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446" w:firstLineChars="400"/>
        <w:rPr>
          <w:rFonts w:ascii="宋体" w:hAnsi="宋体" w:cs="Arial Unicode MS"/>
          <w:b/>
          <w:bCs/>
          <w:sz w:val="36"/>
          <w:szCs w:val="36"/>
        </w:rPr>
      </w:pPr>
    </w:p>
    <w:p>
      <w:pPr>
        <w:spacing w:line="360" w:lineRule="auto"/>
        <w:jc w:val="center"/>
        <w:rPr>
          <w:rFonts w:ascii="宋体" w:hAnsi="宋体" w:cs="Arial Unicode MS"/>
          <w:bCs/>
          <w:color w:val="000000" w:themeColor="text1"/>
          <w:sz w:val="44"/>
          <w:szCs w:val="44"/>
          <w14:textFill>
            <w14:solidFill>
              <w14:schemeClr w14:val="tx1"/>
            </w14:solidFill>
          </w14:textFill>
        </w:rPr>
      </w:pPr>
      <w:r>
        <w:rPr>
          <w:rFonts w:hint="eastAsia" w:ascii="宋体" w:hAnsi="宋体" w:cs="Arial Unicode MS"/>
          <w:bCs/>
          <w:sz w:val="32"/>
          <w:szCs w:val="32"/>
        </w:rPr>
        <w:t>杭州市生态环境局临安分局</w:t>
      </w:r>
      <w:r>
        <w:rPr>
          <w:rFonts w:hint="eastAsia" w:ascii="宋体" w:hAnsi="宋体" w:cs="Arial Unicode MS"/>
          <w:bCs/>
          <w:sz w:val="32"/>
          <w:szCs w:val="32"/>
          <w:lang w:eastAsia="zh-CN"/>
        </w:rPr>
        <w:t>小微空气自动监测站</w:t>
      </w:r>
      <w:r>
        <w:rPr>
          <w:rFonts w:hint="eastAsia" w:ascii="宋体" w:hAnsi="宋体" w:cs="Arial Unicode MS"/>
          <w:bCs/>
          <w:sz w:val="32"/>
          <w:szCs w:val="32"/>
        </w:rPr>
        <w:t>项目</w:t>
      </w:r>
    </w:p>
    <w:p>
      <w:pPr>
        <w:ind w:right="-110" w:firstLine="2520" w:firstLineChars="900"/>
        <w:rPr>
          <w:rFonts w:ascii="宋体" w:hAnsi="宋体" w:cs="Arial Unicode MS"/>
          <w:b w:val="0"/>
          <w:bCs w:val="0"/>
          <w:color w:val="000000" w:themeColor="text1"/>
          <w:sz w:val="28"/>
          <w:szCs w:val="28"/>
          <w14:textFill>
            <w14:solidFill>
              <w14:schemeClr w14:val="tx1"/>
            </w14:solidFill>
          </w14:textFill>
        </w:rPr>
      </w:pPr>
      <w:r>
        <w:rPr>
          <w:rFonts w:hint="eastAsia" w:ascii="宋体" w:hAnsi="宋体" w:cs="Arial Unicode MS"/>
          <w:b w:val="0"/>
          <w:bCs w:val="0"/>
          <w:color w:val="000000" w:themeColor="text1"/>
          <w:sz w:val="28"/>
          <w:szCs w:val="28"/>
          <w14:textFill>
            <w14:solidFill>
              <w14:schemeClr w14:val="tx1"/>
            </w14:solidFill>
          </w14:textFill>
        </w:rPr>
        <w:t>项目编号:</w:t>
      </w:r>
      <w:r>
        <w:rPr>
          <w:rFonts w:hint="eastAsia" w:ascii="宋体" w:hAnsi="宋体"/>
          <w:b w:val="0"/>
          <w:bCs w:val="0"/>
          <w:color w:val="000000" w:themeColor="text1"/>
          <w14:textFill>
            <w14:solidFill>
              <w14:schemeClr w14:val="tx1"/>
            </w14:solidFill>
          </w14:textFill>
        </w:rPr>
        <w:t xml:space="preserve"> </w:t>
      </w:r>
      <w:r>
        <w:rPr>
          <w:rFonts w:hint="eastAsia" w:ascii="宋体" w:hAnsi="宋体" w:cs="Arial Unicode MS"/>
          <w:b w:val="0"/>
          <w:bCs w:val="0"/>
          <w:color w:val="000000" w:themeColor="text1"/>
          <w:sz w:val="28"/>
          <w:szCs w:val="28"/>
          <w14:textFill>
            <w14:solidFill>
              <w14:schemeClr w14:val="tx1"/>
            </w14:solidFill>
          </w14:textFill>
        </w:rPr>
        <w:t xml:space="preserve">临[2020] </w:t>
      </w:r>
      <w:r>
        <w:rPr>
          <w:rFonts w:hint="eastAsia" w:ascii="宋体" w:hAnsi="宋体" w:cs="Arial Unicode MS"/>
          <w:b w:val="0"/>
          <w:bCs w:val="0"/>
          <w:color w:val="000000" w:themeColor="text1"/>
          <w:sz w:val="28"/>
          <w:szCs w:val="28"/>
          <w:lang w:val="en-US" w:eastAsia="zh-CN"/>
          <w14:textFill>
            <w14:solidFill>
              <w14:schemeClr w14:val="tx1"/>
            </w14:solidFill>
          </w14:textFill>
        </w:rPr>
        <w:t>2538</w:t>
      </w:r>
      <w:r>
        <w:rPr>
          <w:rFonts w:hint="eastAsia" w:ascii="宋体" w:hAnsi="宋体" w:cs="Arial Unicode MS"/>
          <w:b w:val="0"/>
          <w:bCs w:val="0"/>
          <w:color w:val="000000" w:themeColor="text1"/>
          <w:sz w:val="28"/>
          <w:szCs w:val="28"/>
          <w14:textFill>
            <w14:solidFill>
              <w14:schemeClr w14:val="tx1"/>
            </w14:solidFill>
          </w14:textFill>
        </w:rPr>
        <w:t>号</w:t>
      </w:r>
    </w:p>
    <w:p>
      <w:pPr>
        <w:pStyle w:val="2"/>
        <w:ind w:firstLine="210"/>
        <w:rPr>
          <w:rFonts w:ascii="宋体" w:hAnsi="宋体"/>
        </w:rPr>
      </w:pPr>
    </w:p>
    <w:p>
      <w:pPr>
        <w:ind w:right="-110"/>
        <w:jc w:val="center"/>
        <w:rPr>
          <w:rFonts w:ascii="宋体" w:hAnsi="宋体"/>
          <w:b/>
          <w:spacing w:val="28"/>
          <w:sz w:val="36"/>
          <w:szCs w:val="36"/>
        </w:rPr>
      </w:pPr>
    </w:p>
    <w:p>
      <w:pPr>
        <w:ind w:right="-110" w:firstLine="2922" w:firstLineChars="700"/>
        <w:jc w:val="both"/>
        <w:rPr>
          <w:rFonts w:ascii="宋体" w:hAnsi="宋体"/>
          <w:b/>
          <w:spacing w:val="28"/>
          <w:sz w:val="36"/>
          <w:szCs w:val="36"/>
        </w:rPr>
      </w:pPr>
      <w:r>
        <w:rPr>
          <w:rFonts w:hint="eastAsia" w:ascii="宋体" w:hAnsi="宋体"/>
          <w:b/>
          <w:spacing w:val="28"/>
          <w:sz w:val="36"/>
          <w:szCs w:val="36"/>
        </w:rPr>
        <w:t>公 开 招 标 文 件</w:t>
      </w:r>
    </w:p>
    <w:p>
      <w:pPr>
        <w:pStyle w:val="14"/>
        <w:spacing w:before="120" w:beforeLines="0" w:after="120" w:afterLines="0" w:line="360" w:lineRule="auto"/>
        <w:jc w:val="center"/>
        <w:rPr>
          <w:rFonts w:hAnsi="宋体" w:cs="Arial Unicode MS"/>
          <w:b/>
          <w:bCs/>
          <w:sz w:val="21"/>
          <w:szCs w:val="21"/>
        </w:rPr>
      </w:pPr>
    </w:p>
    <w:p>
      <w:pPr>
        <w:pStyle w:val="14"/>
        <w:spacing w:before="120" w:beforeLines="0" w:after="120" w:afterLines="0" w:line="360" w:lineRule="auto"/>
        <w:jc w:val="center"/>
        <w:rPr>
          <w:rFonts w:hAnsi="宋体" w:cs="Arial Unicode MS"/>
          <w:b/>
          <w:bCs/>
          <w:sz w:val="32"/>
          <w:szCs w:val="32"/>
        </w:rPr>
      </w:pPr>
    </w:p>
    <w:p>
      <w:pPr>
        <w:pStyle w:val="14"/>
        <w:spacing w:before="120" w:beforeLines="0" w:after="120" w:afterLines="0" w:line="360" w:lineRule="auto"/>
        <w:jc w:val="center"/>
        <w:rPr>
          <w:rFonts w:hAnsi="宋体" w:cs="Arial Unicode MS"/>
          <w:b/>
          <w:bCs/>
          <w:sz w:val="32"/>
          <w:szCs w:val="32"/>
        </w:rPr>
      </w:pPr>
    </w:p>
    <w:p>
      <w:pPr>
        <w:pStyle w:val="14"/>
        <w:spacing w:before="120" w:beforeLines="0" w:after="120" w:afterLines="0" w:line="360" w:lineRule="auto"/>
        <w:jc w:val="center"/>
        <w:rPr>
          <w:rFonts w:hAnsi="宋体" w:cs="Arial Unicode MS"/>
          <w:b/>
          <w:bCs/>
          <w:sz w:val="32"/>
          <w:szCs w:val="32"/>
        </w:rPr>
      </w:pPr>
    </w:p>
    <w:p>
      <w:pPr>
        <w:pStyle w:val="14"/>
        <w:spacing w:before="120" w:beforeLines="0" w:after="120" w:afterLines="0" w:line="360" w:lineRule="auto"/>
        <w:jc w:val="center"/>
        <w:rPr>
          <w:rFonts w:hAnsi="宋体" w:cs="Arial Unicode MS"/>
          <w:b/>
          <w:bCs/>
          <w:sz w:val="32"/>
          <w:szCs w:val="32"/>
        </w:rPr>
      </w:pPr>
    </w:p>
    <w:p>
      <w:pPr>
        <w:pStyle w:val="14"/>
        <w:spacing w:before="120" w:beforeLines="0" w:after="120" w:afterLines="0" w:line="360" w:lineRule="auto"/>
        <w:jc w:val="center"/>
        <w:rPr>
          <w:rFonts w:hAnsi="宋体" w:cs="Arial Unicode MS"/>
          <w:b/>
          <w:color w:val="000000"/>
          <w:sz w:val="32"/>
        </w:rPr>
      </w:pPr>
    </w:p>
    <w:p>
      <w:pPr>
        <w:spacing w:line="500" w:lineRule="exact"/>
        <w:ind w:right="532" w:firstLine="960" w:firstLineChars="300"/>
        <w:rPr>
          <w:rFonts w:ascii="宋体" w:hAnsi="宋体"/>
          <w:sz w:val="32"/>
          <w:szCs w:val="32"/>
        </w:rPr>
      </w:pPr>
      <w:r>
        <w:rPr>
          <w:rFonts w:hint="eastAsia" w:ascii="宋体" w:hAnsi="宋体"/>
          <w:sz w:val="32"/>
          <w:szCs w:val="32"/>
        </w:rPr>
        <w:t>采购单位：杭州市生态环境局临安分局</w:t>
      </w:r>
    </w:p>
    <w:p>
      <w:pPr>
        <w:pStyle w:val="2"/>
        <w:ind w:firstLine="210"/>
        <w:rPr>
          <w:rFonts w:ascii="宋体" w:hAnsi="宋体"/>
        </w:rPr>
      </w:pPr>
    </w:p>
    <w:p>
      <w:pPr>
        <w:spacing w:line="500" w:lineRule="exact"/>
        <w:ind w:right="532" w:firstLine="960" w:firstLineChars="300"/>
        <w:rPr>
          <w:rFonts w:ascii="宋体" w:hAnsi="宋体"/>
          <w:sz w:val="32"/>
          <w:szCs w:val="32"/>
        </w:rPr>
      </w:pPr>
      <w:r>
        <w:rPr>
          <w:rFonts w:hint="eastAsia" w:ascii="宋体" w:hAnsi="宋体"/>
          <w:sz w:val="32"/>
          <w:szCs w:val="32"/>
        </w:rPr>
        <w:t>采购机构：浙江中际工程项目管理有限公司</w:t>
      </w:r>
    </w:p>
    <w:p>
      <w:pPr>
        <w:pStyle w:val="2"/>
        <w:ind w:firstLine="210"/>
        <w:rPr>
          <w:rFonts w:ascii="宋体" w:hAnsi="宋体"/>
        </w:rPr>
      </w:pPr>
    </w:p>
    <w:p>
      <w:pPr>
        <w:spacing w:line="500" w:lineRule="exact"/>
        <w:ind w:right="532" w:firstLine="960" w:firstLineChars="300"/>
        <w:rPr>
          <w:rFonts w:ascii="宋体" w:hAnsi="宋体"/>
          <w:sz w:val="32"/>
          <w:szCs w:val="32"/>
        </w:rPr>
      </w:pPr>
      <w:r>
        <w:rPr>
          <w:rFonts w:hint="eastAsia" w:ascii="宋体" w:hAnsi="宋体"/>
          <w:sz w:val="32"/>
          <w:szCs w:val="32"/>
        </w:rPr>
        <w:t>备案单位：杭州市临安区政府采购办公室</w:t>
      </w:r>
    </w:p>
    <w:p>
      <w:pPr>
        <w:pStyle w:val="2"/>
        <w:ind w:firstLine="210"/>
        <w:rPr>
          <w:rFonts w:ascii="宋体" w:hAnsi="宋体"/>
        </w:rPr>
      </w:pPr>
    </w:p>
    <w:p>
      <w:pPr>
        <w:spacing w:line="500" w:lineRule="exact"/>
        <w:ind w:right="532" w:firstLine="960" w:firstLineChars="300"/>
        <w:rPr>
          <w:rFonts w:ascii="宋体" w:hAnsi="宋体"/>
          <w:sz w:val="32"/>
          <w:szCs w:val="32"/>
        </w:rPr>
      </w:pPr>
      <w:r>
        <w:rPr>
          <w:rFonts w:hint="eastAsia" w:ascii="宋体" w:hAnsi="宋体"/>
          <w:sz w:val="32"/>
          <w:szCs w:val="32"/>
        </w:rPr>
        <w:t>日    期: 2020年</w:t>
      </w:r>
      <w:r>
        <w:rPr>
          <w:rFonts w:hint="eastAsia" w:ascii="宋体" w:hAnsi="宋体"/>
          <w:sz w:val="32"/>
          <w:szCs w:val="32"/>
          <w:lang w:val="en-US" w:eastAsia="zh-CN"/>
        </w:rPr>
        <w:t>12</w:t>
      </w:r>
      <w:r>
        <w:rPr>
          <w:rFonts w:hint="eastAsia" w:ascii="宋体" w:hAnsi="宋体"/>
          <w:sz w:val="32"/>
          <w:szCs w:val="32"/>
        </w:rPr>
        <w:t>月</w:t>
      </w:r>
    </w:p>
    <w:p>
      <w:pPr>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0" w:firstLineChars="0"/>
        <w:rPr>
          <w:rFonts w:ascii="宋体" w:hAnsi="宋体"/>
        </w:rPr>
      </w:pPr>
    </w:p>
    <w:p>
      <w:pPr>
        <w:pStyle w:val="14"/>
        <w:spacing w:before="120" w:after="120" w:line="360" w:lineRule="auto"/>
        <w:jc w:val="center"/>
        <w:rPr>
          <w:rFonts w:hAnsi="宋体"/>
          <w:b/>
          <w:color w:val="000000"/>
          <w:sz w:val="44"/>
          <w:szCs w:val="44"/>
        </w:rPr>
      </w:pPr>
      <w:r>
        <w:rPr>
          <w:rFonts w:hint="eastAsia" w:hAnsi="宋体"/>
          <w:b/>
          <w:color w:val="000000"/>
          <w:sz w:val="44"/>
          <w:szCs w:val="44"/>
        </w:rPr>
        <w:t>目    录</w:t>
      </w:r>
    </w:p>
    <w:p>
      <w:pPr>
        <w:pStyle w:val="14"/>
        <w:spacing w:before="120" w:after="120" w:line="360" w:lineRule="auto"/>
        <w:jc w:val="center"/>
        <w:rPr>
          <w:rFonts w:hAnsi="宋体"/>
          <w:color w:val="000000"/>
          <w:sz w:val="32"/>
          <w:szCs w:val="32"/>
        </w:rPr>
      </w:pPr>
    </w:p>
    <w:p>
      <w:pPr>
        <w:spacing w:before="120" w:beforeLines="50" w:line="480" w:lineRule="exact"/>
        <w:ind w:left="165"/>
        <w:rPr>
          <w:rFonts w:ascii="宋体" w:hAnsi="宋体"/>
          <w:color w:val="000000"/>
          <w:sz w:val="32"/>
          <w:szCs w:val="32"/>
        </w:rPr>
      </w:pPr>
      <w:r>
        <w:rPr>
          <w:rFonts w:hint="eastAsia" w:ascii="宋体" w:hAnsi="宋体"/>
          <w:color w:val="000000"/>
          <w:sz w:val="32"/>
          <w:szCs w:val="32"/>
        </w:rPr>
        <w:t>第一章    采购公告………………………………………3</w:t>
      </w:r>
    </w:p>
    <w:p>
      <w:pPr>
        <w:spacing w:before="120" w:beforeLines="50" w:line="480" w:lineRule="exact"/>
        <w:ind w:left="165"/>
        <w:rPr>
          <w:rFonts w:ascii="宋体" w:hAnsi="宋体"/>
          <w:color w:val="000000"/>
          <w:sz w:val="32"/>
          <w:szCs w:val="32"/>
        </w:rPr>
      </w:pPr>
      <w:r>
        <w:rPr>
          <w:rFonts w:hint="eastAsia" w:ascii="宋体" w:hAnsi="宋体"/>
          <w:color w:val="000000"/>
          <w:sz w:val="32"/>
          <w:szCs w:val="32"/>
        </w:rPr>
        <w:t>第二章    投标人须知  …………………………………6</w:t>
      </w:r>
    </w:p>
    <w:p>
      <w:pPr>
        <w:spacing w:before="120"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第三章    评标办法及评标标准…………………………1</w:t>
      </w:r>
      <w:r>
        <w:rPr>
          <w:rFonts w:hint="eastAsia" w:ascii="宋体" w:hAnsi="宋体"/>
          <w:color w:val="000000"/>
          <w:sz w:val="32"/>
          <w:szCs w:val="32"/>
          <w:lang w:val="en-US" w:eastAsia="zh-CN"/>
        </w:rPr>
        <w:t>6</w:t>
      </w:r>
    </w:p>
    <w:p>
      <w:pPr>
        <w:spacing w:before="120"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第四章    招标范围及需求………………………………2</w:t>
      </w:r>
      <w:r>
        <w:rPr>
          <w:rFonts w:hint="eastAsia" w:ascii="宋体" w:hAnsi="宋体"/>
          <w:color w:val="000000"/>
          <w:sz w:val="32"/>
          <w:szCs w:val="32"/>
          <w:lang w:val="en-US" w:eastAsia="zh-CN"/>
        </w:rPr>
        <w:t>1</w:t>
      </w:r>
    </w:p>
    <w:p>
      <w:pPr>
        <w:spacing w:before="120" w:beforeLines="50" w:line="480" w:lineRule="exact"/>
        <w:ind w:left="165"/>
        <w:rPr>
          <w:rFonts w:hint="default" w:ascii="宋体" w:hAnsi="宋体" w:eastAsia="宋体"/>
          <w:color w:val="000000"/>
          <w:sz w:val="32"/>
          <w:szCs w:val="32"/>
          <w:lang w:val="en-US" w:eastAsia="zh-CN"/>
        </w:rPr>
      </w:pPr>
      <w:r>
        <w:rPr>
          <w:rFonts w:hint="eastAsia" w:ascii="宋体" w:hAnsi="宋体"/>
          <w:color w:val="000000"/>
          <w:sz w:val="32"/>
          <w:szCs w:val="32"/>
        </w:rPr>
        <w:t>第五章    政府采购合同主要条款………………………</w:t>
      </w:r>
      <w:r>
        <w:rPr>
          <w:rFonts w:hint="eastAsia" w:ascii="宋体" w:hAnsi="宋体"/>
          <w:color w:val="000000"/>
          <w:sz w:val="32"/>
          <w:szCs w:val="32"/>
          <w:lang w:val="en-US" w:eastAsia="zh-CN"/>
        </w:rPr>
        <w:t>36</w:t>
      </w:r>
    </w:p>
    <w:p>
      <w:pPr>
        <w:spacing w:before="120" w:beforeLines="50" w:line="480" w:lineRule="exact"/>
        <w:ind w:left="165"/>
        <w:rPr>
          <w:rFonts w:hint="default" w:ascii="宋体" w:hAnsi="宋体" w:eastAsia="宋体"/>
          <w:color w:val="000000"/>
          <w:sz w:val="32"/>
          <w:szCs w:val="32"/>
          <w:lang w:val="en-US" w:eastAsia="zh-CN"/>
        </w:rPr>
        <w:sectPr>
          <w:pgSz w:w="11906" w:h="16838"/>
          <w:pgMar w:top="1474" w:right="1133" w:bottom="935" w:left="1531" w:header="851" w:footer="850" w:gutter="0"/>
          <w:pgNumType w:start="1"/>
          <w:cols w:space="720" w:num="1"/>
          <w:docGrid w:linePitch="312" w:charSpace="0"/>
        </w:sectPr>
      </w:pPr>
      <w:r>
        <w:rPr>
          <w:rFonts w:hint="eastAsia" w:ascii="宋体" w:hAnsi="宋体"/>
          <w:color w:val="000000"/>
          <w:sz w:val="32"/>
          <w:szCs w:val="32"/>
        </w:rPr>
        <w:t>第六章    投标文件格式…………………………………</w:t>
      </w:r>
      <w:r>
        <w:rPr>
          <w:rFonts w:hint="eastAsia" w:ascii="宋体" w:hAnsi="宋体"/>
          <w:color w:val="000000"/>
          <w:sz w:val="32"/>
          <w:szCs w:val="32"/>
          <w:lang w:val="en-US" w:eastAsia="zh-CN"/>
        </w:rPr>
        <w:t>40</w:t>
      </w:r>
    </w:p>
    <w:p>
      <w:pPr>
        <w:pStyle w:val="14"/>
        <w:snapToGrid w:val="0"/>
        <w:spacing w:before="120" w:after="240" w:afterLines="100" w:line="240" w:lineRule="auto"/>
        <w:jc w:val="center"/>
        <w:outlineLvl w:val="0"/>
        <w:rPr>
          <w:rFonts w:hAnsi="宋体"/>
          <w:b/>
          <w:color w:val="000000"/>
          <w:sz w:val="36"/>
          <w:szCs w:val="36"/>
        </w:rPr>
      </w:pPr>
      <w:r>
        <w:rPr>
          <w:rFonts w:hint="eastAsia" w:hAnsi="宋体"/>
          <w:b/>
          <w:color w:val="000000"/>
          <w:sz w:val="36"/>
          <w:szCs w:val="36"/>
        </w:rPr>
        <w:t>第一章  采购公告</w:t>
      </w:r>
    </w:p>
    <w:p>
      <w:pPr>
        <w:spacing w:line="360" w:lineRule="auto"/>
        <w:ind w:firstLine="630" w:firstLineChars="300"/>
        <w:jc w:val="left"/>
        <w:rPr>
          <w:rFonts w:ascii="宋体" w:hAnsi="宋体"/>
          <w:bCs/>
          <w:sz w:val="24"/>
        </w:rPr>
      </w:pPr>
      <w:r>
        <w:rPr>
          <w:rFonts w:hint="eastAsia" w:ascii="宋体" w:hAnsi="宋体" w:cs="Arial"/>
          <w:bCs/>
          <w:sz w:val="21"/>
          <w:szCs w:val="21"/>
        </w:rPr>
        <w:t>根据《中华人民共和国政府采购法》《中华人民共和国政府采购法实施条例》《政府采购货物和服务招标投标管理办法》等规定，经杭州市临安区政府采购办批准，</w:t>
      </w:r>
      <w:r>
        <w:rPr>
          <w:rFonts w:hint="eastAsia" w:ascii="宋体" w:hAnsi="宋体" w:cs="Arial"/>
          <w:bCs/>
          <w:sz w:val="21"/>
          <w:szCs w:val="21"/>
          <w:u w:val="single"/>
        </w:rPr>
        <w:t>浙江中际工程项目管理有限公司</w:t>
      </w:r>
      <w:r>
        <w:rPr>
          <w:rFonts w:hint="eastAsia" w:ascii="宋体" w:hAnsi="宋体" w:cs="Arial"/>
          <w:bCs/>
          <w:sz w:val="21"/>
          <w:szCs w:val="21"/>
        </w:rPr>
        <w:t>受</w:t>
      </w:r>
      <w:r>
        <w:rPr>
          <w:rFonts w:hint="eastAsia" w:ascii="宋体" w:hAnsi="宋体" w:cs="Arial"/>
          <w:bCs/>
          <w:sz w:val="21"/>
          <w:szCs w:val="21"/>
          <w:u w:val="single"/>
        </w:rPr>
        <w:t>杭州市生态环境局临安分局</w:t>
      </w:r>
      <w:r>
        <w:rPr>
          <w:rFonts w:hint="eastAsia" w:ascii="宋体" w:hAnsi="宋体"/>
          <w:bCs/>
          <w:sz w:val="21"/>
          <w:szCs w:val="21"/>
        </w:rPr>
        <w:t>的委托</w:t>
      </w:r>
      <w:r>
        <w:rPr>
          <w:rFonts w:hint="eastAsia" w:ascii="宋体" w:hAnsi="宋体" w:cs="Arial"/>
          <w:bCs/>
          <w:sz w:val="21"/>
          <w:szCs w:val="21"/>
        </w:rPr>
        <w:t>，现就</w:t>
      </w:r>
      <w:r>
        <w:rPr>
          <w:rFonts w:hint="eastAsia" w:ascii="宋体" w:hAnsi="宋体" w:cs="Arial"/>
          <w:bCs/>
          <w:sz w:val="21"/>
          <w:szCs w:val="21"/>
          <w:u w:val="single"/>
        </w:rPr>
        <w:t>杭州市生态环境局临安分局</w:t>
      </w:r>
      <w:r>
        <w:rPr>
          <w:rFonts w:hint="eastAsia" w:ascii="宋体" w:hAnsi="宋体" w:cs="Arial"/>
          <w:bCs/>
          <w:sz w:val="21"/>
          <w:szCs w:val="21"/>
          <w:u w:val="single"/>
          <w:lang w:eastAsia="zh-CN"/>
        </w:rPr>
        <w:t>小微空气自动监测站</w:t>
      </w:r>
      <w:r>
        <w:rPr>
          <w:rFonts w:hint="eastAsia" w:ascii="宋体" w:hAnsi="宋体" w:cs="Arial"/>
          <w:bCs/>
          <w:sz w:val="21"/>
          <w:szCs w:val="21"/>
          <w:u w:val="single"/>
        </w:rPr>
        <w:t>项目</w:t>
      </w:r>
      <w:r>
        <w:rPr>
          <w:rFonts w:hint="eastAsia" w:ascii="宋体" w:hAnsi="宋体" w:cs="Arial"/>
          <w:bCs/>
          <w:sz w:val="21"/>
          <w:szCs w:val="21"/>
        </w:rPr>
        <w:t>进行公开招标，</w:t>
      </w:r>
      <w:r>
        <w:rPr>
          <w:rFonts w:hint="eastAsia" w:ascii="宋体" w:hAnsi="宋体"/>
          <w:bCs/>
          <w:sz w:val="21"/>
          <w:szCs w:val="21"/>
        </w:rPr>
        <w:t>欢迎国内合格供应商前来投</w:t>
      </w:r>
      <w:r>
        <w:rPr>
          <w:rFonts w:hint="eastAsia" w:ascii="宋体" w:hAnsi="宋体"/>
          <w:bCs/>
          <w:color w:val="000000"/>
          <w:sz w:val="24"/>
        </w:rPr>
        <w:t>标。</w:t>
      </w:r>
    </w:p>
    <w:p>
      <w:pPr>
        <w:widowControl/>
        <w:spacing w:before="255" w:after="255" w:line="450" w:lineRule="atLeast"/>
        <w:rPr>
          <w:rFonts w:hint="eastAsia" w:ascii="宋体" w:hAnsi="宋体" w:cs="宋体"/>
          <w:kern w:val="0"/>
          <w:szCs w:val="21"/>
        </w:rPr>
      </w:pPr>
      <w:r>
        <w:rPr>
          <w:rFonts w:hint="eastAsia" w:ascii="宋体" w:hAnsi="宋体" w:cs="宋体"/>
          <w:b/>
          <w:bCs/>
          <w:kern w:val="0"/>
          <w:szCs w:val="21"/>
        </w:rPr>
        <w:t>一、项目基本情况</w:t>
      </w:r>
    </w:p>
    <w:p>
      <w:pPr>
        <w:widowControl/>
        <w:spacing w:before="75" w:after="75" w:line="300" w:lineRule="atLeast"/>
        <w:jc w:val="left"/>
        <w:rPr>
          <w:rFonts w:hint="eastAsia" w:ascii="宋体" w:hAnsi="宋体" w:cs="宋体"/>
          <w:kern w:val="0"/>
          <w:szCs w:val="21"/>
        </w:rPr>
      </w:pPr>
      <w:r>
        <w:rPr>
          <w:rFonts w:hint="eastAsia" w:ascii="宋体" w:hAnsi="宋体" w:cs="宋体"/>
          <w:kern w:val="0"/>
          <w:szCs w:val="21"/>
        </w:rPr>
        <w:t>    项目编号：临[2020]</w:t>
      </w:r>
      <w:r>
        <w:rPr>
          <w:rFonts w:hint="eastAsia" w:ascii="宋体" w:hAnsi="宋体" w:cs="Arial Unicode MS"/>
          <w:b w:val="0"/>
          <w:bCs w:val="0"/>
          <w:color w:val="000000" w:themeColor="text1"/>
          <w:sz w:val="28"/>
          <w:szCs w:val="28"/>
          <w14:textFill>
            <w14:solidFill>
              <w14:schemeClr w14:val="tx1"/>
            </w14:solidFill>
          </w14:textFill>
        </w:rPr>
        <w:t xml:space="preserve"> </w:t>
      </w:r>
      <w:r>
        <w:rPr>
          <w:rFonts w:hint="eastAsia" w:ascii="宋体" w:hAnsi="宋体" w:cs="宋体"/>
          <w:kern w:val="0"/>
          <w:szCs w:val="21"/>
          <w:lang w:val="en-US" w:eastAsia="zh-CN"/>
        </w:rPr>
        <w:t>2538</w:t>
      </w:r>
      <w:r>
        <w:rPr>
          <w:rFonts w:hint="eastAsia" w:ascii="宋体" w:hAnsi="宋体" w:cs="宋体"/>
          <w:kern w:val="0"/>
          <w:szCs w:val="21"/>
        </w:rPr>
        <w:t>号 </w:t>
      </w:r>
    </w:p>
    <w:p>
      <w:pPr>
        <w:widowControl/>
        <w:spacing w:before="75" w:after="75" w:line="300" w:lineRule="atLeast"/>
        <w:ind w:left="1680" w:hanging="1680" w:hangingChars="800"/>
        <w:jc w:val="left"/>
        <w:rPr>
          <w:rFonts w:hint="eastAsia" w:ascii="宋体" w:hAnsi="宋体" w:cs="宋体"/>
          <w:kern w:val="0"/>
          <w:szCs w:val="21"/>
        </w:rPr>
      </w:pPr>
      <w:r>
        <w:rPr>
          <w:rFonts w:hint="eastAsia" w:ascii="宋体" w:hAnsi="宋体" w:cs="宋体"/>
          <w:kern w:val="0"/>
          <w:szCs w:val="21"/>
        </w:rPr>
        <w:t>    项目名称：</w:t>
      </w:r>
      <w:r>
        <w:rPr>
          <w:rFonts w:hint="eastAsia" w:cs="Arial"/>
          <w:szCs w:val="21"/>
          <w:lang w:eastAsia="zh-CN"/>
        </w:rPr>
        <w:t>杭州市生态环境局临安分局小微空气自动监测站项目</w:t>
      </w:r>
      <w:r>
        <w:rPr>
          <w:rFonts w:hint="eastAsia" w:ascii="宋体" w:hAnsi="宋体" w:cs="宋体"/>
          <w:kern w:val="0"/>
          <w:szCs w:val="21"/>
        </w:rPr>
        <w:t> </w:t>
      </w:r>
    </w:p>
    <w:p>
      <w:pPr>
        <w:widowControl/>
        <w:spacing w:before="75" w:after="75" w:line="300" w:lineRule="atLeast"/>
        <w:jc w:val="left"/>
        <w:rPr>
          <w:rFonts w:hint="eastAsia" w:ascii="宋体" w:hAnsi="宋体" w:eastAsia="宋体" w:cs="宋体"/>
          <w:kern w:val="0"/>
          <w:szCs w:val="21"/>
          <w:lang w:eastAsia="zh-CN"/>
        </w:rPr>
      </w:pPr>
      <w:r>
        <w:rPr>
          <w:rFonts w:hint="eastAsia" w:ascii="宋体" w:hAnsi="宋体" w:cs="宋体"/>
          <w:kern w:val="0"/>
          <w:szCs w:val="21"/>
        </w:rPr>
        <w:t>    采购方式：</w:t>
      </w:r>
      <w:r>
        <w:rPr>
          <w:rFonts w:hint="eastAsia" w:ascii="宋体" w:hAnsi="宋体" w:cs="宋体"/>
          <w:kern w:val="0"/>
          <w:szCs w:val="21"/>
          <w:lang w:eastAsia="zh-CN"/>
        </w:rPr>
        <w:t>公开招标</w:t>
      </w:r>
    </w:p>
    <w:p>
      <w:pPr>
        <w:widowControl/>
        <w:spacing w:before="75" w:after="75" w:line="300" w:lineRule="atLeast"/>
        <w:jc w:val="left"/>
        <w:rPr>
          <w:rFonts w:hint="eastAsia" w:ascii="宋体" w:hAnsi="宋体" w:cs="宋体"/>
          <w:kern w:val="0"/>
          <w:szCs w:val="21"/>
        </w:rPr>
      </w:pPr>
      <w:r>
        <w:rPr>
          <w:rFonts w:hint="eastAsia" w:ascii="宋体" w:hAnsi="宋体" w:cs="宋体"/>
          <w:kern w:val="0"/>
          <w:szCs w:val="21"/>
        </w:rPr>
        <w:t>    预算金额（元）：</w:t>
      </w:r>
      <w:r>
        <w:rPr>
          <w:rFonts w:hint="eastAsia" w:ascii="宋体" w:hAnsi="宋体" w:cs="宋体"/>
          <w:kern w:val="0"/>
          <w:szCs w:val="21"/>
          <w:lang w:val="en-US" w:eastAsia="zh-CN"/>
        </w:rPr>
        <w:t>154</w:t>
      </w:r>
      <w:r>
        <w:rPr>
          <w:rFonts w:hint="eastAsia" w:ascii="宋体" w:hAnsi="宋体" w:cs="宋体"/>
          <w:kern w:val="0"/>
          <w:szCs w:val="21"/>
        </w:rPr>
        <w:t>0000  </w:t>
      </w:r>
    </w:p>
    <w:p>
      <w:pPr>
        <w:widowControl/>
        <w:spacing w:before="75" w:after="75" w:line="300" w:lineRule="atLeast"/>
        <w:jc w:val="left"/>
        <w:rPr>
          <w:rFonts w:hint="eastAsia" w:ascii="宋体" w:hAnsi="宋体" w:cs="宋体"/>
          <w:kern w:val="0"/>
          <w:szCs w:val="21"/>
        </w:rPr>
      </w:pPr>
      <w:r>
        <w:rPr>
          <w:rFonts w:hint="eastAsia" w:ascii="宋体" w:hAnsi="宋体" w:cs="宋体"/>
          <w:kern w:val="0"/>
          <w:szCs w:val="21"/>
        </w:rPr>
        <w:t>    最高限价（元）：</w:t>
      </w:r>
      <w:r>
        <w:rPr>
          <w:rFonts w:hint="eastAsia" w:ascii="宋体" w:hAnsi="宋体" w:cs="宋体"/>
          <w:kern w:val="0"/>
          <w:szCs w:val="21"/>
          <w:lang w:val="en-US" w:eastAsia="zh-CN"/>
        </w:rPr>
        <w:t>154</w:t>
      </w:r>
      <w:r>
        <w:rPr>
          <w:rFonts w:hint="eastAsia" w:ascii="宋体" w:hAnsi="宋体" w:cs="宋体"/>
          <w:kern w:val="0"/>
          <w:szCs w:val="21"/>
        </w:rPr>
        <w:t>0000  </w:t>
      </w:r>
    </w:p>
    <w:p>
      <w:pPr>
        <w:widowControl/>
        <w:spacing w:before="75" w:after="75" w:line="300" w:lineRule="atLeast"/>
        <w:ind w:firstLine="630" w:firstLineChars="300"/>
        <w:jc w:val="left"/>
        <w:rPr>
          <w:rFonts w:hint="eastAsia" w:ascii="宋体" w:hAnsi="宋体" w:cs="宋体"/>
          <w:kern w:val="0"/>
          <w:szCs w:val="21"/>
        </w:rPr>
      </w:pPr>
      <w:r>
        <w:rPr>
          <w:rFonts w:hint="eastAsia" w:ascii="宋体" w:hAnsi="宋体" w:cs="宋体"/>
          <w:kern w:val="0"/>
          <w:szCs w:val="21"/>
        </w:rPr>
        <w:t>采购需求：</w:t>
      </w:r>
    </w:p>
    <w:tbl>
      <w:tblPr>
        <w:tblStyle w:val="21"/>
        <w:tblpPr w:leftFromText="180" w:rightFromText="180" w:vertAnchor="text" w:horzAnchor="page" w:tblpX="2272" w:tblpY="291"/>
        <w:tblOverlap w:val="never"/>
        <w:tblW w:w="91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3"/>
        <w:gridCol w:w="3390"/>
        <w:gridCol w:w="1243"/>
        <w:gridCol w:w="850"/>
        <w:gridCol w:w="2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trPr>
        <w:tc>
          <w:tcPr>
            <w:tcW w:w="83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105" w:firstLineChars="50"/>
              <w:jc w:val="center"/>
              <w:rPr>
                <w:rFonts w:hint="eastAsia" w:ascii="宋体" w:hAnsi="宋体" w:cs="Arial"/>
                <w:color w:val="000000"/>
                <w:szCs w:val="21"/>
              </w:rPr>
            </w:pPr>
            <w:r>
              <w:rPr>
                <w:rFonts w:hint="eastAsia" w:ascii="宋体" w:hAnsi="宋体" w:cs="Arial"/>
                <w:color w:val="000000"/>
                <w:szCs w:val="21"/>
              </w:rPr>
              <w:t>序号</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630" w:firstLineChars="300"/>
              <w:rPr>
                <w:rFonts w:hint="eastAsia" w:ascii="宋体" w:hAnsi="宋体" w:cs="Arial"/>
                <w:color w:val="000000"/>
                <w:szCs w:val="21"/>
              </w:rPr>
            </w:pPr>
            <w:r>
              <w:rPr>
                <w:rFonts w:hint="eastAsia" w:ascii="宋体" w:hAnsi="宋体" w:cs="Arial"/>
                <w:color w:val="000000"/>
                <w:szCs w:val="21"/>
              </w:rPr>
              <w:t>采购内容</w:t>
            </w:r>
          </w:p>
        </w:tc>
        <w:tc>
          <w:tcPr>
            <w:tcW w:w="1243"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hint="eastAsia" w:ascii="宋体" w:hAnsi="宋体" w:cs="Arial"/>
                <w:color w:val="000000"/>
                <w:szCs w:val="21"/>
              </w:rPr>
            </w:pPr>
            <w:r>
              <w:rPr>
                <w:rFonts w:hint="eastAsia" w:ascii="宋体" w:hAnsi="宋体" w:cs="Arial"/>
                <w:color w:val="000000"/>
                <w:szCs w:val="21"/>
              </w:rPr>
              <w:t>数量</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00"/>
              <w:jc w:val="center"/>
              <w:rPr>
                <w:rFonts w:hint="eastAsia" w:ascii="宋体" w:hAnsi="宋体" w:cs="Arial"/>
                <w:color w:val="000000"/>
                <w:szCs w:val="21"/>
              </w:rPr>
            </w:pPr>
            <w:r>
              <w:rPr>
                <w:rFonts w:hint="eastAsia" w:ascii="宋体" w:hAnsi="宋体" w:cs="Arial"/>
                <w:color w:val="000000"/>
                <w:szCs w:val="21"/>
              </w:rPr>
              <w:t>单位</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left="302" w:leftChars="94" w:hanging="105" w:hangingChars="50"/>
              <w:jc w:val="center"/>
              <w:rPr>
                <w:rFonts w:ascii="宋体" w:hAnsi="宋体" w:cs="Arial"/>
                <w:color w:val="000000"/>
                <w:szCs w:val="21"/>
              </w:rPr>
            </w:pPr>
            <w:r>
              <w:rPr>
                <w:rFonts w:hint="eastAsia" w:ascii="宋体" w:hAnsi="宋体" w:cs="Arial"/>
                <w:color w:val="000000"/>
                <w:szCs w:val="21"/>
              </w:rPr>
              <w:t>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2" w:hRule="exact"/>
        </w:trPr>
        <w:tc>
          <w:tcPr>
            <w:tcW w:w="83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Arial"/>
                <w:color w:val="000000"/>
                <w:szCs w:val="21"/>
              </w:rPr>
            </w:pPr>
            <w:r>
              <w:rPr>
                <w:rFonts w:hint="eastAsia" w:ascii="宋体" w:hAnsi="宋体" w:cs="Arial"/>
                <w:color w:val="000000"/>
                <w:szCs w:val="21"/>
              </w:rPr>
              <w:t>1</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Arial"/>
                <w:color w:val="000000"/>
                <w:szCs w:val="21"/>
              </w:rPr>
            </w:pPr>
            <w:r>
              <w:rPr>
                <w:rFonts w:hint="eastAsia" w:cs="Arial"/>
                <w:szCs w:val="21"/>
                <w:lang w:eastAsia="zh-CN"/>
              </w:rPr>
              <w:t>小微空气自动监测站</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ind w:firstLine="200"/>
              <w:jc w:val="center"/>
              <w:rPr>
                <w:rFonts w:ascii="宋体" w:hAnsi="宋体"/>
                <w:kern w:val="0"/>
                <w:sz w:val="20"/>
                <w:szCs w:val="20"/>
              </w:rPr>
            </w:pPr>
            <w:r>
              <w:rPr>
                <w:rFonts w:hint="eastAsia" w:ascii="宋体" w:hAnsi="宋体"/>
                <w:kern w:val="0"/>
                <w:sz w:val="20"/>
                <w:szCs w:val="20"/>
              </w:rPr>
              <w:t>1</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Arial"/>
                <w:color w:val="000000"/>
                <w:szCs w:val="21"/>
              </w:rPr>
            </w:pPr>
            <w:r>
              <w:rPr>
                <w:rFonts w:hint="eastAsia" w:ascii="宋体" w:hAnsi="宋体" w:cs="Arial"/>
                <w:color w:val="000000"/>
                <w:szCs w:val="21"/>
              </w:rPr>
              <w:t>项</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Arial"/>
                <w:bCs/>
                <w:color w:val="000000"/>
                <w:szCs w:val="21"/>
                <w:lang w:val="en-US" w:eastAsia="zh-CN"/>
              </w:rPr>
            </w:pPr>
            <w:r>
              <w:rPr>
                <w:rFonts w:hint="eastAsia" w:cs="Arial"/>
                <w:szCs w:val="21"/>
                <w:lang w:val="en-US" w:eastAsia="zh-CN"/>
              </w:rPr>
              <w:t>详</w:t>
            </w:r>
            <w:r>
              <w:rPr>
                <w:rFonts w:hint="eastAsia" w:cs="Arial"/>
                <w:szCs w:val="21"/>
              </w:rPr>
              <w:t>见第四章</w:t>
            </w:r>
            <w:r>
              <w:rPr>
                <w:rFonts w:hint="eastAsia" w:cs="Arial"/>
                <w:szCs w:val="21"/>
                <w:lang w:eastAsia="zh-CN"/>
              </w:rPr>
              <w:t>招标范围及需求</w:t>
            </w:r>
          </w:p>
        </w:tc>
      </w:tr>
    </w:tbl>
    <w:p>
      <w:pPr>
        <w:pStyle w:val="2"/>
        <w:ind w:firstLine="210"/>
        <w:rPr>
          <w:rFonts w:hint="eastAsia"/>
        </w:rPr>
      </w:pPr>
    </w:p>
    <w:p>
      <w:pPr>
        <w:pStyle w:val="2"/>
        <w:ind w:firstLine="210"/>
      </w:pPr>
    </w:p>
    <w:p>
      <w:pPr>
        <w:widowControl/>
        <w:spacing w:before="75" w:after="75" w:line="300" w:lineRule="atLeast"/>
        <w:jc w:val="left"/>
        <w:rPr>
          <w:rFonts w:hint="eastAsia" w:ascii="宋体" w:hAnsi="宋体" w:cs="宋体"/>
          <w:kern w:val="0"/>
          <w:szCs w:val="21"/>
        </w:rPr>
      </w:pPr>
      <w:r>
        <w:rPr>
          <w:rFonts w:hint="eastAsia" w:ascii="宋体" w:hAnsi="宋体" w:cs="宋体"/>
          <w:kern w:val="0"/>
          <w:szCs w:val="21"/>
        </w:rPr>
        <w:t>  </w:t>
      </w:r>
    </w:p>
    <w:p>
      <w:pPr>
        <w:widowControl/>
        <w:spacing w:before="75" w:after="75" w:line="300" w:lineRule="atLeast"/>
        <w:jc w:val="left"/>
        <w:rPr>
          <w:rFonts w:hint="eastAsia" w:ascii="宋体" w:hAnsi="宋体" w:cs="宋体"/>
          <w:kern w:val="0"/>
          <w:szCs w:val="21"/>
        </w:rPr>
      </w:pPr>
    </w:p>
    <w:p>
      <w:pPr>
        <w:widowControl/>
        <w:spacing w:before="75" w:after="75" w:line="300" w:lineRule="atLeast"/>
        <w:jc w:val="left"/>
        <w:rPr>
          <w:rFonts w:hint="eastAsia" w:ascii="宋体" w:hAnsi="宋体" w:cs="宋体"/>
          <w:kern w:val="0"/>
          <w:szCs w:val="21"/>
        </w:rPr>
      </w:pPr>
    </w:p>
    <w:p>
      <w:pPr>
        <w:widowControl/>
        <w:spacing w:before="75" w:after="75" w:line="300" w:lineRule="atLeast"/>
        <w:jc w:val="left"/>
        <w:rPr>
          <w:rFonts w:hint="eastAsia" w:ascii="宋体" w:hAnsi="宋体" w:cs="宋体"/>
          <w:kern w:val="0"/>
          <w:szCs w:val="21"/>
        </w:rPr>
      </w:pPr>
    </w:p>
    <w:p>
      <w:pPr>
        <w:widowControl/>
        <w:spacing w:before="75" w:after="75" w:line="300" w:lineRule="atLeast"/>
        <w:jc w:val="left"/>
        <w:rPr>
          <w:rFonts w:hint="eastAsia" w:ascii="宋体" w:hAnsi="宋体" w:cs="宋体"/>
          <w:kern w:val="0"/>
          <w:szCs w:val="21"/>
        </w:rPr>
      </w:pPr>
      <w:r>
        <w:rPr>
          <w:rFonts w:hint="eastAsia" w:ascii="宋体" w:hAnsi="宋体" w:cs="宋体"/>
          <w:kern w:val="0"/>
          <w:szCs w:val="21"/>
        </w:rPr>
        <w:t> </w:t>
      </w:r>
    </w:p>
    <w:p>
      <w:pPr>
        <w:widowControl/>
        <w:spacing w:before="75" w:after="75" w:line="300" w:lineRule="atLeast"/>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color w:val="0000FF"/>
          <w:kern w:val="0"/>
          <w:szCs w:val="21"/>
        </w:rPr>
        <w:t>交货期：签订合同后10个工作日内设备到达采购单位指定地点。  </w:t>
      </w:r>
    </w:p>
    <w:p>
      <w:pPr>
        <w:widowControl/>
        <w:spacing w:before="75" w:after="75" w:line="300" w:lineRule="atLeast"/>
        <w:jc w:val="left"/>
        <w:rPr>
          <w:rFonts w:hint="eastAsia" w:ascii="宋体" w:hAnsi="宋体" w:cs="宋体"/>
          <w:kern w:val="0"/>
          <w:szCs w:val="21"/>
        </w:rPr>
      </w:pPr>
    </w:p>
    <w:p>
      <w:pPr>
        <w:widowControl/>
        <w:spacing w:before="255" w:after="255" w:line="450" w:lineRule="atLeast"/>
        <w:rPr>
          <w:rFonts w:hint="eastAsia" w:ascii="宋体" w:hAnsi="宋体" w:cs="宋体"/>
          <w:kern w:val="0"/>
          <w:szCs w:val="21"/>
        </w:rPr>
      </w:pPr>
      <w:r>
        <w:rPr>
          <w:rFonts w:hint="eastAsia" w:ascii="宋体" w:hAnsi="宋体" w:cs="宋体"/>
          <w:b/>
          <w:bCs/>
          <w:kern w:val="0"/>
          <w:szCs w:val="21"/>
        </w:rPr>
        <w:t>二、申请人的资格要求：</w:t>
      </w:r>
    </w:p>
    <w:p>
      <w:pPr>
        <w:widowControl/>
        <w:spacing w:before="75" w:after="75" w:line="300" w:lineRule="atLeast"/>
        <w:ind w:firstLine="630"/>
        <w:jc w:val="left"/>
        <w:rPr>
          <w:rFonts w:hint="eastAsia" w:ascii="宋体" w:hAnsi="宋体" w:cs="宋体"/>
          <w:kern w:val="0"/>
          <w:szCs w:val="21"/>
        </w:rPr>
      </w:pPr>
      <w:r>
        <w:rPr>
          <w:rFonts w:hint="eastAsia" w:ascii="宋体" w:hAnsi="宋体" w:cs="宋体"/>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before="75" w:after="75" w:line="300" w:lineRule="atLeast"/>
        <w:jc w:val="left"/>
        <w:rPr>
          <w:rFonts w:hint="eastAsia" w:ascii="宋体" w:hAnsi="宋体" w:cs="宋体"/>
          <w:kern w:val="0"/>
          <w:szCs w:val="21"/>
        </w:rPr>
      </w:pPr>
      <w:r>
        <w:rPr>
          <w:rFonts w:hint="eastAsia" w:ascii="宋体" w:hAnsi="宋体" w:cs="宋体"/>
          <w:kern w:val="0"/>
          <w:szCs w:val="21"/>
        </w:rPr>
        <w:t>    2.单位负责人为同一人或者存在直接控股、管理关系的不同供应商，不得参加同一合同项下的政府采购活动。 </w:t>
      </w:r>
    </w:p>
    <w:p>
      <w:pPr>
        <w:pStyle w:val="2"/>
        <w:ind w:firstLine="210"/>
      </w:pPr>
      <w:r>
        <w:rPr>
          <w:rFonts w:hint="eastAsia"/>
        </w:rPr>
        <w:t xml:space="preserve">    </w:t>
      </w:r>
      <w:r>
        <w:rPr>
          <w:rFonts w:hint="eastAsia"/>
          <w:lang w:val="en-US" w:eastAsia="zh-CN"/>
        </w:rPr>
        <w:t>3</w:t>
      </w:r>
      <w:r>
        <w:rPr>
          <w:rFonts w:hint="eastAsia" w:ascii="宋体" w:hAnsi="宋体" w:cs="宋体"/>
          <w:kern w:val="0"/>
          <w:szCs w:val="21"/>
        </w:rPr>
        <w:t>.本</w:t>
      </w:r>
      <w:r>
        <w:rPr>
          <w:rFonts w:hint="eastAsia" w:ascii="宋体" w:hAnsi="宋体" w:cs="Arial"/>
          <w:szCs w:val="21"/>
        </w:rPr>
        <w:t>项目不接受联合体形式投标。</w:t>
      </w:r>
    </w:p>
    <w:p>
      <w:pPr>
        <w:widowControl/>
        <w:spacing w:before="255" w:after="255" w:line="450" w:lineRule="atLeast"/>
        <w:rPr>
          <w:rFonts w:hint="eastAsia" w:ascii="宋体" w:hAnsi="宋体" w:cs="宋体"/>
          <w:kern w:val="0"/>
          <w:szCs w:val="21"/>
        </w:rPr>
      </w:pPr>
      <w:r>
        <w:rPr>
          <w:rFonts w:hint="eastAsia" w:ascii="宋体" w:hAnsi="宋体" w:cs="宋体"/>
          <w:b/>
          <w:bCs/>
          <w:kern w:val="0"/>
          <w:szCs w:val="21"/>
        </w:rPr>
        <w:t>三、获取（下载）采购文件</w:t>
      </w:r>
    </w:p>
    <w:p>
      <w:pPr>
        <w:widowControl/>
        <w:spacing w:before="75" w:after="75" w:line="300" w:lineRule="atLeast"/>
        <w:ind w:firstLine="420" w:firstLineChars="200"/>
        <w:jc w:val="left"/>
        <w:rPr>
          <w:rFonts w:ascii="宋体" w:hAnsi="宋体" w:cs="宋体"/>
          <w:color w:val="0000FF"/>
          <w:kern w:val="0"/>
          <w:szCs w:val="21"/>
        </w:rPr>
      </w:pPr>
      <w:r>
        <w:rPr>
          <w:rFonts w:hint="eastAsia" w:ascii="宋体" w:hAnsi="宋体" w:cs="宋体"/>
          <w:kern w:val="0"/>
          <w:szCs w:val="21"/>
        </w:rPr>
        <w:t>获取时间：</w:t>
      </w:r>
      <w:r>
        <w:rPr>
          <w:rFonts w:hint="eastAsia" w:ascii="宋体" w:hAnsi="宋体" w:cs="宋体"/>
          <w:color w:val="0000FF"/>
          <w:kern w:val="0"/>
          <w:szCs w:val="21"/>
        </w:rPr>
        <w:t>采购公告发布之日起至2020年12月</w:t>
      </w:r>
      <w:r>
        <w:rPr>
          <w:rFonts w:hint="eastAsia" w:ascii="宋体" w:hAnsi="宋体" w:cs="宋体"/>
          <w:color w:val="0000FF"/>
          <w:kern w:val="0"/>
          <w:szCs w:val="21"/>
          <w:lang w:val="en-US" w:eastAsia="zh-CN"/>
        </w:rPr>
        <w:t>23</w:t>
      </w:r>
      <w:r>
        <w:rPr>
          <w:rFonts w:hint="eastAsia" w:ascii="宋体" w:hAnsi="宋体" w:cs="宋体"/>
          <w:color w:val="0000FF"/>
          <w:kern w:val="0"/>
          <w:szCs w:val="21"/>
        </w:rPr>
        <w:t>日09:00</w:t>
      </w:r>
    </w:p>
    <w:p>
      <w:pPr>
        <w:widowControl/>
        <w:spacing w:before="75" w:after="75" w:line="300" w:lineRule="atLeast"/>
        <w:ind w:firstLine="420" w:firstLineChars="200"/>
        <w:jc w:val="left"/>
        <w:rPr>
          <w:rFonts w:hint="eastAsia" w:ascii="宋体" w:hAnsi="宋体" w:cs="宋体"/>
          <w:kern w:val="0"/>
          <w:szCs w:val="21"/>
        </w:rPr>
      </w:pPr>
      <w:r>
        <w:rPr>
          <w:rFonts w:hint="eastAsia" w:ascii="宋体" w:hAnsi="宋体" w:cs="宋体"/>
          <w:kern w:val="0"/>
          <w:szCs w:val="21"/>
          <w:lang w:eastAsia="zh-CN"/>
        </w:rPr>
        <w:t>公告</w:t>
      </w:r>
      <w:r>
        <w:rPr>
          <w:rFonts w:hint="eastAsia" w:ascii="宋体" w:hAnsi="宋体" w:cs="宋体"/>
          <w:kern w:val="0"/>
          <w:szCs w:val="21"/>
        </w:rPr>
        <w:t xml:space="preserve">地点（网址）：浙江政府采购网（http://zfcg.czt.zj.gov.cn/）、杭州市临安区政府采购网（http://www.linan.gov.cn/col/col1366369/）、杭州市公共资源交易网（https://www.hzctc.cn/SecondPage/SecondPage?moduleID=67&amp;ViewID=18&amp;areaID=72） </w:t>
      </w:r>
    </w:p>
    <w:p>
      <w:pPr>
        <w:widowControl/>
        <w:spacing w:before="75" w:after="75" w:line="300" w:lineRule="atLeast"/>
        <w:jc w:val="left"/>
        <w:rPr>
          <w:rFonts w:hint="eastAsia" w:ascii="宋体" w:hAnsi="宋体" w:cs="宋体"/>
          <w:kern w:val="0"/>
          <w:szCs w:val="21"/>
        </w:rPr>
      </w:pPr>
      <w:r>
        <w:rPr>
          <w:rFonts w:hint="eastAsia" w:ascii="宋体" w:hAnsi="宋体" w:cs="宋体"/>
          <w:kern w:val="0"/>
          <w:szCs w:val="21"/>
          <w:lang w:eastAsia="zh-CN"/>
        </w:rPr>
        <w:t>获取</w:t>
      </w:r>
      <w:r>
        <w:rPr>
          <w:rFonts w:hint="eastAsia" w:ascii="宋体" w:hAnsi="宋体" w:cs="宋体"/>
          <w:kern w:val="0"/>
          <w:szCs w:val="21"/>
        </w:rPr>
        <w:t>地点（网址）：浙江政府采购网（http://zfcg.czt.zj.gov.cn/）</w:t>
      </w:r>
    </w:p>
    <w:p>
      <w:pPr>
        <w:widowControl/>
        <w:spacing w:before="75" w:after="75" w:line="300" w:lineRule="atLeast"/>
        <w:jc w:val="left"/>
        <w:rPr>
          <w:rFonts w:hint="eastAsia" w:ascii="宋体" w:hAnsi="宋体" w:cs="宋体"/>
          <w:kern w:val="0"/>
          <w:szCs w:val="21"/>
        </w:rPr>
      </w:pPr>
      <w:r>
        <w:rPr>
          <w:rFonts w:hint="eastAsia" w:ascii="宋体" w:hAnsi="宋体" w:cs="宋体"/>
          <w:kern w:val="0"/>
          <w:szCs w:val="21"/>
        </w:rPr>
        <w:t>获取方式：自行下载获取电子采购文件 </w:t>
      </w:r>
    </w:p>
    <w:p>
      <w:pPr>
        <w:widowControl/>
        <w:spacing w:before="75" w:after="75" w:line="300" w:lineRule="atLeast"/>
        <w:jc w:val="left"/>
        <w:rPr>
          <w:rFonts w:hint="eastAsia" w:ascii="宋体" w:hAnsi="宋体" w:cs="宋体"/>
          <w:kern w:val="0"/>
          <w:szCs w:val="21"/>
        </w:rPr>
      </w:pPr>
      <w:r>
        <w:rPr>
          <w:rFonts w:hint="eastAsia" w:ascii="宋体" w:hAnsi="宋体" w:cs="宋体"/>
          <w:kern w:val="0"/>
          <w:szCs w:val="21"/>
        </w:rPr>
        <w:t>售价（元）：0 </w:t>
      </w:r>
    </w:p>
    <w:p>
      <w:pPr>
        <w:spacing w:line="400" w:lineRule="exact"/>
        <w:ind w:firstLine="420" w:firstLineChars="200"/>
        <w:rPr>
          <w:rFonts w:ascii="宋体" w:hAnsi="宋体"/>
          <w:szCs w:val="21"/>
        </w:rPr>
      </w:pPr>
      <w:r>
        <w:rPr>
          <w:rFonts w:hint="eastAsia" w:ascii="宋体" w:hAnsi="宋体"/>
          <w:szCs w:val="21"/>
        </w:rPr>
        <w:t>（1）潜在供应商完成“政府采购云平台”账号注册后，通过浙江政府采购网公告下方“潜在供应商获取采购文件”跳转登陆或直接登陆“政府采购云平台”，依次进入「项目采购」-「获取采购文件」-「申请获取采购文件」后在线登记、获取采购文件。</w:t>
      </w:r>
    </w:p>
    <w:p>
      <w:pPr>
        <w:spacing w:line="400" w:lineRule="exact"/>
        <w:ind w:firstLine="420" w:firstLineChars="200"/>
        <w:rPr>
          <w:rFonts w:ascii="宋体" w:hAnsi="宋体"/>
          <w:bCs/>
          <w:szCs w:val="21"/>
        </w:rPr>
      </w:pPr>
      <w:r>
        <w:rPr>
          <w:rFonts w:hint="eastAsia" w:ascii="宋体" w:hAnsi="宋体"/>
          <w:szCs w:val="21"/>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w:t>
      </w:r>
      <w:r>
        <w:rPr>
          <w:rFonts w:hint="eastAsia" w:ascii="宋体" w:hAnsi="宋体"/>
          <w:bCs/>
          <w:szCs w:val="21"/>
        </w:rPr>
        <w:t>（注：未按规定获取采购文件的供应商，对采购文件提起的质疑，将不予受理。）</w:t>
      </w:r>
    </w:p>
    <w:p>
      <w:pPr>
        <w:widowControl/>
        <w:spacing w:before="255" w:after="255" w:line="450" w:lineRule="atLeast"/>
        <w:rPr>
          <w:rFonts w:hint="eastAsia" w:ascii="宋体" w:hAnsi="宋体" w:cs="宋体"/>
          <w:kern w:val="0"/>
          <w:szCs w:val="21"/>
        </w:rPr>
      </w:pPr>
      <w:r>
        <w:rPr>
          <w:rFonts w:hint="eastAsia" w:ascii="宋体" w:hAnsi="宋体" w:cs="宋体"/>
          <w:b/>
          <w:bCs/>
          <w:kern w:val="0"/>
          <w:szCs w:val="21"/>
        </w:rPr>
        <w:t>四、响应文件提交（上传）</w:t>
      </w:r>
      <w:r>
        <w:rPr>
          <w:rFonts w:hint="eastAsia" w:ascii="宋体" w:hAnsi="宋体" w:cs="宋体"/>
          <w:kern w:val="0"/>
          <w:szCs w:val="21"/>
        </w:rPr>
        <w:t> </w:t>
      </w:r>
    </w:p>
    <w:p>
      <w:pPr>
        <w:widowControl/>
        <w:spacing w:before="75" w:after="75" w:line="300" w:lineRule="atLeast"/>
        <w:jc w:val="left"/>
        <w:rPr>
          <w:rFonts w:hint="eastAsia" w:ascii="宋体" w:hAnsi="宋体" w:cs="宋体"/>
          <w:color w:val="0000FF"/>
          <w:kern w:val="0"/>
          <w:szCs w:val="21"/>
        </w:rPr>
      </w:pPr>
      <w:r>
        <w:rPr>
          <w:rFonts w:hint="eastAsia" w:ascii="宋体" w:hAnsi="宋体" w:cs="宋体"/>
          <w:kern w:val="0"/>
          <w:szCs w:val="21"/>
        </w:rPr>
        <w:t>    截止时间：</w:t>
      </w:r>
      <w:r>
        <w:rPr>
          <w:rFonts w:hint="eastAsia" w:ascii="宋体" w:hAnsi="宋体" w:cs="宋体"/>
          <w:color w:val="0000FF"/>
          <w:kern w:val="0"/>
          <w:szCs w:val="21"/>
        </w:rPr>
        <w:t>2020年12月</w:t>
      </w:r>
      <w:r>
        <w:rPr>
          <w:rFonts w:hint="eastAsia" w:ascii="宋体" w:hAnsi="宋体" w:cs="宋体"/>
          <w:color w:val="0000FF"/>
          <w:kern w:val="0"/>
          <w:szCs w:val="21"/>
          <w:lang w:val="en-US" w:eastAsia="zh-CN"/>
        </w:rPr>
        <w:t>23</w:t>
      </w:r>
      <w:r>
        <w:rPr>
          <w:rFonts w:hint="eastAsia" w:ascii="宋体" w:hAnsi="宋体" w:cs="宋体"/>
          <w:color w:val="0000FF"/>
          <w:kern w:val="0"/>
          <w:szCs w:val="21"/>
        </w:rPr>
        <w:t>日 9:00（北京时间）</w:t>
      </w:r>
    </w:p>
    <w:p>
      <w:pPr>
        <w:widowControl/>
        <w:spacing w:before="75" w:after="75" w:line="300" w:lineRule="atLeast"/>
        <w:jc w:val="left"/>
        <w:rPr>
          <w:rFonts w:hint="eastAsia" w:ascii="宋体" w:hAnsi="宋体" w:cs="宋体"/>
          <w:kern w:val="0"/>
          <w:szCs w:val="21"/>
        </w:rPr>
      </w:pPr>
      <w:r>
        <w:rPr>
          <w:rFonts w:hint="eastAsia" w:ascii="宋体" w:hAnsi="宋体" w:cs="宋体"/>
          <w:kern w:val="0"/>
          <w:szCs w:val="21"/>
        </w:rPr>
        <w:t>    地点（网址）：政府采购云平台（www.zcygov.cn）</w:t>
      </w:r>
    </w:p>
    <w:p>
      <w:pPr>
        <w:widowControl/>
        <w:spacing w:before="255" w:after="255" w:line="450" w:lineRule="atLeast"/>
        <w:rPr>
          <w:rFonts w:hint="eastAsia" w:ascii="宋体" w:hAnsi="宋体" w:cs="宋体"/>
          <w:kern w:val="0"/>
          <w:szCs w:val="21"/>
        </w:rPr>
      </w:pPr>
      <w:r>
        <w:rPr>
          <w:rFonts w:hint="eastAsia" w:ascii="宋体" w:hAnsi="宋体" w:cs="宋体"/>
          <w:b/>
          <w:bCs/>
          <w:kern w:val="0"/>
          <w:szCs w:val="21"/>
        </w:rPr>
        <w:t>五、响应文件开启</w:t>
      </w:r>
      <w:r>
        <w:rPr>
          <w:rFonts w:hint="eastAsia" w:ascii="宋体" w:hAnsi="宋体" w:cs="宋体"/>
          <w:kern w:val="0"/>
          <w:szCs w:val="21"/>
        </w:rPr>
        <w:t> </w:t>
      </w:r>
    </w:p>
    <w:p>
      <w:pPr>
        <w:widowControl/>
        <w:spacing w:before="75" w:after="75" w:line="300" w:lineRule="atLeast"/>
        <w:jc w:val="left"/>
        <w:rPr>
          <w:rFonts w:hint="eastAsia" w:ascii="宋体" w:hAnsi="宋体" w:cs="宋体"/>
          <w:color w:val="FF0000"/>
          <w:kern w:val="0"/>
          <w:szCs w:val="21"/>
        </w:rPr>
      </w:pPr>
      <w:r>
        <w:rPr>
          <w:rFonts w:hint="eastAsia" w:ascii="宋体" w:hAnsi="宋体" w:cs="宋体"/>
          <w:kern w:val="0"/>
          <w:szCs w:val="21"/>
        </w:rPr>
        <w:t>    开启时间：</w:t>
      </w:r>
      <w:r>
        <w:rPr>
          <w:rFonts w:hint="eastAsia" w:ascii="宋体" w:hAnsi="宋体" w:cs="宋体"/>
          <w:color w:val="0000FF"/>
          <w:kern w:val="0"/>
          <w:szCs w:val="21"/>
        </w:rPr>
        <w:t>2020年12月</w:t>
      </w:r>
      <w:r>
        <w:rPr>
          <w:rFonts w:hint="eastAsia" w:ascii="宋体" w:hAnsi="宋体" w:cs="宋体"/>
          <w:color w:val="0000FF"/>
          <w:kern w:val="0"/>
          <w:szCs w:val="21"/>
          <w:lang w:val="en-US" w:eastAsia="zh-CN"/>
        </w:rPr>
        <w:t>23</w:t>
      </w:r>
      <w:r>
        <w:rPr>
          <w:rFonts w:hint="eastAsia" w:ascii="宋体" w:hAnsi="宋体" w:cs="宋体"/>
          <w:color w:val="0000FF"/>
          <w:kern w:val="0"/>
          <w:szCs w:val="21"/>
        </w:rPr>
        <w:t>日 9:00 （北京时间）</w:t>
      </w:r>
    </w:p>
    <w:p>
      <w:pPr>
        <w:widowControl/>
        <w:spacing w:before="75" w:after="75" w:line="300" w:lineRule="atLeast"/>
        <w:jc w:val="left"/>
        <w:rPr>
          <w:rFonts w:hint="eastAsia" w:ascii="宋体" w:hAnsi="宋体" w:cs="宋体"/>
          <w:kern w:val="0"/>
          <w:szCs w:val="21"/>
        </w:rPr>
      </w:pPr>
      <w:r>
        <w:rPr>
          <w:rFonts w:hint="eastAsia" w:ascii="宋体" w:hAnsi="宋体" w:cs="宋体"/>
          <w:kern w:val="0"/>
          <w:szCs w:val="21"/>
        </w:rPr>
        <w:t>    地点（网址）：政府采购云平台（www.zcygov.cn） </w:t>
      </w:r>
    </w:p>
    <w:p>
      <w:pPr>
        <w:widowControl/>
        <w:spacing w:before="255" w:after="255" w:line="450" w:lineRule="atLeast"/>
        <w:rPr>
          <w:rFonts w:hint="eastAsia" w:ascii="宋体" w:hAnsi="宋体" w:cs="宋体"/>
          <w:kern w:val="0"/>
          <w:szCs w:val="21"/>
        </w:rPr>
      </w:pPr>
      <w:r>
        <w:rPr>
          <w:rFonts w:hint="eastAsia" w:ascii="宋体" w:hAnsi="宋体" w:cs="宋体"/>
          <w:b/>
          <w:bCs/>
          <w:kern w:val="0"/>
          <w:szCs w:val="21"/>
        </w:rPr>
        <w:t>六、公告期限</w:t>
      </w:r>
    </w:p>
    <w:p>
      <w:pPr>
        <w:widowControl/>
        <w:spacing w:before="75" w:after="75"/>
        <w:jc w:val="left"/>
        <w:rPr>
          <w:rFonts w:hint="eastAsia" w:ascii="宋体" w:hAnsi="宋体" w:cs="宋体"/>
          <w:kern w:val="0"/>
          <w:szCs w:val="21"/>
        </w:rPr>
      </w:pPr>
      <w:r>
        <w:rPr>
          <w:rFonts w:hint="eastAsia" w:ascii="宋体" w:hAnsi="宋体" w:cs="宋体"/>
          <w:kern w:val="0"/>
          <w:szCs w:val="21"/>
        </w:rPr>
        <w:t>    自本公告发布之日起</w:t>
      </w:r>
      <w:r>
        <w:rPr>
          <w:rFonts w:hint="eastAsia" w:ascii="宋体" w:hAnsi="宋体" w:cs="宋体"/>
          <w:kern w:val="0"/>
          <w:szCs w:val="21"/>
          <w:lang w:val="en-US" w:eastAsia="zh-CN"/>
        </w:rPr>
        <w:t>5</w:t>
      </w:r>
      <w:r>
        <w:rPr>
          <w:rFonts w:hint="eastAsia" w:ascii="宋体" w:hAnsi="宋体" w:cs="宋体"/>
          <w:kern w:val="0"/>
          <w:szCs w:val="21"/>
        </w:rPr>
        <w:t>个工作日。</w:t>
      </w:r>
    </w:p>
    <w:p>
      <w:pPr>
        <w:widowControl/>
        <w:numPr>
          <w:ilvl w:val="0"/>
          <w:numId w:val="1"/>
        </w:numPr>
        <w:spacing w:before="255" w:after="255" w:line="450" w:lineRule="atLeast"/>
        <w:rPr>
          <w:rFonts w:hint="eastAsia" w:ascii="宋体" w:hAnsi="宋体" w:cs="宋体"/>
          <w:b/>
          <w:bCs/>
          <w:kern w:val="0"/>
          <w:szCs w:val="21"/>
        </w:rPr>
      </w:pPr>
      <w:r>
        <w:rPr>
          <w:rFonts w:hint="eastAsia" w:ascii="宋体" w:hAnsi="宋体" w:cs="宋体"/>
          <w:b/>
          <w:bCs/>
          <w:kern w:val="0"/>
          <w:szCs w:val="21"/>
        </w:rPr>
        <w:t>投标保证金</w:t>
      </w:r>
    </w:p>
    <w:p>
      <w:pPr>
        <w:pStyle w:val="2"/>
        <w:ind w:firstLineChars="200"/>
      </w:pPr>
      <w:r>
        <w:rPr>
          <w:rFonts w:hint="eastAsia"/>
        </w:rPr>
        <w:t xml:space="preserve"> 无需缴纳</w:t>
      </w:r>
    </w:p>
    <w:p>
      <w:pPr>
        <w:widowControl/>
        <w:spacing w:before="255" w:after="255" w:line="450" w:lineRule="atLeast"/>
        <w:rPr>
          <w:rFonts w:hint="eastAsia" w:ascii="宋体" w:hAnsi="宋体" w:cs="宋体"/>
          <w:b/>
          <w:bCs/>
          <w:kern w:val="0"/>
          <w:szCs w:val="21"/>
        </w:rPr>
      </w:pPr>
      <w:r>
        <w:rPr>
          <w:rFonts w:hint="eastAsia" w:ascii="宋体" w:hAnsi="宋体" w:cs="宋体"/>
          <w:b/>
          <w:bCs/>
          <w:kern w:val="0"/>
          <w:szCs w:val="21"/>
        </w:rPr>
        <w:t>八、投标说明</w:t>
      </w:r>
    </w:p>
    <w:p>
      <w:pPr>
        <w:spacing w:line="400" w:lineRule="exact"/>
        <w:ind w:firstLine="420" w:firstLineChars="200"/>
        <w:rPr>
          <w:rFonts w:hint="eastAsia" w:ascii="宋体" w:hAnsi="宋体" w:cs="宋体"/>
          <w:bCs/>
          <w:color w:val="000000"/>
          <w:szCs w:val="21"/>
        </w:rPr>
      </w:pPr>
      <w:r>
        <w:rPr>
          <w:rFonts w:hint="eastAsia" w:ascii="宋体" w:hAnsi="宋体" w:cs="宋体"/>
          <w:szCs w:val="21"/>
        </w:rPr>
        <w:t>(1) 本项目依据《浙江省政府采购项目电子交易管理暂行办法》，实行电子交易，投标人无须提交纸质投标文件，应按照本项目招标文件和</w:t>
      </w:r>
      <w:r>
        <w:rPr>
          <w:rFonts w:hint="eastAsia" w:ascii="宋体" w:hAnsi="宋体" w:cs="宋体"/>
          <w:bCs/>
          <w:color w:val="000000"/>
          <w:szCs w:val="21"/>
        </w:rPr>
        <w:t>“政府采购云平台”</w:t>
      </w:r>
      <w:r>
        <w:rPr>
          <w:rFonts w:hint="eastAsia" w:ascii="宋体" w:hAnsi="宋体" w:cs="宋体"/>
          <w:szCs w:val="21"/>
        </w:rPr>
        <w:t>的要求编制、加密并递交投标文件。供应商在使用系统进行投标的过程中遇到涉及平台使用的任何问题，可致电</w:t>
      </w:r>
      <w:r>
        <w:rPr>
          <w:rFonts w:hint="eastAsia" w:ascii="宋体" w:hAnsi="宋体" w:cs="宋体"/>
          <w:bCs/>
          <w:color w:val="000000"/>
          <w:szCs w:val="21"/>
        </w:rPr>
        <w:t>“政府采购云平台”</w:t>
      </w:r>
      <w:r>
        <w:rPr>
          <w:rFonts w:hint="eastAsia" w:ascii="宋体" w:hAnsi="宋体" w:cs="宋体"/>
          <w:szCs w:val="21"/>
        </w:rPr>
        <w:t>技术支持热线咨询，联系方式：400-881-7190。</w:t>
      </w:r>
    </w:p>
    <w:p>
      <w:pPr>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(2) 供应商应在开标前完成CA数字证书办理，CA办理相关办理可参考：“浙江政府采购网-下载专区-电子交易客户端-CA 驱动和申领流程”。 CA问题联系电话（人工）：汇信CA 400-888-4636；天谷CA 400-087-8198。</w:t>
      </w:r>
    </w:p>
    <w:p>
      <w:pPr>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(3) 本项目通过“政府采购云平台”电子投标工具制作投标文件，供应商须安装客户端软件，客户端软件下载方式：“浙江政府采购网-下载专区-电子交易客户端”进行下载。</w:t>
      </w:r>
    </w:p>
    <w:p>
      <w:pPr>
        <w:adjustRightInd w:val="0"/>
        <w:snapToGrid w:val="0"/>
        <w:spacing w:before="120" w:after="120" w:line="400" w:lineRule="exact"/>
        <w:rPr>
          <w:rFonts w:hint="eastAsia" w:ascii="宋体" w:hAnsi="宋体" w:cs="宋体"/>
          <w:b/>
          <w:color w:val="000000"/>
          <w:szCs w:val="21"/>
        </w:rPr>
      </w:pPr>
      <w:r>
        <w:rPr>
          <w:rFonts w:hint="eastAsia" w:ascii="宋体" w:hAnsi="宋体" w:cs="宋体"/>
          <w:b/>
          <w:color w:val="000000"/>
          <w:szCs w:val="21"/>
        </w:rPr>
        <w:t>九、质疑和投诉：</w:t>
      </w:r>
    </w:p>
    <w:p>
      <w:pPr>
        <w:adjustRightInd w:val="0"/>
        <w:snapToGrid w:val="0"/>
        <w:spacing w:before="120" w:after="120" w:line="400" w:lineRule="exact"/>
        <w:ind w:firstLine="422" w:firstLineChars="201"/>
        <w:rPr>
          <w:rFonts w:hint="eastAsia" w:ascii="宋体" w:hAnsi="宋体" w:cs="宋体"/>
          <w:color w:val="000000"/>
          <w:szCs w:val="21"/>
        </w:rPr>
      </w:pPr>
      <w:r>
        <w:rPr>
          <w:rFonts w:hint="eastAsia" w:ascii="宋体" w:hAnsi="宋体" w:cs="宋体"/>
          <w:color w:val="000000"/>
          <w:szCs w:val="21"/>
        </w:rPr>
        <w:t>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rPr>
          <w:rFonts w:hint="eastAsia" w:ascii="宋体" w:hAnsi="宋体" w:cs="宋体"/>
          <w:b/>
          <w:color w:val="000000"/>
          <w:szCs w:val="21"/>
        </w:rPr>
      </w:pPr>
      <w:r>
        <w:rPr>
          <w:rFonts w:hint="eastAsia" w:ascii="宋体" w:hAnsi="宋体" w:cs="宋体"/>
          <w:b/>
          <w:color w:val="000000"/>
          <w:szCs w:val="21"/>
        </w:rPr>
        <w:t>十、业务咨询：</w:t>
      </w:r>
    </w:p>
    <w:p>
      <w:pPr>
        <w:spacing w:line="400" w:lineRule="exact"/>
        <w:ind w:firstLine="420" w:firstLineChars="200"/>
        <w:rPr>
          <w:rFonts w:hint="eastAsia" w:ascii="宋体" w:hAnsi="宋体" w:cs="宋体"/>
          <w:szCs w:val="21"/>
        </w:rPr>
      </w:pPr>
      <w:r>
        <w:rPr>
          <w:rFonts w:hint="eastAsia" w:ascii="宋体" w:hAnsi="宋体" w:cs="宋体"/>
          <w:szCs w:val="21"/>
        </w:rPr>
        <w:t>1.采购人：</w:t>
      </w:r>
      <w:r>
        <w:rPr>
          <w:rFonts w:hint="eastAsia" w:ascii="宋体" w:hAnsi="宋体"/>
          <w:color w:val="000000"/>
          <w:szCs w:val="21"/>
        </w:rPr>
        <w:t>杭州市生态环境局临安分局</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rPr>
        <w:t>经办联系人：许振波    联系电话：</w:t>
      </w:r>
      <w:r>
        <w:rPr>
          <w:rFonts w:hint="eastAsia" w:ascii="宋体" w:hAnsi="宋体" w:cs="宋体"/>
          <w:color w:val="auto"/>
          <w:szCs w:val="21"/>
          <w:lang w:val="en-US" w:eastAsia="zh-CN"/>
        </w:rPr>
        <w:t>18368038358</w:t>
      </w:r>
    </w:p>
    <w:p>
      <w:pPr>
        <w:spacing w:line="400" w:lineRule="exact"/>
        <w:ind w:firstLine="420" w:firstLineChars="200"/>
        <w:rPr>
          <w:rFonts w:hint="eastAsia" w:ascii="宋体" w:hAnsi="宋体"/>
          <w:color w:val="auto"/>
          <w:szCs w:val="21"/>
        </w:rPr>
      </w:pPr>
      <w:r>
        <w:rPr>
          <w:rFonts w:hint="eastAsia" w:ascii="宋体" w:hAnsi="宋体" w:cs="宋体"/>
          <w:color w:val="auto"/>
          <w:szCs w:val="21"/>
        </w:rPr>
        <w:t>质疑答复联系人：</w:t>
      </w:r>
      <w:r>
        <w:rPr>
          <w:rFonts w:hint="eastAsia" w:ascii="宋体" w:hAnsi="宋体" w:cs="宋体"/>
          <w:color w:val="auto"/>
          <w:szCs w:val="21"/>
          <w:lang w:eastAsia="zh-CN"/>
        </w:rPr>
        <w:t>马勤</w:t>
      </w:r>
      <w:r>
        <w:rPr>
          <w:rFonts w:hint="eastAsia" w:ascii="宋体" w:hAnsi="宋体"/>
          <w:color w:val="auto"/>
          <w:szCs w:val="21"/>
        </w:rPr>
        <w:t xml:space="preserve">   </w:t>
      </w:r>
      <w:r>
        <w:rPr>
          <w:rFonts w:hint="eastAsia" w:ascii="宋体" w:hAnsi="宋体" w:cs="宋体"/>
          <w:color w:val="auto"/>
          <w:szCs w:val="21"/>
        </w:rPr>
        <w:t xml:space="preserve">     联系电话： </w:t>
      </w:r>
      <w:r>
        <w:rPr>
          <w:rFonts w:hint="eastAsia" w:ascii="宋体" w:hAnsi="宋体"/>
          <w:color w:val="auto"/>
          <w:szCs w:val="21"/>
        </w:rPr>
        <w:t xml:space="preserve"> </w:t>
      </w:r>
      <w:r>
        <w:rPr>
          <w:rFonts w:hint="eastAsia" w:ascii="宋体" w:hAnsi="宋体"/>
          <w:color w:val="auto"/>
          <w:szCs w:val="21"/>
          <w:lang w:val="en-US" w:eastAsia="zh-CN"/>
        </w:rPr>
        <w:t>0571-63721509</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地 址：杭州市临安区锦城街道江桥路396号</w:t>
      </w:r>
    </w:p>
    <w:p>
      <w:pPr>
        <w:spacing w:line="400" w:lineRule="exact"/>
        <w:ind w:firstLine="420" w:firstLineChars="200"/>
        <w:rPr>
          <w:rFonts w:hint="eastAsia" w:ascii="宋体" w:hAnsi="宋体" w:cs="宋体"/>
          <w:szCs w:val="21"/>
        </w:rPr>
      </w:pPr>
      <w:r>
        <w:rPr>
          <w:rFonts w:hint="eastAsia" w:ascii="宋体" w:hAnsi="宋体" w:cs="宋体"/>
          <w:szCs w:val="21"/>
        </w:rPr>
        <w:t>2.采购代理单位：浙江中际工程项目管理有限公司</w:t>
      </w:r>
    </w:p>
    <w:p>
      <w:pPr>
        <w:spacing w:line="400" w:lineRule="exact"/>
        <w:ind w:firstLine="420" w:firstLineChars="200"/>
        <w:rPr>
          <w:rFonts w:hint="eastAsia" w:ascii="宋体" w:hAnsi="宋体" w:cs="宋体"/>
          <w:szCs w:val="21"/>
        </w:rPr>
      </w:pPr>
      <w:r>
        <w:rPr>
          <w:rFonts w:hint="eastAsia" w:ascii="宋体" w:hAnsi="宋体" w:cs="宋体"/>
          <w:szCs w:val="21"/>
        </w:rPr>
        <w:t xml:space="preserve">经办联系人：苏丽亚    联系电话：13989885222  0571-63811976   </w:t>
      </w:r>
    </w:p>
    <w:p>
      <w:pPr>
        <w:spacing w:line="400" w:lineRule="exact"/>
        <w:ind w:firstLine="420" w:firstLineChars="200"/>
        <w:rPr>
          <w:rFonts w:hint="eastAsia" w:ascii="宋体" w:hAnsi="宋体" w:cs="宋体"/>
          <w:szCs w:val="21"/>
        </w:rPr>
      </w:pPr>
      <w:r>
        <w:rPr>
          <w:rFonts w:hint="eastAsia" w:ascii="宋体" w:hAnsi="宋体" w:cs="宋体"/>
          <w:szCs w:val="21"/>
        </w:rPr>
        <w:t xml:space="preserve">质疑答复联系人：王光芬  联系电话：13606573508 </w:t>
      </w:r>
    </w:p>
    <w:p>
      <w:pPr>
        <w:spacing w:line="400" w:lineRule="exact"/>
        <w:ind w:firstLine="420" w:firstLineChars="200"/>
        <w:rPr>
          <w:rFonts w:hint="eastAsia" w:ascii="宋体" w:hAnsi="宋体" w:cs="宋体"/>
          <w:szCs w:val="21"/>
        </w:rPr>
      </w:pPr>
      <w:r>
        <w:rPr>
          <w:rFonts w:hint="eastAsia" w:ascii="宋体" w:hAnsi="宋体" w:cs="宋体"/>
          <w:szCs w:val="21"/>
        </w:rPr>
        <w:t xml:space="preserve">地址：杭州市临安区广苑小区科技大楼201  </w:t>
      </w:r>
    </w:p>
    <w:p>
      <w:pPr>
        <w:spacing w:line="400" w:lineRule="exact"/>
        <w:ind w:firstLine="420" w:firstLineChars="200"/>
        <w:rPr>
          <w:rFonts w:hint="eastAsia" w:ascii="宋体" w:hAnsi="宋体" w:cs="宋体"/>
          <w:szCs w:val="21"/>
        </w:rPr>
      </w:pPr>
      <w:r>
        <w:rPr>
          <w:rFonts w:hint="eastAsia" w:ascii="宋体" w:hAnsi="宋体" w:cs="宋体"/>
          <w:szCs w:val="21"/>
        </w:rPr>
        <w:t>3、同级政府采购监督管理部门名称：杭州市临安区财政局政府采购监督管理科</w:t>
      </w:r>
    </w:p>
    <w:p>
      <w:pPr>
        <w:spacing w:line="400" w:lineRule="exact"/>
        <w:ind w:firstLine="420" w:firstLineChars="200"/>
        <w:rPr>
          <w:rFonts w:hint="eastAsia" w:ascii="宋体" w:hAnsi="宋体" w:cs="宋体"/>
          <w:szCs w:val="21"/>
        </w:rPr>
      </w:pPr>
      <w:r>
        <w:rPr>
          <w:rFonts w:hint="eastAsia" w:ascii="宋体" w:hAnsi="宋体" w:cs="宋体"/>
          <w:szCs w:val="21"/>
        </w:rPr>
        <w:t xml:space="preserve">联系人：喻伟建      传真：0571-63722886 </w:t>
      </w:r>
    </w:p>
    <w:p>
      <w:pPr>
        <w:spacing w:line="400" w:lineRule="exact"/>
        <w:ind w:firstLine="420" w:firstLineChars="200"/>
        <w:rPr>
          <w:rFonts w:hint="eastAsia" w:ascii="宋体" w:hAnsi="宋体" w:cs="宋体"/>
          <w:szCs w:val="21"/>
        </w:rPr>
      </w:pPr>
      <w:r>
        <w:rPr>
          <w:rFonts w:hint="eastAsia" w:ascii="宋体" w:hAnsi="宋体" w:cs="宋体"/>
          <w:szCs w:val="21"/>
        </w:rPr>
        <w:t xml:space="preserve">监督投诉电话：0571-61073953   </w:t>
      </w:r>
    </w:p>
    <w:p>
      <w:pPr>
        <w:spacing w:line="400" w:lineRule="exact"/>
        <w:ind w:firstLine="420" w:firstLineChars="200"/>
        <w:rPr>
          <w:rFonts w:hint="eastAsia" w:ascii="宋体" w:hAnsi="宋体" w:cs="宋体"/>
          <w:szCs w:val="21"/>
        </w:rPr>
      </w:pPr>
      <w:r>
        <w:rPr>
          <w:rFonts w:hint="eastAsia" w:ascii="宋体" w:hAnsi="宋体" w:cs="宋体"/>
          <w:szCs w:val="21"/>
        </w:rPr>
        <w:t>地址：杭州市临安区临天路1950号</w:t>
      </w:r>
    </w:p>
    <w:p>
      <w:pPr>
        <w:spacing w:after="120"/>
        <w:ind w:firstLine="240" w:firstLineChars="100"/>
        <w:rPr>
          <w:rFonts w:ascii="宋体" w:hAnsi="宋体"/>
          <w:sz w:val="24"/>
        </w:rPr>
      </w:pPr>
    </w:p>
    <w:p>
      <w:pPr>
        <w:snapToGrid w:val="0"/>
        <w:spacing w:line="400" w:lineRule="exact"/>
        <w:rPr>
          <w:rFonts w:ascii="宋体" w:hAnsi="宋体"/>
          <w:color w:val="000000"/>
          <w:sz w:val="24"/>
        </w:rPr>
      </w:pPr>
      <w:r>
        <w:rPr>
          <w:rFonts w:hint="eastAsia" w:ascii="宋体" w:hAnsi="宋体"/>
          <w:sz w:val="24"/>
        </w:rPr>
        <w:t xml:space="preserve">                                                            </w:t>
      </w:r>
      <w:r>
        <w:rPr>
          <w:rFonts w:hint="eastAsia" w:ascii="宋体" w:hAnsi="宋体"/>
          <w:color w:val="FF0000"/>
          <w:sz w:val="24"/>
        </w:rPr>
        <w:t xml:space="preserve">   </w:t>
      </w:r>
      <w:r>
        <w:rPr>
          <w:rFonts w:hint="eastAsia" w:ascii="宋体" w:hAnsi="宋体"/>
          <w:color w:val="000000"/>
          <w:sz w:val="24"/>
        </w:rPr>
        <w:t xml:space="preserve"> </w:t>
      </w:r>
      <w:r>
        <w:rPr>
          <w:rFonts w:hint="eastAsia" w:ascii="宋体" w:hAnsi="宋体"/>
          <w:color w:val="FF0000"/>
          <w:sz w:val="24"/>
        </w:rPr>
        <w:t xml:space="preserve">         </w:t>
      </w:r>
      <w:r>
        <w:rPr>
          <w:rFonts w:hint="eastAsia" w:ascii="宋体" w:hAnsi="宋体"/>
          <w:color w:val="000000"/>
          <w:sz w:val="24"/>
        </w:rPr>
        <w:t xml:space="preserve"> </w:t>
      </w:r>
    </w:p>
    <w:p>
      <w:pPr>
        <w:pStyle w:val="2"/>
        <w:ind w:firstLine="200"/>
        <w:rPr>
          <w:rFonts w:hint="eastAsia" w:ascii="宋体" w:hAnsi="宋体"/>
          <w:kern w:val="0"/>
          <w:sz w:val="20"/>
          <w:szCs w:val="20"/>
        </w:rPr>
      </w:pPr>
    </w:p>
    <w:p>
      <w:pPr>
        <w:snapToGrid w:val="0"/>
        <w:spacing w:line="400" w:lineRule="exact"/>
        <w:ind w:left="238"/>
        <w:jc w:val="center"/>
        <w:rPr>
          <w:rFonts w:hint="eastAsia" w:ascii="宋体" w:hAnsi="宋体"/>
          <w:color w:val="000000"/>
          <w:szCs w:val="21"/>
        </w:rPr>
      </w:pPr>
      <w:r>
        <w:rPr>
          <w:rFonts w:hint="eastAsia" w:ascii="宋体" w:hAnsi="宋体"/>
          <w:szCs w:val="21"/>
        </w:rPr>
        <w:t xml:space="preserve">                                       </w:t>
      </w:r>
    </w:p>
    <w:p>
      <w:pPr>
        <w:pStyle w:val="2"/>
        <w:ind w:firstLine="200"/>
        <w:rPr>
          <w:rFonts w:hint="eastAsia" w:ascii="宋体" w:hAnsi="宋体"/>
          <w:kern w:val="0"/>
          <w:sz w:val="20"/>
          <w:szCs w:val="20"/>
        </w:rPr>
      </w:pPr>
    </w:p>
    <w:p>
      <w:pPr>
        <w:pStyle w:val="2"/>
        <w:ind w:firstLine="200"/>
        <w:rPr>
          <w:rFonts w:hint="eastAsia" w:ascii="宋体" w:hAnsi="宋体"/>
          <w:kern w:val="0"/>
          <w:sz w:val="20"/>
          <w:szCs w:val="20"/>
        </w:rPr>
      </w:pPr>
    </w:p>
    <w:p>
      <w:pPr>
        <w:pStyle w:val="2"/>
        <w:ind w:firstLine="200"/>
        <w:rPr>
          <w:rFonts w:hint="eastAsia" w:ascii="宋体" w:hAnsi="宋体"/>
          <w:kern w:val="0"/>
          <w:sz w:val="20"/>
          <w:szCs w:val="20"/>
        </w:rPr>
      </w:pPr>
    </w:p>
    <w:p>
      <w:pPr>
        <w:pStyle w:val="2"/>
        <w:ind w:firstLine="200"/>
        <w:rPr>
          <w:rFonts w:hint="eastAsia" w:ascii="宋体" w:hAnsi="宋体"/>
          <w:kern w:val="0"/>
          <w:sz w:val="20"/>
          <w:szCs w:val="20"/>
        </w:rPr>
      </w:pPr>
    </w:p>
    <w:p>
      <w:pPr>
        <w:pStyle w:val="2"/>
        <w:ind w:firstLine="200"/>
        <w:rPr>
          <w:rFonts w:hint="eastAsia" w:ascii="宋体" w:hAnsi="宋体"/>
          <w:kern w:val="0"/>
          <w:sz w:val="20"/>
          <w:szCs w:val="20"/>
        </w:rPr>
      </w:pPr>
    </w:p>
    <w:p>
      <w:pPr>
        <w:pStyle w:val="2"/>
        <w:spacing w:line="360" w:lineRule="auto"/>
        <w:ind w:firstLine="632" w:firstLineChars="316"/>
        <w:rPr>
          <w:rFonts w:ascii="宋体" w:hAnsi="宋体"/>
          <w:kern w:val="0"/>
          <w:sz w:val="20"/>
          <w:szCs w:val="20"/>
        </w:rPr>
      </w:pPr>
    </w:p>
    <w:p>
      <w:pPr>
        <w:snapToGrid w:val="0"/>
        <w:spacing w:line="360" w:lineRule="auto"/>
        <w:rPr>
          <w:rFonts w:ascii="宋体" w:hAnsi="宋体"/>
          <w:color w:val="FF0000"/>
          <w:szCs w:val="21"/>
        </w:rPr>
      </w:pPr>
      <w:r>
        <w:rPr>
          <w:rFonts w:hint="eastAsia" w:ascii="宋体" w:hAnsi="宋体"/>
          <w:szCs w:val="21"/>
        </w:rPr>
        <w:t xml:space="preserve">                                         </w:t>
      </w:r>
    </w:p>
    <w:p>
      <w:pPr>
        <w:pStyle w:val="14"/>
        <w:snapToGrid w:val="0"/>
        <w:spacing w:before="0" w:beforeLines="0" w:after="0" w:afterLines="0" w:line="500" w:lineRule="exact"/>
        <w:jc w:val="center"/>
        <w:outlineLvl w:val="0"/>
        <w:rPr>
          <w:rFonts w:hAnsi="宋体"/>
          <w:b/>
          <w:sz w:val="36"/>
          <w:szCs w:val="36"/>
        </w:rPr>
      </w:pPr>
      <w:r>
        <w:rPr>
          <w:rFonts w:hint="eastAsia" w:hAnsi="宋体"/>
          <w:b/>
          <w:sz w:val="36"/>
          <w:szCs w:val="36"/>
        </w:rPr>
        <w:t>第二章  投标人须知</w:t>
      </w:r>
    </w:p>
    <w:p>
      <w:pPr>
        <w:pStyle w:val="19"/>
        <w:rPr>
          <w:rFonts w:hint="eastAsia" w:ascii="宋体" w:hAnsi="宋体" w:eastAsia="宋体" w:cs="宋体"/>
          <w:b/>
          <w:sz w:val="21"/>
          <w:szCs w:val="21"/>
        </w:rPr>
      </w:pPr>
      <w:r>
        <w:rPr>
          <w:rFonts w:hint="eastAsia" w:ascii="宋体" w:hAnsi="宋体" w:eastAsia="宋体" w:cs="宋体"/>
          <w:b/>
          <w:sz w:val="21"/>
          <w:szCs w:val="21"/>
        </w:rPr>
        <w:t>前附表</w:t>
      </w:r>
    </w:p>
    <w:tbl>
      <w:tblPr>
        <w:tblStyle w:val="21"/>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938"/>
        <w:gridCol w:w="69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序号</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内  容</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ind w:firstLine="1470" w:firstLineChars="700"/>
              <w:jc w:val="left"/>
              <w:rPr>
                <w:rFonts w:hint="eastAsia" w:ascii="宋体" w:hAnsi="宋体" w:eastAsia="宋体" w:cs="宋体"/>
                <w:sz w:val="21"/>
                <w:szCs w:val="21"/>
              </w:rPr>
            </w:pPr>
            <w:r>
              <w:rPr>
                <w:rFonts w:hint="eastAsia" w:ascii="宋体" w:hAnsi="宋体" w:eastAsia="宋体" w:cs="宋体"/>
                <w:sz w:val="21"/>
                <w:szCs w:val="21"/>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项目名称</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themeColor="text1"/>
                <w:sz w:val="21"/>
                <w:szCs w:val="21"/>
                <w14:textFill>
                  <w14:solidFill>
                    <w14:schemeClr w14:val="tx1"/>
                  </w14:solidFill>
                </w14:textFill>
              </w:rPr>
            </w:pPr>
            <w:r>
              <w:rPr>
                <w:rFonts w:hint="eastAsia" w:cs="Arial"/>
                <w:szCs w:val="21"/>
                <w:lang w:eastAsia="zh-CN"/>
              </w:rPr>
              <w:t>杭州市生态环境局临安分局小微空气自动监测站项目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2</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临[2020]</w:t>
            </w:r>
            <w:r>
              <w:rPr>
                <w:rFonts w:hint="eastAsia" w:ascii="宋体" w:hAnsi="宋体" w:cs="宋体"/>
                <w:color w:val="000000" w:themeColor="text1"/>
                <w:sz w:val="21"/>
                <w:szCs w:val="21"/>
                <w:lang w:val="en-US" w:eastAsia="zh-CN"/>
                <w14:textFill>
                  <w14:solidFill>
                    <w14:schemeClr w14:val="tx1"/>
                  </w14:solidFill>
                </w14:textFill>
              </w:rPr>
              <w:t>2538</w:t>
            </w:r>
            <w:r>
              <w:rPr>
                <w:rFonts w:hint="eastAsia" w:ascii="宋体" w:hAnsi="宋体" w:eastAsia="宋体" w:cs="宋体"/>
                <w:color w:val="000000" w:themeColor="text1"/>
                <w:sz w:val="21"/>
                <w:szCs w:val="21"/>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3</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信用记录</w:t>
            </w: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根据《关于在政府采购活动中查询及使用信用记录有关问题的通知》财库[2016]125号的规定，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宋体" w:hAnsi="宋体" w:eastAsia="宋体" w:cs="宋体"/>
                <w:bCs/>
                <w:sz w:val="21"/>
                <w:szCs w:val="21"/>
              </w:rPr>
              <w:t>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4</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政府采购节能环保产品</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 强制采购节能产品</w:t>
            </w:r>
          </w:p>
          <w:p>
            <w:pPr>
              <w:snapToGrid w:val="0"/>
              <w:jc w:val="left"/>
              <w:rPr>
                <w:rFonts w:hint="eastAsia" w:ascii="宋体" w:hAnsi="宋体" w:eastAsia="宋体" w:cs="宋体"/>
                <w:sz w:val="21"/>
                <w:szCs w:val="21"/>
              </w:rPr>
            </w:pPr>
            <w:r>
              <w:rPr>
                <w:rFonts w:hint="eastAsia" w:ascii="宋体" w:hAnsi="宋体" w:eastAsia="宋体" w:cs="宋体"/>
                <w:sz w:val="21"/>
                <w:szCs w:val="21"/>
              </w:rPr>
              <w:t>■ 优先采购节能产品</w:t>
            </w:r>
          </w:p>
          <w:p>
            <w:pPr>
              <w:snapToGrid w:val="0"/>
              <w:jc w:val="left"/>
              <w:rPr>
                <w:rFonts w:hint="eastAsia" w:ascii="宋体" w:hAnsi="宋体" w:eastAsia="宋体" w:cs="宋体"/>
                <w:sz w:val="21"/>
                <w:szCs w:val="21"/>
              </w:rPr>
            </w:pPr>
            <w:r>
              <w:rPr>
                <w:rFonts w:hint="eastAsia" w:ascii="宋体" w:hAnsi="宋体" w:eastAsia="宋体" w:cs="宋体"/>
                <w:sz w:val="21"/>
                <w:szCs w:val="21"/>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5</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sz w:val="21"/>
                <w:szCs w:val="21"/>
              </w:rPr>
            </w:pPr>
            <w:r>
              <w:rPr>
                <w:rFonts w:hint="eastAsia" w:ascii="宋体" w:hAnsi="宋体" w:eastAsia="宋体" w:cs="宋体"/>
                <w:sz w:val="21"/>
                <w:szCs w:val="21"/>
              </w:rPr>
              <w:t>环境标志产品</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 优先采购环境标志产品</w:t>
            </w:r>
          </w:p>
          <w:p>
            <w:pPr>
              <w:snapToGrid w:val="0"/>
              <w:jc w:val="left"/>
              <w:rPr>
                <w:rFonts w:hint="eastAsia" w:ascii="宋体" w:hAnsi="宋体" w:eastAsia="宋体" w:cs="宋体"/>
                <w:sz w:val="21"/>
                <w:szCs w:val="21"/>
              </w:rPr>
            </w:pPr>
            <w:r>
              <w:rPr>
                <w:rFonts w:hint="eastAsia" w:ascii="宋体" w:hAnsi="宋体" w:eastAsia="宋体" w:cs="宋体"/>
                <w:sz w:val="21"/>
                <w:szCs w:val="21"/>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6</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sz w:val="21"/>
                <w:szCs w:val="21"/>
              </w:rPr>
            </w:pPr>
            <w:r>
              <w:rPr>
                <w:rFonts w:hint="eastAsia" w:ascii="宋体" w:hAnsi="宋体" w:eastAsia="宋体" w:cs="宋体"/>
                <w:sz w:val="21"/>
                <w:szCs w:val="21"/>
              </w:rPr>
              <w:t>小、微企业</w:t>
            </w:r>
          </w:p>
          <w:p>
            <w:pPr>
              <w:snapToGrid w:val="0"/>
              <w:rPr>
                <w:rFonts w:hint="eastAsia" w:ascii="宋体" w:hAnsi="宋体" w:eastAsia="宋体" w:cs="宋体"/>
                <w:sz w:val="21"/>
                <w:szCs w:val="21"/>
              </w:rPr>
            </w:pPr>
            <w:r>
              <w:rPr>
                <w:rFonts w:hint="eastAsia" w:ascii="宋体" w:hAnsi="宋体" w:eastAsia="宋体" w:cs="宋体"/>
                <w:sz w:val="21"/>
                <w:szCs w:val="21"/>
              </w:rPr>
              <w:t>价格扣除扶持政策；监狱企业、残疾人福利性单位价格扣除扶持政策；政采贷相关政策</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1、根据财库〔2011〕181号的相关规定，在评审时对小型和微型企业的投标报价给予 </w:t>
            </w:r>
            <w:bookmarkStart w:id="0" w:name="小微企业价格扣除比例2"/>
            <w:r>
              <w:rPr>
                <w:rFonts w:hint="eastAsia" w:ascii="宋体" w:hAnsi="宋体" w:eastAsia="宋体" w:cs="宋体"/>
                <w:sz w:val="21"/>
                <w:szCs w:val="21"/>
              </w:rPr>
              <w:t>6</w:t>
            </w:r>
            <w:bookmarkEnd w:id="0"/>
            <w:r>
              <w:rPr>
                <w:rFonts w:hint="eastAsia" w:ascii="宋体" w:hAnsi="宋体" w:eastAsia="宋体" w:cs="宋体"/>
                <w:sz w:val="21"/>
                <w:szCs w:val="21"/>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hint="eastAsia" w:ascii="宋体" w:hAnsi="宋体" w:eastAsia="宋体" w:cs="宋体"/>
                <w:b/>
                <w:bCs/>
                <w:sz w:val="21"/>
                <w:szCs w:val="21"/>
              </w:rPr>
            </w:pPr>
            <w:r>
              <w:rPr>
                <w:rFonts w:hint="eastAsia" w:ascii="宋体" w:hAnsi="宋体" w:eastAsia="宋体" w:cs="宋体"/>
                <w:b/>
                <w:bCs/>
                <w:sz w:val="21"/>
                <w:szCs w:val="21"/>
              </w:rPr>
              <w:t>(注：未提供以上材料的，均不给予价格扣除）。</w:t>
            </w:r>
          </w:p>
          <w:p>
            <w:pPr>
              <w:snapToGrid w:val="0"/>
              <w:ind w:firstLine="411" w:firstLineChars="196"/>
              <w:jc w:val="left"/>
              <w:rPr>
                <w:rFonts w:hint="eastAsia" w:ascii="宋体" w:hAnsi="宋体" w:eastAsia="宋体" w:cs="宋体"/>
                <w:sz w:val="21"/>
                <w:szCs w:val="21"/>
              </w:rPr>
            </w:pPr>
            <w:r>
              <w:rPr>
                <w:rFonts w:hint="eastAsia" w:ascii="宋体" w:hAnsi="宋体" w:eastAsia="宋体" w:cs="宋体"/>
                <w:bCs/>
                <w:sz w:val="21"/>
                <w:szCs w:val="21"/>
              </w:rPr>
              <w:t>4</w:t>
            </w:r>
            <w:r>
              <w:rPr>
                <w:rFonts w:hint="eastAsia" w:ascii="宋体" w:hAnsi="宋体" w:eastAsia="宋体" w:cs="宋体"/>
                <w:b/>
                <w:bCs/>
                <w:sz w:val="21"/>
                <w:szCs w:val="21"/>
              </w:rPr>
              <w:t>、</w:t>
            </w:r>
            <w:r>
              <w:rPr>
                <w:rFonts w:hint="eastAsia" w:ascii="宋体" w:hAnsi="宋体" w:eastAsia="宋体" w:cs="宋体"/>
                <w:sz w:val="21"/>
                <w:szCs w:val="21"/>
              </w:rPr>
              <w:t>凡已在浙江政府采购网网上注册入库，并取得临安区政府采购合同的中小企业供应商，均可申请政府采购信用融资。联系方式见采购文件末的附表（政府采购融资畅通工程金融机构联系信息表）。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7</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答疑与澄清</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bCs/>
                <w:sz w:val="21"/>
                <w:szCs w:val="21"/>
              </w:rPr>
            </w:pPr>
            <w:r>
              <w:rPr>
                <w:rFonts w:hint="eastAsia" w:ascii="宋体" w:hAnsi="宋体" w:eastAsia="宋体" w:cs="宋体"/>
                <w:sz w:val="21"/>
                <w:szCs w:val="21"/>
              </w:rPr>
              <w:t>潜在供应商已依法获取其可质疑的采购文件的，可以以书面形式向招标人就该文件提出质疑。对采购文件提出质疑的，应当在获取采购文件或者采购文件公告期限届满之日起7个工作日内以书面形式提出，否则被质疑人可不予接受。招标人对已发出的招标文件进行必要的澄清、答复、修改和补充将以更正公告的形式，通过采购公告发布的网站予以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8</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是否允许采购</w:t>
            </w:r>
            <w:r>
              <w:rPr>
                <w:rFonts w:hint="eastAsia" w:ascii="宋体" w:hAnsi="宋体" w:cs="宋体"/>
                <w:sz w:val="21"/>
                <w:szCs w:val="21"/>
                <w:lang w:val="en-US" w:eastAsia="zh-CN"/>
              </w:rPr>
              <w:t xml:space="preserve">   </w:t>
            </w:r>
            <w:r>
              <w:rPr>
                <w:rFonts w:hint="eastAsia" w:ascii="宋体" w:hAnsi="宋体" w:eastAsia="宋体" w:cs="宋体"/>
                <w:sz w:val="21"/>
                <w:szCs w:val="21"/>
              </w:rPr>
              <w:t>进口产品</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lang w:eastAsia="zh-CN"/>
              </w:rPr>
            </w:pPr>
            <w:r>
              <w:rPr>
                <w:rFonts w:hint="eastAsia" w:ascii="宋体" w:hAnsi="宋体" w:cs="宋体"/>
                <w:sz w:val="21"/>
                <w:szCs w:val="21"/>
                <w:lang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9</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是否接受联合体投标</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10</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是否现场踏勘</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不统一组织，自行踏勘。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11</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是否提供演示</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12</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是否提供样品</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13</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投标文件形式及要求</w:t>
            </w:r>
          </w:p>
        </w:tc>
        <w:tc>
          <w:tcPr>
            <w:tcW w:w="69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310" w:firstLineChars="148"/>
              <w:jc w:val="left"/>
              <w:textAlignment w:val="bottom"/>
              <w:rPr>
                <w:rFonts w:hint="eastAsia" w:ascii="宋体" w:hAnsi="宋体" w:eastAsia="宋体" w:cs="宋体"/>
                <w:sz w:val="21"/>
                <w:szCs w:val="21"/>
              </w:rPr>
            </w:pPr>
            <w:r>
              <w:rPr>
                <w:rFonts w:hint="eastAsia" w:ascii="宋体" w:hAnsi="宋体" w:eastAsia="宋体" w:cs="宋体"/>
                <w:sz w:val="21"/>
                <w:szCs w:val="21"/>
              </w:rPr>
              <w:t>1. 电子投标文包括“电子加密投标文件”和“备份投标文件”，在投标文件编制完成后同时生成。</w:t>
            </w:r>
          </w:p>
          <w:p>
            <w:pPr>
              <w:autoSpaceDE w:val="0"/>
              <w:autoSpaceDN w:val="0"/>
              <w:snapToGrid w:val="0"/>
              <w:ind w:firstLine="310" w:firstLineChars="148"/>
              <w:jc w:val="left"/>
              <w:textAlignment w:val="bottom"/>
              <w:rPr>
                <w:rFonts w:hint="eastAsia" w:ascii="宋体" w:hAnsi="宋体" w:eastAsia="宋体" w:cs="宋体"/>
                <w:sz w:val="21"/>
                <w:szCs w:val="21"/>
              </w:rPr>
            </w:pPr>
            <w:r>
              <w:rPr>
                <w:rFonts w:hint="eastAsia" w:ascii="宋体" w:hAnsi="宋体" w:eastAsia="宋体" w:cs="宋体"/>
                <w:sz w:val="21"/>
                <w:szCs w:val="21"/>
              </w:rPr>
              <w:t>2. “电子加密投标文件”是指通过“政采云电子交易客户端”完成投标文件编制后生成并加密的数据电文形式的投标文件。</w:t>
            </w:r>
          </w:p>
          <w:p>
            <w:pPr>
              <w:autoSpaceDE w:val="0"/>
              <w:autoSpaceDN w:val="0"/>
              <w:snapToGrid w:val="0"/>
              <w:ind w:firstLine="310" w:firstLineChars="148"/>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3. “备份投标文件”是指与“电子加密投标文件”同时生成的数据电文形式的电子文件，后缀格式为.bfbs，其他方式编制的备份投标文件视为无效备份投标文件。（备份标书，用于供应商标书解密异常时应急使用，不强制要求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14</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投标文件份数及组成</w:t>
            </w:r>
          </w:p>
        </w:tc>
        <w:tc>
          <w:tcPr>
            <w:tcW w:w="69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310" w:firstLineChars="148"/>
              <w:jc w:val="left"/>
              <w:textAlignment w:val="bottom"/>
              <w:rPr>
                <w:rFonts w:hint="eastAsia" w:ascii="宋体" w:hAnsi="宋体" w:eastAsia="宋体" w:cs="宋体"/>
                <w:sz w:val="21"/>
                <w:szCs w:val="21"/>
              </w:rPr>
            </w:pPr>
            <w:r>
              <w:rPr>
                <w:rFonts w:hint="eastAsia" w:ascii="宋体" w:hAnsi="宋体" w:eastAsia="宋体" w:cs="宋体"/>
                <w:sz w:val="21"/>
                <w:szCs w:val="21"/>
              </w:rPr>
              <w:t>1.一份电子加密标书（后缀格式为.jmbs）。</w:t>
            </w:r>
          </w:p>
          <w:p>
            <w:pPr>
              <w:autoSpaceDE w:val="0"/>
              <w:autoSpaceDN w:val="0"/>
              <w:snapToGrid w:val="0"/>
              <w:ind w:firstLine="310" w:firstLineChars="148"/>
              <w:jc w:val="left"/>
              <w:textAlignment w:val="bottom"/>
              <w:rPr>
                <w:rFonts w:hint="eastAsia" w:ascii="宋体" w:hAnsi="宋体" w:eastAsia="宋体" w:cs="宋体"/>
                <w:sz w:val="21"/>
                <w:szCs w:val="21"/>
              </w:rPr>
            </w:pPr>
            <w:r>
              <w:rPr>
                <w:rFonts w:hint="eastAsia" w:ascii="宋体" w:hAnsi="宋体" w:eastAsia="宋体" w:cs="宋体"/>
                <w:sz w:val="21"/>
                <w:szCs w:val="21"/>
              </w:rPr>
              <w:t xml:space="preserve">2.每份电子投标文件应包括资格文件、商务技术文件和报价文件三部分内容。 </w:t>
            </w:r>
          </w:p>
          <w:p>
            <w:pPr>
              <w:autoSpaceDE w:val="0"/>
              <w:autoSpaceDN w:val="0"/>
              <w:snapToGrid w:val="0"/>
              <w:ind w:firstLine="310" w:firstLineChars="148"/>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3.如中标，中标人需根据采购人要求提供纸质投标文件二份，采用胶装，不建议采用活页夹等可随时拆换的方式装订。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15</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电子加密投标文件的递交</w:t>
            </w:r>
          </w:p>
        </w:tc>
        <w:tc>
          <w:tcPr>
            <w:tcW w:w="696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供应商应当在投标、响应截止时间前完成投标、响应文件的传输递交，并可以补充、修改或者撤回投标、响应文件。补充或者修改投标、响应文件的，应当先行撤回原文件，补充、修改后重新传输递交。投标、响应截止时间前未完成传输的，视为撤回投标、响应文件。投标、响应截止时间后递交的投标、响应文件，电子交易平台应当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16</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备份投标文件的递交</w:t>
            </w:r>
          </w:p>
        </w:tc>
        <w:tc>
          <w:tcPr>
            <w:tcW w:w="696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w w:val="99"/>
                <w:sz w:val="21"/>
                <w:szCs w:val="21"/>
              </w:rPr>
            </w:pPr>
            <w:r>
              <w:rPr>
                <w:rFonts w:hint="eastAsia" w:ascii="宋体" w:hAnsi="宋体" w:eastAsia="宋体" w:cs="宋体"/>
                <w:sz w:val="21"/>
                <w:szCs w:val="21"/>
              </w:rPr>
              <w:t>供应商可以在投标、响应截止时间前提交以介质存储的数据电文形式的备份投标、响应文件，</w:t>
            </w:r>
            <w:r>
              <w:rPr>
                <w:rFonts w:hint="eastAsia" w:ascii="宋体" w:hAnsi="宋体" w:eastAsia="宋体" w:cs="宋体"/>
                <w:spacing w:val="-4"/>
                <w:sz w:val="21"/>
                <w:szCs w:val="21"/>
              </w:rPr>
              <w:t>以便标书解密异常时应急使用</w:t>
            </w:r>
            <w:r>
              <w:rPr>
                <w:rFonts w:hint="eastAsia" w:ascii="宋体" w:hAnsi="宋体" w:eastAsia="宋体" w:cs="宋体"/>
                <w:sz w:val="21"/>
                <w:szCs w:val="21"/>
              </w:rPr>
              <w:t xml:space="preserve">。 </w:t>
            </w:r>
            <w:r>
              <w:rPr>
                <w:rFonts w:hint="eastAsia" w:ascii="宋体" w:hAnsi="宋体" w:eastAsia="宋体" w:cs="宋体"/>
                <w:w w:val="99"/>
                <w:sz w:val="21"/>
                <w:szCs w:val="21"/>
              </w:rPr>
              <w:t xml:space="preserve">      </w:t>
            </w:r>
          </w:p>
          <w:p>
            <w:pPr>
              <w:rPr>
                <w:rFonts w:hint="eastAsia" w:ascii="宋体" w:hAnsi="宋体" w:eastAsia="宋体" w:cs="宋体"/>
                <w:w w:val="99"/>
                <w:sz w:val="21"/>
                <w:szCs w:val="21"/>
              </w:rPr>
            </w:pPr>
            <w:r>
              <w:rPr>
                <w:rFonts w:hint="eastAsia" w:ascii="宋体" w:hAnsi="宋体" w:eastAsia="宋体" w:cs="宋体"/>
                <w:w w:val="99"/>
                <w:sz w:val="21"/>
                <w:szCs w:val="21"/>
              </w:rPr>
              <w:t xml:space="preserve"> </w:t>
            </w:r>
            <w:r>
              <w:rPr>
                <w:rFonts w:hint="eastAsia" w:ascii="宋体" w:hAnsi="宋体" w:eastAsia="宋体" w:cs="宋体"/>
                <w:sz w:val="21"/>
                <w:szCs w:val="21"/>
              </w:rPr>
              <w:t>1.备份投标文件密封要求：供应商须将备份投标文件以光盘或 U</w:t>
            </w:r>
            <w:r>
              <w:rPr>
                <w:rFonts w:hint="eastAsia" w:ascii="宋体" w:hAnsi="宋体" w:eastAsia="宋体" w:cs="宋体"/>
                <w:spacing w:val="-41"/>
                <w:sz w:val="21"/>
                <w:szCs w:val="21"/>
              </w:rPr>
              <w:t xml:space="preserve"> </w:t>
            </w:r>
            <w:r>
              <w:rPr>
                <w:rFonts w:hint="eastAsia" w:ascii="宋体" w:hAnsi="宋体" w:eastAsia="宋体" w:cs="宋体"/>
                <w:sz w:val="21"/>
                <w:szCs w:val="21"/>
              </w:rPr>
              <w:t>盘形式放在密封袋中，密封后并在密封袋上注明投标项目名称、投标单位名称并加盖公章。未密封包装或者逾期送达的“备份投标文件”将不予接收。</w:t>
            </w:r>
            <w:r>
              <w:rPr>
                <w:rFonts w:hint="eastAsia" w:ascii="宋体" w:hAnsi="宋体" w:eastAsia="宋体" w:cs="宋体"/>
                <w:w w:val="99"/>
                <w:sz w:val="21"/>
                <w:szCs w:val="21"/>
              </w:rPr>
              <w:t xml:space="preserve"> </w:t>
            </w:r>
          </w:p>
          <w:p>
            <w:pPr>
              <w:ind w:firstLine="105" w:firstLineChars="50"/>
              <w:rPr>
                <w:rFonts w:hint="eastAsia" w:ascii="宋体" w:hAnsi="宋体" w:eastAsia="宋体" w:cs="宋体"/>
                <w:color w:val="000000"/>
                <w:sz w:val="21"/>
                <w:szCs w:val="21"/>
              </w:rPr>
            </w:pPr>
            <w:r>
              <w:rPr>
                <w:rFonts w:hint="eastAsia" w:ascii="宋体" w:hAnsi="宋体" w:eastAsia="宋体" w:cs="宋体"/>
                <w:sz w:val="21"/>
                <w:szCs w:val="21"/>
              </w:rPr>
              <w:t>2.通过“政府采购云平台”成功上传递交的“电子加密投标文件”已按时解密的，“备份投标文件”自动失效。</w:t>
            </w:r>
            <w:r>
              <w:rPr>
                <w:rFonts w:hint="eastAsia" w:ascii="宋体" w:hAnsi="宋体" w:eastAsia="宋体" w:cs="宋体"/>
                <w:b/>
                <w:bCs/>
                <w:sz w:val="21"/>
                <w:szCs w:val="21"/>
              </w:rPr>
              <w:t>投标、响应截止时间前，投标供应商</w:t>
            </w:r>
            <w:r>
              <w:rPr>
                <w:rFonts w:hint="eastAsia" w:ascii="宋体" w:hAnsi="宋体" w:eastAsia="宋体" w:cs="宋体"/>
                <w:b/>
                <w:bCs/>
                <w:spacing w:val="-7"/>
                <w:sz w:val="21"/>
                <w:szCs w:val="21"/>
              </w:rPr>
              <w:t>仅递交了“备份投标文件”而未将“电子加密投标文件”成功上传至“政</w:t>
            </w:r>
            <w:r>
              <w:rPr>
                <w:rFonts w:hint="eastAsia" w:ascii="宋体" w:hAnsi="宋体" w:eastAsia="宋体" w:cs="宋体"/>
                <w:b/>
                <w:bCs/>
                <w:sz w:val="21"/>
                <w:szCs w:val="21"/>
              </w:rPr>
              <w:t>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17</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电子加密投标文件的解密和异常情况处理</w:t>
            </w:r>
          </w:p>
        </w:tc>
        <w:tc>
          <w:tcPr>
            <w:tcW w:w="696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1.开标后，各投标供应商代表应当在30分钟内自行完成“电子加密投标文件”的在线解密。（建议使用谷歌浏览器，使用其他浏览器可能发生无法解密等未知情况。）</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2.通过“政府采购云平台”成功上传递交的“电子加密投标文件”无法按时解密，投标供应商如果递交了“备份投标文件”的，以“备份投标文件”为依据（由采购组织机构按“政府采购云平台”操作规范将 “备份投标文件”上传至“政府采购云平台”，上传成功后，“电子加密投标文件”自动失效）；投标供应商如果未递交“备份投标文件”的，视为撤回投标、响应文件。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18</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开标程序注意事项</w:t>
            </w: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1.开标后，采购代理机构点击【开始解密】，供应商应在 30 分钟内完成解密。</w:t>
            </w:r>
          </w:p>
          <w:p>
            <w:pPr>
              <w:rPr>
                <w:rFonts w:hint="eastAsia" w:ascii="宋体" w:hAnsi="宋体" w:eastAsia="宋体" w:cs="宋体"/>
                <w:sz w:val="21"/>
                <w:szCs w:val="21"/>
              </w:rPr>
            </w:pPr>
            <w:r>
              <w:rPr>
                <w:rFonts w:hint="eastAsia" w:ascii="宋体" w:hAnsi="宋体" w:eastAsia="宋体" w:cs="宋体"/>
                <w:sz w:val="21"/>
                <w:szCs w:val="21"/>
              </w:rPr>
              <w:t>2..结束解密后，供应商通过邮件形式将经授权代表签署的《政府采购活动现场确认声明书》（格式见采购文件最后一页内容）扫描件发至代理 机构经办人邮箱（邮箱地址：52805345@qq.com ， 联系人：苏工 ， 电话：0571-63811976）；</w:t>
            </w:r>
          </w:p>
          <w:p>
            <w:pPr>
              <w:rPr>
                <w:rFonts w:hint="eastAsia" w:ascii="宋体" w:hAnsi="宋体" w:eastAsia="宋体" w:cs="宋体"/>
                <w:sz w:val="21"/>
                <w:szCs w:val="21"/>
              </w:rPr>
            </w:pPr>
            <w:r>
              <w:rPr>
                <w:rFonts w:hint="eastAsia" w:ascii="宋体" w:hAnsi="宋体" w:eastAsia="宋体" w:cs="宋体"/>
                <w:sz w:val="21"/>
                <w:szCs w:val="21"/>
              </w:rPr>
              <w:t>3.采购组织机构点击【开启标书信息】，开启标书成功后进入开标流程。</w:t>
            </w:r>
          </w:p>
          <w:p>
            <w:pPr>
              <w:rPr>
                <w:rFonts w:hint="eastAsia" w:ascii="宋体" w:hAnsi="宋体" w:eastAsia="宋体" w:cs="宋体"/>
                <w:sz w:val="21"/>
                <w:szCs w:val="21"/>
              </w:rPr>
            </w:pPr>
            <w:r>
              <w:rPr>
                <w:rFonts w:hint="eastAsia" w:ascii="宋体" w:hAnsi="宋体" w:eastAsia="宋体" w:cs="宋体"/>
                <w:sz w:val="21"/>
                <w:szCs w:val="21"/>
              </w:rPr>
              <w:t>4.政采云系统平台有新的操作流程的，按其规定。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询标澄清</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ind w:firstLine="315" w:firstLineChars="150"/>
              <w:jc w:val="left"/>
              <w:rPr>
                <w:rFonts w:hint="eastAsia" w:ascii="宋体" w:hAnsi="宋体" w:eastAsia="宋体" w:cs="宋体"/>
                <w:sz w:val="21"/>
                <w:szCs w:val="21"/>
              </w:rPr>
            </w:pPr>
            <w:r>
              <w:rPr>
                <w:rFonts w:hint="eastAsia" w:ascii="宋体" w:hAnsi="宋体" w:eastAsia="宋体" w:cs="宋体"/>
                <w:sz w:val="21"/>
                <w:szCs w:val="21"/>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少数服从多数原则对相关内容进行评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中标结果公告</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中标供应商确定之日起2个工作日内，将在浙江政府采购网、杭州市公共资源交易网、杭州市临安区政府采购网发布中标公告，公告期限为1个工作日。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合同签订时间</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中标供应商应在中标通知书发出后30日内与采购人签订合同，并与采购人签订合同后, 2日历天内将合同原件扫描件电子版发给采购代理机构，用于合同备案。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履约保证金</w:t>
            </w: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1"/>
                <w:szCs w:val="21"/>
              </w:rPr>
            </w:pPr>
            <w:r>
              <w:rPr>
                <w:rFonts w:hint="eastAsia" w:ascii="宋体" w:hAnsi="宋体" w:eastAsia="宋体" w:cs="宋体"/>
                <w:sz w:val="21"/>
                <w:szCs w:val="21"/>
              </w:rPr>
              <w:t>合同签订时，采购人可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为中标金额5％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付款方式</w:t>
            </w:r>
          </w:p>
        </w:tc>
        <w:tc>
          <w:tcPr>
            <w:tcW w:w="69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投标文件有效期</w:t>
            </w:r>
          </w:p>
        </w:tc>
        <w:tc>
          <w:tcPr>
            <w:tcW w:w="69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招标代理费</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中标服务费参照《浙江省物价局转发国家计委关于印发招标代理服务收费管理暂行办法的通知》（浙价服[2003] 77号）有关规定收费标准并根据临财发【2019】174号文件执行。中标服务费=标准收费*折扣率。（中标价低于100万元的，按不高于收费标准的80%折扣收取；中标价为100万元至500万元的，按不高于收费标准70%收取。</w:t>
            </w:r>
          </w:p>
          <w:p>
            <w:pPr>
              <w:rPr>
                <w:rFonts w:hint="eastAsia" w:ascii="宋体" w:hAnsi="宋体" w:eastAsia="宋体" w:cs="宋体"/>
                <w:sz w:val="21"/>
                <w:szCs w:val="21"/>
              </w:rPr>
            </w:pPr>
            <w:r>
              <w:rPr>
                <w:rFonts w:hint="eastAsia" w:ascii="宋体" w:hAnsi="宋体" w:eastAsia="宋体" w:cs="宋体"/>
                <w:sz w:val="21"/>
                <w:szCs w:val="21"/>
              </w:rPr>
              <w:t>注：招标代理服务收费按差额定率累进法计算。</w:t>
            </w:r>
          </w:p>
          <w:p>
            <w:pPr>
              <w:numPr>
                <w:ilvl w:val="1"/>
                <w:numId w:val="2"/>
              </w:numPr>
              <w:tabs>
                <w:tab w:val="left" w:pos="440"/>
                <w:tab w:val="clear" w:pos="380"/>
              </w:tabs>
              <w:ind w:left="440" w:hanging="327"/>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收费对象：本项目代理服务费向中标供应商收取</w:t>
            </w:r>
          </w:p>
          <w:p>
            <w:pPr>
              <w:numPr>
                <w:ilvl w:val="1"/>
                <w:numId w:val="2"/>
              </w:numPr>
              <w:tabs>
                <w:tab w:val="left" w:pos="440"/>
                <w:tab w:val="clear" w:pos="380"/>
              </w:tabs>
              <w:ind w:left="440" w:hanging="327"/>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缴纳时间：中标(成交)结果公示后5个工作日内一次性付清</w:t>
            </w:r>
          </w:p>
          <w:p>
            <w:pPr>
              <w:numPr>
                <w:ilvl w:val="1"/>
                <w:numId w:val="2"/>
              </w:numPr>
              <w:tabs>
                <w:tab w:val="left" w:pos="440"/>
                <w:tab w:val="clear" w:pos="380"/>
              </w:tabs>
              <w:ind w:left="440" w:hanging="327"/>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缴纳形式：汇票/支票/电汇/现金</w:t>
            </w:r>
          </w:p>
          <w:p>
            <w:pPr>
              <w:numPr>
                <w:ilvl w:val="1"/>
                <w:numId w:val="2"/>
              </w:numPr>
              <w:tabs>
                <w:tab w:val="left" w:pos="440"/>
                <w:tab w:val="clear" w:pos="380"/>
              </w:tabs>
              <w:ind w:left="440" w:hanging="327"/>
              <w:rPr>
                <w:rFonts w:hint="eastAsia" w:ascii="宋体" w:hAnsi="宋体" w:eastAsia="宋体" w:cs="宋体"/>
                <w:snapToGrid w:val="0"/>
                <w:kern w:val="0"/>
                <w:sz w:val="21"/>
                <w:szCs w:val="21"/>
              </w:rPr>
            </w:pPr>
            <w:r>
              <w:rPr>
                <w:rFonts w:hint="eastAsia" w:ascii="宋体" w:hAnsi="宋体" w:eastAsia="宋体" w:cs="宋体"/>
                <w:b/>
                <w:snapToGrid w:val="0"/>
                <w:kern w:val="0"/>
                <w:sz w:val="21"/>
                <w:szCs w:val="21"/>
              </w:rPr>
              <w:t>收款单位：</w:t>
            </w:r>
            <w:r>
              <w:rPr>
                <w:rFonts w:hint="eastAsia" w:ascii="宋体" w:hAnsi="宋体" w:eastAsia="宋体" w:cs="宋体"/>
                <w:kern w:val="0"/>
                <w:sz w:val="21"/>
                <w:szCs w:val="21"/>
              </w:rPr>
              <w:t>浙江中际工程项目管理有限公司</w:t>
            </w:r>
          </w:p>
          <w:p>
            <w:pPr>
              <w:tabs>
                <w:tab w:val="left" w:pos="440"/>
              </w:tabs>
              <w:ind w:left="420" w:leftChars="200"/>
              <w:rPr>
                <w:rFonts w:hint="eastAsia" w:ascii="宋体" w:hAnsi="宋体" w:eastAsia="宋体" w:cs="宋体"/>
                <w:snapToGrid w:val="0"/>
                <w:kern w:val="0"/>
                <w:sz w:val="21"/>
                <w:szCs w:val="21"/>
              </w:rPr>
            </w:pPr>
            <w:r>
              <w:rPr>
                <w:rFonts w:hint="eastAsia" w:ascii="宋体" w:hAnsi="宋体" w:eastAsia="宋体" w:cs="宋体"/>
                <w:b/>
                <w:snapToGrid w:val="0"/>
                <w:kern w:val="0"/>
                <w:sz w:val="21"/>
                <w:szCs w:val="21"/>
              </w:rPr>
              <w:t>开户银行：</w:t>
            </w:r>
            <w:r>
              <w:rPr>
                <w:rFonts w:hint="eastAsia" w:ascii="宋体" w:hAnsi="宋体" w:eastAsia="宋体" w:cs="宋体"/>
                <w:kern w:val="0"/>
                <w:sz w:val="21"/>
                <w:szCs w:val="21"/>
              </w:rPr>
              <w:t>中国银行杭州城东支行</w:t>
            </w:r>
          </w:p>
          <w:p>
            <w:pPr>
              <w:pStyle w:val="2"/>
              <w:ind w:firstLine="422" w:firstLineChars="200"/>
              <w:rPr>
                <w:rFonts w:hint="eastAsia" w:ascii="宋体" w:hAnsi="宋体" w:eastAsia="宋体" w:cs="宋体"/>
                <w:sz w:val="21"/>
                <w:szCs w:val="21"/>
              </w:rPr>
            </w:pPr>
            <w:r>
              <w:rPr>
                <w:rFonts w:hint="eastAsia" w:ascii="宋体" w:hAnsi="宋体" w:eastAsia="宋体" w:cs="宋体"/>
                <w:b/>
                <w:snapToGrid w:val="0"/>
                <w:kern w:val="0"/>
                <w:sz w:val="21"/>
                <w:szCs w:val="21"/>
              </w:rPr>
              <w:t>银行账号：</w:t>
            </w:r>
            <w:r>
              <w:rPr>
                <w:rFonts w:hint="eastAsia" w:ascii="宋体" w:hAnsi="宋体" w:eastAsia="宋体" w:cs="宋体"/>
                <w:kern w:val="0"/>
                <w:sz w:val="21"/>
                <w:szCs w:val="21"/>
              </w:rPr>
              <w:t>401 358 327 200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解释权</w:t>
            </w:r>
          </w:p>
        </w:tc>
        <w:tc>
          <w:tcPr>
            <w:tcW w:w="69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本采购文件的解释权属于采购人和采购代理机构。</w:t>
            </w:r>
          </w:p>
        </w:tc>
      </w:tr>
    </w:tbl>
    <w:p>
      <w:pPr>
        <w:pStyle w:val="2"/>
        <w:ind w:firstLine="0" w:firstLineChars="0"/>
        <w:rPr>
          <w:rFonts w:ascii="宋体" w:hAnsi="宋体"/>
        </w:rPr>
      </w:pPr>
    </w:p>
    <w:p>
      <w:pPr>
        <w:pStyle w:val="14"/>
        <w:snapToGrid w:val="0"/>
        <w:spacing w:before="0" w:beforeLines="0" w:after="0" w:afterLines="0" w:line="380" w:lineRule="exact"/>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一、总  则</w:t>
      </w:r>
    </w:p>
    <w:p>
      <w:pPr>
        <w:snapToGrid w:val="0"/>
        <w:spacing w:line="420" w:lineRule="exact"/>
        <w:ind w:firstLine="310" w:firstLineChars="148"/>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（一）适用范围</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仅适用于本次采购文件中采购项目的招标、投标、评标、定标、验收、合同履约、付款等行为（法律、法规另有规定的，从其规定）。</w:t>
      </w:r>
    </w:p>
    <w:p>
      <w:pPr>
        <w:snapToGrid w:val="0"/>
        <w:spacing w:line="420" w:lineRule="exact"/>
        <w:ind w:firstLine="308" w:firstLineChars="147"/>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（二）定义</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1.“采购代理机构”系指组织本次采购的</w:t>
      </w:r>
      <w:r>
        <w:rPr>
          <w:rFonts w:hint="eastAsia" w:ascii="宋体" w:hAnsi="宋体" w:eastAsia="宋体" w:cs="宋体"/>
          <w:bCs/>
          <w:sz w:val="21"/>
          <w:szCs w:val="21"/>
        </w:rPr>
        <w:t>浙江中际工程项目管理有限公司</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2.“投标人”系指向采购机构提交投标文件的单位。</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3、“采购人” 系指委托采购机构采购本次项目的国家机关、事业单位和团体组织。</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4.“产品”系指供方按采购文件规定，须向采购人提供的一切设备、保险、税金、备品备件、工具、手册及其它有关技术资料和材料。</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5.“服务”系指采购文件规定供方须承担的安装、调试、技术协助、校准、培训、技术指导以及其他类似的义务。</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6.“项目”系指投标人按采购文件规定向采购人提供的产品和服务。</w:t>
      </w:r>
    </w:p>
    <w:p>
      <w:pPr>
        <w:snapToGrid w:val="0"/>
        <w:spacing w:line="420" w:lineRule="exact"/>
        <w:ind w:firstLine="411" w:firstLineChars="196"/>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（三）投标费用</w:t>
      </w:r>
    </w:p>
    <w:p>
      <w:pPr>
        <w:snapToGrid w:val="0"/>
        <w:spacing w:line="4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不论采购结果如何，投标人均应自行承担所有与投标有关的全部费用（采购文件有其他规定的除外）。</w:t>
      </w:r>
    </w:p>
    <w:p>
      <w:pPr>
        <w:snapToGrid w:val="0"/>
        <w:spacing w:line="420" w:lineRule="exact"/>
        <w:ind w:firstLine="411" w:firstLineChars="196"/>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（四）特别说明：</w:t>
      </w:r>
    </w:p>
    <w:p>
      <w:pPr>
        <w:pStyle w:val="14"/>
        <w:snapToGrid w:val="0"/>
        <w:spacing w:before="0" w:beforeLines="0" w:after="0" w:afterLines="0" w:line="420" w:lineRule="exact"/>
        <w:ind w:left="2" w:leftChars="1"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1.投标人投标所使用的资格、信誉、荣誉、业绩与企业认证必须为本法人所拥有。投标人投标所使用的项目实施人员必须为本法人员工（或必须为本法人或控股公司正式员工）。</w:t>
      </w:r>
    </w:p>
    <w:p>
      <w:pPr>
        <w:pStyle w:val="14"/>
        <w:snapToGrid w:val="0"/>
        <w:spacing w:before="0" w:beforeLines="0" w:after="0" w:afterLines="0" w:line="420" w:lineRule="exact"/>
        <w:ind w:left="2" w:leftChars="1"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 投标人应仔细阅读采购文件的所有内容，按照采购文件的要求提交投标文件，并对所提供的全部资料的真实性承担法律责任。</w:t>
      </w:r>
    </w:p>
    <w:p>
      <w:pPr>
        <w:pStyle w:val="9"/>
        <w:widowControl w:val="0"/>
        <w:tabs>
          <w:tab w:val="clear" w:pos="454"/>
        </w:tabs>
        <w:snapToGrid w:val="0"/>
        <w:spacing w:after="0" w:afterLines="0" w:line="420" w:lineRule="exact"/>
        <w:ind w:left="281" w:leftChars="134" w:firstLine="0"/>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（五）采购文件的澄清与修改 </w:t>
      </w:r>
    </w:p>
    <w:p>
      <w:pPr>
        <w:pStyle w:val="14"/>
        <w:spacing w:before="120" w:after="120" w:line="360" w:lineRule="auto"/>
        <w:ind w:firstLine="415" w:firstLineChars="198"/>
        <w:outlineLvl w:val="1"/>
        <w:rPr>
          <w:rFonts w:hint="eastAsia" w:ascii="宋体" w:hAnsi="宋体" w:eastAsia="宋体" w:cs="宋体"/>
          <w:sz w:val="21"/>
          <w:szCs w:val="21"/>
        </w:rPr>
      </w:pPr>
      <w:r>
        <w:rPr>
          <w:rFonts w:hint="eastAsia" w:ascii="宋体" w:hAnsi="宋体" w:eastAsia="宋体" w:cs="宋体"/>
          <w:sz w:val="21"/>
          <w:szCs w:val="21"/>
        </w:rPr>
        <w:t>1. 投标人</w:t>
      </w:r>
      <w:r>
        <w:rPr>
          <w:rFonts w:hint="eastAsia" w:ascii="宋体" w:hAnsi="宋体" w:eastAsia="宋体" w:cs="宋体"/>
          <w:bCs/>
          <w:sz w:val="21"/>
          <w:szCs w:val="21"/>
        </w:rPr>
        <w:t>应认真阅读本采购文件，发现其中有误或有不合理要求的，投标人应当以书面形式向</w:t>
      </w:r>
      <w:r>
        <w:rPr>
          <w:rFonts w:hint="eastAsia" w:ascii="宋体" w:hAnsi="宋体" w:eastAsia="宋体" w:cs="宋体"/>
          <w:sz w:val="21"/>
          <w:szCs w:val="21"/>
        </w:rPr>
        <w:t>采购机构</w:t>
      </w:r>
      <w:r>
        <w:rPr>
          <w:rFonts w:hint="eastAsia" w:ascii="宋体" w:hAnsi="宋体" w:eastAsia="宋体" w:cs="宋体"/>
          <w:bCs/>
          <w:sz w:val="21"/>
          <w:szCs w:val="21"/>
        </w:rPr>
        <w:t>提出</w:t>
      </w:r>
      <w:r>
        <w:rPr>
          <w:rFonts w:hint="eastAsia" w:ascii="宋体" w:hAnsi="宋体" w:eastAsia="宋体" w:cs="宋体"/>
          <w:sz w:val="21"/>
          <w:szCs w:val="21"/>
        </w:rPr>
        <w:t>。采购机构将在规定的时间内，在财政部门指定的政府采购信息发布媒体上发布更正公告。</w:t>
      </w:r>
    </w:p>
    <w:p>
      <w:pPr>
        <w:pStyle w:val="14"/>
        <w:snapToGrid w:val="0"/>
        <w:spacing w:before="0" w:beforeLines="0" w:after="0" w:afterLines="0" w:line="360" w:lineRule="auto"/>
        <w:ind w:firstLine="415" w:firstLineChars="198"/>
        <w:outlineLvl w:val="1"/>
        <w:rPr>
          <w:rFonts w:hint="eastAsia" w:ascii="宋体" w:hAnsi="宋体" w:eastAsia="宋体" w:cs="宋体"/>
          <w:sz w:val="21"/>
          <w:szCs w:val="21"/>
        </w:rPr>
      </w:pPr>
      <w:r>
        <w:rPr>
          <w:rFonts w:hint="eastAsia" w:ascii="宋体" w:hAnsi="宋体" w:eastAsia="宋体" w:cs="宋体"/>
          <w:sz w:val="21"/>
          <w:szCs w:val="21"/>
        </w:rPr>
        <w:t>2.采购文件澄清、答复、修改、补充的内容为采购文件的组成部分。当采购文件与采购文件的答复、澄清、修改、补充通知就同一内容的表述不一致时，以最后发出的书面文件为准。</w:t>
      </w:r>
    </w:p>
    <w:p>
      <w:pPr>
        <w:pStyle w:val="14"/>
        <w:snapToGrid w:val="0"/>
        <w:spacing w:before="0" w:beforeLines="0" w:after="0" w:afterLines="0" w:line="360" w:lineRule="auto"/>
        <w:ind w:firstLine="417" w:firstLineChars="198"/>
        <w:outlineLvl w:val="1"/>
        <w:rPr>
          <w:rFonts w:hint="eastAsia" w:ascii="宋体" w:hAnsi="宋体" w:eastAsia="宋体" w:cs="宋体"/>
          <w:b/>
          <w:sz w:val="21"/>
          <w:szCs w:val="21"/>
        </w:rPr>
      </w:pPr>
      <w:r>
        <w:rPr>
          <w:rFonts w:hint="eastAsia" w:ascii="宋体" w:hAnsi="宋体" w:eastAsia="宋体" w:cs="宋体"/>
          <w:b/>
          <w:sz w:val="21"/>
          <w:szCs w:val="21"/>
        </w:rPr>
        <w:t>二、投标文件的编制</w:t>
      </w:r>
    </w:p>
    <w:p>
      <w:pPr>
        <w:pStyle w:val="14"/>
        <w:snapToGrid w:val="0"/>
        <w:spacing w:before="0" w:beforeLines="0" w:after="0" w:afterLines="0"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（一）投标文件的形式</w:t>
      </w:r>
    </w:p>
    <w:p>
      <w:pPr>
        <w:pStyle w:val="14"/>
        <w:snapToGrid w:val="0"/>
        <w:spacing w:before="0" w:beforeLines="0" w:after="0" w:afterLines="0" w:line="42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投标文件为电子加密投标文件。电子加密投标文件，按“政采云供应商项目采购-电子招投标操作指南”及本招标文件要求制作、加密并递交。</w:t>
      </w:r>
    </w:p>
    <w:p>
      <w:pPr>
        <w:snapToGrid w:val="0"/>
        <w:spacing w:line="360" w:lineRule="auto"/>
        <w:ind w:firstLine="420" w:firstLineChars="200"/>
        <w:jc w:val="left"/>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（二）投标文件的组成</w:t>
      </w:r>
    </w:p>
    <w:p>
      <w:pPr>
        <w:adjustRightInd w:val="0"/>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投标文件组成均为资格文件、商务技术文件、投标报价文件三部份组成。</w:t>
      </w:r>
    </w:p>
    <w:p>
      <w:pPr>
        <w:snapToGrid w:val="0"/>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1.资格文件（不含报价）：</w:t>
      </w:r>
    </w:p>
    <w:p>
      <w:pPr>
        <w:numPr>
          <w:ilvl w:val="0"/>
          <w:numId w:val="3"/>
        </w:numPr>
        <w:spacing w:line="380" w:lineRule="exact"/>
        <w:outlineLvl w:val="0"/>
        <w:rPr>
          <w:rFonts w:hint="eastAsia" w:ascii="宋体" w:hAnsi="宋体" w:eastAsia="宋体" w:cs="宋体"/>
          <w:sz w:val="21"/>
          <w:szCs w:val="21"/>
        </w:rPr>
      </w:pPr>
      <w:r>
        <w:rPr>
          <w:rFonts w:hint="eastAsia" w:ascii="宋体" w:hAnsi="宋体" w:eastAsia="宋体" w:cs="宋体"/>
          <w:sz w:val="21"/>
          <w:szCs w:val="21"/>
        </w:rPr>
        <w:t>具有独立承担民事责任的能力：提供有效的营业执照复印件并加盖公司公章；事业单位的，则提供有效的《事业单位法人证书》副本复印件并加盖单位公章；自然人的，则提供有效的身份证复印件并签字；</w:t>
      </w:r>
    </w:p>
    <w:p>
      <w:pPr>
        <w:numPr>
          <w:ilvl w:val="0"/>
          <w:numId w:val="4"/>
        </w:numPr>
        <w:spacing w:line="380" w:lineRule="exact"/>
        <w:outlineLvl w:val="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具有良好的商业信誉和健全的财务会计制度：提供财务状况报告或报表(新成立的公司，提供情况说明)；</w:t>
      </w:r>
    </w:p>
    <w:p>
      <w:pPr>
        <w:numPr>
          <w:ilvl w:val="0"/>
          <w:numId w:val="4"/>
        </w:numPr>
        <w:spacing w:line="380" w:lineRule="exact"/>
        <w:outlineLvl w:val="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具有履行合同所必需的设备和专业技术能力：提供履行合同所必需的设备及专业技术能力的承诺（附件一）；</w:t>
      </w:r>
    </w:p>
    <w:p>
      <w:pPr>
        <w:numPr>
          <w:ilvl w:val="0"/>
          <w:numId w:val="4"/>
        </w:numPr>
        <w:spacing w:line="380" w:lineRule="exact"/>
        <w:outlineLvl w:val="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有依法缴纳税收和社会保障金的良好记录：提供纳税证明、社保缴纳证明；</w:t>
      </w:r>
    </w:p>
    <w:p>
      <w:pPr>
        <w:numPr>
          <w:ilvl w:val="0"/>
          <w:numId w:val="4"/>
        </w:numPr>
        <w:spacing w:line="380" w:lineRule="exact"/>
        <w:outlineLvl w:val="0"/>
        <w:rPr>
          <w:rFonts w:hint="eastAsia" w:ascii="宋体" w:hAnsi="宋体" w:eastAsia="宋体" w:cs="宋体"/>
          <w:kern w:val="0"/>
          <w:sz w:val="21"/>
          <w:szCs w:val="21"/>
        </w:rPr>
      </w:pPr>
      <w:r>
        <w:rPr>
          <w:rFonts w:hint="eastAsia" w:ascii="宋体" w:hAnsi="宋体" w:eastAsia="宋体" w:cs="宋体"/>
          <w:kern w:val="0"/>
          <w:sz w:val="21"/>
          <w:szCs w:val="21"/>
        </w:rPr>
        <w:t>参加采购活动前三年内，在经营活动中没有重大违法记录：提供书面声明（附件二）；</w:t>
      </w:r>
    </w:p>
    <w:p>
      <w:pPr>
        <w:spacing w:line="380" w:lineRule="exact"/>
        <w:outlineLvl w:val="0"/>
        <w:rPr>
          <w:rFonts w:hint="eastAsia" w:ascii="宋体" w:hAnsi="宋体" w:eastAsia="宋体" w:cs="宋体"/>
          <w:sz w:val="21"/>
          <w:szCs w:val="21"/>
          <w:lang w:eastAsia="zh-CN"/>
        </w:rPr>
      </w:pPr>
      <w:r>
        <w:rPr>
          <w:rFonts w:hint="eastAsia" w:ascii="宋体" w:hAnsi="宋体" w:cs="宋体"/>
          <w:sz w:val="21"/>
          <w:szCs w:val="21"/>
          <w:lang w:val="en-US" w:eastAsia="zh-CN"/>
        </w:rPr>
        <w:t>6）</w:t>
      </w:r>
      <w:r>
        <w:rPr>
          <w:rFonts w:hint="eastAsia" w:ascii="宋体" w:hAnsi="宋体" w:eastAsia="宋体" w:cs="宋体"/>
          <w:sz w:val="21"/>
          <w:szCs w:val="21"/>
        </w:rPr>
        <w:t>法定代表人授权委托书（附件三，附法定代表人及授权委托人的身份证复印件）</w:t>
      </w:r>
      <w:r>
        <w:rPr>
          <w:rFonts w:hint="eastAsia" w:ascii="宋体" w:hAnsi="宋体" w:cs="宋体"/>
          <w:sz w:val="21"/>
          <w:szCs w:val="21"/>
          <w:lang w:eastAsia="zh-CN"/>
        </w:rPr>
        <w:t>；</w:t>
      </w:r>
    </w:p>
    <w:p>
      <w:pPr>
        <w:numPr>
          <w:ilvl w:val="0"/>
          <w:numId w:val="0"/>
        </w:numPr>
        <w:spacing w:line="380" w:lineRule="exact"/>
        <w:ind w:leftChars="0"/>
        <w:outlineLvl w:val="0"/>
        <w:rPr>
          <w:rFonts w:hint="eastAsia" w:ascii="宋体" w:hAnsi="宋体" w:eastAsia="宋体" w:cs="宋体"/>
          <w:sz w:val="21"/>
          <w:szCs w:val="21"/>
        </w:rPr>
      </w:pPr>
    </w:p>
    <w:p>
      <w:pPr>
        <w:spacing w:line="380" w:lineRule="exact"/>
        <w:outlineLvl w:val="0"/>
        <w:rPr>
          <w:rFonts w:hint="eastAsia" w:ascii="宋体" w:hAnsi="宋体" w:eastAsia="宋体" w:cs="宋体"/>
          <w:sz w:val="21"/>
          <w:szCs w:val="21"/>
        </w:rPr>
      </w:pPr>
      <w:r>
        <w:rPr>
          <w:rFonts w:hint="eastAsia" w:ascii="宋体" w:hAnsi="宋体" w:eastAsia="宋体" w:cs="宋体"/>
          <w:sz w:val="21"/>
          <w:szCs w:val="21"/>
        </w:rPr>
        <w:t>7）</w:t>
      </w:r>
      <w:r>
        <w:rPr>
          <w:rFonts w:ascii="宋体" w:hAnsi="宋体" w:cs="宋体"/>
          <w:b/>
          <w:bCs/>
          <w:color w:val="000000"/>
          <w:kern w:val="0"/>
          <w:szCs w:val="21"/>
          <w:lang w:val="zh-CN"/>
        </w:rPr>
        <w:t>单位负责人为同一人或者存在直接控股、管理关系的不同供应商，不得参加同一合同项下的政府采购活动</w:t>
      </w:r>
      <w:r>
        <w:rPr>
          <w:rFonts w:hint="eastAsia" w:ascii="宋体" w:hAnsi="宋体" w:cs="宋体"/>
          <w:b/>
          <w:bCs/>
          <w:color w:val="000000"/>
          <w:kern w:val="0"/>
          <w:szCs w:val="21"/>
          <w:lang w:val="zh-CN"/>
        </w:rPr>
        <w:t>：</w:t>
      </w:r>
      <w:r>
        <w:rPr>
          <w:rFonts w:hint="eastAsia" w:ascii="宋体" w:hAnsi="宋体" w:cs="宋体"/>
          <w:szCs w:val="21"/>
        </w:rPr>
        <w:t>提供声明函（</w:t>
      </w:r>
      <w:r>
        <w:rPr>
          <w:rFonts w:hint="eastAsia" w:ascii="宋体" w:hAnsi="宋体" w:cs="黑体"/>
          <w:szCs w:val="21"/>
        </w:rPr>
        <w:t>格式见</w:t>
      </w:r>
      <w:r>
        <w:rPr>
          <w:rFonts w:hint="eastAsia" w:ascii="宋体" w:hAnsi="宋体" w:cs="宋体"/>
          <w:bCs/>
          <w:szCs w:val="21"/>
        </w:rPr>
        <w:t>附件四</w:t>
      </w:r>
      <w:r>
        <w:rPr>
          <w:rFonts w:hint="eastAsia" w:ascii="宋体" w:hAnsi="宋体" w:cs="宋体"/>
          <w:szCs w:val="21"/>
        </w:rPr>
        <w:t>）</w:t>
      </w:r>
    </w:p>
    <w:p>
      <w:pPr>
        <w:spacing w:line="380" w:lineRule="exact"/>
        <w:ind w:firstLine="310" w:firstLineChars="147"/>
        <w:rPr>
          <w:rFonts w:hint="eastAsia" w:ascii="宋体" w:hAnsi="宋体" w:eastAsia="宋体" w:cs="宋体"/>
          <w:b/>
          <w:color w:val="000000"/>
          <w:sz w:val="21"/>
          <w:szCs w:val="21"/>
        </w:rPr>
      </w:pPr>
      <w:r>
        <w:rPr>
          <w:rFonts w:hint="eastAsia" w:ascii="宋体" w:hAnsi="宋体" w:eastAsia="宋体" w:cs="宋体"/>
          <w:b/>
          <w:color w:val="000000"/>
          <w:sz w:val="21"/>
          <w:szCs w:val="21"/>
        </w:rPr>
        <w:t>2.商务技术文件（不含报价）：</w:t>
      </w:r>
    </w:p>
    <w:p>
      <w:pPr>
        <w:numPr>
          <w:ilvl w:val="2"/>
          <w:numId w:val="5"/>
        </w:numPr>
        <w:snapToGrid w:val="0"/>
        <w:spacing w:line="420" w:lineRule="exact"/>
        <w:jc w:val="left"/>
        <w:rPr>
          <w:rFonts w:hint="eastAsia" w:ascii="宋体" w:hAnsi="宋体"/>
          <w:color w:val="auto"/>
          <w:szCs w:val="21"/>
        </w:rPr>
      </w:pPr>
      <w:r>
        <w:rPr>
          <w:rFonts w:hint="eastAsia" w:ascii="宋体" w:hAnsi="宋体"/>
          <w:color w:val="auto"/>
          <w:szCs w:val="21"/>
        </w:rPr>
        <w:t>评分对应表（</w:t>
      </w:r>
      <w:r>
        <w:rPr>
          <w:rFonts w:hint="eastAsia" w:ascii="宋体" w:hAnsi="宋体"/>
          <w:b/>
          <w:color w:val="auto"/>
          <w:szCs w:val="21"/>
        </w:rPr>
        <w:t>附件一</w:t>
      </w:r>
      <w:r>
        <w:rPr>
          <w:rFonts w:hint="eastAsia" w:ascii="宋体" w:hAnsi="宋体"/>
          <w:color w:val="auto"/>
          <w:szCs w:val="21"/>
        </w:rPr>
        <w:t>，主要用于评委对应评分内容）；</w:t>
      </w:r>
    </w:p>
    <w:p>
      <w:pPr>
        <w:numPr>
          <w:ilvl w:val="2"/>
          <w:numId w:val="5"/>
        </w:numPr>
        <w:snapToGrid w:val="0"/>
        <w:spacing w:line="420" w:lineRule="exact"/>
        <w:jc w:val="left"/>
        <w:rPr>
          <w:rFonts w:hint="eastAsia" w:ascii="宋体" w:hAnsi="宋体"/>
          <w:color w:val="auto"/>
          <w:szCs w:val="21"/>
        </w:rPr>
      </w:pPr>
      <w:r>
        <w:rPr>
          <w:rFonts w:hint="eastAsia" w:ascii="宋体" w:hAnsi="宋体"/>
          <w:color w:val="auto"/>
          <w:szCs w:val="21"/>
        </w:rPr>
        <w:t>投标函（</w:t>
      </w:r>
      <w:r>
        <w:rPr>
          <w:rFonts w:hint="eastAsia" w:ascii="宋体" w:hAnsi="宋体"/>
          <w:b/>
          <w:color w:val="auto"/>
          <w:szCs w:val="21"/>
        </w:rPr>
        <w:t>附件二</w:t>
      </w:r>
      <w:r>
        <w:rPr>
          <w:rFonts w:hint="eastAsia" w:ascii="宋体" w:hAnsi="宋体"/>
          <w:color w:val="auto"/>
          <w:szCs w:val="21"/>
        </w:rPr>
        <w:t>）；</w:t>
      </w:r>
    </w:p>
    <w:p>
      <w:pPr>
        <w:numPr>
          <w:ilvl w:val="2"/>
          <w:numId w:val="5"/>
        </w:numPr>
        <w:snapToGrid w:val="0"/>
        <w:spacing w:line="420" w:lineRule="exact"/>
        <w:ind w:left="1259"/>
        <w:jc w:val="left"/>
        <w:rPr>
          <w:rFonts w:hint="eastAsia" w:ascii="宋体" w:hAnsi="宋体"/>
          <w:color w:val="auto"/>
          <w:szCs w:val="21"/>
        </w:rPr>
      </w:pPr>
      <w:r>
        <w:rPr>
          <w:rFonts w:hint="eastAsia" w:ascii="宋体" w:hAnsi="宋体"/>
          <w:color w:val="auto"/>
          <w:szCs w:val="21"/>
        </w:rPr>
        <w:t>技术商务偏离说明表（</w:t>
      </w:r>
      <w:r>
        <w:rPr>
          <w:rFonts w:hint="eastAsia" w:ascii="宋体" w:hAnsi="宋体"/>
          <w:b/>
          <w:color w:val="auto"/>
          <w:szCs w:val="21"/>
        </w:rPr>
        <w:t>附件三</w:t>
      </w:r>
      <w:r>
        <w:rPr>
          <w:rFonts w:hint="eastAsia" w:ascii="宋体" w:hAnsi="宋体"/>
          <w:color w:val="auto"/>
          <w:szCs w:val="21"/>
        </w:rPr>
        <w:t>）；</w:t>
      </w:r>
    </w:p>
    <w:p>
      <w:pPr>
        <w:numPr>
          <w:ilvl w:val="2"/>
          <w:numId w:val="5"/>
        </w:numPr>
        <w:snapToGrid w:val="0"/>
        <w:spacing w:line="420" w:lineRule="exact"/>
        <w:jc w:val="left"/>
        <w:rPr>
          <w:rFonts w:hint="eastAsia" w:ascii="宋体" w:hAnsi="宋体"/>
          <w:bCs/>
          <w:color w:val="auto"/>
          <w:szCs w:val="21"/>
        </w:rPr>
      </w:pPr>
      <w:r>
        <w:rPr>
          <w:rFonts w:hint="eastAsia" w:ascii="宋体" w:hAnsi="宋体" w:cs="宋体"/>
          <w:bCs/>
          <w:color w:val="auto"/>
          <w:szCs w:val="21"/>
        </w:rPr>
        <w:t>投标产品规格配置清单（设备名称、品牌及型号、规格配置详细说明、数量等）</w:t>
      </w:r>
      <w:r>
        <w:rPr>
          <w:rFonts w:hint="eastAsia" w:ascii="宋体" w:hAnsi="宋体" w:cs="宋体"/>
          <w:b/>
          <w:bCs/>
          <w:color w:val="auto"/>
          <w:szCs w:val="21"/>
        </w:rPr>
        <w:t>（附件四）；</w:t>
      </w:r>
    </w:p>
    <w:p>
      <w:pPr>
        <w:numPr>
          <w:ilvl w:val="2"/>
          <w:numId w:val="5"/>
        </w:numPr>
        <w:snapToGrid w:val="0"/>
        <w:spacing w:line="420" w:lineRule="exact"/>
        <w:jc w:val="left"/>
        <w:rPr>
          <w:rFonts w:hint="eastAsia" w:ascii="宋体" w:hAnsi="宋体"/>
          <w:color w:val="auto"/>
          <w:szCs w:val="21"/>
        </w:rPr>
      </w:pPr>
      <w:r>
        <w:rPr>
          <w:rFonts w:hint="eastAsia" w:ascii="宋体" w:hAnsi="宋体"/>
          <w:color w:val="auto"/>
          <w:szCs w:val="21"/>
        </w:rPr>
        <w:t>项目组人员清单（附件五）；</w:t>
      </w:r>
    </w:p>
    <w:p>
      <w:pPr>
        <w:numPr>
          <w:ilvl w:val="2"/>
          <w:numId w:val="5"/>
        </w:numPr>
        <w:snapToGrid w:val="0"/>
        <w:spacing w:line="420" w:lineRule="exact"/>
        <w:jc w:val="left"/>
        <w:rPr>
          <w:rFonts w:hint="eastAsia" w:ascii="宋体" w:hAnsi="宋体"/>
          <w:color w:val="auto"/>
          <w:szCs w:val="21"/>
        </w:rPr>
      </w:pPr>
      <w:r>
        <w:rPr>
          <w:rFonts w:hint="eastAsia" w:ascii="宋体" w:hAnsi="宋体"/>
          <w:color w:val="auto"/>
          <w:szCs w:val="21"/>
        </w:rPr>
        <w:t>业绩情况一览表（附件六）；</w:t>
      </w:r>
    </w:p>
    <w:p>
      <w:pPr>
        <w:numPr>
          <w:ilvl w:val="2"/>
          <w:numId w:val="5"/>
        </w:numPr>
        <w:snapToGrid w:val="0"/>
        <w:spacing w:line="420" w:lineRule="exact"/>
        <w:jc w:val="left"/>
        <w:rPr>
          <w:rFonts w:hint="eastAsia" w:ascii="宋体" w:hAnsi="宋体"/>
          <w:color w:val="auto"/>
          <w:szCs w:val="21"/>
        </w:rPr>
      </w:pPr>
      <w:r>
        <w:rPr>
          <w:rFonts w:hint="eastAsia" w:ascii="宋体" w:hAnsi="宋体"/>
          <w:color w:val="auto"/>
          <w:szCs w:val="21"/>
        </w:rPr>
        <w:t>项目实施方案（包含但不限于产品安装、运输、调试方案；验收方案等）；</w:t>
      </w:r>
    </w:p>
    <w:p>
      <w:pPr>
        <w:numPr>
          <w:ilvl w:val="2"/>
          <w:numId w:val="5"/>
        </w:numPr>
        <w:snapToGrid w:val="0"/>
        <w:spacing w:line="420" w:lineRule="exact"/>
        <w:jc w:val="left"/>
        <w:rPr>
          <w:rFonts w:hint="eastAsia" w:ascii="宋体" w:hAnsi="宋体"/>
          <w:color w:val="auto"/>
          <w:szCs w:val="21"/>
        </w:rPr>
      </w:pPr>
      <w:r>
        <w:rPr>
          <w:rFonts w:hint="eastAsia" w:ascii="宋体" w:hAnsi="宋体"/>
          <w:color w:val="auto"/>
          <w:szCs w:val="21"/>
        </w:rPr>
        <w:t>项目实施计划（可包含但不限于供货保障措施；售后培训方案；人员配置等）；</w:t>
      </w:r>
    </w:p>
    <w:p>
      <w:pPr>
        <w:numPr>
          <w:ilvl w:val="2"/>
          <w:numId w:val="5"/>
        </w:numPr>
        <w:snapToGrid w:val="0"/>
        <w:spacing w:line="420" w:lineRule="exact"/>
        <w:jc w:val="left"/>
        <w:rPr>
          <w:rFonts w:hint="eastAsia" w:ascii="宋体" w:hAnsi="宋体"/>
          <w:color w:val="auto"/>
          <w:szCs w:val="21"/>
        </w:rPr>
      </w:pPr>
      <w:r>
        <w:rPr>
          <w:rFonts w:hint="eastAsia" w:ascii="宋体" w:hAnsi="宋体"/>
          <w:color w:val="auto"/>
          <w:szCs w:val="21"/>
        </w:rPr>
        <w:t>售后服务保障（可包含但不限于对技术响应时间、处理；保修期内的服务计划等）；</w:t>
      </w:r>
    </w:p>
    <w:p>
      <w:pPr>
        <w:numPr>
          <w:ilvl w:val="2"/>
          <w:numId w:val="5"/>
        </w:numPr>
        <w:snapToGrid w:val="0"/>
        <w:spacing w:line="420" w:lineRule="exact"/>
        <w:jc w:val="left"/>
        <w:rPr>
          <w:rFonts w:hint="eastAsia" w:ascii="宋体" w:hAnsi="宋体"/>
          <w:color w:val="auto"/>
          <w:szCs w:val="21"/>
        </w:rPr>
      </w:pPr>
      <w:r>
        <w:rPr>
          <w:rFonts w:hint="eastAsia" w:ascii="宋体" w:hAnsi="宋体"/>
          <w:color w:val="auto"/>
          <w:szCs w:val="21"/>
        </w:rPr>
        <w:t>列入政府采购节能环保清单的证明资料（若有）；</w:t>
      </w:r>
    </w:p>
    <w:p>
      <w:pPr>
        <w:numPr>
          <w:ilvl w:val="2"/>
          <w:numId w:val="5"/>
        </w:numPr>
        <w:snapToGrid w:val="0"/>
        <w:spacing w:line="420" w:lineRule="exact"/>
        <w:jc w:val="left"/>
        <w:rPr>
          <w:rFonts w:hint="eastAsia" w:ascii="宋体" w:hAnsi="宋体"/>
          <w:color w:val="auto"/>
          <w:szCs w:val="21"/>
        </w:rPr>
      </w:pPr>
      <w:r>
        <w:rPr>
          <w:rFonts w:hint="eastAsia" w:ascii="宋体" w:hAnsi="宋体"/>
          <w:color w:val="auto"/>
          <w:szCs w:val="21"/>
        </w:rPr>
        <w:t>履约能力（可包含但不限于企业经营状况；技术力量；主要生产设备；内部管理制度等）；</w:t>
      </w:r>
    </w:p>
    <w:p>
      <w:pPr>
        <w:numPr>
          <w:ilvl w:val="2"/>
          <w:numId w:val="5"/>
        </w:numPr>
        <w:snapToGrid w:val="0"/>
        <w:spacing w:line="420" w:lineRule="exact"/>
        <w:jc w:val="left"/>
        <w:rPr>
          <w:rFonts w:hint="eastAsia" w:ascii="宋体" w:hAnsi="宋体" w:eastAsia="宋体" w:cs="宋体"/>
          <w:b/>
          <w:sz w:val="21"/>
          <w:szCs w:val="21"/>
        </w:rPr>
      </w:pPr>
      <w:r>
        <w:rPr>
          <w:rFonts w:hint="eastAsia" w:ascii="宋体" w:hAnsi="宋体"/>
          <w:color w:val="auto"/>
          <w:szCs w:val="21"/>
        </w:rPr>
        <w:t>磋商响应方需要说明的其他文件和说明（格式自拟）。</w:t>
      </w:r>
    </w:p>
    <w:p>
      <w:pPr>
        <w:numPr>
          <w:ilvl w:val="0"/>
          <w:numId w:val="0"/>
        </w:numPr>
        <w:snapToGrid w:val="0"/>
        <w:spacing w:line="420" w:lineRule="exact"/>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3.报价文件：</w:t>
      </w:r>
    </w:p>
    <w:p>
      <w:pPr>
        <w:numPr>
          <w:ilvl w:val="2"/>
          <w:numId w:val="6"/>
        </w:numPr>
        <w:spacing w:line="380" w:lineRule="exact"/>
        <w:outlineLvl w:val="0"/>
        <w:rPr>
          <w:rFonts w:hint="eastAsia" w:ascii="宋体" w:hAnsi="宋体" w:eastAsia="宋体" w:cs="宋体"/>
          <w:sz w:val="21"/>
          <w:szCs w:val="21"/>
        </w:rPr>
      </w:pPr>
      <w:r>
        <w:rPr>
          <w:rFonts w:hint="eastAsia" w:ascii="宋体" w:hAnsi="宋体" w:eastAsia="宋体" w:cs="宋体"/>
          <w:sz w:val="21"/>
          <w:szCs w:val="21"/>
        </w:rPr>
        <w:t>报价一览表</w:t>
      </w:r>
    </w:p>
    <w:p>
      <w:pPr>
        <w:numPr>
          <w:ilvl w:val="2"/>
          <w:numId w:val="6"/>
        </w:numPr>
        <w:spacing w:line="380" w:lineRule="exact"/>
        <w:outlineLvl w:val="0"/>
        <w:rPr>
          <w:rFonts w:hint="eastAsia" w:ascii="宋体" w:hAnsi="宋体" w:eastAsia="宋体" w:cs="宋体"/>
          <w:sz w:val="21"/>
          <w:szCs w:val="21"/>
        </w:rPr>
      </w:pPr>
      <w:r>
        <w:rPr>
          <w:rFonts w:hint="eastAsia" w:ascii="宋体" w:hAnsi="宋体" w:eastAsia="宋体" w:cs="宋体"/>
          <w:sz w:val="21"/>
          <w:szCs w:val="21"/>
        </w:rPr>
        <w:t>报价明细表</w:t>
      </w:r>
    </w:p>
    <w:p>
      <w:pPr>
        <w:numPr>
          <w:ilvl w:val="2"/>
          <w:numId w:val="6"/>
        </w:numPr>
        <w:spacing w:line="380" w:lineRule="exact"/>
        <w:outlineLvl w:val="0"/>
        <w:rPr>
          <w:rFonts w:hint="eastAsia" w:ascii="宋体" w:hAnsi="宋体" w:eastAsia="宋体" w:cs="宋体"/>
          <w:sz w:val="21"/>
          <w:szCs w:val="21"/>
        </w:rPr>
      </w:pPr>
      <w:r>
        <w:rPr>
          <w:rFonts w:hint="eastAsia" w:ascii="宋体" w:hAnsi="宋体" w:eastAsia="宋体" w:cs="宋体"/>
          <w:sz w:val="21"/>
          <w:szCs w:val="21"/>
        </w:rPr>
        <w:t>小微企业声明函、监狱企业声明函、残疾人福利性单位声明函及相关资料（如有，格式见附件。）</w:t>
      </w:r>
    </w:p>
    <w:p>
      <w:pPr>
        <w:numPr>
          <w:ilvl w:val="2"/>
          <w:numId w:val="6"/>
        </w:numPr>
        <w:spacing w:line="380" w:lineRule="exact"/>
        <w:rPr>
          <w:rFonts w:hint="eastAsia" w:ascii="宋体" w:hAnsi="宋体" w:eastAsia="宋体" w:cs="宋体"/>
          <w:sz w:val="21"/>
          <w:szCs w:val="21"/>
        </w:rPr>
      </w:pPr>
      <w:r>
        <w:rPr>
          <w:rFonts w:hint="eastAsia" w:ascii="宋体" w:hAnsi="宋体" w:eastAsia="宋体" w:cs="宋体"/>
          <w:sz w:val="21"/>
          <w:szCs w:val="21"/>
        </w:rPr>
        <w:t>报价产品列入节能产品政府采购清单的相关证明材料（如有）</w:t>
      </w:r>
    </w:p>
    <w:p>
      <w:pPr>
        <w:numPr>
          <w:ilvl w:val="2"/>
          <w:numId w:val="6"/>
        </w:numPr>
        <w:spacing w:line="380" w:lineRule="exact"/>
        <w:rPr>
          <w:rFonts w:hint="eastAsia" w:ascii="宋体" w:hAnsi="宋体" w:eastAsia="宋体" w:cs="宋体"/>
          <w:sz w:val="21"/>
          <w:szCs w:val="21"/>
        </w:rPr>
      </w:pPr>
      <w:r>
        <w:rPr>
          <w:rFonts w:hint="eastAsia" w:ascii="宋体" w:hAnsi="宋体" w:eastAsia="宋体" w:cs="宋体"/>
          <w:sz w:val="21"/>
          <w:szCs w:val="21"/>
        </w:rPr>
        <w:t>报价产品为环境标志产品的相关证明材料（如有）</w:t>
      </w:r>
    </w:p>
    <w:p>
      <w:pPr>
        <w:numPr>
          <w:ilvl w:val="2"/>
          <w:numId w:val="6"/>
        </w:numPr>
        <w:spacing w:line="380" w:lineRule="exact"/>
        <w:outlineLvl w:val="0"/>
        <w:rPr>
          <w:rFonts w:hint="eastAsia" w:ascii="宋体" w:hAnsi="宋体" w:eastAsia="宋体" w:cs="宋体"/>
          <w:sz w:val="21"/>
          <w:szCs w:val="21"/>
        </w:rPr>
      </w:pPr>
      <w:r>
        <w:rPr>
          <w:rFonts w:hint="eastAsia" w:ascii="宋体" w:hAnsi="宋体" w:eastAsia="宋体" w:cs="宋体"/>
          <w:sz w:val="21"/>
          <w:szCs w:val="21"/>
        </w:rPr>
        <w:t>投标人需要说明的其他文件和说明（格式自拟）。</w:t>
      </w:r>
    </w:p>
    <w:p>
      <w:pPr>
        <w:snapToGrid w:val="0"/>
        <w:spacing w:line="360" w:lineRule="auto"/>
        <w:ind w:firstLine="310" w:firstLineChars="147"/>
        <w:jc w:val="left"/>
        <w:outlineLvl w:val="0"/>
        <w:rPr>
          <w:rFonts w:hint="eastAsia" w:ascii="宋体" w:hAnsi="宋体" w:eastAsia="宋体" w:cs="宋体"/>
          <w:b/>
          <w:sz w:val="21"/>
          <w:szCs w:val="21"/>
        </w:rPr>
      </w:pPr>
      <w:r>
        <w:rPr>
          <w:rFonts w:hint="eastAsia" w:ascii="宋体" w:hAnsi="宋体" w:eastAsia="宋体" w:cs="宋体"/>
          <w:b/>
          <w:bCs/>
          <w:sz w:val="21"/>
          <w:szCs w:val="21"/>
        </w:rPr>
        <w:t>注：资格文件、商务技术文件中不得出现项目报价信息，否则将作无效标处理。</w:t>
      </w:r>
    </w:p>
    <w:p>
      <w:pPr>
        <w:snapToGrid w:val="0"/>
        <w:spacing w:line="360" w:lineRule="auto"/>
        <w:ind w:firstLine="422" w:firstLineChars="200"/>
        <w:jc w:val="left"/>
        <w:outlineLvl w:val="0"/>
        <w:rPr>
          <w:rFonts w:hint="eastAsia" w:ascii="宋体" w:hAnsi="宋体" w:eastAsia="宋体" w:cs="宋体"/>
          <w:sz w:val="21"/>
          <w:szCs w:val="21"/>
        </w:rPr>
      </w:pPr>
      <w:r>
        <w:rPr>
          <w:rFonts w:hint="eastAsia" w:ascii="宋体" w:hAnsi="宋体" w:eastAsia="宋体" w:cs="宋体"/>
          <w:b/>
          <w:color w:val="000000"/>
          <w:sz w:val="21"/>
          <w:szCs w:val="21"/>
        </w:rPr>
        <w:t>（三）投标文件的语言及计量</w:t>
      </w:r>
    </w:p>
    <w:p>
      <w:pPr>
        <w:snapToGrid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2.投标计量单位，采购文件已有明确规定的，使用采购文件规定的计量单位，采购文件没有规定的，应采用中华人民共和国法定计量单位（货币单位：人民币元），否则视同未响应。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13" w:firstLineChars="196"/>
        <w:jc w:val="left"/>
        <w:outlineLvl w:val="2"/>
        <w:rPr>
          <w:rFonts w:hint="eastAsia" w:ascii="宋体" w:hAnsi="宋体" w:eastAsia="宋体" w:cs="宋体"/>
          <w:b/>
          <w:sz w:val="21"/>
          <w:szCs w:val="21"/>
        </w:rPr>
      </w:pPr>
      <w:r>
        <w:rPr>
          <w:rFonts w:hint="eastAsia" w:ascii="宋体" w:hAnsi="宋体" w:eastAsia="宋体" w:cs="宋体"/>
          <w:b/>
          <w:sz w:val="21"/>
          <w:szCs w:val="21"/>
        </w:rPr>
        <w:t>（四）投标报价</w:t>
      </w:r>
    </w:p>
    <w:p>
      <w:pPr>
        <w:tabs>
          <w:tab w:val="left" w:pos="525"/>
        </w:tabs>
        <w:snapToGrid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1.投标文件只允许有一个报价，报价应按采购文件中相关附表格式填报</w:t>
      </w:r>
    </w:p>
    <w:p>
      <w:pPr>
        <w:pStyle w:val="14"/>
        <w:snapToGrid w:val="0"/>
        <w:spacing w:before="0" w:beforeLines="0" w:after="0" w:afterLines="0" w:line="380" w:lineRule="exact"/>
        <w:ind w:firstLine="420" w:firstLineChars="200"/>
        <w:jc w:val="left"/>
        <w:rPr>
          <w:rFonts w:hint="eastAsia" w:ascii="宋体" w:hAnsi="宋体" w:eastAsia="宋体" w:cs="宋体"/>
          <w:bCs/>
          <w:sz w:val="21"/>
          <w:szCs w:val="21"/>
        </w:rPr>
      </w:pPr>
      <w:r>
        <w:rPr>
          <w:rFonts w:hint="eastAsia" w:ascii="宋体" w:hAnsi="宋体" w:eastAsia="宋体" w:cs="宋体"/>
          <w:sz w:val="21"/>
          <w:szCs w:val="21"/>
        </w:rPr>
        <w:t>2</w:t>
      </w:r>
      <w:r>
        <w:rPr>
          <w:rFonts w:hint="eastAsia" w:ascii="宋体" w:hAnsi="宋体" w:eastAsia="宋体" w:cs="宋体"/>
          <w:b/>
          <w:bCs/>
          <w:sz w:val="21"/>
          <w:szCs w:val="21"/>
        </w:rPr>
        <w:t>.</w:t>
      </w:r>
      <w:r>
        <w:rPr>
          <w:rFonts w:hint="eastAsia" w:ascii="宋体" w:hAnsi="宋体" w:eastAsia="宋体" w:cs="宋体"/>
          <w:bCs/>
          <w:sz w:val="21"/>
          <w:szCs w:val="21"/>
        </w:rPr>
        <w:t>投标报价是履行合同的最终价格，应包括完成本项目而可能发生的各项费用（包括实际需要或提供相关服务收取的费用，包括有关部门评估、评审、配合验收等相关费用、风险因素、勘 测、其他测试项目及辅助工作等所有费用、税金及招标代理费用。</w:t>
      </w:r>
    </w:p>
    <w:p>
      <w:pPr>
        <w:snapToGrid w:val="0"/>
        <w:spacing w:line="380" w:lineRule="exact"/>
        <w:ind w:firstLine="413" w:firstLineChars="196"/>
        <w:jc w:val="left"/>
        <w:outlineLvl w:val="2"/>
        <w:rPr>
          <w:rFonts w:hint="eastAsia" w:ascii="宋体" w:hAnsi="宋体" w:eastAsia="宋体" w:cs="宋体"/>
          <w:b/>
          <w:sz w:val="21"/>
          <w:szCs w:val="21"/>
        </w:rPr>
      </w:pPr>
      <w:r>
        <w:rPr>
          <w:rFonts w:hint="eastAsia" w:ascii="宋体" w:hAnsi="宋体" w:eastAsia="宋体" w:cs="宋体"/>
          <w:b/>
          <w:sz w:val="21"/>
          <w:szCs w:val="21"/>
        </w:rPr>
        <w:t>（五）投标文件的有效期</w:t>
      </w:r>
    </w:p>
    <w:p>
      <w:pPr>
        <w:pStyle w:val="9"/>
        <w:widowControl w:val="0"/>
        <w:tabs>
          <w:tab w:val="clear" w:pos="454"/>
        </w:tabs>
        <w:snapToGrid w:val="0"/>
        <w:spacing w:after="0" w:afterLines="0" w:line="38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1.自投标截止日起90天内投标文件应保持有效。有效期不足的投标文件将被拒绝。</w:t>
      </w:r>
    </w:p>
    <w:p>
      <w:pPr>
        <w:pStyle w:val="9"/>
        <w:widowControl w:val="0"/>
        <w:tabs>
          <w:tab w:val="clear" w:pos="454"/>
        </w:tabs>
        <w:snapToGrid w:val="0"/>
        <w:spacing w:after="0" w:afterLines="0" w:line="38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2.成交供应商的投标文件自开标之日起至合同履行完毕止均应保持有效。</w:t>
      </w:r>
    </w:p>
    <w:p>
      <w:pPr>
        <w:snapToGrid w:val="0"/>
        <w:spacing w:line="380" w:lineRule="exact"/>
        <w:ind w:firstLine="413" w:firstLineChars="196"/>
        <w:jc w:val="left"/>
        <w:outlineLvl w:val="0"/>
        <w:rPr>
          <w:rFonts w:hint="eastAsia" w:ascii="宋体" w:hAnsi="宋体" w:eastAsia="宋体" w:cs="宋体"/>
          <w:b/>
          <w:sz w:val="21"/>
          <w:szCs w:val="21"/>
        </w:rPr>
      </w:pPr>
      <w:r>
        <w:rPr>
          <w:rFonts w:hint="eastAsia" w:ascii="宋体" w:hAnsi="宋体" w:eastAsia="宋体" w:cs="宋体"/>
          <w:b/>
          <w:sz w:val="21"/>
          <w:szCs w:val="21"/>
        </w:rPr>
        <w:t>（六）投标文件的签署</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投标人应根据“政采云供应商项目采购-电子招投标操作指南”及本采购文件投标文件格式标注的要求进行盖章、签署。</w:t>
      </w:r>
    </w:p>
    <w:p>
      <w:pPr>
        <w:pStyle w:val="13"/>
        <w:snapToGrid w:val="0"/>
        <w:spacing w:line="380" w:lineRule="exact"/>
        <w:ind w:firstLine="413" w:firstLineChars="196"/>
        <w:outlineLvl w:val="1"/>
        <w:rPr>
          <w:rFonts w:hint="eastAsia" w:ascii="宋体" w:hAnsi="宋体" w:eastAsia="宋体" w:cs="宋体"/>
          <w:b/>
          <w:snapToGrid w:val="0"/>
          <w:sz w:val="21"/>
          <w:szCs w:val="21"/>
        </w:rPr>
      </w:pPr>
      <w:bookmarkStart w:id="1" w:name="_Toc177870554"/>
      <w:r>
        <w:rPr>
          <w:rFonts w:hint="eastAsia" w:ascii="宋体" w:hAnsi="宋体" w:eastAsia="宋体" w:cs="宋体"/>
          <w:b/>
          <w:sz w:val="21"/>
          <w:szCs w:val="21"/>
        </w:rPr>
        <w:t>三、</w:t>
      </w:r>
      <w:bookmarkEnd w:id="1"/>
      <w:bookmarkStart w:id="2" w:name="_Toc107820051"/>
      <w:bookmarkStart w:id="3" w:name="_Toc170792772"/>
      <w:r>
        <w:rPr>
          <w:rFonts w:hint="eastAsia" w:ascii="宋体" w:hAnsi="宋体" w:eastAsia="宋体" w:cs="宋体"/>
          <w:b/>
          <w:sz w:val="21"/>
          <w:szCs w:val="21"/>
        </w:rPr>
        <w:t>开标</w:t>
      </w:r>
    </w:p>
    <w:p>
      <w:pPr>
        <w:pStyle w:val="13"/>
        <w:spacing w:line="360" w:lineRule="auto"/>
        <w:jc w:val="left"/>
        <w:outlineLvl w:val="1"/>
        <w:rPr>
          <w:rFonts w:hint="eastAsia" w:ascii="宋体" w:hAnsi="宋体" w:eastAsia="宋体" w:cs="宋体"/>
          <w:b/>
          <w:bCs/>
          <w:sz w:val="21"/>
          <w:szCs w:val="21"/>
        </w:rPr>
      </w:pPr>
      <w:r>
        <w:rPr>
          <w:rFonts w:hint="eastAsia" w:ascii="宋体" w:hAnsi="宋体" w:eastAsia="宋体" w:cs="宋体"/>
          <w:b/>
          <w:bCs/>
          <w:sz w:val="21"/>
          <w:szCs w:val="21"/>
        </w:rPr>
        <w:t>（一）组织开标程序</w:t>
      </w:r>
    </w:p>
    <w:p>
      <w:pPr>
        <w:pStyle w:val="14"/>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1.招标方将按照招标文件规定的时间、地点和程序组织开标，各投标人无须参加现场开标会议，请自行登录政采云平台关注开标信息，需全程在线观候。</w:t>
      </w:r>
    </w:p>
    <w:p>
      <w:pPr>
        <w:pStyle w:val="14"/>
        <w:spacing w:before="120" w:after="120" w:line="360" w:lineRule="auto"/>
        <w:ind w:firstLine="551"/>
        <w:rPr>
          <w:rFonts w:hint="eastAsia" w:ascii="宋体" w:hAnsi="宋体" w:eastAsia="宋体" w:cs="宋体"/>
          <w:b/>
          <w:bCs/>
          <w:sz w:val="21"/>
          <w:szCs w:val="21"/>
        </w:rPr>
      </w:pPr>
      <w:r>
        <w:rPr>
          <w:rFonts w:hint="eastAsia" w:ascii="宋体" w:hAnsi="宋体" w:eastAsia="宋体" w:cs="宋体"/>
          <w:b/>
          <w:bCs/>
          <w:sz w:val="21"/>
          <w:szCs w:val="21"/>
        </w:rPr>
        <w:t>2.电子招投标开标及评审程序</w:t>
      </w:r>
    </w:p>
    <w:p>
      <w:pPr>
        <w:pStyle w:val="14"/>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2.1投标截止时间后，投标人登录政采云平台，用“项目采购-开标评标”功能对电子投标文件进行在线解密。在线解密电子投标文件时间为开标时间起半个小时内。</w:t>
      </w:r>
    </w:p>
    <w:p>
      <w:pPr>
        <w:pStyle w:val="14"/>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2.2.评标委员会对资格和商务技术响应文件进行评审；</w:t>
      </w:r>
    </w:p>
    <w:p>
      <w:pPr>
        <w:pStyle w:val="14"/>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2.3在系统上公开资格和商务技术评审结果；</w:t>
      </w:r>
    </w:p>
    <w:p>
      <w:pPr>
        <w:pStyle w:val="14"/>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2.4在系统上公开报价开标情况；</w:t>
      </w:r>
    </w:p>
    <w:p>
      <w:pPr>
        <w:pStyle w:val="14"/>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2.5评标委员会对报价情况进行评审；</w:t>
      </w:r>
    </w:p>
    <w:p>
      <w:pPr>
        <w:pStyle w:val="14"/>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2.6在系统上公布评审结果。</w:t>
      </w:r>
    </w:p>
    <w:p>
      <w:pPr>
        <w:pStyle w:val="14"/>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特别说明：1、政采云公司如对电子化开标及评审程序有调整的，按调整后的程序操作。</w:t>
      </w:r>
    </w:p>
    <w:p>
      <w:pPr>
        <w:pStyle w:val="14"/>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sz w:val="21"/>
          <w:szCs w:val="21"/>
        </w:rPr>
        <w:t>2、</w:t>
      </w:r>
      <w:r>
        <w:rPr>
          <w:rFonts w:hint="eastAsia" w:ascii="宋体" w:hAnsi="宋体" w:eastAsia="宋体" w:cs="宋体"/>
          <w:bCs/>
          <w:sz w:val="21"/>
          <w:szCs w:val="21"/>
        </w:rPr>
        <w:t>本项目采用政采云电子招投标开标及评审程序，如有以下情形之一的，按以下情况处理：</w:t>
      </w:r>
    </w:p>
    <w:p>
      <w:pPr>
        <w:pStyle w:val="14"/>
        <w:adjustRightInd w:val="0"/>
        <w:snapToGrid w:val="0"/>
        <w:spacing w:before="120" w:after="120" w:line="360" w:lineRule="auto"/>
        <w:ind w:firstLine="422" w:firstLineChars="201"/>
        <w:rPr>
          <w:rFonts w:hint="eastAsia" w:ascii="宋体" w:hAnsi="宋体" w:eastAsia="宋体" w:cs="宋体"/>
          <w:kern w:val="0"/>
          <w:sz w:val="21"/>
          <w:szCs w:val="21"/>
        </w:rPr>
      </w:pPr>
      <w:r>
        <w:rPr>
          <w:rFonts w:hint="eastAsia" w:ascii="宋体" w:hAnsi="宋体" w:eastAsia="宋体" w:cs="宋体"/>
          <w:sz w:val="21"/>
          <w:szCs w:val="21"/>
        </w:rPr>
        <w:t>2.1</w:t>
      </w:r>
      <w:r>
        <w:rPr>
          <w:rFonts w:hint="eastAsia" w:ascii="宋体" w:hAnsi="宋体" w:eastAsia="宋体" w:cs="宋体"/>
          <w:kern w:val="0"/>
          <w:sz w:val="21"/>
          <w:szCs w:val="21"/>
        </w:rPr>
        <w:t>解密成功的投标人不足三家的，本项目流标重新组织采购活动。</w:t>
      </w:r>
    </w:p>
    <w:p>
      <w:pPr>
        <w:pStyle w:val="14"/>
        <w:adjustRightInd w:val="0"/>
        <w:snapToGrid w:val="0"/>
        <w:spacing w:before="120" w:after="120" w:line="360" w:lineRule="auto"/>
        <w:ind w:firstLine="422" w:firstLineChars="201"/>
        <w:rPr>
          <w:rFonts w:hint="eastAsia" w:ascii="宋体" w:hAnsi="宋体" w:eastAsia="宋体" w:cs="宋体"/>
          <w:kern w:val="0"/>
          <w:sz w:val="21"/>
          <w:szCs w:val="21"/>
        </w:rPr>
      </w:pPr>
      <w:r>
        <w:rPr>
          <w:rFonts w:hint="eastAsia" w:ascii="宋体" w:hAnsi="宋体" w:eastAsia="宋体" w:cs="宋体"/>
          <w:kern w:val="0"/>
          <w:sz w:val="21"/>
          <w:szCs w:val="21"/>
        </w:rPr>
        <w:t>2.2若因政采云平台原因无法读取或电子开评标无法正常进行，采购机构将情况上报行业监管部门同意后，重新组织采购活动。</w:t>
      </w:r>
    </w:p>
    <w:bookmarkEnd w:id="2"/>
    <w:bookmarkEnd w:id="3"/>
    <w:p>
      <w:pPr>
        <w:snapToGrid w:val="0"/>
        <w:spacing w:line="360" w:lineRule="auto"/>
        <w:ind w:firstLine="278" w:firstLineChars="132"/>
        <w:jc w:val="left"/>
        <w:outlineLvl w:val="0"/>
        <w:rPr>
          <w:rFonts w:hint="eastAsia" w:ascii="宋体" w:hAnsi="宋体" w:eastAsia="宋体" w:cs="宋体"/>
          <w:b/>
          <w:sz w:val="21"/>
          <w:szCs w:val="21"/>
        </w:rPr>
      </w:pPr>
      <w:r>
        <w:rPr>
          <w:rFonts w:hint="eastAsia" w:ascii="宋体" w:hAnsi="宋体" w:eastAsia="宋体" w:cs="宋体"/>
          <w:b/>
          <w:sz w:val="21"/>
          <w:szCs w:val="21"/>
        </w:rPr>
        <w:t>（二）组织评标程序</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招标方将按照招标文件规定的时间、地点和程序组织评标，各评审专家及相关人员应参加评审活动并接受核验、签到，无关人员不得进入评审现场。</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1.按规定统一收缴、保存评标现场相关人员通讯工具。</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2.介绍评审现场的人员情况，宣布评审工作纪律，告知评审人员应当回避情形；组织推选评标委员会组长。</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3.宣读提交投标文件的供应商名单，组织评标委员会各位成员签订《政府采购评审人员廉洁自律承诺书》。</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8.做好评审现场相关记录，协助评标委员会组长做好评审报告起草、有关内容电脑文字录入等工作，并要求评标委员会各成员签字确认。</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278" w:firstLineChars="132"/>
        <w:jc w:val="left"/>
        <w:outlineLvl w:val="0"/>
        <w:rPr>
          <w:rFonts w:hint="eastAsia" w:ascii="宋体" w:hAnsi="宋体" w:eastAsia="宋体" w:cs="宋体"/>
          <w:b/>
          <w:sz w:val="21"/>
          <w:szCs w:val="21"/>
        </w:rPr>
      </w:pPr>
      <w:r>
        <w:rPr>
          <w:rFonts w:hint="eastAsia" w:ascii="宋体" w:hAnsi="宋体" w:eastAsia="宋体" w:cs="宋体"/>
          <w:b/>
          <w:sz w:val="21"/>
          <w:szCs w:val="21"/>
        </w:rPr>
        <w:t>（三）评审程序</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1.在评审专家中推选评标委员会组长。</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3.评审人员对各投标人投标文件的有效性、符合性、完整性和响应程度进行审查，确定是否对招标文件作出实质性响应。</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4.评审人员按招标文件规定的评审方法和评审标准，依法独立对投标人投标文件进行评估、比较，并给予评价或打分，不受任何单位和个人的干预。</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 xml:space="preserve">7.评标委员会根据评审汇总情况和招标文件规定确定中标候选供应商排序名单。 </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8.起草评审报告，所有评审人员须在评审报告上签字确认。</w:t>
      </w:r>
    </w:p>
    <w:p>
      <w:pPr>
        <w:snapToGrid w:val="0"/>
        <w:spacing w:line="360" w:lineRule="auto"/>
        <w:ind w:firstLine="278" w:firstLineChars="132"/>
        <w:outlineLvl w:val="0"/>
        <w:rPr>
          <w:rFonts w:hint="eastAsia" w:ascii="宋体" w:hAnsi="宋体" w:eastAsia="宋体" w:cs="宋体"/>
          <w:b/>
          <w:bCs/>
          <w:sz w:val="21"/>
          <w:szCs w:val="21"/>
        </w:rPr>
      </w:pPr>
      <w:r>
        <w:rPr>
          <w:rFonts w:hint="eastAsia" w:ascii="宋体" w:hAnsi="宋体" w:eastAsia="宋体" w:cs="宋体"/>
          <w:b/>
          <w:sz w:val="21"/>
          <w:szCs w:val="21"/>
        </w:rPr>
        <w:t>（四）</w:t>
      </w:r>
      <w:r>
        <w:rPr>
          <w:rFonts w:hint="eastAsia" w:ascii="宋体" w:hAnsi="宋体" w:eastAsia="宋体" w:cs="宋体"/>
          <w:b/>
          <w:bCs/>
          <w:sz w:val="21"/>
          <w:szCs w:val="21"/>
        </w:rPr>
        <w:t>评审原则</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3.评审人员对有关招标文件、投标文件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278" w:firstLineChars="132"/>
        <w:jc w:val="left"/>
        <w:outlineLvl w:val="0"/>
        <w:rPr>
          <w:rFonts w:hint="eastAsia" w:ascii="宋体" w:hAnsi="宋体" w:eastAsia="宋体" w:cs="宋体"/>
          <w:b/>
          <w:bCs/>
          <w:sz w:val="21"/>
          <w:szCs w:val="21"/>
        </w:rPr>
      </w:pPr>
      <w:r>
        <w:rPr>
          <w:rFonts w:hint="eastAsia" w:ascii="宋体" w:hAnsi="宋体" w:eastAsia="宋体" w:cs="宋体"/>
          <w:b/>
          <w:bCs/>
          <w:sz w:val="21"/>
          <w:szCs w:val="21"/>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278" w:firstLineChars="132"/>
        <w:jc w:val="left"/>
        <w:outlineLvl w:val="0"/>
        <w:rPr>
          <w:rFonts w:hint="eastAsia" w:ascii="宋体" w:hAnsi="宋体" w:eastAsia="宋体" w:cs="宋体"/>
          <w:b/>
          <w:bCs/>
          <w:sz w:val="21"/>
          <w:szCs w:val="21"/>
        </w:rPr>
      </w:pPr>
      <w:r>
        <w:rPr>
          <w:rFonts w:hint="eastAsia" w:ascii="宋体" w:hAnsi="宋体" w:eastAsia="宋体" w:cs="宋体"/>
          <w:b/>
          <w:bCs/>
          <w:sz w:val="21"/>
          <w:szCs w:val="21"/>
        </w:rPr>
        <w:t>非单一产品采购项目，采购人应当根据采购项目技术构成、产品价格比重等合理确定核心产品，并在招标文件中载明。多家投标人提供的核心产品品牌相同的，按前款规定处理。</w:t>
      </w:r>
    </w:p>
    <w:p>
      <w:pPr>
        <w:pStyle w:val="16"/>
        <w:spacing w:line="380" w:lineRule="exact"/>
        <w:ind w:left="694" w:leftChars="230" w:hanging="211" w:hangingChars="100"/>
        <w:outlineLvl w:val="1"/>
        <w:rPr>
          <w:rFonts w:hint="eastAsia" w:ascii="宋体" w:hAnsi="宋体" w:eastAsia="宋体" w:cs="宋体"/>
          <w:b/>
          <w:sz w:val="21"/>
          <w:szCs w:val="21"/>
        </w:rPr>
      </w:pPr>
      <w:r>
        <w:rPr>
          <w:rFonts w:hint="eastAsia" w:ascii="宋体" w:hAnsi="宋体" w:eastAsia="宋体" w:cs="宋体"/>
          <w:b/>
          <w:sz w:val="21"/>
          <w:szCs w:val="21"/>
        </w:rPr>
        <w:t>四、评标</w:t>
      </w:r>
    </w:p>
    <w:p>
      <w:pPr>
        <w:pStyle w:val="16"/>
        <w:spacing w:line="380" w:lineRule="exact"/>
        <w:ind w:left="694" w:leftChars="230" w:hanging="211" w:hangingChars="100"/>
        <w:rPr>
          <w:rFonts w:hint="eastAsia" w:ascii="宋体" w:hAnsi="宋体" w:eastAsia="宋体" w:cs="宋体"/>
          <w:b/>
          <w:sz w:val="21"/>
          <w:szCs w:val="21"/>
        </w:rPr>
      </w:pPr>
      <w:r>
        <w:rPr>
          <w:rFonts w:hint="eastAsia" w:ascii="宋体" w:hAnsi="宋体" w:eastAsia="宋体" w:cs="宋体"/>
          <w:b/>
          <w:sz w:val="21"/>
          <w:szCs w:val="21"/>
        </w:rPr>
        <w:t>详见第三章评标办法及评标标准</w:t>
      </w:r>
    </w:p>
    <w:p>
      <w:pPr>
        <w:pStyle w:val="16"/>
        <w:spacing w:line="380" w:lineRule="exact"/>
        <w:ind w:left="694" w:leftChars="230" w:hanging="211" w:hangingChars="100"/>
        <w:rPr>
          <w:rFonts w:hint="eastAsia" w:ascii="宋体" w:hAnsi="宋体" w:eastAsia="宋体" w:cs="宋体"/>
          <w:b/>
          <w:sz w:val="21"/>
          <w:szCs w:val="21"/>
        </w:rPr>
      </w:pPr>
      <w:r>
        <w:rPr>
          <w:rFonts w:hint="eastAsia" w:ascii="宋体" w:hAnsi="宋体" w:eastAsia="宋体" w:cs="宋体"/>
          <w:b/>
          <w:sz w:val="21"/>
          <w:szCs w:val="21"/>
        </w:rPr>
        <w:t>五、定标</w:t>
      </w:r>
    </w:p>
    <w:p>
      <w:pPr>
        <w:snapToGrid w:val="0"/>
        <w:spacing w:line="380" w:lineRule="exact"/>
        <w:ind w:firstLine="380" w:firstLineChars="181"/>
        <w:outlineLvl w:val="1"/>
        <w:rPr>
          <w:rFonts w:hint="eastAsia" w:ascii="宋体" w:hAnsi="宋体" w:eastAsia="宋体" w:cs="宋体"/>
          <w:sz w:val="21"/>
          <w:szCs w:val="21"/>
        </w:rPr>
      </w:pPr>
      <w:r>
        <w:rPr>
          <w:rFonts w:hint="eastAsia" w:ascii="宋体" w:hAnsi="宋体" w:eastAsia="宋体" w:cs="宋体"/>
          <w:sz w:val="21"/>
          <w:szCs w:val="21"/>
        </w:rPr>
        <w:t>（一）确定成交人。</w:t>
      </w:r>
    </w:p>
    <w:p>
      <w:pPr>
        <w:snapToGrid w:val="0"/>
        <w:spacing w:line="380" w:lineRule="exact"/>
        <w:ind w:firstLine="380" w:firstLineChars="181"/>
        <w:outlineLvl w:val="1"/>
        <w:rPr>
          <w:rFonts w:hint="eastAsia" w:ascii="宋体" w:hAnsi="宋体" w:eastAsia="宋体" w:cs="宋体"/>
          <w:sz w:val="21"/>
          <w:szCs w:val="21"/>
        </w:rPr>
      </w:pPr>
      <w:r>
        <w:rPr>
          <w:rFonts w:hint="eastAsia" w:ascii="宋体" w:hAnsi="宋体" w:eastAsia="宋体" w:cs="宋体"/>
          <w:sz w:val="21"/>
          <w:szCs w:val="21"/>
        </w:rPr>
        <w:t>采购机构将自评审结束之日起2个工作日内将评审报告送交采购人.采购人将在收到评审报告后5个工作日内对评审结果进行确认。</w:t>
      </w:r>
    </w:p>
    <w:p>
      <w:pPr>
        <w:snapToGrid w:val="0"/>
        <w:spacing w:line="380" w:lineRule="exact"/>
        <w:ind w:firstLine="380" w:firstLineChars="181"/>
        <w:outlineLvl w:val="1"/>
        <w:rPr>
          <w:rFonts w:hint="eastAsia" w:ascii="宋体" w:hAnsi="宋体" w:eastAsia="宋体" w:cs="宋体"/>
          <w:sz w:val="21"/>
          <w:szCs w:val="21"/>
        </w:rPr>
      </w:pPr>
      <w:r>
        <w:rPr>
          <w:rFonts w:hint="eastAsia" w:ascii="宋体" w:hAnsi="宋体" w:eastAsia="宋体" w:cs="宋体"/>
          <w:sz w:val="21"/>
          <w:szCs w:val="21"/>
        </w:rPr>
        <w:t>（二）中标通知与中标结果公告。</w:t>
      </w:r>
    </w:p>
    <w:p>
      <w:pPr>
        <w:snapToGrid w:val="0"/>
        <w:spacing w:line="380" w:lineRule="exact"/>
        <w:ind w:firstLine="380" w:firstLineChars="181"/>
        <w:outlineLvl w:val="1"/>
        <w:rPr>
          <w:rFonts w:hint="eastAsia" w:ascii="宋体" w:hAnsi="宋体" w:eastAsia="宋体" w:cs="宋体"/>
          <w:sz w:val="21"/>
          <w:szCs w:val="21"/>
        </w:rPr>
      </w:pPr>
      <w:r>
        <w:rPr>
          <w:rFonts w:hint="eastAsia" w:ascii="宋体" w:hAnsi="宋体" w:eastAsia="宋体" w:cs="宋体"/>
          <w:sz w:val="21"/>
          <w:szCs w:val="21"/>
        </w:rPr>
        <w:t>1、发布中标结果公告。采购代理机构应当自中标人确定之日起 2 个工作日内，在财政部门指定的发布招标公告的相关网站上公告中标结果。</w:t>
      </w:r>
    </w:p>
    <w:p>
      <w:pPr>
        <w:snapToGrid w:val="0"/>
        <w:spacing w:line="380" w:lineRule="exact"/>
        <w:ind w:firstLine="380" w:firstLineChars="181"/>
        <w:outlineLvl w:val="1"/>
        <w:rPr>
          <w:rFonts w:hint="eastAsia" w:ascii="宋体" w:hAnsi="宋体" w:eastAsia="宋体" w:cs="宋体"/>
          <w:sz w:val="21"/>
          <w:szCs w:val="21"/>
        </w:rPr>
      </w:pPr>
      <w:r>
        <w:rPr>
          <w:rFonts w:hint="eastAsia" w:ascii="宋体" w:hAnsi="宋体" w:eastAsia="宋体" w:cs="宋体"/>
          <w:sz w:val="21"/>
          <w:szCs w:val="21"/>
        </w:rPr>
        <w:t>2、发出中标通知书。采购代理机构在发布中标结果的同时，向中标供应商发出中标通知书。</w:t>
      </w:r>
    </w:p>
    <w:p>
      <w:pPr>
        <w:snapToGrid w:val="0"/>
        <w:spacing w:line="380" w:lineRule="exact"/>
        <w:ind w:firstLine="382" w:firstLineChars="181"/>
        <w:outlineLvl w:val="1"/>
        <w:rPr>
          <w:rFonts w:hint="eastAsia" w:ascii="宋体" w:hAnsi="宋体" w:eastAsia="宋体" w:cs="宋体"/>
          <w:b/>
          <w:sz w:val="21"/>
          <w:szCs w:val="21"/>
        </w:rPr>
      </w:pPr>
      <w:r>
        <w:rPr>
          <w:rFonts w:hint="eastAsia" w:ascii="宋体" w:hAnsi="宋体" w:eastAsia="宋体" w:cs="宋体"/>
          <w:b/>
          <w:sz w:val="21"/>
          <w:szCs w:val="21"/>
        </w:rPr>
        <w:t>六、</w:t>
      </w:r>
      <w:bookmarkStart w:id="4" w:name="_Toc177870556"/>
      <w:r>
        <w:rPr>
          <w:rFonts w:hint="eastAsia" w:ascii="宋体" w:hAnsi="宋体" w:eastAsia="宋体" w:cs="宋体"/>
          <w:b/>
          <w:sz w:val="21"/>
          <w:szCs w:val="21"/>
        </w:rPr>
        <w:t>合同授予</w:t>
      </w:r>
      <w:bookmarkEnd w:id="4"/>
    </w:p>
    <w:p>
      <w:pPr>
        <w:snapToGrid w:val="0"/>
        <w:spacing w:line="380" w:lineRule="exact"/>
        <w:ind w:firstLine="279" w:firstLineChars="133"/>
        <w:rPr>
          <w:rFonts w:hint="eastAsia" w:ascii="宋体" w:hAnsi="宋体" w:eastAsia="宋体" w:cs="宋体"/>
          <w:sz w:val="21"/>
          <w:szCs w:val="21"/>
        </w:rPr>
      </w:pPr>
      <w:r>
        <w:rPr>
          <w:rFonts w:hint="eastAsia" w:ascii="宋体" w:hAnsi="宋体" w:eastAsia="宋体" w:cs="宋体"/>
          <w:sz w:val="21"/>
          <w:szCs w:val="21"/>
        </w:rPr>
        <w:t>（一）签订合同</w:t>
      </w:r>
    </w:p>
    <w:p>
      <w:pPr>
        <w:snapToGrid w:val="0"/>
        <w:spacing w:line="380" w:lineRule="exact"/>
        <w:ind w:firstLine="382" w:firstLineChars="182"/>
        <w:rPr>
          <w:rFonts w:hint="eastAsia" w:ascii="宋体" w:hAnsi="宋体" w:eastAsia="宋体" w:cs="宋体"/>
          <w:sz w:val="21"/>
          <w:szCs w:val="21"/>
        </w:rPr>
      </w:pPr>
      <w:r>
        <w:rPr>
          <w:rFonts w:hint="eastAsia" w:ascii="宋体" w:hAnsi="宋体" w:eastAsia="宋体" w:cs="宋体"/>
          <w:sz w:val="21"/>
          <w:szCs w:val="21"/>
        </w:rPr>
        <w:t>1.成交人应自成交通知书发出后</w:t>
      </w:r>
      <w:r>
        <w:rPr>
          <w:rFonts w:hint="eastAsia" w:ascii="宋体" w:hAnsi="宋体" w:eastAsia="宋体" w:cs="宋体"/>
          <w:sz w:val="21"/>
          <w:szCs w:val="21"/>
          <w:u w:val="single"/>
        </w:rPr>
        <w:t>30</w:t>
      </w:r>
      <w:r>
        <w:rPr>
          <w:rFonts w:hint="eastAsia" w:ascii="宋体" w:hAnsi="宋体" w:eastAsia="宋体" w:cs="宋体"/>
          <w:sz w:val="21"/>
          <w:szCs w:val="21"/>
        </w:rPr>
        <w:t>日内与采购人签定合同，所签订的合同不得对采购文件确定的事项和中标供应商投标文件作实质性修改。</w:t>
      </w:r>
    </w:p>
    <w:p>
      <w:pPr>
        <w:snapToGrid w:val="0"/>
        <w:spacing w:line="380" w:lineRule="exact"/>
        <w:ind w:firstLine="382" w:firstLineChars="182"/>
        <w:rPr>
          <w:rFonts w:hint="eastAsia" w:ascii="宋体" w:hAnsi="宋体" w:eastAsia="宋体" w:cs="宋体"/>
          <w:sz w:val="21"/>
          <w:szCs w:val="21"/>
        </w:rPr>
      </w:pPr>
      <w:r>
        <w:rPr>
          <w:rFonts w:hint="eastAsia" w:ascii="宋体" w:hAnsi="宋体" w:eastAsia="宋体" w:cs="宋体"/>
          <w:sz w:val="21"/>
          <w:szCs w:val="21"/>
        </w:rPr>
        <w:t>2. 中标供应商拒绝与采购人签订合同的，采购人、采购代理机构将对其失信行为上报至同级政府采购监督管理部门对其依法处理。</w:t>
      </w:r>
    </w:p>
    <w:p>
      <w:pPr>
        <w:snapToGrid w:val="0"/>
        <w:spacing w:line="380" w:lineRule="exact"/>
        <w:ind w:firstLine="382" w:firstLineChars="182"/>
        <w:rPr>
          <w:rFonts w:hint="eastAsia" w:ascii="宋体" w:hAnsi="宋体" w:eastAsia="宋体" w:cs="宋体"/>
          <w:sz w:val="21"/>
          <w:szCs w:val="21"/>
        </w:rPr>
      </w:pPr>
      <w:r>
        <w:rPr>
          <w:rFonts w:hint="eastAsia" w:ascii="宋体" w:hAnsi="宋体" w:eastAsia="宋体" w:cs="宋体"/>
          <w:sz w:val="21"/>
          <w:szCs w:val="21"/>
        </w:rPr>
        <w:t>3.原中标供应商拒绝与采购人签订合同后，采购人可以按照评标报告推荐的中标或者成交候选人名单排序，确定下一候选人为中标或者成交供应商，也可以重新开展政府采购活动。</w:t>
      </w:r>
    </w:p>
    <w:p>
      <w:pPr>
        <w:pStyle w:val="16"/>
        <w:spacing w:line="380" w:lineRule="exact"/>
        <w:ind w:firstLine="279" w:firstLineChars="133"/>
        <w:rPr>
          <w:rFonts w:hint="eastAsia" w:ascii="宋体" w:hAnsi="宋体" w:eastAsia="宋体" w:cs="宋体"/>
          <w:sz w:val="21"/>
          <w:szCs w:val="21"/>
        </w:rPr>
      </w:pPr>
      <w:r>
        <w:rPr>
          <w:rFonts w:hint="eastAsia" w:ascii="宋体" w:hAnsi="宋体" w:eastAsia="宋体" w:cs="宋体"/>
          <w:sz w:val="21"/>
          <w:szCs w:val="21"/>
        </w:rPr>
        <w:t>（二）履约保证金</w:t>
      </w:r>
    </w:p>
    <w:p>
      <w:pPr>
        <w:pStyle w:val="14"/>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履约保证金提交要求：见《投标人须知前附表》，中标供应商应提交而未提交履约保证金的，合同款不予支付、合同验收不予通过。</w:t>
      </w:r>
    </w:p>
    <w:p>
      <w:pPr>
        <w:pStyle w:val="14"/>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2.采购合同签订后，中标供应商不按合同约定履约的，采购人可以解除采购合同，并对中标供应商已缴纳的履约保证金作“不予退还”处理；此外，中标供应商还须按以下约定向采购人支付违约金、承担违约责任：</w:t>
      </w:r>
    </w:p>
    <w:p>
      <w:pPr>
        <w:pStyle w:val="14"/>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（1）采购人已向中标供应商支付了合同款的，中标供应商须一次性退还采购人已支付的合同款，并向采购人支付等额违约金；</w:t>
      </w:r>
    </w:p>
    <w:p>
      <w:pPr>
        <w:pStyle w:val="14"/>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（2）采购人还未向中标供应商支付合同款的，中标供应商须一次性向采购人支付合同总额 30%的违约金。</w:t>
      </w:r>
    </w:p>
    <w:p>
      <w:pPr>
        <w:pStyle w:val="14"/>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中标供应商的违约金用于弥补采购人、采购代理机构的损失，以及支付采购代理服务费、专家评审费等采购组织费用。</w:t>
      </w:r>
    </w:p>
    <w:p>
      <w:pPr>
        <w:pStyle w:val="14"/>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ab/>
      </w:r>
      <w:r>
        <w:rPr>
          <w:rFonts w:hint="eastAsia" w:ascii="宋体" w:hAnsi="宋体" w:eastAsia="宋体" w:cs="宋体"/>
          <w:sz w:val="21"/>
          <w:szCs w:val="21"/>
        </w:rPr>
        <w:t>履约保证金在中标供应商按约定履约完毕后退还（具体退还方式以合同签订时约定为准）。</w:t>
      </w:r>
    </w:p>
    <w:p>
      <w:pPr>
        <w:pStyle w:val="14"/>
        <w:snapToGrid w:val="0"/>
        <w:spacing w:beforeLines="0" w:afterLines="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ab/>
      </w:r>
      <w:r>
        <w:rPr>
          <w:rFonts w:hint="eastAsia" w:ascii="宋体" w:hAnsi="宋体" w:eastAsia="宋体" w:cs="宋体"/>
          <w:sz w:val="21"/>
          <w:szCs w:val="21"/>
        </w:rPr>
        <w:t>中标供应商不按合同履约的，采购人将对其行为上报至同级政府采购监督管理部门对其依法处理。</w:t>
      </w:r>
    </w:p>
    <w:p>
      <w:pPr>
        <w:pStyle w:val="14"/>
        <w:snapToGrid w:val="0"/>
        <w:spacing w:beforeLines="0" w:afterLines="0" w:line="380" w:lineRule="exact"/>
        <w:ind w:firstLine="415" w:firstLineChars="197"/>
        <w:outlineLvl w:val="1"/>
        <w:rPr>
          <w:rFonts w:hint="eastAsia" w:ascii="宋体" w:hAnsi="宋体" w:eastAsia="宋体" w:cs="宋体"/>
          <w:b/>
          <w:sz w:val="21"/>
          <w:szCs w:val="21"/>
        </w:rPr>
      </w:pPr>
      <w:r>
        <w:rPr>
          <w:rFonts w:hint="eastAsia" w:ascii="宋体" w:hAnsi="宋体" w:eastAsia="宋体" w:cs="宋体"/>
          <w:b/>
          <w:sz w:val="21"/>
          <w:szCs w:val="21"/>
        </w:rPr>
        <w:t>七、其它</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sz w:val="21"/>
          <w:szCs w:val="21"/>
        </w:rPr>
        <w:t>▲《中华人民共和国政府采购法》</w:t>
      </w:r>
      <w:r>
        <w:rPr>
          <w:rFonts w:hint="eastAsia" w:ascii="宋体" w:hAnsi="宋体" w:eastAsia="宋体" w:cs="宋体"/>
          <w:kern w:val="0"/>
          <w:sz w:val="21"/>
          <w:szCs w:val="21"/>
        </w:rPr>
        <w:t>第七十七条 供应商有下列情形之一的，处以采购金额千分之五以上千分之十以下的罚款，列入</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"http://baike.baidu.com/view/2183629.htm" \t "_blank"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不良行为记录</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名单，在一至三年内禁止参加政府采购活动，有违法所得的，并处没收违法所得，情节严重的，由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"http://baike.baidu.com/view/2292396.htm" \t "_blank"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工商行政管理机关</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吊销营业执照；构成犯罪的，依法追究刑事责任：</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（一）提供虚假材料谋取中标、成交的；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（二）采取不正当手段诋毁、排挤其他供应商的；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（三）与采购人、其他供应商或者采购代理机构恶意串通的；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（四）向采购人、采购代理机构行贿或者提供其他不正当利益的；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（五）在招标采购过程中与采购人进行协商投标的；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（六）拒绝有关部门监督检查或者提供虚假情况的。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供应商有前款第（一）至（五）项情形之一的，中标、成交无效。</w:t>
      </w:r>
    </w:p>
    <w:p>
      <w:pPr>
        <w:widowControl/>
        <w:spacing w:line="380" w:lineRule="exact"/>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▲《中华人民共和国政府采购法实施条例》</w:t>
      </w:r>
      <w:r>
        <w:rPr>
          <w:rFonts w:hint="eastAsia" w:ascii="宋体" w:hAnsi="宋体" w:eastAsia="宋体" w:cs="宋体"/>
          <w:bCs/>
          <w:kern w:val="0"/>
          <w:sz w:val="21"/>
          <w:szCs w:val="21"/>
        </w:rPr>
        <w:t>第七十二条</w:t>
      </w:r>
      <w:r>
        <w:rPr>
          <w:rFonts w:hint="eastAsia" w:ascii="宋体" w:hAnsi="宋体" w:eastAsia="宋体" w:cs="宋体"/>
          <w:kern w:val="0"/>
          <w:sz w:val="21"/>
          <w:szCs w:val="21"/>
        </w:rPr>
        <w:t>　供应商有下列情形之一的，依照政府采购法第七十七条第一款的规定追究法律责任：</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（一）向评标委员会、竞争性投标小组或者询价小组成员行贿或者提供其他不正当利益；</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（二）中标或者成交后无正当理由拒不与采购人签订政府采购合同；</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（三）未按照采购文件确定的事项签订政府采购合同；</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（四）将政府采购合同转包；</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（五）提供假冒伪劣产品；</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（六）擅自变更、中止或者终止政府采购合同。</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r>
        <w:rPr>
          <w:rFonts w:hint="eastAsia" w:ascii="宋体" w:hAnsi="宋体" w:eastAsia="宋体" w:cs="宋体"/>
          <w:sz w:val="21"/>
          <w:szCs w:val="21"/>
        </w:rPr>
        <w:t>▲《中华人民共和国政府采购法实施条例》</w:t>
      </w:r>
      <w:r>
        <w:rPr>
          <w:rFonts w:hint="eastAsia" w:ascii="宋体" w:hAnsi="宋体" w:eastAsia="宋体" w:cs="宋体"/>
          <w:bCs/>
          <w:kern w:val="0"/>
          <w:sz w:val="21"/>
          <w:szCs w:val="21"/>
        </w:rPr>
        <w:t>第七十三条</w:t>
      </w:r>
      <w:r>
        <w:rPr>
          <w:rFonts w:hint="eastAsia" w:ascii="宋体" w:hAnsi="宋体" w:eastAsia="宋体" w:cs="宋体"/>
          <w:kern w:val="0"/>
          <w:sz w:val="21"/>
          <w:szCs w:val="21"/>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r>
        <w:rPr>
          <w:rFonts w:hint="eastAsia" w:ascii="宋体" w:hAnsi="宋体" w:eastAsia="宋体" w:cs="宋体"/>
          <w:sz w:val="21"/>
          <w:szCs w:val="21"/>
        </w:rPr>
        <w:t>▲《中华人民共和国政府采购法实施条例》</w:t>
      </w:r>
      <w:r>
        <w:rPr>
          <w:rFonts w:hint="eastAsia" w:ascii="宋体" w:hAnsi="宋体" w:eastAsia="宋体" w:cs="宋体"/>
          <w:bCs/>
          <w:kern w:val="0"/>
          <w:sz w:val="21"/>
          <w:szCs w:val="21"/>
        </w:rPr>
        <w:t>第七十四条</w:t>
      </w:r>
      <w:r>
        <w:rPr>
          <w:rFonts w:hint="eastAsia" w:ascii="宋体" w:hAnsi="宋体" w:eastAsia="宋体" w:cs="宋体"/>
          <w:kern w:val="0"/>
          <w:sz w:val="21"/>
          <w:szCs w:val="21"/>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（一）供应商直接或者间接从采购人或者采购代理机构处获得其他供应商的相关情况并修改其投标文件或者响应文件；</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（二）供应商按照采购人或者采购代理机构的授意撤换、修改投标文件或者响应文件；</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（三）供应商之间协商报价、技术方案等投标文件或者响应文件的实质性内容；</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（四）属于同一集团、协会、商会等组织成员的供应商按照该组织要求协同参加政府采购活动；</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（五）供应商之间事先约定由某一特定供应商中标、成交；</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（六）供应商之间商定部分供应商放弃参加政府采购活动或者放弃中标、成交；</w:t>
      </w:r>
    </w:p>
    <w:p>
      <w:pPr>
        <w:widowControl/>
        <w:spacing w:line="380" w:lineRule="exact"/>
        <w:jc w:val="left"/>
        <w:rPr>
          <w:rFonts w:hint="eastAsia" w:ascii="宋体" w:hAnsi="宋体" w:eastAsia="宋体" w:cs="宋体"/>
          <w:sz w:val="21"/>
          <w:szCs w:val="21"/>
        </w:rPr>
      </w:pPr>
      <w:r>
        <w:rPr>
          <w:rFonts w:hint="eastAsia" w:ascii="宋体" w:hAnsi="宋体" w:eastAsia="宋体" w:cs="宋体"/>
          <w:kern w:val="0"/>
          <w:sz w:val="21"/>
          <w:szCs w:val="21"/>
        </w:rPr>
        <w:t>　　（七）供应商与采购人或者采购代理机构之间、供应商相互之间，为谋求特定供应商中标、成交或者排斥其他供应商的其他串通行为。</w:t>
      </w:r>
    </w:p>
    <w:p>
      <w:pPr>
        <w:widowControl/>
        <w:spacing w:line="380" w:lineRule="exact"/>
        <w:jc w:val="center"/>
        <w:rPr>
          <w:rFonts w:ascii="宋体" w:hAnsi="宋体" w:cs="黑体"/>
          <w:sz w:val="24"/>
        </w:rPr>
      </w:pPr>
      <w:r>
        <w:rPr>
          <w:rFonts w:hint="eastAsia" w:ascii="宋体" w:hAnsi="宋体" w:eastAsia="宋体" w:cs="宋体"/>
          <w:kern w:val="0"/>
          <w:sz w:val="21"/>
          <w:szCs w:val="21"/>
        </w:rPr>
        <w:br w:type="page"/>
      </w:r>
      <w:r>
        <w:rPr>
          <w:rFonts w:hint="eastAsia" w:ascii="宋体" w:hAnsi="宋体" w:cs="黑体"/>
          <w:b/>
          <w:sz w:val="36"/>
          <w:szCs w:val="36"/>
        </w:rPr>
        <w:t>第三章  评标办法及评标标准</w:t>
      </w:r>
    </w:p>
    <w:p>
      <w:pPr>
        <w:spacing w:line="380" w:lineRule="exact"/>
        <w:ind w:firstLine="420"/>
        <w:rPr>
          <w:rFonts w:ascii="宋体" w:hAnsi="宋体" w:cs="黑体"/>
          <w:sz w:val="21"/>
          <w:szCs w:val="21"/>
        </w:rPr>
      </w:pPr>
      <w:r>
        <w:rPr>
          <w:rFonts w:hint="eastAsia" w:ascii="宋体" w:hAnsi="宋体" w:cs="黑体"/>
          <w:sz w:val="21"/>
          <w:szCs w:val="21"/>
        </w:rPr>
        <w:t>第一条  评标按下列程序进行：</w:t>
      </w:r>
    </w:p>
    <w:p>
      <w:pPr>
        <w:spacing w:line="380" w:lineRule="exact"/>
        <w:ind w:firstLine="420"/>
        <w:rPr>
          <w:rFonts w:ascii="宋体" w:hAnsi="宋体" w:cs="黑体"/>
          <w:sz w:val="21"/>
          <w:szCs w:val="21"/>
        </w:rPr>
      </w:pPr>
      <w:r>
        <w:rPr>
          <w:rFonts w:hint="eastAsia" w:ascii="宋体" w:hAnsi="宋体" w:cs="黑体"/>
          <w:sz w:val="21"/>
          <w:szCs w:val="21"/>
        </w:rPr>
        <w:t>（一）依法组建评标委员会；</w:t>
      </w:r>
    </w:p>
    <w:p>
      <w:pPr>
        <w:spacing w:line="380" w:lineRule="exact"/>
        <w:ind w:firstLine="420"/>
        <w:rPr>
          <w:rFonts w:ascii="宋体" w:hAnsi="宋体" w:cs="黑体"/>
          <w:sz w:val="21"/>
          <w:szCs w:val="21"/>
        </w:rPr>
      </w:pPr>
      <w:r>
        <w:rPr>
          <w:rFonts w:hint="eastAsia" w:ascii="宋体" w:hAnsi="宋体" w:cs="黑体"/>
          <w:sz w:val="21"/>
          <w:szCs w:val="21"/>
        </w:rPr>
        <w:t>（二）评标前准备；</w:t>
      </w:r>
    </w:p>
    <w:p>
      <w:pPr>
        <w:spacing w:line="380" w:lineRule="exact"/>
        <w:ind w:firstLine="420"/>
        <w:rPr>
          <w:rFonts w:ascii="宋体" w:hAnsi="宋体" w:cs="黑体"/>
          <w:sz w:val="21"/>
          <w:szCs w:val="21"/>
        </w:rPr>
      </w:pPr>
      <w:r>
        <w:rPr>
          <w:rFonts w:hint="eastAsia" w:ascii="宋体" w:hAnsi="宋体" w:cs="黑体"/>
          <w:sz w:val="21"/>
          <w:szCs w:val="21"/>
        </w:rPr>
        <w:t>（三）资格审查；</w:t>
      </w:r>
    </w:p>
    <w:p>
      <w:pPr>
        <w:spacing w:line="380" w:lineRule="exact"/>
        <w:ind w:firstLine="420"/>
        <w:rPr>
          <w:rFonts w:ascii="宋体" w:hAnsi="宋体" w:cs="黑体"/>
          <w:sz w:val="21"/>
          <w:szCs w:val="21"/>
        </w:rPr>
      </w:pPr>
      <w:r>
        <w:rPr>
          <w:rFonts w:hint="eastAsia" w:ascii="宋体" w:hAnsi="宋体" w:cs="黑体"/>
          <w:sz w:val="21"/>
          <w:szCs w:val="21"/>
        </w:rPr>
        <w:t>（四）技术标评审；</w:t>
      </w:r>
    </w:p>
    <w:p>
      <w:pPr>
        <w:spacing w:line="380" w:lineRule="exact"/>
        <w:ind w:firstLine="420"/>
        <w:rPr>
          <w:rFonts w:ascii="宋体" w:hAnsi="宋体" w:cs="黑体"/>
          <w:sz w:val="21"/>
          <w:szCs w:val="21"/>
        </w:rPr>
      </w:pPr>
      <w:r>
        <w:rPr>
          <w:rFonts w:hint="eastAsia" w:ascii="宋体" w:hAnsi="宋体" w:cs="黑体"/>
          <w:sz w:val="21"/>
          <w:szCs w:val="21"/>
        </w:rPr>
        <w:t>（五）报价评审</w:t>
      </w:r>
    </w:p>
    <w:p>
      <w:pPr>
        <w:spacing w:line="380" w:lineRule="exact"/>
        <w:ind w:firstLine="420"/>
        <w:rPr>
          <w:rFonts w:ascii="宋体" w:hAnsi="宋体" w:cs="黑体"/>
          <w:sz w:val="21"/>
          <w:szCs w:val="21"/>
        </w:rPr>
      </w:pPr>
      <w:r>
        <w:rPr>
          <w:rFonts w:hint="eastAsia" w:ascii="宋体" w:hAnsi="宋体" w:cs="黑体"/>
          <w:sz w:val="21"/>
          <w:szCs w:val="21"/>
        </w:rPr>
        <w:t>（六）完成评标报告。</w:t>
      </w:r>
    </w:p>
    <w:p>
      <w:pPr>
        <w:spacing w:line="380" w:lineRule="exact"/>
        <w:ind w:firstLine="420"/>
        <w:rPr>
          <w:rFonts w:ascii="宋体" w:hAnsi="宋体" w:cs="黑体"/>
          <w:sz w:val="21"/>
          <w:szCs w:val="21"/>
        </w:rPr>
      </w:pPr>
      <w:r>
        <w:rPr>
          <w:rFonts w:hint="eastAsia" w:ascii="宋体" w:hAnsi="宋体" w:cs="黑体"/>
          <w:sz w:val="21"/>
          <w:szCs w:val="21"/>
        </w:rPr>
        <w:t>第二条  采购机构依法组建由5人以上（含）奇数的人员组成的评标委员会，负责对投标文件进行审查、质询、评审和比较等。投标小组由采购单位代表和政府采购专家组成，其中政府采购专家人数不少于成员总数的三分之二。</w:t>
      </w:r>
    </w:p>
    <w:p>
      <w:pPr>
        <w:spacing w:line="380" w:lineRule="exact"/>
        <w:ind w:firstLine="420"/>
        <w:rPr>
          <w:rFonts w:ascii="宋体" w:hAnsi="宋体" w:cs="黑体"/>
          <w:sz w:val="21"/>
          <w:szCs w:val="21"/>
        </w:rPr>
      </w:pPr>
      <w:r>
        <w:rPr>
          <w:rFonts w:hint="eastAsia" w:ascii="宋体" w:hAnsi="宋体" w:cs="黑体"/>
          <w:sz w:val="21"/>
          <w:szCs w:val="21"/>
        </w:rPr>
        <w:t>第三条  评标委员会必须公平、公正、客观，不带任何倾向性和启发性；不得向外界透露任何与评标有关的内容；任何单位和个人不得干扰、影响评标的正常进行；评标委员会及有关工作人员不得私下与投标人接触。</w:t>
      </w:r>
    </w:p>
    <w:p>
      <w:pPr>
        <w:pStyle w:val="2"/>
        <w:ind w:firstLine="420" w:firstLineChars="200"/>
        <w:rPr>
          <w:rFonts w:ascii="宋体" w:hAnsi="宋体" w:cs="黑体"/>
          <w:sz w:val="21"/>
          <w:szCs w:val="21"/>
        </w:rPr>
      </w:pPr>
      <w:r>
        <w:rPr>
          <w:rFonts w:hint="eastAsia" w:ascii="宋体" w:hAnsi="宋体" w:cs="黑体"/>
          <w:sz w:val="21"/>
          <w:szCs w:val="21"/>
        </w:rPr>
        <w:t>第四条  本项目先开商务技术文件，再开报价文件。</w:t>
      </w:r>
    </w:p>
    <w:p>
      <w:pPr>
        <w:adjustRightInd w:val="0"/>
        <w:snapToGrid w:val="0"/>
        <w:spacing w:line="380" w:lineRule="exact"/>
        <w:ind w:firstLine="420" w:firstLineChars="200"/>
        <w:rPr>
          <w:rFonts w:hint="eastAsia" w:ascii="宋体" w:hAnsi="宋体" w:cs="黑体"/>
          <w:sz w:val="21"/>
          <w:szCs w:val="21"/>
        </w:rPr>
      </w:pPr>
      <w:r>
        <w:rPr>
          <w:rFonts w:hint="eastAsia" w:ascii="宋体" w:hAnsi="宋体" w:cs="黑体"/>
          <w:sz w:val="21"/>
          <w:szCs w:val="21"/>
        </w:rPr>
        <w:t>第五条  本项目采用综合评分法，总分为100分，其中商务、技术分占</w:t>
      </w:r>
      <w:r>
        <w:rPr>
          <w:rFonts w:hint="eastAsia" w:ascii="宋体" w:hAnsi="宋体" w:cs="黑体"/>
          <w:sz w:val="21"/>
          <w:szCs w:val="21"/>
          <w:lang w:val="en-US" w:eastAsia="zh-CN"/>
        </w:rPr>
        <w:t>70</w:t>
      </w:r>
      <w:r>
        <w:rPr>
          <w:rFonts w:hint="eastAsia" w:ascii="宋体" w:hAnsi="宋体" w:cs="黑体"/>
          <w:sz w:val="21"/>
          <w:szCs w:val="21"/>
        </w:rPr>
        <w:t>%，报价分占</w:t>
      </w:r>
      <w:r>
        <w:rPr>
          <w:rFonts w:hint="eastAsia" w:ascii="宋体" w:hAnsi="宋体" w:cs="黑体"/>
          <w:sz w:val="21"/>
          <w:szCs w:val="21"/>
          <w:lang w:val="en-US" w:eastAsia="zh-CN"/>
        </w:rPr>
        <w:t>30</w:t>
      </w:r>
      <w:r>
        <w:rPr>
          <w:rFonts w:hint="eastAsia" w:ascii="宋体" w:hAnsi="宋体" w:cs="黑体"/>
          <w:sz w:val="21"/>
          <w:szCs w:val="21"/>
        </w:rPr>
        <w:t>%，投标人评标总得分=价格分+商务、技术分。即在全部满足采购文件实质性要求的前提下，评标委员会对通过评审的所有投标人以总分由高到低推荐一名成交候选人，并进行采购结果公示。（得分相同的，按投标报价由低到高顺序排列；得分且投标报价相同的，按技术得分由高到低顺序排列。）</w:t>
      </w:r>
    </w:p>
    <w:p>
      <w:pPr>
        <w:adjustRightInd w:val="0"/>
        <w:snapToGrid w:val="0"/>
        <w:spacing w:line="400" w:lineRule="exact"/>
        <w:ind w:firstLine="411" w:firstLineChars="196"/>
        <w:rPr>
          <w:rFonts w:ascii="宋体" w:hAnsi="宋体"/>
          <w:sz w:val="21"/>
          <w:szCs w:val="21"/>
        </w:rPr>
      </w:pPr>
      <w:r>
        <w:rPr>
          <w:rFonts w:hint="eastAsia" w:ascii="宋体" w:hAnsi="宋体"/>
          <w:sz w:val="21"/>
          <w:szCs w:val="21"/>
        </w:rPr>
        <w:t>第六条  评标步骤</w:t>
      </w:r>
    </w:p>
    <w:p>
      <w:pPr>
        <w:snapToGrid w:val="0"/>
        <w:spacing w:line="420" w:lineRule="exact"/>
        <w:ind w:firstLine="420" w:firstLineChars="200"/>
        <w:rPr>
          <w:rFonts w:ascii="宋体" w:hAnsi="宋体"/>
          <w:sz w:val="21"/>
          <w:szCs w:val="21"/>
        </w:rPr>
      </w:pPr>
      <w:r>
        <w:rPr>
          <w:rFonts w:hint="eastAsia" w:ascii="宋体" w:hAnsi="宋体"/>
          <w:sz w:val="21"/>
          <w:szCs w:val="21"/>
        </w:rPr>
        <w:t>1、在符合性审查时，如发现下列情形之一的，</w:t>
      </w:r>
      <w:r>
        <w:rPr>
          <w:rFonts w:hint="eastAsia" w:ascii="宋体" w:hAnsi="宋体" w:cs="Arial"/>
          <w:sz w:val="21"/>
          <w:szCs w:val="21"/>
        </w:rPr>
        <w:t>投标</w:t>
      </w:r>
      <w:r>
        <w:rPr>
          <w:rFonts w:hint="eastAsia" w:ascii="宋体" w:hAnsi="宋体"/>
          <w:sz w:val="21"/>
          <w:szCs w:val="21"/>
        </w:rPr>
        <w:t>文件将被视为无效投标：</w:t>
      </w:r>
    </w:p>
    <w:p>
      <w:pPr>
        <w:snapToGrid w:val="0"/>
        <w:spacing w:line="460" w:lineRule="exact"/>
        <w:ind w:firstLine="420" w:firstLineChars="200"/>
        <w:rPr>
          <w:rFonts w:ascii="宋体" w:hAnsi="宋体"/>
          <w:sz w:val="21"/>
          <w:szCs w:val="21"/>
        </w:rPr>
      </w:pPr>
      <w:r>
        <w:rPr>
          <w:rFonts w:hint="eastAsia" w:ascii="宋体" w:hAnsi="宋体"/>
          <w:sz w:val="21"/>
          <w:szCs w:val="21"/>
        </w:rPr>
        <w:t>1）</w:t>
      </w:r>
      <w:r>
        <w:rPr>
          <w:rFonts w:hint="eastAsia" w:ascii="宋体" w:hAnsi="宋体" w:cs="Arial"/>
          <w:sz w:val="21"/>
          <w:szCs w:val="21"/>
        </w:rPr>
        <w:t>投标人</w:t>
      </w:r>
      <w:r>
        <w:rPr>
          <w:rFonts w:hint="eastAsia" w:ascii="宋体" w:hAnsi="宋体"/>
          <w:sz w:val="21"/>
          <w:szCs w:val="21"/>
        </w:rPr>
        <w:t>未能提供合格的资格文件；</w:t>
      </w:r>
    </w:p>
    <w:p>
      <w:pPr>
        <w:snapToGrid w:val="0"/>
        <w:spacing w:line="420" w:lineRule="exact"/>
        <w:ind w:firstLine="420" w:firstLineChars="200"/>
        <w:rPr>
          <w:rFonts w:ascii="宋体" w:hAnsi="宋体"/>
          <w:sz w:val="21"/>
          <w:szCs w:val="21"/>
        </w:rPr>
      </w:pPr>
      <w:r>
        <w:rPr>
          <w:rFonts w:hint="eastAsia" w:ascii="宋体" w:hAnsi="宋体"/>
          <w:snapToGrid w:val="0"/>
          <w:sz w:val="21"/>
          <w:szCs w:val="21"/>
        </w:rPr>
        <w:t>2）</w:t>
      </w:r>
      <w:r>
        <w:rPr>
          <w:rFonts w:hint="eastAsia" w:ascii="宋体" w:hAnsi="宋体" w:cs="Arial"/>
          <w:sz w:val="21"/>
          <w:szCs w:val="21"/>
        </w:rPr>
        <w:t>投标人</w:t>
      </w:r>
      <w:r>
        <w:rPr>
          <w:rFonts w:hint="eastAsia" w:ascii="宋体" w:hAnsi="宋体"/>
          <w:sz w:val="21"/>
          <w:szCs w:val="21"/>
        </w:rPr>
        <w:t>未按招标文件要求签字和盖章的，未提供法定代表人授权书、授权书填写不完整的；</w:t>
      </w:r>
    </w:p>
    <w:p>
      <w:pPr>
        <w:snapToGrid w:val="0"/>
        <w:spacing w:line="420" w:lineRule="exact"/>
        <w:ind w:firstLine="420" w:firstLineChars="200"/>
        <w:rPr>
          <w:rFonts w:ascii="宋体" w:hAnsi="宋体"/>
          <w:sz w:val="21"/>
          <w:szCs w:val="21"/>
        </w:rPr>
      </w:pPr>
      <w:r>
        <w:rPr>
          <w:rFonts w:hint="eastAsia" w:ascii="宋体" w:hAnsi="宋体"/>
          <w:sz w:val="21"/>
          <w:szCs w:val="21"/>
        </w:rPr>
        <w:t>3）</w:t>
      </w:r>
      <w:r>
        <w:rPr>
          <w:rFonts w:hint="eastAsia" w:ascii="宋体" w:hAnsi="宋体" w:cs="Arial"/>
          <w:sz w:val="21"/>
          <w:szCs w:val="21"/>
        </w:rPr>
        <w:t>投标</w:t>
      </w:r>
      <w:r>
        <w:rPr>
          <w:rFonts w:hint="eastAsia" w:ascii="宋体" w:hAnsi="宋体"/>
          <w:sz w:val="21"/>
          <w:szCs w:val="21"/>
        </w:rPr>
        <w:t>文件内容虚假的；</w:t>
      </w:r>
    </w:p>
    <w:p>
      <w:pPr>
        <w:snapToGrid w:val="0"/>
        <w:spacing w:line="420" w:lineRule="exact"/>
        <w:ind w:firstLine="420" w:firstLineChars="200"/>
        <w:rPr>
          <w:rFonts w:ascii="宋体" w:hAnsi="宋体"/>
          <w:sz w:val="21"/>
          <w:szCs w:val="21"/>
        </w:rPr>
      </w:pPr>
      <w:r>
        <w:rPr>
          <w:rFonts w:hint="eastAsia" w:ascii="宋体" w:hAnsi="宋体"/>
          <w:sz w:val="21"/>
          <w:szCs w:val="21"/>
        </w:rPr>
        <w:t>4）</w:t>
      </w:r>
      <w:r>
        <w:rPr>
          <w:rFonts w:hint="eastAsia" w:ascii="宋体" w:hAnsi="宋体" w:cs="Arial"/>
          <w:sz w:val="21"/>
          <w:szCs w:val="21"/>
        </w:rPr>
        <w:t>投标</w:t>
      </w:r>
      <w:r>
        <w:rPr>
          <w:rFonts w:hint="eastAsia" w:ascii="宋体" w:hAnsi="宋体"/>
          <w:sz w:val="21"/>
          <w:szCs w:val="21"/>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20" w:firstLineChars="200"/>
        <w:rPr>
          <w:rFonts w:ascii="宋体" w:hAnsi="宋体"/>
          <w:sz w:val="21"/>
          <w:szCs w:val="21"/>
        </w:rPr>
      </w:pPr>
      <w:r>
        <w:rPr>
          <w:rFonts w:hint="eastAsia" w:ascii="宋体" w:hAnsi="宋体"/>
          <w:sz w:val="21"/>
          <w:szCs w:val="21"/>
        </w:rPr>
        <w:t>5）</w:t>
      </w:r>
      <w:r>
        <w:rPr>
          <w:rFonts w:hint="eastAsia" w:ascii="宋体" w:hAnsi="宋体" w:cs="Arial"/>
          <w:sz w:val="21"/>
          <w:szCs w:val="21"/>
        </w:rPr>
        <w:t>投标</w:t>
      </w:r>
      <w:r>
        <w:rPr>
          <w:rFonts w:hint="eastAsia" w:ascii="宋体" w:hAnsi="宋体"/>
          <w:sz w:val="21"/>
          <w:szCs w:val="21"/>
        </w:rPr>
        <w:t>文件的关键内容字迹模糊、无法辨认的,或者</w:t>
      </w:r>
      <w:r>
        <w:rPr>
          <w:rFonts w:hint="eastAsia" w:ascii="宋体" w:hAnsi="宋体" w:cs="Arial"/>
          <w:sz w:val="21"/>
          <w:szCs w:val="21"/>
        </w:rPr>
        <w:t>投标</w:t>
      </w:r>
      <w:r>
        <w:rPr>
          <w:rFonts w:hint="eastAsia" w:ascii="宋体" w:hAnsi="宋体"/>
          <w:sz w:val="21"/>
          <w:szCs w:val="21"/>
        </w:rPr>
        <w:t>文件中经修正的内容字迹模糊难以辩认或者修改处未按规定签名盖章的；</w:t>
      </w:r>
    </w:p>
    <w:p>
      <w:pPr>
        <w:snapToGrid w:val="0"/>
        <w:spacing w:line="420" w:lineRule="exact"/>
        <w:ind w:firstLine="420" w:firstLineChars="200"/>
        <w:rPr>
          <w:rFonts w:ascii="宋体" w:hAnsi="宋体"/>
          <w:sz w:val="21"/>
          <w:szCs w:val="21"/>
        </w:rPr>
      </w:pPr>
      <w:r>
        <w:rPr>
          <w:rFonts w:hint="eastAsia" w:ascii="宋体" w:hAnsi="宋体"/>
          <w:sz w:val="21"/>
          <w:szCs w:val="21"/>
        </w:rPr>
        <w:t>6）</w:t>
      </w:r>
      <w:r>
        <w:rPr>
          <w:rFonts w:hint="eastAsia" w:ascii="宋体" w:hAnsi="宋体" w:cs="Arial"/>
          <w:sz w:val="21"/>
          <w:szCs w:val="21"/>
        </w:rPr>
        <w:t>投标</w:t>
      </w:r>
      <w:r>
        <w:rPr>
          <w:rFonts w:hint="eastAsia" w:ascii="宋体" w:hAnsi="宋体"/>
          <w:sz w:val="21"/>
          <w:szCs w:val="21"/>
        </w:rPr>
        <w:t>有效期、服务期等不能满足采购文件实质性要求的；</w:t>
      </w:r>
    </w:p>
    <w:p>
      <w:pPr>
        <w:snapToGrid w:val="0"/>
        <w:spacing w:line="420" w:lineRule="exact"/>
        <w:ind w:firstLine="420" w:firstLineChars="200"/>
        <w:rPr>
          <w:rFonts w:ascii="宋体" w:hAnsi="宋体"/>
          <w:sz w:val="21"/>
          <w:szCs w:val="21"/>
        </w:rPr>
      </w:pPr>
      <w:r>
        <w:rPr>
          <w:rFonts w:hint="eastAsia" w:ascii="宋体" w:hAnsi="宋体"/>
          <w:sz w:val="21"/>
          <w:szCs w:val="21"/>
        </w:rPr>
        <w:t>7）</w:t>
      </w:r>
      <w:r>
        <w:rPr>
          <w:rFonts w:hint="eastAsia" w:ascii="宋体" w:hAnsi="宋体" w:cs="Arial"/>
          <w:sz w:val="21"/>
          <w:szCs w:val="21"/>
        </w:rPr>
        <w:t>投标人</w:t>
      </w:r>
      <w:r>
        <w:rPr>
          <w:rFonts w:hint="eastAsia" w:ascii="宋体" w:hAnsi="宋体"/>
          <w:sz w:val="21"/>
          <w:szCs w:val="21"/>
        </w:rPr>
        <w:t>拒绝按采购文件修正原则对</w:t>
      </w:r>
      <w:r>
        <w:rPr>
          <w:rFonts w:hint="eastAsia" w:ascii="宋体" w:hAnsi="宋体" w:cs="Arial"/>
          <w:sz w:val="21"/>
          <w:szCs w:val="21"/>
        </w:rPr>
        <w:t>投标</w:t>
      </w:r>
      <w:r>
        <w:rPr>
          <w:rFonts w:hint="eastAsia" w:ascii="宋体" w:hAnsi="宋体"/>
          <w:sz w:val="21"/>
          <w:szCs w:val="21"/>
        </w:rPr>
        <w:t>文件进行修正的；</w:t>
      </w:r>
    </w:p>
    <w:p>
      <w:pPr>
        <w:snapToGrid w:val="0"/>
        <w:spacing w:line="420" w:lineRule="exact"/>
        <w:ind w:firstLine="420" w:firstLineChars="200"/>
        <w:rPr>
          <w:rFonts w:ascii="宋体" w:hAnsi="宋体"/>
          <w:sz w:val="21"/>
          <w:szCs w:val="21"/>
        </w:rPr>
      </w:pPr>
      <w:r>
        <w:rPr>
          <w:rFonts w:hint="eastAsia" w:ascii="宋体" w:hAnsi="宋体"/>
          <w:sz w:val="21"/>
          <w:szCs w:val="21"/>
        </w:rPr>
        <w:t>8）不符合法律、法规和本采购文件规定的其他实质性要求的。</w:t>
      </w:r>
    </w:p>
    <w:p>
      <w:pPr>
        <w:snapToGrid w:val="0"/>
        <w:spacing w:line="420" w:lineRule="exact"/>
        <w:ind w:left="690" w:leftChars="228" w:hanging="211" w:hangingChars="100"/>
        <w:rPr>
          <w:rFonts w:ascii="宋体" w:hAnsi="宋体"/>
          <w:b/>
          <w:sz w:val="21"/>
          <w:szCs w:val="21"/>
        </w:rPr>
      </w:pPr>
      <w:r>
        <w:rPr>
          <w:rFonts w:hint="eastAsia" w:ascii="宋体" w:hAnsi="宋体"/>
          <w:b/>
          <w:sz w:val="21"/>
          <w:szCs w:val="21"/>
        </w:rPr>
        <w:t>2、在技术评议时，如发现下列情形之一的，</w:t>
      </w:r>
      <w:r>
        <w:rPr>
          <w:rFonts w:hint="eastAsia" w:ascii="宋体" w:hAnsi="宋体" w:cs="Arial"/>
          <w:b/>
          <w:sz w:val="21"/>
          <w:szCs w:val="21"/>
        </w:rPr>
        <w:t>投标</w:t>
      </w:r>
      <w:r>
        <w:rPr>
          <w:rFonts w:hint="eastAsia" w:ascii="宋体" w:hAnsi="宋体"/>
          <w:b/>
          <w:sz w:val="21"/>
          <w:szCs w:val="21"/>
        </w:rPr>
        <w:t>文件将被视为无效：</w:t>
      </w:r>
    </w:p>
    <w:p>
      <w:pPr>
        <w:snapToGrid w:val="0"/>
        <w:spacing w:line="420" w:lineRule="exact"/>
        <w:ind w:left="689" w:leftChars="228" w:hanging="210" w:hangingChars="100"/>
        <w:rPr>
          <w:rFonts w:ascii="宋体" w:hAnsi="宋体"/>
          <w:sz w:val="21"/>
          <w:szCs w:val="21"/>
        </w:rPr>
      </w:pPr>
      <w:r>
        <w:rPr>
          <w:rFonts w:hint="eastAsia" w:ascii="宋体" w:hAnsi="宋体"/>
          <w:sz w:val="21"/>
          <w:szCs w:val="21"/>
        </w:rPr>
        <w:t>1）明显不符合采购文件中规定的采购需求的响应方案；</w:t>
      </w:r>
    </w:p>
    <w:p>
      <w:pPr>
        <w:snapToGrid w:val="0"/>
        <w:spacing w:line="420" w:lineRule="exact"/>
        <w:ind w:firstLine="420" w:firstLineChars="200"/>
        <w:rPr>
          <w:rFonts w:ascii="宋体" w:hAnsi="宋体"/>
          <w:sz w:val="21"/>
          <w:szCs w:val="21"/>
        </w:rPr>
      </w:pPr>
      <w:r>
        <w:rPr>
          <w:rFonts w:hint="eastAsia" w:ascii="宋体" w:hAnsi="宋体"/>
          <w:sz w:val="21"/>
          <w:szCs w:val="21"/>
        </w:rPr>
        <w:t>2）与采购文件有重大偏离的</w:t>
      </w:r>
      <w:r>
        <w:rPr>
          <w:rFonts w:hint="eastAsia" w:ascii="宋体" w:hAnsi="宋体" w:cs="Arial"/>
          <w:sz w:val="21"/>
          <w:szCs w:val="21"/>
        </w:rPr>
        <w:t>响应</w:t>
      </w:r>
      <w:r>
        <w:rPr>
          <w:rFonts w:hint="eastAsia" w:ascii="宋体" w:hAnsi="宋体"/>
          <w:sz w:val="21"/>
          <w:szCs w:val="21"/>
        </w:rPr>
        <w:t>文件；</w:t>
      </w:r>
    </w:p>
    <w:p>
      <w:pPr>
        <w:snapToGrid w:val="0"/>
        <w:spacing w:line="420" w:lineRule="exact"/>
        <w:ind w:left="689" w:leftChars="228" w:hanging="210" w:hangingChars="100"/>
        <w:jc w:val="left"/>
        <w:rPr>
          <w:rFonts w:ascii="宋体" w:hAnsi="宋体"/>
          <w:sz w:val="21"/>
          <w:szCs w:val="21"/>
        </w:rPr>
      </w:pPr>
      <w:r>
        <w:rPr>
          <w:rFonts w:hint="eastAsia" w:ascii="宋体" w:hAnsi="宋体"/>
          <w:sz w:val="21"/>
          <w:szCs w:val="21"/>
        </w:rPr>
        <w:t>3）不响应或者擅自改变采购文件实质性要求或者</w:t>
      </w:r>
      <w:r>
        <w:rPr>
          <w:rFonts w:hint="eastAsia" w:ascii="宋体" w:hAnsi="宋体" w:cs="Arial"/>
          <w:sz w:val="21"/>
          <w:szCs w:val="21"/>
        </w:rPr>
        <w:t>投标</w:t>
      </w:r>
      <w:r>
        <w:rPr>
          <w:rFonts w:hint="eastAsia" w:ascii="宋体" w:hAnsi="宋体"/>
          <w:sz w:val="21"/>
          <w:szCs w:val="21"/>
        </w:rPr>
        <w:t>文件有采购人不能接受的附加条件的；</w:t>
      </w:r>
    </w:p>
    <w:p>
      <w:pPr>
        <w:snapToGrid w:val="0"/>
        <w:spacing w:line="420" w:lineRule="exact"/>
        <w:ind w:left="689" w:leftChars="228" w:hanging="210" w:hangingChars="100"/>
        <w:rPr>
          <w:rFonts w:ascii="宋体" w:hAnsi="宋体"/>
          <w:sz w:val="21"/>
          <w:szCs w:val="21"/>
        </w:rPr>
      </w:pPr>
      <w:r>
        <w:rPr>
          <w:rFonts w:hint="eastAsia" w:ascii="宋体" w:hAnsi="宋体"/>
          <w:sz w:val="21"/>
          <w:szCs w:val="21"/>
        </w:rPr>
        <w:t>4）</w:t>
      </w:r>
      <w:r>
        <w:rPr>
          <w:rFonts w:hint="eastAsia" w:ascii="宋体" w:hAnsi="宋体" w:cs="Arial"/>
          <w:sz w:val="21"/>
          <w:szCs w:val="21"/>
        </w:rPr>
        <w:t>投标人</w:t>
      </w:r>
      <w:r>
        <w:rPr>
          <w:rFonts w:hint="eastAsia" w:ascii="宋体" w:hAnsi="宋体"/>
          <w:sz w:val="21"/>
          <w:szCs w:val="21"/>
        </w:rPr>
        <w:t>技术方案不明确，存在一个或一个以上备选（替代）方案的；</w:t>
      </w:r>
    </w:p>
    <w:p>
      <w:pPr>
        <w:snapToGrid w:val="0"/>
        <w:spacing w:line="420" w:lineRule="exact"/>
        <w:ind w:left="689" w:leftChars="228" w:hanging="210" w:hangingChars="100"/>
        <w:rPr>
          <w:rFonts w:ascii="宋体" w:hAnsi="宋体"/>
          <w:sz w:val="21"/>
          <w:szCs w:val="21"/>
        </w:rPr>
      </w:pPr>
      <w:r>
        <w:rPr>
          <w:rFonts w:hint="eastAsia" w:ascii="宋体" w:hAnsi="宋体"/>
          <w:sz w:val="21"/>
          <w:szCs w:val="21"/>
        </w:rPr>
        <w:t>5）资格文件、商务技术文件中出现投标报价信息的。</w:t>
      </w:r>
    </w:p>
    <w:p>
      <w:pPr>
        <w:adjustRightInd w:val="0"/>
        <w:snapToGrid w:val="0"/>
        <w:spacing w:line="400" w:lineRule="exact"/>
        <w:rPr>
          <w:rFonts w:ascii="宋体" w:hAnsi="宋体"/>
          <w:b/>
          <w:sz w:val="21"/>
          <w:szCs w:val="21"/>
        </w:rPr>
      </w:pPr>
      <w:r>
        <w:rPr>
          <w:rFonts w:hint="eastAsia" w:ascii="宋体" w:hAnsi="宋体"/>
          <w:b/>
          <w:sz w:val="21"/>
          <w:szCs w:val="21"/>
        </w:rPr>
        <w:t xml:space="preserve">  ▲公开招标：先公布无效投标的投标人名单、投标无效的原因及有效投标的评分结果，再开报价文件。如投标有效供应商不足三家，经评标委员会确定为废标。</w:t>
      </w:r>
    </w:p>
    <w:p>
      <w:pPr>
        <w:adjustRightInd w:val="0"/>
        <w:snapToGrid w:val="0"/>
        <w:spacing w:line="400" w:lineRule="exact"/>
        <w:ind w:firstLine="472" w:firstLineChars="196"/>
        <w:rPr>
          <w:rFonts w:ascii="宋体" w:hAnsi="宋体"/>
          <w:b/>
          <w:sz w:val="24"/>
        </w:rPr>
      </w:pPr>
      <w:r>
        <w:rPr>
          <w:rFonts w:hint="eastAsia" w:ascii="宋体" w:hAnsi="宋体"/>
          <w:b/>
          <w:sz w:val="24"/>
        </w:rPr>
        <w:t>3、评分细则</w:t>
      </w:r>
    </w:p>
    <w:p>
      <w:pPr>
        <w:adjustRightInd w:val="0"/>
        <w:snapToGrid w:val="0"/>
        <w:spacing w:line="300" w:lineRule="auto"/>
        <w:ind w:firstLine="482" w:firstLineChars="200"/>
        <w:rPr>
          <w:rFonts w:hint="eastAsia" w:ascii="宋体" w:hAnsi="宋体"/>
          <w:b/>
          <w:sz w:val="24"/>
        </w:rPr>
      </w:pPr>
      <w:r>
        <w:rPr>
          <w:rFonts w:hint="eastAsia" w:ascii="宋体" w:hAnsi="宋体"/>
          <w:b/>
          <w:sz w:val="24"/>
        </w:rPr>
        <w:t>▲</w:t>
      </w:r>
      <w:r>
        <w:rPr>
          <w:rFonts w:hint="eastAsia" w:ascii="宋体" w:hAnsi="宋体"/>
          <w:b/>
          <w:szCs w:val="21"/>
        </w:rPr>
        <w:t>（二）</w:t>
      </w:r>
      <w:r>
        <w:rPr>
          <w:rFonts w:hint="eastAsia" w:ascii="宋体" w:hAnsi="宋体"/>
          <w:b/>
          <w:sz w:val="24"/>
        </w:rPr>
        <w:t>商务、技术评分细则及分值（</w:t>
      </w:r>
      <w:r>
        <w:rPr>
          <w:rFonts w:hint="eastAsia" w:ascii="宋体" w:hAnsi="宋体"/>
          <w:b/>
          <w:sz w:val="24"/>
          <w:lang w:val="en-US" w:eastAsia="zh-CN"/>
        </w:rPr>
        <w:t>7</w:t>
      </w:r>
      <w:r>
        <w:rPr>
          <w:rFonts w:hint="eastAsia" w:ascii="宋体" w:hAnsi="宋体"/>
          <w:b/>
          <w:sz w:val="24"/>
        </w:rPr>
        <w:t>0分）</w:t>
      </w:r>
    </w:p>
    <w:tbl>
      <w:tblPr>
        <w:tblStyle w:val="21"/>
        <w:tblpPr w:leftFromText="180" w:rightFromText="180" w:vertAnchor="text" w:horzAnchor="page" w:tblpX="934" w:tblpY="387"/>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20"/>
        <w:gridCol w:w="720"/>
        <w:gridCol w:w="7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20" w:type="dxa"/>
            <w:noWrap w:val="0"/>
            <w:vAlign w:val="center"/>
          </w:tcPr>
          <w:p>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评分项目</w:t>
            </w:r>
          </w:p>
        </w:tc>
        <w:tc>
          <w:tcPr>
            <w:tcW w:w="720" w:type="dxa"/>
            <w:noWrap w:val="0"/>
            <w:vAlign w:val="center"/>
          </w:tcPr>
          <w:p>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720" w:type="dxa"/>
            <w:noWrap w:val="0"/>
            <w:vAlign w:val="center"/>
          </w:tcPr>
          <w:p>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分值</w:t>
            </w:r>
          </w:p>
        </w:tc>
        <w:tc>
          <w:tcPr>
            <w:tcW w:w="7255" w:type="dxa"/>
            <w:noWrap w:val="0"/>
            <w:vAlign w:val="center"/>
          </w:tcPr>
          <w:p>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1620" w:type="dxa"/>
            <w:vMerge w:val="restart"/>
            <w:noWrap w:val="0"/>
            <w:vAlign w:val="center"/>
          </w:tcPr>
          <w:p>
            <w:pPr>
              <w:spacing w:before="132" w:line="360" w:lineRule="auto"/>
              <w:ind w:left="254" w:right="244"/>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商务技术分</w:t>
            </w:r>
          </w:p>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0分）</w:t>
            </w:r>
          </w:p>
        </w:tc>
        <w:tc>
          <w:tcPr>
            <w:tcW w:w="720"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720"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255" w:type="dxa"/>
            <w:noWrap w:val="0"/>
            <w:vAlign w:val="center"/>
          </w:tcPr>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体系认证</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同时</w:t>
            </w:r>
            <w:r>
              <w:rPr>
                <w:rFonts w:hint="eastAsia" w:ascii="宋体" w:hAnsi="宋体" w:eastAsia="宋体" w:cs="宋体"/>
                <w:color w:val="000000" w:themeColor="text1"/>
                <w:sz w:val="21"/>
                <w:szCs w:val="21"/>
                <w:highlight w:val="none"/>
                <w14:textFill>
                  <w14:solidFill>
                    <w14:schemeClr w14:val="tx1"/>
                  </w14:solidFill>
                </w14:textFill>
              </w:rPr>
              <w:t>具有OHSAS18001职业健康安全管理体系认证证书、ISO9001质量管理体系认证证书、ISO27001信息安全管理体系认证证书、ISO10012测量管理体系认证证书、ISO20000信息技术服务管理体系认证证书、ISO14001环境管理体系认证证书6项认证证书</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得3分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少一项扣1分，扣完为止。</w:t>
            </w:r>
          </w:p>
          <w:p>
            <w:pPr>
              <w:spacing w:line="360" w:lineRule="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须</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提供相关资质证书复印件</w:t>
            </w:r>
            <w:r>
              <w:rPr>
                <w:rFonts w:hint="eastAsia" w:ascii="宋体" w:hAnsi="宋体" w:eastAsia="宋体" w:cs="宋体"/>
                <w:bCs/>
                <w:color w:val="000000" w:themeColor="text1"/>
                <w:sz w:val="21"/>
                <w:szCs w:val="21"/>
                <w:highlight w:val="none"/>
                <w14:textFill>
                  <w14:solidFill>
                    <w14:schemeClr w14:val="tx1"/>
                  </w14:solidFill>
                </w14:textFill>
              </w:rPr>
              <w:t>或扫描件</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620" w:type="dxa"/>
            <w:vMerge w:val="continue"/>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0"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720"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255" w:type="dxa"/>
            <w:noWrap w:val="0"/>
            <w:vAlign w:val="top"/>
          </w:tcPr>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研发</w:t>
            </w:r>
            <w:r>
              <w:rPr>
                <w:rFonts w:hint="eastAsia" w:ascii="宋体" w:hAnsi="宋体" w:eastAsia="宋体" w:cs="宋体"/>
                <w:color w:val="000000" w:themeColor="text1"/>
                <w:sz w:val="21"/>
                <w:szCs w:val="21"/>
                <w:highlight w:val="none"/>
                <w14:textFill>
                  <w14:solidFill>
                    <w14:schemeClr w14:val="tx1"/>
                  </w14:solidFill>
                </w14:textFill>
              </w:rPr>
              <w:t>能力：</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1、投标人获得高新技术企业证书的得1分。</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2、投标人具有ITSS授予的运行服务能力成熟度符合性证书</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得1分。</w:t>
            </w:r>
          </w:p>
          <w:p>
            <w:pPr>
              <w:spacing w:line="360" w:lineRule="auto"/>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须</w:t>
            </w:r>
            <w:r>
              <w:rPr>
                <w:rFonts w:hint="eastAsia" w:ascii="宋体" w:hAnsi="宋体" w:eastAsia="宋体" w:cs="宋体"/>
                <w:color w:val="000000" w:themeColor="text1"/>
                <w:sz w:val="21"/>
                <w:szCs w:val="21"/>
                <w:highlight w:val="none"/>
                <w14:textFill>
                  <w14:solidFill>
                    <w14:schemeClr w14:val="tx1"/>
                  </w14:solidFill>
                </w14:textFill>
              </w:rPr>
              <w:t>提供相关</w:t>
            </w:r>
            <w:r>
              <w:rPr>
                <w:rFonts w:hint="eastAsia" w:ascii="宋体" w:hAnsi="宋体" w:eastAsia="宋体" w:cs="宋体"/>
                <w:color w:val="000000" w:themeColor="text1"/>
                <w:sz w:val="21"/>
                <w:szCs w:val="21"/>
                <w:highlight w:val="none"/>
                <w:lang w:val="en-US" w:eastAsia="zh-CN"/>
                <w14:textFill>
                  <w14:solidFill>
                    <w14:schemeClr w14:val="tx1"/>
                  </w14:solidFill>
                </w14:textFill>
              </w:rPr>
              <w:t>证书复印件</w:t>
            </w:r>
            <w:r>
              <w:rPr>
                <w:rFonts w:hint="eastAsia" w:ascii="宋体" w:hAnsi="宋体" w:eastAsia="宋体" w:cs="宋体"/>
                <w:bCs/>
                <w:color w:val="000000" w:themeColor="text1"/>
                <w:sz w:val="21"/>
                <w:szCs w:val="21"/>
                <w:highlight w:val="none"/>
                <w14:textFill>
                  <w14:solidFill>
                    <w14:schemeClr w14:val="tx1"/>
                  </w14:solidFill>
                </w14:textFill>
              </w:rPr>
              <w:t>或扫描件</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1620" w:type="dxa"/>
            <w:vMerge w:val="continue"/>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0" w:type="dxa"/>
            <w:noWrap w:val="0"/>
            <w:vAlign w:val="center"/>
          </w:tcPr>
          <w:p>
            <w:pPr>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720"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255" w:type="dxa"/>
            <w:noWrap w:val="0"/>
            <w:vAlign w:val="center"/>
          </w:tcPr>
          <w:p>
            <w:pPr>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业绩： </w:t>
            </w:r>
          </w:p>
          <w:p>
            <w:pPr>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投标人提供自2017年1月1日（以合同签订时间为准）以来的类似大气监测类相关业绩，每提供一项</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有效业绩</w:t>
            </w:r>
            <w:r>
              <w:rPr>
                <w:rFonts w:hint="eastAsia" w:ascii="宋体" w:hAnsi="宋体" w:eastAsia="宋体" w:cs="宋体"/>
                <w:bCs/>
                <w:color w:val="000000" w:themeColor="text1"/>
                <w:sz w:val="21"/>
                <w:szCs w:val="21"/>
                <w:highlight w:val="none"/>
                <w14:textFill>
                  <w14:solidFill>
                    <w14:schemeClr w14:val="tx1"/>
                  </w14:solidFill>
                </w14:textFill>
              </w:rPr>
              <w:t>得1分，最多得3分。</w:t>
            </w:r>
          </w:p>
          <w:p>
            <w:pPr>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bCs/>
                <w:color w:val="000000" w:themeColor="text1"/>
                <w:sz w:val="21"/>
                <w:szCs w:val="21"/>
                <w:highlight w:val="none"/>
                <w14:textFill>
                  <w14:solidFill>
                    <w14:schemeClr w14:val="tx1"/>
                  </w14:solidFill>
                </w14:textFill>
              </w:rPr>
              <w:t>提供中标通知书</w:t>
            </w:r>
            <w:r>
              <w:rPr>
                <w:rFonts w:hint="eastAsia" w:ascii="宋体" w:hAnsi="宋体" w:eastAsia="宋体" w:cs="宋体"/>
                <w:bCs/>
                <w:color w:val="000000" w:themeColor="text1"/>
                <w:sz w:val="21"/>
                <w:szCs w:val="21"/>
                <w:highlight w:val="none"/>
                <w:lang w:eastAsia="zh-CN"/>
                <w14:textFill>
                  <w14:solidFill>
                    <w14:schemeClr w14:val="tx1"/>
                  </w14:solidFill>
                </w14:textFill>
              </w:rPr>
              <w:t>及</w:t>
            </w:r>
            <w:r>
              <w:rPr>
                <w:rFonts w:hint="eastAsia" w:ascii="宋体" w:hAnsi="宋体" w:eastAsia="宋体" w:cs="宋体"/>
                <w:bCs/>
                <w:color w:val="000000" w:themeColor="text1"/>
                <w:sz w:val="21"/>
                <w:szCs w:val="21"/>
                <w:highlight w:val="none"/>
                <w14:textFill>
                  <w14:solidFill>
                    <w14:schemeClr w14:val="tx1"/>
                  </w14:solidFill>
                </w14:textFill>
              </w:rPr>
              <w:t>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620" w:type="dxa"/>
            <w:vMerge w:val="continue"/>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0" w:type="dxa"/>
            <w:noWrap w:val="0"/>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720" w:type="dxa"/>
            <w:noWrap w:val="0"/>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6分</w:t>
            </w:r>
          </w:p>
        </w:tc>
        <w:tc>
          <w:tcPr>
            <w:tcW w:w="7255" w:type="dxa"/>
            <w:noWrap w:val="0"/>
            <w:vAlign w:val="center"/>
          </w:tcPr>
          <w:p>
            <w:pPr>
              <w:pStyle w:val="14"/>
              <w:ind w:firstLine="0" w:firstLineChars="0"/>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项目组成员情况：（须提供相关人员的证书复印件</w:t>
            </w:r>
            <w:r>
              <w:rPr>
                <w:rFonts w:hint="eastAsia" w:ascii="宋体" w:hAnsi="宋体" w:eastAsia="宋体" w:cs="宋体"/>
                <w:bCs/>
                <w:color w:val="000000" w:themeColor="text1"/>
                <w:sz w:val="21"/>
                <w:szCs w:val="21"/>
                <w:highlight w:val="none"/>
                <w14:textFill>
                  <w14:solidFill>
                    <w14:schemeClr w14:val="tx1"/>
                  </w14:solidFill>
                </w14:textFill>
              </w:rPr>
              <w:t>或扫描件</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以及近3个月的社保缴纳证明）</w:t>
            </w:r>
          </w:p>
          <w:p>
            <w:pPr>
              <w:pStyle w:val="14"/>
              <w:ind w:firstLine="0" w:firstLineChars="0"/>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1、拟派项目负责人具备高级系统集成项目管理工程师</w:t>
            </w:r>
            <w:r>
              <w:rPr>
                <w:rFonts w:hint="eastAsia" w:hAnsi="宋体" w:eastAsia="宋体" w:cs="宋体"/>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PMP证书的</w:t>
            </w:r>
            <w:r>
              <w:rPr>
                <w:rFonts w:hint="eastAsia" w:hAnsi="宋体" w:eastAsia="宋体" w:cs="宋体"/>
                <w:bCs/>
                <w:color w:val="000000" w:themeColor="text1"/>
                <w:kern w:val="2"/>
                <w:sz w:val="21"/>
                <w:szCs w:val="21"/>
                <w:highlight w:val="none"/>
                <w:lang w:val="en-US" w:eastAsia="zh-CN" w:bidi="ar-SA"/>
                <w14:textFill>
                  <w14:solidFill>
                    <w14:schemeClr w14:val="tx1"/>
                  </w14:solidFill>
                </w14:textFill>
              </w:rPr>
              <w:t>，每提供一项得1分，本项最高得2分</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w:t>
            </w:r>
          </w:p>
          <w:p>
            <w:pPr>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2、拟派项目组成员中（项目负责人除外）具有省级空气站运行维护上岗证的，每人得1分，具有国家级空气站运行维护上岗证的，每人得2分，本项最高得4分；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1620" w:type="dxa"/>
            <w:vMerge w:val="continue"/>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0" w:type="dxa"/>
            <w:noWrap w:val="0"/>
            <w:vAlign w:val="center"/>
          </w:tcPr>
          <w:p>
            <w:pPr>
              <w:spacing w:line="360" w:lineRule="auto"/>
              <w:jc w:val="center"/>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w:t>
            </w:r>
          </w:p>
        </w:tc>
        <w:tc>
          <w:tcPr>
            <w:tcW w:w="720" w:type="dxa"/>
            <w:noWrap w:val="0"/>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Cs/>
                <w:color w:val="000000" w:themeColor="text1"/>
                <w:sz w:val="21"/>
                <w:szCs w:val="21"/>
                <w:highlight w:val="none"/>
                <w14:textFill>
                  <w14:solidFill>
                    <w14:schemeClr w14:val="tx1"/>
                  </w14:solidFill>
                </w14:textFill>
              </w:rPr>
              <w:t>分</w:t>
            </w:r>
          </w:p>
        </w:tc>
        <w:tc>
          <w:tcPr>
            <w:tcW w:w="7255" w:type="dxa"/>
            <w:noWrap w:val="0"/>
            <w:vAlign w:val="center"/>
          </w:tcPr>
          <w:p>
            <w:pPr>
              <w:widowControl/>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p>
          <w:p>
            <w:pPr>
              <w:widowControl/>
              <w:spacing w:line="360" w:lineRule="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产品性能技术指标情况：标有★为实质性响应条款，如不响应则为无效投标</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p>
            <w:pPr>
              <w:pStyle w:val="44"/>
              <w:widowControl/>
              <w:numPr>
                <w:ilvl w:val="0"/>
                <w:numId w:val="0"/>
              </w:numPr>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设备技术指标要求</w:t>
            </w:r>
            <w:r>
              <w:rPr>
                <w:rFonts w:hint="eastAsia" w:ascii="宋体" w:hAnsi="宋体" w:cs="宋体"/>
                <w:bCs/>
                <w:color w:val="000000" w:themeColor="text1"/>
                <w:sz w:val="21"/>
                <w:szCs w:val="21"/>
                <w:highlight w:val="none"/>
                <w:lang w:eastAsia="zh-CN"/>
                <w14:textFill>
                  <w14:solidFill>
                    <w14:schemeClr w14:val="tx1"/>
                  </w14:solidFill>
                </w14:textFill>
              </w:rPr>
              <w:t>全部满足的得</w:t>
            </w:r>
            <w:r>
              <w:rPr>
                <w:rFonts w:hint="eastAsia" w:ascii="宋体" w:hAnsi="宋体" w:cs="宋体"/>
                <w:bCs/>
                <w:color w:val="000000" w:themeColor="text1"/>
                <w:sz w:val="21"/>
                <w:szCs w:val="21"/>
                <w:highlight w:val="none"/>
                <w:lang w:val="en-US" w:eastAsia="zh-CN"/>
                <w14:textFill>
                  <w14:solidFill>
                    <w14:schemeClr w14:val="tx1"/>
                  </w14:solidFill>
                </w14:textFill>
              </w:rPr>
              <w:t>30分。</w:t>
            </w:r>
            <w:r>
              <w:rPr>
                <w:rFonts w:hint="eastAsia" w:ascii="宋体" w:hAnsi="宋体" w:eastAsia="宋体" w:cs="宋体"/>
                <w:bCs/>
                <w:color w:val="000000" w:themeColor="text1"/>
                <w:sz w:val="21"/>
                <w:szCs w:val="21"/>
                <w:highlight w:val="none"/>
                <w14:textFill>
                  <w14:solidFill>
                    <w14:schemeClr w14:val="tx1"/>
                  </w14:solidFill>
                </w14:textFill>
              </w:rPr>
              <w:t>标有▲为重要条款</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负偏离每一项扣减</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分</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其他</w:t>
            </w:r>
            <w:r>
              <w:rPr>
                <w:rFonts w:hint="eastAsia" w:ascii="宋体" w:hAnsi="宋体" w:eastAsia="宋体" w:cs="宋体"/>
                <w:bCs/>
                <w:color w:val="000000" w:themeColor="text1"/>
                <w:sz w:val="21"/>
                <w:szCs w:val="21"/>
                <w:highlight w:val="none"/>
                <w14:textFill>
                  <w14:solidFill>
                    <w14:schemeClr w14:val="tx1"/>
                  </w14:solidFill>
                </w14:textFill>
              </w:rPr>
              <w:t>技术指标负偏离每一项扣减1分，扣完为止。</w:t>
            </w:r>
          </w:p>
          <w:p>
            <w:pPr>
              <w:pStyle w:val="44"/>
              <w:widowControl/>
              <w:numPr>
                <w:ilvl w:val="0"/>
                <w:numId w:val="0"/>
              </w:numPr>
              <w:spacing w:line="360" w:lineRule="auto"/>
              <w:ind w:leftChars="200"/>
              <w:rPr>
                <w:rFonts w:hint="eastAsia" w:ascii="宋体" w:hAnsi="宋体" w:eastAsia="宋体" w:cs="宋体"/>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1620" w:type="dxa"/>
            <w:vMerge w:val="continue"/>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0" w:type="dxa"/>
            <w:noWrap w:val="0"/>
            <w:vAlign w:val="center"/>
          </w:tcPr>
          <w:p>
            <w:pPr>
              <w:spacing w:line="360" w:lineRule="auto"/>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6</w:t>
            </w:r>
          </w:p>
        </w:tc>
        <w:tc>
          <w:tcPr>
            <w:tcW w:w="720" w:type="dxa"/>
            <w:noWrap w:val="0"/>
            <w:vAlign w:val="center"/>
          </w:tcPr>
          <w:p>
            <w:pPr>
              <w:spacing w:line="360" w:lineRule="auto"/>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6分</w:t>
            </w:r>
          </w:p>
        </w:tc>
        <w:tc>
          <w:tcPr>
            <w:tcW w:w="7255" w:type="dxa"/>
            <w:noWrap w:val="0"/>
            <w:vAlign w:val="center"/>
          </w:tcPr>
          <w:p>
            <w:pPr>
              <w:pStyle w:val="46"/>
              <w:bidi w:val="0"/>
              <w:ind w:left="0" w:leftChars="0" w:firstLine="0" w:firstLine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参数响应</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46"/>
              <w:bidi w:val="0"/>
              <w:ind w:left="0" w:leftChars="0" w:firstLine="0" w:firstLine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所投PM</w:t>
            </w:r>
            <w:r>
              <w:rPr>
                <w:rFonts w:hint="eastAsia" w:ascii="宋体" w:hAnsi="宋体" w:eastAsia="宋体" w:cs="宋体"/>
                <w:color w:val="000000" w:themeColor="text1"/>
                <w:sz w:val="21"/>
                <w:szCs w:val="21"/>
                <w:highlight w:val="none"/>
                <w:vertAlign w:val="subscript"/>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颗粒物分析仪的测量周期为实时监测，同时可提供1分钟浓度均值数据</w:t>
            </w:r>
            <w:r>
              <w:rPr>
                <w:rFonts w:hint="eastAsia" w:eastAsia="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得3分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46"/>
              <w:bidi w:val="0"/>
              <w:ind w:left="0" w:leftChars="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所投PM</w:t>
            </w:r>
            <w:r>
              <w:rPr>
                <w:rFonts w:hint="eastAsia" w:ascii="宋体" w:hAnsi="宋体" w:eastAsia="宋体" w:cs="宋体"/>
                <w:color w:val="000000" w:themeColor="text1"/>
                <w:sz w:val="21"/>
                <w:szCs w:val="21"/>
                <w:highlight w:val="none"/>
                <w:vertAlign w:val="subscript"/>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颗粒物分析仪的测量周期为实时监测，同时可提供1分钟浓度均值数据</w:t>
            </w:r>
            <w:r>
              <w:rPr>
                <w:rFonts w:hint="eastAsia" w:eastAsia="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得3分。</w:t>
            </w:r>
          </w:p>
          <w:p>
            <w:pPr>
              <w:pStyle w:val="44"/>
              <w:widowControl/>
              <w:numPr>
                <w:ilvl w:val="0"/>
                <w:numId w:val="0"/>
              </w:numPr>
              <w:spacing w:line="360" w:lineRule="auto"/>
              <w:ind w:leftChars="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（提供相关证明材料如产品说明书或制造厂商官网可查询的产品彩页加盖公章）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620" w:type="dxa"/>
            <w:vMerge w:val="continue"/>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0" w:type="dxa"/>
            <w:noWrap w:val="0"/>
            <w:vAlign w:val="center"/>
          </w:tcPr>
          <w:p>
            <w:pPr>
              <w:spacing w:line="360" w:lineRule="auto"/>
              <w:jc w:val="center"/>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w:t>
            </w:r>
          </w:p>
        </w:tc>
        <w:tc>
          <w:tcPr>
            <w:tcW w:w="720" w:type="dxa"/>
            <w:noWrap w:val="0"/>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分</w:t>
            </w:r>
          </w:p>
        </w:tc>
        <w:tc>
          <w:tcPr>
            <w:tcW w:w="7255" w:type="dxa"/>
            <w:noWrap w:val="0"/>
            <w:vAlign w:val="center"/>
          </w:tcPr>
          <w:p>
            <w:pPr>
              <w:widowControl/>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运维方案：</w:t>
            </w:r>
          </w:p>
          <w:p>
            <w:pPr>
              <w:widowControl/>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含</w:t>
            </w:r>
            <w:r>
              <w:rPr>
                <w:rFonts w:hint="eastAsia" w:ascii="宋体" w:hAnsi="宋体" w:eastAsia="宋体" w:cs="宋体"/>
                <w:bCs/>
                <w:color w:val="000000" w:themeColor="text1"/>
                <w:sz w:val="21"/>
                <w:szCs w:val="21"/>
                <w:highlight w:val="none"/>
                <w14:textFill>
                  <w14:solidFill>
                    <w14:schemeClr w14:val="tx1"/>
                  </w14:solidFill>
                </w14:textFill>
              </w:rPr>
              <w:t>运维目标、运维内容（包括但不限于远程监控，巡检、维护的内容与频次，零部件的清洁与更换，校准等）、质量控制要求、记录表格的填写</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对项目涉及相关仪器的理解及故障处理能力</w:t>
            </w:r>
            <w:r>
              <w:rPr>
                <w:rFonts w:hint="eastAsia" w:ascii="宋体" w:hAnsi="宋体" w:eastAsia="宋体" w:cs="宋体"/>
                <w:bCs/>
                <w:color w:val="000000" w:themeColor="text1"/>
                <w:sz w:val="21"/>
                <w:szCs w:val="21"/>
                <w:highlight w:val="none"/>
                <w:lang w:eastAsia="zh-CN"/>
                <w14:textFill>
                  <w14:solidFill>
                    <w14:schemeClr w14:val="tx1"/>
                  </w14:solidFill>
                </w14:textFill>
              </w:rPr>
              <w:t>、应急预案（</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5分</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620" w:type="dxa"/>
            <w:vMerge w:val="continue"/>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0" w:type="dxa"/>
            <w:noWrap w:val="0"/>
            <w:vAlign w:val="center"/>
          </w:tcPr>
          <w:p>
            <w:pPr>
              <w:spacing w:line="360" w:lineRule="auto"/>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8</w:t>
            </w:r>
          </w:p>
        </w:tc>
        <w:tc>
          <w:tcPr>
            <w:tcW w:w="720" w:type="dxa"/>
            <w:noWrap w:val="0"/>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Cs/>
                <w:color w:val="000000" w:themeColor="text1"/>
                <w:sz w:val="21"/>
                <w:szCs w:val="21"/>
                <w:highlight w:val="none"/>
                <w14:textFill>
                  <w14:solidFill>
                    <w14:schemeClr w14:val="tx1"/>
                  </w14:solidFill>
                </w14:textFill>
              </w:rPr>
              <w:t>分</w:t>
            </w:r>
          </w:p>
        </w:tc>
        <w:tc>
          <w:tcPr>
            <w:tcW w:w="7255" w:type="dxa"/>
            <w:noWrap w:val="0"/>
            <w:vAlign w:val="center"/>
          </w:tcPr>
          <w:p>
            <w:pPr>
              <w:widowControl/>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运维能力</w:t>
            </w:r>
            <w:r>
              <w:rPr>
                <w:rFonts w:hint="eastAsia" w:ascii="宋体" w:hAnsi="宋体" w:eastAsia="宋体" w:cs="宋体"/>
                <w:bCs/>
                <w:color w:val="000000" w:themeColor="text1"/>
                <w:sz w:val="21"/>
                <w:szCs w:val="21"/>
                <w:highlight w:val="none"/>
                <w14:textFill>
                  <w14:solidFill>
                    <w14:schemeClr w14:val="tx1"/>
                  </w14:solidFill>
                </w14:textFill>
              </w:rPr>
              <w:t>：</w:t>
            </w:r>
          </w:p>
          <w:p>
            <w:pPr>
              <w:numPr>
                <w:ilvl w:val="0"/>
                <w:numId w:val="0"/>
              </w:numPr>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投标人通过“自动监控系统运行服务能力”专项评价，获得“自动监控（气）二级”及以上得</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分。</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须提供相关证明</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材料</w:t>
            </w:r>
            <w:r>
              <w:rPr>
                <w:rFonts w:hint="eastAsia" w:ascii="宋体" w:hAnsi="宋体" w:eastAsia="宋体" w:cs="宋体"/>
                <w:bCs/>
                <w:color w:val="000000" w:themeColor="text1"/>
                <w:sz w:val="21"/>
                <w:szCs w:val="21"/>
                <w:highlight w:val="none"/>
                <w14:textFill>
                  <w14:solidFill>
                    <w14:schemeClr w14:val="tx1"/>
                  </w14:solidFill>
                </w14:textFill>
              </w:rPr>
              <w:t>复印件或扫描件</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p>
            <w:pPr>
              <w:numPr>
                <w:ilvl w:val="0"/>
                <w:numId w:val="0"/>
              </w:numPr>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投标人具有稳定的CMA实验室，检测能力覆盖</w:t>
            </w:r>
            <w:r>
              <w:rPr>
                <w:rFonts w:hint="eastAsia" w:ascii="宋体" w:hAnsi="宋体" w:eastAsia="宋体" w:cs="宋体"/>
                <w:color w:val="000000" w:themeColor="text1"/>
                <w:sz w:val="21"/>
                <w:szCs w:val="21"/>
                <w:highlight w:val="none"/>
                <w14:textFill>
                  <w14:solidFill>
                    <w14:schemeClr w14:val="tx1"/>
                  </w14:solidFill>
                </w14:textFill>
              </w:rPr>
              <w:t>PM</w:t>
            </w:r>
            <w:r>
              <w:rPr>
                <w:rFonts w:hint="eastAsia" w:ascii="宋体" w:hAnsi="宋体" w:eastAsia="宋体" w:cs="宋体"/>
                <w:color w:val="000000" w:themeColor="text1"/>
                <w:sz w:val="21"/>
                <w:szCs w:val="21"/>
                <w:highlight w:val="none"/>
                <w:vertAlign w:val="subscript"/>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PM</w:t>
            </w:r>
            <w:r>
              <w:rPr>
                <w:rFonts w:hint="eastAsia" w:ascii="宋体" w:hAnsi="宋体" w:eastAsia="宋体" w:cs="宋体"/>
                <w:color w:val="000000" w:themeColor="text1"/>
                <w:sz w:val="21"/>
                <w:szCs w:val="21"/>
                <w:highlight w:val="none"/>
                <w:vertAlign w:val="subscript"/>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、NO</w:t>
            </w:r>
            <w:r>
              <w:rPr>
                <w:rFonts w:hint="eastAsia" w:ascii="宋体" w:hAnsi="宋体" w:eastAsia="宋体" w:cs="宋体"/>
                <w:color w:val="000000" w:themeColor="text1"/>
                <w:sz w:val="21"/>
                <w:szCs w:val="21"/>
                <w:highlight w:val="none"/>
                <w:vertAlign w:val="subscript"/>
                <w:lang w:val="en-US" w:eastAsia="zh-CN"/>
                <w14:textFill>
                  <w14:solidFill>
                    <w14:schemeClr w14:val="tx1"/>
                  </w14:solidFill>
                </w14:textFill>
              </w:rPr>
              <w:t>X</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O</w:t>
            </w:r>
            <w:r>
              <w:rPr>
                <w:rFonts w:hint="eastAsia" w:ascii="宋体" w:hAnsi="宋体" w:eastAsia="宋体" w:cs="宋体"/>
                <w:color w:val="000000" w:themeColor="text1"/>
                <w:sz w:val="21"/>
                <w:szCs w:val="21"/>
                <w:highlight w:val="none"/>
                <w:vertAlign w:val="subscript"/>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bCs/>
                <w:color w:val="000000" w:themeColor="text1"/>
                <w:sz w:val="21"/>
                <w:szCs w:val="21"/>
                <w:highlight w:val="none"/>
                <w14:textFill>
                  <w14:solidFill>
                    <w14:schemeClr w14:val="tx1"/>
                  </w14:solidFill>
                </w14:textFill>
              </w:rPr>
              <w:t>得4分。</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须提供相关证明</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材料</w:t>
            </w:r>
            <w:r>
              <w:rPr>
                <w:rFonts w:hint="eastAsia" w:ascii="宋体" w:hAnsi="宋体" w:eastAsia="宋体" w:cs="宋体"/>
                <w:bCs/>
                <w:color w:val="000000" w:themeColor="text1"/>
                <w:sz w:val="21"/>
                <w:szCs w:val="21"/>
                <w:highlight w:val="none"/>
                <w14:textFill>
                  <w14:solidFill>
                    <w14:schemeClr w14:val="tx1"/>
                  </w14:solidFill>
                </w14:textFill>
              </w:rPr>
              <w:t>复印件或扫描件</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p>
            <w:pPr>
              <w:pStyle w:val="3"/>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3、投标人在2019年度国家生态环境监测网第三方运维单位服务质量星级评价中，获得四星的得2分，获得三星的得1分。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620" w:type="dxa"/>
            <w:vMerge w:val="continue"/>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0" w:type="dxa"/>
            <w:noWrap w:val="0"/>
            <w:vAlign w:val="center"/>
          </w:tcPr>
          <w:p>
            <w:pPr>
              <w:spacing w:line="360" w:lineRule="auto"/>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9</w:t>
            </w:r>
          </w:p>
        </w:tc>
        <w:tc>
          <w:tcPr>
            <w:tcW w:w="720" w:type="dxa"/>
            <w:noWrap w:val="0"/>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14:textFill>
                  <w14:solidFill>
                    <w14:schemeClr w14:val="tx1"/>
                  </w14:solidFill>
                </w14:textFill>
              </w:rPr>
              <w:t>分</w:t>
            </w:r>
          </w:p>
        </w:tc>
        <w:tc>
          <w:tcPr>
            <w:tcW w:w="7255" w:type="dxa"/>
            <w:noWrap w:val="0"/>
            <w:vAlign w:val="center"/>
          </w:tcPr>
          <w:p>
            <w:pPr>
              <w:widowControl/>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服务保障 ：</w:t>
            </w:r>
          </w:p>
          <w:p>
            <w:pPr>
              <w:pStyle w:val="2"/>
              <w:numPr>
                <w:ilvl w:val="0"/>
                <w:numId w:val="7"/>
              </w:numPr>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提供售后培训方案的得2分</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p>
            <w:pPr>
              <w:pStyle w:val="2"/>
              <w:numPr>
                <w:ilvl w:val="0"/>
                <w:numId w:val="7"/>
              </w:numPr>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保质期与售后服务承诺方案完全满足招标需求的得4分，一项不满足扣0.5分，扣完为止。</w:t>
            </w:r>
          </w:p>
          <w:p>
            <w:pPr>
              <w:pStyle w:val="2"/>
              <w:numPr>
                <w:ilvl w:val="0"/>
                <w:numId w:val="0"/>
              </w:numPr>
              <w:ind w:leftChars="0"/>
              <w:rPr>
                <w:rFonts w:hint="default" w:ascii="宋体" w:hAnsi="宋体" w:eastAsia="宋体" w:cs="宋体"/>
                <w:bCs/>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620" w:type="dxa"/>
            <w:vMerge w:val="continue"/>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0" w:type="dxa"/>
            <w:noWrap w:val="0"/>
            <w:vAlign w:val="center"/>
          </w:tcPr>
          <w:p>
            <w:pPr>
              <w:spacing w:line="360" w:lineRule="auto"/>
              <w:jc w:val="center"/>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10</w:t>
            </w:r>
          </w:p>
        </w:tc>
        <w:tc>
          <w:tcPr>
            <w:tcW w:w="720" w:type="dxa"/>
            <w:noWrap w:val="0"/>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分</w:t>
            </w:r>
          </w:p>
        </w:tc>
        <w:tc>
          <w:tcPr>
            <w:tcW w:w="7255" w:type="dxa"/>
            <w:noWrap w:val="0"/>
            <w:vAlign w:val="center"/>
          </w:tcPr>
          <w:p>
            <w:pPr>
              <w:widowControl/>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标书编制质量：</w:t>
            </w:r>
          </w:p>
          <w:p>
            <w:pPr>
              <w:widowControl/>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投标文件编制完整、格式规范、内容齐全、表述准确、条理清晰，内容无前后矛盾，符合招标文件要求（满足得1分，不满足得0分）（1分）；</w:t>
            </w:r>
          </w:p>
          <w:p>
            <w:pPr>
              <w:widowControl/>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电子化投标文件与评分标准一一对应的，关联定位明晰、准确。定位不明晰、准确的，一处扣0.5分，扣完为止（1分）。</w:t>
            </w:r>
          </w:p>
        </w:tc>
      </w:tr>
    </w:tbl>
    <w:p>
      <w:pPr>
        <w:pStyle w:val="2"/>
        <w:rPr>
          <w:rFonts w:hint="eastAsia" w:ascii="宋体" w:hAnsi="宋体"/>
          <w:b/>
          <w:sz w:val="24"/>
        </w:rPr>
      </w:pPr>
    </w:p>
    <w:p>
      <w:pPr>
        <w:widowControl/>
        <w:spacing w:line="300" w:lineRule="exact"/>
        <w:ind w:firstLine="241"/>
        <w:rPr>
          <w:rFonts w:ascii="宋体" w:hAnsi="宋体"/>
          <w:kern w:val="0"/>
          <w:sz w:val="24"/>
        </w:rPr>
      </w:pPr>
    </w:p>
    <w:p>
      <w:pPr>
        <w:widowControl/>
        <w:spacing w:line="300" w:lineRule="exact"/>
        <w:ind w:firstLine="241"/>
        <w:rPr>
          <w:rFonts w:ascii="宋体" w:hAnsi="宋体"/>
          <w:kern w:val="0"/>
          <w:sz w:val="21"/>
          <w:szCs w:val="21"/>
        </w:rPr>
      </w:pPr>
      <w:r>
        <w:rPr>
          <w:rFonts w:hint="eastAsia" w:ascii="宋体" w:hAnsi="宋体"/>
          <w:kern w:val="0"/>
          <w:sz w:val="21"/>
          <w:szCs w:val="21"/>
        </w:rPr>
        <w:t>商务技术分=评标委员会所有成员评分合计数/评标委员会小组组成人员数（四舍五入，保留二位小数）</w:t>
      </w:r>
    </w:p>
    <w:p>
      <w:pPr>
        <w:pStyle w:val="2"/>
        <w:ind w:firstLine="241"/>
        <w:rPr>
          <w:rFonts w:ascii="宋体" w:hAnsi="宋体"/>
          <w:sz w:val="21"/>
          <w:szCs w:val="21"/>
        </w:rPr>
      </w:pPr>
      <w:r>
        <w:rPr>
          <w:rFonts w:hint="eastAsia" w:ascii="宋体" w:hAnsi="宋体"/>
          <w:b/>
          <w:sz w:val="21"/>
          <w:szCs w:val="21"/>
        </w:rPr>
        <w:t>备注：为方便专家评审，请各供应商将本表编入商务技术文件，并置于目录之前。</w:t>
      </w:r>
    </w:p>
    <w:p>
      <w:pPr>
        <w:adjustRightInd w:val="0"/>
        <w:snapToGrid w:val="0"/>
        <w:spacing w:line="400" w:lineRule="exact"/>
        <w:ind w:firstLine="413" w:firstLineChars="196"/>
        <w:rPr>
          <w:rFonts w:ascii="宋体" w:hAnsi="宋体"/>
          <w:b/>
          <w:sz w:val="21"/>
          <w:szCs w:val="21"/>
        </w:rPr>
      </w:pPr>
      <w:r>
        <w:rPr>
          <w:rFonts w:hint="eastAsia" w:ascii="宋体" w:hAnsi="宋体"/>
          <w:b/>
          <w:sz w:val="21"/>
          <w:szCs w:val="21"/>
        </w:rPr>
        <w:t>▲报价计算</w:t>
      </w:r>
    </w:p>
    <w:p>
      <w:pPr>
        <w:snapToGrid w:val="0"/>
        <w:spacing w:line="420" w:lineRule="exact"/>
        <w:ind w:firstLine="420" w:firstLineChars="200"/>
        <w:rPr>
          <w:rFonts w:ascii="宋体" w:hAnsi="宋体"/>
          <w:sz w:val="21"/>
          <w:szCs w:val="21"/>
        </w:rPr>
      </w:pPr>
      <w:r>
        <w:rPr>
          <w:rFonts w:hint="eastAsia" w:ascii="宋体" w:hAnsi="宋体"/>
          <w:sz w:val="21"/>
          <w:szCs w:val="21"/>
        </w:rPr>
        <w:t>1）全部报价中，超过项目上限价的报价无效。</w:t>
      </w:r>
    </w:p>
    <w:p>
      <w:pPr>
        <w:snapToGrid w:val="0"/>
        <w:spacing w:line="420" w:lineRule="exact"/>
        <w:ind w:firstLine="420" w:firstLineChars="200"/>
        <w:rPr>
          <w:rFonts w:ascii="宋体" w:hAnsi="宋体"/>
          <w:sz w:val="21"/>
          <w:szCs w:val="21"/>
        </w:rPr>
      </w:pPr>
      <w:r>
        <w:rPr>
          <w:rFonts w:hint="eastAsia" w:ascii="宋体" w:hAnsi="宋体"/>
          <w:sz w:val="21"/>
          <w:szCs w:val="21"/>
        </w:rPr>
        <w:t>2）以全部有效报价的最低价作为评标基准价，其最低报价为满分；各投标方的投标报价分统一按照[投标报价得分=（评标基准价/投标报价）*价格权值*100]的计算公式计算。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20" w:firstLineChars="200"/>
        <w:rPr>
          <w:rFonts w:ascii="宋体" w:hAnsi="宋体"/>
          <w:sz w:val="21"/>
          <w:szCs w:val="21"/>
        </w:rPr>
      </w:pPr>
      <w:r>
        <w:rPr>
          <w:rFonts w:hint="eastAsia" w:ascii="宋体" w:hAnsi="宋体"/>
          <w:sz w:val="21"/>
          <w:szCs w:val="21"/>
        </w:rPr>
        <w:t>3）政府采购价格扶持政策价格调整</w:t>
      </w:r>
    </w:p>
    <w:p>
      <w:pPr>
        <w:snapToGrid w:val="0"/>
        <w:spacing w:line="420" w:lineRule="exact"/>
        <w:ind w:firstLine="420" w:firstLineChars="200"/>
        <w:rPr>
          <w:rFonts w:ascii="宋体" w:hAnsi="宋体"/>
          <w:sz w:val="21"/>
          <w:szCs w:val="21"/>
        </w:rPr>
      </w:pPr>
      <w:r>
        <w:rPr>
          <w:rFonts w:hint="eastAsia" w:ascii="宋体" w:hAnsi="宋体"/>
          <w:sz w:val="21"/>
          <w:szCs w:val="21"/>
        </w:rPr>
        <w:t>（1）因落实政府采购政策进行价格调整的，以调整后的价格计算评标基准价和投标报价。</w:t>
      </w:r>
    </w:p>
    <w:p>
      <w:pPr>
        <w:snapToGrid w:val="0"/>
        <w:spacing w:line="420" w:lineRule="exact"/>
        <w:ind w:firstLine="420" w:firstLineChars="200"/>
        <w:rPr>
          <w:rFonts w:ascii="宋体" w:hAnsi="宋体"/>
          <w:sz w:val="21"/>
          <w:szCs w:val="21"/>
        </w:rPr>
      </w:pPr>
      <w:r>
        <w:rPr>
          <w:rFonts w:hint="eastAsia" w:ascii="宋体" w:hAnsi="宋体"/>
          <w:sz w:val="21"/>
          <w:szCs w:val="21"/>
        </w:rPr>
        <w:t>（2）符合政府采购扶持政策（价格扣除政策）的投标供应商调整后的价格=投标报价×94%。</w:t>
      </w:r>
    </w:p>
    <w:p>
      <w:pPr>
        <w:pStyle w:val="2"/>
        <w:ind w:firstLine="240"/>
        <w:rPr>
          <w:rFonts w:ascii="宋体" w:hAnsi="宋体"/>
          <w:sz w:val="21"/>
          <w:szCs w:val="21"/>
        </w:rPr>
      </w:pPr>
      <w:r>
        <w:rPr>
          <w:rFonts w:hint="eastAsia" w:ascii="宋体" w:hAnsi="宋体" w:cs="黑体"/>
          <w:sz w:val="21"/>
          <w:szCs w:val="21"/>
        </w:rPr>
        <w:t>（中标价及合同价仍以其投标报价为准）。</w:t>
      </w:r>
    </w:p>
    <w:p>
      <w:pPr>
        <w:snapToGrid w:val="0"/>
        <w:spacing w:line="420" w:lineRule="exact"/>
        <w:ind w:firstLine="422" w:firstLineChars="200"/>
        <w:rPr>
          <w:rFonts w:ascii="宋体" w:hAnsi="宋体"/>
          <w:b/>
          <w:sz w:val="21"/>
          <w:szCs w:val="21"/>
        </w:rPr>
      </w:pPr>
      <w:r>
        <w:rPr>
          <w:rFonts w:hint="eastAsia" w:ascii="宋体" w:hAnsi="宋体"/>
          <w:b/>
          <w:sz w:val="21"/>
          <w:szCs w:val="21"/>
        </w:rPr>
        <w:t>4、错误修正</w:t>
      </w:r>
    </w:p>
    <w:p>
      <w:pPr>
        <w:snapToGrid w:val="0"/>
        <w:spacing w:line="400" w:lineRule="exact"/>
        <w:ind w:left="689" w:leftChars="228" w:hanging="210" w:hangingChars="100"/>
        <w:rPr>
          <w:rFonts w:ascii="宋体" w:hAnsi="宋体"/>
          <w:sz w:val="21"/>
          <w:szCs w:val="21"/>
        </w:rPr>
      </w:pPr>
      <w:r>
        <w:rPr>
          <w:rFonts w:hint="eastAsia" w:ascii="宋体" w:hAnsi="宋体" w:cs="Arial"/>
          <w:sz w:val="21"/>
          <w:szCs w:val="21"/>
        </w:rPr>
        <w:t>报价</w:t>
      </w:r>
      <w:r>
        <w:rPr>
          <w:rFonts w:hint="eastAsia" w:ascii="宋体" w:hAnsi="宋体"/>
          <w:sz w:val="21"/>
          <w:szCs w:val="21"/>
        </w:rPr>
        <w:t>文件如果出现计算或表达上的错误，修正错误的原则如下：</w:t>
      </w:r>
    </w:p>
    <w:p>
      <w:pPr>
        <w:snapToGrid w:val="0"/>
        <w:spacing w:line="400" w:lineRule="exact"/>
        <w:ind w:firstLine="420" w:firstLineChars="200"/>
        <w:rPr>
          <w:rFonts w:ascii="宋体" w:hAnsi="宋体" w:cs="Arial"/>
          <w:kern w:val="0"/>
          <w:sz w:val="21"/>
          <w:szCs w:val="21"/>
        </w:rPr>
      </w:pPr>
      <w:r>
        <w:rPr>
          <w:rFonts w:hint="eastAsia" w:ascii="宋体" w:hAnsi="宋体"/>
          <w:sz w:val="21"/>
          <w:szCs w:val="21"/>
        </w:rPr>
        <w:t>1.报价一览表总价与报价明细表汇总数不一致的，</w:t>
      </w:r>
      <w:r>
        <w:rPr>
          <w:rFonts w:hint="eastAsia" w:ascii="宋体" w:hAnsi="宋体" w:cs="Arial"/>
          <w:kern w:val="0"/>
          <w:sz w:val="21"/>
          <w:szCs w:val="21"/>
        </w:rPr>
        <w:t>以开标一览表为准；</w:t>
      </w:r>
    </w:p>
    <w:p>
      <w:pPr>
        <w:snapToGrid w:val="0"/>
        <w:spacing w:line="400" w:lineRule="exact"/>
        <w:ind w:firstLine="420" w:firstLineChars="200"/>
        <w:rPr>
          <w:rFonts w:ascii="宋体" w:hAnsi="宋体"/>
          <w:sz w:val="21"/>
          <w:szCs w:val="21"/>
        </w:rPr>
      </w:pPr>
      <w:r>
        <w:rPr>
          <w:rFonts w:hint="eastAsia" w:ascii="宋体" w:hAnsi="宋体"/>
          <w:sz w:val="21"/>
          <w:szCs w:val="21"/>
        </w:rPr>
        <w:t>2.大写金额和小写金额不一致的，以大写金额为准；</w:t>
      </w:r>
    </w:p>
    <w:p>
      <w:pPr>
        <w:snapToGrid w:val="0"/>
        <w:spacing w:line="400" w:lineRule="exact"/>
        <w:ind w:firstLine="420" w:firstLineChars="200"/>
        <w:rPr>
          <w:rFonts w:ascii="宋体" w:hAnsi="宋体"/>
          <w:sz w:val="21"/>
          <w:szCs w:val="21"/>
        </w:rPr>
      </w:pPr>
      <w:r>
        <w:rPr>
          <w:rFonts w:hint="eastAsia" w:ascii="宋体" w:hAnsi="宋体"/>
          <w:sz w:val="21"/>
          <w:szCs w:val="21"/>
        </w:rPr>
        <w:t>3.总价金额与单价汇总金额不一致的，以单价金额计算结果为准；</w:t>
      </w:r>
    </w:p>
    <w:p>
      <w:pPr>
        <w:snapToGrid w:val="0"/>
        <w:spacing w:line="400" w:lineRule="exact"/>
        <w:ind w:firstLine="420" w:firstLineChars="200"/>
        <w:rPr>
          <w:rFonts w:ascii="宋体" w:hAnsi="宋体"/>
          <w:sz w:val="21"/>
          <w:szCs w:val="21"/>
        </w:rPr>
      </w:pPr>
      <w:r>
        <w:rPr>
          <w:rFonts w:hint="eastAsia" w:ascii="宋体" w:hAnsi="宋体"/>
          <w:sz w:val="21"/>
          <w:szCs w:val="21"/>
        </w:rPr>
        <w:t>4.对不同文字文本</w:t>
      </w:r>
      <w:r>
        <w:rPr>
          <w:rFonts w:hint="eastAsia" w:ascii="宋体" w:hAnsi="宋体" w:cs="Arial"/>
          <w:sz w:val="21"/>
          <w:szCs w:val="21"/>
        </w:rPr>
        <w:t>投标</w:t>
      </w:r>
      <w:r>
        <w:rPr>
          <w:rFonts w:hint="eastAsia" w:ascii="宋体" w:hAnsi="宋体"/>
          <w:sz w:val="21"/>
          <w:szCs w:val="21"/>
        </w:rPr>
        <w:t>文件的解释发生异议的，以中文正本为准。</w:t>
      </w:r>
    </w:p>
    <w:p>
      <w:pPr>
        <w:snapToGrid w:val="0"/>
        <w:spacing w:line="400" w:lineRule="exact"/>
        <w:ind w:firstLine="420" w:firstLineChars="200"/>
        <w:rPr>
          <w:rFonts w:ascii="宋体" w:hAnsi="宋体"/>
          <w:bCs/>
          <w:sz w:val="21"/>
          <w:szCs w:val="21"/>
        </w:rPr>
      </w:pPr>
      <w:r>
        <w:rPr>
          <w:rFonts w:hint="eastAsia" w:ascii="宋体" w:hAnsi="宋体"/>
          <w:bCs/>
          <w:sz w:val="21"/>
          <w:szCs w:val="21"/>
        </w:rPr>
        <w:t>按上述修正错误的原则及方法调整或修正</w:t>
      </w:r>
      <w:r>
        <w:rPr>
          <w:rFonts w:hint="eastAsia" w:ascii="宋体" w:hAnsi="宋体" w:cs="Arial"/>
          <w:sz w:val="21"/>
          <w:szCs w:val="21"/>
        </w:rPr>
        <w:t>投标</w:t>
      </w:r>
      <w:r>
        <w:rPr>
          <w:rFonts w:hint="eastAsia" w:ascii="宋体" w:hAnsi="宋体"/>
          <w:sz w:val="21"/>
          <w:szCs w:val="21"/>
        </w:rPr>
        <w:t>文件</w:t>
      </w:r>
      <w:r>
        <w:rPr>
          <w:rFonts w:hint="eastAsia" w:ascii="宋体" w:hAnsi="宋体"/>
          <w:bCs/>
          <w:sz w:val="21"/>
          <w:szCs w:val="21"/>
        </w:rPr>
        <w:t>的报价，</w:t>
      </w:r>
      <w:r>
        <w:rPr>
          <w:rFonts w:hint="eastAsia" w:ascii="宋体" w:hAnsi="宋体" w:cs="Arial"/>
          <w:sz w:val="21"/>
          <w:szCs w:val="21"/>
        </w:rPr>
        <w:t>投标</w:t>
      </w:r>
      <w:r>
        <w:rPr>
          <w:rFonts w:hint="eastAsia" w:ascii="宋体" w:hAnsi="宋体"/>
          <w:sz w:val="21"/>
          <w:szCs w:val="21"/>
        </w:rPr>
        <w:t>人</w:t>
      </w:r>
      <w:r>
        <w:rPr>
          <w:rFonts w:hint="eastAsia" w:ascii="宋体" w:hAnsi="宋体"/>
          <w:bCs/>
          <w:sz w:val="21"/>
          <w:szCs w:val="21"/>
        </w:rPr>
        <w:t>同意并签字确认后，调整后的报价对</w:t>
      </w:r>
      <w:r>
        <w:rPr>
          <w:rFonts w:hint="eastAsia" w:ascii="宋体" w:hAnsi="宋体" w:cs="Arial"/>
          <w:sz w:val="21"/>
          <w:szCs w:val="21"/>
        </w:rPr>
        <w:t>投标</w:t>
      </w:r>
      <w:r>
        <w:rPr>
          <w:rFonts w:hint="eastAsia" w:ascii="宋体" w:hAnsi="宋体"/>
          <w:sz w:val="21"/>
          <w:szCs w:val="21"/>
        </w:rPr>
        <w:t>人</w:t>
      </w:r>
      <w:r>
        <w:rPr>
          <w:rFonts w:hint="eastAsia" w:ascii="宋体" w:hAnsi="宋体"/>
          <w:bCs/>
          <w:sz w:val="21"/>
          <w:szCs w:val="21"/>
        </w:rPr>
        <w:t>具有约束作用。如果</w:t>
      </w:r>
      <w:r>
        <w:rPr>
          <w:rFonts w:hint="eastAsia" w:ascii="宋体" w:hAnsi="宋体" w:cs="Arial"/>
          <w:sz w:val="21"/>
          <w:szCs w:val="21"/>
        </w:rPr>
        <w:t>投标</w:t>
      </w:r>
      <w:r>
        <w:rPr>
          <w:rFonts w:hint="eastAsia" w:ascii="宋体" w:hAnsi="宋体"/>
          <w:sz w:val="21"/>
          <w:szCs w:val="21"/>
        </w:rPr>
        <w:t>人</w:t>
      </w:r>
      <w:r>
        <w:rPr>
          <w:rFonts w:hint="eastAsia" w:ascii="宋体" w:hAnsi="宋体"/>
          <w:bCs/>
          <w:sz w:val="21"/>
          <w:szCs w:val="21"/>
        </w:rPr>
        <w:t>不接受修正后的报价，则其投标将作为无效处理。</w:t>
      </w:r>
    </w:p>
    <w:p>
      <w:pPr>
        <w:snapToGrid w:val="0"/>
        <w:spacing w:line="400" w:lineRule="exact"/>
        <w:ind w:left="690" w:leftChars="228" w:hanging="211" w:hangingChars="100"/>
        <w:rPr>
          <w:rFonts w:ascii="宋体" w:hAnsi="宋体"/>
          <w:b/>
          <w:sz w:val="21"/>
          <w:szCs w:val="21"/>
        </w:rPr>
      </w:pPr>
      <w:r>
        <w:rPr>
          <w:rFonts w:hint="eastAsia" w:ascii="宋体" w:hAnsi="宋体"/>
          <w:b/>
          <w:sz w:val="21"/>
          <w:szCs w:val="21"/>
        </w:rPr>
        <w:t>5、在报价评议时，如发现下列情形之一的，</w:t>
      </w:r>
      <w:r>
        <w:rPr>
          <w:rFonts w:hint="eastAsia" w:ascii="宋体" w:hAnsi="宋体" w:cs="Arial"/>
          <w:b/>
          <w:sz w:val="21"/>
          <w:szCs w:val="21"/>
        </w:rPr>
        <w:t>投标</w:t>
      </w:r>
      <w:r>
        <w:rPr>
          <w:rFonts w:hint="eastAsia" w:ascii="宋体" w:hAnsi="宋体"/>
          <w:b/>
          <w:sz w:val="21"/>
          <w:szCs w:val="21"/>
        </w:rPr>
        <w:t>文件将被视为无效：</w:t>
      </w:r>
    </w:p>
    <w:p>
      <w:pPr>
        <w:snapToGrid w:val="0"/>
        <w:spacing w:line="400" w:lineRule="exact"/>
        <w:ind w:left="689" w:leftChars="228" w:hanging="210" w:hangingChars="100"/>
        <w:rPr>
          <w:rFonts w:ascii="宋体" w:hAnsi="宋体"/>
          <w:sz w:val="21"/>
          <w:szCs w:val="21"/>
        </w:rPr>
      </w:pPr>
      <w:r>
        <w:rPr>
          <w:rFonts w:hint="eastAsia" w:ascii="宋体" w:hAnsi="宋体"/>
          <w:sz w:val="21"/>
          <w:szCs w:val="21"/>
        </w:rPr>
        <w:t>1）以赠送方式的报价；</w:t>
      </w:r>
    </w:p>
    <w:p>
      <w:pPr>
        <w:snapToGrid w:val="0"/>
        <w:spacing w:line="400" w:lineRule="exact"/>
        <w:ind w:left="689" w:leftChars="228" w:hanging="210" w:hangingChars="100"/>
        <w:rPr>
          <w:rFonts w:ascii="宋体" w:hAnsi="宋体"/>
          <w:sz w:val="21"/>
          <w:szCs w:val="21"/>
        </w:rPr>
      </w:pPr>
      <w:r>
        <w:rPr>
          <w:rFonts w:hint="eastAsia" w:ascii="宋体" w:hAnsi="宋体"/>
          <w:sz w:val="21"/>
          <w:szCs w:val="21"/>
        </w:rPr>
        <w:t>2）投标报价超出上限价的；</w:t>
      </w:r>
    </w:p>
    <w:p>
      <w:pPr>
        <w:pStyle w:val="14"/>
        <w:snapToGrid w:val="0"/>
        <w:spacing w:before="120" w:after="120"/>
        <w:ind w:firstLine="420" w:firstLineChars="200"/>
        <w:rPr>
          <w:rFonts w:hAnsi="宋体"/>
          <w:sz w:val="21"/>
          <w:szCs w:val="21"/>
        </w:rPr>
      </w:pPr>
      <w:r>
        <w:rPr>
          <w:rFonts w:hint="eastAsia" w:hAnsi="宋体"/>
          <w:sz w:val="21"/>
          <w:szCs w:val="21"/>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20" w:firstLineChars="200"/>
        <w:rPr>
          <w:rFonts w:ascii="宋体" w:hAnsi="宋体"/>
          <w:bCs/>
          <w:sz w:val="21"/>
          <w:szCs w:val="21"/>
        </w:rPr>
      </w:pPr>
      <w:r>
        <w:rPr>
          <w:rFonts w:hint="eastAsia" w:ascii="宋体" w:hAnsi="宋体"/>
          <w:sz w:val="21"/>
          <w:szCs w:val="21"/>
        </w:rPr>
        <w:t>4）不符合法律、法规和本采购文件规定的其他实质性要求的（</w:t>
      </w:r>
      <w:r>
        <w:rPr>
          <w:rFonts w:hint="eastAsia" w:ascii="宋体" w:hAnsi="宋体"/>
          <w:bCs/>
          <w:sz w:val="21"/>
          <w:szCs w:val="21"/>
        </w:rPr>
        <w:t>实质上没有响应投标文件要求的投标将被视为无效，但经评标委员会认定属于投标人疏忽、笔误所造成的差错，应当允许其在开标结束之前进行修改或者补正</w:t>
      </w:r>
      <w:r>
        <w:rPr>
          <w:rFonts w:hint="eastAsia" w:ascii="宋体" w:hAnsi="宋体"/>
          <w:sz w:val="21"/>
          <w:szCs w:val="21"/>
        </w:rPr>
        <w:t>）</w:t>
      </w:r>
      <w:r>
        <w:rPr>
          <w:rFonts w:hint="eastAsia" w:ascii="宋体" w:hAnsi="宋体"/>
          <w:bCs/>
          <w:sz w:val="21"/>
          <w:szCs w:val="21"/>
        </w:rPr>
        <w:t>。</w:t>
      </w:r>
    </w:p>
    <w:p>
      <w:pPr>
        <w:adjustRightInd w:val="0"/>
        <w:snapToGrid w:val="0"/>
        <w:spacing w:line="400" w:lineRule="exact"/>
        <w:ind w:firstLine="422" w:firstLineChars="200"/>
        <w:rPr>
          <w:rFonts w:ascii="宋体" w:hAnsi="宋体"/>
          <w:b/>
          <w:sz w:val="21"/>
          <w:szCs w:val="21"/>
        </w:rPr>
      </w:pPr>
      <w:bookmarkStart w:id="5" w:name="_Toc91899903"/>
      <w:r>
        <w:rPr>
          <w:rFonts w:hint="eastAsia" w:ascii="宋体" w:hAnsi="宋体"/>
          <w:b/>
          <w:sz w:val="21"/>
          <w:szCs w:val="21"/>
        </w:rPr>
        <w:t>第七条  开标内容的保密</w:t>
      </w:r>
    </w:p>
    <w:p>
      <w:pPr>
        <w:adjustRightInd w:val="0"/>
        <w:snapToGrid w:val="0"/>
        <w:spacing w:line="400" w:lineRule="exact"/>
        <w:ind w:firstLine="420" w:firstLineChars="200"/>
        <w:rPr>
          <w:rFonts w:ascii="宋体" w:hAnsi="宋体"/>
          <w:sz w:val="21"/>
          <w:szCs w:val="21"/>
        </w:rPr>
      </w:pPr>
      <w:r>
        <w:rPr>
          <w:rFonts w:hint="eastAsia" w:ascii="宋体" w:hAnsi="宋体"/>
          <w:sz w:val="21"/>
          <w:szCs w:val="21"/>
        </w:rPr>
        <w:t>1）开标开始后，直到宣布成交结果止，凡属于审查、澄清、评价和比较的所有资料，都不应向</w:t>
      </w:r>
      <w:r>
        <w:rPr>
          <w:rFonts w:hint="eastAsia" w:ascii="宋体" w:hAnsi="宋体"/>
          <w:bCs/>
          <w:sz w:val="21"/>
          <w:szCs w:val="21"/>
        </w:rPr>
        <w:t>投标人</w:t>
      </w:r>
      <w:r>
        <w:rPr>
          <w:rFonts w:hint="eastAsia" w:ascii="宋体" w:hAnsi="宋体"/>
          <w:sz w:val="21"/>
          <w:szCs w:val="21"/>
        </w:rPr>
        <w:t>或与开标无关的其他人泄露。</w:t>
      </w:r>
    </w:p>
    <w:p>
      <w:pPr>
        <w:adjustRightInd w:val="0"/>
        <w:snapToGrid w:val="0"/>
        <w:spacing w:line="400" w:lineRule="exact"/>
        <w:ind w:firstLine="420" w:firstLineChars="200"/>
        <w:rPr>
          <w:rFonts w:ascii="宋体" w:hAnsi="宋体"/>
          <w:sz w:val="21"/>
          <w:szCs w:val="21"/>
        </w:rPr>
      </w:pPr>
      <w:r>
        <w:rPr>
          <w:rFonts w:hint="eastAsia" w:ascii="宋体" w:hAnsi="宋体"/>
          <w:sz w:val="21"/>
          <w:szCs w:val="21"/>
        </w:rPr>
        <w:t>2）在</w:t>
      </w:r>
      <w:r>
        <w:rPr>
          <w:rFonts w:hint="eastAsia" w:ascii="宋体" w:hAnsi="宋体"/>
          <w:bCs/>
          <w:sz w:val="21"/>
          <w:szCs w:val="21"/>
        </w:rPr>
        <w:t>投标</w:t>
      </w:r>
      <w:r>
        <w:rPr>
          <w:rFonts w:hint="eastAsia" w:ascii="宋体" w:hAnsi="宋体"/>
          <w:sz w:val="21"/>
          <w:szCs w:val="21"/>
        </w:rPr>
        <w:t>文件的审查、澄清、评价和比较以及确定成交供应商过程中，</w:t>
      </w:r>
      <w:r>
        <w:rPr>
          <w:rFonts w:hint="eastAsia" w:ascii="宋体" w:hAnsi="宋体"/>
          <w:bCs/>
          <w:sz w:val="21"/>
          <w:szCs w:val="21"/>
        </w:rPr>
        <w:t>投标人</w:t>
      </w:r>
      <w:r>
        <w:rPr>
          <w:rFonts w:hint="eastAsia" w:ascii="宋体" w:hAnsi="宋体"/>
          <w:sz w:val="21"/>
          <w:szCs w:val="21"/>
        </w:rPr>
        <w:t>对采购机构和评审小组施加影响的任何行为，都将导致取消资格。</w:t>
      </w:r>
    </w:p>
    <w:p>
      <w:pPr>
        <w:adjustRightInd w:val="0"/>
        <w:snapToGrid w:val="0"/>
        <w:spacing w:line="400" w:lineRule="exact"/>
        <w:ind w:firstLine="422" w:firstLineChars="200"/>
        <w:rPr>
          <w:rFonts w:ascii="宋体" w:hAnsi="宋体"/>
          <w:b/>
          <w:sz w:val="21"/>
          <w:szCs w:val="21"/>
        </w:rPr>
      </w:pPr>
      <w:r>
        <w:rPr>
          <w:rFonts w:hint="eastAsia" w:ascii="宋体" w:hAnsi="宋体"/>
          <w:b/>
          <w:sz w:val="21"/>
          <w:szCs w:val="21"/>
        </w:rPr>
        <w:t xml:space="preserve">第八条  </w:t>
      </w:r>
      <w:r>
        <w:rPr>
          <w:rFonts w:hint="eastAsia" w:ascii="宋体" w:hAnsi="宋体"/>
          <w:b/>
          <w:bCs/>
          <w:sz w:val="21"/>
          <w:szCs w:val="21"/>
        </w:rPr>
        <w:t>投标</w:t>
      </w:r>
      <w:r>
        <w:rPr>
          <w:rFonts w:hint="eastAsia" w:ascii="宋体" w:hAnsi="宋体"/>
          <w:b/>
          <w:sz w:val="21"/>
          <w:szCs w:val="21"/>
        </w:rPr>
        <w:t>文件的澄清</w:t>
      </w:r>
    </w:p>
    <w:p>
      <w:pPr>
        <w:adjustRightInd w:val="0"/>
        <w:snapToGrid w:val="0"/>
        <w:spacing w:line="400" w:lineRule="exact"/>
        <w:ind w:firstLine="420" w:firstLineChars="200"/>
        <w:rPr>
          <w:rFonts w:ascii="宋体" w:hAnsi="宋体"/>
          <w:sz w:val="21"/>
          <w:szCs w:val="21"/>
        </w:rPr>
      </w:pPr>
      <w:r>
        <w:rPr>
          <w:rFonts w:hint="eastAsia" w:ascii="宋体" w:hAnsi="宋体"/>
          <w:sz w:val="21"/>
          <w:szCs w:val="21"/>
        </w:rPr>
        <w:t>对</w:t>
      </w:r>
      <w:r>
        <w:rPr>
          <w:rFonts w:hint="eastAsia" w:ascii="宋体" w:hAnsi="宋体"/>
          <w:bCs/>
          <w:sz w:val="21"/>
          <w:szCs w:val="21"/>
        </w:rPr>
        <w:t>投标</w:t>
      </w:r>
      <w:r>
        <w:rPr>
          <w:rFonts w:hint="eastAsia" w:ascii="宋体" w:hAnsi="宋体"/>
          <w:sz w:val="21"/>
          <w:szCs w:val="21"/>
        </w:rPr>
        <w:t>文件中含义不明、表述不一致或有明显计算错误等内容，评审小组将对</w:t>
      </w:r>
      <w:r>
        <w:rPr>
          <w:rFonts w:hint="eastAsia" w:ascii="宋体" w:hAnsi="宋体"/>
          <w:bCs/>
          <w:sz w:val="21"/>
          <w:szCs w:val="21"/>
        </w:rPr>
        <w:t>投标人</w:t>
      </w:r>
      <w:r>
        <w:rPr>
          <w:rFonts w:hint="eastAsia" w:ascii="宋体" w:hAnsi="宋体"/>
          <w:sz w:val="21"/>
          <w:szCs w:val="21"/>
        </w:rPr>
        <w:t>进行询标，并要求</w:t>
      </w:r>
      <w:r>
        <w:rPr>
          <w:rFonts w:hint="eastAsia" w:ascii="宋体" w:hAnsi="宋体"/>
          <w:bCs/>
          <w:sz w:val="21"/>
          <w:szCs w:val="21"/>
        </w:rPr>
        <w:t>投标人</w:t>
      </w:r>
      <w:r>
        <w:rPr>
          <w:rFonts w:hint="eastAsia" w:ascii="宋体" w:hAnsi="宋体"/>
          <w:sz w:val="21"/>
          <w:szCs w:val="21"/>
        </w:rPr>
        <w:t>作书面澄清；</w:t>
      </w:r>
      <w:r>
        <w:rPr>
          <w:rFonts w:hint="eastAsia" w:ascii="宋体" w:hAnsi="宋体"/>
          <w:bCs/>
          <w:sz w:val="21"/>
          <w:szCs w:val="21"/>
        </w:rPr>
        <w:t>投标人</w:t>
      </w:r>
      <w:r>
        <w:rPr>
          <w:rFonts w:hint="eastAsia" w:ascii="宋体" w:hAnsi="宋体"/>
          <w:sz w:val="21"/>
          <w:szCs w:val="21"/>
        </w:rPr>
        <w:t>的书面澄清，应由法定代表人或授权代表签字，作为</w:t>
      </w:r>
      <w:r>
        <w:rPr>
          <w:rFonts w:hint="eastAsia" w:ascii="宋体" w:hAnsi="宋体"/>
          <w:bCs/>
          <w:sz w:val="21"/>
          <w:szCs w:val="21"/>
        </w:rPr>
        <w:t>投标</w:t>
      </w:r>
      <w:r>
        <w:rPr>
          <w:rFonts w:hint="eastAsia" w:ascii="宋体" w:hAnsi="宋体"/>
          <w:sz w:val="21"/>
          <w:szCs w:val="21"/>
        </w:rPr>
        <w:t>文件的补充部分。</w:t>
      </w:r>
      <w:bookmarkEnd w:id="5"/>
    </w:p>
    <w:p>
      <w:pPr>
        <w:pStyle w:val="20"/>
        <w:rPr>
          <w:rFonts w:ascii="宋体" w:hAnsi="宋体"/>
          <w:color w:val="0C0C0C"/>
          <w:sz w:val="21"/>
          <w:szCs w:val="21"/>
        </w:rPr>
      </w:pPr>
    </w:p>
    <w:p>
      <w:pPr>
        <w:pStyle w:val="20"/>
        <w:rPr>
          <w:rFonts w:ascii="宋体" w:hAnsi="宋体"/>
          <w:color w:val="0C0C0C"/>
          <w:sz w:val="21"/>
          <w:szCs w:val="21"/>
        </w:rPr>
      </w:pPr>
    </w:p>
    <w:p>
      <w:pPr>
        <w:pStyle w:val="20"/>
        <w:rPr>
          <w:rFonts w:ascii="宋体" w:hAnsi="宋体"/>
          <w:color w:val="0C0C0C"/>
          <w:sz w:val="21"/>
          <w:szCs w:val="21"/>
        </w:rPr>
      </w:pPr>
    </w:p>
    <w:p>
      <w:pPr>
        <w:pStyle w:val="20"/>
        <w:rPr>
          <w:rFonts w:ascii="宋体" w:hAnsi="宋体"/>
          <w:color w:val="0C0C0C"/>
          <w:sz w:val="21"/>
          <w:szCs w:val="21"/>
        </w:rPr>
      </w:pPr>
    </w:p>
    <w:p>
      <w:pPr>
        <w:pStyle w:val="20"/>
        <w:rPr>
          <w:rFonts w:ascii="宋体" w:hAnsi="宋体"/>
          <w:color w:val="0C0C0C"/>
          <w:sz w:val="21"/>
          <w:szCs w:val="21"/>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pStyle w:val="20"/>
        <w:rPr>
          <w:rFonts w:ascii="宋体" w:hAnsi="宋体"/>
          <w:color w:val="0C0C0C"/>
        </w:rPr>
      </w:pPr>
    </w:p>
    <w:p>
      <w:pPr>
        <w:jc w:val="center"/>
        <w:rPr>
          <w:rFonts w:ascii="宋体" w:hAnsi="宋体"/>
          <w:b/>
          <w:color w:val="000000"/>
          <w:sz w:val="36"/>
          <w:szCs w:val="36"/>
        </w:rPr>
      </w:pPr>
      <w:r>
        <w:rPr>
          <w:rFonts w:hint="eastAsia" w:ascii="宋体" w:hAnsi="宋体"/>
          <w:b/>
          <w:color w:val="000000"/>
          <w:sz w:val="36"/>
          <w:szCs w:val="36"/>
        </w:rPr>
        <w:t>第四章 招标范围及需求</w:t>
      </w:r>
    </w:p>
    <w:p>
      <w:pPr>
        <w:widowControl/>
        <w:tabs>
          <w:tab w:val="left" w:pos="720"/>
        </w:tabs>
        <w:spacing w:before="60" w:after="60" w:line="360" w:lineRule="auto"/>
        <w:ind w:right="60"/>
        <w:jc w:val="left"/>
        <w:rPr>
          <w:rFonts w:ascii="宋体" w:hAnsi="宋体" w:cs="Arial"/>
          <w:b/>
          <w:bCs/>
          <w:sz w:val="24"/>
        </w:rPr>
      </w:pPr>
      <w:r>
        <w:rPr>
          <w:rFonts w:hint="eastAsia" w:ascii="宋体" w:hAnsi="宋体" w:cs="Arial"/>
          <w:b/>
          <w:bCs/>
          <w:sz w:val="24"/>
        </w:rPr>
        <w:t>一、</w:t>
      </w:r>
      <w:r>
        <w:rPr>
          <w:rFonts w:hint="eastAsia" w:ascii="宋体" w:hAnsi="宋体" w:cs="Arial"/>
          <w:b/>
          <w:bCs/>
          <w:sz w:val="24"/>
          <w:lang w:eastAsia="zh-CN"/>
        </w:rPr>
        <w:t>设备</w:t>
      </w:r>
      <w:r>
        <w:rPr>
          <w:rFonts w:hint="eastAsia" w:ascii="宋体" w:hAnsi="宋体" w:cs="Arial"/>
          <w:b/>
          <w:bCs/>
          <w:sz w:val="24"/>
        </w:rPr>
        <w:t>清单与技术要求</w:t>
      </w:r>
    </w:p>
    <w:p>
      <w:pPr>
        <w:spacing w:line="360" w:lineRule="auto"/>
        <w:rPr>
          <w:rFonts w:hint="eastAsia" w:ascii="宋体" w:hAnsi="宋体"/>
          <w:b/>
          <w:bCs/>
          <w:sz w:val="21"/>
          <w:szCs w:val="21"/>
        </w:rPr>
      </w:pPr>
      <w:r>
        <w:rPr>
          <w:rFonts w:hint="eastAsia" w:ascii="宋体" w:hAnsi="宋体"/>
          <w:b/>
          <w:bCs/>
          <w:sz w:val="21"/>
          <w:szCs w:val="21"/>
          <w:lang w:val="en-US" w:eastAsia="zh-CN"/>
        </w:rPr>
        <w:t>小微空气自动监测站</w:t>
      </w:r>
      <w:r>
        <w:rPr>
          <w:rFonts w:hint="eastAsia" w:ascii="宋体" w:hAnsi="宋体"/>
          <w:b/>
          <w:bCs/>
          <w:sz w:val="21"/>
          <w:szCs w:val="21"/>
        </w:rPr>
        <w:t>配置清单</w:t>
      </w:r>
    </w:p>
    <w:tbl>
      <w:tblPr>
        <w:tblStyle w:val="21"/>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41"/>
        <w:gridCol w:w="815"/>
        <w:gridCol w:w="171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
                <w:color w:val="000000"/>
                <w:sz w:val="21"/>
                <w:szCs w:val="21"/>
              </w:rPr>
            </w:pPr>
            <w:r>
              <w:rPr>
                <w:rFonts w:hint="eastAsia" w:ascii="宋体" w:hAnsi="宋体" w:cs="宋体"/>
                <w:b/>
                <w:color w:val="000000"/>
                <w:sz w:val="21"/>
                <w:szCs w:val="21"/>
              </w:rPr>
              <w:t>序号</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42"/>
              <w:jc w:val="center"/>
              <w:rPr>
                <w:rFonts w:ascii="宋体" w:hAnsi="宋体" w:cs="宋体"/>
                <w:b/>
                <w:color w:val="000000"/>
                <w:sz w:val="21"/>
                <w:szCs w:val="21"/>
              </w:rPr>
            </w:pPr>
            <w:r>
              <w:rPr>
                <w:rFonts w:hint="eastAsia" w:ascii="宋体" w:hAnsi="宋体" w:cs="宋体"/>
                <w:b/>
                <w:color w:val="000000"/>
                <w:sz w:val="21"/>
                <w:szCs w:val="21"/>
              </w:rPr>
              <w:t>货物名称</w:t>
            </w:r>
          </w:p>
        </w:tc>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b/>
                <w:color w:val="000000"/>
                <w:sz w:val="21"/>
                <w:szCs w:val="21"/>
              </w:rPr>
            </w:pPr>
            <w:r>
              <w:rPr>
                <w:rFonts w:hint="eastAsia" w:ascii="宋体" w:hAnsi="宋体" w:cs="宋体"/>
                <w:b/>
                <w:color w:val="000000"/>
                <w:sz w:val="21"/>
                <w:szCs w:val="21"/>
              </w:rPr>
              <w:t>数量</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
                <w:color w:val="000000"/>
                <w:sz w:val="21"/>
                <w:szCs w:val="21"/>
              </w:rPr>
            </w:pPr>
            <w:r>
              <w:rPr>
                <w:rFonts w:ascii="宋体" w:hAnsi="宋体" w:cs="宋体"/>
                <w:b/>
                <w:color w:val="000000"/>
                <w:sz w:val="21"/>
                <w:szCs w:val="21"/>
              </w:rPr>
              <w:t>备注</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b/>
                <w:color w:val="000000"/>
                <w:sz w:val="21"/>
                <w:szCs w:val="21"/>
                <w:lang w:eastAsia="zh-CN"/>
              </w:rPr>
            </w:pPr>
            <w:r>
              <w:rPr>
                <w:rFonts w:hint="eastAsia" w:ascii="宋体" w:hAnsi="宋体" w:cs="宋体"/>
                <w:b/>
                <w:color w:val="000000"/>
                <w:sz w:val="21"/>
                <w:szCs w:val="21"/>
              </w:rPr>
              <w:t>主要技术参数</w:t>
            </w:r>
            <w:r>
              <w:rPr>
                <w:rFonts w:hint="eastAsia" w:ascii="宋体" w:hAnsi="宋体" w:cs="宋体"/>
                <w:b/>
                <w:color w:val="000000"/>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1</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细</w:t>
            </w:r>
            <w:r>
              <w:rPr>
                <w:rFonts w:hint="eastAsia" w:ascii="宋体" w:hAnsi="宋体" w:cs="宋体"/>
                <w:color w:val="000000" w:themeColor="text1"/>
                <w:kern w:val="0"/>
                <w:sz w:val="21"/>
                <w:szCs w:val="21"/>
                <w14:textFill>
                  <w14:solidFill>
                    <w14:schemeClr w14:val="tx1"/>
                  </w14:solidFill>
                </w14:textFill>
              </w:rPr>
              <w:t>颗粒物(PM</w:t>
            </w:r>
            <w:r>
              <w:rPr>
                <w:rFonts w:hint="eastAsia" w:ascii="宋体" w:hAnsi="宋体" w:cs="宋体"/>
                <w:color w:val="000000" w:themeColor="text1"/>
                <w:kern w:val="0"/>
                <w:sz w:val="21"/>
                <w:szCs w:val="21"/>
                <w:vertAlign w:val="subscript"/>
                <w14:textFill>
                  <w14:solidFill>
                    <w14:schemeClr w14:val="tx1"/>
                  </w14:solidFill>
                </w14:textFill>
              </w:rPr>
              <w:t>2.5</w:t>
            </w:r>
            <w:r>
              <w:rPr>
                <w:rFonts w:hint="eastAsia" w:ascii="宋体" w:hAnsi="宋体" w:cs="宋体"/>
                <w:color w:val="000000" w:themeColor="text1"/>
                <w:kern w:val="0"/>
                <w:sz w:val="21"/>
                <w:szCs w:val="21"/>
                <w14:textFill>
                  <w14:solidFill>
                    <w14:schemeClr w14:val="tx1"/>
                  </w14:solidFill>
                </w14:textFill>
              </w:rPr>
              <w:t>)分析仪</w:t>
            </w:r>
          </w:p>
        </w:tc>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1"/>
                <w:szCs w:val="21"/>
              </w:rPr>
            </w:pPr>
            <w:r>
              <w:rPr>
                <w:rFonts w:hint="eastAsia" w:ascii="宋体" w:hAnsi="宋体" w:cs="宋体"/>
                <w:color w:val="000000"/>
                <w:kern w:val="0"/>
                <w:sz w:val="21"/>
                <w:szCs w:val="21"/>
              </w:rPr>
              <w:t>1套</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1"/>
                <w:szCs w:val="21"/>
              </w:rPr>
            </w:pPr>
            <w:r>
              <w:rPr>
                <w:rFonts w:ascii="宋体" w:hAnsi="宋体"/>
                <w:color w:val="000000"/>
                <w:sz w:val="21"/>
                <w:szCs w:val="21"/>
              </w:rPr>
              <w:t>允许进口产品</w:t>
            </w:r>
          </w:p>
        </w:tc>
        <w:tc>
          <w:tcPr>
            <w:tcW w:w="2126" w:type="dxa"/>
            <w:vMerge w:val="restart"/>
            <w:tcBorders>
              <w:left w:val="single" w:color="auto" w:sz="4" w:space="0"/>
              <w:right w:val="single" w:color="auto" w:sz="4" w:space="0"/>
            </w:tcBorders>
            <w:noWrap w:val="0"/>
            <w:vAlign w:val="center"/>
          </w:tcPr>
          <w:p>
            <w:pPr>
              <w:widowControl/>
              <w:spacing w:line="400" w:lineRule="exact"/>
              <w:jc w:val="center"/>
              <w:rPr>
                <w:rFonts w:ascii="宋体" w:hAnsi="宋体"/>
                <w:color w:val="000000"/>
                <w:sz w:val="21"/>
                <w:szCs w:val="21"/>
              </w:rPr>
            </w:pPr>
            <w:r>
              <w:rPr>
                <w:rFonts w:hint="eastAsia" w:ascii="宋体" w:hAnsi="宋体"/>
                <w:color w:val="000000"/>
                <w:sz w:val="21"/>
                <w:szCs w:val="21"/>
              </w:rPr>
              <w:t>详见</w:t>
            </w:r>
            <w:r>
              <w:rPr>
                <w:rFonts w:hint="eastAsia" w:ascii="宋体" w:hAnsi="宋体"/>
                <w:color w:val="000000"/>
                <w:sz w:val="21"/>
                <w:szCs w:val="21"/>
                <w:lang w:eastAsia="zh-CN"/>
              </w:rPr>
              <w:t>设备</w:t>
            </w:r>
            <w:r>
              <w:rPr>
                <w:rFonts w:hint="eastAsia" w:ascii="宋体" w:hAnsi="宋体"/>
                <w:color w:val="000000"/>
                <w:sz w:val="21"/>
                <w:szCs w:val="21"/>
              </w:rPr>
              <w:t>技术</w:t>
            </w:r>
            <w:r>
              <w:rPr>
                <w:rFonts w:hint="eastAsia" w:ascii="宋体" w:hAnsi="宋体"/>
                <w:color w:val="000000"/>
                <w:sz w:val="21"/>
                <w:szCs w:val="21"/>
                <w:lang w:eastAsia="zh-CN"/>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可吸入</w:t>
            </w:r>
            <w:r>
              <w:rPr>
                <w:rFonts w:hint="eastAsia" w:ascii="宋体" w:hAnsi="宋体" w:cs="宋体"/>
                <w:color w:val="000000" w:themeColor="text1"/>
                <w:kern w:val="0"/>
                <w:sz w:val="21"/>
                <w:szCs w:val="21"/>
                <w14:textFill>
                  <w14:solidFill>
                    <w14:schemeClr w14:val="tx1"/>
                  </w14:solidFill>
                </w14:textFill>
              </w:rPr>
              <w:t>颗粒物(PM</w:t>
            </w:r>
            <w:r>
              <w:rPr>
                <w:rFonts w:hint="eastAsia" w:ascii="宋体" w:hAnsi="宋体" w:cs="宋体"/>
                <w:color w:val="000000" w:themeColor="text1"/>
                <w:kern w:val="0"/>
                <w:sz w:val="21"/>
                <w:szCs w:val="21"/>
                <w:vertAlign w:val="subscript"/>
                <w14:textFill>
                  <w14:solidFill>
                    <w14:schemeClr w14:val="tx1"/>
                  </w14:solidFill>
                </w14:textFill>
              </w:rPr>
              <w:t>10</w:t>
            </w:r>
            <w:r>
              <w:rPr>
                <w:rFonts w:hint="eastAsia" w:ascii="宋体" w:hAnsi="宋体" w:cs="宋体"/>
                <w:color w:val="000000" w:themeColor="text1"/>
                <w:kern w:val="0"/>
                <w:sz w:val="21"/>
                <w:szCs w:val="21"/>
                <w14:textFill>
                  <w14:solidFill>
                    <w14:schemeClr w14:val="tx1"/>
                  </w14:solidFill>
                </w14:textFill>
              </w:rPr>
              <w:t>)分析仪</w:t>
            </w:r>
          </w:p>
        </w:tc>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1"/>
                <w:szCs w:val="21"/>
              </w:rPr>
            </w:pPr>
            <w:r>
              <w:rPr>
                <w:rFonts w:hint="eastAsia" w:ascii="宋体" w:hAnsi="宋体" w:cs="宋体"/>
                <w:color w:val="000000"/>
                <w:kern w:val="0"/>
                <w:sz w:val="21"/>
                <w:szCs w:val="21"/>
              </w:rPr>
              <w:t>1套</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1"/>
                <w:szCs w:val="21"/>
              </w:rPr>
            </w:pPr>
            <w:r>
              <w:rPr>
                <w:rFonts w:ascii="宋体" w:hAnsi="宋体"/>
                <w:color w:val="000000"/>
                <w:sz w:val="21"/>
                <w:szCs w:val="21"/>
              </w:rPr>
              <w:t>允许进口产品</w:t>
            </w:r>
          </w:p>
        </w:tc>
        <w:tc>
          <w:tcPr>
            <w:tcW w:w="2126"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氮氧化物（NO-NO</w:t>
            </w:r>
            <w:r>
              <w:rPr>
                <w:rFonts w:hint="eastAsia" w:ascii="宋体" w:hAnsi="宋体" w:cs="宋体"/>
                <w:color w:val="000000" w:themeColor="text1"/>
                <w:kern w:val="0"/>
                <w:sz w:val="21"/>
                <w:szCs w:val="21"/>
                <w:vertAlign w:val="subscript"/>
                <w14:textFill>
                  <w14:solidFill>
                    <w14:schemeClr w14:val="tx1"/>
                  </w14:solidFill>
                </w14:textFill>
              </w:rPr>
              <w:t>2</w:t>
            </w:r>
            <w:r>
              <w:rPr>
                <w:rFonts w:hint="eastAsia" w:ascii="宋体" w:hAnsi="宋体" w:cs="宋体"/>
                <w:color w:val="000000" w:themeColor="text1"/>
                <w:kern w:val="0"/>
                <w:sz w:val="21"/>
                <w:szCs w:val="21"/>
                <w14:textFill>
                  <w14:solidFill>
                    <w14:schemeClr w14:val="tx1"/>
                  </w14:solidFill>
                </w14:textFill>
              </w:rPr>
              <w:t>-NO</w:t>
            </w:r>
            <w:r>
              <w:rPr>
                <w:rFonts w:hint="eastAsia" w:ascii="宋体" w:hAnsi="宋体" w:cs="宋体"/>
                <w:color w:val="000000" w:themeColor="text1"/>
                <w:kern w:val="0"/>
                <w:sz w:val="21"/>
                <w:szCs w:val="21"/>
                <w:vertAlign w:val="subscript"/>
                <w14:textFill>
                  <w14:solidFill>
                    <w14:schemeClr w14:val="tx1"/>
                  </w14:solidFill>
                </w14:textFill>
              </w:rPr>
              <w:t>X</w:t>
            </w:r>
            <w:r>
              <w:rPr>
                <w:rFonts w:hint="eastAsia" w:ascii="宋体" w:hAnsi="宋体" w:cs="宋体"/>
                <w:color w:val="000000" w:themeColor="text1"/>
                <w:kern w:val="0"/>
                <w:sz w:val="21"/>
                <w:szCs w:val="21"/>
                <w14:textFill>
                  <w14:solidFill>
                    <w14:schemeClr w14:val="tx1"/>
                  </w14:solidFill>
                </w14:textFill>
              </w:rPr>
              <w:t>）分析仪</w:t>
            </w:r>
          </w:p>
        </w:tc>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1"/>
                <w:szCs w:val="21"/>
              </w:rPr>
            </w:pPr>
            <w:r>
              <w:rPr>
                <w:rFonts w:hint="eastAsia" w:ascii="宋体" w:hAnsi="宋体" w:cs="宋体"/>
                <w:color w:val="000000"/>
                <w:kern w:val="0"/>
                <w:sz w:val="21"/>
                <w:szCs w:val="21"/>
              </w:rPr>
              <w:t>1套</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1"/>
                <w:szCs w:val="21"/>
              </w:rPr>
            </w:pPr>
            <w:r>
              <w:rPr>
                <w:rFonts w:ascii="宋体" w:hAnsi="宋体"/>
                <w:color w:val="000000"/>
                <w:sz w:val="21"/>
                <w:szCs w:val="21"/>
              </w:rPr>
              <w:t>允许进口产品</w:t>
            </w:r>
          </w:p>
        </w:tc>
        <w:tc>
          <w:tcPr>
            <w:tcW w:w="2126"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臭氧（O</w:t>
            </w:r>
            <w:r>
              <w:rPr>
                <w:rFonts w:hint="eastAsia" w:ascii="宋体" w:hAnsi="宋体" w:cs="宋体"/>
                <w:color w:val="000000" w:themeColor="text1"/>
                <w:kern w:val="0"/>
                <w:sz w:val="21"/>
                <w:szCs w:val="21"/>
                <w:vertAlign w:val="subscript"/>
                <w:lang w:val="en-US" w:eastAsia="zh-CN"/>
                <w14:textFill>
                  <w14:solidFill>
                    <w14:schemeClr w14:val="tx1"/>
                  </w14:solidFill>
                </w14:textFill>
              </w:rPr>
              <w:t>3</w:t>
            </w:r>
            <w:r>
              <w:rPr>
                <w:rFonts w:hint="eastAsia" w:ascii="宋体" w:hAnsi="宋体" w:cs="宋体"/>
                <w:color w:val="000000" w:themeColor="text1"/>
                <w:kern w:val="0"/>
                <w:sz w:val="21"/>
                <w:szCs w:val="21"/>
                <w14:textFill>
                  <w14:solidFill>
                    <w14:schemeClr w14:val="tx1"/>
                  </w14:solidFill>
                </w14:textFill>
              </w:rPr>
              <w:t>）分析仪</w:t>
            </w:r>
          </w:p>
        </w:tc>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1套</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sz w:val="21"/>
                <w:szCs w:val="21"/>
              </w:rPr>
            </w:pPr>
            <w:r>
              <w:rPr>
                <w:rFonts w:hint="eastAsia" w:ascii="宋体" w:hAnsi="宋体"/>
                <w:color w:val="000000"/>
                <w:sz w:val="21"/>
                <w:szCs w:val="21"/>
              </w:rPr>
              <w:t>允许进口产品</w:t>
            </w:r>
          </w:p>
        </w:tc>
        <w:tc>
          <w:tcPr>
            <w:tcW w:w="2126"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color w:val="000000" w:themeColor="text1"/>
                <w:kern w:val="0"/>
                <w:sz w:val="21"/>
                <w:szCs w:val="21"/>
                <w14:textFill>
                  <w14:solidFill>
                    <w14:schemeClr w14:val="tx1"/>
                  </w14:solidFill>
                </w14:textFill>
              </w:rPr>
            </w:pPr>
            <w:r>
              <w:rPr>
                <w:rFonts w:ascii="宋体" w:hAnsi="宋体" w:cs="宋体"/>
                <w:color w:val="000000" w:themeColor="text1"/>
                <w:kern w:val="0"/>
                <w:sz w:val="21"/>
                <w:szCs w:val="21"/>
                <w14:textFill>
                  <w14:solidFill>
                    <w14:schemeClr w14:val="tx1"/>
                  </w14:solidFill>
                </w14:textFill>
              </w:rPr>
              <w:t>气象五参数</w:t>
            </w:r>
            <w:r>
              <w:rPr>
                <w:rFonts w:hint="eastAsia" w:ascii="宋体" w:hAnsi="宋体" w:cs="宋体"/>
                <w:color w:val="000000" w:themeColor="text1"/>
                <w:kern w:val="0"/>
                <w:sz w:val="21"/>
                <w:szCs w:val="21"/>
                <w:lang w:eastAsia="zh-CN"/>
                <w14:textFill>
                  <w14:solidFill>
                    <w14:schemeClr w14:val="tx1"/>
                  </w14:solidFill>
                </w14:textFill>
              </w:rPr>
              <w:t>分析仪</w:t>
            </w:r>
          </w:p>
        </w:tc>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kern w:val="0"/>
                <w:sz w:val="21"/>
                <w:szCs w:val="21"/>
              </w:rPr>
            </w:pPr>
            <w:r>
              <w:rPr>
                <w:rFonts w:hint="eastAsia" w:ascii="宋体" w:hAnsi="宋体" w:cs="宋体"/>
                <w:color w:val="000000"/>
                <w:kern w:val="0"/>
                <w:sz w:val="21"/>
                <w:szCs w:val="21"/>
              </w:rPr>
              <w:t>1套</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1"/>
                <w:szCs w:val="21"/>
              </w:rPr>
            </w:pPr>
            <w:r>
              <w:rPr>
                <w:rFonts w:ascii="宋体" w:hAnsi="宋体"/>
                <w:color w:val="000000"/>
                <w:sz w:val="21"/>
                <w:szCs w:val="21"/>
              </w:rPr>
              <w:t>允许进口产品</w:t>
            </w:r>
          </w:p>
        </w:tc>
        <w:tc>
          <w:tcPr>
            <w:tcW w:w="2126"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动态校准仪</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零气系统</w:t>
            </w:r>
          </w:p>
        </w:tc>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kern w:val="0"/>
                <w:sz w:val="21"/>
                <w:szCs w:val="21"/>
              </w:rPr>
            </w:pPr>
            <w:r>
              <w:rPr>
                <w:rFonts w:hint="eastAsia" w:ascii="宋体" w:hAnsi="宋体" w:cs="宋体"/>
                <w:color w:val="000000"/>
                <w:kern w:val="0"/>
                <w:sz w:val="21"/>
                <w:szCs w:val="21"/>
              </w:rPr>
              <w:t>1套</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1"/>
                <w:szCs w:val="21"/>
              </w:rPr>
            </w:pPr>
            <w:r>
              <w:rPr>
                <w:rFonts w:ascii="宋体" w:hAnsi="宋体"/>
                <w:color w:val="000000"/>
                <w:sz w:val="21"/>
                <w:szCs w:val="21"/>
              </w:rPr>
              <w:t>允许进口产品</w:t>
            </w:r>
          </w:p>
        </w:tc>
        <w:tc>
          <w:tcPr>
            <w:tcW w:w="2126"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kern w:val="0"/>
                <w:sz w:val="21"/>
                <w:szCs w:val="21"/>
              </w:rPr>
            </w:pPr>
            <w:r>
              <w:rPr>
                <w:rFonts w:hint="eastAsia" w:ascii="宋体" w:hAnsi="宋体" w:cs="宋体"/>
                <w:color w:val="000000"/>
                <w:kern w:val="0"/>
                <w:sz w:val="21"/>
                <w:szCs w:val="21"/>
              </w:rPr>
              <w:t>集成系统</w:t>
            </w:r>
          </w:p>
        </w:tc>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kern w:val="0"/>
                <w:sz w:val="21"/>
                <w:szCs w:val="21"/>
              </w:rPr>
            </w:pPr>
            <w:r>
              <w:rPr>
                <w:rFonts w:hint="eastAsia" w:ascii="宋体" w:hAnsi="宋体" w:cs="宋体"/>
                <w:color w:val="000000"/>
                <w:kern w:val="0"/>
                <w:sz w:val="21"/>
                <w:szCs w:val="21"/>
              </w:rPr>
              <w:t>1套</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1"/>
                <w:szCs w:val="21"/>
              </w:rPr>
            </w:pPr>
            <w:r>
              <w:rPr>
                <w:rFonts w:ascii="宋体" w:hAnsi="宋体"/>
                <w:color w:val="000000"/>
                <w:sz w:val="21"/>
                <w:szCs w:val="21"/>
              </w:rPr>
              <w:t>全套内衬特氟龙采样管</w:t>
            </w:r>
          </w:p>
        </w:tc>
        <w:tc>
          <w:tcPr>
            <w:tcW w:w="2126"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color w:val="000000"/>
                <w:kern w:val="0"/>
                <w:sz w:val="21"/>
                <w:szCs w:val="21"/>
              </w:rPr>
            </w:pPr>
            <w:r>
              <w:rPr>
                <w:rFonts w:ascii="宋体" w:hAnsi="宋体" w:cs="宋体"/>
                <w:kern w:val="0"/>
                <w:sz w:val="21"/>
                <w:szCs w:val="21"/>
              </w:rPr>
              <w:t>数据采集工控机</w:t>
            </w:r>
          </w:p>
        </w:tc>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kern w:val="0"/>
                <w:sz w:val="21"/>
                <w:szCs w:val="21"/>
              </w:rPr>
            </w:pPr>
            <w:r>
              <w:rPr>
                <w:rFonts w:hint="eastAsia" w:ascii="宋体" w:hAnsi="宋体" w:cs="宋体"/>
                <w:color w:val="000000"/>
                <w:kern w:val="0"/>
                <w:sz w:val="21"/>
                <w:szCs w:val="21"/>
              </w:rPr>
              <w:t>1套</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1"/>
                <w:szCs w:val="21"/>
              </w:rPr>
            </w:pPr>
            <w:r>
              <w:rPr>
                <w:rFonts w:hint="eastAsia" w:ascii="宋体" w:hAnsi="宋体"/>
                <w:color w:val="000000"/>
                <w:sz w:val="21"/>
                <w:szCs w:val="21"/>
              </w:rPr>
              <w:t>4GB/500G以上</w:t>
            </w:r>
          </w:p>
        </w:tc>
        <w:tc>
          <w:tcPr>
            <w:tcW w:w="2126"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站房及附属设备（含视频监控）</w:t>
            </w:r>
          </w:p>
        </w:tc>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kern w:val="0"/>
                <w:sz w:val="21"/>
                <w:szCs w:val="21"/>
              </w:rPr>
            </w:pPr>
            <w:r>
              <w:rPr>
                <w:rFonts w:hint="eastAsia" w:ascii="宋体" w:hAnsi="宋体" w:cs="宋体"/>
                <w:color w:val="000000"/>
                <w:kern w:val="0"/>
                <w:sz w:val="21"/>
                <w:szCs w:val="21"/>
              </w:rPr>
              <w:t>1座</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000000"/>
                <w:sz w:val="21"/>
                <w:szCs w:val="21"/>
              </w:rPr>
            </w:pPr>
          </w:p>
        </w:tc>
        <w:tc>
          <w:tcPr>
            <w:tcW w:w="2126" w:type="dxa"/>
            <w:vMerge w:val="continue"/>
            <w:tcBorders>
              <w:left w:val="single" w:color="auto" w:sz="4" w:space="0"/>
              <w:right w:val="single" w:color="auto" w:sz="4" w:space="0"/>
            </w:tcBorders>
            <w:noWrap w:val="0"/>
            <w:vAlign w:val="center"/>
          </w:tcPr>
          <w:p>
            <w:pPr>
              <w:widowControl/>
              <w:spacing w:line="400" w:lineRule="exact"/>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运维服务</w:t>
            </w:r>
            <w:r>
              <w:rPr>
                <w:rFonts w:hint="eastAsia" w:ascii="宋体" w:hAnsi="宋体" w:cs="宋体"/>
                <w:color w:val="000000"/>
                <w:kern w:val="0"/>
                <w:sz w:val="21"/>
                <w:szCs w:val="21"/>
                <w:lang w:eastAsia="zh-CN"/>
              </w:rPr>
              <w:t>（含网络、水电费）</w:t>
            </w:r>
          </w:p>
        </w:tc>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1年</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000000"/>
                <w:sz w:val="21"/>
                <w:szCs w:val="21"/>
              </w:rPr>
            </w:pPr>
          </w:p>
        </w:tc>
        <w:tc>
          <w:tcPr>
            <w:tcW w:w="2126"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000000"/>
                <w:sz w:val="21"/>
                <w:szCs w:val="21"/>
              </w:rPr>
            </w:pPr>
          </w:p>
        </w:tc>
      </w:tr>
    </w:tbl>
    <w:p>
      <w:pPr>
        <w:spacing w:line="400" w:lineRule="exact"/>
        <w:rPr>
          <w:rFonts w:ascii="宋体" w:hAnsi="宋体"/>
          <w:color w:val="0000FF"/>
          <w:sz w:val="21"/>
          <w:szCs w:val="21"/>
        </w:rPr>
      </w:pPr>
    </w:p>
    <w:p>
      <w:pPr>
        <w:spacing w:line="400" w:lineRule="exact"/>
        <w:jc w:val="left"/>
        <w:rPr>
          <w:rFonts w:ascii="宋体" w:hAnsi="宋体"/>
          <w:b/>
          <w:color w:val="000000"/>
          <w:sz w:val="21"/>
          <w:szCs w:val="21"/>
        </w:rPr>
      </w:pPr>
      <w:r>
        <w:rPr>
          <w:rFonts w:hint="eastAsia" w:ascii="宋体" w:hAnsi="宋体"/>
          <w:b/>
          <w:color w:val="000000"/>
          <w:sz w:val="21"/>
          <w:szCs w:val="21"/>
        </w:rPr>
        <w:t>（一）仪器设备及整个系统要求</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仪器、设备必须是原厂全新未经拆封的、高质量和工艺精良的产品，原材料必须无任何缺陷。技术规格、安装标准及技术规范等必须符合国家和行业规定，技术参数与配置符合本文提供的参考技术参数与配置要求。</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仪器、设备及整个系统应保证能在浙江省气候条件及污染水平下全天候正常运行，主要分析测量仪器及校准系统（氮氧化物（NO-NO</w:t>
      </w:r>
      <w:r>
        <w:rPr>
          <w:rFonts w:hint="eastAsia" w:ascii="宋体" w:hAnsi="宋体"/>
          <w:color w:val="000000"/>
          <w:sz w:val="21"/>
          <w:szCs w:val="21"/>
          <w:vertAlign w:val="subscript"/>
        </w:rPr>
        <w:t>2</w:t>
      </w:r>
      <w:r>
        <w:rPr>
          <w:rFonts w:hint="eastAsia" w:ascii="宋体" w:hAnsi="宋体"/>
          <w:color w:val="000000"/>
          <w:sz w:val="21"/>
          <w:szCs w:val="21"/>
        </w:rPr>
        <w:t>-NO</w:t>
      </w:r>
      <w:r>
        <w:rPr>
          <w:rFonts w:hint="eastAsia" w:ascii="宋体" w:hAnsi="宋体"/>
          <w:color w:val="000000"/>
          <w:sz w:val="21"/>
          <w:szCs w:val="21"/>
          <w:vertAlign w:val="subscript"/>
        </w:rPr>
        <w:t>X</w:t>
      </w:r>
      <w:r>
        <w:rPr>
          <w:rFonts w:hint="eastAsia" w:ascii="宋体" w:hAnsi="宋体"/>
          <w:color w:val="000000"/>
          <w:sz w:val="21"/>
          <w:szCs w:val="21"/>
        </w:rPr>
        <w:t>）分析仪、</w:t>
      </w:r>
      <w:r>
        <w:rPr>
          <w:rFonts w:hint="eastAsia" w:ascii="宋体" w:hAnsi="宋体"/>
          <w:color w:val="000000"/>
          <w:sz w:val="21"/>
          <w:szCs w:val="21"/>
          <w:lang w:val="en-US" w:eastAsia="zh-CN"/>
        </w:rPr>
        <w:t>臭氧</w:t>
      </w:r>
      <w:r>
        <w:rPr>
          <w:rFonts w:hint="eastAsia" w:ascii="宋体" w:hAnsi="宋体"/>
          <w:color w:val="000000"/>
          <w:sz w:val="21"/>
          <w:szCs w:val="21"/>
        </w:rPr>
        <w:t>（O</w:t>
      </w:r>
      <w:r>
        <w:rPr>
          <w:rFonts w:hint="eastAsia" w:ascii="宋体" w:hAnsi="宋体"/>
          <w:color w:val="000000"/>
          <w:sz w:val="21"/>
          <w:szCs w:val="21"/>
          <w:vertAlign w:val="subscript"/>
          <w:lang w:val="en-US" w:eastAsia="zh-CN"/>
        </w:rPr>
        <w:t>3</w:t>
      </w:r>
      <w:r>
        <w:rPr>
          <w:rFonts w:hint="eastAsia" w:ascii="宋体" w:hAnsi="宋体"/>
          <w:color w:val="000000"/>
          <w:sz w:val="21"/>
          <w:szCs w:val="21"/>
        </w:rPr>
        <w:t>）分析仪、颗粒物(PM</w:t>
      </w:r>
      <w:r>
        <w:rPr>
          <w:rFonts w:hint="eastAsia" w:ascii="宋体" w:hAnsi="宋体"/>
          <w:color w:val="000000"/>
          <w:sz w:val="21"/>
          <w:szCs w:val="21"/>
          <w:vertAlign w:val="subscript"/>
        </w:rPr>
        <w:t>10</w:t>
      </w:r>
      <w:r>
        <w:rPr>
          <w:rFonts w:hint="eastAsia" w:ascii="宋体" w:hAnsi="宋体"/>
          <w:color w:val="000000"/>
          <w:sz w:val="21"/>
          <w:szCs w:val="21"/>
        </w:rPr>
        <w:t>)分析仪、颗粒物(PM</w:t>
      </w:r>
      <w:r>
        <w:rPr>
          <w:rFonts w:hint="eastAsia" w:ascii="宋体" w:hAnsi="宋体"/>
          <w:color w:val="000000"/>
          <w:sz w:val="21"/>
          <w:szCs w:val="21"/>
          <w:vertAlign w:val="subscript"/>
        </w:rPr>
        <w:t>2.5</w:t>
      </w:r>
      <w:r>
        <w:rPr>
          <w:rFonts w:hint="eastAsia" w:ascii="宋体" w:hAnsi="宋体"/>
          <w:color w:val="000000"/>
          <w:sz w:val="21"/>
          <w:szCs w:val="21"/>
        </w:rPr>
        <w:t>)分析仪、零气系统及动态校准仪）必须采用同一品牌，选择与现行浙江省国控站点和省控站点空气质量监测设备方法和原理一致的设备。</w:t>
      </w:r>
      <w:r>
        <w:rPr>
          <w:rFonts w:ascii="宋体" w:hAnsi="宋体"/>
          <w:color w:val="000000"/>
          <w:sz w:val="21"/>
          <w:szCs w:val="21"/>
        </w:rPr>
        <w:t xml:space="preserve"> </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所有仪器与工控机均应预留线路安装考勤质控系统，对接省站平台，所有设备应能构成一个完善的系统并按照技术要求连续运行。</w:t>
      </w:r>
    </w:p>
    <w:p>
      <w:pPr>
        <w:spacing w:line="400" w:lineRule="exact"/>
        <w:jc w:val="left"/>
        <w:rPr>
          <w:rFonts w:ascii="宋体" w:hAnsi="宋体"/>
          <w:b/>
          <w:color w:val="000000"/>
          <w:sz w:val="21"/>
          <w:szCs w:val="21"/>
        </w:rPr>
      </w:pPr>
      <w:r>
        <w:rPr>
          <w:rFonts w:hint="eastAsia" w:ascii="宋体" w:hAnsi="宋体"/>
          <w:b/>
          <w:color w:val="000000"/>
          <w:sz w:val="21"/>
          <w:szCs w:val="21"/>
        </w:rPr>
        <w:t>（二）技术规格要求</w:t>
      </w:r>
    </w:p>
    <w:p>
      <w:pPr>
        <w:spacing w:line="400" w:lineRule="exact"/>
        <w:ind w:firstLine="420" w:firstLineChars="200"/>
        <w:jc w:val="left"/>
        <w:rPr>
          <w:rFonts w:ascii="宋体" w:hAnsi="宋体" w:cs="Arial"/>
          <w:color w:val="000000"/>
          <w:sz w:val="21"/>
          <w:szCs w:val="21"/>
        </w:rPr>
      </w:pPr>
      <w:r>
        <w:rPr>
          <w:rFonts w:hint="eastAsia" w:ascii="宋体" w:hAnsi="宋体" w:cs="Arial"/>
          <w:color w:val="000000"/>
          <w:sz w:val="21"/>
          <w:szCs w:val="21"/>
        </w:rPr>
        <w:t>监测项目： NO-NO</w:t>
      </w:r>
      <w:r>
        <w:rPr>
          <w:rFonts w:hint="eastAsia" w:ascii="宋体" w:hAnsi="宋体" w:cs="Arial"/>
          <w:color w:val="000000"/>
          <w:sz w:val="21"/>
          <w:szCs w:val="21"/>
          <w:vertAlign w:val="subscript"/>
        </w:rPr>
        <w:t>2</w:t>
      </w:r>
      <w:r>
        <w:rPr>
          <w:rFonts w:hint="eastAsia" w:ascii="宋体" w:hAnsi="宋体" w:cs="Arial"/>
          <w:color w:val="000000"/>
          <w:sz w:val="21"/>
          <w:szCs w:val="21"/>
        </w:rPr>
        <w:t>-NO</w:t>
      </w:r>
      <w:r>
        <w:rPr>
          <w:rFonts w:hint="eastAsia" w:ascii="宋体" w:hAnsi="宋体" w:cs="Arial"/>
          <w:color w:val="000000"/>
          <w:sz w:val="21"/>
          <w:szCs w:val="21"/>
          <w:vertAlign w:val="subscript"/>
        </w:rPr>
        <w:t>x</w:t>
      </w:r>
      <w:r>
        <w:rPr>
          <w:rFonts w:hint="eastAsia" w:ascii="宋体" w:hAnsi="宋体" w:cs="Arial"/>
          <w:color w:val="000000"/>
          <w:sz w:val="21"/>
          <w:szCs w:val="21"/>
        </w:rPr>
        <w:t>，PM</w:t>
      </w:r>
      <w:r>
        <w:rPr>
          <w:rFonts w:hint="eastAsia" w:ascii="宋体" w:hAnsi="宋体" w:cs="Arial"/>
          <w:color w:val="000000"/>
          <w:sz w:val="21"/>
          <w:szCs w:val="21"/>
          <w:vertAlign w:val="subscript"/>
        </w:rPr>
        <w:t>10</w:t>
      </w:r>
      <w:r>
        <w:rPr>
          <w:rFonts w:hint="eastAsia" w:ascii="宋体" w:hAnsi="宋体" w:cs="Arial"/>
          <w:color w:val="000000"/>
          <w:sz w:val="21"/>
          <w:szCs w:val="21"/>
        </w:rPr>
        <w:t>、PM</w:t>
      </w:r>
      <w:r>
        <w:rPr>
          <w:rFonts w:hint="eastAsia" w:ascii="宋体" w:hAnsi="宋体" w:cs="Arial"/>
          <w:color w:val="000000"/>
          <w:sz w:val="21"/>
          <w:szCs w:val="21"/>
          <w:vertAlign w:val="subscript"/>
        </w:rPr>
        <w:t>2.5</w:t>
      </w:r>
      <w:r>
        <w:rPr>
          <w:rFonts w:hint="eastAsia" w:ascii="宋体" w:hAnsi="宋体" w:cs="Arial"/>
          <w:color w:val="000000"/>
          <w:sz w:val="21"/>
          <w:szCs w:val="21"/>
        </w:rPr>
        <w:t>、</w:t>
      </w:r>
      <w:r>
        <w:rPr>
          <w:rFonts w:hint="eastAsia" w:ascii="宋体" w:hAnsi="宋体" w:cs="Arial"/>
          <w:color w:val="000000"/>
          <w:sz w:val="21"/>
          <w:szCs w:val="21"/>
          <w:lang w:val="en-US" w:eastAsia="zh-CN"/>
        </w:rPr>
        <w:t>O</w:t>
      </w:r>
      <w:r>
        <w:rPr>
          <w:rFonts w:hint="eastAsia" w:ascii="宋体" w:hAnsi="宋体" w:cs="Arial"/>
          <w:color w:val="000000"/>
          <w:sz w:val="21"/>
          <w:szCs w:val="21"/>
          <w:vertAlign w:val="subscript"/>
          <w:lang w:val="en-US" w:eastAsia="zh-CN"/>
        </w:rPr>
        <w:t>3</w:t>
      </w:r>
      <w:r>
        <w:rPr>
          <w:rFonts w:hint="eastAsia" w:ascii="宋体" w:hAnsi="宋体" w:cs="Arial"/>
          <w:color w:val="000000"/>
          <w:sz w:val="21"/>
          <w:szCs w:val="21"/>
        </w:rPr>
        <w:t>、气象五参数。</w:t>
      </w:r>
    </w:p>
    <w:p>
      <w:pPr>
        <w:spacing w:line="400" w:lineRule="exact"/>
        <w:ind w:firstLine="420" w:firstLineChars="200"/>
        <w:jc w:val="left"/>
        <w:rPr>
          <w:rFonts w:ascii="宋体" w:hAnsi="宋体" w:cs="Arial"/>
          <w:color w:val="000000"/>
          <w:sz w:val="21"/>
          <w:szCs w:val="21"/>
        </w:rPr>
      </w:pPr>
      <w:r>
        <w:rPr>
          <w:rFonts w:hint="eastAsia" w:ascii="宋体" w:hAnsi="宋体" w:cs="Arial"/>
          <w:color w:val="000000"/>
          <w:sz w:val="21"/>
          <w:szCs w:val="21"/>
        </w:rPr>
        <w:t>功能及特点：所有仪器均具有良好的抗干扰能力；所有监测分析仪输出的数据能够自动换算为标态浓度；监测系统能够连续采样分析；具有0-100mv、0-1V、0-5V、0-10V模拟输出方式，提供RS232/485双向数字通讯接口。所有分析仪器必须预留RJ45通讯端口并预留一个数据输出串口；所有分析仪器的数据通讯协议必须无偿完整提供。</w:t>
      </w:r>
    </w:p>
    <w:p>
      <w:pPr>
        <w:spacing w:line="400" w:lineRule="exact"/>
        <w:ind w:firstLine="420" w:firstLineChars="200"/>
        <w:jc w:val="left"/>
        <w:rPr>
          <w:rFonts w:ascii="宋体" w:hAnsi="宋体" w:cs="Arial"/>
          <w:color w:val="000000"/>
          <w:sz w:val="21"/>
          <w:szCs w:val="21"/>
        </w:rPr>
      </w:pPr>
      <w:r>
        <w:rPr>
          <w:rFonts w:hint="eastAsia" w:ascii="宋体" w:hAnsi="宋体" w:cs="Arial"/>
          <w:color w:val="000000"/>
          <w:sz w:val="21"/>
          <w:szCs w:val="21"/>
        </w:rPr>
        <w:t>整套系统应能够实现监测数据自动传输、仪器远程自动和手动控制、故障自诊断及报警等基本功能，监测结果的有效数据捕获率优于90%；数据采集与传输完整、准确、可靠，采集值与测量值误差≤1%。</w:t>
      </w:r>
    </w:p>
    <w:p>
      <w:pPr>
        <w:spacing w:line="400" w:lineRule="exact"/>
        <w:ind w:firstLine="420" w:firstLineChars="200"/>
        <w:jc w:val="left"/>
        <w:rPr>
          <w:rFonts w:hint="eastAsia" w:ascii="宋体" w:hAnsi="宋体" w:cs="Arial"/>
          <w:color w:val="000000"/>
          <w:sz w:val="21"/>
          <w:szCs w:val="21"/>
        </w:rPr>
      </w:pPr>
    </w:p>
    <w:p>
      <w:pPr>
        <w:widowControl/>
        <w:spacing w:before="60" w:after="60" w:line="360" w:lineRule="auto"/>
        <w:ind w:right="60"/>
        <w:jc w:val="left"/>
        <w:rPr>
          <w:rFonts w:hint="eastAsia" w:ascii="宋体" w:hAnsi="宋体" w:cs="Arial"/>
          <w:b/>
          <w:bCs/>
          <w:sz w:val="24"/>
        </w:rPr>
      </w:pPr>
      <w:r>
        <w:rPr>
          <w:rFonts w:hint="eastAsia" w:ascii="宋体" w:hAnsi="宋体" w:cs="Arial"/>
          <w:b/>
          <w:bCs/>
          <w:sz w:val="24"/>
        </w:rPr>
        <w:t>二、设备技术指标要求</w:t>
      </w:r>
    </w:p>
    <w:p>
      <w:pPr>
        <w:widowControl/>
        <w:spacing w:before="60" w:after="60" w:line="360" w:lineRule="auto"/>
        <w:ind w:left="60" w:right="60" w:firstLine="539"/>
        <w:jc w:val="left"/>
        <w:rPr>
          <w:rFonts w:hint="eastAsia" w:ascii="宋体" w:hAnsi="宋体" w:cs="Arial"/>
          <w:b/>
          <w:bCs/>
          <w:color w:val="0000FF"/>
          <w:sz w:val="21"/>
          <w:szCs w:val="21"/>
        </w:rPr>
      </w:pPr>
      <w:r>
        <w:rPr>
          <w:rFonts w:hint="eastAsia" w:ascii="宋体" w:hAnsi="宋体" w:cs="Arial"/>
          <w:b/>
          <w:bCs/>
          <w:color w:val="0000FF"/>
          <w:sz w:val="21"/>
          <w:szCs w:val="21"/>
        </w:rPr>
        <w:t>（一）、细颗粒物(PM2.5)分析仪</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1.用途：测量环境空气中的PM</w:t>
      </w:r>
      <w:r>
        <w:rPr>
          <w:rFonts w:hint="eastAsia" w:ascii="宋体" w:hAnsi="宋体" w:cs="Arial"/>
          <w:sz w:val="21"/>
          <w:szCs w:val="21"/>
          <w:vertAlign w:val="subscript"/>
        </w:rPr>
        <w:t>2.5</w:t>
      </w:r>
      <w:r>
        <w:rPr>
          <w:rFonts w:hint="eastAsia" w:ascii="宋体" w:hAnsi="宋体" w:cs="Arial"/>
          <w:sz w:val="21"/>
          <w:szCs w:val="21"/>
        </w:rPr>
        <w:t>质量浓度；</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★2.检测方法：连续实时地在环境温度下同时进行颗粒物的采集和质量测量。采用β射线吸收加光散射双检测技术或震荡天平法。</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★3.属于中国环境监测总站环境空气自动监测系统认证检测合格产品；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trike/>
          <w:dstrike w:val="0"/>
          <w:color w:val="000000"/>
          <w:sz w:val="21"/>
          <w:szCs w:val="21"/>
        </w:rPr>
        <w:t>4</w:t>
      </w:r>
      <w:r>
        <w:rPr>
          <w:rFonts w:hint="eastAsia" w:ascii="宋体" w:hAnsi="宋体" w:cs="Arial"/>
          <w:color w:val="000000"/>
          <w:sz w:val="21"/>
          <w:szCs w:val="21"/>
        </w:rPr>
        <w:t>.</w:t>
      </w:r>
      <w:r>
        <w:rPr>
          <w:rFonts w:hint="eastAsia" w:ascii="宋体" w:hAnsi="宋体" w:cs="Arial"/>
          <w:sz w:val="21"/>
          <w:szCs w:val="21"/>
        </w:rPr>
        <w:t>通过美国EPA 联邦等效方法认证或欧盟TUV认证；</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5.采样头：环保部认可的PM</w:t>
      </w:r>
      <w:r>
        <w:rPr>
          <w:rFonts w:hint="eastAsia" w:ascii="宋体" w:hAnsi="宋体" w:cs="Arial"/>
          <w:sz w:val="21"/>
          <w:szCs w:val="21"/>
          <w:vertAlign w:val="subscript"/>
        </w:rPr>
        <w:t>10</w:t>
      </w:r>
      <w:r>
        <w:rPr>
          <w:rFonts w:hint="eastAsia" w:ascii="宋体" w:hAnsi="宋体" w:cs="Arial"/>
          <w:sz w:val="21"/>
          <w:szCs w:val="21"/>
        </w:rPr>
        <w:t>采样头和 PM</w:t>
      </w:r>
      <w:r>
        <w:rPr>
          <w:rFonts w:hint="eastAsia" w:ascii="宋体" w:hAnsi="宋体" w:cs="Arial"/>
          <w:sz w:val="21"/>
          <w:szCs w:val="21"/>
          <w:vertAlign w:val="subscript"/>
        </w:rPr>
        <w:t>2.5</w:t>
      </w:r>
      <w:r>
        <w:rPr>
          <w:rFonts w:hint="eastAsia" w:ascii="宋体" w:hAnsi="宋体" w:cs="Arial"/>
          <w:sz w:val="21"/>
          <w:szCs w:val="21"/>
        </w:rPr>
        <w:t>切割器；</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6.智能加热系统：配置智能加热系统，可设置恒温加热和动态加热模式，能有效地控制样品的温度和湿度；</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7.干扰消除：需要考虑来自于自然界的β射线源对背景值的干扰，可消除或削减外界环境的放射性干扰；</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8.测量量程：在0-1mg/m</w:t>
      </w:r>
      <w:r>
        <w:rPr>
          <w:rFonts w:hint="eastAsia" w:ascii="宋体" w:hAnsi="宋体" w:cs="Arial"/>
          <w:sz w:val="21"/>
          <w:szCs w:val="21"/>
          <w:vertAlign w:val="superscript"/>
        </w:rPr>
        <w:t>3</w:t>
      </w:r>
      <w:r>
        <w:rPr>
          <w:rFonts w:hint="eastAsia" w:ascii="宋体" w:hAnsi="宋体" w:cs="Arial"/>
          <w:sz w:val="21"/>
          <w:szCs w:val="21"/>
        </w:rPr>
        <w:t>和0-10mg/m</w:t>
      </w:r>
      <w:r>
        <w:rPr>
          <w:rFonts w:hint="eastAsia" w:ascii="宋体" w:hAnsi="宋体" w:cs="Arial"/>
          <w:sz w:val="21"/>
          <w:szCs w:val="21"/>
          <w:vertAlign w:val="superscript"/>
        </w:rPr>
        <w:t>3</w:t>
      </w:r>
      <w:r>
        <w:rPr>
          <w:rFonts w:hint="eastAsia" w:ascii="宋体" w:hAnsi="宋体" w:cs="Arial"/>
          <w:sz w:val="21"/>
          <w:szCs w:val="21"/>
        </w:rPr>
        <w:t>两个量程；</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9.最低检测限：小于0.5µg/m</w:t>
      </w:r>
      <w:r>
        <w:rPr>
          <w:rFonts w:hint="eastAsia" w:ascii="宋体" w:hAnsi="宋体" w:cs="Arial"/>
          <w:sz w:val="21"/>
          <w:szCs w:val="21"/>
          <w:vertAlign w:val="superscript"/>
        </w:rPr>
        <w:t>3</w:t>
      </w:r>
      <w:r>
        <w:rPr>
          <w:rFonts w:hint="eastAsia" w:ascii="宋体" w:hAnsi="宋体" w:cs="Arial"/>
          <w:sz w:val="21"/>
          <w:szCs w:val="21"/>
        </w:rPr>
        <w:t xml:space="preserve"> (2 σ)（1小时数据）</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10.测量精度：±2.0ug/m</w:t>
      </w:r>
      <w:r>
        <w:rPr>
          <w:rFonts w:hint="eastAsia" w:ascii="宋体" w:hAnsi="宋体" w:cs="Arial"/>
          <w:sz w:val="21"/>
          <w:szCs w:val="21"/>
          <w:vertAlign w:val="superscript"/>
        </w:rPr>
        <w:t>3</w:t>
      </w:r>
      <w:r>
        <w:rPr>
          <w:rFonts w:hint="eastAsia" w:ascii="宋体" w:hAnsi="宋体" w:cs="Arial"/>
          <w:sz w:val="21"/>
          <w:szCs w:val="21"/>
        </w:rPr>
        <w:t>小于80ug/m3，其他±5.0ug/m</w:t>
      </w:r>
      <w:r>
        <w:rPr>
          <w:rFonts w:hint="eastAsia" w:ascii="宋体" w:hAnsi="宋体" w:cs="Arial"/>
          <w:sz w:val="21"/>
          <w:szCs w:val="21"/>
          <w:vertAlign w:val="superscript"/>
        </w:rPr>
        <w:t>3</w:t>
      </w:r>
      <w:r>
        <w:rPr>
          <w:rFonts w:hint="eastAsia" w:ascii="宋体" w:hAnsi="宋体" w:cs="Arial"/>
          <w:sz w:val="21"/>
          <w:szCs w:val="21"/>
        </w:rPr>
        <w:t>（24小时）；</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11.准确度：±5%（使用可溯源标准膜片）；</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12.采样流量： 16.67升/分钟；</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13.流量精度：±2%测量值；</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14.检测器源：β射线源采用小于100µCi的碳-14；光源采用IRLED,6mW,880nm</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15.仪器的质量浓度时间周期：60到3600秒和24小时；</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▲16.数据输出速率：每1秒；</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17.实时监控滤膜负载情况：仪器更换滤带采样点可以有流量，颗粒物浓度值，时间设置来控制，节约滤带的使用量，不会出现因滤膜超载而产生的数据丢失情况；</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压力/温度测量：实时监测环境压力与温度，自动修正数据；</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18.信号输出：0-1V，0-5V，0-10V，RS232/RS485,TCP/IP,10继电器输出；</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19．可以使用软件进行远程监控，实时调取仪器操作界面，方便对仪器进行远程维护。</w:t>
      </w:r>
    </w:p>
    <w:p>
      <w:pPr>
        <w:widowControl/>
        <w:spacing w:before="60" w:after="60" w:line="360" w:lineRule="auto"/>
        <w:ind w:left="60" w:right="60" w:firstLine="539"/>
        <w:jc w:val="left"/>
        <w:rPr>
          <w:rFonts w:hint="eastAsia" w:ascii="宋体" w:hAnsi="宋体" w:eastAsia="宋体" w:cs="Arial"/>
          <w:sz w:val="21"/>
          <w:szCs w:val="21"/>
          <w:lang w:eastAsia="zh-CN"/>
        </w:rPr>
      </w:pPr>
      <w:r>
        <w:rPr>
          <w:rFonts w:hint="eastAsia" w:ascii="宋体" w:hAnsi="宋体" w:cs="Arial"/>
          <w:sz w:val="21"/>
          <w:szCs w:val="21"/>
        </w:rPr>
        <w:t>20．可采用零膜和跨度膜按需求进行质量控制检查、审计和校准</w:t>
      </w:r>
      <w:r>
        <w:rPr>
          <w:rFonts w:hint="eastAsia" w:ascii="宋体" w:hAnsi="宋体" w:cs="Arial"/>
          <w:sz w:val="21"/>
          <w:szCs w:val="21"/>
          <w:lang w:eastAsia="zh-CN"/>
        </w:rPr>
        <w:t>；</w:t>
      </w:r>
    </w:p>
    <w:p>
      <w:pPr>
        <w:pStyle w:val="2"/>
        <w:ind w:firstLine="630" w:firstLineChars="300"/>
        <w:rPr>
          <w:rFonts w:hint="eastAsia" w:eastAsia="宋体"/>
          <w:highlight w:val="yellow"/>
          <w:lang w:val="en-US" w:eastAsia="zh-CN"/>
        </w:rPr>
      </w:pPr>
      <w:r>
        <w:rPr>
          <w:rFonts w:hint="eastAsia" w:ascii="宋体" w:hAnsi="宋体" w:cs="Arial"/>
          <w:sz w:val="21"/>
          <w:szCs w:val="21"/>
          <w:highlight w:val="none"/>
          <w:lang w:val="en-US" w:eastAsia="zh-CN"/>
        </w:rPr>
        <w:t>21.</w:t>
      </w:r>
      <w:r>
        <w:rPr>
          <w:rFonts w:hint="eastAsia" w:ascii="宋体" w:hAnsi="宋体" w:cs="仿宋_GB2312"/>
          <w:bCs/>
          <w:sz w:val="21"/>
          <w:szCs w:val="21"/>
          <w:highlight w:val="none"/>
        </w:rPr>
        <w:t>供应商</w:t>
      </w:r>
      <w:r>
        <w:rPr>
          <w:rFonts w:ascii="宋体" w:hAnsi="宋体" w:cs="仿宋_GB2312"/>
          <w:bCs/>
          <w:sz w:val="21"/>
          <w:szCs w:val="21"/>
          <w:highlight w:val="none"/>
        </w:rPr>
        <w:t>在签订合同</w:t>
      </w:r>
      <w:r>
        <w:rPr>
          <w:rFonts w:hint="eastAsia" w:ascii="宋体" w:hAnsi="宋体" w:cs="仿宋_GB2312"/>
          <w:bCs/>
          <w:sz w:val="21"/>
          <w:szCs w:val="21"/>
          <w:highlight w:val="none"/>
        </w:rPr>
        <w:t>前</w:t>
      </w:r>
      <w:r>
        <w:rPr>
          <w:rFonts w:ascii="宋体" w:hAnsi="宋体" w:cs="仿宋_GB2312"/>
          <w:bCs/>
          <w:sz w:val="21"/>
          <w:szCs w:val="21"/>
          <w:highlight w:val="none"/>
        </w:rPr>
        <w:t>提供原厂商授权书和售后服务承诺书</w:t>
      </w:r>
      <w:r>
        <w:rPr>
          <w:rFonts w:hint="eastAsia" w:ascii="宋体" w:hAnsi="宋体" w:cs="仿宋_GB2312"/>
          <w:bCs/>
          <w:sz w:val="21"/>
          <w:szCs w:val="21"/>
          <w:highlight w:val="none"/>
          <w:lang w:eastAsia="zh-CN"/>
        </w:rPr>
        <w:t>。</w:t>
      </w:r>
    </w:p>
    <w:p>
      <w:pPr>
        <w:widowControl/>
        <w:spacing w:before="60" w:after="60" w:line="360" w:lineRule="auto"/>
        <w:ind w:right="60"/>
        <w:jc w:val="left"/>
        <w:rPr>
          <w:rFonts w:hint="eastAsia" w:ascii="宋体" w:hAnsi="宋体" w:cs="Arial"/>
          <w:b/>
          <w:bCs/>
          <w:color w:val="0000FF"/>
          <w:sz w:val="21"/>
          <w:szCs w:val="21"/>
        </w:rPr>
      </w:pPr>
      <w:r>
        <w:rPr>
          <w:rFonts w:hint="eastAsia" w:ascii="宋体" w:hAnsi="宋体" w:cs="Arial"/>
          <w:b/>
          <w:bCs/>
          <w:color w:val="0000FF"/>
          <w:sz w:val="21"/>
          <w:szCs w:val="21"/>
        </w:rPr>
        <w:t>（二）、可吸入颗粒物(PM10)分析仪</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1.用途：测量环境空气中的PM</w:t>
      </w:r>
      <w:r>
        <w:rPr>
          <w:rFonts w:hint="eastAsia" w:ascii="宋体" w:hAnsi="宋体" w:cs="Arial"/>
          <w:sz w:val="21"/>
          <w:szCs w:val="21"/>
          <w:vertAlign w:val="subscript"/>
        </w:rPr>
        <w:t>10</w:t>
      </w:r>
      <w:r>
        <w:rPr>
          <w:rFonts w:hint="eastAsia" w:ascii="宋体" w:hAnsi="宋体" w:cs="Arial"/>
          <w:sz w:val="21"/>
          <w:szCs w:val="21"/>
        </w:rPr>
        <w:t>质量浓度；</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★2.检测方法：连续实时地在环境温度下同时进行颗粒物的采集和质量测量。采用β射线吸收加光散射双检测技术或震荡天平法。</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★3.属于中国环境监测总站环境空气自动监测系统认证检测合格产品；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trike/>
          <w:dstrike w:val="0"/>
          <w:color w:val="000000"/>
          <w:sz w:val="21"/>
          <w:szCs w:val="21"/>
        </w:rPr>
        <w:t>4</w:t>
      </w:r>
      <w:r>
        <w:rPr>
          <w:rFonts w:hint="eastAsia" w:ascii="宋体" w:hAnsi="宋体" w:cs="Arial"/>
          <w:color w:val="000000"/>
          <w:sz w:val="21"/>
          <w:szCs w:val="21"/>
        </w:rPr>
        <w:t>.通过</w:t>
      </w:r>
      <w:r>
        <w:rPr>
          <w:rFonts w:hint="eastAsia" w:ascii="宋体" w:hAnsi="宋体" w:cs="Arial"/>
          <w:sz w:val="21"/>
          <w:szCs w:val="21"/>
        </w:rPr>
        <w:t>美国EPA 联邦等效方法认证或欧盟TUV认证；</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5.采样头：环保部认可的PM</w:t>
      </w:r>
      <w:r>
        <w:rPr>
          <w:rFonts w:hint="eastAsia" w:ascii="宋体" w:hAnsi="宋体" w:cs="Arial"/>
          <w:sz w:val="21"/>
          <w:szCs w:val="21"/>
          <w:vertAlign w:val="subscript"/>
        </w:rPr>
        <w:t>10</w:t>
      </w:r>
      <w:r>
        <w:rPr>
          <w:rFonts w:hint="eastAsia" w:ascii="宋体" w:hAnsi="宋体" w:cs="Arial"/>
          <w:sz w:val="21"/>
          <w:szCs w:val="21"/>
        </w:rPr>
        <w:t>采样头；</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6.智能加热系统：配置智能加热系统，可设置恒温加热和动态加热模式，能有效地控制样品的温度和湿度；</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7.干扰消除：需要考虑来自于自然界的β射线源对背景值的干扰，可消除或削减外界环境的放射性干扰；</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8.测量量程：在0-1mg/m</w:t>
      </w:r>
      <w:r>
        <w:rPr>
          <w:rFonts w:hint="eastAsia" w:ascii="宋体" w:hAnsi="宋体" w:cs="Arial"/>
          <w:sz w:val="21"/>
          <w:szCs w:val="21"/>
          <w:vertAlign w:val="superscript"/>
        </w:rPr>
        <w:t>3</w:t>
      </w:r>
      <w:r>
        <w:rPr>
          <w:rFonts w:hint="eastAsia" w:ascii="宋体" w:hAnsi="宋体" w:cs="Arial"/>
          <w:sz w:val="21"/>
          <w:szCs w:val="21"/>
        </w:rPr>
        <w:t>和0-10mg/m</w:t>
      </w:r>
      <w:r>
        <w:rPr>
          <w:rFonts w:hint="eastAsia" w:ascii="宋体" w:hAnsi="宋体" w:cs="Arial"/>
          <w:sz w:val="21"/>
          <w:szCs w:val="21"/>
          <w:vertAlign w:val="superscript"/>
        </w:rPr>
        <w:t>3</w:t>
      </w:r>
      <w:r>
        <w:rPr>
          <w:rFonts w:hint="eastAsia" w:ascii="宋体" w:hAnsi="宋体" w:cs="Arial"/>
          <w:sz w:val="21"/>
          <w:szCs w:val="21"/>
        </w:rPr>
        <w:t>两个量程；</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9.最低检测限：小于0.5µg/m</w:t>
      </w:r>
      <w:r>
        <w:rPr>
          <w:rFonts w:hint="eastAsia" w:ascii="宋体" w:hAnsi="宋体" w:cs="Arial"/>
          <w:sz w:val="21"/>
          <w:szCs w:val="21"/>
          <w:vertAlign w:val="superscript"/>
        </w:rPr>
        <w:t>3</w:t>
      </w:r>
      <w:r>
        <w:rPr>
          <w:rFonts w:hint="eastAsia" w:ascii="宋体" w:hAnsi="宋体" w:cs="Arial"/>
          <w:sz w:val="21"/>
          <w:szCs w:val="21"/>
        </w:rPr>
        <w:t xml:space="preserve"> (2 σ)（1小时数据）</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10.测量精度：±2.0ug/m</w:t>
      </w:r>
      <w:r>
        <w:rPr>
          <w:rFonts w:hint="eastAsia" w:ascii="宋体" w:hAnsi="宋体" w:cs="Arial"/>
          <w:sz w:val="21"/>
          <w:szCs w:val="21"/>
          <w:vertAlign w:val="superscript"/>
        </w:rPr>
        <w:t>3</w:t>
      </w:r>
      <w:r>
        <w:rPr>
          <w:rFonts w:hint="eastAsia" w:ascii="宋体" w:hAnsi="宋体" w:cs="Arial"/>
          <w:sz w:val="21"/>
          <w:szCs w:val="21"/>
        </w:rPr>
        <w:t>小于80ug/m</w:t>
      </w:r>
      <w:r>
        <w:rPr>
          <w:rFonts w:hint="eastAsia" w:ascii="宋体" w:hAnsi="宋体" w:cs="Arial"/>
          <w:sz w:val="21"/>
          <w:szCs w:val="21"/>
          <w:vertAlign w:val="superscript"/>
        </w:rPr>
        <w:t>3</w:t>
      </w:r>
      <w:r>
        <w:rPr>
          <w:rFonts w:hint="eastAsia" w:ascii="宋体" w:hAnsi="宋体" w:cs="Arial"/>
          <w:sz w:val="21"/>
          <w:szCs w:val="21"/>
        </w:rPr>
        <w:t>，其他±5.0ug/m</w:t>
      </w:r>
      <w:r>
        <w:rPr>
          <w:rFonts w:hint="eastAsia" w:ascii="宋体" w:hAnsi="宋体" w:cs="Arial"/>
          <w:sz w:val="21"/>
          <w:szCs w:val="21"/>
          <w:vertAlign w:val="superscript"/>
        </w:rPr>
        <w:t>3</w:t>
      </w:r>
      <w:r>
        <w:rPr>
          <w:rFonts w:hint="eastAsia" w:ascii="宋体" w:hAnsi="宋体" w:cs="Arial"/>
          <w:sz w:val="21"/>
          <w:szCs w:val="21"/>
        </w:rPr>
        <w:t>（24小时）；</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11.准确度：±5%（使用可溯源标准膜片）；</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12.采样流量： 16.67升/分钟；</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13.流量精度：±2%测量值；</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14.检测器源：β射线源采用小于100µCi的碳-14；光源采用IRLED,6mW,880nm</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15.仪器的质量浓度时间周期：60到3600秒和24小时；</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▲16.数据输出速率：每1秒；</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17.实时监控滤膜负载情况：仪器更换滤带采样点可以有流量，颗粒物浓度值，时间设置来控制，节约滤带的使用量，不会出现因滤膜超载而产生的数据丢失情况；</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压力/温度测量：实时监测环境压力与温度，自动修正数据；</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18.信号输出：0-1V，0-5V，0-10V，RS232/RS485,TCP/IP,10继电器输出；</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19.可以使用软件进行远程监控，实时调取仪器操作界面，方便对仪器进行远程维护。</w:t>
      </w:r>
    </w:p>
    <w:p>
      <w:pPr>
        <w:widowControl/>
        <w:spacing w:before="60" w:after="60" w:line="360" w:lineRule="auto"/>
        <w:ind w:left="60" w:right="60" w:firstLine="539"/>
        <w:jc w:val="left"/>
        <w:rPr>
          <w:rFonts w:hint="eastAsia" w:ascii="宋体" w:hAnsi="宋体" w:cs="Arial"/>
          <w:sz w:val="21"/>
          <w:szCs w:val="21"/>
          <w:lang w:eastAsia="zh-CN"/>
        </w:rPr>
      </w:pPr>
      <w:r>
        <w:rPr>
          <w:rFonts w:hint="eastAsia" w:ascii="宋体" w:hAnsi="宋体" w:cs="Arial"/>
          <w:sz w:val="21"/>
          <w:szCs w:val="21"/>
        </w:rPr>
        <w:t>20.可采用零膜和跨度膜按需求进行质量控制检查、审计和校准</w:t>
      </w:r>
      <w:r>
        <w:rPr>
          <w:rFonts w:hint="eastAsia" w:ascii="宋体" w:hAnsi="宋体" w:cs="Arial"/>
          <w:sz w:val="21"/>
          <w:szCs w:val="21"/>
          <w:lang w:eastAsia="zh-CN"/>
        </w:rPr>
        <w:t>；</w:t>
      </w:r>
    </w:p>
    <w:p>
      <w:pPr>
        <w:pStyle w:val="2"/>
        <w:ind w:firstLine="630" w:firstLineChars="300"/>
        <w:rPr>
          <w:rFonts w:hint="eastAsia" w:eastAsia="宋体"/>
          <w:lang w:val="en-US" w:eastAsia="zh-CN"/>
        </w:rPr>
      </w:pPr>
      <w:r>
        <w:rPr>
          <w:rFonts w:hint="eastAsia" w:ascii="宋体" w:hAnsi="宋体" w:cs="Arial"/>
          <w:sz w:val="21"/>
          <w:szCs w:val="21"/>
          <w:highlight w:val="none"/>
          <w:lang w:val="en-US" w:eastAsia="zh-CN"/>
        </w:rPr>
        <w:t>21.</w:t>
      </w:r>
      <w:r>
        <w:rPr>
          <w:rFonts w:hint="eastAsia" w:ascii="宋体" w:hAnsi="宋体" w:cs="仿宋_GB2312"/>
          <w:bCs/>
          <w:sz w:val="21"/>
          <w:szCs w:val="21"/>
          <w:highlight w:val="none"/>
        </w:rPr>
        <w:t>供应商</w:t>
      </w:r>
      <w:r>
        <w:rPr>
          <w:rFonts w:ascii="宋体" w:hAnsi="宋体" w:cs="仿宋_GB2312"/>
          <w:bCs/>
          <w:sz w:val="21"/>
          <w:szCs w:val="21"/>
          <w:highlight w:val="none"/>
        </w:rPr>
        <w:t>在签订合同</w:t>
      </w:r>
      <w:r>
        <w:rPr>
          <w:rFonts w:hint="eastAsia" w:ascii="宋体" w:hAnsi="宋体" w:cs="仿宋_GB2312"/>
          <w:bCs/>
          <w:sz w:val="21"/>
          <w:szCs w:val="21"/>
          <w:highlight w:val="none"/>
        </w:rPr>
        <w:t>前</w:t>
      </w:r>
      <w:r>
        <w:rPr>
          <w:rFonts w:ascii="宋体" w:hAnsi="宋体" w:cs="仿宋_GB2312"/>
          <w:bCs/>
          <w:sz w:val="21"/>
          <w:szCs w:val="21"/>
          <w:highlight w:val="none"/>
        </w:rPr>
        <w:t>提供原厂商授权书和售后服务承诺书</w:t>
      </w:r>
      <w:r>
        <w:rPr>
          <w:rFonts w:hint="eastAsia" w:ascii="宋体" w:hAnsi="宋体" w:cs="仿宋_GB2312"/>
          <w:bCs/>
          <w:sz w:val="21"/>
          <w:szCs w:val="21"/>
          <w:highlight w:val="none"/>
          <w:lang w:eastAsia="zh-CN"/>
        </w:rPr>
        <w:t>。</w:t>
      </w:r>
    </w:p>
    <w:p>
      <w:pPr>
        <w:widowControl/>
        <w:spacing w:before="60" w:after="60" w:line="360" w:lineRule="auto"/>
        <w:ind w:right="60"/>
        <w:jc w:val="left"/>
        <w:rPr>
          <w:rFonts w:hint="eastAsia" w:ascii="宋体" w:hAnsi="宋体" w:cs="Arial"/>
          <w:b/>
          <w:bCs/>
          <w:color w:val="0000FF"/>
          <w:sz w:val="21"/>
          <w:szCs w:val="21"/>
        </w:rPr>
      </w:pPr>
      <w:r>
        <w:rPr>
          <w:rFonts w:hint="eastAsia" w:ascii="宋体" w:hAnsi="宋体" w:cs="Arial"/>
          <w:b/>
          <w:bCs/>
          <w:color w:val="0000FF"/>
          <w:sz w:val="21"/>
          <w:szCs w:val="21"/>
        </w:rPr>
        <w:t>（三）氮氧化物（NO-NO2-NOX）分析仪</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 用途：测量环境空气中的NO—NO</w:t>
      </w:r>
      <w:r>
        <w:rPr>
          <w:rFonts w:hint="eastAsia" w:ascii="宋体" w:hAnsi="宋体" w:cs="Arial"/>
          <w:sz w:val="21"/>
          <w:szCs w:val="21"/>
          <w:vertAlign w:val="subscript"/>
        </w:rPr>
        <w:t>2</w:t>
      </w:r>
      <w:r>
        <w:rPr>
          <w:rFonts w:hint="eastAsia" w:ascii="宋体" w:hAnsi="宋体" w:cs="Arial"/>
          <w:sz w:val="21"/>
          <w:szCs w:val="21"/>
        </w:rPr>
        <w:t>-NO</w:t>
      </w:r>
      <w:r>
        <w:rPr>
          <w:rFonts w:hint="eastAsia" w:ascii="宋体" w:hAnsi="宋体" w:cs="Arial"/>
          <w:sz w:val="21"/>
          <w:szCs w:val="21"/>
          <w:vertAlign w:val="subscript"/>
        </w:rPr>
        <w:t>X</w:t>
      </w:r>
      <w:r>
        <w:rPr>
          <w:rFonts w:hint="eastAsia" w:ascii="宋体" w:hAnsi="宋体" w:cs="Arial"/>
          <w:sz w:val="21"/>
          <w:szCs w:val="21"/>
        </w:rPr>
        <w:t>浓度</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2.测量方法：化学发光法</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 通过美国EPA 认证</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4.测量范围：0-0.05, 0.1, 0.2, 0.5, 1, 2, 5, 10, 20, 50,100 ppm可选，自动或手动选择分档；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5. 零点噪声：&lt;0.25ppb(RMS)；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6.最低检测限：0.5ppb；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7.测量精度：读数值的 1%；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8. 线性：±1%满度值；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9. 零点飘移：&lt;1ppb/24h， &lt;1.0ppb/7d；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10.跨度飘移：±1%满度值/24h；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11. 响应时间：&lt;120s/(0-95%)；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12.运行温度范围：10-35℃；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13.零跨阀：外置，可满足自动校准；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14.测量值输出：电压 10v、5v、1v、100mv，或电流 4-20mA，以及 RS232 双向通讯界面及以太口；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15.运行方式：微处理机控制,具有参数设定,自我诊断报警、仪器运行状态参数显示、远程遥控诊断操作、存储分析数据和运行状态参数的功能； </w:t>
      </w:r>
    </w:p>
    <w:p>
      <w:pPr>
        <w:widowControl/>
        <w:spacing w:before="60" w:after="60" w:line="360" w:lineRule="auto"/>
        <w:ind w:left="60" w:right="60" w:firstLine="539"/>
        <w:jc w:val="left"/>
        <w:rPr>
          <w:rFonts w:hint="eastAsia" w:ascii="宋体" w:hAnsi="宋体" w:eastAsia="宋体" w:cs="Arial"/>
          <w:sz w:val="21"/>
          <w:szCs w:val="21"/>
          <w:lang w:eastAsia="zh-CN"/>
        </w:rPr>
      </w:pPr>
      <w:r>
        <w:rPr>
          <w:rFonts w:hint="eastAsia" w:ascii="宋体" w:hAnsi="宋体" w:cs="Arial"/>
          <w:sz w:val="21"/>
          <w:szCs w:val="21"/>
        </w:rPr>
        <w:t>16.电源电压：220±10%VAC/50Hz</w:t>
      </w:r>
      <w:r>
        <w:rPr>
          <w:rFonts w:hint="eastAsia" w:ascii="宋体" w:hAnsi="宋体" w:cs="Arial"/>
          <w:sz w:val="21"/>
          <w:szCs w:val="21"/>
          <w:lang w:eastAsia="zh-CN"/>
        </w:rPr>
        <w:t>；</w:t>
      </w:r>
    </w:p>
    <w:p>
      <w:pPr>
        <w:pStyle w:val="2"/>
        <w:ind w:firstLine="630" w:firstLineChars="300"/>
        <w:rPr>
          <w:rFonts w:hint="eastAsia" w:eastAsia="宋体"/>
          <w:highlight w:val="none"/>
          <w:lang w:val="en-US" w:eastAsia="zh-CN"/>
        </w:rPr>
      </w:pPr>
      <w:r>
        <w:rPr>
          <w:rFonts w:hint="eastAsia" w:ascii="宋体" w:hAnsi="宋体" w:cs="Arial"/>
          <w:sz w:val="21"/>
          <w:szCs w:val="21"/>
          <w:highlight w:val="none"/>
          <w:lang w:val="en-US" w:eastAsia="zh-CN"/>
        </w:rPr>
        <w:t>17.</w:t>
      </w:r>
      <w:r>
        <w:rPr>
          <w:rFonts w:hint="eastAsia" w:ascii="宋体" w:hAnsi="宋体" w:cs="仿宋_GB2312"/>
          <w:bCs/>
          <w:sz w:val="21"/>
          <w:szCs w:val="21"/>
          <w:highlight w:val="none"/>
        </w:rPr>
        <w:t>供应商</w:t>
      </w:r>
      <w:r>
        <w:rPr>
          <w:rFonts w:ascii="宋体" w:hAnsi="宋体" w:cs="仿宋_GB2312"/>
          <w:bCs/>
          <w:sz w:val="21"/>
          <w:szCs w:val="21"/>
          <w:highlight w:val="none"/>
        </w:rPr>
        <w:t>在签订合同</w:t>
      </w:r>
      <w:r>
        <w:rPr>
          <w:rFonts w:hint="eastAsia" w:ascii="宋体" w:hAnsi="宋体" w:cs="仿宋_GB2312"/>
          <w:bCs/>
          <w:sz w:val="21"/>
          <w:szCs w:val="21"/>
          <w:highlight w:val="none"/>
        </w:rPr>
        <w:t>前</w:t>
      </w:r>
      <w:r>
        <w:rPr>
          <w:rFonts w:ascii="宋体" w:hAnsi="宋体" w:cs="仿宋_GB2312"/>
          <w:bCs/>
          <w:sz w:val="21"/>
          <w:szCs w:val="21"/>
          <w:highlight w:val="none"/>
        </w:rPr>
        <w:t>提供原厂商授权书和售后服务承诺书</w:t>
      </w:r>
      <w:r>
        <w:rPr>
          <w:rFonts w:hint="eastAsia" w:ascii="宋体" w:hAnsi="宋体" w:cs="仿宋_GB2312"/>
          <w:bCs/>
          <w:sz w:val="21"/>
          <w:szCs w:val="21"/>
          <w:highlight w:val="none"/>
          <w:lang w:eastAsia="zh-CN"/>
        </w:rPr>
        <w:t>。</w:t>
      </w:r>
    </w:p>
    <w:p>
      <w:pPr>
        <w:spacing w:line="360" w:lineRule="auto"/>
        <w:rPr>
          <w:rFonts w:hint="default"/>
          <w:color w:val="0000FF"/>
          <w:vertAlign w:val="baseline"/>
          <w:lang w:val="en-US" w:eastAsia="zh-CN"/>
        </w:rPr>
      </w:pPr>
      <w:r>
        <w:rPr>
          <w:rFonts w:hint="eastAsia" w:ascii="宋体" w:hAnsi="宋体" w:cs="Arial"/>
          <w:b/>
          <w:bCs/>
          <w:color w:val="0000FF"/>
          <w:sz w:val="21"/>
          <w:szCs w:val="21"/>
        </w:rPr>
        <w:t>（四）、</w:t>
      </w:r>
      <w:r>
        <w:rPr>
          <w:rFonts w:hint="eastAsia" w:ascii="宋体" w:hAnsi="宋体" w:cs="Arial"/>
          <w:b/>
          <w:bCs/>
          <w:color w:val="0000FF"/>
          <w:sz w:val="21"/>
          <w:szCs w:val="21"/>
          <w:lang w:val="en-US" w:eastAsia="zh-CN"/>
        </w:rPr>
        <w:t>臭氧（O3）分析仪</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1.用途：测量环境空气中的臭氧浓度;</w:t>
      </w:r>
    </w:p>
    <w:p>
      <w:pPr>
        <w:spacing w:line="360" w:lineRule="auto"/>
        <w:rPr>
          <w:rFonts w:hint="eastAsia" w:ascii="宋体" w:hAnsi="宋体"/>
          <w:sz w:val="21"/>
          <w:szCs w:val="21"/>
          <w:highlight w:val="none"/>
        </w:rPr>
      </w:pPr>
      <w:r>
        <w:rPr>
          <w:rFonts w:hint="eastAsia" w:ascii="宋体" w:hAnsi="宋体" w:cs="宋体"/>
          <w:sz w:val="21"/>
          <w:szCs w:val="21"/>
          <w:highlight w:val="none"/>
        </w:rPr>
        <w:t xml:space="preserve"> ★2.</w:t>
      </w:r>
      <w:r>
        <w:rPr>
          <w:rFonts w:hint="eastAsia" w:ascii="宋体" w:hAnsi="宋体"/>
          <w:sz w:val="21"/>
          <w:szCs w:val="21"/>
          <w:highlight w:val="none"/>
        </w:rPr>
        <w:t>测量方法：紫外吸收光度法。</w:t>
      </w:r>
    </w:p>
    <w:p>
      <w:pPr>
        <w:spacing w:line="360" w:lineRule="auto"/>
        <w:jc w:val="left"/>
        <w:rPr>
          <w:rFonts w:ascii="宋体" w:hAnsi="宋体" w:cs="宋体"/>
          <w:sz w:val="21"/>
          <w:szCs w:val="21"/>
          <w:highlight w:val="none"/>
        </w:rPr>
      </w:pPr>
      <w:r>
        <w:rPr>
          <w:rFonts w:hint="eastAsia" w:ascii="宋体" w:hAnsi="宋体"/>
          <w:sz w:val="21"/>
          <w:szCs w:val="21"/>
          <w:highlight w:val="none"/>
        </w:rPr>
        <w:t>3.通过中国环保部适用性认证及国际权威认证；</w:t>
      </w:r>
      <w:r>
        <w:rPr>
          <w:rFonts w:hint="eastAsia" w:ascii="宋体" w:hAnsi="宋体" w:cs="宋体"/>
          <w:sz w:val="21"/>
          <w:szCs w:val="21"/>
          <w:highlight w:val="none"/>
        </w:rPr>
        <w:t xml:space="preserve"> </w:t>
      </w:r>
    </w:p>
    <w:p>
      <w:pPr>
        <w:spacing w:line="360" w:lineRule="auto"/>
        <w:rPr>
          <w:rFonts w:ascii="宋体" w:hAnsi="宋体" w:cs="宋体"/>
          <w:sz w:val="21"/>
          <w:szCs w:val="21"/>
          <w:highlight w:val="none"/>
        </w:rPr>
      </w:pPr>
      <w:r>
        <w:rPr>
          <w:rFonts w:hint="eastAsia" w:ascii="宋体" w:hAnsi="宋体" w:cs="宋体"/>
          <w:sz w:val="21"/>
          <w:szCs w:val="21"/>
          <w:highlight w:val="none"/>
        </w:rPr>
        <w:t xml:space="preserve">4.测量范围：0-0.05, 0.1, 0.2, 0.5, 1, 2, 5, 10ppm可选，自动或手动选择分档； </w:t>
      </w:r>
    </w:p>
    <w:p>
      <w:pPr>
        <w:spacing w:line="360" w:lineRule="auto"/>
        <w:rPr>
          <w:rFonts w:ascii="宋体" w:hAnsi="宋体" w:cs="宋体"/>
          <w:sz w:val="21"/>
          <w:szCs w:val="21"/>
          <w:highlight w:val="none"/>
        </w:rPr>
      </w:pPr>
      <w:r>
        <w:rPr>
          <w:rFonts w:hint="eastAsia" w:ascii="宋体" w:hAnsi="宋体" w:cs="宋体"/>
          <w:sz w:val="21"/>
          <w:szCs w:val="21"/>
          <w:highlight w:val="none"/>
        </w:rPr>
        <w:t xml:space="preserve">5.零点噪声：&lt;0.25ppb(RMS)； </w:t>
      </w:r>
    </w:p>
    <w:p>
      <w:pPr>
        <w:spacing w:line="360" w:lineRule="auto"/>
        <w:rPr>
          <w:rFonts w:ascii="宋体" w:hAnsi="宋体" w:cs="宋体"/>
          <w:sz w:val="21"/>
          <w:szCs w:val="21"/>
          <w:highlight w:val="none"/>
        </w:rPr>
      </w:pPr>
      <w:r>
        <w:rPr>
          <w:rFonts w:hint="eastAsia" w:ascii="宋体" w:hAnsi="宋体" w:cs="Arial"/>
          <w:sz w:val="21"/>
          <w:szCs w:val="21"/>
        </w:rPr>
        <w:t>▲</w:t>
      </w:r>
      <w:r>
        <w:rPr>
          <w:rFonts w:hint="eastAsia" w:ascii="宋体" w:hAnsi="宋体" w:cs="宋体"/>
          <w:sz w:val="21"/>
          <w:szCs w:val="21"/>
          <w:highlight w:val="none"/>
        </w:rPr>
        <w:t xml:space="preserve">6.最低检测限：0.5ppb； </w:t>
      </w:r>
    </w:p>
    <w:p>
      <w:pPr>
        <w:spacing w:line="360" w:lineRule="auto"/>
        <w:rPr>
          <w:rFonts w:ascii="宋体" w:hAnsi="宋体" w:cs="宋体"/>
          <w:sz w:val="21"/>
          <w:szCs w:val="21"/>
          <w:highlight w:val="none"/>
        </w:rPr>
      </w:pPr>
      <w:r>
        <w:rPr>
          <w:rFonts w:hint="eastAsia" w:ascii="宋体" w:hAnsi="宋体" w:cs="宋体"/>
          <w:sz w:val="21"/>
          <w:szCs w:val="21"/>
          <w:highlight w:val="none"/>
        </w:rPr>
        <w:t xml:space="preserve">7.测量精度：±1.0ppb；  </w:t>
      </w:r>
    </w:p>
    <w:p>
      <w:pPr>
        <w:spacing w:line="360" w:lineRule="auto"/>
        <w:rPr>
          <w:rFonts w:ascii="宋体" w:hAnsi="宋体" w:cs="宋体"/>
          <w:sz w:val="21"/>
          <w:szCs w:val="21"/>
          <w:highlight w:val="none"/>
        </w:rPr>
      </w:pPr>
      <w:r>
        <w:rPr>
          <w:rFonts w:hint="eastAsia" w:ascii="宋体" w:hAnsi="宋体" w:cs="宋体"/>
          <w:sz w:val="21"/>
          <w:szCs w:val="21"/>
          <w:highlight w:val="none"/>
        </w:rPr>
        <w:t xml:space="preserve">8.线性：±1%满度值； </w:t>
      </w:r>
    </w:p>
    <w:p>
      <w:pPr>
        <w:spacing w:line="360" w:lineRule="auto"/>
        <w:rPr>
          <w:rFonts w:ascii="宋体" w:hAnsi="宋体" w:cs="宋体"/>
          <w:sz w:val="21"/>
          <w:szCs w:val="21"/>
          <w:highlight w:val="none"/>
        </w:rPr>
      </w:pPr>
      <w:r>
        <w:rPr>
          <w:rFonts w:hint="eastAsia" w:ascii="宋体" w:hAnsi="宋体" w:cs="宋体"/>
          <w:sz w:val="21"/>
          <w:szCs w:val="21"/>
          <w:highlight w:val="none"/>
        </w:rPr>
        <w:t>9.零点飘移：&lt;1.0ppb/24h;</w:t>
      </w:r>
    </w:p>
    <w:p>
      <w:pPr>
        <w:spacing w:line="360" w:lineRule="auto"/>
        <w:rPr>
          <w:rFonts w:ascii="宋体" w:hAnsi="宋体" w:cs="宋体"/>
          <w:sz w:val="21"/>
          <w:szCs w:val="21"/>
          <w:highlight w:val="none"/>
        </w:rPr>
      </w:pPr>
      <w:r>
        <w:rPr>
          <w:rFonts w:hint="eastAsia" w:ascii="宋体" w:hAnsi="宋体" w:cs="宋体"/>
          <w:sz w:val="21"/>
          <w:szCs w:val="21"/>
          <w:highlight w:val="none"/>
        </w:rPr>
        <w:t>10.跨度飘移：±1%满度值/24h；</w:t>
      </w:r>
    </w:p>
    <w:p>
      <w:pPr>
        <w:spacing w:line="360" w:lineRule="auto"/>
        <w:rPr>
          <w:rFonts w:ascii="宋体" w:hAnsi="宋体" w:cs="宋体"/>
          <w:sz w:val="21"/>
          <w:szCs w:val="21"/>
          <w:highlight w:val="none"/>
        </w:rPr>
      </w:pPr>
      <w:r>
        <w:rPr>
          <w:rFonts w:hint="eastAsia" w:ascii="宋体" w:hAnsi="宋体" w:cs="Arial"/>
          <w:sz w:val="21"/>
          <w:szCs w:val="21"/>
        </w:rPr>
        <w:t>▲</w:t>
      </w:r>
      <w:r>
        <w:rPr>
          <w:rFonts w:hint="eastAsia" w:ascii="宋体" w:hAnsi="宋体" w:cs="宋体"/>
          <w:sz w:val="21"/>
          <w:szCs w:val="21"/>
          <w:highlight w:val="none"/>
        </w:rPr>
        <w:t>11.质量控制：可以自动零点和标点检查；</w:t>
      </w:r>
    </w:p>
    <w:p>
      <w:pPr>
        <w:spacing w:line="360" w:lineRule="auto"/>
        <w:rPr>
          <w:rFonts w:ascii="宋体" w:hAnsi="宋体" w:cs="宋体"/>
          <w:sz w:val="21"/>
          <w:szCs w:val="21"/>
          <w:highlight w:val="none"/>
        </w:rPr>
      </w:pPr>
      <w:r>
        <w:rPr>
          <w:rFonts w:hint="eastAsia" w:ascii="宋体" w:hAnsi="宋体" w:cs="宋体"/>
          <w:sz w:val="21"/>
          <w:szCs w:val="21"/>
          <w:highlight w:val="none"/>
        </w:rPr>
        <w:t xml:space="preserve">12.响应时间：&lt;20s/(0-95%)； </w:t>
      </w:r>
    </w:p>
    <w:p>
      <w:pPr>
        <w:spacing w:line="360" w:lineRule="auto"/>
        <w:rPr>
          <w:rFonts w:ascii="宋体" w:hAnsi="宋体" w:cs="宋体"/>
          <w:sz w:val="21"/>
          <w:szCs w:val="21"/>
          <w:highlight w:val="none"/>
        </w:rPr>
      </w:pPr>
      <w:r>
        <w:rPr>
          <w:rFonts w:hint="eastAsia" w:ascii="宋体" w:hAnsi="宋体" w:cs="宋体"/>
          <w:sz w:val="21"/>
          <w:szCs w:val="21"/>
          <w:highlight w:val="none"/>
        </w:rPr>
        <w:t xml:space="preserve">13.运行温度范围：10-35℃； </w:t>
      </w:r>
    </w:p>
    <w:p>
      <w:pPr>
        <w:spacing w:line="360" w:lineRule="auto"/>
        <w:rPr>
          <w:rFonts w:ascii="宋体" w:hAnsi="宋体" w:cs="宋体"/>
          <w:sz w:val="21"/>
          <w:szCs w:val="21"/>
          <w:highlight w:val="none"/>
        </w:rPr>
      </w:pPr>
      <w:r>
        <w:rPr>
          <w:rFonts w:hint="eastAsia" w:ascii="宋体" w:hAnsi="宋体" w:cs="宋体"/>
          <w:sz w:val="21"/>
          <w:szCs w:val="21"/>
          <w:highlight w:val="none"/>
        </w:rPr>
        <w:t>14.测量值输出：电压 10v、5v、1v、100mv，或电流 4-20mA，以及 RS232 双向通讯界面及以太网口；</w:t>
      </w:r>
    </w:p>
    <w:p>
      <w:pPr>
        <w:spacing w:line="360" w:lineRule="auto"/>
        <w:rPr>
          <w:rFonts w:ascii="宋体" w:hAnsi="宋体" w:cs="宋体"/>
          <w:sz w:val="21"/>
          <w:szCs w:val="21"/>
          <w:highlight w:val="none"/>
        </w:rPr>
      </w:pPr>
      <w:r>
        <w:rPr>
          <w:rFonts w:hint="eastAsia" w:ascii="宋体" w:hAnsi="宋体" w:cs="宋体"/>
          <w:sz w:val="21"/>
          <w:szCs w:val="21"/>
          <w:highlight w:val="none"/>
        </w:rPr>
        <w:t>15.运行方式：微处理机控制,具有参数设定、仪器运行状态参数显示、自我诊断报警、17.诊断操作、存储分析数据和运行状态参数的功能；</w:t>
      </w:r>
    </w:p>
    <w:p>
      <w:pPr>
        <w:spacing w:line="360" w:lineRule="auto"/>
        <w:rPr>
          <w:rFonts w:ascii="宋体" w:hAnsi="宋体" w:cs="宋体"/>
          <w:sz w:val="21"/>
          <w:szCs w:val="21"/>
          <w:highlight w:val="none"/>
        </w:rPr>
      </w:pPr>
      <w:r>
        <w:rPr>
          <w:rFonts w:hint="eastAsia" w:ascii="宋体" w:hAnsi="宋体" w:cs="宋体"/>
          <w:sz w:val="21"/>
          <w:szCs w:val="21"/>
          <w:highlight w:val="none"/>
        </w:rPr>
        <w:t>16.电源电压：220±10%VAC/50Hz;</w:t>
      </w:r>
    </w:p>
    <w:p>
      <w:pPr>
        <w:spacing w:line="360" w:lineRule="auto"/>
        <w:rPr>
          <w:rFonts w:hint="eastAsia" w:ascii="宋体" w:hAnsi="宋体" w:cs="仿宋_GB2312"/>
          <w:bCs/>
          <w:sz w:val="21"/>
          <w:szCs w:val="21"/>
          <w:highlight w:val="none"/>
        </w:rPr>
      </w:pPr>
      <w:r>
        <w:rPr>
          <w:rFonts w:hint="eastAsia" w:ascii="宋体" w:hAnsi="宋体" w:cs="宋体"/>
          <w:sz w:val="21"/>
          <w:szCs w:val="21"/>
          <w:highlight w:val="none"/>
        </w:rPr>
        <w:t>17.</w:t>
      </w:r>
      <w:r>
        <w:rPr>
          <w:rFonts w:hint="eastAsia" w:ascii="宋体" w:hAnsi="宋体" w:cs="仿宋_GB2312"/>
          <w:bCs/>
          <w:sz w:val="21"/>
          <w:szCs w:val="21"/>
          <w:highlight w:val="none"/>
        </w:rPr>
        <w:t>供应商</w:t>
      </w:r>
      <w:r>
        <w:rPr>
          <w:rFonts w:ascii="宋体" w:hAnsi="宋体" w:cs="仿宋_GB2312"/>
          <w:bCs/>
          <w:sz w:val="21"/>
          <w:szCs w:val="21"/>
          <w:highlight w:val="none"/>
        </w:rPr>
        <w:t>在签订合同</w:t>
      </w:r>
      <w:r>
        <w:rPr>
          <w:rFonts w:hint="eastAsia" w:ascii="宋体" w:hAnsi="宋体" w:cs="仿宋_GB2312"/>
          <w:bCs/>
          <w:sz w:val="21"/>
          <w:szCs w:val="21"/>
          <w:highlight w:val="none"/>
        </w:rPr>
        <w:t>前</w:t>
      </w:r>
      <w:r>
        <w:rPr>
          <w:rFonts w:ascii="宋体" w:hAnsi="宋体" w:cs="仿宋_GB2312"/>
          <w:bCs/>
          <w:sz w:val="21"/>
          <w:szCs w:val="21"/>
          <w:highlight w:val="none"/>
        </w:rPr>
        <w:t>提供原厂商授权书和售后服务承诺书</w:t>
      </w:r>
      <w:r>
        <w:rPr>
          <w:rFonts w:hint="eastAsia" w:ascii="宋体" w:hAnsi="宋体" w:cs="仿宋_GB2312"/>
          <w:bCs/>
          <w:sz w:val="21"/>
          <w:szCs w:val="21"/>
          <w:highlight w:val="none"/>
        </w:rPr>
        <w:t>；</w:t>
      </w:r>
    </w:p>
    <w:p>
      <w:pPr>
        <w:widowControl/>
        <w:spacing w:before="60" w:after="60" w:line="360" w:lineRule="auto"/>
        <w:ind w:right="60"/>
        <w:jc w:val="left"/>
        <w:rPr>
          <w:rFonts w:hint="eastAsia" w:ascii="宋体" w:hAnsi="宋体" w:cs="Arial"/>
          <w:b/>
          <w:bCs/>
          <w:sz w:val="21"/>
          <w:szCs w:val="21"/>
        </w:rPr>
      </w:pPr>
      <w:r>
        <w:rPr>
          <w:rFonts w:hint="eastAsia" w:ascii="宋体" w:hAnsi="宋体" w:cs="仿宋_GB2312"/>
          <w:bCs/>
          <w:sz w:val="21"/>
          <w:szCs w:val="21"/>
          <w:highlight w:val="none"/>
          <w:lang w:val="en-US" w:eastAsia="zh-CN"/>
        </w:rPr>
        <w:t>18.配置：</w:t>
      </w:r>
      <w:r>
        <w:rPr>
          <w:rFonts w:hint="eastAsia" w:ascii="宋体" w:hAnsi="宋体"/>
          <w:sz w:val="21"/>
          <w:szCs w:val="21"/>
          <w:highlight w:val="none"/>
          <w:lang w:val="en-US" w:eastAsia="zh-CN"/>
        </w:rPr>
        <w:t>O</w:t>
      </w:r>
      <w:r>
        <w:rPr>
          <w:rFonts w:hint="eastAsia" w:ascii="宋体" w:hAnsi="宋体"/>
          <w:sz w:val="21"/>
          <w:szCs w:val="21"/>
          <w:highlight w:val="none"/>
          <w:vertAlign w:val="subscript"/>
          <w:lang w:val="en-US" w:eastAsia="zh-CN"/>
        </w:rPr>
        <w:t>3</w:t>
      </w:r>
      <w:r>
        <w:rPr>
          <w:rFonts w:hint="eastAsia" w:ascii="宋体" w:hAnsi="宋体"/>
          <w:sz w:val="21"/>
          <w:szCs w:val="21"/>
          <w:highlight w:val="none"/>
          <w:lang w:val="en-US" w:eastAsia="zh-CN"/>
        </w:rPr>
        <w:t>分析仪、颗粒物过滤器、导轨</w:t>
      </w:r>
      <w:r>
        <w:rPr>
          <w:rFonts w:hint="eastAsia" w:ascii="宋体" w:hAnsi="宋体" w:cs="仿宋_GB2312"/>
          <w:bCs/>
          <w:sz w:val="21"/>
          <w:szCs w:val="21"/>
          <w:highlight w:val="none"/>
          <w:lang w:val="en-US" w:eastAsia="zh-CN"/>
        </w:rPr>
        <w:t>。</w:t>
      </w:r>
    </w:p>
    <w:p>
      <w:pPr>
        <w:widowControl/>
        <w:spacing w:before="60" w:after="60" w:line="360" w:lineRule="auto"/>
        <w:ind w:right="60"/>
        <w:jc w:val="left"/>
        <w:rPr>
          <w:rFonts w:hint="eastAsia" w:ascii="宋体" w:hAnsi="宋体" w:cs="Arial"/>
          <w:b/>
          <w:bCs/>
          <w:color w:val="0000FF"/>
          <w:sz w:val="21"/>
          <w:szCs w:val="21"/>
        </w:rPr>
      </w:pPr>
      <w:r>
        <w:rPr>
          <w:rFonts w:hint="eastAsia" w:ascii="宋体" w:hAnsi="宋体" w:cs="Arial"/>
          <w:b/>
          <w:bCs/>
          <w:color w:val="0000FF"/>
          <w:sz w:val="21"/>
          <w:szCs w:val="21"/>
        </w:rPr>
        <w:t>（</w:t>
      </w:r>
      <w:r>
        <w:rPr>
          <w:rFonts w:hint="eastAsia" w:ascii="宋体" w:hAnsi="宋体" w:cs="Arial"/>
          <w:b/>
          <w:bCs/>
          <w:color w:val="0000FF"/>
          <w:sz w:val="21"/>
          <w:szCs w:val="21"/>
          <w:lang w:val="en-US" w:eastAsia="zh-CN"/>
        </w:rPr>
        <w:t>五</w:t>
      </w:r>
      <w:r>
        <w:rPr>
          <w:rFonts w:hint="eastAsia" w:ascii="宋体" w:hAnsi="宋体" w:cs="Arial"/>
          <w:b/>
          <w:bCs/>
          <w:color w:val="0000FF"/>
          <w:sz w:val="21"/>
          <w:szCs w:val="21"/>
        </w:rPr>
        <w:t>）、气象五参数分析仪</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1、温度：</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▲原理：负温度系数热敏电阻；</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测量范围：-52℃～60℃；</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精确性：±0.3℃；</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2、湿度：</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原理：电容式；测量范围：0～100%；</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精确性：±3%RH@0～90%RH；±5%RH@90～100% RH；</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3、气压：</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原理：MEMS电容式；测量范围：600～1100hPa；</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精确性：±0.5hPa@0～30℃，±1 hPa@-52°～+60℃；</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4、风向：</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▲原理：超声波；</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测量范围：0～360°；</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响应时间：0.25s；</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精确性：±3° @10m/s；</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5、风速：</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原理：超声波；</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测量范围：0～60米/秒；</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响应时间：0.25s；</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精确性：±3% @10m/s；</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6、认证和标准</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认证：获得DNV认证</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▲电磁兼容性标准：IEC61326-1:2013; IEC60945:2008; IEC55022:2010 B级</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▲环保标准：IEC60068-2-1,2,6,14,30,31,52,78;IEC60529; VDA 621-415</w:t>
      </w:r>
    </w:p>
    <w:p>
      <w:pPr>
        <w:widowControl/>
        <w:spacing w:before="60" w:after="60" w:line="360" w:lineRule="auto"/>
        <w:ind w:right="60"/>
        <w:jc w:val="left"/>
        <w:rPr>
          <w:rFonts w:hint="eastAsia" w:ascii="宋体" w:hAnsi="宋体" w:cs="Arial"/>
          <w:b/>
          <w:bCs/>
          <w:color w:val="0000FF"/>
          <w:sz w:val="21"/>
          <w:szCs w:val="21"/>
        </w:rPr>
      </w:pPr>
      <w:r>
        <w:rPr>
          <w:rFonts w:hint="eastAsia" w:ascii="宋体" w:hAnsi="宋体" w:cs="Arial"/>
          <w:b/>
          <w:bCs/>
          <w:color w:val="0000FF"/>
          <w:sz w:val="21"/>
          <w:szCs w:val="21"/>
        </w:rPr>
        <w:t>（</w:t>
      </w:r>
      <w:r>
        <w:rPr>
          <w:rFonts w:hint="eastAsia" w:ascii="宋体" w:hAnsi="宋体" w:cs="Arial"/>
          <w:b/>
          <w:bCs/>
          <w:color w:val="0000FF"/>
          <w:sz w:val="21"/>
          <w:szCs w:val="21"/>
          <w:lang w:val="en-US" w:eastAsia="zh-CN"/>
        </w:rPr>
        <w:t>六</w:t>
      </w:r>
      <w:r>
        <w:rPr>
          <w:rFonts w:hint="eastAsia" w:ascii="宋体" w:hAnsi="宋体" w:cs="Arial"/>
          <w:b/>
          <w:bCs/>
          <w:color w:val="0000FF"/>
          <w:sz w:val="21"/>
          <w:szCs w:val="21"/>
        </w:rPr>
        <w:t>）、质控设备（动态气体校准仪、零气发生器、标气、阀门等）</w:t>
      </w:r>
    </w:p>
    <w:p>
      <w:pPr>
        <w:widowControl/>
        <w:spacing w:before="60" w:after="60" w:line="360" w:lineRule="auto"/>
        <w:ind w:left="60" w:right="60" w:firstLine="539"/>
        <w:jc w:val="left"/>
        <w:rPr>
          <w:rFonts w:hint="eastAsia" w:ascii="宋体" w:hAnsi="宋体" w:cs="Arial"/>
          <w:b/>
          <w:bCs/>
          <w:sz w:val="21"/>
          <w:szCs w:val="21"/>
        </w:rPr>
      </w:pPr>
      <w:r>
        <w:rPr>
          <w:rFonts w:hint="eastAsia" w:ascii="宋体" w:hAnsi="宋体" w:cs="Arial"/>
          <w:b/>
          <w:bCs/>
          <w:sz w:val="21"/>
          <w:szCs w:val="21"/>
        </w:rPr>
        <w:t>①动态气体校准仪</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1.具有稀释系统及多种气体标准气源入口，动态配置多种不同浓度的标准气，实现对气态分析仪的单点和多点校准的功能；</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2.能接受控制指令进行自动零、跨（单点和多点）校准，也能以手动方式进行校准；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3.具有自编程能力，编制/存储校准程序,并启动和控制分析仪器进行零/跨或多点校准；</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4. 流量测量准确度：±1%满量程；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5.流量测量重复性：±0.2%满量程；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6. 流量测量线性度：±0.5%满量程；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7. 标准气输入口 3 个或以上，稀释气输出口 1 个；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8. 臭氧发生器输出臭氧浓度范围 0.1ppm-6ppm，反应时间 180s(98%)；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9.具有自动检漏、压力检测和报警及自动断路功能；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10.电源电压：220VAC±10%/50Hz。</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11.配置：动态气体校准仪、导轨、50米以上气路管（满足实际情况为准）。</w:t>
      </w:r>
    </w:p>
    <w:p>
      <w:pPr>
        <w:widowControl/>
        <w:spacing w:before="60" w:after="60" w:line="360" w:lineRule="auto"/>
        <w:ind w:left="60" w:right="60" w:firstLine="539"/>
        <w:jc w:val="left"/>
        <w:rPr>
          <w:rFonts w:hint="eastAsia" w:ascii="宋体" w:hAnsi="宋体" w:cs="Arial"/>
          <w:b/>
          <w:bCs/>
          <w:sz w:val="21"/>
          <w:szCs w:val="21"/>
        </w:rPr>
      </w:pPr>
      <w:r>
        <w:rPr>
          <w:rFonts w:hint="eastAsia" w:ascii="宋体" w:hAnsi="宋体" w:cs="Arial"/>
          <w:b/>
          <w:bCs/>
          <w:sz w:val="21"/>
          <w:szCs w:val="21"/>
        </w:rPr>
        <w:t>②零气发生系统</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1.输出流量：≥20L/min；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2.输出压力：10-30PSI；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3.含去除 HC 和 CO 装置；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4.零气纯度：NO、NO</w:t>
      </w:r>
      <w:r>
        <w:rPr>
          <w:rFonts w:hint="eastAsia" w:ascii="宋体" w:hAnsi="宋体" w:cs="Arial"/>
          <w:sz w:val="21"/>
          <w:szCs w:val="21"/>
          <w:vertAlign w:val="subscript"/>
        </w:rPr>
        <w:t>2</w:t>
      </w:r>
      <w:r>
        <w:rPr>
          <w:rFonts w:hint="eastAsia" w:ascii="宋体" w:hAnsi="宋体" w:cs="Arial"/>
          <w:sz w:val="21"/>
          <w:szCs w:val="21"/>
        </w:rPr>
        <w:t>、SO</w:t>
      </w:r>
      <w:r>
        <w:rPr>
          <w:rFonts w:hint="eastAsia" w:ascii="宋体" w:hAnsi="宋体" w:cs="Arial"/>
          <w:sz w:val="21"/>
          <w:szCs w:val="21"/>
          <w:vertAlign w:val="subscript"/>
        </w:rPr>
        <w:t>2</w:t>
      </w:r>
      <w:r>
        <w:rPr>
          <w:rFonts w:hint="eastAsia" w:ascii="宋体" w:hAnsi="宋体" w:cs="Arial"/>
          <w:sz w:val="21"/>
          <w:szCs w:val="21"/>
        </w:rPr>
        <w:t>、O</w:t>
      </w:r>
      <w:r>
        <w:rPr>
          <w:rFonts w:hint="eastAsia" w:ascii="宋体" w:hAnsi="宋体" w:cs="Arial"/>
          <w:sz w:val="21"/>
          <w:szCs w:val="21"/>
          <w:vertAlign w:val="subscript"/>
        </w:rPr>
        <w:t>3</w:t>
      </w:r>
      <w:r>
        <w:rPr>
          <w:rFonts w:hint="eastAsia" w:ascii="宋体" w:hAnsi="宋体" w:cs="Arial"/>
          <w:sz w:val="21"/>
          <w:szCs w:val="21"/>
        </w:rPr>
        <w:t>,NH</w:t>
      </w:r>
      <w:r>
        <w:rPr>
          <w:rFonts w:hint="eastAsia" w:ascii="宋体" w:hAnsi="宋体" w:cs="Arial"/>
          <w:sz w:val="21"/>
          <w:szCs w:val="21"/>
          <w:vertAlign w:val="subscript"/>
        </w:rPr>
        <w:t xml:space="preserve">3 </w:t>
      </w:r>
      <w:r>
        <w:rPr>
          <w:rFonts w:hint="eastAsia" w:ascii="宋体" w:hAnsi="宋体" w:cs="Arial"/>
          <w:sz w:val="21"/>
          <w:szCs w:val="21"/>
        </w:rPr>
        <w:t xml:space="preserve">&lt;0.5ppb，CO、HC≤0.03ppm； </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5.电源电压：220 VAC±10%/50Hz。</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6.配置：</w:t>
      </w:r>
      <w:r>
        <w:rPr>
          <w:rFonts w:ascii="宋体" w:hAnsi="宋体" w:cs="Arial"/>
          <w:sz w:val="21"/>
          <w:szCs w:val="21"/>
        </w:rPr>
        <w:t>CO/HC</w:t>
      </w:r>
      <w:r>
        <w:rPr>
          <w:rFonts w:hint="eastAsia" w:ascii="宋体" w:hAnsi="宋体" w:cs="Arial"/>
          <w:sz w:val="21"/>
          <w:szCs w:val="21"/>
        </w:rPr>
        <w:t>去除器（含2个催化转化器）、带干燥功能20L空压机、导轨、15米以上气路管（满足实际情况为准）。</w:t>
      </w:r>
    </w:p>
    <w:p>
      <w:pPr>
        <w:widowControl/>
        <w:spacing w:before="60" w:after="60" w:line="360" w:lineRule="auto"/>
        <w:ind w:left="60" w:right="60" w:firstLine="539"/>
        <w:jc w:val="left"/>
        <w:rPr>
          <w:rFonts w:hint="eastAsia" w:ascii="宋体" w:hAnsi="宋体" w:cs="Arial"/>
          <w:b/>
          <w:bCs/>
          <w:sz w:val="21"/>
          <w:szCs w:val="21"/>
        </w:rPr>
      </w:pPr>
      <w:r>
        <w:rPr>
          <w:rFonts w:hint="eastAsia" w:ascii="宋体" w:hAnsi="宋体" w:cs="Arial"/>
          <w:b/>
          <w:bCs/>
          <w:sz w:val="21"/>
          <w:szCs w:val="21"/>
        </w:rPr>
        <w:t>③标气</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1.提供4L的NO(30ppm)、2.标准气体必须拥有由中国环境监测总站或国家计量部门认可的环境标准样品证书</w:t>
      </w:r>
    </w:p>
    <w:p>
      <w:pPr>
        <w:widowControl/>
        <w:spacing w:before="60" w:after="60" w:line="360" w:lineRule="auto"/>
        <w:ind w:left="60" w:right="60" w:firstLine="539"/>
        <w:jc w:val="left"/>
        <w:rPr>
          <w:rFonts w:hint="eastAsia" w:ascii="宋体" w:hAnsi="宋体" w:cs="Arial"/>
          <w:b/>
          <w:bCs/>
          <w:sz w:val="21"/>
          <w:szCs w:val="21"/>
        </w:rPr>
      </w:pPr>
      <w:r>
        <w:rPr>
          <w:rFonts w:hint="eastAsia" w:ascii="宋体" w:hAnsi="宋体" w:cs="Arial"/>
          <w:b/>
          <w:bCs/>
          <w:sz w:val="21"/>
          <w:szCs w:val="21"/>
        </w:rPr>
        <w:t>④阀门</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1.提供与标准气体和动态校准仪配套的减压阀,减压阀材质需为不锈钢。</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2.配置校准设备所需控制电磁阀及接头。</w:t>
      </w:r>
    </w:p>
    <w:p>
      <w:pPr>
        <w:widowControl/>
        <w:spacing w:before="60" w:after="60" w:line="360" w:lineRule="auto"/>
        <w:ind w:right="60"/>
        <w:jc w:val="left"/>
        <w:rPr>
          <w:rFonts w:hint="eastAsia" w:ascii="宋体" w:hAnsi="宋体" w:cs="Arial"/>
          <w:b/>
          <w:bCs/>
          <w:color w:val="0000FF"/>
          <w:sz w:val="21"/>
          <w:szCs w:val="21"/>
        </w:rPr>
      </w:pPr>
      <w:r>
        <w:rPr>
          <w:rFonts w:hint="eastAsia" w:ascii="宋体" w:hAnsi="宋体" w:cs="Arial"/>
          <w:b/>
          <w:bCs/>
          <w:color w:val="0000FF"/>
          <w:sz w:val="21"/>
          <w:szCs w:val="21"/>
        </w:rPr>
        <w:t>（</w:t>
      </w:r>
      <w:r>
        <w:rPr>
          <w:rFonts w:hint="eastAsia" w:ascii="宋体" w:hAnsi="宋体" w:cs="Arial"/>
          <w:b/>
          <w:bCs/>
          <w:color w:val="0000FF"/>
          <w:sz w:val="21"/>
          <w:szCs w:val="21"/>
          <w:lang w:val="en-US" w:eastAsia="zh-CN"/>
        </w:rPr>
        <w:t>七</w:t>
      </w:r>
      <w:r>
        <w:rPr>
          <w:rFonts w:hint="eastAsia" w:ascii="宋体" w:hAnsi="宋体" w:cs="Arial"/>
          <w:b/>
          <w:bCs/>
          <w:color w:val="0000FF"/>
          <w:sz w:val="21"/>
          <w:szCs w:val="21"/>
        </w:rPr>
        <w:t>）、集成系统（包括配套采样系统、机架等铺助设备等）</w:t>
      </w:r>
    </w:p>
    <w:p>
      <w:pPr>
        <w:widowControl/>
        <w:spacing w:before="60" w:after="60" w:line="360" w:lineRule="auto"/>
        <w:ind w:left="60" w:right="60" w:firstLine="539"/>
        <w:jc w:val="left"/>
        <w:rPr>
          <w:rFonts w:hint="eastAsia" w:ascii="宋体" w:hAnsi="宋体" w:cs="Arial"/>
          <w:b/>
          <w:bCs/>
          <w:sz w:val="21"/>
          <w:szCs w:val="21"/>
        </w:rPr>
      </w:pPr>
      <w:r>
        <w:rPr>
          <w:rFonts w:hint="eastAsia" w:ascii="宋体" w:hAnsi="宋体" w:cs="Arial"/>
          <w:b/>
          <w:bCs/>
          <w:sz w:val="21"/>
          <w:szCs w:val="21"/>
        </w:rPr>
        <w:t>①加热采样总管</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1.采样装置：垂直层流式采样总管</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2.采样头：防止雨水和粗大的颗粒物落入总管，同时避免鸟类、小动物和大型昆虫进入总管。采样头的设计应保证采样气流不受风向影响，稳定进入总管。</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3.采样总管：总管内径选择在1.5-15cm之间，采样总管内的气流应保持层流状态，采样气体在总管内的滞留时间应小于20s。</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4. 采样系统带有加热设计，无需担心任何冷凝除水造成的影响。加热温度控制在50±5℃ ，并且排气风扇具有可以调速功能。</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5.制作材料：选用不与被监测污染物发生化学反应和不释放有干扰物质的材料；</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6. 样品相对湿度:≤80%;</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7. 电源电压：220VAC/50Hz。</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8. 采样管采用立式安装；</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9. 全系统便于安装清洗。</w:t>
      </w:r>
    </w:p>
    <w:p>
      <w:pPr>
        <w:widowControl/>
        <w:spacing w:before="60" w:after="60" w:line="360" w:lineRule="auto"/>
        <w:ind w:left="60" w:right="60" w:firstLine="539"/>
        <w:jc w:val="left"/>
        <w:rPr>
          <w:rFonts w:hint="eastAsia" w:ascii="宋体" w:hAnsi="宋体" w:cs="Arial"/>
          <w:b/>
          <w:bCs/>
          <w:sz w:val="21"/>
          <w:szCs w:val="21"/>
        </w:rPr>
      </w:pPr>
      <w:r>
        <w:rPr>
          <w:rFonts w:hint="eastAsia" w:ascii="宋体" w:hAnsi="宋体" w:cs="Arial"/>
          <w:b/>
          <w:bCs/>
          <w:sz w:val="21"/>
          <w:szCs w:val="21"/>
        </w:rPr>
        <w:t>②机柜</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  与分析监测仪外形尺寸匹配的标准仪器架，数量满足子站所有仪器设备安装并有一定的预留空间。</w:t>
      </w:r>
    </w:p>
    <w:p>
      <w:pPr>
        <w:widowControl/>
        <w:spacing w:before="60" w:after="60" w:line="360" w:lineRule="auto"/>
        <w:ind w:left="60" w:right="60" w:firstLine="539"/>
        <w:jc w:val="left"/>
        <w:rPr>
          <w:rFonts w:hint="eastAsia" w:ascii="宋体" w:hAnsi="宋体" w:cs="Arial"/>
          <w:b/>
          <w:bCs/>
          <w:sz w:val="21"/>
          <w:szCs w:val="21"/>
        </w:rPr>
      </w:pPr>
      <w:r>
        <w:rPr>
          <w:rFonts w:hint="eastAsia" w:ascii="宋体" w:hAnsi="宋体" w:cs="Arial"/>
          <w:b/>
          <w:bCs/>
          <w:sz w:val="21"/>
          <w:szCs w:val="21"/>
        </w:rPr>
        <w:t>③其它安装附件</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系统集成过程中与仪器安装调试所需要的其他安装辅助件（如导轨托盘等），确保系统能正常运行所必需件。</w:t>
      </w:r>
    </w:p>
    <w:p>
      <w:pPr>
        <w:widowControl/>
        <w:spacing w:before="60" w:after="60" w:line="360" w:lineRule="auto"/>
        <w:ind w:right="60" w:firstLine="630" w:firstLineChars="300"/>
        <w:jc w:val="left"/>
        <w:rPr>
          <w:rFonts w:hint="eastAsia" w:ascii="宋体" w:hAnsi="宋体" w:cs="Arial"/>
          <w:sz w:val="21"/>
          <w:szCs w:val="21"/>
        </w:rPr>
      </w:pPr>
      <w:r>
        <w:rPr>
          <w:rFonts w:hint="eastAsia" w:ascii="宋体" w:hAnsi="宋体" w:cs="Arial"/>
          <w:sz w:val="21"/>
          <w:szCs w:val="21"/>
        </w:rPr>
        <w:t>1）包括所有监测仪器安装、调试、采样及辅助系统安装调试；</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2)能实现数据的自动传输并能无缝接入业主单位指定的数据管理平台；</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整套系统基于网络控制和管理，开放所有观测数据底层格式，参数配置或者任务管理都可以通过网络进行控制，可实时监控设备工作状态；项目实施整体方案设计和施工；确保系统观测精度高、运行稳定性好，设备可靠性高、易于维护和标校。</w:t>
      </w:r>
    </w:p>
    <w:p>
      <w:pPr>
        <w:widowControl/>
        <w:spacing w:before="60" w:after="60" w:line="360" w:lineRule="auto"/>
        <w:ind w:right="60"/>
        <w:jc w:val="left"/>
        <w:rPr>
          <w:rFonts w:hint="eastAsia" w:ascii="宋体" w:hAnsi="宋体" w:cs="Arial"/>
          <w:b/>
          <w:bCs/>
          <w:color w:val="0000FF"/>
          <w:sz w:val="21"/>
          <w:szCs w:val="21"/>
        </w:rPr>
      </w:pPr>
      <w:bookmarkStart w:id="6" w:name="_Hlk32489182"/>
      <w:r>
        <w:rPr>
          <w:rFonts w:hint="eastAsia" w:ascii="宋体" w:hAnsi="宋体" w:cs="Arial"/>
          <w:b/>
          <w:bCs/>
          <w:color w:val="0000FF"/>
          <w:sz w:val="21"/>
          <w:szCs w:val="21"/>
        </w:rPr>
        <w:t>（</w:t>
      </w:r>
      <w:r>
        <w:rPr>
          <w:rFonts w:hint="eastAsia" w:ascii="宋体" w:hAnsi="宋体" w:cs="Arial"/>
          <w:b/>
          <w:bCs/>
          <w:color w:val="0000FF"/>
          <w:sz w:val="21"/>
          <w:szCs w:val="21"/>
          <w:lang w:val="en-US" w:eastAsia="zh-CN"/>
        </w:rPr>
        <w:t>八</w:t>
      </w:r>
      <w:r>
        <w:rPr>
          <w:rFonts w:hint="eastAsia" w:ascii="宋体" w:hAnsi="宋体" w:cs="Arial"/>
          <w:b/>
          <w:bCs/>
          <w:color w:val="0000FF"/>
          <w:sz w:val="21"/>
          <w:szCs w:val="21"/>
        </w:rPr>
        <w:t>）、数据传输系统软硬件</w:t>
      </w:r>
    </w:p>
    <w:p>
      <w:pPr>
        <w:widowControl/>
        <w:spacing w:before="60" w:after="60" w:line="360" w:lineRule="auto"/>
        <w:ind w:left="60" w:right="60" w:firstLine="539"/>
        <w:jc w:val="left"/>
        <w:rPr>
          <w:rFonts w:hint="eastAsia" w:ascii="宋体" w:hAnsi="宋体" w:cs="Arial"/>
          <w:b/>
          <w:bCs/>
          <w:sz w:val="21"/>
          <w:szCs w:val="21"/>
        </w:rPr>
      </w:pPr>
      <w:r>
        <w:rPr>
          <w:rFonts w:hint="eastAsia" w:ascii="宋体" w:hAnsi="宋体" w:cs="Arial"/>
          <w:b/>
          <w:bCs/>
          <w:sz w:val="21"/>
          <w:szCs w:val="21"/>
        </w:rPr>
        <w:t>1.数据采集器</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1.1用途：用于自动站点管理、通讯、数据采集软件运行。</w:t>
      </w:r>
    </w:p>
    <w:p>
      <w:pPr>
        <w:widowControl/>
        <w:spacing w:before="60" w:after="60" w:line="360" w:lineRule="auto"/>
        <w:ind w:left="62" w:right="62" w:firstLine="539"/>
        <w:jc w:val="left"/>
        <w:rPr>
          <w:rFonts w:hint="eastAsia" w:ascii="宋体" w:hAnsi="宋体" w:cs="Arial"/>
          <w:sz w:val="21"/>
          <w:szCs w:val="21"/>
        </w:rPr>
      </w:pPr>
      <w:r>
        <w:rPr>
          <w:rFonts w:hint="eastAsia" w:ascii="宋体" w:hAnsi="宋体" w:cs="Arial"/>
          <w:sz w:val="21"/>
          <w:szCs w:val="21"/>
        </w:rPr>
        <w:t>1.2基本要求：15英寸或以上触摸屏一体机，能运行XP及以上中文操作系统。</w:t>
      </w:r>
    </w:p>
    <w:p>
      <w:pPr>
        <w:widowControl/>
        <w:spacing w:before="60" w:after="60" w:line="360" w:lineRule="auto"/>
        <w:ind w:left="62" w:right="62" w:firstLine="539"/>
        <w:jc w:val="left"/>
        <w:rPr>
          <w:rFonts w:hint="eastAsia" w:ascii="宋体" w:hAnsi="宋体" w:cs="Arial"/>
          <w:sz w:val="21"/>
          <w:szCs w:val="21"/>
        </w:rPr>
      </w:pPr>
      <w:r>
        <w:rPr>
          <w:rFonts w:hint="eastAsia" w:ascii="宋体" w:hAnsi="宋体" w:cs="Arial"/>
          <w:sz w:val="21"/>
          <w:szCs w:val="21"/>
        </w:rPr>
        <w:t>1.3用于子站内所有分析仪器和校准设备的工作控制、数据采集、零气和标准气的供给时序、数据通讯等任务的执行。控制功能应满足空气质量自动监测系统子站的数据采集、控制、通讯等全部要求;</w:t>
      </w:r>
    </w:p>
    <w:p>
      <w:pPr>
        <w:widowControl/>
        <w:spacing w:before="60" w:after="60" w:line="360" w:lineRule="auto"/>
        <w:ind w:left="62" w:right="62" w:firstLine="539"/>
        <w:jc w:val="left"/>
        <w:rPr>
          <w:rFonts w:hint="eastAsia" w:ascii="宋体" w:hAnsi="宋体" w:cs="Arial"/>
          <w:sz w:val="21"/>
          <w:szCs w:val="21"/>
        </w:rPr>
      </w:pPr>
      <w:r>
        <w:rPr>
          <w:rFonts w:hint="eastAsia" w:ascii="宋体" w:hAnsi="宋体" w:cs="Arial"/>
          <w:sz w:val="21"/>
          <w:szCs w:val="21"/>
        </w:rPr>
        <w:t>1.4应能长期连续、不间断地实时运行;</w:t>
      </w:r>
    </w:p>
    <w:p>
      <w:pPr>
        <w:widowControl/>
        <w:spacing w:before="60" w:after="60" w:line="360" w:lineRule="auto"/>
        <w:ind w:left="62" w:right="62" w:firstLine="539"/>
        <w:jc w:val="left"/>
        <w:rPr>
          <w:rFonts w:hint="eastAsia" w:ascii="宋体" w:hAnsi="宋体" w:cs="Arial"/>
          <w:sz w:val="21"/>
          <w:szCs w:val="21"/>
        </w:rPr>
      </w:pPr>
      <w:r>
        <w:rPr>
          <w:rFonts w:hint="eastAsia" w:ascii="宋体" w:hAnsi="宋体" w:cs="Arial"/>
          <w:sz w:val="21"/>
          <w:szCs w:val="21"/>
        </w:rPr>
        <w:t>1.5 全面支持网络通讯。可以支持电话线，PSDN，ADSL，CDMA，GPRS等多种通讯方式;</w:t>
      </w:r>
    </w:p>
    <w:p>
      <w:pPr>
        <w:widowControl/>
        <w:spacing w:before="60" w:after="60" w:line="360" w:lineRule="auto"/>
        <w:ind w:left="62" w:right="62" w:firstLine="539"/>
        <w:jc w:val="left"/>
        <w:rPr>
          <w:rFonts w:hint="eastAsia" w:ascii="宋体" w:hAnsi="宋体" w:cs="Arial"/>
          <w:sz w:val="21"/>
          <w:szCs w:val="21"/>
        </w:rPr>
      </w:pPr>
      <w:r>
        <w:rPr>
          <w:rFonts w:hint="eastAsia" w:ascii="宋体" w:hAnsi="宋体" w:cs="Arial"/>
          <w:sz w:val="21"/>
          <w:szCs w:val="21"/>
        </w:rPr>
        <w:t>1.6采用基于HTTP协议的WEB服务数据传输软件进行数据通讯；</w:t>
      </w:r>
    </w:p>
    <w:p>
      <w:pPr>
        <w:widowControl/>
        <w:spacing w:before="60" w:after="60" w:line="360" w:lineRule="auto"/>
        <w:ind w:left="62" w:right="62" w:firstLine="539"/>
        <w:jc w:val="left"/>
        <w:rPr>
          <w:rFonts w:hint="eastAsia" w:ascii="宋体" w:hAnsi="宋体" w:cs="Arial"/>
          <w:sz w:val="21"/>
          <w:szCs w:val="21"/>
        </w:rPr>
      </w:pPr>
      <w:r>
        <w:rPr>
          <w:rFonts w:hint="eastAsia" w:ascii="宋体" w:hAnsi="宋体" w:cs="Arial"/>
          <w:sz w:val="21"/>
          <w:szCs w:val="21"/>
        </w:rPr>
        <w:t>1.7采用跨平台远程控制系统软件对智能型分析仪器设备进行反控；对机房/机箱环境安全进行监控与报警;</w:t>
      </w:r>
    </w:p>
    <w:p>
      <w:pPr>
        <w:widowControl/>
        <w:spacing w:before="60" w:after="60" w:line="360" w:lineRule="auto"/>
        <w:ind w:left="60" w:right="60" w:firstLine="539"/>
        <w:jc w:val="left"/>
        <w:rPr>
          <w:rFonts w:hint="eastAsia" w:ascii="宋体" w:hAnsi="宋体" w:cs="Arial"/>
          <w:b/>
          <w:bCs/>
          <w:sz w:val="21"/>
          <w:szCs w:val="21"/>
        </w:rPr>
      </w:pPr>
      <w:r>
        <w:rPr>
          <w:rFonts w:hint="eastAsia" w:ascii="宋体" w:hAnsi="宋体" w:cs="Arial"/>
          <w:b/>
          <w:bCs/>
          <w:sz w:val="21"/>
          <w:szCs w:val="21"/>
        </w:rPr>
        <w:t>2.数据采集硬件组成:</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工作温度范围：-10～60℃(宽温可选)</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电源：220V交流</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 xml:space="preserve">CPU： </w:t>
      </w:r>
      <w:r>
        <w:rPr>
          <w:rFonts w:hint="eastAsia" w:ascii="宋体" w:hAnsi="宋体" w:cs="Arial"/>
          <w:sz w:val="21"/>
          <w:szCs w:val="21"/>
        </w:rPr>
        <w:tab/>
      </w:r>
      <w:r>
        <w:rPr>
          <w:rFonts w:hint="eastAsia" w:ascii="宋体" w:hAnsi="宋体" w:cs="Arial"/>
          <w:sz w:val="21"/>
          <w:szCs w:val="21"/>
        </w:rPr>
        <w:t xml:space="preserve"> Intel 2.0GHz处理器</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内存：</w:t>
      </w:r>
      <w:r>
        <w:rPr>
          <w:rFonts w:hint="eastAsia" w:ascii="宋体" w:hAnsi="宋体" w:cs="Arial"/>
          <w:sz w:val="21"/>
          <w:szCs w:val="21"/>
        </w:rPr>
        <w:tab/>
      </w:r>
      <w:r>
        <w:rPr>
          <w:rFonts w:hint="eastAsia" w:ascii="宋体" w:hAnsi="宋体" w:cs="Arial"/>
          <w:sz w:val="21"/>
          <w:szCs w:val="21"/>
        </w:rPr>
        <w:t>4G及以上</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存储器：SATA 硬盘 500G (固态硬盘 64G 可选配)</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显示：15英寸触摸显示一体机</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接口：至少</w:t>
      </w:r>
      <w:r>
        <w:rPr>
          <w:rFonts w:hint="eastAsia" w:ascii="宋体" w:hAnsi="宋体" w:cs="Arial"/>
          <w:sz w:val="21"/>
          <w:szCs w:val="21"/>
        </w:rPr>
        <w:tab/>
      </w:r>
      <w:r>
        <w:rPr>
          <w:rFonts w:hint="eastAsia" w:ascii="宋体" w:hAnsi="宋体" w:cs="Arial"/>
          <w:sz w:val="21"/>
          <w:szCs w:val="21"/>
        </w:rPr>
        <w:t>6串口、3个U</w:t>
      </w:r>
      <w:r>
        <w:rPr>
          <w:rFonts w:ascii="宋体" w:hAnsi="宋体" w:cs="Arial"/>
          <w:sz w:val="21"/>
          <w:szCs w:val="21"/>
        </w:rPr>
        <w:t>SB</w:t>
      </w:r>
      <w:r>
        <w:rPr>
          <w:rFonts w:hint="eastAsia" w:ascii="宋体" w:hAnsi="宋体" w:cs="Arial"/>
          <w:sz w:val="21"/>
          <w:szCs w:val="21"/>
        </w:rPr>
        <w:t>、1个1000M以太网卡</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外设：</w:t>
      </w:r>
      <w:r>
        <w:rPr>
          <w:rFonts w:hint="eastAsia" w:ascii="宋体" w:hAnsi="宋体" w:cs="Arial"/>
          <w:sz w:val="21"/>
          <w:szCs w:val="21"/>
        </w:rPr>
        <w:tab/>
      </w:r>
      <w:r>
        <w:rPr>
          <w:rFonts w:hint="eastAsia" w:ascii="宋体" w:hAnsi="宋体" w:cs="Arial"/>
          <w:sz w:val="21"/>
          <w:szCs w:val="21"/>
        </w:rPr>
        <w:t>外置USB鼠标/键盘（系统维护时使用，平时可收起）</w:t>
      </w:r>
    </w:p>
    <w:p>
      <w:pPr>
        <w:widowControl/>
        <w:spacing w:before="60" w:after="60" w:line="360" w:lineRule="auto"/>
        <w:ind w:left="60" w:right="60" w:firstLine="539"/>
        <w:jc w:val="left"/>
        <w:rPr>
          <w:rFonts w:ascii="宋体" w:hAnsi="宋体" w:cs="Arial"/>
          <w:sz w:val="21"/>
          <w:szCs w:val="21"/>
        </w:rPr>
      </w:pPr>
      <w:r>
        <w:rPr>
          <w:rFonts w:hint="eastAsia" w:ascii="宋体" w:hAnsi="宋体" w:cs="Arial"/>
          <w:sz w:val="21"/>
          <w:szCs w:val="21"/>
        </w:rPr>
        <w:t>操作系统 ：Windows 7</w:t>
      </w:r>
    </w:p>
    <w:p>
      <w:pPr>
        <w:widowControl/>
        <w:spacing w:before="60" w:after="60" w:line="360" w:lineRule="auto"/>
        <w:ind w:left="60" w:right="60" w:firstLine="539"/>
        <w:jc w:val="left"/>
        <w:rPr>
          <w:rFonts w:hint="eastAsia" w:ascii="宋体" w:hAnsi="宋体" w:cs="Arial"/>
          <w:b/>
          <w:bCs/>
          <w:sz w:val="21"/>
          <w:szCs w:val="21"/>
        </w:rPr>
      </w:pPr>
      <w:r>
        <w:rPr>
          <w:rFonts w:hint="eastAsia" w:ascii="宋体" w:hAnsi="宋体" w:cs="Arial"/>
          <w:b/>
          <w:bCs/>
          <w:sz w:val="21"/>
          <w:szCs w:val="21"/>
        </w:rPr>
        <w:t>3.基本功能指标:</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3.1不少于10个拟输入通道，精度0.5%，输入电压0—1、5、10V、±1、±5、±12V;</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3.2内置多种通讯协议，兼容各类环境监测分析仪器</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3.3不少于16个数字输出通道，TTL电平;</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3.4采集周期：1、5、10 秒，对测尘仪，可规定15分钟、30分钟、60分钟采集;</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3.5可作分钟、小时、日、月、年平均;</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3.6数据存贮：不少于5年的数据;</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3.7 停电后可长期保存系统设置参数，电源恢复后可自动启动，进入工作状态;</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4.带标准机柜式键盘输入和显示屏;</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5.满足中国或国际工业控制设备电器标准;</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6.电源：220V±10%   50Hz;</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7.带满足站内电源和信号连接的全部电缆;</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8.数据采集器可以收集、存储、传输所有仪器的测量信号和状态信号，并控制整个校准过程;</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9.可以通过RS232口与分析仪器联接并采集仪器的测量结果及工作状态;</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10. 将监测站点的所有仪器设备集成为完整的监测系统</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11.数据要求能一点多发，能够同时发送到国家总站、省中心以及市本级等业主要求的数据平台。投标人需要与相关公司做好数据联网的协调工作。能够自动生成符合国家总站要求的日报数据及预报数据。</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12.软件自动识别仪器的运行状态，统计时剔除校准调试状态和出错报警状态时的数据，并根据每天校准数据自动进行修正</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13.软件应能快速导出dbf或execl等格式的数据</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14.软件应该能够根据业主要求自动生成各种格式的数据报表。</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15. 配置：工控机（含数采软件）、数据集成相关数据线等。</w:t>
      </w:r>
    </w:p>
    <w:bookmarkEnd w:id="6"/>
    <w:p>
      <w:pPr>
        <w:widowControl/>
        <w:spacing w:before="60" w:after="60" w:line="360" w:lineRule="auto"/>
        <w:ind w:right="60"/>
        <w:jc w:val="left"/>
        <w:rPr>
          <w:rFonts w:hint="eastAsia" w:ascii="宋体" w:hAnsi="宋体" w:eastAsia="宋体" w:cs="Arial"/>
          <w:b/>
          <w:bCs/>
          <w:color w:val="0000FF"/>
          <w:sz w:val="21"/>
          <w:szCs w:val="21"/>
          <w:highlight w:val="yellow"/>
          <w:lang w:val="en-US" w:eastAsia="zh-CN"/>
        </w:rPr>
      </w:pPr>
      <w:bookmarkStart w:id="7" w:name="_Toc488962499"/>
      <w:bookmarkStart w:id="8" w:name="_Toc488962277"/>
      <w:r>
        <w:rPr>
          <w:rFonts w:hint="eastAsia" w:ascii="宋体" w:hAnsi="宋体" w:cs="Arial"/>
          <w:b/>
          <w:bCs/>
          <w:color w:val="0000FF"/>
          <w:sz w:val="21"/>
          <w:szCs w:val="21"/>
        </w:rPr>
        <w:t>（</w:t>
      </w:r>
      <w:r>
        <w:rPr>
          <w:rFonts w:hint="eastAsia" w:ascii="宋体" w:hAnsi="宋体" w:cs="Arial"/>
          <w:b/>
          <w:bCs/>
          <w:color w:val="0000FF"/>
          <w:sz w:val="21"/>
          <w:szCs w:val="21"/>
          <w:lang w:val="en-US" w:eastAsia="zh-CN"/>
        </w:rPr>
        <w:t>九</w:t>
      </w:r>
      <w:r>
        <w:rPr>
          <w:rFonts w:hint="eastAsia" w:ascii="宋体" w:hAnsi="宋体" w:cs="Arial"/>
          <w:b/>
          <w:bCs/>
          <w:color w:val="0000FF"/>
          <w:sz w:val="21"/>
          <w:szCs w:val="21"/>
        </w:rPr>
        <w:t>）</w:t>
      </w:r>
      <w:bookmarkEnd w:id="7"/>
      <w:bookmarkEnd w:id="8"/>
      <w:r>
        <w:rPr>
          <w:rFonts w:hint="eastAsia" w:ascii="宋体" w:hAnsi="宋体" w:cs="Arial"/>
          <w:b/>
          <w:bCs/>
          <w:color w:val="0000FF"/>
          <w:sz w:val="21"/>
          <w:szCs w:val="21"/>
        </w:rPr>
        <w:t>站房及附属设备（含视频监控）</w:t>
      </w:r>
    </w:p>
    <w:p>
      <w:pPr>
        <w:widowControl/>
        <w:spacing w:before="60" w:after="60" w:line="360" w:lineRule="auto"/>
        <w:ind w:left="60" w:right="60" w:firstLine="539"/>
        <w:jc w:val="left"/>
        <w:rPr>
          <w:rFonts w:hint="eastAsia" w:ascii="宋体" w:hAnsi="宋体" w:cs="Arial"/>
          <w:sz w:val="21"/>
          <w:szCs w:val="21"/>
          <w:highlight w:val="none"/>
        </w:rPr>
      </w:pPr>
      <w:r>
        <w:rPr>
          <w:rFonts w:hint="eastAsia" w:ascii="宋体" w:hAnsi="宋体" w:cs="Arial"/>
          <w:sz w:val="21"/>
          <w:szCs w:val="21"/>
          <w:highlight w:val="none"/>
        </w:rPr>
        <w:t>1、新建站房要求为</w:t>
      </w:r>
      <w:r>
        <w:rPr>
          <w:rFonts w:hint="eastAsia" w:ascii="宋体" w:hAnsi="宋体" w:cs="Arial"/>
          <w:b/>
          <w:bCs/>
          <w:color w:val="FF0000"/>
          <w:sz w:val="21"/>
          <w:szCs w:val="21"/>
          <w:highlight w:val="none"/>
          <w:lang w:val="en-US" w:eastAsia="zh-CN"/>
        </w:rPr>
        <w:t>2</w:t>
      </w:r>
      <w:r>
        <w:rPr>
          <w:rFonts w:hint="eastAsia" w:ascii="宋体" w:hAnsi="宋体" w:cs="Arial"/>
          <w:b/>
          <w:bCs/>
          <w:color w:val="FF0000"/>
          <w:sz w:val="21"/>
          <w:szCs w:val="21"/>
          <w:highlight w:val="none"/>
        </w:rPr>
        <w:t>0平方米</w:t>
      </w:r>
      <w:r>
        <w:rPr>
          <w:rFonts w:hint="eastAsia" w:ascii="宋体" w:hAnsi="宋体" w:cs="Arial"/>
          <w:sz w:val="21"/>
          <w:szCs w:val="21"/>
          <w:highlight w:val="none"/>
        </w:rPr>
        <w:t>彩钢板站房，材料要求；</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1.1板材及厚度：面层采用进口或宝钢产彩钢板。外层钢板厚度≥0.8毫米、内层钢板厚度≥0.5毫米。</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1.2芯材的性能：芯材选用隔热性、强度及稳定性好的EPS或PU材料芯材性能应符合附件规定。芯材厚度≥100毫米，要求防火性能良好。</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1.3地板：应防滑并具有防静电效果。</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1.4夹心板的性能：芯材与面板间粘结强度应大于0.2Mpa。站房板材剪切强度应大于0.2Mpa。站房板材在500N/m2均布载荷下，其相对挠度应小于1/250。站房板材应能经受直径75mm、质量3kg、一端为半球形的钢质圆柱体的撞击，圆柱体从1000mm高度自由下落，半球面撞击在板壁上，板面不允许出现破裂、断裂损害。站房夹心板的厚度要求为≥105mm。</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1.5房顶：顶部结构要求为平顶，能承受两人同时在房顶做维护工作，同时做好房顶的防水工程。</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2、总体要求</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站房技术改造总体上应遵循整体规划、技术先进、布局合理、经济适用、安全可靠、质量优良、降低能耗等原则，并应具备以下特性：</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2.1先进性：在满足可靠性和实用性前提下，采用先进的技术和设备建设站房，给监测设备、数据网络系统及宽带、电源等系统提供安全、可靠的服务空间。</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2.2可靠性：具备在现有条件下和规定的时间内完成规定功能的能力。并具备长期可靠和稳定运行的能力。</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2.3实用性：应具备完成站房内项目技术需求的能力和水准；符合本项目实际需要的国家有关规范的要求。</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2.4规范性：仪器气路管道以及电缆线归入线槽。在气路管道以及电缆两端悬挂不宜损坏的塑料制作的统一规范的标签。</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2.5经济性：工艺与造价两者兼顾，满足性能价格比的最优化。</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2.6整体性：站房项目是一个整体，考虑各系统的色调、布局、格调及效果的一致性和整体性。</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2.7安全性：站房的设计与技术改造必须确保其安全性。应考虑站房的安全可靠，确保设备运行环境以及技术人员的工作环境；从防火、防水、防盗、接地、防雷、防磁、防干扰等方面采取有效措施；地面承重能力等特殊技术措施。</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2.8环保性：项目中使用环保型材料，符合国家环保方面的相关要求。</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3、站房设计应满足以下要求：</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3.1站房为无窗或双层密封窗结构，墙体应有良好的保温性能。根据现场实际情况确定是否需要在门与仪器房之间设置缓冲间，缓冲间与仪器房的隔断材料应有良好的防火和隔声功能，以满足消防要求，并保证站房内温湿度恒定和防止灰尘和泥土带入站房内。</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3.2站房内需安装温湿度控制设备，应根据站房空间布局及仪器布局，使站房每一个仪器房和接待室内的温度在25℃±5℃，相对湿度控制在80%以下。温湿度控制设备应具有来电自启功能。</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3.3站房应有防水、防潮措施。站房地板应采用防静电地板，静电电压不高于100V。</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3.4采样装置抽气风机排气口和监测仪器排气口的位置，应设置在靠近站房下部的墙壁上，排气口离站房内地面的距离应保持在20cm以上。</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3.5在站房顶上设置用于固定气象传感器的气象杆时，气象杆与站房顶的垂直高度应大于2m，并且气象杆和子站房的建筑结构应能经受10级以上的风力。</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3.6站房供电采用三相供电，分相使用。配电柜要求采用自动空气开关控制，并设过负荷、短路保护，具有断漏电保护功能装置，并根据用电负荷配备合适的稳压器，保证电源电压的波动在仪器允许的范围内，同时配备电源过压、过载和漏电保护装置。站房监测仪器供电线路应独立走线。</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3.7站房应有防雷和防电磁波干扰的措施。站房和仪器应有良好的接地线路，接地电阻＜4Ω。所有引入站房的电源线、信号线、电话线均应按要求加装防感应雷保护装置。</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3.8在已有建筑物屋顶上新建站房时，如站房重量经正规建筑设计部门核实超过屋顶承重，在建站房前应先对建筑物屋顶进行加固。</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3.9站房设计时须考虑站房内仪器布局所产生的房顶开孔，开孔须考虑房顶的结构、应力分布等，确保安全。孔径应和仪器、管线所需要的尺寸密切对应，开孔完成之后须做好房顶的防水、防渗工作。</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3.10站房内消防系统应根据站房内仪器配置情况及空间情况合理设置。</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4、其他要求</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4.1常规仪器间配置一用一备（共计2个）的2匹或以上变频空调。所有空调具备来电自启的功能；</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4.2站房内配置符合国家消防规范的干粉式灭火器；</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4.3 站房内需配备防雷、防高温站房专用电箱配电箱及电表；</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4.4 合理布局室内照明系统：在仪器间和缓冲间四周安装防爆灯具（LED灯管）；</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4.5 站房侧面配备不锈钢爬梯方便监测设备的日常维护；</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4.6 房顶布备不锈钢护栏及广告牌</w:t>
      </w:r>
    </w:p>
    <w:p>
      <w:pPr>
        <w:widowControl/>
        <w:spacing w:before="60" w:after="60" w:line="360" w:lineRule="auto"/>
        <w:ind w:left="60" w:right="60" w:firstLine="539"/>
        <w:jc w:val="left"/>
        <w:rPr>
          <w:rFonts w:hint="eastAsia" w:ascii="宋体" w:hAnsi="宋体" w:cs="Arial"/>
          <w:sz w:val="21"/>
          <w:szCs w:val="21"/>
        </w:rPr>
      </w:pPr>
      <w:r>
        <w:rPr>
          <w:rFonts w:hint="eastAsia" w:ascii="宋体" w:hAnsi="宋体" w:cs="Arial"/>
          <w:sz w:val="21"/>
          <w:szCs w:val="21"/>
        </w:rPr>
        <w:t>4.7房内配备1套办公桌椅</w:t>
      </w:r>
    </w:p>
    <w:p>
      <w:pPr>
        <w:widowControl/>
        <w:spacing w:before="60" w:after="60" w:line="360" w:lineRule="auto"/>
        <w:ind w:left="60" w:right="60" w:firstLine="539"/>
        <w:jc w:val="left"/>
        <w:rPr>
          <w:rFonts w:hint="eastAsia" w:ascii="宋体" w:hAnsi="宋体" w:cs="Arial"/>
          <w:sz w:val="21"/>
          <w:szCs w:val="21"/>
        </w:rPr>
      </w:pPr>
      <w:bookmarkStart w:id="9" w:name="_Toc488962500"/>
      <w:bookmarkStart w:id="10" w:name="_Toc488962278"/>
      <w:r>
        <w:rPr>
          <w:rFonts w:hint="eastAsia" w:ascii="宋体" w:hAnsi="宋体" w:cs="Arial"/>
          <w:sz w:val="21"/>
          <w:szCs w:val="21"/>
        </w:rPr>
        <w:t>4.8 仪器间内配备高精度稳压电源：稳压电源要求稳压范围宽、稳压精度高、响应速度快，并能有效地抑制电网噪声和尖峰干扰、特别适用高精度设备场所，防雷功能等。</w:t>
      </w:r>
      <w:bookmarkEnd w:id="9"/>
      <w:bookmarkEnd w:id="10"/>
    </w:p>
    <w:p>
      <w:pPr>
        <w:widowControl/>
        <w:spacing w:before="60" w:after="60" w:line="360" w:lineRule="auto"/>
        <w:ind w:left="60" w:right="60" w:firstLine="539"/>
        <w:jc w:val="left"/>
        <w:rPr>
          <w:rFonts w:ascii="宋体" w:hAnsi="宋体" w:cs="Arial"/>
          <w:sz w:val="21"/>
          <w:szCs w:val="21"/>
        </w:rPr>
      </w:pPr>
      <w:r>
        <w:rPr>
          <w:rFonts w:hint="eastAsia" w:ascii="宋体" w:hAnsi="宋体" w:cs="Arial"/>
          <w:sz w:val="21"/>
          <w:szCs w:val="21"/>
        </w:rPr>
        <w:t>4.9防盗、防干扰的安全需求，站房需要安装1套视频监控系统，站房内外24小时实时监控拍摄，并能够实时监控画面传输至数据管理平台，保存时间至少半年。</w:t>
      </w:r>
    </w:p>
    <w:p>
      <w:pPr>
        <w:widowControl/>
        <w:spacing w:before="60" w:after="60" w:line="360" w:lineRule="auto"/>
        <w:ind w:right="60"/>
        <w:jc w:val="left"/>
        <w:rPr>
          <w:rFonts w:ascii="宋体" w:hAnsi="宋体" w:cs="Arial"/>
          <w:b/>
          <w:bCs/>
          <w:color w:val="0000FF"/>
          <w:sz w:val="21"/>
          <w:szCs w:val="21"/>
        </w:rPr>
      </w:pPr>
      <w:r>
        <w:rPr>
          <w:rFonts w:hint="eastAsia" w:ascii="宋体" w:hAnsi="宋体" w:cs="Arial"/>
          <w:b/>
          <w:bCs/>
          <w:color w:val="0000FF"/>
          <w:sz w:val="21"/>
          <w:szCs w:val="21"/>
        </w:rPr>
        <w:t>（十）运维服务</w:t>
      </w:r>
      <w:r>
        <w:rPr>
          <w:rFonts w:hint="eastAsia" w:ascii="宋体" w:hAnsi="宋体" w:cs="宋体"/>
          <w:b/>
          <w:bCs/>
          <w:color w:val="000000"/>
          <w:kern w:val="0"/>
          <w:sz w:val="21"/>
          <w:szCs w:val="21"/>
          <w:lang w:eastAsia="zh-CN"/>
        </w:rPr>
        <w:t>（含网络、水电费）</w:t>
      </w:r>
    </w:p>
    <w:p>
      <w:pPr>
        <w:widowControl/>
        <w:spacing w:before="60" w:after="60" w:line="360" w:lineRule="auto"/>
        <w:ind w:right="60"/>
        <w:jc w:val="left"/>
        <w:rPr>
          <w:rFonts w:hint="eastAsia" w:ascii="宋体" w:hAnsi="宋体" w:cs="Arial"/>
          <w:sz w:val="21"/>
          <w:szCs w:val="21"/>
        </w:rPr>
      </w:pPr>
      <w:r>
        <w:rPr>
          <w:rFonts w:hint="eastAsia" w:ascii="宋体" w:hAnsi="宋体" w:cs="Arial"/>
          <w:sz w:val="21"/>
          <w:szCs w:val="21"/>
        </w:rPr>
        <w:t>1、总体要求</w:t>
      </w:r>
    </w:p>
    <w:p>
      <w:pPr>
        <w:widowControl/>
        <w:spacing w:before="60" w:after="60" w:line="360" w:lineRule="auto"/>
        <w:ind w:right="60"/>
        <w:jc w:val="left"/>
        <w:rPr>
          <w:rFonts w:hint="eastAsia" w:ascii="宋体" w:hAnsi="宋体" w:cs="Arial"/>
          <w:sz w:val="21"/>
          <w:szCs w:val="21"/>
        </w:rPr>
      </w:pPr>
      <w:r>
        <w:rPr>
          <w:rFonts w:hint="eastAsia" w:ascii="宋体" w:hAnsi="宋体" w:cs="Arial"/>
          <w:sz w:val="21"/>
          <w:szCs w:val="21"/>
        </w:rPr>
        <w:t>（1）站点建设完成后需通过</w:t>
      </w:r>
      <w:r>
        <w:rPr>
          <w:rFonts w:hint="eastAsia" w:ascii="宋体" w:hAnsi="宋体" w:cs="Arial"/>
          <w:sz w:val="21"/>
          <w:szCs w:val="21"/>
          <w:lang w:eastAsia="zh-CN"/>
        </w:rPr>
        <w:t>采购人</w:t>
      </w:r>
      <w:r>
        <w:rPr>
          <w:rFonts w:hint="eastAsia" w:ascii="宋体" w:hAnsi="宋体" w:cs="Arial"/>
          <w:sz w:val="21"/>
          <w:szCs w:val="21"/>
        </w:rPr>
        <w:t>的整体验收，验收后的日常运营管理由中标人负责，并且要符合《浙江省环境空气质量自动监测系统运行管理实施细则（试行）》、《浙江省环境空气质量自动监测系统技术规范》，所有运维期间所需配件、耗材、人员、车辆、工具均由中标人提供；</w:t>
      </w:r>
    </w:p>
    <w:p>
      <w:pPr>
        <w:widowControl/>
        <w:spacing w:before="60" w:after="60" w:line="360" w:lineRule="auto"/>
        <w:ind w:right="60"/>
        <w:jc w:val="left"/>
        <w:rPr>
          <w:rFonts w:hint="eastAsia" w:ascii="宋体" w:hAnsi="宋体" w:cs="Arial"/>
          <w:sz w:val="21"/>
          <w:szCs w:val="21"/>
          <w:lang w:val="en-US" w:eastAsia="zh-CN"/>
        </w:rPr>
      </w:pPr>
      <w:r>
        <w:rPr>
          <w:rFonts w:hint="eastAsia" w:ascii="宋体" w:hAnsi="宋体" w:cs="Arial"/>
          <w:sz w:val="21"/>
          <w:szCs w:val="21"/>
        </w:rPr>
        <w:t>（2）建立站点日常运维管理的方案（包括每日、每周和每月等）及保证数据有效性的措施；以及运行的规章制度、空气自动站运维工作流程、考核办法、运维过程报告制度等。招标单位中标后须与投标单位签订运维合同，合同内容包括运维考核办法；运维期间内，运维人员必须遵守各类制度，服从各级环保部门的监管和考核，及时接受和配合相关调派工作，当地环保部门要求更换运维人员的，运维单位须予以积极配合；</w:t>
      </w:r>
      <w:r>
        <w:rPr>
          <w:rFonts w:hint="eastAsia" w:ascii="宋体" w:hAnsi="宋体" w:cs="Arial"/>
          <w:sz w:val="21"/>
          <w:szCs w:val="21"/>
          <w:lang w:val="en-US" w:eastAsia="zh-CN"/>
        </w:rPr>
        <w:t>一年运维结束后，采购单位根据运维考核标准支付相应运维费用，具体考核得分及支付方式见《运维考核表》</w:t>
      </w:r>
    </w:p>
    <w:p>
      <w:pPr>
        <w:widowControl/>
        <w:spacing w:before="60" w:after="60" w:line="360" w:lineRule="auto"/>
        <w:ind w:right="60"/>
        <w:jc w:val="left"/>
        <w:rPr>
          <w:rFonts w:hint="eastAsia" w:ascii="宋体" w:hAnsi="宋体" w:cs="Arial"/>
          <w:sz w:val="21"/>
          <w:szCs w:val="21"/>
        </w:rPr>
      </w:pPr>
      <w:r>
        <w:rPr>
          <w:rFonts w:hint="eastAsia" w:ascii="宋体" w:hAnsi="宋体" w:cs="Arial"/>
          <w:sz w:val="21"/>
          <w:szCs w:val="21"/>
        </w:rPr>
        <w:t>（3）制订自动站异常情况处置应急方案，提出突发事件的应急响应时间及措施；</w:t>
      </w:r>
    </w:p>
    <w:p>
      <w:pPr>
        <w:widowControl/>
        <w:spacing w:before="60" w:after="60" w:line="360" w:lineRule="auto"/>
        <w:ind w:right="60"/>
        <w:jc w:val="left"/>
        <w:rPr>
          <w:rFonts w:hint="eastAsia" w:ascii="宋体" w:hAnsi="宋体" w:cs="Arial"/>
          <w:sz w:val="21"/>
          <w:szCs w:val="21"/>
        </w:rPr>
      </w:pPr>
      <w:r>
        <w:rPr>
          <w:rFonts w:hint="eastAsia" w:ascii="宋体" w:hAnsi="宋体" w:cs="Arial"/>
          <w:sz w:val="21"/>
          <w:szCs w:val="21"/>
        </w:rPr>
        <w:t>（4）运行维护期间，中标单位有责任保证</w:t>
      </w:r>
      <w:r>
        <w:rPr>
          <w:rFonts w:hint="eastAsia" w:ascii="宋体" w:hAnsi="宋体" w:cs="Arial"/>
          <w:sz w:val="21"/>
          <w:szCs w:val="21"/>
          <w:lang w:val="en-US" w:eastAsia="zh-CN"/>
        </w:rPr>
        <w:t>气</w:t>
      </w:r>
      <w:r>
        <w:rPr>
          <w:rFonts w:hint="eastAsia" w:ascii="宋体" w:hAnsi="宋体" w:cs="Arial"/>
          <w:sz w:val="21"/>
          <w:szCs w:val="21"/>
        </w:rPr>
        <w:t>站全部资产的完整、安全并处于良好状态；运维人员不得擅自公开或发布监测数据，更不得用于商业用途；</w:t>
      </w:r>
    </w:p>
    <w:p>
      <w:pPr>
        <w:widowControl/>
        <w:spacing w:before="60" w:after="60" w:line="360" w:lineRule="auto"/>
        <w:ind w:right="60"/>
        <w:jc w:val="left"/>
        <w:rPr>
          <w:rFonts w:hint="eastAsia" w:ascii="宋体" w:hAnsi="宋体" w:cs="Arial"/>
          <w:sz w:val="21"/>
          <w:szCs w:val="21"/>
        </w:rPr>
      </w:pPr>
      <w:r>
        <w:rPr>
          <w:rFonts w:hint="eastAsia" w:ascii="宋体" w:hAnsi="宋体" w:cs="Arial"/>
          <w:sz w:val="21"/>
          <w:szCs w:val="21"/>
        </w:rPr>
        <w:t>2、运维人员及其配置</w:t>
      </w:r>
    </w:p>
    <w:p>
      <w:pPr>
        <w:widowControl/>
        <w:spacing w:before="60" w:after="60" w:line="360" w:lineRule="auto"/>
        <w:ind w:right="60"/>
        <w:jc w:val="left"/>
        <w:rPr>
          <w:rFonts w:hint="eastAsia" w:ascii="宋体" w:hAnsi="宋体" w:eastAsia="宋体" w:cs="Arial"/>
          <w:color w:val="FF0000"/>
          <w:sz w:val="21"/>
          <w:szCs w:val="21"/>
          <w:highlight w:val="none"/>
          <w:lang w:eastAsia="zh-CN"/>
        </w:rPr>
      </w:pPr>
      <w:r>
        <w:rPr>
          <w:rFonts w:hint="eastAsia" w:ascii="宋体" w:hAnsi="宋体" w:cs="Arial"/>
          <w:sz w:val="21"/>
          <w:szCs w:val="21"/>
        </w:rPr>
        <w:t>（1）</w:t>
      </w:r>
      <w:r>
        <w:rPr>
          <w:rFonts w:hint="eastAsia" w:ascii="宋体" w:hAnsi="宋体" w:cs="Arial"/>
          <w:sz w:val="21"/>
          <w:szCs w:val="21"/>
          <w:highlight w:val="none"/>
        </w:rPr>
        <w:t>★投标公司配备1辆专用巡检车辆，至少2</w:t>
      </w:r>
      <w:r>
        <w:rPr>
          <w:rFonts w:hint="eastAsia" w:ascii="宋体" w:hAnsi="宋体" w:cs="Arial"/>
          <w:sz w:val="21"/>
          <w:szCs w:val="21"/>
          <w:highlight w:val="none"/>
          <w:lang w:eastAsia="zh-CN"/>
        </w:rPr>
        <w:t>名</w:t>
      </w:r>
      <w:r>
        <w:rPr>
          <w:rFonts w:hint="eastAsia" w:ascii="宋体" w:hAnsi="宋体" w:cs="Arial"/>
          <w:sz w:val="21"/>
          <w:szCs w:val="21"/>
          <w:highlight w:val="none"/>
        </w:rPr>
        <w:t>专业技术人员负责日常维护。运维人员需持有省级或以上环保部门颁发的环境空气自动监测系统运维上岗</w:t>
      </w:r>
      <w:r>
        <w:rPr>
          <w:rFonts w:hint="eastAsia" w:ascii="宋体" w:hAnsi="宋体" w:cs="Arial"/>
          <w:sz w:val="21"/>
          <w:szCs w:val="21"/>
          <w:highlight w:val="none"/>
          <w:lang w:eastAsia="zh-CN"/>
        </w:rPr>
        <w:t>证</w:t>
      </w:r>
      <w:r>
        <w:rPr>
          <w:rFonts w:hint="eastAsia" w:ascii="宋体" w:hAnsi="宋体" w:cs="Arial"/>
          <w:sz w:val="21"/>
          <w:szCs w:val="21"/>
          <w:highlight w:val="none"/>
        </w:rPr>
        <w:t>，运维时要拒绝非工作人员未经许可入内。</w:t>
      </w:r>
      <w:r>
        <w:rPr>
          <w:rFonts w:hint="eastAsia" w:ascii="宋体" w:hAnsi="宋体" w:cs="Arial"/>
          <w:color w:val="FF0000"/>
          <w:sz w:val="21"/>
          <w:szCs w:val="21"/>
          <w:highlight w:val="none"/>
          <w:lang w:eastAsia="zh-CN"/>
        </w:rPr>
        <w:t>（须提供配备</w:t>
      </w:r>
      <w:r>
        <w:rPr>
          <w:rFonts w:hint="eastAsia" w:ascii="宋体" w:hAnsi="宋体" w:cs="Arial"/>
          <w:color w:val="FF0000"/>
          <w:sz w:val="21"/>
          <w:szCs w:val="21"/>
          <w:highlight w:val="none"/>
          <w:lang w:val="en-US" w:eastAsia="zh-CN"/>
        </w:rPr>
        <w:t>1辆车辆</w:t>
      </w:r>
      <w:r>
        <w:rPr>
          <w:rFonts w:hint="eastAsia" w:ascii="宋体" w:hAnsi="宋体" w:cs="Arial"/>
          <w:color w:val="FF0000"/>
          <w:sz w:val="21"/>
          <w:szCs w:val="21"/>
          <w:highlight w:val="none"/>
          <w:lang w:eastAsia="zh-CN"/>
        </w:rPr>
        <w:t>及至少</w:t>
      </w:r>
      <w:r>
        <w:rPr>
          <w:rFonts w:hint="eastAsia" w:ascii="宋体" w:hAnsi="宋体" w:cs="Arial"/>
          <w:color w:val="FF0000"/>
          <w:sz w:val="21"/>
          <w:szCs w:val="21"/>
          <w:highlight w:val="none"/>
          <w:lang w:val="en-US" w:eastAsia="zh-CN"/>
        </w:rPr>
        <w:t>2名</w:t>
      </w:r>
      <w:r>
        <w:rPr>
          <w:rFonts w:hint="eastAsia" w:ascii="宋体" w:hAnsi="宋体" w:cs="Arial"/>
          <w:color w:val="FF0000"/>
          <w:sz w:val="21"/>
          <w:szCs w:val="21"/>
          <w:highlight w:val="none"/>
          <w:lang w:eastAsia="zh-CN"/>
        </w:rPr>
        <w:t>专业技术人员的承诺及相关证明材料）</w:t>
      </w:r>
    </w:p>
    <w:p>
      <w:pPr>
        <w:widowControl/>
        <w:spacing w:before="60" w:after="60" w:line="360" w:lineRule="auto"/>
        <w:ind w:right="60"/>
        <w:jc w:val="left"/>
        <w:rPr>
          <w:rFonts w:hint="eastAsia" w:ascii="宋体" w:hAnsi="宋体" w:cs="Arial"/>
          <w:sz w:val="21"/>
          <w:szCs w:val="21"/>
        </w:rPr>
      </w:pPr>
      <w:r>
        <w:rPr>
          <w:rFonts w:hint="eastAsia" w:ascii="宋体" w:hAnsi="宋体" w:cs="Arial"/>
          <w:sz w:val="21"/>
          <w:szCs w:val="21"/>
        </w:rPr>
        <w:t>（2）设立备件库，包括本项目运维所涉及设备的耗材和备件。耗材按照至少半年消耗量配置，备件按照至少1年使用量配置。</w:t>
      </w:r>
    </w:p>
    <w:p>
      <w:pPr>
        <w:widowControl/>
        <w:spacing w:before="60" w:after="60" w:line="360" w:lineRule="auto"/>
        <w:ind w:right="60"/>
        <w:jc w:val="left"/>
        <w:rPr>
          <w:rFonts w:hint="eastAsia" w:ascii="宋体" w:hAnsi="宋体" w:cs="Arial"/>
          <w:sz w:val="21"/>
          <w:szCs w:val="21"/>
        </w:rPr>
      </w:pPr>
      <w:r>
        <w:rPr>
          <w:rFonts w:hint="eastAsia" w:ascii="宋体" w:hAnsi="宋体" w:cs="Arial"/>
          <w:sz w:val="21"/>
          <w:szCs w:val="21"/>
        </w:rPr>
        <w:t>（3）配备必要的质量控制设备包括配套的流量计、臭氧校准仪；配备专用仪器维修工具（包括便携式电脑、万用表、远程数据查询系统等）、通讯调试工具（包括各种硬件接口线、改线工具、接口调试软件及常用零部件等）。</w:t>
      </w:r>
    </w:p>
    <w:p>
      <w:pPr>
        <w:widowControl/>
        <w:spacing w:before="60" w:after="60" w:line="360" w:lineRule="auto"/>
        <w:ind w:right="60"/>
        <w:jc w:val="left"/>
        <w:rPr>
          <w:rFonts w:hint="eastAsia" w:ascii="宋体" w:hAnsi="宋体" w:cs="Arial"/>
          <w:sz w:val="21"/>
          <w:szCs w:val="21"/>
        </w:rPr>
      </w:pPr>
      <w:r>
        <w:rPr>
          <w:rFonts w:hint="eastAsia" w:ascii="宋体" w:hAnsi="宋体" w:cs="Arial"/>
          <w:sz w:val="21"/>
          <w:szCs w:val="21"/>
        </w:rPr>
        <w:t xml:space="preserve">3、运维服务要求 </w:t>
      </w:r>
    </w:p>
    <w:p>
      <w:pPr>
        <w:widowControl/>
        <w:spacing w:before="60" w:after="60" w:line="360" w:lineRule="auto"/>
        <w:ind w:right="60"/>
        <w:jc w:val="left"/>
        <w:rPr>
          <w:rFonts w:hint="eastAsia" w:ascii="宋体" w:hAnsi="宋体" w:cs="Arial"/>
          <w:sz w:val="21"/>
          <w:szCs w:val="21"/>
        </w:rPr>
      </w:pPr>
      <w:r>
        <w:rPr>
          <w:rFonts w:hint="eastAsia" w:ascii="宋体" w:hAnsi="宋体" w:cs="Arial"/>
          <w:sz w:val="21"/>
          <w:szCs w:val="21"/>
        </w:rPr>
        <w:t>（1）投标单位应提供切实可行、有针对性的运维计划详细方案，包括每日、每周、每月、半年等，罗列具体的运维计划、工作内容和时间要求，并包括设备检查或校准等质控工作、仪器重要部件更换的后续要求、数据管理等。</w:t>
      </w:r>
    </w:p>
    <w:p>
      <w:pPr>
        <w:widowControl/>
        <w:spacing w:before="60" w:after="60" w:line="360" w:lineRule="auto"/>
        <w:ind w:right="60"/>
        <w:jc w:val="left"/>
        <w:rPr>
          <w:rFonts w:hint="eastAsia" w:ascii="宋体" w:hAnsi="宋体" w:cs="Arial"/>
          <w:sz w:val="21"/>
          <w:szCs w:val="21"/>
        </w:rPr>
      </w:pPr>
      <w:r>
        <w:rPr>
          <w:rFonts w:hint="eastAsia" w:ascii="宋体" w:hAnsi="宋体" w:cs="Arial"/>
          <w:sz w:val="21"/>
          <w:szCs w:val="21"/>
        </w:rPr>
        <w:t>（2）投标单位应提供应急管理方案，针对设备或数据异常提出相应的措施，包括响应时间、处理的时间要求和方法、故障设备的处置、备机更换的要求和更换后的要求、故障报告制度等。</w:t>
      </w:r>
    </w:p>
    <w:p>
      <w:pPr>
        <w:widowControl/>
        <w:spacing w:before="60" w:after="60" w:line="360" w:lineRule="auto"/>
        <w:ind w:right="60"/>
        <w:jc w:val="left"/>
        <w:rPr>
          <w:rFonts w:hint="eastAsia" w:ascii="宋体" w:hAnsi="宋体" w:cs="Arial"/>
          <w:sz w:val="21"/>
          <w:szCs w:val="21"/>
        </w:rPr>
      </w:pPr>
      <w:r>
        <w:rPr>
          <w:rFonts w:hint="eastAsia" w:ascii="宋体" w:hAnsi="宋体" w:cs="Arial"/>
          <w:sz w:val="21"/>
          <w:szCs w:val="21"/>
        </w:rPr>
        <w:t>4.4有效数据要求</w:t>
      </w:r>
    </w:p>
    <w:p>
      <w:pPr>
        <w:widowControl/>
        <w:spacing w:before="60" w:after="60" w:line="360" w:lineRule="auto"/>
        <w:ind w:right="60"/>
        <w:jc w:val="left"/>
        <w:rPr>
          <w:rFonts w:hint="eastAsia" w:ascii="宋体" w:hAnsi="宋体" w:cs="Arial"/>
          <w:sz w:val="21"/>
          <w:szCs w:val="21"/>
        </w:rPr>
      </w:pPr>
      <w:r>
        <w:rPr>
          <w:rFonts w:hint="eastAsia" w:ascii="宋体" w:hAnsi="宋体" w:cs="Arial"/>
          <w:sz w:val="21"/>
          <w:szCs w:val="21"/>
        </w:rPr>
        <w:t>1、3个参数的站点有效数据应达到90%以上，</w:t>
      </w:r>
      <w:r>
        <w:rPr>
          <w:rFonts w:hint="eastAsia" w:ascii="宋体" w:hAnsi="宋体" w:cs="Arial"/>
          <w:sz w:val="21"/>
          <w:szCs w:val="21"/>
          <w:lang w:val="en-US" w:eastAsia="zh-CN"/>
        </w:rPr>
        <w:t>4</w:t>
      </w:r>
      <w:r>
        <w:rPr>
          <w:rFonts w:hint="eastAsia" w:ascii="宋体" w:hAnsi="宋体" w:cs="Arial"/>
          <w:sz w:val="21"/>
          <w:szCs w:val="21"/>
        </w:rPr>
        <w:t>个参数的站点有效数据应达到95%以上。</w:t>
      </w:r>
    </w:p>
    <w:p>
      <w:pPr>
        <w:widowControl/>
        <w:numPr>
          <w:ilvl w:val="0"/>
          <w:numId w:val="8"/>
        </w:numPr>
        <w:spacing w:before="60" w:after="60" w:line="360" w:lineRule="auto"/>
        <w:ind w:right="60"/>
        <w:jc w:val="left"/>
        <w:rPr>
          <w:rFonts w:hint="eastAsia" w:ascii="宋体" w:hAnsi="宋体" w:cs="Arial"/>
          <w:sz w:val="21"/>
          <w:szCs w:val="21"/>
        </w:rPr>
      </w:pPr>
      <w:r>
        <w:rPr>
          <w:rFonts w:hint="eastAsia" w:ascii="宋体" w:hAnsi="宋体" w:cs="Arial"/>
          <w:sz w:val="21"/>
          <w:szCs w:val="21"/>
        </w:rPr>
        <w:t>站点有效监测天数在360天以上（按各站点的AQI有效天数计）。</w:t>
      </w:r>
    </w:p>
    <w:p>
      <w:pPr>
        <w:widowControl/>
        <w:numPr>
          <w:ilvl w:val="0"/>
          <w:numId w:val="9"/>
        </w:numPr>
        <w:spacing w:before="60" w:after="60" w:line="360" w:lineRule="auto"/>
        <w:ind w:right="60"/>
        <w:jc w:val="left"/>
        <w:rPr>
          <w:rFonts w:hint="eastAsia" w:ascii="宋体" w:hAnsi="宋体" w:cs="Arial"/>
          <w:sz w:val="21"/>
          <w:szCs w:val="21"/>
          <w:lang w:val="en-US" w:eastAsia="zh-CN"/>
        </w:rPr>
      </w:pPr>
      <w:r>
        <w:rPr>
          <w:rFonts w:hint="eastAsia" w:ascii="宋体" w:hAnsi="宋体" w:cs="Arial"/>
          <w:sz w:val="21"/>
          <w:szCs w:val="21"/>
          <w:lang w:val="en-US" w:eastAsia="zh-CN"/>
        </w:rPr>
        <w:t>运维考核表</w:t>
      </w:r>
    </w:p>
    <w:tbl>
      <w:tblPr>
        <w:tblStyle w:val="21"/>
        <w:tblW w:w="8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09"/>
        <w:gridCol w:w="5388"/>
        <w:gridCol w:w="851"/>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77" w:type="dxa"/>
            <w:gridSpan w:val="2"/>
            <w:noWrap w:val="0"/>
            <w:vAlign w:val="center"/>
          </w:tcPr>
          <w:p>
            <w:pPr>
              <w:rPr>
                <w:rFonts w:hint="eastAsia" w:ascii="宋体" w:hAnsi="宋体" w:eastAsia="宋体" w:cs="宋体"/>
                <w:sz w:val="21"/>
                <w:szCs w:val="21"/>
              </w:rPr>
            </w:pPr>
            <w:r>
              <w:rPr>
                <w:rFonts w:hint="eastAsia" w:ascii="宋体" w:hAnsi="宋体" w:eastAsia="宋体" w:cs="宋体"/>
                <w:sz w:val="21"/>
                <w:szCs w:val="21"/>
              </w:rPr>
              <w:t>考核项目及评分标准</w:t>
            </w:r>
          </w:p>
        </w:tc>
        <w:tc>
          <w:tcPr>
            <w:tcW w:w="53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考核内容</w:t>
            </w:r>
          </w:p>
        </w:tc>
        <w:tc>
          <w:tcPr>
            <w:tcW w:w="851"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满分</w:t>
            </w:r>
          </w:p>
        </w:tc>
        <w:tc>
          <w:tcPr>
            <w:tcW w:w="76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668" w:type="dxa"/>
            <w:vMerge w:val="restart"/>
            <w:noWrap w:val="0"/>
            <w:vAlign w:val="center"/>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气站维护</w:t>
            </w:r>
          </w:p>
        </w:tc>
        <w:tc>
          <w:tcPr>
            <w:tcW w:w="60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站站房</w:t>
            </w:r>
          </w:p>
        </w:tc>
        <w:tc>
          <w:tcPr>
            <w:tcW w:w="538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1、检查站房的安全设施，做好防火防盗防漏水防雷防漏电工作，定期检查站房电路、气路泄露；</w:t>
            </w:r>
          </w:p>
          <w:p>
            <w:pPr>
              <w:rPr>
                <w:rFonts w:hint="eastAsia" w:ascii="宋体" w:hAnsi="宋体" w:eastAsia="宋体" w:cs="宋体"/>
                <w:sz w:val="21"/>
                <w:szCs w:val="21"/>
              </w:rPr>
            </w:pPr>
            <w:r>
              <w:rPr>
                <w:rFonts w:hint="eastAsia" w:ascii="宋体" w:hAnsi="宋体" w:eastAsia="宋体" w:cs="宋体"/>
                <w:sz w:val="21"/>
                <w:szCs w:val="21"/>
              </w:rPr>
              <w:t>2、站房清洁整齐，及时检查电路、空调（湿度、温度）等是否满足要求，采样头是否有飞虫、蜘蛛网等；</w:t>
            </w:r>
          </w:p>
          <w:p>
            <w:pPr>
              <w:rPr>
                <w:rFonts w:hint="eastAsia" w:ascii="宋体" w:hAnsi="宋体" w:eastAsia="宋体" w:cs="宋体"/>
                <w:sz w:val="21"/>
                <w:szCs w:val="21"/>
              </w:rPr>
            </w:pPr>
            <w:r>
              <w:rPr>
                <w:rFonts w:hint="eastAsia" w:ascii="宋体" w:hAnsi="宋体" w:eastAsia="宋体" w:cs="宋体"/>
                <w:sz w:val="21"/>
                <w:szCs w:val="21"/>
              </w:rPr>
              <w:t>3、做好运维记录，及时签到并备注运维项目。</w:t>
            </w:r>
          </w:p>
        </w:tc>
        <w:tc>
          <w:tcPr>
            <w:tcW w:w="851"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10分</w:t>
            </w:r>
          </w:p>
        </w:tc>
        <w:tc>
          <w:tcPr>
            <w:tcW w:w="765" w:type="dxa"/>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68" w:type="dxa"/>
            <w:vMerge w:val="continue"/>
            <w:noWrap w:val="0"/>
            <w:vAlign w:val="center"/>
          </w:tcPr>
          <w:p>
            <w:pPr>
              <w:rPr>
                <w:rFonts w:hint="eastAsia" w:ascii="宋体" w:hAnsi="宋体" w:eastAsia="宋体" w:cs="宋体"/>
                <w:sz w:val="21"/>
                <w:szCs w:val="21"/>
              </w:rPr>
            </w:pPr>
          </w:p>
        </w:tc>
        <w:tc>
          <w:tcPr>
            <w:tcW w:w="60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仪仪器维护</w:t>
            </w:r>
          </w:p>
        </w:tc>
        <w:tc>
          <w:tcPr>
            <w:tcW w:w="538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各仪器按照《浙江省环境空气质量自动监测系统技术规范（试行）》进行运维维护，如后期规范更新则以最新版为准。</w:t>
            </w:r>
          </w:p>
        </w:tc>
        <w:tc>
          <w:tcPr>
            <w:tcW w:w="851"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20分</w:t>
            </w:r>
          </w:p>
        </w:tc>
        <w:tc>
          <w:tcPr>
            <w:tcW w:w="765" w:type="dxa"/>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68" w:type="dxa"/>
            <w:vMerge w:val="continue"/>
            <w:noWrap w:val="0"/>
            <w:vAlign w:val="center"/>
          </w:tcPr>
          <w:p>
            <w:pPr>
              <w:rPr>
                <w:rFonts w:hint="eastAsia" w:ascii="宋体" w:hAnsi="宋体" w:eastAsia="宋体" w:cs="宋体"/>
                <w:sz w:val="21"/>
                <w:szCs w:val="21"/>
              </w:rPr>
            </w:pPr>
          </w:p>
        </w:tc>
        <w:tc>
          <w:tcPr>
            <w:tcW w:w="60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系系统维护</w:t>
            </w:r>
          </w:p>
        </w:tc>
        <w:tc>
          <w:tcPr>
            <w:tcW w:w="538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1、采样管、采样头清洗情况；</w:t>
            </w:r>
          </w:p>
          <w:p>
            <w:pPr>
              <w:rPr>
                <w:rFonts w:hint="eastAsia" w:ascii="宋体" w:hAnsi="宋体" w:eastAsia="宋体" w:cs="宋体"/>
                <w:sz w:val="21"/>
                <w:szCs w:val="21"/>
              </w:rPr>
            </w:pPr>
            <w:r>
              <w:rPr>
                <w:rFonts w:hint="eastAsia" w:ascii="宋体" w:hAnsi="宋体" w:eastAsia="宋体" w:cs="宋体"/>
                <w:sz w:val="21"/>
                <w:szCs w:val="21"/>
              </w:rPr>
              <w:t>2、对各监测设备，仪器控制和通讯系统进行必要维护；</w:t>
            </w:r>
          </w:p>
          <w:p>
            <w:pPr>
              <w:rPr>
                <w:rFonts w:hint="eastAsia" w:ascii="宋体" w:hAnsi="宋体" w:eastAsia="宋体" w:cs="宋体"/>
                <w:sz w:val="21"/>
                <w:szCs w:val="21"/>
              </w:rPr>
            </w:pPr>
            <w:r>
              <w:rPr>
                <w:rFonts w:hint="eastAsia" w:ascii="宋体" w:hAnsi="宋体" w:eastAsia="宋体" w:cs="宋体"/>
                <w:sz w:val="21"/>
                <w:szCs w:val="21"/>
              </w:rPr>
              <w:t>3、系统数据采集与传输情况正常。</w:t>
            </w:r>
          </w:p>
        </w:tc>
        <w:tc>
          <w:tcPr>
            <w:tcW w:w="851"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10分</w:t>
            </w:r>
          </w:p>
        </w:tc>
        <w:tc>
          <w:tcPr>
            <w:tcW w:w="765" w:type="dxa"/>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68" w:type="dxa"/>
            <w:vMerge w:val="continue"/>
            <w:noWrap w:val="0"/>
            <w:vAlign w:val="center"/>
          </w:tcPr>
          <w:p>
            <w:pPr>
              <w:rPr>
                <w:rFonts w:hint="eastAsia" w:ascii="宋体" w:hAnsi="宋体" w:eastAsia="宋体" w:cs="宋体"/>
                <w:sz w:val="21"/>
                <w:szCs w:val="21"/>
              </w:rPr>
            </w:pPr>
          </w:p>
        </w:tc>
        <w:tc>
          <w:tcPr>
            <w:tcW w:w="60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运运维记录</w:t>
            </w:r>
          </w:p>
        </w:tc>
        <w:tc>
          <w:tcPr>
            <w:tcW w:w="538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1、按仪器做好运维记录，记录仪器实时参数；</w:t>
            </w:r>
          </w:p>
          <w:p>
            <w:pPr>
              <w:rPr>
                <w:rFonts w:hint="eastAsia" w:ascii="宋体" w:hAnsi="宋体" w:eastAsia="宋体" w:cs="宋体"/>
                <w:sz w:val="21"/>
                <w:szCs w:val="21"/>
              </w:rPr>
            </w:pPr>
            <w:r>
              <w:rPr>
                <w:rFonts w:hint="eastAsia" w:ascii="宋体" w:hAnsi="宋体" w:eastAsia="宋体" w:cs="宋体"/>
                <w:sz w:val="21"/>
                <w:szCs w:val="21"/>
              </w:rPr>
              <w:t>2、做好系统维护记录；</w:t>
            </w:r>
          </w:p>
          <w:p>
            <w:pPr>
              <w:rPr>
                <w:rFonts w:hint="eastAsia" w:ascii="宋体" w:hAnsi="宋体" w:eastAsia="宋体" w:cs="宋体"/>
                <w:sz w:val="21"/>
                <w:szCs w:val="21"/>
              </w:rPr>
            </w:pPr>
            <w:r>
              <w:rPr>
                <w:rFonts w:hint="eastAsia" w:ascii="宋体" w:hAnsi="宋体" w:eastAsia="宋体" w:cs="宋体"/>
                <w:sz w:val="21"/>
                <w:szCs w:val="21"/>
              </w:rPr>
              <w:t>3、每</w:t>
            </w:r>
            <w:r>
              <w:rPr>
                <w:rFonts w:hint="eastAsia" w:ascii="宋体" w:hAnsi="宋体" w:eastAsia="宋体" w:cs="宋体"/>
                <w:sz w:val="21"/>
                <w:szCs w:val="21"/>
                <w:lang w:val="en-US" w:eastAsia="zh-CN"/>
              </w:rPr>
              <w:t>季度</w:t>
            </w:r>
            <w:r>
              <w:rPr>
                <w:rFonts w:hint="eastAsia" w:ascii="宋体" w:hAnsi="宋体" w:eastAsia="宋体" w:cs="宋体"/>
                <w:sz w:val="21"/>
                <w:szCs w:val="21"/>
              </w:rPr>
              <w:t>整合当</w:t>
            </w:r>
            <w:r>
              <w:rPr>
                <w:rFonts w:hint="eastAsia" w:ascii="宋体" w:hAnsi="宋体" w:eastAsia="宋体" w:cs="宋体"/>
                <w:sz w:val="21"/>
                <w:szCs w:val="21"/>
                <w:lang w:val="en-US" w:eastAsia="zh-CN"/>
              </w:rPr>
              <w:t>季</w:t>
            </w:r>
            <w:r>
              <w:rPr>
                <w:rFonts w:hint="eastAsia" w:ascii="宋体" w:hAnsi="宋体" w:eastAsia="宋体" w:cs="宋体"/>
                <w:sz w:val="21"/>
                <w:szCs w:val="21"/>
              </w:rPr>
              <w:t>运维记录另外成册，相关运维人员和站里负责人签字且一式三份保存于甲方、乙方和站房。</w:t>
            </w:r>
          </w:p>
        </w:tc>
        <w:tc>
          <w:tcPr>
            <w:tcW w:w="851"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10分</w:t>
            </w:r>
          </w:p>
        </w:tc>
        <w:tc>
          <w:tcPr>
            <w:tcW w:w="765" w:type="dxa"/>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gridSpan w:val="2"/>
            <w:noWrap w:val="0"/>
            <w:vAlign w:val="center"/>
          </w:tcPr>
          <w:p>
            <w:pPr>
              <w:rPr>
                <w:rFonts w:hint="eastAsia" w:ascii="宋体" w:hAnsi="宋体" w:eastAsia="宋体" w:cs="宋体"/>
                <w:sz w:val="21"/>
                <w:szCs w:val="21"/>
              </w:rPr>
            </w:pPr>
            <w:r>
              <w:rPr>
                <w:rFonts w:hint="eastAsia" w:ascii="宋体" w:hAnsi="宋体" w:eastAsia="宋体" w:cs="宋体"/>
                <w:sz w:val="21"/>
                <w:szCs w:val="21"/>
              </w:rPr>
              <w:t>异常、故障情况应答</w:t>
            </w:r>
          </w:p>
        </w:tc>
        <w:tc>
          <w:tcPr>
            <w:tcW w:w="538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1、日常期间，乙方是否及时发现故障，24现场响应并告知采购方，48h内排除故障，填写仪器故障原因及解决方案，并及时通知采购方；</w:t>
            </w:r>
          </w:p>
          <w:p>
            <w:pPr>
              <w:rPr>
                <w:rFonts w:hint="eastAsia" w:ascii="宋体" w:hAnsi="宋体" w:eastAsia="宋体" w:cs="宋体"/>
                <w:sz w:val="21"/>
                <w:szCs w:val="21"/>
              </w:rPr>
            </w:pPr>
            <w:r>
              <w:rPr>
                <w:rFonts w:hint="eastAsia" w:ascii="宋体" w:hAnsi="宋体" w:eastAsia="宋体" w:cs="宋体"/>
                <w:sz w:val="21"/>
                <w:szCs w:val="21"/>
              </w:rPr>
              <w:t>2、重大活动期间，乙方是否及时发现故障，6h现场响应并告知采购方，12 h内排除故障；</w:t>
            </w:r>
          </w:p>
          <w:p>
            <w:pPr>
              <w:rPr>
                <w:rFonts w:hint="eastAsia" w:ascii="宋体" w:hAnsi="宋体" w:eastAsia="宋体" w:cs="宋体"/>
                <w:sz w:val="21"/>
                <w:szCs w:val="21"/>
              </w:rPr>
            </w:pPr>
            <w:r>
              <w:rPr>
                <w:rFonts w:hint="eastAsia" w:ascii="宋体" w:hAnsi="宋体" w:eastAsia="宋体" w:cs="宋体"/>
                <w:sz w:val="21"/>
                <w:szCs w:val="21"/>
              </w:rPr>
              <w:t>3、重大复杂故障修复酌情考虑；</w:t>
            </w:r>
          </w:p>
          <w:p>
            <w:pPr>
              <w:rPr>
                <w:rFonts w:hint="eastAsia" w:ascii="宋体" w:hAnsi="宋体" w:eastAsia="宋体" w:cs="宋体"/>
                <w:sz w:val="21"/>
                <w:szCs w:val="21"/>
              </w:rPr>
            </w:pPr>
            <w:r>
              <w:rPr>
                <w:rFonts w:hint="eastAsia" w:ascii="宋体" w:hAnsi="宋体" w:eastAsia="宋体" w:cs="宋体"/>
                <w:sz w:val="21"/>
                <w:szCs w:val="21"/>
              </w:rPr>
              <w:t>4、所有故障处理完毕后需电子版或纸质版回复站里，且整合于当月运维报告册中。</w:t>
            </w:r>
          </w:p>
        </w:tc>
        <w:tc>
          <w:tcPr>
            <w:tcW w:w="851"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10分</w:t>
            </w:r>
          </w:p>
        </w:tc>
        <w:tc>
          <w:tcPr>
            <w:tcW w:w="765" w:type="dxa"/>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gridSpan w:val="2"/>
            <w:noWrap w:val="0"/>
            <w:vAlign w:val="center"/>
          </w:tcPr>
          <w:p>
            <w:pPr>
              <w:rPr>
                <w:rFonts w:hint="eastAsia" w:ascii="宋体" w:hAnsi="宋体" w:eastAsia="宋体" w:cs="宋体"/>
                <w:sz w:val="21"/>
                <w:szCs w:val="21"/>
              </w:rPr>
            </w:pPr>
            <w:r>
              <w:rPr>
                <w:rFonts w:hint="eastAsia" w:ascii="宋体" w:hAnsi="宋体" w:eastAsia="宋体" w:cs="宋体"/>
                <w:sz w:val="21"/>
                <w:szCs w:val="21"/>
              </w:rPr>
              <w:t>现场考核</w:t>
            </w:r>
          </w:p>
        </w:tc>
        <w:tc>
          <w:tcPr>
            <w:tcW w:w="538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按照采购方指定的各仪器质控考核表进行考核</w:t>
            </w:r>
          </w:p>
        </w:tc>
        <w:tc>
          <w:tcPr>
            <w:tcW w:w="851"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10分</w:t>
            </w:r>
          </w:p>
        </w:tc>
        <w:tc>
          <w:tcPr>
            <w:tcW w:w="765" w:type="dxa"/>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6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有效数据捕获</w:t>
            </w:r>
          </w:p>
        </w:tc>
        <w:tc>
          <w:tcPr>
            <w:tcW w:w="5997" w:type="dxa"/>
            <w:gridSpan w:val="2"/>
            <w:noWrap w:val="0"/>
            <w:vAlign w:val="center"/>
          </w:tcPr>
          <w:p>
            <w:pPr>
              <w:rPr>
                <w:rFonts w:hint="eastAsia" w:ascii="宋体" w:hAnsi="宋体" w:eastAsia="宋体" w:cs="宋体"/>
                <w:sz w:val="21"/>
                <w:szCs w:val="21"/>
              </w:rPr>
            </w:pPr>
            <w:r>
              <w:rPr>
                <w:rFonts w:hint="eastAsia" w:ascii="宋体" w:hAnsi="宋体" w:eastAsia="宋体" w:cs="宋体"/>
                <w:sz w:val="21"/>
                <w:szCs w:val="21"/>
              </w:rPr>
              <w:t>日常月份有效数据获取率≥</w:t>
            </w:r>
            <w:r>
              <w:rPr>
                <w:rFonts w:hint="eastAsia" w:ascii="宋体" w:hAnsi="宋体" w:eastAsia="宋体" w:cs="宋体"/>
                <w:sz w:val="21"/>
                <w:szCs w:val="21"/>
                <w:lang w:val="en-US" w:eastAsia="zh-CN"/>
              </w:rPr>
              <w:t>9</w:t>
            </w:r>
            <w:r>
              <w:rPr>
                <w:rFonts w:hint="eastAsia" w:ascii="宋体" w:hAnsi="宋体" w:eastAsia="宋体" w:cs="宋体"/>
                <w:sz w:val="21"/>
                <w:szCs w:val="21"/>
              </w:rPr>
              <w:t>0%不扣分，</w:t>
            </w:r>
            <w:r>
              <w:rPr>
                <w:rFonts w:hint="eastAsia" w:ascii="宋体" w:hAnsi="宋体" w:eastAsia="宋体" w:cs="宋体"/>
                <w:sz w:val="21"/>
                <w:szCs w:val="21"/>
                <w:lang w:val="en-US" w:eastAsia="zh-CN"/>
              </w:rPr>
              <w:t>8</w:t>
            </w:r>
            <w:r>
              <w:rPr>
                <w:rFonts w:hint="eastAsia" w:ascii="宋体" w:hAnsi="宋体" w:eastAsia="宋体" w:cs="宋体"/>
                <w:sz w:val="21"/>
                <w:szCs w:val="21"/>
              </w:rPr>
              <w:t>0%~</w:t>
            </w:r>
            <w:r>
              <w:rPr>
                <w:rFonts w:hint="eastAsia" w:ascii="宋体" w:hAnsi="宋体" w:eastAsia="宋体" w:cs="宋体"/>
                <w:sz w:val="21"/>
                <w:szCs w:val="21"/>
                <w:lang w:val="en-US" w:eastAsia="zh-CN"/>
              </w:rPr>
              <w:t>90</w:t>
            </w:r>
            <w:r>
              <w:rPr>
                <w:rFonts w:hint="eastAsia" w:ascii="宋体" w:hAnsi="宋体" w:eastAsia="宋体" w:cs="宋体"/>
                <w:sz w:val="21"/>
                <w:szCs w:val="21"/>
              </w:rPr>
              <w:t>%按比例得分，低于</w:t>
            </w:r>
            <w:r>
              <w:rPr>
                <w:rFonts w:hint="eastAsia" w:ascii="宋体" w:hAnsi="宋体" w:eastAsia="宋体" w:cs="宋体"/>
                <w:sz w:val="21"/>
                <w:szCs w:val="21"/>
                <w:lang w:val="en-US" w:eastAsia="zh-CN"/>
              </w:rPr>
              <w:t>8</w:t>
            </w:r>
            <w:r>
              <w:rPr>
                <w:rFonts w:hint="eastAsia" w:ascii="宋体" w:hAnsi="宋体" w:eastAsia="宋体" w:cs="宋体"/>
                <w:sz w:val="21"/>
                <w:szCs w:val="21"/>
              </w:rPr>
              <w:t>0%不得分；重大活动保障月份有效数据获取率≥</w:t>
            </w:r>
            <w:r>
              <w:rPr>
                <w:rFonts w:hint="eastAsia" w:ascii="宋体" w:hAnsi="宋体" w:eastAsia="宋体" w:cs="宋体"/>
                <w:sz w:val="21"/>
                <w:szCs w:val="21"/>
                <w:lang w:val="en-US" w:eastAsia="zh-CN"/>
              </w:rPr>
              <w:t>9</w:t>
            </w:r>
            <w:r>
              <w:rPr>
                <w:rFonts w:hint="eastAsia" w:ascii="宋体" w:hAnsi="宋体" w:eastAsia="宋体" w:cs="宋体"/>
                <w:sz w:val="21"/>
                <w:szCs w:val="21"/>
              </w:rPr>
              <w:t>5%不扣分，8</w:t>
            </w:r>
            <w:r>
              <w:rPr>
                <w:rFonts w:hint="eastAsia" w:ascii="宋体" w:hAnsi="宋体" w:eastAsia="宋体" w:cs="宋体"/>
                <w:sz w:val="21"/>
                <w:szCs w:val="21"/>
                <w:lang w:val="en-US" w:eastAsia="zh-CN"/>
              </w:rPr>
              <w:t>0</w:t>
            </w:r>
            <w:r>
              <w:rPr>
                <w:rFonts w:hint="eastAsia" w:ascii="宋体" w:hAnsi="宋体" w:eastAsia="宋体" w:cs="宋体"/>
                <w:sz w:val="21"/>
                <w:szCs w:val="21"/>
              </w:rPr>
              <w:t>%~8</w:t>
            </w:r>
            <w:r>
              <w:rPr>
                <w:rFonts w:hint="eastAsia" w:ascii="宋体" w:hAnsi="宋体" w:eastAsia="宋体" w:cs="宋体"/>
                <w:sz w:val="21"/>
                <w:szCs w:val="21"/>
                <w:lang w:val="en-US" w:eastAsia="zh-CN"/>
              </w:rPr>
              <w:t>5</w:t>
            </w:r>
            <w:r>
              <w:rPr>
                <w:rFonts w:hint="eastAsia" w:ascii="宋体" w:hAnsi="宋体" w:eastAsia="宋体" w:cs="宋体"/>
                <w:sz w:val="21"/>
                <w:szCs w:val="21"/>
              </w:rPr>
              <w:t>%按比例得分，低于80%不得分</w:t>
            </w:r>
            <w:r>
              <w:rPr>
                <w:rFonts w:hint="eastAsia" w:ascii="宋体" w:hAnsi="宋体" w:eastAsia="宋体" w:cs="宋体"/>
                <w:sz w:val="21"/>
                <w:szCs w:val="21"/>
                <w:lang w:val="en-US" w:eastAsia="zh-CN"/>
              </w:rPr>
              <w:t>。</w:t>
            </w:r>
          </w:p>
        </w:tc>
        <w:tc>
          <w:tcPr>
            <w:tcW w:w="851"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30分</w:t>
            </w:r>
          </w:p>
        </w:tc>
        <w:tc>
          <w:tcPr>
            <w:tcW w:w="765" w:type="dxa"/>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665" w:type="dxa"/>
            <w:gridSpan w:val="3"/>
            <w:noWrap w:val="0"/>
            <w:vAlign w:val="center"/>
          </w:tcPr>
          <w:p>
            <w:pPr>
              <w:rPr>
                <w:rFonts w:hint="eastAsia" w:ascii="宋体" w:hAnsi="宋体" w:eastAsia="宋体" w:cs="宋体"/>
                <w:sz w:val="21"/>
                <w:szCs w:val="21"/>
              </w:rPr>
            </w:pPr>
            <w:r>
              <w:rPr>
                <w:rFonts w:hint="eastAsia" w:ascii="宋体" w:hAnsi="宋体" w:eastAsia="宋体" w:cs="宋体"/>
                <w:sz w:val="21"/>
                <w:szCs w:val="21"/>
              </w:rPr>
              <w:t>总计</w:t>
            </w:r>
          </w:p>
        </w:tc>
        <w:tc>
          <w:tcPr>
            <w:tcW w:w="851"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100分</w:t>
            </w:r>
          </w:p>
        </w:tc>
        <w:tc>
          <w:tcPr>
            <w:tcW w:w="765" w:type="dxa"/>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281" w:type="dxa"/>
            <w:gridSpan w:val="5"/>
            <w:noWrap w:val="0"/>
            <w:vAlign w:val="center"/>
          </w:tcPr>
          <w:p>
            <w:pPr>
              <w:rPr>
                <w:rFonts w:hint="eastAsia" w:ascii="宋体" w:hAnsi="宋体" w:eastAsia="宋体" w:cs="宋体"/>
                <w:sz w:val="21"/>
                <w:szCs w:val="21"/>
              </w:rPr>
            </w:pPr>
            <w:r>
              <w:rPr>
                <w:rFonts w:hint="eastAsia" w:ascii="宋体" w:hAnsi="宋体" w:eastAsia="宋体" w:cs="宋体"/>
                <w:sz w:val="21"/>
                <w:szCs w:val="21"/>
              </w:rPr>
              <w:t>考核细则：</w:t>
            </w:r>
          </w:p>
          <w:p>
            <w:pPr>
              <w:rPr>
                <w:rFonts w:hint="eastAsia" w:ascii="宋体" w:hAnsi="宋体" w:eastAsia="宋体" w:cs="宋体"/>
                <w:sz w:val="21"/>
                <w:szCs w:val="21"/>
              </w:rPr>
            </w:pPr>
            <w:r>
              <w:rPr>
                <w:rFonts w:hint="eastAsia" w:ascii="宋体" w:hAnsi="宋体" w:eastAsia="宋体" w:cs="宋体"/>
                <w:sz w:val="21"/>
                <w:szCs w:val="21"/>
              </w:rPr>
              <w:t>（1）平均分≥90分，合格，不扣运维费；</w:t>
            </w:r>
          </w:p>
          <w:p>
            <w:pPr>
              <w:rPr>
                <w:rFonts w:hint="eastAsia" w:ascii="宋体" w:hAnsi="宋体" w:eastAsia="宋体" w:cs="宋体"/>
                <w:sz w:val="21"/>
                <w:szCs w:val="21"/>
              </w:rPr>
            </w:pPr>
            <w:r>
              <w:rPr>
                <w:rFonts w:hint="eastAsia" w:ascii="宋体" w:hAnsi="宋体" w:eastAsia="宋体" w:cs="宋体"/>
                <w:sz w:val="21"/>
                <w:szCs w:val="21"/>
              </w:rPr>
              <w:t>90分＞平均分≥60分，每少6分少支付20%的运维费，不达6分按6分计；</w:t>
            </w:r>
          </w:p>
          <w:p>
            <w:pPr>
              <w:rPr>
                <w:rFonts w:hint="eastAsia" w:ascii="宋体" w:hAnsi="宋体" w:eastAsia="宋体" w:cs="宋体"/>
                <w:sz w:val="21"/>
                <w:szCs w:val="21"/>
              </w:rPr>
            </w:pPr>
            <w:r>
              <w:rPr>
                <w:rFonts w:hint="eastAsia" w:ascii="宋体" w:hAnsi="宋体" w:eastAsia="宋体" w:cs="宋体"/>
                <w:sz w:val="21"/>
                <w:szCs w:val="21"/>
              </w:rPr>
              <w:t>平均分＜60分，不支付运维费，并处以10%合同金额的罚款；</w:t>
            </w:r>
          </w:p>
          <w:p>
            <w:pPr>
              <w:rPr>
                <w:rFonts w:hint="eastAsia" w:ascii="宋体" w:hAnsi="宋体" w:eastAsia="宋体" w:cs="宋体"/>
                <w:sz w:val="21"/>
                <w:szCs w:val="21"/>
              </w:rPr>
            </w:pPr>
            <w:r>
              <w:rPr>
                <w:rFonts w:hint="eastAsia" w:ascii="宋体" w:hAnsi="宋体" w:eastAsia="宋体" w:cs="宋体"/>
                <w:sz w:val="21"/>
                <w:szCs w:val="21"/>
              </w:rPr>
              <w:t>（2）弄虚作假或运维不合格情节严重，直接解除合同，不支付运维费。</w:t>
            </w:r>
          </w:p>
        </w:tc>
      </w:tr>
    </w:tbl>
    <w:p>
      <w:pPr>
        <w:widowControl/>
        <w:numPr>
          <w:ilvl w:val="0"/>
          <w:numId w:val="0"/>
        </w:numPr>
        <w:spacing w:before="60" w:after="60" w:line="360" w:lineRule="auto"/>
        <w:ind w:right="60"/>
        <w:jc w:val="left"/>
        <w:rPr>
          <w:rFonts w:hint="default" w:ascii="宋体" w:hAnsi="宋体" w:cs="Arial"/>
          <w:sz w:val="21"/>
          <w:szCs w:val="21"/>
          <w:lang w:val="en-US" w:eastAsia="zh-CN"/>
        </w:rPr>
      </w:pPr>
    </w:p>
    <w:p>
      <w:pPr>
        <w:widowControl/>
        <w:numPr>
          <w:ilvl w:val="0"/>
          <w:numId w:val="10"/>
        </w:numPr>
        <w:spacing w:before="60" w:after="60" w:line="360" w:lineRule="auto"/>
        <w:ind w:right="60"/>
        <w:jc w:val="left"/>
        <w:rPr>
          <w:rFonts w:hint="eastAsia" w:ascii="宋体" w:hAnsi="宋体" w:cs="Arial"/>
          <w:b/>
          <w:bCs/>
          <w:sz w:val="21"/>
          <w:szCs w:val="21"/>
          <w:lang w:val="en-US" w:eastAsia="zh-CN"/>
        </w:rPr>
      </w:pPr>
      <w:r>
        <w:rPr>
          <w:rFonts w:hint="eastAsia" w:ascii="宋体" w:hAnsi="宋体" w:cs="Arial"/>
          <w:b/>
          <w:bCs/>
          <w:sz w:val="21"/>
          <w:szCs w:val="21"/>
          <w:lang w:val="en-US" w:eastAsia="zh-CN"/>
        </w:rPr>
        <w:t>验收</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pPr>
        <w:widowControl/>
        <w:autoSpaceDE w:val="0"/>
        <w:autoSpaceDN w:val="0"/>
        <w:spacing w:line="440" w:lineRule="exact"/>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 xml:space="preserve"> 验收费用由供方承担。</w:t>
      </w:r>
    </w:p>
    <w:p>
      <w:pPr>
        <w:pStyle w:val="3"/>
        <w:numPr>
          <w:ilvl w:val="0"/>
          <w:numId w:val="0"/>
        </w:numPr>
        <w:rPr>
          <w:rFonts w:hint="eastAsia"/>
          <w:lang w:val="en-US" w:eastAsia="zh-CN"/>
        </w:rPr>
      </w:pPr>
    </w:p>
    <w:p>
      <w:pPr>
        <w:widowControl/>
        <w:numPr>
          <w:ilvl w:val="0"/>
          <w:numId w:val="11"/>
        </w:numPr>
        <w:spacing w:before="60" w:after="60" w:line="360" w:lineRule="auto"/>
        <w:ind w:right="60"/>
        <w:jc w:val="left"/>
        <w:rPr>
          <w:rFonts w:hint="eastAsia" w:ascii="宋体" w:hAnsi="宋体" w:eastAsia="宋体" w:cs="宋体"/>
          <w:b/>
          <w:sz w:val="24"/>
          <w:szCs w:val="24"/>
        </w:rPr>
      </w:pPr>
      <w:r>
        <w:rPr>
          <w:rFonts w:hint="eastAsia" w:ascii="宋体" w:hAnsi="宋体" w:eastAsia="宋体" w:cs="宋体"/>
          <w:b/>
          <w:sz w:val="24"/>
          <w:szCs w:val="24"/>
        </w:rPr>
        <w:t>商务条款：</w:t>
      </w:r>
    </w:p>
    <w:p>
      <w:pPr>
        <w:pStyle w:val="14"/>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1、保质期与售后服务：</w:t>
      </w:r>
    </w:p>
    <w:p>
      <w:pPr>
        <w:keepNext w:val="0"/>
        <w:keepLines w:val="0"/>
        <w:pageBreakBefore w:val="0"/>
        <w:widowControl/>
        <w:tabs>
          <w:tab w:val="left" w:pos="993"/>
        </w:tabs>
        <w:kinsoku/>
        <w:wordWrap/>
        <w:overflowPunct/>
        <w:topLinePunct w:val="0"/>
        <w:autoSpaceDE/>
        <w:autoSpaceDN/>
        <w:bidi w:val="0"/>
        <w:snapToGrid w:val="0"/>
        <w:spacing w:line="460" w:lineRule="exact"/>
        <w:ind w:right="-23" w:rightChars="-11"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color w:val="auto"/>
          <w:sz w:val="21"/>
          <w:szCs w:val="21"/>
        </w:rPr>
        <w:t>所有硬件设备提供一年原厂商免费质保服务；所有软件至少提供</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年免费服务，终生免费升级。</w:t>
      </w:r>
      <w:r>
        <w:rPr>
          <w:rFonts w:hint="eastAsia" w:ascii="宋体" w:hAnsi="宋体" w:eastAsia="宋体" w:cs="宋体"/>
          <w:sz w:val="21"/>
          <w:szCs w:val="21"/>
        </w:rPr>
        <w:t>在此期间，供应商应免费处理因质量发生的故障，并进行正常保养。保质期内因不能排除的故障而影响工作的情况每发生一次，其质保期相应延长</w:t>
      </w:r>
      <w:r>
        <w:rPr>
          <w:rFonts w:hint="eastAsia" w:ascii="宋体" w:hAnsi="宋体" w:eastAsia="宋体" w:cs="宋体"/>
          <w:sz w:val="21"/>
          <w:szCs w:val="21"/>
          <w:lang w:val="en-US" w:eastAsia="zh-CN"/>
        </w:rPr>
        <w:t>3</w:t>
      </w:r>
      <w:r>
        <w:rPr>
          <w:rFonts w:hint="eastAsia" w:ascii="宋体" w:hAnsi="宋体" w:eastAsia="宋体" w:cs="宋体"/>
          <w:sz w:val="21"/>
          <w:szCs w:val="21"/>
        </w:rPr>
        <w:t>0天，保质期内因产品本身缺陷（非人为因素）造成各种故障应由中标供应商免费技术服务和维修。</w:t>
      </w:r>
    </w:p>
    <w:p>
      <w:pPr>
        <w:pStyle w:val="14"/>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1.2在质保期内，供应商应负责对其提供的设备进行现场维修、损坏件更换，不收取额外费用，响应时间必须满足采购单位工作正常运行的要求。</w:t>
      </w:r>
    </w:p>
    <w:p>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1.3质量保修期内，要求供应商7x8小时热线电话、远程网络、现场等技术支持服务，供应商须在接到采购人维修要求电话后2小时内做出明确响应和安排，4小时内做出故障诊断报告，如需现场服务的，具有解决故障能力的工程师应在6小时内到达现场，重大问题或其他无法迅速解决的问题须在24小时内解决或提出明确解决方案。维修过程中所需材料中标供应商在接到通知后应及时提供，最长不超过36小时必须送达采购人。36小时内不能修复的应提供相应备用设备并负责安装调试，为此，供应商应提供相应承诺书。</w:t>
      </w:r>
    </w:p>
    <w:p>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lang w:eastAsia="zh-CN"/>
        </w:rPr>
        <w:t>所有监测设备应为生产厂家生产的原装、标配产品，</w:t>
      </w:r>
      <w:r>
        <w:rPr>
          <w:rFonts w:hint="eastAsia" w:ascii="宋体" w:hAnsi="宋体" w:eastAsia="宋体" w:cs="宋体"/>
          <w:sz w:val="21"/>
          <w:szCs w:val="21"/>
        </w:rPr>
        <w:t>设备涉及的软件和测试标准终身免费升级。</w:t>
      </w:r>
    </w:p>
    <w:p>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1.5供应商必须为采购人提供</w:t>
      </w:r>
      <w:r>
        <w:rPr>
          <w:rFonts w:hint="eastAsia" w:ascii="宋体" w:hAnsi="宋体" w:eastAsia="宋体" w:cs="宋体"/>
          <w:sz w:val="21"/>
          <w:szCs w:val="21"/>
          <w:lang w:val="en-US" w:eastAsia="zh-CN"/>
        </w:rPr>
        <w:t>现场</w:t>
      </w:r>
      <w:r>
        <w:rPr>
          <w:rFonts w:hint="eastAsia" w:ascii="宋体" w:hAnsi="宋体" w:eastAsia="宋体" w:cs="宋体"/>
          <w:sz w:val="21"/>
          <w:szCs w:val="21"/>
        </w:rPr>
        <w:t>免费专业技术培训2-4人。</w:t>
      </w:r>
    </w:p>
    <w:p>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1.6供应商在投标文件中须说明保修期内提供的服务计划。</w:t>
      </w:r>
    </w:p>
    <w:p>
      <w:pPr>
        <w:keepNext w:val="0"/>
        <w:keepLines w:val="0"/>
        <w:pageBreakBefore w:val="0"/>
        <w:widowControl/>
        <w:kinsoku/>
        <w:wordWrap/>
        <w:overflowPunct/>
        <w:topLinePunct w:val="0"/>
        <w:autoSpaceDE/>
        <w:autoSpaceDN/>
        <w:bidi w:val="0"/>
        <w:spacing w:line="46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2、付款方式：</w:t>
      </w:r>
    </w:p>
    <w:p>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合同生效并具备实施条件后15天内，支付合同款的</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0%作为预付款；设备安装完毕并验收合格后支付合同</w:t>
      </w:r>
      <w:r>
        <w:rPr>
          <w:rFonts w:hint="eastAsia" w:ascii="宋体" w:hAnsi="宋体" w:eastAsia="宋体" w:cs="宋体"/>
          <w:color w:val="auto"/>
          <w:sz w:val="21"/>
          <w:szCs w:val="21"/>
          <w:lang w:eastAsia="zh-CN"/>
        </w:rPr>
        <w:t>款</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，剩余</w:t>
      </w:r>
      <w:r>
        <w:rPr>
          <w:rFonts w:hint="eastAsia" w:ascii="宋体" w:hAnsi="宋体" w:eastAsia="宋体" w:cs="宋体"/>
          <w:color w:val="auto"/>
          <w:sz w:val="21"/>
          <w:szCs w:val="21"/>
        </w:rPr>
        <w:t>合同款的</w:t>
      </w:r>
      <w:r>
        <w:rPr>
          <w:rFonts w:hint="eastAsia" w:ascii="宋体" w:hAnsi="宋体" w:eastAsia="宋体" w:cs="宋体"/>
          <w:color w:val="auto"/>
          <w:sz w:val="21"/>
          <w:szCs w:val="21"/>
          <w:lang w:val="en-US" w:eastAsia="zh-CN"/>
        </w:rPr>
        <w:t>10%，一年运维到期后，根据运维考核情况支付相应运维款。</w:t>
      </w:r>
    </w:p>
    <w:p>
      <w:pPr>
        <w:keepNext w:val="0"/>
        <w:keepLines w:val="0"/>
        <w:pageBreakBefore w:val="0"/>
        <w:kinsoku/>
        <w:wordWrap/>
        <w:overflowPunct/>
        <w:topLinePunct w:val="0"/>
        <w:autoSpaceDE/>
        <w:autoSpaceDN/>
        <w:bidi w:val="0"/>
        <w:spacing w:line="460" w:lineRule="exact"/>
        <w:ind w:firstLine="211" w:firstLineChars="100"/>
        <w:textAlignment w:val="auto"/>
        <w:rPr>
          <w:rFonts w:hint="eastAsia" w:ascii="宋体" w:hAnsi="宋体" w:eastAsia="宋体" w:cs="宋体"/>
          <w:b/>
          <w:sz w:val="21"/>
          <w:szCs w:val="21"/>
        </w:rPr>
      </w:pPr>
      <w:r>
        <w:rPr>
          <w:rFonts w:hint="eastAsia" w:ascii="宋体" w:hAnsi="宋体" w:eastAsia="宋体" w:cs="宋体"/>
          <w:b/>
          <w:sz w:val="21"/>
          <w:szCs w:val="21"/>
        </w:rPr>
        <w:t>3、培训：</w:t>
      </w:r>
    </w:p>
    <w:p>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3.1中标供应商应对采购</w:t>
      </w:r>
      <w:r>
        <w:rPr>
          <w:rFonts w:hint="eastAsia" w:ascii="宋体" w:hAnsi="宋体" w:eastAsia="宋体" w:cs="宋体"/>
          <w:sz w:val="21"/>
          <w:szCs w:val="21"/>
          <w:lang w:val="en-US" w:eastAsia="zh-CN"/>
        </w:rPr>
        <w:t>单位</w:t>
      </w:r>
      <w:r>
        <w:rPr>
          <w:rFonts w:hint="eastAsia" w:ascii="宋体" w:hAnsi="宋体" w:eastAsia="宋体" w:cs="宋体"/>
          <w:sz w:val="21"/>
          <w:szCs w:val="21"/>
        </w:rPr>
        <w:t>的操作人员及维修人员提供技术培训与日常使用过程中的注意事项，使其能对设备进行日常操作和维护保养及能对一般故障进行维修。</w:t>
      </w:r>
    </w:p>
    <w:p>
      <w:pPr>
        <w:pStyle w:val="14"/>
        <w:keepNext w:val="0"/>
        <w:keepLines w:val="0"/>
        <w:pageBreakBefore w:val="0"/>
        <w:kinsoku/>
        <w:wordWrap/>
        <w:overflowPunct/>
        <w:topLinePunct w:val="0"/>
        <w:autoSpaceDE/>
        <w:autoSpaceDN/>
        <w:bidi w:val="0"/>
        <w:spacing w:line="46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3.2 旨在提供更好的其他方式培训。</w:t>
      </w:r>
    </w:p>
    <w:p>
      <w:pPr>
        <w:pStyle w:val="14"/>
        <w:keepNext w:val="0"/>
        <w:keepLines w:val="0"/>
        <w:pageBreakBefore w:val="0"/>
        <w:kinsoku/>
        <w:wordWrap/>
        <w:overflowPunct/>
        <w:topLinePunct w:val="0"/>
        <w:autoSpaceDE/>
        <w:autoSpaceDN/>
        <w:bidi w:val="0"/>
        <w:spacing w:line="460" w:lineRule="exact"/>
        <w:ind w:firstLine="211" w:firstLineChars="100"/>
        <w:textAlignment w:val="auto"/>
        <w:rPr>
          <w:rFonts w:hint="eastAsia" w:ascii="宋体" w:hAnsi="宋体" w:eastAsia="宋体" w:cs="宋体"/>
          <w:b/>
          <w:bCs/>
          <w:sz w:val="21"/>
          <w:szCs w:val="21"/>
        </w:rPr>
      </w:pPr>
      <w:r>
        <w:rPr>
          <w:rFonts w:hint="eastAsia" w:ascii="宋体" w:hAnsi="宋体" w:eastAsia="宋体" w:cs="宋体"/>
          <w:b/>
          <w:bCs/>
          <w:sz w:val="21"/>
          <w:szCs w:val="21"/>
        </w:rPr>
        <w:t>4、送货调试：</w:t>
      </w:r>
    </w:p>
    <w:p>
      <w:pPr>
        <w:pStyle w:val="14"/>
        <w:keepNext w:val="0"/>
        <w:keepLines w:val="0"/>
        <w:pageBreakBefore w:val="0"/>
        <w:kinsoku/>
        <w:wordWrap/>
        <w:overflowPunct/>
        <w:topLinePunct w:val="0"/>
        <w:autoSpaceDE/>
        <w:autoSpaceDN/>
        <w:bidi w:val="0"/>
        <w:spacing w:line="46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4.1送货地点：按采购单位要求。</w:t>
      </w:r>
    </w:p>
    <w:p>
      <w:pPr>
        <w:pStyle w:val="14"/>
        <w:keepNext w:val="0"/>
        <w:keepLines w:val="0"/>
        <w:pageBreakBefore w:val="0"/>
        <w:kinsoku/>
        <w:wordWrap/>
        <w:overflowPunct/>
        <w:topLinePunct w:val="0"/>
        <w:autoSpaceDE/>
        <w:autoSpaceDN/>
        <w:bidi w:val="0"/>
        <w:spacing w:line="46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4.2质量标准：符合我国国家有关技术规范要求和技术标准。</w:t>
      </w:r>
    </w:p>
    <w:p>
      <w:pPr>
        <w:pStyle w:val="14"/>
        <w:keepNext w:val="0"/>
        <w:keepLines w:val="0"/>
        <w:pageBreakBefore w:val="0"/>
        <w:kinsoku/>
        <w:wordWrap/>
        <w:overflowPunct/>
        <w:topLinePunct w:val="0"/>
        <w:autoSpaceDE/>
        <w:autoSpaceDN/>
        <w:bidi w:val="0"/>
        <w:spacing w:line="46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4.3</w:t>
      </w:r>
      <w:r>
        <w:rPr>
          <w:rFonts w:hint="eastAsia" w:ascii="宋体" w:hAnsi="宋体" w:eastAsia="宋体" w:cs="宋体"/>
          <w:sz w:val="21"/>
          <w:szCs w:val="21"/>
          <w:lang w:eastAsia="zh-CN"/>
        </w:rPr>
        <w:t>设备</w:t>
      </w:r>
      <w:r>
        <w:rPr>
          <w:rFonts w:hint="eastAsia" w:ascii="宋体" w:hAnsi="宋体" w:eastAsia="宋体" w:cs="宋体"/>
          <w:sz w:val="21"/>
          <w:szCs w:val="21"/>
        </w:rPr>
        <w:t>的运输、站房、安装、系统集成及调试、验收费、备件耗材等费用由中标供应商负责。</w:t>
      </w:r>
    </w:p>
    <w:p>
      <w:pPr>
        <w:pStyle w:val="14"/>
        <w:keepNext w:val="0"/>
        <w:keepLines w:val="0"/>
        <w:pageBreakBefore w:val="0"/>
        <w:kinsoku/>
        <w:wordWrap/>
        <w:overflowPunct/>
        <w:topLinePunct w:val="0"/>
        <w:autoSpaceDE/>
        <w:autoSpaceDN/>
        <w:bidi w:val="0"/>
        <w:spacing w:line="46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4.4供应商应在投标文件中提出其送货调试过程中使用单位需配合的内容。</w:t>
      </w:r>
    </w:p>
    <w:p>
      <w:pPr>
        <w:pStyle w:val="14"/>
        <w:keepNext w:val="0"/>
        <w:keepLines w:val="0"/>
        <w:pageBreakBefore w:val="0"/>
        <w:kinsoku/>
        <w:wordWrap/>
        <w:overflowPunct/>
        <w:topLinePunct w:val="0"/>
        <w:autoSpaceDE/>
        <w:autoSpaceDN/>
        <w:bidi w:val="0"/>
        <w:spacing w:line="460" w:lineRule="exact"/>
        <w:ind w:firstLine="211" w:firstLineChars="100"/>
        <w:textAlignment w:val="auto"/>
        <w:rPr>
          <w:rFonts w:hint="eastAsia" w:ascii="宋体" w:hAnsi="宋体" w:eastAsia="宋体" w:cs="宋体"/>
          <w:b w:val="0"/>
          <w:bCs w:val="0"/>
          <w:color w:val="FF0000"/>
          <w:sz w:val="21"/>
          <w:szCs w:val="21"/>
          <w:lang w:val="en-US" w:eastAsia="zh-CN"/>
        </w:rPr>
      </w:pPr>
      <w:r>
        <w:rPr>
          <w:rFonts w:hint="eastAsia" w:ascii="宋体" w:hAnsi="宋体" w:eastAsia="宋体" w:cs="宋体"/>
          <w:b/>
          <w:bCs/>
          <w:sz w:val="21"/>
          <w:szCs w:val="21"/>
        </w:rPr>
        <w:t>5、交货期：</w:t>
      </w:r>
      <w:r>
        <w:rPr>
          <w:rFonts w:hint="eastAsia" w:ascii="宋体" w:hAnsi="宋体" w:eastAsia="宋体" w:cs="宋体"/>
          <w:b w:val="0"/>
          <w:bCs w:val="0"/>
          <w:color w:val="auto"/>
          <w:sz w:val="21"/>
          <w:szCs w:val="21"/>
          <w:lang w:eastAsia="zh-CN"/>
        </w:rPr>
        <w:t>签订合同后</w:t>
      </w:r>
      <w:r>
        <w:rPr>
          <w:rFonts w:hint="eastAsia" w:hAnsi="宋体" w:eastAsia="宋体" w:cs="宋体"/>
          <w:b w:val="0"/>
          <w:bCs w:val="0"/>
          <w:color w:val="auto"/>
          <w:sz w:val="21"/>
          <w:szCs w:val="21"/>
          <w:lang w:val="en-US" w:eastAsia="zh-CN"/>
        </w:rPr>
        <w:t>10</w:t>
      </w:r>
      <w:r>
        <w:rPr>
          <w:rFonts w:hint="eastAsia" w:ascii="宋体" w:hAnsi="宋体" w:eastAsia="宋体" w:cs="宋体"/>
          <w:b w:val="0"/>
          <w:bCs w:val="0"/>
          <w:color w:val="auto"/>
          <w:sz w:val="21"/>
          <w:szCs w:val="21"/>
          <w:lang w:val="en-US" w:eastAsia="zh-CN"/>
        </w:rPr>
        <w:t>个工作日内</w:t>
      </w:r>
      <w:r>
        <w:rPr>
          <w:rFonts w:hint="eastAsia" w:hAnsi="宋体" w:eastAsia="宋体" w:cs="宋体"/>
          <w:b w:val="0"/>
          <w:bCs w:val="0"/>
          <w:color w:val="auto"/>
          <w:sz w:val="21"/>
          <w:szCs w:val="21"/>
          <w:lang w:val="en-US" w:eastAsia="zh-CN"/>
        </w:rPr>
        <w:t>设备到达采购单位指定地点</w:t>
      </w:r>
      <w:r>
        <w:rPr>
          <w:rFonts w:hint="eastAsia" w:ascii="宋体" w:hAnsi="宋体" w:eastAsia="宋体" w:cs="宋体"/>
          <w:b w:val="0"/>
          <w:bCs w:val="0"/>
          <w:color w:val="auto"/>
          <w:sz w:val="21"/>
          <w:szCs w:val="21"/>
          <w:lang w:val="en-US" w:eastAsia="zh-CN"/>
        </w:rPr>
        <w:t>。</w:t>
      </w:r>
    </w:p>
    <w:p>
      <w:pPr>
        <w:pStyle w:val="14"/>
        <w:keepNext w:val="0"/>
        <w:keepLines w:val="0"/>
        <w:pageBreakBefore w:val="0"/>
        <w:kinsoku/>
        <w:wordWrap/>
        <w:overflowPunct/>
        <w:topLinePunct w:val="0"/>
        <w:autoSpaceDE/>
        <w:autoSpaceDN/>
        <w:bidi w:val="0"/>
        <w:spacing w:line="460" w:lineRule="exact"/>
        <w:ind w:firstLine="0" w:firstLineChars="0"/>
        <w:textAlignment w:val="auto"/>
        <w:rPr>
          <w:rFonts w:hint="eastAsia" w:ascii="宋体" w:hAnsi="宋体" w:eastAsia="宋体" w:cs="宋体"/>
          <w:b/>
          <w:sz w:val="21"/>
          <w:szCs w:val="21"/>
        </w:rPr>
      </w:pPr>
      <w:r>
        <w:rPr>
          <w:rFonts w:hint="eastAsia" w:ascii="宋体" w:hAnsi="宋体" w:eastAsia="宋体" w:cs="宋体"/>
          <w:b/>
          <w:sz w:val="24"/>
          <w:szCs w:val="24"/>
        </w:rPr>
        <w:t>四、</w:t>
      </w:r>
      <w:r>
        <w:rPr>
          <w:rFonts w:hint="eastAsia" w:hAnsi="宋体" w:eastAsia="宋体" w:cs="宋体"/>
          <w:b/>
          <w:sz w:val="24"/>
          <w:szCs w:val="24"/>
          <w:lang w:eastAsia="zh-CN"/>
        </w:rPr>
        <w:t>其他说明</w:t>
      </w:r>
      <w:r>
        <w:rPr>
          <w:rFonts w:hint="eastAsia" w:ascii="宋体" w:hAnsi="宋体" w:eastAsia="宋体" w:cs="宋体"/>
          <w:b/>
          <w:sz w:val="24"/>
          <w:szCs w:val="24"/>
        </w:rPr>
        <w:t>：</w:t>
      </w:r>
    </w:p>
    <w:p>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根据采购</w:t>
      </w:r>
      <w:r>
        <w:rPr>
          <w:rFonts w:hint="eastAsia" w:ascii="宋体" w:hAnsi="宋体" w:eastAsia="宋体" w:cs="宋体"/>
          <w:sz w:val="21"/>
          <w:szCs w:val="21"/>
          <w:lang w:eastAsia="zh-CN"/>
        </w:rPr>
        <w:t>需求</w:t>
      </w:r>
      <w:r>
        <w:rPr>
          <w:rFonts w:hint="eastAsia" w:ascii="宋体" w:hAnsi="宋体" w:eastAsia="宋体" w:cs="宋体"/>
          <w:sz w:val="21"/>
          <w:szCs w:val="21"/>
        </w:rPr>
        <w:t>，各供应商须按国家有关标准及规范完成下列工作:</w:t>
      </w:r>
    </w:p>
    <w:p>
      <w:pPr>
        <w:keepNext w:val="0"/>
        <w:keepLines w:val="0"/>
        <w:pageBreakBefore w:val="0"/>
        <w:numPr>
          <w:ilvl w:val="0"/>
          <w:numId w:val="12"/>
        </w:numPr>
        <w:kinsoku/>
        <w:wordWrap/>
        <w:overflowPunct/>
        <w:topLinePunct w:val="0"/>
        <w:autoSpaceDE/>
        <w:autoSpaceDN/>
        <w:bidi w:val="0"/>
        <w:spacing w:line="4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提供完整成套的设备</w:t>
      </w:r>
      <w:r>
        <w:rPr>
          <w:rFonts w:hint="eastAsia" w:ascii="宋体" w:hAnsi="宋体" w:eastAsia="宋体" w:cs="宋体"/>
          <w:sz w:val="21"/>
          <w:szCs w:val="21"/>
          <w:lang w:eastAsia="zh-CN"/>
        </w:rPr>
        <w:t>。</w:t>
      </w:r>
    </w:p>
    <w:p>
      <w:pPr>
        <w:keepNext w:val="0"/>
        <w:keepLines w:val="0"/>
        <w:pageBreakBefore w:val="0"/>
        <w:numPr>
          <w:ilvl w:val="0"/>
          <w:numId w:val="12"/>
        </w:numPr>
        <w:kinsoku/>
        <w:wordWrap/>
        <w:overflowPunct/>
        <w:topLinePunct w:val="0"/>
        <w:autoSpaceDE/>
        <w:autoSpaceDN/>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产品及相关附件的提供、运输、装卸、就位、安装、调试、检验、测试</w:t>
      </w:r>
      <w:r>
        <w:rPr>
          <w:rFonts w:hint="eastAsia" w:ascii="宋体" w:hAnsi="宋体" w:eastAsia="宋体" w:cs="宋体"/>
          <w:sz w:val="21"/>
          <w:szCs w:val="21"/>
          <w:lang w:eastAsia="zh-CN"/>
        </w:rPr>
        <w:t>，</w:t>
      </w:r>
      <w:r>
        <w:rPr>
          <w:rFonts w:hint="eastAsia" w:ascii="宋体" w:hAnsi="宋体" w:eastAsia="宋体" w:cs="宋体"/>
          <w:sz w:val="21"/>
          <w:szCs w:val="21"/>
        </w:rPr>
        <w:t>提供各种数据资料</w:t>
      </w:r>
      <w:r>
        <w:rPr>
          <w:rFonts w:hint="eastAsia" w:ascii="宋体" w:hAnsi="宋体" w:eastAsia="宋体" w:cs="宋体"/>
          <w:sz w:val="21"/>
          <w:szCs w:val="21"/>
          <w:lang w:eastAsia="zh-CN"/>
        </w:rPr>
        <w:t>，</w:t>
      </w:r>
      <w:r>
        <w:rPr>
          <w:rFonts w:hint="eastAsia" w:ascii="宋体" w:hAnsi="宋体" w:eastAsia="宋体" w:cs="宋体"/>
          <w:sz w:val="21"/>
          <w:szCs w:val="21"/>
        </w:rPr>
        <w:t>通过验收</w:t>
      </w:r>
      <w:r>
        <w:rPr>
          <w:rFonts w:hint="eastAsia" w:ascii="宋体" w:hAnsi="宋体" w:eastAsia="宋体" w:cs="宋体"/>
          <w:sz w:val="21"/>
          <w:szCs w:val="21"/>
          <w:lang w:eastAsia="zh-CN"/>
        </w:rPr>
        <w:t>。</w:t>
      </w:r>
    </w:p>
    <w:p>
      <w:pPr>
        <w:pStyle w:val="2"/>
        <w:numPr>
          <w:ilvl w:val="0"/>
          <w:numId w:val="0"/>
        </w:numPr>
        <w:ind w:firstLine="420" w:firstLineChars="200"/>
        <w:rPr>
          <w:rFonts w:hint="default" w:ascii="宋体" w:hAnsi="宋体" w:cs="Arial"/>
          <w:color w:val="000000" w:themeColor="text1"/>
          <w:sz w:val="2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ascii="宋体" w:hAnsi="宋体" w:cs="Arial"/>
          <w:color w:val="000000" w:themeColor="text1"/>
          <w:sz w:val="21"/>
          <w:szCs w:val="21"/>
          <w:highlight w:val="none"/>
          <w:lang w:eastAsia="zh-CN"/>
          <w14:textFill>
            <w14:solidFill>
              <w14:schemeClr w14:val="tx1"/>
            </w14:solidFill>
          </w14:textFill>
        </w:rPr>
        <w:t>因项目建设进度需要，在招标前期，采购人委托</w:t>
      </w:r>
      <w:r>
        <w:rPr>
          <w:rFonts w:hint="eastAsia" w:ascii="宋体" w:hAnsi="宋体" w:cs="Arial"/>
          <w:color w:val="000000" w:themeColor="text1"/>
          <w:sz w:val="21"/>
          <w:szCs w:val="21"/>
          <w:highlight w:val="none"/>
          <w:lang w:val="en-US" w:eastAsia="zh-CN"/>
          <w14:textFill>
            <w14:solidFill>
              <w14:schemeClr w14:val="tx1"/>
            </w14:solidFill>
          </w14:textFill>
        </w:rPr>
        <w:t>第三方公司实施项目点位选址及专家论证，点位选址及专家论证费用2.0万元，此项费用为不可竞争费，投标人在报价时应列明此项费用，成交供应商在合同签订后，须将此项费用支付给第三方公司（税金由第三方公司承担）。</w:t>
      </w:r>
    </w:p>
    <w:p>
      <w:pPr>
        <w:pStyle w:val="2"/>
        <w:spacing w:line="360" w:lineRule="auto"/>
        <w:ind w:firstLine="240"/>
        <w:rPr>
          <w:rFonts w:ascii="宋体" w:hAnsi="宋体"/>
          <w:kern w:val="0"/>
          <w:sz w:val="24"/>
          <w:szCs w:val="24"/>
        </w:rPr>
      </w:pPr>
    </w:p>
    <w:p>
      <w:pPr>
        <w:pStyle w:val="2"/>
        <w:spacing w:line="360" w:lineRule="auto"/>
        <w:ind w:firstLine="240"/>
        <w:rPr>
          <w:rFonts w:ascii="宋体" w:hAnsi="宋体"/>
          <w:kern w:val="0"/>
          <w:sz w:val="24"/>
          <w:szCs w:val="24"/>
        </w:rPr>
      </w:pPr>
    </w:p>
    <w:p/>
    <w:p>
      <w:pPr>
        <w:widowControl/>
        <w:spacing w:line="380" w:lineRule="exact"/>
        <w:jc w:val="center"/>
        <w:rPr>
          <w:rFonts w:ascii="宋体" w:hAnsi="宋体"/>
          <w:kern w:val="0"/>
          <w:sz w:val="24"/>
        </w:rPr>
      </w:pPr>
    </w:p>
    <w:p>
      <w:pPr>
        <w:pStyle w:val="2"/>
        <w:spacing w:line="360" w:lineRule="auto"/>
        <w:ind w:firstLine="240"/>
        <w:rPr>
          <w:rFonts w:ascii="宋体" w:hAnsi="宋体"/>
          <w:kern w:val="0"/>
          <w:sz w:val="24"/>
          <w:szCs w:val="24"/>
        </w:rPr>
      </w:pPr>
    </w:p>
    <w:p>
      <w:pPr>
        <w:pStyle w:val="2"/>
        <w:spacing w:line="360" w:lineRule="auto"/>
        <w:ind w:firstLine="240"/>
        <w:rPr>
          <w:rFonts w:ascii="宋体" w:hAnsi="宋体"/>
          <w:kern w:val="0"/>
          <w:sz w:val="24"/>
          <w:szCs w:val="24"/>
        </w:rPr>
      </w:pPr>
    </w:p>
    <w:p>
      <w:pPr>
        <w:pStyle w:val="2"/>
        <w:spacing w:line="360" w:lineRule="auto"/>
        <w:ind w:firstLine="240"/>
        <w:rPr>
          <w:rFonts w:ascii="宋体" w:hAnsi="宋体"/>
          <w:kern w:val="0"/>
          <w:sz w:val="24"/>
          <w:szCs w:val="24"/>
        </w:rPr>
      </w:pPr>
    </w:p>
    <w:p>
      <w:pPr>
        <w:pStyle w:val="2"/>
        <w:spacing w:line="360" w:lineRule="auto"/>
        <w:ind w:firstLine="240"/>
        <w:rPr>
          <w:rFonts w:ascii="宋体" w:hAnsi="宋体"/>
          <w:kern w:val="0"/>
          <w:sz w:val="24"/>
          <w:szCs w:val="24"/>
        </w:rPr>
      </w:pPr>
    </w:p>
    <w:p>
      <w:pPr>
        <w:pStyle w:val="2"/>
        <w:spacing w:line="360" w:lineRule="auto"/>
        <w:ind w:firstLine="240"/>
        <w:rPr>
          <w:rFonts w:ascii="宋体" w:hAnsi="宋体"/>
          <w:kern w:val="0"/>
          <w:sz w:val="24"/>
          <w:szCs w:val="24"/>
        </w:rPr>
      </w:pPr>
    </w:p>
    <w:p>
      <w:pPr>
        <w:pStyle w:val="2"/>
        <w:spacing w:line="360" w:lineRule="auto"/>
        <w:ind w:firstLine="240"/>
        <w:rPr>
          <w:rFonts w:ascii="宋体" w:hAnsi="宋体"/>
          <w:kern w:val="0"/>
          <w:sz w:val="24"/>
          <w:szCs w:val="24"/>
        </w:rPr>
      </w:pPr>
    </w:p>
    <w:p>
      <w:pPr>
        <w:pStyle w:val="2"/>
        <w:spacing w:line="360" w:lineRule="auto"/>
        <w:ind w:firstLine="240"/>
        <w:rPr>
          <w:rFonts w:ascii="宋体" w:hAnsi="宋体"/>
          <w:kern w:val="0"/>
          <w:sz w:val="24"/>
          <w:szCs w:val="24"/>
        </w:rPr>
      </w:pPr>
    </w:p>
    <w:p>
      <w:pPr>
        <w:pStyle w:val="2"/>
        <w:spacing w:line="360" w:lineRule="auto"/>
        <w:ind w:firstLine="240"/>
        <w:rPr>
          <w:rFonts w:ascii="宋体" w:hAnsi="宋体"/>
          <w:kern w:val="0"/>
          <w:sz w:val="24"/>
          <w:szCs w:val="24"/>
        </w:rPr>
      </w:pPr>
    </w:p>
    <w:p>
      <w:pPr>
        <w:pStyle w:val="2"/>
        <w:spacing w:line="360" w:lineRule="auto"/>
        <w:ind w:firstLine="240"/>
        <w:rPr>
          <w:rFonts w:ascii="宋体" w:hAnsi="宋体"/>
          <w:kern w:val="0"/>
          <w:sz w:val="24"/>
          <w:szCs w:val="24"/>
        </w:rPr>
      </w:pPr>
    </w:p>
    <w:p>
      <w:pPr>
        <w:pStyle w:val="2"/>
        <w:spacing w:line="360" w:lineRule="auto"/>
        <w:ind w:firstLine="240"/>
        <w:rPr>
          <w:rFonts w:ascii="宋体" w:hAnsi="宋体"/>
          <w:kern w:val="0"/>
          <w:sz w:val="24"/>
          <w:szCs w:val="24"/>
        </w:rPr>
      </w:pPr>
    </w:p>
    <w:p>
      <w:pPr>
        <w:pStyle w:val="2"/>
        <w:spacing w:line="360" w:lineRule="auto"/>
        <w:ind w:firstLine="240"/>
        <w:rPr>
          <w:rFonts w:ascii="宋体" w:hAnsi="宋体"/>
          <w:kern w:val="0"/>
          <w:sz w:val="24"/>
          <w:szCs w:val="24"/>
        </w:rPr>
      </w:pPr>
    </w:p>
    <w:p>
      <w:pPr>
        <w:pStyle w:val="2"/>
        <w:spacing w:line="360" w:lineRule="auto"/>
        <w:ind w:firstLine="240"/>
        <w:rPr>
          <w:rFonts w:ascii="宋体" w:hAnsi="宋体"/>
          <w:kern w:val="0"/>
          <w:sz w:val="24"/>
          <w:szCs w:val="24"/>
        </w:rPr>
      </w:pPr>
    </w:p>
    <w:p>
      <w:pPr>
        <w:pStyle w:val="2"/>
        <w:spacing w:line="360" w:lineRule="auto"/>
        <w:ind w:firstLine="240"/>
        <w:rPr>
          <w:rFonts w:ascii="宋体" w:hAnsi="宋体"/>
          <w:kern w:val="0"/>
          <w:sz w:val="24"/>
          <w:szCs w:val="24"/>
        </w:rPr>
      </w:pPr>
    </w:p>
    <w:p>
      <w:pPr>
        <w:pStyle w:val="2"/>
        <w:spacing w:line="360" w:lineRule="auto"/>
        <w:ind w:firstLine="240"/>
        <w:rPr>
          <w:rFonts w:ascii="宋体" w:hAnsi="宋体"/>
          <w:kern w:val="0"/>
          <w:sz w:val="24"/>
          <w:szCs w:val="24"/>
        </w:rPr>
      </w:pPr>
    </w:p>
    <w:p>
      <w:pPr>
        <w:pStyle w:val="2"/>
        <w:spacing w:line="360" w:lineRule="auto"/>
        <w:ind w:firstLine="240"/>
        <w:rPr>
          <w:rFonts w:ascii="宋体" w:hAnsi="宋体"/>
          <w:kern w:val="0"/>
          <w:sz w:val="24"/>
          <w:szCs w:val="24"/>
        </w:rPr>
      </w:pPr>
    </w:p>
    <w:p>
      <w:pPr>
        <w:pStyle w:val="2"/>
        <w:spacing w:line="360" w:lineRule="auto"/>
        <w:ind w:firstLine="240"/>
        <w:rPr>
          <w:rFonts w:ascii="宋体" w:hAnsi="宋体"/>
          <w:kern w:val="0"/>
          <w:sz w:val="24"/>
          <w:szCs w:val="24"/>
        </w:rPr>
      </w:pPr>
    </w:p>
    <w:p>
      <w:pPr>
        <w:pStyle w:val="2"/>
        <w:spacing w:line="360" w:lineRule="auto"/>
        <w:ind w:firstLine="240"/>
        <w:rPr>
          <w:rFonts w:ascii="宋体" w:hAnsi="宋体"/>
          <w:kern w:val="0"/>
          <w:sz w:val="24"/>
          <w:szCs w:val="24"/>
        </w:rPr>
      </w:pPr>
    </w:p>
    <w:p>
      <w:pPr>
        <w:snapToGrid w:val="0"/>
        <w:spacing w:line="480" w:lineRule="exact"/>
        <w:jc w:val="center"/>
        <w:rPr>
          <w:rFonts w:ascii="宋体" w:hAnsi="宋体"/>
          <w:b/>
          <w:sz w:val="32"/>
          <w:szCs w:val="32"/>
        </w:rPr>
      </w:pPr>
      <w:r>
        <w:rPr>
          <w:rFonts w:hint="eastAsia" w:ascii="宋体" w:hAnsi="宋体"/>
          <w:b/>
          <w:sz w:val="32"/>
          <w:szCs w:val="32"/>
        </w:rPr>
        <w:t>第五章</w:t>
      </w:r>
      <w:r>
        <w:rPr>
          <w:rFonts w:hint="eastAsia" w:ascii="宋体" w:hAnsi="宋体"/>
          <w:b/>
          <w:color w:val="000000"/>
          <w:sz w:val="36"/>
          <w:szCs w:val="36"/>
        </w:rPr>
        <w:t xml:space="preserve">  </w:t>
      </w:r>
      <w:r>
        <w:rPr>
          <w:rFonts w:hint="eastAsia" w:ascii="宋体" w:hAnsi="宋体"/>
          <w:b/>
          <w:sz w:val="32"/>
          <w:szCs w:val="32"/>
        </w:rPr>
        <w:t>政府采购合同主要条款指引</w:t>
      </w:r>
    </w:p>
    <w:p>
      <w:pPr>
        <w:pStyle w:val="14"/>
        <w:snapToGrid w:val="0"/>
        <w:spacing w:before="120" w:beforeLines="0" w:after="120" w:afterLines="0" w:line="360" w:lineRule="auto"/>
        <w:ind w:firstLine="3045" w:firstLineChars="1450"/>
        <w:rPr>
          <w:rFonts w:hAnsi="宋体"/>
          <w:sz w:val="21"/>
          <w:szCs w:val="21"/>
        </w:rPr>
      </w:pPr>
      <w:r>
        <w:rPr>
          <w:rFonts w:hint="eastAsia" w:hAnsi="宋体"/>
          <w:sz w:val="21"/>
          <w:szCs w:val="21"/>
        </w:rPr>
        <w:t xml:space="preserve">（具体专用条款由采购人提供）    </w:t>
      </w:r>
    </w:p>
    <w:p>
      <w:pPr>
        <w:pStyle w:val="14"/>
        <w:adjustRightInd w:val="0"/>
        <w:snapToGrid w:val="0"/>
        <w:spacing w:before="120" w:after="120" w:line="460" w:lineRule="exact"/>
        <w:rPr>
          <w:rFonts w:hAnsi="宋体"/>
        </w:rPr>
      </w:pPr>
      <w:r>
        <w:rPr>
          <w:rFonts w:hint="eastAsia" w:hAnsi="宋体"/>
        </w:rPr>
        <w:t xml:space="preserve">甲方（采购人）： </w:t>
      </w:r>
    </w:p>
    <w:p>
      <w:pPr>
        <w:pStyle w:val="14"/>
        <w:adjustRightInd w:val="0"/>
        <w:snapToGrid w:val="0"/>
        <w:spacing w:before="120" w:after="120" w:line="460" w:lineRule="exact"/>
        <w:rPr>
          <w:rFonts w:hAnsi="宋体"/>
        </w:rPr>
      </w:pPr>
      <w:r>
        <w:rPr>
          <w:rFonts w:hint="eastAsia" w:hAnsi="宋体"/>
        </w:rPr>
        <w:t xml:space="preserve">乙方（供应商）： </w:t>
      </w:r>
    </w:p>
    <w:p>
      <w:pPr>
        <w:pStyle w:val="14"/>
        <w:adjustRightInd w:val="0"/>
        <w:snapToGrid w:val="0"/>
        <w:spacing w:before="120" w:after="120" w:line="460" w:lineRule="exact"/>
        <w:rPr>
          <w:rFonts w:hAnsi="宋体"/>
        </w:rPr>
      </w:pPr>
      <w:r>
        <w:rPr>
          <w:rFonts w:hint="eastAsia" w:hAnsi="宋体"/>
        </w:rPr>
        <w:t>鉴证方：浙江中际工程项目管理有限公司</w:t>
      </w:r>
    </w:p>
    <w:p>
      <w:pPr>
        <w:pStyle w:val="14"/>
        <w:adjustRightInd w:val="0"/>
        <w:snapToGrid w:val="0"/>
        <w:spacing w:before="120" w:after="120" w:line="460" w:lineRule="exact"/>
        <w:rPr>
          <w:rFonts w:hAnsi="宋体"/>
        </w:rPr>
      </w:pPr>
      <w:r>
        <w:rPr>
          <w:rFonts w:hint="eastAsia" w:hAnsi="宋体"/>
        </w:rPr>
        <w:t>甲、乙双方根据浙江中际工程项目管理有限公司关于项目编号为**********的（</w:t>
      </w:r>
      <w:r>
        <w:rPr>
          <w:rFonts w:hint="eastAsia" w:hAnsi="宋体"/>
          <w:u w:val="single"/>
        </w:rPr>
        <w:t>标项及名称</w:t>
      </w:r>
      <w:r>
        <w:rPr>
          <w:rFonts w:hint="eastAsia" w:hAnsi="宋体"/>
        </w:rPr>
        <w:t>）项目公开招标的结果，签署本合同。</w:t>
      </w:r>
    </w:p>
    <w:p>
      <w:pPr>
        <w:pStyle w:val="14"/>
        <w:adjustRightInd w:val="0"/>
        <w:snapToGrid w:val="0"/>
        <w:spacing w:before="120" w:after="120" w:line="460" w:lineRule="exact"/>
        <w:ind w:firstLine="315" w:firstLineChars="150"/>
        <w:rPr>
          <w:rFonts w:hAnsi="宋体"/>
          <w:sz w:val="21"/>
          <w:szCs w:val="21"/>
        </w:rPr>
      </w:pP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一、货物内容及合同价格</w:t>
      </w:r>
    </w:p>
    <w:tbl>
      <w:tblPr>
        <w:tblStyle w:val="21"/>
        <w:tblW w:w="7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Cs w:val="21"/>
              </w:rPr>
            </w:pPr>
            <w:r>
              <w:rPr>
                <w:rFonts w:hint="eastAsia" w:ascii="宋体" w:hAnsi="宋体"/>
                <w:szCs w:val="21"/>
              </w:rPr>
              <w:t>采购内容</w:t>
            </w: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Cs w:val="21"/>
              </w:rPr>
            </w:pPr>
            <w:r>
              <w:rPr>
                <w:rFonts w:hint="eastAsia" w:ascii="宋体" w:hAnsi="宋体"/>
                <w:szCs w:val="21"/>
              </w:rPr>
              <w:t>规格</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Cs w:val="21"/>
              </w:rPr>
            </w:pPr>
            <w:r>
              <w:rPr>
                <w:rFonts w:hint="eastAsia" w:ascii="宋体" w:hAnsi="宋体"/>
                <w:szCs w:val="21"/>
              </w:rPr>
              <w:t>品牌</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Cs w:val="21"/>
              </w:rPr>
            </w:pPr>
            <w:r>
              <w:rPr>
                <w:rFonts w:hint="eastAsia" w:ascii="宋体" w:hAnsi="宋体"/>
                <w:szCs w:val="21"/>
              </w:rPr>
              <w:t>单价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Cs w:val="21"/>
              </w:rPr>
            </w:pPr>
            <w:r>
              <w:rPr>
                <w:rFonts w:hint="eastAsia" w:ascii="宋体" w:hAnsi="宋体"/>
                <w:szCs w:val="21"/>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Cs w:val="21"/>
              </w:rPr>
            </w:pPr>
            <w:r>
              <w:rPr>
                <w:rFonts w:hint="eastAsia" w:ascii="宋体" w:hAnsi="宋体"/>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Cs w:val="21"/>
              </w:rPr>
            </w:pP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Cs w:val="21"/>
              </w:rPr>
            </w:pPr>
            <w:r>
              <w:rPr>
                <w:rFonts w:hint="eastAsia" w:ascii="宋体" w:hAnsi="宋体"/>
                <w:szCs w:val="21"/>
              </w:rPr>
              <w:t>合计</w:t>
            </w: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szCs w:val="21"/>
              </w:rPr>
            </w:pPr>
            <w:r>
              <w:rPr>
                <w:rFonts w:hint="eastAsia" w:ascii="宋体" w:hAnsi="宋体"/>
                <w:szCs w:val="21"/>
              </w:rPr>
              <w:t>小写：</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Cs w:val="21"/>
              </w:rPr>
            </w:pPr>
            <w:r>
              <w:rPr>
                <w:rFonts w:hint="eastAsia" w:ascii="宋体" w:hAnsi="宋体"/>
                <w:szCs w:val="21"/>
              </w:rPr>
              <w:t>大写</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szCs w:val="21"/>
              </w:rPr>
            </w:pPr>
          </w:p>
        </w:tc>
      </w:tr>
    </w:tbl>
    <w:p>
      <w:pPr>
        <w:pStyle w:val="14"/>
        <w:snapToGrid w:val="0"/>
        <w:spacing w:before="0" w:beforeLines="0" w:after="0" w:afterLines="0" w:line="480" w:lineRule="exact"/>
        <w:ind w:left="-178" w:leftChars="-85" w:firstLine="447" w:firstLineChars="213"/>
        <w:rPr>
          <w:rFonts w:hAnsi="宋体"/>
          <w:sz w:val="21"/>
          <w:szCs w:val="21"/>
        </w:rPr>
      </w:pPr>
      <w:r>
        <w:rPr>
          <w:rFonts w:hint="eastAsia" w:hAnsi="宋体"/>
          <w:sz w:val="21"/>
          <w:szCs w:val="21"/>
        </w:rPr>
        <w:t>注：1、以上表格可自行扩展；商品型号、数量、配置要求等也可附详细清单；</w:t>
      </w:r>
    </w:p>
    <w:p>
      <w:pPr>
        <w:spacing w:line="480" w:lineRule="exact"/>
        <w:ind w:firstLine="447" w:firstLineChars="213"/>
        <w:rPr>
          <w:rFonts w:ascii="宋体" w:hAnsi="宋体"/>
          <w:szCs w:val="21"/>
        </w:rPr>
      </w:pPr>
      <w:r>
        <w:rPr>
          <w:rFonts w:hint="eastAsia" w:ascii="宋体" w:hAnsi="宋体"/>
          <w:szCs w:val="21"/>
        </w:rPr>
        <w:t>　2、以上合同总价包含产品到达用户并能正常使用所需的一切费用。</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二、技术资料</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1.乙方应按采购文件规定的时间向甲方提供使用货物的有关技术资料。</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adjustRightInd w:val="0"/>
        <w:snapToGrid w:val="0"/>
        <w:spacing w:before="0" w:beforeLines="0" w:after="0" w:afterLines="0" w:line="480" w:lineRule="exact"/>
        <w:ind w:firstLine="415" w:firstLineChars="198"/>
        <w:rPr>
          <w:rFonts w:hAnsi="宋体"/>
          <w:sz w:val="21"/>
          <w:szCs w:val="21"/>
        </w:rPr>
      </w:pPr>
      <w:r>
        <w:rPr>
          <w:rFonts w:hint="eastAsia" w:hAnsi="宋体"/>
          <w:sz w:val="21"/>
          <w:szCs w:val="21"/>
        </w:rPr>
        <w:t>三、知识产权</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乙方应保证所提供的货物或其任何一部分均不会侵犯任何第三方的知识产权。</w:t>
      </w:r>
    </w:p>
    <w:p>
      <w:pPr>
        <w:pStyle w:val="14"/>
        <w:adjustRightInd w:val="0"/>
        <w:snapToGrid w:val="0"/>
        <w:spacing w:before="0" w:beforeLines="0" w:after="0" w:afterLines="0" w:line="480" w:lineRule="exact"/>
        <w:ind w:firstLine="415" w:firstLineChars="198"/>
        <w:rPr>
          <w:rFonts w:hAnsi="宋体"/>
          <w:sz w:val="21"/>
          <w:szCs w:val="21"/>
        </w:rPr>
      </w:pPr>
      <w:r>
        <w:rPr>
          <w:rFonts w:hint="eastAsia" w:hAnsi="宋体"/>
          <w:sz w:val="21"/>
          <w:szCs w:val="21"/>
        </w:rPr>
        <w:t>四、产权担保</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乙方保证所交付的货物的所有权完全属于乙方且无任何抵押、查封等产权瑕疵。</w:t>
      </w:r>
    </w:p>
    <w:p>
      <w:pPr>
        <w:pStyle w:val="14"/>
        <w:adjustRightInd w:val="0"/>
        <w:snapToGrid w:val="0"/>
        <w:spacing w:before="0" w:beforeLines="0" w:after="0" w:afterLines="0" w:line="480" w:lineRule="exact"/>
        <w:ind w:firstLine="415" w:firstLineChars="198"/>
        <w:rPr>
          <w:rFonts w:hAnsi="宋体"/>
          <w:sz w:val="21"/>
          <w:szCs w:val="21"/>
        </w:rPr>
      </w:pPr>
      <w:r>
        <w:rPr>
          <w:rFonts w:hint="eastAsia" w:hAnsi="宋体"/>
          <w:sz w:val="21"/>
          <w:szCs w:val="21"/>
        </w:rPr>
        <w:t>五、转包或分包</w:t>
      </w:r>
    </w:p>
    <w:p>
      <w:pPr>
        <w:adjustRightInd w:val="0"/>
        <w:snapToGrid w:val="0"/>
        <w:spacing w:line="480" w:lineRule="exact"/>
        <w:ind w:firstLine="447" w:firstLineChars="213"/>
        <w:rPr>
          <w:rFonts w:ascii="宋体" w:hAnsi="宋体"/>
          <w:szCs w:val="21"/>
        </w:rPr>
      </w:pPr>
      <w:r>
        <w:rPr>
          <w:rFonts w:hint="eastAsia" w:ascii="宋体" w:hAnsi="宋体"/>
          <w:szCs w:val="21"/>
        </w:rPr>
        <w:t>本合同范围的货物，应由乙方直接供应，不得转让他人供应，否则，甲方有权解除合同，没收质量保证金并追究乙方的违约责任。</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六、交货期、交货方式及交货地点</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1. 交货期：</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2. 交货地点：</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七、货款支付</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 xml:space="preserve"> 付款方式：</w:t>
      </w:r>
    </w:p>
    <w:p>
      <w:pPr>
        <w:adjustRightInd w:val="0"/>
        <w:snapToGrid w:val="0"/>
        <w:spacing w:line="480" w:lineRule="exact"/>
        <w:ind w:firstLine="447" w:firstLineChars="213"/>
        <w:rPr>
          <w:rFonts w:ascii="宋体" w:hAnsi="宋体"/>
          <w:szCs w:val="21"/>
        </w:rPr>
      </w:pPr>
      <w:r>
        <w:rPr>
          <w:rFonts w:hint="eastAsia" w:ascii="宋体" w:hAnsi="宋体"/>
          <w:szCs w:val="21"/>
        </w:rPr>
        <w:t>八、税费</w:t>
      </w:r>
    </w:p>
    <w:p>
      <w:pPr>
        <w:adjustRightInd w:val="0"/>
        <w:snapToGrid w:val="0"/>
        <w:spacing w:line="480" w:lineRule="exact"/>
        <w:ind w:firstLine="447" w:firstLineChars="213"/>
        <w:rPr>
          <w:rFonts w:ascii="宋体" w:hAnsi="宋体"/>
          <w:szCs w:val="21"/>
        </w:rPr>
      </w:pPr>
      <w:r>
        <w:rPr>
          <w:rFonts w:hint="eastAsia" w:ascii="宋体" w:hAnsi="宋体"/>
          <w:szCs w:val="21"/>
        </w:rPr>
        <w:t>本合同执行中相关的一切税费均由乙方负担。</w:t>
      </w:r>
    </w:p>
    <w:p>
      <w:pPr>
        <w:pStyle w:val="14"/>
        <w:adjustRightInd w:val="0"/>
        <w:snapToGrid w:val="0"/>
        <w:spacing w:before="0" w:beforeLines="0" w:after="0" w:afterLines="0" w:line="480" w:lineRule="exact"/>
        <w:ind w:firstLine="415" w:firstLineChars="198"/>
        <w:rPr>
          <w:rFonts w:hAnsi="宋体"/>
          <w:sz w:val="21"/>
          <w:szCs w:val="21"/>
        </w:rPr>
      </w:pPr>
      <w:r>
        <w:rPr>
          <w:rFonts w:hint="eastAsia" w:hAnsi="宋体"/>
          <w:sz w:val="21"/>
          <w:szCs w:val="21"/>
        </w:rPr>
        <w:t>九、质量保证及售后服务</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2. 乙方提供的货物在质保期内因货物本身的质量问题发生故障，乙方应负责免费更换。对达不到技术要求者，根据实际情况，经双方协商，可按以下办法处理：</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⑴更换：由乙方承担所发生的全部费用。</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⑵贬值处理：由甲乙双方合议定价。</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⑶退货处理：乙方应退还甲方支付的合同款，同时应承担该货物的直接费用（运输、保险、检验、货款利息及银行手续费等）。</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3. 在质保期内，乙方应对货物出现的质量及安全问题负责处理解决并承担一切费用。</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4.上述的货物在质保期内免费保修，因人为因素出现的故障不在免费保修范围内。超过保修期的机器设备，终生维修，维修时只收部件成本费。</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十、调试和验收</w:t>
      </w:r>
    </w:p>
    <w:p>
      <w:pPr>
        <w:pStyle w:val="14"/>
        <w:adjustRightInd w:val="0"/>
        <w:snapToGrid w:val="0"/>
        <w:spacing w:before="0" w:beforeLines="0" w:after="0" w:afterLines="0" w:line="480" w:lineRule="exact"/>
        <w:ind w:firstLine="447" w:firstLineChars="213"/>
        <w:jc w:val="left"/>
        <w:rPr>
          <w:rFonts w:hAnsi="宋体"/>
          <w:sz w:val="21"/>
          <w:szCs w:val="21"/>
        </w:rPr>
      </w:pPr>
      <w:r>
        <w:rPr>
          <w:rFonts w:hint="eastAsia" w:hAnsi="宋体"/>
          <w:sz w:val="21"/>
          <w:szCs w:val="21"/>
        </w:rPr>
        <w:t>1. 甲方对乙方提交的货物依据谈判文件上的技术规格要求和国家有关质量标准进行现场验收。货到后，甲方需在五个工作日内验收。</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2. 乙方交货前应对产品作出全面检查和对验收文件进行整理，并列出清单，作为甲方收货验收和使用的技术条件依据，检验的结果应随货物交甲方。</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3. 甲方对乙方提供的货物在使用前进行调试时，乙方需负责安装并培训甲方的使用操作人员，并协助甲方一起调试，直到符合技术要求，甲方才做最终验收。</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4. 对技术复杂的货物，甲方应请国家认可的专业检测机构参与验收，并由其出具质量检测报告。</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5. 验收时乙方必须在现场，验收完毕后作出验收结果报告；验收费用由乙方负责。</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十一、货物包装</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1. 乙方应在货物发运前对其进行满足运输距离、防潮、防震、防锈和防破损装卸等要求包装，以保证货物安全运达甲方指定地点。</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2. 使用说明书、质量检验证明书、随配附件和工具以及清单一并附于货物内。</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十二、违约责任</w:t>
      </w:r>
    </w:p>
    <w:p>
      <w:pPr>
        <w:pStyle w:val="14"/>
        <w:adjustRightInd w:val="0"/>
        <w:snapToGrid w:val="0"/>
        <w:spacing w:before="0" w:beforeLines="0" w:after="0" w:afterLines="0" w:line="480" w:lineRule="exact"/>
        <w:ind w:left="1" w:firstLine="447" w:firstLineChars="213"/>
        <w:rPr>
          <w:rFonts w:hAnsi="宋体"/>
          <w:sz w:val="21"/>
          <w:szCs w:val="21"/>
        </w:rPr>
      </w:pPr>
      <w:r>
        <w:rPr>
          <w:rFonts w:hint="eastAsia" w:hAnsi="宋体"/>
          <w:sz w:val="21"/>
          <w:szCs w:val="21"/>
        </w:rPr>
        <w:t>1. 甲方无正当理由拒收货物的，甲方向乙方偿付拒收货款总值的百分之五违约金。</w:t>
      </w:r>
    </w:p>
    <w:p>
      <w:pPr>
        <w:pStyle w:val="14"/>
        <w:adjustRightInd w:val="0"/>
        <w:snapToGrid w:val="0"/>
        <w:spacing w:before="0" w:beforeLines="0" w:after="0" w:afterLines="0" w:line="480" w:lineRule="exact"/>
        <w:ind w:left="1" w:firstLine="447" w:firstLineChars="213"/>
        <w:rPr>
          <w:rFonts w:hAnsi="宋体"/>
          <w:sz w:val="21"/>
          <w:szCs w:val="21"/>
        </w:rPr>
      </w:pPr>
      <w:r>
        <w:rPr>
          <w:rFonts w:hint="eastAsia" w:hAnsi="宋体"/>
          <w:sz w:val="21"/>
          <w:szCs w:val="21"/>
        </w:rPr>
        <w:t>2. 甲方无故逾期验收和办理货款支付手续的,甲方应按逾期付款总额每日万分之五向乙方支付违约金。</w:t>
      </w:r>
    </w:p>
    <w:p>
      <w:pPr>
        <w:pStyle w:val="14"/>
        <w:adjustRightInd w:val="0"/>
        <w:snapToGrid w:val="0"/>
        <w:spacing w:before="0" w:beforeLines="0" w:after="0" w:afterLines="0" w:line="480" w:lineRule="exact"/>
        <w:ind w:left="1" w:firstLine="447" w:firstLineChars="213"/>
        <w:rPr>
          <w:rFonts w:hAnsi="宋体"/>
          <w:sz w:val="21"/>
          <w:szCs w:val="21"/>
        </w:rPr>
      </w:pPr>
      <w:r>
        <w:rPr>
          <w:rFonts w:hint="eastAsia" w:hAnsi="宋体"/>
          <w:sz w:val="21"/>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4"/>
        <w:adjustRightInd w:val="0"/>
        <w:snapToGrid w:val="0"/>
        <w:spacing w:before="0" w:beforeLines="0" w:after="0" w:afterLines="0" w:line="480" w:lineRule="exact"/>
        <w:ind w:left="1" w:firstLine="447" w:firstLineChars="213"/>
        <w:rPr>
          <w:rFonts w:hAnsi="宋体"/>
          <w:sz w:val="21"/>
          <w:szCs w:val="21"/>
        </w:rPr>
      </w:pPr>
      <w:r>
        <w:rPr>
          <w:rFonts w:hint="eastAsia" w:hAnsi="宋体"/>
          <w:sz w:val="21"/>
          <w:szCs w:val="21"/>
        </w:rPr>
        <w:t>4. 乙方所交的货物品种、型号、规格、技术参数、质量不符合合同规定及谈判文件规定标准的，甲方有权拒收该货物，乙方愿意更换货物但逾期交货的，按乙方逾期交货处理。乙方拒绝更换货物的，甲方可单方面解除合同。</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十三、不可抗力事件处理</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1. 在合同有效期内，任何一方因不可抗力事件导致不能履行合同，则合同履行期可延长，其延长期与不可抗力影响期相同。</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2. 不可抗力事件发生后，应立即通知对方，并寄送有关权威机构出具的证明。</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3. 不可抗力事件延续120天以上，双方应通过友好协商，确定是否继续履行合同。</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十四、诉讼</w:t>
      </w:r>
    </w:p>
    <w:p>
      <w:pPr>
        <w:pStyle w:val="14"/>
        <w:adjustRightInd w:val="0"/>
        <w:snapToGrid w:val="0"/>
        <w:spacing w:before="0" w:beforeLines="0" w:after="0" w:afterLines="0" w:line="480" w:lineRule="exact"/>
        <w:ind w:left="2" w:firstLine="447" w:firstLineChars="213"/>
        <w:rPr>
          <w:rFonts w:hAnsi="宋体"/>
          <w:sz w:val="21"/>
          <w:szCs w:val="21"/>
        </w:rPr>
      </w:pPr>
      <w:r>
        <w:rPr>
          <w:rFonts w:hint="eastAsia" w:hAnsi="宋体"/>
          <w:sz w:val="21"/>
          <w:szCs w:val="21"/>
        </w:rPr>
        <w:t>双方在执行合同中所发生的一切争议，应通过协商解决。如协商不成，可向甲方所在地法院起诉。</w:t>
      </w:r>
    </w:p>
    <w:p>
      <w:pPr>
        <w:pStyle w:val="14"/>
        <w:adjustRightInd w:val="0"/>
        <w:snapToGrid w:val="0"/>
        <w:spacing w:before="120" w:after="120" w:line="480" w:lineRule="exact"/>
        <w:ind w:left="2" w:firstLine="447" w:firstLineChars="213"/>
        <w:rPr>
          <w:rFonts w:hAnsi="宋体"/>
          <w:sz w:val="21"/>
          <w:szCs w:val="21"/>
        </w:rPr>
      </w:pPr>
      <w:r>
        <w:rPr>
          <w:rFonts w:hint="eastAsia" w:hAnsi="宋体"/>
          <w:sz w:val="21"/>
          <w:szCs w:val="21"/>
        </w:rPr>
        <w:t>十五、合同生效及其它</w:t>
      </w:r>
    </w:p>
    <w:p>
      <w:pPr>
        <w:pStyle w:val="14"/>
        <w:adjustRightInd w:val="0"/>
        <w:snapToGrid w:val="0"/>
        <w:spacing w:before="120" w:after="120" w:line="480" w:lineRule="exact"/>
        <w:ind w:left="2" w:firstLine="447" w:firstLineChars="213"/>
        <w:rPr>
          <w:rFonts w:hAnsi="宋体"/>
          <w:sz w:val="21"/>
          <w:szCs w:val="21"/>
        </w:rPr>
      </w:pPr>
      <w:r>
        <w:rPr>
          <w:rFonts w:hint="eastAsia" w:hAnsi="宋体"/>
          <w:sz w:val="21"/>
          <w:szCs w:val="21"/>
        </w:rPr>
        <w:t>1. 合同经甲、乙双方签字并加盖单位公章后生效。</w:t>
      </w:r>
    </w:p>
    <w:p>
      <w:pPr>
        <w:pStyle w:val="14"/>
        <w:adjustRightInd w:val="0"/>
        <w:snapToGrid w:val="0"/>
        <w:spacing w:before="120" w:after="120" w:line="480" w:lineRule="exact"/>
        <w:ind w:left="2" w:firstLine="447" w:firstLineChars="213"/>
        <w:rPr>
          <w:rFonts w:hAnsi="宋体"/>
          <w:sz w:val="21"/>
          <w:szCs w:val="21"/>
        </w:rPr>
      </w:pPr>
      <w:r>
        <w:rPr>
          <w:rFonts w:hint="eastAsia" w:hAnsi="宋体"/>
          <w:sz w:val="21"/>
          <w:szCs w:val="21"/>
        </w:rPr>
        <w:t>2.合同执行中涉及采购资金和采购内容修改或补充的，须经采购中心、财政部门审批，并签书面补充协议，经报政府采购监督管理部门备案后，方可作为主合同不可分割的一部分。</w:t>
      </w:r>
    </w:p>
    <w:p>
      <w:pPr>
        <w:pStyle w:val="14"/>
        <w:adjustRightInd w:val="0"/>
        <w:snapToGrid w:val="0"/>
        <w:spacing w:before="120" w:after="120" w:line="480" w:lineRule="exact"/>
        <w:ind w:left="2" w:firstLine="447" w:firstLineChars="213"/>
        <w:rPr>
          <w:rFonts w:hAnsi="宋体"/>
          <w:sz w:val="21"/>
          <w:szCs w:val="21"/>
        </w:rPr>
      </w:pPr>
      <w:r>
        <w:rPr>
          <w:rFonts w:hint="eastAsia" w:hAnsi="宋体"/>
          <w:sz w:val="21"/>
          <w:szCs w:val="21"/>
        </w:rPr>
        <w:t>3.采购文件、投标文件与本合同具有同等法律效力。</w:t>
      </w:r>
    </w:p>
    <w:p>
      <w:pPr>
        <w:pStyle w:val="14"/>
        <w:adjustRightInd w:val="0"/>
        <w:snapToGrid w:val="0"/>
        <w:spacing w:before="120" w:after="120" w:line="480" w:lineRule="exact"/>
        <w:ind w:left="2" w:firstLine="447" w:firstLineChars="213"/>
        <w:rPr>
          <w:rFonts w:hAnsi="宋体"/>
          <w:sz w:val="21"/>
          <w:szCs w:val="21"/>
        </w:rPr>
      </w:pPr>
      <w:r>
        <w:rPr>
          <w:rFonts w:hint="eastAsia" w:hAnsi="宋体"/>
          <w:sz w:val="21"/>
          <w:szCs w:val="21"/>
        </w:rPr>
        <w:t>4.本合同未尽事宜，遵照《合同法》有关条文执行。</w:t>
      </w:r>
    </w:p>
    <w:p>
      <w:pPr>
        <w:pStyle w:val="14"/>
        <w:adjustRightInd w:val="0"/>
        <w:snapToGrid w:val="0"/>
        <w:spacing w:before="0" w:beforeLines="0" w:after="0" w:afterLines="0" w:line="480" w:lineRule="exact"/>
        <w:ind w:left="2" w:firstLine="447" w:firstLineChars="213"/>
        <w:rPr>
          <w:rFonts w:hAnsi="宋体"/>
          <w:sz w:val="21"/>
          <w:szCs w:val="21"/>
        </w:rPr>
      </w:pPr>
      <w:r>
        <w:rPr>
          <w:rFonts w:hint="eastAsia" w:hAnsi="宋体"/>
          <w:sz w:val="21"/>
          <w:szCs w:val="21"/>
        </w:rPr>
        <w:t>5.本合同一式伍份，具有同等法律效力，甲、乙双方各执二份，采购代理单位留存一份。</w:t>
      </w:r>
    </w:p>
    <w:p>
      <w:pPr>
        <w:pStyle w:val="14"/>
        <w:adjustRightInd w:val="0"/>
        <w:snapToGrid w:val="0"/>
        <w:spacing w:before="120" w:after="120" w:line="460" w:lineRule="exact"/>
        <w:rPr>
          <w:rFonts w:hAnsi="宋体"/>
          <w:sz w:val="21"/>
          <w:szCs w:val="21"/>
        </w:rPr>
      </w:pPr>
      <w:r>
        <w:rPr>
          <w:rFonts w:hint="eastAsia" w:hAnsi="宋体"/>
          <w:sz w:val="21"/>
          <w:szCs w:val="21"/>
        </w:rPr>
        <w:t xml:space="preserve">甲方（盖章）：                          乙方（盖章）： </w:t>
      </w:r>
    </w:p>
    <w:p>
      <w:pPr>
        <w:pStyle w:val="14"/>
        <w:adjustRightInd w:val="0"/>
        <w:snapToGrid w:val="0"/>
        <w:spacing w:before="120" w:after="120" w:line="460" w:lineRule="exact"/>
        <w:rPr>
          <w:rFonts w:hAnsi="宋体"/>
          <w:sz w:val="21"/>
          <w:szCs w:val="21"/>
        </w:rPr>
      </w:pPr>
      <w:r>
        <w:rPr>
          <w:rFonts w:hint="eastAsia" w:hAnsi="宋体"/>
          <w:sz w:val="21"/>
          <w:szCs w:val="21"/>
        </w:rPr>
        <w:t>地址：                                 地址：</w:t>
      </w:r>
    </w:p>
    <w:p>
      <w:pPr>
        <w:pStyle w:val="14"/>
        <w:adjustRightInd w:val="0"/>
        <w:snapToGrid w:val="0"/>
        <w:spacing w:before="120" w:after="120" w:line="460" w:lineRule="exact"/>
        <w:rPr>
          <w:rFonts w:hAnsi="宋体"/>
          <w:sz w:val="21"/>
          <w:szCs w:val="21"/>
        </w:rPr>
      </w:pPr>
      <w:r>
        <w:rPr>
          <w:rFonts w:hint="eastAsia" w:hAnsi="宋体"/>
          <w:sz w:val="21"/>
          <w:szCs w:val="21"/>
        </w:rPr>
        <w:t>法定（授权）代表人：                    法定（授权）代表人：</w:t>
      </w:r>
    </w:p>
    <w:p>
      <w:pPr>
        <w:pStyle w:val="14"/>
        <w:adjustRightInd w:val="0"/>
        <w:snapToGrid w:val="0"/>
        <w:spacing w:before="120" w:after="120" w:line="460" w:lineRule="exact"/>
        <w:rPr>
          <w:rFonts w:hAnsi="宋体"/>
          <w:sz w:val="21"/>
          <w:szCs w:val="21"/>
        </w:rPr>
      </w:pPr>
      <w:r>
        <w:rPr>
          <w:rFonts w:hint="eastAsia" w:hAnsi="宋体"/>
          <w:sz w:val="21"/>
          <w:szCs w:val="21"/>
        </w:rPr>
        <w:t xml:space="preserve">联系电话：                              联系电话：         </w:t>
      </w:r>
    </w:p>
    <w:p>
      <w:pPr>
        <w:pStyle w:val="14"/>
        <w:adjustRightInd w:val="0"/>
        <w:snapToGrid w:val="0"/>
        <w:spacing w:before="120" w:after="120" w:line="460" w:lineRule="exact"/>
        <w:rPr>
          <w:rFonts w:hAnsi="宋体"/>
          <w:sz w:val="21"/>
          <w:szCs w:val="21"/>
        </w:rPr>
      </w:pPr>
      <w:r>
        <w:rPr>
          <w:rFonts w:hint="eastAsia" w:hAnsi="宋体"/>
          <w:sz w:val="21"/>
          <w:szCs w:val="21"/>
        </w:rPr>
        <w:t xml:space="preserve">                                        开户银行及账号：</w:t>
      </w:r>
    </w:p>
    <w:p>
      <w:pPr>
        <w:pStyle w:val="14"/>
        <w:adjustRightInd w:val="0"/>
        <w:snapToGrid w:val="0"/>
        <w:spacing w:before="120" w:after="120" w:line="460" w:lineRule="exact"/>
        <w:rPr>
          <w:rFonts w:hAnsi="宋体"/>
          <w:sz w:val="21"/>
          <w:szCs w:val="21"/>
        </w:rPr>
      </w:pPr>
    </w:p>
    <w:p>
      <w:pPr>
        <w:pStyle w:val="14"/>
        <w:adjustRightInd w:val="0"/>
        <w:snapToGrid w:val="0"/>
        <w:spacing w:before="120" w:after="120" w:line="460" w:lineRule="exact"/>
        <w:rPr>
          <w:rFonts w:hAnsi="宋体"/>
          <w:sz w:val="21"/>
          <w:szCs w:val="21"/>
        </w:rPr>
      </w:pPr>
      <w:r>
        <w:rPr>
          <w:rFonts w:hint="eastAsia" w:hAnsi="宋体"/>
          <w:sz w:val="21"/>
          <w:szCs w:val="21"/>
        </w:rPr>
        <w:t xml:space="preserve"> </w:t>
      </w:r>
    </w:p>
    <w:p>
      <w:pPr>
        <w:pStyle w:val="14"/>
        <w:adjustRightInd w:val="0"/>
        <w:snapToGrid w:val="0"/>
        <w:spacing w:before="120" w:after="120" w:line="460" w:lineRule="exact"/>
        <w:rPr>
          <w:rFonts w:hAnsi="宋体"/>
          <w:sz w:val="21"/>
          <w:szCs w:val="21"/>
        </w:rPr>
      </w:pPr>
    </w:p>
    <w:p>
      <w:pPr>
        <w:pStyle w:val="14"/>
        <w:adjustRightInd w:val="0"/>
        <w:snapToGrid w:val="0"/>
        <w:spacing w:before="120" w:beforeLines="0" w:after="120" w:afterLines="0" w:line="460" w:lineRule="exact"/>
        <w:rPr>
          <w:rFonts w:hAnsi="宋体"/>
          <w:snapToGrid w:val="0"/>
          <w:kern w:val="0"/>
          <w:sz w:val="21"/>
          <w:szCs w:val="21"/>
        </w:rPr>
      </w:pPr>
      <w:r>
        <w:rPr>
          <w:rFonts w:hint="eastAsia" w:hAnsi="宋体"/>
          <w:sz w:val="21"/>
          <w:szCs w:val="21"/>
        </w:rPr>
        <w:t>注：本合同作为示范文本，具体以采购人与中标供应商所签定正式合同为准。</w:t>
      </w:r>
    </w:p>
    <w:p>
      <w:pPr>
        <w:pStyle w:val="14"/>
        <w:adjustRightInd w:val="0"/>
        <w:snapToGrid w:val="0"/>
        <w:spacing w:before="120" w:after="120" w:line="460" w:lineRule="exact"/>
        <w:rPr>
          <w:rFonts w:hAnsi="宋体"/>
          <w:b/>
          <w:snapToGrid w:val="0"/>
          <w:color w:val="000000"/>
          <w:kern w:val="0"/>
          <w:sz w:val="21"/>
          <w:szCs w:val="21"/>
        </w:rPr>
      </w:pPr>
    </w:p>
    <w:p>
      <w:pPr>
        <w:pStyle w:val="14"/>
        <w:adjustRightInd w:val="0"/>
        <w:snapToGrid w:val="0"/>
        <w:spacing w:before="120" w:after="120" w:line="460" w:lineRule="exact"/>
        <w:rPr>
          <w:rFonts w:hAnsi="宋体"/>
        </w:rPr>
      </w:pPr>
    </w:p>
    <w:p>
      <w:pPr>
        <w:pStyle w:val="14"/>
        <w:adjustRightInd w:val="0"/>
        <w:snapToGrid w:val="0"/>
        <w:spacing w:before="120" w:after="120" w:line="460" w:lineRule="exact"/>
        <w:rPr>
          <w:rFonts w:hAnsi="宋体"/>
          <w:b/>
          <w:snapToGrid w:val="0"/>
          <w:color w:val="000000"/>
          <w:kern w:val="0"/>
        </w:rPr>
      </w:pPr>
    </w:p>
    <w:p>
      <w:pPr>
        <w:pStyle w:val="14"/>
        <w:adjustRightInd w:val="0"/>
        <w:snapToGrid w:val="0"/>
        <w:spacing w:before="120" w:after="120" w:line="460" w:lineRule="exact"/>
        <w:rPr>
          <w:rFonts w:hAnsi="宋体"/>
          <w:b/>
          <w:snapToGrid w:val="0"/>
          <w:color w:val="000000"/>
          <w:kern w:val="0"/>
        </w:rPr>
      </w:pPr>
    </w:p>
    <w:p>
      <w:pPr>
        <w:pStyle w:val="14"/>
        <w:adjustRightInd w:val="0"/>
        <w:snapToGrid w:val="0"/>
        <w:spacing w:before="120" w:after="120" w:line="460" w:lineRule="exact"/>
        <w:rPr>
          <w:rFonts w:hAnsi="宋体"/>
          <w:b/>
          <w:snapToGrid w:val="0"/>
          <w:color w:val="000000"/>
          <w:kern w:val="0"/>
        </w:rPr>
      </w:pPr>
    </w:p>
    <w:p>
      <w:pPr>
        <w:pStyle w:val="14"/>
        <w:adjustRightInd w:val="0"/>
        <w:snapToGrid w:val="0"/>
        <w:spacing w:before="120" w:after="120" w:line="460" w:lineRule="exact"/>
        <w:rPr>
          <w:rFonts w:hAnsi="宋体"/>
          <w:b/>
          <w:snapToGrid w:val="0"/>
          <w:color w:val="000000"/>
          <w:kern w:val="0"/>
        </w:rPr>
      </w:pPr>
    </w:p>
    <w:p>
      <w:pPr>
        <w:pStyle w:val="14"/>
        <w:adjustRightInd w:val="0"/>
        <w:snapToGrid w:val="0"/>
        <w:spacing w:before="120" w:after="120" w:line="460" w:lineRule="exact"/>
        <w:rPr>
          <w:rFonts w:hAnsi="宋体"/>
          <w:b/>
          <w:snapToGrid w:val="0"/>
          <w:color w:val="000000"/>
          <w:kern w:val="0"/>
        </w:rPr>
      </w:pPr>
    </w:p>
    <w:p>
      <w:pPr>
        <w:pStyle w:val="14"/>
        <w:adjustRightInd w:val="0"/>
        <w:snapToGrid w:val="0"/>
        <w:spacing w:before="120" w:after="120" w:line="460" w:lineRule="exact"/>
        <w:rPr>
          <w:rFonts w:hAnsi="宋体"/>
          <w:b/>
          <w:snapToGrid w:val="0"/>
          <w:color w:val="000000"/>
          <w:kern w:val="0"/>
        </w:rPr>
      </w:pPr>
    </w:p>
    <w:p>
      <w:pPr>
        <w:pStyle w:val="14"/>
        <w:adjustRightInd w:val="0"/>
        <w:snapToGrid w:val="0"/>
        <w:spacing w:before="120" w:after="120" w:line="460" w:lineRule="exact"/>
        <w:rPr>
          <w:rFonts w:hAnsi="宋体"/>
          <w:b/>
          <w:snapToGrid w:val="0"/>
          <w:color w:val="000000"/>
          <w:kern w:val="0"/>
        </w:rPr>
      </w:pPr>
    </w:p>
    <w:p>
      <w:pPr>
        <w:pStyle w:val="14"/>
        <w:adjustRightInd w:val="0"/>
        <w:snapToGrid w:val="0"/>
        <w:spacing w:before="120" w:after="120" w:line="460" w:lineRule="exact"/>
        <w:rPr>
          <w:rFonts w:hAnsi="宋体"/>
          <w:b/>
          <w:snapToGrid w:val="0"/>
          <w:color w:val="000000"/>
          <w:kern w:val="0"/>
        </w:rPr>
      </w:pPr>
    </w:p>
    <w:p>
      <w:pPr>
        <w:pStyle w:val="14"/>
        <w:adjustRightInd w:val="0"/>
        <w:snapToGrid w:val="0"/>
        <w:spacing w:before="120" w:after="120" w:line="460" w:lineRule="exact"/>
        <w:rPr>
          <w:rFonts w:hAnsi="宋体"/>
          <w:b/>
          <w:snapToGrid w:val="0"/>
          <w:color w:val="000000"/>
          <w:kern w:val="0"/>
        </w:rPr>
      </w:pPr>
    </w:p>
    <w:p>
      <w:pPr>
        <w:pStyle w:val="14"/>
        <w:adjustRightInd w:val="0"/>
        <w:snapToGrid w:val="0"/>
        <w:spacing w:before="120" w:after="120" w:line="460" w:lineRule="exact"/>
        <w:rPr>
          <w:rFonts w:hAnsi="宋体"/>
          <w:b/>
          <w:snapToGrid w:val="0"/>
          <w:color w:val="000000"/>
          <w:kern w:val="0"/>
          <w:sz w:val="36"/>
          <w:szCs w:val="36"/>
        </w:rPr>
      </w:pPr>
    </w:p>
    <w:p>
      <w:pPr>
        <w:pStyle w:val="14"/>
        <w:adjustRightInd w:val="0"/>
        <w:snapToGrid w:val="0"/>
        <w:spacing w:before="120" w:after="120" w:line="460" w:lineRule="exact"/>
        <w:ind w:left="1" w:firstLine="770" w:firstLineChars="213"/>
        <w:jc w:val="center"/>
        <w:rPr>
          <w:rFonts w:hAnsi="宋体" w:cs="黑体"/>
          <w:b/>
          <w:sz w:val="36"/>
          <w:szCs w:val="36"/>
        </w:rPr>
      </w:pPr>
      <w:r>
        <w:rPr>
          <w:rFonts w:hint="eastAsia" w:hAnsi="宋体" w:cs="黑体"/>
          <w:b/>
          <w:snapToGrid w:val="0"/>
          <w:kern w:val="0"/>
          <w:sz w:val="36"/>
          <w:szCs w:val="36"/>
        </w:rPr>
        <w:t>第六章</w:t>
      </w:r>
      <w:r>
        <w:rPr>
          <w:rFonts w:hint="eastAsia" w:hAnsi="宋体" w:cs="黑体"/>
          <w:b/>
          <w:sz w:val="36"/>
          <w:szCs w:val="36"/>
        </w:rPr>
        <w:t xml:space="preserve"> 投标文件格式</w:t>
      </w:r>
    </w:p>
    <w:p>
      <w:pPr>
        <w:snapToGrid w:val="0"/>
        <w:spacing w:before="120" w:beforeLines="50" w:after="50"/>
        <w:rPr>
          <w:rFonts w:ascii="宋体" w:hAnsi="宋体" w:cs="黑体"/>
          <w:b/>
          <w:sz w:val="30"/>
          <w:szCs w:val="30"/>
        </w:rPr>
      </w:pPr>
      <w:r>
        <w:rPr>
          <w:rFonts w:hint="eastAsia" w:ascii="宋体" w:hAnsi="宋体" w:cs="黑体"/>
          <w:sz w:val="30"/>
          <w:szCs w:val="30"/>
        </w:rPr>
        <w:t>封面格式</w:t>
      </w:r>
      <w:r>
        <w:rPr>
          <w:rFonts w:hint="eastAsia" w:ascii="宋体" w:hAnsi="宋体" w:cs="黑体"/>
          <w:b/>
          <w:sz w:val="30"/>
          <w:szCs w:val="30"/>
        </w:rPr>
        <w:t xml:space="preserve">                                       </w:t>
      </w:r>
    </w:p>
    <w:p>
      <w:pPr>
        <w:snapToGrid w:val="0"/>
        <w:spacing w:before="120" w:beforeLines="50" w:after="50"/>
        <w:jc w:val="right"/>
        <w:rPr>
          <w:rFonts w:ascii="宋体" w:hAnsi="宋体" w:cs="黑体"/>
          <w:bCs/>
          <w:sz w:val="30"/>
          <w:szCs w:val="30"/>
        </w:rPr>
      </w:pPr>
      <w:r>
        <w:rPr>
          <w:rFonts w:hint="eastAsia" w:ascii="宋体" w:hAnsi="宋体" w:cs="黑体"/>
          <w:sz w:val="30"/>
          <w:szCs w:val="30"/>
        </w:rPr>
        <w:t xml:space="preserve">                                            </w:t>
      </w:r>
    </w:p>
    <w:p>
      <w:pPr>
        <w:ind w:right="-110"/>
        <w:jc w:val="center"/>
        <w:rPr>
          <w:rFonts w:ascii="宋体" w:hAnsi="宋体" w:cs="黑体"/>
          <w:spacing w:val="40"/>
          <w:sz w:val="52"/>
          <w:szCs w:val="52"/>
        </w:rPr>
      </w:pPr>
      <w:r>
        <w:rPr>
          <w:rFonts w:hint="eastAsia" w:ascii="宋体" w:hAnsi="宋体" w:cs="黑体"/>
          <w:spacing w:val="40"/>
          <w:sz w:val="52"/>
          <w:szCs w:val="52"/>
        </w:rPr>
        <w:t>***项目名称</w:t>
      </w:r>
    </w:p>
    <w:p>
      <w:pPr>
        <w:spacing w:before="240" w:beforeLines="100" w:line="240" w:lineRule="atLeast"/>
        <w:ind w:right="-108"/>
        <w:jc w:val="center"/>
        <w:rPr>
          <w:rFonts w:ascii="宋体" w:hAnsi="宋体" w:cs="黑体"/>
          <w:sz w:val="36"/>
          <w:szCs w:val="36"/>
        </w:rPr>
      </w:pPr>
      <w:r>
        <w:rPr>
          <w:rFonts w:hint="eastAsia" w:ascii="宋体" w:hAnsi="宋体" w:cs="黑体"/>
          <w:sz w:val="36"/>
          <w:szCs w:val="36"/>
        </w:rPr>
        <w:t xml:space="preserve">项目编号：************** </w:t>
      </w:r>
    </w:p>
    <w:p>
      <w:pPr>
        <w:spacing w:after="100" w:afterAutospacing="1" w:line="400" w:lineRule="exact"/>
        <w:ind w:right="-108"/>
        <w:jc w:val="center"/>
        <w:rPr>
          <w:rFonts w:ascii="宋体" w:hAnsi="宋体" w:cs="黑体"/>
          <w:b/>
          <w:spacing w:val="40"/>
          <w:sz w:val="52"/>
          <w:szCs w:val="52"/>
        </w:rPr>
      </w:pP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资</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格</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文</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件</w:t>
      </w:r>
    </w:p>
    <w:p>
      <w:pPr>
        <w:spacing w:line="500" w:lineRule="exact"/>
        <w:ind w:right="532"/>
        <w:rPr>
          <w:rFonts w:ascii="宋体" w:hAnsi="宋体" w:cs="黑体"/>
          <w:sz w:val="36"/>
          <w:szCs w:val="36"/>
        </w:rPr>
      </w:pPr>
    </w:p>
    <w:p>
      <w:pPr>
        <w:spacing w:line="600" w:lineRule="exact"/>
        <w:ind w:right="532" w:firstLine="720" w:firstLineChars="200"/>
        <w:rPr>
          <w:rFonts w:ascii="宋体" w:hAnsi="宋体" w:cs="黑体"/>
          <w:sz w:val="36"/>
          <w:szCs w:val="36"/>
        </w:rPr>
      </w:pPr>
      <w:r>
        <w:rPr>
          <w:rFonts w:hint="eastAsia" w:ascii="宋体" w:hAnsi="宋体" w:cs="黑体"/>
          <w:sz w:val="36"/>
          <w:szCs w:val="36"/>
        </w:rPr>
        <w:t>单位全称（公章）：</w:t>
      </w:r>
    </w:p>
    <w:p>
      <w:pPr>
        <w:spacing w:line="600" w:lineRule="exact"/>
        <w:ind w:right="532" w:firstLine="720" w:firstLineChars="200"/>
        <w:rPr>
          <w:rFonts w:ascii="宋体" w:hAnsi="宋体" w:cs="黑体"/>
          <w:sz w:val="36"/>
          <w:szCs w:val="36"/>
        </w:rPr>
      </w:pPr>
      <w:r>
        <w:rPr>
          <w:rFonts w:hint="eastAsia" w:ascii="宋体" w:hAnsi="宋体" w:cs="黑体"/>
          <w:sz w:val="36"/>
          <w:szCs w:val="36"/>
        </w:rPr>
        <w:t>地    址：</w:t>
      </w:r>
    </w:p>
    <w:p>
      <w:pPr>
        <w:spacing w:line="600" w:lineRule="exact"/>
        <w:ind w:right="532" w:firstLine="720" w:firstLineChars="200"/>
        <w:rPr>
          <w:rFonts w:ascii="宋体" w:hAnsi="宋体" w:cs="黑体"/>
          <w:sz w:val="36"/>
          <w:szCs w:val="36"/>
        </w:rPr>
      </w:pPr>
      <w:r>
        <w:rPr>
          <w:rFonts w:hint="eastAsia" w:ascii="宋体" w:hAnsi="宋体" w:cs="黑体"/>
          <w:sz w:val="36"/>
          <w:szCs w:val="36"/>
        </w:rPr>
        <w:t>时    间：</w:t>
      </w: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pStyle w:val="2"/>
        <w:ind w:firstLine="210"/>
      </w:pPr>
    </w:p>
    <w:p>
      <w:pPr>
        <w:snapToGrid w:val="0"/>
        <w:spacing w:line="420" w:lineRule="exact"/>
        <w:ind w:firstLine="413" w:firstLineChars="196"/>
        <w:jc w:val="left"/>
        <w:rPr>
          <w:rFonts w:ascii="宋体" w:hAnsi="宋体"/>
          <w:b/>
          <w:sz w:val="21"/>
          <w:szCs w:val="21"/>
        </w:rPr>
      </w:pPr>
      <w:r>
        <w:rPr>
          <w:rFonts w:hint="eastAsia" w:ascii="宋体" w:hAnsi="宋体" w:cs="黑体"/>
          <w:b/>
          <w:sz w:val="21"/>
          <w:szCs w:val="21"/>
        </w:rPr>
        <w:t>▲</w:t>
      </w:r>
      <w:r>
        <w:rPr>
          <w:rFonts w:hint="eastAsia" w:ascii="宋体" w:hAnsi="宋体"/>
          <w:b/>
          <w:sz w:val="21"/>
          <w:szCs w:val="21"/>
        </w:rPr>
        <w:t>资格文件目录（不含报价）：</w:t>
      </w:r>
    </w:p>
    <w:p>
      <w:pPr>
        <w:numPr>
          <w:ilvl w:val="0"/>
          <w:numId w:val="0"/>
        </w:numPr>
        <w:spacing w:line="380" w:lineRule="exact"/>
        <w:ind w:leftChars="0"/>
        <w:outlineLvl w:val="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具有独立承担民事责任的能力：提供有效的营业执照复印件并加盖公司公章；事业单位的，则提供有效的《事业单位法人证书》副本复印件并加盖单位公章；自然人的，则提供有效的身份证复印件并签字；</w:t>
      </w:r>
    </w:p>
    <w:p>
      <w:pPr>
        <w:numPr>
          <w:ilvl w:val="0"/>
          <w:numId w:val="0"/>
        </w:numPr>
        <w:spacing w:line="380" w:lineRule="exact"/>
        <w:ind w:leftChars="0"/>
        <w:outlineLvl w:val="0"/>
        <w:rPr>
          <w:rFonts w:hint="eastAsia" w:ascii="宋体" w:hAnsi="宋体" w:eastAsia="宋体" w:cs="宋体"/>
          <w:kern w:val="0"/>
          <w:sz w:val="21"/>
          <w:szCs w:val="21"/>
          <w:lang w:val="zh-CN"/>
        </w:rPr>
      </w:pPr>
      <w:r>
        <w:rPr>
          <w:rFonts w:hint="eastAsia" w:ascii="宋体" w:hAnsi="宋体" w:cs="宋体"/>
          <w:kern w:val="0"/>
          <w:sz w:val="21"/>
          <w:szCs w:val="21"/>
          <w:lang w:val="en-US" w:eastAsia="zh-CN"/>
        </w:rPr>
        <w:t>2）</w:t>
      </w:r>
      <w:r>
        <w:rPr>
          <w:rFonts w:hint="eastAsia" w:ascii="宋体" w:hAnsi="宋体" w:eastAsia="宋体" w:cs="宋体"/>
          <w:kern w:val="0"/>
          <w:sz w:val="21"/>
          <w:szCs w:val="21"/>
          <w:lang w:val="zh-CN"/>
        </w:rPr>
        <w:t>具有良好的商业信誉和健全的财务会计制度：提供财务状况报告或报表(新成立的公司，提供情况说明)；</w:t>
      </w:r>
    </w:p>
    <w:p>
      <w:pPr>
        <w:numPr>
          <w:ilvl w:val="0"/>
          <w:numId w:val="0"/>
        </w:numPr>
        <w:spacing w:line="380" w:lineRule="exact"/>
        <w:ind w:leftChars="0"/>
        <w:outlineLvl w:val="0"/>
        <w:rPr>
          <w:rFonts w:hint="eastAsia" w:ascii="宋体" w:hAnsi="宋体" w:eastAsia="宋体" w:cs="宋体"/>
          <w:kern w:val="0"/>
          <w:sz w:val="21"/>
          <w:szCs w:val="21"/>
          <w:lang w:val="zh-CN"/>
        </w:rPr>
      </w:pPr>
      <w:r>
        <w:rPr>
          <w:rFonts w:hint="eastAsia" w:ascii="宋体" w:hAnsi="宋体" w:cs="宋体"/>
          <w:kern w:val="0"/>
          <w:sz w:val="21"/>
          <w:szCs w:val="21"/>
          <w:lang w:val="en-US" w:eastAsia="zh-CN"/>
        </w:rPr>
        <w:t>3）</w:t>
      </w:r>
      <w:r>
        <w:rPr>
          <w:rFonts w:hint="eastAsia" w:ascii="宋体" w:hAnsi="宋体" w:eastAsia="宋体" w:cs="宋体"/>
          <w:kern w:val="0"/>
          <w:sz w:val="21"/>
          <w:szCs w:val="21"/>
          <w:lang w:val="zh-CN"/>
        </w:rPr>
        <w:t>具有履行合同所必需的设备和专业技术能力：提供承诺</w:t>
      </w:r>
      <w:r>
        <w:rPr>
          <w:rFonts w:hint="eastAsia" w:ascii="宋体" w:hAnsi="宋体" w:cs="宋体"/>
          <w:kern w:val="0"/>
          <w:sz w:val="21"/>
          <w:szCs w:val="21"/>
          <w:lang w:val="zh-CN"/>
        </w:rPr>
        <w:t>函</w:t>
      </w:r>
      <w:r>
        <w:rPr>
          <w:rFonts w:hint="eastAsia" w:ascii="宋体" w:hAnsi="宋体" w:eastAsia="宋体" w:cs="宋体"/>
          <w:kern w:val="0"/>
          <w:sz w:val="21"/>
          <w:szCs w:val="21"/>
          <w:lang w:val="zh-CN"/>
        </w:rPr>
        <w:t>（附件一）；</w:t>
      </w:r>
    </w:p>
    <w:p>
      <w:pPr>
        <w:numPr>
          <w:ilvl w:val="0"/>
          <w:numId w:val="0"/>
        </w:numPr>
        <w:spacing w:line="380" w:lineRule="exact"/>
        <w:ind w:leftChars="0"/>
        <w:outlineLvl w:val="0"/>
        <w:rPr>
          <w:rFonts w:hint="eastAsia" w:ascii="宋体" w:hAnsi="宋体" w:eastAsia="宋体" w:cs="宋体"/>
          <w:kern w:val="0"/>
          <w:sz w:val="21"/>
          <w:szCs w:val="21"/>
          <w:lang w:val="zh-CN"/>
        </w:rPr>
      </w:pPr>
      <w:r>
        <w:rPr>
          <w:rFonts w:hint="eastAsia" w:ascii="宋体" w:hAnsi="宋体" w:cs="宋体"/>
          <w:kern w:val="0"/>
          <w:sz w:val="21"/>
          <w:szCs w:val="21"/>
          <w:lang w:val="en-US" w:eastAsia="zh-CN"/>
        </w:rPr>
        <w:t>4）</w:t>
      </w:r>
      <w:r>
        <w:rPr>
          <w:rFonts w:hint="eastAsia" w:ascii="宋体" w:hAnsi="宋体" w:eastAsia="宋体" w:cs="宋体"/>
          <w:kern w:val="0"/>
          <w:sz w:val="21"/>
          <w:szCs w:val="21"/>
          <w:lang w:val="zh-CN"/>
        </w:rPr>
        <w:t>有依法缴纳税收和社会保障金的良好记录：提供纳税证明、社保缴纳证明；</w:t>
      </w:r>
    </w:p>
    <w:p>
      <w:pPr>
        <w:numPr>
          <w:ilvl w:val="0"/>
          <w:numId w:val="0"/>
        </w:numPr>
        <w:spacing w:line="380" w:lineRule="exact"/>
        <w:ind w:leftChars="0"/>
        <w:outlineLvl w:val="0"/>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参加采购活动前三年内，在经营活动中没有重大违法记录：提供书面声明（附件二）；</w:t>
      </w:r>
    </w:p>
    <w:p>
      <w:pPr>
        <w:spacing w:line="380" w:lineRule="exact"/>
        <w:outlineLvl w:val="0"/>
        <w:rPr>
          <w:rFonts w:hint="eastAsia" w:ascii="宋体" w:hAnsi="宋体" w:eastAsia="宋体" w:cs="宋体"/>
          <w:sz w:val="21"/>
          <w:szCs w:val="21"/>
          <w:lang w:eastAsia="zh-CN"/>
        </w:rPr>
      </w:pPr>
      <w:r>
        <w:rPr>
          <w:rFonts w:hint="eastAsia" w:ascii="宋体" w:hAnsi="宋体" w:cs="宋体"/>
          <w:sz w:val="21"/>
          <w:szCs w:val="21"/>
          <w:lang w:val="en-US" w:eastAsia="zh-CN"/>
        </w:rPr>
        <w:t>6）</w:t>
      </w:r>
      <w:r>
        <w:rPr>
          <w:rFonts w:hint="eastAsia" w:ascii="宋体" w:hAnsi="宋体" w:eastAsia="宋体" w:cs="宋体"/>
          <w:sz w:val="21"/>
          <w:szCs w:val="21"/>
        </w:rPr>
        <w:t>法定代表人授权委托书（附件三，附法定代表人及授权委托人的身份证复印件）</w:t>
      </w:r>
      <w:r>
        <w:rPr>
          <w:rFonts w:hint="eastAsia" w:ascii="宋体" w:hAnsi="宋体" w:cs="宋体"/>
          <w:sz w:val="21"/>
          <w:szCs w:val="21"/>
          <w:lang w:eastAsia="zh-CN"/>
        </w:rPr>
        <w:t>；</w:t>
      </w:r>
    </w:p>
    <w:p>
      <w:pPr>
        <w:spacing w:line="380" w:lineRule="exact"/>
        <w:outlineLvl w:val="0"/>
        <w:rPr>
          <w:rFonts w:hint="eastAsia" w:ascii="宋体" w:hAnsi="宋体" w:eastAsia="宋体" w:cs="宋体"/>
          <w:sz w:val="21"/>
          <w:szCs w:val="21"/>
        </w:rPr>
      </w:pPr>
      <w:r>
        <w:rPr>
          <w:rFonts w:hint="eastAsia" w:ascii="宋体" w:hAnsi="宋体" w:eastAsia="宋体" w:cs="宋体"/>
          <w:sz w:val="21"/>
          <w:szCs w:val="21"/>
        </w:rPr>
        <w:t>7）</w:t>
      </w:r>
      <w:r>
        <w:rPr>
          <w:rFonts w:ascii="宋体" w:hAnsi="宋体" w:cs="宋体"/>
          <w:b/>
          <w:bCs/>
          <w:color w:val="000000"/>
          <w:kern w:val="0"/>
          <w:szCs w:val="21"/>
          <w:lang w:val="zh-CN"/>
        </w:rPr>
        <w:t>单位负责人为同一人或者存在直接控股、管理关系的不同供应商，不得参加同一合同项下的政府采购活动</w:t>
      </w:r>
      <w:r>
        <w:rPr>
          <w:rFonts w:hint="eastAsia" w:ascii="宋体" w:hAnsi="宋体" w:cs="宋体"/>
          <w:b/>
          <w:bCs/>
          <w:color w:val="000000"/>
          <w:kern w:val="0"/>
          <w:szCs w:val="21"/>
          <w:lang w:val="zh-CN"/>
        </w:rPr>
        <w:t>：</w:t>
      </w:r>
      <w:r>
        <w:rPr>
          <w:rFonts w:hint="eastAsia" w:ascii="宋体" w:hAnsi="宋体" w:cs="宋体"/>
          <w:szCs w:val="21"/>
        </w:rPr>
        <w:t>提供声明函（</w:t>
      </w:r>
      <w:r>
        <w:rPr>
          <w:rFonts w:hint="eastAsia" w:ascii="宋体" w:hAnsi="宋体" w:cs="黑体"/>
          <w:szCs w:val="21"/>
        </w:rPr>
        <w:t>格式见</w:t>
      </w:r>
      <w:r>
        <w:rPr>
          <w:rFonts w:hint="eastAsia" w:ascii="宋体" w:hAnsi="宋体" w:cs="宋体"/>
          <w:bCs/>
          <w:szCs w:val="21"/>
        </w:rPr>
        <w:t>附件四</w:t>
      </w:r>
      <w:r>
        <w:rPr>
          <w:rFonts w:hint="eastAsia" w:ascii="宋体" w:hAnsi="宋体" w:cs="宋体"/>
          <w:szCs w:val="21"/>
        </w:rPr>
        <w:t>）</w:t>
      </w: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pStyle w:val="3"/>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snapToGrid w:val="0"/>
        <w:spacing w:before="50" w:after="50" w:line="360" w:lineRule="auto"/>
        <w:rPr>
          <w:rFonts w:ascii="宋体" w:hAnsi="宋体" w:cs="黑体"/>
          <w:b/>
          <w:kern w:val="0"/>
          <w:sz w:val="30"/>
          <w:szCs w:val="30"/>
          <w:lang w:val="zh-CN"/>
        </w:rPr>
      </w:pPr>
      <w:r>
        <w:rPr>
          <w:rFonts w:hint="eastAsia" w:ascii="宋体" w:hAnsi="宋体" w:cs="黑体"/>
          <w:b/>
          <w:kern w:val="0"/>
          <w:sz w:val="30"/>
          <w:szCs w:val="30"/>
          <w:lang w:val="zh-CN"/>
        </w:rPr>
        <w:t xml:space="preserve">附件一  </w:t>
      </w:r>
    </w:p>
    <w:p>
      <w:pPr>
        <w:autoSpaceDE w:val="0"/>
        <w:autoSpaceDN w:val="0"/>
        <w:spacing w:before="2"/>
        <w:jc w:val="left"/>
        <w:rPr>
          <w:rFonts w:ascii="宋体" w:hAnsi="宋体" w:cs="仿宋"/>
          <w:b/>
          <w:spacing w:val="-2"/>
          <w:kern w:val="0"/>
          <w:sz w:val="30"/>
          <w:szCs w:val="30"/>
        </w:rPr>
      </w:pPr>
      <w:r>
        <w:rPr>
          <w:rFonts w:hint="eastAsia" w:ascii="宋体" w:hAnsi="宋体" w:cs="仿宋"/>
          <w:b/>
          <w:bCs/>
          <w:kern w:val="0"/>
          <w:sz w:val="30"/>
          <w:szCs w:val="30"/>
        </w:rPr>
        <w:t xml:space="preserve">     </w:t>
      </w:r>
      <w:r>
        <w:rPr>
          <w:rFonts w:ascii="宋体" w:hAnsi="宋体" w:cs="仿宋"/>
          <w:b/>
          <w:spacing w:val="-2"/>
          <w:kern w:val="0"/>
          <w:sz w:val="30"/>
          <w:szCs w:val="30"/>
        </w:rPr>
        <w:t>具有履行合同所必需的设备和专业技术能力的承诺函</w:t>
      </w:r>
    </w:p>
    <w:p>
      <w:pPr>
        <w:autoSpaceDE w:val="0"/>
        <w:autoSpaceDN w:val="0"/>
        <w:jc w:val="left"/>
        <w:outlineLvl w:val="4"/>
        <w:rPr>
          <w:rFonts w:ascii="宋体" w:hAnsi="宋体"/>
          <w:sz w:val="24"/>
        </w:rPr>
      </w:pPr>
    </w:p>
    <w:p>
      <w:pPr>
        <w:spacing w:line="360" w:lineRule="auto"/>
        <w:ind w:firstLine="114" w:firstLineChars="50"/>
        <w:rPr>
          <w:rFonts w:ascii="宋体" w:hAnsi="宋体" w:cs="仿宋"/>
          <w:spacing w:val="-6"/>
          <w:kern w:val="0"/>
          <w:sz w:val="24"/>
          <w:u w:val="single"/>
        </w:rPr>
      </w:pPr>
      <w:r>
        <w:rPr>
          <w:rFonts w:ascii="宋体" w:hAnsi="宋体" w:cs="仿宋"/>
          <w:spacing w:val="-6"/>
          <w:kern w:val="0"/>
          <w:sz w:val="24"/>
        </w:rPr>
        <w:t>致：</w:t>
      </w:r>
      <w:r>
        <w:rPr>
          <w:rFonts w:hint="eastAsia" w:ascii="宋体" w:hAnsi="宋体" w:cs="仿宋"/>
          <w:spacing w:val="-6"/>
          <w:kern w:val="0"/>
          <w:sz w:val="24"/>
          <w:u w:val="single"/>
        </w:rPr>
        <w:t xml:space="preserve">（采购人）          </w:t>
      </w:r>
    </w:p>
    <w:p>
      <w:pPr>
        <w:autoSpaceDE w:val="0"/>
        <w:autoSpaceDN w:val="0"/>
        <w:spacing w:before="218" w:line="364" w:lineRule="auto"/>
        <w:ind w:left="700" w:right="713" w:firstLine="559"/>
        <w:rPr>
          <w:rFonts w:ascii="宋体" w:hAnsi="宋体" w:cs="仿宋"/>
          <w:spacing w:val="-7"/>
          <w:kern w:val="0"/>
          <w:sz w:val="24"/>
        </w:rPr>
      </w:pPr>
      <w:r>
        <w:rPr>
          <w:rFonts w:ascii="宋体" w:hAnsi="宋体" w:cs="仿宋"/>
          <w:color w:val="000000" w:themeColor="text1"/>
          <w:spacing w:val="-2"/>
          <w:kern w:val="0"/>
          <w:sz w:val="24"/>
          <w14:textFill>
            <w14:solidFill>
              <w14:schemeClr w14:val="tx1"/>
            </w14:solidFill>
          </w14:textFill>
        </w:rPr>
        <w:t>我方参</w:t>
      </w:r>
      <w:bookmarkStart w:id="11" w:name="_GoBack"/>
      <w:bookmarkEnd w:id="11"/>
      <w:r>
        <w:rPr>
          <w:rFonts w:ascii="宋体" w:hAnsi="宋体" w:cs="仿宋"/>
          <w:color w:val="000000" w:themeColor="text1"/>
          <w:spacing w:val="-2"/>
          <w:kern w:val="0"/>
          <w:sz w:val="24"/>
          <w14:textFill>
            <w14:solidFill>
              <w14:schemeClr w14:val="tx1"/>
            </w14:solidFill>
          </w14:textFill>
        </w:rPr>
        <w:t>加</w:t>
      </w:r>
      <w:r>
        <w:rPr>
          <w:rFonts w:hint="eastAsia" w:ascii="宋体" w:hAnsi="宋体" w:cs="仿宋"/>
          <w:b/>
          <w:color w:val="000000" w:themeColor="text1"/>
          <w:spacing w:val="-3"/>
          <w:kern w:val="0"/>
          <w:sz w:val="24"/>
          <w:u w:val="single"/>
          <w14:textFill>
            <w14:solidFill>
              <w14:schemeClr w14:val="tx1"/>
            </w14:solidFill>
          </w14:textFill>
        </w:rPr>
        <w:t xml:space="preserve">                     </w:t>
      </w:r>
      <w:r>
        <w:rPr>
          <w:rFonts w:ascii="宋体" w:hAnsi="宋体" w:cs="仿宋"/>
          <w:b/>
          <w:color w:val="000000" w:themeColor="text1"/>
          <w:kern w:val="0"/>
          <w:sz w:val="24"/>
          <w:u w:val="single"/>
          <w14:textFill>
            <w14:solidFill>
              <w14:schemeClr w14:val="tx1"/>
            </w14:solidFill>
          </w14:textFill>
        </w:rPr>
        <w:t>（项目编号：</w:t>
      </w:r>
      <w:r>
        <w:rPr>
          <w:rFonts w:hint="eastAsia" w:ascii="宋体" w:hAnsi="宋体" w:cs="仿宋"/>
          <w:b/>
          <w:color w:val="000000" w:themeColor="text1"/>
          <w:kern w:val="0"/>
          <w:sz w:val="24"/>
          <w:u w:val="single"/>
          <w14:textFill>
            <w14:solidFill>
              <w14:schemeClr w14:val="tx1"/>
            </w14:solidFill>
          </w14:textFill>
        </w:rPr>
        <w:t xml:space="preserve">    </w:t>
      </w:r>
      <w:r>
        <w:rPr>
          <w:rFonts w:ascii="宋体" w:hAnsi="宋体" w:cs="仿宋"/>
          <w:b/>
          <w:color w:val="000000" w:themeColor="text1"/>
          <w:kern w:val="0"/>
          <w:sz w:val="24"/>
          <w:u w:val="single"/>
          <w14:textFill>
            <w14:solidFill>
              <w14:schemeClr w14:val="tx1"/>
            </w14:solidFill>
          </w14:textFill>
        </w:rPr>
        <w:t>）</w:t>
      </w:r>
      <w:r>
        <w:rPr>
          <w:rFonts w:ascii="宋体" w:hAnsi="宋体" w:cs="仿宋"/>
          <w:kern w:val="0"/>
          <w:sz w:val="24"/>
        </w:rPr>
        <w:t>的政府采购活动，依据采购文件相关规定，郑重</w:t>
      </w:r>
      <w:r>
        <w:rPr>
          <w:rFonts w:ascii="宋体" w:hAnsi="宋体" w:cs="仿宋"/>
          <w:spacing w:val="-6"/>
          <w:kern w:val="0"/>
          <w:sz w:val="24"/>
        </w:rPr>
        <w:t>承诺：我方具有履行本项目合同所必需的设备和专业技术能力，符合本项</w:t>
      </w:r>
      <w:r>
        <w:rPr>
          <w:rFonts w:ascii="宋体" w:hAnsi="宋体" w:cs="仿宋"/>
          <w:spacing w:val="-5"/>
          <w:kern w:val="0"/>
          <w:sz w:val="24"/>
        </w:rPr>
        <w:t>目采购文件规定的投标供应商资格要求，如中标，我方将按我方投标文件</w:t>
      </w:r>
      <w:r>
        <w:rPr>
          <w:rFonts w:ascii="宋体" w:hAnsi="宋体" w:cs="仿宋"/>
          <w:spacing w:val="-7"/>
          <w:kern w:val="0"/>
          <w:sz w:val="24"/>
        </w:rPr>
        <w:t>承诺，保证合同顺利履行。如有虚假或隐瞒，</w:t>
      </w:r>
      <w:r>
        <w:rPr>
          <w:rFonts w:hint="eastAsia" w:ascii="宋体" w:hAnsi="宋体" w:cs="仿宋"/>
          <w:spacing w:val="-7"/>
          <w:kern w:val="0"/>
          <w:sz w:val="24"/>
        </w:rPr>
        <w:t>我公司愿承担一切法律责任</w:t>
      </w:r>
      <w:r>
        <w:rPr>
          <w:rFonts w:ascii="宋体" w:hAnsi="宋体" w:cs="仿宋"/>
          <w:spacing w:val="-7"/>
          <w:kern w:val="0"/>
          <w:sz w:val="24"/>
        </w:rPr>
        <w:t>。</w:t>
      </w:r>
    </w:p>
    <w:p>
      <w:pPr>
        <w:autoSpaceDE w:val="0"/>
        <w:autoSpaceDN w:val="0"/>
        <w:jc w:val="left"/>
        <w:rPr>
          <w:rFonts w:ascii="宋体" w:hAnsi="宋体" w:cs="仿宋"/>
          <w:kern w:val="0"/>
          <w:sz w:val="24"/>
        </w:rPr>
      </w:pPr>
    </w:p>
    <w:p>
      <w:pPr>
        <w:autoSpaceDE w:val="0"/>
        <w:autoSpaceDN w:val="0"/>
        <w:spacing w:before="183"/>
        <w:ind w:left="1259"/>
        <w:jc w:val="left"/>
        <w:rPr>
          <w:rFonts w:ascii="宋体" w:hAnsi="宋体" w:cs="仿宋"/>
          <w:kern w:val="0"/>
          <w:sz w:val="24"/>
        </w:rPr>
      </w:pPr>
      <w:r>
        <w:rPr>
          <w:rFonts w:ascii="宋体" w:hAnsi="宋体" w:cs="仿宋"/>
          <w:kern w:val="0"/>
          <w:sz w:val="24"/>
        </w:rPr>
        <w:t>特此承诺</w:t>
      </w:r>
    </w:p>
    <w:p>
      <w:pPr>
        <w:autoSpaceDE w:val="0"/>
        <w:autoSpaceDN w:val="0"/>
        <w:jc w:val="left"/>
        <w:rPr>
          <w:rFonts w:ascii="宋体" w:hAnsi="宋体" w:cs="仿宋"/>
          <w:kern w:val="0"/>
          <w:sz w:val="24"/>
        </w:rPr>
      </w:pPr>
    </w:p>
    <w:p>
      <w:pPr>
        <w:autoSpaceDE w:val="0"/>
        <w:autoSpaceDN w:val="0"/>
        <w:jc w:val="left"/>
        <w:rPr>
          <w:rFonts w:ascii="宋体" w:hAnsi="宋体" w:cs="仿宋"/>
          <w:kern w:val="0"/>
          <w:sz w:val="24"/>
        </w:rPr>
      </w:pPr>
    </w:p>
    <w:p>
      <w:pPr>
        <w:spacing w:before="240" w:beforeLines="100" w:line="360" w:lineRule="auto"/>
        <w:ind w:left="420" w:leftChars="200" w:right="31" w:rightChars="15"/>
        <w:rPr>
          <w:rFonts w:ascii="宋体" w:hAnsi="宋体" w:cs="Arial"/>
          <w:color w:val="000000"/>
          <w:sz w:val="24"/>
          <w:u w:val="single"/>
        </w:rPr>
      </w:pPr>
      <w:r>
        <w:rPr>
          <w:rFonts w:ascii="宋体" w:hAnsi="宋体" w:cs="Arial"/>
          <w:color w:val="000000"/>
          <w:sz w:val="24"/>
        </w:rPr>
        <w:t>法定代表人或授权代表（</w:t>
      </w:r>
      <w:r>
        <w:rPr>
          <w:rFonts w:hint="eastAsia" w:ascii="宋体" w:hAnsi="宋体"/>
          <w:kern w:val="0"/>
          <w:sz w:val="24"/>
          <w:lang w:val="zh-CN"/>
        </w:rPr>
        <w:t>签章</w:t>
      </w:r>
      <w:r>
        <w:rPr>
          <w:rFonts w:ascii="宋体" w:hAnsi="宋体" w:cs="Arial"/>
          <w:color w:val="000000"/>
          <w:sz w:val="24"/>
        </w:rPr>
        <w:t>）：</w:t>
      </w:r>
      <w:r>
        <w:rPr>
          <w:rFonts w:ascii="宋体" w:hAnsi="宋体" w:cs="Arial"/>
          <w:color w:val="000000"/>
          <w:sz w:val="24"/>
          <w:u w:val="single"/>
        </w:rPr>
        <w:t xml:space="preserve">                    </w:t>
      </w:r>
      <w:r>
        <w:rPr>
          <w:rFonts w:hint="eastAsia" w:ascii="宋体" w:hAnsi="宋体" w:cs="Arial"/>
          <w:color w:val="FFFFFF"/>
          <w:sz w:val="24"/>
          <w:u w:val="single"/>
        </w:rPr>
        <w:t>.</w:t>
      </w:r>
    </w:p>
    <w:p>
      <w:pPr>
        <w:spacing w:line="360" w:lineRule="auto"/>
        <w:ind w:left="420" w:leftChars="200" w:right="31" w:rightChars="15" w:firstLine="2"/>
        <w:rPr>
          <w:rFonts w:ascii="宋体" w:hAnsi="宋体" w:cs="Arial"/>
          <w:i/>
          <w:color w:val="000000"/>
          <w:sz w:val="24"/>
        </w:rPr>
      </w:pPr>
      <w:r>
        <w:rPr>
          <w:rFonts w:ascii="宋体" w:hAnsi="宋体" w:cs="Arial"/>
          <w:color w:val="000000"/>
          <w:sz w:val="24"/>
        </w:rPr>
        <w:t>投标人</w:t>
      </w:r>
      <w:r>
        <w:rPr>
          <w:rFonts w:hint="eastAsia" w:ascii="宋体" w:hAnsi="宋体" w:cs="Arial"/>
          <w:color w:val="000000"/>
          <w:sz w:val="24"/>
        </w:rPr>
        <w:t>（</w:t>
      </w:r>
      <w:r>
        <w:rPr>
          <w:rFonts w:ascii="宋体" w:hAnsi="宋体" w:cs="Arial"/>
          <w:color w:val="000000"/>
          <w:sz w:val="24"/>
        </w:rPr>
        <w:t>盖章</w:t>
      </w:r>
      <w:r>
        <w:rPr>
          <w:rFonts w:hint="eastAsia" w:ascii="宋体" w:hAnsi="宋体" w:cs="Arial"/>
          <w:color w:val="000000"/>
          <w:sz w:val="24"/>
        </w:rPr>
        <w:t>）</w:t>
      </w:r>
      <w:r>
        <w:rPr>
          <w:rFonts w:ascii="宋体" w:hAnsi="宋体" w:cs="Arial"/>
          <w:color w:val="000000"/>
          <w:sz w:val="24"/>
        </w:rPr>
        <w:t>：</w:t>
      </w:r>
      <w:r>
        <w:rPr>
          <w:rFonts w:ascii="宋体" w:hAnsi="宋体" w:cs="Arial"/>
          <w:color w:val="000000"/>
          <w:sz w:val="24"/>
          <w:u w:val="single"/>
        </w:rPr>
        <w:t xml:space="preserve">              </w:t>
      </w:r>
      <w:r>
        <w:rPr>
          <w:rFonts w:hint="eastAsia" w:ascii="宋体" w:hAnsi="宋体" w:cs="Arial"/>
          <w:color w:val="000000"/>
          <w:sz w:val="24"/>
          <w:u w:val="single"/>
        </w:rPr>
        <w:t xml:space="preserve">              </w:t>
      </w:r>
      <w:r>
        <w:rPr>
          <w:rFonts w:ascii="宋体" w:hAnsi="宋体" w:cs="Arial"/>
          <w:color w:val="000000"/>
          <w:sz w:val="24"/>
          <w:u w:val="single"/>
        </w:rPr>
        <w:t xml:space="preserve">      </w:t>
      </w:r>
      <w:r>
        <w:rPr>
          <w:rFonts w:hint="eastAsia" w:ascii="宋体" w:hAnsi="宋体" w:cs="Arial"/>
          <w:color w:val="FFFFFF"/>
          <w:sz w:val="24"/>
          <w:u w:val="single"/>
        </w:rPr>
        <w:t>.</w:t>
      </w:r>
    </w:p>
    <w:p>
      <w:pPr>
        <w:spacing w:line="360" w:lineRule="auto"/>
        <w:ind w:left="420" w:leftChars="200" w:right="31" w:rightChars="15" w:firstLine="2"/>
        <w:rPr>
          <w:rFonts w:ascii="宋体" w:hAnsi="宋体" w:cs="Arial"/>
          <w:color w:val="000000"/>
          <w:kern w:val="0"/>
          <w:sz w:val="24"/>
          <w:u w:val="single"/>
        </w:rPr>
      </w:pPr>
      <w:r>
        <w:rPr>
          <w:rFonts w:ascii="宋体" w:hAnsi="宋体" w:cs="Arial"/>
          <w:color w:val="000000"/>
          <w:kern w:val="0"/>
          <w:sz w:val="24"/>
        </w:rPr>
        <w:t>日</w:t>
      </w:r>
      <w:r>
        <w:rPr>
          <w:rFonts w:hint="eastAsia" w:ascii="宋体" w:hAnsi="宋体" w:cs="Arial"/>
          <w:color w:val="000000"/>
          <w:kern w:val="0"/>
          <w:sz w:val="24"/>
        </w:rPr>
        <w:t xml:space="preserve">          </w:t>
      </w:r>
      <w:r>
        <w:rPr>
          <w:rFonts w:ascii="宋体" w:hAnsi="宋体" w:cs="Arial"/>
          <w:color w:val="000000"/>
          <w:kern w:val="0"/>
          <w:sz w:val="24"/>
        </w:rPr>
        <w:t>期：</w:t>
      </w:r>
      <w:r>
        <w:rPr>
          <w:rFonts w:ascii="宋体" w:hAnsi="宋体" w:cs="Arial"/>
          <w:color w:val="000000"/>
          <w:sz w:val="24"/>
          <w:u w:val="single"/>
        </w:rPr>
        <w:t xml:space="preserve">              </w:t>
      </w:r>
      <w:r>
        <w:rPr>
          <w:rFonts w:hint="eastAsia" w:ascii="宋体" w:hAnsi="宋体" w:cs="Arial"/>
          <w:color w:val="000000"/>
          <w:sz w:val="24"/>
          <w:u w:val="single"/>
        </w:rPr>
        <w:t xml:space="preserve">              </w:t>
      </w:r>
      <w:r>
        <w:rPr>
          <w:rFonts w:ascii="宋体" w:hAnsi="宋体" w:cs="Arial"/>
          <w:color w:val="000000"/>
          <w:sz w:val="24"/>
          <w:u w:val="single"/>
        </w:rPr>
        <w:t xml:space="preserve">      </w:t>
      </w:r>
      <w:r>
        <w:rPr>
          <w:rFonts w:hint="eastAsia" w:ascii="宋体" w:hAnsi="宋体" w:cs="Arial"/>
          <w:color w:val="FFFFFF"/>
          <w:sz w:val="24"/>
          <w:u w:val="single"/>
        </w:rPr>
        <w:t>.</w:t>
      </w:r>
    </w:p>
    <w:p>
      <w:pPr>
        <w:tabs>
          <w:tab w:val="left" w:pos="3114"/>
          <w:tab w:val="left" w:pos="3867"/>
          <w:tab w:val="left" w:pos="4623"/>
          <w:tab w:val="left" w:pos="8981"/>
        </w:tabs>
        <w:autoSpaceDE w:val="0"/>
        <w:autoSpaceDN w:val="0"/>
        <w:spacing w:line="364" w:lineRule="auto"/>
        <w:ind w:left="1266" w:right="1362"/>
        <w:jc w:val="left"/>
        <w:rPr>
          <w:rFonts w:ascii="宋体" w:hAnsi="宋体" w:cs="仿宋"/>
          <w:kern w:val="0"/>
          <w:sz w:val="28"/>
          <w:szCs w:val="22"/>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0" w:firstLineChars="0"/>
        <w:rPr>
          <w:rFonts w:ascii="宋体" w:hAnsi="宋体"/>
        </w:rPr>
      </w:pPr>
    </w:p>
    <w:p>
      <w:pPr>
        <w:pStyle w:val="2"/>
        <w:ind w:firstLine="0" w:firstLineChars="0"/>
        <w:rPr>
          <w:rFonts w:ascii="宋体" w:hAnsi="宋体"/>
        </w:rPr>
      </w:pPr>
    </w:p>
    <w:p>
      <w:pPr>
        <w:pStyle w:val="2"/>
        <w:ind w:firstLine="0" w:firstLineChars="0"/>
        <w:rPr>
          <w:rFonts w:ascii="宋体" w:hAnsi="宋体"/>
        </w:rPr>
      </w:pPr>
    </w:p>
    <w:p>
      <w:pPr>
        <w:snapToGrid w:val="0"/>
        <w:spacing w:before="50" w:after="50" w:line="360" w:lineRule="auto"/>
        <w:rPr>
          <w:rFonts w:ascii="宋体" w:hAnsi="宋体"/>
          <w:b/>
          <w:sz w:val="30"/>
          <w:szCs w:val="30"/>
        </w:rPr>
      </w:pPr>
      <w:r>
        <w:rPr>
          <w:rFonts w:hint="eastAsia" w:ascii="宋体" w:hAnsi="宋体" w:cs="黑体"/>
          <w:b/>
          <w:kern w:val="0"/>
          <w:sz w:val="30"/>
          <w:szCs w:val="30"/>
          <w:lang w:val="zh-CN"/>
        </w:rPr>
        <w:t xml:space="preserve">附件二 </w:t>
      </w:r>
      <w:r>
        <w:rPr>
          <w:rFonts w:hint="eastAsia" w:ascii="宋体" w:hAnsi="宋体"/>
          <w:b/>
          <w:sz w:val="30"/>
          <w:szCs w:val="30"/>
        </w:rPr>
        <w:t xml:space="preserve">       </w:t>
      </w:r>
    </w:p>
    <w:p>
      <w:pPr>
        <w:snapToGrid w:val="0"/>
        <w:spacing w:before="50" w:after="50" w:line="360" w:lineRule="auto"/>
        <w:jc w:val="center"/>
        <w:rPr>
          <w:rFonts w:ascii="宋体" w:hAnsi="宋体" w:cs="Courier New"/>
          <w:b/>
          <w:color w:val="000000"/>
          <w:sz w:val="30"/>
          <w:szCs w:val="30"/>
        </w:rPr>
      </w:pPr>
      <w:r>
        <w:rPr>
          <w:rFonts w:hint="eastAsia" w:ascii="宋体" w:hAnsi="宋体" w:cs="Courier New"/>
          <w:b/>
          <w:color w:val="000000"/>
          <w:sz w:val="30"/>
          <w:szCs w:val="30"/>
        </w:rPr>
        <w:t>前三年内</w:t>
      </w:r>
      <w:r>
        <w:rPr>
          <w:rFonts w:ascii="宋体" w:hAnsi="宋体" w:cs="Courier New"/>
          <w:b/>
          <w:color w:val="000000"/>
          <w:sz w:val="30"/>
          <w:szCs w:val="30"/>
        </w:rPr>
        <w:t>无重大违法记录的书面声明</w:t>
      </w:r>
    </w:p>
    <w:p>
      <w:pPr>
        <w:spacing w:line="360" w:lineRule="auto"/>
        <w:rPr>
          <w:rFonts w:ascii="宋体" w:hAnsi="宋体"/>
          <w:color w:val="000000"/>
          <w:kern w:val="0"/>
          <w:sz w:val="24"/>
        </w:rPr>
      </w:pPr>
      <w:r>
        <w:rPr>
          <w:rFonts w:ascii="宋体" w:hAnsi="宋体"/>
          <w:color w:val="000000"/>
          <w:kern w:val="0"/>
          <w:sz w:val="24"/>
        </w:rPr>
        <w:t>致：</w:t>
      </w:r>
      <w:r>
        <w:rPr>
          <w:rFonts w:hint="eastAsia" w:ascii="宋体" w:hAnsi="宋体" w:cs="仿宋"/>
          <w:spacing w:val="-6"/>
          <w:kern w:val="0"/>
          <w:sz w:val="24"/>
          <w:u w:val="single"/>
        </w:rPr>
        <w:t>（采购人）</w:t>
      </w:r>
      <w:r>
        <w:rPr>
          <w:rFonts w:hint="eastAsia" w:ascii="宋体" w:hAnsi="宋体"/>
          <w:i/>
          <w:color w:val="000000"/>
          <w:kern w:val="0"/>
          <w:sz w:val="24"/>
          <w:u w:val="single"/>
        </w:rPr>
        <w:t xml:space="preserve">   </w:t>
      </w:r>
    </w:p>
    <w:p>
      <w:pPr>
        <w:snapToGrid w:val="0"/>
        <w:spacing w:line="360" w:lineRule="auto"/>
        <w:ind w:firstLine="420"/>
        <w:rPr>
          <w:rFonts w:ascii="宋体" w:hAnsi="宋体"/>
          <w:color w:val="000000"/>
          <w:sz w:val="24"/>
        </w:rPr>
      </w:pPr>
      <w:r>
        <w:rPr>
          <w:rFonts w:hint="eastAsia" w:ascii="宋体" w:hAnsi="宋体"/>
          <w:color w:val="000000"/>
          <w:sz w:val="24"/>
        </w:rPr>
        <w:t>参加本次招标活动前三年内，我公司法定代表人和主要负责人或者其所在的公司在经营活动中没有重大违法记录（没有因违法经营受到刑事处罚，没有被责令停产停业、被吊销许可证或者执照、被处以较大数额罚款等行政处罚，没有因为违法经营被禁止投标且期限未满的情形）。</w:t>
      </w:r>
    </w:p>
    <w:p>
      <w:pPr>
        <w:snapToGrid w:val="0"/>
        <w:spacing w:line="360" w:lineRule="auto"/>
        <w:ind w:firstLine="420"/>
        <w:rPr>
          <w:rFonts w:ascii="宋体" w:hAnsi="宋体"/>
          <w:color w:val="000000"/>
          <w:sz w:val="24"/>
        </w:rPr>
      </w:pPr>
      <w:r>
        <w:rPr>
          <w:rFonts w:hint="eastAsia" w:ascii="宋体" w:hAnsi="宋体"/>
          <w:color w:val="000000"/>
          <w:sz w:val="24"/>
        </w:rPr>
        <w:t>如有虚假，我公司将无条件退出本次采购活动，并承担由此造成的一切后果。</w:t>
      </w:r>
    </w:p>
    <w:p>
      <w:pPr>
        <w:snapToGrid w:val="0"/>
        <w:spacing w:line="360" w:lineRule="auto"/>
        <w:ind w:firstLine="420"/>
        <w:rPr>
          <w:rFonts w:ascii="宋体" w:hAnsi="宋体"/>
          <w:color w:val="000000"/>
          <w:sz w:val="24"/>
        </w:rPr>
      </w:pPr>
      <w:r>
        <w:rPr>
          <w:rFonts w:ascii="宋体" w:hAnsi="宋体"/>
          <w:color w:val="000000"/>
          <w:sz w:val="24"/>
        </w:rPr>
        <w:t>特此声明！</w:t>
      </w: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spacing w:before="240" w:beforeLines="100" w:line="360" w:lineRule="auto"/>
        <w:ind w:left="420" w:leftChars="200" w:right="31" w:rightChars="15"/>
        <w:rPr>
          <w:rFonts w:ascii="宋体" w:hAnsi="宋体" w:cs="Arial"/>
          <w:color w:val="000000"/>
          <w:sz w:val="24"/>
          <w:u w:val="single"/>
        </w:rPr>
      </w:pPr>
      <w:r>
        <w:rPr>
          <w:rFonts w:ascii="宋体" w:hAnsi="宋体" w:cs="Arial"/>
          <w:color w:val="000000"/>
          <w:sz w:val="24"/>
        </w:rPr>
        <w:t>法定代表人或授权代表（</w:t>
      </w:r>
      <w:r>
        <w:rPr>
          <w:rFonts w:hint="eastAsia" w:ascii="宋体" w:hAnsi="宋体"/>
          <w:kern w:val="0"/>
          <w:sz w:val="24"/>
          <w:lang w:val="zh-CN"/>
        </w:rPr>
        <w:t>签章</w:t>
      </w:r>
      <w:r>
        <w:rPr>
          <w:rFonts w:ascii="宋体" w:hAnsi="宋体" w:cs="Arial"/>
          <w:color w:val="000000"/>
          <w:sz w:val="24"/>
        </w:rPr>
        <w:t>）：</w:t>
      </w:r>
      <w:r>
        <w:rPr>
          <w:rFonts w:ascii="宋体" w:hAnsi="宋体" w:cs="Arial"/>
          <w:color w:val="000000"/>
          <w:sz w:val="24"/>
          <w:u w:val="single"/>
        </w:rPr>
        <w:t xml:space="preserve">                    </w:t>
      </w:r>
      <w:r>
        <w:rPr>
          <w:rFonts w:hint="eastAsia" w:ascii="宋体" w:hAnsi="宋体" w:cs="Arial"/>
          <w:color w:val="FFFFFF"/>
          <w:sz w:val="24"/>
          <w:u w:val="single"/>
        </w:rPr>
        <w:t>.</w:t>
      </w:r>
    </w:p>
    <w:p>
      <w:pPr>
        <w:spacing w:line="360" w:lineRule="auto"/>
        <w:ind w:left="420" w:leftChars="200" w:right="31" w:rightChars="15" w:firstLine="2"/>
        <w:rPr>
          <w:rFonts w:ascii="宋体" w:hAnsi="宋体" w:cs="Arial"/>
          <w:i/>
          <w:color w:val="000000"/>
          <w:sz w:val="24"/>
        </w:rPr>
      </w:pPr>
      <w:r>
        <w:rPr>
          <w:rFonts w:ascii="宋体" w:hAnsi="宋体" w:cs="Arial"/>
          <w:color w:val="000000"/>
          <w:sz w:val="24"/>
        </w:rPr>
        <w:t>投标人</w:t>
      </w:r>
      <w:r>
        <w:rPr>
          <w:rFonts w:hint="eastAsia" w:ascii="宋体" w:hAnsi="宋体" w:cs="Arial"/>
          <w:color w:val="000000"/>
          <w:sz w:val="24"/>
        </w:rPr>
        <w:t>（</w:t>
      </w:r>
      <w:r>
        <w:rPr>
          <w:rFonts w:ascii="宋体" w:hAnsi="宋体" w:cs="Arial"/>
          <w:color w:val="000000"/>
          <w:sz w:val="24"/>
        </w:rPr>
        <w:t>盖章</w:t>
      </w:r>
      <w:r>
        <w:rPr>
          <w:rFonts w:hint="eastAsia" w:ascii="宋体" w:hAnsi="宋体" w:cs="Arial"/>
          <w:color w:val="000000"/>
          <w:sz w:val="24"/>
        </w:rPr>
        <w:t>）</w:t>
      </w:r>
      <w:r>
        <w:rPr>
          <w:rFonts w:ascii="宋体" w:hAnsi="宋体" w:cs="Arial"/>
          <w:color w:val="000000"/>
          <w:sz w:val="24"/>
        </w:rPr>
        <w:t>：</w:t>
      </w:r>
      <w:r>
        <w:rPr>
          <w:rFonts w:ascii="宋体" w:hAnsi="宋体" w:cs="Arial"/>
          <w:color w:val="000000"/>
          <w:sz w:val="24"/>
          <w:u w:val="single"/>
        </w:rPr>
        <w:t xml:space="preserve">              </w:t>
      </w:r>
      <w:r>
        <w:rPr>
          <w:rFonts w:hint="eastAsia" w:ascii="宋体" w:hAnsi="宋体" w:cs="Arial"/>
          <w:color w:val="000000"/>
          <w:sz w:val="24"/>
          <w:u w:val="single"/>
        </w:rPr>
        <w:t xml:space="preserve">              </w:t>
      </w:r>
      <w:r>
        <w:rPr>
          <w:rFonts w:ascii="宋体" w:hAnsi="宋体" w:cs="Arial"/>
          <w:color w:val="000000"/>
          <w:sz w:val="24"/>
          <w:u w:val="single"/>
        </w:rPr>
        <w:t xml:space="preserve">      </w:t>
      </w:r>
      <w:r>
        <w:rPr>
          <w:rFonts w:hint="eastAsia" w:ascii="宋体" w:hAnsi="宋体" w:cs="Arial"/>
          <w:color w:val="FFFFFF"/>
          <w:sz w:val="24"/>
          <w:u w:val="single"/>
        </w:rPr>
        <w:t>.</w:t>
      </w:r>
    </w:p>
    <w:p>
      <w:pPr>
        <w:spacing w:line="360" w:lineRule="auto"/>
        <w:ind w:left="420" w:leftChars="200" w:right="31" w:rightChars="15" w:firstLine="2"/>
        <w:rPr>
          <w:rFonts w:ascii="宋体" w:hAnsi="宋体" w:cs="Arial"/>
          <w:color w:val="000000"/>
          <w:kern w:val="0"/>
          <w:sz w:val="24"/>
          <w:u w:val="single"/>
        </w:rPr>
      </w:pPr>
      <w:r>
        <w:rPr>
          <w:rFonts w:ascii="宋体" w:hAnsi="宋体" w:cs="Arial"/>
          <w:color w:val="000000"/>
          <w:kern w:val="0"/>
          <w:sz w:val="24"/>
        </w:rPr>
        <w:t>日</w:t>
      </w:r>
      <w:r>
        <w:rPr>
          <w:rFonts w:hint="eastAsia" w:ascii="宋体" w:hAnsi="宋体" w:cs="Arial"/>
          <w:color w:val="000000"/>
          <w:kern w:val="0"/>
          <w:sz w:val="24"/>
        </w:rPr>
        <w:t xml:space="preserve">          </w:t>
      </w:r>
      <w:r>
        <w:rPr>
          <w:rFonts w:ascii="宋体" w:hAnsi="宋体" w:cs="Arial"/>
          <w:color w:val="000000"/>
          <w:kern w:val="0"/>
          <w:sz w:val="24"/>
        </w:rPr>
        <w:t>期：</w:t>
      </w:r>
      <w:r>
        <w:rPr>
          <w:rFonts w:ascii="宋体" w:hAnsi="宋体" w:cs="Arial"/>
          <w:color w:val="000000"/>
          <w:sz w:val="24"/>
          <w:u w:val="single"/>
        </w:rPr>
        <w:t xml:space="preserve">              </w:t>
      </w:r>
      <w:r>
        <w:rPr>
          <w:rFonts w:hint="eastAsia" w:ascii="宋体" w:hAnsi="宋体" w:cs="Arial"/>
          <w:color w:val="000000"/>
          <w:sz w:val="24"/>
          <w:u w:val="single"/>
        </w:rPr>
        <w:t xml:space="preserve">              </w:t>
      </w:r>
      <w:r>
        <w:rPr>
          <w:rFonts w:ascii="宋体" w:hAnsi="宋体" w:cs="Arial"/>
          <w:color w:val="000000"/>
          <w:sz w:val="24"/>
          <w:u w:val="single"/>
        </w:rPr>
        <w:t xml:space="preserve">      </w:t>
      </w:r>
      <w:r>
        <w:rPr>
          <w:rFonts w:hint="eastAsia" w:ascii="宋体" w:hAnsi="宋体" w:cs="Arial"/>
          <w:color w:val="FFFFFF"/>
          <w:sz w:val="24"/>
          <w:u w:val="single"/>
        </w:rPr>
        <w:t>.</w:t>
      </w:r>
    </w:p>
    <w:p>
      <w:pPr>
        <w:adjustRightInd w:val="0"/>
        <w:snapToGrid w:val="0"/>
        <w:spacing w:line="360" w:lineRule="auto"/>
        <w:ind w:right="480"/>
        <w:jc w:val="center"/>
        <w:rPr>
          <w:rFonts w:ascii="宋体" w:hAnsi="宋体"/>
          <w:b/>
          <w:kern w:val="0"/>
          <w:sz w:val="24"/>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pStyle w:val="2"/>
        <w:ind w:firstLine="210"/>
        <w:rPr>
          <w:rFonts w:ascii="宋体" w:hAnsi="宋体"/>
          <w:lang w:val="zh-CN"/>
        </w:rPr>
      </w:pPr>
    </w:p>
    <w:p>
      <w:pPr>
        <w:pStyle w:val="2"/>
        <w:ind w:firstLine="210"/>
        <w:rPr>
          <w:rFonts w:ascii="宋体" w:hAnsi="宋体"/>
          <w:lang w:val="zh-CN"/>
        </w:rPr>
      </w:pPr>
    </w:p>
    <w:p>
      <w:pPr>
        <w:pStyle w:val="2"/>
        <w:ind w:firstLine="210"/>
        <w:rPr>
          <w:rFonts w:ascii="宋体" w:hAnsi="宋体"/>
          <w:lang w:val="zh-CN"/>
        </w:rPr>
      </w:pPr>
    </w:p>
    <w:p>
      <w:pPr>
        <w:pStyle w:val="2"/>
        <w:ind w:firstLine="210"/>
        <w:rPr>
          <w:rFonts w:ascii="宋体" w:hAnsi="宋体"/>
          <w:lang w:val="zh-CN"/>
        </w:rPr>
      </w:pPr>
    </w:p>
    <w:p>
      <w:pPr>
        <w:pStyle w:val="2"/>
        <w:ind w:firstLine="210"/>
        <w:rPr>
          <w:rFonts w:ascii="宋体" w:hAnsi="宋体"/>
          <w:lang w:val="zh-CN"/>
        </w:rPr>
      </w:pPr>
    </w:p>
    <w:p>
      <w:pPr>
        <w:pStyle w:val="2"/>
        <w:ind w:firstLine="210"/>
        <w:rPr>
          <w:rFonts w:ascii="宋体" w:hAnsi="宋体"/>
          <w:lang w:val="zh-CN"/>
        </w:rPr>
      </w:pPr>
    </w:p>
    <w:p>
      <w:pPr>
        <w:adjustRightInd w:val="0"/>
        <w:snapToGrid w:val="0"/>
        <w:spacing w:line="360" w:lineRule="auto"/>
        <w:ind w:right="480"/>
        <w:jc w:val="left"/>
        <w:rPr>
          <w:rFonts w:ascii="宋体" w:hAnsi="宋体"/>
          <w:b/>
          <w:sz w:val="30"/>
          <w:szCs w:val="30"/>
        </w:rPr>
      </w:pPr>
      <w:r>
        <w:rPr>
          <w:rFonts w:hint="eastAsia" w:ascii="宋体" w:hAnsi="宋体"/>
          <w:b/>
          <w:sz w:val="30"/>
          <w:szCs w:val="30"/>
        </w:rPr>
        <w:t>附件三</w:t>
      </w:r>
    </w:p>
    <w:p>
      <w:pPr>
        <w:adjustRightInd w:val="0"/>
        <w:snapToGrid w:val="0"/>
        <w:spacing w:line="360" w:lineRule="auto"/>
        <w:ind w:right="480"/>
        <w:jc w:val="left"/>
        <w:rPr>
          <w:rFonts w:ascii="宋体" w:hAnsi="宋体"/>
          <w:b/>
          <w:sz w:val="30"/>
          <w:szCs w:val="30"/>
        </w:rPr>
      </w:pPr>
    </w:p>
    <w:p>
      <w:pPr>
        <w:adjustRightInd w:val="0"/>
        <w:snapToGrid w:val="0"/>
        <w:spacing w:line="360" w:lineRule="auto"/>
        <w:jc w:val="center"/>
        <w:rPr>
          <w:rFonts w:ascii="宋体" w:hAnsi="宋体" w:cs="黑体"/>
          <w:b/>
          <w:kern w:val="0"/>
          <w:sz w:val="30"/>
          <w:szCs w:val="30"/>
          <w:lang w:val="zh-CN"/>
        </w:rPr>
      </w:pPr>
      <w:r>
        <w:rPr>
          <w:rFonts w:hint="eastAsia" w:ascii="宋体" w:hAnsi="宋体" w:cs="黑体"/>
          <w:b/>
          <w:kern w:val="0"/>
          <w:sz w:val="30"/>
          <w:szCs w:val="30"/>
          <w:lang w:val="zh-CN"/>
        </w:rPr>
        <w:t>法定代表人授权委托书</w:t>
      </w:r>
    </w:p>
    <w:p>
      <w:pPr>
        <w:adjustRightInd w:val="0"/>
        <w:snapToGrid w:val="0"/>
        <w:spacing w:line="360" w:lineRule="auto"/>
        <w:jc w:val="center"/>
        <w:rPr>
          <w:rFonts w:ascii="宋体" w:hAnsi="宋体" w:cs="黑体"/>
          <w:b/>
          <w:kern w:val="0"/>
          <w:sz w:val="24"/>
          <w:lang w:val="zh-CN"/>
        </w:rPr>
      </w:pPr>
    </w:p>
    <w:p>
      <w:pPr>
        <w:adjustRightInd w:val="0"/>
        <w:snapToGrid w:val="0"/>
        <w:spacing w:line="360" w:lineRule="auto"/>
        <w:rPr>
          <w:rFonts w:ascii="宋体" w:hAnsi="宋体"/>
          <w:kern w:val="0"/>
          <w:sz w:val="24"/>
          <w:u w:val="single"/>
        </w:rPr>
      </w:pPr>
      <w:r>
        <w:rPr>
          <w:rFonts w:hint="eastAsia" w:ascii="宋体" w:hAnsi="宋体" w:cs="仿宋"/>
          <w:spacing w:val="-6"/>
          <w:kern w:val="0"/>
          <w:sz w:val="24"/>
          <w:u w:val="single"/>
        </w:rPr>
        <w:t>（采购人）</w:t>
      </w:r>
      <w:r>
        <w:rPr>
          <w:rFonts w:hint="eastAsia" w:ascii="宋体" w:hAnsi="宋体"/>
          <w:kern w:val="0"/>
          <w:sz w:val="24"/>
          <w:u w:val="single"/>
          <w:lang w:val="zh-CN"/>
        </w:rPr>
        <w:t>：</w:t>
      </w:r>
    </w:p>
    <w:p>
      <w:pPr>
        <w:adjustRightInd w:val="0"/>
        <w:snapToGrid w:val="0"/>
        <w:spacing w:line="360" w:lineRule="auto"/>
        <w:ind w:firstLine="576"/>
        <w:rPr>
          <w:rFonts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投标</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ascii="宋体" w:hAnsi="宋体"/>
          <w:kern w:val="0"/>
          <w:sz w:val="24"/>
          <w:lang w:val="zh-CN"/>
        </w:rPr>
      </w:pPr>
      <w:r>
        <w:rPr>
          <w:rFonts w:hint="eastAsia" w:ascii="宋体" w:hAnsi="宋体"/>
          <w:kern w:val="0"/>
          <w:sz w:val="24"/>
          <w:lang w:val="zh-CN"/>
        </w:rPr>
        <w:t>特此告知。</w:t>
      </w:r>
    </w:p>
    <w:p>
      <w:pPr>
        <w:pStyle w:val="2"/>
        <w:ind w:firstLine="210"/>
        <w:rPr>
          <w:rFonts w:ascii="宋体" w:hAnsi="宋体"/>
          <w:lang w:val="zh-CN"/>
        </w:rPr>
      </w:pPr>
    </w:p>
    <w:p>
      <w:pPr>
        <w:pStyle w:val="2"/>
        <w:ind w:firstLine="210"/>
        <w:rPr>
          <w:rFonts w:ascii="宋体" w:hAnsi="宋体"/>
          <w:lang w:val="zh-CN"/>
        </w:rPr>
      </w:pPr>
    </w:p>
    <w:p>
      <w:pPr>
        <w:pStyle w:val="2"/>
        <w:ind w:firstLine="210"/>
        <w:rPr>
          <w:rFonts w:ascii="宋体" w:hAnsi="宋体"/>
          <w:lang w:val="zh-CN"/>
        </w:rPr>
      </w:pPr>
    </w:p>
    <w:p>
      <w:pPr>
        <w:pStyle w:val="2"/>
        <w:ind w:firstLine="210"/>
        <w:rPr>
          <w:rFonts w:ascii="宋体" w:hAnsi="宋体"/>
          <w:lang w:val="zh-CN"/>
        </w:rPr>
      </w:pPr>
    </w:p>
    <w:p>
      <w:pPr>
        <w:adjustRightInd w:val="0"/>
        <w:snapToGrid w:val="0"/>
        <w:spacing w:line="360" w:lineRule="auto"/>
        <w:rPr>
          <w:rFonts w:ascii="宋体" w:hAnsi="宋体"/>
          <w:kern w:val="0"/>
          <w:sz w:val="24"/>
        </w:rPr>
      </w:pPr>
      <w:r>
        <w:rPr>
          <w:rFonts w:hint="eastAsia" w:ascii="宋体" w:hAnsi="宋体"/>
          <w:kern w:val="0"/>
          <w:sz w:val="24"/>
          <w:lang w:val="zh-CN"/>
        </w:rPr>
        <w:t xml:space="preserve">                                    </w:t>
      </w:r>
      <w:r>
        <w:rPr>
          <w:rFonts w:hint="eastAsia" w:ascii="宋体" w:hAnsi="宋体" w:cs="Arial"/>
          <w:sz w:val="24"/>
        </w:rPr>
        <w:t>投标人</w:t>
      </w:r>
      <w:r>
        <w:rPr>
          <w:rFonts w:hint="eastAsia" w:ascii="宋体" w:hAnsi="宋体"/>
          <w:kern w:val="0"/>
          <w:sz w:val="24"/>
          <w:lang w:val="zh-CN"/>
        </w:rPr>
        <w:t>名称(公章)：</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ind w:right="960" w:firstLine="4320" w:firstLineChars="1800"/>
        <w:rPr>
          <w:rFonts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ascii="宋体" w:hAnsi="宋体" w:cs="黑体"/>
          <w:kern w:val="0"/>
          <w:szCs w:val="21"/>
          <w:lang w:val="zh-CN"/>
        </w:rPr>
      </w:pPr>
    </w:p>
    <w:p>
      <w:pPr>
        <w:adjustRightInd w:val="0"/>
        <w:snapToGrid w:val="0"/>
        <w:spacing w:line="360" w:lineRule="auto"/>
        <w:jc w:val="right"/>
        <w:rPr>
          <w:rFonts w:ascii="宋体" w:hAnsi="宋体" w:cs="黑体"/>
          <w:kern w:val="0"/>
          <w:szCs w:val="21"/>
          <w:lang w:val="zh-CN"/>
        </w:rPr>
      </w:pPr>
    </w:p>
    <w:p>
      <w:pPr>
        <w:adjustRightInd w:val="0"/>
        <w:snapToGrid w:val="0"/>
        <w:spacing w:before="120" w:beforeLines="50" w:after="120" w:afterLines="50" w:line="320" w:lineRule="atLeast"/>
        <w:jc w:val="left"/>
        <w:rPr>
          <w:rFonts w:ascii="宋体" w:hAnsi="宋体"/>
          <w:szCs w:val="21"/>
          <w:u w:val="single"/>
        </w:rPr>
      </w:pPr>
    </w:p>
    <w:p>
      <w:pPr>
        <w:adjustRightInd w:val="0"/>
        <w:snapToGrid w:val="0"/>
        <w:spacing w:before="120" w:beforeLines="50" w:after="120" w:afterLines="50" w:line="320" w:lineRule="atLeast"/>
        <w:jc w:val="left"/>
        <w:rPr>
          <w:rFonts w:ascii="宋体" w:hAnsi="宋体"/>
          <w:b/>
          <w:sz w:val="24"/>
          <w:u w:val="single"/>
        </w:rPr>
      </w:pPr>
      <w:r>
        <w:rPr>
          <w:rFonts w:hint="eastAsia" w:ascii="宋体" w:hAnsi="宋体" w:cs="黑体"/>
          <w:b/>
          <w:sz w:val="24"/>
        </w:rPr>
        <w:t>附法定代表人及授权委托人的身份证复印件</w:t>
      </w:r>
    </w:p>
    <w:p>
      <w:pPr>
        <w:adjustRightInd w:val="0"/>
        <w:snapToGrid w:val="0"/>
        <w:spacing w:line="360" w:lineRule="auto"/>
        <w:ind w:right="120"/>
        <w:jc w:val="right"/>
        <w:rPr>
          <w:rFonts w:ascii="宋体" w:hAnsi="宋体" w:cs="黑体"/>
          <w:kern w:val="0"/>
          <w:sz w:val="24"/>
          <w:lang w:val="zh-CN"/>
        </w:rPr>
      </w:pPr>
    </w:p>
    <w:p>
      <w:pPr>
        <w:adjustRightInd w:val="0"/>
        <w:snapToGrid w:val="0"/>
        <w:spacing w:line="360" w:lineRule="auto"/>
        <w:ind w:right="120"/>
        <w:jc w:val="right"/>
        <w:rPr>
          <w:rFonts w:ascii="宋体" w:hAnsi="宋体" w:cs="黑体"/>
          <w:kern w:val="0"/>
          <w:sz w:val="24"/>
          <w:lang w:val="zh-CN"/>
        </w:rPr>
      </w:pPr>
    </w:p>
    <w:p>
      <w:pPr>
        <w:adjustRightInd w:val="0"/>
        <w:snapToGrid w:val="0"/>
        <w:spacing w:line="360" w:lineRule="auto"/>
        <w:ind w:right="120"/>
        <w:jc w:val="right"/>
        <w:rPr>
          <w:rFonts w:ascii="宋体" w:hAnsi="宋体" w:cs="黑体"/>
          <w:kern w:val="0"/>
          <w:sz w:val="24"/>
          <w:lang w:val="zh-CN"/>
        </w:rPr>
      </w:pPr>
    </w:p>
    <w:p>
      <w:pPr>
        <w:adjustRightInd w:val="0"/>
        <w:snapToGrid w:val="0"/>
        <w:spacing w:line="360" w:lineRule="auto"/>
        <w:jc w:val="right"/>
        <w:rPr>
          <w:rFonts w:ascii="宋体" w:hAnsi="宋体" w:cs="黑体"/>
          <w:kern w:val="0"/>
          <w:sz w:val="24"/>
          <w:lang w:val="zh-CN"/>
        </w:rPr>
      </w:pPr>
    </w:p>
    <w:p>
      <w:pPr>
        <w:pStyle w:val="2"/>
        <w:ind w:firstLine="200"/>
        <w:rPr>
          <w:rFonts w:ascii="宋体" w:hAnsi="宋体"/>
          <w:kern w:val="0"/>
          <w:sz w:val="20"/>
          <w:szCs w:val="20"/>
          <w:lang w:val="zh-CN"/>
        </w:rPr>
      </w:pPr>
    </w:p>
    <w:p>
      <w:pPr>
        <w:pStyle w:val="2"/>
        <w:ind w:firstLine="200"/>
        <w:rPr>
          <w:rFonts w:ascii="宋体" w:hAnsi="宋体"/>
          <w:kern w:val="0"/>
          <w:sz w:val="20"/>
          <w:szCs w:val="20"/>
          <w:lang w:val="zh-CN"/>
        </w:rPr>
      </w:pPr>
    </w:p>
    <w:p>
      <w:pPr>
        <w:adjustRightInd w:val="0"/>
        <w:snapToGrid w:val="0"/>
        <w:spacing w:line="360" w:lineRule="auto"/>
        <w:jc w:val="right"/>
        <w:rPr>
          <w:rFonts w:ascii="宋体" w:hAnsi="宋体" w:cs="黑体"/>
          <w:kern w:val="0"/>
          <w:sz w:val="24"/>
          <w:lang w:val="zh-CN"/>
        </w:rPr>
      </w:pPr>
    </w:p>
    <w:p>
      <w:pPr>
        <w:adjustRightInd w:val="0"/>
        <w:snapToGrid w:val="0"/>
        <w:spacing w:line="360" w:lineRule="auto"/>
        <w:ind w:right="480"/>
        <w:jc w:val="left"/>
        <w:rPr>
          <w:rFonts w:hint="eastAsia" w:ascii="宋体" w:hAnsi="宋体" w:eastAsia="宋体"/>
          <w:b/>
          <w:sz w:val="30"/>
          <w:szCs w:val="30"/>
          <w:lang w:eastAsia="zh-CN"/>
        </w:rPr>
      </w:pPr>
      <w:r>
        <w:rPr>
          <w:rFonts w:hint="eastAsia" w:ascii="宋体" w:hAnsi="宋体"/>
          <w:b/>
          <w:sz w:val="30"/>
          <w:szCs w:val="30"/>
        </w:rPr>
        <w:t>附件</w:t>
      </w:r>
      <w:r>
        <w:rPr>
          <w:rFonts w:hint="eastAsia" w:ascii="宋体" w:hAnsi="宋体"/>
          <w:b/>
          <w:sz w:val="30"/>
          <w:szCs w:val="30"/>
          <w:lang w:eastAsia="zh-CN"/>
        </w:rPr>
        <w:t>四</w:t>
      </w:r>
    </w:p>
    <w:p>
      <w:pPr>
        <w:adjustRightInd w:val="0"/>
        <w:snapToGrid w:val="0"/>
        <w:spacing w:line="360" w:lineRule="auto"/>
        <w:jc w:val="both"/>
        <w:rPr>
          <w:rFonts w:ascii="宋体" w:hAnsi="宋体" w:cs="黑体"/>
          <w:kern w:val="0"/>
          <w:sz w:val="24"/>
          <w:lang w:val="zh-CN"/>
        </w:rPr>
      </w:pPr>
    </w:p>
    <w:p>
      <w:pPr>
        <w:adjustRightInd w:val="0"/>
        <w:snapToGrid w:val="0"/>
        <w:spacing w:line="300" w:lineRule="auto"/>
        <w:jc w:val="center"/>
        <w:rPr>
          <w:rFonts w:ascii="宋体" w:hAnsi="宋体" w:cs="Arial"/>
          <w:b/>
          <w:kern w:val="0"/>
          <w:sz w:val="30"/>
          <w:szCs w:val="30"/>
        </w:rPr>
      </w:pPr>
      <w:r>
        <w:rPr>
          <w:rFonts w:ascii="宋体" w:hAnsi="宋体" w:cs="Arial"/>
          <w:b/>
          <w:kern w:val="0"/>
          <w:sz w:val="30"/>
          <w:szCs w:val="30"/>
        </w:rPr>
        <w:t>与其他供应商无利害关系的声明函</w:t>
      </w:r>
    </w:p>
    <w:p>
      <w:pPr>
        <w:snapToGrid w:val="0"/>
        <w:spacing w:line="300" w:lineRule="auto"/>
        <w:ind w:left="210" w:leftChars="100" w:firstLine="240" w:firstLineChars="100"/>
        <w:rPr>
          <w:rFonts w:hint="eastAsia" w:ascii="宋体" w:hAnsi="宋体" w:cs="宋体"/>
          <w:i/>
          <w:color w:val="000000"/>
          <w:kern w:val="0"/>
          <w:sz w:val="24"/>
          <w:u w:val="single"/>
        </w:rPr>
      </w:pPr>
    </w:p>
    <w:p>
      <w:pPr>
        <w:snapToGrid w:val="0"/>
        <w:spacing w:line="300" w:lineRule="auto"/>
        <w:rPr>
          <w:rFonts w:hint="eastAsia" w:ascii="宋体" w:hAnsi="宋体" w:cs="宋体"/>
          <w:spacing w:val="-6"/>
          <w:kern w:val="0"/>
          <w:szCs w:val="21"/>
          <w:u w:val="single"/>
        </w:rPr>
      </w:pPr>
      <w:r>
        <w:rPr>
          <w:rFonts w:ascii="宋体" w:hAnsi="宋体"/>
          <w:i/>
          <w:color w:val="000000"/>
          <w:kern w:val="0"/>
          <w:sz w:val="24"/>
          <w:u w:val="single"/>
        </w:rPr>
        <w:t>（</w:t>
      </w:r>
      <w:r>
        <w:rPr>
          <w:rFonts w:hint="eastAsia" w:ascii="宋体" w:hAnsi="宋体"/>
          <w:i/>
          <w:color w:val="000000"/>
          <w:kern w:val="0"/>
          <w:sz w:val="24"/>
          <w:u w:val="single"/>
        </w:rPr>
        <w:t>采购</w:t>
      </w:r>
      <w:r>
        <w:rPr>
          <w:rFonts w:ascii="宋体" w:hAnsi="宋体"/>
          <w:i/>
          <w:color w:val="000000"/>
          <w:kern w:val="0"/>
          <w:sz w:val="24"/>
          <w:u w:val="single"/>
        </w:rPr>
        <w:t>人）</w:t>
      </w:r>
      <w:r>
        <w:rPr>
          <w:rFonts w:hint="eastAsia" w:ascii="宋体" w:hAnsi="宋体"/>
          <w:i/>
          <w:color w:val="000000"/>
          <w:kern w:val="0"/>
          <w:sz w:val="24"/>
          <w:u w:val="single"/>
        </w:rPr>
        <w:t xml:space="preserve"> </w:t>
      </w:r>
      <w:r>
        <w:rPr>
          <w:rFonts w:hint="eastAsia" w:ascii="宋体" w:hAnsi="宋体" w:cs="宋体"/>
          <w:spacing w:val="-6"/>
          <w:kern w:val="0"/>
          <w:szCs w:val="21"/>
          <w:u w:val="single"/>
        </w:rPr>
        <w:t xml:space="preserve">  </w:t>
      </w:r>
    </w:p>
    <w:p>
      <w:pPr>
        <w:snapToGrid w:val="0"/>
        <w:spacing w:line="300" w:lineRule="auto"/>
        <w:ind w:left="210" w:leftChars="100" w:firstLine="210" w:firstLineChars="100"/>
        <w:rPr>
          <w:rFonts w:hint="eastAsia" w:ascii="宋体" w:hAnsi="宋体" w:cs="宋体"/>
          <w:i/>
          <w:color w:val="000000"/>
          <w:kern w:val="0"/>
          <w:szCs w:val="21"/>
          <w:u w:val="single"/>
        </w:rPr>
      </w:pPr>
    </w:p>
    <w:p>
      <w:pPr>
        <w:snapToGrid w:val="0"/>
        <w:spacing w:line="300" w:lineRule="auto"/>
        <w:ind w:left="210" w:leftChars="100" w:firstLine="210" w:firstLineChars="100"/>
        <w:rPr>
          <w:rFonts w:ascii="宋体" w:hAnsi="宋体" w:cs="Arial"/>
          <w:szCs w:val="21"/>
        </w:rPr>
      </w:pPr>
      <w:r>
        <w:rPr>
          <w:rFonts w:ascii="宋体" w:hAnsi="宋体" w:cs="Arial"/>
          <w:szCs w:val="21"/>
        </w:rPr>
        <w:t>我方参加</w:t>
      </w:r>
      <w:r>
        <w:rPr>
          <w:rFonts w:hint="eastAsia" w:ascii="宋体" w:hAnsi="宋体" w:cs="Arial"/>
          <w:szCs w:val="21"/>
          <w:u w:val="single"/>
        </w:rPr>
        <w:t xml:space="preserve">               </w:t>
      </w:r>
      <w:r>
        <w:rPr>
          <w:rFonts w:ascii="宋体" w:hAnsi="宋体" w:cs="Arial"/>
          <w:szCs w:val="21"/>
        </w:rPr>
        <w:t>（项目名称）</w:t>
      </w:r>
      <w:r>
        <w:rPr>
          <w:rFonts w:hint="eastAsia" w:ascii="宋体" w:hAnsi="宋体" w:cs="Arial"/>
          <w:szCs w:val="21"/>
          <w:u w:val="single"/>
        </w:rPr>
        <w:t xml:space="preserve">      </w:t>
      </w:r>
      <w:r>
        <w:rPr>
          <w:rFonts w:ascii="宋体" w:hAnsi="宋体" w:cs="Arial"/>
          <w:szCs w:val="21"/>
        </w:rPr>
        <w:t>（项目编号）政府采购活动，与其他供应商不存在法定代表人为同一人或</w:t>
      </w:r>
      <w:r>
        <w:rPr>
          <w:rFonts w:ascii="宋体" w:hAnsi="宋体" w:cs="Arial"/>
          <w:kern w:val="0"/>
          <w:szCs w:val="21"/>
        </w:rPr>
        <w:t>存在直接控股、管理关系。</w:t>
      </w:r>
    </w:p>
    <w:p>
      <w:pPr>
        <w:snapToGrid w:val="0"/>
        <w:spacing w:line="300" w:lineRule="auto"/>
        <w:ind w:firstLine="420" w:firstLineChars="200"/>
        <w:rPr>
          <w:rFonts w:ascii="宋体" w:hAnsi="宋体" w:cs="Arial"/>
          <w:kern w:val="0"/>
          <w:szCs w:val="21"/>
        </w:rPr>
      </w:pPr>
      <w:r>
        <w:rPr>
          <w:rFonts w:ascii="宋体" w:hAnsi="宋体" w:cs="Arial"/>
          <w:szCs w:val="21"/>
        </w:rPr>
        <w:t>我方</w:t>
      </w:r>
      <w:r>
        <w:rPr>
          <w:rFonts w:ascii="宋体" w:hAnsi="宋体" w:cs="Arial"/>
          <w:kern w:val="0"/>
          <w:szCs w:val="21"/>
        </w:rPr>
        <w:t>对上述声明的真实性负责。如有虚假，愿意承担相应责任，对此无任何异议。</w:t>
      </w:r>
    </w:p>
    <w:p>
      <w:pPr>
        <w:snapToGrid w:val="0"/>
        <w:spacing w:line="300" w:lineRule="auto"/>
        <w:ind w:firstLine="420" w:firstLineChars="200"/>
        <w:rPr>
          <w:rFonts w:ascii="宋体" w:hAnsi="宋体" w:cs="Arial"/>
          <w:szCs w:val="21"/>
        </w:rPr>
      </w:pPr>
      <w:r>
        <w:rPr>
          <w:rFonts w:ascii="宋体" w:hAnsi="宋体" w:cs="Arial"/>
          <w:szCs w:val="21"/>
        </w:rPr>
        <w:t>特此声明！</w:t>
      </w:r>
    </w:p>
    <w:p>
      <w:pPr>
        <w:pStyle w:val="2"/>
        <w:ind w:firstLine="210"/>
        <w:rPr>
          <w:rFonts w:ascii="宋体" w:hAnsi="宋体" w:cs="宋体"/>
          <w:kern w:val="0"/>
          <w:szCs w:val="21"/>
        </w:rPr>
      </w:pPr>
    </w:p>
    <w:p>
      <w:pPr>
        <w:adjustRightInd w:val="0"/>
        <w:snapToGrid w:val="0"/>
        <w:spacing w:line="360" w:lineRule="auto"/>
        <w:ind w:right="480"/>
        <w:jc w:val="left"/>
        <w:rPr>
          <w:rFonts w:hint="eastAsia" w:ascii="宋体" w:hAnsi="宋体" w:cs="黑体"/>
          <w:sz w:val="30"/>
          <w:szCs w:val="30"/>
        </w:rPr>
      </w:pPr>
    </w:p>
    <w:p>
      <w:pPr>
        <w:adjustRightInd w:val="0"/>
        <w:snapToGrid w:val="0"/>
        <w:spacing w:line="360" w:lineRule="auto"/>
        <w:ind w:right="480"/>
        <w:jc w:val="left"/>
        <w:rPr>
          <w:rFonts w:hint="eastAsia" w:ascii="宋体" w:hAnsi="宋体" w:cs="黑体"/>
          <w:sz w:val="30"/>
          <w:szCs w:val="30"/>
        </w:rPr>
      </w:pPr>
    </w:p>
    <w:p>
      <w:pPr>
        <w:spacing w:before="240" w:beforeLines="100" w:line="360" w:lineRule="auto"/>
        <w:ind w:left="420" w:leftChars="200" w:right="31" w:rightChars="15"/>
        <w:rPr>
          <w:rFonts w:ascii="宋体" w:hAnsi="宋体" w:cs="Arial"/>
          <w:color w:val="000000"/>
          <w:sz w:val="24"/>
          <w:u w:val="single"/>
        </w:rPr>
      </w:pPr>
      <w:r>
        <w:rPr>
          <w:rFonts w:ascii="宋体" w:hAnsi="宋体" w:cs="Arial"/>
          <w:color w:val="000000"/>
          <w:sz w:val="24"/>
        </w:rPr>
        <w:t>法定代表人或授权代表（</w:t>
      </w:r>
      <w:r>
        <w:rPr>
          <w:rFonts w:hint="eastAsia" w:ascii="宋体" w:hAnsi="宋体"/>
          <w:kern w:val="0"/>
          <w:sz w:val="24"/>
          <w:lang w:val="zh-CN"/>
        </w:rPr>
        <w:t>签章</w:t>
      </w:r>
      <w:r>
        <w:rPr>
          <w:rFonts w:ascii="宋体" w:hAnsi="宋体" w:cs="Arial"/>
          <w:color w:val="000000"/>
          <w:sz w:val="24"/>
        </w:rPr>
        <w:t>）：</w:t>
      </w:r>
      <w:r>
        <w:rPr>
          <w:rFonts w:ascii="宋体" w:hAnsi="宋体" w:cs="Arial"/>
          <w:color w:val="000000"/>
          <w:sz w:val="24"/>
          <w:u w:val="single"/>
        </w:rPr>
        <w:t xml:space="preserve">                    </w:t>
      </w:r>
      <w:r>
        <w:rPr>
          <w:rFonts w:hint="eastAsia" w:ascii="宋体" w:hAnsi="宋体" w:cs="Arial"/>
          <w:color w:val="FFFFFF"/>
          <w:sz w:val="24"/>
          <w:u w:val="single"/>
        </w:rPr>
        <w:t>.</w:t>
      </w:r>
    </w:p>
    <w:p>
      <w:pPr>
        <w:spacing w:line="360" w:lineRule="auto"/>
        <w:ind w:left="420" w:leftChars="200" w:right="31" w:rightChars="15" w:firstLine="2"/>
        <w:rPr>
          <w:rFonts w:ascii="宋体" w:hAnsi="宋体" w:cs="Arial"/>
          <w:i/>
          <w:color w:val="000000"/>
          <w:sz w:val="24"/>
        </w:rPr>
      </w:pPr>
      <w:r>
        <w:rPr>
          <w:rFonts w:ascii="宋体" w:hAnsi="宋体" w:cs="Arial"/>
          <w:color w:val="000000"/>
          <w:sz w:val="24"/>
        </w:rPr>
        <w:t>投标人</w:t>
      </w:r>
      <w:r>
        <w:rPr>
          <w:rFonts w:hint="eastAsia" w:ascii="宋体" w:hAnsi="宋体" w:cs="Arial"/>
          <w:color w:val="000000"/>
          <w:sz w:val="24"/>
        </w:rPr>
        <w:t>（</w:t>
      </w:r>
      <w:r>
        <w:rPr>
          <w:rFonts w:ascii="宋体" w:hAnsi="宋体" w:cs="Arial"/>
          <w:color w:val="000000"/>
          <w:sz w:val="24"/>
        </w:rPr>
        <w:t>盖章</w:t>
      </w:r>
      <w:r>
        <w:rPr>
          <w:rFonts w:hint="eastAsia" w:ascii="宋体" w:hAnsi="宋体" w:cs="Arial"/>
          <w:color w:val="000000"/>
          <w:sz w:val="24"/>
        </w:rPr>
        <w:t>）</w:t>
      </w:r>
      <w:r>
        <w:rPr>
          <w:rFonts w:ascii="宋体" w:hAnsi="宋体" w:cs="Arial"/>
          <w:color w:val="000000"/>
          <w:sz w:val="24"/>
        </w:rPr>
        <w:t>：</w:t>
      </w:r>
      <w:r>
        <w:rPr>
          <w:rFonts w:ascii="宋体" w:hAnsi="宋体" w:cs="Arial"/>
          <w:color w:val="000000"/>
          <w:sz w:val="24"/>
          <w:u w:val="single"/>
        </w:rPr>
        <w:t xml:space="preserve">              </w:t>
      </w:r>
      <w:r>
        <w:rPr>
          <w:rFonts w:hint="eastAsia" w:ascii="宋体" w:hAnsi="宋体" w:cs="Arial"/>
          <w:color w:val="000000"/>
          <w:sz w:val="24"/>
          <w:u w:val="single"/>
        </w:rPr>
        <w:t xml:space="preserve">              </w:t>
      </w:r>
      <w:r>
        <w:rPr>
          <w:rFonts w:ascii="宋体" w:hAnsi="宋体" w:cs="Arial"/>
          <w:color w:val="000000"/>
          <w:sz w:val="24"/>
          <w:u w:val="single"/>
        </w:rPr>
        <w:t xml:space="preserve">      </w:t>
      </w:r>
      <w:r>
        <w:rPr>
          <w:rFonts w:hint="eastAsia" w:ascii="宋体" w:hAnsi="宋体" w:cs="Arial"/>
          <w:color w:val="FFFFFF"/>
          <w:sz w:val="24"/>
          <w:u w:val="single"/>
        </w:rPr>
        <w:t>.</w:t>
      </w:r>
    </w:p>
    <w:p>
      <w:pPr>
        <w:spacing w:line="360" w:lineRule="auto"/>
        <w:ind w:left="420" w:leftChars="200" w:right="31" w:rightChars="15" w:firstLine="2"/>
        <w:rPr>
          <w:rFonts w:ascii="宋体" w:hAnsi="宋体" w:cs="Arial"/>
          <w:color w:val="000000"/>
          <w:kern w:val="0"/>
          <w:sz w:val="24"/>
          <w:u w:val="single"/>
        </w:rPr>
      </w:pPr>
      <w:r>
        <w:rPr>
          <w:rFonts w:ascii="宋体" w:hAnsi="宋体" w:cs="Arial"/>
          <w:color w:val="000000"/>
          <w:kern w:val="0"/>
          <w:sz w:val="24"/>
        </w:rPr>
        <w:t>日</w:t>
      </w:r>
      <w:r>
        <w:rPr>
          <w:rFonts w:hint="eastAsia" w:ascii="宋体" w:hAnsi="宋体" w:cs="Arial"/>
          <w:color w:val="000000"/>
          <w:kern w:val="0"/>
          <w:sz w:val="24"/>
        </w:rPr>
        <w:t xml:space="preserve">          </w:t>
      </w:r>
      <w:r>
        <w:rPr>
          <w:rFonts w:ascii="宋体" w:hAnsi="宋体" w:cs="Arial"/>
          <w:color w:val="000000"/>
          <w:kern w:val="0"/>
          <w:sz w:val="24"/>
        </w:rPr>
        <w:t>期：</w:t>
      </w:r>
      <w:r>
        <w:rPr>
          <w:rFonts w:ascii="宋体" w:hAnsi="宋体" w:cs="Arial"/>
          <w:color w:val="000000"/>
          <w:sz w:val="24"/>
          <w:u w:val="single"/>
        </w:rPr>
        <w:t xml:space="preserve">              </w:t>
      </w:r>
      <w:r>
        <w:rPr>
          <w:rFonts w:hint="eastAsia" w:ascii="宋体" w:hAnsi="宋体" w:cs="Arial"/>
          <w:color w:val="000000"/>
          <w:sz w:val="24"/>
          <w:u w:val="single"/>
        </w:rPr>
        <w:t xml:space="preserve">              </w:t>
      </w:r>
      <w:r>
        <w:rPr>
          <w:rFonts w:ascii="宋体" w:hAnsi="宋体" w:cs="Arial"/>
          <w:color w:val="000000"/>
          <w:sz w:val="24"/>
          <w:u w:val="single"/>
        </w:rPr>
        <w:t xml:space="preserve">      </w:t>
      </w:r>
      <w:r>
        <w:rPr>
          <w:rFonts w:hint="eastAsia" w:ascii="宋体" w:hAnsi="宋体" w:cs="Arial"/>
          <w:color w:val="FFFFFF"/>
          <w:sz w:val="24"/>
          <w:u w:val="single"/>
        </w:rPr>
        <w:t>.</w:t>
      </w:r>
    </w:p>
    <w:p>
      <w:pPr>
        <w:adjustRightInd w:val="0"/>
        <w:snapToGrid w:val="0"/>
        <w:spacing w:line="360" w:lineRule="auto"/>
        <w:ind w:right="480"/>
        <w:jc w:val="left"/>
        <w:rPr>
          <w:rFonts w:hint="eastAsia" w:ascii="宋体" w:hAnsi="宋体" w:cs="黑体"/>
          <w:sz w:val="30"/>
          <w:szCs w:val="30"/>
        </w:rPr>
      </w:pPr>
    </w:p>
    <w:p>
      <w:pPr>
        <w:pStyle w:val="2"/>
        <w:rPr>
          <w:rFonts w:hint="eastAsia" w:ascii="宋体" w:hAnsi="宋体" w:cs="黑体"/>
          <w:sz w:val="30"/>
          <w:szCs w:val="30"/>
        </w:rPr>
      </w:pPr>
    </w:p>
    <w:p>
      <w:pPr>
        <w:pStyle w:val="2"/>
        <w:rPr>
          <w:rFonts w:hint="eastAsia" w:ascii="宋体" w:hAnsi="宋体" w:cs="黑体"/>
          <w:sz w:val="30"/>
          <w:szCs w:val="30"/>
        </w:rPr>
      </w:pPr>
    </w:p>
    <w:p>
      <w:pPr>
        <w:pStyle w:val="2"/>
        <w:rPr>
          <w:rFonts w:hint="eastAsia" w:ascii="宋体" w:hAnsi="宋体" w:cs="黑体"/>
          <w:sz w:val="30"/>
          <w:szCs w:val="30"/>
        </w:rPr>
      </w:pPr>
    </w:p>
    <w:p>
      <w:pPr>
        <w:pStyle w:val="2"/>
        <w:rPr>
          <w:rFonts w:hint="eastAsia" w:ascii="宋体" w:hAnsi="宋体" w:cs="黑体"/>
          <w:sz w:val="30"/>
          <w:szCs w:val="30"/>
        </w:rPr>
      </w:pPr>
    </w:p>
    <w:p>
      <w:pPr>
        <w:pStyle w:val="2"/>
        <w:rPr>
          <w:rFonts w:hint="eastAsia" w:ascii="宋体" w:hAnsi="宋体" w:cs="黑体"/>
          <w:sz w:val="30"/>
          <w:szCs w:val="30"/>
        </w:rPr>
      </w:pPr>
    </w:p>
    <w:p>
      <w:pPr>
        <w:pStyle w:val="2"/>
        <w:rPr>
          <w:rFonts w:hint="eastAsia" w:ascii="宋体" w:hAnsi="宋体" w:cs="黑体"/>
          <w:sz w:val="30"/>
          <w:szCs w:val="30"/>
        </w:rPr>
      </w:pPr>
    </w:p>
    <w:p>
      <w:pPr>
        <w:pStyle w:val="2"/>
        <w:rPr>
          <w:rFonts w:hint="eastAsia" w:ascii="宋体" w:hAnsi="宋体" w:cs="黑体"/>
          <w:sz w:val="30"/>
          <w:szCs w:val="30"/>
        </w:rPr>
      </w:pPr>
    </w:p>
    <w:p>
      <w:pPr>
        <w:pStyle w:val="2"/>
        <w:rPr>
          <w:rFonts w:hint="eastAsia" w:ascii="宋体" w:hAnsi="宋体" w:cs="黑体"/>
          <w:sz w:val="30"/>
          <w:szCs w:val="30"/>
        </w:rPr>
      </w:pPr>
    </w:p>
    <w:p>
      <w:pPr>
        <w:pStyle w:val="2"/>
        <w:rPr>
          <w:rFonts w:hint="eastAsia" w:ascii="宋体" w:hAnsi="宋体" w:cs="黑体"/>
          <w:sz w:val="30"/>
          <w:szCs w:val="30"/>
        </w:rPr>
      </w:pPr>
    </w:p>
    <w:p>
      <w:pPr>
        <w:pStyle w:val="2"/>
        <w:rPr>
          <w:rFonts w:hint="eastAsia" w:ascii="宋体" w:hAnsi="宋体" w:cs="黑体"/>
          <w:sz w:val="30"/>
          <w:szCs w:val="30"/>
        </w:rPr>
      </w:pPr>
    </w:p>
    <w:p>
      <w:pPr>
        <w:adjustRightInd w:val="0"/>
        <w:snapToGrid w:val="0"/>
        <w:spacing w:line="360" w:lineRule="auto"/>
        <w:ind w:right="480"/>
        <w:jc w:val="left"/>
        <w:rPr>
          <w:rFonts w:hint="eastAsia" w:ascii="宋体" w:hAnsi="宋体" w:cs="黑体"/>
          <w:sz w:val="30"/>
          <w:szCs w:val="30"/>
        </w:rPr>
      </w:pPr>
    </w:p>
    <w:p>
      <w:pPr>
        <w:adjustRightInd w:val="0"/>
        <w:snapToGrid w:val="0"/>
        <w:spacing w:line="360" w:lineRule="auto"/>
        <w:ind w:right="480"/>
        <w:jc w:val="left"/>
        <w:rPr>
          <w:rFonts w:hint="eastAsia" w:ascii="宋体" w:hAnsi="宋体" w:cs="黑体"/>
          <w:sz w:val="30"/>
          <w:szCs w:val="30"/>
        </w:rPr>
      </w:pPr>
    </w:p>
    <w:p>
      <w:pPr>
        <w:adjustRightInd w:val="0"/>
        <w:snapToGrid w:val="0"/>
        <w:spacing w:line="360" w:lineRule="auto"/>
        <w:ind w:right="480"/>
        <w:jc w:val="left"/>
        <w:rPr>
          <w:rFonts w:ascii="宋体" w:hAnsi="宋体" w:cs="黑体"/>
          <w:b/>
          <w:sz w:val="30"/>
          <w:szCs w:val="30"/>
        </w:rPr>
      </w:pPr>
      <w:r>
        <w:rPr>
          <w:rFonts w:hint="eastAsia" w:ascii="宋体" w:hAnsi="宋体" w:cs="黑体"/>
          <w:sz w:val="30"/>
          <w:szCs w:val="30"/>
        </w:rPr>
        <w:t>封面格式</w:t>
      </w:r>
      <w:r>
        <w:rPr>
          <w:rFonts w:hint="eastAsia" w:ascii="宋体" w:hAnsi="宋体" w:cs="黑体"/>
          <w:b/>
          <w:sz w:val="30"/>
          <w:szCs w:val="30"/>
        </w:rPr>
        <w:t xml:space="preserve">                                     </w:t>
      </w:r>
    </w:p>
    <w:p>
      <w:pPr>
        <w:snapToGrid w:val="0"/>
        <w:spacing w:before="120" w:beforeLines="50" w:after="50"/>
        <w:jc w:val="right"/>
        <w:rPr>
          <w:rFonts w:ascii="宋体" w:hAnsi="宋体" w:cs="黑体"/>
          <w:bCs/>
          <w:sz w:val="30"/>
          <w:szCs w:val="30"/>
        </w:rPr>
      </w:pPr>
      <w:r>
        <w:rPr>
          <w:rFonts w:hint="eastAsia" w:ascii="宋体" w:hAnsi="宋体" w:cs="黑体"/>
          <w:sz w:val="30"/>
          <w:szCs w:val="30"/>
        </w:rPr>
        <w:t xml:space="preserve">                                            </w:t>
      </w:r>
    </w:p>
    <w:p>
      <w:pPr>
        <w:ind w:right="-110"/>
        <w:jc w:val="center"/>
        <w:rPr>
          <w:rFonts w:ascii="宋体" w:hAnsi="宋体" w:cs="黑体"/>
          <w:spacing w:val="40"/>
          <w:sz w:val="52"/>
          <w:szCs w:val="52"/>
        </w:rPr>
      </w:pPr>
      <w:r>
        <w:rPr>
          <w:rFonts w:hint="eastAsia" w:ascii="宋体" w:hAnsi="宋体" w:cs="黑体"/>
          <w:spacing w:val="40"/>
          <w:sz w:val="52"/>
          <w:szCs w:val="52"/>
        </w:rPr>
        <w:t>***项目名称</w:t>
      </w:r>
    </w:p>
    <w:p>
      <w:pPr>
        <w:spacing w:before="240" w:beforeLines="100" w:line="240" w:lineRule="atLeast"/>
        <w:ind w:right="-108"/>
        <w:jc w:val="center"/>
        <w:rPr>
          <w:rFonts w:ascii="宋体" w:hAnsi="宋体" w:cs="黑体"/>
          <w:sz w:val="36"/>
          <w:szCs w:val="36"/>
        </w:rPr>
      </w:pPr>
    </w:p>
    <w:p>
      <w:pPr>
        <w:spacing w:before="240" w:beforeLines="100" w:line="240" w:lineRule="atLeast"/>
        <w:ind w:right="-108"/>
        <w:jc w:val="center"/>
        <w:rPr>
          <w:rFonts w:ascii="宋体" w:hAnsi="宋体" w:cs="黑体"/>
          <w:sz w:val="36"/>
          <w:szCs w:val="36"/>
        </w:rPr>
      </w:pPr>
      <w:r>
        <w:rPr>
          <w:rFonts w:hint="eastAsia" w:ascii="宋体" w:hAnsi="宋体" w:cs="黑体"/>
          <w:sz w:val="36"/>
          <w:szCs w:val="36"/>
        </w:rPr>
        <w:t xml:space="preserve">项目编号：************** </w:t>
      </w:r>
    </w:p>
    <w:p>
      <w:pPr>
        <w:spacing w:after="100" w:afterAutospacing="1" w:line="400" w:lineRule="exact"/>
        <w:ind w:right="-108"/>
        <w:jc w:val="center"/>
        <w:rPr>
          <w:rFonts w:ascii="宋体" w:hAnsi="宋体" w:cs="黑体"/>
          <w:b/>
          <w:spacing w:val="40"/>
          <w:sz w:val="52"/>
          <w:szCs w:val="52"/>
        </w:rPr>
      </w:pP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商</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务</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技</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术</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文</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件</w:t>
      </w:r>
    </w:p>
    <w:p>
      <w:pPr>
        <w:spacing w:line="500" w:lineRule="exact"/>
        <w:ind w:right="532"/>
        <w:rPr>
          <w:rFonts w:ascii="宋体" w:hAnsi="宋体" w:cs="黑体"/>
          <w:sz w:val="36"/>
          <w:szCs w:val="36"/>
        </w:rPr>
      </w:pPr>
    </w:p>
    <w:p>
      <w:pPr>
        <w:spacing w:line="600" w:lineRule="exact"/>
        <w:ind w:right="532" w:firstLine="720" w:firstLineChars="200"/>
        <w:rPr>
          <w:rFonts w:ascii="宋体" w:hAnsi="宋体" w:cs="黑体"/>
          <w:sz w:val="36"/>
          <w:szCs w:val="36"/>
        </w:rPr>
      </w:pPr>
      <w:r>
        <w:rPr>
          <w:rFonts w:hint="eastAsia" w:ascii="宋体" w:hAnsi="宋体" w:cs="黑体"/>
          <w:sz w:val="36"/>
          <w:szCs w:val="36"/>
        </w:rPr>
        <w:t>单位全称（公章）：</w:t>
      </w:r>
    </w:p>
    <w:p>
      <w:pPr>
        <w:spacing w:line="600" w:lineRule="exact"/>
        <w:ind w:right="532" w:firstLine="720" w:firstLineChars="200"/>
        <w:rPr>
          <w:rFonts w:ascii="宋体" w:hAnsi="宋体" w:cs="黑体"/>
          <w:sz w:val="36"/>
          <w:szCs w:val="36"/>
        </w:rPr>
      </w:pPr>
      <w:r>
        <w:rPr>
          <w:rFonts w:hint="eastAsia" w:ascii="宋体" w:hAnsi="宋体" w:cs="黑体"/>
          <w:sz w:val="36"/>
          <w:szCs w:val="36"/>
        </w:rPr>
        <w:t>地    址：</w:t>
      </w:r>
    </w:p>
    <w:p>
      <w:pPr>
        <w:spacing w:line="600" w:lineRule="exact"/>
        <w:ind w:right="532" w:firstLine="720" w:firstLineChars="200"/>
        <w:rPr>
          <w:rFonts w:ascii="宋体" w:hAnsi="宋体" w:cs="黑体"/>
          <w:sz w:val="36"/>
          <w:szCs w:val="36"/>
        </w:rPr>
      </w:pPr>
      <w:r>
        <w:rPr>
          <w:rFonts w:hint="eastAsia" w:ascii="宋体" w:hAnsi="宋体" w:cs="黑体"/>
          <w:sz w:val="36"/>
          <w:szCs w:val="36"/>
        </w:rPr>
        <w:t>时    间：</w:t>
      </w:r>
    </w:p>
    <w:p>
      <w:pPr>
        <w:snapToGrid w:val="0"/>
        <w:spacing w:before="50" w:after="50"/>
        <w:rPr>
          <w:rFonts w:ascii="宋体" w:hAnsi="宋体" w:cs="黑体"/>
          <w:sz w:val="30"/>
          <w:szCs w:val="30"/>
        </w:rPr>
      </w:pPr>
    </w:p>
    <w:p>
      <w:pPr>
        <w:pStyle w:val="2"/>
        <w:ind w:firstLine="210"/>
        <w:rPr>
          <w:rFonts w:ascii="宋体" w:hAnsi="宋体"/>
        </w:rPr>
      </w:pPr>
    </w:p>
    <w:p>
      <w:pPr>
        <w:pStyle w:val="2"/>
        <w:ind w:firstLine="210"/>
        <w:rPr>
          <w:rFonts w:ascii="宋体" w:hAnsi="宋体"/>
        </w:rPr>
      </w:pPr>
    </w:p>
    <w:p>
      <w:pPr>
        <w:snapToGrid w:val="0"/>
        <w:spacing w:line="420" w:lineRule="exact"/>
        <w:ind w:firstLine="470" w:firstLineChars="196"/>
        <w:jc w:val="left"/>
        <w:rPr>
          <w:rFonts w:ascii="宋体" w:hAnsi="宋体"/>
          <w:b/>
          <w:color w:val="000000"/>
          <w:sz w:val="24"/>
        </w:rPr>
      </w:pPr>
      <w:r>
        <w:rPr>
          <w:rFonts w:hint="eastAsia" w:ascii="宋体" w:hAnsi="宋体" w:cs="黑体"/>
          <w:bCs/>
          <w:sz w:val="24"/>
        </w:rPr>
        <w:t>▲</w:t>
      </w:r>
      <w:r>
        <w:rPr>
          <w:rFonts w:hint="eastAsia" w:ascii="宋体" w:hAnsi="宋体"/>
          <w:b/>
          <w:color w:val="000000"/>
          <w:sz w:val="24"/>
        </w:rPr>
        <w:t>商务技术文件（不含报价）：</w:t>
      </w:r>
    </w:p>
    <w:p>
      <w:pPr>
        <w:snapToGrid w:val="0"/>
        <w:spacing w:before="50" w:after="120" w:afterLines="50"/>
        <w:jc w:val="left"/>
        <w:rPr>
          <w:rFonts w:hint="eastAsia" w:ascii="宋体" w:hAnsi="宋体"/>
          <w:color w:val="000000"/>
          <w:sz w:val="21"/>
          <w:szCs w:val="21"/>
        </w:rPr>
      </w:pPr>
      <w:r>
        <w:rPr>
          <w:rFonts w:hint="eastAsia" w:ascii="宋体" w:hAnsi="宋体"/>
          <w:color w:val="000000"/>
          <w:sz w:val="21"/>
          <w:szCs w:val="21"/>
        </w:rPr>
        <w:t>1)评分对应表（附件一，主要用于评委对应评分内容）；</w:t>
      </w:r>
    </w:p>
    <w:p>
      <w:pPr>
        <w:snapToGrid w:val="0"/>
        <w:spacing w:before="50" w:after="120" w:afterLines="50"/>
        <w:jc w:val="left"/>
        <w:rPr>
          <w:rFonts w:hint="eastAsia" w:ascii="宋体" w:hAnsi="宋体"/>
          <w:color w:val="000000"/>
          <w:sz w:val="21"/>
          <w:szCs w:val="21"/>
        </w:rPr>
      </w:pPr>
      <w:r>
        <w:rPr>
          <w:rFonts w:hint="eastAsia" w:ascii="宋体" w:hAnsi="宋体"/>
          <w:color w:val="000000"/>
          <w:sz w:val="21"/>
          <w:szCs w:val="21"/>
        </w:rPr>
        <w:t>2)投标函（附件二）；</w:t>
      </w:r>
    </w:p>
    <w:p>
      <w:pPr>
        <w:snapToGrid w:val="0"/>
        <w:spacing w:before="50" w:after="120" w:afterLines="50"/>
        <w:jc w:val="left"/>
        <w:rPr>
          <w:rFonts w:hint="eastAsia" w:ascii="宋体" w:hAnsi="宋体"/>
          <w:color w:val="000000"/>
          <w:sz w:val="21"/>
          <w:szCs w:val="21"/>
        </w:rPr>
      </w:pPr>
      <w:r>
        <w:rPr>
          <w:rFonts w:hint="eastAsia" w:ascii="宋体" w:hAnsi="宋体"/>
          <w:color w:val="000000"/>
          <w:sz w:val="21"/>
          <w:szCs w:val="21"/>
        </w:rPr>
        <w:t>3)技术商务偏离说明表（附件三）；</w:t>
      </w:r>
    </w:p>
    <w:p>
      <w:pPr>
        <w:snapToGrid w:val="0"/>
        <w:spacing w:before="50" w:after="120" w:afterLines="50"/>
        <w:jc w:val="left"/>
        <w:rPr>
          <w:rFonts w:hint="eastAsia" w:ascii="宋体" w:hAnsi="宋体"/>
          <w:color w:val="000000"/>
          <w:sz w:val="21"/>
          <w:szCs w:val="21"/>
        </w:rPr>
      </w:pPr>
      <w:r>
        <w:rPr>
          <w:rFonts w:hint="eastAsia" w:ascii="宋体" w:hAnsi="宋体"/>
          <w:color w:val="000000"/>
          <w:sz w:val="21"/>
          <w:szCs w:val="21"/>
        </w:rPr>
        <w:t>4)投标产品规格配置清单（设备名称、品牌及型号、规格配置详细说明、数量等）（附件四）；</w:t>
      </w:r>
    </w:p>
    <w:p>
      <w:pPr>
        <w:snapToGrid w:val="0"/>
        <w:spacing w:before="50" w:after="120" w:afterLines="50"/>
        <w:jc w:val="left"/>
        <w:rPr>
          <w:rFonts w:hint="eastAsia" w:ascii="宋体" w:hAnsi="宋体" w:eastAsia="宋体"/>
          <w:color w:val="000000"/>
          <w:sz w:val="21"/>
          <w:szCs w:val="21"/>
          <w:lang w:eastAsia="zh-CN"/>
        </w:rPr>
      </w:pPr>
      <w:r>
        <w:rPr>
          <w:rFonts w:hint="eastAsia" w:ascii="宋体" w:hAnsi="宋体"/>
          <w:color w:val="000000"/>
          <w:sz w:val="21"/>
          <w:szCs w:val="21"/>
        </w:rPr>
        <w:t>5)项目组人员清单（附件五）</w:t>
      </w:r>
      <w:r>
        <w:rPr>
          <w:rFonts w:hint="eastAsia" w:ascii="宋体" w:hAnsi="宋体"/>
          <w:color w:val="000000"/>
          <w:sz w:val="21"/>
          <w:szCs w:val="21"/>
          <w:lang w:eastAsia="zh-CN"/>
        </w:rPr>
        <w:t>；</w:t>
      </w:r>
    </w:p>
    <w:p>
      <w:pPr>
        <w:snapToGrid w:val="0"/>
        <w:spacing w:before="50" w:after="120" w:afterLines="50"/>
        <w:jc w:val="left"/>
        <w:rPr>
          <w:rFonts w:hint="eastAsia" w:ascii="宋体" w:hAnsi="宋体"/>
          <w:color w:val="000000"/>
          <w:sz w:val="21"/>
          <w:szCs w:val="21"/>
        </w:rPr>
      </w:pPr>
      <w:r>
        <w:rPr>
          <w:rFonts w:hint="eastAsia" w:ascii="宋体" w:hAnsi="宋体"/>
          <w:color w:val="000000"/>
          <w:sz w:val="21"/>
          <w:szCs w:val="21"/>
          <w:lang w:val="en-US" w:eastAsia="zh-CN"/>
        </w:rPr>
        <w:t>6）</w:t>
      </w:r>
      <w:r>
        <w:rPr>
          <w:rFonts w:hint="eastAsia" w:ascii="宋体" w:hAnsi="宋体"/>
          <w:color w:val="000000"/>
          <w:sz w:val="21"/>
          <w:szCs w:val="21"/>
        </w:rPr>
        <w:t>业绩情况一览表（附件</w:t>
      </w:r>
      <w:r>
        <w:rPr>
          <w:rFonts w:hint="eastAsia" w:ascii="宋体" w:hAnsi="宋体"/>
          <w:color w:val="000000"/>
          <w:sz w:val="21"/>
          <w:szCs w:val="21"/>
          <w:lang w:eastAsia="zh-CN"/>
        </w:rPr>
        <w:t>六</w:t>
      </w:r>
      <w:r>
        <w:rPr>
          <w:rFonts w:hint="eastAsia" w:ascii="宋体" w:hAnsi="宋体"/>
          <w:color w:val="000000"/>
          <w:sz w:val="21"/>
          <w:szCs w:val="21"/>
        </w:rPr>
        <w:t>）；</w:t>
      </w:r>
    </w:p>
    <w:p>
      <w:pPr>
        <w:snapToGrid w:val="0"/>
        <w:spacing w:before="50" w:after="120" w:afterLines="50"/>
        <w:jc w:val="left"/>
        <w:rPr>
          <w:rFonts w:hint="eastAsia" w:ascii="宋体" w:hAnsi="宋体"/>
          <w:color w:val="000000"/>
          <w:sz w:val="21"/>
          <w:szCs w:val="21"/>
        </w:rPr>
      </w:pPr>
      <w:r>
        <w:rPr>
          <w:rFonts w:hint="eastAsia" w:ascii="宋体" w:hAnsi="宋体"/>
          <w:color w:val="000000"/>
          <w:sz w:val="21"/>
          <w:szCs w:val="21"/>
          <w:lang w:val="en-US" w:eastAsia="zh-CN"/>
        </w:rPr>
        <w:t>7</w:t>
      </w:r>
      <w:r>
        <w:rPr>
          <w:rFonts w:hint="eastAsia" w:ascii="宋体" w:hAnsi="宋体"/>
          <w:color w:val="000000"/>
          <w:sz w:val="21"/>
          <w:szCs w:val="21"/>
        </w:rPr>
        <w:t>)项目实施方案（包含但不限于产品安装、运输、调试方案；验收方案等）；</w:t>
      </w:r>
    </w:p>
    <w:p>
      <w:pPr>
        <w:snapToGrid w:val="0"/>
        <w:spacing w:before="50" w:after="120" w:afterLines="50"/>
        <w:jc w:val="left"/>
        <w:rPr>
          <w:rFonts w:hint="eastAsia" w:ascii="宋体" w:hAnsi="宋体"/>
          <w:color w:val="000000"/>
          <w:sz w:val="21"/>
          <w:szCs w:val="21"/>
        </w:rPr>
      </w:pPr>
      <w:r>
        <w:rPr>
          <w:rFonts w:hint="eastAsia" w:ascii="宋体" w:hAnsi="宋体"/>
          <w:color w:val="000000"/>
          <w:sz w:val="21"/>
          <w:szCs w:val="21"/>
          <w:lang w:val="en-US" w:eastAsia="zh-CN"/>
        </w:rPr>
        <w:t>8</w:t>
      </w:r>
      <w:r>
        <w:rPr>
          <w:rFonts w:hint="eastAsia" w:ascii="宋体" w:hAnsi="宋体"/>
          <w:color w:val="000000"/>
          <w:sz w:val="21"/>
          <w:szCs w:val="21"/>
        </w:rPr>
        <w:t>)项目实施计划（可包含但不限于供货保障措施；售后培训方案；人员配置等）；</w:t>
      </w:r>
    </w:p>
    <w:p>
      <w:pPr>
        <w:snapToGrid w:val="0"/>
        <w:spacing w:before="50" w:after="120" w:afterLines="50"/>
        <w:jc w:val="left"/>
        <w:rPr>
          <w:rFonts w:hint="eastAsia" w:ascii="宋体" w:hAnsi="宋体"/>
          <w:color w:val="000000"/>
          <w:sz w:val="21"/>
          <w:szCs w:val="21"/>
        </w:rPr>
      </w:pPr>
      <w:r>
        <w:rPr>
          <w:rFonts w:hint="eastAsia" w:ascii="宋体" w:hAnsi="宋体"/>
          <w:color w:val="000000"/>
          <w:sz w:val="21"/>
          <w:szCs w:val="21"/>
          <w:lang w:val="en-US" w:eastAsia="zh-CN"/>
        </w:rPr>
        <w:t>9</w:t>
      </w:r>
      <w:r>
        <w:rPr>
          <w:rFonts w:hint="eastAsia" w:ascii="宋体" w:hAnsi="宋体"/>
          <w:color w:val="000000"/>
          <w:sz w:val="21"/>
          <w:szCs w:val="21"/>
        </w:rPr>
        <w:t>)售后服务保障（可包含但不限于对技术响应时间、处理；保修期内的服务计划等）；</w:t>
      </w:r>
    </w:p>
    <w:p>
      <w:pPr>
        <w:snapToGrid w:val="0"/>
        <w:spacing w:before="50" w:after="120" w:afterLines="50"/>
        <w:jc w:val="left"/>
        <w:rPr>
          <w:rFonts w:hint="eastAsia" w:ascii="宋体" w:hAnsi="宋体"/>
          <w:color w:val="000000"/>
          <w:sz w:val="21"/>
          <w:szCs w:val="21"/>
        </w:rPr>
      </w:pPr>
      <w:r>
        <w:rPr>
          <w:rFonts w:hint="eastAsia" w:ascii="宋体" w:hAnsi="宋体"/>
          <w:color w:val="000000"/>
          <w:sz w:val="21"/>
          <w:szCs w:val="21"/>
          <w:lang w:val="en-US" w:eastAsia="zh-CN"/>
        </w:rPr>
        <w:t>10</w:t>
      </w:r>
      <w:r>
        <w:rPr>
          <w:rFonts w:hint="eastAsia" w:ascii="宋体" w:hAnsi="宋体"/>
          <w:color w:val="000000"/>
          <w:sz w:val="21"/>
          <w:szCs w:val="21"/>
        </w:rPr>
        <w:t>)列入政府采购节能环保清单的证明资料（若有）；</w:t>
      </w:r>
    </w:p>
    <w:p>
      <w:pPr>
        <w:snapToGrid w:val="0"/>
        <w:spacing w:before="50" w:after="120" w:afterLines="50"/>
        <w:jc w:val="left"/>
        <w:rPr>
          <w:rFonts w:hint="eastAsia" w:ascii="宋体" w:hAnsi="宋体"/>
          <w:color w:val="000000"/>
          <w:sz w:val="21"/>
          <w:szCs w:val="21"/>
        </w:rPr>
      </w:pPr>
      <w:r>
        <w:rPr>
          <w:rFonts w:hint="eastAsia" w:ascii="宋体" w:hAnsi="宋体"/>
          <w:color w:val="000000"/>
          <w:sz w:val="21"/>
          <w:szCs w:val="21"/>
          <w:lang w:val="en-US" w:eastAsia="zh-CN"/>
        </w:rPr>
        <w:t>11</w:t>
      </w:r>
      <w:r>
        <w:rPr>
          <w:rFonts w:hint="eastAsia" w:ascii="宋体" w:hAnsi="宋体"/>
          <w:color w:val="000000"/>
          <w:sz w:val="21"/>
          <w:szCs w:val="21"/>
        </w:rPr>
        <w:t>)履约能力（可包含但不限于企业经营状况；技术力量；主要生产设备；内部管理制度等）；</w:t>
      </w:r>
    </w:p>
    <w:p>
      <w:pPr>
        <w:snapToGrid w:val="0"/>
        <w:spacing w:before="50" w:after="120" w:afterLines="50"/>
        <w:jc w:val="left"/>
        <w:rPr>
          <w:rFonts w:ascii="宋体" w:hAnsi="宋体" w:cs="黑体"/>
          <w:sz w:val="21"/>
          <w:szCs w:val="21"/>
        </w:rPr>
      </w:pPr>
      <w:r>
        <w:rPr>
          <w:rFonts w:hint="eastAsia" w:ascii="宋体" w:hAnsi="宋体"/>
          <w:color w:val="000000"/>
          <w:sz w:val="21"/>
          <w:szCs w:val="21"/>
          <w:lang w:val="en-US" w:eastAsia="zh-CN"/>
        </w:rPr>
        <w:t>12</w:t>
      </w:r>
      <w:r>
        <w:rPr>
          <w:rFonts w:hint="eastAsia" w:ascii="宋体" w:hAnsi="宋体"/>
          <w:color w:val="000000"/>
          <w:sz w:val="21"/>
          <w:szCs w:val="21"/>
        </w:rPr>
        <w:t>)磋商响应方需要说明的其他文件和说明（格式自拟）。</w:t>
      </w: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snapToGrid w:val="0"/>
        <w:spacing w:before="50" w:after="120" w:afterLines="50"/>
        <w:jc w:val="left"/>
        <w:rPr>
          <w:rFonts w:ascii="宋体" w:hAnsi="宋体" w:cs="黑体"/>
          <w:b/>
          <w:sz w:val="30"/>
          <w:szCs w:val="30"/>
        </w:rPr>
      </w:pPr>
      <w:r>
        <w:rPr>
          <w:rFonts w:hint="eastAsia" w:ascii="宋体" w:hAnsi="宋体" w:cs="黑体"/>
          <w:b/>
          <w:sz w:val="30"/>
          <w:szCs w:val="30"/>
        </w:rPr>
        <w:t>附件一</w:t>
      </w:r>
    </w:p>
    <w:p>
      <w:pPr>
        <w:snapToGrid w:val="0"/>
        <w:spacing w:before="50" w:after="50"/>
        <w:jc w:val="center"/>
        <w:rPr>
          <w:rFonts w:ascii="宋体" w:hAnsi="宋体"/>
          <w:b/>
          <w:sz w:val="28"/>
          <w:szCs w:val="28"/>
        </w:rPr>
      </w:pPr>
      <w:r>
        <w:rPr>
          <w:rFonts w:hint="eastAsia" w:ascii="宋体" w:hAnsi="宋体"/>
          <w:b/>
          <w:sz w:val="28"/>
          <w:szCs w:val="28"/>
        </w:rPr>
        <w:t>评分对应表</w:t>
      </w:r>
    </w:p>
    <w:p>
      <w:pPr>
        <w:pStyle w:val="11"/>
        <w:snapToGrid w:val="0"/>
        <w:ind w:firstLine="210"/>
        <w:rPr>
          <w:rFonts w:ascii="宋体" w:hAnsi="宋体" w:eastAsia="宋体"/>
          <w:sz w:val="21"/>
          <w:szCs w:val="21"/>
          <w:u w:val="single"/>
        </w:rPr>
      </w:pPr>
      <w:r>
        <w:rPr>
          <w:rFonts w:hint="eastAsia" w:ascii="宋体" w:hAnsi="宋体" w:eastAsia="宋体"/>
          <w:sz w:val="21"/>
          <w:szCs w:val="21"/>
        </w:rPr>
        <w:t xml:space="preserve">             </w:t>
      </w:r>
    </w:p>
    <w:tbl>
      <w:tblPr>
        <w:tblStyle w:val="21"/>
        <w:tblW w:w="95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3686"/>
        <w:gridCol w:w="3085"/>
        <w:gridCol w:w="992"/>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sz w:val="21"/>
                <w:szCs w:val="21"/>
              </w:rPr>
            </w:pPr>
            <w:r>
              <w:rPr>
                <w:rFonts w:hint="eastAsia" w:ascii="宋体" w:hAnsi="宋体"/>
                <w:sz w:val="21"/>
                <w:szCs w:val="21"/>
              </w:rPr>
              <w:t>序号</w:t>
            </w:r>
          </w:p>
        </w:tc>
        <w:tc>
          <w:tcPr>
            <w:tcW w:w="368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r>
              <w:rPr>
                <w:rFonts w:hint="eastAsia" w:ascii="宋体" w:hAnsi="宋体"/>
                <w:sz w:val="21"/>
                <w:szCs w:val="21"/>
              </w:rPr>
              <w:t>评分项目</w:t>
            </w:r>
          </w:p>
        </w:tc>
        <w:tc>
          <w:tcPr>
            <w:tcW w:w="30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r>
              <w:rPr>
                <w:rFonts w:hint="eastAsia" w:ascii="宋体" w:hAnsi="宋体"/>
                <w:sz w:val="21"/>
                <w:szCs w:val="21"/>
              </w:rPr>
              <w:t>投标文件对应资料</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r>
              <w:rPr>
                <w:rFonts w:hint="eastAsia" w:ascii="宋体" w:hAnsi="宋体"/>
                <w:sz w:val="21"/>
                <w:szCs w:val="21"/>
              </w:rPr>
              <w:t>自评分</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r>
              <w:rPr>
                <w:rFonts w:hint="eastAsia" w:ascii="宋体" w:hAnsi="宋体"/>
                <w:sz w:val="21"/>
                <w:szCs w:val="21"/>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r>
              <w:rPr>
                <w:rFonts w:hint="eastAsia" w:ascii="宋体" w:hAnsi="宋体"/>
                <w:sz w:val="21"/>
                <w:szCs w:val="21"/>
              </w:rPr>
              <w:t>对应第三章评标办法及评分标准：（二）商务、技术评分细则及分值</w:t>
            </w: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r>
              <w:rPr>
                <w:rFonts w:hint="eastAsia" w:ascii="宋体" w:hAnsi="宋体"/>
                <w:sz w:val="21"/>
                <w:szCs w:val="21"/>
              </w:rPr>
              <w:t>……</w:t>
            </w: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r>
    </w:tbl>
    <w:p>
      <w:pPr>
        <w:snapToGrid w:val="0"/>
        <w:spacing w:before="50" w:after="120" w:afterLines="50"/>
        <w:jc w:val="left"/>
        <w:rPr>
          <w:rFonts w:ascii="宋体" w:hAnsi="宋体" w:cs="黑体"/>
          <w:sz w:val="21"/>
          <w:szCs w:val="21"/>
        </w:rPr>
      </w:pPr>
    </w:p>
    <w:p>
      <w:pPr>
        <w:snapToGrid w:val="0"/>
        <w:spacing w:before="50" w:after="120" w:afterLines="50"/>
        <w:jc w:val="left"/>
        <w:rPr>
          <w:rFonts w:ascii="宋体" w:hAnsi="宋体" w:cs="黑体"/>
          <w:sz w:val="21"/>
          <w:szCs w:val="21"/>
        </w:rPr>
      </w:pPr>
    </w:p>
    <w:p>
      <w:pPr>
        <w:snapToGrid w:val="0"/>
        <w:spacing w:before="50" w:after="120" w:afterLines="50"/>
        <w:jc w:val="left"/>
        <w:rPr>
          <w:rFonts w:ascii="宋体" w:hAnsi="宋体" w:cs="黑体"/>
          <w:sz w:val="21"/>
          <w:szCs w:val="21"/>
        </w:rPr>
      </w:pPr>
    </w:p>
    <w:p>
      <w:pPr>
        <w:snapToGrid w:val="0"/>
        <w:spacing w:before="50" w:after="120" w:afterLines="50"/>
        <w:jc w:val="left"/>
        <w:rPr>
          <w:rFonts w:ascii="宋体" w:hAnsi="宋体" w:cs="黑体"/>
          <w:sz w:val="21"/>
          <w:szCs w:val="21"/>
        </w:rPr>
      </w:pPr>
    </w:p>
    <w:p>
      <w:pPr>
        <w:autoSpaceDE w:val="0"/>
        <w:autoSpaceDN w:val="0"/>
        <w:adjustRightInd w:val="0"/>
        <w:spacing w:line="360" w:lineRule="auto"/>
        <w:ind w:firstLine="5040" w:firstLineChars="2400"/>
        <w:rPr>
          <w:rFonts w:ascii="宋体" w:hAnsi="宋体" w:cs="黑体"/>
          <w:kern w:val="0"/>
          <w:sz w:val="21"/>
          <w:szCs w:val="21"/>
        </w:rPr>
      </w:pPr>
      <w:r>
        <w:rPr>
          <w:rFonts w:hint="eastAsia" w:ascii="宋体" w:hAnsi="宋体" w:cs="黑体"/>
          <w:sz w:val="21"/>
          <w:szCs w:val="21"/>
        </w:rPr>
        <w:t>投标人全称</w:t>
      </w:r>
      <w:r>
        <w:rPr>
          <w:rFonts w:hint="eastAsia" w:ascii="宋体" w:hAnsi="宋体" w:cs="黑体"/>
          <w:kern w:val="0"/>
          <w:sz w:val="21"/>
          <w:szCs w:val="21"/>
          <w:lang w:val="zh-CN"/>
        </w:rPr>
        <w:t xml:space="preserve">（公章）：      </w:t>
      </w:r>
    </w:p>
    <w:p>
      <w:pPr>
        <w:autoSpaceDE w:val="0"/>
        <w:autoSpaceDN w:val="0"/>
        <w:adjustRightInd w:val="0"/>
        <w:spacing w:line="360" w:lineRule="auto"/>
        <w:rPr>
          <w:rFonts w:ascii="宋体" w:hAnsi="宋体" w:cs="黑体"/>
          <w:kern w:val="0"/>
          <w:sz w:val="21"/>
          <w:szCs w:val="21"/>
          <w:lang w:val="zh-CN"/>
        </w:rPr>
      </w:pPr>
      <w:r>
        <w:rPr>
          <w:rFonts w:hint="eastAsia" w:ascii="宋体" w:hAnsi="宋体" w:cs="黑体"/>
          <w:kern w:val="0"/>
          <w:sz w:val="21"/>
          <w:szCs w:val="21"/>
          <w:lang w:val="zh-CN"/>
        </w:rPr>
        <w:t xml:space="preserve">                                        法定代表人或委托代理人（</w:t>
      </w:r>
      <w:r>
        <w:rPr>
          <w:rFonts w:hint="eastAsia" w:ascii="宋体" w:hAnsi="宋体"/>
          <w:kern w:val="0"/>
          <w:sz w:val="21"/>
          <w:szCs w:val="21"/>
          <w:lang w:val="zh-CN"/>
        </w:rPr>
        <w:t>签章</w:t>
      </w:r>
      <w:r>
        <w:rPr>
          <w:rFonts w:hint="eastAsia" w:ascii="宋体" w:hAnsi="宋体" w:cs="黑体"/>
          <w:kern w:val="0"/>
          <w:sz w:val="21"/>
          <w:szCs w:val="21"/>
          <w:lang w:val="zh-CN"/>
        </w:rPr>
        <w:t xml:space="preserve">）： </w:t>
      </w:r>
    </w:p>
    <w:p>
      <w:pPr>
        <w:pStyle w:val="2"/>
        <w:ind w:firstLine="240"/>
        <w:rPr>
          <w:rFonts w:ascii="宋体" w:hAnsi="宋体"/>
          <w:kern w:val="0"/>
          <w:sz w:val="24"/>
          <w:szCs w:val="24"/>
        </w:rPr>
      </w:pPr>
      <w:r>
        <w:rPr>
          <w:rFonts w:hint="eastAsia" w:ascii="宋体" w:hAnsi="宋体" w:cs="黑体"/>
          <w:kern w:val="0"/>
          <w:sz w:val="21"/>
          <w:szCs w:val="21"/>
          <w:lang w:val="zh-CN"/>
        </w:rPr>
        <w:t xml:space="preserve">                                         日期：</w:t>
      </w:r>
    </w:p>
    <w:p>
      <w:pPr>
        <w:pStyle w:val="2"/>
        <w:ind w:firstLine="210"/>
        <w:rPr>
          <w:rFonts w:ascii="宋体" w:hAnsi="宋体"/>
          <w:kern w:val="0"/>
          <w:szCs w:val="21"/>
        </w:rPr>
      </w:pPr>
    </w:p>
    <w:p>
      <w:pPr>
        <w:pStyle w:val="2"/>
        <w:ind w:firstLine="210"/>
        <w:rPr>
          <w:rFonts w:ascii="宋体" w:hAnsi="宋体"/>
          <w:kern w:val="0"/>
          <w:szCs w:val="21"/>
        </w:rPr>
      </w:pPr>
    </w:p>
    <w:p>
      <w:pPr>
        <w:pStyle w:val="2"/>
        <w:ind w:firstLine="210"/>
        <w:rPr>
          <w:rFonts w:ascii="宋体" w:hAnsi="宋体"/>
          <w:kern w:val="0"/>
          <w:szCs w:val="21"/>
        </w:rPr>
      </w:pPr>
    </w:p>
    <w:p>
      <w:pPr>
        <w:pStyle w:val="2"/>
        <w:ind w:firstLine="210"/>
        <w:rPr>
          <w:rFonts w:ascii="宋体" w:hAnsi="宋体"/>
          <w:kern w:val="0"/>
          <w:szCs w:val="21"/>
        </w:rPr>
      </w:pPr>
    </w:p>
    <w:p>
      <w:pPr>
        <w:pStyle w:val="2"/>
        <w:ind w:firstLine="210"/>
        <w:rPr>
          <w:rFonts w:ascii="宋体" w:hAnsi="宋体"/>
          <w:kern w:val="0"/>
          <w:szCs w:val="21"/>
        </w:rPr>
      </w:pPr>
    </w:p>
    <w:p>
      <w:pPr>
        <w:pStyle w:val="2"/>
        <w:ind w:firstLine="210"/>
        <w:rPr>
          <w:rFonts w:ascii="宋体" w:hAnsi="宋体"/>
          <w:kern w:val="0"/>
          <w:szCs w:val="21"/>
        </w:rPr>
      </w:pPr>
    </w:p>
    <w:p>
      <w:pPr>
        <w:pStyle w:val="2"/>
        <w:ind w:firstLine="300"/>
        <w:rPr>
          <w:rFonts w:ascii="宋体" w:hAnsi="宋体"/>
          <w:kern w:val="0"/>
          <w:sz w:val="30"/>
          <w:szCs w:val="30"/>
        </w:rPr>
      </w:pPr>
      <w:r>
        <w:rPr>
          <w:rFonts w:hint="eastAsia" w:ascii="宋体" w:hAnsi="宋体"/>
          <w:kern w:val="0"/>
          <w:sz w:val="30"/>
          <w:szCs w:val="30"/>
        </w:rPr>
        <w:t>附件二</w:t>
      </w:r>
    </w:p>
    <w:p>
      <w:pPr>
        <w:adjustRightInd w:val="0"/>
        <w:snapToGrid w:val="0"/>
        <w:spacing w:line="360" w:lineRule="auto"/>
        <w:ind w:left="148" w:right="480" w:hanging="148" w:hangingChars="49"/>
        <w:jc w:val="center"/>
        <w:rPr>
          <w:rFonts w:ascii="宋体" w:hAnsi="宋体"/>
          <w:b/>
          <w:kern w:val="0"/>
          <w:sz w:val="30"/>
          <w:szCs w:val="30"/>
        </w:rPr>
      </w:pPr>
      <w:r>
        <w:rPr>
          <w:rFonts w:hint="eastAsia" w:ascii="宋体" w:hAnsi="宋体"/>
          <w:b/>
          <w:kern w:val="0"/>
          <w:sz w:val="30"/>
          <w:szCs w:val="30"/>
          <w:lang w:val="zh-CN"/>
        </w:rPr>
        <w:t>投标函</w:t>
      </w:r>
    </w:p>
    <w:p>
      <w:pPr>
        <w:adjustRightInd w:val="0"/>
        <w:snapToGrid w:val="0"/>
        <w:jc w:val="left"/>
        <w:rPr>
          <w:rFonts w:ascii="宋体" w:hAnsi="宋体"/>
          <w:kern w:val="0"/>
          <w:sz w:val="21"/>
          <w:szCs w:val="21"/>
          <w:u w:val="single"/>
          <w:lang w:val="zh-CN"/>
        </w:rPr>
      </w:pPr>
      <w:r>
        <w:rPr>
          <w:rFonts w:hint="eastAsia" w:ascii="宋体" w:hAnsi="宋体"/>
          <w:sz w:val="21"/>
          <w:szCs w:val="21"/>
          <w:u w:val="single"/>
        </w:rPr>
        <w:t>（采购人）</w:t>
      </w:r>
      <w:r>
        <w:rPr>
          <w:rFonts w:hint="eastAsia" w:ascii="宋体" w:hAnsi="宋体"/>
          <w:kern w:val="0"/>
          <w:sz w:val="21"/>
          <w:szCs w:val="21"/>
          <w:u w:val="single"/>
          <w:lang w:val="zh-CN"/>
        </w:rPr>
        <w:t>：</w:t>
      </w:r>
    </w:p>
    <w:p>
      <w:pPr>
        <w:snapToGrid w:val="0"/>
        <w:spacing w:before="120" w:beforeLines="50" w:after="50"/>
        <w:ind w:firstLine="420" w:firstLineChars="200"/>
        <w:rPr>
          <w:rFonts w:ascii="宋体" w:hAnsi="宋体"/>
          <w:sz w:val="21"/>
          <w:szCs w:val="21"/>
        </w:rPr>
      </w:pPr>
      <w:r>
        <w:rPr>
          <w:rFonts w:hint="eastAsia" w:ascii="宋体" w:hAnsi="宋体"/>
          <w:kern w:val="0"/>
          <w:sz w:val="21"/>
          <w:szCs w:val="21"/>
          <w:lang w:val="zh-CN"/>
        </w:rPr>
        <w:t xml:space="preserve">   </w:t>
      </w:r>
      <w:r>
        <w:rPr>
          <w:rFonts w:hint="eastAsia" w:ascii="宋体" w:hAnsi="宋体"/>
          <w:sz w:val="21"/>
          <w:szCs w:val="21"/>
        </w:rPr>
        <w:t>我</w:t>
      </w:r>
      <w:r>
        <w:rPr>
          <w:rFonts w:hint="eastAsia" w:ascii="宋体" w:hAnsi="宋体"/>
          <w:sz w:val="21"/>
          <w:szCs w:val="21"/>
          <w:u w:val="single"/>
        </w:rPr>
        <w:t>（姓名）</w:t>
      </w:r>
      <w:r>
        <w:rPr>
          <w:rFonts w:hint="eastAsia" w:ascii="宋体" w:hAnsi="宋体"/>
          <w:sz w:val="21"/>
          <w:szCs w:val="21"/>
        </w:rPr>
        <w:t>系</w:t>
      </w:r>
      <w:r>
        <w:rPr>
          <w:rFonts w:hint="eastAsia" w:ascii="宋体" w:hAnsi="宋体"/>
          <w:sz w:val="21"/>
          <w:szCs w:val="21"/>
          <w:u w:val="single"/>
        </w:rPr>
        <w:t>（投标人名称）</w:t>
      </w:r>
      <w:r>
        <w:rPr>
          <w:rFonts w:hint="eastAsia" w:ascii="宋体" w:hAnsi="宋体"/>
          <w:sz w:val="21"/>
          <w:szCs w:val="21"/>
        </w:rPr>
        <w:t>的法定代表人，我方签字代表</w:t>
      </w:r>
      <w:r>
        <w:rPr>
          <w:rFonts w:hint="eastAsia" w:ascii="宋体" w:hAnsi="宋体"/>
          <w:sz w:val="21"/>
          <w:szCs w:val="21"/>
          <w:u w:val="single"/>
        </w:rPr>
        <w:t xml:space="preserve"> </w:t>
      </w:r>
      <w:r>
        <w:rPr>
          <w:rFonts w:hint="eastAsia" w:ascii="宋体" w:hAnsi="宋体"/>
          <w:sz w:val="21"/>
          <w:szCs w:val="21"/>
          <w:u w:val="single"/>
        </w:rPr>
        <w:tab/>
      </w:r>
      <w:r>
        <w:rPr>
          <w:rFonts w:hint="eastAsia" w:ascii="宋体" w:hAnsi="宋体"/>
          <w:sz w:val="21"/>
          <w:szCs w:val="21"/>
          <w:u w:val="single"/>
        </w:rPr>
        <w:t>（全名）</w:t>
      </w:r>
      <w:r>
        <w:rPr>
          <w:rFonts w:hint="eastAsia" w:ascii="宋体" w:hAnsi="宋体"/>
          <w:sz w:val="21"/>
          <w:szCs w:val="21"/>
        </w:rPr>
        <w:t>经正式授权并代表我方参加贵方组织的</w:t>
      </w:r>
      <w:r>
        <w:rPr>
          <w:rFonts w:hint="eastAsia" w:ascii="宋体" w:hAnsi="宋体"/>
          <w:sz w:val="21"/>
          <w:szCs w:val="21"/>
          <w:u w:val="single"/>
        </w:rPr>
        <w:t>（招标项目名称）（编号：            ）</w:t>
      </w:r>
      <w:r>
        <w:rPr>
          <w:rFonts w:hint="eastAsia" w:ascii="宋体" w:hAnsi="宋体"/>
          <w:sz w:val="21"/>
          <w:szCs w:val="21"/>
        </w:rPr>
        <w:t>的投标，同时按采购文件要求提交《投标文件》。为此，我方就本次投标有关事项郑重声明如下：</w:t>
      </w:r>
    </w:p>
    <w:p>
      <w:pPr>
        <w:snapToGrid w:val="0"/>
        <w:spacing w:before="120" w:beforeLines="50" w:after="50"/>
        <w:ind w:firstLine="420" w:firstLineChars="200"/>
        <w:rPr>
          <w:rFonts w:ascii="宋体" w:hAnsi="宋体"/>
          <w:sz w:val="21"/>
          <w:szCs w:val="21"/>
        </w:rPr>
      </w:pPr>
      <w:r>
        <w:rPr>
          <w:rFonts w:hint="eastAsia" w:ascii="宋体" w:hAnsi="宋体"/>
          <w:sz w:val="21"/>
          <w:szCs w:val="21"/>
        </w:rPr>
        <w:t>1、我方已详细阅读全部采购文件，包括澄清、修改文件（如有）以及全部参考资料和有关附件，我方已经了解对于采购文件、采购过程、采购结果有依法进行询问、质疑、投诉的权利及相关渠道和要求，完全理解并接受采购文件的各项规定和要求，对采购文件的合理性、合法性不再有异议。</w:t>
      </w:r>
    </w:p>
    <w:p>
      <w:pPr>
        <w:snapToGrid w:val="0"/>
        <w:spacing w:before="120" w:beforeLines="50" w:after="50"/>
        <w:ind w:firstLine="420" w:firstLineChars="200"/>
        <w:rPr>
          <w:rFonts w:ascii="宋体" w:hAnsi="宋体"/>
          <w:sz w:val="21"/>
          <w:szCs w:val="21"/>
        </w:rPr>
      </w:pPr>
      <w:r>
        <w:rPr>
          <w:rFonts w:hint="eastAsia" w:ascii="宋体" w:hAnsi="宋体"/>
          <w:sz w:val="21"/>
          <w:szCs w:val="21"/>
        </w:rPr>
        <w:t>2、我方向贵方提交的所有《投标文件》、资料都是准确、真实的；</w:t>
      </w:r>
    </w:p>
    <w:p>
      <w:pPr>
        <w:snapToGrid w:val="0"/>
        <w:spacing w:before="120" w:beforeLines="50" w:after="50"/>
        <w:ind w:firstLine="420" w:firstLineChars="200"/>
        <w:rPr>
          <w:rFonts w:ascii="宋体" w:hAnsi="宋体"/>
          <w:sz w:val="21"/>
          <w:szCs w:val="21"/>
        </w:rPr>
      </w:pPr>
      <w:r>
        <w:rPr>
          <w:rFonts w:hint="eastAsia" w:ascii="宋体" w:hAnsi="宋体"/>
          <w:sz w:val="21"/>
          <w:szCs w:val="21"/>
        </w:rPr>
        <w:t>3、我方不是采购人的附属机构。在获知本项目采购信息后，与采购人聘请的为此项目提供咨询服务的公司及其附属机构没有任何关系；</w:t>
      </w:r>
    </w:p>
    <w:p>
      <w:pPr>
        <w:snapToGrid w:val="0"/>
        <w:spacing w:before="120" w:beforeLines="50" w:after="50"/>
        <w:ind w:firstLine="420" w:firstLineChars="200"/>
        <w:rPr>
          <w:rFonts w:ascii="宋体" w:hAnsi="宋体"/>
          <w:sz w:val="21"/>
          <w:szCs w:val="21"/>
        </w:rPr>
      </w:pPr>
      <w:r>
        <w:rPr>
          <w:rFonts w:hint="eastAsia" w:ascii="宋体" w:hAnsi="宋体"/>
          <w:sz w:val="21"/>
          <w:szCs w:val="21"/>
        </w:rPr>
        <w:t>4、我方同意按照贵方要求提供与投标有关的一切数据或者资料，完全理解贵方不一定接受最低价的投标或收到的所有投标；</w:t>
      </w:r>
    </w:p>
    <w:p>
      <w:pPr>
        <w:snapToGrid w:val="0"/>
        <w:spacing w:before="120" w:beforeLines="50" w:after="50"/>
        <w:ind w:firstLine="420" w:firstLineChars="200"/>
        <w:rPr>
          <w:rFonts w:ascii="宋体" w:hAnsi="宋体"/>
          <w:sz w:val="21"/>
          <w:szCs w:val="21"/>
        </w:rPr>
      </w:pPr>
      <w:r>
        <w:rPr>
          <w:rFonts w:hint="eastAsia" w:ascii="宋体" w:hAnsi="宋体"/>
          <w:sz w:val="21"/>
          <w:szCs w:val="21"/>
        </w:rPr>
        <w:t>5、我方直接控股的单位、由我方管理的单位，没有同时参加本合同项下的投标；</w:t>
      </w:r>
    </w:p>
    <w:p>
      <w:pPr>
        <w:snapToGrid w:val="0"/>
        <w:spacing w:before="120" w:beforeLines="50" w:after="50"/>
        <w:ind w:firstLine="420" w:firstLineChars="200"/>
        <w:rPr>
          <w:rFonts w:ascii="宋体" w:hAnsi="宋体"/>
          <w:sz w:val="21"/>
          <w:szCs w:val="21"/>
        </w:rPr>
      </w:pPr>
      <w:r>
        <w:rPr>
          <w:rFonts w:hint="eastAsia" w:ascii="宋体" w:hAnsi="宋体"/>
          <w:sz w:val="21"/>
          <w:szCs w:val="21"/>
        </w:rPr>
        <w:t>6、本《投标文件》有效期为自投标截止之日起</w:t>
      </w:r>
      <w:r>
        <w:rPr>
          <w:rFonts w:hint="eastAsia" w:ascii="宋体" w:hAnsi="宋体"/>
          <w:sz w:val="21"/>
          <w:szCs w:val="21"/>
          <w:u w:val="single"/>
        </w:rPr>
        <w:t xml:space="preserve"> 90 </w:t>
      </w:r>
      <w:r>
        <w:rPr>
          <w:rFonts w:hint="eastAsia" w:ascii="宋体" w:hAnsi="宋体"/>
          <w:sz w:val="21"/>
          <w:szCs w:val="21"/>
        </w:rPr>
        <w:t>个日历天；</w:t>
      </w:r>
    </w:p>
    <w:p>
      <w:pPr>
        <w:snapToGrid w:val="0"/>
        <w:spacing w:before="120" w:beforeLines="50" w:after="50"/>
        <w:ind w:firstLine="420" w:firstLineChars="200"/>
        <w:rPr>
          <w:rFonts w:ascii="宋体" w:hAnsi="宋体"/>
          <w:sz w:val="21"/>
          <w:szCs w:val="21"/>
        </w:rPr>
      </w:pPr>
      <w:r>
        <w:rPr>
          <w:rFonts w:hint="eastAsia" w:ascii="宋体" w:hAnsi="宋体"/>
          <w:sz w:val="21"/>
          <w:szCs w:val="21"/>
        </w:rPr>
        <w:t>7、如若中标，我方将按招标文件的规定履行合同责任和义务；</w:t>
      </w:r>
    </w:p>
    <w:p>
      <w:pPr>
        <w:snapToGrid w:val="0"/>
        <w:spacing w:before="120" w:beforeLines="50" w:after="50"/>
        <w:ind w:firstLine="420" w:firstLineChars="200"/>
        <w:rPr>
          <w:rFonts w:ascii="宋体" w:hAnsi="宋体"/>
          <w:sz w:val="21"/>
          <w:szCs w:val="21"/>
        </w:rPr>
      </w:pPr>
      <w:r>
        <w:rPr>
          <w:rFonts w:hint="eastAsia" w:ascii="宋体" w:hAnsi="宋体"/>
          <w:sz w:val="21"/>
          <w:szCs w:val="21"/>
        </w:rPr>
        <w:t>8、以上事项如有虚假或隐瞒，我方愿意承担一切后果，并不再寻求任何旨在减轻或免除法律责任的辩解。</w:t>
      </w:r>
    </w:p>
    <w:p>
      <w:pPr>
        <w:snapToGrid w:val="0"/>
        <w:spacing w:before="120" w:beforeLines="50" w:after="50"/>
        <w:ind w:right="600" w:firstLine="105" w:firstLineChars="50"/>
        <w:rPr>
          <w:rFonts w:ascii="宋体" w:hAnsi="宋体"/>
          <w:sz w:val="21"/>
          <w:szCs w:val="21"/>
        </w:rPr>
      </w:pPr>
      <w:r>
        <w:rPr>
          <w:rFonts w:hint="eastAsia" w:ascii="宋体" w:hAnsi="宋体"/>
          <w:sz w:val="21"/>
          <w:szCs w:val="21"/>
        </w:rPr>
        <w:t xml:space="preserve">  9、</w:t>
      </w:r>
      <w:r>
        <w:rPr>
          <w:rFonts w:ascii="宋体" w:hAnsi="宋体"/>
          <w:snapToGrid w:val="0"/>
          <w:color w:val="000000"/>
          <w:kern w:val="0"/>
          <w:sz w:val="21"/>
          <w:szCs w:val="21"/>
        </w:rPr>
        <w:t>与本投标有关的一切正式往来信函请寄：</w:t>
      </w:r>
    </w:p>
    <w:p>
      <w:pPr>
        <w:spacing w:before="120" w:beforeLines="50" w:line="360" w:lineRule="auto"/>
        <w:rPr>
          <w:rFonts w:ascii="宋体" w:hAnsi="宋体"/>
          <w:color w:val="000000"/>
          <w:kern w:val="0"/>
          <w:sz w:val="21"/>
          <w:szCs w:val="21"/>
        </w:rPr>
      </w:pPr>
      <w:r>
        <w:rPr>
          <w:rFonts w:ascii="宋体" w:hAnsi="宋体"/>
          <w:color w:val="000000"/>
          <w:kern w:val="0"/>
          <w:sz w:val="21"/>
          <w:szCs w:val="21"/>
        </w:rPr>
        <w:t>地址：</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rPr>
        <w:t xml:space="preserve">       传真：</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spacing w:line="360" w:lineRule="auto"/>
        <w:rPr>
          <w:rFonts w:ascii="宋体" w:hAnsi="宋体"/>
          <w:color w:val="000000"/>
          <w:kern w:val="0"/>
          <w:sz w:val="21"/>
          <w:szCs w:val="21"/>
          <w:u w:val="single"/>
        </w:rPr>
      </w:pPr>
      <w:r>
        <w:rPr>
          <w:rFonts w:ascii="宋体" w:hAnsi="宋体"/>
          <w:color w:val="000000"/>
          <w:kern w:val="0"/>
          <w:sz w:val="21"/>
          <w:szCs w:val="21"/>
        </w:rPr>
        <w:t>电话：</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rPr>
        <w:t xml:space="preserve">       电子函件：</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spacing w:before="240" w:beforeLines="100"/>
        <w:ind w:left="630" w:leftChars="300" w:right="31" w:rightChars="15"/>
        <w:rPr>
          <w:rFonts w:ascii="宋体" w:hAnsi="宋体" w:cs="Arial"/>
          <w:color w:val="000000"/>
          <w:sz w:val="21"/>
          <w:szCs w:val="21"/>
        </w:rPr>
      </w:pPr>
    </w:p>
    <w:p>
      <w:pPr>
        <w:spacing w:before="240" w:beforeLines="100"/>
        <w:ind w:left="630" w:leftChars="300" w:right="31" w:rightChars="15"/>
        <w:rPr>
          <w:rFonts w:ascii="宋体" w:hAnsi="宋体" w:cs="Arial"/>
          <w:color w:val="000000"/>
          <w:sz w:val="21"/>
          <w:szCs w:val="21"/>
        </w:rPr>
      </w:pPr>
    </w:p>
    <w:p>
      <w:pPr>
        <w:pStyle w:val="2"/>
        <w:ind w:firstLine="210"/>
        <w:rPr>
          <w:rFonts w:ascii="宋体" w:hAnsi="宋体"/>
          <w:sz w:val="21"/>
          <w:szCs w:val="21"/>
        </w:rPr>
      </w:pPr>
    </w:p>
    <w:p>
      <w:pPr>
        <w:pStyle w:val="2"/>
        <w:ind w:firstLine="210"/>
        <w:rPr>
          <w:rFonts w:ascii="宋体" w:hAnsi="宋体"/>
          <w:sz w:val="21"/>
          <w:szCs w:val="21"/>
        </w:rPr>
      </w:pPr>
    </w:p>
    <w:p>
      <w:pPr>
        <w:autoSpaceDE w:val="0"/>
        <w:autoSpaceDN w:val="0"/>
        <w:adjustRightInd w:val="0"/>
        <w:spacing w:line="360" w:lineRule="auto"/>
        <w:ind w:firstLine="3990" w:firstLineChars="1900"/>
        <w:rPr>
          <w:rFonts w:ascii="宋体" w:hAnsi="宋体" w:cs="黑体"/>
          <w:kern w:val="0"/>
          <w:sz w:val="21"/>
          <w:szCs w:val="21"/>
        </w:rPr>
      </w:pPr>
      <w:r>
        <w:rPr>
          <w:rFonts w:hint="eastAsia" w:ascii="宋体" w:hAnsi="宋体" w:cs="黑体"/>
          <w:sz w:val="21"/>
          <w:szCs w:val="21"/>
        </w:rPr>
        <w:t>投标人全称</w:t>
      </w:r>
      <w:r>
        <w:rPr>
          <w:rFonts w:hint="eastAsia" w:ascii="宋体" w:hAnsi="宋体" w:cs="黑体"/>
          <w:kern w:val="0"/>
          <w:sz w:val="21"/>
          <w:szCs w:val="21"/>
          <w:lang w:val="zh-CN"/>
        </w:rPr>
        <w:t xml:space="preserve">（公章）：      </w:t>
      </w:r>
    </w:p>
    <w:p>
      <w:pPr>
        <w:autoSpaceDE w:val="0"/>
        <w:autoSpaceDN w:val="0"/>
        <w:adjustRightInd w:val="0"/>
        <w:spacing w:line="360" w:lineRule="auto"/>
        <w:rPr>
          <w:rFonts w:ascii="宋体" w:hAnsi="宋体" w:cs="黑体"/>
          <w:kern w:val="0"/>
          <w:sz w:val="21"/>
          <w:szCs w:val="21"/>
          <w:lang w:val="zh-CN"/>
        </w:rPr>
      </w:pPr>
      <w:r>
        <w:rPr>
          <w:rFonts w:hint="eastAsia" w:ascii="宋体" w:hAnsi="宋体" w:cs="黑体"/>
          <w:kern w:val="0"/>
          <w:sz w:val="21"/>
          <w:szCs w:val="21"/>
          <w:lang w:val="zh-CN"/>
        </w:rPr>
        <w:t xml:space="preserve">                                      法定代表人或委托代理人（</w:t>
      </w:r>
      <w:r>
        <w:rPr>
          <w:rFonts w:hint="eastAsia" w:ascii="宋体" w:hAnsi="宋体"/>
          <w:kern w:val="0"/>
          <w:sz w:val="21"/>
          <w:szCs w:val="21"/>
          <w:lang w:val="zh-CN"/>
        </w:rPr>
        <w:t>签章</w:t>
      </w:r>
      <w:r>
        <w:rPr>
          <w:rFonts w:hint="eastAsia" w:ascii="宋体" w:hAnsi="宋体" w:cs="黑体"/>
          <w:kern w:val="0"/>
          <w:sz w:val="21"/>
          <w:szCs w:val="21"/>
          <w:lang w:val="zh-CN"/>
        </w:rPr>
        <w:t xml:space="preserve">）： </w:t>
      </w:r>
    </w:p>
    <w:p>
      <w:pPr>
        <w:adjustRightInd w:val="0"/>
        <w:snapToGrid w:val="0"/>
        <w:spacing w:line="360" w:lineRule="auto"/>
        <w:ind w:right="480"/>
        <w:rPr>
          <w:rFonts w:ascii="宋体" w:hAnsi="宋体"/>
          <w:b/>
          <w:kern w:val="0"/>
          <w:sz w:val="21"/>
          <w:szCs w:val="21"/>
        </w:rPr>
      </w:pPr>
      <w:r>
        <w:rPr>
          <w:rFonts w:hint="eastAsia" w:ascii="宋体" w:hAnsi="宋体" w:cs="黑体"/>
          <w:kern w:val="0"/>
          <w:sz w:val="21"/>
          <w:szCs w:val="21"/>
          <w:lang w:val="zh-CN"/>
        </w:rPr>
        <w:t xml:space="preserve">                                      日期：</w:t>
      </w:r>
    </w:p>
    <w:p>
      <w:pPr>
        <w:pStyle w:val="2"/>
        <w:ind w:firstLine="210"/>
        <w:rPr>
          <w:rFonts w:ascii="宋体" w:hAnsi="宋体"/>
          <w:kern w:val="0"/>
          <w:sz w:val="21"/>
          <w:szCs w:val="21"/>
        </w:rPr>
      </w:pPr>
    </w:p>
    <w:p>
      <w:pPr>
        <w:pStyle w:val="2"/>
        <w:ind w:firstLine="210"/>
        <w:rPr>
          <w:rFonts w:ascii="宋体" w:hAnsi="宋体"/>
          <w:kern w:val="0"/>
          <w:szCs w:val="21"/>
        </w:rPr>
      </w:pPr>
    </w:p>
    <w:p>
      <w:pPr>
        <w:pStyle w:val="2"/>
        <w:ind w:firstLine="210"/>
        <w:rPr>
          <w:rFonts w:ascii="宋体" w:hAnsi="宋体"/>
          <w:kern w:val="0"/>
          <w:szCs w:val="21"/>
        </w:rPr>
      </w:pPr>
    </w:p>
    <w:p>
      <w:pPr>
        <w:pStyle w:val="2"/>
        <w:ind w:firstLine="210"/>
        <w:rPr>
          <w:rFonts w:ascii="宋体" w:hAnsi="宋体"/>
          <w:kern w:val="0"/>
          <w:szCs w:val="21"/>
        </w:rPr>
      </w:pPr>
    </w:p>
    <w:p>
      <w:pPr>
        <w:pStyle w:val="2"/>
        <w:ind w:firstLine="210"/>
        <w:rPr>
          <w:rFonts w:ascii="宋体" w:hAnsi="宋体"/>
          <w:kern w:val="0"/>
          <w:szCs w:val="21"/>
        </w:rPr>
      </w:pPr>
    </w:p>
    <w:p>
      <w:pPr>
        <w:pStyle w:val="2"/>
        <w:ind w:firstLine="210"/>
        <w:rPr>
          <w:rFonts w:ascii="宋体" w:hAnsi="宋体"/>
          <w:kern w:val="0"/>
          <w:szCs w:val="21"/>
        </w:rPr>
      </w:pPr>
    </w:p>
    <w:p>
      <w:pPr>
        <w:pStyle w:val="2"/>
        <w:ind w:firstLine="0" w:firstLineChars="0"/>
        <w:rPr>
          <w:rFonts w:ascii="宋体" w:hAnsi="宋体"/>
          <w:kern w:val="0"/>
          <w:sz w:val="30"/>
          <w:szCs w:val="30"/>
        </w:rPr>
      </w:pPr>
      <w:r>
        <w:rPr>
          <w:rFonts w:hint="eastAsia" w:ascii="宋体" w:hAnsi="宋体"/>
          <w:kern w:val="0"/>
          <w:sz w:val="30"/>
          <w:szCs w:val="30"/>
        </w:rPr>
        <w:t>附件三</w:t>
      </w:r>
    </w:p>
    <w:p>
      <w:pPr>
        <w:tabs>
          <w:tab w:val="left" w:pos="3618"/>
          <w:tab w:val="center" w:pos="4481"/>
        </w:tabs>
        <w:snapToGrid w:val="0"/>
        <w:spacing w:before="50" w:after="50"/>
        <w:jc w:val="center"/>
        <w:rPr>
          <w:rFonts w:hint="eastAsia" w:ascii="宋体" w:hAnsi="宋体"/>
          <w:b/>
          <w:sz w:val="28"/>
          <w:szCs w:val="28"/>
        </w:rPr>
      </w:pPr>
      <w:r>
        <w:rPr>
          <w:rFonts w:hint="eastAsia" w:ascii="宋体" w:hAnsi="宋体"/>
          <w:b/>
          <w:sz w:val="28"/>
          <w:szCs w:val="28"/>
        </w:rPr>
        <w:t>技术商务偏离说明表</w:t>
      </w:r>
    </w:p>
    <w:p>
      <w:pPr>
        <w:spacing w:line="480" w:lineRule="exact"/>
        <w:rPr>
          <w:rFonts w:hint="eastAsia" w:ascii="宋体" w:hAnsi="宋体" w:cs="黑体"/>
          <w:sz w:val="24"/>
        </w:rPr>
      </w:pPr>
      <w:r>
        <w:rPr>
          <w:rFonts w:hint="eastAsia" w:ascii="宋体" w:hAnsi="宋体" w:cs="黑体"/>
          <w:sz w:val="24"/>
        </w:rPr>
        <w:t xml:space="preserve">                                                      </w:t>
      </w: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622"/>
        <w:gridCol w:w="3018"/>
        <w:gridCol w:w="2447"/>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内容</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tabs>
                <w:tab w:val="left" w:pos="231"/>
              </w:tabs>
              <w:spacing w:line="360" w:lineRule="auto"/>
              <w:ind w:left="-294" w:leftChars="-140" w:firstLine="294" w:firstLineChars="14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采购文件条目</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采购文件规范要求</w:t>
            </w:r>
          </w:p>
        </w:tc>
        <w:tc>
          <w:tcPr>
            <w:tcW w:w="2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询价响应文件对应</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64"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技术</w:t>
            </w: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偏离</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sz w:val="21"/>
                <w:szCs w:val="21"/>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000000"/>
                <w:sz w:val="21"/>
                <w:szCs w:val="21"/>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64"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1"/>
                <w:szCs w:val="21"/>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000000"/>
                <w:sz w:val="21"/>
                <w:szCs w:val="21"/>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64"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1"/>
                <w:szCs w:val="21"/>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000000"/>
                <w:sz w:val="21"/>
                <w:szCs w:val="21"/>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64"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1"/>
                <w:szCs w:val="21"/>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000000"/>
                <w:sz w:val="21"/>
                <w:szCs w:val="21"/>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6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商务</w:t>
            </w: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偏离</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1"/>
                <w:szCs w:val="21"/>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1"/>
                <w:szCs w:val="21"/>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1"/>
                <w:szCs w:val="21"/>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1"/>
                <w:szCs w:val="21"/>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r>
    </w:tbl>
    <w:p>
      <w:pPr>
        <w:pStyle w:val="2"/>
        <w:ind w:firstLine="240"/>
        <w:rPr>
          <w:rFonts w:hint="eastAsia" w:ascii="宋体" w:hAnsi="宋体" w:eastAsia="宋体" w:cs="宋体"/>
          <w:sz w:val="21"/>
          <w:szCs w:val="21"/>
        </w:rPr>
      </w:pPr>
    </w:p>
    <w:p>
      <w:pPr>
        <w:pStyle w:val="12"/>
        <w:spacing w:line="360" w:lineRule="auto"/>
        <w:ind w:left="600" w:hanging="600"/>
        <w:rPr>
          <w:rFonts w:hint="eastAsia" w:ascii="宋体" w:hAnsi="宋体" w:eastAsia="宋体" w:cs="宋体"/>
          <w:sz w:val="21"/>
          <w:szCs w:val="21"/>
        </w:rPr>
      </w:pPr>
      <w:r>
        <w:rPr>
          <w:rFonts w:hint="eastAsia" w:ascii="宋体" w:hAnsi="宋体" w:eastAsia="宋体" w:cs="宋体"/>
          <w:sz w:val="21"/>
          <w:szCs w:val="21"/>
        </w:rPr>
        <w:t>注：1.按照《第四章 招标需求》如实响应；</w:t>
      </w:r>
    </w:p>
    <w:p>
      <w:pPr>
        <w:pStyle w:val="12"/>
        <w:spacing w:line="360" w:lineRule="auto"/>
        <w:ind w:left="592" w:leftChars="200" w:hanging="172" w:hangingChars="82"/>
        <w:rPr>
          <w:rFonts w:hint="eastAsia" w:ascii="宋体" w:hAnsi="宋体" w:eastAsia="宋体" w:cs="宋体"/>
          <w:sz w:val="21"/>
          <w:szCs w:val="21"/>
        </w:rPr>
      </w:pPr>
      <w:r>
        <w:rPr>
          <w:rFonts w:hint="eastAsia" w:ascii="宋体" w:hAnsi="宋体" w:eastAsia="宋体" w:cs="宋体"/>
          <w:sz w:val="21"/>
          <w:szCs w:val="21"/>
        </w:rPr>
        <w:t>2、若投标供应商在投标文件中对规定的技术参数等存在偏离，须在“偏离说明”栏填写：“正偏离”或“负偏离”，并说明偏离内容；若无偏离则注明“无偏离”的字样，如注明“无偏离”均将视为投标供应商完全响应及满足招标文件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3、投标供应商须如实填写上表，虚假应标一律按提供虚假材料处理。</w:t>
      </w:r>
      <w:r>
        <w:rPr>
          <w:rFonts w:hint="eastAsia" w:ascii="宋体" w:hAnsi="宋体" w:eastAsia="宋体" w:cs="宋体"/>
          <w:sz w:val="21"/>
          <w:szCs w:val="21"/>
        </w:rPr>
        <w:t xml:space="preserve">  </w:t>
      </w:r>
      <w:r>
        <w:rPr>
          <w:rFonts w:hint="eastAsia" w:ascii="宋体" w:hAnsi="宋体" w:eastAsia="宋体" w:cs="宋体"/>
          <w:color w:val="000000"/>
          <w:sz w:val="21"/>
          <w:szCs w:val="21"/>
        </w:rPr>
        <w:t xml:space="preserve">  </w:t>
      </w:r>
    </w:p>
    <w:p>
      <w:pPr>
        <w:pStyle w:val="2"/>
        <w:ind w:firstLine="4410" w:firstLineChars="2100"/>
        <w:rPr>
          <w:rFonts w:hint="eastAsia" w:ascii="宋体" w:hAnsi="宋体" w:eastAsia="宋体" w:cs="宋体"/>
          <w:color w:val="000000"/>
          <w:sz w:val="21"/>
          <w:szCs w:val="21"/>
        </w:rPr>
      </w:pPr>
    </w:p>
    <w:p>
      <w:pPr>
        <w:pStyle w:val="2"/>
        <w:ind w:firstLine="4410" w:firstLineChars="21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投标人全称（公章）：      </w:t>
      </w:r>
    </w:p>
    <w:p>
      <w:pPr>
        <w:pStyle w:val="2"/>
        <w:ind w:firstLine="24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法定代表人或委托代理人（签字）： </w:t>
      </w:r>
    </w:p>
    <w:p>
      <w:pPr>
        <w:pStyle w:val="2"/>
        <w:ind w:firstLine="0" w:firstLineChars="0"/>
        <w:rPr>
          <w:rFonts w:hint="eastAsia" w:ascii="宋体" w:hAnsi="宋体" w:eastAsia="宋体" w:cs="宋体"/>
          <w:kern w:val="0"/>
          <w:sz w:val="21"/>
          <w:szCs w:val="21"/>
        </w:rPr>
      </w:pPr>
      <w:r>
        <w:rPr>
          <w:rFonts w:hint="eastAsia" w:ascii="宋体" w:hAnsi="宋体" w:eastAsia="宋体" w:cs="宋体"/>
          <w:color w:val="000000"/>
          <w:sz w:val="21"/>
          <w:szCs w:val="21"/>
        </w:rPr>
        <w:t xml:space="preserve">                                         日期：</w:t>
      </w:r>
    </w:p>
    <w:p>
      <w:pPr>
        <w:pStyle w:val="2"/>
        <w:ind w:firstLine="0" w:firstLineChars="0"/>
        <w:rPr>
          <w:rFonts w:hint="eastAsia" w:ascii="宋体" w:hAnsi="宋体" w:eastAsia="宋体" w:cs="宋体"/>
          <w:kern w:val="0"/>
          <w:sz w:val="21"/>
          <w:szCs w:val="21"/>
        </w:rPr>
      </w:pPr>
    </w:p>
    <w:p>
      <w:pPr>
        <w:pStyle w:val="2"/>
        <w:ind w:firstLine="0" w:firstLineChars="0"/>
        <w:rPr>
          <w:rFonts w:hint="eastAsia" w:ascii="宋体" w:hAnsi="宋体" w:eastAsia="宋体" w:cs="宋体"/>
          <w:kern w:val="0"/>
          <w:sz w:val="21"/>
          <w:szCs w:val="21"/>
        </w:rPr>
      </w:pPr>
    </w:p>
    <w:p>
      <w:pPr>
        <w:pStyle w:val="2"/>
        <w:ind w:firstLine="0" w:firstLineChars="0"/>
        <w:rPr>
          <w:rFonts w:ascii="宋体" w:hAnsi="宋体"/>
          <w:kern w:val="0"/>
          <w:szCs w:val="21"/>
        </w:rPr>
      </w:pPr>
    </w:p>
    <w:p>
      <w:pPr>
        <w:spacing w:before="120" w:beforeLines="50" w:after="120" w:afterLines="50"/>
        <w:rPr>
          <w:rFonts w:ascii="宋体" w:hAnsi="宋体"/>
          <w:b w:val="0"/>
          <w:bCs/>
          <w:sz w:val="30"/>
          <w:szCs w:val="30"/>
        </w:rPr>
      </w:pPr>
      <w:r>
        <w:rPr>
          <w:rFonts w:hint="eastAsia" w:ascii="宋体" w:hAnsi="宋体"/>
          <w:b w:val="0"/>
          <w:bCs/>
          <w:sz w:val="30"/>
          <w:szCs w:val="30"/>
        </w:rPr>
        <w:t>附件四</w:t>
      </w:r>
    </w:p>
    <w:p>
      <w:pPr>
        <w:spacing w:line="360" w:lineRule="auto"/>
        <w:jc w:val="center"/>
        <w:rPr>
          <w:rFonts w:hint="eastAsia" w:ascii="宋体" w:hAnsi="宋体" w:cs="Courier New"/>
          <w:b/>
          <w:color w:val="000000"/>
          <w:sz w:val="30"/>
          <w:szCs w:val="30"/>
        </w:rPr>
      </w:pPr>
      <w:r>
        <w:rPr>
          <w:rFonts w:hint="eastAsia" w:ascii="宋体" w:hAnsi="宋体" w:cs="Courier New"/>
          <w:b/>
          <w:color w:val="000000"/>
          <w:sz w:val="30"/>
          <w:szCs w:val="30"/>
        </w:rPr>
        <w:t>投标产品规格配置清单</w:t>
      </w:r>
    </w:p>
    <w:p>
      <w:pPr>
        <w:pStyle w:val="2"/>
      </w:pPr>
    </w:p>
    <w:p>
      <w:pPr>
        <w:pStyle w:val="2"/>
      </w:pPr>
    </w:p>
    <w:tbl>
      <w:tblPr>
        <w:tblStyle w:val="21"/>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r>
              <w:rPr>
                <w:rFonts w:hint="eastAsia" w:ascii="宋体" w:hAnsi="宋体" w:cs="黑体"/>
                <w:szCs w:val="21"/>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r>
              <w:rPr>
                <w:rFonts w:hint="eastAsia" w:ascii="宋体" w:hAnsi="宋体" w:cs="黑体"/>
                <w:szCs w:val="21"/>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r>
              <w:rPr>
                <w:rFonts w:hint="eastAsia" w:ascii="宋体" w:hAnsi="宋体" w:cs="黑体"/>
                <w:szCs w:val="21"/>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r>
              <w:rPr>
                <w:rFonts w:hint="eastAsia" w:ascii="宋体" w:hAnsi="宋体" w:cs="黑体"/>
                <w:szCs w:val="21"/>
              </w:rPr>
              <w:t>规格</w:t>
            </w:r>
          </w:p>
          <w:p>
            <w:pPr>
              <w:spacing w:line="480" w:lineRule="exact"/>
              <w:jc w:val="center"/>
              <w:rPr>
                <w:rFonts w:hint="eastAsia" w:ascii="宋体" w:hAnsi="宋体" w:cs="黑体"/>
                <w:szCs w:val="21"/>
              </w:rPr>
            </w:pPr>
            <w:r>
              <w:rPr>
                <w:rFonts w:hint="eastAsia" w:ascii="宋体" w:hAnsi="宋体" w:cs="黑体"/>
                <w:szCs w:val="21"/>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r>
              <w:rPr>
                <w:rFonts w:hint="eastAsia" w:ascii="宋体" w:hAnsi="宋体" w:cs="黑体"/>
                <w:szCs w:val="21"/>
              </w:rPr>
              <w:t>单位及</w:t>
            </w:r>
          </w:p>
          <w:p>
            <w:pPr>
              <w:spacing w:line="480" w:lineRule="exact"/>
              <w:jc w:val="center"/>
              <w:rPr>
                <w:rFonts w:hint="eastAsia" w:ascii="宋体" w:hAnsi="宋体" w:cs="黑体"/>
                <w:szCs w:val="21"/>
              </w:rPr>
            </w:pPr>
            <w:r>
              <w:rPr>
                <w:rFonts w:hint="eastAsia" w:ascii="宋体" w:hAnsi="宋体" w:cs="黑体"/>
                <w:szCs w:val="21"/>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r>
              <w:rPr>
                <w:rFonts w:hint="eastAsia" w:ascii="宋体" w:hAnsi="宋体" w:cs="黑体"/>
                <w:szCs w:val="21"/>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r>
              <w:rPr>
                <w:rFonts w:hint="eastAsia" w:ascii="宋体" w:hAnsi="宋体" w:cs="黑体"/>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r>
    </w:tbl>
    <w:p>
      <w:pPr>
        <w:spacing w:line="360" w:lineRule="auto"/>
        <w:rPr>
          <w:rFonts w:ascii="宋体" w:hAnsi="宋体"/>
          <w:snapToGrid w:val="0"/>
          <w:color w:val="000000"/>
          <w:kern w:val="0"/>
          <w:sz w:val="24"/>
          <w:u w:val="single"/>
        </w:rPr>
      </w:pPr>
    </w:p>
    <w:p>
      <w:pPr>
        <w:rPr>
          <w:rFonts w:hint="eastAsia" w:ascii="宋体" w:hAnsi="宋体" w:cs="Arial"/>
          <w:b/>
          <w:color w:val="000000"/>
          <w:sz w:val="24"/>
        </w:rPr>
      </w:pPr>
    </w:p>
    <w:p>
      <w:pPr>
        <w:pStyle w:val="2"/>
        <w:rPr>
          <w:rFonts w:hint="eastAsia"/>
        </w:rPr>
      </w:pPr>
    </w:p>
    <w:p>
      <w:pPr>
        <w:autoSpaceDE w:val="0"/>
        <w:autoSpaceDN w:val="0"/>
        <w:adjustRightInd w:val="0"/>
        <w:spacing w:line="360" w:lineRule="auto"/>
        <w:ind w:firstLine="5760" w:firstLineChars="2400"/>
        <w:rPr>
          <w:rFonts w:ascii="宋体" w:hAnsi="宋体" w:cs="黑体"/>
          <w:sz w:val="24"/>
        </w:rPr>
      </w:pPr>
    </w:p>
    <w:p>
      <w:pPr>
        <w:pStyle w:val="2"/>
        <w:rPr>
          <w:rFonts w:ascii="宋体" w:hAnsi="宋体" w:cs="黑体"/>
          <w:sz w:val="24"/>
        </w:rPr>
      </w:pPr>
    </w:p>
    <w:p>
      <w:pPr>
        <w:pStyle w:val="2"/>
        <w:rPr>
          <w:rFonts w:ascii="宋体" w:hAnsi="宋体" w:cs="黑体"/>
          <w:sz w:val="24"/>
        </w:rPr>
      </w:pPr>
    </w:p>
    <w:p>
      <w:pPr>
        <w:autoSpaceDE w:val="0"/>
        <w:autoSpaceDN w:val="0"/>
        <w:adjustRightInd w:val="0"/>
        <w:spacing w:line="360" w:lineRule="auto"/>
        <w:ind w:firstLine="5760" w:firstLineChars="2400"/>
        <w:rPr>
          <w:rFonts w:ascii="宋体" w:hAnsi="宋体" w:cs="黑体"/>
          <w:sz w:val="24"/>
        </w:rPr>
      </w:pPr>
    </w:p>
    <w:p>
      <w:pPr>
        <w:autoSpaceDE w:val="0"/>
        <w:autoSpaceDN w:val="0"/>
        <w:adjustRightInd w:val="0"/>
        <w:spacing w:line="360" w:lineRule="auto"/>
        <w:ind w:firstLine="5760" w:firstLineChars="2400"/>
        <w:rPr>
          <w:rFonts w:ascii="宋体" w:hAnsi="宋体" w:cs="黑体"/>
          <w:kern w:val="0"/>
          <w:sz w:val="24"/>
        </w:rPr>
      </w:pPr>
      <w:r>
        <w:rPr>
          <w:rFonts w:hint="eastAsia" w:ascii="宋体" w:hAnsi="宋体" w:cs="黑体"/>
          <w:sz w:val="24"/>
        </w:rPr>
        <w:t>投标人全称</w:t>
      </w:r>
      <w:r>
        <w:rPr>
          <w:rFonts w:hint="eastAsia" w:ascii="宋体" w:hAnsi="宋体" w:cs="黑体"/>
          <w:kern w:val="0"/>
          <w:sz w:val="24"/>
          <w:lang w:val="zh-CN"/>
        </w:rPr>
        <w:t xml:space="preserve">（公章）：      </w:t>
      </w:r>
    </w:p>
    <w:p>
      <w:pPr>
        <w:autoSpaceDE w:val="0"/>
        <w:autoSpaceDN w:val="0"/>
        <w:adjustRightInd w:val="0"/>
        <w:spacing w:line="360" w:lineRule="auto"/>
        <w:rPr>
          <w:rFonts w:ascii="宋体" w:hAnsi="宋体" w:cs="黑体"/>
          <w:kern w:val="0"/>
          <w:sz w:val="24"/>
          <w:lang w:val="zh-CN"/>
        </w:rPr>
      </w:pPr>
      <w:r>
        <w:rPr>
          <w:rFonts w:hint="eastAsia" w:ascii="宋体" w:hAnsi="宋体" w:cs="黑体"/>
          <w:kern w:val="0"/>
          <w:sz w:val="24"/>
          <w:lang w:val="zh-CN"/>
        </w:rPr>
        <w:t xml:space="preserve">                                        法定代表人或委托代理人（签字）： </w:t>
      </w:r>
    </w:p>
    <w:p>
      <w:pPr>
        <w:adjustRightInd w:val="0"/>
        <w:snapToGrid w:val="0"/>
        <w:spacing w:line="360" w:lineRule="auto"/>
        <w:ind w:right="480"/>
        <w:jc w:val="left"/>
        <w:rPr>
          <w:rFonts w:ascii="宋体" w:hAnsi="宋体" w:cs="黑体"/>
          <w:b/>
          <w:szCs w:val="21"/>
        </w:rPr>
      </w:pPr>
      <w:r>
        <w:rPr>
          <w:rFonts w:hint="eastAsia" w:ascii="宋体" w:hAnsi="宋体" w:cs="黑体"/>
          <w:kern w:val="0"/>
          <w:sz w:val="24"/>
          <w:lang w:val="zh-CN"/>
        </w:rPr>
        <w:t xml:space="preserve">                                               日期：</w:t>
      </w: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hint="eastAsia" w:ascii="宋体" w:hAnsi="宋体"/>
          <w:kern w:val="0"/>
          <w:sz w:val="20"/>
          <w:szCs w:val="20"/>
        </w:rPr>
      </w:pPr>
    </w:p>
    <w:p>
      <w:pPr>
        <w:pStyle w:val="2"/>
        <w:ind w:firstLine="0" w:firstLineChars="0"/>
        <w:rPr>
          <w:rFonts w:hint="eastAsia" w:ascii="宋体" w:hAnsi="宋体"/>
          <w:kern w:val="0"/>
          <w:sz w:val="20"/>
          <w:szCs w:val="20"/>
        </w:rPr>
      </w:pPr>
    </w:p>
    <w:p>
      <w:pPr>
        <w:pStyle w:val="2"/>
        <w:ind w:firstLine="0" w:firstLineChars="0"/>
        <w:rPr>
          <w:rFonts w:ascii="宋体" w:hAnsi="宋体"/>
          <w:kern w:val="0"/>
          <w:sz w:val="20"/>
          <w:szCs w:val="20"/>
        </w:rPr>
      </w:pPr>
    </w:p>
    <w:p>
      <w:pPr>
        <w:adjustRightInd w:val="0"/>
        <w:snapToGrid w:val="0"/>
        <w:spacing w:line="360" w:lineRule="auto"/>
        <w:ind w:right="480"/>
        <w:jc w:val="left"/>
        <w:rPr>
          <w:rFonts w:ascii="宋体" w:hAnsi="宋体"/>
          <w:b/>
          <w:sz w:val="30"/>
          <w:szCs w:val="30"/>
        </w:rPr>
      </w:pPr>
      <w:r>
        <w:rPr>
          <w:rFonts w:hint="eastAsia" w:ascii="宋体" w:hAnsi="宋体"/>
          <w:b/>
          <w:sz w:val="30"/>
          <w:szCs w:val="30"/>
        </w:rPr>
        <w:t>附件五</w:t>
      </w:r>
    </w:p>
    <w:p>
      <w:pPr>
        <w:snapToGrid w:val="0"/>
        <w:spacing w:before="50" w:after="120" w:afterLines="50"/>
        <w:jc w:val="center"/>
        <w:rPr>
          <w:rFonts w:hint="eastAsia" w:ascii="宋体" w:hAnsi="宋体" w:eastAsia="宋体" w:cs="宋体"/>
          <w:b/>
          <w:kern w:val="0"/>
          <w:sz w:val="30"/>
          <w:szCs w:val="30"/>
        </w:rPr>
      </w:pPr>
      <w:r>
        <w:rPr>
          <w:rFonts w:hint="eastAsia" w:ascii="宋体" w:hAnsi="宋体" w:eastAsia="宋体" w:cs="宋体"/>
          <w:b/>
          <w:kern w:val="0"/>
          <w:sz w:val="30"/>
          <w:szCs w:val="30"/>
        </w:rPr>
        <w:t>项目组人员清单</w:t>
      </w:r>
    </w:p>
    <w:p>
      <w:pPr>
        <w:snapToGrid w:val="0"/>
        <w:spacing w:before="120" w:beforeLines="50" w:after="50"/>
        <w:jc w:val="center"/>
        <w:rPr>
          <w:rFonts w:hint="eastAsia" w:ascii="宋体" w:hAnsi="宋体" w:eastAsia="宋体" w:cs="宋体"/>
          <w:b/>
          <w:sz w:val="21"/>
          <w:szCs w:val="21"/>
        </w:rPr>
      </w:pPr>
    </w:p>
    <w:tbl>
      <w:tblPr>
        <w:tblStyle w:val="21"/>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专业技</w:t>
            </w:r>
          </w:p>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证书</w:t>
            </w:r>
          </w:p>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bCs/>
                <w:sz w:val="21"/>
                <w:szCs w:val="21"/>
              </w:rPr>
            </w:pPr>
            <w:r>
              <w:rPr>
                <w:rFonts w:hint="eastAsia" w:ascii="宋体" w:hAnsi="宋体" w:eastAsia="宋体" w:cs="宋体"/>
                <w:bCs/>
                <w:sz w:val="21"/>
                <w:szCs w:val="21"/>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pStyle w:val="15"/>
              <w:snapToGrid w:val="0"/>
              <w:spacing w:before="120" w:beforeLines="50" w:after="50" w:line="460" w:lineRule="exact"/>
              <w:ind w:left="5250"/>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bl>
    <w:p>
      <w:pPr>
        <w:snapToGrid w:val="0"/>
        <w:spacing w:before="50" w:after="120" w:afterLines="50"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注：</w:t>
      </w:r>
      <w:r>
        <w:rPr>
          <w:rFonts w:hint="eastAsia" w:ascii="宋体" w:hAnsi="宋体" w:eastAsia="宋体" w:cs="宋体"/>
          <w:color w:val="000000" w:themeColor="text1"/>
          <w:sz w:val="21"/>
          <w:szCs w:val="21"/>
          <w14:textFill>
            <w14:solidFill>
              <w14:schemeClr w14:val="tx1"/>
            </w14:solidFill>
          </w14:textFill>
        </w:rPr>
        <w:t xml:space="preserve">1、在填写时，如本表格不适合投标单位的实际情况，可根据本表格式自行划表填写。 </w:t>
      </w:r>
    </w:p>
    <w:p>
      <w:pPr>
        <w:pStyle w:val="2"/>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2、随本表附上相关人员的专业技术资格证书复印件、社保缴纳证明、履历证明等相关附件资料，并加盖公章。</w:t>
      </w:r>
    </w:p>
    <w:p>
      <w:pPr>
        <w:pStyle w:val="2"/>
        <w:ind w:firstLine="240"/>
        <w:rPr>
          <w:rFonts w:hint="eastAsia" w:ascii="宋体" w:hAnsi="宋体" w:eastAsia="宋体" w:cs="宋体"/>
          <w:kern w:val="0"/>
          <w:sz w:val="21"/>
          <w:szCs w:val="21"/>
        </w:rPr>
      </w:pPr>
    </w:p>
    <w:p>
      <w:pPr>
        <w:pStyle w:val="2"/>
        <w:ind w:firstLine="240"/>
        <w:rPr>
          <w:rFonts w:hint="eastAsia" w:ascii="宋体" w:hAnsi="宋体" w:eastAsia="宋体" w:cs="宋体"/>
          <w:kern w:val="0"/>
          <w:sz w:val="21"/>
          <w:szCs w:val="21"/>
        </w:rPr>
      </w:pPr>
    </w:p>
    <w:p>
      <w:pPr>
        <w:pStyle w:val="2"/>
        <w:ind w:firstLine="240"/>
        <w:rPr>
          <w:rFonts w:hint="eastAsia" w:ascii="宋体" w:hAnsi="宋体" w:eastAsia="宋体" w:cs="宋体"/>
          <w:kern w:val="0"/>
          <w:sz w:val="21"/>
          <w:szCs w:val="21"/>
        </w:rPr>
      </w:pPr>
    </w:p>
    <w:p>
      <w:pPr>
        <w:autoSpaceDE w:val="0"/>
        <w:autoSpaceDN w:val="0"/>
        <w:adjustRightInd w:val="0"/>
        <w:spacing w:line="360" w:lineRule="auto"/>
        <w:ind w:firstLine="5040" w:firstLineChars="2400"/>
        <w:rPr>
          <w:rFonts w:hint="eastAsia" w:ascii="宋体" w:hAnsi="宋体" w:eastAsia="宋体" w:cs="宋体"/>
          <w:kern w:val="0"/>
          <w:sz w:val="21"/>
          <w:szCs w:val="21"/>
        </w:rPr>
      </w:pPr>
      <w:r>
        <w:rPr>
          <w:rFonts w:hint="eastAsia" w:ascii="宋体" w:hAnsi="宋体" w:eastAsia="宋体" w:cs="宋体"/>
          <w:sz w:val="21"/>
          <w:szCs w:val="21"/>
        </w:rPr>
        <w:t>投标人全称</w:t>
      </w:r>
      <w:r>
        <w:rPr>
          <w:rFonts w:hint="eastAsia" w:ascii="宋体" w:hAnsi="宋体" w:eastAsia="宋体" w:cs="宋体"/>
          <w:kern w:val="0"/>
          <w:sz w:val="21"/>
          <w:szCs w:val="21"/>
          <w:lang w:val="zh-CN"/>
        </w:rPr>
        <w:t xml:space="preserve">（公章）：      </w:t>
      </w:r>
    </w:p>
    <w:p>
      <w:pPr>
        <w:autoSpaceDE w:val="0"/>
        <w:autoSpaceDN w:val="0"/>
        <w:adjustRightIn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法定代表人或委托代理人（签字）： </w:t>
      </w:r>
    </w:p>
    <w:p>
      <w:pPr>
        <w:spacing w:line="360" w:lineRule="auto"/>
        <w:jc w:val="center"/>
        <w:rPr>
          <w:rFonts w:hint="eastAsia" w:ascii="宋体" w:hAnsi="宋体" w:eastAsia="宋体" w:cs="宋体"/>
          <w:spacing w:val="10"/>
          <w:sz w:val="21"/>
          <w:szCs w:val="21"/>
        </w:rPr>
      </w:pPr>
      <w:r>
        <w:rPr>
          <w:rFonts w:hint="eastAsia" w:ascii="宋体" w:hAnsi="宋体" w:eastAsia="宋体" w:cs="宋体"/>
          <w:kern w:val="0"/>
          <w:sz w:val="21"/>
          <w:szCs w:val="21"/>
          <w:lang w:val="zh-CN"/>
        </w:rPr>
        <w:t xml:space="preserve">                                         日期：  </w:t>
      </w:r>
    </w:p>
    <w:p>
      <w:pPr>
        <w:pStyle w:val="2"/>
        <w:ind w:firstLine="0" w:firstLineChars="0"/>
        <w:rPr>
          <w:rFonts w:hint="eastAsia" w:ascii="宋体" w:hAnsi="宋体" w:eastAsia="宋体" w:cs="宋体"/>
          <w:kern w:val="0"/>
          <w:sz w:val="21"/>
          <w:szCs w:val="21"/>
        </w:rPr>
      </w:pPr>
    </w:p>
    <w:p>
      <w:pPr>
        <w:pStyle w:val="2"/>
        <w:ind w:firstLine="0" w:firstLineChars="0"/>
        <w:rPr>
          <w:rFonts w:hint="eastAsia" w:ascii="宋体" w:hAnsi="宋体" w:eastAsia="宋体" w:cs="宋体"/>
          <w:kern w:val="0"/>
          <w:sz w:val="21"/>
          <w:szCs w:val="21"/>
        </w:rPr>
      </w:pPr>
    </w:p>
    <w:p>
      <w:pPr>
        <w:pStyle w:val="2"/>
        <w:ind w:firstLine="0" w:firstLineChars="0"/>
        <w:rPr>
          <w:rFonts w:hint="eastAsia" w:ascii="宋体" w:hAnsi="宋体" w:eastAsia="宋体" w:cs="宋体"/>
          <w:kern w:val="0"/>
          <w:sz w:val="21"/>
          <w:szCs w:val="21"/>
        </w:rPr>
      </w:pPr>
    </w:p>
    <w:p>
      <w:pPr>
        <w:pStyle w:val="2"/>
        <w:ind w:firstLine="0" w:firstLineChars="0"/>
        <w:rPr>
          <w:rFonts w:hint="eastAsia" w:ascii="宋体" w:hAnsi="宋体" w:eastAsia="宋体" w:cs="宋体"/>
          <w:kern w:val="0"/>
          <w:sz w:val="21"/>
          <w:szCs w:val="21"/>
        </w:rPr>
      </w:pPr>
    </w:p>
    <w:p>
      <w:pPr>
        <w:pStyle w:val="2"/>
        <w:ind w:firstLine="0" w:firstLineChars="0"/>
        <w:rPr>
          <w:rFonts w:hint="eastAsia" w:ascii="宋体" w:hAnsi="宋体" w:eastAsia="宋体" w:cs="宋体"/>
          <w:kern w:val="0"/>
          <w:sz w:val="21"/>
          <w:szCs w:val="21"/>
        </w:rPr>
      </w:pPr>
    </w:p>
    <w:p>
      <w:pPr>
        <w:adjustRightInd w:val="0"/>
        <w:snapToGrid w:val="0"/>
        <w:spacing w:line="360" w:lineRule="auto"/>
        <w:ind w:right="480"/>
        <w:jc w:val="left"/>
        <w:rPr>
          <w:rFonts w:ascii="宋体" w:hAnsi="宋体"/>
          <w:b/>
          <w:sz w:val="30"/>
          <w:szCs w:val="30"/>
        </w:rPr>
      </w:pPr>
      <w:r>
        <w:rPr>
          <w:rFonts w:hint="eastAsia" w:ascii="宋体" w:hAnsi="宋体"/>
          <w:b/>
          <w:sz w:val="30"/>
          <w:szCs w:val="30"/>
        </w:rPr>
        <w:t>附件六</w:t>
      </w:r>
    </w:p>
    <w:p>
      <w:pPr>
        <w:spacing w:line="480" w:lineRule="exact"/>
        <w:jc w:val="center"/>
        <w:rPr>
          <w:rFonts w:ascii="宋体" w:hAnsi="宋体" w:cs="黑体"/>
          <w:b/>
          <w:sz w:val="30"/>
          <w:szCs w:val="30"/>
        </w:rPr>
      </w:pPr>
      <w:r>
        <w:rPr>
          <w:rFonts w:hint="eastAsia" w:ascii="宋体" w:hAnsi="宋体" w:cs="黑体"/>
          <w:b/>
          <w:sz w:val="30"/>
          <w:szCs w:val="30"/>
        </w:rPr>
        <w:t>业绩情况一览表</w:t>
      </w:r>
    </w:p>
    <w:p>
      <w:pPr>
        <w:spacing w:line="480" w:lineRule="exact"/>
        <w:jc w:val="center"/>
        <w:rPr>
          <w:rFonts w:ascii="宋体" w:hAnsi="宋体" w:cs="黑体"/>
          <w:szCs w:val="21"/>
        </w:rPr>
      </w:pPr>
    </w:p>
    <w:tbl>
      <w:tblPr>
        <w:tblStyle w:val="21"/>
        <w:tblW w:w="0" w:type="auto"/>
        <w:tblInd w:w="108" w:type="dxa"/>
        <w:tblLayout w:type="fixed"/>
        <w:tblCellMar>
          <w:top w:w="0" w:type="dxa"/>
          <w:left w:w="108" w:type="dxa"/>
          <w:bottom w:w="0" w:type="dxa"/>
          <w:right w:w="108" w:type="dxa"/>
        </w:tblCellMar>
      </w:tblPr>
      <w:tblGrid>
        <w:gridCol w:w="900"/>
        <w:gridCol w:w="18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合同</w:t>
            </w:r>
          </w:p>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服务起止日期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项目地址与服务单位联系电话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所在页码</w:t>
            </w:r>
          </w:p>
        </w:tc>
      </w:tr>
      <w:tr>
        <w:tblPrEx>
          <w:tblCellMar>
            <w:top w:w="0" w:type="dxa"/>
            <w:left w:w="108" w:type="dxa"/>
            <w:bottom w:w="0" w:type="dxa"/>
            <w:right w:w="108" w:type="dxa"/>
          </w:tblCellMar>
        </w:tblPrEx>
        <w:trPr>
          <w:trHeight w:val="89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920"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933"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933"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927"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r>
    </w:tbl>
    <w:p>
      <w:pPr>
        <w:autoSpaceDE w:val="0"/>
        <w:autoSpaceDN w:val="0"/>
        <w:adjustRightInd w:val="0"/>
        <w:spacing w:line="440" w:lineRule="exact"/>
        <w:rPr>
          <w:rFonts w:hint="eastAsia" w:ascii="宋体" w:hAnsi="宋体" w:eastAsia="宋体" w:cs="宋体"/>
          <w:sz w:val="21"/>
          <w:szCs w:val="21"/>
        </w:rPr>
      </w:pPr>
      <w:r>
        <w:rPr>
          <w:rFonts w:hint="eastAsia" w:ascii="宋体" w:hAnsi="宋体" w:eastAsia="宋体" w:cs="宋体"/>
          <w:sz w:val="21"/>
          <w:szCs w:val="21"/>
        </w:rPr>
        <w:t>注：投标人可按上述的格式自行编制，须随表提交相应的合同复扫描件等证明材料。</w:t>
      </w:r>
    </w:p>
    <w:p>
      <w:pPr>
        <w:snapToGrid w:val="0"/>
        <w:spacing w:before="50" w:after="120" w:afterLines="50"/>
        <w:rPr>
          <w:rFonts w:hint="eastAsia" w:ascii="宋体" w:hAnsi="宋体" w:eastAsia="宋体" w:cs="宋体"/>
          <w:kern w:val="0"/>
          <w:sz w:val="21"/>
          <w:szCs w:val="21"/>
        </w:rPr>
      </w:pPr>
    </w:p>
    <w:p>
      <w:pPr>
        <w:snapToGrid w:val="0"/>
        <w:spacing w:before="50" w:after="120" w:afterLines="50"/>
        <w:jc w:val="left"/>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autoSpaceDE w:val="0"/>
        <w:autoSpaceDN w:val="0"/>
        <w:adjustRightInd w:val="0"/>
        <w:spacing w:line="360" w:lineRule="auto"/>
        <w:ind w:firstLine="5040" w:firstLineChars="2400"/>
        <w:rPr>
          <w:rFonts w:hint="eastAsia" w:ascii="宋体" w:hAnsi="宋体" w:eastAsia="宋体" w:cs="宋体"/>
          <w:kern w:val="0"/>
          <w:sz w:val="21"/>
          <w:szCs w:val="21"/>
        </w:rPr>
      </w:pPr>
      <w:r>
        <w:rPr>
          <w:rFonts w:hint="eastAsia" w:ascii="宋体" w:hAnsi="宋体" w:eastAsia="宋体" w:cs="宋体"/>
          <w:sz w:val="21"/>
          <w:szCs w:val="21"/>
        </w:rPr>
        <w:t>投标人全称</w:t>
      </w:r>
      <w:r>
        <w:rPr>
          <w:rFonts w:hint="eastAsia" w:ascii="宋体" w:hAnsi="宋体" w:eastAsia="宋体" w:cs="宋体"/>
          <w:kern w:val="0"/>
          <w:sz w:val="21"/>
          <w:szCs w:val="21"/>
          <w:lang w:val="zh-CN"/>
        </w:rPr>
        <w:t xml:space="preserve">（公章）：      </w:t>
      </w:r>
    </w:p>
    <w:p>
      <w:pPr>
        <w:autoSpaceDE w:val="0"/>
        <w:autoSpaceDN w:val="0"/>
        <w:adjustRightIn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法定代表人或委托代理人（签字）： </w:t>
      </w:r>
    </w:p>
    <w:p>
      <w:pPr>
        <w:spacing w:line="360" w:lineRule="auto"/>
        <w:jc w:val="center"/>
        <w:rPr>
          <w:rFonts w:hint="eastAsia" w:ascii="宋体" w:hAnsi="宋体" w:eastAsia="宋体" w:cs="宋体"/>
          <w:spacing w:val="10"/>
          <w:sz w:val="21"/>
          <w:szCs w:val="21"/>
        </w:rPr>
      </w:pPr>
      <w:r>
        <w:rPr>
          <w:rFonts w:hint="eastAsia" w:ascii="宋体" w:hAnsi="宋体" w:eastAsia="宋体" w:cs="宋体"/>
          <w:kern w:val="0"/>
          <w:sz w:val="21"/>
          <w:szCs w:val="21"/>
          <w:lang w:val="zh-CN"/>
        </w:rPr>
        <w:t xml:space="preserve">                                         日期：  </w:t>
      </w:r>
    </w:p>
    <w:p>
      <w:pPr>
        <w:snapToGrid w:val="0"/>
        <w:spacing w:before="50" w:after="120" w:afterLines="50"/>
        <w:jc w:val="center"/>
        <w:rPr>
          <w:rFonts w:hint="eastAsia" w:ascii="宋体" w:hAnsi="宋体" w:eastAsia="宋体" w:cs="宋体"/>
          <w:kern w:val="0"/>
          <w:sz w:val="21"/>
          <w:szCs w:val="21"/>
        </w:rPr>
      </w:pPr>
    </w:p>
    <w:p>
      <w:pPr>
        <w:snapToGrid w:val="0"/>
        <w:spacing w:before="50" w:after="120" w:afterLines="50"/>
        <w:jc w:val="center"/>
        <w:rPr>
          <w:rFonts w:hint="eastAsia" w:ascii="宋体" w:hAnsi="宋体" w:eastAsia="宋体" w:cs="宋体"/>
          <w:b/>
          <w:kern w:val="0"/>
          <w:sz w:val="21"/>
          <w:szCs w:val="21"/>
        </w:rPr>
      </w:pPr>
    </w:p>
    <w:p>
      <w:pPr>
        <w:snapToGrid w:val="0"/>
        <w:spacing w:before="50" w:after="120" w:afterLines="50"/>
        <w:jc w:val="center"/>
        <w:rPr>
          <w:rFonts w:ascii="宋体" w:hAnsi="宋体"/>
          <w:b/>
          <w:kern w:val="0"/>
          <w:sz w:val="36"/>
          <w:szCs w:val="36"/>
        </w:rPr>
      </w:pPr>
    </w:p>
    <w:p>
      <w:pPr>
        <w:snapToGrid w:val="0"/>
        <w:spacing w:before="50" w:after="120" w:afterLines="50"/>
        <w:jc w:val="center"/>
        <w:rPr>
          <w:rFonts w:ascii="宋体" w:hAnsi="宋体"/>
          <w:b/>
          <w:kern w:val="0"/>
          <w:sz w:val="36"/>
          <w:szCs w:val="36"/>
        </w:rPr>
      </w:pPr>
    </w:p>
    <w:p>
      <w:pPr>
        <w:snapToGrid w:val="0"/>
        <w:spacing w:before="50" w:after="120" w:afterLines="50"/>
        <w:jc w:val="center"/>
        <w:rPr>
          <w:rFonts w:ascii="宋体" w:hAnsi="宋体"/>
          <w:b/>
          <w:kern w:val="0"/>
          <w:sz w:val="36"/>
          <w:szCs w:val="36"/>
        </w:rPr>
      </w:pPr>
    </w:p>
    <w:p>
      <w:pPr>
        <w:snapToGrid w:val="0"/>
        <w:spacing w:before="50" w:after="120" w:afterLines="50"/>
        <w:jc w:val="center"/>
        <w:rPr>
          <w:rFonts w:ascii="宋体" w:hAnsi="宋体"/>
          <w:b/>
          <w:kern w:val="0"/>
          <w:sz w:val="36"/>
          <w:szCs w:val="36"/>
        </w:rPr>
      </w:pPr>
    </w:p>
    <w:p>
      <w:pPr>
        <w:pStyle w:val="2"/>
        <w:ind w:firstLine="200"/>
        <w:rPr>
          <w:rFonts w:ascii="宋体" w:hAnsi="宋体"/>
          <w:kern w:val="0"/>
          <w:sz w:val="20"/>
          <w:szCs w:val="20"/>
        </w:rPr>
      </w:pPr>
    </w:p>
    <w:p>
      <w:pPr>
        <w:snapToGrid w:val="0"/>
        <w:spacing w:before="120" w:beforeLines="50" w:after="50"/>
        <w:rPr>
          <w:rFonts w:ascii="宋体" w:hAnsi="宋体" w:cs="黑体"/>
          <w:b/>
          <w:sz w:val="30"/>
          <w:szCs w:val="30"/>
        </w:rPr>
      </w:pPr>
      <w:r>
        <w:rPr>
          <w:rFonts w:hint="eastAsia" w:ascii="宋体" w:hAnsi="宋体" w:cs="黑体"/>
          <w:sz w:val="30"/>
          <w:szCs w:val="30"/>
        </w:rPr>
        <w:t>封面格式</w:t>
      </w:r>
      <w:r>
        <w:rPr>
          <w:rFonts w:hint="eastAsia" w:ascii="宋体" w:hAnsi="宋体" w:cs="黑体"/>
          <w:b/>
          <w:sz w:val="30"/>
          <w:szCs w:val="30"/>
        </w:rPr>
        <w:t xml:space="preserve">                                     </w:t>
      </w:r>
    </w:p>
    <w:p>
      <w:pPr>
        <w:snapToGrid w:val="0"/>
        <w:spacing w:before="120" w:beforeLines="50" w:after="50"/>
        <w:jc w:val="right"/>
        <w:rPr>
          <w:rFonts w:ascii="宋体" w:hAnsi="宋体" w:cs="黑体"/>
          <w:bCs/>
          <w:sz w:val="30"/>
          <w:szCs w:val="30"/>
        </w:rPr>
      </w:pPr>
      <w:r>
        <w:rPr>
          <w:rFonts w:hint="eastAsia" w:ascii="宋体" w:hAnsi="宋体" w:cs="黑体"/>
          <w:sz w:val="30"/>
          <w:szCs w:val="30"/>
        </w:rPr>
        <w:t xml:space="preserve">                                            </w:t>
      </w:r>
    </w:p>
    <w:p>
      <w:pPr>
        <w:ind w:right="-110"/>
        <w:jc w:val="center"/>
        <w:rPr>
          <w:rFonts w:ascii="宋体" w:hAnsi="宋体" w:cs="黑体"/>
          <w:spacing w:val="40"/>
          <w:sz w:val="52"/>
          <w:szCs w:val="52"/>
        </w:rPr>
      </w:pPr>
      <w:r>
        <w:rPr>
          <w:rFonts w:hint="eastAsia" w:ascii="宋体" w:hAnsi="宋体" w:cs="黑体"/>
          <w:spacing w:val="40"/>
          <w:sz w:val="52"/>
          <w:szCs w:val="52"/>
        </w:rPr>
        <w:t>***项目名称</w:t>
      </w:r>
    </w:p>
    <w:p>
      <w:pPr>
        <w:spacing w:before="240" w:beforeLines="100" w:line="240" w:lineRule="atLeast"/>
        <w:ind w:right="-108"/>
        <w:jc w:val="center"/>
        <w:rPr>
          <w:rFonts w:ascii="宋体" w:hAnsi="宋体" w:cs="黑体"/>
          <w:sz w:val="36"/>
          <w:szCs w:val="36"/>
        </w:rPr>
      </w:pPr>
    </w:p>
    <w:p>
      <w:pPr>
        <w:spacing w:before="240" w:beforeLines="100" w:line="240" w:lineRule="atLeast"/>
        <w:ind w:right="-108"/>
        <w:jc w:val="center"/>
        <w:rPr>
          <w:rFonts w:ascii="宋体" w:hAnsi="宋体" w:cs="黑体"/>
          <w:sz w:val="36"/>
          <w:szCs w:val="36"/>
        </w:rPr>
      </w:pPr>
      <w:r>
        <w:rPr>
          <w:rFonts w:hint="eastAsia" w:ascii="宋体" w:hAnsi="宋体" w:cs="黑体"/>
          <w:sz w:val="36"/>
          <w:szCs w:val="36"/>
        </w:rPr>
        <w:t xml:space="preserve">项目编号：************** </w:t>
      </w:r>
    </w:p>
    <w:p>
      <w:pPr>
        <w:spacing w:after="100" w:afterAutospacing="1" w:line="400" w:lineRule="exact"/>
        <w:ind w:right="-108"/>
        <w:jc w:val="center"/>
        <w:rPr>
          <w:rFonts w:ascii="宋体" w:hAnsi="宋体" w:cs="黑体"/>
          <w:b/>
          <w:spacing w:val="40"/>
          <w:sz w:val="52"/>
          <w:szCs w:val="52"/>
        </w:rPr>
      </w:pPr>
    </w:p>
    <w:p>
      <w:pPr>
        <w:spacing w:after="100" w:afterAutospacing="1" w:line="800" w:lineRule="exact"/>
        <w:ind w:right="-108"/>
        <w:jc w:val="center"/>
        <w:rPr>
          <w:rFonts w:ascii="宋体" w:hAnsi="宋体" w:cs="黑体"/>
          <w:b/>
          <w:spacing w:val="40"/>
          <w:sz w:val="52"/>
          <w:szCs w:val="52"/>
        </w:rPr>
      </w:pP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报</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价</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文</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件</w:t>
      </w:r>
    </w:p>
    <w:p>
      <w:pPr>
        <w:spacing w:line="500" w:lineRule="exact"/>
        <w:ind w:right="532"/>
        <w:rPr>
          <w:rFonts w:ascii="宋体" w:hAnsi="宋体" w:cs="黑体"/>
          <w:sz w:val="36"/>
          <w:szCs w:val="36"/>
        </w:rPr>
      </w:pPr>
    </w:p>
    <w:p>
      <w:pPr>
        <w:spacing w:line="500" w:lineRule="exact"/>
        <w:ind w:right="532"/>
        <w:rPr>
          <w:rFonts w:ascii="宋体" w:hAnsi="宋体" w:cs="黑体"/>
          <w:sz w:val="36"/>
          <w:szCs w:val="36"/>
        </w:rPr>
      </w:pPr>
    </w:p>
    <w:p>
      <w:pPr>
        <w:spacing w:line="500" w:lineRule="exact"/>
        <w:ind w:right="532"/>
        <w:rPr>
          <w:rFonts w:ascii="宋体" w:hAnsi="宋体" w:cs="黑体"/>
          <w:sz w:val="36"/>
          <w:szCs w:val="36"/>
        </w:rPr>
      </w:pPr>
    </w:p>
    <w:p>
      <w:pPr>
        <w:spacing w:line="500" w:lineRule="exact"/>
        <w:ind w:right="532"/>
        <w:rPr>
          <w:rFonts w:ascii="宋体" w:hAnsi="宋体" w:cs="黑体"/>
          <w:sz w:val="36"/>
          <w:szCs w:val="36"/>
        </w:rPr>
      </w:pPr>
    </w:p>
    <w:p>
      <w:pPr>
        <w:spacing w:line="600" w:lineRule="exact"/>
        <w:ind w:right="532" w:firstLine="720" w:firstLineChars="200"/>
        <w:rPr>
          <w:rFonts w:ascii="宋体" w:hAnsi="宋体" w:cs="黑体"/>
          <w:sz w:val="36"/>
          <w:szCs w:val="36"/>
        </w:rPr>
      </w:pPr>
      <w:r>
        <w:rPr>
          <w:rFonts w:hint="eastAsia" w:ascii="宋体" w:hAnsi="宋体" w:cs="黑体"/>
          <w:sz w:val="36"/>
          <w:szCs w:val="36"/>
        </w:rPr>
        <w:t>单位全称（公章）：</w:t>
      </w:r>
    </w:p>
    <w:p>
      <w:pPr>
        <w:spacing w:line="600" w:lineRule="exact"/>
        <w:ind w:right="532" w:firstLine="720" w:firstLineChars="200"/>
        <w:rPr>
          <w:rFonts w:ascii="宋体" w:hAnsi="宋体" w:cs="黑体"/>
          <w:sz w:val="36"/>
          <w:szCs w:val="36"/>
        </w:rPr>
      </w:pPr>
      <w:r>
        <w:rPr>
          <w:rFonts w:hint="eastAsia" w:ascii="宋体" w:hAnsi="宋体" w:cs="黑体"/>
          <w:sz w:val="36"/>
          <w:szCs w:val="36"/>
        </w:rPr>
        <w:t>地    址：</w:t>
      </w:r>
    </w:p>
    <w:p>
      <w:pPr>
        <w:spacing w:line="600" w:lineRule="exact"/>
        <w:ind w:right="532" w:firstLine="720" w:firstLineChars="200"/>
        <w:rPr>
          <w:rFonts w:ascii="宋体" w:hAnsi="宋体" w:cs="黑体"/>
          <w:sz w:val="36"/>
          <w:szCs w:val="36"/>
        </w:rPr>
      </w:pPr>
      <w:r>
        <w:rPr>
          <w:rFonts w:hint="eastAsia" w:ascii="宋体" w:hAnsi="宋体" w:cs="黑体"/>
          <w:sz w:val="36"/>
          <w:szCs w:val="36"/>
        </w:rPr>
        <w:t>时    间：</w:t>
      </w:r>
    </w:p>
    <w:p>
      <w:pPr>
        <w:pStyle w:val="15"/>
        <w:snapToGrid w:val="0"/>
        <w:ind w:leftChars="0"/>
        <w:rPr>
          <w:rFonts w:ascii="宋体" w:hAnsi="宋体" w:eastAsia="宋体" w:cs="黑体"/>
          <w:sz w:val="36"/>
          <w:szCs w:val="36"/>
        </w:rPr>
      </w:pPr>
    </w:p>
    <w:p>
      <w:pPr>
        <w:snapToGrid w:val="0"/>
        <w:spacing w:line="420" w:lineRule="exact"/>
        <w:rPr>
          <w:rFonts w:ascii="宋体" w:hAnsi="宋体" w:cs="黑体"/>
          <w:b/>
          <w:sz w:val="21"/>
          <w:szCs w:val="21"/>
        </w:rPr>
      </w:pPr>
      <w:r>
        <w:rPr>
          <w:rFonts w:hint="eastAsia" w:ascii="宋体" w:hAnsi="宋体" w:cs="黑体"/>
          <w:sz w:val="36"/>
          <w:szCs w:val="36"/>
        </w:rPr>
        <w:br w:type="page"/>
      </w:r>
      <w:r>
        <w:rPr>
          <w:rFonts w:hint="eastAsia" w:ascii="宋体" w:hAnsi="宋体" w:cs="黑体"/>
          <w:sz w:val="36"/>
          <w:szCs w:val="36"/>
        </w:rPr>
        <w:t xml:space="preserve"> </w:t>
      </w:r>
      <w:r>
        <w:rPr>
          <w:rFonts w:hint="eastAsia" w:ascii="宋体" w:hAnsi="宋体" w:cs="黑体"/>
          <w:sz w:val="21"/>
          <w:szCs w:val="21"/>
        </w:rPr>
        <w:t>▲</w:t>
      </w:r>
      <w:r>
        <w:rPr>
          <w:rFonts w:hint="eastAsia" w:ascii="宋体" w:hAnsi="宋体" w:cs="黑体"/>
          <w:b/>
          <w:sz w:val="21"/>
          <w:szCs w:val="21"/>
        </w:rPr>
        <w:t>报价文件：</w:t>
      </w:r>
    </w:p>
    <w:p>
      <w:pPr>
        <w:spacing w:line="380" w:lineRule="exact"/>
        <w:ind w:firstLine="315" w:firstLineChars="150"/>
        <w:outlineLvl w:val="0"/>
        <w:rPr>
          <w:rFonts w:ascii="宋体" w:hAnsi="宋体" w:cs="黑体"/>
          <w:sz w:val="21"/>
          <w:szCs w:val="21"/>
        </w:rPr>
      </w:pPr>
      <w:r>
        <w:rPr>
          <w:rFonts w:hint="eastAsia" w:ascii="宋体" w:hAnsi="宋体" w:cs="黑体"/>
          <w:sz w:val="21"/>
          <w:szCs w:val="21"/>
        </w:rPr>
        <w:t>（1）报价一览表</w:t>
      </w:r>
    </w:p>
    <w:p>
      <w:pPr>
        <w:spacing w:line="380" w:lineRule="exact"/>
        <w:ind w:firstLine="315" w:firstLineChars="150"/>
        <w:outlineLvl w:val="0"/>
        <w:rPr>
          <w:rFonts w:ascii="宋体" w:hAnsi="宋体" w:cs="黑体"/>
          <w:sz w:val="21"/>
          <w:szCs w:val="21"/>
        </w:rPr>
      </w:pPr>
      <w:r>
        <w:rPr>
          <w:rFonts w:hint="eastAsia" w:ascii="宋体" w:hAnsi="宋体" w:cs="黑体"/>
          <w:sz w:val="21"/>
          <w:szCs w:val="21"/>
        </w:rPr>
        <w:t>（2）报价明细表</w:t>
      </w:r>
    </w:p>
    <w:p>
      <w:pPr>
        <w:spacing w:line="380" w:lineRule="exact"/>
        <w:ind w:firstLine="315" w:firstLineChars="150"/>
        <w:outlineLvl w:val="0"/>
        <w:rPr>
          <w:rFonts w:ascii="宋体" w:hAnsi="宋体" w:cs="黑体"/>
          <w:sz w:val="21"/>
          <w:szCs w:val="21"/>
        </w:rPr>
      </w:pPr>
      <w:r>
        <w:rPr>
          <w:rFonts w:hint="eastAsia" w:ascii="宋体" w:hAnsi="宋体" w:cs="黑体"/>
          <w:sz w:val="21"/>
          <w:szCs w:val="21"/>
        </w:rPr>
        <w:t>（3）小微企业声明函、监狱企业声明函、残疾人福利性单位声明函及相关资料（如有，格式见附件。）</w:t>
      </w:r>
    </w:p>
    <w:p>
      <w:pPr>
        <w:spacing w:line="380" w:lineRule="exact"/>
        <w:ind w:firstLine="315" w:firstLineChars="150"/>
        <w:rPr>
          <w:rFonts w:ascii="宋体" w:hAnsi="宋体"/>
          <w:sz w:val="21"/>
          <w:szCs w:val="21"/>
        </w:rPr>
      </w:pPr>
      <w:r>
        <w:rPr>
          <w:rFonts w:hint="eastAsia" w:ascii="宋体" w:hAnsi="宋体" w:cs="黑体"/>
          <w:kern w:val="0"/>
          <w:sz w:val="21"/>
          <w:szCs w:val="21"/>
          <w:lang w:val="zh-CN"/>
        </w:rPr>
        <w:t>（4）</w:t>
      </w:r>
      <w:r>
        <w:rPr>
          <w:rFonts w:hint="eastAsia" w:ascii="宋体" w:hAnsi="宋体"/>
          <w:sz w:val="21"/>
          <w:szCs w:val="21"/>
        </w:rPr>
        <w:t>报价产品</w:t>
      </w:r>
      <w:r>
        <w:rPr>
          <w:rFonts w:ascii="宋体" w:hAnsi="宋体"/>
          <w:sz w:val="21"/>
          <w:szCs w:val="21"/>
        </w:rPr>
        <w:t>列入节能产品政府采购清单</w:t>
      </w:r>
      <w:r>
        <w:rPr>
          <w:rFonts w:hint="eastAsia" w:ascii="宋体" w:hAnsi="宋体"/>
          <w:sz w:val="21"/>
          <w:szCs w:val="21"/>
        </w:rPr>
        <w:t>的相关证明材料（如有）</w:t>
      </w:r>
    </w:p>
    <w:p>
      <w:pPr>
        <w:spacing w:line="380" w:lineRule="exact"/>
        <w:ind w:firstLine="308" w:firstLineChars="147"/>
        <w:rPr>
          <w:rFonts w:ascii="宋体" w:hAnsi="宋体"/>
          <w:sz w:val="21"/>
          <w:szCs w:val="21"/>
        </w:rPr>
      </w:pPr>
      <w:r>
        <w:rPr>
          <w:rFonts w:hint="eastAsia" w:ascii="宋体" w:hAnsi="宋体"/>
          <w:color w:val="000000"/>
          <w:sz w:val="21"/>
          <w:szCs w:val="21"/>
        </w:rPr>
        <w:t>（5）</w:t>
      </w:r>
      <w:r>
        <w:rPr>
          <w:rFonts w:hint="eastAsia" w:ascii="宋体" w:hAnsi="宋体"/>
          <w:sz w:val="21"/>
          <w:szCs w:val="21"/>
        </w:rPr>
        <w:t>报价产品为</w:t>
      </w:r>
      <w:r>
        <w:rPr>
          <w:rFonts w:ascii="宋体" w:hAnsi="宋体"/>
          <w:sz w:val="21"/>
          <w:szCs w:val="21"/>
        </w:rPr>
        <w:t>环境标志产品</w:t>
      </w:r>
      <w:r>
        <w:rPr>
          <w:rFonts w:hint="eastAsia" w:ascii="宋体" w:hAnsi="宋体"/>
          <w:sz w:val="21"/>
          <w:szCs w:val="21"/>
        </w:rPr>
        <w:t>的相关证明材料（如有）</w:t>
      </w:r>
    </w:p>
    <w:p>
      <w:pPr>
        <w:spacing w:line="380" w:lineRule="exact"/>
        <w:ind w:firstLine="315" w:firstLineChars="150"/>
        <w:outlineLvl w:val="0"/>
        <w:rPr>
          <w:rFonts w:ascii="宋体" w:hAnsi="宋体" w:cs="黑体"/>
          <w:sz w:val="21"/>
          <w:szCs w:val="21"/>
        </w:rPr>
      </w:pPr>
      <w:r>
        <w:rPr>
          <w:rFonts w:hint="eastAsia" w:ascii="宋体" w:hAnsi="宋体" w:cs="黑体"/>
          <w:sz w:val="21"/>
          <w:szCs w:val="21"/>
        </w:rPr>
        <w:t>（6）投标人需要说明的其他文件和说明（格式自拟）。</w:t>
      </w:r>
    </w:p>
    <w:p>
      <w:pPr>
        <w:spacing w:line="420" w:lineRule="exact"/>
        <w:ind w:firstLine="480" w:firstLineChars="200"/>
        <w:rPr>
          <w:rFonts w:ascii="宋体" w:hAnsi="宋体" w:cs="黑体"/>
          <w:kern w:val="0"/>
          <w:sz w:val="24"/>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sectPr>
          <w:headerReference r:id="rId4" w:type="first"/>
          <w:footerReference r:id="rId7" w:type="first"/>
          <w:headerReference r:id="rId3" w:type="default"/>
          <w:footerReference r:id="rId5" w:type="default"/>
          <w:footerReference r:id="rId6" w:type="even"/>
          <w:pgSz w:w="11906" w:h="16838"/>
          <w:pgMar w:top="1474" w:right="1474" w:bottom="935" w:left="1587" w:header="851" w:footer="850" w:gutter="0"/>
          <w:cols w:space="720" w:num="1"/>
          <w:docGrid w:linePitch="312" w:charSpace="0"/>
        </w:sectPr>
      </w:pPr>
    </w:p>
    <w:p>
      <w:pPr>
        <w:pStyle w:val="3"/>
        <w:ind w:left="212"/>
        <w:jc w:val="center"/>
        <w:rPr>
          <w:rFonts w:ascii="宋体" w:hAnsi="宋体" w:cs="黑体"/>
          <w:b/>
          <w:color w:val="000000"/>
          <w:sz w:val="30"/>
          <w:szCs w:val="30"/>
        </w:rPr>
      </w:pPr>
      <w:r>
        <w:rPr>
          <w:rFonts w:hint="eastAsia" w:ascii="宋体" w:hAnsi="宋体" w:cs="黑体"/>
          <w:b/>
          <w:color w:val="000000"/>
          <w:sz w:val="30"/>
          <w:szCs w:val="30"/>
        </w:rPr>
        <w:t>报 价 一 览 表</w:t>
      </w:r>
    </w:p>
    <w:p>
      <w:pPr>
        <w:pStyle w:val="3"/>
        <w:ind w:left="212"/>
        <w:jc w:val="right"/>
        <w:rPr>
          <w:rFonts w:ascii="宋体" w:hAnsi="宋体" w:cs="黑体"/>
          <w:sz w:val="21"/>
          <w:szCs w:val="21"/>
        </w:rPr>
      </w:pPr>
      <w:r>
        <w:rPr>
          <w:rFonts w:ascii="宋体" w:hAnsi="宋体" w:cs="黑体"/>
          <w:sz w:val="21"/>
          <w:szCs w:val="21"/>
        </w:rPr>
        <w:t>[货币单位：人民币元]</w:t>
      </w:r>
    </w:p>
    <w:p>
      <w:pPr>
        <w:pStyle w:val="2"/>
        <w:rPr>
          <w:rFonts w:ascii="宋体" w:hAnsi="宋体" w:cs="黑体"/>
          <w:sz w:val="21"/>
          <w:szCs w:val="21"/>
        </w:rPr>
      </w:pPr>
    </w:p>
    <w:p>
      <w:pPr>
        <w:pStyle w:val="2"/>
        <w:rPr>
          <w:rFonts w:ascii="宋体" w:hAnsi="宋体" w:cs="黑体"/>
          <w:sz w:val="21"/>
          <w:szCs w:val="21"/>
        </w:rPr>
      </w:pPr>
    </w:p>
    <w:tbl>
      <w:tblPr>
        <w:tblStyle w:val="21"/>
        <w:tblW w:w="9320" w:type="dxa"/>
        <w:tblInd w:w="101" w:type="dxa"/>
        <w:tblLayout w:type="fixed"/>
        <w:tblCellMar>
          <w:top w:w="0" w:type="dxa"/>
          <w:left w:w="0" w:type="dxa"/>
          <w:bottom w:w="0" w:type="dxa"/>
          <w:right w:w="0" w:type="dxa"/>
        </w:tblCellMar>
      </w:tblPr>
      <w:tblGrid>
        <w:gridCol w:w="787"/>
        <w:gridCol w:w="3693"/>
        <w:gridCol w:w="3030"/>
        <w:gridCol w:w="1810"/>
      </w:tblGrid>
      <w:tr>
        <w:tblPrEx>
          <w:tblCellMar>
            <w:top w:w="0" w:type="dxa"/>
            <w:left w:w="0" w:type="dxa"/>
            <w:bottom w:w="0" w:type="dxa"/>
            <w:right w:w="0" w:type="dxa"/>
          </w:tblCellMar>
        </w:tblPrEx>
        <w:trPr>
          <w:trHeight w:val="503" w:hRule="exact"/>
        </w:trPr>
        <w:tc>
          <w:tcPr>
            <w:tcW w:w="787" w:type="dxa"/>
            <w:tcBorders>
              <w:top w:val="single" w:color="000000" w:sz="4" w:space="0"/>
              <w:left w:val="single" w:color="000000" w:sz="4" w:space="0"/>
              <w:bottom w:val="single" w:color="000000" w:sz="4" w:space="0"/>
              <w:right w:val="single" w:color="000000" w:sz="4" w:space="0"/>
            </w:tcBorders>
            <w:shd w:val="clear" w:color="auto" w:fill="auto"/>
          </w:tcPr>
          <w:p>
            <w:pPr>
              <w:spacing w:before="11"/>
              <w:ind w:left="178"/>
              <w:jc w:val="left"/>
              <w:rPr>
                <w:rFonts w:ascii="宋体" w:hAnsi="宋体" w:cs="黑体"/>
                <w:sz w:val="21"/>
                <w:szCs w:val="21"/>
              </w:rPr>
            </w:pPr>
            <w:r>
              <w:rPr>
                <w:rFonts w:ascii="宋体" w:hAnsi="宋体" w:cs="黑体"/>
                <w:sz w:val="21"/>
                <w:szCs w:val="21"/>
              </w:rPr>
              <w:t>序号</w:t>
            </w:r>
          </w:p>
        </w:tc>
        <w:tc>
          <w:tcPr>
            <w:tcW w:w="3693" w:type="dxa"/>
            <w:tcBorders>
              <w:top w:val="single" w:color="000000" w:sz="4" w:space="0"/>
              <w:left w:val="single" w:color="000000" w:sz="4" w:space="0"/>
              <w:bottom w:val="single" w:color="000000" w:sz="4" w:space="0"/>
              <w:right w:val="single" w:color="000000" w:sz="4" w:space="0"/>
            </w:tcBorders>
            <w:shd w:val="clear" w:color="auto" w:fill="auto"/>
          </w:tcPr>
          <w:p>
            <w:pPr>
              <w:spacing w:before="11"/>
              <w:ind w:right="1"/>
              <w:jc w:val="center"/>
              <w:rPr>
                <w:rFonts w:ascii="宋体" w:hAnsi="宋体" w:cs="黑体"/>
                <w:sz w:val="21"/>
                <w:szCs w:val="21"/>
              </w:rPr>
            </w:pPr>
            <w:r>
              <w:rPr>
                <w:rFonts w:ascii="宋体" w:hAnsi="宋体" w:cs="黑体"/>
                <w:sz w:val="21"/>
                <w:szCs w:val="21"/>
              </w:rPr>
              <w:t>项目名称</w:t>
            </w:r>
          </w:p>
        </w:tc>
        <w:tc>
          <w:tcPr>
            <w:tcW w:w="3030" w:type="dxa"/>
            <w:tcBorders>
              <w:top w:val="single" w:color="000000" w:sz="4" w:space="0"/>
              <w:left w:val="single" w:color="000000" w:sz="4" w:space="0"/>
              <w:bottom w:val="single" w:color="000000" w:sz="4" w:space="0"/>
              <w:right w:val="single" w:color="000000" w:sz="4" w:space="0"/>
            </w:tcBorders>
            <w:shd w:val="clear" w:color="auto" w:fill="auto"/>
          </w:tcPr>
          <w:p>
            <w:pPr>
              <w:spacing w:before="11"/>
              <w:ind w:left="985"/>
              <w:jc w:val="left"/>
              <w:rPr>
                <w:rFonts w:ascii="宋体" w:hAnsi="宋体" w:cs="黑体"/>
                <w:sz w:val="21"/>
                <w:szCs w:val="21"/>
              </w:rPr>
            </w:pPr>
            <w:r>
              <w:rPr>
                <w:rFonts w:ascii="宋体" w:hAnsi="宋体" w:cs="黑体"/>
                <w:sz w:val="21"/>
                <w:szCs w:val="21"/>
              </w:rPr>
              <w:t>项目负责人</w:t>
            </w:r>
          </w:p>
        </w:tc>
        <w:tc>
          <w:tcPr>
            <w:tcW w:w="1810" w:type="dxa"/>
            <w:tcBorders>
              <w:top w:val="single" w:color="000000" w:sz="4" w:space="0"/>
              <w:left w:val="single" w:color="000000" w:sz="4" w:space="0"/>
              <w:bottom w:val="single" w:color="000000" w:sz="4" w:space="0"/>
              <w:right w:val="single" w:color="000000" w:sz="4" w:space="0"/>
            </w:tcBorders>
            <w:shd w:val="clear" w:color="auto" w:fill="auto"/>
          </w:tcPr>
          <w:p>
            <w:pPr>
              <w:spacing w:before="11"/>
              <w:ind w:left="480"/>
              <w:jc w:val="left"/>
              <w:rPr>
                <w:rFonts w:ascii="宋体" w:hAnsi="宋体" w:cs="黑体"/>
                <w:sz w:val="21"/>
                <w:szCs w:val="21"/>
              </w:rPr>
            </w:pPr>
            <w:r>
              <w:rPr>
                <w:rFonts w:ascii="宋体" w:hAnsi="宋体" w:cs="黑体"/>
                <w:sz w:val="21"/>
                <w:szCs w:val="21"/>
              </w:rPr>
              <w:t>投标报价</w:t>
            </w:r>
          </w:p>
        </w:tc>
      </w:tr>
      <w:tr>
        <w:tblPrEx>
          <w:tblCellMar>
            <w:top w:w="0" w:type="dxa"/>
            <w:left w:w="0" w:type="dxa"/>
            <w:bottom w:w="0" w:type="dxa"/>
            <w:right w:w="0" w:type="dxa"/>
          </w:tblCellMar>
        </w:tblPrEx>
        <w:trPr>
          <w:trHeight w:val="879" w:hRule="exact"/>
        </w:trPr>
        <w:tc>
          <w:tcPr>
            <w:tcW w:w="787" w:type="dxa"/>
            <w:tcBorders>
              <w:top w:val="single" w:color="000000" w:sz="4" w:space="0"/>
              <w:left w:val="single" w:color="000000" w:sz="4" w:space="0"/>
              <w:bottom w:val="single" w:color="000000" w:sz="4" w:space="0"/>
              <w:right w:val="single" w:color="000000" w:sz="4" w:space="0"/>
            </w:tcBorders>
            <w:shd w:val="clear" w:color="auto" w:fill="auto"/>
          </w:tcPr>
          <w:p>
            <w:pPr>
              <w:spacing w:before="10"/>
              <w:jc w:val="left"/>
              <w:rPr>
                <w:rFonts w:ascii="宋体" w:hAnsi="宋体" w:cs="黑体"/>
                <w:sz w:val="21"/>
                <w:szCs w:val="21"/>
              </w:rPr>
            </w:pPr>
          </w:p>
          <w:p>
            <w:pPr>
              <w:jc w:val="center"/>
              <w:rPr>
                <w:rFonts w:ascii="宋体" w:hAnsi="宋体" w:cs="黑体"/>
                <w:sz w:val="21"/>
                <w:szCs w:val="21"/>
              </w:rPr>
            </w:pPr>
            <w:r>
              <w:rPr>
                <w:rFonts w:ascii="宋体" w:hAnsi="宋体" w:cs="黑体"/>
                <w:sz w:val="21"/>
                <w:szCs w:val="21"/>
              </w:rPr>
              <w:t>1</w:t>
            </w:r>
          </w:p>
        </w:tc>
        <w:tc>
          <w:tcPr>
            <w:tcW w:w="3693"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黑体"/>
                <w:sz w:val="21"/>
                <w:szCs w:val="21"/>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黑体"/>
                <w:sz w:val="21"/>
                <w:szCs w:val="21"/>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黑体"/>
                <w:sz w:val="21"/>
                <w:szCs w:val="21"/>
              </w:rPr>
            </w:pPr>
          </w:p>
        </w:tc>
      </w:tr>
      <w:tr>
        <w:tblPrEx>
          <w:tblCellMar>
            <w:top w:w="0" w:type="dxa"/>
            <w:left w:w="0" w:type="dxa"/>
            <w:bottom w:w="0" w:type="dxa"/>
            <w:right w:w="0" w:type="dxa"/>
          </w:tblCellMar>
        </w:tblPrEx>
        <w:trPr>
          <w:trHeight w:val="1071" w:hRule="exact"/>
        </w:trPr>
        <w:tc>
          <w:tcPr>
            <w:tcW w:w="9320" w:type="dxa"/>
            <w:gridSpan w:val="4"/>
            <w:tcBorders>
              <w:top w:val="single" w:color="000000" w:sz="4" w:space="0"/>
              <w:left w:val="single" w:color="000000" w:sz="4" w:space="0"/>
              <w:bottom w:val="single" w:color="000000" w:sz="4" w:space="0"/>
              <w:right w:val="single" w:color="000000" w:sz="4" w:space="0"/>
            </w:tcBorders>
            <w:shd w:val="clear" w:color="auto" w:fill="auto"/>
          </w:tcPr>
          <w:p>
            <w:pPr>
              <w:spacing w:before="14"/>
              <w:jc w:val="left"/>
              <w:rPr>
                <w:rFonts w:ascii="宋体" w:hAnsi="宋体" w:cs="黑体"/>
                <w:sz w:val="21"/>
                <w:szCs w:val="21"/>
              </w:rPr>
            </w:pPr>
          </w:p>
          <w:p>
            <w:pPr>
              <w:tabs>
                <w:tab w:val="left" w:pos="6387"/>
              </w:tabs>
              <w:ind w:left="2502"/>
              <w:jc w:val="left"/>
              <w:rPr>
                <w:rFonts w:ascii="宋体" w:hAnsi="宋体" w:cs="黑体"/>
                <w:sz w:val="21"/>
                <w:szCs w:val="21"/>
              </w:rPr>
            </w:pPr>
            <w:r>
              <w:rPr>
                <w:rFonts w:ascii="宋体" w:hAnsi="宋体" w:cs="黑体"/>
                <w:sz w:val="21"/>
                <w:szCs w:val="21"/>
              </w:rPr>
              <w:t>总价：人民币（大写）</w:t>
            </w:r>
            <w:r>
              <w:rPr>
                <w:rFonts w:hint="eastAsia" w:ascii="宋体" w:hAnsi="宋体" w:cs="黑体"/>
                <w:sz w:val="21"/>
                <w:szCs w:val="21"/>
                <w:u w:val="single"/>
              </w:rPr>
              <w:t xml:space="preserve">                        </w:t>
            </w:r>
          </w:p>
        </w:tc>
      </w:tr>
    </w:tbl>
    <w:p>
      <w:pPr>
        <w:snapToGrid w:val="0"/>
        <w:spacing w:before="50" w:after="50" w:line="400" w:lineRule="exact"/>
        <w:rPr>
          <w:rFonts w:ascii="宋体" w:hAnsi="宋体" w:cs="黑体"/>
          <w:color w:val="000000"/>
          <w:sz w:val="21"/>
          <w:szCs w:val="21"/>
        </w:rPr>
      </w:pPr>
    </w:p>
    <w:p>
      <w:pPr>
        <w:snapToGrid w:val="0"/>
        <w:spacing w:before="50" w:after="50" w:line="400" w:lineRule="exact"/>
        <w:ind w:firstLine="525" w:firstLineChars="250"/>
        <w:jc w:val="left"/>
        <w:rPr>
          <w:rFonts w:ascii="宋体" w:hAnsi="宋体" w:cs="黑体"/>
          <w:color w:val="000000"/>
          <w:sz w:val="21"/>
          <w:szCs w:val="21"/>
        </w:rPr>
      </w:pPr>
      <w:r>
        <w:rPr>
          <w:rFonts w:hint="eastAsia" w:ascii="宋体" w:hAnsi="宋体" w:cs="黑体"/>
          <w:color w:val="000000"/>
          <w:sz w:val="21"/>
          <w:szCs w:val="21"/>
        </w:rPr>
        <w:t>注: 1、此表报价单不得涂改，请按规定要求填报。</w:t>
      </w:r>
    </w:p>
    <w:p>
      <w:pPr>
        <w:snapToGrid w:val="0"/>
        <w:spacing w:before="50" w:after="50" w:line="400" w:lineRule="exact"/>
        <w:ind w:firstLine="945" w:firstLineChars="450"/>
        <w:jc w:val="left"/>
        <w:rPr>
          <w:rFonts w:ascii="宋体" w:hAnsi="宋体" w:cs="黑体"/>
          <w:color w:val="000000"/>
          <w:sz w:val="21"/>
          <w:szCs w:val="21"/>
        </w:rPr>
      </w:pPr>
      <w:r>
        <w:rPr>
          <w:rFonts w:hint="eastAsia" w:ascii="宋体" w:hAnsi="宋体" w:cs="黑体"/>
          <w:color w:val="000000"/>
          <w:sz w:val="21"/>
          <w:szCs w:val="21"/>
        </w:rPr>
        <w:t>2、以上报价应与“报价明细表”中的“合计”数相一致。</w:t>
      </w:r>
    </w:p>
    <w:p>
      <w:pPr>
        <w:snapToGrid w:val="0"/>
        <w:spacing w:line="380" w:lineRule="exact"/>
        <w:ind w:firstLine="1050" w:firstLineChars="500"/>
        <w:jc w:val="left"/>
        <w:rPr>
          <w:rFonts w:ascii="宋体" w:hAnsi="宋体" w:cs="黑体"/>
          <w:sz w:val="21"/>
          <w:szCs w:val="21"/>
        </w:rPr>
      </w:pPr>
      <w:r>
        <w:rPr>
          <w:rFonts w:hint="eastAsia" w:ascii="宋体" w:hAnsi="宋体" w:cs="黑体"/>
          <w:color w:val="000000"/>
          <w:sz w:val="21"/>
          <w:szCs w:val="21"/>
        </w:rPr>
        <w:t>3、项目费用</w:t>
      </w:r>
      <w:r>
        <w:rPr>
          <w:rFonts w:hint="eastAsia" w:ascii="宋体" w:hAnsi="宋体" w:cs="黑体"/>
          <w:sz w:val="21"/>
          <w:szCs w:val="21"/>
        </w:rPr>
        <w:t>应包括完成本项目的所有费用。</w:t>
      </w:r>
    </w:p>
    <w:p>
      <w:pPr>
        <w:snapToGrid w:val="0"/>
        <w:spacing w:before="50" w:after="240"/>
        <w:jc w:val="center"/>
        <w:rPr>
          <w:rFonts w:ascii="宋体" w:hAnsi="宋体" w:cs="黑体"/>
          <w:color w:val="000000"/>
          <w:sz w:val="21"/>
          <w:szCs w:val="21"/>
        </w:rPr>
      </w:pPr>
    </w:p>
    <w:p>
      <w:pPr>
        <w:snapToGrid w:val="0"/>
        <w:spacing w:before="240" w:after="50" w:line="400" w:lineRule="exact"/>
        <w:ind w:firstLine="945" w:firstLineChars="450"/>
        <w:jc w:val="left"/>
        <w:rPr>
          <w:rFonts w:ascii="宋体" w:hAnsi="宋体" w:cs="黑体"/>
          <w:color w:val="000000"/>
          <w:sz w:val="21"/>
          <w:szCs w:val="21"/>
        </w:rPr>
      </w:pPr>
    </w:p>
    <w:p>
      <w:pPr>
        <w:snapToGrid w:val="0"/>
        <w:spacing w:before="240" w:after="50" w:line="400" w:lineRule="exact"/>
        <w:ind w:firstLine="945" w:firstLineChars="450"/>
        <w:jc w:val="left"/>
        <w:rPr>
          <w:rFonts w:ascii="宋体" w:hAnsi="宋体" w:cs="黑体"/>
          <w:color w:val="000000"/>
          <w:sz w:val="21"/>
          <w:szCs w:val="21"/>
        </w:rPr>
      </w:pPr>
    </w:p>
    <w:p>
      <w:pPr>
        <w:autoSpaceDE w:val="0"/>
        <w:autoSpaceDN w:val="0"/>
        <w:adjustRightInd w:val="0"/>
        <w:spacing w:line="360" w:lineRule="auto"/>
        <w:ind w:firstLine="5040" w:firstLineChars="2400"/>
        <w:rPr>
          <w:rFonts w:ascii="宋体" w:hAnsi="宋体" w:cs="黑体"/>
          <w:kern w:val="0"/>
          <w:sz w:val="21"/>
          <w:szCs w:val="21"/>
        </w:rPr>
      </w:pPr>
      <w:r>
        <w:rPr>
          <w:rFonts w:hint="eastAsia" w:ascii="宋体" w:hAnsi="宋体" w:cs="黑体"/>
          <w:sz w:val="21"/>
          <w:szCs w:val="21"/>
        </w:rPr>
        <w:t>投标人全称</w:t>
      </w:r>
      <w:r>
        <w:rPr>
          <w:rFonts w:hint="eastAsia" w:ascii="宋体" w:hAnsi="宋体" w:cs="黑体"/>
          <w:kern w:val="0"/>
          <w:sz w:val="21"/>
          <w:szCs w:val="21"/>
          <w:lang w:val="zh-CN"/>
        </w:rPr>
        <w:t xml:space="preserve">（公章）：      </w:t>
      </w:r>
    </w:p>
    <w:p>
      <w:pPr>
        <w:autoSpaceDE w:val="0"/>
        <w:autoSpaceDN w:val="0"/>
        <w:adjustRightInd w:val="0"/>
        <w:spacing w:line="360" w:lineRule="auto"/>
        <w:rPr>
          <w:rFonts w:ascii="宋体" w:hAnsi="宋体" w:cs="黑体"/>
          <w:kern w:val="0"/>
          <w:sz w:val="21"/>
          <w:szCs w:val="21"/>
          <w:lang w:val="zh-CN"/>
        </w:rPr>
      </w:pPr>
      <w:r>
        <w:rPr>
          <w:rFonts w:hint="eastAsia" w:ascii="宋体" w:hAnsi="宋体" w:cs="黑体"/>
          <w:kern w:val="0"/>
          <w:sz w:val="21"/>
          <w:szCs w:val="21"/>
          <w:lang w:val="zh-CN"/>
        </w:rPr>
        <w:t xml:space="preserve">                                        法定代表人或委托代理人（签字）： </w:t>
      </w:r>
    </w:p>
    <w:p>
      <w:pPr>
        <w:spacing w:line="360" w:lineRule="auto"/>
        <w:jc w:val="center"/>
        <w:rPr>
          <w:rFonts w:ascii="宋体" w:hAnsi="宋体" w:cs="黑体"/>
          <w:b/>
          <w:spacing w:val="10"/>
          <w:sz w:val="21"/>
          <w:szCs w:val="21"/>
        </w:rPr>
      </w:pPr>
      <w:r>
        <w:rPr>
          <w:rFonts w:hint="eastAsia" w:ascii="宋体" w:hAnsi="宋体" w:cs="黑体"/>
          <w:kern w:val="0"/>
          <w:sz w:val="21"/>
          <w:szCs w:val="21"/>
          <w:lang w:val="zh-CN"/>
        </w:rPr>
        <w:t xml:space="preserve">                                         日期：  </w:t>
      </w:r>
    </w:p>
    <w:p>
      <w:pPr>
        <w:snapToGrid w:val="0"/>
        <w:spacing w:before="240" w:after="50" w:line="400" w:lineRule="exact"/>
        <w:ind w:firstLine="945" w:firstLineChars="450"/>
        <w:jc w:val="left"/>
        <w:rPr>
          <w:rFonts w:ascii="宋体" w:hAnsi="宋体" w:cs="黑体"/>
          <w:color w:val="000000"/>
          <w:sz w:val="21"/>
          <w:szCs w:val="21"/>
        </w:rPr>
      </w:pPr>
    </w:p>
    <w:p>
      <w:pPr>
        <w:snapToGrid w:val="0"/>
        <w:spacing w:before="240" w:after="50" w:line="400" w:lineRule="exact"/>
        <w:ind w:firstLine="945" w:firstLineChars="450"/>
        <w:jc w:val="left"/>
        <w:rPr>
          <w:rFonts w:ascii="宋体" w:hAnsi="宋体" w:cs="黑体"/>
          <w:color w:val="000000"/>
          <w:szCs w:val="21"/>
        </w:rPr>
      </w:pPr>
    </w:p>
    <w:p>
      <w:pPr>
        <w:snapToGrid w:val="0"/>
        <w:spacing w:before="240" w:after="50" w:line="400" w:lineRule="exact"/>
        <w:ind w:firstLine="945" w:firstLineChars="450"/>
        <w:jc w:val="left"/>
        <w:rPr>
          <w:rFonts w:ascii="宋体" w:hAnsi="宋体" w:cs="黑体"/>
          <w:color w:val="000000"/>
          <w:szCs w:val="21"/>
        </w:rPr>
      </w:pPr>
    </w:p>
    <w:p>
      <w:pPr>
        <w:snapToGrid w:val="0"/>
        <w:spacing w:before="240" w:after="50" w:line="400" w:lineRule="exact"/>
        <w:ind w:firstLine="945" w:firstLineChars="450"/>
        <w:jc w:val="left"/>
        <w:rPr>
          <w:rFonts w:ascii="宋体" w:hAnsi="宋体" w:cs="黑体"/>
          <w:color w:val="000000"/>
          <w:szCs w:val="21"/>
        </w:rPr>
      </w:pPr>
    </w:p>
    <w:p>
      <w:pPr>
        <w:snapToGrid w:val="0"/>
        <w:spacing w:before="50" w:after="50" w:line="400" w:lineRule="exact"/>
        <w:ind w:left="-21" w:leftChars="-72" w:right="-817" w:rightChars="-389" w:hanging="130" w:hangingChars="62"/>
        <w:rPr>
          <w:rFonts w:ascii="宋体" w:hAnsi="宋体" w:cs="黑体"/>
          <w:szCs w:val="21"/>
        </w:rPr>
        <w:sectPr>
          <w:pgSz w:w="11906" w:h="16838"/>
          <w:pgMar w:top="1474" w:right="1474" w:bottom="935" w:left="1587" w:header="851" w:footer="850" w:gutter="0"/>
          <w:cols w:space="720" w:num="1"/>
          <w:docGrid w:linePitch="312" w:charSpace="0"/>
        </w:sectPr>
      </w:pPr>
    </w:p>
    <w:p>
      <w:pPr>
        <w:pStyle w:val="14"/>
        <w:snapToGrid w:val="0"/>
        <w:spacing w:before="295" w:beforeLines="0" w:after="295" w:afterLines="0" w:line="240" w:lineRule="auto"/>
        <w:jc w:val="center"/>
        <w:rPr>
          <w:rFonts w:hAnsi="宋体" w:cs="黑体"/>
          <w:b/>
          <w:sz w:val="30"/>
          <w:szCs w:val="30"/>
        </w:rPr>
      </w:pPr>
      <w:r>
        <w:rPr>
          <w:rFonts w:hint="eastAsia" w:hAnsi="宋体" w:cs="黑体"/>
          <w:b/>
          <w:sz w:val="30"/>
          <w:szCs w:val="30"/>
        </w:rPr>
        <w:t>报 价 明 细 表</w:t>
      </w:r>
    </w:p>
    <w:p>
      <w:pPr>
        <w:pStyle w:val="3"/>
        <w:ind w:left="212" w:leftChars="101" w:right="420"/>
        <w:jc w:val="right"/>
        <w:rPr>
          <w:rFonts w:ascii="宋体" w:hAnsi="宋体" w:cs="黑体"/>
          <w:sz w:val="21"/>
          <w:szCs w:val="21"/>
        </w:rPr>
      </w:pPr>
      <w:r>
        <w:rPr>
          <w:rFonts w:ascii="宋体" w:hAnsi="宋体" w:cs="黑体"/>
          <w:sz w:val="21"/>
          <w:szCs w:val="21"/>
        </w:rPr>
        <w:t>[货币单位：人民币元]</w:t>
      </w:r>
    </w:p>
    <w:p>
      <w:pPr>
        <w:pStyle w:val="3"/>
        <w:ind w:left="212" w:leftChars="101" w:right="420"/>
        <w:jc w:val="right"/>
        <w:rPr>
          <w:rFonts w:ascii="宋体" w:hAnsi="宋体" w:cs="黑体"/>
          <w:sz w:val="21"/>
          <w:szCs w:val="21"/>
        </w:rPr>
      </w:pPr>
    </w:p>
    <w:tbl>
      <w:tblPr>
        <w:tblStyle w:val="21"/>
        <w:tblW w:w="92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序号</w:t>
            </w:r>
          </w:p>
        </w:tc>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r>
              <w:rPr>
                <w:rFonts w:hint="eastAsia" w:ascii="宋体" w:hAnsi="宋体" w:cs="宋体"/>
                <w:sz w:val="21"/>
                <w:szCs w:val="21"/>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r>
              <w:rPr>
                <w:rFonts w:hint="eastAsia" w:ascii="宋体" w:hAnsi="宋体" w:cs="宋体"/>
                <w:sz w:val="21"/>
                <w:szCs w:val="21"/>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r>
              <w:rPr>
                <w:rFonts w:hint="eastAsia" w:ascii="宋体" w:hAnsi="宋体" w:cs="宋体"/>
                <w:sz w:val="21"/>
                <w:szCs w:val="21"/>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r>
              <w:rPr>
                <w:rFonts w:hint="eastAsia" w:ascii="宋体" w:hAnsi="宋体" w:cs="宋体"/>
                <w:sz w:val="21"/>
                <w:szCs w:val="21"/>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r>
              <w:rPr>
                <w:rFonts w:hint="eastAsia" w:ascii="宋体" w:hAnsi="宋体" w:cs="宋体"/>
                <w:sz w:val="21"/>
                <w:szCs w:val="21"/>
              </w:rPr>
              <w:t>数量</w:t>
            </w:r>
          </w:p>
        </w:tc>
        <w:tc>
          <w:tcPr>
            <w:tcW w:w="900" w:type="dxa"/>
            <w:tcBorders>
              <w:top w:val="single" w:color="auto" w:sz="4" w:space="0"/>
              <w:left w:val="single" w:color="auto" w:sz="4" w:space="0"/>
              <w:bottom w:val="single" w:color="auto" w:sz="4" w:space="0"/>
            </w:tcBorders>
            <w:vAlign w:val="center"/>
          </w:tcPr>
          <w:p>
            <w:pPr>
              <w:snapToGrid w:val="0"/>
              <w:spacing w:line="480" w:lineRule="exact"/>
              <w:jc w:val="center"/>
              <w:rPr>
                <w:rFonts w:ascii="宋体"/>
                <w:sz w:val="21"/>
                <w:szCs w:val="21"/>
              </w:rPr>
            </w:pPr>
            <w:r>
              <w:rPr>
                <w:rFonts w:hint="eastAsia" w:ascii="宋体" w:hAnsi="宋体" w:cs="宋体"/>
                <w:sz w:val="21"/>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sz w:val="21"/>
                <w:szCs w:val="21"/>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900" w:type="dxa"/>
            <w:tcBorders>
              <w:top w:val="single" w:color="auto" w:sz="4" w:space="0"/>
              <w:left w:val="single" w:color="auto" w:sz="4" w:space="0"/>
              <w:bottom w:val="single" w:color="auto" w:sz="4" w:space="0"/>
            </w:tcBorders>
            <w:vAlign w:val="center"/>
          </w:tcPr>
          <w:p>
            <w:pPr>
              <w:snapToGrid w:val="0"/>
              <w:spacing w:line="480" w:lineRule="exact"/>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sz w:val="21"/>
                <w:szCs w:val="21"/>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900" w:type="dxa"/>
            <w:tcBorders>
              <w:top w:val="single" w:color="auto" w:sz="4" w:space="0"/>
              <w:left w:val="single" w:color="auto" w:sz="4" w:space="0"/>
              <w:bottom w:val="single" w:color="auto" w:sz="4" w:space="0"/>
            </w:tcBorders>
            <w:vAlign w:val="center"/>
          </w:tcPr>
          <w:p>
            <w:pPr>
              <w:snapToGrid w:val="0"/>
              <w:spacing w:line="480" w:lineRule="exact"/>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sz w:val="21"/>
                <w:szCs w:val="21"/>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900" w:type="dxa"/>
            <w:tcBorders>
              <w:top w:val="single" w:color="auto" w:sz="4" w:space="0"/>
              <w:left w:val="single" w:color="auto" w:sz="4" w:space="0"/>
              <w:bottom w:val="single" w:color="auto" w:sz="4" w:space="0"/>
            </w:tcBorders>
            <w:vAlign w:val="center"/>
          </w:tcPr>
          <w:p>
            <w:pPr>
              <w:snapToGrid w:val="0"/>
              <w:spacing w:line="480" w:lineRule="exact"/>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9" w:hRule="exact"/>
          <w:jc w:val="center"/>
        </w:trPr>
        <w:tc>
          <w:tcPr>
            <w:tcW w:w="9299" w:type="dxa"/>
            <w:gridSpan w:val="7"/>
            <w:tcBorders>
              <w:top w:val="single" w:color="auto" w:sz="4" w:space="0"/>
              <w:bottom w:val="single" w:color="auto" w:sz="4" w:space="0"/>
            </w:tcBorders>
            <w:vAlign w:val="center"/>
          </w:tcPr>
          <w:p>
            <w:pPr>
              <w:snapToGrid w:val="0"/>
              <w:spacing w:line="480" w:lineRule="exact"/>
              <w:jc w:val="left"/>
              <w:rPr>
                <w:rFonts w:ascii="宋体"/>
                <w:sz w:val="21"/>
                <w:szCs w:val="21"/>
              </w:rPr>
            </w:pPr>
            <w:r>
              <w:rPr>
                <w:rFonts w:hint="eastAsia" w:ascii="宋体" w:hAnsi="宋体" w:cs="宋体"/>
                <w:sz w:val="21"/>
                <w:szCs w:val="21"/>
              </w:rPr>
              <w:t>合计</w:t>
            </w:r>
            <w:r>
              <w:rPr>
                <w:rFonts w:hint="eastAsia" w:ascii="宋体" w:hAnsi="宋体" w:cs="宋体"/>
                <w:sz w:val="21"/>
                <w:szCs w:val="21"/>
                <w:lang w:val="en-US" w:eastAsia="zh-CN"/>
              </w:rPr>
              <w:t xml:space="preserve">  </w:t>
            </w:r>
            <w:r>
              <w:rPr>
                <w:rFonts w:hint="eastAsia" w:ascii="宋体" w:hAnsi="宋体" w:cs="宋体"/>
                <w:sz w:val="21"/>
                <w:szCs w:val="21"/>
                <w:lang w:eastAsia="zh-CN"/>
              </w:rPr>
              <w:t>大</w:t>
            </w:r>
            <w:r>
              <w:rPr>
                <w:rFonts w:hint="eastAsia" w:ascii="宋体" w:hAnsi="宋体" w:cs="宋体"/>
                <w:sz w:val="21"/>
                <w:szCs w:val="21"/>
              </w:rPr>
              <w:t>写：</w:t>
            </w:r>
            <w:r>
              <w:rPr>
                <w:rFonts w:hint="eastAsia" w:ascii="宋体" w:hAnsi="宋体" w:cs="宋体"/>
                <w:sz w:val="21"/>
                <w:szCs w:val="21"/>
                <w:lang w:val="en-US" w:eastAsia="zh-CN"/>
              </w:rPr>
              <w:t xml:space="preserve">                              小</w:t>
            </w:r>
            <w:r>
              <w:rPr>
                <w:rFonts w:hint="eastAsia" w:ascii="宋体" w:hAnsi="宋体" w:cs="宋体"/>
                <w:sz w:val="21"/>
                <w:szCs w:val="21"/>
              </w:rPr>
              <w:t>写</w:t>
            </w:r>
          </w:p>
        </w:tc>
      </w:tr>
    </w:tbl>
    <w:p>
      <w:pPr>
        <w:rPr>
          <w:rFonts w:ascii="宋体" w:hAnsi="宋体" w:cs="黑体"/>
          <w:sz w:val="21"/>
          <w:szCs w:val="21"/>
        </w:rPr>
      </w:pPr>
    </w:p>
    <w:p>
      <w:pPr>
        <w:rPr>
          <w:rFonts w:ascii="宋体" w:hAnsi="宋体" w:cs="黑体"/>
          <w:sz w:val="21"/>
          <w:szCs w:val="21"/>
        </w:rPr>
      </w:pPr>
      <w:r>
        <w:rPr>
          <w:rFonts w:hint="eastAsia" w:ascii="宋体" w:hAnsi="宋体" w:cs="黑体"/>
          <w:sz w:val="21"/>
          <w:szCs w:val="21"/>
        </w:rPr>
        <w:t xml:space="preserve"> 注：本表为《报价一览表》的明细报价表，如有缺项、漏项，视为投标报价中已包含相关费用，采购 人无需另外支付任何费用。</w:t>
      </w:r>
    </w:p>
    <w:p>
      <w:pPr>
        <w:pStyle w:val="2"/>
        <w:ind w:firstLine="210"/>
        <w:rPr>
          <w:rFonts w:ascii="宋体" w:hAnsi="宋体"/>
          <w:sz w:val="21"/>
          <w:szCs w:val="21"/>
        </w:rPr>
      </w:pPr>
    </w:p>
    <w:p>
      <w:pPr>
        <w:pStyle w:val="2"/>
        <w:ind w:firstLine="210"/>
        <w:rPr>
          <w:rFonts w:ascii="宋体" w:hAnsi="宋体"/>
          <w:sz w:val="21"/>
          <w:szCs w:val="21"/>
        </w:rPr>
      </w:pPr>
    </w:p>
    <w:p>
      <w:pPr>
        <w:pStyle w:val="2"/>
        <w:ind w:firstLine="210"/>
        <w:rPr>
          <w:rFonts w:ascii="宋体" w:hAnsi="宋体"/>
          <w:sz w:val="21"/>
          <w:szCs w:val="21"/>
        </w:rPr>
      </w:pPr>
    </w:p>
    <w:p>
      <w:pPr>
        <w:autoSpaceDE w:val="0"/>
        <w:autoSpaceDN w:val="0"/>
        <w:adjustRightInd w:val="0"/>
        <w:spacing w:line="360" w:lineRule="auto"/>
        <w:ind w:firstLine="5040" w:firstLineChars="2400"/>
        <w:rPr>
          <w:rFonts w:ascii="宋体" w:hAnsi="宋体" w:cs="黑体"/>
          <w:kern w:val="0"/>
          <w:sz w:val="21"/>
          <w:szCs w:val="21"/>
        </w:rPr>
      </w:pPr>
      <w:r>
        <w:rPr>
          <w:rFonts w:hint="eastAsia" w:ascii="宋体" w:hAnsi="宋体" w:cs="黑体"/>
          <w:sz w:val="21"/>
          <w:szCs w:val="21"/>
        </w:rPr>
        <w:t>投标人全称</w:t>
      </w:r>
      <w:r>
        <w:rPr>
          <w:rFonts w:hint="eastAsia" w:ascii="宋体" w:hAnsi="宋体" w:cs="黑体"/>
          <w:kern w:val="0"/>
          <w:sz w:val="21"/>
          <w:szCs w:val="21"/>
          <w:lang w:val="zh-CN"/>
        </w:rPr>
        <w:t xml:space="preserve">（公章）：      </w:t>
      </w:r>
    </w:p>
    <w:p>
      <w:pPr>
        <w:autoSpaceDE w:val="0"/>
        <w:autoSpaceDN w:val="0"/>
        <w:adjustRightInd w:val="0"/>
        <w:spacing w:line="360" w:lineRule="auto"/>
        <w:rPr>
          <w:rFonts w:ascii="宋体" w:hAnsi="宋体" w:cs="黑体"/>
          <w:kern w:val="0"/>
          <w:sz w:val="21"/>
          <w:szCs w:val="21"/>
          <w:lang w:val="zh-CN"/>
        </w:rPr>
      </w:pPr>
      <w:r>
        <w:rPr>
          <w:rFonts w:hint="eastAsia" w:ascii="宋体" w:hAnsi="宋体" w:cs="黑体"/>
          <w:kern w:val="0"/>
          <w:sz w:val="21"/>
          <w:szCs w:val="21"/>
          <w:lang w:val="zh-CN"/>
        </w:rPr>
        <w:t xml:space="preserve">                                        法定代表人或委托代理人（签字）： </w:t>
      </w:r>
    </w:p>
    <w:p>
      <w:pPr>
        <w:spacing w:line="360" w:lineRule="auto"/>
        <w:jc w:val="center"/>
        <w:rPr>
          <w:rFonts w:ascii="宋体" w:hAnsi="宋体" w:cs="黑体"/>
          <w:b/>
          <w:spacing w:val="10"/>
          <w:sz w:val="21"/>
          <w:szCs w:val="21"/>
        </w:rPr>
      </w:pPr>
      <w:r>
        <w:rPr>
          <w:rFonts w:hint="eastAsia" w:ascii="宋体" w:hAnsi="宋体" w:cs="黑体"/>
          <w:kern w:val="0"/>
          <w:sz w:val="21"/>
          <w:szCs w:val="21"/>
          <w:lang w:val="zh-CN"/>
        </w:rPr>
        <w:t xml:space="preserve">                                         日期：  </w:t>
      </w:r>
    </w:p>
    <w:p>
      <w:pPr>
        <w:pStyle w:val="18"/>
        <w:spacing w:before="0" w:beforeAutospacing="0" w:after="0" w:afterAutospacing="0" w:line="560" w:lineRule="exact"/>
        <w:ind w:right="685"/>
        <w:rPr>
          <w:rFonts w:cs="黑体"/>
          <w:sz w:val="21"/>
          <w:szCs w:val="21"/>
        </w:rPr>
      </w:pPr>
    </w:p>
    <w:p>
      <w:pPr>
        <w:pStyle w:val="18"/>
        <w:spacing w:before="0" w:beforeAutospacing="0" w:after="0" w:afterAutospacing="0" w:line="560" w:lineRule="exact"/>
        <w:ind w:right="685"/>
        <w:rPr>
          <w:rFonts w:cs="黑体"/>
          <w:sz w:val="21"/>
          <w:szCs w:val="21"/>
        </w:rPr>
      </w:pPr>
    </w:p>
    <w:p>
      <w:pPr>
        <w:pStyle w:val="18"/>
        <w:spacing w:before="0" w:beforeAutospacing="0" w:after="0" w:afterAutospacing="0" w:line="560" w:lineRule="exact"/>
        <w:ind w:right="685"/>
        <w:rPr>
          <w:rFonts w:cs="黑体"/>
          <w:sz w:val="21"/>
          <w:szCs w:val="21"/>
        </w:rPr>
      </w:pPr>
    </w:p>
    <w:p>
      <w:pPr>
        <w:pStyle w:val="18"/>
        <w:spacing w:before="0" w:beforeAutospacing="0" w:after="0" w:afterAutospacing="0" w:line="560" w:lineRule="exact"/>
        <w:ind w:right="685"/>
        <w:rPr>
          <w:rFonts w:cs="黑体"/>
          <w:sz w:val="21"/>
          <w:szCs w:val="21"/>
        </w:rPr>
      </w:pPr>
    </w:p>
    <w:p>
      <w:pPr>
        <w:pStyle w:val="18"/>
        <w:spacing w:before="0" w:beforeAutospacing="0" w:after="0" w:afterAutospacing="0" w:line="560" w:lineRule="exact"/>
        <w:ind w:right="685"/>
        <w:rPr>
          <w:rFonts w:cs="黑体"/>
          <w:sz w:val="21"/>
          <w:szCs w:val="21"/>
        </w:rPr>
      </w:pPr>
    </w:p>
    <w:p>
      <w:pPr>
        <w:pStyle w:val="18"/>
        <w:spacing w:before="0" w:beforeAutospacing="0" w:after="0" w:afterAutospacing="0" w:line="560" w:lineRule="exact"/>
        <w:ind w:right="685"/>
        <w:rPr>
          <w:rFonts w:cs="黑体"/>
          <w:sz w:val="21"/>
          <w:szCs w:val="21"/>
        </w:rPr>
      </w:pPr>
    </w:p>
    <w:p>
      <w:pPr>
        <w:pStyle w:val="6"/>
        <w:rPr>
          <w:rFonts w:ascii="宋体" w:hAnsi="宋体"/>
          <w:bCs w:val="0"/>
          <w:kern w:val="0"/>
          <w:sz w:val="30"/>
          <w:szCs w:val="30"/>
        </w:rPr>
      </w:pPr>
      <w:r>
        <w:rPr>
          <w:rFonts w:ascii="宋体" w:hAnsi="宋体"/>
          <w:bCs w:val="0"/>
          <w:kern w:val="0"/>
          <w:sz w:val="30"/>
          <w:szCs w:val="30"/>
        </w:rPr>
        <w:t>附件</w:t>
      </w:r>
    </w:p>
    <w:p>
      <w:pPr>
        <w:widowControl/>
        <w:spacing w:line="360" w:lineRule="auto"/>
        <w:jc w:val="center"/>
        <w:rPr>
          <w:rFonts w:ascii="宋体" w:hAnsi="宋体" w:cs="黑体"/>
          <w:b/>
          <w:bCs/>
          <w:sz w:val="30"/>
          <w:szCs w:val="30"/>
        </w:rPr>
      </w:pPr>
      <w:r>
        <w:rPr>
          <w:rFonts w:hint="eastAsia" w:ascii="宋体" w:hAnsi="宋体" w:cs="黑体"/>
          <w:b/>
          <w:bCs/>
          <w:sz w:val="30"/>
          <w:szCs w:val="30"/>
        </w:rPr>
        <w:t>小微企业声明函</w:t>
      </w:r>
    </w:p>
    <w:p>
      <w:pPr>
        <w:widowControl/>
        <w:spacing w:line="360" w:lineRule="auto"/>
        <w:jc w:val="center"/>
        <w:rPr>
          <w:rFonts w:ascii="宋体" w:hAnsi="宋体" w:cs="黑体"/>
          <w:b/>
          <w:bCs/>
          <w:sz w:val="24"/>
        </w:rPr>
      </w:pPr>
      <w:r>
        <w:rPr>
          <w:rFonts w:hint="eastAsia" w:ascii="宋体" w:hAnsi="宋体" w:cs="黑体"/>
          <w:b/>
          <w:bCs/>
          <w:sz w:val="24"/>
        </w:rPr>
        <w:t>（非小微企业不用提供）</w:t>
      </w:r>
    </w:p>
    <w:p>
      <w:pPr>
        <w:widowControl/>
        <w:snapToGrid w:val="0"/>
        <w:spacing w:line="360" w:lineRule="auto"/>
        <w:ind w:firstLine="480" w:firstLineChars="200"/>
        <w:jc w:val="left"/>
        <w:rPr>
          <w:rFonts w:ascii="宋体" w:hAnsi="宋体" w:cs="黑体"/>
          <w:kern w:val="0"/>
          <w:sz w:val="24"/>
        </w:rPr>
      </w:pPr>
      <w:r>
        <w:rPr>
          <w:rFonts w:hint="eastAsia" w:ascii="宋体" w:hAnsi="宋体" w:cs="黑体"/>
          <w:kern w:val="0"/>
          <w:sz w:val="24"/>
        </w:rPr>
        <w:t>本企业郑重声明，根据《政府采购促进中小企业发展暂行办法》（财库[2011]181号）的规定，本企业为</w:t>
      </w:r>
      <w:r>
        <w:rPr>
          <w:rFonts w:hint="eastAsia" w:ascii="宋体" w:hAnsi="宋体" w:cs="黑体"/>
          <w:kern w:val="0"/>
          <w:sz w:val="24"/>
          <w:u w:val="single"/>
        </w:rPr>
        <w:t xml:space="preserve">        </w:t>
      </w:r>
      <w:r>
        <w:rPr>
          <w:rFonts w:hint="eastAsia" w:ascii="宋体" w:hAnsi="宋体" w:cs="黑体"/>
          <w:kern w:val="0"/>
          <w:sz w:val="24"/>
        </w:rPr>
        <w:t>（填写行业）</w:t>
      </w:r>
      <w:r>
        <w:rPr>
          <w:rFonts w:hint="eastAsia" w:ascii="宋体" w:hAnsi="宋体" w:cs="黑体"/>
          <w:kern w:val="0"/>
          <w:sz w:val="24"/>
          <w:u w:val="single"/>
        </w:rPr>
        <w:t xml:space="preserve">          </w:t>
      </w:r>
      <w:r>
        <w:rPr>
          <w:rFonts w:hint="eastAsia" w:ascii="宋体" w:hAnsi="宋体" w:cs="黑体"/>
          <w:kern w:val="0"/>
          <w:sz w:val="24"/>
        </w:rPr>
        <w:t>（请填写：小型、微型）企业。即，本企业同时满足以下条件：</w:t>
      </w:r>
    </w:p>
    <w:p>
      <w:pPr>
        <w:widowControl/>
        <w:snapToGrid w:val="0"/>
        <w:spacing w:line="360" w:lineRule="auto"/>
        <w:ind w:firstLine="480" w:firstLineChars="200"/>
        <w:jc w:val="left"/>
        <w:rPr>
          <w:rFonts w:ascii="宋体" w:hAnsi="宋体" w:cs="黑体"/>
          <w:kern w:val="0"/>
          <w:sz w:val="24"/>
        </w:rPr>
      </w:pPr>
      <w:r>
        <w:rPr>
          <w:rFonts w:hint="eastAsia" w:ascii="宋体" w:hAnsi="宋体" w:cs="黑体"/>
          <w:kern w:val="0"/>
          <w:sz w:val="24"/>
        </w:rPr>
        <w:t>1.根据《工业和信息化部、国家统计局、国家发展和改革委员会、财政部关于印发中小企业划型标准规定的通知》（工信部联企业[2011]300号）规定的划分标准，本企业为______（请填写：小型、微型）企业。</w:t>
      </w:r>
    </w:p>
    <w:p>
      <w:pPr>
        <w:widowControl/>
        <w:snapToGrid w:val="0"/>
        <w:spacing w:line="360" w:lineRule="auto"/>
        <w:ind w:firstLine="480" w:firstLineChars="200"/>
        <w:jc w:val="left"/>
        <w:rPr>
          <w:rFonts w:ascii="宋体" w:hAnsi="宋体" w:cs="黑体"/>
          <w:kern w:val="0"/>
          <w:sz w:val="24"/>
        </w:rPr>
      </w:pPr>
      <w:r>
        <w:rPr>
          <w:rFonts w:hint="eastAsia" w:ascii="宋体" w:hAnsi="宋体" w:cs="黑体"/>
          <w:kern w:val="0"/>
          <w:sz w:val="24"/>
        </w:rPr>
        <w:t>2.本企业参加______（采购人）的______（项目名称）______（标项名称）采购活动，所提供的货物为本企业制造的货物，或者由其他______（请填写：小型、微型）企业制造（制造商的中小企业声明函另附）。</w:t>
      </w:r>
      <w:r>
        <w:rPr>
          <w:rFonts w:hint="eastAsia" w:ascii="宋体" w:hAnsi="宋体" w:cs="黑体"/>
          <w:sz w:val="24"/>
        </w:rPr>
        <w:t>本项所称货物不包括使用大型企业注册商标的货物及进口货物</w:t>
      </w:r>
      <w:r>
        <w:rPr>
          <w:rFonts w:hint="eastAsia" w:ascii="宋体" w:hAnsi="宋体" w:cs="黑体"/>
          <w:kern w:val="0"/>
          <w:sz w:val="24"/>
        </w:rPr>
        <w:t>。</w:t>
      </w:r>
    </w:p>
    <w:p>
      <w:pPr>
        <w:widowControl/>
        <w:snapToGrid w:val="0"/>
        <w:spacing w:line="360" w:lineRule="auto"/>
        <w:ind w:firstLine="480" w:firstLineChars="200"/>
        <w:jc w:val="left"/>
        <w:rPr>
          <w:rFonts w:ascii="宋体" w:hAnsi="宋体" w:cs="黑体"/>
          <w:kern w:val="0"/>
          <w:sz w:val="24"/>
        </w:rPr>
      </w:pPr>
      <w:r>
        <w:rPr>
          <w:rFonts w:hint="eastAsia" w:ascii="宋体" w:hAnsi="宋体" w:cs="黑体"/>
          <w:kern w:val="0"/>
          <w:sz w:val="24"/>
        </w:rPr>
        <w:t>本企业对上述声明的真实性负责。如有虚假，将依法承担相应责任。</w:t>
      </w:r>
    </w:p>
    <w:p>
      <w:pPr>
        <w:adjustRightInd w:val="0"/>
        <w:snapToGrid w:val="0"/>
        <w:spacing w:line="360" w:lineRule="auto"/>
        <w:ind w:firstLine="480" w:firstLineChars="200"/>
        <w:rPr>
          <w:rFonts w:ascii="宋体" w:hAnsi="宋体" w:cs="黑体"/>
          <w:kern w:val="0"/>
          <w:sz w:val="24"/>
        </w:rPr>
      </w:pPr>
    </w:p>
    <w:p>
      <w:pPr>
        <w:adjustRightInd w:val="0"/>
        <w:snapToGrid w:val="0"/>
        <w:spacing w:line="360" w:lineRule="auto"/>
        <w:ind w:firstLine="480" w:firstLineChars="200"/>
        <w:rPr>
          <w:rFonts w:ascii="宋体" w:hAnsi="宋体" w:cs="黑体"/>
          <w:kern w:val="0"/>
          <w:sz w:val="24"/>
          <w:u w:val="single"/>
        </w:rPr>
      </w:pPr>
      <w:r>
        <w:rPr>
          <w:rFonts w:hint="eastAsia" w:ascii="宋体" w:hAnsi="宋体" w:cs="黑体"/>
          <w:kern w:val="0"/>
          <w:sz w:val="24"/>
        </w:rPr>
        <w:t>投标人名称（盖章）：</w:t>
      </w:r>
      <w:r>
        <w:rPr>
          <w:rFonts w:hint="eastAsia" w:ascii="宋体" w:hAnsi="宋体" w:cs="黑体"/>
          <w:kern w:val="0"/>
          <w:sz w:val="24"/>
          <w:u w:val="single"/>
        </w:rPr>
        <w:t xml:space="preserve">            </w:t>
      </w:r>
    </w:p>
    <w:p>
      <w:pPr>
        <w:adjustRightInd w:val="0"/>
        <w:snapToGrid w:val="0"/>
        <w:spacing w:line="360" w:lineRule="auto"/>
        <w:ind w:firstLine="480" w:firstLineChars="200"/>
        <w:rPr>
          <w:rFonts w:ascii="宋体" w:hAnsi="宋体" w:cs="黑体"/>
          <w:kern w:val="0"/>
          <w:sz w:val="24"/>
        </w:rPr>
      </w:pPr>
      <w:r>
        <w:rPr>
          <w:rFonts w:hint="eastAsia" w:ascii="宋体" w:hAnsi="宋体" w:cs="黑体"/>
          <w:kern w:val="0"/>
          <w:sz w:val="24"/>
        </w:rPr>
        <w:t>日期：   年  月  日</w:t>
      </w:r>
    </w:p>
    <w:p>
      <w:pPr>
        <w:spacing w:line="360" w:lineRule="auto"/>
        <w:ind w:firstLine="480"/>
        <w:rPr>
          <w:rFonts w:ascii="宋体" w:hAnsi="宋体" w:cs="黑体"/>
          <w:sz w:val="24"/>
        </w:rPr>
      </w:pPr>
    </w:p>
    <w:p>
      <w:pPr>
        <w:adjustRightInd w:val="0"/>
        <w:snapToGrid w:val="0"/>
        <w:spacing w:line="360" w:lineRule="auto"/>
        <w:jc w:val="center"/>
        <w:rPr>
          <w:rFonts w:ascii="宋体" w:hAnsi="宋体" w:cs="黑体"/>
          <w:b/>
          <w:kern w:val="0"/>
          <w:sz w:val="30"/>
          <w:szCs w:val="30"/>
        </w:rPr>
      </w:pPr>
      <w:r>
        <w:rPr>
          <w:rFonts w:hint="eastAsia" w:ascii="宋体" w:hAnsi="宋体" w:cs="黑体"/>
          <w:szCs w:val="21"/>
        </w:rPr>
        <w:br w:type="page"/>
      </w:r>
      <w:r>
        <w:rPr>
          <w:rFonts w:hint="eastAsia" w:ascii="宋体" w:hAnsi="宋体" w:cs="黑体"/>
          <w:b/>
          <w:kern w:val="0"/>
          <w:sz w:val="30"/>
          <w:szCs w:val="30"/>
        </w:rPr>
        <w:t>残疾人福利性单位声明函</w:t>
      </w:r>
    </w:p>
    <w:p>
      <w:pPr>
        <w:widowControl/>
        <w:adjustRightInd w:val="0"/>
        <w:snapToGrid w:val="0"/>
        <w:spacing w:line="360" w:lineRule="auto"/>
        <w:ind w:firstLine="482" w:firstLineChars="200"/>
        <w:jc w:val="center"/>
        <w:rPr>
          <w:rFonts w:ascii="宋体" w:hAnsi="宋体" w:cs="黑体"/>
          <w:b/>
          <w:bCs/>
          <w:kern w:val="0"/>
          <w:sz w:val="24"/>
        </w:rPr>
      </w:pPr>
      <w:r>
        <w:rPr>
          <w:rFonts w:hint="eastAsia" w:ascii="宋体" w:hAnsi="宋体" w:cs="黑体"/>
          <w:b/>
          <w:bCs/>
          <w:kern w:val="0"/>
          <w:sz w:val="24"/>
        </w:rPr>
        <w:t>【不属于残疾人福利性单位的无需填写、递交】</w:t>
      </w:r>
    </w:p>
    <w:p>
      <w:pPr>
        <w:snapToGrid w:val="0"/>
        <w:spacing w:line="360" w:lineRule="auto"/>
        <w:jc w:val="center"/>
        <w:rPr>
          <w:rFonts w:ascii="宋体" w:hAnsi="宋体" w:cs="黑体"/>
          <w:b/>
          <w:bCs/>
          <w:sz w:val="24"/>
        </w:rPr>
      </w:pPr>
    </w:p>
    <w:p>
      <w:pPr>
        <w:snapToGrid w:val="0"/>
        <w:spacing w:line="360" w:lineRule="auto"/>
        <w:ind w:firstLine="504" w:firstLineChars="200"/>
        <w:rPr>
          <w:rFonts w:ascii="宋体" w:hAnsi="宋体" w:cs="黑体"/>
          <w:spacing w:val="6"/>
          <w:sz w:val="24"/>
        </w:rPr>
      </w:pPr>
      <w:r>
        <w:rPr>
          <w:rFonts w:hint="eastAsia" w:ascii="宋体" w:hAnsi="宋体" w:cs="黑体"/>
          <w:spacing w:val="6"/>
          <w:sz w:val="24"/>
        </w:rPr>
        <w:t>本单位郑重声明，根据《财政部民政部中国残疾人联合会关于促进残疾人就业政府采购政策的通知》（财库</w:t>
      </w:r>
      <w:r>
        <w:rPr>
          <w:rFonts w:hint="eastAsia" w:ascii="宋体" w:hAnsi="宋体" w:cs="黑体"/>
          <w:sz w:val="24"/>
        </w:rPr>
        <w:t>〔2017〕141</w:t>
      </w:r>
      <w:r>
        <w:rPr>
          <w:rFonts w:hint="eastAsia" w:ascii="宋体" w:hAnsi="宋体" w:cs="黑体"/>
          <w:spacing w:val="6"/>
          <w:sz w:val="24"/>
        </w:rPr>
        <w:t>号）的规定，本单位为符合条件的残疾人福利性单位，且本单位参加</w:t>
      </w:r>
      <w:r>
        <w:rPr>
          <w:rFonts w:hint="eastAsia" w:ascii="宋体" w:hAnsi="宋体" w:cs="黑体"/>
          <w:spacing w:val="6"/>
          <w:sz w:val="24"/>
          <w:u w:val="single"/>
        </w:rPr>
        <w:t>（采购人名称）</w:t>
      </w:r>
      <w:r>
        <w:rPr>
          <w:rFonts w:hint="eastAsia" w:ascii="宋体" w:hAnsi="宋体" w:cs="黑体"/>
          <w:spacing w:val="6"/>
          <w:sz w:val="24"/>
        </w:rPr>
        <w:t>单位的</w:t>
      </w:r>
      <w:r>
        <w:rPr>
          <w:rFonts w:hint="eastAsia" w:ascii="宋体" w:hAnsi="宋体" w:cs="黑体"/>
          <w:spacing w:val="6"/>
          <w:sz w:val="24"/>
          <w:u w:val="single"/>
        </w:rPr>
        <w:t>（项目名称）</w:t>
      </w:r>
      <w:r>
        <w:rPr>
          <w:rFonts w:hint="eastAsia" w:ascii="宋体" w:hAnsi="宋体" w:cs="黑体"/>
          <w:spacing w:val="6"/>
          <w:sz w:val="24"/>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04" w:firstLineChars="200"/>
        <w:rPr>
          <w:rFonts w:ascii="宋体" w:hAnsi="宋体" w:cs="黑体"/>
          <w:spacing w:val="6"/>
          <w:sz w:val="24"/>
        </w:rPr>
      </w:pPr>
      <w:r>
        <w:rPr>
          <w:rFonts w:hint="eastAsia" w:ascii="宋体" w:hAnsi="宋体" w:cs="黑体"/>
          <w:spacing w:val="6"/>
          <w:sz w:val="24"/>
        </w:rPr>
        <w:t>本单位对上述声明的真实性负责。如有虚假，将依法承担相应责任。</w:t>
      </w:r>
    </w:p>
    <w:p>
      <w:pPr>
        <w:snapToGrid w:val="0"/>
        <w:spacing w:line="360" w:lineRule="auto"/>
        <w:ind w:firstLine="504" w:firstLineChars="200"/>
        <w:rPr>
          <w:rFonts w:ascii="宋体" w:hAnsi="宋体" w:cs="黑体"/>
          <w:spacing w:val="6"/>
          <w:sz w:val="24"/>
        </w:rPr>
      </w:pPr>
    </w:p>
    <w:p>
      <w:pPr>
        <w:snapToGrid w:val="0"/>
        <w:spacing w:line="360" w:lineRule="auto"/>
        <w:ind w:firstLine="504" w:firstLineChars="200"/>
        <w:rPr>
          <w:rFonts w:ascii="宋体" w:hAnsi="宋体" w:cs="黑体"/>
          <w:spacing w:val="6"/>
          <w:sz w:val="24"/>
        </w:rPr>
      </w:pPr>
    </w:p>
    <w:p>
      <w:pPr>
        <w:snapToGrid w:val="0"/>
        <w:spacing w:line="360" w:lineRule="auto"/>
        <w:ind w:firstLine="504" w:firstLineChars="200"/>
        <w:rPr>
          <w:rFonts w:ascii="宋体" w:hAnsi="宋体" w:cs="黑体"/>
          <w:spacing w:val="6"/>
          <w:sz w:val="24"/>
        </w:rPr>
      </w:pPr>
    </w:p>
    <w:p>
      <w:pPr>
        <w:snapToGrid w:val="0"/>
        <w:spacing w:line="360" w:lineRule="auto"/>
        <w:ind w:firstLine="504" w:firstLineChars="200"/>
        <w:rPr>
          <w:rFonts w:ascii="宋体" w:hAnsi="宋体" w:cs="黑体"/>
          <w:spacing w:val="6"/>
          <w:sz w:val="24"/>
        </w:rPr>
      </w:pPr>
    </w:p>
    <w:p>
      <w:pPr>
        <w:adjustRightInd w:val="0"/>
        <w:snapToGrid w:val="0"/>
        <w:spacing w:line="360" w:lineRule="auto"/>
        <w:ind w:firstLine="480" w:firstLineChars="200"/>
        <w:rPr>
          <w:rFonts w:ascii="宋体" w:hAnsi="宋体" w:cs="黑体"/>
          <w:kern w:val="0"/>
          <w:sz w:val="24"/>
          <w:u w:val="single"/>
        </w:rPr>
      </w:pPr>
      <w:r>
        <w:rPr>
          <w:rFonts w:hint="eastAsia" w:ascii="宋体" w:hAnsi="宋体" w:cs="黑体"/>
          <w:kern w:val="0"/>
          <w:sz w:val="24"/>
        </w:rPr>
        <w:t>投标人（盖章）：</w:t>
      </w:r>
      <w:r>
        <w:rPr>
          <w:rFonts w:hint="eastAsia" w:ascii="宋体" w:hAnsi="宋体" w:cs="黑体"/>
          <w:kern w:val="0"/>
          <w:sz w:val="24"/>
          <w:u w:val="single"/>
        </w:rPr>
        <w:t xml:space="preserve">                    </w:t>
      </w:r>
    </w:p>
    <w:p>
      <w:pPr>
        <w:adjustRightInd w:val="0"/>
        <w:snapToGrid w:val="0"/>
        <w:spacing w:line="360" w:lineRule="auto"/>
        <w:ind w:firstLine="480" w:firstLineChars="200"/>
        <w:rPr>
          <w:rFonts w:ascii="宋体" w:hAnsi="宋体" w:cs="黑体"/>
          <w:kern w:val="0"/>
          <w:sz w:val="24"/>
        </w:rPr>
      </w:pPr>
      <w:r>
        <w:rPr>
          <w:rFonts w:hint="eastAsia" w:ascii="宋体" w:hAnsi="宋体" w:cs="黑体"/>
          <w:kern w:val="0"/>
          <w:sz w:val="24"/>
        </w:rPr>
        <w:t>日期：    年   月  日</w:t>
      </w:r>
    </w:p>
    <w:p>
      <w:pPr>
        <w:snapToGrid w:val="0"/>
        <w:spacing w:before="156" w:beforeLines="50" w:after="50"/>
        <w:rPr>
          <w:rFonts w:ascii="宋体" w:hAnsi="宋体" w:cs="黑体"/>
          <w:sz w:val="24"/>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政府采购融资畅通工程金融机构联系信息表</w:t>
      </w:r>
    </w:p>
    <w:p>
      <w:pPr>
        <w:rPr>
          <w:rFonts w:ascii="方正小标宋简体" w:hAnsi="宋体" w:eastAsia="方正小标宋简体"/>
          <w:sz w:val="44"/>
          <w:szCs w:val="44"/>
        </w:rPr>
      </w:pPr>
    </w:p>
    <w:tbl>
      <w:tblPr>
        <w:tblStyle w:val="21"/>
        <w:tblW w:w="93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0"/>
        <w:gridCol w:w="1669"/>
        <w:gridCol w:w="2830"/>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2070" w:type="dxa"/>
            <w:vAlign w:val="center"/>
          </w:tcPr>
          <w:p>
            <w:pPr>
              <w:rPr>
                <w:rFonts w:ascii="宋体" w:hAnsi="宋体"/>
                <w:sz w:val="28"/>
                <w:szCs w:val="28"/>
              </w:rPr>
            </w:pPr>
            <w:r>
              <w:rPr>
                <w:rFonts w:hint="eastAsia" w:ascii="宋体" w:hAnsi="宋体"/>
                <w:sz w:val="28"/>
                <w:szCs w:val="28"/>
              </w:rPr>
              <w:t>金融机构各称</w:t>
            </w:r>
          </w:p>
        </w:tc>
        <w:tc>
          <w:tcPr>
            <w:tcW w:w="1669" w:type="dxa"/>
            <w:vAlign w:val="center"/>
          </w:tcPr>
          <w:p>
            <w:pPr>
              <w:rPr>
                <w:rFonts w:ascii="宋体" w:hAnsi="宋体"/>
                <w:sz w:val="28"/>
                <w:szCs w:val="28"/>
              </w:rPr>
            </w:pPr>
            <w:r>
              <w:rPr>
                <w:rFonts w:hint="eastAsia" w:ascii="宋体" w:hAnsi="宋体"/>
                <w:sz w:val="28"/>
                <w:szCs w:val="28"/>
              </w:rPr>
              <w:t>联系人</w:t>
            </w:r>
          </w:p>
        </w:tc>
        <w:tc>
          <w:tcPr>
            <w:tcW w:w="2830" w:type="dxa"/>
            <w:vAlign w:val="center"/>
          </w:tcPr>
          <w:p>
            <w:pPr>
              <w:rPr>
                <w:rFonts w:ascii="宋体" w:hAnsi="宋体"/>
                <w:sz w:val="28"/>
                <w:szCs w:val="28"/>
              </w:rPr>
            </w:pPr>
            <w:r>
              <w:rPr>
                <w:rFonts w:hint="eastAsia" w:ascii="宋体" w:hAnsi="宋体"/>
                <w:sz w:val="28"/>
                <w:szCs w:val="28"/>
              </w:rPr>
              <w:t>联系电话</w:t>
            </w:r>
          </w:p>
        </w:tc>
        <w:tc>
          <w:tcPr>
            <w:tcW w:w="2775" w:type="dxa"/>
            <w:vAlign w:val="center"/>
          </w:tcPr>
          <w:p>
            <w:pPr>
              <w:rPr>
                <w:rFonts w:ascii="宋体" w:hAnsi="宋体"/>
                <w:sz w:val="28"/>
                <w:szCs w:val="28"/>
              </w:rPr>
            </w:pPr>
            <w:r>
              <w:rPr>
                <w:rFonts w:hint="eastAsia" w:ascii="宋体" w:hAnsi="宋体"/>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2070" w:type="dxa"/>
            <w:tcBorders>
              <w:bottom w:val="single" w:color="auto" w:sz="4" w:space="0"/>
            </w:tcBorders>
            <w:vAlign w:val="center"/>
          </w:tcPr>
          <w:p>
            <w:pPr>
              <w:rPr>
                <w:rFonts w:ascii="宋体" w:hAnsi="宋体"/>
                <w:sz w:val="28"/>
                <w:szCs w:val="28"/>
              </w:rPr>
            </w:pPr>
            <w:r>
              <w:rPr>
                <w:rFonts w:hint="eastAsia" w:ascii="宋体" w:hAnsi="宋体"/>
                <w:sz w:val="28"/>
                <w:szCs w:val="28"/>
              </w:rPr>
              <w:t>南</w:t>
            </w:r>
            <w:r>
              <w:rPr>
                <w:rFonts w:hint="eastAsia"/>
                <w:color w:val="030303"/>
                <w:sz w:val="28"/>
                <w:szCs w:val="28"/>
                <w:shd w:val="clear" w:color="auto" w:fill="FFFFFF"/>
              </w:rPr>
              <w:t>浔银行</w:t>
            </w:r>
          </w:p>
        </w:tc>
        <w:tc>
          <w:tcPr>
            <w:tcW w:w="1669" w:type="dxa"/>
            <w:tcBorders>
              <w:bottom w:val="single" w:color="auto" w:sz="4" w:space="0"/>
            </w:tcBorders>
            <w:vAlign w:val="center"/>
          </w:tcPr>
          <w:p>
            <w:pPr>
              <w:rPr>
                <w:rFonts w:ascii="宋体" w:hAnsi="宋体"/>
                <w:sz w:val="28"/>
                <w:szCs w:val="28"/>
              </w:rPr>
            </w:pPr>
            <w:r>
              <w:rPr>
                <w:rFonts w:hint="eastAsia"/>
                <w:color w:val="030303"/>
                <w:sz w:val="28"/>
                <w:szCs w:val="28"/>
                <w:shd w:val="clear" w:color="auto" w:fill="FFFFFF"/>
              </w:rPr>
              <w:t>方薇</w:t>
            </w:r>
          </w:p>
        </w:tc>
        <w:tc>
          <w:tcPr>
            <w:tcW w:w="2830" w:type="dxa"/>
            <w:tcBorders>
              <w:bottom w:val="single" w:color="auto" w:sz="4" w:space="0"/>
            </w:tcBorders>
            <w:vAlign w:val="center"/>
          </w:tcPr>
          <w:p>
            <w:pPr>
              <w:rPr>
                <w:rFonts w:ascii="宋体" w:hAnsi="宋体"/>
                <w:sz w:val="28"/>
                <w:szCs w:val="28"/>
              </w:rPr>
            </w:pPr>
            <w:r>
              <w:rPr>
                <w:rFonts w:hint="eastAsia"/>
                <w:color w:val="030303"/>
                <w:sz w:val="28"/>
                <w:szCs w:val="28"/>
                <w:shd w:val="clear" w:color="auto" w:fill="FFFFFF"/>
              </w:rPr>
              <w:t>13868003773</w:t>
            </w:r>
          </w:p>
        </w:tc>
        <w:tc>
          <w:tcPr>
            <w:tcW w:w="2775" w:type="dxa"/>
            <w:tcBorders>
              <w:bottom w:val="single" w:color="auto" w:sz="4" w:space="0"/>
            </w:tcBorders>
            <w:vAlign w:val="center"/>
          </w:tcPr>
          <w:p>
            <w:pPr>
              <w:pStyle w:val="18"/>
              <w:jc w:val="both"/>
              <w:rPr>
                <w:sz w:val="28"/>
                <w:szCs w:val="28"/>
              </w:rPr>
            </w:pPr>
            <w:r>
              <w:rPr>
                <w:rFonts w:hint="eastAsia"/>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2070" w:type="dxa"/>
            <w:tcBorders>
              <w:top w:val="single" w:color="auto" w:sz="4" w:space="0"/>
              <w:bottom w:val="single" w:color="auto" w:sz="4" w:space="0"/>
            </w:tcBorders>
            <w:vAlign w:val="center"/>
          </w:tcPr>
          <w:p>
            <w:pPr>
              <w:rPr>
                <w:rFonts w:ascii="宋体" w:hAnsi="宋体"/>
                <w:sz w:val="28"/>
                <w:szCs w:val="28"/>
              </w:rPr>
            </w:pPr>
            <w:r>
              <w:rPr>
                <w:rFonts w:hint="eastAsia" w:ascii="宋体" w:hAnsi="宋体"/>
                <w:sz w:val="28"/>
                <w:szCs w:val="28"/>
              </w:rPr>
              <w:t>浦发银行临安分行</w:t>
            </w:r>
          </w:p>
        </w:tc>
        <w:tc>
          <w:tcPr>
            <w:tcW w:w="1669" w:type="dxa"/>
            <w:tcBorders>
              <w:top w:val="single" w:color="auto" w:sz="4" w:space="0"/>
              <w:bottom w:val="single" w:color="auto" w:sz="4" w:space="0"/>
            </w:tcBorders>
            <w:vAlign w:val="center"/>
          </w:tcPr>
          <w:p>
            <w:pPr>
              <w:rPr>
                <w:rFonts w:ascii="宋体" w:hAnsi="宋体"/>
                <w:sz w:val="28"/>
                <w:szCs w:val="28"/>
              </w:rPr>
            </w:pPr>
            <w:r>
              <w:rPr>
                <w:rFonts w:hint="eastAsia" w:ascii="宋体" w:hAnsi="宋体"/>
                <w:sz w:val="28"/>
                <w:szCs w:val="28"/>
              </w:rPr>
              <w:t>沈</w:t>
            </w:r>
            <w:r>
              <w:rPr>
                <w:rFonts w:hint="eastAsia"/>
                <w:color w:val="030303"/>
                <w:sz w:val="28"/>
                <w:szCs w:val="28"/>
                <w:shd w:val="clear" w:color="auto" w:fill="FFFFFF"/>
              </w:rPr>
              <w:t>丹丹</w:t>
            </w:r>
          </w:p>
        </w:tc>
        <w:tc>
          <w:tcPr>
            <w:tcW w:w="2830" w:type="dxa"/>
            <w:tcBorders>
              <w:top w:val="single" w:color="auto" w:sz="4" w:space="0"/>
              <w:bottom w:val="single" w:color="auto" w:sz="4" w:space="0"/>
            </w:tcBorders>
            <w:vAlign w:val="center"/>
          </w:tcPr>
          <w:p>
            <w:pPr>
              <w:rPr>
                <w:rFonts w:ascii="宋体" w:hAnsi="宋体"/>
                <w:sz w:val="28"/>
                <w:szCs w:val="28"/>
              </w:rPr>
            </w:pPr>
            <w:r>
              <w:rPr>
                <w:rFonts w:hint="eastAsia" w:ascii="宋体" w:hAnsi="宋体"/>
                <w:sz w:val="28"/>
                <w:szCs w:val="28"/>
              </w:rPr>
              <w:t>61092936</w:t>
            </w:r>
          </w:p>
          <w:p>
            <w:pPr>
              <w:rPr>
                <w:rFonts w:ascii="宋体" w:hAnsi="宋体"/>
                <w:sz w:val="28"/>
                <w:szCs w:val="28"/>
              </w:rPr>
            </w:pPr>
            <w:r>
              <w:rPr>
                <w:rFonts w:hint="eastAsia" w:ascii="宋体" w:hAnsi="宋体"/>
                <w:sz w:val="28"/>
                <w:szCs w:val="28"/>
              </w:rPr>
              <w:t>13777851690</w:t>
            </w:r>
          </w:p>
        </w:tc>
        <w:tc>
          <w:tcPr>
            <w:tcW w:w="2775" w:type="dxa"/>
            <w:tcBorders>
              <w:top w:val="single" w:color="auto" w:sz="4" w:space="0"/>
              <w:bottom w:val="single" w:color="auto" w:sz="4" w:space="0"/>
            </w:tcBorders>
            <w:vAlign w:val="center"/>
          </w:tcPr>
          <w:p>
            <w:pPr>
              <w:rPr>
                <w:rFonts w:ascii="宋体" w:hAnsi="宋体"/>
                <w:sz w:val="28"/>
                <w:szCs w:val="28"/>
              </w:rPr>
            </w:pPr>
            <w:r>
              <w:rPr>
                <w:rFonts w:hint="eastAsia" w:ascii="宋体" w:hAnsi="宋体"/>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070" w:type="dxa"/>
            <w:tcBorders>
              <w:top w:val="single" w:color="auto" w:sz="4" w:space="0"/>
              <w:bottom w:val="single" w:color="auto" w:sz="4" w:space="0"/>
            </w:tcBorders>
            <w:vAlign w:val="center"/>
          </w:tcPr>
          <w:p>
            <w:pPr>
              <w:rPr>
                <w:rFonts w:ascii="宋体" w:hAnsi="宋体"/>
                <w:sz w:val="28"/>
                <w:szCs w:val="28"/>
              </w:rPr>
            </w:pPr>
            <w:r>
              <w:rPr>
                <w:rFonts w:hint="eastAsia"/>
                <w:color w:val="030303"/>
                <w:sz w:val="28"/>
                <w:szCs w:val="28"/>
                <w:shd w:val="clear" w:color="auto" w:fill="FFFFFF"/>
              </w:rPr>
              <w:t>杭州银行临安支行</w:t>
            </w:r>
          </w:p>
        </w:tc>
        <w:tc>
          <w:tcPr>
            <w:tcW w:w="1669" w:type="dxa"/>
            <w:tcBorders>
              <w:top w:val="single" w:color="auto" w:sz="4" w:space="0"/>
              <w:bottom w:val="single" w:color="auto" w:sz="4" w:space="0"/>
            </w:tcBorders>
            <w:vAlign w:val="center"/>
          </w:tcPr>
          <w:p>
            <w:pPr>
              <w:rPr>
                <w:rFonts w:ascii="宋体" w:hAnsi="宋体"/>
                <w:sz w:val="28"/>
                <w:szCs w:val="28"/>
              </w:rPr>
            </w:pPr>
            <w:r>
              <w:rPr>
                <w:rFonts w:hint="eastAsia" w:ascii="宋体" w:hAnsi="宋体"/>
                <w:sz w:val="28"/>
                <w:szCs w:val="28"/>
              </w:rPr>
              <w:t>金林妹</w:t>
            </w:r>
          </w:p>
        </w:tc>
        <w:tc>
          <w:tcPr>
            <w:tcW w:w="2830" w:type="dxa"/>
            <w:tcBorders>
              <w:top w:val="single" w:color="auto" w:sz="4" w:space="0"/>
              <w:bottom w:val="single" w:color="auto" w:sz="4" w:space="0"/>
            </w:tcBorders>
            <w:vAlign w:val="center"/>
          </w:tcPr>
          <w:p>
            <w:pPr>
              <w:rPr>
                <w:rFonts w:ascii="宋体" w:hAnsi="宋体"/>
                <w:sz w:val="28"/>
                <w:szCs w:val="28"/>
              </w:rPr>
            </w:pPr>
            <w:r>
              <w:rPr>
                <w:rFonts w:hint="eastAsia" w:ascii="宋体" w:hAnsi="宋体" w:cs="宋体"/>
                <w:kern w:val="0"/>
                <w:sz w:val="28"/>
                <w:szCs w:val="28"/>
              </w:rPr>
              <w:t>13666638571</w:t>
            </w:r>
          </w:p>
        </w:tc>
        <w:tc>
          <w:tcPr>
            <w:tcW w:w="2775" w:type="dxa"/>
            <w:tcBorders>
              <w:top w:val="single" w:color="auto" w:sz="4" w:space="0"/>
              <w:bottom w:val="single" w:color="auto" w:sz="4" w:space="0"/>
            </w:tcBorders>
            <w:vAlign w:val="center"/>
          </w:tcPr>
          <w:p>
            <w:pPr>
              <w:rPr>
                <w:rFonts w:ascii="宋体" w:hAnsi="宋体"/>
                <w:sz w:val="28"/>
                <w:szCs w:val="28"/>
              </w:rPr>
            </w:pPr>
            <w:r>
              <w:rPr>
                <w:rFonts w:hint="eastAsia" w:ascii="宋体" w:hAnsi="宋体"/>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070" w:type="dxa"/>
            <w:tcBorders>
              <w:top w:val="single" w:color="auto" w:sz="4" w:space="0"/>
              <w:bottom w:val="single" w:color="auto" w:sz="4" w:space="0"/>
            </w:tcBorders>
            <w:vAlign w:val="center"/>
          </w:tcPr>
          <w:p>
            <w:pPr>
              <w:rPr>
                <w:rFonts w:ascii="宋体" w:hAnsi="宋体"/>
                <w:sz w:val="28"/>
                <w:szCs w:val="28"/>
              </w:rPr>
            </w:pPr>
            <w:r>
              <w:rPr>
                <w:rFonts w:hint="eastAsia" w:ascii="宋体" w:hAnsi="宋体"/>
                <w:sz w:val="28"/>
                <w:szCs w:val="28"/>
              </w:rPr>
              <w:t>临安中信村镇银行</w:t>
            </w:r>
          </w:p>
        </w:tc>
        <w:tc>
          <w:tcPr>
            <w:tcW w:w="1669" w:type="dxa"/>
            <w:tcBorders>
              <w:top w:val="single" w:color="auto" w:sz="4" w:space="0"/>
              <w:bottom w:val="single" w:color="auto" w:sz="4" w:space="0"/>
            </w:tcBorders>
            <w:vAlign w:val="center"/>
          </w:tcPr>
          <w:p>
            <w:pPr>
              <w:rPr>
                <w:rFonts w:ascii="宋体" w:hAnsi="宋体"/>
                <w:sz w:val="28"/>
                <w:szCs w:val="28"/>
              </w:rPr>
            </w:pPr>
            <w:r>
              <w:rPr>
                <w:rFonts w:hint="eastAsia" w:ascii="宋体" w:hAnsi="宋体"/>
                <w:sz w:val="28"/>
                <w:szCs w:val="28"/>
              </w:rPr>
              <w:t>吕祎</w:t>
            </w:r>
          </w:p>
        </w:tc>
        <w:tc>
          <w:tcPr>
            <w:tcW w:w="2830" w:type="dxa"/>
            <w:tcBorders>
              <w:top w:val="single" w:color="auto" w:sz="4" w:space="0"/>
              <w:bottom w:val="single" w:color="auto" w:sz="4" w:space="0"/>
            </w:tcBorders>
            <w:vAlign w:val="center"/>
          </w:tcPr>
          <w:p>
            <w:pPr>
              <w:rPr>
                <w:rFonts w:ascii="宋体" w:hAnsi="宋体"/>
                <w:sz w:val="28"/>
                <w:szCs w:val="28"/>
              </w:rPr>
            </w:pPr>
            <w:r>
              <w:rPr>
                <w:rFonts w:hint="eastAsia" w:ascii="宋体" w:hAnsi="宋体"/>
                <w:sz w:val="28"/>
                <w:szCs w:val="28"/>
              </w:rPr>
              <w:t>13787100002 61109033</w:t>
            </w:r>
          </w:p>
        </w:tc>
        <w:tc>
          <w:tcPr>
            <w:tcW w:w="2775" w:type="dxa"/>
            <w:tcBorders>
              <w:top w:val="single" w:color="auto" w:sz="4" w:space="0"/>
              <w:bottom w:val="single" w:color="auto" w:sz="4" w:space="0"/>
            </w:tcBorders>
            <w:vAlign w:val="center"/>
          </w:tcPr>
          <w:p>
            <w:pPr>
              <w:rPr>
                <w:rFonts w:ascii="宋体" w:hAnsi="宋体"/>
                <w:sz w:val="28"/>
                <w:szCs w:val="28"/>
              </w:rPr>
            </w:pPr>
            <w:r>
              <w:rPr>
                <w:rFonts w:hint="eastAsia" w:ascii="宋体" w:hAnsi="宋体"/>
                <w:sz w:val="28"/>
                <w:szCs w:val="28"/>
              </w:rPr>
              <w:t>石镜街777号</w:t>
            </w:r>
          </w:p>
        </w:tc>
      </w:tr>
    </w:tbl>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snapToGrid w:val="0"/>
        <w:spacing w:line="440" w:lineRule="exact"/>
        <w:jc w:val="center"/>
        <w:rPr>
          <w:rFonts w:ascii="宋体" w:hAnsi="宋体" w:cs="宋体"/>
          <w:b/>
          <w:bCs/>
          <w:color w:val="000000"/>
          <w:sz w:val="30"/>
          <w:szCs w:val="30"/>
        </w:rPr>
      </w:pPr>
      <w:r>
        <w:rPr>
          <w:rFonts w:hint="eastAsia" w:ascii="宋体" w:hAnsi="宋体" w:cs="宋体"/>
          <w:b/>
          <w:bCs/>
          <w:color w:val="000000"/>
          <w:sz w:val="30"/>
          <w:szCs w:val="30"/>
        </w:rPr>
        <w:t>政府采购活动现场确认声明书</w:t>
      </w:r>
    </w:p>
    <w:p>
      <w:pPr>
        <w:snapToGrid w:val="0"/>
        <w:spacing w:line="440" w:lineRule="exact"/>
        <w:jc w:val="center"/>
        <w:rPr>
          <w:rFonts w:ascii="宋体" w:hAnsi="宋体" w:cs="宋体"/>
          <w:b/>
          <w:bCs/>
          <w:color w:val="000000"/>
          <w:kern w:val="0"/>
          <w:sz w:val="24"/>
        </w:rPr>
      </w:pPr>
    </w:p>
    <w:p>
      <w:pPr>
        <w:snapToGrid w:val="0"/>
        <w:spacing w:line="440" w:lineRule="exact"/>
        <w:rPr>
          <w:rFonts w:ascii="宋体" w:hAnsi="宋体" w:cs="宋体"/>
          <w:b/>
          <w:color w:val="000000"/>
          <w:sz w:val="24"/>
        </w:rPr>
      </w:pPr>
      <w:r>
        <w:rPr>
          <w:rFonts w:hint="eastAsia" w:ascii="宋体" w:hAnsi="宋体" w:cs="宋体"/>
          <w:color w:val="000000"/>
          <w:kern w:val="0"/>
          <w:sz w:val="24"/>
          <w:u w:val="single"/>
        </w:rPr>
        <w:t xml:space="preserve"> 浙江中际工程项目管理有限公司 </w:t>
      </w:r>
      <w:r>
        <w:rPr>
          <w:rFonts w:hint="eastAsia" w:ascii="宋体" w:hAnsi="宋体" w:cs="宋体"/>
          <w:color w:val="000000"/>
          <w:kern w:val="0"/>
          <w:sz w:val="24"/>
        </w:rPr>
        <w:t>：</w:t>
      </w:r>
    </w:p>
    <w:p>
      <w:pPr>
        <w:snapToGrid w:val="0"/>
        <w:spacing w:line="440" w:lineRule="exact"/>
        <w:ind w:firstLine="480" w:firstLineChars="200"/>
        <w:jc w:val="left"/>
        <w:rPr>
          <w:rFonts w:ascii="宋体" w:hAnsi="宋体" w:cs="宋体"/>
          <w:color w:val="000000"/>
          <w:sz w:val="24"/>
        </w:rPr>
      </w:pPr>
      <w:r>
        <w:rPr>
          <w:rFonts w:hint="eastAsia" w:ascii="宋体" w:hAnsi="宋体" w:cs="宋体"/>
          <w:color w:val="000000"/>
          <w:sz w:val="24"/>
        </w:rPr>
        <w:t>本人经由</w:t>
      </w:r>
      <w:r>
        <w:rPr>
          <w:rFonts w:hint="eastAsia" w:ascii="宋体" w:hAnsi="宋体" w:cs="宋体"/>
          <w:color w:val="000000"/>
          <w:sz w:val="24"/>
          <w:u w:val="single"/>
        </w:rPr>
        <w:t xml:space="preserve">                          （单位名称）</w:t>
      </w:r>
      <w:r>
        <w:rPr>
          <w:rFonts w:hint="eastAsia" w:ascii="宋体" w:hAnsi="宋体" w:cs="宋体"/>
          <w:color w:val="000000"/>
          <w:sz w:val="24"/>
        </w:rPr>
        <w:t>法定代表人</w:t>
      </w:r>
      <w:r>
        <w:rPr>
          <w:rFonts w:hint="eastAsia" w:ascii="宋体" w:hAnsi="宋体" w:cs="宋体"/>
          <w:color w:val="000000"/>
          <w:sz w:val="24"/>
          <w:u w:val="single"/>
        </w:rPr>
        <w:t xml:space="preserve">  （姓名） </w:t>
      </w:r>
      <w:r>
        <w:rPr>
          <w:rFonts w:hint="eastAsia" w:ascii="宋体" w:hAnsi="宋体" w:cs="宋体"/>
          <w:color w:val="000000"/>
          <w:sz w:val="24"/>
        </w:rPr>
        <w:t>合法授权参加</w:t>
      </w:r>
      <w:r>
        <w:rPr>
          <w:rFonts w:hint="eastAsia" w:ascii="宋体" w:hAnsi="宋体" w:cs="Arial"/>
          <w:bCs/>
          <w:sz w:val="24"/>
          <w:u w:val="single"/>
        </w:rPr>
        <w:t xml:space="preserve">                  （项目名称）</w:t>
      </w:r>
      <w:r>
        <w:rPr>
          <w:rFonts w:hint="eastAsia" w:ascii="宋体" w:hAnsi="宋体" w:cs="宋体"/>
          <w:color w:val="000000"/>
          <w:sz w:val="24"/>
        </w:rPr>
        <w:t xml:space="preserve">政府采购活动，经与本单位法人代表（负责人）联系确认，现就有关公平竞争事项郑重声明如下： </w:t>
      </w:r>
    </w:p>
    <w:p>
      <w:pPr>
        <w:widowControl/>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一、本单位与采购人之间 □不存在利害关系 □存在下列利害关系：</w:t>
      </w:r>
      <w:r>
        <w:rPr>
          <w:rFonts w:hint="eastAsia" w:ascii="宋体" w:hAnsi="宋体" w:cs="宋体"/>
          <w:color w:val="000000"/>
          <w:kern w:val="0"/>
          <w:sz w:val="24"/>
          <w:u w:val="single"/>
        </w:rPr>
        <w:t xml:space="preserve">              </w:t>
      </w:r>
    </w:p>
    <w:p>
      <w:pPr>
        <w:widowControl/>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  A.投资关系    B.行政隶属关系    C.业务指导关系</w:t>
      </w:r>
    </w:p>
    <w:p>
      <w:pPr>
        <w:widowControl/>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  D.其他可能</w:t>
      </w:r>
      <w:r>
        <w:rPr>
          <w:rFonts w:hint="eastAsia" w:ascii="宋体" w:hAnsi="宋体" w:cs="宋体"/>
          <w:color w:val="000000"/>
          <w:sz w:val="24"/>
        </w:rPr>
        <w:t>影响采购公正的</w:t>
      </w:r>
      <w:r>
        <w:rPr>
          <w:rFonts w:hint="eastAsia" w:ascii="宋体" w:hAnsi="宋体" w:cs="宋体"/>
          <w:color w:val="000000"/>
          <w:kern w:val="0"/>
          <w:sz w:val="24"/>
        </w:rPr>
        <w:t>利害关系</w:t>
      </w:r>
      <w:r>
        <w:rPr>
          <w:rFonts w:hint="eastAsia" w:ascii="宋体" w:hAnsi="宋体" w:cs="宋体"/>
          <w:color w:val="000000"/>
          <w:kern w:val="0"/>
          <w:sz w:val="24"/>
          <w:u w:val="single"/>
        </w:rPr>
        <w:t xml:space="preserve">（如有，请如实说明）                 </w:t>
      </w:r>
      <w:r>
        <w:rPr>
          <w:rFonts w:hint="eastAsia" w:ascii="宋体" w:hAnsi="宋体" w:cs="宋体"/>
          <w:color w:val="000000"/>
          <w:kern w:val="0"/>
          <w:sz w:val="24"/>
        </w:rPr>
        <w:t>。</w:t>
      </w:r>
    </w:p>
    <w:p>
      <w:pPr>
        <w:widowControl/>
        <w:snapToGrid w:val="0"/>
        <w:spacing w:line="440" w:lineRule="exact"/>
        <w:ind w:firstLine="480" w:firstLineChars="200"/>
        <w:rPr>
          <w:rFonts w:ascii="宋体" w:hAnsi="宋体" w:cs="宋体"/>
          <w:color w:val="000000"/>
          <w:kern w:val="0"/>
          <w:sz w:val="24"/>
        </w:rPr>
      </w:pPr>
      <w:r>
        <w:rPr>
          <w:rFonts w:hint="eastAsia" w:ascii="宋体" w:hAnsi="宋体" w:cs="宋体"/>
          <w:color w:val="000000"/>
          <w:sz w:val="24"/>
        </w:rPr>
        <w:t>二、</w:t>
      </w:r>
      <w:r>
        <w:rPr>
          <w:rFonts w:hint="eastAsia" w:ascii="宋体" w:hAnsi="宋体" w:cs="宋体"/>
          <w:color w:val="000000"/>
          <w:kern w:val="0"/>
          <w:sz w:val="24"/>
        </w:rPr>
        <w:t>现已清楚知道参加本项目采购活动的其他所有供应商名称，本单位 □与其他所有供应商之间均不存在利害关系 □与</w:t>
      </w:r>
      <w:r>
        <w:rPr>
          <w:rFonts w:hint="eastAsia" w:ascii="宋体" w:hAnsi="宋体" w:cs="宋体"/>
          <w:color w:val="000000"/>
          <w:kern w:val="0"/>
          <w:sz w:val="24"/>
          <w:u w:val="single"/>
        </w:rPr>
        <w:t xml:space="preserve">           （供应商名称）</w:t>
      </w:r>
      <w:r>
        <w:rPr>
          <w:rFonts w:hint="eastAsia" w:ascii="宋体" w:hAnsi="宋体" w:cs="宋体"/>
          <w:color w:val="000000"/>
          <w:kern w:val="0"/>
          <w:sz w:val="24"/>
        </w:rPr>
        <w:t>之间存在下列利害关系</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  A.法定代表人或负责人或实际控制人是同一人</w:t>
      </w:r>
    </w:p>
    <w:p>
      <w:pPr>
        <w:snapToGrid w:val="0"/>
        <w:spacing w:line="440" w:lineRule="exact"/>
        <w:ind w:firstLine="480" w:firstLineChars="200"/>
        <w:rPr>
          <w:rFonts w:ascii="宋体" w:hAnsi="宋体" w:cs="宋体"/>
          <w:color w:val="000000"/>
          <w:sz w:val="24"/>
        </w:rPr>
      </w:pPr>
      <w:r>
        <w:rPr>
          <w:rFonts w:hint="eastAsia" w:ascii="宋体" w:hAnsi="宋体" w:cs="宋体"/>
          <w:color w:val="000000"/>
          <w:kern w:val="0"/>
          <w:sz w:val="24"/>
        </w:rPr>
        <w:t xml:space="preserve">  B.法定代表人或负责人或实际控制人是夫妻关系</w:t>
      </w:r>
    </w:p>
    <w:p>
      <w:pPr>
        <w:snapToGrid w:val="0"/>
        <w:spacing w:line="440" w:lineRule="exact"/>
        <w:ind w:firstLine="480" w:firstLineChars="200"/>
        <w:rPr>
          <w:rFonts w:ascii="宋体" w:hAnsi="宋体" w:cs="宋体"/>
          <w:color w:val="000000"/>
          <w:sz w:val="24"/>
        </w:rPr>
      </w:pPr>
      <w:r>
        <w:rPr>
          <w:rFonts w:hint="eastAsia" w:ascii="宋体" w:hAnsi="宋体" w:cs="宋体"/>
          <w:color w:val="000000"/>
          <w:kern w:val="0"/>
          <w:sz w:val="24"/>
        </w:rPr>
        <w:t xml:space="preserve">  C.法定代表人或负责人或实际控制人是直系血亲关系</w:t>
      </w:r>
    </w:p>
    <w:p>
      <w:pPr>
        <w:snapToGrid w:val="0"/>
        <w:spacing w:line="440" w:lineRule="exact"/>
        <w:ind w:firstLine="480" w:firstLineChars="200"/>
        <w:rPr>
          <w:rFonts w:ascii="宋体" w:hAnsi="宋体" w:cs="宋体"/>
          <w:color w:val="000000"/>
          <w:sz w:val="24"/>
        </w:rPr>
      </w:pPr>
      <w:r>
        <w:rPr>
          <w:rFonts w:hint="eastAsia" w:ascii="宋体" w:hAnsi="宋体" w:cs="宋体"/>
          <w:color w:val="000000"/>
          <w:kern w:val="0"/>
          <w:sz w:val="24"/>
        </w:rPr>
        <w:t xml:space="preserve">  D.法定代表人或负责人或实际控制人存在三代以内旁系血亲关系</w:t>
      </w:r>
    </w:p>
    <w:p>
      <w:pPr>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  E.法定代表人或负责人或实际控制人存在近姻亲关系</w:t>
      </w:r>
    </w:p>
    <w:p>
      <w:pPr>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  F.法定代表人或负责人或实际控制人存在股份控制或实际控制关系</w:t>
      </w:r>
    </w:p>
    <w:p>
      <w:pPr>
        <w:snapToGrid w:val="0"/>
        <w:spacing w:line="440" w:lineRule="exact"/>
        <w:ind w:firstLine="480" w:firstLineChars="200"/>
        <w:outlineLvl w:val="0"/>
        <w:rPr>
          <w:rFonts w:ascii="宋体" w:hAnsi="宋体" w:cs="宋体"/>
          <w:color w:val="000000"/>
          <w:kern w:val="0"/>
          <w:sz w:val="24"/>
        </w:rPr>
      </w:pPr>
      <w:r>
        <w:rPr>
          <w:rFonts w:hint="eastAsia" w:ascii="宋体" w:hAnsi="宋体" w:cs="宋体"/>
          <w:color w:val="000000"/>
          <w:kern w:val="0"/>
          <w:sz w:val="24"/>
        </w:rPr>
        <w:t xml:space="preserve">  G.存在共同直接或间接投资设立子公司、联营企业和合营企业情况</w:t>
      </w:r>
    </w:p>
    <w:p>
      <w:pPr>
        <w:snapToGrid w:val="0"/>
        <w:spacing w:line="440" w:lineRule="exact"/>
        <w:ind w:firstLine="480" w:firstLineChars="200"/>
        <w:rPr>
          <w:rFonts w:ascii="宋体" w:hAnsi="宋体" w:cs="宋体"/>
          <w:color w:val="000000"/>
          <w:sz w:val="24"/>
        </w:rPr>
      </w:pPr>
      <w:r>
        <w:rPr>
          <w:rFonts w:hint="eastAsia" w:ascii="宋体" w:hAnsi="宋体" w:cs="宋体"/>
          <w:color w:val="000000"/>
          <w:kern w:val="0"/>
          <w:sz w:val="24"/>
        </w:rPr>
        <w:t xml:space="preserve">  H.存在分级代理或代销关系、同一生产制造商关系、</w:t>
      </w:r>
      <w:r>
        <w:rPr>
          <w:rFonts w:hint="eastAsia" w:ascii="宋体" w:hAnsi="宋体" w:cs="宋体"/>
          <w:color w:val="000000"/>
          <w:sz w:val="24"/>
        </w:rPr>
        <w:t>管理关系、重要业务（占主营业务收入50%以上）或重要财务往来关系（如融资）等其他实质性控制关系</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 xml:space="preserve">  I</w:t>
      </w:r>
      <w:r>
        <w:rPr>
          <w:rFonts w:hint="eastAsia" w:ascii="宋体" w:hAnsi="宋体" w:cs="宋体"/>
          <w:color w:val="000000"/>
          <w:kern w:val="0"/>
          <w:sz w:val="24"/>
        </w:rPr>
        <w:t>.</w:t>
      </w:r>
      <w:r>
        <w:rPr>
          <w:rFonts w:hint="eastAsia" w:ascii="宋体" w:hAnsi="宋体" w:cs="宋体"/>
          <w:color w:val="000000"/>
          <w:sz w:val="24"/>
        </w:rPr>
        <w:t>其他利害关系情况</w:t>
      </w:r>
      <w:r>
        <w:rPr>
          <w:rFonts w:hint="eastAsia" w:ascii="宋体" w:hAnsi="宋体" w:cs="宋体"/>
          <w:color w:val="000000"/>
          <w:sz w:val="24"/>
          <w:u w:val="single"/>
        </w:rPr>
        <w:t xml:space="preserve">                              </w:t>
      </w:r>
      <w:r>
        <w:rPr>
          <w:rFonts w:hint="eastAsia" w:ascii="宋体" w:hAnsi="宋体" w:cs="宋体"/>
          <w:color w:val="000000"/>
          <w:kern w:val="0"/>
          <w:sz w:val="24"/>
        </w:rPr>
        <w:t>。</w:t>
      </w:r>
    </w:p>
    <w:p>
      <w:pPr>
        <w:widowControl/>
        <w:snapToGrid w:val="0"/>
        <w:spacing w:line="440" w:lineRule="exact"/>
        <w:ind w:firstLine="480" w:firstLineChars="200"/>
        <w:rPr>
          <w:rFonts w:ascii="宋体" w:hAnsi="宋体" w:cs="宋体"/>
          <w:color w:val="000000"/>
          <w:kern w:val="0"/>
          <w:sz w:val="24"/>
        </w:rPr>
      </w:pPr>
      <w:r>
        <w:rPr>
          <w:rFonts w:hint="eastAsia" w:ascii="宋体" w:hAnsi="宋体" w:cs="宋体"/>
          <w:color w:val="000000"/>
          <w:sz w:val="24"/>
        </w:rPr>
        <w:t>三、现已清楚知道并</w:t>
      </w:r>
      <w:r>
        <w:rPr>
          <w:rFonts w:hint="eastAsia" w:ascii="宋体" w:hAnsi="宋体" w:cs="宋体"/>
          <w:color w:val="000000"/>
          <w:kern w:val="0"/>
          <w:sz w:val="24"/>
        </w:rPr>
        <w:t>严格遵守政府采购法律法规和现场纪律。</w:t>
      </w:r>
    </w:p>
    <w:p>
      <w:pPr>
        <w:widowControl/>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四、我发现</w:t>
      </w:r>
      <w:r>
        <w:rPr>
          <w:rFonts w:hint="eastAsia" w:ascii="宋体" w:hAnsi="宋体" w:cs="宋体"/>
          <w:color w:val="000000"/>
          <w:kern w:val="0"/>
          <w:sz w:val="24"/>
          <w:u w:val="single"/>
        </w:rPr>
        <w:t xml:space="preserve">                     </w:t>
      </w:r>
      <w:r>
        <w:rPr>
          <w:rFonts w:hint="eastAsia" w:ascii="宋体" w:hAnsi="宋体" w:cs="宋体"/>
          <w:color w:val="000000"/>
          <w:kern w:val="0"/>
          <w:sz w:val="24"/>
        </w:rPr>
        <w:t>供应商之间存在或可能存在上述第二条第</w:t>
      </w:r>
      <w:r>
        <w:rPr>
          <w:rFonts w:hint="eastAsia" w:ascii="宋体" w:hAnsi="宋体" w:cs="宋体"/>
          <w:color w:val="000000"/>
          <w:kern w:val="0"/>
          <w:sz w:val="24"/>
          <w:u w:val="single"/>
        </w:rPr>
        <w:t xml:space="preserve">      </w:t>
      </w:r>
      <w:r>
        <w:rPr>
          <w:rFonts w:hint="eastAsia" w:ascii="宋体" w:hAnsi="宋体" w:cs="宋体"/>
          <w:color w:val="000000"/>
          <w:kern w:val="0"/>
          <w:sz w:val="24"/>
        </w:rPr>
        <w:t>项利害关系。</w:t>
      </w:r>
    </w:p>
    <w:p>
      <w:pPr>
        <w:snapToGrid w:val="0"/>
        <w:spacing w:line="440" w:lineRule="exact"/>
        <w:ind w:firstLine="480" w:firstLineChars="200"/>
        <w:rPr>
          <w:rFonts w:ascii="宋体" w:hAnsi="宋体" w:cs="宋体"/>
          <w:color w:val="000000"/>
          <w:sz w:val="24"/>
        </w:rPr>
      </w:pPr>
    </w:p>
    <w:p>
      <w:pPr>
        <w:snapToGrid w:val="0"/>
        <w:spacing w:line="440" w:lineRule="exact"/>
        <w:ind w:firstLine="480" w:firstLineChars="200"/>
        <w:rPr>
          <w:rFonts w:ascii="宋体" w:hAnsi="宋体" w:cs="宋体"/>
          <w:color w:val="000000"/>
          <w:sz w:val="24"/>
        </w:rPr>
      </w:pP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 xml:space="preserve">                                     投标人代表签名：</w:t>
      </w:r>
    </w:p>
    <w:p>
      <w:pPr>
        <w:snapToGrid w:val="0"/>
        <w:spacing w:line="440" w:lineRule="exact"/>
        <w:ind w:firstLine="5640" w:firstLineChars="2350"/>
        <w:rPr>
          <w:rFonts w:ascii="宋体" w:hAnsi="宋体" w:cs="宋体"/>
          <w:color w:val="000000"/>
          <w:sz w:val="24"/>
        </w:rPr>
      </w:pPr>
      <w:r>
        <w:rPr>
          <w:rFonts w:hint="eastAsia" w:ascii="宋体" w:hAnsi="宋体" w:cs="宋体"/>
          <w:color w:val="000000"/>
          <w:sz w:val="24"/>
        </w:rPr>
        <w:t>日   期 ：</w:t>
      </w:r>
    </w:p>
    <w:p>
      <w:pPr>
        <w:pStyle w:val="2"/>
        <w:ind w:firstLine="210"/>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fldChar w:fldCharType="begin"/>
    </w:r>
    <w:r>
      <w:instrText xml:space="preserve">PAGE   \* MERGEFORMAT</w:instrText>
    </w:r>
    <w:r>
      <w:fldChar w:fldCharType="separate"/>
    </w:r>
    <w:r>
      <w:rPr>
        <w:lang w:val="zh-CN"/>
      </w:rPr>
      <w:t>5</w:t>
    </w:r>
    <w:r>
      <w:fldChar w:fldCharType="end"/>
    </w:r>
  </w:p>
  <w:p>
    <w:pPr>
      <w:pStyle w:val="16"/>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fldChar w:fldCharType="begin"/>
    </w:r>
    <w:r>
      <w:rPr>
        <w:rStyle w:val="24"/>
      </w:rPr>
      <w:instrText xml:space="preserve">PAGE  </w:instrText>
    </w:r>
    <w:r>
      <w:fldChar w:fldCharType="separate"/>
    </w:r>
    <w:r>
      <w:rPr>
        <w:rStyle w:val="24"/>
      </w:rPr>
      <w:t>44</w: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cs="Arial"/>
        <w:szCs w:val="21"/>
        <w:lang w:eastAsia="zh-CN"/>
      </w:rPr>
      <w:t>杭州市生态环境局临安分局小微空气自动监测站项目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73C43"/>
    <w:multiLevelType w:val="singleLevel"/>
    <w:tmpl w:val="80873C43"/>
    <w:lvl w:ilvl="0" w:tentative="0">
      <w:start w:val="11"/>
      <w:numFmt w:val="chineseCounting"/>
      <w:suff w:val="nothing"/>
      <w:lvlText w:val="（%1）"/>
      <w:lvlJc w:val="left"/>
      <w:rPr>
        <w:rFonts w:hint="eastAsia"/>
      </w:rPr>
    </w:lvl>
  </w:abstractNum>
  <w:abstractNum w:abstractNumId="1">
    <w:nsid w:val="AB36808D"/>
    <w:multiLevelType w:val="singleLevel"/>
    <w:tmpl w:val="AB36808D"/>
    <w:lvl w:ilvl="0" w:tentative="0">
      <w:start w:val="7"/>
      <w:numFmt w:val="chineseCounting"/>
      <w:suff w:val="nothing"/>
      <w:lvlText w:val="%1、"/>
      <w:lvlJc w:val="left"/>
      <w:rPr>
        <w:rFonts w:hint="eastAsia"/>
      </w:rPr>
    </w:lvl>
  </w:abstractNum>
  <w:abstractNum w:abstractNumId="2">
    <w:nsid w:val="B4A01555"/>
    <w:multiLevelType w:val="singleLevel"/>
    <w:tmpl w:val="B4A01555"/>
    <w:lvl w:ilvl="0" w:tentative="0">
      <w:start w:val="5"/>
      <w:numFmt w:val="decimal"/>
      <w:suff w:val="nothing"/>
      <w:lvlText w:val="%1、"/>
      <w:lvlJc w:val="left"/>
    </w:lvl>
  </w:abstractNum>
  <w:abstractNum w:abstractNumId="3">
    <w:nsid w:val="FD31EDB5"/>
    <w:multiLevelType w:val="singleLevel"/>
    <w:tmpl w:val="FD31EDB5"/>
    <w:lvl w:ilvl="0" w:tentative="0">
      <w:start w:val="2"/>
      <w:numFmt w:val="decimal"/>
      <w:suff w:val="nothing"/>
      <w:lvlText w:val="%1、"/>
      <w:lvlJc w:val="left"/>
    </w:lvl>
  </w:abstractNum>
  <w:abstractNum w:abstractNumId="4">
    <w:nsid w:val="05C45421"/>
    <w:multiLevelType w:val="multilevel"/>
    <w:tmpl w:val="05C45421"/>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7B57988"/>
    <w:multiLevelType w:val="multilevel"/>
    <w:tmpl w:val="27B579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1A2AD4"/>
    <w:multiLevelType w:val="multilevel"/>
    <w:tmpl w:val="281A2AD4"/>
    <w:lvl w:ilvl="0" w:tentative="0">
      <w:start w:val="1"/>
      <w:numFmt w:val="decimal"/>
      <w:lvlText w:val="(%1) "/>
      <w:lvlJc w:val="left"/>
      <w:pPr>
        <w:tabs>
          <w:tab w:val="left" w:pos="0"/>
        </w:tabs>
        <w:ind w:left="451" w:hanging="451"/>
      </w:pPr>
      <w:rPr>
        <w:rFonts w:hint="eastAsia" w:eastAsia="宋体"/>
        <w:b w:val="0"/>
        <w:i w:val="0"/>
      </w:rPr>
    </w:lvl>
    <w:lvl w:ilvl="1" w:tentative="0">
      <w:start w:val="1"/>
      <w:numFmt w:val="decimalEnclosedCircle"/>
      <w:lvlText w:val="%2"/>
      <w:lvlJc w:val="left"/>
      <w:pPr>
        <w:tabs>
          <w:tab w:val="left" w:pos="380"/>
        </w:tabs>
        <w:ind w:left="380" w:hanging="360"/>
      </w:pPr>
      <w:rPr>
        <w:rFonts w:hint="default"/>
      </w:rPr>
    </w:lvl>
    <w:lvl w:ilvl="2" w:tentative="0">
      <w:start w:val="1"/>
      <w:numFmt w:val="lowerRoman"/>
      <w:lvlText w:val="%3."/>
      <w:lvlJc w:val="right"/>
      <w:pPr>
        <w:tabs>
          <w:tab w:val="left" w:pos="860"/>
        </w:tabs>
        <w:ind w:left="860" w:hanging="420"/>
      </w:pPr>
    </w:lvl>
    <w:lvl w:ilvl="3" w:tentative="0">
      <w:start w:val="1"/>
      <w:numFmt w:val="decimal"/>
      <w:lvlText w:val="%4."/>
      <w:lvlJc w:val="left"/>
      <w:pPr>
        <w:tabs>
          <w:tab w:val="left" w:pos="1280"/>
        </w:tabs>
        <w:ind w:left="1280" w:hanging="420"/>
      </w:pPr>
    </w:lvl>
    <w:lvl w:ilvl="4" w:tentative="0">
      <w:start w:val="1"/>
      <w:numFmt w:val="lowerLetter"/>
      <w:lvlText w:val="%5)"/>
      <w:lvlJc w:val="left"/>
      <w:pPr>
        <w:tabs>
          <w:tab w:val="left" w:pos="1700"/>
        </w:tabs>
        <w:ind w:left="1700" w:hanging="420"/>
      </w:pPr>
    </w:lvl>
    <w:lvl w:ilvl="5" w:tentative="0">
      <w:start w:val="1"/>
      <w:numFmt w:val="lowerRoman"/>
      <w:lvlText w:val="%6."/>
      <w:lvlJc w:val="right"/>
      <w:pPr>
        <w:tabs>
          <w:tab w:val="left" w:pos="2120"/>
        </w:tabs>
        <w:ind w:left="2120" w:hanging="420"/>
      </w:pPr>
    </w:lvl>
    <w:lvl w:ilvl="6" w:tentative="0">
      <w:start w:val="1"/>
      <w:numFmt w:val="decimal"/>
      <w:lvlText w:val="%7."/>
      <w:lvlJc w:val="left"/>
      <w:pPr>
        <w:tabs>
          <w:tab w:val="left" w:pos="2540"/>
        </w:tabs>
        <w:ind w:left="2540" w:hanging="420"/>
      </w:pPr>
    </w:lvl>
    <w:lvl w:ilvl="7" w:tentative="0">
      <w:start w:val="1"/>
      <w:numFmt w:val="lowerLetter"/>
      <w:lvlText w:val="%8)"/>
      <w:lvlJc w:val="left"/>
      <w:pPr>
        <w:tabs>
          <w:tab w:val="left" w:pos="2960"/>
        </w:tabs>
        <w:ind w:left="2960" w:hanging="420"/>
      </w:pPr>
    </w:lvl>
    <w:lvl w:ilvl="8" w:tentative="0">
      <w:start w:val="1"/>
      <w:numFmt w:val="lowerRoman"/>
      <w:lvlText w:val="%9."/>
      <w:lvlJc w:val="right"/>
      <w:pPr>
        <w:tabs>
          <w:tab w:val="left" w:pos="3380"/>
        </w:tabs>
        <w:ind w:left="3380" w:hanging="420"/>
      </w:pPr>
    </w:lvl>
  </w:abstractNum>
  <w:abstractNum w:abstractNumId="7">
    <w:nsid w:val="30BC702A"/>
    <w:multiLevelType w:val="singleLevel"/>
    <w:tmpl w:val="30BC702A"/>
    <w:lvl w:ilvl="0" w:tentative="0">
      <w:start w:val="1"/>
      <w:numFmt w:val="decimal"/>
      <w:suff w:val="nothing"/>
      <w:lvlText w:val="%1、"/>
      <w:lvlJc w:val="left"/>
    </w:lvl>
  </w:abstractNum>
  <w:abstractNum w:abstractNumId="8">
    <w:nsid w:val="49A50DE5"/>
    <w:multiLevelType w:val="singleLevel"/>
    <w:tmpl w:val="49A50DE5"/>
    <w:lvl w:ilvl="0" w:tentative="0">
      <w:start w:val="3"/>
      <w:numFmt w:val="chineseCounting"/>
      <w:suff w:val="nothing"/>
      <w:lvlText w:val="%1、"/>
      <w:lvlJc w:val="left"/>
      <w:rPr>
        <w:rFonts w:hint="eastAsia"/>
      </w:rPr>
    </w:lvl>
  </w:abstractNum>
  <w:abstractNum w:abstractNumId="9">
    <w:nsid w:val="558D3E5E"/>
    <w:multiLevelType w:val="multilevel"/>
    <w:tmpl w:val="558D3E5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FBE83A7"/>
    <w:multiLevelType w:val="singleLevel"/>
    <w:tmpl w:val="5FBE83A7"/>
    <w:lvl w:ilvl="0" w:tentative="0">
      <w:start w:val="1"/>
      <w:numFmt w:val="decimal"/>
      <w:suff w:val="nothing"/>
      <w:lvlText w:val="%1、"/>
      <w:lvlJc w:val="left"/>
    </w:lvl>
  </w:abstractNum>
  <w:abstractNum w:abstractNumId="11">
    <w:nsid w:val="678651B3"/>
    <w:multiLevelType w:val="multilevel"/>
    <w:tmpl w:val="678651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11"/>
  </w:num>
  <w:num w:numId="4">
    <w:abstractNumId w:val="4"/>
  </w:num>
  <w:num w:numId="5">
    <w:abstractNumId w:val="9"/>
  </w:num>
  <w:num w:numId="6">
    <w:abstractNumId w:val="5"/>
  </w:num>
  <w:num w:numId="7">
    <w:abstractNumId w:val="10"/>
  </w:num>
  <w:num w:numId="8">
    <w:abstractNumId w:val="3"/>
  </w:num>
  <w:num w:numId="9">
    <w:abstractNumId w:val="2"/>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DC"/>
    <w:rsid w:val="00017976"/>
    <w:rsid w:val="00020C9E"/>
    <w:rsid w:val="000303DF"/>
    <w:rsid w:val="00035113"/>
    <w:rsid w:val="00036FCC"/>
    <w:rsid w:val="00076438"/>
    <w:rsid w:val="00076EC3"/>
    <w:rsid w:val="00082BD9"/>
    <w:rsid w:val="00086C74"/>
    <w:rsid w:val="00095595"/>
    <w:rsid w:val="000A3028"/>
    <w:rsid w:val="000D76DE"/>
    <w:rsid w:val="000E44AE"/>
    <w:rsid w:val="000E5CF3"/>
    <w:rsid w:val="000E7522"/>
    <w:rsid w:val="000F46A2"/>
    <w:rsid w:val="00117240"/>
    <w:rsid w:val="00143E95"/>
    <w:rsid w:val="00161852"/>
    <w:rsid w:val="00173143"/>
    <w:rsid w:val="00173298"/>
    <w:rsid w:val="001918CF"/>
    <w:rsid w:val="00192920"/>
    <w:rsid w:val="001929B7"/>
    <w:rsid w:val="00192E13"/>
    <w:rsid w:val="001B18CD"/>
    <w:rsid w:val="001B4D31"/>
    <w:rsid w:val="001D1893"/>
    <w:rsid w:val="001E334D"/>
    <w:rsid w:val="001E613D"/>
    <w:rsid w:val="001E6345"/>
    <w:rsid w:val="001F1B4C"/>
    <w:rsid w:val="001F4E1C"/>
    <w:rsid w:val="001F5004"/>
    <w:rsid w:val="001F7685"/>
    <w:rsid w:val="00200BCA"/>
    <w:rsid w:val="00226715"/>
    <w:rsid w:val="00234937"/>
    <w:rsid w:val="0023688A"/>
    <w:rsid w:val="00240A6B"/>
    <w:rsid w:val="00242931"/>
    <w:rsid w:val="00255564"/>
    <w:rsid w:val="00255928"/>
    <w:rsid w:val="0025611A"/>
    <w:rsid w:val="0027137B"/>
    <w:rsid w:val="00276C4D"/>
    <w:rsid w:val="002A0B51"/>
    <w:rsid w:val="002A2390"/>
    <w:rsid w:val="002B288B"/>
    <w:rsid w:val="002C08A2"/>
    <w:rsid w:val="002D67FC"/>
    <w:rsid w:val="002E699C"/>
    <w:rsid w:val="002F099C"/>
    <w:rsid w:val="002F12D3"/>
    <w:rsid w:val="0030185B"/>
    <w:rsid w:val="0031568B"/>
    <w:rsid w:val="00316EEE"/>
    <w:rsid w:val="00320149"/>
    <w:rsid w:val="00324002"/>
    <w:rsid w:val="00331BC5"/>
    <w:rsid w:val="003427B9"/>
    <w:rsid w:val="0034582C"/>
    <w:rsid w:val="00347DFE"/>
    <w:rsid w:val="00355855"/>
    <w:rsid w:val="00377366"/>
    <w:rsid w:val="003A5039"/>
    <w:rsid w:val="003A510D"/>
    <w:rsid w:val="003B1815"/>
    <w:rsid w:val="003B2AF0"/>
    <w:rsid w:val="003C27E1"/>
    <w:rsid w:val="003C5BF9"/>
    <w:rsid w:val="003C62CD"/>
    <w:rsid w:val="003C6D09"/>
    <w:rsid w:val="003F298F"/>
    <w:rsid w:val="003F53CF"/>
    <w:rsid w:val="00404423"/>
    <w:rsid w:val="00411E17"/>
    <w:rsid w:val="004244B7"/>
    <w:rsid w:val="00430DF0"/>
    <w:rsid w:val="00440082"/>
    <w:rsid w:val="00443BB0"/>
    <w:rsid w:val="0045324C"/>
    <w:rsid w:val="00453BFC"/>
    <w:rsid w:val="00455C62"/>
    <w:rsid w:val="00467669"/>
    <w:rsid w:val="00470E8D"/>
    <w:rsid w:val="00473D03"/>
    <w:rsid w:val="004807FD"/>
    <w:rsid w:val="00495359"/>
    <w:rsid w:val="00497276"/>
    <w:rsid w:val="004A0ABD"/>
    <w:rsid w:val="004A5935"/>
    <w:rsid w:val="004C50D5"/>
    <w:rsid w:val="004C7B70"/>
    <w:rsid w:val="004D2D77"/>
    <w:rsid w:val="004D301A"/>
    <w:rsid w:val="004E2178"/>
    <w:rsid w:val="004F60E7"/>
    <w:rsid w:val="005049E8"/>
    <w:rsid w:val="00506986"/>
    <w:rsid w:val="00515697"/>
    <w:rsid w:val="00522507"/>
    <w:rsid w:val="00524BF8"/>
    <w:rsid w:val="0053414C"/>
    <w:rsid w:val="005373C4"/>
    <w:rsid w:val="0054308D"/>
    <w:rsid w:val="00557FA1"/>
    <w:rsid w:val="00560856"/>
    <w:rsid w:val="00566772"/>
    <w:rsid w:val="005712B2"/>
    <w:rsid w:val="00577EFF"/>
    <w:rsid w:val="0058639C"/>
    <w:rsid w:val="005870C1"/>
    <w:rsid w:val="00594A9B"/>
    <w:rsid w:val="005A37C7"/>
    <w:rsid w:val="005B2BA8"/>
    <w:rsid w:val="005B393C"/>
    <w:rsid w:val="005C14C6"/>
    <w:rsid w:val="005C2E98"/>
    <w:rsid w:val="005C5F66"/>
    <w:rsid w:val="005C6A0C"/>
    <w:rsid w:val="005E3FF2"/>
    <w:rsid w:val="005F3247"/>
    <w:rsid w:val="005F4404"/>
    <w:rsid w:val="005F49B7"/>
    <w:rsid w:val="00601B35"/>
    <w:rsid w:val="00604364"/>
    <w:rsid w:val="006050BD"/>
    <w:rsid w:val="00607864"/>
    <w:rsid w:val="00611B4F"/>
    <w:rsid w:val="006120AB"/>
    <w:rsid w:val="0061229B"/>
    <w:rsid w:val="006333BE"/>
    <w:rsid w:val="006443DA"/>
    <w:rsid w:val="006708E6"/>
    <w:rsid w:val="00690886"/>
    <w:rsid w:val="006A081A"/>
    <w:rsid w:val="006A6A1E"/>
    <w:rsid w:val="006B2648"/>
    <w:rsid w:val="006C0841"/>
    <w:rsid w:val="006C72A0"/>
    <w:rsid w:val="006D2214"/>
    <w:rsid w:val="006E19AC"/>
    <w:rsid w:val="006E790C"/>
    <w:rsid w:val="0071024D"/>
    <w:rsid w:val="00713966"/>
    <w:rsid w:val="0071531E"/>
    <w:rsid w:val="00720274"/>
    <w:rsid w:val="007340C4"/>
    <w:rsid w:val="00735A4C"/>
    <w:rsid w:val="00740051"/>
    <w:rsid w:val="00740966"/>
    <w:rsid w:val="007450C7"/>
    <w:rsid w:val="00753227"/>
    <w:rsid w:val="00760B6E"/>
    <w:rsid w:val="00761841"/>
    <w:rsid w:val="00777CE8"/>
    <w:rsid w:val="00781DF1"/>
    <w:rsid w:val="007830E3"/>
    <w:rsid w:val="007A1EDE"/>
    <w:rsid w:val="007A233F"/>
    <w:rsid w:val="007A2E59"/>
    <w:rsid w:val="007A53FF"/>
    <w:rsid w:val="007B1F40"/>
    <w:rsid w:val="007B43C8"/>
    <w:rsid w:val="007B7569"/>
    <w:rsid w:val="007C405D"/>
    <w:rsid w:val="007C59F9"/>
    <w:rsid w:val="007C7DFA"/>
    <w:rsid w:val="007D644E"/>
    <w:rsid w:val="007D7487"/>
    <w:rsid w:val="007E035F"/>
    <w:rsid w:val="007E1C20"/>
    <w:rsid w:val="007E2046"/>
    <w:rsid w:val="007E32F3"/>
    <w:rsid w:val="007E5451"/>
    <w:rsid w:val="007F0D29"/>
    <w:rsid w:val="008000A3"/>
    <w:rsid w:val="008045B2"/>
    <w:rsid w:val="0081302B"/>
    <w:rsid w:val="00817DC3"/>
    <w:rsid w:val="008348C9"/>
    <w:rsid w:val="008548D7"/>
    <w:rsid w:val="00860C1A"/>
    <w:rsid w:val="00870DD7"/>
    <w:rsid w:val="0088086E"/>
    <w:rsid w:val="00890CD5"/>
    <w:rsid w:val="008966B1"/>
    <w:rsid w:val="0089763E"/>
    <w:rsid w:val="008A10FC"/>
    <w:rsid w:val="008A45A6"/>
    <w:rsid w:val="008B4FF4"/>
    <w:rsid w:val="008E2E9D"/>
    <w:rsid w:val="00901ECB"/>
    <w:rsid w:val="00932751"/>
    <w:rsid w:val="00932DFA"/>
    <w:rsid w:val="00943AAA"/>
    <w:rsid w:val="00944DBE"/>
    <w:rsid w:val="0097096E"/>
    <w:rsid w:val="00973D32"/>
    <w:rsid w:val="009A60D9"/>
    <w:rsid w:val="009B55EC"/>
    <w:rsid w:val="009F5FBD"/>
    <w:rsid w:val="00A037D7"/>
    <w:rsid w:val="00A03972"/>
    <w:rsid w:val="00A0445E"/>
    <w:rsid w:val="00A14726"/>
    <w:rsid w:val="00A364F7"/>
    <w:rsid w:val="00A36D02"/>
    <w:rsid w:val="00A415FE"/>
    <w:rsid w:val="00A56CCD"/>
    <w:rsid w:val="00A718AE"/>
    <w:rsid w:val="00A735BA"/>
    <w:rsid w:val="00A76DE5"/>
    <w:rsid w:val="00A83DA7"/>
    <w:rsid w:val="00A84DD6"/>
    <w:rsid w:val="00AA0266"/>
    <w:rsid w:val="00AA64C5"/>
    <w:rsid w:val="00AB0518"/>
    <w:rsid w:val="00AC441B"/>
    <w:rsid w:val="00AF23FD"/>
    <w:rsid w:val="00AF7543"/>
    <w:rsid w:val="00B03C06"/>
    <w:rsid w:val="00B12C90"/>
    <w:rsid w:val="00B23B80"/>
    <w:rsid w:val="00B40C9D"/>
    <w:rsid w:val="00B42872"/>
    <w:rsid w:val="00B459FF"/>
    <w:rsid w:val="00B46997"/>
    <w:rsid w:val="00B47720"/>
    <w:rsid w:val="00B67CB8"/>
    <w:rsid w:val="00B717B0"/>
    <w:rsid w:val="00B8311A"/>
    <w:rsid w:val="00B83C77"/>
    <w:rsid w:val="00B84169"/>
    <w:rsid w:val="00B87EFB"/>
    <w:rsid w:val="00B93A4E"/>
    <w:rsid w:val="00B958E3"/>
    <w:rsid w:val="00BA5781"/>
    <w:rsid w:val="00BB3726"/>
    <w:rsid w:val="00BC6887"/>
    <w:rsid w:val="00BE327B"/>
    <w:rsid w:val="00BE6B66"/>
    <w:rsid w:val="00BE76E2"/>
    <w:rsid w:val="00BF11E9"/>
    <w:rsid w:val="00BF29CD"/>
    <w:rsid w:val="00C01467"/>
    <w:rsid w:val="00C222CC"/>
    <w:rsid w:val="00C30BF0"/>
    <w:rsid w:val="00C42E73"/>
    <w:rsid w:val="00C66751"/>
    <w:rsid w:val="00C668B6"/>
    <w:rsid w:val="00C71F40"/>
    <w:rsid w:val="00C81923"/>
    <w:rsid w:val="00C92B97"/>
    <w:rsid w:val="00C92E20"/>
    <w:rsid w:val="00C95C78"/>
    <w:rsid w:val="00CA5C86"/>
    <w:rsid w:val="00CA61AC"/>
    <w:rsid w:val="00CC0C8F"/>
    <w:rsid w:val="00CC3C5D"/>
    <w:rsid w:val="00CC77AE"/>
    <w:rsid w:val="00CD42AE"/>
    <w:rsid w:val="00CD71D8"/>
    <w:rsid w:val="00CF328E"/>
    <w:rsid w:val="00D132CE"/>
    <w:rsid w:val="00D1372F"/>
    <w:rsid w:val="00D246E6"/>
    <w:rsid w:val="00D256D7"/>
    <w:rsid w:val="00D267F2"/>
    <w:rsid w:val="00D307AE"/>
    <w:rsid w:val="00D36AE1"/>
    <w:rsid w:val="00D4061F"/>
    <w:rsid w:val="00D5070D"/>
    <w:rsid w:val="00D51AFA"/>
    <w:rsid w:val="00D54506"/>
    <w:rsid w:val="00D64345"/>
    <w:rsid w:val="00D64E59"/>
    <w:rsid w:val="00D76618"/>
    <w:rsid w:val="00D77D39"/>
    <w:rsid w:val="00D908D8"/>
    <w:rsid w:val="00D93442"/>
    <w:rsid w:val="00DA7709"/>
    <w:rsid w:val="00DB3A97"/>
    <w:rsid w:val="00DC3792"/>
    <w:rsid w:val="00DD3CE5"/>
    <w:rsid w:val="00DF7C6A"/>
    <w:rsid w:val="00E047C2"/>
    <w:rsid w:val="00E14B97"/>
    <w:rsid w:val="00E2163A"/>
    <w:rsid w:val="00E25ADC"/>
    <w:rsid w:val="00E57A76"/>
    <w:rsid w:val="00E64716"/>
    <w:rsid w:val="00E64D92"/>
    <w:rsid w:val="00E65B92"/>
    <w:rsid w:val="00E70F15"/>
    <w:rsid w:val="00E755F9"/>
    <w:rsid w:val="00E977B3"/>
    <w:rsid w:val="00EA1567"/>
    <w:rsid w:val="00EC18A6"/>
    <w:rsid w:val="00ED69C7"/>
    <w:rsid w:val="00EE0814"/>
    <w:rsid w:val="00EE57A2"/>
    <w:rsid w:val="00F05D44"/>
    <w:rsid w:val="00F06E84"/>
    <w:rsid w:val="00F1525A"/>
    <w:rsid w:val="00F27CC5"/>
    <w:rsid w:val="00F301CC"/>
    <w:rsid w:val="00F33690"/>
    <w:rsid w:val="00F37477"/>
    <w:rsid w:val="00F4180D"/>
    <w:rsid w:val="00F42602"/>
    <w:rsid w:val="00F52F37"/>
    <w:rsid w:val="00F55739"/>
    <w:rsid w:val="00F6219E"/>
    <w:rsid w:val="00F900C6"/>
    <w:rsid w:val="00F953EB"/>
    <w:rsid w:val="00FA399A"/>
    <w:rsid w:val="00FB3F03"/>
    <w:rsid w:val="00FB7407"/>
    <w:rsid w:val="00FC48E0"/>
    <w:rsid w:val="00FC6B47"/>
    <w:rsid w:val="00FD4FE5"/>
    <w:rsid w:val="00FE19A9"/>
    <w:rsid w:val="00FE7D41"/>
    <w:rsid w:val="02E11835"/>
    <w:rsid w:val="05E1523B"/>
    <w:rsid w:val="07412B74"/>
    <w:rsid w:val="074568CC"/>
    <w:rsid w:val="08816B6D"/>
    <w:rsid w:val="0A9064DA"/>
    <w:rsid w:val="0F7561B0"/>
    <w:rsid w:val="17B43FED"/>
    <w:rsid w:val="1E367FE2"/>
    <w:rsid w:val="1F9D07A6"/>
    <w:rsid w:val="228065D2"/>
    <w:rsid w:val="23D53EF0"/>
    <w:rsid w:val="25C0502F"/>
    <w:rsid w:val="2B47664D"/>
    <w:rsid w:val="2B827A33"/>
    <w:rsid w:val="2F7E08BA"/>
    <w:rsid w:val="30E12397"/>
    <w:rsid w:val="36D839DC"/>
    <w:rsid w:val="398C212C"/>
    <w:rsid w:val="417B6218"/>
    <w:rsid w:val="5119292F"/>
    <w:rsid w:val="5470434C"/>
    <w:rsid w:val="6275601B"/>
    <w:rsid w:val="665C50CB"/>
    <w:rsid w:val="67695A19"/>
    <w:rsid w:val="67FF4D38"/>
    <w:rsid w:val="6F2F3524"/>
    <w:rsid w:val="717370EB"/>
    <w:rsid w:val="71990028"/>
    <w:rsid w:val="72A504AB"/>
    <w:rsid w:val="79EB40AE"/>
    <w:rsid w:val="7A7A173B"/>
    <w:rsid w:val="7B475C9A"/>
    <w:rsid w:val="7B665169"/>
    <w:rsid w:val="7CED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7"/>
    <w:qFormat/>
    <w:uiPriority w:val="0"/>
    <w:pPr>
      <w:keepNext/>
      <w:keepLines/>
      <w:spacing w:before="260" w:after="260" w:line="416" w:lineRule="auto"/>
      <w:outlineLvl w:val="2"/>
    </w:pPr>
    <w:rPr>
      <w:rFonts w:ascii="Calibri" w:hAnsi="Calibri"/>
      <w:b/>
      <w:bCs/>
      <w:sz w:val="32"/>
      <w:szCs w:val="32"/>
    </w:rPr>
  </w:style>
  <w:style w:type="paragraph" w:styleId="7">
    <w:name w:val="heading 5"/>
    <w:basedOn w:val="1"/>
    <w:next w:val="1"/>
    <w:link w:val="42"/>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4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9"/>
    <w:qFormat/>
    <w:uiPriority w:val="0"/>
    <w:pPr>
      <w:ind w:firstLine="420" w:firstLineChars="100"/>
    </w:pPr>
    <w:rPr>
      <w:rFonts w:ascii="Calibri" w:hAnsi="Calibri"/>
      <w:szCs w:val="22"/>
    </w:rPr>
  </w:style>
  <w:style w:type="paragraph" w:styleId="3">
    <w:name w:val="Body Text"/>
    <w:basedOn w:val="1"/>
    <w:next w:val="2"/>
    <w:link w:val="28"/>
    <w:semiHidden/>
    <w:unhideWhenUsed/>
    <w:qFormat/>
    <w:uiPriority w:val="99"/>
    <w:pPr>
      <w:spacing w:after="120"/>
    </w:pPr>
  </w:style>
  <w:style w:type="paragraph" w:styleId="9">
    <w:name w:val="List Number"/>
    <w:basedOn w:val="1"/>
    <w:qFormat/>
    <w:uiPriority w:val="0"/>
    <w:pPr>
      <w:widowControl/>
      <w:tabs>
        <w:tab w:val="left" w:pos="454"/>
        <w:tab w:val="left" w:pos="720"/>
      </w:tabs>
      <w:spacing w:after="50" w:afterLines="50"/>
      <w:ind w:left="454" w:hanging="284"/>
      <w:jc w:val="left"/>
    </w:pPr>
    <w:rPr>
      <w:kern w:val="0"/>
      <w:sz w:val="24"/>
      <w:szCs w:val="20"/>
    </w:rPr>
  </w:style>
  <w:style w:type="paragraph" w:styleId="10">
    <w:name w:val="Normal Indent"/>
    <w:basedOn w:val="1"/>
    <w:semiHidden/>
    <w:unhideWhenUsed/>
    <w:qFormat/>
    <w:uiPriority w:val="99"/>
    <w:pPr>
      <w:ind w:firstLine="420" w:firstLineChars="200"/>
    </w:pPr>
  </w:style>
  <w:style w:type="paragraph" w:styleId="11">
    <w:name w:val="caption"/>
    <w:basedOn w:val="1"/>
    <w:next w:val="1"/>
    <w:link w:val="39"/>
    <w:qFormat/>
    <w:uiPriority w:val="0"/>
    <w:pPr>
      <w:spacing w:before="152" w:after="160"/>
    </w:pPr>
    <w:rPr>
      <w:rFonts w:ascii="Arial" w:hAnsi="Arial" w:eastAsia="黑体" w:cs="Arial"/>
      <w:sz w:val="20"/>
      <w:szCs w:val="20"/>
    </w:rPr>
  </w:style>
  <w:style w:type="paragraph" w:styleId="12">
    <w:name w:val="Body Text 3"/>
    <w:basedOn w:val="1"/>
    <w:link w:val="34"/>
    <w:semiHidden/>
    <w:unhideWhenUsed/>
    <w:qFormat/>
    <w:uiPriority w:val="99"/>
    <w:pPr>
      <w:spacing w:after="120"/>
    </w:pPr>
    <w:rPr>
      <w:sz w:val="16"/>
      <w:szCs w:val="16"/>
    </w:rPr>
  </w:style>
  <w:style w:type="paragraph" w:styleId="13">
    <w:name w:val="Body Text Indent"/>
    <w:basedOn w:val="1"/>
    <w:link w:val="33"/>
    <w:semiHidden/>
    <w:unhideWhenUsed/>
    <w:qFormat/>
    <w:uiPriority w:val="99"/>
    <w:pPr>
      <w:spacing w:after="120"/>
      <w:ind w:left="420" w:leftChars="200"/>
    </w:pPr>
  </w:style>
  <w:style w:type="paragraph" w:styleId="14">
    <w:name w:val="Plain Text"/>
    <w:basedOn w:val="1"/>
    <w:link w:val="30"/>
    <w:qFormat/>
    <w:uiPriority w:val="0"/>
    <w:pPr>
      <w:spacing w:before="156" w:beforeLines="50" w:after="156" w:afterLines="50" w:line="400" w:lineRule="exact"/>
    </w:pPr>
    <w:rPr>
      <w:rFonts w:ascii="宋体" w:hAnsi="Courier New"/>
      <w:sz w:val="24"/>
    </w:rPr>
  </w:style>
  <w:style w:type="paragraph" w:styleId="15">
    <w:name w:val="Date"/>
    <w:basedOn w:val="1"/>
    <w:next w:val="1"/>
    <w:link w:val="38"/>
    <w:qFormat/>
    <w:uiPriority w:val="99"/>
    <w:pPr>
      <w:ind w:left="2500" w:leftChars="2500"/>
    </w:pPr>
    <w:rPr>
      <w:rFonts w:eastAsia="楷体_GB2312"/>
      <w:sz w:val="32"/>
      <w:szCs w:val="20"/>
    </w:rPr>
  </w:style>
  <w:style w:type="paragraph" w:styleId="16">
    <w:name w:val="footer"/>
    <w:basedOn w:val="1"/>
    <w:link w:val="27"/>
    <w:unhideWhenUsed/>
    <w:qFormat/>
    <w:uiPriority w:val="99"/>
    <w:pPr>
      <w:tabs>
        <w:tab w:val="center" w:pos="4153"/>
        <w:tab w:val="right" w:pos="8306"/>
      </w:tabs>
      <w:snapToGrid w:val="0"/>
      <w:jc w:val="left"/>
    </w:pPr>
    <w:rPr>
      <w:sz w:val="18"/>
      <w:szCs w:val="18"/>
    </w:rPr>
  </w:style>
  <w:style w:type="paragraph" w:styleId="17">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link w:val="31"/>
    <w:qFormat/>
    <w:uiPriority w:val="0"/>
    <w:pPr>
      <w:spacing w:before="240" w:after="60"/>
      <w:jc w:val="center"/>
      <w:outlineLvl w:val="0"/>
    </w:pPr>
    <w:rPr>
      <w:rFonts w:asciiTheme="minorHAnsi" w:hAnsiTheme="minorHAnsi" w:eastAsiaTheme="minorEastAsia" w:cstheme="minorBidi"/>
      <w:sz w:val="18"/>
      <w:szCs w:val="18"/>
    </w:rPr>
  </w:style>
  <w:style w:type="paragraph" w:styleId="20">
    <w:name w:val="Body Text First Indent 2"/>
    <w:basedOn w:val="13"/>
    <w:link w:val="35"/>
    <w:semiHidden/>
    <w:unhideWhenUsed/>
    <w:qFormat/>
    <w:uiPriority w:val="99"/>
    <w:pPr>
      <w:ind w:firstLine="420" w:firstLineChars="200"/>
    </w:pPr>
  </w:style>
  <w:style w:type="character" w:styleId="23">
    <w:name w:val="endnote reference"/>
    <w:qFormat/>
    <w:uiPriority w:val="0"/>
    <w:rPr>
      <w:vertAlign w:val="superscript"/>
    </w:rPr>
  </w:style>
  <w:style w:type="character" w:styleId="24">
    <w:name w:val="page number"/>
    <w:basedOn w:val="22"/>
    <w:qFormat/>
    <w:uiPriority w:val="0"/>
    <w:rPr>
      <w:rFonts w:ascii="Verdana" w:hAnsi="Verdana"/>
      <w:kern w:val="0"/>
      <w:sz w:val="20"/>
      <w:szCs w:val="20"/>
      <w:lang w:eastAsia="en-US"/>
    </w:rPr>
  </w:style>
  <w:style w:type="character" w:styleId="25">
    <w:name w:val="Hyperlink"/>
    <w:qFormat/>
    <w:uiPriority w:val="0"/>
    <w:rPr>
      <w:rFonts w:ascii="Verdana" w:hAnsi="Verdana"/>
      <w:color w:val="0000FF"/>
      <w:kern w:val="0"/>
      <w:sz w:val="20"/>
      <w:szCs w:val="20"/>
      <w:u w:val="none"/>
      <w:lang w:eastAsia="en-US"/>
    </w:rPr>
  </w:style>
  <w:style w:type="character" w:customStyle="1" w:styleId="26">
    <w:name w:val="页眉 Char"/>
    <w:basedOn w:val="22"/>
    <w:link w:val="17"/>
    <w:qFormat/>
    <w:uiPriority w:val="99"/>
    <w:rPr>
      <w:sz w:val="18"/>
      <w:szCs w:val="18"/>
    </w:rPr>
  </w:style>
  <w:style w:type="character" w:customStyle="1" w:styleId="27">
    <w:name w:val="页脚 Char"/>
    <w:basedOn w:val="22"/>
    <w:link w:val="16"/>
    <w:qFormat/>
    <w:uiPriority w:val="99"/>
    <w:rPr>
      <w:sz w:val="18"/>
      <w:szCs w:val="18"/>
    </w:rPr>
  </w:style>
  <w:style w:type="character" w:customStyle="1" w:styleId="28">
    <w:name w:val="正文文本 Char"/>
    <w:basedOn w:val="22"/>
    <w:link w:val="3"/>
    <w:semiHidden/>
    <w:qFormat/>
    <w:uiPriority w:val="99"/>
    <w:rPr>
      <w:rFonts w:ascii="Times New Roman" w:hAnsi="Times New Roman" w:eastAsia="宋体" w:cs="Times New Roman"/>
      <w:szCs w:val="24"/>
    </w:rPr>
  </w:style>
  <w:style w:type="character" w:customStyle="1" w:styleId="29">
    <w:name w:val="正文首行缩进 Char"/>
    <w:basedOn w:val="28"/>
    <w:link w:val="2"/>
    <w:qFormat/>
    <w:uiPriority w:val="0"/>
    <w:rPr>
      <w:rFonts w:ascii="Calibri" w:hAnsi="Calibri" w:eastAsia="宋体" w:cs="Times New Roman"/>
      <w:szCs w:val="24"/>
    </w:rPr>
  </w:style>
  <w:style w:type="character" w:customStyle="1" w:styleId="30">
    <w:name w:val="纯文本 Char"/>
    <w:basedOn w:val="22"/>
    <w:link w:val="14"/>
    <w:qFormat/>
    <w:uiPriority w:val="0"/>
    <w:rPr>
      <w:rFonts w:ascii="宋体" w:hAnsi="Courier New" w:eastAsia="宋体" w:cs="Times New Roman"/>
      <w:sz w:val="24"/>
      <w:szCs w:val="24"/>
    </w:rPr>
  </w:style>
  <w:style w:type="character" w:customStyle="1" w:styleId="31">
    <w:name w:val="标题 Char"/>
    <w:link w:val="19"/>
    <w:qFormat/>
    <w:uiPriority w:val="0"/>
    <w:rPr>
      <w:sz w:val="18"/>
      <w:szCs w:val="18"/>
    </w:rPr>
  </w:style>
  <w:style w:type="character" w:customStyle="1" w:styleId="32">
    <w:name w:val="标题 Char1"/>
    <w:basedOn w:val="22"/>
    <w:qFormat/>
    <w:uiPriority w:val="10"/>
    <w:rPr>
      <w:rFonts w:eastAsia="宋体" w:asciiTheme="majorHAnsi" w:hAnsiTheme="majorHAnsi" w:cstheme="majorBidi"/>
      <w:b/>
      <w:bCs/>
      <w:sz w:val="32"/>
      <w:szCs w:val="32"/>
    </w:rPr>
  </w:style>
  <w:style w:type="character" w:customStyle="1" w:styleId="33">
    <w:name w:val="正文文本缩进 Char"/>
    <w:basedOn w:val="22"/>
    <w:link w:val="13"/>
    <w:semiHidden/>
    <w:qFormat/>
    <w:uiPriority w:val="99"/>
    <w:rPr>
      <w:rFonts w:ascii="Times New Roman" w:hAnsi="Times New Roman" w:eastAsia="宋体" w:cs="Times New Roman"/>
      <w:szCs w:val="24"/>
    </w:rPr>
  </w:style>
  <w:style w:type="character" w:customStyle="1" w:styleId="34">
    <w:name w:val="正文文本 3 Char"/>
    <w:basedOn w:val="22"/>
    <w:link w:val="12"/>
    <w:semiHidden/>
    <w:qFormat/>
    <w:uiPriority w:val="99"/>
    <w:rPr>
      <w:rFonts w:ascii="Times New Roman" w:hAnsi="Times New Roman" w:eastAsia="宋体" w:cs="Times New Roman"/>
      <w:sz w:val="16"/>
      <w:szCs w:val="16"/>
    </w:rPr>
  </w:style>
  <w:style w:type="character" w:customStyle="1" w:styleId="35">
    <w:name w:val="正文首行缩进 2 Char"/>
    <w:basedOn w:val="33"/>
    <w:link w:val="20"/>
    <w:semiHidden/>
    <w:qFormat/>
    <w:uiPriority w:val="99"/>
    <w:rPr>
      <w:rFonts w:ascii="Times New Roman" w:hAnsi="Times New Roman" w:eastAsia="宋体" w:cs="Times New Roman"/>
      <w:szCs w:val="24"/>
    </w:rPr>
  </w:style>
  <w:style w:type="character" w:customStyle="1" w:styleId="36">
    <w:name w:val="标题 1 Char"/>
    <w:basedOn w:val="22"/>
    <w:link w:val="4"/>
    <w:qFormat/>
    <w:uiPriority w:val="0"/>
    <w:rPr>
      <w:rFonts w:ascii="Times New Roman" w:hAnsi="Times New Roman" w:eastAsia="宋体" w:cs="Times New Roman"/>
      <w:b/>
      <w:bCs/>
      <w:kern w:val="44"/>
      <w:sz w:val="44"/>
      <w:szCs w:val="44"/>
    </w:rPr>
  </w:style>
  <w:style w:type="character" w:customStyle="1" w:styleId="37">
    <w:name w:val="标题 3 Char"/>
    <w:basedOn w:val="22"/>
    <w:link w:val="6"/>
    <w:qFormat/>
    <w:uiPriority w:val="0"/>
    <w:rPr>
      <w:rFonts w:ascii="Calibri" w:hAnsi="Calibri" w:eastAsia="宋体" w:cs="Times New Roman"/>
      <w:b/>
      <w:bCs/>
      <w:sz w:val="32"/>
      <w:szCs w:val="32"/>
    </w:rPr>
  </w:style>
  <w:style w:type="character" w:customStyle="1" w:styleId="38">
    <w:name w:val="日期 Char"/>
    <w:basedOn w:val="22"/>
    <w:link w:val="15"/>
    <w:qFormat/>
    <w:uiPriority w:val="99"/>
    <w:rPr>
      <w:rFonts w:ascii="Times New Roman" w:hAnsi="Times New Roman" w:eastAsia="楷体_GB2312" w:cs="Times New Roman"/>
      <w:sz w:val="32"/>
      <w:szCs w:val="20"/>
    </w:rPr>
  </w:style>
  <w:style w:type="character" w:customStyle="1" w:styleId="39">
    <w:name w:val="题注 Char"/>
    <w:link w:val="11"/>
    <w:qFormat/>
    <w:uiPriority w:val="0"/>
    <w:rPr>
      <w:rFonts w:ascii="Arial" w:hAnsi="Arial" w:eastAsia="黑体" w:cs="Arial"/>
      <w:sz w:val="20"/>
      <w:szCs w:val="20"/>
    </w:rPr>
  </w:style>
  <w:style w:type="paragraph" w:customStyle="1" w:styleId="40">
    <w:name w:val="样式 正文（首行缩进两字） + 首行缩进:  2 字符 段后: 0.5 行 行距: 1.5 倍行距"/>
    <w:basedOn w:val="10"/>
    <w:qFormat/>
    <w:uiPriority w:val="0"/>
    <w:pPr>
      <w:spacing w:line="360" w:lineRule="auto"/>
      <w:ind w:firstLine="200"/>
    </w:pPr>
    <w:rPr>
      <w:sz w:val="24"/>
      <w:szCs w:val="20"/>
    </w:rPr>
  </w:style>
  <w:style w:type="character" w:customStyle="1" w:styleId="41">
    <w:name w:val="标题 2 Char"/>
    <w:basedOn w:val="22"/>
    <w:link w:val="5"/>
    <w:semiHidden/>
    <w:qFormat/>
    <w:uiPriority w:val="9"/>
    <w:rPr>
      <w:rFonts w:asciiTheme="majorHAnsi" w:hAnsiTheme="majorHAnsi" w:eastAsiaTheme="majorEastAsia" w:cstheme="majorBidi"/>
      <w:b/>
      <w:bCs/>
      <w:sz w:val="32"/>
      <w:szCs w:val="32"/>
    </w:rPr>
  </w:style>
  <w:style w:type="character" w:customStyle="1" w:styleId="42">
    <w:name w:val="标题 5 Char"/>
    <w:basedOn w:val="22"/>
    <w:link w:val="7"/>
    <w:semiHidden/>
    <w:qFormat/>
    <w:uiPriority w:val="9"/>
    <w:rPr>
      <w:rFonts w:ascii="Times New Roman" w:hAnsi="Times New Roman" w:eastAsia="宋体" w:cs="Times New Roman"/>
      <w:b/>
      <w:bCs/>
      <w:sz w:val="28"/>
      <w:szCs w:val="28"/>
    </w:rPr>
  </w:style>
  <w:style w:type="character" w:customStyle="1" w:styleId="43">
    <w:name w:val="标题 6 Char"/>
    <w:basedOn w:val="22"/>
    <w:link w:val="8"/>
    <w:semiHidden/>
    <w:qFormat/>
    <w:uiPriority w:val="9"/>
    <w:rPr>
      <w:rFonts w:asciiTheme="majorHAnsi" w:hAnsiTheme="majorHAnsi" w:eastAsiaTheme="majorEastAsia" w:cstheme="majorBidi"/>
      <w:b/>
      <w:bCs/>
      <w:sz w:val="24"/>
      <w:szCs w:val="24"/>
    </w:rPr>
  </w:style>
  <w:style w:type="paragraph" w:styleId="44">
    <w:name w:val="List Paragraph"/>
    <w:basedOn w:val="1"/>
    <w:qFormat/>
    <w:uiPriority w:val="34"/>
    <w:pPr>
      <w:ind w:firstLine="420" w:firstLineChars="200"/>
    </w:pPr>
  </w:style>
  <w:style w:type="paragraph" w:styleId="4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防指正文"/>
    <w:basedOn w:val="1"/>
    <w:qFormat/>
    <w:uiPriority w:val="0"/>
    <w:pPr>
      <w:tabs>
        <w:tab w:val="left" w:pos="540"/>
      </w:tabs>
      <w:adjustRightInd w:val="0"/>
      <w:snapToGrid w:val="0"/>
      <w:spacing w:line="360" w:lineRule="auto"/>
      <w:ind w:firstLine="480" w:firstLineChars="200"/>
    </w:pPr>
    <w:rPr>
      <w:rFonts w:ascii="宋体" w:hAnsi="宋体"/>
      <w:bCs/>
      <w:sz w:val="24"/>
    </w:rPr>
  </w:style>
  <w:style w:type="character" w:customStyle="1" w:styleId="47">
    <w:name w:val="正文2 Char Char"/>
    <w:link w:val="48"/>
    <w:qFormat/>
    <w:uiPriority w:val="0"/>
    <w:rPr>
      <w:sz w:val="24"/>
    </w:rPr>
  </w:style>
  <w:style w:type="paragraph" w:customStyle="1" w:styleId="48">
    <w:name w:val="正文2"/>
    <w:basedOn w:val="1"/>
    <w:link w:val="47"/>
    <w:qFormat/>
    <w:uiPriority w:val="0"/>
    <w:pPr>
      <w:spacing w:before="156" w:line="360" w:lineRule="auto"/>
      <w:ind w:firstLine="510" w:firstLineChars="200"/>
    </w:pPr>
    <w:rPr>
      <w:rFonts w:ascii="Calibri" w:hAnsi="Calibri"/>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4101</Words>
  <Characters>23381</Characters>
  <Lines>194</Lines>
  <Paragraphs>54</Paragraphs>
  <TotalTime>43</TotalTime>
  <ScaleCrop>false</ScaleCrop>
  <LinksUpToDate>false</LinksUpToDate>
  <CharactersWithSpaces>27428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2020-06-04T12:59:00Z</dcterms:created>
  <dc:creator>admin</dc:creator>
  <cp:lastModifiedBy>苏苏</cp:lastModifiedBy>
  <cp:lastPrinted>2020-11-27T08:07:00Z</cp:lastPrinted>
  <dcterms:modified xsi:type="dcterms:W3CDTF">2020-12-04T07:53:08Z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