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z w:val="24"/>
          <w:highlight w:val="none"/>
        </w:rPr>
      </w:pPr>
    </w:p>
    <w:p>
      <w:pPr>
        <w:adjustRightInd/>
        <w:spacing w:line="360" w:lineRule="auto"/>
        <w:jc w:val="center"/>
        <w:rPr>
          <w:rFonts w:hint="eastAsia" w:cs="仿宋_GB2312" w:asciiTheme="minorEastAsia" w:hAnsiTheme="minorEastAsia" w:eastAsiaTheme="minorEastAsia"/>
          <w:b/>
          <w:sz w:val="44"/>
          <w:szCs w:val="44"/>
          <w:highlight w:val="none"/>
          <w:lang w:eastAsia="zh-CN"/>
        </w:rPr>
      </w:pPr>
      <w:r>
        <w:rPr>
          <w:rFonts w:hint="eastAsia" w:cs="仿宋_GB2312" w:asciiTheme="minorEastAsia" w:hAnsiTheme="minorEastAsia" w:eastAsiaTheme="minorEastAsia"/>
          <w:b/>
          <w:sz w:val="44"/>
          <w:szCs w:val="44"/>
          <w:highlight w:val="none"/>
          <w:lang w:eastAsia="zh-CN"/>
        </w:rPr>
        <w:t>2023-2025年镇垃圾清运、中转站、资源化处理站运维管理项目</w:t>
      </w:r>
    </w:p>
    <w:p>
      <w:pPr>
        <w:adjustRightInd/>
        <w:spacing w:line="360" w:lineRule="auto"/>
        <w:jc w:val="center"/>
        <w:rPr>
          <w:rFonts w:cs="仿宋_GB2312" w:asciiTheme="minorEastAsia" w:hAnsiTheme="minorEastAsia" w:eastAsiaTheme="minorEastAsia"/>
          <w:b/>
          <w:sz w:val="72"/>
          <w:szCs w:val="72"/>
          <w:highlight w:val="none"/>
        </w:rPr>
      </w:pPr>
      <w:r>
        <w:rPr>
          <w:rFonts w:hint="eastAsia" w:cs="仿宋_GB2312" w:asciiTheme="minorEastAsia" w:hAnsiTheme="minorEastAsia" w:eastAsiaTheme="minorEastAsia"/>
          <w:b/>
          <w:bCs/>
          <w:w w:val="95"/>
          <w:sz w:val="72"/>
          <w:szCs w:val="72"/>
          <w:highlight w:val="none"/>
          <w:lang w:val="zh-CN"/>
        </w:rPr>
        <w:t>竞争性磋商</w:t>
      </w:r>
      <w:r>
        <w:rPr>
          <w:rFonts w:hint="eastAsia" w:cs="仿宋_GB2312" w:asciiTheme="minorEastAsia" w:hAnsiTheme="minorEastAsia" w:eastAsiaTheme="minorEastAsia"/>
          <w:b/>
          <w:sz w:val="72"/>
          <w:szCs w:val="72"/>
          <w:highlight w:val="none"/>
        </w:rPr>
        <w:t>文件</w:t>
      </w:r>
    </w:p>
    <w:p>
      <w:pPr>
        <w:adjustRightInd/>
        <w:spacing w:line="360" w:lineRule="auto"/>
        <w:jc w:val="center"/>
        <w:rPr>
          <w:rFonts w:cs="仿宋_GB2312" w:asciiTheme="minorEastAsia" w:hAnsiTheme="minorEastAsia" w:eastAsiaTheme="minorEastAsia"/>
          <w:b/>
          <w:sz w:val="44"/>
          <w:szCs w:val="44"/>
          <w:highlight w:val="none"/>
        </w:rPr>
      </w:pPr>
      <w:r>
        <w:rPr>
          <w:rFonts w:hint="eastAsia" w:cs="仿宋_GB2312" w:asciiTheme="minorEastAsia" w:hAnsiTheme="minorEastAsia" w:eastAsiaTheme="minorEastAsia"/>
          <w:b/>
          <w:sz w:val="44"/>
          <w:szCs w:val="44"/>
          <w:highlight w:val="none"/>
        </w:rPr>
        <w:t>（电子交易）</w:t>
      </w:r>
    </w:p>
    <w:p>
      <w:pPr>
        <w:snapToGrid w:val="0"/>
        <w:spacing w:line="360" w:lineRule="auto"/>
        <w:jc w:val="center"/>
        <w:rPr>
          <w:rFonts w:cs="仿宋_GB2312" w:asciiTheme="minorEastAsia" w:hAnsiTheme="minorEastAsia" w:eastAsiaTheme="minorEastAsia"/>
          <w:sz w:val="30"/>
          <w:szCs w:val="30"/>
          <w:highlight w:val="none"/>
        </w:rPr>
      </w:pPr>
    </w:p>
    <w:p>
      <w:pPr>
        <w:snapToGrid w:val="0"/>
        <w:spacing w:line="360" w:lineRule="auto"/>
        <w:jc w:val="center"/>
        <w:rPr>
          <w:rFonts w:hint="eastAsia" w:cs="仿宋_GB2312" w:asciiTheme="minorEastAsia" w:hAnsiTheme="minorEastAsia" w:eastAsiaTheme="minorEastAsia"/>
          <w:sz w:val="30"/>
          <w:szCs w:val="30"/>
          <w:highlight w:val="none"/>
          <w:lang w:eastAsia="zh-CN"/>
        </w:rPr>
      </w:pPr>
      <w:r>
        <w:rPr>
          <w:rFonts w:hint="eastAsia" w:cs="仿宋_GB2312" w:asciiTheme="minorEastAsia" w:hAnsiTheme="minorEastAsia" w:eastAsiaTheme="minorEastAsia"/>
          <w:sz w:val="30"/>
          <w:szCs w:val="30"/>
          <w:highlight w:val="none"/>
        </w:rPr>
        <w:t>项目编号:</w:t>
      </w:r>
      <w:r>
        <w:rPr>
          <w:rFonts w:hint="eastAsia" w:cs="仿宋_GB2312" w:asciiTheme="minorEastAsia" w:hAnsiTheme="minorEastAsia" w:eastAsiaTheme="minorEastAsia"/>
          <w:sz w:val="30"/>
          <w:szCs w:val="30"/>
          <w:highlight w:val="none"/>
          <w:lang w:eastAsia="zh-CN"/>
        </w:rPr>
        <w:t>ZJJAZF[2023]32号</w:t>
      </w:r>
    </w:p>
    <w:p>
      <w:pPr>
        <w:adjustRightInd/>
        <w:spacing w:line="360" w:lineRule="auto"/>
        <w:rPr>
          <w:rFonts w:cs="仿宋_GB2312" w:asciiTheme="minorEastAsia" w:hAnsiTheme="minorEastAsia" w:eastAsiaTheme="minorEastAsia"/>
          <w:sz w:val="28"/>
          <w:szCs w:val="20"/>
          <w:highlight w:val="none"/>
        </w:rPr>
      </w:pPr>
    </w:p>
    <w:p>
      <w:pPr>
        <w:spacing w:line="360" w:lineRule="auto"/>
        <w:jc w:val="center"/>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sz w:val="24"/>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kern w:val="2"/>
          <w:highlight w:val="none"/>
        </w:rPr>
      </w:pP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sz w:val="24"/>
          <w:highlight w:val="none"/>
        </w:rPr>
        <w:t xml:space="preserve">                                      </w:t>
      </w:r>
    </w:p>
    <w:p>
      <w:pPr>
        <w:snapToGrid w:val="0"/>
        <w:spacing w:line="360" w:lineRule="auto"/>
        <w:jc w:val="center"/>
        <w:rPr>
          <w:rFonts w:cs="仿宋_GB2312" w:asciiTheme="minorEastAsia" w:hAnsiTheme="minorEastAsia" w:eastAsiaTheme="minorEastAsia"/>
          <w:sz w:val="32"/>
          <w:szCs w:val="32"/>
          <w:highlight w:val="none"/>
        </w:rPr>
      </w:pPr>
    </w:p>
    <w:p>
      <w:pPr>
        <w:snapToGrid w:val="0"/>
        <w:spacing w:line="360" w:lineRule="auto"/>
        <w:jc w:val="center"/>
        <w:rPr>
          <w:rFonts w:hint="eastAsia" w:cs="仿宋_GB2312" w:asciiTheme="minorEastAsia" w:hAnsiTheme="minorEastAsia" w:eastAsiaTheme="minorEastAsia"/>
          <w:sz w:val="32"/>
          <w:szCs w:val="32"/>
          <w:highlight w:val="none"/>
          <w:lang w:eastAsia="zh-CN"/>
        </w:rPr>
      </w:pPr>
      <w:r>
        <w:rPr>
          <w:rFonts w:hint="eastAsia" w:ascii="宋体" w:hAnsi="宋体" w:cs="宋体" w:eastAsiaTheme="minorEastAsia"/>
          <w:sz w:val="32"/>
          <w:szCs w:val="32"/>
          <w:highlight w:val="none"/>
          <w:lang w:eastAsia="zh-CN"/>
        </w:rPr>
        <w:t>淳安县汾口镇人民政府</w:t>
      </w:r>
    </w:p>
    <w:p>
      <w:pPr>
        <w:spacing w:line="360" w:lineRule="auto"/>
        <w:jc w:val="center"/>
        <w:rPr>
          <w:rFonts w:hint="eastAsia" w:cs="仿宋_GB2312" w:asciiTheme="minorEastAsia" w:hAnsiTheme="minorEastAsia" w:eastAsiaTheme="minorEastAsia"/>
          <w:bCs/>
          <w:sz w:val="32"/>
          <w:szCs w:val="32"/>
          <w:highlight w:val="none"/>
          <w:lang w:eastAsia="zh-CN"/>
        </w:rPr>
      </w:pPr>
      <w:r>
        <w:rPr>
          <w:rFonts w:hint="eastAsia" w:ascii="宋体" w:hAnsi="宋体" w:cs="宋体" w:eastAsiaTheme="minorEastAsia"/>
          <w:bCs/>
          <w:sz w:val="32"/>
          <w:szCs w:val="32"/>
          <w:highlight w:val="none"/>
          <w:lang w:eastAsia="zh-CN"/>
        </w:rPr>
        <w:t>浙江建安工程管理有限公司</w:t>
      </w:r>
    </w:p>
    <w:p>
      <w:pPr>
        <w:snapToGrid w:val="0"/>
        <w:spacing w:line="360" w:lineRule="auto"/>
        <w:jc w:val="center"/>
        <w:rPr>
          <w:rFonts w:cs="仿宋_GB2312" w:asciiTheme="minorEastAsia" w:hAnsiTheme="minorEastAsia" w:eastAsiaTheme="minorEastAsia"/>
          <w:bCs/>
          <w:sz w:val="32"/>
          <w:szCs w:val="32"/>
          <w:highlight w:val="none"/>
        </w:rPr>
      </w:pPr>
      <w:r>
        <w:rPr>
          <w:rFonts w:hint="eastAsia" w:cs="仿宋_GB2312" w:asciiTheme="minorEastAsia" w:hAnsiTheme="minorEastAsia" w:eastAsiaTheme="minorEastAsia"/>
          <w:bCs/>
          <w:sz w:val="32"/>
          <w:szCs w:val="32"/>
          <w:highlight w:val="none"/>
        </w:rPr>
        <w:t>二</w:t>
      </w:r>
      <w:r>
        <w:rPr>
          <w:rFonts w:hint="eastAsia" w:cs="宋体" w:asciiTheme="minorEastAsia" w:hAnsiTheme="minorEastAsia" w:eastAsiaTheme="minorEastAsia"/>
          <w:bCs/>
          <w:sz w:val="32"/>
          <w:szCs w:val="32"/>
          <w:highlight w:val="none"/>
        </w:rPr>
        <w:t>〇</w:t>
      </w:r>
      <w:r>
        <w:rPr>
          <w:rFonts w:hint="eastAsia" w:cs="仿宋_GB2312" w:asciiTheme="minorEastAsia" w:hAnsiTheme="minorEastAsia" w:eastAsiaTheme="minorEastAsia"/>
          <w:bCs/>
          <w:sz w:val="32"/>
          <w:szCs w:val="32"/>
          <w:highlight w:val="none"/>
        </w:rPr>
        <w:t>二</w:t>
      </w:r>
      <w:r>
        <w:rPr>
          <w:rFonts w:hint="eastAsia" w:cs="仿宋_GB2312" w:asciiTheme="minorEastAsia" w:hAnsiTheme="minorEastAsia" w:eastAsiaTheme="minorEastAsia"/>
          <w:bCs/>
          <w:sz w:val="32"/>
          <w:szCs w:val="32"/>
          <w:highlight w:val="none"/>
          <w:lang w:val="en-US" w:eastAsia="zh-CN"/>
        </w:rPr>
        <w:t>三</w:t>
      </w:r>
      <w:r>
        <w:rPr>
          <w:rFonts w:hint="eastAsia" w:cs="仿宋_GB2312" w:asciiTheme="minorEastAsia" w:hAnsiTheme="minorEastAsia" w:eastAsiaTheme="minorEastAsia"/>
          <w:bCs/>
          <w:sz w:val="32"/>
          <w:szCs w:val="32"/>
          <w:highlight w:val="none"/>
        </w:rPr>
        <w:t>年</w:t>
      </w:r>
      <w:r>
        <w:rPr>
          <w:rFonts w:hint="eastAsia" w:cs="仿宋_GB2312" w:asciiTheme="minorEastAsia" w:hAnsiTheme="minorEastAsia" w:eastAsiaTheme="minorEastAsia"/>
          <w:bCs/>
          <w:sz w:val="32"/>
          <w:szCs w:val="32"/>
          <w:highlight w:val="none"/>
          <w:lang w:val="en-US" w:eastAsia="zh-CN"/>
        </w:rPr>
        <w:t>八</w:t>
      </w:r>
      <w:r>
        <w:rPr>
          <w:rFonts w:hint="eastAsia" w:cs="仿宋_GB2312" w:asciiTheme="minorEastAsia" w:hAnsiTheme="minorEastAsia" w:eastAsiaTheme="minorEastAsia"/>
          <w:bCs/>
          <w:sz w:val="32"/>
          <w:szCs w:val="32"/>
          <w:highlight w:val="none"/>
        </w:rPr>
        <w:t>月</w:t>
      </w:r>
      <w:r>
        <w:rPr>
          <w:rFonts w:hint="eastAsia" w:cs="仿宋_GB2312" w:asciiTheme="minorEastAsia" w:hAnsiTheme="minorEastAsia" w:eastAsiaTheme="minorEastAsia"/>
          <w:bCs/>
          <w:sz w:val="32"/>
          <w:szCs w:val="32"/>
          <w:highlight w:val="none"/>
          <w:lang w:val="en-US" w:eastAsia="zh-CN"/>
        </w:rPr>
        <w:t>十一</w:t>
      </w:r>
      <w:r>
        <w:rPr>
          <w:rFonts w:hint="eastAsia" w:cs="仿宋_GB2312" w:asciiTheme="minorEastAsia" w:hAnsiTheme="minorEastAsia" w:eastAsiaTheme="minorEastAsia"/>
          <w:bCs/>
          <w:sz w:val="32"/>
          <w:szCs w:val="32"/>
          <w:highlight w:val="none"/>
        </w:rPr>
        <w:t>日</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b/>
          <w:sz w:val="48"/>
          <w:szCs w:val="48"/>
          <w:highlight w:val="none"/>
        </w:rPr>
      </w:pPr>
      <w:r>
        <w:rPr>
          <w:rFonts w:hint="eastAsia" w:cs="仿宋_GB2312" w:asciiTheme="minorEastAsia" w:hAnsiTheme="minorEastAsia" w:eastAsiaTheme="minorEastAsia"/>
          <w:b/>
          <w:sz w:val="48"/>
          <w:szCs w:val="48"/>
          <w:highlight w:val="none"/>
        </w:rPr>
        <w:t>目  录</w:t>
      </w:r>
    </w:p>
    <w:p>
      <w:pPr>
        <w:spacing w:line="360" w:lineRule="auto"/>
        <w:rPr>
          <w:rFonts w:cs="仿宋_GB2312" w:asciiTheme="minorEastAsia" w:hAnsiTheme="minorEastAsia" w:eastAsiaTheme="minorEastAsia"/>
          <w:sz w:val="32"/>
          <w:szCs w:val="32"/>
          <w:highlight w:val="none"/>
        </w:rPr>
      </w:pPr>
    </w:p>
    <w:p>
      <w:pPr>
        <w:spacing w:line="360" w:lineRule="auto"/>
        <w:rPr>
          <w:rFonts w:cs="仿宋_GB2312" w:asciiTheme="minorEastAsia" w:hAnsiTheme="minorEastAsia" w:eastAsiaTheme="minorEastAsia"/>
          <w:sz w:val="32"/>
          <w:szCs w:val="32"/>
          <w:highlight w:val="none"/>
        </w:rPr>
      </w:pP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第一部分      邀请供应商</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第二部分      竞争性磋商流程</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第三部分      供应商须知</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第四部分      采购需求</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第五部分      评审方法及评审标准</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第六部分      拟签订的合同文本</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第七部分      应提交的有关格式范例</w:t>
      </w:r>
    </w:p>
    <w:p>
      <w:pPr>
        <w:spacing w:line="360" w:lineRule="auto"/>
        <w:ind w:firstLine="1280" w:firstLineChars="400"/>
        <w:rPr>
          <w:rFonts w:cs="仿宋_GB2312" w:asciiTheme="minorEastAsia" w:hAnsiTheme="minorEastAsia" w:eastAsiaTheme="minorEastAsia"/>
          <w:sz w:val="32"/>
          <w:szCs w:val="32"/>
          <w:highlight w:val="none"/>
        </w:rPr>
      </w:pPr>
      <w:r>
        <w:rPr>
          <w:rFonts w:hint="eastAsia" w:cs="仿宋_GB2312" w:asciiTheme="minorEastAsia" w:hAnsiTheme="minorEastAsia" w:eastAsiaTheme="minorEastAsia"/>
          <w:sz w:val="32"/>
          <w:szCs w:val="32"/>
          <w:highlight w:val="none"/>
        </w:rPr>
        <w:t>第八部分      最后报价格式</w:t>
      </w:r>
    </w:p>
    <w:p>
      <w:pPr>
        <w:spacing w:line="360" w:lineRule="auto"/>
        <w:ind w:firstLine="549" w:firstLineChars="229"/>
        <w:rPr>
          <w:rFonts w:cs="仿宋_GB2312" w:asciiTheme="minorEastAsia" w:hAnsiTheme="minorEastAsia" w:eastAsiaTheme="minorEastAsia"/>
          <w:sz w:val="24"/>
          <w:highlight w:val="none"/>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ind w:firstLine="549" w:firstLineChars="229"/>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6"/>
          <w:szCs w:val="20"/>
          <w:highlight w:val="none"/>
        </w:rPr>
      </w:pPr>
      <w:bookmarkStart w:id="3" w:name="第一部分"/>
      <w:r>
        <w:rPr>
          <w:rFonts w:hint="eastAsia" w:cs="仿宋_GB2312" w:asciiTheme="minorEastAsia" w:hAnsiTheme="minorEastAsia" w:eastAsiaTheme="minorEastAsia"/>
          <w:b/>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highlight w:val="none"/>
        </w:rPr>
        <w:t>第一部分  邀请供应商</w:t>
      </w:r>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竞争性磋商邀请公告</w:t>
      </w:r>
    </w:p>
    <w:p>
      <w:pPr>
        <w:spacing w:line="360" w:lineRule="auto"/>
        <w:rPr>
          <w:rFonts w:asciiTheme="minorEastAsia" w:hAnsiTheme="minorEastAsia" w:eastAsiaTheme="minorEastAsia"/>
          <w:sz w:val="24"/>
          <w:highlight w:val="none"/>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2023-2025年镇垃圾清运、中转站、资源化处理站运维管理项目</w:t>
      </w:r>
      <w:r>
        <w:rPr>
          <w:rFonts w:hint="eastAsia" w:asciiTheme="minorEastAsia" w:hAnsiTheme="minorEastAsia" w:eastAsiaTheme="minorEastAsia"/>
          <w:sz w:val="24"/>
          <w:highlight w:val="none"/>
        </w:rPr>
        <w:t>采购项目的潜在供应商应在</w:t>
      </w:r>
      <w:r>
        <w:rPr>
          <w:rFonts w:hint="eastAsia" w:cs="仿宋_GB2312" w:asciiTheme="minorEastAsia" w:hAnsiTheme="minorEastAsia" w:eastAsiaTheme="minorEastAsia"/>
          <w:sz w:val="24"/>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sz w:val="24"/>
          <w:highlight w:val="none"/>
          <w:u w:val="single"/>
        </w:rPr>
        <w:t>）</w:t>
      </w:r>
      <w:r>
        <w:rPr>
          <w:rFonts w:hint="eastAsia" w:asciiTheme="minorEastAsia" w:hAnsiTheme="minorEastAsia" w:eastAsiaTheme="minorEastAsia"/>
          <w:sz w:val="24"/>
          <w:highlight w:val="none"/>
        </w:rPr>
        <w:t>获取采购文件，并于</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8</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（北京时间）前提交响应文件</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sz w:val="24"/>
          <w:highlight w:val="none"/>
        </w:rPr>
      </w:pPr>
    </w:p>
    <w:p>
      <w:pPr>
        <w:pStyle w:val="6"/>
        <w:numPr>
          <w:ilvl w:val="0"/>
          <w:numId w:val="0"/>
        </w:numPr>
        <w:ind w:left="432" w:hanging="432"/>
        <w:rPr>
          <w:rFonts w:cs="宋体" w:asciiTheme="minorEastAsia" w:hAnsiTheme="minorEastAsia" w:eastAsiaTheme="minorEastAsia"/>
          <w:sz w:val="24"/>
          <w:szCs w:val="24"/>
          <w:highlight w:val="none"/>
        </w:rPr>
      </w:pPr>
      <w:bookmarkStart w:id="11" w:name="_Toc28359012"/>
      <w:bookmarkStart w:id="12" w:name="_Toc28359089"/>
      <w:bookmarkStart w:id="13" w:name="_Toc35393798"/>
      <w:bookmarkStart w:id="14" w:name="_Toc35393629"/>
      <w:r>
        <w:rPr>
          <w:rFonts w:hint="eastAsia" w:cs="宋体" w:asciiTheme="minorEastAsia" w:hAnsiTheme="minorEastAsia" w:eastAsiaTheme="minorEastAsia"/>
          <w:sz w:val="24"/>
          <w:szCs w:val="24"/>
          <w:highlight w:val="none"/>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b/>
          <w:sz w:val="24"/>
          <w:highlight w:val="none"/>
        </w:rPr>
        <w:t>项目编号：</w:t>
      </w:r>
      <w:r>
        <w:rPr>
          <w:rFonts w:hint="eastAsia" w:asciiTheme="minorEastAsia" w:hAnsiTheme="minorEastAsia" w:eastAsiaTheme="minorEastAsia"/>
          <w:sz w:val="24"/>
          <w:highlight w:val="none"/>
          <w:lang w:eastAsia="zh-CN"/>
        </w:rPr>
        <w:t>ZJJAZF[2023]32号</w:t>
      </w:r>
    </w:p>
    <w:p>
      <w:pPr>
        <w:spacing w:line="360" w:lineRule="auto"/>
        <w:ind w:firstLine="482" w:firstLineChars="200"/>
        <w:rPr>
          <w:rFonts w:hint="eastAsia" w:asciiTheme="minorEastAsia" w:hAnsiTheme="minorEastAsia" w:eastAsiaTheme="minorEastAsia"/>
          <w:sz w:val="24"/>
          <w:highlight w:val="none"/>
          <w:u w:val="single"/>
          <w:lang w:eastAsia="zh-CN"/>
        </w:rPr>
      </w:pPr>
      <w:r>
        <w:rPr>
          <w:rFonts w:hint="eastAsia" w:asciiTheme="minorEastAsia" w:hAnsiTheme="minorEastAsia" w:eastAsiaTheme="minorEastAsia"/>
          <w:b/>
          <w:sz w:val="24"/>
          <w:highlight w:val="none"/>
        </w:rPr>
        <w:t>项目名称：</w:t>
      </w:r>
      <w:r>
        <w:rPr>
          <w:rFonts w:hint="eastAsia" w:asciiTheme="minorEastAsia" w:hAnsiTheme="minorEastAsia" w:eastAsiaTheme="minorEastAsia"/>
          <w:sz w:val="24"/>
          <w:highlight w:val="none"/>
          <w:lang w:eastAsia="zh-CN"/>
        </w:rPr>
        <w:t>2023-2025年镇垃圾清运、中转站、资源化处理站运维管理项目</w:t>
      </w:r>
    </w:p>
    <w:p>
      <w:pPr>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采购方式：</w:t>
      </w:r>
      <w:r>
        <w:rPr>
          <w:rFonts w:hint="eastAsia" w:asciiTheme="minorEastAsia" w:hAnsiTheme="minorEastAsia" w:eastAsiaTheme="minorEastAsia"/>
          <w:sz w:val="24"/>
          <w:highlight w:val="none"/>
        </w:rPr>
        <w:t>竞争性磋商</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预算金额（元）：</w:t>
      </w:r>
      <w:r>
        <w:rPr>
          <w:rFonts w:hint="eastAsia" w:asciiTheme="minorEastAsia" w:hAnsiTheme="minorEastAsia" w:eastAsiaTheme="minorEastAsia"/>
          <w:b/>
          <w:sz w:val="24"/>
          <w:highlight w:val="none"/>
          <w:lang w:val="en-US" w:eastAsia="zh-CN"/>
        </w:rPr>
        <w:t>2613715.9</w:t>
      </w:r>
      <w:r>
        <w:rPr>
          <w:rFonts w:asciiTheme="minorEastAsia" w:hAnsiTheme="minorEastAsia" w:eastAsiaTheme="minorEastAsia"/>
          <w:b/>
          <w:sz w:val="24"/>
          <w:highlight w:val="none"/>
        </w:rPr>
        <w:t xml:space="preserve"> </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最高限价（元）：</w:t>
      </w:r>
      <w:r>
        <w:rPr>
          <w:rFonts w:hint="eastAsia" w:asciiTheme="minorEastAsia" w:hAnsiTheme="minorEastAsia" w:eastAsiaTheme="minorEastAsia"/>
          <w:b/>
          <w:sz w:val="24"/>
          <w:highlight w:val="none"/>
          <w:lang w:val="en-US" w:eastAsia="zh-CN"/>
        </w:rPr>
        <w:t>2613715.9</w:t>
      </w:r>
      <w:r>
        <w:rPr>
          <w:rFonts w:asciiTheme="minorEastAsia" w:hAnsiTheme="minorEastAsia" w:eastAsiaTheme="minorEastAsia"/>
          <w:b/>
          <w:sz w:val="24"/>
          <w:highlight w:val="none"/>
        </w:rPr>
        <w:t xml:space="preserve">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采购需求：</w:t>
      </w:r>
      <w:r>
        <w:rPr>
          <w:rFonts w:hint="eastAsia" w:ascii="宋体" w:hAnsi="宋体" w:eastAsia="宋体" w:cs="宋体"/>
          <w:bCs/>
          <w:sz w:val="24"/>
          <w:highlight w:val="none"/>
          <w:lang w:eastAsia="zh-CN"/>
        </w:rPr>
        <w:t>2023-2025年镇垃圾清运、中转站、资源化处理站运维管理项目</w:t>
      </w:r>
      <w:r>
        <w:rPr>
          <w:rFonts w:hint="eastAsia" w:ascii="宋体" w:hAnsi="宋体" w:eastAsia="宋体" w:cs="宋体"/>
          <w:bCs/>
          <w:sz w:val="24"/>
          <w:highlight w:val="none"/>
        </w:rPr>
        <w:t>主要内容：（1）汾口镇镇管辖的集镇垃圾清运（具体范围由招标人指定）</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（2）汾口镇镇管辖范围的的所有农村垃圾清运（垃圾清运点按目前现状为准）</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（3）汾口镇镇垃圾中转站、资源化处理站运营管理。</w:t>
      </w:r>
      <w:r>
        <w:rPr>
          <w:rFonts w:hint="eastAsia" w:ascii="宋体" w:hAnsi="宋体" w:eastAsia="宋体" w:cs="宋体"/>
          <w:b w:val="0"/>
          <w:bCs/>
          <w:sz w:val="24"/>
          <w:highlight w:val="none"/>
        </w:rPr>
        <w:t>详见磋商文件。</w:t>
      </w:r>
    </w:p>
    <w:p>
      <w:pPr>
        <w:spacing w:line="360" w:lineRule="auto"/>
        <w:ind w:firstLine="482" w:firstLineChars="200"/>
        <w:rPr>
          <w:rFonts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合同履行期限</w:t>
      </w:r>
      <w:r>
        <w:rPr>
          <w:rFonts w:hint="eastAsia" w:asciiTheme="minorEastAsia" w:hAnsiTheme="minorEastAsia" w:eastAsiaTheme="minorEastAsia"/>
          <w:sz w:val="24"/>
          <w:highlight w:val="none"/>
        </w:rPr>
        <w:t>：2年（2023年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月1日至2025年</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30</w:t>
      </w:r>
      <w:r>
        <w:rPr>
          <w:rFonts w:hint="eastAsia" w:asciiTheme="minorEastAsia" w:hAnsiTheme="minorEastAsia" w:eastAsiaTheme="minorEastAsia"/>
          <w:sz w:val="24"/>
          <w:highlight w:val="none"/>
        </w:rPr>
        <w:t>日）。</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本项目接受联合体投标：</w:t>
      </w:r>
      <w:sdt>
        <w:sdtPr>
          <w:rPr>
            <w:rFonts w:hint="eastAsia" w:asciiTheme="minorEastAsia" w:hAnsiTheme="minorEastAsia" w:eastAsiaTheme="minorEastAsia"/>
            <w:b/>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Wingdings" w:hAnsi="Wingdings" w:eastAsia="MS Gothic" w:cs="Times New Roman"/>
              <w:b/>
              <w:kern w:val="2"/>
              <w:sz w:val="24"/>
              <w:szCs w:val="24"/>
              <w:highlight w:val="none"/>
              <w:lang w:val="en-US" w:eastAsia="zh-CN" w:bidi="ar-SA"/>
            </w:rPr>
            <w:t>þ</w:t>
          </w:r>
        </w:sdtContent>
      </w:sdt>
      <w:r>
        <w:rPr>
          <w:rFonts w:hint="eastAsia" w:asciiTheme="minorEastAsia" w:hAnsiTheme="minorEastAsia" w:eastAsiaTheme="minorEastAsia"/>
          <w:b/>
          <w:sz w:val="24"/>
          <w:highlight w:val="none"/>
        </w:rPr>
        <w:t>是，</w:t>
      </w:r>
      <w:sdt>
        <w:sdtPr>
          <w:rPr>
            <w:rFonts w:hint="eastAsia" w:asciiTheme="minorEastAsia" w:hAnsiTheme="minorEastAsia" w:eastAsiaTheme="minorEastAsia"/>
            <w:b/>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highlight w:val="none"/>
          </w:rPr>
        </w:sdtEndPr>
        <w:sdtContent>
          <w:r>
            <w:rPr>
              <w:rFonts w:hint="eastAsia" w:ascii="MS Mincho" w:hAnsi="MS Mincho" w:eastAsia="MS Mincho" w:cs="MS Mincho"/>
              <w:b/>
              <w:sz w:val="24"/>
              <w:highlight w:val="none"/>
            </w:rPr>
            <w:t>☐</w:t>
          </w:r>
        </w:sdtContent>
      </w:sdt>
      <w:r>
        <w:rPr>
          <w:rFonts w:hint="eastAsia" w:asciiTheme="minorEastAsia" w:hAnsiTheme="minorEastAsia" w:eastAsiaTheme="minorEastAsia"/>
          <w:b/>
          <w:sz w:val="24"/>
          <w:highlight w:val="none"/>
        </w:rPr>
        <w:t>否。</w:t>
      </w:r>
    </w:p>
    <w:p>
      <w:pPr>
        <w:spacing w:line="360" w:lineRule="auto"/>
        <w:ind w:firstLine="480" w:firstLineChars="200"/>
        <w:rPr>
          <w:rFonts w:cs="宋体" w:asciiTheme="minorEastAsia" w:hAnsiTheme="minorEastAsia" w:eastAsiaTheme="minorEastAsia"/>
          <w:sz w:val="24"/>
          <w:highlight w:val="none"/>
        </w:rPr>
      </w:pPr>
      <w:bookmarkStart w:id="15" w:name="_Toc28359013"/>
      <w:bookmarkStart w:id="16" w:name="_Toc35393799"/>
      <w:bookmarkStart w:id="17" w:name="_Toc35393630"/>
      <w:bookmarkStart w:id="18" w:name="_Toc28359090"/>
      <w:r>
        <w:rPr>
          <w:rFonts w:hint="eastAsia" w:cs="宋体" w:asciiTheme="minorEastAsia" w:hAnsiTheme="minorEastAsia" w:eastAsiaTheme="minorEastAsia"/>
          <w:sz w:val="24"/>
          <w:highlight w:val="none"/>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highlight w:val="none"/>
        </w:rPr>
      </w:pPr>
      <w:r>
        <w:rPr>
          <w:rFonts w:hint="eastAsia" w:cs="宋体" w:asciiTheme="minorEastAsia" w:hAnsiTheme="minorEastAsia" w:eastAsiaTheme="minorEastAsia"/>
          <w:snapToGrid w:val="0"/>
          <w:kern w:val="28"/>
          <w:sz w:val="24"/>
          <w:szCs w:val="20"/>
          <w:highlight w:val="none"/>
        </w:rPr>
        <w:t xml:space="preserve">    </w:t>
      </w:r>
      <w:r>
        <w:rPr>
          <w:rFonts w:cs="宋体" w:asciiTheme="minorEastAsia" w:hAnsiTheme="minorEastAsia" w:eastAsiaTheme="minorEastAsia"/>
          <w:snapToGrid w:val="0"/>
          <w:kern w:val="28"/>
          <w:sz w:val="24"/>
          <w:szCs w:val="20"/>
          <w:highlight w:val="none"/>
        </w:rPr>
        <w:t>2</w:t>
      </w:r>
      <w:r>
        <w:rPr>
          <w:rFonts w:hint="eastAsia" w:cs="宋体" w:asciiTheme="minorEastAsia" w:hAnsiTheme="minorEastAsia" w:eastAsiaTheme="minorEastAsia"/>
          <w:snapToGrid w:val="0"/>
          <w:kern w:val="28"/>
          <w:sz w:val="24"/>
          <w:szCs w:val="20"/>
          <w:highlight w:val="none"/>
        </w:rPr>
        <w:t>.</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snapToGrid w:val="0"/>
          <w:kern w:val="28"/>
          <w:sz w:val="24"/>
          <w:szCs w:val="20"/>
          <w:highlight w:val="none"/>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kern w:val="28"/>
          <w:sz w:val="24"/>
          <w:szCs w:val="20"/>
          <w:highlight w:val="none"/>
        </w:rPr>
      </w:pPr>
      <w:r>
        <w:rPr>
          <w:rFonts w:cs="宋体" w:asciiTheme="minorEastAsia" w:hAnsiTheme="minorEastAsia" w:eastAsiaTheme="minorEastAsia"/>
          <w:snapToGrid w:val="0"/>
          <w:kern w:val="28"/>
          <w:sz w:val="24"/>
          <w:szCs w:val="20"/>
          <w:highlight w:val="none"/>
        </w:rPr>
        <w:t>3</w:t>
      </w:r>
      <w:r>
        <w:rPr>
          <w:rFonts w:hint="eastAsia" w:cs="宋体" w:asciiTheme="minorEastAsia" w:hAnsiTheme="minorEastAsia" w:eastAsiaTheme="minorEastAsia"/>
          <w:snapToGrid w:val="0"/>
          <w:kern w:val="28"/>
          <w:sz w:val="24"/>
          <w:szCs w:val="20"/>
          <w:highlight w:val="none"/>
        </w:rPr>
        <w:t>.落实政府采购政策需满足的资格要求：</w:t>
      </w:r>
    </w:p>
    <w:p>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Gothic" w:hAnsi="MS Gothic" w:eastAsia="MS Mincho" w:cs="MS Mincho"/>
              <w:kern w:val="0"/>
              <w:sz w:val="24"/>
              <w:szCs w:val="24"/>
              <w:highlight w:val="none"/>
              <w:lang w:val="en-US" w:eastAsia="zh-CN" w:bidi="ar-SA"/>
            </w:rPr>
            <w:t>☐</w:t>
          </w:r>
        </w:sdtContent>
      </w:sdt>
      <w:r>
        <w:rPr>
          <w:rFonts w:hint="eastAsia" w:cs="宋体" w:asciiTheme="minorEastAsia" w:hAnsiTheme="minorEastAsia" w:eastAsiaTheme="minorEastAsia"/>
          <w:sz w:val="24"/>
          <w:highlight w:val="none"/>
        </w:rPr>
        <w:t>无</w:t>
      </w:r>
      <w:r>
        <w:rPr>
          <w:rFonts w:hint="eastAsia" w:ascii="宋体" w:hAnsi="宋体" w:cs="宋体"/>
          <w:snapToGrid w:val="0"/>
          <w:kern w:val="28"/>
          <w:sz w:val="24"/>
          <w:szCs w:val="20"/>
          <w:highlight w:val="none"/>
        </w:rPr>
        <w:t>（注：不得限制大中型企业与小微企业组成联合体参与响应）</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02470430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专</w:t>
      </w:r>
      <w:r>
        <w:rPr>
          <w:rFonts w:hint="eastAsia" w:cs="宋体" w:asciiTheme="minorEastAsia" w:hAnsiTheme="minorEastAsia" w:eastAsiaTheme="minorEastAsia"/>
          <w:sz w:val="24"/>
          <w:highlight w:val="none"/>
        </w:rPr>
        <w:t>门面向中小企业</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336854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sz w:val="24"/>
          <w:highlight w:val="none"/>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4102535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服务全部由符合政策要求的小微企业承接，提供中小企业声明函；</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9856077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sz w:val="24"/>
          <w:highlight w:val="none"/>
        </w:rPr>
        <w:t>；</w:t>
      </w:r>
    </w:p>
    <w:p>
      <w:pPr>
        <w:spacing w:line="360" w:lineRule="auto"/>
        <w:ind w:firstLine="897" w:firstLineChars="374"/>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，其中小微企业合同金额应当达到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 ;</w:t>
      </w:r>
      <w:r>
        <w:rPr>
          <w:rFonts w:hint="eastAsia" w:cs="宋体" w:asciiTheme="minorEastAsia" w:hAnsiTheme="minorEastAsia" w:eastAsiaTheme="minorEastAsia"/>
          <w:spacing w:val="8"/>
          <w:kern w:val="0"/>
          <w:sz w:val="24"/>
          <w:highlight w:val="none"/>
        </w:rPr>
        <w:t>如果供应商本身提供所有标的均由中小企业制造、承建或承接，</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pacing w:val="8"/>
          <w:kern w:val="0"/>
          <w:sz w:val="24"/>
          <w:highlight w:val="none"/>
        </w:rPr>
        <w:t>视同符合了资格条件，无需再向中小企业分包，无需提供分包意向协议</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.本项目的特定资格要求：无；</w:t>
      </w:r>
    </w:p>
    <w:p>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cs="宋体" w:asciiTheme="minorEastAsia" w:hAnsiTheme="minorEastAsia" w:eastAsiaTheme="minorEastAsia"/>
          <w:sz w:val="24"/>
          <w:highlight w:val="none"/>
        </w:rPr>
      </w:pPr>
      <w:bookmarkStart w:id="19" w:name="_Toc35393800"/>
      <w:bookmarkStart w:id="20" w:name="_Toc28359014"/>
      <w:bookmarkStart w:id="21" w:name="_Toc28359091"/>
      <w:bookmarkStart w:id="22" w:name="_Toc35393631"/>
      <w:r>
        <w:rPr>
          <w:rFonts w:hint="eastAsia" w:cs="宋体" w:asciiTheme="minorEastAsia" w:hAnsiTheme="minorEastAsia" w:eastAsiaTheme="minorEastAsia"/>
          <w:sz w:val="24"/>
          <w:highlight w:val="none"/>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时间：</w:t>
      </w:r>
      <w:r>
        <w:rPr>
          <w:rFonts w:hint="eastAsia" w:asciiTheme="minorEastAsia" w:hAnsiTheme="minorEastAsia" w:eastAsiaTheme="minorEastAsia"/>
          <w:sz w:val="27"/>
          <w:szCs w:val="27"/>
          <w:highlight w:val="none"/>
        </w:rPr>
        <w:t>/</w:t>
      </w:r>
      <w:r>
        <w:rPr>
          <w:rFonts w:hint="eastAsia" w:cs="宋体" w:asciiTheme="minorEastAsia" w:hAnsiTheme="minorEastAsia" w:eastAsiaTheme="minorEastAsia"/>
          <w:sz w:val="24"/>
          <w:highlight w:val="none"/>
        </w:rPr>
        <w:t>至202</w:t>
      </w:r>
      <w:r>
        <w:rPr>
          <w:rFonts w:hint="eastAsia" w:cs="宋体" w:asciiTheme="minorEastAsia" w:hAnsiTheme="minorEastAsia" w:eastAsiaTheme="minorEastAsia"/>
          <w:sz w:val="24"/>
          <w:highlight w:val="none"/>
          <w:lang w:val="en-US" w:eastAsia="zh-CN"/>
        </w:rPr>
        <w:t>3</w:t>
      </w:r>
      <w:r>
        <w:rPr>
          <w:rFonts w:hint="eastAsia" w:cs="宋体" w:asciiTheme="minorEastAsia" w:hAnsiTheme="minorEastAsia" w:eastAsiaTheme="minorEastAsia"/>
          <w:sz w:val="24"/>
          <w:highlight w:val="none"/>
        </w:rPr>
        <w:t>年</w:t>
      </w:r>
      <w:r>
        <w:rPr>
          <w:rFonts w:hint="eastAsia" w:cs="宋体" w:asciiTheme="minorEastAsia" w:hAnsiTheme="minorEastAsia" w:eastAsiaTheme="minorEastAsia"/>
          <w:sz w:val="24"/>
          <w:highlight w:val="none"/>
          <w:lang w:val="en-US" w:eastAsia="zh-CN"/>
        </w:rPr>
        <w:t>8</w:t>
      </w:r>
      <w:r>
        <w:rPr>
          <w:rFonts w:hint="eastAsia" w:cs="宋体" w:asciiTheme="minorEastAsia" w:hAnsiTheme="minorEastAsia" w:eastAsiaTheme="minorEastAsia"/>
          <w:sz w:val="24"/>
          <w:highlight w:val="none"/>
        </w:rPr>
        <w:t>月</w:t>
      </w:r>
      <w:r>
        <w:rPr>
          <w:rFonts w:hint="eastAsia" w:cs="宋体" w:asciiTheme="minorEastAsia" w:hAnsiTheme="minorEastAsia" w:eastAsiaTheme="minorEastAsia"/>
          <w:sz w:val="24"/>
          <w:highlight w:val="none"/>
          <w:lang w:val="en-US" w:eastAsia="zh-CN"/>
        </w:rPr>
        <w:t>22</w:t>
      </w:r>
      <w:r>
        <w:rPr>
          <w:rFonts w:hint="eastAsia" w:cs="宋体" w:asciiTheme="minorEastAsia" w:hAnsiTheme="minorEastAsia" w:eastAsiaTheme="minorEastAsia"/>
          <w:sz w:val="24"/>
          <w:highlight w:val="none"/>
        </w:rPr>
        <w:t>日，每天上午</w:t>
      </w:r>
      <w:r>
        <w:rPr>
          <w:rFonts w:hint="eastAsia" w:asciiTheme="minorEastAsia" w:hAnsiTheme="minorEastAsia" w:eastAsiaTheme="minorEastAsia"/>
          <w:sz w:val="24"/>
          <w:highlight w:val="none"/>
        </w:rPr>
        <w:t>00:00至12:00 ，下午12:00至23:59</w:t>
      </w:r>
      <w:r>
        <w:rPr>
          <w:rFonts w:hint="eastAsia" w:cs="宋体" w:asciiTheme="minorEastAsia" w:hAnsiTheme="minorEastAsia" w:eastAsiaTheme="minorEastAsia"/>
          <w:sz w:val="24"/>
          <w:highlight w:val="none"/>
        </w:rPr>
        <w:t>（北京时间</w:t>
      </w:r>
      <w:r>
        <w:rPr>
          <w:rFonts w:hint="eastAsia" w:asciiTheme="minorEastAsia" w:hAnsiTheme="minorEastAsia" w:eastAsiaTheme="minorEastAsia"/>
          <w:sz w:val="24"/>
          <w:highlight w:val="none"/>
        </w:rPr>
        <w:t>，线上获取法定节假日均可，线下获取文件法定节假日除外</w:t>
      </w:r>
      <w:r>
        <w:rPr>
          <w:rFonts w:hint="eastAsia" w:cs="宋体" w:asciiTheme="minorEastAsia" w:hAnsiTheme="minorEastAsia" w:eastAsiaTheme="minorEastAsia"/>
          <w:sz w:val="24"/>
          <w:highlight w:val="none"/>
        </w:rPr>
        <w:t>）；</w:t>
      </w:r>
    </w:p>
    <w:p>
      <w:pPr>
        <w:spacing w:line="360" w:lineRule="auto"/>
        <w:ind w:firstLine="540"/>
        <w:rPr>
          <w:rFonts w:cs="宋体" w:asciiTheme="minorEastAsia" w:hAnsiTheme="minorEastAsia" w:eastAsiaTheme="minorEastAsia"/>
          <w:sz w:val="28"/>
          <w:szCs w:val="28"/>
          <w:highlight w:val="none"/>
          <w:u w:val="single"/>
        </w:rPr>
      </w:pPr>
      <w:r>
        <w:rPr>
          <w:rFonts w:hint="eastAsia" w:cs="宋体" w:asciiTheme="minorEastAsia" w:hAnsiTheme="minorEastAsia" w:eastAsiaTheme="minorEastAsia"/>
          <w:b/>
          <w:sz w:val="24"/>
          <w:highlight w:val="none"/>
        </w:rPr>
        <w:t>地点（网址）：</w:t>
      </w:r>
      <w:r>
        <w:rPr>
          <w:rFonts w:hint="eastAsia" w:cs="仿宋_GB2312" w:asciiTheme="minorEastAsia" w:hAnsiTheme="minorEastAsia" w:eastAsiaTheme="minorEastAsia"/>
          <w:b/>
          <w:sz w:val="24"/>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sz w:val="24"/>
          <w:highlight w:val="none"/>
        </w:rPr>
        <w:t>）</w:t>
      </w:r>
    </w:p>
    <w:p>
      <w:pPr>
        <w:spacing w:line="360" w:lineRule="auto"/>
        <w:ind w:firstLine="540"/>
        <w:rPr>
          <w:rFonts w:cs="宋体" w:asciiTheme="minorEastAsia" w:hAnsiTheme="minorEastAsia" w:eastAsiaTheme="minorEastAsia"/>
          <w:sz w:val="24"/>
          <w:highlight w:val="none"/>
          <w:u w:val="single"/>
        </w:rPr>
      </w:pPr>
      <w:r>
        <w:rPr>
          <w:rFonts w:hint="eastAsia" w:cs="宋体" w:asciiTheme="minorEastAsia" w:hAnsiTheme="minorEastAsia" w:eastAsiaTheme="minorEastAsia"/>
          <w:b/>
          <w:sz w:val="24"/>
          <w:highlight w:val="none"/>
        </w:rPr>
        <w:t>方式：</w:t>
      </w:r>
      <w:r>
        <w:rPr>
          <w:rFonts w:hint="eastAsia" w:cs="宋体" w:asciiTheme="minorEastAsia" w:hAnsiTheme="minorEastAsia" w:eastAsiaTheme="minorEastAsia"/>
          <w:sz w:val="24"/>
          <w:highlight w:val="none"/>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24"/>
          <w:highlight w:val="none"/>
        </w:rPr>
        <w:t>售价：</w:t>
      </w:r>
      <w:r>
        <w:rPr>
          <w:rFonts w:hint="eastAsia" w:cs="仿宋_GB2312" w:asciiTheme="minorEastAsia" w:hAnsiTheme="minorEastAsia" w:eastAsiaTheme="minorEastAsia"/>
          <w:sz w:val="24"/>
          <w:highlight w:val="none"/>
        </w:rPr>
        <w:t>免费。</w:t>
      </w:r>
    </w:p>
    <w:p>
      <w:pPr>
        <w:pStyle w:val="6"/>
        <w:numPr>
          <w:ilvl w:val="0"/>
          <w:numId w:val="0"/>
        </w:numPr>
        <w:ind w:left="432" w:hanging="432"/>
        <w:rPr>
          <w:rFonts w:cs="宋体" w:asciiTheme="minorEastAsia" w:hAnsiTheme="minorEastAsia" w:eastAsiaTheme="minorEastAsia"/>
          <w:sz w:val="24"/>
          <w:szCs w:val="24"/>
          <w:highlight w:val="none"/>
        </w:rPr>
      </w:pPr>
      <w:bookmarkStart w:id="23" w:name="_Toc35393632"/>
      <w:bookmarkStart w:id="24" w:name="_Toc28359015"/>
      <w:bookmarkStart w:id="25" w:name="_Toc28359092"/>
      <w:bookmarkStart w:id="26" w:name="_Toc35393801"/>
      <w:r>
        <w:rPr>
          <w:rFonts w:hint="eastAsia" w:cs="宋体" w:asciiTheme="minorEastAsia" w:hAnsiTheme="minorEastAsia" w:eastAsiaTheme="minorEastAsia"/>
          <w:sz w:val="24"/>
          <w:szCs w:val="24"/>
          <w:highlight w:val="none"/>
        </w:rPr>
        <w:t>四、响应文件提交</w:t>
      </w:r>
      <w:bookmarkEnd w:id="23"/>
      <w:bookmarkEnd w:id="24"/>
      <w:bookmarkEnd w:id="25"/>
      <w:bookmarkEnd w:id="26"/>
      <w:r>
        <w:rPr>
          <w:rFonts w:hint="eastAsia" w:cs="宋体" w:asciiTheme="minorEastAsia" w:hAnsiTheme="minorEastAsia" w:eastAsiaTheme="minorEastAsia"/>
          <w:sz w:val="24"/>
          <w:szCs w:val="24"/>
          <w:highlight w:val="none"/>
        </w:rPr>
        <w:t>（上传）</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截止时间：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8</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地点：政采云平台（https://www.zcygov.c</w:t>
      </w:r>
      <w:r>
        <w:rPr>
          <w:rFonts w:hint="eastAsia" w:asciiTheme="minorEastAsia" w:hAnsiTheme="minorEastAsia" w:eastAsiaTheme="minorEastAsia"/>
          <w:b w:val="0"/>
          <w:bCs w:val="0"/>
          <w:sz w:val="24"/>
          <w:highlight w:val="none"/>
        </w:rPr>
        <w:t>n/）</w:t>
      </w:r>
      <w:r>
        <w:rPr>
          <w:rFonts w:hint="eastAsia" w:cs="仿宋_GB2312" w:asciiTheme="minorEastAsia" w:hAnsiTheme="minorEastAsia" w:eastAsiaTheme="minorEastAsia"/>
          <w:b w:val="0"/>
          <w:bCs w:val="0"/>
          <w:sz w:val="24"/>
          <w:highlight w:val="none"/>
        </w:rPr>
        <w:t>。</w:t>
      </w:r>
    </w:p>
    <w:p>
      <w:pPr>
        <w:pStyle w:val="6"/>
        <w:numPr>
          <w:ilvl w:val="0"/>
          <w:numId w:val="0"/>
        </w:numPr>
        <w:ind w:left="432" w:hanging="432"/>
        <w:rPr>
          <w:rFonts w:cs="宋体" w:asciiTheme="minorEastAsia" w:hAnsiTheme="minorEastAsia" w:eastAsiaTheme="minorEastAsia"/>
          <w:sz w:val="24"/>
          <w:szCs w:val="24"/>
          <w:highlight w:val="none"/>
        </w:rPr>
      </w:pPr>
      <w:bookmarkStart w:id="27" w:name="_Toc28359093"/>
      <w:bookmarkStart w:id="28" w:name="_Toc35393802"/>
      <w:bookmarkStart w:id="29" w:name="_Toc35393633"/>
      <w:bookmarkStart w:id="30" w:name="_Toc28359016"/>
      <w:r>
        <w:rPr>
          <w:rFonts w:hint="eastAsia" w:cs="宋体" w:asciiTheme="minorEastAsia" w:hAnsiTheme="minorEastAsia" w:eastAsiaTheme="minorEastAsia"/>
          <w:sz w:val="24"/>
          <w:szCs w:val="24"/>
          <w:highlight w:val="none"/>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时间：</w:t>
      </w:r>
      <w:r>
        <w:rPr>
          <w:rFonts w:hint="eastAsia" w:asciiTheme="minorEastAsia" w:hAnsiTheme="minorEastAsia" w:eastAsiaTheme="minorEastAsia"/>
          <w:sz w:val="24"/>
          <w:highlight w:val="none"/>
          <w:u w:val="single"/>
        </w:rPr>
        <w:t>202</w:t>
      </w:r>
      <w:r>
        <w:rPr>
          <w:rFonts w:hint="eastAsia" w:asciiTheme="minorEastAsia" w:hAnsiTheme="minorEastAsia" w:eastAsiaTheme="minorEastAsia"/>
          <w:sz w:val="24"/>
          <w:highlight w:val="none"/>
          <w:u w:val="single"/>
          <w:lang w:val="en-US" w:eastAsia="zh-CN"/>
        </w:rPr>
        <w:t>3</w:t>
      </w:r>
      <w:r>
        <w:rPr>
          <w:rFonts w:hint="eastAsia" w:asciiTheme="minorEastAsia" w:hAnsiTheme="minorEastAsia" w:eastAsiaTheme="minorEastAsia"/>
          <w:bCs/>
          <w:sz w:val="24"/>
          <w:highlight w:val="none"/>
          <w:u w:val="single"/>
        </w:rPr>
        <w:t>年</w:t>
      </w:r>
      <w:r>
        <w:rPr>
          <w:rFonts w:hint="eastAsia" w:asciiTheme="minorEastAsia" w:hAnsiTheme="minorEastAsia" w:eastAsiaTheme="minorEastAsia"/>
          <w:bCs/>
          <w:sz w:val="24"/>
          <w:highlight w:val="none"/>
          <w:u w:val="single"/>
          <w:lang w:val="en-US" w:eastAsia="zh-CN"/>
        </w:rPr>
        <w:t>8</w:t>
      </w:r>
      <w:r>
        <w:rPr>
          <w:rFonts w:hint="eastAsia" w:asciiTheme="minorEastAsia" w:hAnsiTheme="minorEastAsia" w:eastAsiaTheme="minorEastAsia"/>
          <w:bCs/>
          <w:sz w:val="24"/>
          <w:highlight w:val="none"/>
          <w:u w:val="single"/>
        </w:rPr>
        <w:t>月</w:t>
      </w:r>
      <w:r>
        <w:rPr>
          <w:rFonts w:hint="eastAsia" w:asciiTheme="minorEastAsia" w:hAnsiTheme="minorEastAsia" w:eastAsiaTheme="minorEastAsia"/>
          <w:bCs/>
          <w:sz w:val="24"/>
          <w:highlight w:val="none"/>
          <w:u w:val="single"/>
          <w:lang w:val="en-US" w:eastAsia="zh-CN"/>
        </w:rPr>
        <w:t>22</w:t>
      </w:r>
      <w:r>
        <w:rPr>
          <w:rFonts w:hint="eastAsia" w:asciiTheme="minorEastAsia" w:hAnsiTheme="minorEastAsia" w:eastAsiaTheme="minorEastAsia"/>
          <w:bCs/>
          <w:sz w:val="24"/>
          <w:highlight w:val="none"/>
          <w:u w:val="single"/>
        </w:rPr>
        <w:t>日</w:t>
      </w:r>
      <w:r>
        <w:rPr>
          <w:rFonts w:hint="eastAsia" w:asciiTheme="minorEastAsia" w:hAnsiTheme="minorEastAsia" w:eastAsiaTheme="minorEastAsia"/>
          <w:bCs/>
          <w:sz w:val="24"/>
          <w:highlight w:val="none"/>
          <w:u w:val="single"/>
          <w:lang w:val="en-US" w:eastAsia="zh-CN"/>
        </w:rPr>
        <w:t>9</w:t>
      </w:r>
      <w:r>
        <w:rPr>
          <w:rFonts w:hint="eastAsia" w:asciiTheme="minorEastAsia" w:hAnsiTheme="minorEastAsia" w:eastAsiaTheme="minorEastAsia"/>
          <w:bCs/>
          <w:sz w:val="24"/>
          <w:highlight w:val="none"/>
          <w:u w:val="single"/>
        </w:rPr>
        <w:t>点</w:t>
      </w:r>
      <w:r>
        <w:rPr>
          <w:rFonts w:hint="eastAsia" w:asciiTheme="minorEastAsia" w:hAnsiTheme="minorEastAsia" w:eastAsiaTheme="minorEastAsia"/>
          <w:bCs/>
          <w:sz w:val="24"/>
          <w:highlight w:val="none"/>
          <w:u w:val="single"/>
          <w:lang w:val="en-US" w:eastAsia="zh-CN"/>
        </w:rPr>
        <w:t>30</w:t>
      </w:r>
      <w:r>
        <w:rPr>
          <w:rFonts w:hint="eastAsia" w:asciiTheme="minorEastAsia" w:hAnsiTheme="minorEastAsia" w:eastAsiaTheme="minorEastAsia"/>
          <w:bCs/>
          <w:sz w:val="24"/>
          <w:highlight w:val="none"/>
          <w:u w:val="single"/>
        </w:rPr>
        <w:t>分00秒</w:t>
      </w:r>
      <w:r>
        <w:rPr>
          <w:rFonts w:hint="eastAsia" w:asciiTheme="minorEastAsia" w:hAnsiTheme="minorEastAsia" w:eastAsiaTheme="minorEastAsia"/>
          <w:bCs/>
          <w:sz w:val="24"/>
          <w:highlight w:val="none"/>
        </w:rPr>
        <w:t>（北京时间）</w:t>
      </w:r>
    </w:p>
    <w:p>
      <w:pPr>
        <w:spacing w:line="360" w:lineRule="auto"/>
        <w:ind w:firstLine="480" w:firstLineChars="200"/>
        <w:rPr>
          <w:rFonts w:asciiTheme="minorEastAsia" w:hAnsiTheme="minorEastAsia" w:eastAsiaTheme="minorEastAsia"/>
          <w:bCs/>
          <w:sz w:val="24"/>
          <w:highlight w:val="none"/>
          <w:u w:val="single"/>
        </w:rPr>
      </w:pPr>
      <w:r>
        <w:rPr>
          <w:rFonts w:hint="eastAsia" w:asciiTheme="minorEastAsia" w:hAnsiTheme="minorEastAsia" w:eastAsiaTheme="minorEastAsia"/>
          <w:sz w:val="24"/>
          <w:highlight w:val="none"/>
        </w:rPr>
        <w:t>地点：政采云平台（https://www.zcygov.c</w:t>
      </w:r>
      <w:r>
        <w:rPr>
          <w:rFonts w:hint="eastAsia" w:asciiTheme="minorEastAsia" w:hAnsiTheme="minorEastAsia" w:eastAsiaTheme="minorEastAsia"/>
          <w:b w:val="0"/>
          <w:bCs w:val="0"/>
          <w:sz w:val="24"/>
          <w:highlight w:val="none"/>
        </w:rPr>
        <w:t>n/）</w:t>
      </w:r>
      <w:r>
        <w:rPr>
          <w:rFonts w:hint="eastAsia" w:cs="仿宋_GB2312" w:asciiTheme="minorEastAsia" w:hAnsiTheme="minorEastAsia" w:eastAsiaTheme="minorEastAsia"/>
          <w:b w:val="0"/>
          <w:bCs w:val="0"/>
          <w:sz w:val="24"/>
          <w:highlight w:val="none"/>
        </w:rPr>
        <w:t>。</w:t>
      </w:r>
    </w:p>
    <w:p>
      <w:pPr>
        <w:pStyle w:val="6"/>
        <w:numPr>
          <w:ilvl w:val="0"/>
          <w:numId w:val="0"/>
        </w:numPr>
        <w:ind w:left="432" w:hanging="432"/>
        <w:rPr>
          <w:rFonts w:cs="宋体" w:asciiTheme="minorEastAsia" w:hAnsiTheme="minorEastAsia" w:eastAsiaTheme="minorEastAsia"/>
          <w:sz w:val="24"/>
          <w:szCs w:val="24"/>
          <w:highlight w:val="none"/>
        </w:rPr>
      </w:pPr>
      <w:bookmarkStart w:id="31" w:name="_Toc28359094"/>
      <w:bookmarkStart w:id="32" w:name="_Toc28359017"/>
      <w:bookmarkStart w:id="33" w:name="_Toc35393803"/>
      <w:bookmarkStart w:id="34" w:name="_Toc35393634"/>
      <w:r>
        <w:rPr>
          <w:rFonts w:hint="eastAsia" w:cs="宋体" w:asciiTheme="minorEastAsia" w:hAnsiTheme="minorEastAsia" w:eastAsiaTheme="minorEastAsia"/>
          <w:sz w:val="24"/>
          <w:szCs w:val="24"/>
          <w:highlight w:val="none"/>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自本公告发布之日起3个工作日。</w:t>
      </w:r>
    </w:p>
    <w:p>
      <w:pPr>
        <w:pStyle w:val="6"/>
        <w:numPr>
          <w:ilvl w:val="0"/>
          <w:numId w:val="0"/>
        </w:numPr>
        <w:ind w:left="432" w:hanging="432"/>
        <w:rPr>
          <w:rFonts w:cs="宋体" w:asciiTheme="minorEastAsia" w:hAnsiTheme="minorEastAsia" w:eastAsiaTheme="minorEastAsia"/>
          <w:sz w:val="24"/>
          <w:szCs w:val="24"/>
          <w:highlight w:val="none"/>
        </w:rPr>
      </w:pPr>
      <w:bookmarkStart w:id="35" w:name="_Toc35393804"/>
      <w:bookmarkStart w:id="36" w:name="_Toc35393635"/>
      <w:r>
        <w:rPr>
          <w:rFonts w:hint="eastAsia" w:cs="宋体" w:asciiTheme="minorEastAsia" w:hAnsiTheme="minorEastAsia" w:eastAsiaTheme="minorEastAsia"/>
          <w:sz w:val="24"/>
          <w:szCs w:val="24"/>
          <w:highlight w:val="none"/>
        </w:rPr>
        <w:t>七、其他补充事宜</w:t>
      </w:r>
      <w:bookmarkEnd w:id="35"/>
      <w:bookmarkEnd w:id="36"/>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ascii="宋体" w:hAnsi="宋体" w:cs="宋体"/>
          <w:sz w:val="24"/>
          <w:highlight w:val="none"/>
        </w:rPr>
        <w:t>.</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 xml:space="preserve"> 2.根据《浙江省财政厅关于进一步促进政府采购公平竞</w:t>
      </w:r>
      <w:r>
        <w:rPr>
          <w:rFonts w:hint="eastAsia" w:cs="宋体" w:asciiTheme="minorEastAsia" w:hAnsiTheme="minorEastAsia" w:eastAsiaTheme="minorEastAsia"/>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4. 其他事项：（1）需要落实的政府采购政策：</w:t>
      </w:r>
      <w:r>
        <w:rPr>
          <w:rFonts w:hint="eastAsia" w:cs="宋体" w:asciiTheme="minorEastAsia" w:hAnsiTheme="minorEastAsia" w:eastAsiaTheme="minorEastAsia"/>
          <w:kern w:val="0"/>
          <w:sz w:val="24"/>
          <w:highlight w:val="none"/>
        </w:rPr>
        <w:t>包括节约资源、保护环境、</w:t>
      </w:r>
      <w:r>
        <w:rPr>
          <w:rFonts w:hint="eastAsia" w:cs="宋体" w:asciiTheme="minorEastAsia" w:hAnsiTheme="minorEastAsia" w:eastAsiaTheme="minorEastAsia"/>
          <w:sz w:val="24"/>
          <w:highlight w:val="none"/>
        </w:rPr>
        <w:t>支持创新、</w:t>
      </w:r>
      <w:r>
        <w:rPr>
          <w:rFonts w:hint="eastAsia" w:cs="宋体" w:asciiTheme="minorEastAsia" w:hAnsiTheme="minorEastAsia" w:eastAsiaTheme="minorEastAsia"/>
          <w:kern w:val="0"/>
          <w:sz w:val="24"/>
          <w:highlight w:val="none"/>
        </w:rPr>
        <w:t>促进中小企业发展等，详见磋商文件第三部分。</w:t>
      </w:r>
      <w:r>
        <w:rPr>
          <w:rFonts w:hint="eastAsia" w:cs="宋体" w:asciiTheme="minorEastAsia" w:hAnsiTheme="minorEastAsia" w:eastAsiaTheme="minorEastAsia"/>
          <w:b/>
          <w:kern w:val="0"/>
          <w:sz w:val="24"/>
          <w:szCs w:val="20"/>
          <w:highlight w:val="none"/>
        </w:rPr>
        <w:t>（2）</w:t>
      </w:r>
      <w:r>
        <w:rPr>
          <w:rFonts w:hint="eastAsia" w:cs="仿宋_GB2312" w:asciiTheme="minorEastAsia" w:hAnsiTheme="minorEastAsia" w:eastAsiaTheme="minorEastAsia"/>
          <w:b/>
          <w:sz w:val="24"/>
          <w:highlight w:val="none"/>
        </w:rPr>
        <w:t>电子交易的说明: 1）电子交易：</w:t>
      </w:r>
      <w:r>
        <w:rPr>
          <w:rFonts w:hint="eastAsia" w:cs="仿宋_GB2312" w:asciiTheme="minorEastAsia" w:hAnsiTheme="minorEastAsia" w:eastAsiaTheme="minorEastAsia"/>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sz w:val="24"/>
          <w:highlight w:val="none"/>
        </w:rPr>
        <w:t>2）响应准备：</w:t>
      </w:r>
      <w:r>
        <w:rPr>
          <w:rFonts w:hint="eastAsia" w:cs="仿宋_GB2312" w:asciiTheme="minorEastAsia" w:hAnsiTheme="minorEastAsia" w:eastAsiaTheme="minorEastAsia"/>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highlight w:val="none"/>
        </w:rPr>
        <w:t>3）磋商文件的获取：</w:t>
      </w:r>
      <w:r>
        <w:rPr>
          <w:rFonts w:hint="eastAsia" w:cs="仿宋_GB2312" w:asciiTheme="minorEastAsia" w:hAnsiTheme="minorEastAsia" w:eastAsiaTheme="minorEastAsia"/>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highlight w:val="none"/>
        </w:rPr>
        <w:t>4）响应文件的制作：</w:t>
      </w:r>
      <w:r>
        <w:rPr>
          <w:rFonts w:hint="eastAsia" w:cs="仿宋_GB2312" w:asciiTheme="minorEastAsia" w:hAnsiTheme="minorEastAsia" w:eastAsiaTheme="minorEastAsia"/>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highlight w:val="none"/>
        </w:rPr>
        <w:t>5）</w:t>
      </w: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highlight w:val="none"/>
        </w:rPr>
        <w:t>6）</w:t>
      </w:r>
      <w:r>
        <w:rPr>
          <w:rFonts w:hint="eastAsia" w:cs="仿宋_GB2312" w:asciiTheme="minorEastAsia" w:hAnsiTheme="minorEastAsia" w:eastAsiaTheme="minorEastAsia"/>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 w:val="24"/>
          <w:highlight w:val="none"/>
        </w:rPr>
        <w:t>；</w:t>
      </w:r>
      <w:r>
        <w:rPr>
          <w:rFonts w:cs="仿宋_GB2312" w:asciiTheme="minorEastAsia" w:hAnsiTheme="minorEastAsia" w:eastAsiaTheme="minorEastAsia"/>
          <w:b/>
          <w:sz w:val="24"/>
          <w:highlight w:val="none"/>
        </w:rPr>
        <w:t>7）</w:t>
      </w:r>
      <w:r>
        <w:rPr>
          <w:rFonts w:hint="eastAsia" w:cs="仿宋_GB2312" w:asciiTheme="minorEastAsia" w:hAnsiTheme="minorEastAsia" w:eastAsiaTheme="minorEastAsia"/>
          <w:sz w:val="24"/>
          <w:highlight w:val="none"/>
        </w:rPr>
        <w:t>不提供磋商文件纸质版</w:t>
      </w:r>
      <w:r>
        <w:rPr>
          <w:rFonts w:hint="eastAsia" w:cs="仿宋_GB2312" w:asciiTheme="minorEastAsia" w:hAnsiTheme="minorEastAsia" w:eastAsiaTheme="minorEastAsia"/>
          <w:sz w:val="24"/>
          <w:highlight w:val="none"/>
          <w:lang w:eastAsia="zh-CN"/>
        </w:rPr>
        <w:t>、</w:t>
      </w:r>
      <w:r>
        <w:rPr>
          <w:rFonts w:hint="eastAsia" w:cs="仿宋_GB2312" w:asciiTheme="minorEastAsia" w:hAnsiTheme="minorEastAsia" w:eastAsiaTheme="minorEastAsia"/>
          <w:sz w:val="24"/>
          <w:highlight w:val="none"/>
          <w:lang w:val="en-US" w:eastAsia="zh-CN"/>
        </w:rPr>
        <w:t>不缴纳投标保证金</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b/>
          <w:sz w:val="24"/>
          <w:highlight w:val="none"/>
        </w:rPr>
        <w:t>8</w:t>
      </w:r>
      <w:r>
        <w:rPr>
          <w:rFonts w:hint="eastAsia" w:cs="仿宋_GB2312" w:asciiTheme="minorEastAsia" w:hAnsiTheme="minorEastAsia" w:eastAsiaTheme="minorEastAsia"/>
          <w:b/>
          <w:sz w:val="24"/>
          <w:highlight w:val="none"/>
        </w:rPr>
        <w:t>）响应文件的传输提交：</w:t>
      </w:r>
      <w:r>
        <w:rPr>
          <w:rFonts w:hint="eastAsia" w:cs="仿宋_GB2312" w:asciiTheme="minorEastAsia" w:hAnsiTheme="minorEastAsia" w:eastAsiaTheme="minorEastAsia"/>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highlight w:val="none"/>
        </w:rPr>
        <w:t>9）响应文件的解密：</w:t>
      </w:r>
      <w:r>
        <w:rPr>
          <w:rFonts w:hint="eastAsia" w:cs="仿宋_GB2312" w:asciiTheme="minorEastAsia" w:hAnsiTheme="minorEastAsia" w:eastAsiaTheme="minorEastAsia"/>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highlight w:val="none"/>
        </w:rPr>
        <w:t>）具体操作指南</w:t>
      </w:r>
      <w:r>
        <w:rPr>
          <w:rFonts w:hint="eastAsia" w:cs="仿宋_GB2312" w:asciiTheme="minorEastAsia" w:hAnsiTheme="minorEastAsia" w:eastAsiaTheme="minorEastAsia"/>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highlight w:val="none"/>
        </w:rPr>
        <w:t>（3磋商文件公告期限与磋商公告的公告期限一致。</w:t>
      </w:r>
    </w:p>
    <w:p>
      <w:pPr>
        <w:pStyle w:val="6"/>
        <w:numPr>
          <w:ilvl w:val="0"/>
          <w:numId w:val="0"/>
        </w:numPr>
        <w:ind w:left="432" w:hanging="432"/>
        <w:rPr>
          <w:rFonts w:cs="宋体" w:asciiTheme="minorEastAsia" w:hAnsiTheme="minorEastAsia" w:eastAsiaTheme="minorEastAsia"/>
          <w:sz w:val="24"/>
          <w:szCs w:val="24"/>
          <w:highlight w:val="none"/>
        </w:rPr>
      </w:pPr>
      <w:bookmarkStart w:id="37" w:name="_Toc28359095"/>
      <w:bookmarkStart w:id="38" w:name="_Toc28359018"/>
      <w:bookmarkStart w:id="39" w:name="_Toc35393805"/>
      <w:bookmarkStart w:id="40" w:name="_Toc35393636"/>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、质疑、投诉</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pPr>
        <w:pStyle w:val="6"/>
        <w:numPr>
          <w:ilvl w:val="0"/>
          <w:numId w:val="0"/>
        </w:numPr>
        <w:ind w:left="432" w:hanging="432"/>
        <w:rPr>
          <w:rFonts w:cs="宋体" w:asciiTheme="minorEastAsia" w:hAnsiTheme="minorEastAsia" w:eastAsiaTheme="minorEastAsia"/>
          <w:b w:val="0"/>
          <w:bCs w:val="0"/>
          <w:sz w:val="24"/>
          <w:szCs w:val="24"/>
          <w:highlight w:val="none"/>
        </w:rPr>
      </w:pPr>
      <w:bookmarkStart w:id="41" w:name="_Toc28359019"/>
      <w:bookmarkStart w:id="42" w:name="_Toc35393806"/>
      <w:bookmarkStart w:id="43" w:name="_Toc28359096"/>
      <w:bookmarkStart w:id="44" w:name="_Toc35393637"/>
      <w:r>
        <w:rPr>
          <w:rFonts w:hint="eastAsia" w:cs="宋体" w:asciiTheme="minorEastAsia" w:hAnsiTheme="minorEastAsia" w:eastAsiaTheme="minorEastAsia"/>
          <w:b w:val="0"/>
          <w:bCs w:val="0"/>
          <w:sz w:val="24"/>
          <w:szCs w:val="24"/>
          <w:highlight w:val="none"/>
        </w:rPr>
        <w:t>1.采购人信息</w:t>
      </w:r>
      <w:bookmarkEnd w:id="41"/>
      <w:bookmarkEnd w:id="42"/>
      <w:bookmarkEnd w:id="43"/>
      <w:bookmarkEnd w:id="44"/>
      <w:r>
        <w:rPr>
          <w:rFonts w:hint="eastAsia" w:cs="宋体" w:asciiTheme="minorEastAsia" w:hAnsiTheme="minorEastAsia" w:eastAsiaTheme="minorEastAsia"/>
          <w:b w:val="0"/>
          <w:bCs w:val="0"/>
          <w:sz w:val="24"/>
          <w:szCs w:val="24"/>
          <w:highlight w:val="none"/>
        </w:rPr>
        <w:t>：</w:t>
      </w:r>
    </w:p>
    <w:p>
      <w:pPr>
        <w:spacing w:line="360" w:lineRule="auto"/>
        <w:ind w:firstLine="480" w:firstLineChars="20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称： </w:t>
      </w:r>
      <w:r>
        <w:rPr>
          <w:rFonts w:hint="eastAsia" w:ascii="宋体" w:hAnsi="宋体" w:cs="宋体" w:eastAsiaTheme="minorEastAsia"/>
          <w:sz w:val="24"/>
          <w:highlight w:val="none"/>
          <w:lang w:eastAsia="zh-CN"/>
        </w:rPr>
        <w:t>淳安县汾口镇人民政府</w:t>
      </w:r>
    </w:p>
    <w:p>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w:t>
      </w:r>
      <w:r>
        <w:rPr>
          <w:rFonts w:hint="eastAsia" w:ascii="Arial" w:hAnsi="宋体" w:cs="Arial"/>
          <w:color w:val="auto"/>
          <w:kern w:val="0"/>
          <w:sz w:val="24"/>
          <w:highlight w:val="none"/>
          <w:lang w:eastAsia="zh-CN"/>
        </w:rPr>
        <w:t>杭州市淳安县汾口镇文化中心楼</w:t>
      </w:r>
      <w:r>
        <w:rPr>
          <w:rFonts w:asciiTheme="minorEastAsia" w:hAnsiTheme="minorEastAsia" w:eastAsiaTheme="minorEastAsia"/>
          <w:sz w:val="24"/>
          <w:highlight w:val="none"/>
        </w:rPr>
        <w:t xml:space="preserve"> </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项目联系人（询问）：项玉杰 </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项目联系方式（询问）：0571-65051086</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质疑联系人：方健军 </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质疑联系方式：0571-65051086</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2.采购代理机构信息            </w:t>
      </w:r>
    </w:p>
    <w:p>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名   </w:t>
      </w:r>
      <w:r>
        <w:rPr>
          <w:rFonts w:hint="eastAsia" w:asciiTheme="minorEastAsia" w:hAnsiTheme="minorEastAsia" w:eastAsiaTheme="minorEastAsia"/>
          <w:sz w:val="24"/>
          <w:highlight w:val="none"/>
          <w:lang w:val="en-US" w:eastAsia="zh-CN"/>
        </w:rPr>
        <w:t xml:space="preserve"> 称：浙江建安工程管理有限公司</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地    址：浙江省淳安县千岛湖镇青春路2号3楼。</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传    真： 0571-24818576</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项目联系人（询问）： 吴宝财</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项目联系方式（询问）：0571-24818576</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质疑联系人： 王兴</w:t>
      </w:r>
    </w:p>
    <w:p>
      <w:p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质疑联系方式：0571-24818576</w:t>
      </w:r>
    </w:p>
    <w:p>
      <w:pPr>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 同级政府采购监督管理部门            </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名    称：淳安县财政局</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地    址：淳安县千岛湖镇环湖北路695号 </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传    真： /</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联系人 ：方建宏</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监督投诉电话：0571-64818305</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若对项目采购电子交易系统操作有疑问，可登录政采云（</w:t>
      </w:r>
      <w:r>
        <w:rPr>
          <w:rFonts w:asciiTheme="minorEastAsia" w:hAnsiTheme="minorEastAsia" w:eastAsiaTheme="minorEastAsia"/>
          <w:sz w:val="24"/>
          <w:highlight w:val="none"/>
        </w:rPr>
        <w:t>https://www.zcygov.cn/），点击右侧咨询小采，获取采小蜜智能服务管家帮助，或拨打政</w:t>
      </w:r>
      <w:r>
        <w:rPr>
          <w:rFonts w:hint="eastAsia" w:asciiTheme="minorEastAsia" w:hAnsiTheme="minorEastAsia" w:eastAsiaTheme="minorEastAsia"/>
          <w:sz w:val="24"/>
          <w:highlight w:val="none"/>
        </w:rPr>
        <w:t>采云服务热线95763</w:t>
      </w:r>
      <w:r>
        <w:rPr>
          <w:rFonts w:asciiTheme="minorEastAsia" w:hAnsiTheme="minorEastAsia" w:eastAsiaTheme="minorEastAsia"/>
          <w:sz w:val="24"/>
          <w:highlight w:val="none"/>
        </w:rPr>
        <w:t>获取热线服务帮助。</w:t>
      </w: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w:t>
      </w:r>
    </w:p>
    <w:p>
      <w:pPr>
        <w:spacing w:line="360" w:lineRule="auto"/>
        <w:ind w:firstLine="480" w:firstLineChars="200"/>
        <w:rPr>
          <w:rFonts w:asciiTheme="minorEastAsia" w:hAnsiTheme="minorEastAsia" w:eastAsiaTheme="minorEastAsia"/>
          <w:sz w:val="24"/>
          <w:highlight w:val="none"/>
        </w:rPr>
      </w:pP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CA问题联系电话（人工）：</w:t>
      </w:r>
      <w:r>
        <w:rPr>
          <w:rFonts w:hint="eastAsia" w:asciiTheme="minorEastAsia" w:hAnsiTheme="minorEastAsia" w:eastAsiaTheme="minorEastAsia"/>
          <w:sz w:val="24"/>
          <w:highlight w:val="none"/>
        </w:rPr>
        <w:t>汇信</w:t>
      </w:r>
      <w:r>
        <w:rPr>
          <w:rFonts w:asciiTheme="minorEastAsia" w:hAnsiTheme="minorEastAsia" w:eastAsiaTheme="minorEastAsia"/>
          <w:sz w:val="24"/>
          <w:highlight w:val="none"/>
        </w:rPr>
        <w:t>CA 400-888-4636；天谷CA 400-087-8198。</w:t>
      </w:r>
    </w:p>
    <w:p>
      <w:pPr>
        <w:pStyle w:val="33"/>
        <w:spacing w:line="360" w:lineRule="auto"/>
        <w:ind w:firstLine="480" w:firstLineChars="200"/>
        <w:jc w:val="right"/>
        <w:rPr>
          <w:rFonts w:cs="仿宋_GB2312" w:asciiTheme="minorEastAsia" w:hAnsiTheme="minorEastAsia" w:eastAsiaTheme="minorEastAsia"/>
          <w:sz w:val="24"/>
          <w:szCs w:val="24"/>
          <w:highlight w:val="none"/>
        </w:rPr>
      </w:pPr>
    </w:p>
    <w:p>
      <w:pPr>
        <w:pStyle w:val="33"/>
        <w:spacing w:line="360" w:lineRule="auto"/>
        <w:ind w:firstLine="480" w:firstLineChars="200"/>
        <w:rPr>
          <w:rFonts w:cs="仿宋_GB2312" w:asciiTheme="minorEastAsia" w:hAnsiTheme="minorEastAsia" w:eastAsiaTheme="minorEastAsia"/>
          <w:sz w:val="24"/>
          <w:szCs w:val="24"/>
          <w:highlight w:val="none"/>
        </w:rPr>
      </w:pPr>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6"/>
          <w:szCs w:val="20"/>
          <w:highlight w:val="none"/>
        </w:rPr>
        <w:t>第二部分 竞争性磋商流程</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szCs w:val="24"/>
          <w:highlight w:val="none"/>
        </w:rPr>
        <w:t>1.征集供应商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1.1邀请供应商。</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采用公告方式邀请供应商的，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采用随机抽取方式邀请供应商的，</w:t>
      </w:r>
      <w:r>
        <w:rPr>
          <w:rFonts w:hint="eastAsia" w:asciiTheme="minorEastAsia" w:hAnsiTheme="minorEastAsia" w:eastAsiaTheme="minorEastAsia"/>
          <w:szCs w:val="24"/>
          <w:highlight w:val="none"/>
        </w:rPr>
        <w:t>由采购人、</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szCs w:val="24"/>
          <w:highlight w:val="none"/>
        </w:rPr>
      </w:pPr>
      <w:r>
        <w:rPr>
          <w:rFonts w:hint="eastAsia" w:asciiTheme="minorEastAsia" w:hAnsiTheme="minorEastAsia" w:eastAsiaTheme="minorEastAsia"/>
          <w:b/>
          <w:szCs w:val="24"/>
          <w:highlight w:val="none"/>
        </w:rPr>
        <w:t>采用书面推荐方式邀请供应商的，</w:t>
      </w:r>
      <w:r>
        <w:rPr>
          <w:rFonts w:hint="eastAsia" w:asciiTheme="minorEastAsia" w:hAnsiTheme="minorEastAsia" w:eastAsiaTheme="minorEastAsia"/>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1.2供应商获取磋商文件。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1.3组织现场考察或召开答疑会（如果有）。</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1.4发布更正（延期）公告，澄清或修改磋商文件（如果有）。</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1.5供应商按磋商文件要求编制响应文件。</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2.响应文件开启与信用信息查询</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2.2</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3.磋商与评审</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3.1磋商小组签到。</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宣布有关纪律以及磋商、评审工作程序。</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说明情况。</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3.4磋商小组对供应商的资格进行审查。</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3.5磋商小组审查响应文件。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3.6对于未实质性响应磋商文件的响应文件由磋商小组认定响应无效，并告知该供应商。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利用政采云平台发起磋商邀请，供应商通过政采云“在线评审室”进行远程视频磋商。供应商使用CA数字证书</w:t>
      </w:r>
      <w:r>
        <w:rPr>
          <w:rFonts w:hint="eastAsia" w:asciiTheme="minorEastAsia" w:hAnsiTheme="minorEastAsia" w:eastAsiaTheme="minorEastAsia"/>
          <w:szCs w:val="24"/>
          <w:highlight w:val="none"/>
          <w:lang w:eastAsia="zh-CN"/>
        </w:rPr>
        <w:t>登录</w:t>
      </w:r>
      <w:r>
        <w:rPr>
          <w:rFonts w:hint="eastAsia" w:asciiTheme="minorEastAsia" w:hAnsiTheme="minorEastAsia" w:eastAsiaTheme="minorEastAsia"/>
          <w:szCs w:val="24"/>
          <w:highlight w:val="none"/>
        </w:rPr>
        <w:t>政采云平台——收到视频评审邀请——点击“视频评审”进入“视频评审系统”——开始远程磋商活动;对于要求到</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现场进行磋商的供应商，可在</w:t>
      </w:r>
      <w:r>
        <w:rPr>
          <w:rFonts w:hint="eastAsia" w:asciiTheme="minorEastAsia" w:hAnsiTheme="minorEastAsia" w:eastAsiaTheme="minorEastAsia"/>
          <w:szCs w:val="24"/>
          <w:highlight w:val="none"/>
          <w:lang w:eastAsia="zh-CN"/>
        </w:rPr>
        <w:t>采购代理机构</w:t>
      </w:r>
      <w:r>
        <w:rPr>
          <w:rFonts w:asciiTheme="minorEastAsia" w:hAnsiTheme="minorEastAsia" w:eastAsiaTheme="minorEastAsia"/>
          <w:szCs w:val="24"/>
          <w:highlight w:val="none"/>
        </w:rPr>
        <w:t>4</w:t>
      </w:r>
      <w:r>
        <w:rPr>
          <w:rFonts w:hint="eastAsia" w:asciiTheme="minorEastAsia" w:hAnsiTheme="minorEastAsia" w:eastAsiaTheme="minorEastAsia"/>
          <w:szCs w:val="24"/>
          <w:highlight w:val="none"/>
        </w:rPr>
        <w:t>楼讲标室通过视频会议系统或自备CA数字证书、笔记本电脑等开展磋商活动。</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3.11磋商小组按照下列方式确定提交最后报价的供应商，有特殊规定的从其规定：</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3.12确定进入最后报价的供应商在规定时间内提交最后报价。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3.13</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唱价。</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4. 成交</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4.1</w:t>
      </w:r>
      <w:r>
        <w:rPr>
          <w:rFonts w:hint="eastAsia" w:ascii="宋体" w:hAnsi="宋体" w:cs="宋体"/>
          <w:szCs w:val="24"/>
          <w:highlight w:val="none"/>
        </w:rPr>
        <w:t>政府采购项目实行全流程电子化，评审报告送交、采购结果确定和结果公告均在线完成。</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应当</w:t>
      </w:r>
      <w:r>
        <w:rPr>
          <w:rFonts w:hint="eastAsia" w:ascii="宋体" w:hAnsi="宋体" w:cs="宋体"/>
          <w:szCs w:val="24"/>
          <w:highlight w:val="none"/>
        </w:rPr>
        <w:t>依法及时</w:t>
      </w:r>
      <w:r>
        <w:rPr>
          <w:rFonts w:hint="eastAsia" w:asciiTheme="minorEastAsia" w:hAnsiTheme="minorEastAsia" w:eastAsiaTheme="minorEastAsia"/>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4.2</w:t>
      </w:r>
      <w:r>
        <w:rPr>
          <w:rFonts w:hint="eastAsia" w:asciiTheme="minorEastAsia" w:hAnsiTheme="minorEastAsia" w:eastAsiaTheme="minorEastAsia"/>
          <w:szCs w:val="24"/>
          <w:highlight w:val="none"/>
          <w:lang w:eastAsia="zh-CN"/>
        </w:rPr>
        <w:t>采购代理机构</w:t>
      </w:r>
      <w:r>
        <w:rPr>
          <w:rFonts w:hint="eastAsia" w:asciiTheme="minorEastAsia" w:hAnsiTheme="minorEastAsia" w:eastAsiaTheme="minorEastAsia"/>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kern w:val="0"/>
          <w:szCs w:val="21"/>
          <w:highlight w:val="none"/>
        </w:rPr>
      </w:pPr>
      <w:r>
        <w:rPr>
          <w:rFonts w:hint="eastAsia" w:asciiTheme="minorEastAsia" w:hAnsiTheme="minorEastAsia" w:eastAsiaTheme="minorEastAsia"/>
          <w:b/>
          <w:highlight w:val="none"/>
        </w:rPr>
        <w:t>5.合同及履约验收</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5.2成交供应商按照政策要求及合同约定缴纳履约保证金。</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5.3合同履约。</w:t>
      </w:r>
    </w:p>
    <w:p>
      <w:pPr>
        <w:pStyle w:val="393"/>
        <w:spacing w:before="0"/>
        <w:ind w:firstLine="48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5.4采购人组织验收。</w:t>
      </w:r>
    </w:p>
    <w:p>
      <w:pPr>
        <w:widowControl/>
        <w:adjustRightInd/>
        <w:jc w:val="left"/>
        <w:rPr>
          <w:rFonts w:asciiTheme="minorEastAsia" w:hAnsiTheme="minorEastAsia" w:eastAsiaTheme="minorEastAsia"/>
          <w:b/>
          <w:sz w:val="24"/>
          <w:szCs w:val="20"/>
          <w:highlight w:val="none"/>
        </w:rPr>
      </w:pPr>
      <w:r>
        <w:rPr>
          <w:rFonts w:hint="eastAsia" w:asciiTheme="minorEastAsia" w:hAnsiTheme="minorEastAsia" w:eastAsiaTheme="minorEastAsia"/>
          <w:b/>
          <w:highlight w:val="none"/>
        </w:rPr>
        <w:br w:type="page"/>
      </w:r>
    </w:p>
    <w:p>
      <w:pPr>
        <w:pStyle w:val="393"/>
        <w:spacing w:before="0"/>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6.竞争性磋商流程图</w:t>
      </w:r>
    </w:p>
    <w:p>
      <w:pPr>
        <w:pStyle w:val="393"/>
        <w:spacing w:before="0"/>
        <w:ind w:firstLine="0" w:firstLineChars="0"/>
        <w:rPr>
          <w:rFonts w:asciiTheme="minorEastAsia" w:hAnsiTheme="minorEastAsia" w:eastAsiaTheme="minorEastAsia"/>
          <w:b/>
          <w:highlight w:val="none"/>
        </w:rPr>
      </w:pPr>
    </w:p>
    <w:p>
      <w:pPr>
        <w:widowControl/>
        <w:adjustRightInd/>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w:t>
      </w:r>
    </w:p>
    <w:p>
      <w:pPr>
        <w:widowControl/>
        <w:adjustRightInd/>
        <w:jc w:val="left"/>
        <w:rPr>
          <w:rFonts w:cs="仿宋_GB2312" w:asciiTheme="minorEastAsia" w:hAnsiTheme="minorEastAsia" w:eastAsiaTheme="minorEastAsia"/>
          <w:b/>
          <w:sz w:val="36"/>
          <w:szCs w:val="20"/>
          <w:highlight w:val="none"/>
        </w:rPr>
      </w:pP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highlight w:val="none"/>
        </w:rPr>
        <w:br w:type="page"/>
      </w:r>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第三部分</w:t>
      </w:r>
      <w:bookmarkEnd w:id="8"/>
      <w:r>
        <w:rPr>
          <w:rFonts w:hint="eastAsia" w:cs="仿宋_GB2312" w:asciiTheme="minorEastAsia" w:hAnsiTheme="minorEastAsia" w:eastAsiaTheme="minorEastAsia"/>
          <w:b/>
          <w:sz w:val="36"/>
          <w:szCs w:val="20"/>
          <w:highlight w:val="none"/>
        </w:rPr>
        <w:t xml:space="preserve">  供应商须知</w:t>
      </w:r>
      <w:bookmarkEnd w:id="9"/>
    </w:p>
    <w:p>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kern w:val="0"/>
                <w:sz w:val="24"/>
                <w:highlight w:val="none"/>
              </w:rPr>
            </w:pPr>
            <w:r>
              <w:rPr>
                <w:rFonts w:hint="eastAsia" w:cs="宋体" w:asciiTheme="minorEastAsia" w:hAnsiTheme="minorEastAsia" w:eastAsiaTheme="minorEastAsia"/>
                <w:b/>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（1）标的：</w:t>
            </w:r>
            <w:r>
              <w:rPr>
                <w:rFonts w:hint="eastAsia" w:cs="宋体" w:asciiTheme="minorEastAsia" w:hAnsiTheme="minorEastAsia" w:eastAsiaTheme="minorEastAsia"/>
                <w:kern w:val="0"/>
                <w:sz w:val="24"/>
                <w:highlight w:val="none"/>
                <w:u w:val="single"/>
              </w:rPr>
              <w:t>2023-2025年镇垃圾清运、中转站、资源化处理站运维管理项目</w:t>
            </w:r>
            <w:r>
              <w:rPr>
                <w:rFonts w:hint="eastAsia" w:cs="宋体" w:asciiTheme="minorEastAsia" w:hAnsiTheme="minorEastAsia" w:eastAsiaTheme="minorEastAsia"/>
                <w:kern w:val="0"/>
                <w:sz w:val="24"/>
                <w:highlight w:val="none"/>
              </w:rPr>
              <w:t>，属于</w:t>
            </w:r>
            <w:r>
              <w:rPr>
                <w:rFonts w:hint="eastAsia" w:cs="宋体" w:asciiTheme="minorEastAsia" w:hAnsiTheme="minorEastAsia" w:eastAsiaTheme="minorEastAsia"/>
                <w:kern w:val="0"/>
                <w:sz w:val="24"/>
                <w:highlight w:val="none"/>
                <w:u w:val="single"/>
                <w:lang w:val="en-US" w:eastAsia="zh-CN"/>
              </w:rPr>
              <w:t xml:space="preserve"> </w:t>
            </w:r>
            <w:r>
              <w:rPr>
                <w:rFonts w:hint="eastAsia" w:cs="宋体" w:asciiTheme="minorEastAsia" w:hAnsiTheme="minorEastAsia" w:eastAsiaTheme="minorEastAsia"/>
                <w:kern w:val="0"/>
                <w:sz w:val="24"/>
                <w:highlight w:val="none"/>
                <w:u w:val="single"/>
              </w:rPr>
              <w:t>其他未列明</w:t>
            </w:r>
            <w:r>
              <w:rPr>
                <w:rFonts w:hint="eastAsia" w:cs="宋体" w:asciiTheme="minorEastAsia" w:hAnsiTheme="minorEastAsia" w:eastAsiaTheme="minorEastAsia"/>
                <w:kern w:val="0"/>
                <w:sz w:val="24"/>
                <w:highlight w:val="none"/>
              </w:rPr>
              <w:t>行业；</w:t>
            </w:r>
          </w:p>
          <w:p>
            <w:pPr>
              <w:pStyle w:val="6"/>
              <w:numPr>
                <w:ilvl w:val="0"/>
                <w:numId w:val="0"/>
              </w:numPr>
              <w:ind w:left="432"/>
              <w:jc w:val="both"/>
              <w:rPr>
                <w:rFonts w:cs="宋体" w:asciiTheme="minorEastAsia" w:hAnsiTheme="minorEastAsia" w:eastAsiaTheme="minorEastAsia"/>
                <w:b w:val="0"/>
                <w:bCs w:val="0"/>
                <w:kern w:val="0"/>
                <w:sz w:val="24"/>
                <w:szCs w:val="24"/>
                <w:highlight w:val="none"/>
                <w:lang w:val="en-US"/>
              </w:rPr>
            </w:pPr>
            <w:r>
              <w:rPr>
                <w:rFonts w:hint="eastAsia" w:cs="宋体" w:asciiTheme="minorEastAsia" w:hAnsiTheme="minorEastAsia" w:eastAsiaTheme="minorEastAsia"/>
                <w:b w:val="0"/>
                <w:bCs w:val="0"/>
                <w:kern w:val="0"/>
                <w:sz w:val="24"/>
                <w:szCs w:val="24"/>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本项目不允许采购进口产品。</w:t>
            </w:r>
          </w:p>
          <w:p>
            <w:pPr>
              <w:spacing w:line="360" w:lineRule="auto"/>
              <w:rPr>
                <w:rFonts w:cs="宋体" w:asciiTheme="minorEastAsia" w:hAnsiTheme="minorEastAsia" w:eastAsiaTheme="minorEastAsia"/>
                <w:highlight w:val="none"/>
              </w:rPr>
            </w:pPr>
            <w:sdt>
              <w:sdtPr>
                <w:rPr>
                  <w:rFonts w:hint="eastAsia" w:cs="宋体" w:asciiTheme="minorEastAsia" w:hAnsiTheme="minorEastAsia" w:eastAsiaTheme="minorEastAsia"/>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可以就</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 xml:space="preserve"> A</w:t>
            </w:r>
            <w:r>
              <w:rPr>
                <w:rFonts w:hint="eastAsia" w:cs="宋体" w:asciiTheme="minorEastAsia" w:hAnsiTheme="minorEastAsia" w:eastAsiaTheme="minorEastAsia"/>
                <w:sz w:val="24"/>
                <w:highlight w:val="none"/>
              </w:rPr>
              <w:t>同意将非主体、非关键性的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u w:val="single"/>
                <w:lang w:val="en-US" w:eastAsia="zh-CN"/>
              </w:rPr>
              <w:t>运输</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工作分包。</w:t>
            </w:r>
          </w:p>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 xml:space="preserve"> B</w:t>
            </w:r>
            <w:r>
              <w:rPr>
                <w:rFonts w:hint="eastAsia" w:cs="宋体" w:asciiTheme="minorEastAsia" w:hAnsiTheme="minorEastAsia" w:eastAsiaTheme="minorEastAsia"/>
                <w:sz w:val="24"/>
                <w:highlight w:val="none"/>
              </w:rPr>
              <w:t>不同意分包。</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spacing w:line="360" w:lineRule="auto"/>
              <w:rPr>
                <w:rFonts w:cs="宋体" w:asciiTheme="minorEastAsia" w:hAnsiTheme="minorEastAsia" w:eastAsiaTheme="minorEastAsia"/>
                <w:sz w:val="24"/>
                <w:szCs w:val="20"/>
                <w:highlight w:val="none"/>
              </w:rPr>
            </w:pPr>
            <w:sdt>
              <w:sdtPr>
                <w:rPr>
                  <w:rFonts w:hint="eastAsia" w:cs="宋体" w:asciiTheme="minorEastAsia" w:hAnsiTheme="minorEastAsia" w:eastAsiaTheme="minorEastAsia"/>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不要求提供。</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B要求提供，</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w:t>
            </w:r>
            <w:r>
              <w:rPr>
                <w:rFonts w:hint="eastAsia" w:cs="宋体" w:asciiTheme="minorEastAsia" w:hAnsiTheme="minorEastAsia" w:eastAsiaTheme="minorEastAsia"/>
                <w:snapToGrid w:val="0"/>
                <w:kern w:val="28"/>
                <w:sz w:val="24"/>
                <w:highlight w:val="none"/>
              </w:rPr>
              <w:t>样品：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w:t>
            </w:r>
            <w:r>
              <w:rPr>
                <w:rFonts w:hint="eastAsia" w:cs="宋体" w:asciiTheme="minorEastAsia" w:hAnsiTheme="minorEastAsia" w:eastAsiaTheme="minorEastAsia"/>
                <w:snapToGrid w:val="0"/>
                <w:kern w:val="28"/>
                <w:sz w:val="24"/>
                <w:highlight w:val="none"/>
              </w:rPr>
              <w:t>样品制作的标准和要求：</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（3）样品的评审方法以及评审标准</w:t>
            </w:r>
            <w:r>
              <w:rPr>
                <w:rFonts w:hint="eastAsia" w:cs="宋体" w:asciiTheme="minorEastAsia" w:hAnsiTheme="minorEastAsia" w:eastAsiaTheme="minorEastAsia"/>
                <w:snapToGrid w:val="0"/>
                <w:kern w:val="28"/>
                <w:sz w:val="24"/>
                <w:highlight w:val="none"/>
              </w:rPr>
              <w:t>：详见</w:t>
            </w:r>
            <w:r>
              <w:rPr>
                <w:rFonts w:hint="eastAsia" w:cs="宋体" w:asciiTheme="minorEastAsia" w:hAnsiTheme="minorEastAsia" w:eastAsiaTheme="minorEastAsia"/>
                <w:sz w:val="24"/>
                <w:highlight w:val="none"/>
                <w:u w:val="single"/>
              </w:rPr>
              <w:t>评审标准</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（4）是否需要随样品提交检测报告：</w:t>
            </w:r>
            <w:sdt>
              <w:sdtPr>
                <w:rPr>
                  <w:rFonts w:hint="eastAsia" w:cs="宋体"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否；</w:t>
            </w:r>
            <w:sdt>
              <w:sdtPr>
                <w:rPr>
                  <w:rFonts w:hint="eastAsia" w:cs="宋体"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是，检测机构的要求</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；检测内容</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（5）提供样品的时间：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28"/>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(6)采购活动结束后，对于未成交人提供的样品，采购人、</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将通知未成交人在规定的时间内取回，逾期未取回的，采购人、</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不负保管义务；对于成交人提供的样品，采购人将进行保管、封存，并作为履约验收的参考。</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highlight w:val="none"/>
              </w:rPr>
            </w:pPr>
            <w:r>
              <w:rPr>
                <w:rFonts w:hint="eastAsia" w:cs="宋体" w:asciiTheme="minorEastAsia" w:hAnsiTheme="minorEastAsia" w:eastAsiaTheme="minorEastAsia"/>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sdt>
              <w:sdtPr>
                <w:rPr>
                  <w:rFonts w:hint="eastAsia" w:cs="宋体" w:asciiTheme="minorEastAsia" w:hAnsiTheme="minorEastAsia" w:eastAsiaTheme="minorEastAsia"/>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pPr>
              <w:spacing w:line="360" w:lineRule="auto"/>
              <w:rPr>
                <w:rFonts w:cs="宋体" w:asciiTheme="minorEastAsia" w:hAnsiTheme="minorEastAsia" w:eastAsiaTheme="minorEastAsia"/>
                <w:kern w:val="0"/>
                <w:sz w:val="24"/>
                <w:highlight w:val="none"/>
              </w:rPr>
            </w:pPr>
            <w:sdt>
              <w:sdtPr>
                <w:rPr>
                  <w:rFonts w:hint="eastAsia" w:cs="宋体" w:asciiTheme="minorEastAsia" w:hAnsiTheme="minorEastAsia" w:eastAsiaTheme="minorEastAsia"/>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kern w:val="0"/>
                <w:sz w:val="24"/>
                <w:highlight w:val="none"/>
              </w:rPr>
              <w:t>B组织。</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（1）在评审时安排每个供应商进行方案讲解演示。每个供应商时间不超过</w:t>
            </w:r>
            <w:r>
              <w:rPr>
                <w:rFonts w:hint="eastAsia" w:cs="宋体" w:asciiTheme="minorEastAsia" w:hAnsiTheme="minorEastAsia" w:eastAsiaTheme="minorEastAsia"/>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cs="宋体" w:asciiTheme="minorEastAsia" w:hAnsiTheme="minorEastAsia" w:eastAsiaTheme="minorEastAsia"/>
                <w:kern w:val="0"/>
                <w:sz w:val="24"/>
                <w:highlight w:val="none"/>
              </w:rPr>
              <w:t>分钟，讲解次序以响应文件解密时间先后次序为准，讲解演示人员不超过</w:t>
            </w:r>
            <w:r>
              <w:rPr>
                <w:rFonts w:hint="eastAsia" w:cs="宋体" w:asciiTheme="minorEastAsia" w:hAnsiTheme="minorEastAsia" w:eastAsiaTheme="minorEastAsia"/>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cs="宋体" w:asciiTheme="minorEastAsia" w:hAnsiTheme="minorEastAsia" w:eastAsiaTheme="minorEastAsia"/>
                <w:kern w:val="0"/>
                <w:sz w:val="24"/>
                <w:highlight w:val="none"/>
              </w:rPr>
              <w:t>人。讲解演示结束后按要求解答评标委员会提问。</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方式二：交易中心现场讲解演示。现场讲解地点为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有关本项目实施所需的所有费用（含税费）均计入最后报价。《最后报价</w:t>
            </w:r>
            <w:r>
              <w:rPr>
                <w:rFonts w:hint="eastAsia" w:cs="宋体" w:asciiTheme="minorEastAsia" w:hAnsiTheme="minorEastAsia" w:eastAsiaTheme="minorEastAsia"/>
                <w:sz w:val="24"/>
                <w:highlight w:val="none"/>
              </w:rPr>
              <w:t>一览表（报价表）</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是最后报价的唯一载体</w:t>
            </w:r>
            <w:r>
              <w:rPr>
                <w:rFonts w:hint="eastAsia" w:cs="宋体" w:asciiTheme="minorEastAsia" w:hAnsiTheme="minorEastAsia" w:eastAsiaTheme="minorEastAsia"/>
                <w:kern w:val="0"/>
                <w:sz w:val="24"/>
                <w:highlight w:val="none"/>
                <w:lang w:val="zh-CN"/>
              </w:rPr>
              <w:t>。磋商文件中价格全部采用人民币报价。磋商文件未列明，而供应商认为必需的费用也需列入报价。</w:t>
            </w:r>
          </w:p>
          <w:p>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最后报价出现下列情形的，响应无效：</w:t>
            </w:r>
          </w:p>
          <w:p>
            <w:pPr>
              <w:snapToGrid w:val="0"/>
              <w:spacing w:line="360" w:lineRule="auto"/>
              <w:ind w:firstLine="241" w:firstLineChars="100"/>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响应文件出现不是唯一的、有选择性的最后报价的；</w:t>
            </w:r>
          </w:p>
          <w:p>
            <w:pPr>
              <w:snapToGrid w:val="0"/>
              <w:spacing w:line="360" w:lineRule="auto"/>
              <w:ind w:firstLine="241" w:firstLineChars="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最后报价超过磋商文件中规定的预算金额或者最高限价的;</w:t>
            </w:r>
          </w:p>
          <w:p>
            <w:pPr>
              <w:spacing w:line="360" w:lineRule="auto"/>
              <w:ind w:firstLine="241" w:firstLineChars="100"/>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highlight w:val="none"/>
              </w:rPr>
              <w:t>;</w:t>
            </w:r>
          </w:p>
          <w:p>
            <w:pPr>
              <w:spacing w:line="360" w:lineRule="auto"/>
              <w:ind w:firstLine="241" w:firstLineChars="100"/>
              <w:rPr>
                <w:rFonts w:cs="宋体"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供应商对根据修正原则修正后的报价不确认的</w:t>
            </w:r>
            <w:r>
              <w:rPr>
                <w:rFonts w:hint="eastAsia" w:cs="宋体" w:asciiTheme="minorEastAsia" w:hAnsiTheme="minorEastAsia" w:eastAsiaTheme="minorEastAsia"/>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3"/>
              <w:spacing w:line="360" w:lineRule="auto"/>
              <w:rPr>
                <w:rFonts w:cs="宋体" w:asciiTheme="minorEastAsia" w:hAnsiTheme="minorEastAsia" w:eastAsiaTheme="minorEastAsia"/>
                <w:kern w:val="28"/>
                <w:sz w:val="24"/>
                <w:highlight w:val="none"/>
              </w:rPr>
            </w:pPr>
            <w:r>
              <w:rPr>
                <w:rFonts w:hint="eastAsia" w:hAnsi="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rFonts w:hint="eastAsia" w:hAnsi="宋体" w:cs="宋体"/>
                <w:color w:val="auto"/>
                <w:kern w:val="28"/>
                <w:sz w:val="24"/>
                <w:szCs w:val="24"/>
                <w:highlight w:val="none"/>
              </w:rPr>
              <w:fldChar w:fldCharType="begin"/>
            </w:r>
            <w:r>
              <w:rPr>
                <w:rFonts w:hint="eastAsia" w:hAnsi="宋体" w:cs="宋体"/>
                <w:color w:val="auto"/>
                <w:kern w:val="28"/>
                <w:sz w:val="24"/>
                <w:szCs w:val="24"/>
                <w:highlight w:val="none"/>
              </w:rPr>
              <w:instrText xml:space="preserve"> HYPERLINK "mailto:2990430955@qq.com" </w:instrText>
            </w:r>
            <w:r>
              <w:rPr>
                <w:rFonts w:hint="eastAsia" w:hAnsi="宋体" w:cs="宋体"/>
                <w:color w:val="auto"/>
                <w:kern w:val="28"/>
                <w:sz w:val="24"/>
                <w:szCs w:val="24"/>
                <w:highlight w:val="none"/>
              </w:rPr>
              <w:fldChar w:fldCharType="separate"/>
            </w:r>
            <w:r>
              <w:rPr>
                <w:rFonts w:hint="eastAsia" w:hAnsi="宋体" w:cs="宋体"/>
                <w:color w:val="auto"/>
                <w:kern w:val="28"/>
                <w:sz w:val="24"/>
                <w:szCs w:val="24"/>
                <w:highlight w:val="none"/>
              </w:rPr>
              <w:t>1057680823@qq.com</w:t>
            </w:r>
            <w:r>
              <w:rPr>
                <w:rFonts w:hint="eastAsia" w:hAnsi="宋体" w:cs="宋体"/>
                <w:color w:val="auto"/>
                <w:kern w:val="28"/>
                <w:sz w:val="24"/>
                <w:szCs w:val="24"/>
                <w:highlight w:val="none"/>
              </w:rPr>
              <w:fldChar w:fldCharType="end"/>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0571-24818576</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snapToGrid w:val="0"/>
                <w:kern w:val="28"/>
                <w:sz w:val="24"/>
                <w:highlight w:val="none"/>
              </w:rPr>
            </w:pPr>
            <w:sdt>
              <w:sdtPr>
                <w:rPr>
                  <w:rFonts w:hint="eastAsia" w:cs="Arial" w:asciiTheme="minorEastAsia" w:hAnsiTheme="minorEastAsia" w:eastAsiaTheme="minorEastAsia"/>
                  <w:b/>
                  <w:bCs/>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b/>
                  <w:bCs/>
                  <w:kern w:val="0"/>
                  <w:sz w:val="24"/>
                  <w:highlight w:val="none"/>
                </w:rPr>
              </w:sdtEndPr>
              <w:sdtContent>
                <w:r>
                  <w:rPr>
                    <w:rFonts w:hint="eastAsia" w:ascii="Wingdings" w:hAnsi="Wingdings" w:eastAsia="MS Mincho" w:cs="MS Mincho"/>
                    <w:b/>
                    <w:bCs/>
                    <w:kern w:val="0"/>
                    <w:sz w:val="24"/>
                    <w:szCs w:val="24"/>
                    <w:highlight w:val="none"/>
                    <w:lang w:val="en-US" w:eastAsia="zh-CN" w:bidi="ar-SA"/>
                  </w:rPr>
                  <w:t>þ</w:t>
                </w:r>
              </w:sdtContent>
            </w:sdt>
            <w:r>
              <w:rPr>
                <w:rFonts w:hint="eastAsia" w:ascii="宋体" w:hAnsi="宋体" w:cs="宋体"/>
                <w:b/>
                <w:bCs/>
                <w:snapToGrid w:val="0"/>
                <w:kern w:val="28"/>
                <w:sz w:val="24"/>
                <w:highlight w:val="none"/>
              </w:rPr>
              <w:t>联合体响应的，联合体各方均需按磋商文件第五部分评审标准要求提供资信证明文件，否则视为不符合相关要求。</w:t>
            </w:r>
          </w:p>
          <w:p>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cs="Arial" w:eastAsiaTheme="minorEastAsia"/>
                    <w:kern w:val="0"/>
                    <w:sz w:val="24"/>
                    <w:szCs w:val="24"/>
                    <w:highlight w:val="none"/>
                    <w:lang w:val="en-US" w:eastAsia="zh-CN" w:bidi="ar-SA"/>
                  </w:rPr>
                  <w:t>☐</w:t>
                </w:r>
              </w:sdtContent>
            </w:sdt>
            <w:r>
              <w:rPr>
                <w:rFonts w:hint="eastAsia" w:ascii="宋体" w:hAnsi="宋体" w:cs="宋体"/>
                <w:snapToGrid w:val="0"/>
                <w:kern w:val="28"/>
                <w:sz w:val="24"/>
                <w:highlight w:val="none"/>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中标服务费费用</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中标服务费：</w:t>
            </w:r>
          </w:p>
          <w:p>
            <w:pP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cs="宋体"/>
                <w:color w:val="auto"/>
                <w:sz w:val="24"/>
                <w:highlight w:val="none"/>
                <w:lang w:val="en-US" w:eastAsia="zh-CN"/>
              </w:rPr>
              <w:t>中标</w:t>
            </w:r>
            <w:r>
              <w:rPr>
                <w:rFonts w:hint="eastAsia" w:ascii="宋体" w:hAnsi="宋体" w:eastAsia="宋体" w:cs="宋体"/>
                <w:color w:val="auto"/>
                <w:sz w:val="24"/>
                <w:highlight w:val="none"/>
              </w:rPr>
              <w:t>服务费</w:t>
            </w:r>
            <w:r>
              <w:rPr>
                <w:rStyle w:val="630"/>
                <w:rFonts w:hint="eastAsia" w:ascii="宋体" w:hAnsi="宋体"/>
                <w:color w:val="auto"/>
                <w:sz w:val="24"/>
                <w:highlight w:val="none"/>
                <w:lang w:val="en-US" w:eastAsia="zh-CN"/>
              </w:rPr>
              <w:t>根据</w:t>
            </w:r>
            <w:r>
              <w:rPr>
                <w:rStyle w:val="630"/>
                <w:rFonts w:hint="eastAsia" w:ascii="宋体" w:hAnsi="宋体"/>
                <w:color w:val="auto"/>
                <w:sz w:val="24"/>
                <w:highlight w:val="none"/>
              </w:rPr>
              <w:t>国家发改委的计价格</w:t>
            </w:r>
            <w:r>
              <w:rPr>
                <w:rStyle w:val="630"/>
                <w:rFonts w:ascii="宋体" w:hAnsi="宋体"/>
                <w:color w:val="auto"/>
                <w:sz w:val="24"/>
                <w:highlight w:val="none"/>
              </w:rPr>
              <w:t>[2002]1980</w:t>
            </w:r>
            <w:r>
              <w:rPr>
                <w:rStyle w:val="630"/>
                <w:rFonts w:hint="eastAsia" w:ascii="宋体" w:hAnsi="宋体"/>
                <w:color w:val="auto"/>
                <w:sz w:val="24"/>
                <w:highlight w:val="none"/>
              </w:rPr>
              <w:t>号文及发改办价格</w:t>
            </w:r>
            <w:r>
              <w:rPr>
                <w:rStyle w:val="630"/>
                <w:rFonts w:ascii="宋体" w:hAnsi="宋体"/>
                <w:color w:val="auto"/>
                <w:sz w:val="24"/>
                <w:highlight w:val="none"/>
              </w:rPr>
              <w:t>[2003]857</w:t>
            </w:r>
            <w:r>
              <w:rPr>
                <w:rStyle w:val="630"/>
                <w:rFonts w:hint="eastAsia" w:ascii="宋体" w:hAnsi="宋体"/>
                <w:color w:val="auto"/>
                <w:sz w:val="24"/>
                <w:highlight w:val="none"/>
              </w:rPr>
              <w:t>号文件的规定向中标单位收取</w:t>
            </w:r>
            <w:r>
              <w:rPr>
                <w:rFonts w:hint="eastAsia" w:ascii="宋体" w:hAnsi="宋体" w:eastAsia="宋体" w:cs="宋体"/>
                <w:color w:val="auto"/>
                <w:sz w:val="24"/>
                <w:highlight w:val="none"/>
              </w:rPr>
              <w:t>，专家评审费按实际发生由采购单位支付。</w:t>
            </w:r>
          </w:p>
          <w:p>
            <w:pPr>
              <w:snapToGrid w:val="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收款单位（户名）:浙江建安工程管理有限公司淳安第二分公司</w:t>
            </w:r>
          </w:p>
          <w:p>
            <w:pPr>
              <w:snapToGrid w:val="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开户银行：中国农业银行淳安县支行</w:t>
            </w:r>
          </w:p>
          <w:p>
            <w:pPr>
              <w:snapToGrid w:val="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highlight w:val="none"/>
              </w:rPr>
              <w:t>银行账号：19075201040054300</w:t>
            </w:r>
          </w:p>
        </w:tc>
      </w:tr>
    </w:tbl>
    <w:p>
      <w:pPr>
        <w:snapToGrid w:val="0"/>
        <w:jc w:val="center"/>
        <w:rPr>
          <w:rFonts w:cs="仿宋_GB2312" w:asciiTheme="minorEastAsia" w:hAnsiTheme="minorEastAsia" w:eastAsiaTheme="minorEastAsia"/>
          <w:b/>
          <w:sz w:val="32"/>
          <w:szCs w:val="20"/>
          <w:highlight w:val="none"/>
        </w:rPr>
      </w:pPr>
    </w:p>
    <w:p>
      <w:pPr>
        <w:adjustRightInd/>
        <w:spacing w:line="360" w:lineRule="auto"/>
        <w:ind w:firstLine="3845" w:firstLineChars="1197"/>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二、总则</w:t>
      </w:r>
    </w:p>
    <w:p>
      <w:pPr>
        <w:snapToGrid w:val="0"/>
        <w:spacing w:line="360" w:lineRule="auto"/>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适用范围</w:t>
      </w:r>
    </w:p>
    <w:p>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2.定义</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 “采购人”系指磋商邀请公告中载明的本项目的采购人。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”系指磋商邀请公告中载明的本项目的</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 “供应商”系指响应磋商、参加本次竞争的法人、其他组织或自然人。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 “成交人”系指经评审确定的成交供应商。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2.7“电子交易平台”</w:t>
      </w:r>
      <w:r>
        <w:rPr>
          <w:rFonts w:hint="eastAsia" w:asciiTheme="minorEastAsia" w:hAnsiTheme="minorEastAsia" w:eastAsiaTheme="minorEastAsia"/>
          <w:sz w:val="24"/>
          <w:highlight w:val="none"/>
          <w:lang w:val="en-US" w:eastAsia="zh-CN"/>
        </w:rPr>
        <w:t>系</w:t>
      </w:r>
      <w:r>
        <w:rPr>
          <w:rFonts w:hint="eastAsia" w:asciiTheme="minorEastAsia" w:hAnsiTheme="minorEastAsia" w:eastAsiaTheme="minorEastAsia"/>
          <w:sz w:val="24"/>
          <w:highlight w:val="none"/>
        </w:rPr>
        <w:t>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2.9 </w:t>
      </w:r>
      <w:r>
        <w:rPr>
          <w:rFonts w:hint="eastAsia" w:asciiTheme="minorEastAsia" w:hAnsiTheme="minorEastAsia" w:eastAsiaTheme="minorEastAsia"/>
          <w:sz w:val="24"/>
          <w:highlight w:val="none"/>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2.10 “▲” 系指实质性要求条款， “※”系指磋商过程中可能实质性变动的内容，</w:t>
      </w:r>
      <w:r>
        <w:rPr>
          <w:rFonts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rPr>
        <w:t>“</w:t>
      </w:r>
      <w:sdt>
        <w:sdtPr>
          <w:rPr>
            <w:rFonts w:hint="eastAsia" w:cs="宋体" w:asciiTheme="minorEastAsia" w:hAnsiTheme="minorEastAsia" w:eastAsiaTheme="minorEastAsia"/>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cs="宋体" w:asciiTheme="minorEastAsia" w:hAnsiTheme="minorEastAsia" w:eastAsiaTheme="minorEastAsia"/>
              <w:kern w:val="0"/>
              <w:sz w:val="24"/>
              <w:highlight w:val="none"/>
            </w:rPr>
            <w:t></w:t>
          </w:r>
        </w:sdtContent>
      </w:sdt>
      <w:r>
        <w:rPr>
          <w:rFonts w:hint="eastAsia" w:cs="宋体" w:asciiTheme="minorEastAsia" w:hAnsiTheme="minorEastAsia" w:eastAsiaTheme="minorEastAsia"/>
          <w:sz w:val="24"/>
          <w:highlight w:val="none"/>
        </w:rPr>
        <w:t>” 系指适用本项目的要求，“</w:t>
      </w:r>
      <w:sdt>
        <w:sdtPr>
          <w:rPr>
            <w:rFonts w:hint="eastAsia" w:cs="宋体" w:asciiTheme="minorEastAsia" w:hAnsiTheme="minorEastAsia" w:eastAsiaTheme="minorEastAsia"/>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cs="宋体" w:asciiTheme="minorEastAsia" w:hAnsiTheme="minorEastAsia" w:eastAsiaTheme="minorEastAsia"/>
          <w:sz w:val="24"/>
          <w:highlight w:val="none"/>
        </w:rPr>
        <w:t>” 系指不适用本项目的要求。</w:t>
      </w:r>
    </w:p>
    <w:p>
      <w:pPr>
        <w:adjustRightInd/>
        <w:spacing w:line="360" w:lineRule="auto"/>
        <w:outlineLvl w:val="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3. 响应有效期</w:t>
      </w:r>
    </w:p>
    <w:p>
      <w:pPr>
        <w:spacing w:line="360" w:lineRule="auto"/>
        <w:ind w:firstLine="480" w:firstLineChars="200"/>
        <w:rPr>
          <w:rFonts w:cs="仿宋_GB2312" w:asciiTheme="minorEastAsia" w:hAnsiTheme="minorEastAsia" w:eastAsiaTheme="minorEastAsia"/>
          <w:b/>
          <w:sz w:val="24"/>
          <w:szCs w:val="21"/>
          <w:highlight w:val="none"/>
        </w:rPr>
      </w:pPr>
      <w:r>
        <w:rPr>
          <w:rFonts w:hint="eastAsia" w:cs="仿宋_GB2312" w:asciiTheme="minorEastAsia" w:hAnsiTheme="minorEastAsia" w:eastAsiaTheme="minorEastAsia"/>
          <w:sz w:val="24"/>
          <w:szCs w:val="20"/>
          <w:highlight w:val="none"/>
        </w:rPr>
        <w:t>▲3.1</w:t>
      </w:r>
      <w:r>
        <w:rPr>
          <w:rFonts w:hint="eastAsia" w:cs="仿宋_GB2312" w:asciiTheme="minorEastAsia" w:hAnsiTheme="minorEastAsia" w:eastAsiaTheme="minorEastAsia"/>
          <w:b/>
          <w:sz w:val="24"/>
          <w:szCs w:val="20"/>
          <w:highlight w:val="none"/>
        </w:rPr>
        <w:t>响应有效期为从提交响应文件的截止之日起90天。供应商的响应文件中承</w:t>
      </w:r>
      <w:r>
        <w:rPr>
          <w:rFonts w:hint="eastAsia" w:cs="仿宋_GB2312" w:asciiTheme="minorEastAsia" w:hAnsiTheme="minorEastAsia" w:eastAsiaTheme="minorEastAsia"/>
          <w:b/>
          <w:sz w:val="24"/>
          <w:szCs w:val="21"/>
          <w:highlight w:val="none"/>
        </w:rPr>
        <w:t>诺的响应有效期少于磋商文件中载明的磋商有效期的，响应无效。</w:t>
      </w:r>
    </w:p>
    <w:p>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3.2响应文件合格提交后，自响应截止日期起，在响应有效期内有效。</w:t>
      </w:r>
    </w:p>
    <w:p>
      <w:pPr>
        <w:pStyle w:val="393"/>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3.3在原定响应有效期满之前，如果出现特殊情况，</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highlight w:val="none"/>
        </w:rPr>
        <w:t>拒绝延长磋商有效期的供应商不得再参与该项目后续采购活动。</w:t>
      </w:r>
    </w:p>
    <w:p>
      <w:pPr>
        <w:tabs>
          <w:tab w:val="left" w:pos="378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4．响应费用</w:t>
      </w:r>
    </w:p>
    <w:p>
      <w:pPr>
        <w:pStyle w:val="33"/>
        <w:spacing w:line="360" w:lineRule="auto"/>
        <w:ind w:firstLine="360" w:firstLineChars="15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供应商需自行承担涉及响应的一切费用</w:t>
      </w:r>
      <w:r>
        <w:rPr>
          <w:rFonts w:hint="eastAsia" w:asciiTheme="minorEastAsia" w:hAnsiTheme="minorEastAsia" w:eastAsiaTheme="minorEastAsia"/>
          <w:sz w:val="24"/>
          <w:highlight w:val="none"/>
          <w:lang w:val="zh-CN"/>
        </w:rPr>
        <w:t>。</w:t>
      </w:r>
    </w:p>
    <w:p>
      <w:pPr>
        <w:spacing w:line="360" w:lineRule="auto"/>
        <w:jc w:val="center"/>
        <w:rPr>
          <w:rFonts w:cs="仿宋_GB2312" w:asciiTheme="minorEastAsia" w:hAnsiTheme="minorEastAsia" w:eastAsiaTheme="minorEastAsia"/>
          <w:b/>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三、需要落实的政府采购政策</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1.是否允许采购进口产品要求</w:t>
      </w:r>
    </w:p>
    <w:p>
      <w:pPr>
        <w:pStyle w:val="33"/>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不会对其加以限制，仍将按照公平竞争原则实施采购）</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sz w:val="24"/>
          <w:highlight w:val="none"/>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2.支持绿色发展</w:t>
      </w:r>
    </w:p>
    <w:p>
      <w:pPr>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highlight w:val="none"/>
        </w:rPr>
        <w:t>。</w:t>
      </w:r>
    </w:p>
    <w:p>
      <w:pPr>
        <w:spacing w:line="360" w:lineRule="auto"/>
        <w:ind w:firstLine="480" w:firstLineChars="200"/>
        <w:rPr>
          <w:rFonts w:ascii="宋体" w:hAnsi="宋体" w:cs="宋体"/>
          <w:sz w:val="24"/>
          <w:highlight w:val="none"/>
        </w:rPr>
      </w:pPr>
      <w:r>
        <w:rPr>
          <w:rFonts w:hint="eastAsia" w:cs="宋体" w:asciiTheme="minorEastAsia" w:hAnsiTheme="minorEastAsia" w:eastAsiaTheme="minorEastAsia"/>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宋体" w:hAnsi="宋体" w:cs="宋体"/>
          <w:sz w:val="24"/>
          <w:highlight w:val="none"/>
        </w:rPr>
      </w:pPr>
    </w:p>
    <w:p>
      <w:pPr>
        <w:pStyle w:val="33"/>
        <w:spacing w:line="360" w:lineRule="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3.支持中小企业发展。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Cs/>
          <w:sz w:val="24"/>
          <w:highlight w:val="none"/>
        </w:rPr>
        <w:t>3.2</w:t>
      </w:r>
      <w:r>
        <w:rPr>
          <w:rFonts w:hint="eastAsia" w:cs="宋体" w:asciiTheme="minorEastAsia" w:hAnsiTheme="minorEastAsia" w:eastAsiaTheme="minorEastAsia"/>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highlight w:val="none"/>
        </w:rPr>
        <w:t>享受中小企业扶持政策。</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）的残疾人福利性单位视同小型、微型企业；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4.</w:t>
      </w:r>
      <w:r>
        <w:rPr>
          <w:rFonts w:hint="eastAsia" w:cs="宋体" w:asciiTheme="minorEastAsia" w:hAnsiTheme="minorEastAsia" w:eastAsiaTheme="minorEastAsia"/>
          <w:b/>
          <w:bCs/>
          <w:sz w:val="24"/>
          <w:highlight w:val="none"/>
        </w:rPr>
        <w:t>支持创新发展</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5.平等对待内外资企业和符合条件的破产重整企业</w:t>
      </w:r>
    </w:p>
    <w:p>
      <w:pPr>
        <w:spacing w:line="360" w:lineRule="auto"/>
        <w:ind w:firstLine="480" w:firstLineChars="200"/>
        <w:rPr>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平等对待内外资企业和符合条件的破产重整企业，切实保障企业公平竞争，平等维护企业的合法利益。</w:t>
      </w:r>
    </w:p>
    <w:p>
      <w:pPr>
        <w:spacing w:line="360" w:lineRule="auto"/>
        <w:ind w:firstLine="480" w:firstLineChars="200"/>
        <w:rPr>
          <w:rFonts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四、询问、质疑与投诉</w:t>
      </w:r>
    </w:p>
    <w:p>
      <w:pPr>
        <w:pStyle w:val="33"/>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1.在线询问、质疑、投诉</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供应商询问</w:t>
      </w:r>
    </w:p>
    <w:p>
      <w:pPr>
        <w:autoSpaceDE w:val="0"/>
        <w:autoSpaceDN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 供应商质疑</w:t>
      </w:r>
    </w:p>
    <w:p>
      <w:pPr>
        <w:pStyle w:val="33"/>
        <w:spacing w:line="360" w:lineRule="auto"/>
        <w:ind w:firstLine="482" w:firstLineChars="200"/>
        <w:rPr>
          <w:rFonts w:asciiTheme="minorEastAsia" w:hAnsiTheme="minorEastAsia" w:eastAsiaTheme="minorEastAsia"/>
          <w:b/>
          <w:sz w:val="24"/>
          <w:highlight w:val="none"/>
        </w:rPr>
      </w:pPr>
      <w:r>
        <w:rPr>
          <w:rFonts w:hint="eastAsia" w:cs="微软雅黑" w:asciiTheme="minorEastAsia" w:hAnsiTheme="minorEastAsia" w:eastAsiaTheme="minorEastAsia"/>
          <w:b/>
          <w:kern w:val="0"/>
          <w:sz w:val="24"/>
          <w:highlight w:val="none"/>
          <w:lang w:val="zh-CN"/>
        </w:rPr>
        <w:t>3</w:t>
      </w:r>
      <w:r>
        <w:rPr>
          <w:rFonts w:hint="eastAsia" w:asciiTheme="minorEastAsia" w:hAnsiTheme="minorEastAsia" w:eastAsiaTheme="minorEastAsia"/>
          <w:b/>
          <w:sz w:val="24"/>
          <w:highlight w:val="none"/>
        </w:rPr>
        <w:t>.1质疑提出时效</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sz w:val="24"/>
          <w:highlight w:val="none"/>
        </w:rPr>
      </w:pPr>
      <w:r>
        <w:rPr>
          <w:rFonts w:hint="eastAsia" w:cs="微软雅黑" w:asciiTheme="minorEastAsia" w:hAnsiTheme="minorEastAsia" w:eastAsiaTheme="minorEastAsia"/>
          <w:kern w:val="0"/>
          <w:sz w:val="24"/>
          <w:highlight w:val="none"/>
          <w:lang w:val="zh-CN"/>
        </w:rPr>
        <w:t>3</w:t>
      </w:r>
      <w:r>
        <w:rPr>
          <w:rFonts w:hint="eastAsia" w:asciiTheme="minorEastAsia" w:hAnsiTheme="minorEastAsia" w:eastAsiaTheme="minorEastAsia"/>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提出质疑，否则，采购人或者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不予受理：</w:t>
      </w:r>
    </w:p>
    <w:p>
      <w:pPr>
        <w:pStyle w:val="4"/>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3.1.2.2对采购过程提出质疑的，质疑期限为各采购程序环节结束之日起计算。</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3.1.2.3对采购结果提出质疑的，质疑期限自采购结果公告期限届满之日起计算。</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3.1.2.4对同一采购程序环节的质疑，供应商须一次性提出。</w:t>
      </w:r>
    </w:p>
    <w:p>
      <w:pPr>
        <w:pStyle w:val="33"/>
        <w:spacing w:line="360" w:lineRule="auto"/>
        <w:ind w:firstLine="482" w:firstLineChars="200"/>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3.2质疑答复</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3.2.1根据采购人与</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签订的《杭州市集中采购委托协议》的规定，质疑答复责任主体如下：</w:t>
      </w:r>
    </w:p>
    <w:p>
      <w:pPr>
        <w:widowControl/>
        <w:adjustRightInd/>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质疑内容</w:t>
            </w:r>
          </w:p>
        </w:tc>
        <w:tc>
          <w:tcPr>
            <w:tcW w:w="2232" w:type="dxa"/>
            <w:vAlign w:val="center"/>
          </w:tcPr>
          <w:p>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对采购文件提出质疑</w:t>
            </w:r>
          </w:p>
        </w:tc>
        <w:tc>
          <w:tcPr>
            <w:tcW w:w="4536" w:type="dxa"/>
            <w:vAlign w:val="center"/>
          </w:tcPr>
          <w:p>
            <w:pPr>
              <w:pStyle w:val="33"/>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对采购文件中特定资格条件、采购需求、评审办法、评审标准提出的质疑</w:t>
            </w:r>
          </w:p>
        </w:tc>
        <w:tc>
          <w:tcPr>
            <w:tcW w:w="2232" w:type="dxa"/>
            <w:vAlign w:val="center"/>
          </w:tcPr>
          <w:p>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sz w:val="24"/>
                <w:highlight w:val="none"/>
              </w:rPr>
            </w:pPr>
          </w:p>
        </w:tc>
        <w:tc>
          <w:tcPr>
            <w:tcW w:w="4536" w:type="dxa"/>
            <w:vAlign w:val="center"/>
          </w:tcPr>
          <w:p>
            <w:pPr>
              <w:pStyle w:val="33"/>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对采购文件中其他内容提出的质疑</w:t>
            </w:r>
          </w:p>
        </w:tc>
        <w:tc>
          <w:tcPr>
            <w:tcW w:w="2232" w:type="dxa"/>
            <w:vAlign w:val="center"/>
          </w:tcPr>
          <w:p>
            <w:pPr>
              <w:pStyle w:val="33"/>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对采购过程提出质疑</w:t>
            </w:r>
          </w:p>
        </w:tc>
        <w:tc>
          <w:tcPr>
            <w:tcW w:w="4536" w:type="dxa"/>
            <w:vAlign w:val="center"/>
          </w:tcPr>
          <w:p>
            <w:pPr>
              <w:pStyle w:val="33"/>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有关现场考察或开启响应文件前答疑会事项提出的质疑</w:t>
            </w:r>
          </w:p>
        </w:tc>
        <w:tc>
          <w:tcPr>
            <w:tcW w:w="2232" w:type="dxa"/>
            <w:vAlign w:val="center"/>
          </w:tcPr>
          <w:p>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sz w:val="24"/>
                <w:highlight w:val="none"/>
              </w:rPr>
            </w:pPr>
          </w:p>
        </w:tc>
        <w:tc>
          <w:tcPr>
            <w:tcW w:w="4536" w:type="dxa"/>
            <w:vAlign w:val="center"/>
          </w:tcPr>
          <w:p>
            <w:pPr>
              <w:pStyle w:val="33"/>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对采购过程中其它事项提出的质疑</w:t>
            </w:r>
          </w:p>
        </w:tc>
        <w:tc>
          <w:tcPr>
            <w:tcW w:w="2232" w:type="dxa"/>
            <w:vAlign w:val="center"/>
          </w:tcPr>
          <w:p>
            <w:pPr>
              <w:pStyle w:val="33"/>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对采购结果提出质疑</w:t>
            </w:r>
          </w:p>
        </w:tc>
        <w:tc>
          <w:tcPr>
            <w:tcW w:w="4536" w:type="dxa"/>
            <w:vAlign w:val="center"/>
          </w:tcPr>
          <w:p>
            <w:pPr>
              <w:pStyle w:val="33"/>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对采购结果提出的质疑</w:t>
            </w:r>
          </w:p>
        </w:tc>
        <w:tc>
          <w:tcPr>
            <w:tcW w:w="2232" w:type="dxa"/>
            <w:vAlign w:val="center"/>
          </w:tcPr>
          <w:p>
            <w:pPr>
              <w:pStyle w:val="33"/>
              <w:spacing w:line="360" w:lineRule="auto"/>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采购代理机构</w:t>
            </w:r>
          </w:p>
        </w:tc>
      </w:tr>
    </w:tbl>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3.2.2采购人或者</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highlight w:val="none"/>
        </w:rPr>
        <w:t>2021〕17号）,采购人或者</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sz w:val="24"/>
          <w:highlight w:val="none"/>
        </w:rPr>
        <w:t>函作为附件上传。</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 2.3询问或者质疑事项可能影响采购结果的，采购人应当暂停签订合同，已经签订合同的，应当中止履行合同。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sz w:val="24"/>
          <w:highlight w:val="none"/>
        </w:rPr>
      </w:pPr>
      <w:r>
        <w:rPr>
          <w:rFonts w:hint="eastAsia" w:cs="微软雅黑" w:asciiTheme="minorEastAsia" w:hAnsiTheme="minorEastAsia" w:eastAsiaTheme="minorEastAsia"/>
          <w:b/>
          <w:kern w:val="0"/>
          <w:sz w:val="24"/>
          <w:highlight w:val="none"/>
          <w:lang w:val="zh-CN"/>
        </w:rPr>
        <w:t>3.3质疑函</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质疑项目的名称、编号；</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事实依据；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必要的法律依据；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提出质疑的日期。</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质疑函范本及制作说明详见附件</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.供应商投诉</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.1质疑供应商对采购人、</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的答复不满意或者采购人、</w:t>
      </w:r>
      <w:r>
        <w:rPr>
          <w:rFonts w:hint="eastAsia" w:asciiTheme="minorEastAsia" w:hAnsiTheme="minorEastAsia" w:eastAsiaTheme="minorEastAsia"/>
          <w:sz w:val="24"/>
          <w:highlight w:val="none"/>
          <w:lang w:eastAsia="zh-CN"/>
        </w:rPr>
        <w:t>采购代理机构</w:t>
      </w:r>
      <w:r>
        <w:rPr>
          <w:rFonts w:asciiTheme="minorEastAsia" w:hAnsiTheme="minorEastAsia" w:eastAsiaTheme="minorEastAsia"/>
          <w:sz w:val="24"/>
          <w:highlight w:val="none"/>
        </w:rPr>
        <w:t>未在规定的时间内</w:t>
      </w:r>
      <w:r>
        <w:rPr>
          <w:rFonts w:hint="eastAsia" w:asciiTheme="minorEastAsia" w:hAnsiTheme="minorEastAsia" w:eastAsiaTheme="minorEastAsia"/>
          <w:sz w:val="24"/>
          <w:highlight w:val="none"/>
        </w:rPr>
        <w:t>作出答复的，可以在答复期满后十五个工作日内向同级政府采购监督管理部门提出投诉。</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.2供应</w:t>
      </w:r>
      <w:r>
        <w:rPr>
          <w:rFonts w:hint="eastAsia" w:asciiTheme="minorEastAsia" w:hAnsiTheme="minorEastAsia" w:eastAsiaTheme="minorEastAsia"/>
          <w:sz w:val="24"/>
          <w:highlight w:val="none"/>
        </w:rPr>
        <w:t>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.3供应</w:t>
      </w:r>
      <w:r>
        <w:rPr>
          <w:rFonts w:hint="eastAsia" w:asciiTheme="minorEastAsia" w:hAnsiTheme="minorEastAsia" w:eastAsiaTheme="minorEastAsia"/>
          <w:sz w:val="24"/>
          <w:highlight w:val="none"/>
        </w:rPr>
        <w:t>商投诉应当有明确的请求和必要的证明材料。</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.4以联合体形</w:t>
      </w:r>
      <w:r>
        <w:rPr>
          <w:rFonts w:hint="eastAsia" w:asciiTheme="minorEastAsia" w:hAnsiTheme="minorEastAsia" w:eastAsiaTheme="minorEastAsia"/>
          <w:sz w:val="24"/>
          <w:highlight w:val="none"/>
        </w:rPr>
        <w:t>式参加政府采购活动的，其投诉应当由组成联合体的所有供应商共同提出。</w:t>
      </w:r>
    </w:p>
    <w:p>
      <w:pPr>
        <w:pStyle w:val="33"/>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投诉书范本及制作说明详见附件</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五、磋商文件构成、修改、解释</w:t>
      </w:r>
    </w:p>
    <w:p>
      <w:pPr>
        <w:autoSpaceDE w:val="0"/>
        <w:autoSpaceDN w:val="0"/>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1．磋商文件的构成</w:t>
      </w:r>
    </w:p>
    <w:p>
      <w:pPr>
        <w:pStyle w:val="33"/>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第一部分  供应商邀请</w:t>
      </w:r>
    </w:p>
    <w:p>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第三部分  供应商须知</w:t>
      </w:r>
    </w:p>
    <w:p>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第四部分  采购需求</w:t>
      </w:r>
    </w:p>
    <w:p>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第七部分  应提交的有关格式范例</w:t>
      </w:r>
    </w:p>
    <w:p>
      <w:pPr>
        <w:pStyle w:val="33"/>
        <w:numPr>
          <w:ilvl w:val="0"/>
          <w:numId w:val="4"/>
        </w:numPr>
        <w:spacing w:line="360" w:lineRule="auto"/>
        <w:ind w:left="839"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第八部分  最后报价格式</w:t>
      </w:r>
    </w:p>
    <w:p>
      <w:pPr>
        <w:pStyle w:val="33"/>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1.2 </w:t>
      </w:r>
      <w:r>
        <w:rPr>
          <w:rFonts w:hint="eastAsia" w:asciiTheme="minorEastAsia" w:hAnsiTheme="minorEastAsia" w:eastAsiaTheme="minorEastAsia"/>
          <w:sz w:val="24"/>
          <w:highlight w:val="none"/>
        </w:rPr>
        <w:t>与本项目有关的</w:t>
      </w:r>
      <w:r>
        <w:rPr>
          <w:rFonts w:hint="eastAsia" w:asciiTheme="minorEastAsia" w:hAnsiTheme="minorEastAsia" w:eastAsiaTheme="minorEastAsia"/>
          <w:bCs/>
          <w:sz w:val="24"/>
          <w:highlight w:val="none"/>
        </w:rPr>
        <w:t>澄清或者修改的内容为磋商文件的组成部分</w:t>
      </w:r>
      <w:r>
        <w:rPr>
          <w:rFonts w:hint="eastAsia" w:cs="仿宋_GB2312" w:asciiTheme="minorEastAsia" w:hAnsiTheme="minorEastAsia" w:eastAsiaTheme="minorEastAsia"/>
          <w:sz w:val="24"/>
          <w:highlight w:val="none"/>
        </w:rPr>
        <w:t>。</w:t>
      </w:r>
    </w:p>
    <w:p>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 磋商文件的</w:t>
      </w:r>
      <w:r>
        <w:rPr>
          <w:rFonts w:hint="eastAsia" w:cs="仿宋_GB2312" w:asciiTheme="minorEastAsia" w:hAnsiTheme="minorEastAsia" w:eastAsiaTheme="minorEastAsia"/>
          <w:b/>
          <w:sz w:val="24"/>
          <w:szCs w:val="24"/>
          <w:highlight w:val="none"/>
        </w:rPr>
        <w:t>澄清、修改</w:t>
      </w:r>
    </w:p>
    <w:p>
      <w:pPr>
        <w:pStyle w:val="393"/>
        <w:snapToGrid w:val="0"/>
        <w:spacing w:before="0"/>
        <w:ind w:firstLine="48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highlight w:val="none"/>
          <w:lang w:eastAsia="zh-CN"/>
        </w:rPr>
        <w:t>采购代理机构</w:t>
      </w:r>
      <w:r>
        <w:rPr>
          <w:rFonts w:hint="eastAsia" w:cs="仿宋_GB2312" w:asciiTheme="minorEastAsia" w:hAnsiTheme="minorEastAsia" w:eastAsiaTheme="minorEastAsia"/>
          <w:highlight w:val="none"/>
        </w:rPr>
        <w:t>提出。</w:t>
      </w:r>
    </w:p>
    <w:p>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2.2</w:t>
      </w:r>
      <w:r>
        <w:rPr>
          <w:rFonts w:hint="eastAsia" w:cs="宋体" w:asciiTheme="minorEastAsia" w:hAnsiTheme="minorEastAsia" w:eastAsiaTheme="minorEastAsia"/>
          <w:highlight w:val="none"/>
          <w:lang w:eastAsia="zh-CN"/>
        </w:rPr>
        <w:t>采购代理机构</w:t>
      </w:r>
      <w:r>
        <w:rPr>
          <w:rFonts w:hint="eastAsia" w:cs="宋体" w:asciiTheme="minorEastAsia" w:hAnsiTheme="minorEastAsia" w:eastAsiaTheme="minorEastAsia"/>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highlight w:val="none"/>
        </w:rPr>
        <w:t>提交首次</w:t>
      </w:r>
      <w:r>
        <w:rPr>
          <w:rFonts w:hint="eastAsia" w:cs="宋体" w:asciiTheme="minorEastAsia" w:hAnsiTheme="minorEastAsia" w:eastAsiaTheme="minorEastAsia"/>
          <w:highlight w:val="none"/>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2.3澄清或者修改的内容可能影响响应文件编制的，采购人、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应当在提交首次响应文件截止时间至少5日前，</w:t>
      </w:r>
      <w:r>
        <w:rPr>
          <w:rFonts w:hint="eastAsia" w:cs="宋体" w:asciiTheme="minorEastAsia" w:hAnsiTheme="minorEastAsia" w:eastAsiaTheme="minorEastAsia"/>
          <w:highlight w:val="none"/>
        </w:rPr>
        <w:t>通过电子交易平台</w:t>
      </w:r>
      <w:r>
        <w:rPr>
          <w:rFonts w:hint="eastAsia" w:asciiTheme="minorEastAsia" w:hAnsiTheme="minorEastAsia" w:eastAsiaTheme="minorEastAsia"/>
          <w:highlight w:val="none"/>
        </w:rPr>
        <w:t>通知所有获取磋商文件的供应商；不足5日的，采购人、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应当顺延提交首次响应文件截止时间。</w:t>
      </w:r>
    </w:p>
    <w:p>
      <w:pPr>
        <w:pStyle w:val="393"/>
        <w:snapToGrid w:val="0"/>
        <w:spacing w:before="0"/>
        <w:ind w:firstLine="482"/>
        <w:rPr>
          <w:rFonts w:asciiTheme="minorEastAsia" w:hAnsiTheme="minorEastAsia" w:eastAsiaTheme="minorEastAsia"/>
          <w:highlight w:val="none"/>
        </w:rPr>
      </w:pPr>
      <w:r>
        <w:rPr>
          <w:rFonts w:hint="eastAsia" w:asciiTheme="minorEastAsia" w:hAnsiTheme="minorEastAsia" w:eastAsiaTheme="minorEastAsia"/>
          <w:b/>
          <w:highlight w:val="none"/>
        </w:rPr>
        <w:t>▲</w:t>
      </w:r>
      <w:r>
        <w:rPr>
          <w:rFonts w:hint="eastAsia" w:cs="仿宋_GB2312" w:asciiTheme="minorEastAsia" w:hAnsiTheme="minorEastAsia" w:eastAsiaTheme="minorEastAsia"/>
          <w:b/>
          <w:szCs w:val="21"/>
          <w:highlight w:val="none"/>
        </w:rPr>
        <w:t>响应文件未按磋商文件的澄清、修改的内容编制，又不符合实质性要求的，响应无效。</w:t>
      </w:r>
    </w:p>
    <w:p>
      <w:pPr>
        <w:pStyle w:val="24"/>
        <w:rPr>
          <w:rFonts w:cs="仿宋_GB2312" w:asciiTheme="minorEastAsia" w:hAnsiTheme="minorEastAsia" w:eastAsiaTheme="minorEastAsia"/>
          <w:sz w:val="18"/>
          <w:szCs w:val="18"/>
          <w:highlight w:val="none"/>
          <w:lang w:val="en-US"/>
        </w:rPr>
      </w:pPr>
      <w:r>
        <w:rPr>
          <w:rFonts w:hint="eastAsia" w:cs="仿宋_GB2312" w:asciiTheme="minorEastAsia" w:hAnsiTheme="minorEastAsia" w:eastAsiaTheme="minorEastAsia"/>
          <w:szCs w:val="24"/>
          <w:highlight w:val="none"/>
          <w:lang w:val="en-US"/>
        </w:rPr>
        <w:t xml:space="preserve">    </w:t>
      </w: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六、响应文件的编制</w:t>
      </w:r>
    </w:p>
    <w:p>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响应文件的语言</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响应文件及供应商与采购有关的来往通知、函件和文件均应使用中文。</w:t>
      </w:r>
    </w:p>
    <w:p>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2. 响应文件的组成</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响应文件应当包括以下主要内容：</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（1）响应函</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（2）资格文件</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A、</w:t>
      </w:r>
      <w:r>
        <w:rPr>
          <w:rFonts w:hint="eastAsia" w:cs="宋体" w:asciiTheme="minorEastAsia" w:hAnsiTheme="minorEastAsia" w:eastAsiaTheme="minorEastAsia"/>
          <w:sz w:val="24"/>
          <w:highlight w:val="none"/>
        </w:rPr>
        <w:t>符合参加政府采购活动应当具备的一般条件的承诺函（</w:t>
      </w:r>
      <w:r>
        <w:rPr>
          <w:rFonts w:hint="eastAsia" w:asciiTheme="minorEastAsia" w:hAnsiTheme="minorEastAsia" w:eastAsiaTheme="minorEastAsia"/>
          <w:sz w:val="24"/>
          <w:highlight w:val="none"/>
        </w:rPr>
        <w:t>如以联合体形式参加政府采购活动的，</w:t>
      </w:r>
      <w:r>
        <w:rPr>
          <w:rFonts w:hint="eastAsia" w:cs="Arial" w:asciiTheme="minorEastAsia" w:hAnsiTheme="minorEastAsia" w:eastAsiaTheme="minorEastAsia"/>
          <w:sz w:val="24"/>
          <w:highlight w:val="none"/>
        </w:rPr>
        <w:t>联合体各方均应提交该承诺函</w:t>
      </w:r>
      <w:r>
        <w:rPr>
          <w:rFonts w:hint="eastAsia" w:cs="宋体" w:asciiTheme="minorEastAsia" w:hAnsiTheme="minorEastAsia" w:eastAsiaTheme="minorEastAsia"/>
          <w:sz w:val="24"/>
          <w:highlight w:val="none"/>
        </w:rPr>
        <w:t>）；</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B、</w:t>
      </w:r>
      <w:r>
        <w:rPr>
          <w:rFonts w:hint="eastAsia" w:cs="Arial" w:asciiTheme="minorEastAsia" w:hAnsiTheme="minorEastAsia" w:eastAsiaTheme="minorEastAsia"/>
          <w:sz w:val="24"/>
          <w:highlight w:val="none"/>
        </w:rPr>
        <w:t>联合协议</w:t>
      </w:r>
      <w:r>
        <w:rPr>
          <w:rFonts w:hint="eastAsia" w:cs="仿宋_GB2312" w:asciiTheme="minorEastAsia" w:hAnsiTheme="minorEastAsia" w:eastAsiaTheme="minorEastAsia"/>
          <w:sz w:val="24"/>
          <w:highlight w:val="none"/>
        </w:rPr>
        <w:t>（如果有）；</w:t>
      </w:r>
    </w:p>
    <w:p>
      <w:pPr>
        <w:pStyle w:val="33"/>
        <w:spacing w:line="360" w:lineRule="auto"/>
        <w:ind w:firstLine="480" w:firstLineChars="200"/>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C</w:t>
      </w:r>
      <w:r>
        <w:rPr>
          <w:rFonts w:hint="eastAsia" w:asciiTheme="minorEastAsia" w:hAnsiTheme="minorEastAsia" w:eastAsiaTheme="minorEastAsia"/>
          <w:sz w:val="24"/>
          <w:highlight w:val="none"/>
        </w:rPr>
        <w:t>、</w:t>
      </w:r>
      <w:r>
        <w:rPr>
          <w:rFonts w:hint="eastAsia" w:cs="宋体" w:asciiTheme="minorEastAsia" w:hAnsiTheme="minorEastAsia" w:eastAsiaTheme="minorEastAsia"/>
          <w:sz w:val="24"/>
          <w:highlight w:val="none"/>
        </w:rPr>
        <w:t>落实政府采购政策需满足的资格要求</w:t>
      </w:r>
      <w:r>
        <w:rPr>
          <w:rFonts w:hint="eastAsia" w:cs="宋体" w:asciiTheme="minorEastAsia" w:hAnsiTheme="minorEastAsia" w:eastAsiaTheme="minorEastAsia"/>
          <w:snapToGrid w:val="0"/>
          <w:kern w:val="28"/>
          <w:sz w:val="24"/>
          <w:highlight w:val="none"/>
        </w:rPr>
        <w:t>（如果有)；</w:t>
      </w:r>
    </w:p>
    <w:p>
      <w:pPr>
        <w:pStyle w:val="33"/>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D、符合特定资格条件的有关证明材料（如果有）。</w:t>
      </w:r>
      <w:r>
        <w:rPr>
          <w:rFonts w:hint="eastAsia" w:cs="仿宋_GB2312" w:asciiTheme="minorEastAsia" w:hAnsiTheme="minorEastAsia" w:eastAsiaTheme="minorEastAsia"/>
          <w:sz w:val="24"/>
          <w:highlight w:val="none"/>
        </w:rPr>
        <w:tab/>
      </w:r>
      <w:r>
        <w:rPr>
          <w:rFonts w:cs="仿宋_GB2312" w:asciiTheme="minorEastAsia" w:hAnsiTheme="minorEastAsia" w:eastAsiaTheme="minorEastAsia"/>
          <w:sz w:val="24"/>
          <w:highlight w:val="none"/>
        </w:rPr>
        <w:t xml:space="preserve"> </w:t>
      </w:r>
    </w:p>
    <w:p>
      <w:pPr>
        <w:pStyle w:val="33"/>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hAnsi="宋体" w:cs="宋体"/>
          <w:sz w:val="24"/>
          <w:highlight w:val="none"/>
        </w:rPr>
        <w:t>授权委托书或法定代表人（单位负责人、自然人本人）身份证明；</w:t>
      </w:r>
    </w:p>
    <w:p>
      <w:pPr>
        <w:pStyle w:val="33"/>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（4）</w:t>
      </w:r>
      <w:r>
        <w:rPr>
          <w:rFonts w:hint="eastAsia" w:cs="宋体" w:asciiTheme="minorEastAsia" w:hAnsiTheme="minorEastAsia" w:eastAsiaTheme="minorEastAsia"/>
          <w:sz w:val="24"/>
          <w:highlight w:val="none"/>
        </w:rPr>
        <w:t>分包意向协议</w:t>
      </w:r>
      <w:r>
        <w:rPr>
          <w:rFonts w:hint="eastAsia" w:cs="宋体" w:asciiTheme="minorEastAsia" w:hAnsiTheme="minorEastAsia" w:eastAsiaTheme="minorEastAsia"/>
          <w:snapToGrid w:val="0"/>
          <w:kern w:val="28"/>
          <w:sz w:val="24"/>
          <w:highlight w:val="none"/>
        </w:rPr>
        <w:t>（如果有)</w:t>
      </w:r>
      <w:r>
        <w:rPr>
          <w:rFonts w:hint="eastAsia" w:cs="仿宋_GB2312" w:asciiTheme="minorEastAsia" w:hAnsiTheme="minorEastAsia" w:eastAsiaTheme="minorEastAsia"/>
          <w:kern w:val="0"/>
          <w:sz w:val="24"/>
          <w:highlight w:val="none"/>
          <w:lang w:val="zh-CN"/>
        </w:rPr>
        <w:t>；</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（5）所有资信文件</w:t>
      </w:r>
      <w:r>
        <w:rPr>
          <w:rFonts w:hint="eastAsia" w:cs="宋体" w:asciiTheme="minorEastAsia" w:hAnsiTheme="minorEastAsia" w:eastAsiaTheme="minorEastAsia"/>
          <w:kern w:val="0"/>
          <w:sz w:val="24"/>
          <w:highlight w:val="none"/>
        </w:rPr>
        <w:t>（如果有）；</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cs="宋体" w:asciiTheme="minorEastAsia" w:hAnsiTheme="minorEastAsia" w:eastAsiaTheme="minorEastAsia"/>
          <w:kern w:val="0"/>
          <w:sz w:val="24"/>
          <w:highlight w:val="none"/>
        </w:rPr>
        <w:t>（6）</w:t>
      </w:r>
      <w:r>
        <w:rPr>
          <w:rFonts w:hint="eastAsia" w:asciiTheme="minorEastAsia" w:hAnsiTheme="minorEastAsia" w:eastAsiaTheme="minorEastAsia"/>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napToGrid w:val="0"/>
          <w:sz w:val="24"/>
          <w:highlight w:val="none"/>
        </w:rPr>
        <w:t>（7）</w:t>
      </w:r>
      <w:r>
        <w:rPr>
          <w:rFonts w:hint="eastAsia" w:asciiTheme="minorEastAsia" w:hAnsiTheme="minorEastAsia" w:eastAsiaTheme="minorEastAsia"/>
          <w:kern w:val="0"/>
          <w:sz w:val="24"/>
          <w:highlight w:val="none"/>
          <w:lang w:val="zh-CN"/>
        </w:rPr>
        <w:t>关于对磋商文件中有关条款的拒绝声明 (如果有)</w:t>
      </w:r>
      <w:r>
        <w:rPr>
          <w:rFonts w:hint="eastAsia" w:asciiTheme="minorEastAsia" w:hAnsiTheme="minorEastAsia" w:eastAsiaTheme="minorEastAsia"/>
          <w:sz w:val="24"/>
          <w:highlight w:val="none"/>
          <w:lang w:val="zh-CN"/>
        </w:rPr>
        <w:t xml:space="preserve"> ；</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（8）</w:t>
      </w:r>
      <w:r>
        <w:rPr>
          <w:rFonts w:hint="eastAsia" w:asciiTheme="minorEastAsia" w:hAnsiTheme="minorEastAsia" w:eastAsiaTheme="minorEastAsia"/>
          <w:kern w:val="0"/>
          <w:sz w:val="24"/>
          <w:highlight w:val="none"/>
          <w:lang w:val="zh-CN"/>
        </w:rPr>
        <w:t>认为需要的其他商务文件或说明 (如果有) ；</w:t>
      </w:r>
    </w:p>
    <w:p>
      <w:pPr>
        <w:pStyle w:val="33"/>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kern w:val="0"/>
          <w:sz w:val="24"/>
          <w:highlight w:val="none"/>
          <w:lang w:val="zh-CN"/>
        </w:rPr>
        <w:t>（9）</w:t>
      </w:r>
      <w:r>
        <w:rPr>
          <w:rFonts w:hint="eastAsia" w:asciiTheme="minorEastAsia" w:hAnsiTheme="minorEastAsia" w:eastAsiaTheme="minorEastAsia"/>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（10）组织实施方案。本项目详细工作实施组织方案，包括(但不限于)以下内容：组织机构、工作时间进度表、工作程序和步骤、管理和协调方法、关键步骤的思路和要点；</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highlight w:val="none"/>
          <w:lang w:val="zh-CN"/>
        </w:rPr>
        <w:t>资质情况等</w:t>
      </w:r>
      <w:r>
        <w:rPr>
          <w:rFonts w:hint="eastAsia" w:asciiTheme="minorEastAsia" w:hAnsiTheme="minorEastAsia" w:eastAsiaTheme="minorEastAsia"/>
          <w:kern w:val="0"/>
          <w:sz w:val="24"/>
          <w:highlight w:val="none"/>
          <w:lang w:val="zh-CN"/>
        </w:rPr>
        <w:t>；</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lang w:val="zh-CN"/>
        </w:rPr>
        <w:t>（13）优惠条件及特殊承诺；</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sz w:val="24"/>
          <w:highlight w:val="none"/>
        </w:rPr>
        <w:t>（14）</w:t>
      </w:r>
      <w:r>
        <w:rPr>
          <w:rFonts w:hint="eastAsia" w:cs="仿宋_GB2312" w:asciiTheme="minorEastAsia" w:hAnsiTheme="minorEastAsia" w:eastAsiaTheme="minorEastAsia"/>
          <w:kern w:val="0"/>
          <w:sz w:val="24"/>
          <w:highlight w:val="none"/>
          <w:lang w:val="zh-CN"/>
        </w:rPr>
        <w:t>培训计划（如果有）；</w:t>
      </w:r>
    </w:p>
    <w:p>
      <w:pPr>
        <w:pStyle w:val="33"/>
        <w:spacing w:line="360" w:lineRule="auto"/>
        <w:ind w:firstLine="480"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kern w:val="0"/>
          <w:sz w:val="24"/>
          <w:highlight w:val="none"/>
        </w:rPr>
        <w:t>（15）随机特殊工具和</w:t>
      </w:r>
      <w:r>
        <w:rPr>
          <w:rFonts w:hint="eastAsia" w:asciiTheme="minorEastAsia" w:hAnsiTheme="minorEastAsia" w:eastAsiaTheme="minorEastAsia"/>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3"/>
        <w:spacing w:line="360" w:lineRule="auto"/>
        <w:ind w:firstLine="480" w:firstLineChars="200"/>
        <w:rPr>
          <w:rFonts w:cs="仿宋_GB2312" w:asciiTheme="minorEastAsia" w:hAnsiTheme="minorEastAsia" w:eastAsiaTheme="minorEastAsia"/>
          <w:kern w:val="0"/>
          <w:sz w:val="24"/>
          <w:szCs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6）</w:t>
      </w:r>
      <w:r>
        <w:rPr>
          <w:rFonts w:hint="eastAsia" w:cs="仿宋_GB2312" w:asciiTheme="minorEastAsia" w:hAnsiTheme="minorEastAsia" w:eastAsiaTheme="minorEastAsia"/>
          <w:kern w:val="0"/>
          <w:sz w:val="24"/>
          <w:szCs w:val="24"/>
          <w:highlight w:val="none"/>
          <w:lang w:val="zh-CN"/>
        </w:rPr>
        <w:t>供应商认为需要的其他技术文件或说明（如果有）；</w:t>
      </w:r>
    </w:p>
    <w:p>
      <w:pPr>
        <w:pStyle w:val="33"/>
        <w:spacing w:line="360" w:lineRule="auto"/>
        <w:ind w:firstLine="480" w:firstLineChars="200"/>
        <w:rPr>
          <w:rFonts w:cs="仿宋_GB2312" w:asciiTheme="minorEastAsia" w:hAnsiTheme="minorEastAsia" w:eastAsiaTheme="minorEastAsia"/>
          <w:kern w:val="0"/>
          <w:sz w:val="24"/>
          <w:highlight w:val="none"/>
          <w:lang w:val="zh-CN"/>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7）</w:t>
      </w:r>
      <w:r>
        <w:rPr>
          <w:rFonts w:hint="eastAsia" w:cs="仿宋_GB2312" w:asciiTheme="minorEastAsia" w:hAnsiTheme="minorEastAsia" w:eastAsiaTheme="minorEastAsia"/>
          <w:kern w:val="0"/>
          <w:sz w:val="24"/>
          <w:highlight w:val="none"/>
          <w:lang w:val="zh-CN"/>
        </w:rPr>
        <w:t>政府采购供应商廉洁自律承诺书。</w:t>
      </w:r>
    </w:p>
    <w:p>
      <w:pPr>
        <w:pStyle w:val="33"/>
        <w:spacing w:line="360" w:lineRule="auto"/>
        <w:ind w:firstLine="482" w:firstLineChars="200"/>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 响应文件的编制和签署</w:t>
      </w:r>
    </w:p>
    <w:p>
      <w:pPr>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kern w:val="0"/>
          <w:sz w:val="24"/>
          <w:highlight w:val="none"/>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highlight w:val="none"/>
        </w:rPr>
      </w:pPr>
      <w:r>
        <w:rPr>
          <w:rFonts w:hint="eastAsia" w:cs="仿宋_GB2312" w:asciiTheme="minorEastAsia" w:hAnsiTheme="minorEastAsia" w:eastAsiaTheme="minorEastAsia"/>
          <w:szCs w:val="24"/>
          <w:highlight w:val="none"/>
        </w:rPr>
        <w:t>3.4响应文件按照磋商文件第七部分格式要</w:t>
      </w:r>
      <w:r>
        <w:rPr>
          <w:rFonts w:hint="eastAsia" w:cs="仿宋_GB2312" w:asciiTheme="minorEastAsia" w:hAnsiTheme="minorEastAsia" w:eastAsiaTheme="minorEastAsia"/>
          <w:highlight w:val="none"/>
        </w:rPr>
        <w:t>求进行签署、盖章。</w:t>
      </w:r>
      <w:r>
        <w:rPr>
          <w:rFonts w:hint="eastAsia" w:asciiTheme="minorEastAsia" w:hAnsiTheme="minorEastAsia" w:eastAsiaTheme="minorEastAsia"/>
          <w:b/>
          <w:highlight w:val="none"/>
        </w:rPr>
        <w:t>▲</w:t>
      </w:r>
      <w:r>
        <w:rPr>
          <w:rFonts w:hint="eastAsia" w:cs="仿宋_GB2312" w:asciiTheme="minorEastAsia" w:hAnsiTheme="minorEastAsia" w:eastAsiaTheme="minorEastAsia"/>
          <w:b/>
          <w:highlight w:val="none"/>
        </w:rPr>
        <w:t>供应商的响应文件未按照磋商文件要求签署、盖章的，其响应无效</w:t>
      </w:r>
      <w:r>
        <w:rPr>
          <w:rFonts w:hint="eastAsia" w:cs="仿宋_GB2312" w:asciiTheme="minorEastAsia" w:hAnsiTheme="minorEastAsia" w:eastAsiaTheme="minorEastAsia"/>
          <w:szCs w:val="24"/>
          <w:highlight w:val="none"/>
        </w:rPr>
        <w:t>。</w:t>
      </w:r>
    </w:p>
    <w:p>
      <w:pPr>
        <w:pStyle w:val="393"/>
        <w:snapToGrid w:val="0"/>
        <w:spacing w:before="0"/>
        <w:ind w:firstLine="480"/>
        <w:rPr>
          <w:rFonts w:cs="宋体" w:asciiTheme="minorEastAsia" w:hAnsiTheme="minorEastAsia" w:eastAsiaTheme="minorEastAsia"/>
          <w:highlight w:val="none"/>
        </w:rPr>
      </w:pPr>
      <w:r>
        <w:rPr>
          <w:rFonts w:hint="eastAsia" w:cs="仿宋_GB2312" w:asciiTheme="minorEastAsia" w:hAnsiTheme="minorEastAsia" w:eastAsiaTheme="minorEastAsia"/>
          <w:szCs w:val="24"/>
          <w:highlight w:val="none"/>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highlight w:val="none"/>
        </w:rPr>
        <w:t>3.6磋商文件对响应文件签署、盖章的要求适用于电子签名。</w:t>
      </w:r>
    </w:p>
    <w:p>
      <w:pPr>
        <w:pStyle w:val="33"/>
        <w:spacing w:line="360" w:lineRule="auto"/>
        <w:ind w:firstLine="480" w:firstLineChars="200"/>
        <w:rPr>
          <w:rFonts w:cs="仿宋_GB2312" w:asciiTheme="minorEastAsia" w:hAnsiTheme="minorEastAsia" w:eastAsiaTheme="minorEastAsia"/>
          <w:sz w:val="24"/>
          <w:szCs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七、</w:t>
      </w:r>
      <w:r>
        <w:rPr>
          <w:rFonts w:hint="eastAsia" w:asciiTheme="minorEastAsia" w:hAnsiTheme="minorEastAsia" w:eastAsiaTheme="minorEastAsia"/>
          <w:b/>
          <w:sz w:val="32"/>
          <w:szCs w:val="32"/>
          <w:highlight w:val="none"/>
        </w:rPr>
        <w:t>响应</w:t>
      </w:r>
      <w:r>
        <w:rPr>
          <w:rFonts w:hint="eastAsia" w:cs="仿宋_GB2312" w:asciiTheme="minorEastAsia" w:hAnsiTheme="minorEastAsia" w:eastAsiaTheme="minorEastAsia"/>
          <w:b/>
          <w:sz w:val="32"/>
          <w:szCs w:val="20"/>
          <w:highlight w:val="none"/>
        </w:rPr>
        <w:t>文件的提交和备份</w:t>
      </w:r>
    </w:p>
    <w:p>
      <w:pPr>
        <w:pStyle w:val="393"/>
        <w:spacing w:before="0"/>
        <w:ind w:firstLine="0" w:firstLineChars="0"/>
        <w:rPr>
          <w:rFonts w:cs="仿宋_GB2312" w:asciiTheme="minorEastAsia" w:hAnsiTheme="minorEastAsia" w:eastAsiaTheme="minorEastAsia"/>
          <w:b/>
          <w:szCs w:val="24"/>
          <w:highlight w:val="none"/>
        </w:rPr>
      </w:pPr>
    </w:p>
    <w:p>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1.响应文件的提交、补充、修改、撤回</w:t>
      </w:r>
    </w:p>
    <w:p>
      <w:pPr>
        <w:pStyle w:val="393"/>
        <w:ind w:firstLine="480"/>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 在响应截止时间以后，不能补充、修改响应文件。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 在提交“最后报价”后，供应商不能退出磋商。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1.5 </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可以视情况延长提交响应文件的截止时间。在上述情况下，</w:t>
      </w:r>
      <w:r>
        <w:rPr>
          <w:rFonts w:hint="eastAsia" w:asciiTheme="minorEastAsia" w:hAnsiTheme="minorEastAsia" w:eastAsiaTheme="minorEastAsia"/>
          <w:sz w:val="24"/>
          <w:highlight w:val="none"/>
          <w:lang w:eastAsia="zh-CN"/>
        </w:rPr>
        <w:t>采购代理机构</w:t>
      </w:r>
      <w:r>
        <w:rPr>
          <w:rFonts w:hint="eastAsia" w:asciiTheme="minorEastAsia" w:hAnsiTheme="minorEastAsia" w:eastAsiaTheme="minorEastAsia"/>
          <w:sz w:val="24"/>
          <w:highlight w:val="none"/>
        </w:rPr>
        <w:t>与供应商以前在响应截止期方面的全部权利、责任和义务，将适用于延长至新的响应截止期。</w:t>
      </w:r>
    </w:p>
    <w:p>
      <w:pPr>
        <w:pStyle w:val="33"/>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2.备份响应文件</w:t>
      </w:r>
    </w:p>
    <w:p>
      <w:pPr>
        <w:pStyle w:val="33"/>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highlight w:val="none"/>
        </w:rPr>
        <w:t>但采购人、</w:t>
      </w:r>
      <w:r>
        <w:rPr>
          <w:rFonts w:hint="eastAsia" w:cs="仿宋_GB2312" w:asciiTheme="minorEastAsia" w:hAnsiTheme="minorEastAsia" w:eastAsiaTheme="minorEastAsia"/>
          <w:b/>
          <w:sz w:val="24"/>
          <w:szCs w:val="24"/>
          <w:highlight w:val="none"/>
          <w:lang w:eastAsia="zh-CN"/>
        </w:rPr>
        <w:t>采购代理机构</w:t>
      </w:r>
      <w:r>
        <w:rPr>
          <w:rFonts w:hint="eastAsia" w:cs="仿宋_GB2312" w:asciiTheme="minorEastAsia" w:hAnsiTheme="minorEastAsia" w:eastAsiaTheme="minorEastAsia"/>
          <w:b/>
          <w:sz w:val="24"/>
          <w:szCs w:val="24"/>
          <w:highlight w:val="none"/>
        </w:rPr>
        <w:t>不强制或变相强制供应商提交备份响应文件。</w:t>
      </w:r>
    </w:p>
    <w:p>
      <w:pPr>
        <w:pStyle w:val="33"/>
        <w:spacing w:line="360" w:lineRule="auto"/>
        <w:ind w:firstLine="360"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sz w:val="24"/>
          <w:szCs w:val="24"/>
          <w:highlight w:val="none"/>
        </w:rPr>
        <w:t>2.2 备份响应文件须在“政采云投标客户端”制作生成，并储存在不可修改的</w:t>
      </w:r>
      <w:r>
        <w:rPr>
          <w:rFonts w:hint="eastAsia" w:asciiTheme="minorEastAsia" w:hAnsiTheme="minorEastAsia" w:eastAsiaTheme="minorEastAsia"/>
          <w:b/>
          <w:sz w:val="24"/>
          <w:highlight w:val="none"/>
          <w:u w:val="single"/>
        </w:rPr>
        <w:t>电子光盘</w:t>
      </w:r>
      <w:r>
        <w:rPr>
          <w:rFonts w:hint="eastAsia" w:asciiTheme="minorEastAsia" w:hAnsiTheme="minorEastAsia" w:eastAsiaTheme="minorEastAsia"/>
          <w:b/>
          <w:sz w:val="24"/>
          <w:highlight w:val="none"/>
          <w:u w:val="single"/>
          <w:lang w:val="en-US" w:eastAsia="zh-CN"/>
        </w:rPr>
        <w:t>等存储介质</w:t>
      </w:r>
      <w:r>
        <w:rPr>
          <w:rFonts w:hint="eastAsia" w:cs="仿宋_GB2312" w:asciiTheme="minorEastAsia" w:hAnsiTheme="minorEastAsia" w:eastAsiaTheme="minorEastAsia"/>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highlight w:val="none"/>
        </w:rPr>
        <w:t>▲不符合上述制作、</w:t>
      </w:r>
      <w:r>
        <w:rPr>
          <w:rFonts w:hint="eastAsia" w:cs="仿宋_GB2312" w:asciiTheme="minorEastAsia" w:hAnsiTheme="minorEastAsia" w:eastAsiaTheme="minorEastAsia"/>
          <w:b/>
          <w:sz w:val="24"/>
          <w:szCs w:val="24"/>
          <w:highlight w:val="none"/>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w:t>
      </w:r>
    </w:p>
    <w:p>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highlight w:val="none"/>
        </w:rPr>
        <w:t>磋商文件第三部分供应商须知前附表规定的备份响应文件送达地点</w:t>
      </w:r>
      <w:r>
        <w:rPr>
          <w:rFonts w:hint="eastAsia" w:cs="仿宋_GB2312" w:asciiTheme="minorEastAsia" w:hAnsiTheme="minorEastAsia" w:eastAsiaTheme="minorEastAsia"/>
          <w:sz w:val="24"/>
          <w:szCs w:val="24"/>
          <w:highlight w:val="none"/>
        </w:rPr>
        <w:t>；送达时间以签收人签收时间为准。</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b/>
          <w:sz w:val="24"/>
          <w:szCs w:val="24"/>
          <w:highlight w:val="none"/>
        </w:rPr>
        <w:t xml:space="preserve">2.5 </w:t>
      </w:r>
      <w:r>
        <w:rPr>
          <w:rFonts w:hint="eastAsia" w:asciiTheme="minorEastAsia" w:hAnsiTheme="minorEastAsia" w:eastAsiaTheme="minorEastAsia"/>
          <w:b/>
          <w:sz w:val="24"/>
          <w:highlight w:val="none"/>
        </w:rPr>
        <w:t>▲</w:t>
      </w:r>
      <w:r>
        <w:rPr>
          <w:rFonts w:hint="eastAsia" w:cs="仿宋_GB2312" w:asciiTheme="minorEastAsia" w:hAnsiTheme="minorEastAsia" w:eastAsiaTheme="minorEastAsia"/>
          <w:b/>
          <w:sz w:val="24"/>
          <w:szCs w:val="24"/>
          <w:highlight w:val="none"/>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八、</w:t>
      </w:r>
      <w:r>
        <w:rPr>
          <w:rFonts w:hint="eastAsia" w:asciiTheme="minorEastAsia" w:hAnsiTheme="minorEastAsia" w:eastAsiaTheme="minorEastAsia"/>
          <w:b/>
          <w:sz w:val="32"/>
          <w:szCs w:val="32"/>
          <w:highlight w:val="none"/>
        </w:rPr>
        <w:t>开启响应文件与信用信息查询</w:t>
      </w:r>
    </w:p>
    <w:p>
      <w:pPr>
        <w:pStyle w:val="33"/>
        <w:spacing w:line="360" w:lineRule="auto"/>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 开启响应文件</w:t>
      </w:r>
    </w:p>
    <w:p>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 xml:space="preserve">1.1 </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highlight w:val="none"/>
        </w:rPr>
        <w:t>供应商数量不符合规定的，不得开启响应文件。</w:t>
      </w:r>
    </w:p>
    <w:p>
      <w:pPr>
        <w:pStyle w:val="33"/>
        <w:spacing w:line="360" w:lineRule="auto"/>
        <w:ind w:firstLine="360" w:firstLineChars="15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sz w:val="24"/>
          <w:szCs w:val="24"/>
          <w:highlight w:val="none"/>
          <w:lang w:eastAsia="zh-CN"/>
        </w:rPr>
        <w:t>采购代理机构</w:t>
      </w:r>
      <w:r>
        <w:rPr>
          <w:rFonts w:hint="eastAsia" w:cs="仿宋_GB2312" w:asciiTheme="minorEastAsia" w:hAnsiTheme="minorEastAsia" w:eastAsiaTheme="minorEastAsia"/>
          <w:sz w:val="24"/>
          <w:szCs w:val="24"/>
          <w:highlight w:val="none"/>
        </w:rPr>
        <w:t>依托电子交易平台发起开始解密指令，供应商按照平台提示和磋商文件的规定在半小时内完成在线解密。</w:t>
      </w:r>
    </w:p>
    <w:p>
      <w:pPr>
        <w:pStyle w:val="33"/>
        <w:spacing w:line="360" w:lineRule="auto"/>
        <w:ind w:firstLine="361" w:firstLineChars="150"/>
        <w:rPr>
          <w:rFonts w:cs="仿宋_GB2312" w:asciiTheme="minorEastAsia" w:hAnsiTheme="minorEastAsia" w:eastAsiaTheme="minorEastAsia"/>
          <w:b/>
          <w:sz w:val="24"/>
          <w:szCs w:val="24"/>
          <w:highlight w:val="none"/>
        </w:rPr>
      </w:pPr>
      <w:r>
        <w:rPr>
          <w:rFonts w:hint="eastAsia" w:cs="仿宋_GB2312" w:asciiTheme="minorEastAsia" w:hAnsiTheme="minorEastAsia" w:eastAsiaTheme="minorEastAsia"/>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szCs w:val="24"/>
          <w:highlight w:val="none"/>
        </w:rPr>
      </w:pPr>
      <w:r>
        <w:rPr>
          <w:rFonts w:hint="eastAsia" w:cs="仿宋_GB2312" w:asciiTheme="minorEastAsia" w:hAnsiTheme="minorEastAsia" w:eastAsiaTheme="minorEastAsia"/>
          <w:b/>
          <w:szCs w:val="24"/>
          <w:highlight w:val="none"/>
        </w:rPr>
        <w:t>2.信用信息查询</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2.1信用信息查询渠道及截止时间：</w:t>
      </w:r>
      <w:r>
        <w:rPr>
          <w:rFonts w:hint="eastAsia" w:cs="Arial" w:asciiTheme="minorEastAsia" w:hAnsiTheme="minorEastAsia" w:eastAsiaTheme="minorEastAsia"/>
          <w:kern w:val="0"/>
          <w:szCs w:val="24"/>
          <w:highlight w:val="none"/>
          <w:lang w:eastAsia="zh-CN"/>
        </w:rPr>
        <w:t>采购代理机构</w:t>
      </w:r>
      <w:r>
        <w:rPr>
          <w:rFonts w:hint="eastAsia" w:cs="Arial" w:asciiTheme="minorEastAsia" w:hAnsiTheme="minorEastAsia" w:eastAsiaTheme="minorEastAsia"/>
          <w:kern w:val="0"/>
          <w:szCs w:val="24"/>
          <w:highlight w:val="none"/>
        </w:rPr>
        <w:t>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kern w:val="0"/>
          <w:szCs w:val="24"/>
          <w:highlight w:val="none"/>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kern w:val="0"/>
          <w:szCs w:val="24"/>
          <w:highlight w:val="none"/>
        </w:rPr>
      </w:pPr>
      <w:r>
        <w:rPr>
          <w:rFonts w:hint="eastAsia" w:cs="Arial" w:asciiTheme="minorEastAsia" w:hAnsiTheme="minorEastAsia" w:eastAsiaTheme="minorEastAsia"/>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sz w:val="24"/>
          <w:szCs w:val="24"/>
          <w:highlight w:val="none"/>
        </w:rPr>
      </w:pPr>
    </w:p>
    <w:p>
      <w:pPr>
        <w:adjustRightInd/>
        <w:spacing w:line="360" w:lineRule="auto"/>
        <w:jc w:val="center"/>
        <w:outlineLvl w:val="0"/>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九</w:t>
      </w:r>
      <w:r>
        <w:rPr>
          <w:rFonts w:hint="eastAsia" w:cs="仿宋_GB2312" w:asciiTheme="minorEastAsia" w:hAnsiTheme="minorEastAsia" w:eastAsiaTheme="minorEastAsia"/>
          <w:b/>
          <w:sz w:val="32"/>
          <w:szCs w:val="20"/>
          <w:highlight w:val="none"/>
        </w:rPr>
        <w:t>、提交</w:t>
      </w:r>
      <w:r>
        <w:rPr>
          <w:rFonts w:hint="eastAsia" w:asciiTheme="minorEastAsia" w:hAnsiTheme="minorEastAsia" w:eastAsiaTheme="minorEastAsia"/>
          <w:b/>
          <w:sz w:val="32"/>
          <w:szCs w:val="32"/>
          <w:highlight w:val="none"/>
        </w:rPr>
        <w:t>最后报价</w:t>
      </w:r>
    </w:p>
    <w:p>
      <w:pPr>
        <w:snapToGrid w:val="0"/>
        <w:spacing w:line="360" w:lineRule="auto"/>
        <w:rPr>
          <w:rFonts w:cs="仿宋_GB2312" w:asciiTheme="minorEastAsia" w:hAnsiTheme="minorEastAsia" w:eastAsiaTheme="minorEastAsia"/>
          <w:sz w:val="24"/>
          <w:highlight w:val="none"/>
          <w:u w:val="single"/>
          <w:lang w:val="zh-CN"/>
        </w:rPr>
      </w:pPr>
      <w:r>
        <w:rPr>
          <w:rFonts w:hint="eastAsia" w:asciiTheme="minorEastAsia" w:hAnsiTheme="minorEastAsia" w:eastAsiaTheme="minorEastAsia"/>
          <w:b/>
          <w:sz w:val="24"/>
          <w:highlight w:val="none"/>
        </w:rPr>
        <w:t>1.</w:t>
      </w:r>
      <w:r>
        <w:rPr>
          <w:rFonts w:hint="eastAsia" w:cs="仿宋_GB2312" w:asciiTheme="minorEastAsia" w:hAnsiTheme="minorEastAsia" w:eastAsiaTheme="minorEastAsia"/>
          <w:sz w:val="24"/>
          <w:highlight w:val="none"/>
        </w:rPr>
        <w:t>供应商的</w:t>
      </w:r>
      <w:r>
        <w:rPr>
          <w:rFonts w:hint="eastAsia" w:cs="仿宋_GB2312" w:asciiTheme="minorEastAsia" w:hAnsiTheme="minorEastAsia" w:eastAsiaTheme="minorEastAsia"/>
          <w:b/>
          <w:sz w:val="24"/>
          <w:highlight w:val="none"/>
        </w:rPr>
        <w:t>最后报价文件</w:t>
      </w:r>
      <w:r>
        <w:rPr>
          <w:rFonts w:hint="eastAsia" w:cs="仿宋_GB2312" w:asciiTheme="minorEastAsia" w:hAnsiTheme="minorEastAsia" w:eastAsiaTheme="minorEastAsia"/>
          <w:sz w:val="24"/>
          <w:highlight w:val="none"/>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1.1最后报价一览表；</w:t>
      </w:r>
    </w:p>
    <w:p>
      <w:pPr>
        <w:pStyle w:val="33"/>
        <w:snapToGrid w:val="0"/>
        <w:spacing w:line="360" w:lineRule="auto"/>
        <w:ind w:firstLine="480" w:firstLineChars="200"/>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highlight w:val="none"/>
        </w:rPr>
        <w:t>1.2中小企业声明函（如果有）。</w:t>
      </w:r>
    </w:p>
    <w:p>
      <w:pPr>
        <w:adjustRightInd/>
        <w:spacing w:line="360" w:lineRule="auto"/>
        <w:jc w:val="center"/>
        <w:outlineLvl w:val="0"/>
        <w:rPr>
          <w:rFonts w:cs="仿宋_GB2312" w:asciiTheme="minorEastAsia" w:hAnsiTheme="minorEastAsia" w:eastAsiaTheme="minorEastAsia"/>
          <w:b/>
          <w:sz w:val="32"/>
          <w:szCs w:val="20"/>
          <w:highlight w:val="none"/>
        </w:rPr>
      </w:pPr>
    </w:p>
    <w:p>
      <w:pPr>
        <w:adjustRightInd/>
        <w:spacing w:line="360" w:lineRule="auto"/>
        <w:jc w:val="center"/>
        <w:outlineLvl w:val="0"/>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szCs w:val="20"/>
          <w:highlight w:val="none"/>
        </w:rPr>
        <w:t>十、</w:t>
      </w:r>
      <w:r>
        <w:rPr>
          <w:rFonts w:hint="eastAsia" w:asciiTheme="minorEastAsia" w:hAnsiTheme="minorEastAsia" w:eastAsiaTheme="minorEastAsia"/>
          <w:b/>
          <w:sz w:val="32"/>
          <w:szCs w:val="32"/>
          <w:highlight w:val="none"/>
        </w:rPr>
        <w:t>评审</w:t>
      </w:r>
    </w:p>
    <w:p>
      <w:pPr>
        <w:pStyle w:val="393"/>
        <w:spacing w:before="0"/>
        <w:ind w:firstLine="0" w:firstLineChars="0"/>
        <w:rPr>
          <w:rFonts w:cs="仿宋_GB2312" w:asciiTheme="minorEastAsia" w:hAnsiTheme="minorEastAsia" w:eastAsiaTheme="minorEastAsia"/>
          <w:b/>
          <w:highlight w:val="none"/>
        </w:rPr>
      </w:pPr>
      <w:r>
        <w:rPr>
          <w:rFonts w:hint="eastAsia" w:asciiTheme="minorEastAsia" w:hAnsiTheme="minorEastAsia" w:eastAsiaTheme="minorEastAsia"/>
          <w:b/>
          <w:szCs w:val="24"/>
          <w:highlight w:val="none"/>
        </w:rPr>
        <w:t>1.</w:t>
      </w:r>
      <w:r>
        <w:rPr>
          <w:rFonts w:hint="eastAsia" w:cs="仿宋_GB2312" w:asciiTheme="minorEastAsia" w:hAnsiTheme="minorEastAsia" w:eastAsiaTheme="minorEastAsia"/>
          <w:b/>
          <w:highlight w:val="none"/>
        </w:rPr>
        <w:t xml:space="preserve"> 评审方法：</w:t>
      </w:r>
      <w:r>
        <w:rPr>
          <w:rFonts w:hint="eastAsia" w:cs="仿宋_GB2312" w:asciiTheme="minorEastAsia" w:hAnsiTheme="minorEastAsia" w:eastAsiaTheme="minorEastAsia"/>
          <w:highlight w:val="none"/>
        </w:rPr>
        <w:t>综合评分法。</w:t>
      </w:r>
    </w:p>
    <w:p>
      <w:pPr>
        <w:pStyle w:val="393"/>
        <w:spacing w:before="0"/>
        <w:ind w:firstLine="0" w:firstLineChars="0"/>
        <w:rPr>
          <w:rFonts w:cs="仿宋_GB2312" w:asciiTheme="minorEastAsia" w:hAnsiTheme="minorEastAsia" w:eastAsiaTheme="minorEastAsia"/>
          <w:b/>
          <w:highlight w:val="none"/>
        </w:rPr>
      </w:pPr>
      <w:r>
        <w:rPr>
          <w:rFonts w:hint="eastAsia" w:cs="仿宋_GB2312" w:asciiTheme="minorEastAsia" w:hAnsiTheme="minorEastAsia" w:eastAsiaTheme="minorEastAsia"/>
          <w:b/>
          <w:highlight w:val="none"/>
        </w:rPr>
        <w:t>2. 价格分计算方法：</w:t>
      </w:r>
      <w:r>
        <w:rPr>
          <w:rFonts w:hint="eastAsia" w:cs="仿宋_GB2312" w:asciiTheme="minorEastAsia" w:hAnsiTheme="minorEastAsia" w:eastAsiaTheme="minorEastAsia"/>
          <w:highlight w:val="none"/>
        </w:rPr>
        <w:t>低价优先法。</w:t>
      </w:r>
    </w:p>
    <w:p>
      <w:pPr>
        <w:pStyle w:val="393"/>
        <w:spacing w:before="0"/>
        <w:ind w:firstLine="0" w:firstLineChars="0"/>
        <w:rPr>
          <w:rFonts w:asciiTheme="minorEastAsia" w:hAnsiTheme="minorEastAsia" w:eastAsiaTheme="minorEastAsia"/>
          <w:szCs w:val="24"/>
          <w:highlight w:val="none"/>
        </w:rPr>
      </w:pPr>
      <w:r>
        <w:rPr>
          <w:rFonts w:hint="eastAsia" w:cs="仿宋_GB2312" w:asciiTheme="minorEastAsia" w:hAnsiTheme="minorEastAsia" w:eastAsiaTheme="minorEastAsia"/>
          <w:b/>
          <w:highlight w:val="none"/>
        </w:rPr>
        <w:t>3. 评审要求：</w:t>
      </w:r>
      <w:r>
        <w:rPr>
          <w:rFonts w:hint="eastAsia" w:cs="仿宋_GB2312" w:asciiTheme="minorEastAsia" w:hAnsiTheme="minorEastAsia" w:eastAsiaTheme="minorEastAsia"/>
          <w:highlight w:val="none"/>
        </w:rPr>
        <w:t>详见磋商文件第五部分“评审方法及评审标准”。</w:t>
      </w:r>
    </w:p>
    <w:p>
      <w:pPr>
        <w:adjustRightInd/>
        <w:spacing w:line="360" w:lineRule="auto"/>
        <w:jc w:val="center"/>
        <w:outlineLvl w:val="0"/>
        <w:rPr>
          <w:rFonts w:cs="仿宋_GB2312" w:asciiTheme="minorEastAsia" w:hAnsiTheme="minorEastAsia" w:eastAsiaTheme="minorEastAsia"/>
          <w:sz w:val="24"/>
          <w:highlight w:val="none"/>
        </w:rPr>
      </w:pPr>
    </w:p>
    <w:p>
      <w:pPr>
        <w:adjustRightInd/>
        <w:spacing w:line="360" w:lineRule="auto"/>
        <w:jc w:val="center"/>
        <w:outlineLvl w:val="0"/>
        <w:rPr>
          <w:rFonts w:cs="仿宋_GB2312" w:asciiTheme="minorEastAsia" w:hAnsiTheme="minorEastAsia" w:eastAsiaTheme="minorEastAsia"/>
          <w:b/>
          <w:sz w:val="32"/>
          <w:szCs w:val="20"/>
          <w:highlight w:val="none"/>
        </w:rPr>
      </w:pPr>
      <w:r>
        <w:rPr>
          <w:rFonts w:hint="eastAsia" w:cs="仿宋_GB2312" w:asciiTheme="minorEastAsia" w:hAnsiTheme="minorEastAsia" w:eastAsiaTheme="minorEastAsia"/>
          <w:b/>
          <w:sz w:val="32"/>
          <w:szCs w:val="20"/>
          <w:highlight w:val="none"/>
        </w:rPr>
        <w:t>十一、</w:t>
      </w:r>
      <w:r>
        <w:rPr>
          <w:rFonts w:hint="eastAsia" w:asciiTheme="minorEastAsia" w:hAnsiTheme="minorEastAsia" w:eastAsiaTheme="minorEastAsia"/>
          <w:b/>
          <w:sz w:val="32"/>
          <w:szCs w:val="32"/>
          <w:highlight w:val="none"/>
        </w:rPr>
        <w:t>成交</w:t>
      </w:r>
    </w:p>
    <w:p>
      <w:pPr>
        <w:pStyle w:val="33"/>
        <w:spacing w:line="360" w:lineRule="auto"/>
        <w:rPr>
          <w:rFonts w:cs="仿宋_GB2312" w:asciiTheme="minorEastAsia" w:hAnsiTheme="minorEastAsia" w:eastAsiaTheme="minorEastAsia"/>
          <w:b/>
          <w:sz w:val="24"/>
          <w:szCs w:val="24"/>
          <w:highlight w:val="none"/>
        </w:rPr>
      </w:pPr>
      <w:r>
        <w:rPr>
          <w:rFonts w:hint="eastAsia" w:asciiTheme="minorEastAsia" w:hAnsiTheme="minorEastAsia" w:eastAsiaTheme="minorEastAsia"/>
          <w:b/>
          <w:sz w:val="24"/>
          <w:highlight w:val="none"/>
        </w:rPr>
        <w:t>1. 推荐成交候选供应商</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 确定成交供应商</w:t>
      </w:r>
    </w:p>
    <w:p>
      <w:pPr>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kern w:val="0"/>
          <w:sz w:val="24"/>
          <w:highlight w:val="none"/>
        </w:rPr>
      </w:pPr>
      <w:r>
        <w:rPr>
          <w:rFonts w:hint="eastAsia" w:asciiTheme="minorEastAsia" w:hAnsiTheme="minorEastAsia" w:eastAsiaTheme="minorEastAsia"/>
          <w:b/>
          <w:sz w:val="24"/>
          <w:highlight w:val="none"/>
        </w:rPr>
        <w:t>3．成交通知及成交结果公告</w:t>
      </w:r>
    </w:p>
    <w:p>
      <w:pPr>
        <w:spacing w:line="360" w:lineRule="auto"/>
        <w:ind w:firstLine="360" w:firstLineChars="150"/>
        <w:rPr>
          <w:rFonts w:ascii="宋体" w:hAnsi="宋体" w:cs="宋体"/>
          <w:sz w:val="24"/>
          <w:highlight w:val="none"/>
        </w:rPr>
      </w:pPr>
      <w:r>
        <w:rPr>
          <w:rFonts w:hint="eastAsia" w:asciiTheme="minorEastAsia" w:hAnsiTheme="minorEastAsia" w:eastAsiaTheme="minorEastAsia"/>
          <w:sz w:val="24"/>
          <w:szCs w:val="21"/>
          <w:highlight w:val="none"/>
        </w:rPr>
        <w:t>3.1自成交人确定之日起2个工作日内，</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通过电子交易平台向成交人发出成交通知书，</w:t>
      </w:r>
      <w:r>
        <w:rPr>
          <w:rFonts w:hint="eastAsia" w:cs="宋体" w:asciiTheme="minorEastAsia" w:hAnsiTheme="minorEastAsia" w:eastAsiaTheme="minorEastAsia"/>
          <w:sz w:val="24"/>
          <w:highlight w:val="none"/>
        </w:rPr>
        <w:t>同时编制发布采购</w:t>
      </w:r>
      <w:r>
        <w:rPr>
          <w:rFonts w:hint="eastAsia" w:asciiTheme="minorEastAsia" w:hAnsiTheme="minorEastAsia" w:eastAsiaTheme="minorEastAsia"/>
          <w:sz w:val="24"/>
          <w:szCs w:val="21"/>
          <w:highlight w:val="none"/>
        </w:rPr>
        <w:t>成交结果公告。</w:t>
      </w:r>
      <w:r>
        <w:rPr>
          <w:rFonts w:hint="eastAsia" w:ascii="宋体" w:hAnsi="宋体" w:cs="宋体" w:eastAsiaTheme="minorEastAsia"/>
          <w:sz w:val="24"/>
          <w:highlight w:val="none"/>
          <w:lang w:eastAsia="zh-CN"/>
        </w:rPr>
        <w:t>采购代理机构</w:t>
      </w:r>
      <w:r>
        <w:rPr>
          <w:rFonts w:hint="eastAsia" w:ascii="宋体" w:hAnsi="宋体" w:cs="宋体"/>
          <w:sz w:val="24"/>
          <w:highlight w:val="none"/>
        </w:rPr>
        <w:t>也可以以纸质形式进行成交通知。</w:t>
      </w:r>
    </w:p>
    <w:p>
      <w:pPr>
        <w:spacing w:line="360" w:lineRule="auto"/>
        <w:ind w:firstLine="360" w:firstLineChars="150"/>
        <w:rPr>
          <w:rFonts w:asciiTheme="minorEastAsia" w:hAnsiTheme="minorEastAsia" w:eastAsiaTheme="minorEastAsia"/>
          <w:sz w:val="24"/>
          <w:szCs w:val="21"/>
          <w:highlight w:val="none"/>
        </w:rPr>
      </w:pPr>
      <w:r>
        <w:rPr>
          <w:rFonts w:hint="eastAsia" w:ascii="宋体" w:hAnsi="宋体" w:cs="宋体"/>
          <w:sz w:val="24"/>
          <w:highlight w:val="none"/>
        </w:rPr>
        <w:t>3.2</w:t>
      </w:r>
      <w:r>
        <w:rPr>
          <w:rFonts w:hint="eastAsia" w:asciiTheme="minorEastAsia" w:hAnsiTheme="minorEastAsia" w:eastAsiaTheme="minorEastAsia"/>
          <w:sz w:val="24"/>
          <w:szCs w:val="21"/>
          <w:highlight w:val="none"/>
        </w:rPr>
        <w:t>成交</w:t>
      </w:r>
      <w:r>
        <w:rPr>
          <w:rFonts w:hint="eastAsia" w:cs="仿宋_GB2312" w:asciiTheme="minorEastAsia" w:hAnsiTheme="minorEastAsia" w:eastAsiaTheme="minorEastAsia"/>
          <w:sz w:val="24"/>
          <w:highlight w:val="none"/>
        </w:rPr>
        <w:t>结果公告内容包括</w:t>
      </w:r>
      <w:r>
        <w:rPr>
          <w:rFonts w:hint="eastAsia" w:cs="宋体" w:asciiTheme="minorEastAsia" w:hAnsiTheme="minorEastAsia" w:eastAsiaTheme="minorEastAsia"/>
          <w:sz w:val="24"/>
          <w:highlight w:val="none"/>
        </w:rPr>
        <w:t>采购人及其委托的</w:t>
      </w:r>
      <w:r>
        <w:rPr>
          <w:rFonts w:hint="eastAsia" w:cs="宋体" w:asciiTheme="minorEastAsia" w:hAnsiTheme="minorEastAsia" w:eastAsiaTheme="minorEastAsia"/>
          <w:sz w:val="24"/>
          <w:highlight w:val="none"/>
          <w:lang w:eastAsia="zh-CN"/>
        </w:rPr>
        <w:t>采购代理机构</w:t>
      </w:r>
      <w:r>
        <w:rPr>
          <w:rFonts w:hint="eastAsia" w:cs="宋体" w:asciiTheme="minorEastAsia" w:hAnsiTheme="minorEastAsia" w:eastAsiaTheme="minorEastAsia"/>
          <w:sz w:val="24"/>
          <w:highlight w:val="none"/>
        </w:rPr>
        <w:t>的名称、地址、联系方式，项目名称和项目编号，成交人名称、地址和成交金额，主要中标标的的名称、规格型号、数量、单价、服务要求，开标记录、</w:t>
      </w:r>
      <w:bookmarkStart w:id="45" w:name="_Hlk101184471"/>
      <w:r>
        <w:rPr>
          <w:rFonts w:hint="eastAsia" w:cs="宋体" w:asciiTheme="minorEastAsia" w:hAnsiTheme="minorEastAsia" w:eastAsiaTheme="minorEastAsia"/>
          <w:sz w:val="24"/>
          <w:highlight w:val="none"/>
        </w:rPr>
        <w:t>资格审查情况、评审专家抽取规则、符合性审查情况、</w:t>
      </w:r>
      <w:bookmarkEnd w:id="45"/>
      <w:r>
        <w:rPr>
          <w:rFonts w:hint="eastAsia" w:cs="宋体" w:asciiTheme="minorEastAsia" w:hAnsiTheme="minorEastAsia" w:eastAsiaTheme="minorEastAsia"/>
          <w:sz w:val="24"/>
          <w:highlight w:val="none"/>
        </w:rPr>
        <w:t>未成交情况说明、成交公告期限以及评审专家名单、评分汇总及明细。</w:t>
      </w:r>
    </w:p>
    <w:p>
      <w:pPr>
        <w:spacing w:line="360" w:lineRule="auto"/>
        <w:ind w:firstLine="360" w:firstLineChars="150"/>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3.3公告期限为1个工作日。</w:t>
      </w:r>
    </w:p>
    <w:p>
      <w:pPr>
        <w:snapToGrid w:val="0"/>
        <w:spacing w:line="360" w:lineRule="auto"/>
        <w:jc w:val="center"/>
        <w:outlineLvl w:val="0"/>
        <w:rPr>
          <w:rFonts w:cs="仿宋_GB2312" w:asciiTheme="minorEastAsia" w:hAnsiTheme="minorEastAsia" w:eastAsiaTheme="minorEastAsia"/>
          <w:b/>
          <w:sz w:val="36"/>
          <w:szCs w:val="36"/>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十二、合同</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1.合同主要条款：</w:t>
      </w:r>
      <w:r>
        <w:rPr>
          <w:rFonts w:hint="eastAsia" w:asciiTheme="minorEastAsia" w:hAnsiTheme="minorEastAsia" w:eastAsiaTheme="minorEastAsia"/>
          <w:sz w:val="24"/>
          <w:highlight w:val="none"/>
        </w:rPr>
        <w:t>详见“第六部分拟签订的合同文本”。</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2.合同的签订</w:t>
      </w:r>
    </w:p>
    <w:p>
      <w:pPr>
        <w:widowControl/>
        <w:shd w:val="clear" w:color="auto" w:fill="FFFFFF"/>
        <w:spacing w:line="360" w:lineRule="auto"/>
        <w:ind w:firstLine="480"/>
        <w:jc w:val="left"/>
        <w:rPr>
          <w:rFonts w:cs="宋体" w:asciiTheme="minorEastAsia" w:hAnsiTheme="minorEastAsia" w:eastAsiaTheme="minorEastAsia"/>
          <w:kern w:val="0"/>
          <w:sz w:val="24"/>
          <w:highlight w:val="none"/>
        </w:rPr>
      </w:pPr>
      <w:r>
        <w:rPr>
          <w:rFonts w:hint="eastAsia" w:asciiTheme="minorEastAsia" w:hAnsiTheme="minorEastAsia" w:eastAsiaTheme="minorEastAsia"/>
          <w:szCs w:val="21"/>
          <w:highlight w:val="none"/>
        </w:rPr>
        <w:t>2.1</w:t>
      </w:r>
      <w:r>
        <w:rPr>
          <w:rFonts w:hint="eastAsia" w:cs="宋体" w:asciiTheme="minorEastAsia" w:hAnsiTheme="minorEastAsia" w:eastAsiaTheme="minorEastAsia"/>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kern w:val="0"/>
          <w:highlight w:val="none"/>
        </w:rPr>
      </w:pPr>
      <w:r>
        <w:rPr>
          <w:rFonts w:hint="eastAsia" w:cs="宋体" w:asciiTheme="minorEastAsia" w:hAnsiTheme="minorEastAsia" w:eastAsiaTheme="minorEastAsia"/>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highlight w:val="none"/>
        </w:rPr>
      </w:pPr>
      <w:r>
        <w:rPr>
          <w:rFonts w:cs="仿宋_GB2312" w:asciiTheme="minorEastAsia" w:hAnsiTheme="minorEastAsia" w:eastAsiaTheme="minorEastAsia"/>
          <w:highlight w:val="none"/>
        </w:rPr>
        <w:t>2.</w:t>
      </w:r>
      <w:r>
        <w:rPr>
          <w:rFonts w:hint="eastAsia" w:cs="仿宋_GB2312" w:asciiTheme="minorEastAsia" w:hAnsiTheme="minorEastAsia" w:eastAsiaTheme="minorEastAsia"/>
          <w:highlight w:val="none"/>
        </w:rPr>
        <w:t>6</w:t>
      </w:r>
      <w:r>
        <w:rPr>
          <w:rFonts w:cs="仿宋_GB2312" w:asciiTheme="minorEastAsia" w:hAnsiTheme="minorEastAsia" w:eastAsiaTheme="minorEastAsia"/>
          <w:highlight w:val="none"/>
        </w:rPr>
        <w:t>采购合同由采购人与</w:t>
      </w:r>
      <w:r>
        <w:rPr>
          <w:rFonts w:hint="eastAsia" w:cs="仿宋_GB2312" w:asciiTheme="minorEastAsia" w:hAnsiTheme="minorEastAsia" w:eastAsiaTheme="minorEastAsia"/>
          <w:highlight w:val="none"/>
        </w:rPr>
        <w:t>成交</w:t>
      </w:r>
      <w:r>
        <w:rPr>
          <w:rFonts w:cs="仿宋_GB2312" w:asciiTheme="minorEastAsia" w:hAnsiTheme="minorEastAsia" w:eastAsiaTheme="minorEastAsia"/>
          <w:highlight w:val="none"/>
        </w:rPr>
        <w:t>供应商根据</w:t>
      </w:r>
      <w:r>
        <w:rPr>
          <w:rFonts w:hint="eastAsia" w:cs="仿宋_GB2312" w:asciiTheme="minorEastAsia" w:hAnsiTheme="minorEastAsia" w:eastAsiaTheme="minorEastAsia"/>
          <w:highlight w:val="none"/>
        </w:rPr>
        <w:t>磋商文件、响应文件等内容通过政府采购电子交易平台在线签订，自动备案。</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3．履约保证金</w:t>
      </w:r>
    </w:p>
    <w:p>
      <w:pPr>
        <w:tabs>
          <w:tab w:val="left" w:pos="0"/>
        </w:tabs>
        <w:spacing w:line="360" w:lineRule="auto"/>
        <w:ind w:firstLine="482"/>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highlight w:val="none"/>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highlight w:val="none"/>
        </w:rPr>
        <w:t>延迟退还的，应当按照合同约定和法律规定承担相应的赔偿责任</w:t>
      </w:r>
      <w:r>
        <w:rPr>
          <w:rFonts w:hint="eastAsia" w:cs="宋体" w:asciiTheme="minorEastAsia" w:hAnsiTheme="minorEastAsia" w:eastAsiaTheme="minorEastAsia"/>
          <w:sz w:val="24"/>
          <w:highlight w:val="none"/>
        </w:rPr>
        <w:t>。</w:t>
      </w:r>
    </w:p>
    <w:p>
      <w:pPr>
        <w:tabs>
          <w:tab w:val="left" w:pos="0"/>
        </w:tabs>
        <w:spacing w:line="360" w:lineRule="auto"/>
        <w:ind w:firstLine="482"/>
        <w:rPr>
          <w:rFonts w:cs="宋体" w:asciiTheme="minorEastAsia" w:hAnsiTheme="minorEastAsia" w:eastAsiaTheme="minorEastAsia"/>
          <w:snapToGrid w:val="0"/>
          <w:kern w:val="28"/>
          <w:sz w:val="24"/>
          <w:highlight w:val="none"/>
        </w:rPr>
      </w:pPr>
      <w:r>
        <w:rPr>
          <w:rFonts w:hint="eastAsia" w:cs="宋体" w:asciiTheme="minorEastAsia" w:hAnsiTheme="minorEastAsia" w:eastAsiaTheme="minorEastAsia"/>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highlight w:val="none"/>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pPr>
        <w:tabs>
          <w:tab w:val="left" w:pos="0"/>
        </w:tabs>
        <w:spacing w:line="360" w:lineRule="auto"/>
        <w:ind w:firstLine="0"/>
        <w:rPr>
          <w:rFonts w:cs="宋体" w:asciiTheme="minorEastAsia" w:hAnsiTheme="minorEastAsia" w:eastAsiaTheme="minorEastAsia"/>
          <w:snapToGrid w:val="0"/>
          <w:kern w:val="28"/>
          <w:sz w:val="24"/>
          <w:highlight w:val="none"/>
        </w:rPr>
      </w:pPr>
    </w:p>
    <w:p>
      <w:pPr>
        <w:snapToGrid w:val="0"/>
        <w:spacing w:line="360" w:lineRule="auto"/>
        <w:jc w:val="center"/>
        <w:rPr>
          <w:rFonts w:cs="仿宋_GB2312" w:asciiTheme="minorEastAsia" w:hAnsiTheme="minorEastAsia" w:eastAsiaTheme="minorEastAsia"/>
          <w:b/>
          <w:sz w:val="36"/>
          <w:szCs w:val="36"/>
          <w:highlight w:val="none"/>
        </w:rPr>
      </w:pPr>
    </w:p>
    <w:p>
      <w:pPr>
        <w:snapToGrid w:val="0"/>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十三、验收</w:t>
      </w:r>
    </w:p>
    <w:p>
      <w:pPr>
        <w:pStyle w:val="3"/>
        <w:spacing w:line="360" w:lineRule="auto"/>
        <w:ind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1.验收</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highlight w:val="none"/>
        </w:rPr>
      </w:pPr>
    </w:p>
    <w:p>
      <w:pPr>
        <w:snapToGrid w:val="0"/>
        <w:spacing w:line="360" w:lineRule="auto"/>
        <w:jc w:val="center"/>
        <w:rPr>
          <w:rFonts w:asciiTheme="minorEastAsia" w:hAnsiTheme="minorEastAsia" w:eastAsiaTheme="minorEastAsia"/>
          <w:b/>
          <w:sz w:val="24"/>
          <w:highlight w:val="none"/>
        </w:rPr>
      </w:pPr>
      <w:r>
        <w:rPr>
          <w:rFonts w:hint="eastAsia" w:cs="仿宋_GB2312" w:asciiTheme="minorEastAsia" w:hAnsiTheme="minorEastAsia" w:eastAsiaTheme="minorEastAsia"/>
          <w:b/>
          <w:sz w:val="36"/>
          <w:szCs w:val="36"/>
          <w:highlight w:val="none"/>
        </w:rPr>
        <w:t>十四、电子交易活动的中止</w:t>
      </w:r>
    </w:p>
    <w:p>
      <w:pPr>
        <w:tabs>
          <w:tab w:val="left" w:pos="0"/>
        </w:tabs>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 电子交易活动的中止</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highlight w:val="none"/>
          <w:lang w:eastAsia="zh-CN"/>
        </w:rPr>
        <w:t>采购代理机构</w:t>
      </w:r>
      <w:r>
        <w:rPr>
          <w:rFonts w:hint="eastAsia" w:cs="Helvetica" w:asciiTheme="minorEastAsia" w:hAnsiTheme="minorEastAsia" w:eastAsiaTheme="minorEastAsia"/>
          <w:kern w:val="0"/>
          <w:sz w:val="24"/>
          <w:highlight w:val="none"/>
        </w:rPr>
        <w:t>可中止电子交易活动：</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 xml:space="preserve">1.4病毒发作导致不能进行正常操作的； </w:t>
      </w:r>
    </w:p>
    <w:p>
      <w:pPr>
        <w:tabs>
          <w:tab w:val="left" w:pos="0"/>
        </w:tabs>
        <w:spacing w:line="360" w:lineRule="auto"/>
        <w:ind w:firstLine="480"/>
        <w:rPr>
          <w:rFonts w:cs="Helvetica" w:asciiTheme="minorEastAsia" w:hAnsiTheme="minorEastAsia" w:eastAsiaTheme="minorEastAsia"/>
          <w:kern w:val="0"/>
          <w:sz w:val="24"/>
          <w:highlight w:val="none"/>
        </w:rPr>
      </w:pPr>
      <w:r>
        <w:rPr>
          <w:rFonts w:hint="eastAsia" w:cs="Helvetica" w:asciiTheme="minorEastAsia" w:hAnsiTheme="minorEastAsia" w:eastAsiaTheme="minorEastAsia"/>
          <w:kern w:val="0"/>
          <w:sz w:val="24"/>
          <w:highlight w:val="none"/>
        </w:rPr>
        <w:t>1.5其他无法保证电子交易的公平、公正和安全的情况。</w:t>
      </w:r>
    </w:p>
    <w:p>
      <w:pPr>
        <w:tabs>
          <w:tab w:val="left" w:pos="0"/>
        </w:tabs>
        <w:spacing w:line="360" w:lineRule="auto"/>
        <w:rPr>
          <w:rFonts w:cs="仿宋_GB2312" w:asciiTheme="minorEastAsia" w:hAnsiTheme="minorEastAsia" w:eastAsiaTheme="minorEastAsia"/>
          <w:b/>
          <w:sz w:val="36"/>
          <w:szCs w:val="36"/>
          <w:highlight w:val="none"/>
        </w:rPr>
      </w:pPr>
      <w:r>
        <w:rPr>
          <w:rFonts w:hint="eastAsia" w:cs="Helvetica" w:asciiTheme="minorEastAsia" w:hAnsiTheme="minorEastAsia" w:eastAsiaTheme="minorEastAsia"/>
          <w:b/>
          <w:kern w:val="0"/>
          <w:sz w:val="24"/>
          <w:highlight w:val="none"/>
        </w:rPr>
        <w:t>2.</w:t>
      </w:r>
      <w:r>
        <w:rPr>
          <w:rFonts w:hint="eastAsia" w:cs="Helvetica" w:asciiTheme="minorEastAsia" w:hAnsiTheme="minorEastAsia" w:eastAsiaTheme="minorEastAsia"/>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46" w:name="_Hlt75236101"/>
      <w:bookmarkEnd w:id="46"/>
      <w:bookmarkStart w:id="47" w:name="_Hlt74729768"/>
      <w:bookmarkEnd w:id="47"/>
      <w:bookmarkStart w:id="48" w:name="_Hlt68072990"/>
      <w:bookmarkEnd w:id="48"/>
      <w:bookmarkStart w:id="49" w:name="_Hlt75236011"/>
      <w:bookmarkEnd w:id="49"/>
      <w:bookmarkStart w:id="50" w:name="_Hlt68057669"/>
      <w:bookmarkEnd w:id="50"/>
      <w:bookmarkStart w:id="51" w:name="_Hlt74707468"/>
      <w:bookmarkEnd w:id="51"/>
      <w:bookmarkStart w:id="52" w:name="_Hlt74714665"/>
      <w:bookmarkEnd w:id="52"/>
      <w:bookmarkStart w:id="53" w:name="_Hlt75236290"/>
      <w:bookmarkEnd w:id="53"/>
      <w:bookmarkStart w:id="54" w:name="_Hlt74730295"/>
      <w:bookmarkEnd w:id="54"/>
      <w:bookmarkStart w:id="55" w:name="第三部分"/>
      <w:bookmarkStart w:id="56" w:name="_Toc164416483"/>
      <w:r>
        <w:rPr>
          <w:rFonts w:cs="仿宋_GB2312" w:asciiTheme="minorEastAsia" w:hAnsiTheme="minorEastAsia" w:eastAsiaTheme="minorEastAsia"/>
          <w:b/>
          <w:sz w:val="36"/>
          <w:szCs w:val="36"/>
          <w:highlight w:val="none"/>
        </w:rPr>
        <w:br w:type="page"/>
      </w: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第四部分  采购需求</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为了深化环境卫生作业体制改革，落实环境卫生长效管理，全面提高环境卫生和绿化养护质量，依照有关法律、行政法规进行招投标，方案如下：</w:t>
      </w:r>
    </w:p>
    <w:p>
      <w:pPr>
        <w:spacing w:line="360" w:lineRule="auto"/>
        <w:ind w:left="105" w:leftChars="50" w:right="105" w:rightChars="5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一、招标范围</w:t>
      </w:r>
    </w:p>
    <w:p>
      <w:pPr>
        <w:spacing w:line="360" w:lineRule="auto"/>
        <w:ind w:right="105" w:rightChars="50" w:firstLine="470" w:firstLineChars="196"/>
        <w:rPr>
          <w:rFonts w:hint="eastAsia" w:ascii="宋体" w:hAnsi="宋体"/>
          <w:color w:val="auto"/>
          <w:sz w:val="24"/>
          <w:szCs w:val="24"/>
          <w:highlight w:val="none"/>
        </w:rPr>
      </w:pPr>
      <w:r>
        <w:rPr>
          <w:rFonts w:hint="eastAsia" w:ascii="宋体" w:hAnsi="宋体"/>
          <w:color w:val="auto"/>
          <w:sz w:val="24"/>
          <w:szCs w:val="24"/>
          <w:highlight w:val="none"/>
        </w:rPr>
        <w:t>（1）汾口镇镇管辖的集镇垃圾清运（具体范围由招标人指定）。</w:t>
      </w:r>
    </w:p>
    <w:p>
      <w:pPr>
        <w:spacing w:line="360" w:lineRule="auto"/>
        <w:ind w:left="105" w:leftChars="50" w:right="105" w:rightChars="50"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（2）汾口镇镇管辖范围的的所有农村垃圾清运（垃圾清运点按目前现状为准）。</w:t>
      </w:r>
    </w:p>
    <w:p>
      <w:pPr>
        <w:spacing w:line="360" w:lineRule="auto"/>
        <w:ind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（3）汾口镇镇垃圾中转站</w:t>
      </w:r>
      <w:r>
        <w:rPr>
          <w:rFonts w:hint="eastAsia" w:ascii="宋体" w:hAnsi="宋体"/>
          <w:b w:val="0"/>
          <w:bCs w:val="0"/>
          <w:color w:val="auto"/>
          <w:sz w:val="24"/>
          <w:szCs w:val="24"/>
          <w:highlight w:val="none"/>
          <w:lang w:eastAsia="zh-CN"/>
        </w:rPr>
        <w:t>、资源化处理站</w:t>
      </w:r>
      <w:r>
        <w:rPr>
          <w:rFonts w:hint="eastAsia" w:ascii="宋体" w:hAnsi="宋体"/>
          <w:b w:val="0"/>
          <w:bCs w:val="0"/>
          <w:color w:val="auto"/>
          <w:sz w:val="24"/>
          <w:szCs w:val="24"/>
          <w:highlight w:val="none"/>
        </w:rPr>
        <w:t>运</w:t>
      </w:r>
      <w:r>
        <w:rPr>
          <w:rFonts w:hint="eastAsia" w:ascii="宋体" w:hAnsi="宋体"/>
          <w:color w:val="auto"/>
          <w:sz w:val="24"/>
          <w:szCs w:val="24"/>
          <w:highlight w:val="none"/>
        </w:rPr>
        <w:t>营管理。</w:t>
      </w:r>
    </w:p>
    <w:p>
      <w:pPr>
        <w:spacing w:line="360" w:lineRule="auto"/>
        <w:ind w:left="105" w:leftChars="50" w:right="105" w:rightChars="5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二、期限</w:t>
      </w:r>
    </w:p>
    <w:p>
      <w:pPr>
        <w:spacing w:line="360" w:lineRule="auto"/>
        <w:ind w:left="105" w:leftChars="50" w:right="105" w:rightChars="50" w:firstLine="570"/>
        <w:rPr>
          <w:rFonts w:hint="eastAsia" w:ascii="宋体" w:hAnsi="宋体"/>
          <w:color w:val="auto"/>
          <w:sz w:val="24"/>
          <w:szCs w:val="24"/>
          <w:highlight w:val="none"/>
        </w:rPr>
      </w:pPr>
      <w:r>
        <w:rPr>
          <w:rFonts w:hint="eastAsia" w:ascii="宋体" w:hAnsi="宋体"/>
          <w:color w:val="auto"/>
          <w:sz w:val="24"/>
          <w:szCs w:val="24"/>
          <w:highlight w:val="none"/>
          <w:lang w:val="en-US" w:eastAsia="zh-CN"/>
        </w:rPr>
        <w:t>2023年10月1日至2025年9月30日，</w:t>
      </w:r>
      <w:r>
        <w:rPr>
          <w:rFonts w:hint="eastAsia" w:ascii="宋体" w:hAnsi="宋体"/>
          <w:color w:val="auto"/>
          <w:sz w:val="24"/>
          <w:szCs w:val="24"/>
          <w:highlight w:val="none"/>
        </w:rPr>
        <w:t>服务期限为两年。</w:t>
      </w:r>
    </w:p>
    <w:p>
      <w:pPr>
        <w:spacing w:line="360" w:lineRule="auto"/>
        <w:ind w:left="105" w:leftChars="50" w:right="105" w:rightChars="5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三、工作要求</w:t>
      </w:r>
    </w:p>
    <w:p>
      <w:pPr>
        <w:spacing w:line="360" w:lineRule="auto"/>
        <w:ind w:left="105" w:leftChars="50" w:right="105" w:rightChars="5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1、垃圾清运：</w:t>
      </w:r>
    </w:p>
    <w:p>
      <w:pPr>
        <w:spacing w:line="360" w:lineRule="auto"/>
        <w:ind w:left="105" w:leftChars="50" w:right="105" w:rightChars="50" w:firstLine="480" w:firstLineChars="200"/>
        <w:rPr>
          <w:rFonts w:hint="eastAsia" w:ascii="宋体" w:hAnsi="宋体"/>
          <w:b/>
          <w:color w:val="auto"/>
          <w:sz w:val="24"/>
          <w:szCs w:val="24"/>
          <w:highlight w:val="none"/>
        </w:rPr>
      </w:pPr>
      <w:r>
        <w:rPr>
          <w:rFonts w:hint="eastAsia" w:ascii="宋体" w:hAnsi="宋体"/>
          <w:color w:val="auto"/>
          <w:sz w:val="24"/>
          <w:szCs w:val="24"/>
          <w:highlight w:val="none"/>
        </w:rPr>
        <w:t>1.1、要求集镇和所有行政村的生产生活垃圾须做到日产日清，不得有明显垃圾堆放。</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1.2、按日产日清要求车辆由招标人提供，车辆的维修费、保养费、保险费、燃油费由中标人承担。 垃圾收集清运车辆要求车容车貌整洁，无破损，运输过程中应密闭运输，无吊挂，无抛、撒垃圾现象；要求在垃圾运输车辆运输过程中不得滴漏污水，作业完毕后应冲洗干净。如发生事故一切费用由中标人自理。其他作业工具、设备及保洁用品，一切运营费用由中标人单位自理。</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1.3、垃圾应倾倒在规定地点（垃圾中转站），不得焚烧垃圾、树叶。</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1.4、要确保所有垃圾房、垃圾桶无垃圾外溢现象，若垃圾量突增，应根据实际情况及时调配力量予以清运。</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1.5、垃圾清运点以现有的清运为准，不得随意减少，为了方便群众垃圾投放可以增加。</w:t>
      </w:r>
    </w:p>
    <w:p>
      <w:pPr>
        <w:spacing w:line="360" w:lineRule="auto"/>
        <w:ind w:left="105" w:leftChars="50" w:right="105" w:rightChars="50" w:firstLine="477" w:firstLineChars="198"/>
        <w:rPr>
          <w:rFonts w:hint="eastAsia" w:ascii="宋体" w:hAnsi="宋体"/>
          <w:b/>
          <w:color w:val="auto"/>
          <w:sz w:val="24"/>
          <w:szCs w:val="24"/>
          <w:highlight w:val="none"/>
        </w:rPr>
      </w:pPr>
      <w:r>
        <w:rPr>
          <w:rFonts w:hint="eastAsia" w:ascii="宋体" w:hAnsi="宋体"/>
          <w:b/>
          <w:color w:val="auto"/>
          <w:sz w:val="24"/>
          <w:szCs w:val="24"/>
          <w:highlight w:val="none"/>
        </w:rPr>
        <w:t>2、垃圾中转站</w:t>
      </w:r>
      <w:r>
        <w:rPr>
          <w:rFonts w:hint="eastAsia" w:ascii="宋体" w:hAnsi="宋体"/>
          <w:b/>
          <w:color w:val="auto"/>
          <w:sz w:val="24"/>
          <w:szCs w:val="24"/>
          <w:highlight w:val="none"/>
          <w:lang w:eastAsia="zh-CN"/>
        </w:rPr>
        <w:t>、资源化处理站</w:t>
      </w:r>
      <w:r>
        <w:rPr>
          <w:rFonts w:hint="eastAsia" w:ascii="宋体" w:hAnsi="宋体"/>
          <w:b/>
          <w:color w:val="auto"/>
          <w:sz w:val="24"/>
          <w:szCs w:val="24"/>
          <w:highlight w:val="none"/>
        </w:rPr>
        <w:t>管理：</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2.1、指挥垃圾车按要求倾倒垃圾。</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2.2、定期对</w:t>
      </w:r>
      <w:r>
        <w:rPr>
          <w:rFonts w:hint="eastAsia" w:ascii="宋体" w:hAnsi="宋体"/>
          <w:color w:val="auto"/>
          <w:sz w:val="24"/>
          <w:szCs w:val="24"/>
          <w:highlight w:val="none"/>
          <w:lang w:eastAsia="zh-CN"/>
        </w:rPr>
        <w:t>垃圾</w:t>
      </w:r>
      <w:r>
        <w:rPr>
          <w:rFonts w:hint="eastAsia" w:ascii="宋体" w:hAnsi="宋体"/>
          <w:color w:val="auto"/>
          <w:sz w:val="24"/>
          <w:szCs w:val="24"/>
          <w:highlight w:val="none"/>
        </w:rPr>
        <w:t>中转</w:t>
      </w:r>
      <w:r>
        <w:rPr>
          <w:rFonts w:hint="eastAsia" w:ascii="宋体" w:hAnsi="宋体"/>
          <w:b w:val="0"/>
          <w:bCs w:val="0"/>
          <w:color w:val="auto"/>
          <w:sz w:val="24"/>
          <w:szCs w:val="24"/>
          <w:highlight w:val="none"/>
        </w:rPr>
        <w:t>站</w:t>
      </w:r>
      <w:r>
        <w:rPr>
          <w:rFonts w:hint="eastAsia" w:ascii="宋体" w:hAnsi="宋体"/>
          <w:b w:val="0"/>
          <w:bCs w:val="0"/>
          <w:color w:val="auto"/>
          <w:sz w:val="24"/>
          <w:szCs w:val="24"/>
          <w:highlight w:val="none"/>
          <w:lang w:eastAsia="zh-CN"/>
        </w:rPr>
        <w:t>、资源化处理站</w:t>
      </w:r>
      <w:r>
        <w:rPr>
          <w:rFonts w:hint="eastAsia" w:ascii="宋体" w:hAnsi="宋体"/>
          <w:b w:val="0"/>
          <w:bCs w:val="0"/>
          <w:color w:val="auto"/>
          <w:sz w:val="24"/>
          <w:szCs w:val="24"/>
          <w:highlight w:val="none"/>
        </w:rPr>
        <w:t>设备进</w:t>
      </w:r>
      <w:r>
        <w:rPr>
          <w:rFonts w:hint="eastAsia" w:ascii="宋体" w:hAnsi="宋体"/>
          <w:color w:val="auto"/>
          <w:sz w:val="24"/>
          <w:szCs w:val="24"/>
          <w:highlight w:val="none"/>
        </w:rPr>
        <w:t>行维护，对场地进行整理保持整洁。</w:t>
      </w:r>
    </w:p>
    <w:p>
      <w:pPr>
        <w:spacing w:line="360" w:lineRule="auto"/>
        <w:ind w:left="105" w:leftChars="50" w:right="105" w:rightChars="50" w:firstLine="480" w:firstLineChars="200"/>
        <w:rPr>
          <w:rFonts w:hint="eastAsia" w:ascii="宋体" w:hAnsi="宋体"/>
          <w:b w:val="0"/>
          <w:bCs w:val="0"/>
          <w:color w:val="auto"/>
          <w:sz w:val="24"/>
          <w:szCs w:val="24"/>
          <w:highlight w:val="none"/>
        </w:rPr>
      </w:pPr>
      <w:r>
        <w:rPr>
          <w:rFonts w:hint="eastAsia" w:ascii="宋体" w:hAnsi="宋体"/>
          <w:color w:val="auto"/>
          <w:sz w:val="24"/>
          <w:szCs w:val="24"/>
          <w:highlight w:val="none"/>
        </w:rPr>
        <w:t>2.3、做好整个</w:t>
      </w:r>
      <w:r>
        <w:rPr>
          <w:rFonts w:hint="eastAsia" w:ascii="宋体" w:hAnsi="宋体"/>
          <w:color w:val="auto"/>
          <w:sz w:val="24"/>
          <w:szCs w:val="24"/>
          <w:highlight w:val="none"/>
          <w:lang w:eastAsia="zh-CN"/>
        </w:rPr>
        <w:t>垃圾</w:t>
      </w:r>
      <w:r>
        <w:rPr>
          <w:rFonts w:hint="eastAsia" w:ascii="宋体" w:hAnsi="宋体"/>
          <w:b w:val="0"/>
          <w:bCs w:val="0"/>
          <w:color w:val="auto"/>
          <w:sz w:val="24"/>
          <w:szCs w:val="24"/>
          <w:highlight w:val="none"/>
        </w:rPr>
        <w:t>中转站</w:t>
      </w:r>
      <w:r>
        <w:rPr>
          <w:rFonts w:hint="eastAsia" w:ascii="宋体" w:hAnsi="宋体"/>
          <w:b w:val="0"/>
          <w:bCs w:val="0"/>
          <w:color w:val="auto"/>
          <w:sz w:val="24"/>
          <w:szCs w:val="24"/>
          <w:highlight w:val="none"/>
          <w:lang w:eastAsia="zh-CN"/>
        </w:rPr>
        <w:t>、资源化处理站</w:t>
      </w:r>
      <w:r>
        <w:rPr>
          <w:rFonts w:hint="eastAsia" w:ascii="宋体" w:hAnsi="宋体"/>
          <w:b w:val="0"/>
          <w:bCs w:val="0"/>
          <w:color w:val="auto"/>
          <w:sz w:val="24"/>
          <w:szCs w:val="24"/>
          <w:highlight w:val="none"/>
        </w:rPr>
        <w:t>的运营管理和维护工作，特别是要制止倾倒工业垃圾等具污染性垃圾的行为。</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b w:val="0"/>
          <w:bCs w:val="0"/>
          <w:color w:val="auto"/>
          <w:sz w:val="24"/>
          <w:szCs w:val="24"/>
          <w:highlight w:val="none"/>
        </w:rPr>
        <w:t>2.4、</w:t>
      </w:r>
      <w:r>
        <w:rPr>
          <w:rFonts w:hint="eastAsia" w:ascii="宋体" w:hAnsi="宋体"/>
          <w:b w:val="0"/>
          <w:bCs w:val="0"/>
          <w:color w:val="auto"/>
          <w:sz w:val="24"/>
          <w:szCs w:val="24"/>
          <w:highlight w:val="none"/>
          <w:lang w:eastAsia="zh-CN"/>
        </w:rPr>
        <w:t>垃圾</w:t>
      </w:r>
      <w:r>
        <w:rPr>
          <w:rFonts w:hint="eastAsia" w:ascii="宋体" w:hAnsi="宋体"/>
          <w:b w:val="0"/>
          <w:bCs w:val="0"/>
          <w:color w:val="auto"/>
          <w:sz w:val="24"/>
          <w:szCs w:val="24"/>
          <w:highlight w:val="none"/>
        </w:rPr>
        <w:t>中转站</w:t>
      </w:r>
      <w:r>
        <w:rPr>
          <w:rFonts w:hint="eastAsia" w:ascii="宋体" w:hAnsi="宋体"/>
          <w:b w:val="0"/>
          <w:bCs w:val="0"/>
          <w:color w:val="auto"/>
          <w:sz w:val="24"/>
          <w:szCs w:val="24"/>
          <w:highlight w:val="none"/>
          <w:lang w:eastAsia="zh-CN"/>
        </w:rPr>
        <w:t>、资源化处理站</w:t>
      </w:r>
      <w:r>
        <w:rPr>
          <w:rFonts w:hint="eastAsia" w:ascii="宋体" w:hAnsi="宋体"/>
          <w:color w:val="auto"/>
          <w:sz w:val="24"/>
          <w:szCs w:val="24"/>
          <w:highlight w:val="none"/>
        </w:rPr>
        <w:t>设备维修、保养费用由中标人承担；水电费用由招标人承担。</w:t>
      </w:r>
    </w:p>
    <w:p>
      <w:pPr>
        <w:spacing w:line="360" w:lineRule="auto"/>
        <w:ind w:left="105" w:leftChars="50" w:right="105" w:rightChars="5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3、组织管理</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3.1、负责日常监管和月度、季度、年度考核等工作。</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3.2、应规范管理，文明作业，加强对内部人员的安全和责任教育，建立完善的作业和巡查登记制度，强化责任考核和整改制度，自觉接受政府、媒体和社会团体的监督。</w:t>
      </w:r>
    </w:p>
    <w:p>
      <w:pPr>
        <w:tabs>
          <w:tab w:val="left" w:pos="1050"/>
        </w:tabs>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3.3、作业时应确保车辆整洁，设施完好，密闭运输，如有破损及时修复并遵守交通管理法规，保证安全。发生各种意外事故由乙方自行解决。</w:t>
      </w:r>
    </w:p>
    <w:p>
      <w:pPr>
        <w:spacing w:line="360" w:lineRule="auto"/>
        <w:ind w:left="105" w:leftChars="50" w:right="105" w:rightChars="5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4、人员要求：</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4.1、项目总人员不少于</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人。（垃圾清运车驾驶员</w:t>
      </w:r>
      <w:r>
        <w:rPr>
          <w:rFonts w:hint="eastAsia" w:ascii="宋体" w:hAnsi="宋体"/>
          <w:color w:val="auto"/>
          <w:sz w:val="24"/>
          <w:szCs w:val="24"/>
          <w:highlight w:val="none"/>
          <w:lang w:val="en-US" w:eastAsia="zh-CN"/>
        </w:rPr>
        <w:t>5人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集镇垃圾清运车配置2名装卸工，其余垃圾清运车配置</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名装卸工</w:t>
      </w:r>
      <w:r>
        <w:rPr>
          <w:rFonts w:hint="eastAsia" w:ascii="宋体" w:hAnsi="宋体"/>
          <w:color w:val="auto"/>
          <w:sz w:val="24"/>
          <w:szCs w:val="24"/>
          <w:highlight w:val="none"/>
          <w:lang w:eastAsia="zh-CN"/>
        </w:rPr>
        <w:t>，</w:t>
      </w:r>
      <w:r>
        <w:rPr>
          <w:rFonts w:hint="eastAsia" w:ascii="宋体" w:hAnsi="宋体"/>
          <w:color w:val="auto"/>
          <w:sz w:val="24"/>
          <w:szCs w:val="24"/>
          <w:highlight w:val="none"/>
        </w:rPr>
        <w:t>资源化处理站各1名，垃圾中转站3名（其中1名兼职铲车驾驶员））</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4.2、中转站人员必须持有上岗证，车辆驾驶人员必须持有相应等级的车辆驾驶证，严禁无证上岗。</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4.3、从业人员年龄不超过65周岁；每年开展一次健康体检，并建立健康档案。</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4.4、在作业时所有员工时必须穿着统一的环卫服作业。</w:t>
      </w:r>
    </w:p>
    <w:p>
      <w:pPr>
        <w:spacing w:line="360" w:lineRule="auto"/>
        <w:ind w:left="105" w:leftChars="50" w:right="105" w:rightChars="50"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5、台帐资料管理：</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5.1、作业期间，需准备年度、季度、月度有报表、工作计划，年终有总结。</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5.2、制定工作联系单制度和并做好工作落实情况记录。</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5.3、需本着以保证环卫保洁管理项目达到优良的标准进行管理，应建立相应管理系统、健全的业务管理制度和标准作业规范，加强对作业队伍和作业机械的管理，分工明确，认真落实质量岗位责任制，各项基础设施台帐资料齐全，真实可信，并如实上报。</w:t>
      </w:r>
    </w:p>
    <w:p>
      <w:pPr>
        <w:spacing w:line="360" w:lineRule="auto"/>
        <w:ind w:left="105" w:leftChars="50" w:right="105" w:rightChars="5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5.4、建立巡查制度和月报制度。</w:t>
      </w:r>
    </w:p>
    <w:p>
      <w:pPr>
        <w:spacing w:line="360" w:lineRule="auto"/>
        <w:ind w:right="105" w:rightChars="50" w:firstLine="354" w:firstLineChars="147"/>
        <w:rPr>
          <w:rFonts w:hint="eastAsia" w:ascii="宋体" w:hAnsi="宋体"/>
          <w:b/>
          <w:color w:val="auto"/>
          <w:sz w:val="24"/>
          <w:szCs w:val="24"/>
          <w:highlight w:val="none"/>
        </w:rPr>
      </w:pPr>
      <w:r>
        <w:rPr>
          <w:rFonts w:hint="eastAsia" w:ascii="宋体" w:hAnsi="宋体"/>
          <w:b/>
          <w:color w:val="auto"/>
          <w:sz w:val="24"/>
          <w:szCs w:val="24"/>
          <w:highlight w:val="none"/>
        </w:rPr>
        <w:t>6、其他说明：</w:t>
      </w:r>
      <w:r>
        <w:rPr>
          <w:rFonts w:hint="eastAsia" w:ascii="宋体" w:hAnsi="宋体"/>
          <w:color w:val="auto"/>
          <w:sz w:val="24"/>
          <w:szCs w:val="24"/>
          <w:highlight w:val="none"/>
        </w:rPr>
        <w:t>如果招标人需要对垃圾进行分类，只给予中标人相应的燃油补助，不增加其他费用。</w:t>
      </w:r>
    </w:p>
    <w:p>
      <w:pPr>
        <w:spacing w:line="360" w:lineRule="auto"/>
        <w:ind w:left="105" w:leftChars="50" w:right="105" w:rightChars="50"/>
        <w:rPr>
          <w:rFonts w:hint="eastAsia" w:ascii="宋体" w:hAnsi="宋体"/>
          <w:color w:val="auto"/>
          <w:sz w:val="24"/>
          <w:szCs w:val="24"/>
          <w:highlight w:val="none"/>
        </w:rPr>
      </w:pPr>
      <w:r>
        <w:rPr>
          <w:rFonts w:hint="eastAsia" w:ascii="宋体" w:hAnsi="宋体"/>
          <w:color w:val="auto"/>
          <w:sz w:val="24"/>
          <w:szCs w:val="24"/>
          <w:highlight w:val="none"/>
        </w:rPr>
        <w:t>附：1、汾口镇垃圾洁清运管理作业标准及考核细则</w:t>
      </w:r>
    </w:p>
    <w:p>
      <w:pPr>
        <w:spacing w:line="360" w:lineRule="auto"/>
        <w:ind w:left="105" w:leftChars="50" w:right="105" w:rightChars="50" w:firstLine="959" w:firstLineChars="398"/>
        <w:rPr>
          <w:rFonts w:hint="eastAsia" w:ascii="宋体" w:hAnsi="宋体"/>
          <w:color w:val="auto"/>
          <w:sz w:val="24"/>
          <w:szCs w:val="24"/>
          <w:highlight w:val="none"/>
        </w:rPr>
      </w:pPr>
      <w:r>
        <w:rPr>
          <w:rFonts w:hint="eastAsia" w:ascii="宋体" w:hAnsi="宋体" w:cs="宋体"/>
          <w:b/>
          <w:bCs/>
          <w:color w:val="auto"/>
          <w:kern w:val="0"/>
          <w:sz w:val="24"/>
          <w:szCs w:val="24"/>
          <w:highlight w:val="none"/>
        </w:rPr>
        <w:t>汾口镇垃圾洁清运管理作业标准及考核细则</w:t>
      </w:r>
      <w:r>
        <w:rPr>
          <w:rFonts w:hint="eastAsia" w:ascii="宋体" w:hAnsi="宋体"/>
          <w:color w:val="auto"/>
          <w:sz w:val="24"/>
          <w:szCs w:val="24"/>
          <w:highlight w:val="none"/>
        </w:rPr>
        <w:t>（</w:t>
      </w:r>
      <w:r>
        <w:rPr>
          <w:rFonts w:hint="eastAsia" w:ascii="宋体" w:hAnsi="宋体" w:cs="宋体"/>
          <w:b/>
          <w:bCs/>
          <w:color w:val="auto"/>
          <w:kern w:val="0"/>
          <w:sz w:val="24"/>
          <w:szCs w:val="24"/>
          <w:highlight w:val="none"/>
        </w:rPr>
        <w:t>满分为100分</w:t>
      </w:r>
      <w:r>
        <w:rPr>
          <w:rFonts w:hint="eastAsia" w:ascii="宋体" w:hAnsi="宋体"/>
          <w:color w:val="auto"/>
          <w:sz w:val="24"/>
          <w:szCs w:val="24"/>
          <w:highlight w:val="none"/>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80"/>
        <w:gridCol w:w="2306"/>
        <w:gridCol w:w="2734"/>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名称</w:t>
            </w:r>
          </w:p>
        </w:tc>
        <w:tc>
          <w:tcPr>
            <w:tcW w:w="1080" w:type="dxa"/>
            <w:gridSpan w:val="2"/>
            <w:noWrap w:val="0"/>
            <w:vAlign w:val="center"/>
          </w:tcPr>
          <w:p>
            <w:pPr>
              <w:spacing w:line="240" w:lineRule="exact"/>
              <w:ind w:right="105" w:rightChars="50" w:firstLine="236" w:firstLineChars="98"/>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项目</w:t>
            </w:r>
          </w:p>
        </w:tc>
        <w:tc>
          <w:tcPr>
            <w:tcW w:w="2306" w:type="dxa"/>
            <w:noWrap w:val="0"/>
            <w:vAlign w:val="center"/>
          </w:tcPr>
          <w:p>
            <w:pPr>
              <w:spacing w:line="240" w:lineRule="exact"/>
              <w:ind w:right="105" w:rightChars="50" w:firstLine="236" w:firstLineChars="98"/>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检查内容</w:t>
            </w:r>
          </w:p>
        </w:tc>
        <w:tc>
          <w:tcPr>
            <w:tcW w:w="2734" w:type="dxa"/>
            <w:noWrap w:val="0"/>
            <w:vAlign w:val="center"/>
          </w:tcPr>
          <w:p>
            <w:pPr>
              <w:spacing w:line="240" w:lineRule="exact"/>
              <w:ind w:right="105" w:rightChars="50" w:firstLine="236" w:firstLineChars="98"/>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检查标准</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单位</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vMerge w:val="restart"/>
            <w:noWrap w:val="0"/>
            <w:vAlign w:val="center"/>
          </w:tcPr>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垃圾清运</w:t>
            </w:r>
          </w:p>
        </w:tc>
        <w:tc>
          <w:tcPr>
            <w:tcW w:w="1080" w:type="dxa"/>
            <w:gridSpan w:val="2"/>
            <w:vMerge w:val="restart"/>
            <w:noWrap w:val="0"/>
            <w:vAlign w:val="center"/>
          </w:tcPr>
          <w:p>
            <w:pPr>
              <w:spacing w:line="240" w:lineRule="exact"/>
              <w:ind w:right="105" w:rightChars="50"/>
              <w:jc w:val="center"/>
              <w:rPr>
                <w:rFonts w:hint="eastAsia" w:ascii="宋体" w:hAnsi="宋体" w:cs="宋体"/>
                <w:color w:val="auto"/>
                <w:kern w:val="0"/>
                <w:sz w:val="24"/>
                <w:szCs w:val="24"/>
                <w:highlight w:val="none"/>
              </w:rPr>
            </w:pPr>
          </w:p>
          <w:p>
            <w:pPr>
              <w:spacing w:line="240" w:lineRule="exact"/>
              <w:ind w:right="105" w:rightChars="50"/>
              <w:jc w:val="center"/>
              <w:rPr>
                <w:rFonts w:hint="eastAsia" w:ascii="宋体" w:hAnsi="宋体" w:cs="宋体"/>
                <w:color w:val="auto"/>
                <w:kern w:val="0"/>
                <w:sz w:val="24"/>
                <w:szCs w:val="24"/>
                <w:highlight w:val="none"/>
              </w:rPr>
            </w:pPr>
          </w:p>
          <w:p>
            <w:pPr>
              <w:spacing w:line="240" w:lineRule="exact"/>
              <w:ind w:right="105" w:rightChars="50"/>
              <w:jc w:val="center"/>
              <w:rPr>
                <w:rFonts w:hint="eastAsia" w:ascii="宋体" w:hAnsi="宋体" w:cs="宋体"/>
                <w:color w:val="auto"/>
                <w:kern w:val="0"/>
                <w:sz w:val="24"/>
                <w:szCs w:val="24"/>
                <w:highlight w:val="none"/>
              </w:rPr>
            </w:pPr>
          </w:p>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垃圾收集清运</w:t>
            </w:r>
          </w:p>
        </w:tc>
        <w:tc>
          <w:tcPr>
            <w:tcW w:w="2306" w:type="dxa"/>
            <w:vMerge w:val="restart"/>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垃圾收集按规定做到日产日清，垃圾容器不满溢。做到无漏收，无长期堆积物，垃圾清运处保持清洁。</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未做到日产日清或漏收垃圾</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1080" w:type="dxa"/>
            <w:gridSpan w:val="2"/>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2306"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垃圾房、垃圾桶等垃圾清运处周边有明显的垃圾散落</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处</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1080" w:type="dxa"/>
            <w:gridSpan w:val="2"/>
            <w:vMerge w:val="continue"/>
            <w:tcBorders>
              <w:bottom w:val="single" w:color="auto" w:sz="4" w:space="0"/>
            </w:tcBorders>
            <w:noWrap w:val="0"/>
            <w:vAlign w:val="center"/>
          </w:tcPr>
          <w:p>
            <w:pPr>
              <w:spacing w:line="240" w:lineRule="exact"/>
              <w:ind w:right="105" w:rightChars="50"/>
              <w:jc w:val="center"/>
              <w:rPr>
                <w:rFonts w:hint="eastAsia" w:ascii="宋体" w:hAnsi="宋体"/>
                <w:color w:val="auto"/>
                <w:sz w:val="24"/>
                <w:szCs w:val="24"/>
                <w:highlight w:val="none"/>
              </w:rPr>
            </w:pPr>
          </w:p>
        </w:tc>
        <w:tc>
          <w:tcPr>
            <w:tcW w:w="2306" w:type="dxa"/>
            <w:vMerge w:val="continue"/>
            <w:tcBorders>
              <w:bottom w:val="single" w:color="auto" w:sz="4" w:space="0"/>
            </w:tcBorders>
            <w:noWrap w:val="0"/>
            <w:vAlign w:val="center"/>
          </w:tcPr>
          <w:p>
            <w:pPr>
              <w:spacing w:line="240" w:lineRule="exact"/>
              <w:ind w:right="105" w:rightChars="50"/>
              <w:jc w:val="center"/>
              <w:rPr>
                <w:rFonts w:hint="eastAsia" w:ascii="宋体" w:hAnsi="宋体"/>
                <w:color w:val="auto"/>
                <w:sz w:val="24"/>
                <w:szCs w:val="24"/>
                <w:highlight w:val="none"/>
              </w:rPr>
            </w:pPr>
          </w:p>
        </w:tc>
        <w:tc>
          <w:tcPr>
            <w:tcW w:w="2734" w:type="dxa"/>
            <w:tcBorders>
              <w:bottom w:val="single" w:color="auto" w:sz="4" w:space="0"/>
            </w:tcBorders>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因垃圾处理不及时而接到投诉并查实</w:t>
            </w:r>
          </w:p>
        </w:tc>
        <w:tc>
          <w:tcPr>
            <w:tcW w:w="900" w:type="dxa"/>
            <w:tcBorders>
              <w:bottom w:val="single" w:color="auto" w:sz="4" w:space="0"/>
            </w:tcBorders>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tcBorders>
              <w:bottom w:val="single" w:color="auto" w:sz="4" w:space="0"/>
            </w:tcBorders>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1080" w:type="dxa"/>
            <w:gridSpan w:val="2"/>
            <w:vMerge w:val="restart"/>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垃圾倾倒</w:t>
            </w:r>
          </w:p>
        </w:tc>
        <w:tc>
          <w:tcPr>
            <w:tcW w:w="2306" w:type="dxa"/>
            <w:vMerge w:val="restart"/>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垃圾运输注意密封，严禁途中抛洒滴漏。清运中转的垃圾必须运至规定的场所，严禁乱倒垃圾，服从中转站管理员指挥</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未按规定地点倾倒</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处</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1080" w:type="dxa"/>
            <w:gridSpan w:val="2"/>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2306"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垃圾车满后未及时倾倒</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车</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1080" w:type="dxa"/>
            <w:gridSpan w:val="2"/>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2306"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未盖或装载过满导致垃圾抛洒滴漏</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8" w:type="dxa"/>
            <w:vMerge w:val="restart"/>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垃圾中转站管理</w:t>
            </w:r>
          </w:p>
        </w:tc>
        <w:tc>
          <w:tcPr>
            <w:tcW w:w="3386" w:type="dxa"/>
            <w:gridSpan w:val="3"/>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指挥垃圾车按要求倾倒垃圾。</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未做到</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3386" w:type="dxa"/>
            <w:gridSpan w:val="3"/>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定期对场地进行整理及维护。</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未做到</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3386" w:type="dxa"/>
            <w:gridSpan w:val="3"/>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做好垃圾中转设备维护。</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未做到</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noWrap w:val="0"/>
            <w:vAlign w:val="center"/>
          </w:tcPr>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文</w:t>
            </w:r>
            <w:r>
              <w:rPr>
                <w:rFonts w:hint="eastAsia" w:ascii="宋体" w:hAnsi="宋体" w:cs="宋体"/>
                <w:b/>
                <w:bCs/>
                <w:color w:val="auto"/>
                <w:kern w:val="0"/>
                <w:sz w:val="24"/>
                <w:szCs w:val="24"/>
                <w:highlight w:val="none"/>
              </w:rPr>
              <w:br w:type="textWrapping"/>
            </w:r>
            <w:r>
              <w:rPr>
                <w:rFonts w:hint="eastAsia" w:ascii="宋体" w:hAnsi="宋体" w:cs="宋体"/>
                <w:b/>
                <w:bCs/>
                <w:color w:val="auto"/>
                <w:kern w:val="0"/>
                <w:sz w:val="24"/>
                <w:szCs w:val="24"/>
                <w:highlight w:val="none"/>
              </w:rPr>
              <w:t>明</w:t>
            </w:r>
            <w:r>
              <w:rPr>
                <w:rFonts w:hint="eastAsia" w:ascii="宋体" w:hAnsi="宋体" w:cs="宋体"/>
                <w:b/>
                <w:bCs/>
                <w:color w:val="auto"/>
                <w:kern w:val="0"/>
                <w:sz w:val="24"/>
                <w:szCs w:val="24"/>
                <w:highlight w:val="none"/>
              </w:rPr>
              <w:br w:type="textWrapping"/>
            </w:r>
            <w:r>
              <w:rPr>
                <w:rFonts w:hint="eastAsia" w:ascii="宋体" w:hAnsi="宋体" w:cs="宋体"/>
                <w:b/>
                <w:bCs/>
                <w:color w:val="auto"/>
                <w:kern w:val="0"/>
                <w:sz w:val="24"/>
                <w:szCs w:val="24"/>
                <w:highlight w:val="none"/>
              </w:rPr>
              <w:t>作</w:t>
            </w:r>
            <w:r>
              <w:rPr>
                <w:rFonts w:hint="eastAsia" w:ascii="宋体" w:hAnsi="宋体" w:cs="宋体"/>
                <w:b/>
                <w:bCs/>
                <w:color w:val="auto"/>
                <w:kern w:val="0"/>
                <w:sz w:val="24"/>
                <w:szCs w:val="24"/>
                <w:highlight w:val="none"/>
              </w:rPr>
              <w:br w:type="textWrapping"/>
            </w:r>
            <w:r>
              <w:rPr>
                <w:rFonts w:hint="eastAsia" w:ascii="宋体" w:hAnsi="宋体" w:cs="宋体"/>
                <w:b/>
                <w:bCs/>
                <w:color w:val="auto"/>
                <w:kern w:val="0"/>
                <w:sz w:val="24"/>
                <w:szCs w:val="24"/>
                <w:highlight w:val="none"/>
              </w:rPr>
              <w:t>业</w:t>
            </w:r>
          </w:p>
        </w:tc>
        <w:tc>
          <w:tcPr>
            <w:tcW w:w="3386" w:type="dxa"/>
            <w:gridSpan w:val="3"/>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不得焚烧垃圾</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未做到</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3386" w:type="dxa"/>
            <w:gridSpan w:val="3"/>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积极与当地居民和政府做好协调工作，不出现与他人无故争吵现象</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故意刁难群众或与他人无故争吵并查实</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3386" w:type="dxa"/>
            <w:gridSpan w:val="3"/>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服从县环卫所和上级部门的业务指导，自觉接受检查、督促和考核</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做不到</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3386" w:type="dxa"/>
            <w:gridSpan w:val="3"/>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自觉维护好垃圾桶、垃圾房等设备</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故意损坏设备、设施的</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noWrap w:val="0"/>
            <w:vAlign w:val="center"/>
          </w:tcPr>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安全生产</w:t>
            </w:r>
          </w:p>
        </w:tc>
        <w:tc>
          <w:tcPr>
            <w:tcW w:w="900" w:type="dxa"/>
            <w:vMerge w:val="restart"/>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作业服装</w:t>
            </w:r>
          </w:p>
        </w:tc>
        <w:tc>
          <w:tcPr>
            <w:tcW w:w="2486" w:type="dxa"/>
            <w:gridSpan w:val="2"/>
            <w:vMerge w:val="restart"/>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工作服整洁、反光标识明显</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未穿反光衣</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次/人</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900"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2486" w:type="dxa"/>
            <w:gridSpan w:val="2"/>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反光带剥落、缺损，工作服补丁、明显不洁</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次/人</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900" w:type="dxa"/>
            <w:vMerge w:val="restart"/>
            <w:noWrap w:val="0"/>
            <w:vAlign w:val="center"/>
          </w:tcPr>
          <w:p>
            <w:pPr>
              <w:spacing w:line="240" w:lineRule="exact"/>
              <w:ind w:right="105" w:rightChars="50"/>
              <w:jc w:val="center"/>
              <w:rPr>
                <w:rFonts w:hint="eastAsia" w:ascii="宋体" w:hAnsi="宋体" w:cs="宋体"/>
                <w:color w:val="auto"/>
                <w:kern w:val="0"/>
                <w:sz w:val="24"/>
                <w:szCs w:val="24"/>
                <w:highlight w:val="none"/>
              </w:rPr>
            </w:pPr>
          </w:p>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安全作业</w:t>
            </w:r>
          </w:p>
        </w:tc>
        <w:tc>
          <w:tcPr>
            <w:tcW w:w="2486" w:type="dxa"/>
            <w:gridSpan w:val="2"/>
            <w:vMerge w:val="restart"/>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作业车辆不准逆向行驶，靠边停放，作业时主动避开行人和车辆，避免发生交通</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作业时车辆未使用盖板进行作业</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900" w:type="dxa"/>
            <w:vMerge w:val="continue"/>
            <w:noWrap w:val="0"/>
            <w:vAlign w:val="center"/>
          </w:tcPr>
          <w:p>
            <w:pPr>
              <w:spacing w:line="240" w:lineRule="exact"/>
              <w:ind w:right="105" w:rightChars="50"/>
              <w:jc w:val="center"/>
              <w:rPr>
                <w:rFonts w:hint="eastAsia" w:ascii="宋体" w:hAnsi="宋体" w:cs="宋体"/>
                <w:color w:val="auto"/>
                <w:kern w:val="0"/>
                <w:sz w:val="24"/>
                <w:szCs w:val="24"/>
                <w:highlight w:val="none"/>
              </w:rPr>
            </w:pPr>
          </w:p>
        </w:tc>
        <w:tc>
          <w:tcPr>
            <w:tcW w:w="2486" w:type="dxa"/>
            <w:gridSpan w:val="2"/>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车辆未靠侧边停放或影响交通安全</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900" w:type="dxa"/>
            <w:vMerge w:val="continue"/>
            <w:noWrap w:val="0"/>
            <w:vAlign w:val="center"/>
          </w:tcPr>
          <w:p>
            <w:pPr>
              <w:spacing w:line="240" w:lineRule="exact"/>
              <w:ind w:right="105" w:rightChars="50"/>
              <w:jc w:val="center"/>
              <w:rPr>
                <w:rFonts w:hint="eastAsia" w:ascii="宋体" w:hAnsi="宋体" w:cs="宋体"/>
                <w:color w:val="auto"/>
                <w:kern w:val="0"/>
                <w:sz w:val="24"/>
                <w:szCs w:val="24"/>
                <w:highlight w:val="none"/>
              </w:rPr>
            </w:pPr>
          </w:p>
        </w:tc>
        <w:tc>
          <w:tcPr>
            <w:tcW w:w="2486" w:type="dxa"/>
            <w:gridSpan w:val="2"/>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发生有责交通伤亡事故</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900" w:type="dxa"/>
            <w:noWrap w:val="0"/>
            <w:vAlign w:val="center"/>
          </w:tcPr>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安全检查</w:t>
            </w:r>
          </w:p>
        </w:tc>
        <w:tc>
          <w:tcPr>
            <w:tcW w:w="2486" w:type="dxa"/>
            <w:gridSpan w:val="2"/>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定期对车辆、设备进行安全检查，车辆及时年检</w:t>
            </w:r>
          </w:p>
        </w:tc>
        <w:tc>
          <w:tcPr>
            <w:tcW w:w="2734" w:type="dxa"/>
            <w:noWrap w:val="0"/>
            <w:vAlign w:val="center"/>
          </w:tcPr>
          <w:p>
            <w:pPr>
              <w:spacing w:line="240" w:lineRule="exact"/>
              <w:ind w:right="105" w:rightChars="50"/>
              <w:jc w:val="center"/>
              <w:rPr>
                <w:rFonts w:hint="eastAsia" w:ascii="宋体" w:hAnsi="宋体" w:cs="宋体"/>
                <w:color w:val="auto"/>
                <w:kern w:val="0"/>
                <w:sz w:val="24"/>
                <w:szCs w:val="24"/>
                <w:highlight w:val="none"/>
              </w:rPr>
            </w:pPr>
          </w:p>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因检查不到位影响作业</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p>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900" w:type="dxa"/>
            <w:vMerge w:val="restart"/>
            <w:noWrap w:val="0"/>
            <w:vAlign w:val="center"/>
          </w:tcPr>
          <w:p>
            <w:pPr>
              <w:spacing w:line="240" w:lineRule="exact"/>
              <w:ind w:right="105" w:rightChars="50"/>
              <w:jc w:val="center"/>
              <w:rPr>
                <w:rFonts w:hint="eastAsia" w:ascii="宋体" w:hAnsi="宋体" w:cs="宋体"/>
                <w:color w:val="auto"/>
                <w:kern w:val="0"/>
                <w:sz w:val="24"/>
                <w:szCs w:val="24"/>
                <w:highlight w:val="none"/>
              </w:rPr>
            </w:pPr>
          </w:p>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安全教育</w:t>
            </w:r>
          </w:p>
        </w:tc>
        <w:tc>
          <w:tcPr>
            <w:tcW w:w="2486" w:type="dxa"/>
            <w:gridSpan w:val="2"/>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所有人员上岗前进行安全教育，有书面材料和签字记录</w:t>
            </w:r>
          </w:p>
        </w:tc>
        <w:tc>
          <w:tcPr>
            <w:tcW w:w="2734" w:type="dxa"/>
            <w:noWrap w:val="0"/>
            <w:vAlign w:val="center"/>
          </w:tcPr>
          <w:p>
            <w:pPr>
              <w:spacing w:line="240" w:lineRule="exact"/>
              <w:ind w:right="105" w:rightChars="50"/>
              <w:jc w:val="center"/>
              <w:rPr>
                <w:rFonts w:hint="eastAsia" w:ascii="宋体" w:hAnsi="宋体" w:cs="宋体"/>
                <w:color w:val="auto"/>
                <w:kern w:val="0"/>
                <w:sz w:val="24"/>
                <w:szCs w:val="24"/>
                <w:highlight w:val="none"/>
              </w:rPr>
            </w:pPr>
          </w:p>
          <w:p>
            <w:pPr>
              <w:spacing w:line="240" w:lineRule="exact"/>
              <w:ind w:right="105" w:rightChars="50" w:firstLine="240" w:firstLineChars="10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未教育或记录</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p>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次/人</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p>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900" w:type="dxa"/>
            <w:vMerge w:val="continue"/>
            <w:noWrap w:val="0"/>
            <w:vAlign w:val="center"/>
          </w:tcPr>
          <w:p>
            <w:pPr>
              <w:spacing w:line="240" w:lineRule="exact"/>
              <w:ind w:right="105" w:rightChars="50"/>
              <w:jc w:val="center"/>
              <w:rPr>
                <w:rFonts w:hint="eastAsia" w:ascii="宋体" w:hAnsi="宋体" w:cs="宋体"/>
                <w:color w:val="auto"/>
                <w:kern w:val="0"/>
                <w:sz w:val="24"/>
                <w:szCs w:val="24"/>
                <w:highlight w:val="none"/>
              </w:rPr>
            </w:pPr>
          </w:p>
        </w:tc>
        <w:tc>
          <w:tcPr>
            <w:tcW w:w="2486" w:type="dxa"/>
            <w:gridSpan w:val="2"/>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安全生产台帐齐全，事故有记录，每月上报</w:t>
            </w:r>
          </w:p>
        </w:tc>
        <w:tc>
          <w:tcPr>
            <w:tcW w:w="2734"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无台帐或每月未及时上交的</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28" w:type="dxa"/>
            <w:noWrap w:val="0"/>
            <w:vAlign w:val="center"/>
          </w:tcPr>
          <w:p>
            <w:pPr>
              <w:spacing w:line="240" w:lineRule="exact"/>
              <w:ind w:right="105" w:rightChars="5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人员管理</w:t>
            </w:r>
          </w:p>
        </w:tc>
        <w:tc>
          <w:tcPr>
            <w:tcW w:w="900" w:type="dxa"/>
            <w:noWrap w:val="0"/>
            <w:vAlign w:val="center"/>
          </w:tcPr>
          <w:p>
            <w:pPr>
              <w:spacing w:line="240" w:lineRule="exact"/>
              <w:ind w:right="105" w:rightChars="5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人员到岗</w:t>
            </w:r>
          </w:p>
        </w:tc>
        <w:tc>
          <w:tcPr>
            <w:tcW w:w="2486" w:type="dxa"/>
            <w:gridSpan w:val="2"/>
            <w:noWrap w:val="0"/>
            <w:vAlign w:val="center"/>
          </w:tcPr>
          <w:p>
            <w:pPr>
              <w:spacing w:line="240" w:lineRule="exact"/>
              <w:ind w:right="105" w:rightChars="50"/>
              <w:jc w:val="both"/>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需提供在职员工花名册和社保参保证明，月度考勤记录本</w:t>
            </w:r>
          </w:p>
        </w:tc>
        <w:tc>
          <w:tcPr>
            <w:tcW w:w="2734" w:type="dxa"/>
            <w:noWrap w:val="0"/>
            <w:vAlign w:val="center"/>
          </w:tcPr>
          <w:p>
            <w:pPr>
              <w:spacing w:line="240" w:lineRule="exact"/>
              <w:ind w:right="105" w:rightChars="5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每季度提供一次员工花名册和社保参保证明，提供近三个月考勤记录</w:t>
            </w:r>
          </w:p>
        </w:tc>
        <w:tc>
          <w:tcPr>
            <w:tcW w:w="900" w:type="dxa"/>
            <w:noWrap w:val="0"/>
            <w:vAlign w:val="center"/>
          </w:tcPr>
          <w:p>
            <w:pPr>
              <w:spacing w:line="240" w:lineRule="exact"/>
              <w:ind w:right="105" w:rightChars="5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次</w:t>
            </w:r>
          </w:p>
        </w:tc>
        <w:tc>
          <w:tcPr>
            <w:tcW w:w="1260" w:type="dxa"/>
            <w:noWrap w:val="0"/>
            <w:vAlign w:val="center"/>
          </w:tcPr>
          <w:p>
            <w:pPr>
              <w:spacing w:line="240" w:lineRule="exact"/>
              <w:ind w:right="105" w:rightChars="5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28" w:type="dxa"/>
            <w:vMerge w:val="restart"/>
            <w:noWrap w:val="0"/>
            <w:vAlign w:val="center"/>
          </w:tcPr>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s="宋体"/>
                <w:b/>
                <w:bCs/>
                <w:color w:val="auto"/>
                <w:kern w:val="0"/>
                <w:sz w:val="24"/>
                <w:szCs w:val="24"/>
                <w:highlight w:val="none"/>
              </w:rPr>
            </w:pPr>
          </w:p>
          <w:p>
            <w:pPr>
              <w:spacing w:line="240" w:lineRule="exact"/>
              <w:ind w:right="105" w:rightChars="50"/>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其他</w:t>
            </w:r>
          </w:p>
        </w:tc>
        <w:tc>
          <w:tcPr>
            <w:tcW w:w="900" w:type="dxa"/>
            <w:vMerge w:val="restart"/>
            <w:noWrap w:val="0"/>
            <w:vAlign w:val="center"/>
          </w:tcPr>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环卫设施</w:t>
            </w:r>
          </w:p>
        </w:tc>
        <w:tc>
          <w:tcPr>
            <w:tcW w:w="2486" w:type="dxa"/>
            <w:gridSpan w:val="2"/>
            <w:vMerge w:val="restart"/>
            <w:noWrap w:val="0"/>
            <w:vAlign w:val="center"/>
          </w:tcPr>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及时清理果壳箱、垃圾桶等垃圾收集设施，经常清洗，内桶及时复位，放置整齐，上好门锁、外观无明显污染物，发现破损、缺失及时上报，并做好记录</w:t>
            </w:r>
          </w:p>
        </w:tc>
        <w:tc>
          <w:tcPr>
            <w:tcW w:w="2734" w:type="dxa"/>
            <w:noWrap w:val="0"/>
            <w:vAlign w:val="center"/>
          </w:tcPr>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未及时复位、未上锁、未及时清洗，有明显污物</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只</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900" w:type="dxa"/>
            <w:vMerge w:val="continue"/>
            <w:noWrap w:val="0"/>
            <w:vAlign w:val="center"/>
          </w:tcPr>
          <w:p>
            <w:pPr>
              <w:spacing w:line="240" w:lineRule="exact"/>
              <w:ind w:right="105" w:rightChars="50"/>
              <w:jc w:val="center"/>
              <w:rPr>
                <w:rFonts w:hint="eastAsia" w:ascii="宋体" w:hAnsi="宋体" w:cs="宋体"/>
                <w:color w:val="auto"/>
                <w:kern w:val="0"/>
                <w:sz w:val="24"/>
                <w:szCs w:val="24"/>
                <w:highlight w:val="none"/>
              </w:rPr>
            </w:pPr>
          </w:p>
        </w:tc>
        <w:tc>
          <w:tcPr>
            <w:tcW w:w="2486" w:type="dxa"/>
            <w:gridSpan w:val="2"/>
            <w:vMerge w:val="continue"/>
            <w:noWrap w:val="0"/>
            <w:vAlign w:val="center"/>
          </w:tcPr>
          <w:p>
            <w:pPr>
              <w:spacing w:line="240" w:lineRule="exact"/>
              <w:ind w:right="105" w:rightChars="50"/>
              <w:jc w:val="center"/>
              <w:rPr>
                <w:rFonts w:hint="eastAsia" w:ascii="宋体" w:hAnsi="宋体" w:cs="宋体"/>
                <w:color w:val="auto"/>
                <w:kern w:val="0"/>
                <w:sz w:val="24"/>
                <w:szCs w:val="24"/>
                <w:highlight w:val="none"/>
              </w:rPr>
            </w:pPr>
          </w:p>
        </w:tc>
        <w:tc>
          <w:tcPr>
            <w:tcW w:w="2734" w:type="dxa"/>
            <w:noWrap w:val="0"/>
            <w:vAlign w:val="center"/>
          </w:tcPr>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3米范围内有污迹或散落垃圾</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处</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900" w:type="dxa"/>
            <w:vMerge w:val="continue"/>
            <w:noWrap w:val="0"/>
            <w:vAlign w:val="center"/>
          </w:tcPr>
          <w:p>
            <w:pPr>
              <w:spacing w:line="240" w:lineRule="exact"/>
              <w:ind w:right="105" w:rightChars="50"/>
              <w:jc w:val="center"/>
              <w:rPr>
                <w:rFonts w:hint="eastAsia" w:ascii="宋体" w:hAnsi="宋体" w:cs="宋体"/>
                <w:color w:val="auto"/>
                <w:kern w:val="0"/>
                <w:sz w:val="24"/>
                <w:szCs w:val="24"/>
                <w:highlight w:val="none"/>
              </w:rPr>
            </w:pPr>
          </w:p>
        </w:tc>
        <w:tc>
          <w:tcPr>
            <w:tcW w:w="2486" w:type="dxa"/>
            <w:gridSpan w:val="2"/>
            <w:vMerge w:val="continue"/>
            <w:noWrap w:val="0"/>
            <w:vAlign w:val="center"/>
          </w:tcPr>
          <w:p>
            <w:pPr>
              <w:spacing w:line="240" w:lineRule="exact"/>
              <w:ind w:right="105" w:rightChars="50"/>
              <w:jc w:val="center"/>
              <w:rPr>
                <w:rFonts w:hint="eastAsia" w:ascii="宋体" w:hAnsi="宋体" w:cs="宋体"/>
                <w:color w:val="auto"/>
                <w:kern w:val="0"/>
                <w:sz w:val="24"/>
                <w:szCs w:val="24"/>
                <w:highlight w:val="none"/>
              </w:rPr>
            </w:pPr>
          </w:p>
        </w:tc>
        <w:tc>
          <w:tcPr>
            <w:tcW w:w="2734" w:type="dxa"/>
            <w:noWrap w:val="0"/>
            <w:vAlign w:val="center"/>
          </w:tcPr>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果壳箱内桶、垃圾桶放置不整齐或破损、缺失未上报</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只</w:t>
            </w:r>
          </w:p>
        </w:tc>
        <w:tc>
          <w:tcPr>
            <w:tcW w:w="1260" w:type="dxa"/>
            <w:noWrap w:val="0"/>
            <w:vAlign w:val="center"/>
          </w:tcPr>
          <w:p>
            <w:pPr>
              <w:spacing w:line="240" w:lineRule="exact"/>
              <w:ind w:right="105" w:rightChars="50"/>
              <w:jc w:val="center"/>
              <w:rPr>
                <w:rFonts w:hint="eastAsia" w:ascii="宋体" w:hAnsi="宋体"/>
                <w:color w:val="auto"/>
                <w:sz w:val="24"/>
                <w:szCs w:val="24"/>
                <w:highlight w:val="none"/>
              </w:rPr>
            </w:pPr>
          </w:p>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900" w:type="dxa"/>
            <w:noWrap w:val="0"/>
            <w:vAlign w:val="center"/>
          </w:tcPr>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突发事件</w:t>
            </w:r>
          </w:p>
        </w:tc>
        <w:tc>
          <w:tcPr>
            <w:tcW w:w="2486" w:type="dxa"/>
            <w:gridSpan w:val="2"/>
            <w:noWrap w:val="0"/>
            <w:vAlign w:val="center"/>
          </w:tcPr>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及时完成招标人或上级决定的临时或突击清运任务（包括非清运时间）</w:t>
            </w:r>
          </w:p>
        </w:tc>
        <w:tc>
          <w:tcPr>
            <w:tcW w:w="2734" w:type="dxa"/>
            <w:noWrap w:val="0"/>
            <w:vAlign w:val="center"/>
          </w:tcPr>
          <w:p>
            <w:pPr>
              <w:spacing w:line="240" w:lineRule="exact"/>
              <w:ind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未及时完成</w:t>
            </w:r>
          </w:p>
        </w:tc>
        <w:tc>
          <w:tcPr>
            <w:tcW w:w="900" w:type="dxa"/>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olor w:val="auto"/>
                <w:sz w:val="24"/>
                <w:szCs w:val="24"/>
                <w:highlight w:val="none"/>
              </w:rPr>
              <w:t>次</w:t>
            </w:r>
          </w:p>
        </w:tc>
        <w:tc>
          <w:tcPr>
            <w:tcW w:w="1260" w:type="dxa"/>
            <w:noWrap w:val="0"/>
            <w:vAlign w:val="center"/>
          </w:tcPr>
          <w:p>
            <w:pPr>
              <w:spacing w:line="240" w:lineRule="exact"/>
              <w:ind w:right="105" w:rightChars="5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28" w:type="dxa"/>
            <w:vMerge w:val="restart"/>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b/>
                <w:bCs/>
                <w:color w:val="auto"/>
                <w:kern w:val="0"/>
                <w:sz w:val="24"/>
                <w:szCs w:val="24"/>
                <w:highlight w:val="none"/>
              </w:rPr>
              <w:t>备注</w:t>
            </w:r>
          </w:p>
        </w:tc>
        <w:tc>
          <w:tcPr>
            <w:tcW w:w="8280" w:type="dxa"/>
            <w:gridSpan w:val="6"/>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1、县长公开电话、媒体爆光、市民投诉事件，相关责任区域内的数字城管案件及监督部门下达的各项任务通知处理后没有及时完成的加倍扣分。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8280" w:type="dxa"/>
            <w:gridSpan w:val="6"/>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2、由上级部门进行的检查中发现的问题及工作不到位的加倍扣分。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vMerge w:val="continue"/>
            <w:noWrap w:val="0"/>
            <w:vAlign w:val="center"/>
          </w:tcPr>
          <w:p>
            <w:pPr>
              <w:spacing w:line="240" w:lineRule="exact"/>
              <w:ind w:right="105" w:rightChars="50"/>
              <w:jc w:val="center"/>
              <w:rPr>
                <w:rFonts w:hint="eastAsia" w:ascii="宋体" w:hAnsi="宋体"/>
                <w:color w:val="auto"/>
                <w:sz w:val="24"/>
                <w:szCs w:val="24"/>
                <w:highlight w:val="none"/>
              </w:rPr>
            </w:pPr>
          </w:p>
        </w:tc>
        <w:tc>
          <w:tcPr>
            <w:tcW w:w="8280" w:type="dxa"/>
            <w:gridSpan w:val="6"/>
            <w:noWrap w:val="0"/>
            <w:vAlign w:val="center"/>
          </w:tcPr>
          <w:p>
            <w:pPr>
              <w:spacing w:line="240" w:lineRule="exact"/>
              <w:ind w:right="105" w:rightChars="50"/>
              <w:jc w:val="center"/>
              <w:rPr>
                <w:rFonts w:hint="eastAsia" w:ascii="宋体" w:hAnsi="宋体"/>
                <w:color w:val="auto"/>
                <w:sz w:val="24"/>
                <w:szCs w:val="24"/>
                <w:highlight w:val="none"/>
              </w:rPr>
            </w:pPr>
            <w:r>
              <w:rPr>
                <w:rFonts w:hint="eastAsia" w:ascii="宋体" w:hAnsi="宋体" w:cs="宋体"/>
                <w:color w:val="auto"/>
                <w:kern w:val="0"/>
                <w:sz w:val="24"/>
                <w:szCs w:val="24"/>
                <w:highlight w:val="none"/>
              </w:rPr>
              <w:t>3、考核处罚按月计算，考核扣款数为100元/分。考核分数低于70分的中止合同。</w:t>
            </w:r>
          </w:p>
        </w:tc>
      </w:tr>
    </w:tbl>
    <w:p>
      <w:pPr>
        <w:rPr>
          <w:color w:val="auto"/>
          <w:highlight w:val="none"/>
        </w:rPr>
      </w:pPr>
    </w:p>
    <w:p>
      <w:pPr>
        <w:tabs>
          <w:tab w:val="left" w:pos="1620"/>
        </w:tabs>
        <w:spacing w:line="400" w:lineRule="exact"/>
        <w:jc w:val="center"/>
        <w:rPr>
          <w:rFonts w:hint="eastAsia"/>
          <w:b/>
          <w:color w:val="auto"/>
          <w:sz w:val="30"/>
          <w:szCs w:val="30"/>
          <w:highlight w:val="none"/>
        </w:rPr>
      </w:pPr>
    </w:p>
    <w:p>
      <w:pPr>
        <w:keepNext w:val="0"/>
        <w:keepLines w:val="0"/>
        <w:pageBreakBefore w:val="0"/>
        <w:numPr>
          <w:ilvl w:val="0"/>
          <w:numId w:val="0"/>
        </w:numPr>
        <w:kinsoku/>
        <w:wordWrap/>
        <w:overflowPunct/>
        <w:topLinePunct w:val="0"/>
        <w:autoSpaceDE/>
        <w:autoSpaceDN/>
        <w:bidi w:val="0"/>
        <w:snapToGrid w:val="0"/>
        <w:spacing w:line="360" w:lineRule="auto"/>
        <w:textAlignment w:val="auto"/>
        <w:rPr>
          <w:rFonts w:hint="eastAsia" w:ascii="宋体" w:hAnsi="宋体"/>
          <w:b/>
          <w:color w:val="auto"/>
          <w:sz w:val="24"/>
          <w:highlight w:val="none"/>
          <w:lang w:val="zh-CN"/>
        </w:rPr>
      </w:pPr>
      <w:r>
        <w:rPr>
          <w:rFonts w:hint="eastAsia" w:ascii="宋体" w:hAnsi="宋体"/>
          <w:b/>
          <w:color w:val="auto"/>
          <w:sz w:val="24"/>
          <w:highlight w:val="none"/>
          <w:lang w:val="en-US" w:eastAsia="zh-CN"/>
        </w:rPr>
        <w:t>四</w:t>
      </w:r>
      <w:r>
        <w:rPr>
          <w:rFonts w:hint="eastAsia" w:ascii="宋体" w:hAnsi="宋体"/>
          <w:b/>
          <w:color w:val="auto"/>
          <w:sz w:val="24"/>
          <w:highlight w:val="none"/>
          <w:lang w:val="zh-CN"/>
        </w:rPr>
        <w:t>、商务要求。</w:t>
      </w:r>
    </w:p>
    <w:p>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1、付款方式：合同生效具备实施条件后预付当年合同价的50%，其余按季度支付。</w:t>
      </w:r>
    </w:p>
    <w:p>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、服务期限：2年（2023年</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月1日至2025年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日）。本项目中标后试用期为三个月，试用期内三次月考核达不到80分（不含），采购人有权终止合同，同时没收履约保证金2万元，责任由中标人承担。</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服务</w:t>
      </w:r>
      <w:r>
        <w:rPr>
          <w:rFonts w:hint="eastAsia" w:ascii="宋体" w:hAnsi="宋体" w:cs="宋体"/>
          <w:color w:val="auto"/>
          <w:kern w:val="0"/>
          <w:sz w:val="24"/>
          <w:highlight w:val="none"/>
        </w:rPr>
        <w:t>地点：包含</w:t>
      </w:r>
      <w:r>
        <w:rPr>
          <w:rFonts w:hint="eastAsia" w:ascii="宋体" w:hAnsi="宋体" w:cs="宋体"/>
          <w:color w:val="auto"/>
          <w:kern w:val="0"/>
          <w:sz w:val="24"/>
          <w:highlight w:val="none"/>
          <w:lang w:val="en-US" w:eastAsia="zh-CN"/>
        </w:rPr>
        <w:t>42</w:t>
      </w:r>
      <w:r>
        <w:rPr>
          <w:rFonts w:hint="eastAsia" w:ascii="宋体" w:hAnsi="宋体" w:cs="宋体"/>
          <w:color w:val="auto"/>
          <w:kern w:val="0"/>
          <w:sz w:val="24"/>
          <w:highlight w:val="none"/>
        </w:rPr>
        <w:t>个村、集镇垃圾清运，资源化处理站及中转站的运行维护</w:t>
      </w:r>
      <w:r>
        <w:rPr>
          <w:rFonts w:hint="eastAsia" w:ascii="宋体" w:hAnsi="宋体" w:eastAsia="宋体" w:cs="宋体"/>
          <w:color w:val="auto"/>
          <w:kern w:val="0"/>
          <w:sz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4、其他说明：</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rPr>
        <w:t>垃圾清运车由采购人提供，车辆喷涂费、车辆保险费、车辆维修保养费、燃油费、年检费、人员工资、车辆安装定位系统等由中标人承担。</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rPr>
        <w:t>垃圾中转站、有机垃圾资源化处理站日常运行所产生的电费由采购人先行垫付再从中标方扣回。</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 xml:space="preserve"> 5</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zh-CN" w:eastAsia="zh-CN"/>
        </w:rPr>
        <w:t>履约保证金：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w:t>
      </w:r>
      <w:r>
        <w:rPr>
          <w:rFonts w:hint="eastAsia" w:ascii="宋体" w:hAnsi="宋体" w:eastAsia="宋体" w:cs="宋体"/>
          <w:color w:val="auto"/>
          <w:kern w:val="0"/>
          <w:sz w:val="24"/>
          <w:highlight w:val="none"/>
          <w:lang w:val="en-US" w:eastAsia="zh-CN"/>
        </w:rPr>
        <w:t>2万元</w:t>
      </w:r>
      <w:r>
        <w:rPr>
          <w:rFonts w:hint="eastAsia" w:ascii="宋体" w:hAnsi="宋体" w:eastAsia="宋体" w:cs="宋体"/>
          <w:color w:val="auto"/>
          <w:kern w:val="0"/>
          <w:sz w:val="24"/>
          <w:highlight w:val="none"/>
          <w:lang w:val="zh-CN" w:eastAsia="zh-CN"/>
        </w:rPr>
        <w:t>。采购单位对履约保证金另有规定的按采购单位要求。</w:t>
      </w:r>
    </w:p>
    <w:p>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pPr>
        <w:adjustRightInd/>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 xml:space="preserve">第五部分  </w:t>
      </w:r>
      <w:bookmarkEnd w:id="55"/>
      <w:bookmarkEnd w:id="56"/>
      <w:bookmarkStart w:id="57" w:name="第四部分"/>
      <w:r>
        <w:rPr>
          <w:rFonts w:hint="eastAsia" w:cs="仿宋_GB2312" w:asciiTheme="minorEastAsia" w:hAnsiTheme="minorEastAsia" w:eastAsiaTheme="minorEastAsia"/>
          <w:b/>
          <w:sz w:val="36"/>
          <w:szCs w:val="36"/>
          <w:highlight w:val="none"/>
        </w:rPr>
        <w:t>评审方法及评审标准</w:t>
      </w:r>
    </w:p>
    <w:p>
      <w:pPr>
        <w:pStyle w:val="393"/>
        <w:spacing w:before="0"/>
        <w:ind w:firstLine="643"/>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4971"/>
        <w:gridCol w:w="804"/>
        <w:gridCol w:w="116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序号</w:t>
            </w:r>
          </w:p>
        </w:tc>
        <w:tc>
          <w:tcPr>
            <w:tcW w:w="4971"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评审标准</w:t>
            </w:r>
          </w:p>
        </w:tc>
        <w:tc>
          <w:tcPr>
            <w:tcW w:w="804"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权重</w:t>
            </w:r>
          </w:p>
        </w:tc>
        <w:tc>
          <w:tcPr>
            <w:tcW w:w="1168" w:type="dxa"/>
            <w:vAlign w:val="center"/>
          </w:tcPr>
          <w:p>
            <w:pPr>
              <w:pStyle w:val="393"/>
              <w:spacing w:before="0"/>
              <w:ind w:firstLine="0" w:firstLineChars="0"/>
              <w:jc w:val="center"/>
              <w:rPr>
                <w:rFonts w:cs="宋体" w:asciiTheme="minorEastAsia" w:hAnsiTheme="minorEastAsia" w:eastAsiaTheme="minorEastAsia"/>
                <w:bCs/>
                <w:highlight w:val="none"/>
              </w:rPr>
            </w:pPr>
            <w:r>
              <w:rPr>
                <w:rFonts w:hint="eastAsia" w:cs="宋体" w:asciiTheme="minorEastAsia" w:hAnsiTheme="minorEastAsia" w:eastAsiaTheme="minorEastAsia"/>
                <w:bCs/>
                <w:highlight w:val="none"/>
              </w:rPr>
              <w:t>主观分/客观分属性</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宋体" w:asciiTheme="minorEastAsia" w:hAnsiTheme="minorEastAsia" w:eastAsiaTheme="minorEastAsia"/>
                <w:bCs/>
                <w:highlight w:val="none"/>
              </w:rPr>
              <w:t>磋商文件中评审标准相应的商务技术资料目录</w:t>
            </w:r>
            <w:r>
              <w:rPr>
                <w:rFonts w:hint="eastAsia" w:cs="宋体" w:asciiTheme="minorEastAsia" w:hAnsiTheme="minorEastAsia" w:eastAsiaTheme="minorEastAsia"/>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b/>
                <w:bCs/>
                <w:color w:val="auto"/>
                <w:kern w:val="24"/>
                <w:sz w:val="24"/>
                <w:szCs w:val="24"/>
                <w:highlight w:val="none"/>
                <w:lang w:eastAsia="zh-CN"/>
              </w:rPr>
              <w:t>垃圾清运方案。</w:t>
            </w:r>
            <w:r>
              <w:rPr>
                <w:rFonts w:hint="eastAsia" w:ascii="宋体" w:hAnsi="宋体"/>
                <w:b w:val="0"/>
                <w:bCs w:val="0"/>
                <w:color w:val="auto"/>
                <w:kern w:val="24"/>
                <w:sz w:val="24"/>
                <w:szCs w:val="24"/>
                <w:highlight w:val="none"/>
                <w:lang w:val="en-US" w:eastAsia="zh-CN"/>
              </w:rPr>
              <w:t>根据投标人针对本项目提供的</w:t>
            </w:r>
            <w:r>
              <w:rPr>
                <w:rFonts w:hint="eastAsia" w:ascii="宋体" w:hAnsi="宋体"/>
                <w:color w:val="auto"/>
                <w:kern w:val="24"/>
                <w:sz w:val="24"/>
                <w:szCs w:val="24"/>
                <w:highlight w:val="none"/>
                <w:lang w:eastAsia="zh-CN"/>
              </w:rPr>
              <w:t>垃圾清运方案</w:t>
            </w:r>
            <w:r>
              <w:rPr>
                <w:rFonts w:hint="eastAsia" w:ascii="宋体" w:hAnsi="宋体"/>
                <w:color w:val="auto"/>
                <w:kern w:val="24"/>
                <w:sz w:val="24"/>
                <w:szCs w:val="24"/>
                <w:highlight w:val="none"/>
                <w:lang w:val="en-US" w:eastAsia="zh-CN"/>
              </w:rPr>
              <w:t>，包括</w:t>
            </w:r>
            <w:r>
              <w:rPr>
                <w:rFonts w:hint="eastAsia" w:ascii="宋体" w:hAnsi="宋体"/>
                <w:color w:val="auto"/>
                <w:kern w:val="24"/>
                <w:sz w:val="24"/>
                <w:szCs w:val="24"/>
                <w:highlight w:val="none"/>
                <w:lang w:eastAsia="zh-CN"/>
              </w:rPr>
              <w:t>垃圾清运方案</w:t>
            </w:r>
            <w:r>
              <w:rPr>
                <w:rFonts w:hint="eastAsia" w:ascii="宋体" w:hAnsi="宋体"/>
                <w:color w:val="auto"/>
                <w:kern w:val="24"/>
                <w:sz w:val="24"/>
                <w:szCs w:val="24"/>
                <w:highlight w:val="none"/>
                <w:lang w:val="en-US" w:eastAsia="zh-CN"/>
              </w:rPr>
              <w:t>是否</w:t>
            </w:r>
            <w:r>
              <w:rPr>
                <w:rFonts w:hint="eastAsia" w:ascii="宋体" w:hAnsi="宋体"/>
                <w:color w:val="auto"/>
                <w:kern w:val="24"/>
                <w:sz w:val="24"/>
                <w:szCs w:val="24"/>
                <w:highlight w:val="none"/>
                <w:lang w:eastAsia="zh-CN"/>
              </w:rPr>
              <w:t>切合项目预定要求，</w:t>
            </w:r>
            <w:r>
              <w:rPr>
                <w:rFonts w:hint="eastAsia" w:ascii="宋体" w:hAnsi="宋体"/>
                <w:color w:val="auto"/>
                <w:kern w:val="24"/>
                <w:sz w:val="24"/>
                <w:szCs w:val="24"/>
                <w:highlight w:val="none"/>
                <w:lang w:val="en-US" w:eastAsia="zh-CN"/>
              </w:rPr>
              <w:t>是否具有较强的</w:t>
            </w:r>
            <w:r>
              <w:rPr>
                <w:rFonts w:hint="eastAsia" w:ascii="宋体" w:hAnsi="宋体"/>
                <w:color w:val="auto"/>
                <w:kern w:val="24"/>
                <w:sz w:val="24"/>
                <w:szCs w:val="24"/>
                <w:highlight w:val="none"/>
                <w:lang w:eastAsia="zh-CN"/>
              </w:rPr>
              <w:t>针对性、操作性，</w:t>
            </w:r>
            <w:r>
              <w:rPr>
                <w:rFonts w:hint="eastAsia" w:ascii="宋体" w:hAnsi="宋体"/>
                <w:color w:val="auto"/>
                <w:kern w:val="24"/>
                <w:sz w:val="24"/>
                <w:szCs w:val="24"/>
                <w:highlight w:val="none"/>
                <w:lang w:val="en-US" w:eastAsia="zh-CN"/>
              </w:rPr>
              <w:t>以及</w:t>
            </w:r>
            <w:r>
              <w:rPr>
                <w:rFonts w:hint="eastAsia" w:ascii="宋体" w:hAnsi="宋体"/>
                <w:color w:val="auto"/>
                <w:kern w:val="24"/>
                <w:sz w:val="24"/>
                <w:szCs w:val="24"/>
                <w:highlight w:val="none"/>
                <w:lang w:eastAsia="zh-CN"/>
              </w:rPr>
              <w:t>计划安排</w:t>
            </w:r>
            <w:r>
              <w:rPr>
                <w:rFonts w:hint="eastAsia" w:ascii="宋体" w:hAnsi="宋体"/>
                <w:color w:val="auto"/>
                <w:kern w:val="24"/>
                <w:sz w:val="24"/>
                <w:szCs w:val="24"/>
                <w:highlight w:val="none"/>
                <w:lang w:val="en-US" w:eastAsia="zh-CN"/>
              </w:rPr>
              <w:t>是否</w:t>
            </w:r>
            <w:r>
              <w:rPr>
                <w:rFonts w:hint="eastAsia" w:ascii="宋体" w:hAnsi="宋体"/>
                <w:color w:val="auto"/>
                <w:kern w:val="24"/>
                <w:sz w:val="24"/>
                <w:szCs w:val="24"/>
                <w:highlight w:val="none"/>
                <w:lang w:eastAsia="zh-CN"/>
              </w:rPr>
              <w:t>科学合理</w:t>
            </w:r>
            <w:r>
              <w:rPr>
                <w:rFonts w:hint="eastAsia" w:ascii="宋体" w:hAnsi="宋体"/>
                <w:color w:val="auto"/>
                <w:kern w:val="24"/>
                <w:sz w:val="24"/>
                <w:szCs w:val="24"/>
                <w:highlight w:val="none"/>
                <w:lang w:val="en-US" w:eastAsia="zh-CN"/>
              </w:rPr>
              <w:t>等方面进行打分</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0-4分</w:t>
            </w:r>
            <w:r>
              <w:rPr>
                <w:rFonts w:hint="eastAsia" w:ascii="宋体" w:hAnsi="宋体"/>
                <w:color w:val="auto"/>
                <w:kern w:val="24"/>
                <w:sz w:val="24"/>
                <w:szCs w:val="24"/>
                <w:highlight w:val="none"/>
                <w:lang w:eastAsia="zh-CN"/>
              </w:rPr>
              <w:t>）</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4</w:t>
            </w:r>
          </w:p>
        </w:tc>
        <w:tc>
          <w:tcPr>
            <w:tcW w:w="1168"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24"/>
                <w:sz w:val="24"/>
                <w:szCs w:val="24"/>
                <w:highlight w:val="none"/>
                <w:lang w:eastAsia="zh-CN"/>
              </w:rPr>
              <w:t>垃圾清运方案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2</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b/>
                <w:bCs/>
                <w:color w:val="auto"/>
                <w:kern w:val="0"/>
                <w:sz w:val="24"/>
                <w:szCs w:val="24"/>
                <w:highlight w:val="none"/>
              </w:rPr>
              <w:t>管理计划</w:t>
            </w:r>
            <w:r>
              <w:rPr>
                <w:rFonts w:hint="eastAsia" w:ascii="宋体" w:hAnsi="宋体"/>
                <w:b/>
                <w:bCs/>
                <w:color w:val="auto"/>
                <w:kern w:val="0"/>
                <w:sz w:val="24"/>
                <w:szCs w:val="24"/>
                <w:highlight w:val="none"/>
                <w:lang w:eastAsia="zh-CN"/>
              </w:rPr>
              <w:t>方案。</w:t>
            </w:r>
            <w:r>
              <w:rPr>
                <w:rFonts w:hint="eastAsia" w:ascii="宋体" w:hAnsi="宋体"/>
                <w:b w:val="0"/>
                <w:bCs w:val="0"/>
                <w:color w:val="auto"/>
                <w:kern w:val="0"/>
                <w:sz w:val="24"/>
                <w:szCs w:val="24"/>
                <w:highlight w:val="none"/>
                <w:lang w:val="en-US" w:eastAsia="zh-CN"/>
              </w:rPr>
              <w:t>根据投标人针对本项目提供的管理计划方案，包括方案是否能够</w:t>
            </w:r>
            <w:r>
              <w:rPr>
                <w:rFonts w:hint="eastAsia" w:ascii="宋体" w:hAnsi="宋体"/>
                <w:color w:val="auto"/>
                <w:kern w:val="24"/>
                <w:sz w:val="24"/>
                <w:szCs w:val="24"/>
                <w:highlight w:val="none"/>
              </w:rPr>
              <w:t>突破传统运作模式，项目管理、作业措施</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rPr>
              <w:t>使用设施设备及技术方案</w:t>
            </w:r>
            <w:r>
              <w:rPr>
                <w:rFonts w:hint="eastAsia" w:ascii="宋体" w:hAnsi="宋体"/>
                <w:color w:val="auto"/>
                <w:kern w:val="24"/>
                <w:sz w:val="24"/>
                <w:szCs w:val="24"/>
                <w:highlight w:val="none"/>
                <w:lang w:val="en-US" w:eastAsia="zh-CN"/>
              </w:rPr>
              <w:t>是否</w:t>
            </w:r>
            <w:r>
              <w:rPr>
                <w:rFonts w:hint="eastAsia" w:ascii="宋体" w:hAnsi="宋体"/>
                <w:color w:val="auto"/>
                <w:kern w:val="24"/>
                <w:sz w:val="24"/>
                <w:szCs w:val="24"/>
                <w:highlight w:val="none"/>
              </w:rPr>
              <w:t>适宜乡镇农村生活垃圾清运特点</w:t>
            </w:r>
            <w:r>
              <w:rPr>
                <w:rFonts w:hint="eastAsia" w:ascii="宋体" w:hAnsi="宋体"/>
                <w:color w:val="auto"/>
                <w:kern w:val="24"/>
                <w:sz w:val="24"/>
                <w:szCs w:val="24"/>
                <w:highlight w:val="none"/>
                <w:lang w:val="en-US" w:eastAsia="zh-CN"/>
              </w:rPr>
              <w:t>等方面进行打分</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0-4分</w:t>
            </w:r>
            <w:r>
              <w:rPr>
                <w:rFonts w:hint="eastAsia" w:ascii="宋体" w:hAnsi="宋体"/>
                <w:color w:val="auto"/>
                <w:kern w:val="24"/>
                <w:sz w:val="24"/>
                <w:szCs w:val="24"/>
                <w:highlight w:val="none"/>
                <w:lang w:eastAsia="zh-CN"/>
              </w:rPr>
              <w:t>）</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4</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0"/>
                <w:sz w:val="24"/>
                <w:szCs w:val="24"/>
                <w:highlight w:val="none"/>
              </w:rPr>
              <w:t>管理计划</w:t>
            </w:r>
            <w:r>
              <w:rPr>
                <w:rFonts w:hint="eastAsia" w:ascii="宋体" w:hAnsi="宋体"/>
                <w:color w:val="auto"/>
                <w:kern w:val="0"/>
                <w:sz w:val="24"/>
                <w:szCs w:val="24"/>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3</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b/>
                <w:bCs/>
                <w:color w:val="auto"/>
                <w:kern w:val="24"/>
                <w:sz w:val="24"/>
                <w:szCs w:val="24"/>
                <w:highlight w:val="none"/>
              </w:rPr>
              <w:t>运行管理方案</w:t>
            </w:r>
            <w:r>
              <w:rPr>
                <w:rFonts w:hint="eastAsia" w:ascii="宋体" w:hAnsi="宋体"/>
                <w:b/>
                <w:bCs/>
                <w:color w:val="auto"/>
                <w:kern w:val="24"/>
                <w:sz w:val="24"/>
                <w:szCs w:val="24"/>
                <w:highlight w:val="none"/>
                <w:lang w:eastAsia="zh-CN"/>
              </w:rPr>
              <w:t>。</w:t>
            </w:r>
            <w:r>
              <w:rPr>
                <w:rFonts w:hint="eastAsia" w:ascii="宋体" w:hAnsi="宋体"/>
                <w:color w:val="auto"/>
                <w:kern w:val="24"/>
                <w:sz w:val="24"/>
                <w:szCs w:val="24"/>
                <w:highlight w:val="none"/>
              </w:rPr>
              <w:t>根据投标人</w:t>
            </w:r>
            <w:r>
              <w:rPr>
                <w:rFonts w:hint="eastAsia" w:ascii="宋体" w:hAnsi="宋体"/>
                <w:color w:val="auto"/>
                <w:kern w:val="24"/>
                <w:sz w:val="24"/>
                <w:szCs w:val="24"/>
                <w:highlight w:val="none"/>
                <w:lang w:val="en-US" w:eastAsia="zh-CN"/>
              </w:rPr>
              <w:t>针对本项目提供的</w:t>
            </w:r>
            <w:r>
              <w:rPr>
                <w:rFonts w:hint="eastAsia" w:ascii="宋体" w:hAnsi="宋体"/>
                <w:color w:val="auto"/>
                <w:kern w:val="24"/>
                <w:sz w:val="24"/>
                <w:szCs w:val="24"/>
                <w:highlight w:val="none"/>
              </w:rPr>
              <w:t>垃圾中转站、资源化处理站运行管理方案</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包括方案是否具有较强的可操作性、</w:t>
            </w:r>
            <w:bookmarkStart w:id="172" w:name="_GoBack"/>
            <w:bookmarkEnd w:id="172"/>
            <w:r>
              <w:rPr>
                <w:rFonts w:hint="eastAsia" w:ascii="宋体" w:hAnsi="宋体"/>
                <w:color w:val="auto"/>
                <w:kern w:val="24"/>
                <w:sz w:val="24"/>
                <w:szCs w:val="24"/>
                <w:highlight w:val="none"/>
                <w:lang w:val="en-US" w:eastAsia="zh-CN"/>
              </w:rPr>
              <w:t>运行管理的流程以及运行过程中需要注意的问题等内容</w:t>
            </w:r>
            <w:r>
              <w:rPr>
                <w:rFonts w:hint="eastAsia" w:ascii="宋体" w:hAnsi="宋体"/>
                <w:color w:val="auto"/>
                <w:kern w:val="24"/>
                <w:sz w:val="24"/>
                <w:szCs w:val="24"/>
                <w:highlight w:val="none"/>
              </w:rPr>
              <w:t>进行打分；（0-</w:t>
            </w:r>
            <w:r>
              <w:rPr>
                <w:rFonts w:hint="eastAsia" w:ascii="宋体" w:hAnsi="宋体"/>
                <w:color w:val="auto"/>
                <w:kern w:val="24"/>
                <w:sz w:val="24"/>
                <w:szCs w:val="24"/>
                <w:highlight w:val="none"/>
                <w:lang w:val="en-US" w:eastAsia="zh-CN"/>
              </w:rPr>
              <w:t>4</w:t>
            </w:r>
            <w:r>
              <w:rPr>
                <w:rFonts w:hint="eastAsia" w:ascii="宋体" w:hAnsi="宋体"/>
                <w:color w:val="auto"/>
                <w:kern w:val="24"/>
                <w:sz w:val="24"/>
                <w:szCs w:val="24"/>
                <w:highlight w:val="none"/>
              </w:rPr>
              <w:t>分）</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4</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24"/>
                <w:sz w:val="24"/>
                <w:szCs w:val="24"/>
                <w:highlight w:val="none"/>
              </w:rPr>
              <w:t>运行管理方案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4</w:t>
            </w:r>
          </w:p>
        </w:tc>
        <w:tc>
          <w:tcPr>
            <w:tcW w:w="4971" w:type="dxa"/>
            <w:vAlign w:val="top"/>
          </w:tcPr>
          <w:p>
            <w:pPr>
              <w:keepNext w:val="0"/>
              <w:keepLines w:val="0"/>
              <w:pageBreakBefore w:val="0"/>
              <w:widowControl/>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b/>
                <w:bCs/>
                <w:color w:val="auto"/>
                <w:kern w:val="0"/>
                <w:sz w:val="24"/>
                <w:szCs w:val="24"/>
                <w:highlight w:val="none"/>
              </w:rPr>
              <w:t>管理制度、措施</w:t>
            </w:r>
            <w:r>
              <w:rPr>
                <w:rFonts w:hint="eastAsia" w:ascii="宋体" w:hAnsi="宋体"/>
                <w:b/>
                <w:bCs/>
                <w:color w:val="auto"/>
                <w:kern w:val="0"/>
                <w:sz w:val="24"/>
                <w:szCs w:val="24"/>
                <w:highlight w:val="none"/>
                <w:lang w:eastAsia="zh-CN"/>
              </w:rPr>
              <w:t>。</w:t>
            </w:r>
            <w:r>
              <w:rPr>
                <w:rFonts w:hint="eastAsia" w:ascii="宋体" w:hAnsi="宋体"/>
                <w:color w:val="auto"/>
                <w:kern w:val="24"/>
                <w:sz w:val="24"/>
                <w:szCs w:val="24"/>
                <w:highlight w:val="none"/>
              </w:rPr>
              <w:t>质量管理体系完善，制定内部考核制度，有专门的机构负责对本项目进行质量监管，针对本项目制定具体质量管理考核细则，视制度完善情况给分。（0-</w:t>
            </w:r>
            <w:r>
              <w:rPr>
                <w:rFonts w:hint="eastAsia" w:ascii="宋体" w:hAnsi="宋体"/>
                <w:color w:val="auto"/>
                <w:kern w:val="24"/>
                <w:sz w:val="24"/>
                <w:szCs w:val="24"/>
                <w:highlight w:val="none"/>
                <w:lang w:val="en-US" w:eastAsia="zh-CN"/>
              </w:rPr>
              <w:t>4</w:t>
            </w:r>
            <w:r>
              <w:rPr>
                <w:rFonts w:hint="eastAsia" w:ascii="宋体" w:hAnsi="宋体"/>
                <w:color w:val="auto"/>
                <w:kern w:val="24"/>
                <w:sz w:val="24"/>
                <w:szCs w:val="24"/>
                <w:highlight w:val="none"/>
              </w:rPr>
              <w:t>分）；质量管理体系不完备，内部考核制度不健全或无实质意义等，相应扣分。</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4</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0"/>
                <w:sz w:val="24"/>
                <w:szCs w:val="24"/>
                <w:highlight w:val="none"/>
              </w:rPr>
              <w:t>管理制度、措施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5</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b/>
                <w:bCs/>
                <w:color w:val="auto"/>
                <w:kern w:val="0"/>
                <w:sz w:val="24"/>
                <w:szCs w:val="24"/>
                <w:highlight w:val="none"/>
                <w:lang w:eastAsia="zh-CN"/>
              </w:rPr>
              <w:t>人员管理制度。</w:t>
            </w:r>
            <w:r>
              <w:rPr>
                <w:rFonts w:hint="eastAsia" w:ascii="宋体" w:hAnsi="宋体"/>
                <w:color w:val="auto"/>
                <w:kern w:val="24"/>
                <w:sz w:val="24"/>
                <w:szCs w:val="24"/>
                <w:highlight w:val="none"/>
              </w:rPr>
              <w:t>组织管理体系完善，项目负责人、班组长、管理员等人员配备到位，项目管理、管理事项明确，能参照相关企业管理规范要求（0-</w:t>
            </w:r>
            <w:r>
              <w:rPr>
                <w:rFonts w:hint="eastAsia" w:ascii="宋体" w:hAnsi="宋体"/>
                <w:color w:val="auto"/>
                <w:kern w:val="24"/>
                <w:sz w:val="24"/>
                <w:szCs w:val="24"/>
                <w:highlight w:val="none"/>
                <w:lang w:val="en-US" w:eastAsia="zh-CN"/>
              </w:rPr>
              <w:t>5</w:t>
            </w:r>
            <w:r>
              <w:rPr>
                <w:rFonts w:hint="eastAsia" w:ascii="宋体" w:hAnsi="宋体"/>
                <w:color w:val="auto"/>
                <w:kern w:val="24"/>
                <w:sz w:val="24"/>
                <w:szCs w:val="24"/>
                <w:highlight w:val="none"/>
              </w:rPr>
              <w:t>分）。其中无项目主管扣2分，项目主管是兼职的扣1分，其他管理人员缺少的，缺一项扣1分，扣完为止；</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5</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0"/>
                <w:sz w:val="24"/>
                <w:szCs w:val="24"/>
                <w:highlight w:val="none"/>
                <w:lang w:eastAsia="zh-CN"/>
              </w:rPr>
              <w:t>人员管理制度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6</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b/>
                <w:bCs/>
                <w:color w:val="auto"/>
                <w:kern w:val="0"/>
                <w:sz w:val="24"/>
                <w:szCs w:val="24"/>
                <w:highlight w:val="none"/>
                <w:lang w:eastAsia="zh-CN"/>
              </w:rPr>
              <w:t>人员管理制度。</w:t>
            </w:r>
            <w:r>
              <w:rPr>
                <w:rFonts w:hint="eastAsia" w:ascii="宋体" w:hAnsi="宋体"/>
                <w:color w:val="auto"/>
                <w:kern w:val="24"/>
                <w:sz w:val="24"/>
                <w:szCs w:val="24"/>
                <w:highlight w:val="none"/>
              </w:rPr>
              <w:t>参加本项目的人员取得垃圾处理方面上岗证书的每个加1分，最多加5分。</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5</w:t>
            </w:r>
          </w:p>
        </w:tc>
        <w:tc>
          <w:tcPr>
            <w:tcW w:w="1168"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客观分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0"/>
                <w:sz w:val="24"/>
                <w:szCs w:val="24"/>
                <w:highlight w:val="none"/>
                <w:lang w:eastAsia="zh-CN"/>
              </w:rPr>
              <w:t>人员管理制度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7</w:t>
            </w:r>
          </w:p>
        </w:tc>
        <w:tc>
          <w:tcPr>
            <w:tcW w:w="4971" w:type="dxa"/>
            <w:vAlign w:val="center"/>
          </w:tcPr>
          <w:p>
            <w:pPr>
              <w:keepNext w:val="0"/>
              <w:keepLines w:val="0"/>
              <w:pageBreakBefore w:val="0"/>
              <w:kinsoku/>
              <w:wordWrap/>
              <w:overflowPunct/>
              <w:topLinePunct w:val="0"/>
              <w:autoSpaceDE/>
              <w:autoSpaceDN/>
              <w:bidi w:val="0"/>
              <w:adjustRightInd/>
              <w:snapToGrid w:val="0"/>
              <w:spacing w:line="288" w:lineRule="auto"/>
              <w:jc w:val="left"/>
              <w:textAlignment w:val="auto"/>
              <w:rPr>
                <w:rFonts w:hint="default" w:ascii="宋体" w:hAnsi="宋体" w:eastAsia="宋体" w:cs="Times New Roman"/>
                <w:color w:val="auto"/>
                <w:kern w:val="0"/>
                <w:sz w:val="24"/>
                <w:szCs w:val="24"/>
                <w:highlight w:val="none"/>
                <w:lang w:val="en-US" w:eastAsia="zh-CN" w:bidi="ar-SA"/>
              </w:rPr>
            </w:pPr>
            <w:r>
              <w:rPr>
                <w:rFonts w:hint="eastAsia" w:ascii="宋体" w:hAnsi="宋体"/>
                <w:b/>
                <w:bCs/>
                <w:color w:val="auto"/>
                <w:kern w:val="0"/>
                <w:sz w:val="24"/>
                <w:szCs w:val="24"/>
                <w:highlight w:val="none"/>
              </w:rPr>
              <w:t>环境保洁方案</w:t>
            </w:r>
            <w:r>
              <w:rPr>
                <w:rFonts w:hint="eastAsia" w:ascii="宋体" w:hAnsi="宋体"/>
                <w:b/>
                <w:bCs/>
                <w:color w:val="auto"/>
                <w:kern w:val="0"/>
                <w:sz w:val="24"/>
                <w:szCs w:val="24"/>
                <w:highlight w:val="none"/>
                <w:lang w:eastAsia="zh-CN"/>
              </w:rPr>
              <w:t>。</w:t>
            </w:r>
            <w:r>
              <w:rPr>
                <w:rFonts w:hint="eastAsia" w:ascii="宋体" w:hAnsi="宋体"/>
                <w:color w:val="auto"/>
                <w:kern w:val="0"/>
                <w:sz w:val="24"/>
                <w:szCs w:val="24"/>
                <w:highlight w:val="none"/>
              </w:rPr>
              <w:t>清运完成后，供应商应做好站内外道路保洁工作：评委根据供应商提供的方案的可行性、科学性、合理性进行评定。</w:t>
            </w:r>
            <w:r>
              <w:rPr>
                <w:rFonts w:hint="eastAsia" w:ascii="宋体" w:hAnsi="宋体"/>
                <w:color w:val="auto"/>
                <w:kern w:val="0"/>
                <w:sz w:val="24"/>
                <w:szCs w:val="24"/>
                <w:highlight w:val="none"/>
                <w:lang w:val="en-US" w:eastAsia="zh-CN"/>
              </w:rPr>
              <w:t>(（0-4分）</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4</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rPr>
              <w:t>环境保洁方案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8</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olor w:val="auto"/>
                <w:kern w:val="24"/>
                <w:sz w:val="24"/>
                <w:szCs w:val="24"/>
                <w:highlight w:val="none"/>
              </w:rPr>
            </w:pPr>
            <w:r>
              <w:rPr>
                <w:rFonts w:hint="eastAsia" w:ascii="宋体" w:hAnsi="宋体" w:eastAsia="宋体"/>
                <w:b/>
                <w:bCs/>
                <w:color w:val="auto"/>
                <w:kern w:val="0"/>
                <w:sz w:val="24"/>
                <w:szCs w:val="24"/>
                <w:highlight w:val="none"/>
                <w:lang w:eastAsia="zh-CN"/>
              </w:rPr>
              <w:t>人员配备力量</w:t>
            </w:r>
            <w:r>
              <w:rPr>
                <w:rFonts w:hint="eastAsia" w:ascii="宋体" w:hAnsi="宋体"/>
                <w:b/>
                <w:bCs/>
                <w:color w:val="auto"/>
                <w:kern w:val="0"/>
                <w:sz w:val="24"/>
                <w:szCs w:val="24"/>
                <w:highlight w:val="none"/>
                <w:lang w:eastAsia="zh-CN"/>
              </w:rPr>
              <w:t>。</w:t>
            </w:r>
            <w:r>
              <w:rPr>
                <w:rFonts w:hint="eastAsia" w:ascii="宋体" w:hAnsi="宋体"/>
                <w:color w:val="auto"/>
                <w:kern w:val="24"/>
                <w:sz w:val="24"/>
                <w:szCs w:val="24"/>
                <w:highlight w:val="none"/>
              </w:rPr>
              <w:t>本项目所安排参与项目从业人员的素质等：</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olor w:val="auto"/>
                <w:kern w:val="24"/>
                <w:sz w:val="24"/>
                <w:szCs w:val="24"/>
                <w:highlight w:val="none"/>
              </w:rPr>
            </w:pPr>
            <w:r>
              <w:rPr>
                <w:rFonts w:hint="eastAsia" w:ascii="宋体" w:hAnsi="宋体"/>
                <w:color w:val="auto"/>
                <w:kern w:val="24"/>
                <w:sz w:val="24"/>
                <w:szCs w:val="24"/>
                <w:highlight w:val="none"/>
              </w:rPr>
              <w:t>1.从业人员配备情况（劳动力投入计划）：本项目人员的配置合理性、技术能力；（0</w:t>
            </w:r>
            <w:r>
              <w:rPr>
                <w:rFonts w:hint="eastAsia" w:ascii="宋体" w:hAnsi="宋体"/>
                <w:color w:val="auto"/>
                <w:kern w:val="0"/>
                <w:sz w:val="24"/>
                <w:szCs w:val="24"/>
                <w:highlight w:val="none"/>
                <w:lang w:val="en-US" w:eastAsia="zh-CN"/>
              </w:rPr>
              <w:t>-</w:t>
            </w:r>
            <w:r>
              <w:rPr>
                <w:rFonts w:hint="eastAsia" w:ascii="宋体" w:hAnsi="宋体"/>
                <w:color w:val="auto"/>
                <w:kern w:val="24"/>
                <w:sz w:val="24"/>
                <w:szCs w:val="24"/>
                <w:highlight w:val="none"/>
              </w:rPr>
              <w:t>2分）</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olor w:val="auto"/>
                <w:kern w:val="24"/>
                <w:sz w:val="24"/>
                <w:szCs w:val="24"/>
                <w:highlight w:val="none"/>
              </w:rPr>
            </w:pPr>
            <w:r>
              <w:rPr>
                <w:rFonts w:hint="eastAsia" w:ascii="宋体" w:hAnsi="宋体"/>
                <w:color w:val="auto"/>
                <w:kern w:val="24"/>
                <w:sz w:val="24"/>
                <w:szCs w:val="24"/>
                <w:highlight w:val="none"/>
              </w:rPr>
              <w:t>2.稳定员工队伍的措施；（0</w:t>
            </w:r>
            <w:r>
              <w:rPr>
                <w:rFonts w:hint="eastAsia" w:ascii="宋体" w:hAnsi="宋体"/>
                <w:color w:val="auto"/>
                <w:kern w:val="0"/>
                <w:sz w:val="24"/>
                <w:szCs w:val="24"/>
                <w:highlight w:val="none"/>
                <w:lang w:val="en-US" w:eastAsia="zh-CN"/>
              </w:rPr>
              <w:t>-</w:t>
            </w:r>
            <w:r>
              <w:rPr>
                <w:rFonts w:hint="eastAsia" w:ascii="宋体" w:hAnsi="宋体"/>
                <w:color w:val="auto"/>
                <w:kern w:val="24"/>
                <w:sz w:val="24"/>
                <w:szCs w:val="24"/>
                <w:highlight w:val="none"/>
                <w:lang w:val="en-US" w:eastAsia="zh-CN"/>
              </w:rPr>
              <w:t>1</w:t>
            </w:r>
            <w:r>
              <w:rPr>
                <w:rFonts w:hint="eastAsia" w:ascii="宋体" w:hAnsi="宋体"/>
                <w:color w:val="auto"/>
                <w:kern w:val="24"/>
                <w:sz w:val="24"/>
                <w:szCs w:val="24"/>
                <w:highlight w:val="none"/>
              </w:rPr>
              <w:t>分）</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color w:val="auto"/>
                <w:kern w:val="24"/>
                <w:sz w:val="24"/>
                <w:szCs w:val="24"/>
                <w:highlight w:val="none"/>
              </w:rPr>
              <w:t>3. 项目负责人具有管理服务经验、具有调动投标人各项资源能力（0</w:t>
            </w:r>
            <w:r>
              <w:rPr>
                <w:rFonts w:hint="eastAsia" w:ascii="宋体" w:hAnsi="宋体"/>
                <w:color w:val="auto"/>
                <w:kern w:val="0"/>
                <w:sz w:val="24"/>
                <w:szCs w:val="24"/>
                <w:highlight w:val="none"/>
                <w:lang w:val="en-US" w:eastAsia="zh-CN"/>
              </w:rPr>
              <w:t>-</w:t>
            </w:r>
            <w:r>
              <w:rPr>
                <w:rFonts w:hint="eastAsia" w:ascii="宋体" w:hAnsi="宋体"/>
                <w:color w:val="auto"/>
                <w:kern w:val="24"/>
                <w:sz w:val="24"/>
                <w:szCs w:val="24"/>
                <w:highlight w:val="none"/>
              </w:rPr>
              <w:t>2分）</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5</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olor w:val="auto"/>
                <w:kern w:val="0"/>
                <w:sz w:val="24"/>
                <w:szCs w:val="24"/>
                <w:highlight w:val="none"/>
                <w:lang w:eastAsia="zh-CN"/>
              </w:rPr>
              <w:t>人员配备力量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9</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b/>
                <w:bCs/>
                <w:color w:val="auto"/>
                <w:kern w:val="0"/>
                <w:sz w:val="24"/>
                <w:szCs w:val="24"/>
                <w:highlight w:val="none"/>
              </w:rPr>
              <w:t>突发应急保障</w:t>
            </w:r>
            <w:r>
              <w:rPr>
                <w:rFonts w:hint="eastAsia" w:ascii="宋体" w:hAnsi="宋体"/>
                <w:b/>
                <w:bCs/>
                <w:color w:val="auto"/>
                <w:kern w:val="0"/>
                <w:sz w:val="24"/>
                <w:szCs w:val="24"/>
                <w:highlight w:val="none"/>
                <w:lang w:eastAsia="zh-CN"/>
              </w:rPr>
              <w:t>。</w:t>
            </w:r>
            <w:r>
              <w:rPr>
                <w:rFonts w:hint="eastAsia" w:ascii="宋体" w:hAnsi="宋体"/>
                <w:b w:val="0"/>
                <w:bCs w:val="0"/>
                <w:color w:val="auto"/>
                <w:kern w:val="0"/>
                <w:sz w:val="24"/>
                <w:szCs w:val="24"/>
                <w:highlight w:val="none"/>
                <w:lang w:val="en-US" w:eastAsia="zh-CN"/>
              </w:rPr>
              <w:t>根据投标人针对本项目提供的突发应急保障，包括</w:t>
            </w:r>
            <w:r>
              <w:rPr>
                <w:rFonts w:hint="eastAsia" w:ascii="宋体" w:hAnsi="宋体"/>
                <w:color w:val="auto"/>
                <w:kern w:val="24"/>
                <w:sz w:val="24"/>
                <w:szCs w:val="24"/>
                <w:highlight w:val="none"/>
              </w:rPr>
              <w:t>突击任务保障能力</w:t>
            </w:r>
            <w:r>
              <w:rPr>
                <w:rFonts w:hint="eastAsia" w:ascii="宋体" w:hAnsi="宋体"/>
                <w:color w:val="auto"/>
                <w:kern w:val="24"/>
                <w:sz w:val="24"/>
                <w:szCs w:val="24"/>
                <w:highlight w:val="none"/>
                <w:lang w:val="en-US" w:eastAsia="zh-CN"/>
              </w:rPr>
              <w:t>是否强力有效、</w:t>
            </w:r>
            <w:r>
              <w:rPr>
                <w:rFonts w:hint="eastAsia" w:ascii="宋体" w:hAnsi="宋体"/>
                <w:color w:val="auto"/>
                <w:kern w:val="24"/>
                <w:sz w:val="24"/>
                <w:szCs w:val="24"/>
                <w:highlight w:val="none"/>
              </w:rPr>
              <w:t>意外事件的应急预案</w:t>
            </w:r>
            <w:r>
              <w:rPr>
                <w:rFonts w:hint="eastAsia" w:ascii="宋体" w:hAnsi="宋体"/>
                <w:color w:val="auto"/>
                <w:kern w:val="24"/>
                <w:sz w:val="24"/>
                <w:szCs w:val="24"/>
                <w:highlight w:val="none"/>
                <w:lang w:val="en-US" w:eastAsia="zh-CN"/>
              </w:rPr>
              <w:t>是否切实</w:t>
            </w:r>
            <w:r>
              <w:rPr>
                <w:rFonts w:hint="eastAsia" w:ascii="宋体" w:hAnsi="宋体"/>
                <w:color w:val="auto"/>
                <w:kern w:val="24"/>
                <w:sz w:val="24"/>
                <w:szCs w:val="24"/>
                <w:highlight w:val="none"/>
                <w:lang w:eastAsia="zh-CN"/>
              </w:rPr>
              <w:t>完善</w:t>
            </w:r>
            <w:r>
              <w:rPr>
                <w:rFonts w:hint="eastAsia" w:ascii="宋体" w:hAnsi="宋体"/>
                <w:color w:val="auto"/>
                <w:kern w:val="24"/>
                <w:sz w:val="24"/>
                <w:szCs w:val="24"/>
                <w:highlight w:val="none"/>
                <w:lang w:val="en-US" w:eastAsia="zh-CN"/>
              </w:rPr>
              <w:t>等内容进行打分</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0-4分</w:t>
            </w:r>
            <w:r>
              <w:rPr>
                <w:rFonts w:hint="eastAsia" w:ascii="宋体" w:hAnsi="宋体"/>
                <w:color w:val="auto"/>
                <w:kern w:val="24"/>
                <w:sz w:val="24"/>
                <w:szCs w:val="24"/>
                <w:highlight w:val="none"/>
                <w:lang w:eastAsia="zh-CN"/>
              </w:rPr>
              <w:t>）</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4</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b w:val="0"/>
                <w:bCs w:val="0"/>
                <w:color w:val="auto"/>
                <w:kern w:val="0"/>
                <w:sz w:val="24"/>
                <w:szCs w:val="24"/>
                <w:highlight w:val="none"/>
              </w:rPr>
              <w:t>突发应急保障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10</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b/>
                <w:bCs/>
                <w:color w:val="auto"/>
                <w:kern w:val="24"/>
                <w:sz w:val="24"/>
                <w:szCs w:val="24"/>
                <w:highlight w:val="none"/>
              </w:rPr>
              <w:t>财务管理</w:t>
            </w:r>
            <w:r>
              <w:rPr>
                <w:rFonts w:hint="eastAsia" w:ascii="宋体" w:hAnsi="宋体"/>
                <w:b/>
                <w:bCs/>
                <w:color w:val="auto"/>
                <w:kern w:val="24"/>
                <w:sz w:val="24"/>
                <w:szCs w:val="24"/>
                <w:highlight w:val="none"/>
                <w:lang w:eastAsia="zh-CN"/>
              </w:rPr>
              <w:t>。</w:t>
            </w:r>
            <w:r>
              <w:rPr>
                <w:rFonts w:hint="eastAsia" w:ascii="宋体" w:hAnsi="宋体"/>
                <w:b w:val="0"/>
                <w:bCs w:val="0"/>
                <w:color w:val="auto"/>
                <w:kern w:val="0"/>
                <w:sz w:val="24"/>
                <w:szCs w:val="24"/>
                <w:highlight w:val="none"/>
                <w:lang w:val="en-US" w:eastAsia="zh-CN"/>
              </w:rPr>
              <w:t>根据投标人针对本项目提供的财务管理方案，包括</w:t>
            </w:r>
            <w:r>
              <w:rPr>
                <w:rFonts w:hint="eastAsia" w:ascii="宋体" w:hAnsi="宋体"/>
                <w:color w:val="auto"/>
                <w:kern w:val="24"/>
                <w:sz w:val="24"/>
                <w:szCs w:val="24"/>
                <w:highlight w:val="none"/>
              </w:rPr>
              <w:t>企业财务管理制度</w:t>
            </w:r>
            <w:r>
              <w:rPr>
                <w:rFonts w:hint="eastAsia" w:ascii="宋体" w:hAnsi="宋体"/>
                <w:color w:val="auto"/>
                <w:kern w:val="24"/>
                <w:sz w:val="24"/>
                <w:szCs w:val="24"/>
                <w:highlight w:val="none"/>
                <w:lang w:val="en-US" w:eastAsia="zh-CN"/>
              </w:rPr>
              <w:t>是否</w:t>
            </w:r>
            <w:r>
              <w:rPr>
                <w:rFonts w:hint="eastAsia" w:ascii="宋体" w:hAnsi="宋体"/>
                <w:color w:val="auto"/>
                <w:kern w:val="24"/>
                <w:sz w:val="24"/>
                <w:szCs w:val="24"/>
                <w:highlight w:val="none"/>
              </w:rPr>
              <w:t>完善</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财务管理流程是否健全等内容进行打分。</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0-4分</w:t>
            </w:r>
            <w:r>
              <w:rPr>
                <w:rFonts w:hint="eastAsia" w:ascii="宋体" w:hAnsi="宋体"/>
                <w:color w:val="auto"/>
                <w:kern w:val="24"/>
                <w:sz w:val="24"/>
                <w:szCs w:val="24"/>
                <w:highlight w:val="none"/>
                <w:lang w:eastAsia="zh-CN"/>
              </w:rPr>
              <w:t>）</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4</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pStyle w:val="393"/>
              <w:spacing w:before="0"/>
              <w:ind w:firstLine="0" w:firstLineChars="0"/>
              <w:jc w:val="center"/>
              <w:rPr>
                <w:rFonts w:cs="仿宋_GB2312" w:asciiTheme="minorEastAsia" w:hAnsiTheme="minorEastAsia" w:eastAsiaTheme="minorEastAsia"/>
                <w:b w:val="0"/>
                <w:bCs w:val="0"/>
                <w:szCs w:val="24"/>
                <w:highlight w:val="none"/>
              </w:rPr>
            </w:pPr>
            <w:r>
              <w:rPr>
                <w:rFonts w:hint="eastAsia" w:ascii="宋体" w:hAnsi="宋体"/>
                <w:b w:val="0"/>
                <w:bCs w:val="0"/>
                <w:color w:val="auto"/>
                <w:kern w:val="24"/>
                <w:sz w:val="24"/>
                <w:szCs w:val="24"/>
                <w:highlight w:val="none"/>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11</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b/>
                <w:bCs/>
                <w:color w:val="auto"/>
                <w:kern w:val="0"/>
                <w:sz w:val="24"/>
                <w:szCs w:val="24"/>
                <w:highlight w:val="none"/>
                <w:lang w:eastAsia="zh-CN"/>
              </w:rPr>
              <w:t>员工管理。</w:t>
            </w:r>
            <w:r>
              <w:rPr>
                <w:rFonts w:hint="eastAsia" w:ascii="宋体" w:hAnsi="宋体"/>
                <w:color w:val="auto"/>
                <w:kern w:val="24"/>
                <w:sz w:val="24"/>
                <w:szCs w:val="24"/>
                <w:highlight w:val="none"/>
              </w:rPr>
              <w:t>员工管理制度健全，员工劳动合同签订率和意外保险缴纳率100%的得</w:t>
            </w:r>
            <w:r>
              <w:rPr>
                <w:rFonts w:hint="eastAsia" w:ascii="宋体" w:hAnsi="宋体"/>
                <w:color w:val="auto"/>
                <w:kern w:val="24"/>
                <w:sz w:val="24"/>
                <w:szCs w:val="24"/>
                <w:highlight w:val="none"/>
                <w:lang w:val="en-US" w:eastAsia="zh-CN"/>
              </w:rPr>
              <w:t>4</w:t>
            </w:r>
            <w:r>
              <w:rPr>
                <w:rFonts w:hint="eastAsia" w:ascii="宋体" w:hAnsi="宋体"/>
                <w:color w:val="auto"/>
                <w:kern w:val="24"/>
                <w:sz w:val="24"/>
                <w:szCs w:val="24"/>
                <w:highlight w:val="none"/>
              </w:rPr>
              <w:t>分，每下降5%扣1分，扣完为止；</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4</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客观分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24"/>
                <w:sz w:val="24"/>
                <w:szCs w:val="24"/>
                <w:highlight w:val="none"/>
              </w:rPr>
              <w:t>员工管理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12</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b/>
                <w:bCs/>
                <w:color w:val="auto"/>
                <w:kern w:val="0"/>
                <w:sz w:val="24"/>
                <w:szCs w:val="24"/>
                <w:highlight w:val="none"/>
              </w:rPr>
              <w:t>企业内部管理</w:t>
            </w:r>
            <w:r>
              <w:rPr>
                <w:rFonts w:hint="eastAsia" w:ascii="宋体" w:hAnsi="宋体"/>
                <w:b/>
                <w:bCs/>
                <w:color w:val="auto"/>
                <w:kern w:val="0"/>
                <w:sz w:val="24"/>
                <w:szCs w:val="24"/>
                <w:highlight w:val="none"/>
                <w:lang w:eastAsia="zh-CN"/>
              </w:rPr>
              <w:t>。</w:t>
            </w:r>
            <w:r>
              <w:rPr>
                <w:rFonts w:hint="eastAsia" w:ascii="宋体" w:hAnsi="宋体"/>
                <w:color w:val="auto"/>
                <w:kern w:val="24"/>
                <w:sz w:val="24"/>
                <w:szCs w:val="24"/>
                <w:highlight w:val="none"/>
              </w:rPr>
              <w:t>近三年内发生过因职工合法权益未得到保障等而出现群体性上访的，每发生一起扣1分，扣完为止，未发生过的得</w:t>
            </w:r>
            <w:r>
              <w:rPr>
                <w:rFonts w:hint="eastAsia" w:ascii="宋体" w:hAnsi="宋体"/>
                <w:color w:val="auto"/>
                <w:kern w:val="24"/>
                <w:sz w:val="24"/>
                <w:szCs w:val="24"/>
                <w:highlight w:val="none"/>
                <w:lang w:val="en-US" w:eastAsia="zh-CN"/>
              </w:rPr>
              <w:t>3分。</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3</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客观分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0"/>
                <w:sz w:val="24"/>
                <w:szCs w:val="24"/>
                <w:highlight w:val="none"/>
              </w:rPr>
              <w:t>企业内部管理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13</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olor w:val="auto"/>
                <w:kern w:val="24"/>
                <w:sz w:val="24"/>
                <w:szCs w:val="24"/>
                <w:highlight w:val="none"/>
                <w:lang w:eastAsia="zh-CN"/>
              </w:rPr>
            </w:pPr>
            <w:r>
              <w:rPr>
                <w:rFonts w:hint="eastAsia" w:ascii="宋体" w:hAnsi="宋体"/>
                <w:b/>
                <w:bCs/>
                <w:color w:val="auto"/>
                <w:kern w:val="24"/>
                <w:sz w:val="24"/>
                <w:szCs w:val="24"/>
                <w:highlight w:val="none"/>
              </w:rPr>
              <w:t>安全生产管理</w:t>
            </w:r>
            <w:r>
              <w:rPr>
                <w:rFonts w:hint="eastAsia" w:ascii="宋体" w:hAnsi="宋体"/>
                <w:b/>
                <w:bCs/>
                <w:color w:val="auto"/>
                <w:kern w:val="24"/>
                <w:sz w:val="24"/>
                <w:szCs w:val="24"/>
                <w:highlight w:val="none"/>
                <w:lang w:eastAsia="zh-CN"/>
              </w:rPr>
              <w:t>。</w:t>
            </w:r>
            <w:r>
              <w:rPr>
                <w:rFonts w:hint="eastAsia" w:ascii="宋体" w:hAnsi="宋体"/>
                <w:color w:val="auto"/>
                <w:kern w:val="24"/>
                <w:sz w:val="24"/>
                <w:szCs w:val="24"/>
                <w:highlight w:val="none"/>
              </w:rPr>
              <w:t xml:space="preserve"> a、制订安全生产制度的，未制订或未能提供的，该项不得分。</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0-3分</w:t>
            </w:r>
            <w:r>
              <w:rPr>
                <w:rFonts w:hint="eastAsia" w:ascii="宋体" w:hAnsi="宋体"/>
                <w:color w:val="auto"/>
                <w:kern w:val="24"/>
                <w:sz w:val="24"/>
                <w:szCs w:val="24"/>
                <w:highlight w:val="none"/>
                <w:lang w:eastAsia="zh-CN"/>
              </w:rPr>
              <w:t>）</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color w:val="auto"/>
                <w:kern w:val="24"/>
                <w:sz w:val="24"/>
                <w:szCs w:val="24"/>
                <w:highlight w:val="none"/>
              </w:rPr>
              <w:t>b、定期开展安全生产培训，记录完整的，未定期开展培训或无记录的，该项不得分。</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0-2分</w:t>
            </w:r>
            <w:r>
              <w:rPr>
                <w:rFonts w:hint="eastAsia" w:ascii="宋体" w:hAnsi="宋体"/>
                <w:color w:val="auto"/>
                <w:kern w:val="24"/>
                <w:sz w:val="24"/>
                <w:szCs w:val="24"/>
                <w:highlight w:val="none"/>
                <w:lang w:eastAsia="zh-CN"/>
              </w:rPr>
              <w:t>）</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5</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24"/>
                <w:sz w:val="24"/>
                <w:szCs w:val="24"/>
                <w:highlight w:val="none"/>
              </w:rPr>
              <w:t>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14</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olor w:val="auto"/>
                <w:kern w:val="24"/>
                <w:sz w:val="24"/>
                <w:szCs w:val="24"/>
                <w:highlight w:val="none"/>
              </w:rPr>
            </w:pPr>
            <w:r>
              <w:rPr>
                <w:rFonts w:hint="eastAsia" w:ascii="宋体" w:hAnsi="宋体"/>
                <w:b/>
                <w:bCs/>
                <w:color w:val="auto"/>
                <w:kern w:val="24"/>
                <w:sz w:val="24"/>
                <w:szCs w:val="24"/>
                <w:highlight w:val="none"/>
              </w:rPr>
              <w:t>安全生产管理</w:t>
            </w:r>
            <w:r>
              <w:rPr>
                <w:rFonts w:hint="eastAsia" w:ascii="宋体" w:hAnsi="宋体"/>
                <w:b/>
                <w:bCs/>
                <w:color w:val="auto"/>
                <w:kern w:val="24"/>
                <w:sz w:val="24"/>
                <w:szCs w:val="24"/>
                <w:highlight w:val="none"/>
                <w:lang w:eastAsia="zh-CN"/>
              </w:rPr>
              <w:t>。</w:t>
            </w:r>
            <w:r>
              <w:rPr>
                <w:rFonts w:hint="eastAsia" w:ascii="宋体" w:hAnsi="宋体"/>
                <w:color w:val="auto"/>
                <w:kern w:val="24"/>
                <w:sz w:val="24"/>
                <w:szCs w:val="24"/>
                <w:highlight w:val="none"/>
              </w:rPr>
              <w:t>c、有专职安全员的，得2分，无专职安全员的，该项不得分(提供安全员证书</w:t>
            </w:r>
            <w:r>
              <w:rPr>
                <w:rFonts w:hint="eastAsia" w:ascii="宋体" w:hAnsi="宋体"/>
                <w:color w:val="auto"/>
                <w:kern w:val="24"/>
                <w:sz w:val="24"/>
                <w:szCs w:val="24"/>
                <w:highlight w:val="none"/>
                <w:lang w:val="en-US" w:eastAsia="zh-CN"/>
              </w:rPr>
              <w:t>扫描件，否则不得分</w:t>
            </w:r>
            <w:r>
              <w:rPr>
                <w:rFonts w:hint="eastAsia" w:ascii="宋体" w:hAnsi="宋体"/>
                <w:color w:val="auto"/>
                <w:kern w:val="24"/>
                <w:sz w:val="24"/>
                <w:szCs w:val="24"/>
                <w:highlight w:val="none"/>
              </w:rPr>
              <w:t>)。</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color w:val="auto"/>
                <w:kern w:val="24"/>
                <w:sz w:val="24"/>
                <w:szCs w:val="24"/>
                <w:highlight w:val="none"/>
              </w:rPr>
              <w:t>d、近三年内未发生过有责安全生产事故造成人员死亡事件的得2分，发生过的不得分。（需提供承诺书及行业主管部门的相关证明文件</w:t>
            </w:r>
            <w:r>
              <w:rPr>
                <w:rFonts w:hint="eastAsia" w:ascii="宋体" w:hAnsi="宋体"/>
                <w:color w:val="auto"/>
                <w:kern w:val="24"/>
                <w:sz w:val="24"/>
                <w:szCs w:val="24"/>
                <w:highlight w:val="none"/>
                <w:lang w:val="en-US" w:eastAsia="zh-CN"/>
              </w:rPr>
              <w:t>扫描件</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否则不得分</w:t>
            </w:r>
            <w:r>
              <w:rPr>
                <w:rFonts w:hint="eastAsia" w:ascii="宋体" w:hAnsi="宋体"/>
                <w:color w:val="auto"/>
                <w:kern w:val="24"/>
                <w:sz w:val="24"/>
                <w:szCs w:val="24"/>
                <w:highlight w:val="none"/>
              </w:rPr>
              <w:t>）”。</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4</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客观分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24"/>
                <w:sz w:val="24"/>
                <w:szCs w:val="24"/>
                <w:highlight w:val="none"/>
              </w:rPr>
              <w:t>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15</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b/>
                <w:bCs/>
                <w:color w:val="auto"/>
                <w:kern w:val="24"/>
                <w:sz w:val="24"/>
                <w:szCs w:val="24"/>
                <w:highlight w:val="none"/>
                <w:lang w:eastAsia="zh-CN"/>
              </w:rPr>
              <w:t>投标人综合实力。</w:t>
            </w:r>
            <w:r>
              <w:rPr>
                <w:rFonts w:hint="eastAsia" w:ascii="宋体" w:hAnsi="宋体"/>
                <w:color w:val="auto"/>
                <w:kern w:val="24"/>
                <w:sz w:val="24"/>
                <w:szCs w:val="24"/>
                <w:highlight w:val="none"/>
              </w:rPr>
              <w:t>根据投标企业经营状况、技术力量、诚信情况等</w:t>
            </w:r>
            <w:r>
              <w:rPr>
                <w:rFonts w:hint="eastAsia" w:ascii="宋体" w:hAnsi="宋体"/>
                <w:color w:val="auto"/>
                <w:kern w:val="24"/>
                <w:sz w:val="24"/>
                <w:szCs w:val="24"/>
                <w:highlight w:val="none"/>
                <w:lang w:val="en-US" w:eastAsia="zh-CN"/>
              </w:rPr>
              <w:t>内容打分</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0-3分</w:t>
            </w:r>
            <w:r>
              <w:rPr>
                <w:rFonts w:hint="eastAsia" w:ascii="宋体" w:hAnsi="宋体"/>
                <w:color w:val="auto"/>
                <w:kern w:val="24"/>
                <w:sz w:val="24"/>
                <w:szCs w:val="24"/>
                <w:highlight w:val="none"/>
                <w:lang w:eastAsia="zh-CN"/>
              </w:rPr>
              <w:t>）</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color w:val="auto"/>
                <w:kern w:val="24"/>
                <w:sz w:val="24"/>
                <w:szCs w:val="24"/>
                <w:highlight w:val="none"/>
                <w:lang w:val="en-US" w:eastAsia="zh-CN"/>
              </w:rPr>
              <w:t>3</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color w:val="auto"/>
                <w:kern w:val="24"/>
                <w:sz w:val="24"/>
                <w:szCs w:val="24"/>
                <w:highlight w:val="none"/>
                <w:lang w:eastAsia="zh-CN"/>
              </w:rPr>
              <w:t>投标人综合实力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16</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b/>
                <w:bCs/>
                <w:color w:val="auto"/>
                <w:kern w:val="0"/>
                <w:sz w:val="24"/>
                <w:szCs w:val="24"/>
                <w:highlight w:val="none"/>
                <w:lang w:val="en-US" w:eastAsia="zh-CN"/>
              </w:rPr>
              <w:t>售后服务。</w:t>
            </w:r>
            <w:r>
              <w:rPr>
                <w:rFonts w:hint="eastAsia" w:ascii="宋体" w:hAnsi="宋体"/>
                <w:color w:val="auto"/>
                <w:kern w:val="24"/>
                <w:sz w:val="24"/>
                <w:szCs w:val="24"/>
                <w:highlight w:val="none"/>
              </w:rPr>
              <w:t>根据投标人已设立的项目本地服务网点或承诺中标后设立服务网点等；提供采购人便利性、以及接到采购人任务及时完成的服务方案等</w:t>
            </w:r>
            <w:r>
              <w:rPr>
                <w:rFonts w:hint="eastAsia" w:ascii="宋体" w:hAnsi="宋体"/>
                <w:color w:val="auto"/>
                <w:kern w:val="24"/>
                <w:sz w:val="24"/>
                <w:szCs w:val="24"/>
                <w:highlight w:val="none"/>
                <w:lang w:eastAsia="zh-CN"/>
              </w:rPr>
              <w:t>。（</w:t>
            </w:r>
            <w:r>
              <w:rPr>
                <w:rFonts w:hint="eastAsia" w:ascii="宋体" w:hAnsi="宋体"/>
                <w:color w:val="auto"/>
                <w:kern w:val="24"/>
                <w:sz w:val="24"/>
                <w:szCs w:val="24"/>
                <w:highlight w:val="none"/>
                <w:lang w:val="en-US" w:eastAsia="zh-CN"/>
              </w:rPr>
              <w:t>0-3分</w:t>
            </w:r>
            <w:r>
              <w:rPr>
                <w:rFonts w:hint="eastAsia" w:ascii="宋体" w:hAnsi="宋体"/>
                <w:color w:val="auto"/>
                <w:kern w:val="24"/>
                <w:sz w:val="24"/>
                <w:szCs w:val="24"/>
                <w:highlight w:val="none"/>
                <w:lang w:eastAsia="zh-CN"/>
              </w:rPr>
              <w:t>）</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3</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17</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b/>
                <w:bCs/>
                <w:color w:val="auto"/>
                <w:kern w:val="0"/>
                <w:sz w:val="24"/>
                <w:szCs w:val="24"/>
                <w:highlight w:val="none"/>
                <w:lang w:val="en-US" w:eastAsia="zh-CN"/>
              </w:rPr>
              <w:t>服务能力。</w:t>
            </w:r>
            <w:r>
              <w:rPr>
                <w:rFonts w:hint="eastAsia" w:ascii="宋体" w:hAnsi="宋体"/>
                <w:color w:val="auto"/>
                <w:kern w:val="24"/>
                <w:sz w:val="24"/>
                <w:szCs w:val="24"/>
                <w:highlight w:val="none"/>
                <w:lang w:val="en-US" w:eastAsia="zh-CN"/>
              </w:rPr>
              <w:t>根据投标单位及时高效近距离服务能力打分（0-3分）</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24"/>
                <w:sz w:val="24"/>
                <w:szCs w:val="24"/>
                <w:highlight w:val="none"/>
                <w:lang w:val="en-US" w:eastAsia="zh-CN" w:bidi="ar-SA"/>
              </w:rPr>
            </w:pPr>
            <w:r>
              <w:rPr>
                <w:rFonts w:hint="eastAsia" w:ascii="宋体" w:hAnsi="宋体"/>
                <w:color w:val="auto"/>
                <w:kern w:val="24"/>
                <w:sz w:val="24"/>
                <w:szCs w:val="24"/>
                <w:highlight w:val="none"/>
                <w:lang w:val="en-US" w:eastAsia="zh-CN"/>
              </w:rPr>
              <w:t>3</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主观分</w:t>
            </w: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ascii="宋体" w:hAnsi="宋体"/>
                <w:color w:val="auto"/>
                <w:kern w:val="0"/>
                <w:sz w:val="24"/>
                <w:szCs w:val="24"/>
                <w:highlight w:val="none"/>
                <w:lang w:val="en-US" w:eastAsia="zh-CN"/>
              </w:rPr>
              <w:t>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18</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eastAsia="zh-CN"/>
              </w:rPr>
              <w:t>公司信誉。（联合体各方均需</w:t>
            </w:r>
            <w:r>
              <w:rPr>
                <w:rFonts w:hint="eastAsia" w:ascii="宋体" w:hAnsi="宋体" w:eastAsia="宋体" w:cs="宋体"/>
                <w:b/>
                <w:bCs/>
                <w:color w:val="auto"/>
                <w:sz w:val="24"/>
                <w:szCs w:val="24"/>
                <w:highlight w:val="none"/>
                <w:lang w:val="en-US" w:eastAsia="zh-CN"/>
              </w:rPr>
              <w:t>提供，以提供较少一方计算分值</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kern w:val="0"/>
                <w:sz w:val="24"/>
                <w:szCs w:val="24"/>
                <w:highlight w:val="none"/>
                <w:lang w:eastAsia="zh-CN"/>
              </w:rPr>
              <w:t>投标人（</w:t>
            </w:r>
            <w:r>
              <w:rPr>
                <w:rFonts w:hint="eastAsia" w:ascii="宋体" w:hAnsi="宋体" w:cs="宋体"/>
                <w:color w:val="auto"/>
                <w:kern w:val="0"/>
                <w:sz w:val="24"/>
                <w:szCs w:val="24"/>
                <w:highlight w:val="none"/>
                <w:lang w:val="en-US" w:eastAsia="zh-CN"/>
              </w:rPr>
              <w:t>2019</w:t>
            </w:r>
            <w:r>
              <w:rPr>
                <w:rFonts w:hint="eastAsia" w:ascii="宋体" w:hAnsi="宋体" w:eastAsia="宋体" w:cs="宋体"/>
                <w:color w:val="auto"/>
                <w:kern w:val="0"/>
                <w:sz w:val="24"/>
                <w:szCs w:val="24"/>
                <w:highlight w:val="none"/>
                <w:lang w:eastAsia="zh-CN"/>
              </w:rPr>
              <w:t>年度至</w:t>
            </w:r>
            <w:r>
              <w:rPr>
                <w:rFonts w:hint="eastAsia" w:ascii="宋体" w:hAnsi="宋体" w:cs="宋体"/>
                <w:color w:val="auto"/>
                <w:kern w:val="0"/>
                <w:sz w:val="24"/>
                <w:szCs w:val="24"/>
                <w:highlight w:val="none"/>
                <w:lang w:val="en-US" w:eastAsia="zh-CN"/>
              </w:rPr>
              <w:t>2022</w:t>
            </w:r>
            <w:r>
              <w:rPr>
                <w:rFonts w:hint="eastAsia" w:ascii="宋体" w:hAnsi="宋体" w:eastAsia="宋体" w:cs="宋体"/>
                <w:color w:val="auto"/>
                <w:kern w:val="0"/>
                <w:sz w:val="24"/>
                <w:szCs w:val="24"/>
                <w:highlight w:val="none"/>
                <w:lang w:eastAsia="zh-CN"/>
              </w:rPr>
              <w:t>年度）获得过县级政府职能部门集体荣誉的每个得1分，投标人（</w:t>
            </w:r>
            <w:r>
              <w:rPr>
                <w:rFonts w:hint="eastAsia" w:ascii="宋体" w:hAnsi="宋体" w:cs="宋体"/>
                <w:color w:val="auto"/>
                <w:kern w:val="0"/>
                <w:sz w:val="24"/>
                <w:szCs w:val="24"/>
                <w:highlight w:val="none"/>
                <w:lang w:val="en-US" w:eastAsia="zh-CN"/>
              </w:rPr>
              <w:t>2019</w:t>
            </w:r>
            <w:r>
              <w:rPr>
                <w:rFonts w:hint="eastAsia" w:ascii="宋体" w:hAnsi="宋体" w:eastAsia="宋体" w:cs="宋体"/>
                <w:color w:val="auto"/>
                <w:kern w:val="0"/>
                <w:sz w:val="24"/>
                <w:szCs w:val="24"/>
                <w:highlight w:val="none"/>
                <w:lang w:eastAsia="zh-CN"/>
              </w:rPr>
              <w:t>年度至</w:t>
            </w:r>
            <w:r>
              <w:rPr>
                <w:rFonts w:hint="eastAsia" w:ascii="宋体" w:hAnsi="宋体" w:cs="宋体"/>
                <w:color w:val="auto"/>
                <w:kern w:val="0"/>
                <w:sz w:val="24"/>
                <w:szCs w:val="24"/>
                <w:highlight w:val="none"/>
                <w:lang w:val="en-US" w:eastAsia="zh-CN"/>
              </w:rPr>
              <w:t>2022</w:t>
            </w:r>
            <w:r>
              <w:rPr>
                <w:rFonts w:hint="eastAsia" w:ascii="宋体" w:hAnsi="宋体" w:eastAsia="宋体" w:cs="宋体"/>
                <w:color w:val="auto"/>
                <w:kern w:val="0"/>
                <w:sz w:val="24"/>
                <w:szCs w:val="24"/>
                <w:highlight w:val="none"/>
                <w:lang w:eastAsia="zh-CN"/>
              </w:rPr>
              <w:t>年度）获得过市级及以上政府职能部门集体荣誉的，每个得2分，最高得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分。（</w:t>
            </w:r>
            <w:r>
              <w:rPr>
                <w:rFonts w:hint="eastAsia"/>
                <w:color w:val="auto"/>
                <w:sz w:val="24"/>
                <w:highlight w:val="none"/>
                <w:lang w:val="en-US" w:eastAsia="zh-CN"/>
              </w:rPr>
              <w:t>需</w:t>
            </w:r>
            <w:r>
              <w:rPr>
                <w:rFonts w:hint="eastAsia" w:ascii="宋体" w:hAnsi="宋体" w:eastAsia="宋体" w:cs="宋体"/>
                <w:color w:val="auto"/>
                <w:kern w:val="0"/>
                <w:sz w:val="24"/>
                <w:szCs w:val="24"/>
                <w:highlight w:val="none"/>
                <w:lang w:eastAsia="zh-CN"/>
              </w:rPr>
              <w:t>提供荣誉证书扫描件</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否则不得分。</w:t>
            </w:r>
            <w:r>
              <w:rPr>
                <w:rFonts w:hint="eastAsia" w:ascii="宋体" w:hAnsi="宋体" w:eastAsia="宋体" w:cs="宋体"/>
                <w:color w:val="auto"/>
                <w:kern w:val="0"/>
                <w:sz w:val="24"/>
                <w:szCs w:val="24"/>
                <w:highlight w:val="none"/>
                <w:lang w:eastAsia="zh-CN"/>
              </w:rPr>
              <w:t>）</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4</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客观分</w:t>
            </w:r>
          </w:p>
        </w:tc>
        <w:tc>
          <w:tcPr>
            <w:tcW w:w="1562"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rPr>
              <w:t>公司信誉</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资信证明文件</w:t>
            </w:r>
            <w:r>
              <w:rPr>
                <w:rFonts w:hint="eastAsia" w:ascii="宋体" w:hAnsi="宋体" w:cs="宋体"/>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19</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b/>
                <w:bCs/>
                <w:color w:val="auto"/>
                <w:kern w:val="0"/>
                <w:sz w:val="24"/>
                <w:szCs w:val="24"/>
                <w:highlight w:val="none"/>
              </w:rPr>
              <w:t>权威认证</w:t>
            </w:r>
            <w:r>
              <w:rPr>
                <w:rFonts w:hint="eastAsia" w:ascii="宋体" w:hAnsi="宋体"/>
                <w:b/>
                <w:bCs/>
                <w:color w:val="auto"/>
                <w:kern w:val="0"/>
                <w:sz w:val="24"/>
                <w:szCs w:val="24"/>
                <w:highlight w:val="none"/>
                <w:lang w:eastAsia="zh-CN"/>
              </w:rPr>
              <w:t>。</w:t>
            </w:r>
            <w:r>
              <w:rPr>
                <w:rFonts w:hint="eastAsia" w:ascii="宋体" w:hAnsi="宋体" w:eastAsia="宋体" w:cs="宋体"/>
                <w:b/>
                <w:bCs/>
                <w:color w:val="auto"/>
                <w:sz w:val="24"/>
                <w:szCs w:val="24"/>
                <w:highlight w:val="none"/>
                <w:lang w:eastAsia="zh-CN"/>
              </w:rPr>
              <w:t>（联合体各方均需</w:t>
            </w:r>
            <w:r>
              <w:rPr>
                <w:rFonts w:hint="eastAsia" w:ascii="宋体" w:hAnsi="宋体" w:eastAsia="宋体" w:cs="宋体"/>
                <w:b/>
                <w:bCs/>
                <w:color w:val="auto"/>
                <w:sz w:val="24"/>
                <w:szCs w:val="24"/>
                <w:highlight w:val="none"/>
                <w:lang w:val="en-US" w:eastAsia="zh-CN"/>
              </w:rPr>
              <w:t>提供，以提供较少一方计算分值</w:t>
            </w:r>
            <w:r>
              <w:rPr>
                <w:rFonts w:hint="eastAsia" w:ascii="宋体" w:hAnsi="宋体" w:eastAsia="宋体" w:cs="宋体"/>
                <w:b/>
                <w:bCs/>
                <w:color w:val="auto"/>
                <w:sz w:val="24"/>
                <w:szCs w:val="24"/>
                <w:highlight w:val="none"/>
                <w:lang w:eastAsia="zh-CN"/>
              </w:rPr>
              <w:t>）</w:t>
            </w:r>
            <w:r>
              <w:rPr>
                <w:rFonts w:hint="eastAsia" w:ascii="宋体" w:hAnsi="宋体"/>
                <w:color w:val="auto"/>
                <w:kern w:val="24"/>
                <w:sz w:val="24"/>
                <w:szCs w:val="24"/>
                <w:highlight w:val="none"/>
              </w:rPr>
              <w:t>投标人通过ISO9001质量管理体系得1分；具有环境管理体系认证证书的得1分；具有职业健康管理体系认证证书的得1分；本项最高得3分。</w:t>
            </w:r>
            <w:r>
              <w:rPr>
                <w:rFonts w:hint="eastAsia" w:ascii="宋体" w:hAnsi="宋体"/>
                <w:color w:val="auto"/>
                <w:kern w:val="24"/>
                <w:sz w:val="24"/>
                <w:szCs w:val="24"/>
                <w:highlight w:val="none"/>
                <w:lang w:eastAsia="zh-CN"/>
              </w:rPr>
              <w:t>（</w:t>
            </w:r>
            <w:r>
              <w:rPr>
                <w:rFonts w:hint="eastAsia"/>
                <w:color w:val="auto"/>
                <w:sz w:val="24"/>
                <w:highlight w:val="none"/>
                <w:lang w:val="en-US" w:eastAsia="zh-CN"/>
              </w:rPr>
              <w:t>需提供有效期内证书扫描件，否则不得分。</w:t>
            </w:r>
            <w:r>
              <w:rPr>
                <w:rFonts w:hint="eastAsia" w:ascii="宋体" w:hAnsi="宋体"/>
                <w:color w:val="auto"/>
                <w:kern w:val="24"/>
                <w:sz w:val="24"/>
                <w:szCs w:val="24"/>
                <w:highlight w:val="none"/>
                <w:lang w:eastAsia="zh-CN"/>
              </w:rPr>
              <w:t>）</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rPr>
              <w:t>3</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客观分</w:t>
            </w:r>
          </w:p>
        </w:tc>
        <w:tc>
          <w:tcPr>
            <w:tcW w:w="1562"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rPr>
              <w:t>权威认证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资信证明文件</w:t>
            </w:r>
            <w:r>
              <w:rPr>
                <w:rFonts w:hint="eastAsia" w:ascii="宋体" w:hAnsi="宋体" w:cs="宋体"/>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20</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ascii="宋体" w:hAnsi="宋体" w:eastAsia="宋体" w:cs="Times New Roman"/>
                <w:color w:val="auto"/>
                <w:kern w:val="0"/>
                <w:sz w:val="24"/>
                <w:szCs w:val="24"/>
                <w:highlight w:val="none"/>
                <w:lang w:val="en-US" w:eastAsia="zh-CN" w:bidi="ar-SA"/>
              </w:rPr>
            </w:pPr>
            <w:r>
              <w:rPr>
                <w:rFonts w:hint="eastAsia" w:ascii="宋体" w:hAnsi="宋体"/>
                <w:b/>
                <w:bCs/>
                <w:color w:val="auto"/>
                <w:kern w:val="0"/>
                <w:sz w:val="24"/>
                <w:szCs w:val="24"/>
                <w:highlight w:val="none"/>
              </w:rPr>
              <w:t>业绩</w:t>
            </w:r>
            <w:r>
              <w:rPr>
                <w:rFonts w:hint="eastAsia" w:ascii="宋体" w:hAnsi="宋体"/>
                <w:b/>
                <w:bCs/>
                <w:color w:val="auto"/>
                <w:kern w:val="0"/>
                <w:sz w:val="24"/>
                <w:szCs w:val="24"/>
                <w:highlight w:val="none"/>
                <w:lang w:eastAsia="zh-CN"/>
              </w:rPr>
              <w:t>。</w:t>
            </w:r>
            <w:r>
              <w:rPr>
                <w:rFonts w:hint="eastAsia" w:ascii="宋体" w:hAnsi="宋体" w:eastAsia="宋体" w:cs="宋体"/>
                <w:b/>
                <w:bCs/>
                <w:color w:val="auto"/>
                <w:sz w:val="24"/>
                <w:szCs w:val="24"/>
                <w:highlight w:val="none"/>
                <w:lang w:eastAsia="zh-CN"/>
              </w:rPr>
              <w:t>（联合体各方均需</w:t>
            </w:r>
            <w:r>
              <w:rPr>
                <w:rFonts w:hint="eastAsia" w:ascii="宋体" w:hAnsi="宋体" w:eastAsia="宋体" w:cs="宋体"/>
                <w:b/>
                <w:bCs/>
                <w:color w:val="auto"/>
                <w:sz w:val="24"/>
                <w:szCs w:val="24"/>
                <w:highlight w:val="none"/>
                <w:lang w:val="en-US" w:eastAsia="zh-CN"/>
              </w:rPr>
              <w:t>提供，以提供较少一方计算分值</w:t>
            </w:r>
            <w:r>
              <w:rPr>
                <w:rFonts w:hint="eastAsia" w:ascii="宋体" w:hAnsi="宋体" w:eastAsia="宋体" w:cs="宋体"/>
                <w:b/>
                <w:bCs/>
                <w:color w:val="auto"/>
                <w:sz w:val="24"/>
                <w:szCs w:val="24"/>
                <w:highlight w:val="none"/>
                <w:lang w:eastAsia="zh-CN"/>
              </w:rPr>
              <w:t>）</w:t>
            </w:r>
            <w:r>
              <w:rPr>
                <w:rFonts w:hint="eastAsia"/>
                <w:color w:val="auto"/>
                <w:sz w:val="24"/>
                <w:highlight w:val="none"/>
                <w:lang w:val="en-US" w:eastAsia="zh-CN"/>
              </w:rPr>
              <w:t>2020年1月1日以来</w:t>
            </w:r>
            <w:r>
              <w:rPr>
                <w:rFonts w:hint="eastAsia"/>
                <w:color w:val="auto"/>
                <w:sz w:val="24"/>
                <w:highlight w:val="none"/>
              </w:rPr>
              <w:t>投标人具有</w:t>
            </w:r>
            <w:r>
              <w:rPr>
                <w:rFonts w:hint="eastAsia"/>
                <w:color w:val="auto"/>
                <w:sz w:val="24"/>
                <w:highlight w:val="none"/>
                <w:lang w:val="en-US" w:eastAsia="zh-CN"/>
              </w:rPr>
              <w:t>同类</w:t>
            </w:r>
            <w:r>
              <w:rPr>
                <w:rFonts w:hint="eastAsia"/>
                <w:color w:val="auto"/>
                <w:sz w:val="24"/>
                <w:highlight w:val="none"/>
              </w:rPr>
              <w:t>项目案例，每个</w:t>
            </w:r>
            <w:r>
              <w:rPr>
                <w:rFonts w:hint="eastAsia"/>
                <w:color w:val="auto"/>
                <w:sz w:val="24"/>
                <w:highlight w:val="none"/>
                <w:lang w:val="en-US" w:eastAsia="zh-CN"/>
              </w:rPr>
              <w:t>业绩</w:t>
            </w:r>
            <w:r>
              <w:rPr>
                <w:rFonts w:hint="eastAsia"/>
                <w:color w:val="auto"/>
                <w:sz w:val="24"/>
                <w:highlight w:val="none"/>
              </w:rPr>
              <w:t>得</w:t>
            </w:r>
            <w:r>
              <w:rPr>
                <w:rFonts w:hint="eastAsia"/>
                <w:color w:val="auto"/>
                <w:sz w:val="24"/>
                <w:highlight w:val="none"/>
                <w:lang w:val="en-US" w:eastAsia="zh-CN"/>
              </w:rPr>
              <w:t>0.5</w:t>
            </w:r>
            <w:r>
              <w:rPr>
                <w:rFonts w:hint="eastAsia"/>
                <w:color w:val="auto"/>
                <w:sz w:val="24"/>
                <w:highlight w:val="none"/>
              </w:rPr>
              <w:t>分，最高得</w:t>
            </w:r>
            <w:r>
              <w:rPr>
                <w:rFonts w:hint="eastAsia"/>
                <w:color w:val="auto"/>
                <w:sz w:val="24"/>
                <w:highlight w:val="none"/>
                <w:lang w:val="en-US" w:eastAsia="zh-CN"/>
              </w:rPr>
              <w:t>2</w:t>
            </w:r>
            <w:r>
              <w:rPr>
                <w:rFonts w:hint="eastAsia"/>
                <w:color w:val="auto"/>
                <w:sz w:val="24"/>
                <w:highlight w:val="none"/>
              </w:rPr>
              <w:t>分。（提供合同</w:t>
            </w:r>
            <w:r>
              <w:rPr>
                <w:rFonts w:hint="eastAsia"/>
                <w:color w:val="auto"/>
                <w:sz w:val="24"/>
                <w:highlight w:val="none"/>
                <w:lang w:val="en-US" w:eastAsia="zh-CN"/>
              </w:rPr>
              <w:t>及验收报告或业主评价扫描件</w:t>
            </w:r>
            <w:r>
              <w:rPr>
                <w:rFonts w:hint="eastAsia"/>
                <w:color w:val="auto"/>
                <w:sz w:val="24"/>
                <w:highlight w:val="none"/>
              </w:rPr>
              <w:t>，否则不得分。）</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2</w:t>
            </w:r>
          </w:p>
        </w:tc>
        <w:tc>
          <w:tcPr>
            <w:tcW w:w="1168" w:type="dxa"/>
            <w:vAlign w:val="center"/>
          </w:tcPr>
          <w:p>
            <w:pPr>
              <w:pStyle w:val="393"/>
              <w:spacing w:before="0"/>
              <w:ind w:firstLine="0" w:firstLineChars="0"/>
              <w:jc w:val="center"/>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客观分</w:t>
            </w:r>
          </w:p>
        </w:tc>
        <w:tc>
          <w:tcPr>
            <w:tcW w:w="1562"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rPr>
              <w:t>业绩</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资信证明文件</w:t>
            </w:r>
            <w:r>
              <w:rPr>
                <w:rFonts w:hint="eastAsia" w:ascii="宋体" w:hAnsi="宋体" w:cs="宋体"/>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21</w:t>
            </w:r>
          </w:p>
        </w:tc>
        <w:tc>
          <w:tcPr>
            <w:tcW w:w="4971" w:type="dxa"/>
            <w:vAlign w:val="top"/>
          </w:tcPr>
          <w:p>
            <w:pPr>
              <w:keepNext w:val="0"/>
              <w:keepLines w:val="0"/>
              <w:pageBreakBefore w:val="0"/>
              <w:kinsoku/>
              <w:wordWrap/>
              <w:overflowPunct/>
              <w:topLinePunct w:val="0"/>
              <w:autoSpaceDE/>
              <w:autoSpaceDN/>
              <w:bidi w:val="0"/>
              <w:adjustRightInd/>
              <w:snapToGrid w:val="0"/>
              <w:spacing w:line="288" w:lineRule="auto"/>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b/>
                <w:bCs/>
                <w:color w:val="auto"/>
                <w:kern w:val="0"/>
                <w:sz w:val="24"/>
                <w:szCs w:val="24"/>
                <w:highlight w:val="none"/>
                <w:lang w:eastAsia="zh-CN"/>
              </w:rPr>
              <w:t>服务许可证。</w:t>
            </w:r>
            <w:r>
              <w:rPr>
                <w:rFonts w:hint="eastAsia" w:ascii="宋体" w:hAnsi="宋体" w:eastAsia="宋体" w:cs="宋体"/>
                <w:b/>
                <w:bCs/>
                <w:color w:val="auto"/>
                <w:sz w:val="24"/>
                <w:szCs w:val="24"/>
                <w:highlight w:val="none"/>
                <w:lang w:eastAsia="zh-CN"/>
              </w:rPr>
              <w:t>（联合体各方均需</w:t>
            </w:r>
            <w:r>
              <w:rPr>
                <w:rFonts w:hint="eastAsia" w:ascii="宋体" w:hAnsi="宋体" w:eastAsia="宋体" w:cs="宋体"/>
                <w:b/>
                <w:bCs/>
                <w:color w:val="auto"/>
                <w:sz w:val="24"/>
                <w:szCs w:val="24"/>
                <w:highlight w:val="none"/>
                <w:lang w:val="en-US" w:eastAsia="zh-CN"/>
              </w:rPr>
              <w:t>提供，以提供较少一方计算分值</w:t>
            </w:r>
            <w:r>
              <w:rPr>
                <w:rFonts w:hint="eastAsia" w:ascii="宋体" w:hAnsi="宋体" w:eastAsia="宋体" w:cs="宋体"/>
                <w:b/>
                <w:bCs/>
                <w:color w:val="auto"/>
                <w:sz w:val="24"/>
                <w:szCs w:val="24"/>
                <w:highlight w:val="none"/>
                <w:lang w:eastAsia="zh-CN"/>
              </w:rPr>
              <w:t>）</w:t>
            </w:r>
            <w:r>
              <w:rPr>
                <w:rFonts w:hint="eastAsia"/>
                <w:color w:val="auto"/>
                <w:sz w:val="24"/>
                <w:highlight w:val="none"/>
                <w:lang w:val="en-US" w:eastAsia="zh-CN"/>
              </w:rPr>
              <w:t>具有投标人所在地行政职能部门核发的城市生活垃圾经营性清扫收集运输服务许可证得3分；（需提供有效期内证书扫描件，否则不得分。）</w:t>
            </w:r>
          </w:p>
        </w:tc>
        <w:tc>
          <w:tcPr>
            <w:tcW w:w="804"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default"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val="en-US" w:eastAsia="zh-CN"/>
              </w:rPr>
              <w:t>3</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lang w:val="en-US" w:eastAsia="zh-CN"/>
              </w:rPr>
              <w:t>客观分</w:t>
            </w:r>
          </w:p>
        </w:tc>
        <w:tc>
          <w:tcPr>
            <w:tcW w:w="1562" w:type="dxa"/>
            <w:vAlign w:val="center"/>
          </w:tcPr>
          <w:p>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Times New Roman"/>
                <w:color w:val="auto"/>
                <w:kern w:val="0"/>
                <w:sz w:val="24"/>
                <w:szCs w:val="24"/>
                <w:highlight w:val="none"/>
                <w:lang w:val="en-US" w:eastAsia="zh-CN" w:bidi="ar-SA"/>
              </w:rPr>
            </w:pPr>
            <w:r>
              <w:rPr>
                <w:rFonts w:hint="eastAsia" w:ascii="宋体" w:hAnsi="宋体"/>
                <w:color w:val="auto"/>
                <w:kern w:val="0"/>
                <w:sz w:val="24"/>
                <w:szCs w:val="24"/>
                <w:highlight w:val="none"/>
                <w:lang w:eastAsia="zh-CN"/>
              </w:rPr>
              <w:t>服务许可证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资信证明文件</w:t>
            </w:r>
            <w:r>
              <w:rPr>
                <w:rFonts w:hint="eastAsia" w:ascii="宋体" w:hAnsi="宋体" w:cs="宋体"/>
                <w:b/>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22</w:t>
            </w:r>
          </w:p>
        </w:tc>
        <w:tc>
          <w:tcPr>
            <w:tcW w:w="4971" w:type="dxa"/>
            <w:vAlign w:val="center"/>
          </w:tcPr>
          <w:p>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20</w:t>
            </w:r>
            <w:r>
              <w:rPr>
                <w:rFonts w:cs="仿宋_GB2312" w:asciiTheme="minorEastAsia" w:hAnsiTheme="minorEastAsia" w:eastAsiaTheme="minorEastAsia"/>
                <w:color w:val="auto"/>
                <w:sz w:val="24"/>
                <w:highlight w:val="none"/>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pPr>
              <w:pStyle w:val="393"/>
              <w:spacing w:before="0"/>
              <w:ind w:firstLine="480"/>
              <w:jc w:val="left"/>
              <w:rPr>
                <w:rFonts w:cs="仿宋_GB2312" w:asciiTheme="minorEastAsia" w:hAnsiTheme="minorEastAsia" w:eastAsiaTheme="minorEastAsia"/>
                <w:szCs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20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6</w:t>
            </w:r>
            <w:r>
              <w:rPr>
                <w:rFonts w:hint="eastAsia" w:cs="仿宋_GB2312" w:asciiTheme="minorEastAsia" w:hAnsiTheme="minorEastAsia" w:eastAsiaTheme="minorEastAsia"/>
                <w:color w:val="auto"/>
                <w:sz w:val="24"/>
                <w:highlight w:val="none"/>
              </w:rPr>
              <w:t>%的扣除，用扣除后的价格参加评审。</w:t>
            </w:r>
          </w:p>
        </w:tc>
        <w:tc>
          <w:tcPr>
            <w:tcW w:w="804" w:type="dxa"/>
            <w:vAlign w:val="center"/>
          </w:tcPr>
          <w:p>
            <w:pPr>
              <w:pStyle w:val="393"/>
              <w:spacing w:before="0"/>
              <w:ind w:firstLine="0" w:firstLineChars="0"/>
              <w:jc w:val="center"/>
              <w:rPr>
                <w:rFonts w:hint="default"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highlight w:val="none"/>
                <w:lang w:val="en-US" w:eastAsia="zh-CN"/>
              </w:rPr>
              <w:t>20</w:t>
            </w:r>
          </w:p>
        </w:tc>
        <w:tc>
          <w:tcPr>
            <w:tcW w:w="1168" w:type="dxa"/>
            <w:vAlign w:val="center"/>
          </w:tcPr>
          <w:p>
            <w:pPr>
              <w:pStyle w:val="393"/>
              <w:spacing w:before="0"/>
              <w:ind w:firstLine="0" w:firstLineChars="0"/>
              <w:jc w:val="center"/>
              <w:rPr>
                <w:rFonts w:cs="仿宋_GB2312" w:asciiTheme="minorEastAsia" w:hAnsiTheme="minorEastAsia" w:eastAsiaTheme="minorEastAsia"/>
                <w:szCs w:val="24"/>
                <w:highlight w:val="none"/>
              </w:rPr>
            </w:pPr>
          </w:p>
        </w:tc>
        <w:tc>
          <w:tcPr>
            <w:tcW w:w="1562" w:type="dxa"/>
            <w:vAlign w:val="center"/>
          </w:tcPr>
          <w:p>
            <w:pPr>
              <w:pStyle w:val="393"/>
              <w:spacing w:before="0"/>
              <w:ind w:firstLine="0" w:firstLineChars="0"/>
              <w:jc w:val="center"/>
              <w:rPr>
                <w:rFonts w:cs="仿宋_GB2312" w:asciiTheme="minorEastAsia" w:hAnsiTheme="minorEastAsia" w:eastAsiaTheme="minorEastAsia"/>
                <w:szCs w:val="24"/>
                <w:highlight w:val="none"/>
              </w:rPr>
            </w:pPr>
            <w:r>
              <w:rPr>
                <w:rFonts w:hint="eastAsia" w:cs="仿宋_GB2312" w:asciiTheme="minorEastAsia" w:hAnsiTheme="minorEastAsia" w:eastAsiaTheme="minorEastAsia"/>
                <w:szCs w:val="24"/>
                <w:highlight w:val="none"/>
              </w:rPr>
              <w:t>/</w:t>
            </w:r>
          </w:p>
        </w:tc>
      </w:tr>
    </w:tbl>
    <w:p>
      <w:pPr>
        <w:adjustRightInd/>
        <w:spacing w:line="360" w:lineRule="auto"/>
        <w:ind w:firstLine="482" w:firstLineChars="200"/>
        <w:rPr>
          <w:rFonts w:cs="Arial" w:asciiTheme="minorEastAsia" w:hAnsiTheme="minorEastAsia" w:eastAsiaTheme="minorEastAsia"/>
          <w:b/>
          <w:kern w:val="0"/>
          <w:sz w:val="24"/>
          <w:highlight w:val="none"/>
        </w:rPr>
      </w:pPr>
      <w:r>
        <w:rPr>
          <w:rFonts w:hint="eastAsia" w:cs="Arial" w:asciiTheme="minorEastAsia" w:hAnsiTheme="minorEastAsia" w:eastAsiaTheme="minorEastAsia"/>
          <w:b/>
          <w:kern w:val="0"/>
          <w:sz w:val="24"/>
          <w:highlight w:val="none"/>
        </w:rPr>
        <w:t>“*”备注：供应商编制响应文件时，建议按此目录（序号和内容）提供评审标准相应的商务技术资料。</w:t>
      </w:r>
    </w:p>
    <w:p>
      <w:pPr>
        <w:adjustRightInd/>
        <w:spacing w:line="360" w:lineRule="auto"/>
        <w:ind w:firstLine="482" w:firstLineChars="200"/>
        <w:rPr>
          <w:rFonts w:cs="Arial" w:asciiTheme="minorEastAsia" w:hAnsiTheme="minorEastAsia" w:eastAsiaTheme="minorEastAsia"/>
          <w:b/>
          <w:kern w:val="0"/>
          <w:sz w:val="24"/>
          <w:highlight w:val="none"/>
        </w:rPr>
      </w:pPr>
    </w:p>
    <w:p>
      <w:pPr>
        <w:pStyle w:val="393"/>
        <w:spacing w:before="0"/>
        <w:ind w:firstLine="643"/>
        <w:jc w:val="center"/>
        <w:rPr>
          <w:rFonts w:cs="仿宋_GB2312" w:asciiTheme="minorEastAsia" w:hAnsiTheme="minorEastAsia" w:eastAsiaTheme="minorEastAsia"/>
          <w:b/>
          <w:highlight w:val="none"/>
        </w:rPr>
      </w:pPr>
      <w:r>
        <w:rPr>
          <w:rFonts w:hint="eastAsia" w:cs="仿宋_GB2312" w:asciiTheme="minorEastAsia" w:hAnsiTheme="minorEastAsia" w:eastAsiaTheme="minorEastAsia"/>
          <w:b/>
          <w:sz w:val="32"/>
          <w:highlight w:val="none"/>
        </w:rPr>
        <w:t>一、评审方法</w:t>
      </w:r>
    </w:p>
    <w:p>
      <w:pPr>
        <w:adjustRightInd/>
        <w:spacing w:line="360" w:lineRule="auto"/>
        <w:rPr>
          <w:rFonts w:cs="Arial" w:asciiTheme="minorEastAsia" w:hAnsiTheme="minorEastAsia" w:eastAsiaTheme="minorEastAsia"/>
          <w:kern w:val="0"/>
          <w:sz w:val="24"/>
          <w:highlight w:val="none"/>
        </w:rPr>
      </w:pPr>
      <w:r>
        <w:rPr>
          <w:rFonts w:hint="eastAsia" w:cs="Arial" w:asciiTheme="minorEastAsia" w:hAnsiTheme="minorEastAsia" w:eastAsiaTheme="minorEastAsia"/>
          <w:b/>
          <w:kern w:val="0"/>
          <w:sz w:val="24"/>
          <w:highlight w:val="none"/>
        </w:rPr>
        <w:t>1.综合评分法。</w:t>
      </w:r>
      <w:r>
        <w:rPr>
          <w:rFonts w:hint="eastAsia" w:cs="Arial" w:asciiTheme="minorEastAsia" w:hAnsiTheme="minorEastAsia" w:eastAsiaTheme="minorEastAsia"/>
          <w:kern w:val="0"/>
          <w:sz w:val="24"/>
          <w:highlight w:val="none"/>
        </w:rPr>
        <w:t>综合评分法，是指响应文件满足磋商文件全部实质性要求，且按照评审因素的量化指标评审得分最高的供应商为成交候选人的评审方法。</w:t>
      </w:r>
    </w:p>
    <w:p>
      <w:pPr>
        <w:adjustRightInd/>
        <w:spacing w:line="360" w:lineRule="auto"/>
        <w:rPr>
          <w:rFonts w:cs="Arial" w:asciiTheme="minorEastAsia" w:hAnsiTheme="minorEastAsia" w:eastAsiaTheme="minorEastAsia"/>
          <w:kern w:val="0"/>
          <w:sz w:val="24"/>
          <w:highlight w:val="none"/>
        </w:rPr>
      </w:pPr>
    </w:p>
    <w:p>
      <w:pPr>
        <w:snapToGrid w:val="0"/>
        <w:spacing w:line="360" w:lineRule="auto"/>
        <w:ind w:left="120" w:leftChars="57" w:firstLine="422" w:firstLineChars="150"/>
        <w:jc w:val="center"/>
        <w:rPr>
          <w:rFonts w:cs="仿宋_GB2312" w:asciiTheme="minorEastAsia" w:hAnsiTheme="minorEastAsia" w:eastAsiaTheme="minorEastAsia"/>
          <w:b/>
          <w:sz w:val="32"/>
          <w:highlight w:val="none"/>
        </w:rPr>
      </w:pPr>
      <w:r>
        <w:rPr>
          <w:rFonts w:hint="eastAsia" w:asciiTheme="minorEastAsia" w:hAnsiTheme="minorEastAsia" w:eastAsiaTheme="minorEastAsia"/>
          <w:b/>
          <w:sz w:val="28"/>
          <w:szCs w:val="28"/>
          <w:highlight w:val="none"/>
        </w:rPr>
        <w:t xml:space="preserve">   </w:t>
      </w:r>
      <w:r>
        <w:rPr>
          <w:rFonts w:hint="eastAsia" w:cs="仿宋_GB2312" w:asciiTheme="minorEastAsia" w:hAnsiTheme="minorEastAsia" w:eastAsiaTheme="minorEastAsia"/>
          <w:b/>
          <w:sz w:val="32"/>
          <w:highlight w:val="none"/>
        </w:rPr>
        <w:t>二、磋商小组的组成</w:t>
      </w:r>
    </w:p>
    <w:p>
      <w:pPr>
        <w:pStyle w:val="393"/>
        <w:spacing w:before="0"/>
        <w:ind w:firstLine="0" w:firstLineChars="0"/>
        <w:rPr>
          <w:rFonts w:cs="Arial" w:asciiTheme="minorEastAsia" w:hAnsiTheme="minorEastAsia" w:eastAsiaTheme="minorEastAsia"/>
          <w:b/>
          <w:kern w:val="0"/>
          <w:highlight w:val="none"/>
        </w:rPr>
      </w:pPr>
      <w:r>
        <w:rPr>
          <w:rFonts w:hint="eastAsia" w:cs="Arial" w:asciiTheme="minorEastAsia" w:hAnsiTheme="minorEastAsia" w:eastAsiaTheme="minorEastAsia"/>
          <w:b/>
          <w:kern w:val="0"/>
          <w:highlight w:val="none"/>
        </w:rPr>
        <w:t>1.磋商小组的组成。</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人员不得参加本机构代理的采购项目的评审。</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kern w:val="0"/>
          <w:sz w:val="24"/>
          <w:szCs w:val="20"/>
          <w:highlight w:val="none"/>
        </w:rPr>
      </w:pPr>
      <w:r>
        <w:rPr>
          <w:rFonts w:hint="eastAsia" w:cs="Arial" w:asciiTheme="minorEastAsia" w:hAnsiTheme="minorEastAsia" w:eastAsiaTheme="minorEastAsia"/>
          <w:b/>
          <w:kern w:val="0"/>
          <w:sz w:val="24"/>
          <w:szCs w:val="20"/>
          <w:highlight w:val="none"/>
        </w:rPr>
        <w:t>2.磋商小组的组成人员的回避。</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2.1参加采购活动前3年内与供应商存在劳动关系；</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2.2参加采购活动前3年内担任供应商的董事、监事；</w:t>
      </w:r>
    </w:p>
    <w:p>
      <w:pPr>
        <w:pStyle w:val="393"/>
        <w:spacing w:before="0"/>
        <w:ind w:firstLine="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　　2.3参加采购活动前3年内是供应商的控股股东或者实际控制人；</w:t>
      </w:r>
    </w:p>
    <w:p>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kern w:val="0"/>
          <w:highlight w:val="none"/>
        </w:rPr>
      </w:pPr>
      <w:r>
        <w:rPr>
          <w:rFonts w:hint="eastAsia" w:cs="Arial" w:asciiTheme="minorEastAsia" w:hAnsiTheme="minorEastAsia" w:eastAsiaTheme="minorEastAsia"/>
          <w:kern w:val="0"/>
          <w:highlight w:val="none"/>
        </w:rPr>
        <w:t>2.5与供应商有其他可能影响政府采购活动公平、公正进行的关系。</w:t>
      </w: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p>
    <w:p>
      <w:pPr>
        <w:snapToGrid w:val="0"/>
        <w:spacing w:line="360" w:lineRule="auto"/>
        <w:ind w:left="120" w:leftChars="57" w:firstLine="482" w:firstLineChars="150"/>
        <w:jc w:val="center"/>
        <w:rPr>
          <w:rFonts w:asciiTheme="minorEastAsia" w:hAnsiTheme="minorEastAsia" w:eastAsiaTheme="minorEastAsia"/>
          <w:b/>
          <w:sz w:val="32"/>
          <w:szCs w:val="32"/>
          <w:highlight w:val="none"/>
        </w:rPr>
      </w:pPr>
      <w:r>
        <w:rPr>
          <w:rFonts w:hint="eastAsia" w:cs="仿宋_GB2312" w:asciiTheme="minorEastAsia" w:hAnsiTheme="minorEastAsia" w:eastAsiaTheme="minorEastAsia"/>
          <w:b/>
          <w:sz w:val="32"/>
          <w:highlight w:val="none"/>
        </w:rPr>
        <w:t>三、磋商小组的职责</w:t>
      </w:r>
    </w:p>
    <w:p>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1.磋商小组负责具体评审事务，并独立履行下列职责：</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1.1</w:t>
      </w:r>
      <w:r>
        <w:rPr>
          <w:rFonts w:hint="eastAsia" w:asciiTheme="minorEastAsia" w:hAnsiTheme="minorEastAsia" w:eastAsiaTheme="minorEastAsia"/>
          <w:szCs w:val="24"/>
          <w:highlight w:val="none"/>
        </w:rPr>
        <w:t>对供应商的资格进行审查；</w:t>
      </w:r>
      <w:r>
        <w:rPr>
          <w:rFonts w:hint="eastAsia" w:asciiTheme="minorEastAsia" w:hAnsiTheme="minorEastAsia" w:eastAsiaTheme="minorEastAsia"/>
          <w:highlight w:val="none"/>
        </w:rPr>
        <w:t>对响应文件的有效性、完整性和响应程度进行审查；</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1.2审查、评价响应文件是否符合磋商文件的商务、技术等实质性要求；</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1.3要求供应商对响应文件有关事项作出澄清、说明或者更正；</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1.4磋商小组集中与单一供应商分别进行磋商；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1.5确定磋商文件的变动情况，并确定提交最后报价的供应商；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1.7编制评审报告，确定成交候选人名单，以及根据采购人委托直接确定成交人；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1.8向采购人、</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或者有关部门报告评审中发现的违法行为；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1.9法律、法规、规章、磋商文件等规定的其它事项。</w:t>
      </w:r>
    </w:p>
    <w:p>
      <w:pPr>
        <w:pStyle w:val="393"/>
        <w:spacing w:before="0"/>
        <w:ind w:firstLine="0" w:firstLineChars="0"/>
        <w:rPr>
          <w:rFonts w:cs="Arial" w:asciiTheme="minorEastAsia" w:hAnsiTheme="minorEastAsia" w:eastAsiaTheme="minorEastAsia"/>
          <w:b/>
          <w:kern w:val="0"/>
          <w:szCs w:val="24"/>
          <w:highlight w:val="none"/>
        </w:rPr>
      </w:pPr>
      <w:r>
        <w:rPr>
          <w:rFonts w:hint="eastAsia" w:cs="Arial" w:asciiTheme="minorEastAsia" w:hAnsiTheme="minorEastAsia" w:eastAsiaTheme="minorEastAsia"/>
          <w:b/>
          <w:kern w:val="0"/>
          <w:szCs w:val="24"/>
          <w:highlight w:val="none"/>
        </w:rPr>
        <w:t>2.磋商小组及其成员不得有下列行为：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2.1确定参与本项目至评审结束前私自接触供应商；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2.3违反评审纪律发表倾向性意见或者征询采购人的倾向性意见；</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2.4对需要专业判断的主观评审因素协商评分；</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2.5在评审过程中擅离职守，影响评审程序正常进行的；</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2.6记录、复制或者带走任何评审资料；</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2.7其他不遵守评审纪律的行为。</w:t>
      </w:r>
    </w:p>
    <w:p>
      <w:pPr>
        <w:pStyle w:val="393"/>
        <w:spacing w:before="0"/>
        <w:ind w:firstLine="480"/>
        <w:rPr>
          <w:rFonts w:asciiTheme="minorEastAsia" w:hAnsiTheme="minorEastAsia" w:eastAsiaTheme="minorEastAsia"/>
          <w:highlight w:val="none"/>
        </w:rPr>
      </w:pPr>
      <w:r>
        <w:rPr>
          <w:rFonts w:hint="eastAsia" w:asciiTheme="minorEastAsia" w:hAnsiTheme="minorEastAsia" w:eastAsiaTheme="minorEastAsia"/>
          <w:highlight w:val="none"/>
        </w:rPr>
        <w:t>磋商小组成员有2.1-2.5行为之一的，其评审意见无效，并不得获取评审劳务报酬和报销异地评审差旅费。</w:t>
      </w:r>
    </w:p>
    <w:p>
      <w:pPr>
        <w:pStyle w:val="393"/>
        <w:spacing w:before="0"/>
        <w:ind w:firstLine="0" w:firstLineChars="0"/>
        <w:rPr>
          <w:rFonts w:asciiTheme="minorEastAsia" w:hAnsiTheme="minorEastAsia" w:eastAsiaTheme="minorEastAsia"/>
          <w:b/>
          <w:highlight w:val="none"/>
        </w:rPr>
      </w:pPr>
    </w:p>
    <w:p>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四、评审程序</w:t>
      </w:r>
    </w:p>
    <w:p>
      <w:pPr>
        <w:pStyle w:val="393"/>
        <w:spacing w:before="0"/>
        <w:ind w:firstLine="472" w:firstLineChars="196"/>
        <w:rPr>
          <w:rFonts w:asciiTheme="minorEastAsia" w:hAnsiTheme="minorEastAsia" w:eastAsiaTheme="minorEastAsia"/>
          <w:b/>
          <w:highlight w:val="none"/>
        </w:rPr>
      </w:pPr>
      <w:r>
        <w:rPr>
          <w:rFonts w:hint="eastAsia" w:asciiTheme="minorEastAsia" w:hAnsiTheme="minorEastAsia" w:eastAsiaTheme="minorEastAsia"/>
          <w:b/>
          <w:highlight w:val="none"/>
        </w:rPr>
        <w:t>详见磋商文件“第二部分 竞争性磋商流程”。</w:t>
      </w:r>
    </w:p>
    <w:p>
      <w:pPr>
        <w:pStyle w:val="393"/>
        <w:spacing w:before="0"/>
        <w:ind w:firstLine="0" w:firstLineChars="0"/>
        <w:rPr>
          <w:rFonts w:asciiTheme="minorEastAsia" w:hAnsiTheme="minorEastAsia" w:eastAsiaTheme="minorEastAsia"/>
          <w:b/>
          <w:highlight w:val="none"/>
        </w:rPr>
      </w:pPr>
    </w:p>
    <w:p>
      <w:pPr>
        <w:pStyle w:val="393"/>
        <w:spacing w:before="0"/>
        <w:ind w:firstLine="0" w:firstLineChars="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五、评审须知</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szCs w:val="24"/>
          <w:highlight w:val="none"/>
        </w:rPr>
        <w:t>1. 响应文件的澄清</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2.最后报价的修正原则</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2.2大写金额和小写金额不一致的，以大写金额为准;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2.4总价金额与按单价汇总金额不一致的，以单价金额计算结果为准。</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2.5同时出现两种以上不一致的，按照前款规定的顺序修正。</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2.6以修正后的总价作为最后报价。</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Cs/>
          <w:sz w:val="24"/>
          <w:highlight w:val="none"/>
        </w:rPr>
        <w:t>▲</w:t>
      </w:r>
      <w:r>
        <w:rPr>
          <w:rFonts w:hint="eastAsia" w:cs="仿宋_GB2312" w:asciiTheme="minorEastAsia" w:hAnsiTheme="minorEastAsia" w:eastAsiaTheme="minorEastAsia"/>
          <w:b/>
          <w:bCs/>
          <w:sz w:val="24"/>
          <w:highlight w:val="none"/>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szCs w:val="24"/>
          <w:highlight w:val="none"/>
        </w:rPr>
      </w:pPr>
      <w:r>
        <w:rPr>
          <w:rFonts w:hint="eastAsia" w:asciiTheme="minorEastAsia" w:hAnsiTheme="minorEastAsia" w:eastAsiaTheme="minorEastAsia"/>
          <w:b/>
          <w:highlight w:val="none"/>
        </w:rPr>
        <w:t>3.</w:t>
      </w:r>
      <w:r>
        <w:rPr>
          <w:rFonts w:hint="eastAsia" w:asciiTheme="minorEastAsia" w:hAnsiTheme="minorEastAsia" w:eastAsiaTheme="minorEastAsia"/>
          <w:b/>
          <w:spacing w:val="20"/>
          <w:highlight w:val="none"/>
        </w:rPr>
        <w:t>响应无效</w:t>
      </w:r>
    </w:p>
    <w:p>
      <w:pPr>
        <w:pStyle w:val="3"/>
        <w:spacing w:line="360" w:lineRule="auto"/>
        <w:ind w:firstLine="600" w:firstLineChars="250"/>
        <w:rPr>
          <w:rFonts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有下列情况之一的，响应无效</w:t>
      </w:r>
      <w:r>
        <w:rPr>
          <w:rFonts w:hint="eastAsia" w:asciiTheme="minorEastAsia" w:hAnsiTheme="minorEastAsia" w:eastAsiaTheme="minorEastAsia"/>
          <w:szCs w:val="21"/>
          <w:highlight w:val="none"/>
        </w:rPr>
        <w:t>：</w:t>
      </w:r>
    </w:p>
    <w:p>
      <w:pPr>
        <w:spacing w:line="360" w:lineRule="auto"/>
        <w:ind w:firstLine="480" w:firstLineChars="200"/>
        <w:rPr>
          <w:rFonts w:cs="仿宋_GB2312" w:asciiTheme="minorEastAsia" w:hAnsiTheme="minorEastAsia" w:eastAsiaTheme="minorEastAsia"/>
          <w:sz w:val="24"/>
          <w:szCs w:val="21"/>
          <w:highlight w:val="none"/>
        </w:rPr>
      </w:pPr>
      <w:r>
        <w:rPr>
          <w:rFonts w:hint="eastAsia" w:asciiTheme="minorEastAsia" w:hAnsiTheme="minorEastAsia" w:eastAsiaTheme="minorEastAsia"/>
          <w:sz w:val="24"/>
          <w:highlight w:val="none"/>
        </w:rPr>
        <w:t>3.1</w:t>
      </w:r>
      <w:r>
        <w:rPr>
          <w:rFonts w:hint="eastAsia" w:cs="仿宋_GB2312" w:asciiTheme="minorEastAsia" w:hAnsiTheme="minorEastAsia" w:eastAsiaTheme="minorEastAsia"/>
          <w:sz w:val="24"/>
          <w:szCs w:val="21"/>
          <w:highlight w:val="none"/>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3.5响应文件未按磋商文件的澄清、修改的内容编制，又不符合实质性要求的；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3.6响应文件组成漏项，内容不全或内容字迹模糊辨认不清的；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3.7响应文件中法人授权书所载内容与本项目内容有异的；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3.8响应文件未按照磋商文件要求签署、盖章的；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3.9</w:t>
      </w:r>
      <w:r>
        <w:rPr>
          <w:rFonts w:hint="eastAsia" w:ascii="宋体" w:hAnsi="宋体" w:cs="宋体"/>
          <w:kern w:val="0"/>
          <w:sz w:val="24"/>
          <w:highlight w:val="none"/>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3.10响应文件含有采购人不能接受的附加条件的；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3.11响应文件中承诺的响应有效期少于磋商文件中载明的响应有效期的；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3.12供应商所投内容不符合磋商文件中实质性要求的；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3.13所提交的《最后报价一览表》中出现不是唯一的、有选择性的报价的;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3.14最后报价高于本项目采购预算或者最高限价的;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3.16《最后报价一览表》填写不完整或字迹不能辨认或有漏项的；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3.17供应商对根据修正原则修正后的最后报价不确认的；</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3.18供应商提供虚假材料响应的（包括但不限于以下情节）；</w:t>
      </w:r>
    </w:p>
    <w:p>
      <w:pPr>
        <w:pStyle w:val="105"/>
        <w:numPr>
          <w:ilvl w:val="0"/>
          <w:numId w:val="8"/>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使用伪造、变造的许可证件；</w:t>
      </w:r>
    </w:p>
    <w:p>
      <w:pPr>
        <w:pStyle w:val="105"/>
        <w:numPr>
          <w:ilvl w:val="0"/>
          <w:numId w:val="8"/>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提供虚假的财务状况或者业绩；</w:t>
      </w:r>
    </w:p>
    <w:p>
      <w:pPr>
        <w:pStyle w:val="105"/>
        <w:numPr>
          <w:ilvl w:val="0"/>
          <w:numId w:val="8"/>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提供虚假的项目负责人或者主要技术人员简历、劳动关系证明；</w:t>
      </w:r>
    </w:p>
    <w:p>
      <w:pPr>
        <w:pStyle w:val="105"/>
        <w:numPr>
          <w:ilvl w:val="0"/>
          <w:numId w:val="8"/>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提供虚假的信用状况；</w:t>
      </w:r>
    </w:p>
    <w:p>
      <w:pPr>
        <w:pStyle w:val="105"/>
        <w:numPr>
          <w:ilvl w:val="0"/>
          <w:numId w:val="8"/>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其他弄虚作假的行为。</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3.19供应商有恶意串通、妨碍其他供应商的竞争行为、损害采购人或者其他供应商的合法权益情形的。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有下列情形之一的，属于或视为恶意串通，其响应无效：</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供应商直接或者间接从采购人或者</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处获得其他供应商的相关情况并修改其响应文件；</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供应商按照采购人或者</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的授意撤换、修改投标文件或者响应文件；</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供应商之间协商报价、技术方案等投标文件或者响应文件的实质性内容；</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属于同一集团、协会、商会等组织成员的供应商按照该组织要求协同参加政府采购活动；</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供应商之间事先约定由某一特定供应商中标、成交；</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供应商之间商定部分供应商放弃参加政府采购活动或者放弃中标、成交；</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供应商与采购人或者</w:t>
      </w:r>
      <w:r>
        <w:rPr>
          <w:rFonts w:hint="eastAsia" w:asciiTheme="minorEastAsia" w:hAnsiTheme="minorEastAsia" w:eastAsiaTheme="minorEastAsia"/>
          <w:highlight w:val="none"/>
          <w:lang w:eastAsia="zh-CN"/>
        </w:rPr>
        <w:t>采购代理机构</w:t>
      </w:r>
      <w:r>
        <w:rPr>
          <w:rFonts w:hint="eastAsia" w:asciiTheme="minorEastAsia" w:hAnsiTheme="minorEastAsia" w:eastAsiaTheme="minorEastAsia"/>
          <w:highlight w:val="none"/>
        </w:rPr>
        <w:t>之间、供应商相互之间，为谋求特定供应商中标、成交或者排斥其他供应商的其他串通行为。</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不同供应商的响应文件由同一单位或者个人编制；</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不同供应商委托同一单位或者个人办理响应事宜；</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不同供应商的响应文件载明的项目管理成员或者联系人员为同一人；</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不同供应商的响应文件异常一致或者最后报价呈规律性差异；</w:t>
      </w:r>
    </w:p>
    <w:p>
      <w:pPr>
        <w:pStyle w:val="105"/>
        <w:numPr>
          <w:ilvl w:val="0"/>
          <w:numId w:val="9"/>
        </w:numPr>
        <w:ind w:firstLineChars="0"/>
        <w:rPr>
          <w:rFonts w:asciiTheme="minorEastAsia" w:hAnsiTheme="minorEastAsia" w:eastAsiaTheme="minorEastAsia"/>
          <w:highlight w:val="none"/>
        </w:rPr>
      </w:pPr>
      <w:r>
        <w:rPr>
          <w:rFonts w:hint="eastAsia" w:asciiTheme="minorEastAsia" w:hAnsiTheme="minorEastAsia" w:eastAsiaTheme="minorEastAsia"/>
          <w:highlight w:val="none"/>
        </w:rPr>
        <w:t>不同供应商的响应文件相互混装。</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3.20供应商仅提交备份响应文件，没有在电子交易平台传输提交响应文件的，响应无效；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3.21法律、法规、规章（适用本市的）及省级以上规范性文件（适用本市的）规定的其他无效情形。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4. 重新开展采购活动</w:t>
      </w:r>
    </w:p>
    <w:p>
      <w:pPr>
        <w:spacing w:line="360" w:lineRule="auto"/>
        <w:ind w:firstLine="407" w:firstLineChars="194"/>
        <w:rPr>
          <w:rFonts w:asciiTheme="minorEastAsia" w:hAnsiTheme="minorEastAsia" w:eastAsiaTheme="minorEastAsia"/>
          <w:sz w:val="24"/>
          <w:szCs w:val="21"/>
          <w:highlight w:val="none"/>
        </w:rPr>
      </w:pPr>
      <w:r>
        <w:rPr>
          <w:rFonts w:hint="eastAsia" w:cs="Arial" w:asciiTheme="minorEastAsia" w:hAnsiTheme="minorEastAsia" w:eastAsiaTheme="minorEastAsia"/>
          <w:szCs w:val="21"/>
          <w:highlight w:val="none"/>
        </w:rPr>
        <w:t xml:space="preserve"> </w:t>
      </w:r>
      <w:r>
        <w:rPr>
          <w:rFonts w:hint="eastAsia" w:asciiTheme="minorEastAsia" w:hAnsiTheme="minorEastAsia" w:eastAsiaTheme="minorEastAsia"/>
          <w:sz w:val="24"/>
          <w:szCs w:val="21"/>
          <w:highlight w:val="none"/>
        </w:rPr>
        <w:t>出现下列情形之一的，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（1）因情况变化，不再符合规定的竞争性磋商采购方式适用情形的；</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（2）出现影响采购公正的违法、违规行为的；</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5. 终止采购活动</w:t>
      </w:r>
    </w:p>
    <w:p>
      <w:pPr>
        <w:spacing w:line="360" w:lineRule="auto"/>
        <w:ind w:firstLine="465" w:firstLineChars="194"/>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在采购活动中因重大变故，采购任务取消的，</w:t>
      </w:r>
      <w:r>
        <w:rPr>
          <w:rFonts w:hint="eastAsia" w:asciiTheme="minorEastAsia" w:hAnsiTheme="minorEastAsia" w:eastAsiaTheme="minorEastAsia"/>
          <w:sz w:val="24"/>
          <w:szCs w:val="21"/>
          <w:highlight w:val="none"/>
          <w:lang w:eastAsia="zh-CN"/>
        </w:rPr>
        <w:t>采购代理机构</w:t>
      </w:r>
      <w:r>
        <w:rPr>
          <w:rFonts w:hint="eastAsia" w:asciiTheme="minorEastAsia" w:hAnsiTheme="minorEastAsia" w:eastAsiaTheme="minorEastAsia"/>
          <w:sz w:val="24"/>
          <w:szCs w:val="21"/>
          <w:highlight w:val="none"/>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sz w:val="24"/>
          <w:highlight w:val="none"/>
        </w:rPr>
      </w:pPr>
      <w:r>
        <w:rPr>
          <w:rFonts w:asciiTheme="minorEastAsia" w:hAnsiTheme="minorEastAsia" w:eastAsiaTheme="minorEastAsia"/>
          <w:b/>
          <w:sz w:val="24"/>
          <w:highlight w:val="none"/>
        </w:rPr>
        <w:t xml:space="preserve">6. </w:t>
      </w:r>
      <w:r>
        <w:rPr>
          <w:rFonts w:hint="eastAsia" w:cs="仿宋_GB2312" w:asciiTheme="minorEastAsia" w:hAnsiTheme="minorEastAsia" w:eastAsiaTheme="minorEastAsia"/>
          <w:b/>
          <w:sz w:val="24"/>
          <w:highlight w:val="none"/>
          <w:lang w:eastAsia="zh-CN"/>
        </w:rPr>
        <w:t>采购代理机构</w:t>
      </w:r>
      <w:r>
        <w:rPr>
          <w:rFonts w:hint="eastAsia" w:cs="仿宋_GB2312" w:asciiTheme="minorEastAsia" w:hAnsiTheme="minorEastAsia" w:eastAsiaTheme="minorEastAsia"/>
          <w:b/>
          <w:sz w:val="24"/>
          <w:highlight w:val="none"/>
        </w:rPr>
        <w:t>有权对磋商小组各成员的评分情况和评审意见进行合理性和合规性审查</w:t>
      </w:r>
      <w:r>
        <w:rPr>
          <w:rFonts w:hint="eastAsia" w:cs="仿宋_GB2312" w:asciiTheme="minorEastAsia" w:hAnsiTheme="minorEastAsia" w:eastAsiaTheme="minorEastAsia"/>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审查的，</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将向同级政府采购监督管理部门报告并予以处理。</w:t>
      </w:r>
    </w:p>
    <w:p>
      <w:pPr>
        <w:pStyle w:val="393"/>
        <w:spacing w:before="0"/>
        <w:ind w:firstLine="0" w:firstLineChars="0"/>
        <w:rPr>
          <w:rFonts w:cs="仿宋_GB2312" w:asciiTheme="minorEastAsia" w:hAnsiTheme="minorEastAsia" w:eastAsiaTheme="minorEastAsia"/>
          <w:b/>
          <w:highlight w:val="none"/>
        </w:rPr>
      </w:pPr>
    </w:p>
    <w:p>
      <w:pPr>
        <w:snapToGrid w:val="0"/>
        <w:spacing w:line="360" w:lineRule="auto"/>
        <w:ind w:left="120" w:leftChars="57" w:firstLine="482" w:firstLineChars="150"/>
        <w:jc w:val="center"/>
        <w:rPr>
          <w:rFonts w:cs="仿宋_GB2312" w:asciiTheme="minorEastAsia" w:hAnsiTheme="minorEastAsia" w:eastAsiaTheme="minorEastAsia"/>
          <w:b/>
          <w:sz w:val="32"/>
          <w:highlight w:val="none"/>
        </w:rPr>
      </w:pPr>
      <w:r>
        <w:rPr>
          <w:rFonts w:hint="eastAsia" w:cs="仿宋_GB2312" w:asciiTheme="minorEastAsia" w:hAnsiTheme="minorEastAsia" w:eastAsiaTheme="minorEastAsia"/>
          <w:b/>
          <w:sz w:val="32"/>
          <w:highlight w:val="none"/>
        </w:rPr>
        <w:t>六、评审过程的保密与录像</w:t>
      </w:r>
    </w:p>
    <w:p>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1.保密。</w:t>
      </w:r>
      <w:r>
        <w:rPr>
          <w:rFonts w:hint="eastAsia" w:cs="仿宋_GB2312" w:asciiTheme="minorEastAsia" w:hAnsiTheme="minorEastAsia" w:eastAsiaTheme="minorEastAsia"/>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2.录音录像。</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pPr>
        <w:spacing w:line="360" w:lineRule="auto"/>
        <w:jc w:val="center"/>
        <w:outlineLvl w:val="0"/>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第六部分</w:t>
      </w:r>
      <w:bookmarkEnd w:id="57"/>
      <w:r>
        <w:rPr>
          <w:rFonts w:hint="eastAsia" w:cs="仿宋_GB2312" w:asciiTheme="minorEastAsia" w:hAnsiTheme="minorEastAsia" w:eastAsiaTheme="minorEastAsia"/>
          <w:b/>
          <w:sz w:val="36"/>
          <w:szCs w:val="36"/>
          <w:highlight w:val="none"/>
        </w:rPr>
        <w:t xml:space="preserve">  拟签订的合同文本</w:t>
      </w:r>
    </w:p>
    <w:p>
      <w:pPr>
        <w:spacing w:line="360" w:lineRule="auto"/>
        <w:rPr>
          <w:rFonts w:asciiTheme="minorEastAsia" w:hAnsiTheme="minorEastAsia" w:eastAsiaTheme="minorEastAsia"/>
          <w:sz w:val="24"/>
          <w:highlight w:val="none"/>
        </w:rPr>
      </w:pPr>
      <w:bookmarkStart w:id="58" w:name="第五部分"/>
      <w:bookmarkStart w:id="59" w:name="_Toc86217003"/>
    </w:p>
    <w:p>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合同编号：</w:t>
      </w:r>
      <w:r>
        <w:rPr>
          <w:rFonts w:hint="eastAsia" w:asciiTheme="minorEastAsia" w:hAnsiTheme="minorEastAsia" w:eastAsiaTheme="minorEastAsia"/>
          <w:sz w:val="24"/>
          <w:highlight w:val="none"/>
          <w:u w:val="single"/>
        </w:rPr>
        <w:t xml:space="preserve">           </w:t>
      </w:r>
    </w:p>
    <w:p>
      <w:pPr>
        <w:spacing w:line="360" w:lineRule="auto"/>
        <w:rPr>
          <w:rFonts w:asciiTheme="minorEastAsia" w:hAnsiTheme="minorEastAsia" w:eastAsiaTheme="minorEastAsia"/>
          <w:sz w:val="24"/>
          <w:highlight w:val="none"/>
          <w:u w:val="single"/>
        </w:rPr>
      </w:pPr>
    </w:p>
    <w:p>
      <w:pPr>
        <w:pStyle w:val="282"/>
        <w:ind w:leftChars="0" w:firstLine="2465" w:firstLineChars="682"/>
        <w:jc w:val="left"/>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政府采购合同书</w:t>
      </w:r>
    </w:p>
    <w:p>
      <w:pPr>
        <w:pStyle w:val="282"/>
        <w:rPr>
          <w:rFonts w:asciiTheme="minorEastAsia" w:hAnsiTheme="minorEastAsia" w:eastAsiaTheme="minorEastAsia"/>
          <w:szCs w:val="24"/>
          <w:highlight w:val="none"/>
        </w:rPr>
      </w:pPr>
    </w:p>
    <w:p>
      <w:pPr>
        <w:pStyle w:val="282"/>
        <w:rPr>
          <w:rFonts w:asciiTheme="minorEastAsia" w:hAnsiTheme="minorEastAsia" w:eastAsiaTheme="minorEastAsia"/>
          <w:szCs w:val="24"/>
          <w:highlight w:val="none"/>
        </w:rPr>
      </w:pPr>
    </w:p>
    <w:p>
      <w:pPr>
        <w:spacing w:before="120"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项目名称：</w:t>
      </w:r>
      <w:r>
        <w:rPr>
          <w:rFonts w:hint="eastAsia" w:asciiTheme="minorEastAsia" w:hAnsiTheme="minorEastAsia" w:eastAsiaTheme="minorEastAsia"/>
          <w:sz w:val="24"/>
          <w:highlight w:val="none"/>
          <w:u w:val="single"/>
        </w:rPr>
        <w:t xml:space="preserve">                                   </w:t>
      </w:r>
    </w:p>
    <w:p>
      <w:pPr>
        <w:pStyle w:val="616"/>
        <w:spacing w:before="120"/>
        <w:rPr>
          <w:rFonts w:asciiTheme="minorEastAsia" w:hAnsiTheme="minorEastAsia" w:eastAsiaTheme="minorEastAsia"/>
          <w:szCs w:val="24"/>
          <w:highlight w:val="none"/>
        </w:rPr>
      </w:pPr>
    </w:p>
    <w:p>
      <w:pPr>
        <w:spacing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甲方：</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签订地：</w:t>
      </w:r>
      <w:r>
        <w:rPr>
          <w:rFonts w:hint="eastAsia" w:asciiTheme="minorEastAsia" w:hAnsiTheme="minorEastAsia" w:eastAsiaTheme="minorEastAsia"/>
          <w:sz w:val="24"/>
          <w:highlight w:val="none"/>
          <w:u w:val="single"/>
        </w:rPr>
        <w:t xml:space="preserve">                                     </w:t>
      </w:r>
    </w:p>
    <w:p>
      <w:pPr>
        <w:spacing w:before="120" w:line="360" w:lineRule="auto"/>
        <w:rPr>
          <w:rFonts w:asciiTheme="minorEastAsia" w:hAnsiTheme="minorEastAsia" w:eastAsiaTheme="minorEastAsia"/>
          <w:sz w:val="24"/>
          <w:highlight w:val="none"/>
        </w:rPr>
      </w:pPr>
    </w:p>
    <w:p>
      <w:pPr>
        <w:spacing w:before="120" w:line="360" w:lineRule="auto"/>
        <w:ind w:firstLine="960" w:firstLineChars="4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pPr>
        <w:rPr>
          <w:rFonts w:ascii="宋体" w:hAnsi="宋体" w:cs="宋体"/>
          <w:b/>
          <w:sz w:val="24"/>
          <w:highlight w:val="none"/>
        </w:rPr>
      </w:pPr>
    </w:p>
    <w:p>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color w:val="0000FF"/>
          <w:sz w:val="24"/>
          <w:highlight w:val="none"/>
          <w:u w:val="single"/>
          <w:lang w:eastAsia="zh-CN"/>
        </w:rPr>
        <w:t>淳安县汾口镇人民政府</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color w:val="0000FF"/>
          <w:sz w:val="24"/>
          <w:highlight w:val="none"/>
          <w:u w:val="single"/>
          <w:lang w:eastAsia="zh-CN"/>
        </w:rPr>
        <w:t>2023-2025年镇垃圾清运、中转站、资源化处理站运维管理项目</w:t>
      </w:r>
      <w:r>
        <w:rPr>
          <w:rFonts w:hint="eastAsia" w:ascii="宋体" w:hAnsi="宋体" w:cs="宋体"/>
          <w:color w:val="0000FF"/>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color w:val="0000FF"/>
          <w:sz w:val="24"/>
          <w:highlight w:val="none"/>
          <w:u w:val="single"/>
          <w:lang w:eastAsia="zh-CN"/>
        </w:rPr>
        <w:t>淳安县汾口镇人民政府</w:t>
      </w:r>
      <w:r>
        <w:rPr>
          <w:rFonts w:ascii="宋体" w:hAnsi="宋体"/>
          <w:color w:val="0000FF"/>
          <w:sz w:val="24"/>
          <w:highlight w:val="none"/>
          <w:u w:val="single"/>
        </w:rPr>
        <w:t xml:space="preserve"> </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pPr>
        <w:spacing w:line="560" w:lineRule="exact"/>
        <w:ind w:firstLine="482" w:firstLineChars="200"/>
        <w:outlineLvl w:val="0"/>
        <w:rPr>
          <w:rFonts w:ascii="宋体" w:hAnsi="宋体"/>
          <w:sz w:val="24"/>
          <w:highlight w:val="none"/>
        </w:rPr>
      </w:pPr>
      <w:bookmarkStart w:id="60" w:name="_Toc22967"/>
      <w:bookmarkStart w:id="61" w:name="_Toc28855"/>
      <w:bookmarkStart w:id="62" w:name="_Toc19273"/>
      <w:bookmarkStart w:id="63" w:name="_Toc15367"/>
      <w:bookmarkStart w:id="64" w:name="_Toc20421"/>
      <w:r>
        <w:rPr>
          <w:rFonts w:ascii="宋体" w:hAnsi="宋体"/>
          <w:b/>
          <w:sz w:val="24"/>
          <w:highlight w:val="none"/>
        </w:rPr>
        <w:t xml:space="preserve">1.1 </w:t>
      </w:r>
      <w:r>
        <w:rPr>
          <w:rFonts w:hint="eastAsia" w:ascii="宋体" w:hAnsi="宋体"/>
          <w:b/>
          <w:sz w:val="24"/>
          <w:highlight w:val="none"/>
        </w:rPr>
        <w:t>合同组成部分</w:t>
      </w:r>
      <w:bookmarkEnd w:id="60"/>
      <w:bookmarkEnd w:id="61"/>
      <w:bookmarkEnd w:id="62"/>
      <w:bookmarkEnd w:id="63"/>
      <w:bookmarkEnd w:id="64"/>
    </w:p>
    <w:p>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pPr>
        <w:spacing w:line="560" w:lineRule="exact"/>
        <w:ind w:firstLine="482" w:firstLineChars="200"/>
        <w:outlineLvl w:val="0"/>
        <w:rPr>
          <w:rFonts w:ascii="宋体" w:hAnsi="宋体"/>
          <w:b/>
          <w:sz w:val="24"/>
          <w:highlight w:val="none"/>
        </w:rPr>
      </w:pPr>
      <w:bookmarkStart w:id="65" w:name="_Toc6311"/>
      <w:bookmarkStart w:id="66" w:name="_Toc18585"/>
      <w:bookmarkStart w:id="67" w:name="_Toc2918"/>
      <w:bookmarkStart w:id="68" w:name="_Toc22185"/>
      <w:bookmarkStart w:id="69" w:name="_Toc6773"/>
      <w:r>
        <w:rPr>
          <w:rFonts w:ascii="宋体" w:hAnsi="宋体"/>
          <w:b/>
          <w:sz w:val="24"/>
          <w:highlight w:val="none"/>
        </w:rPr>
        <w:t xml:space="preserve">1.2 </w:t>
      </w:r>
      <w:r>
        <w:rPr>
          <w:rFonts w:hint="eastAsia" w:ascii="宋体" w:hAnsi="宋体"/>
          <w:b/>
          <w:sz w:val="24"/>
          <w:highlight w:val="none"/>
        </w:rPr>
        <w:t>标的</w:t>
      </w:r>
      <w:bookmarkEnd w:id="65"/>
      <w:bookmarkEnd w:id="66"/>
      <w:bookmarkEnd w:id="67"/>
      <w:bookmarkEnd w:id="68"/>
      <w:bookmarkEnd w:id="69"/>
    </w:p>
    <w:p>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pPr>
        <w:pStyle w:val="629"/>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否）涉及货物。若涉及货物的的，则：</w:t>
      </w:r>
    </w:p>
    <w:p>
      <w:pPr>
        <w:spacing w:line="560" w:lineRule="exact"/>
        <w:ind w:firstLine="480" w:firstLineChars="200"/>
        <w:rPr>
          <w:rFonts w:ascii="宋体" w:hAnsi="宋体" w:cs="宋体"/>
          <w:sz w:val="24"/>
          <w:highlight w:val="none"/>
          <w:u w:val="single"/>
        </w:rPr>
      </w:pPr>
      <w:bookmarkStart w:id="70" w:name="_Toc1386"/>
      <w:bookmarkStart w:id="71" w:name="_Toc4929"/>
      <w:bookmarkStart w:id="72" w:name="_Toc13918"/>
      <w:bookmarkStart w:id="73" w:name="_Toc5635"/>
      <w:bookmarkStart w:id="74" w:name="_Toc21124"/>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70"/>
      <w:bookmarkEnd w:id="71"/>
      <w:bookmarkEnd w:id="72"/>
      <w:bookmarkEnd w:id="73"/>
      <w:bookmarkEnd w:id="74"/>
    </w:p>
    <w:p>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pPr>
              <w:pStyle w:val="621"/>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pPr>
              <w:pStyle w:val="621"/>
              <w:spacing w:line="560" w:lineRule="exact"/>
              <w:jc w:val="center"/>
              <w:rPr>
                <w:rFonts w:hAnsi="宋体"/>
                <w:sz w:val="24"/>
                <w:szCs w:val="24"/>
                <w:highlight w:val="none"/>
              </w:rPr>
            </w:pPr>
            <w:r>
              <w:rPr>
                <w:rFonts w:hAnsi="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highlight w:val="none"/>
              </w:rPr>
            </w:pPr>
          </w:p>
        </w:tc>
        <w:tc>
          <w:tcPr>
            <w:tcW w:w="3402" w:type="dxa"/>
            <w:vAlign w:val="center"/>
          </w:tcPr>
          <w:p>
            <w:pPr>
              <w:pStyle w:val="621"/>
              <w:spacing w:line="560" w:lineRule="exact"/>
              <w:ind w:firstLine="200"/>
              <w:jc w:val="center"/>
              <w:rPr>
                <w:rFonts w:hAnsi="宋体"/>
                <w:sz w:val="24"/>
                <w:szCs w:val="24"/>
                <w:highlight w:val="none"/>
              </w:rPr>
            </w:pPr>
          </w:p>
        </w:tc>
        <w:tc>
          <w:tcPr>
            <w:tcW w:w="2552" w:type="dxa"/>
            <w:vAlign w:val="center"/>
          </w:tcPr>
          <w:p>
            <w:pPr>
              <w:pStyle w:val="621"/>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highlight w:val="none"/>
              </w:rPr>
            </w:pPr>
          </w:p>
        </w:tc>
        <w:tc>
          <w:tcPr>
            <w:tcW w:w="3402" w:type="dxa"/>
            <w:vAlign w:val="center"/>
          </w:tcPr>
          <w:p>
            <w:pPr>
              <w:pStyle w:val="621"/>
              <w:spacing w:line="560" w:lineRule="exact"/>
              <w:ind w:firstLine="200"/>
              <w:jc w:val="center"/>
              <w:rPr>
                <w:rFonts w:hAnsi="宋体"/>
                <w:sz w:val="24"/>
                <w:szCs w:val="24"/>
                <w:highlight w:val="none"/>
              </w:rPr>
            </w:pPr>
          </w:p>
        </w:tc>
        <w:tc>
          <w:tcPr>
            <w:tcW w:w="2552" w:type="dxa"/>
            <w:vAlign w:val="center"/>
          </w:tcPr>
          <w:p>
            <w:pPr>
              <w:pStyle w:val="621"/>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highlight w:val="none"/>
              </w:rPr>
            </w:pPr>
          </w:p>
        </w:tc>
        <w:tc>
          <w:tcPr>
            <w:tcW w:w="3402" w:type="dxa"/>
            <w:vAlign w:val="center"/>
          </w:tcPr>
          <w:p>
            <w:pPr>
              <w:pStyle w:val="621"/>
              <w:spacing w:line="560" w:lineRule="exact"/>
              <w:ind w:firstLine="200"/>
              <w:jc w:val="center"/>
              <w:rPr>
                <w:rFonts w:hAnsi="宋体"/>
                <w:sz w:val="24"/>
                <w:szCs w:val="24"/>
                <w:highlight w:val="none"/>
              </w:rPr>
            </w:pPr>
          </w:p>
        </w:tc>
        <w:tc>
          <w:tcPr>
            <w:tcW w:w="2552" w:type="dxa"/>
            <w:vAlign w:val="center"/>
          </w:tcPr>
          <w:p>
            <w:pPr>
              <w:pStyle w:val="621"/>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1"/>
              <w:spacing w:line="560" w:lineRule="exact"/>
              <w:ind w:firstLine="200"/>
              <w:jc w:val="center"/>
              <w:rPr>
                <w:rFonts w:hAnsi="宋体"/>
                <w:sz w:val="24"/>
                <w:szCs w:val="24"/>
                <w:highlight w:val="none"/>
              </w:rPr>
            </w:pPr>
          </w:p>
        </w:tc>
        <w:tc>
          <w:tcPr>
            <w:tcW w:w="3402" w:type="dxa"/>
            <w:vAlign w:val="center"/>
          </w:tcPr>
          <w:p>
            <w:pPr>
              <w:pStyle w:val="621"/>
              <w:spacing w:line="560" w:lineRule="exact"/>
              <w:ind w:firstLine="200"/>
              <w:jc w:val="center"/>
              <w:rPr>
                <w:rFonts w:hAnsi="宋体"/>
                <w:sz w:val="24"/>
                <w:szCs w:val="24"/>
                <w:highlight w:val="none"/>
              </w:rPr>
            </w:pPr>
          </w:p>
        </w:tc>
        <w:tc>
          <w:tcPr>
            <w:tcW w:w="2552" w:type="dxa"/>
            <w:vAlign w:val="center"/>
          </w:tcPr>
          <w:p>
            <w:pPr>
              <w:pStyle w:val="621"/>
              <w:spacing w:line="560" w:lineRule="exact"/>
              <w:ind w:firstLine="200"/>
              <w:jc w:val="center"/>
              <w:rPr>
                <w:rFonts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1"/>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pPr>
              <w:pStyle w:val="621"/>
              <w:spacing w:line="560" w:lineRule="exact"/>
              <w:ind w:firstLine="200"/>
              <w:jc w:val="center"/>
              <w:rPr>
                <w:rFonts w:hAnsi="宋体"/>
                <w:sz w:val="24"/>
                <w:szCs w:val="24"/>
                <w:highlight w:val="none"/>
              </w:rPr>
            </w:pPr>
          </w:p>
        </w:tc>
      </w:tr>
    </w:tbl>
    <w:p>
      <w:pPr>
        <w:spacing w:line="560" w:lineRule="exact"/>
        <w:ind w:firstLine="480" w:firstLineChars="200"/>
        <w:rPr>
          <w:rFonts w:ascii="宋体" w:hAnsi="宋体"/>
          <w:sz w:val="24"/>
          <w:highlight w:val="none"/>
        </w:rPr>
      </w:pPr>
      <w:bookmarkStart w:id="75" w:name="_Toc14993"/>
      <w:bookmarkStart w:id="76" w:name="_Toc30158"/>
      <w:bookmarkStart w:id="77" w:name="_Toc26916"/>
      <w:bookmarkStart w:id="78" w:name="_Toc3654"/>
      <w:bookmarkStart w:id="79" w:name="_Toc30506"/>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pPr>
        <w:pStyle w:val="6"/>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75"/>
    <w:bookmarkEnd w:id="76"/>
    <w:bookmarkEnd w:id="77"/>
    <w:bookmarkEnd w:id="78"/>
    <w:bookmarkEnd w:id="79"/>
    <w:p>
      <w:pPr>
        <w:pStyle w:val="629"/>
        <w:spacing w:before="0" w:beforeAutospacing="0" w:after="0" w:afterAutospacing="0" w:line="360" w:lineRule="auto"/>
        <w:ind w:firstLine="480"/>
        <w:rPr>
          <w:b/>
          <w:highlight w:val="none"/>
        </w:rPr>
      </w:pPr>
      <w:bookmarkStart w:id="80" w:name="_Toc10340"/>
      <w:bookmarkStart w:id="81" w:name="_Toc1814"/>
      <w:bookmarkStart w:id="82" w:name="_Toc22618"/>
      <w:bookmarkStart w:id="83" w:name="_Toc8772"/>
      <w:bookmarkStart w:id="84" w:name="_Toc3625"/>
      <w:bookmarkStart w:id="85" w:name="_Toc4760"/>
      <w:bookmarkStart w:id="86" w:name="_Toc31421"/>
      <w:bookmarkStart w:id="87" w:name="_Toc11108"/>
      <w:r>
        <w:rPr>
          <w:rFonts w:hint="eastAsia"/>
          <w:b/>
          <w:highlight w:val="none"/>
        </w:rPr>
        <w:t>1.4履约保证金</w:t>
      </w:r>
    </w:p>
    <w:p>
      <w:pPr>
        <w:pStyle w:val="629"/>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6"/>
        <w:tabs>
          <w:tab w:val="left" w:pos="0"/>
        </w:tabs>
        <w:spacing w:line="560" w:lineRule="exact"/>
        <w:ind w:left="0" w:firstLine="480" w:firstLineChars="200"/>
        <w:rPr>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80"/>
      <w:bookmarkEnd w:id="81"/>
      <w:bookmarkEnd w:id="82"/>
      <w:r>
        <w:rPr>
          <w:rFonts w:hint="eastAsia" w:ascii="宋体" w:hAnsi="宋体" w:cs="宋体"/>
          <w:b/>
          <w:sz w:val="24"/>
          <w:highlight w:val="none"/>
        </w:rPr>
        <w:t>预付款</w:t>
      </w:r>
    </w:p>
    <w:p>
      <w:pPr>
        <w:pStyle w:val="629"/>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629"/>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pPr>
        <w:pStyle w:val="629"/>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pPr>
        <w:pStyle w:val="629"/>
        <w:spacing w:before="0" w:beforeAutospacing="0" w:after="0" w:afterAutospacing="0" w:line="360" w:lineRule="auto"/>
        <w:ind w:firstLine="480"/>
        <w:rPr>
          <w:b/>
          <w:bCs/>
          <w:highlight w:val="none"/>
        </w:rPr>
      </w:pPr>
      <w:r>
        <w:rPr>
          <w:rFonts w:hint="eastAsia"/>
          <w:b/>
          <w:bCs/>
          <w:highlight w:val="none"/>
        </w:rPr>
        <w:t>1.6资金支付</w:t>
      </w:r>
    </w:p>
    <w:p>
      <w:pPr>
        <w:pStyle w:val="629"/>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83"/>
      <w:bookmarkEnd w:id="84"/>
      <w:bookmarkEnd w:id="85"/>
      <w:bookmarkEnd w:id="86"/>
      <w:bookmarkEnd w:id="87"/>
    </w:p>
    <w:p>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pPr>
        <w:spacing w:line="560" w:lineRule="exact"/>
        <w:ind w:firstLine="480" w:firstLineChars="200"/>
        <w:outlineLvl w:val="0"/>
        <w:rPr>
          <w:rFonts w:ascii="宋体" w:hAnsi="宋体"/>
          <w:bCs/>
          <w:sz w:val="24"/>
          <w:highlight w:val="none"/>
        </w:rPr>
      </w:pPr>
      <w:bookmarkStart w:id="88" w:name="_Toc8586"/>
      <w:bookmarkStart w:id="89" w:name="_Toc3079"/>
      <w:bookmarkStart w:id="90" w:name="_Toc5698"/>
      <w:bookmarkStart w:id="91" w:name="_Toc2375"/>
      <w:bookmarkStart w:id="92" w:name="_Toc24662"/>
      <w:r>
        <w:rPr>
          <w:rFonts w:hint="eastAsia" w:ascii="宋体" w:hAnsi="宋体"/>
          <w:bCs/>
          <w:sz w:val="24"/>
          <w:highlight w:val="none"/>
        </w:rPr>
        <w:t>1.7.4若服务</w:t>
      </w:r>
      <w:r>
        <w:rPr>
          <w:rFonts w:hint="eastAsia"/>
          <w:bCs/>
          <w:sz w:val="24"/>
          <w:highlight w:val="none"/>
        </w:rPr>
        <w:t>涉及货物的，则货物的：</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88"/>
      <w:bookmarkEnd w:id="89"/>
      <w:bookmarkEnd w:id="90"/>
      <w:bookmarkEnd w:id="91"/>
      <w:bookmarkEnd w:id="92"/>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pPr>
        <w:pStyle w:val="6"/>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pPr>
        <w:spacing w:line="560" w:lineRule="exact"/>
        <w:ind w:firstLine="480" w:firstLineChars="200"/>
        <w:rPr>
          <w:rFonts w:ascii="宋体" w:hAnsi="宋体" w:cs="宋体"/>
          <w:sz w:val="24"/>
          <w:highlight w:val="none"/>
        </w:rPr>
      </w:pPr>
      <w:bookmarkStart w:id="93" w:name="_Toc9497"/>
      <w:bookmarkStart w:id="94" w:name="_Toc18683"/>
      <w:bookmarkStart w:id="95" w:name="_Toc26807"/>
      <w:bookmarkStart w:id="96" w:name="_Toc32454"/>
      <w:bookmarkStart w:id="97" w:name="_Toc30329"/>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93"/>
    <w:bookmarkEnd w:id="94"/>
    <w:bookmarkEnd w:id="95"/>
    <w:bookmarkEnd w:id="96"/>
    <w:bookmarkEnd w:id="97"/>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1.9合同争议的解决</w:t>
      </w:r>
    </w:p>
    <w:p>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2.0 合同生效</w:t>
      </w:r>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pPr>
        <w:autoSpaceDE w:val="0"/>
        <w:autoSpaceDN w:val="0"/>
        <w:spacing w:line="560" w:lineRule="exact"/>
        <w:rPr>
          <w:rFonts w:ascii="宋体" w:hAnsi="宋体"/>
          <w:sz w:val="24"/>
          <w:highlight w:val="none"/>
          <w:lang w:val="zh-CN"/>
        </w:rPr>
      </w:pPr>
    </w:p>
    <w:p>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pPr>
        <w:autoSpaceDE w:val="0"/>
        <w:autoSpaceDN w:val="0"/>
        <w:spacing w:line="560" w:lineRule="exact"/>
        <w:rPr>
          <w:rFonts w:ascii="宋体" w:hAnsi="宋体"/>
          <w:sz w:val="24"/>
          <w:highlight w:val="none"/>
          <w:lang w:val="zh-CN"/>
        </w:rPr>
      </w:pP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pPr>
        <w:widowControl/>
        <w:spacing w:line="560" w:lineRule="exact"/>
        <w:jc w:val="left"/>
        <w:rPr>
          <w:rFonts w:ascii="宋体" w:hAnsi="宋体"/>
          <w:b/>
          <w:sz w:val="24"/>
          <w:highlight w:val="none"/>
        </w:rPr>
      </w:pPr>
    </w:p>
    <w:p>
      <w:pPr>
        <w:widowControl/>
        <w:adjustRightInd/>
        <w:jc w:val="left"/>
        <w:rPr>
          <w:rFonts w:ascii="宋体" w:hAnsi="宋体"/>
          <w:b/>
          <w:sz w:val="24"/>
          <w:highlight w:val="none"/>
        </w:rPr>
      </w:pPr>
      <w:r>
        <w:rPr>
          <w:rFonts w:ascii="宋体" w:hAnsi="宋体"/>
          <w:b/>
          <w:highlight w:val="none"/>
        </w:rPr>
        <w:br w:type="page"/>
      </w:r>
    </w:p>
    <w:p>
      <w:pPr>
        <w:pStyle w:val="282"/>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pPr>
        <w:spacing w:line="560" w:lineRule="exact"/>
        <w:ind w:firstLine="482" w:firstLineChars="200"/>
        <w:outlineLvl w:val="0"/>
        <w:rPr>
          <w:rFonts w:ascii="宋体" w:hAnsi="宋体"/>
          <w:b/>
          <w:sz w:val="24"/>
          <w:highlight w:val="none"/>
        </w:rPr>
      </w:pPr>
      <w:bookmarkStart w:id="98" w:name="_Toc14021"/>
      <w:bookmarkStart w:id="99" w:name="_Toc19680"/>
      <w:bookmarkStart w:id="100" w:name="_Toc5228"/>
      <w:bookmarkStart w:id="101" w:name="_Toc31297"/>
      <w:bookmarkStart w:id="102" w:name="_Toc25079"/>
      <w:r>
        <w:rPr>
          <w:rFonts w:ascii="宋体" w:hAnsi="宋体"/>
          <w:b/>
          <w:sz w:val="24"/>
          <w:highlight w:val="none"/>
        </w:rPr>
        <w:t>2.1 定义</w:t>
      </w:r>
      <w:bookmarkEnd w:id="98"/>
      <w:bookmarkEnd w:id="99"/>
      <w:bookmarkEnd w:id="100"/>
      <w:bookmarkEnd w:id="101"/>
      <w:bookmarkEnd w:id="102"/>
    </w:p>
    <w:p>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pPr>
        <w:spacing w:line="560" w:lineRule="exact"/>
        <w:ind w:firstLine="482" w:firstLineChars="200"/>
        <w:outlineLvl w:val="0"/>
        <w:rPr>
          <w:rFonts w:ascii="宋体" w:hAnsi="宋体"/>
          <w:b/>
          <w:sz w:val="24"/>
          <w:highlight w:val="none"/>
        </w:rPr>
      </w:pPr>
      <w:bookmarkStart w:id="103" w:name="_Toc3769"/>
      <w:bookmarkStart w:id="104" w:name="_Toc19539"/>
      <w:bookmarkStart w:id="105" w:name="_Toc16752"/>
      <w:bookmarkStart w:id="106" w:name="_Toc31402"/>
      <w:bookmarkStart w:id="107" w:name="_Toc23289"/>
      <w:r>
        <w:rPr>
          <w:rFonts w:ascii="宋体" w:hAnsi="宋体"/>
          <w:b/>
          <w:sz w:val="24"/>
          <w:highlight w:val="none"/>
        </w:rPr>
        <w:t>2.2 技术规范</w:t>
      </w:r>
      <w:bookmarkEnd w:id="103"/>
      <w:bookmarkEnd w:id="104"/>
      <w:bookmarkEnd w:id="105"/>
      <w:bookmarkEnd w:id="106"/>
      <w:bookmarkEnd w:id="107"/>
    </w:p>
    <w:p>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pPr>
        <w:spacing w:line="560" w:lineRule="exact"/>
        <w:ind w:firstLine="482" w:firstLineChars="200"/>
        <w:outlineLvl w:val="0"/>
        <w:rPr>
          <w:rFonts w:ascii="宋体" w:hAnsi="宋体"/>
          <w:b/>
          <w:sz w:val="24"/>
          <w:highlight w:val="none"/>
        </w:rPr>
      </w:pPr>
      <w:bookmarkStart w:id="108" w:name="_Toc9161"/>
      <w:bookmarkStart w:id="109" w:name="_Toc13673"/>
      <w:bookmarkStart w:id="110" w:name="_Toc4133"/>
      <w:bookmarkStart w:id="111" w:name="_Toc27945"/>
      <w:bookmarkStart w:id="112" w:name="_Toc12412"/>
      <w:r>
        <w:rPr>
          <w:rFonts w:ascii="宋体" w:hAnsi="宋体"/>
          <w:b/>
          <w:sz w:val="24"/>
          <w:highlight w:val="none"/>
        </w:rPr>
        <w:t>2.3 知识产权</w:t>
      </w:r>
      <w:bookmarkEnd w:id="108"/>
      <w:bookmarkEnd w:id="109"/>
      <w:bookmarkEnd w:id="110"/>
      <w:bookmarkEnd w:id="111"/>
      <w:bookmarkEnd w:id="112"/>
    </w:p>
    <w:p>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highlight w:val="none"/>
        </w:rPr>
      </w:pPr>
      <w:bookmarkStart w:id="113" w:name="_Toc26555"/>
      <w:bookmarkStart w:id="114" w:name="_Toc15447"/>
      <w:bookmarkStart w:id="115" w:name="_Toc22011"/>
      <w:bookmarkStart w:id="116" w:name="_Toc32670"/>
      <w:bookmarkStart w:id="117" w:name="_Toc31233"/>
      <w:r>
        <w:rPr>
          <w:rFonts w:ascii="宋体" w:hAnsi="宋体"/>
          <w:b/>
          <w:sz w:val="24"/>
          <w:highlight w:val="none"/>
        </w:rPr>
        <w:t>2.5 结算方式和付款条件</w:t>
      </w:r>
      <w:bookmarkEnd w:id="113"/>
      <w:bookmarkEnd w:id="114"/>
      <w:bookmarkEnd w:id="115"/>
      <w:bookmarkEnd w:id="116"/>
      <w:bookmarkEnd w:id="117"/>
    </w:p>
    <w:p>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pPr>
        <w:spacing w:line="560" w:lineRule="exact"/>
        <w:ind w:firstLine="482" w:firstLineChars="200"/>
        <w:outlineLvl w:val="0"/>
        <w:rPr>
          <w:rFonts w:ascii="宋体" w:hAnsi="宋体"/>
          <w:b/>
          <w:sz w:val="24"/>
          <w:highlight w:val="none"/>
        </w:rPr>
      </w:pPr>
      <w:bookmarkStart w:id="118" w:name="_Toc30507"/>
      <w:bookmarkStart w:id="119" w:name="_Toc13154"/>
      <w:bookmarkStart w:id="120" w:name="_Toc18990"/>
      <w:bookmarkStart w:id="121" w:name="_Toc16163"/>
      <w:bookmarkStart w:id="122" w:name="_Toc13467"/>
      <w:r>
        <w:rPr>
          <w:rFonts w:ascii="宋体" w:hAnsi="宋体"/>
          <w:b/>
          <w:sz w:val="24"/>
          <w:highlight w:val="none"/>
        </w:rPr>
        <w:t>2.6 技术资料和保密义务</w:t>
      </w:r>
      <w:bookmarkEnd w:id="118"/>
      <w:bookmarkEnd w:id="119"/>
      <w:bookmarkEnd w:id="120"/>
      <w:bookmarkEnd w:id="121"/>
      <w:bookmarkEnd w:id="122"/>
    </w:p>
    <w:p>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highlight w:val="none"/>
        </w:rPr>
      </w:pPr>
      <w:bookmarkStart w:id="123" w:name="_Toc19069"/>
      <w:r>
        <w:rPr>
          <w:rFonts w:ascii="宋体" w:hAnsi="宋体"/>
          <w:b/>
          <w:sz w:val="24"/>
          <w:highlight w:val="none"/>
        </w:rPr>
        <w:t xml:space="preserve">2.7 </w:t>
      </w:r>
      <w:r>
        <w:rPr>
          <w:rFonts w:hint="eastAsia" w:ascii="宋体" w:hAnsi="宋体"/>
          <w:b/>
          <w:sz w:val="24"/>
          <w:highlight w:val="none"/>
        </w:rPr>
        <w:t>质量保证</w:t>
      </w:r>
      <w:bookmarkEnd w:id="123"/>
    </w:p>
    <w:p>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highlight w:val="none"/>
        </w:rPr>
      </w:pPr>
      <w:bookmarkStart w:id="124" w:name="_Toc22267"/>
      <w:r>
        <w:rPr>
          <w:rFonts w:ascii="宋体" w:hAnsi="宋体"/>
          <w:b/>
          <w:sz w:val="24"/>
          <w:highlight w:val="none"/>
        </w:rPr>
        <w:t xml:space="preserve">2.8 </w:t>
      </w:r>
      <w:r>
        <w:rPr>
          <w:rFonts w:hint="eastAsia" w:ascii="宋体" w:hAnsi="宋体"/>
          <w:b/>
          <w:sz w:val="24"/>
          <w:highlight w:val="none"/>
        </w:rPr>
        <w:t>延迟履行</w:t>
      </w:r>
      <w:bookmarkEnd w:id="124"/>
    </w:p>
    <w:p>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pPr>
        <w:spacing w:line="560" w:lineRule="exact"/>
        <w:ind w:firstLine="482" w:firstLineChars="200"/>
        <w:outlineLvl w:val="0"/>
        <w:rPr>
          <w:rFonts w:ascii="宋体" w:hAnsi="宋体"/>
          <w:b/>
          <w:sz w:val="24"/>
          <w:highlight w:val="none"/>
        </w:rPr>
      </w:pPr>
      <w:bookmarkStart w:id="125" w:name="_Toc10611"/>
      <w:r>
        <w:rPr>
          <w:rFonts w:ascii="宋体" w:hAnsi="宋体"/>
          <w:b/>
          <w:sz w:val="24"/>
          <w:highlight w:val="none"/>
        </w:rPr>
        <w:t xml:space="preserve">2.9 </w:t>
      </w:r>
      <w:r>
        <w:rPr>
          <w:rFonts w:hint="eastAsia" w:ascii="宋体" w:hAnsi="宋体"/>
          <w:b/>
          <w:sz w:val="24"/>
          <w:highlight w:val="none"/>
        </w:rPr>
        <w:t>合同变更</w:t>
      </w:r>
      <w:bookmarkEnd w:id="125"/>
    </w:p>
    <w:p>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126" w:name="_Toc23368"/>
      <w:bookmarkStart w:id="127" w:name="_Toc21830"/>
      <w:bookmarkStart w:id="128" w:name="_Toc26689"/>
      <w:bookmarkStart w:id="129" w:name="_Toc10663"/>
      <w:bookmarkStart w:id="130" w:name="_Toc42"/>
      <w:r>
        <w:rPr>
          <w:rFonts w:ascii="宋体" w:hAnsi="宋体"/>
          <w:b/>
          <w:sz w:val="24"/>
          <w:highlight w:val="none"/>
        </w:rPr>
        <w:t>2.10 合同转让和分包</w:t>
      </w:r>
      <w:bookmarkEnd w:id="126"/>
      <w:bookmarkEnd w:id="127"/>
      <w:bookmarkEnd w:id="128"/>
      <w:bookmarkEnd w:id="129"/>
      <w:bookmarkEnd w:id="130"/>
    </w:p>
    <w:p>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pPr>
        <w:spacing w:line="560" w:lineRule="exact"/>
        <w:ind w:firstLine="482" w:firstLineChars="200"/>
        <w:outlineLvl w:val="0"/>
        <w:rPr>
          <w:rFonts w:ascii="宋体" w:hAnsi="宋体"/>
          <w:b/>
          <w:sz w:val="24"/>
          <w:highlight w:val="none"/>
        </w:rPr>
      </w:pPr>
      <w:bookmarkStart w:id="131" w:name="_Toc14371"/>
      <w:bookmarkStart w:id="132" w:name="_Toc32494"/>
      <w:bookmarkStart w:id="133" w:name="_Toc25571"/>
      <w:bookmarkStart w:id="134" w:name="_Toc26633"/>
      <w:bookmarkStart w:id="135" w:name="_Toc4720"/>
      <w:r>
        <w:rPr>
          <w:rFonts w:ascii="宋体" w:hAnsi="宋体"/>
          <w:b/>
          <w:sz w:val="24"/>
          <w:highlight w:val="none"/>
        </w:rPr>
        <w:t>2.11 不可抗力</w:t>
      </w:r>
      <w:bookmarkEnd w:id="131"/>
      <w:bookmarkEnd w:id="132"/>
      <w:bookmarkEnd w:id="133"/>
      <w:bookmarkEnd w:id="134"/>
      <w:bookmarkEnd w:id="135"/>
    </w:p>
    <w:p>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pPr>
        <w:spacing w:line="560" w:lineRule="exact"/>
        <w:ind w:firstLine="482" w:firstLineChars="200"/>
        <w:outlineLvl w:val="0"/>
        <w:rPr>
          <w:rFonts w:ascii="宋体" w:hAnsi="宋体"/>
          <w:b/>
          <w:sz w:val="24"/>
          <w:highlight w:val="none"/>
        </w:rPr>
      </w:pPr>
      <w:bookmarkStart w:id="136" w:name="_Toc14115"/>
      <w:bookmarkStart w:id="137" w:name="_Toc25783"/>
      <w:bookmarkStart w:id="138" w:name="_Toc23854"/>
      <w:bookmarkStart w:id="139" w:name="_Toc3638"/>
      <w:bookmarkStart w:id="140" w:name="_Toc24465"/>
      <w:r>
        <w:rPr>
          <w:rFonts w:ascii="宋体" w:hAnsi="宋体"/>
          <w:b/>
          <w:sz w:val="24"/>
          <w:highlight w:val="none"/>
        </w:rPr>
        <w:t>2.12 税费</w:t>
      </w:r>
      <w:bookmarkEnd w:id="136"/>
      <w:bookmarkEnd w:id="137"/>
      <w:bookmarkEnd w:id="138"/>
      <w:bookmarkEnd w:id="139"/>
      <w:bookmarkEnd w:id="140"/>
    </w:p>
    <w:p>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pPr>
        <w:spacing w:line="560" w:lineRule="exact"/>
        <w:ind w:firstLine="482" w:firstLineChars="200"/>
        <w:outlineLvl w:val="0"/>
        <w:rPr>
          <w:rFonts w:ascii="宋体" w:hAnsi="宋体"/>
          <w:b/>
          <w:sz w:val="24"/>
          <w:highlight w:val="none"/>
        </w:rPr>
      </w:pPr>
      <w:bookmarkStart w:id="141" w:name="_Toc7315"/>
      <w:bookmarkStart w:id="142" w:name="_Toc30105"/>
      <w:bookmarkStart w:id="143" w:name="_Toc26883"/>
      <w:bookmarkStart w:id="144" w:name="_Toc14814"/>
      <w:bookmarkStart w:id="145" w:name="_Toc25525"/>
      <w:r>
        <w:rPr>
          <w:rFonts w:ascii="宋体" w:hAnsi="宋体"/>
          <w:b/>
          <w:sz w:val="24"/>
          <w:highlight w:val="none"/>
        </w:rPr>
        <w:t>2.13 乙方破产</w:t>
      </w:r>
      <w:bookmarkEnd w:id="141"/>
      <w:bookmarkEnd w:id="142"/>
      <w:bookmarkEnd w:id="143"/>
      <w:bookmarkEnd w:id="144"/>
      <w:bookmarkEnd w:id="145"/>
    </w:p>
    <w:p>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pPr>
        <w:spacing w:line="560" w:lineRule="exact"/>
        <w:ind w:firstLine="482" w:firstLineChars="200"/>
        <w:outlineLvl w:val="0"/>
        <w:rPr>
          <w:rFonts w:ascii="宋体" w:hAnsi="宋体"/>
          <w:b/>
          <w:sz w:val="24"/>
          <w:highlight w:val="none"/>
        </w:rPr>
      </w:pPr>
      <w:bookmarkStart w:id="146" w:name="_Toc2016"/>
      <w:bookmarkStart w:id="147" w:name="_Toc1123"/>
      <w:bookmarkStart w:id="148" w:name="_Toc23323"/>
      <w:r>
        <w:rPr>
          <w:rFonts w:ascii="宋体" w:hAnsi="宋体"/>
          <w:b/>
          <w:sz w:val="24"/>
          <w:highlight w:val="none"/>
        </w:rPr>
        <w:t>2.14 合同中止、终止</w:t>
      </w:r>
      <w:bookmarkEnd w:id="146"/>
      <w:bookmarkEnd w:id="147"/>
      <w:bookmarkEnd w:id="148"/>
    </w:p>
    <w:p>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highlight w:val="none"/>
        </w:rPr>
      </w:pPr>
      <w:bookmarkStart w:id="149" w:name="_Toc17363"/>
      <w:bookmarkStart w:id="150" w:name="_Toc1969"/>
      <w:bookmarkStart w:id="151" w:name="_Toc14525"/>
      <w:r>
        <w:rPr>
          <w:rFonts w:ascii="宋体" w:hAnsi="宋体"/>
          <w:b/>
          <w:sz w:val="24"/>
          <w:highlight w:val="none"/>
        </w:rPr>
        <w:t>2.15 检验和验收</w:t>
      </w:r>
      <w:bookmarkEnd w:id="149"/>
      <w:bookmarkEnd w:id="150"/>
      <w:bookmarkEnd w:id="151"/>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pPr>
        <w:spacing w:line="560" w:lineRule="exact"/>
        <w:ind w:firstLine="482" w:firstLineChars="200"/>
        <w:outlineLvl w:val="0"/>
        <w:rPr>
          <w:rFonts w:ascii="宋体" w:hAnsi="宋体"/>
          <w:b/>
          <w:sz w:val="24"/>
          <w:highlight w:val="none"/>
        </w:rPr>
      </w:pPr>
      <w:bookmarkStart w:id="152" w:name="_Toc2308"/>
      <w:bookmarkStart w:id="153" w:name="_Toc9808"/>
      <w:bookmarkStart w:id="154" w:name="_Toc31892"/>
      <w:bookmarkStart w:id="155" w:name="_Toc25198"/>
      <w:bookmarkStart w:id="156" w:name="_Toc12666"/>
      <w:r>
        <w:rPr>
          <w:rFonts w:ascii="宋体" w:hAnsi="宋体"/>
          <w:b/>
          <w:sz w:val="24"/>
          <w:highlight w:val="none"/>
        </w:rPr>
        <w:t>2.16 通知和送达</w:t>
      </w:r>
      <w:bookmarkEnd w:id="152"/>
      <w:bookmarkEnd w:id="153"/>
      <w:bookmarkEnd w:id="154"/>
      <w:bookmarkEnd w:id="155"/>
      <w:bookmarkEnd w:id="156"/>
    </w:p>
    <w:p>
      <w:pPr>
        <w:spacing w:line="560" w:lineRule="exact"/>
        <w:ind w:firstLine="480" w:firstLineChars="200"/>
        <w:rPr>
          <w:rFonts w:ascii="宋体" w:hAnsi="宋体"/>
          <w:sz w:val="24"/>
          <w:highlight w:val="none"/>
        </w:rPr>
      </w:pPr>
      <w:bookmarkStart w:id="157" w:name="_Toc27674"/>
      <w:bookmarkStart w:id="158" w:name="_Toc18401"/>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157"/>
      <w:bookmarkEnd w:id="158"/>
    </w:p>
    <w:p>
      <w:pPr>
        <w:spacing w:line="560" w:lineRule="exact"/>
        <w:ind w:firstLine="482" w:firstLineChars="200"/>
        <w:outlineLvl w:val="0"/>
        <w:rPr>
          <w:rFonts w:ascii="宋体" w:hAnsi="宋体"/>
          <w:b/>
          <w:sz w:val="24"/>
          <w:highlight w:val="none"/>
        </w:rPr>
      </w:pPr>
      <w:bookmarkStart w:id="159" w:name="_Toc20808"/>
      <w:bookmarkStart w:id="160" w:name="_Toc27644"/>
      <w:bookmarkStart w:id="161" w:name="_Toc28906"/>
      <w:bookmarkStart w:id="162" w:name="_Toc5063"/>
      <w:bookmarkStart w:id="163" w:name="_Toc12254"/>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159"/>
      <w:bookmarkEnd w:id="160"/>
      <w:bookmarkEnd w:id="161"/>
      <w:bookmarkEnd w:id="162"/>
      <w:bookmarkEnd w:id="163"/>
    </w:p>
    <w:p>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2.18 计量单位</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5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3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1.4.2</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2万元。采购单位对履约保证金另有规定的按采购单位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1.5.1</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合同生效具备实施条件</w:t>
            </w:r>
            <w:r>
              <w:rPr>
                <w:rFonts w:hint="eastAsia" w:ascii="宋体" w:hAnsi="宋体" w:cs="宋体"/>
                <w:color w:val="auto"/>
                <w:sz w:val="24"/>
                <w:szCs w:val="24"/>
                <w:highlight w:val="none"/>
                <w:lang w:val="en-US" w:eastAsia="zh-CN"/>
              </w:rPr>
              <w:t>收到发票</w:t>
            </w:r>
            <w:r>
              <w:rPr>
                <w:rFonts w:hint="eastAsia" w:ascii="宋体" w:hAnsi="宋体" w:eastAsia="宋体" w:cs="宋体"/>
                <w:color w:val="auto"/>
                <w:sz w:val="24"/>
                <w:szCs w:val="24"/>
                <w:highlight w:val="none"/>
              </w:rPr>
              <w:t>后7日内支付</w:t>
            </w:r>
            <w:r>
              <w:rPr>
                <w:rFonts w:hint="eastAsia" w:ascii="宋体" w:hAnsi="宋体" w:eastAsia="宋体" w:cs="宋体"/>
                <w:color w:val="auto"/>
                <w:sz w:val="24"/>
                <w:highlight w:val="none"/>
                <w:lang w:val="en-US" w:eastAsia="zh-CN"/>
              </w:rPr>
              <w:t>当年</w:t>
            </w:r>
            <w:r>
              <w:rPr>
                <w:rFonts w:hint="eastAsia" w:ascii="宋体" w:hAnsi="宋体" w:eastAsia="宋体" w:cs="宋体"/>
                <w:color w:val="auto"/>
                <w:sz w:val="24"/>
                <w:szCs w:val="24"/>
                <w:highlight w:val="none"/>
              </w:rPr>
              <w:t>合同价款</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%的预付款</w:t>
            </w:r>
            <w:r>
              <w:rPr>
                <w:rFonts w:hint="eastAsia" w:ascii="宋体" w:hAnsi="宋体" w:cs="宋体"/>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1.5.3</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中标单位需在中标后提交银行、保险公司等金融机构出具的预付款保函。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1.6.2</w:t>
            </w:r>
          </w:p>
        </w:tc>
        <w:tc>
          <w:tcPr>
            <w:tcW w:w="4539" w:type="pct"/>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合同生效具备实施条件后预付当年合同价的50%，其余按季度支付。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1.7.1</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Theme="minorEastAsia" w:hAnsiTheme="minorEastAsia" w:eastAsiaTheme="minorEastAsia"/>
                <w:sz w:val="24"/>
                <w:highlight w:val="none"/>
              </w:rPr>
              <w:t>2年（2023年</w:t>
            </w:r>
            <w:r>
              <w:rPr>
                <w:rFonts w:hint="eastAsia" w:asciiTheme="minorEastAsia" w:hAnsiTheme="minorEastAsia" w:eastAsiaTheme="minorEastAsia"/>
                <w:sz w:val="24"/>
                <w:highlight w:val="none"/>
                <w:lang w:val="en-US" w:eastAsia="zh-CN"/>
              </w:rPr>
              <w:t>10</w:t>
            </w:r>
            <w:r>
              <w:rPr>
                <w:rFonts w:hint="eastAsia" w:asciiTheme="minorEastAsia" w:hAnsiTheme="minorEastAsia" w:eastAsiaTheme="minorEastAsia"/>
                <w:sz w:val="24"/>
                <w:highlight w:val="none"/>
              </w:rPr>
              <w:t>月1日至2025年</w:t>
            </w:r>
            <w:r>
              <w:rPr>
                <w:rFonts w:hint="eastAsia" w:asciiTheme="minorEastAsia" w:hAnsiTheme="minorEastAsia" w:eastAsiaTheme="minorEastAsia"/>
                <w:sz w:val="24"/>
                <w:highlight w:val="none"/>
                <w:lang w:val="en-US" w:eastAsia="zh-CN"/>
              </w:rPr>
              <w:t>9</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30</w:t>
            </w:r>
            <w:r>
              <w:rPr>
                <w:rFonts w:hint="eastAsia" w:asciiTheme="minorEastAsia" w:hAnsiTheme="minorEastAsia" w:eastAsiaTheme="minorEastAsia"/>
                <w:sz w:val="24"/>
                <w:highlight w:val="none"/>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1.7.2</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1.7.3</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hAnsi="宋体" w:cs="宋体" w:eastAsiaTheme="minorEastAsia"/>
                <w:bCs/>
                <w:sz w:val="24"/>
                <w:highlight w:val="none"/>
                <w:lang w:eastAsia="zh-CN"/>
              </w:rPr>
              <w:t>垃圾清运、中转站、资源化处理站运维管理。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1.8.6</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1.9</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2.3.2</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根据《中华人民共和国民法典》等相关法律法规之规定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2.4.1</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2.4.3</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所有货物的外包装由乙方负责清运并承担相关费用。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9"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2.12.3</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不可抗力发生之日起60日内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2.12.4</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受不可抗力影响的一方在不可抗力发生后，应在10个工作日内以书面形式通知对方当事人，并在不可抗力结束后30个工作日内，将有关部门出具的证明文件送达对方当事人。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2.16.1</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2.16.3</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具备验收条件后30日内，甲方根据采购文件、投标文件等组织验收。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460"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420" w:leftChars="-200" w:right="-420" w:rightChars="-200"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本合同一式伍份，甲、乙双方各执贰份，采购代理机构壹份。</w:t>
            </w:r>
          </w:p>
        </w:tc>
      </w:tr>
    </w:tbl>
    <w:p>
      <w:pPr>
        <w:spacing w:line="360" w:lineRule="auto"/>
        <w:ind w:left="-420" w:leftChars="-200" w:right="-420" w:rightChars="-200" w:firstLine="480" w:firstLineChars="200"/>
        <w:rPr>
          <w:rFonts w:ascii="宋体" w:hAnsi="宋体" w:cs="宋体"/>
          <w:sz w:val="24"/>
          <w:highlight w:val="none"/>
        </w:rPr>
      </w:pPr>
    </w:p>
    <w:p>
      <w:pPr>
        <w:spacing w:line="360" w:lineRule="auto"/>
        <w:ind w:firstLine="562" w:firstLineChars="200"/>
        <w:jc w:val="center"/>
        <w:rPr>
          <w:rFonts w:asciiTheme="minorEastAsia" w:hAnsiTheme="minorEastAsia" w:eastAsiaTheme="minorEastAsia"/>
          <w:b/>
          <w:sz w:val="28"/>
          <w:szCs w:val="28"/>
          <w:highlight w:val="none"/>
        </w:rPr>
      </w:pPr>
    </w:p>
    <w:p>
      <w:pPr>
        <w:snapToGrid w:val="0"/>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t>第七部分</w:t>
      </w:r>
      <w:bookmarkEnd w:id="58"/>
      <w:r>
        <w:rPr>
          <w:rFonts w:hint="eastAsia" w:cs="仿宋_GB2312" w:asciiTheme="minorEastAsia" w:hAnsiTheme="minorEastAsia" w:eastAsiaTheme="minorEastAsia"/>
          <w:b/>
          <w:sz w:val="36"/>
          <w:szCs w:val="20"/>
          <w:highlight w:val="none"/>
        </w:rPr>
        <w:t xml:space="preserve">  </w:t>
      </w:r>
      <w:bookmarkEnd w:id="59"/>
      <w:r>
        <w:rPr>
          <w:rFonts w:hint="eastAsia" w:cs="仿宋_GB2312" w:asciiTheme="minorEastAsia" w:hAnsiTheme="minorEastAsia" w:eastAsiaTheme="minorEastAsia"/>
          <w:b/>
          <w:sz w:val="36"/>
          <w:szCs w:val="20"/>
          <w:highlight w:val="none"/>
        </w:rPr>
        <w:t>应提交的有关格式范例</w:t>
      </w: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供应商按照以下格式编制响应文件。</w:t>
      </w:r>
    </w:p>
    <w:p>
      <w:pPr>
        <w:spacing w:line="360" w:lineRule="auto"/>
        <w:ind w:firstLine="480" w:firstLineChars="200"/>
        <w:rPr>
          <w:rFonts w:cs="仿宋_GB2312" w:asciiTheme="minorEastAsia" w:hAnsiTheme="minorEastAsia" w:eastAsiaTheme="minorEastAsia"/>
          <w:sz w:val="24"/>
          <w:highlight w:val="none"/>
        </w:rPr>
      </w:pPr>
    </w:p>
    <w:p>
      <w:pPr>
        <w:spacing w:line="360" w:lineRule="auto"/>
        <w:jc w:val="center"/>
        <w:rPr>
          <w:rFonts w:cs="仿宋_GB2312" w:asciiTheme="minorEastAsia" w:hAnsiTheme="minorEastAsia" w:eastAsiaTheme="minorEastAsia"/>
          <w:b/>
          <w:kern w:val="0"/>
          <w:sz w:val="36"/>
          <w:szCs w:val="36"/>
          <w:highlight w:val="none"/>
        </w:rPr>
      </w:pPr>
      <w:r>
        <w:rPr>
          <w:rFonts w:hint="eastAsia" w:cs="仿宋_GB2312" w:asciiTheme="minorEastAsia" w:hAnsiTheme="minorEastAsia" w:eastAsiaTheme="minorEastAsia"/>
          <w:b/>
          <w:kern w:val="0"/>
          <w:sz w:val="36"/>
          <w:szCs w:val="36"/>
          <w:highlight w:val="none"/>
        </w:rPr>
        <w:t>目录</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（1）响应函………………………………………………………………………（页码）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（2）资格文件…………………………………………………………………（页码）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（3）法人授权书</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snapToGrid w:val="0"/>
        <w:spacing w:line="360" w:lineRule="auto"/>
        <w:ind w:left="479" w:leftChars="228"/>
        <w:rPr>
          <w:rFonts w:cs="宋体" w:asciiTheme="minorEastAsia" w:hAnsiTheme="minorEastAsia" w:eastAsiaTheme="minorEastAsia"/>
          <w:highlight w:val="none"/>
        </w:rPr>
      </w:pPr>
      <w:r>
        <w:rPr>
          <w:rFonts w:hint="eastAsia" w:cs="宋体" w:asciiTheme="minorEastAsia" w:hAnsiTheme="minorEastAsia" w:eastAsiaTheme="minorEastAsia"/>
          <w:sz w:val="24"/>
          <w:highlight w:val="none"/>
        </w:rPr>
        <w:t>（4）分包意向协议</w:t>
      </w:r>
      <w:r>
        <w:rPr>
          <w:rFonts w:hint="eastAsia" w:cs="宋体"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（5）所有资信文件（复印件）…………………………………………………（页码）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（6）主要业绩证明</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（7）</w:t>
      </w:r>
      <w:r>
        <w:rPr>
          <w:rFonts w:hint="eastAsia" w:cs="仿宋_GB2312" w:asciiTheme="minorEastAsia" w:hAnsiTheme="minorEastAsia" w:eastAsiaTheme="minorEastAsia"/>
          <w:highlight w:val="none"/>
          <w:lang w:val="zh-CN"/>
        </w:rPr>
        <w:t>关于对磋商文件中有关条款的拒绝声明……………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highlight w:val="none"/>
          <w:lang w:val="zh-CN"/>
        </w:rPr>
        <w:t>……………</w:t>
      </w:r>
      <w:r>
        <w:rPr>
          <w:rFonts w:hint="eastAsia" w:cs="仿宋_GB2312" w:asciiTheme="minorEastAsia" w:hAnsiTheme="minorEastAsia" w:eastAsiaTheme="minorEastAsia"/>
          <w:highlight w:val="none"/>
        </w:rPr>
        <w:t>（页码）</w:t>
      </w:r>
    </w:p>
    <w:p>
      <w:pPr>
        <w:pStyle w:val="184"/>
        <w:spacing w:line="360" w:lineRule="auto"/>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（8）认为需要的其他商务文件或说明…………………………………………（页码）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（9）技术解决方案…………………………………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（10</w:t>
      </w:r>
      <w:r>
        <w:rPr>
          <w:rFonts w:cs="仿宋_GB2312" w:asciiTheme="minorEastAsia" w:hAnsiTheme="minorEastAsia" w:eastAsiaTheme="minorEastAsia"/>
          <w:kern w:val="0"/>
          <w:sz w:val="24"/>
          <w:highlight w:val="none"/>
        </w:rPr>
        <w:t>）组织实施方案………………………………………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w:t>
      </w:r>
      <w:r>
        <w:rPr>
          <w:rFonts w:cs="仿宋_GB2312" w:asciiTheme="minorEastAsia" w:hAnsiTheme="minorEastAsia" w:eastAsiaTheme="minorEastAsia"/>
          <w:kern w:val="0"/>
          <w:sz w:val="24"/>
          <w:highlight w:val="none"/>
        </w:rPr>
        <w:t>1</w:t>
      </w:r>
      <w:r>
        <w:rPr>
          <w:rFonts w:hint="eastAsia" w:cs="仿宋_GB2312" w:asciiTheme="minorEastAsia" w:hAnsiTheme="minorEastAsia" w:eastAsiaTheme="minorEastAsia"/>
          <w:kern w:val="0"/>
          <w:sz w:val="24"/>
          <w:highlight w:val="none"/>
        </w:rPr>
        <w:t>1</w:t>
      </w:r>
      <w:r>
        <w:rPr>
          <w:rFonts w:cs="仿宋_GB2312" w:asciiTheme="minorEastAsia" w:hAnsiTheme="minorEastAsia" w:eastAsiaTheme="minorEastAsia"/>
          <w:kern w:val="0"/>
          <w:sz w:val="24"/>
          <w:highlight w:val="none"/>
        </w:rPr>
        <w:t>）售后服务方案……………………………………</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（12</w:t>
      </w:r>
      <w:r>
        <w:rPr>
          <w:rFonts w:cs="仿宋_GB2312" w:asciiTheme="minorEastAsia" w:hAnsiTheme="minorEastAsia" w:eastAsiaTheme="minorEastAsia"/>
          <w:kern w:val="0"/>
          <w:sz w:val="24"/>
          <w:highlight w:val="none"/>
        </w:rPr>
        <w:t>）项目小组人员名单…</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（13）</w:t>
      </w:r>
      <w:r>
        <w:rPr>
          <w:rFonts w:hint="eastAsia" w:cs="仿宋_GB2312" w:asciiTheme="minorEastAsia" w:hAnsiTheme="minorEastAsia" w:eastAsiaTheme="minorEastAsia"/>
          <w:kern w:val="0"/>
          <w:sz w:val="24"/>
          <w:highlight w:val="none"/>
          <w:lang w:val="zh-CN"/>
        </w:rPr>
        <w:t>优惠条件及特殊承诺………………………………</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（14）</w:t>
      </w:r>
      <w:r>
        <w:rPr>
          <w:rFonts w:hint="eastAsia" w:cs="仿宋_GB2312" w:asciiTheme="minorEastAsia" w:hAnsiTheme="minorEastAsia" w:eastAsiaTheme="minorEastAsia"/>
          <w:kern w:val="0"/>
          <w:sz w:val="24"/>
          <w:highlight w:val="none"/>
          <w:lang w:val="zh-CN"/>
        </w:rPr>
        <w:t>培训计划……………………………………………</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（15）</w:t>
      </w:r>
      <w:r>
        <w:rPr>
          <w:rFonts w:hint="eastAsia" w:cs="仿宋_GB2312" w:asciiTheme="minorEastAsia" w:hAnsiTheme="minorEastAsia" w:eastAsiaTheme="minorEastAsia"/>
          <w:sz w:val="24"/>
          <w:highlight w:val="none"/>
        </w:rPr>
        <w:t>随机特殊工具和备品备件清单</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spacing w:line="360" w:lineRule="auto"/>
        <w:ind w:firstLine="480"/>
        <w:jc w:val="center"/>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（16）</w:t>
      </w:r>
      <w:r>
        <w:rPr>
          <w:rFonts w:hint="eastAsia" w:cs="仿宋_GB2312" w:asciiTheme="minorEastAsia" w:hAnsiTheme="minorEastAsia" w:eastAsiaTheme="minorEastAsia"/>
          <w:kern w:val="0"/>
          <w:sz w:val="24"/>
          <w:highlight w:val="none"/>
          <w:lang w:val="zh-CN"/>
        </w:rPr>
        <w:t>认为需要的其他技术文件或说明…………………</w:t>
      </w:r>
      <w:r>
        <w:rPr>
          <w:rFonts w:hint="eastAsia" w:cs="仿宋_GB2312" w:asciiTheme="minorEastAsia" w:hAnsiTheme="minorEastAsia" w:eastAsiaTheme="minorEastAsia"/>
          <w:highlight w:val="none"/>
        </w:rPr>
        <w:t>…………</w:t>
      </w:r>
      <w:r>
        <w:rPr>
          <w:rFonts w:hint="eastAsia" w:cs="仿宋_GB2312" w:asciiTheme="minorEastAsia" w:hAnsiTheme="minorEastAsia" w:eastAsiaTheme="minorEastAsia"/>
          <w:kern w:val="0"/>
          <w:sz w:val="24"/>
          <w:highlight w:val="none"/>
          <w:lang w:val="zh-CN"/>
        </w:rPr>
        <w:t>……………</w:t>
      </w:r>
      <w:r>
        <w:rPr>
          <w:rFonts w:hint="eastAsia" w:cs="仿宋_GB2312" w:asciiTheme="minorEastAsia" w:hAnsiTheme="minorEastAsia" w:eastAsiaTheme="minorEastAsia"/>
          <w:kern w:val="0"/>
          <w:sz w:val="24"/>
          <w:highlight w:val="none"/>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（17）</w:t>
      </w:r>
      <w:r>
        <w:rPr>
          <w:rFonts w:hint="eastAsia" w:cs="仿宋_GB2312" w:asciiTheme="minorEastAsia" w:hAnsiTheme="minorEastAsia" w:eastAsiaTheme="minorEastAsia"/>
          <w:kern w:val="0"/>
          <w:sz w:val="24"/>
          <w:highlight w:val="none"/>
          <w:lang w:val="zh-CN"/>
        </w:rPr>
        <w:t>政府采购供应商廉洁自律承诺书………………………………………</w:t>
      </w:r>
      <w:r>
        <w:rPr>
          <w:rFonts w:hint="eastAsia" w:cs="仿宋_GB2312" w:asciiTheme="minorEastAsia" w:hAnsiTheme="minorEastAsia" w:eastAsiaTheme="minorEastAsia"/>
          <w:kern w:val="0"/>
          <w:sz w:val="24"/>
          <w:highlight w:val="none"/>
        </w:rPr>
        <w:t>（页码）</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bCs/>
          <w:sz w:val="24"/>
          <w:highlight w:val="none"/>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sz w:val="36"/>
          <w:szCs w:val="36"/>
          <w:highlight w:val="none"/>
        </w:rPr>
        <w:br w:type="page"/>
      </w:r>
      <w:r>
        <w:rPr>
          <w:rFonts w:hint="eastAsia" w:cs="仿宋_GB2312" w:asciiTheme="minorEastAsia" w:hAnsiTheme="minorEastAsia" w:eastAsiaTheme="minorEastAsia"/>
          <w:b/>
          <w:kern w:val="0"/>
          <w:sz w:val="32"/>
          <w:szCs w:val="32"/>
          <w:highlight w:val="none"/>
        </w:rPr>
        <w:t>一、响应</w:t>
      </w:r>
      <w:r>
        <w:rPr>
          <w:rFonts w:hint="eastAsia" w:cs="仿宋_GB2312" w:asciiTheme="minorEastAsia" w:hAnsiTheme="minorEastAsia" w:eastAsiaTheme="minorEastAsia"/>
          <w:b/>
          <w:sz w:val="32"/>
          <w:szCs w:val="32"/>
          <w:highlight w:val="none"/>
        </w:rPr>
        <w:t>函</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淳安县汾口镇人民政府</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浙江建安工程管理有限公司</w:t>
      </w:r>
      <w:r>
        <w:rPr>
          <w:rFonts w:hint="eastAsia" w:cs="仿宋_GB2312" w:asciiTheme="minorEastAsia" w:hAnsiTheme="minorEastAsia" w:eastAsiaTheme="minorEastAsia"/>
          <w:sz w:val="24"/>
          <w:highlight w:val="none"/>
        </w:rPr>
        <w:t>：</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(供应商全称)授权</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(全权代表姓名)</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(职务、职称)为全权代表，参加贵方组织的</w:t>
      </w:r>
      <w:r>
        <w:rPr>
          <w:rFonts w:hint="eastAsia" w:cs="仿宋_GB2312" w:asciiTheme="minorEastAsia" w:hAnsiTheme="minorEastAsia" w:eastAsiaTheme="minorEastAsia"/>
          <w:sz w:val="24"/>
          <w:highlight w:val="none"/>
          <w:lang w:eastAsia="zh-CN"/>
        </w:rPr>
        <w:t>2023-2025年镇垃圾清运、中转站、资源化处理站运维管理项目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ZJJAZF[2023]32号</w:t>
      </w:r>
      <w:r>
        <w:rPr>
          <w:rFonts w:hint="eastAsia" w:cs="仿宋_GB2312" w:asciiTheme="minorEastAsia" w:hAnsiTheme="minorEastAsia" w:eastAsiaTheme="minorEastAsia"/>
          <w:sz w:val="24"/>
          <w:highlight w:val="none"/>
        </w:rPr>
        <w:t>】的有关活动，并对此项目进行响应。为此：</w:t>
      </w:r>
    </w:p>
    <w:p>
      <w:pPr>
        <w:pStyle w:val="105"/>
        <w:numPr>
          <w:ilvl w:val="0"/>
          <w:numId w:val="10"/>
        </w:numPr>
        <w:snapToGrid w:val="0"/>
        <w:ind w:firstLineChars="0"/>
        <w:rPr>
          <w:rFonts w:cs="仿宋_GB2312" w:asciiTheme="minorEastAsia" w:hAnsiTheme="minorEastAsia" w:eastAsiaTheme="minorEastAsia"/>
          <w:highlight w:val="none"/>
        </w:rPr>
      </w:pPr>
      <w:r>
        <w:rPr>
          <w:rFonts w:hint="eastAsia" w:cs="仿宋_GB2312" w:asciiTheme="minorEastAsia" w:hAnsiTheme="minorEastAsia" w:eastAsiaTheme="minorEastAsia"/>
          <w:highlight w:val="none"/>
        </w:rPr>
        <w:t>我方承诺响应有效期从提交响应文件的截止之日起</w:t>
      </w:r>
      <w:r>
        <w:rPr>
          <w:rFonts w:hint="eastAsia" w:cs="仿宋_GB2312" w:asciiTheme="minorEastAsia" w:hAnsiTheme="minorEastAsia" w:eastAsiaTheme="minorEastAsia"/>
          <w:highlight w:val="none"/>
          <w:u w:val="single"/>
        </w:rPr>
        <w:t xml:space="preserve">     </w:t>
      </w:r>
      <w:r>
        <w:rPr>
          <w:rFonts w:hint="eastAsia" w:cs="仿宋_GB2312" w:asciiTheme="minorEastAsia" w:hAnsiTheme="minorEastAsia" w:eastAsiaTheme="minorEastAsia"/>
          <w:highlight w:val="none"/>
        </w:rPr>
        <w:t>天，</w:t>
      </w:r>
      <w:r>
        <w:rPr>
          <w:rFonts w:hint="eastAsia" w:cs="宋体" w:asciiTheme="minorEastAsia" w:hAnsiTheme="minorEastAsia" w:eastAsiaTheme="minorEastAsia"/>
          <w:highlight w:val="none"/>
        </w:rPr>
        <w:t>（不少于90天），</w:t>
      </w:r>
      <w:r>
        <w:rPr>
          <w:rFonts w:hint="eastAsia" w:cs="仿宋_GB2312" w:asciiTheme="minorEastAsia" w:hAnsiTheme="minorEastAsia" w:eastAsiaTheme="minorEastAsia"/>
          <w:highlight w:val="none"/>
        </w:rPr>
        <w:t>本响应文件在响应有效期满之前均具有约束力。</w:t>
      </w:r>
    </w:p>
    <w:p>
      <w:pPr>
        <w:numPr>
          <w:ilvl w:val="0"/>
          <w:numId w:val="10"/>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w:t>
      </w:r>
      <w:r>
        <w:rPr>
          <w:rFonts w:hint="eastAsia" w:cs="仿宋_GB2312" w:asciiTheme="minorEastAsia" w:hAnsiTheme="minorEastAsia" w:eastAsiaTheme="minorEastAsia"/>
          <w:bCs/>
          <w:kern w:val="44"/>
          <w:sz w:val="24"/>
          <w:highlight w:val="none"/>
        </w:rPr>
        <w:t>磋商文件中</w:t>
      </w:r>
      <w:r>
        <w:rPr>
          <w:rFonts w:hint="eastAsia" w:cs="仿宋_GB2312" w:asciiTheme="minorEastAsia" w:hAnsiTheme="minorEastAsia" w:eastAsiaTheme="minorEastAsia"/>
          <w:sz w:val="24"/>
          <w:highlight w:val="none"/>
        </w:rPr>
        <w:t>规定的全部响应文件。</w:t>
      </w:r>
    </w:p>
    <w:p>
      <w:pPr>
        <w:numPr>
          <w:ilvl w:val="0"/>
          <w:numId w:val="10"/>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我方承诺除响应文件列出的偏离外，我方响应磋商文件的全部要求。</w:t>
      </w:r>
    </w:p>
    <w:p>
      <w:pPr>
        <w:numPr>
          <w:ilvl w:val="0"/>
          <w:numId w:val="10"/>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保证遵守磋商文件中的其他有关规定。</w:t>
      </w:r>
    </w:p>
    <w:p>
      <w:pPr>
        <w:numPr>
          <w:ilvl w:val="0"/>
          <w:numId w:val="10"/>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我方愿意向贵方提供任何与该项目响应有关的数据、情况和技术资料。若贵方需要，我方愿意提供我方作出的一切承诺的证明材料。</w:t>
      </w:r>
    </w:p>
    <w:p>
      <w:pPr>
        <w:numPr>
          <w:ilvl w:val="0"/>
          <w:numId w:val="10"/>
        </w:numPr>
        <w:adjustRightInd/>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10、我方已详细阅读全部磋商文件，包括磋商文件“更正（延期）公告”（如果有）、参考资料及有关附件，确认无误。</w:t>
      </w:r>
    </w:p>
    <w:p>
      <w:pPr>
        <w:numPr>
          <w:ilvl w:val="0"/>
          <w:numId w:val="10"/>
        </w:numPr>
        <w:adjustRightInd/>
        <w:spacing w:line="360" w:lineRule="auto"/>
        <w:rPr>
          <w:rFonts w:cs="仿宋_GB2312"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如我方成交，我方承诺：</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4.3按照磋商文件要求提交履约保证金； </w:t>
      </w:r>
    </w:p>
    <w:p>
      <w:pPr>
        <w:snapToGrid w:val="0"/>
        <w:spacing w:line="360" w:lineRule="auto"/>
        <w:ind w:left="210" w:leftChars="100"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4.4在合同约定的期限内完成合同规定的全部义务。 </w:t>
      </w:r>
    </w:p>
    <w:p>
      <w:pPr>
        <w:numPr>
          <w:ilvl w:val="0"/>
          <w:numId w:val="10"/>
        </w:numPr>
        <w:adjustRightInd/>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其他补充说明:                                        。</w:t>
      </w:r>
    </w:p>
    <w:p>
      <w:pPr>
        <w:autoSpaceDE w:val="0"/>
        <w:autoSpaceDN w:val="0"/>
        <w:spacing w:line="360" w:lineRule="auto"/>
        <w:ind w:firstLine="3960" w:firstLineChars="1650"/>
        <w:rPr>
          <w:rFonts w:cs="仿宋_GB2312" w:asciiTheme="minorEastAsia" w:hAnsiTheme="minorEastAsia" w:eastAsiaTheme="minorEastAsia"/>
          <w:kern w:val="0"/>
          <w:sz w:val="24"/>
          <w:highlight w:val="none"/>
          <w:lang w:val="zh-CN"/>
        </w:rPr>
      </w:pPr>
    </w:p>
    <w:p>
      <w:pPr>
        <w:spacing w:line="360" w:lineRule="auto"/>
        <w:ind w:firstLine="3600" w:firstLineChars="15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供应商名称（电子签名）：                          </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autoSpaceDE w:val="0"/>
        <w:autoSpaceDN w:val="0"/>
        <w:spacing w:line="360" w:lineRule="auto"/>
        <w:rPr>
          <w:rFonts w:cs="仿宋_GB2312" w:asciiTheme="minorEastAsia" w:hAnsiTheme="minorEastAsia" w:eastAsiaTheme="minorEastAsia"/>
          <w:kern w:val="0"/>
          <w:sz w:val="24"/>
          <w:highlight w:val="none"/>
        </w:rPr>
      </w:pPr>
    </w:p>
    <w:p>
      <w:pPr>
        <w:pStyle w:val="115"/>
        <w:keepNext w:val="0"/>
        <w:pageBreakBefore w:val="0"/>
        <w:tabs>
          <w:tab w:val="clear" w:pos="720"/>
        </w:tabs>
        <w:jc w:val="both"/>
        <w:outlineLvl w:val="9"/>
        <w:rPr>
          <w:rFonts w:cs="仿宋_GB2312" w:asciiTheme="minorEastAsia" w:hAnsiTheme="minorEastAsia" w:eastAsiaTheme="minorEastAsia"/>
          <w:sz w:val="24"/>
          <w:szCs w:val="24"/>
          <w:highlight w:val="none"/>
        </w:rPr>
      </w:pP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18"/>
          <w:szCs w:val="18"/>
          <w:highlight w:val="none"/>
        </w:rPr>
      </w:pPr>
    </w:p>
    <w:p>
      <w:pPr>
        <w:spacing w:line="360" w:lineRule="auto"/>
        <w:rPr>
          <w:rFonts w:cs="仿宋_GB2312" w:asciiTheme="minorEastAsia" w:hAnsiTheme="minorEastAsia" w:eastAsiaTheme="minorEastAsia"/>
          <w:sz w:val="18"/>
          <w:szCs w:val="18"/>
          <w:highlight w:val="none"/>
        </w:rPr>
      </w:pPr>
    </w:p>
    <w:p>
      <w:pPr>
        <w:widowControl/>
        <w:adjustRightInd/>
        <w:jc w:val="left"/>
        <w:rPr>
          <w:rFonts w:cs="仿宋_GB2312" w:asciiTheme="minorEastAsia" w:hAnsiTheme="minorEastAsia" w:eastAsiaTheme="minorEastAsia"/>
          <w:b/>
          <w:kern w:val="0"/>
          <w:sz w:val="32"/>
          <w:szCs w:val="32"/>
          <w:highlight w:val="none"/>
        </w:rPr>
      </w:pPr>
      <w:r>
        <w:rPr>
          <w:rFonts w:cs="仿宋_GB2312" w:asciiTheme="minorEastAsia" w:hAnsiTheme="minorEastAsia" w:eastAsiaTheme="minorEastAsia"/>
          <w:b/>
          <w:kern w:val="0"/>
          <w:sz w:val="32"/>
          <w:szCs w:val="32"/>
          <w:highlight w:val="none"/>
        </w:rPr>
        <w:br w:type="page"/>
      </w:r>
    </w:p>
    <w:p>
      <w:pPr>
        <w:widowControl/>
        <w:tabs>
          <w:tab w:val="left" w:pos="1200"/>
        </w:tabs>
        <w:adjustRightInd/>
        <w:ind w:left="840"/>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highlight w:val="none"/>
        </w:rPr>
      </w:pP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宋体" w:asciiTheme="minorEastAsia" w:hAnsiTheme="minorEastAsia" w:eastAsiaTheme="minorEastAsia"/>
          <w:b/>
          <w:kern w:val="0"/>
          <w:sz w:val="32"/>
          <w:szCs w:val="32"/>
          <w:highlight w:val="none"/>
        </w:rPr>
        <w:t>A、符合参加政府采购活动应当具备的一般条件的承诺函</w:t>
      </w:r>
    </w:p>
    <w:p>
      <w:pPr>
        <w:snapToGrid w:val="0"/>
        <w:spacing w:line="360" w:lineRule="auto"/>
        <w:rPr>
          <w:rFonts w:cs="宋体"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淳安县汾口镇人民政府</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浙江建安工程管理有限公司</w:t>
      </w:r>
      <w:r>
        <w:rPr>
          <w:rFonts w:hint="eastAsia" w:cs="宋体" w:asciiTheme="minorEastAsia" w:hAnsiTheme="minorEastAsia" w:eastAsiaTheme="minorEastAsia"/>
          <w:sz w:val="24"/>
          <w:highlight w:val="none"/>
        </w:rPr>
        <w:t>：</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我方参与</w:t>
      </w:r>
      <w:r>
        <w:rPr>
          <w:rFonts w:hint="eastAsia" w:cs="仿宋_GB2312" w:asciiTheme="minorEastAsia" w:hAnsiTheme="minorEastAsia" w:eastAsiaTheme="minorEastAsia"/>
          <w:sz w:val="24"/>
          <w:highlight w:val="none"/>
          <w:lang w:eastAsia="zh-CN"/>
        </w:rPr>
        <w:t>2023-2025年镇垃圾清运、中转站、资源化处理站运维管理项目</w:t>
      </w:r>
      <w:r>
        <w:rPr>
          <w:rFonts w:hint="eastAsia" w:cs="仿宋_GB2312" w:asciiTheme="minorEastAsia" w:hAnsiTheme="minorEastAsia" w:eastAsiaTheme="minorEastAsia"/>
          <w:kern w:val="0"/>
          <w:sz w:val="24"/>
          <w:highlight w:val="none"/>
          <w:lang w:val="zh-CN"/>
        </w:rPr>
        <w:t>【项目编号：ZJJAZF[2023]32号】</w:t>
      </w:r>
      <w:r>
        <w:rPr>
          <w:rFonts w:hint="eastAsia" w:cs="宋体" w:asciiTheme="minorEastAsia" w:hAnsiTheme="minorEastAsia" w:eastAsiaTheme="minorEastAsia"/>
          <w:sz w:val="24"/>
          <w:highlight w:val="none"/>
        </w:rPr>
        <w:t>政府采购活动，郑重承诺：</w:t>
      </w:r>
    </w:p>
    <w:p>
      <w:pPr>
        <w:snapToGrid w:val="0"/>
        <w:spacing w:line="360" w:lineRule="auto"/>
        <w:ind w:firstLine="360" w:firstLineChars="15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1、具有独立承担民事责任的能力；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6、具有法律、行政法规规定的其他条件。</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（三）不存在以下情况：</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供应商名称(电子签名)：</w:t>
      </w:r>
    </w:p>
    <w:p>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zh-CN"/>
        </w:rPr>
        <w:t xml:space="preserve">                        </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日期</w:t>
      </w:r>
      <w:r>
        <w:rPr>
          <w:rFonts w:hint="eastAsia" w:cs="宋体" w:asciiTheme="minorEastAsia" w:hAnsiTheme="minorEastAsia" w:eastAsiaTheme="minorEastAsia"/>
          <w:kern w:val="0"/>
          <w:sz w:val="24"/>
          <w:highlight w:val="none"/>
        </w:rPr>
        <w:t xml:space="preserve">：  年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kern w:val="0"/>
          <w:sz w:val="24"/>
          <w:highlight w:val="none"/>
        </w:rPr>
        <w:t xml:space="preserve">   </w:t>
      </w:r>
      <w:r>
        <w:rPr>
          <w:rFonts w:hint="eastAsia" w:cs="宋体" w:asciiTheme="minorEastAsia" w:hAnsiTheme="minorEastAsia" w:eastAsiaTheme="minorEastAsia"/>
          <w:kern w:val="0"/>
          <w:sz w:val="24"/>
          <w:highlight w:val="none"/>
          <w:lang w:val="zh-CN"/>
        </w:rPr>
        <w:t>日</w:t>
      </w:r>
    </w:p>
    <w:p>
      <w:pPr>
        <w:snapToGrid w:val="0"/>
        <w:spacing w:line="360" w:lineRule="auto"/>
        <w:ind w:right="480"/>
        <w:jc w:val="center"/>
        <w:rPr>
          <w:rFonts w:cs="仿宋_GB2312" w:asciiTheme="minorEastAsia" w:hAnsiTheme="minorEastAsia" w:eastAsiaTheme="minorEastAsia"/>
          <w:b/>
          <w:kern w:val="0"/>
          <w:sz w:val="32"/>
          <w:szCs w:val="32"/>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B、联合协议（如果有）</w:t>
      </w:r>
    </w:p>
    <w:p>
      <w:pPr>
        <w:widowControl/>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（联合体所有成员名称）</w:t>
      </w:r>
      <w:r>
        <w:rPr>
          <w:rFonts w:hint="eastAsia" w:cs="宋体" w:asciiTheme="minorEastAsia" w:hAnsiTheme="minorEastAsia" w:eastAsiaTheme="minorEastAsia"/>
          <w:kern w:val="0"/>
          <w:sz w:val="24"/>
          <w:highlight w:val="none"/>
        </w:rPr>
        <w:t>自愿</w:t>
      </w:r>
      <w:r>
        <w:rPr>
          <w:rFonts w:hint="eastAsia" w:cs="宋体" w:asciiTheme="minorEastAsia" w:hAnsiTheme="minorEastAsia" w:eastAsiaTheme="minorEastAsia"/>
          <w:kern w:val="0"/>
          <w:sz w:val="24"/>
          <w:highlight w:val="none"/>
          <w:lang w:val="zh-CN"/>
        </w:rPr>
        <w:t>组成一个联合体，以一个供应商的身份</w:t>
      </w:r>
      <w:r>
        <w:rPr>
          <w:rFonts w:hint="eastAsia" w:cs="宋体" w:asciiTheme="minorEastAsia" w:hAnsiTheme="minorEastAsia" w:eastAsiaTheme="minorEastAsia"/>
          <w:kern w:val="0"/>
          <w:sz w:val="24"/>
          <w:highlight w:val="none"/>
        </w:rPr>
        <w:t>参加</w:t>
      </w:r>
      <w:r>
        <w:rPr>
          <w:rFonts w:hint="eastAsia" w:cs="仿宋_GB2312" w:asciiTheme="minorEastAsia" w:hAnsiTheme="minorEastAsia" w:eastAsiaTheme="minorEastAsia"/>
          <w:sz w:val="24"/>
          <w:highlight w:val="none"/>
          <w:lang w:eastAsia="zh-CN"/>
        </w:rPr>
        <w:t>2023-2025年镇垃圾清运、中转站、资源化处理站运维管理项目</w:t>
      </w:r>
      <w:r>
        <w:rPr>
          <w:rFonts w:hint="eastAsia" w:cs="仿宋_GB2312" w:asciiTheme="minorEastAsia" w:hAnsiTheme="minorEastAsia" w:eastAsiaTheme="minorEastAsia"/>
          <w:kern w:val="0"/>
          <w:sz w:val="24"/>
          <w:highlight w:val="none"/>
          <w:lang w:val="zh-CN"/>
        </w:rPr>
        <w:t>【项目编号：ZJJAZF[2023]32号】响应</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一、各方一致决定，</w:t>
      </w:r>
      <w:r>
        <w:rPr>
          <w:rFonts w:hint="eastAsia" w:cs="宋体" w:asciiTheme="minorEastAsia" w:hAnsiTheme="minorEastAsia" w:eastAsiaTheme="minorEastAsia"/>
          <w:kern w:val="0"/>
          <w:sz w:val="24"/>
          <w:highlight w:val="none"/>
          <w:u w:val="single"/>
        </w:rPr>
        <w:t>（某联合体成员名称）</w:t>
      </w:r>
      <w:r>
        <w:rPr>
          <w:rFonts w:hint="eastAsia" w:cs="宋体" w:asciiTheme="minorEastAsia" w:hAnsiTheme="minorEastAsia" w:eastAsiaTheme="minorEastAsia"/>
          <w:kern w:val="0"/>
          <w:sz w:val="24"/>
          <w:highlight w:val="none"/>
        </w:rPr>
        <w:t>为联合体</w:t>
      </w:r>
      <w:r>
        <w:rPr>
          <w:rFonts w:hint="eastAsia" w:cs="宋体" w:asciiTheme="minorEastAsia" w:hAnsiTheme="minorEastAsia" w:eastAsiaTheme="minorEastAsia"/>
          <w:kern w:val="0"/>
          <w:sz w:val="24"/>
          <w:highlight w:val="none"/>
          <w:lang w:val="zh-CN"/>
        </w:rPr>
        <w:t>牵头人</w:t>
      </w:r>
      <w:r>
        <w:rPr>
          <w:rFonts w:hint="eastAsia" w:cs="宋体" w:asciiTheme="minorEastAsia" w:hAnsiTheme="minorEastAsia" w:eastAsiaTheme="minorEastAsia"/>
          <w:sz w:val="24"/>
          <w:highlight w:val="none"/>
        </w:rPr>
        <w:t>，代表所有联合体成员负责响应和合同实施阶段的主办、协调工作</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w:t>
      </w:r>
      <w:r>
        <w:rPr>
          <w:rFonts w:hint="eastAsia" w:cs="宋体" w:asciiTheme="minorEastAsia" w:hAnsiTheme="minorEastAsia" w:eastAsiaTheme="minorEastAsia"/>
          <w:sz w:val="24"/>
          <w:highlight w:val="none"/>
        </w:rPr>
        <w:t>所有联合体成员各方签署授权书，授权书载明的</w:t>
      </w:r>
      <w:r>
        <w:rPr>
          <w:rFonts w:hint="eastAsia" w:cs="宋体" w:asciiTheme="minorEastAsia" w:hAnsiTheme="minorEastAsia" w:eastAsiaTheme="minorEastAsia"/>
          <w:kern w:val="0"/>
          <w:sz w:val="24"/>
          <w:highlight w:val="none"/>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三、本次联合响应中，分工如下：</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（联合体成员1）</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（联合体成员</w:t>
      </w:r>
      <w:r>
        <w:rPr>
          <w:rFonts w:cs="宋体" w:asciiTheme="minorEastAsia" w:hAnsiTheme="minorEastAsia" w:eastAsiaTheme="minorEastAsia"/>
          <w:kern w:val="0"/>
          <w:sz w:val="24"/>
          <w:highlight w:val="none"/>
          <w:u w:val="single"/>
        </w:rPr>
        <w:t>2</w:t>
      </w:r>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lang w:val="zh-CN"/>
        </w:rPr>
        <w:t>承担的工作和义务为：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四、联合体成员中小企业合同份额（如果有）。</w:t>
      </w:r>
    </w:p>
    <w:p>
      <w:pPr>
        <w:snapToGrid w:val="0"/>
        <w:spacing w:line="360" w:lineRule="auto"/>
        <w:ind w:firstLine="576"/>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u w:val="single"/>
        </w:rPr>
        <w:t>（</w:t>
      </w:r>
      <w:bookmarkStart w:id="164" w:name="_Hlk101131882"/>
      <w:r>
        <w:rPr>
          <w:rFonts w:hint="eastAsia" w:cs="宋体" w:asciiTheme="minorEastAsia" w:hAnsiTheme="minorEastAsia" w:eastAsiaTheme="minorEastAsia"/>
          <w:kern w:val="0"/>
          <w:sz w:val="24"/>
          <w:highlight w:val="none"/>
          <w:u w:val="single"/>
        </w:rPr>
        <w:t>联合体成员X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w:t>
      </w:r>
      <w:bookmarkEnd w:id="164"/>
      <w:r>
        <w:rPr>
          <w:rFonts w:hint="eastAsia"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rPr>
        <w:t>提供的服务由小微企业承接，其合同份额占到合同总金额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w:t>
      </w:r>
      <w:bookmarkStart w:id="165" w:name="_Hlk101133598"/>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highlight w:val="none"/>
          <w:lang w:val="zh-CN"/>
        </w:rPr>
        <w:t>对联合体报价按评标标准确定的比例给予扣除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bookmarkEnd w:id="165"/>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w:t>
      </w:r>
      <w:bookmarkStart w:id="166" w:name="_Hlk101133173"/>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highlight w:val="none"/>
          <w:lang w:val="zh-CN"/>
        </w:rPr>
        <w:t>）</w:t>
      </w:r>
      <w:bookmarkEnd w:id="166"/>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五、如果成交，</w:t>
      </w:r>
      <w:r>
        <w:rPr>
          <w:rFonts w:hint="eastAsia" w:cs="宋体" w:asciiTheme="minorEastAsia" w:hAnsiTheme="minorEastAsia" w:eastAsiaTheme="minorEastAsia"/>
          <w:sz w:val="24"/>
          <w:highlight w:val="none"/>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六、有关本次联合响应的其他事宜：</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日期：  年  月   日</w:t>
      </w:r>
    </w:p>
    <w:p>
      <w:pPr>
        <w:spacing w:line="360" w:lineRule="auto"/>
        <w:ind w:right="42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注：按本格式和要求提供。</w:t>
      </w:r>
    </w:p>
    <w:p>
      <w:pPr>
        <w:snapToGrid w:val="0"/>
        <w:spacing w:line="360" w:lineRule="auto"/>
        <w:ind w:right="480"/>
        <w:jc w:val="center"/>
        <w:rPr>
          <w:rFonts w:cs="仿宋_GB2312" w:asciiTheme="minorEastAsia" w:hAnsiTheme="minorEastAsia" w:eastAsiaTheme="minorEastAsia"/>
          <w:b/>
          <w:sz w:val="32"/>
          <w:szCs w:val="32"/>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snapToGrid w:val="0"/>
        <w:spacing w:line="360" w:lineRule="auto"/>
        <w:ind w:right="480"/>
        <w:jc w:val="center"/>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sz w:val="32"/>
          <w:szCs w:val="32"/>
          <w:highlight w:val="none"/>
        </w:rPr>
        <w:t>C、</w:t>
      </w:r>
      <w:r>
        <w:rPr>
          <w:rFonts w:hint="eastAsia" w:cs="宋体" w:asciiTheme="minorEastAsia" w:hAnsiTheme="minorEastAsia" w:eastAsiaTheme="minorEastAsia"/>
          <w:b/>
          <w:kern w:val="0"/>
          <w:sz w:val="32"/>
          <w:szCs w:val="32"/>
          <w:highlight w:val="none"/>
        </w:rPr>
        <w:t>落实政府采购政策需满足的资格要求</w:t>
      </w:r>
    </w:p>
    <w:p>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（根据</w:t>
      </w:r>
      <w:r>
        <w:rPr>
          <w:rFonts w:hint="eastAsia" w:cs="宋体" w:asciiTheme="minorEastAsia" w:hAnsiTheme="minorEastAsia" w:eastAsiaTheme="minorEastAsia"/>
          <w:b/>
          <w:bCs/>
          <w:sz w:val="24"/>
          <w:highlight w:val="none"/>
        </w:rPr>
        <w:t>磋商文件第一部分竞争性磋商邀请公告中</w:t>
      </w:r>
      <w:r>
        <w:rPr>
          <w:rFonts w:hint="eastAsia" w:cs="宋体" w:asciiTheme="minorEastAsia" w:hAnsiTheme="minorEastAsia" w:eastAsiaTheme="minorEastAsia"/>
          <w:sz w:val="24"/>
          <w:highlight w:val="none"/>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a</w:t>
      </w:r>
      <w:r>
        <w:rPr>
          <w:rFonts w:hint="eastAsia" w:cs="宋体" w:asciiTheme="minorEastAsia" w:hAnsiTheme="minorEastAsia" w:eastAsiaTheme="minorEastAsia"/>
          <w:sz w:val="24"/>
          <w:highlight w:val="none"/>
        </w:rPr>
        <w:t xml:space="preserve">.专门面向中小企业，服务全部由符合政策要求的中小企业（或小微企业）承接的，提供相应的中小企业声明函。 </w:t>
      </w:r>
    </w:p>
    <w:p>
      <w:pPr>
        <w:widowControl/>
        <w:spacing w:line="360" w:lineRule="auto"/>
        <w:ind w:firstLine="480"/>
        <w:jc w:val="left"/>
        <w:rPr>
          <w:rFonts w:cs="宋体" w:asciiTheme="minorEastAsia" w:hAnsiTheme="minorEastAsia" w:eastAsiaTheme="minorEastAsia"/>
          <w:sz w:val="24"/>
          <w:highlight w:val="none"/>
        </w:rPr>
      </w:pPr>
    </w:p>
    <w:p>
      <w:pPr>
        <w:widowControl/>
        <w:spacing w:line="360" w:lineRule="auto"/>
        <w:ind w:firstLine="472" w:firstLineChars="196"/>
        <w:jc w:val="left"/>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b.</w:t>
      </w:r>
      <w:r>
        <w:rPr>
          <w:rFonts w:hint="eastAsia" w:cs="宋体" w:asciiTheme="minorEastAsia" w:hAnsiTheme="minorEastAsia" w:eastAsiaTheme="minorEastAsia"/>
          <w:sz w:val="24"/>
          <w:highlight w:val="none"/>
        </w:rPr>
        <w:t>要求以联合体形式参加的，提供联合协议和中小企业声明函，联合协议中中小企业合同金额应当达到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 xml:space="preserve">    </w:t>
      </w:r>
    </w:p>
    <w:p>
      <w:pPr>
        <w:spacing w:line="360" w:lineRule="auto"/>
        <w:ind w:firstLine="482"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b/>
          <w:sz w:val="24"/>
          <w:highlight w:val="none"/>
        </w:rPr>
        <w:t>c、</w:t>
      </w:r>
      <w:r>
        <w:rPr>
          <w:rFonts w:hint="eastAsia" w:cs="宋体" w:asciiTheme="minorEastAsia" w:hAnsiTheme="minorEastAsia" w:eastAsiaTheme="minorEastAsia"/>
          <w:sz w:val="24"/>
          <w:highlight w:val="none"/>
        </w:rPr>
        <w:t>要求合同分包的，提供分包意向协议和中小企业声明函，分包意向协议中中小企业合同金额应当达到</w:t>
      </w:r>
      <w:r>
        <w:rPr>
          <w:rFonts w:hint="eastAsia" w:cs="宋体" w:asciiTheme="minorEastAsia" w:hAnsiTheme="minorEastAsia" w:eastAsiaTheme="minorEastAsia"/>
          <w:b/>
          <w:bCs/>
          <w:sz w:val="24"/>
          <w:highlight w:val="none"/>
        </w:rPr>
        <w:t>竞争性磋商邀请公告</w:t>
      </w:r>
      <w:r>
        <w:rPr>
          <w:rFonts w:hint="eastAsia" w:cs="宋体" w:asciiTheme="minorEastAsia" w:hAnsiTheme="minorEastAsia" w:eastAsiaTheme="minorEastAsia"/>
          <w:sz w:val="24"/>
          <w:highlight w:val="none"/>
        </w:rPr>
        <w:t>载明的比例；如果供应商本身提供的所有标的均由中小企业承接的，</w:t>
      </w:r>
      <w:r>
        <w:rPr>
          <w:rFonts w:hint="eastAsia" w:ascii="宋体" w:hAnsi="宋体" w:cs="宋体"/>
          <w:spacing w:val="8"/>
          <w:kern w:val="0"/>
          <w:sz w:val="24"/>
          <w:highlight w:val="none"/>
        </w:rPr>
        <w:t>并相应达到了前述比例要求，</w:t>
      </w:r>
      <w:r>
        <w:rPr>
          <w:rFonts w:hint="eastAsia" w:cs="宋体" w:asciiTheme="minorEastAsia" w:hAnsiTheme="minorEastAsia" w:eastAsiaTheme="minorEastAsia"/>
          <w:sz w:val="24"/>
          <w:highlight w:val="none"/>
        </w:rPr>
        <w:t>视同符合了资格条件，无需再向中小企业分包，无需提供分包意向协议。</w:t>
      </w:r>
    </w:p>
    <w:p>
      <w:pPr>
        <w:spacing w:line="360" w:lineRule="auto"/>
        <w:jc w:val="center"/>
        <w:rPr>
          <w:rFonts w:cs="仿宋_GB2312" w:asciiTheme="minorEastAsia" w:hAnsiTheme="minorEastAsia" w:eastAsiaTheme="minorEastAsia"/>
          <w:b/>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淳安县汾口镇人民政府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2023-2025年镇垃圾清运、中转站、资源化处理站运维管理项目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2023-2025年镇垃圾清运、中转站、资源化处理站运维管理项目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both"/>
        <w:rPr>
          <w:rFonts w:cs="仿宋_GB2312" w:asciiTheme="minorEastAsia" w:hAnsiTheme="minorEastAsia" w:eastAsiaTheme="minorEastAsia"/>
          <w:b/>
          <w:sz w:val="32"/>
          <w:szCs w:val="32"/>
          <w:highlight w:val="none"/>
        </w:rPr>
      </w:pPr>
    </w:p>
    <w:p>
      <w:pPr>
        <w:pStyle w:val="2"/>
        <w:rPr>
          <w:rFonts w:cs="仿宋_GB2312" w:asciiTheme="minorEastAsia" w:hAnsiTheme="minorEastAsia" w:eastAsiaTheme="minorEastAsia"/>
          <w:b/>
          <w:sz w:val="32"/>
          <w:szCs w:val="32"/>
          <w:highlight w:val="none"/>
        </w:rPr>
      </w:pPr>
    </w:p>
    <w:p>
      <w:pPr>
        <w:rPr>
          <w:rFonts w:cs="仿宋_GB2312" w:asciiTheme="minorEastAsia" w:hAnsiTheme="minorEastAsia" w:eastAsiaTheme="minorEastAsia"/>
          <w:b/>
          <w:sz w:val="32"/>
          <w:szCs w:val="32"/>
          <w:highlight w:val="none"/>
        </w:rPr>
      </w:pPr>
    </w:p>
    <w:p>
      <w:pPr>
        <w:pStyle w:val="2"/>
        <w:rPr>
          <w:highlight w:val="none"/>
        </w:rPr>
      </w:pP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sz w:val="24"/>
          <w:highlight w:val="none"/>
        </w:rPr>
      </w:pPr>
    </w:p>
    <w:p>
      <w:pPr>
        <w:snapToGrid w:val="0"/>
        <w:spacing w:line="360" w:lineRule="auto"/>
        <w:ind w:firstLine="5880" w:firstLineChars="24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kern w:val="0"/>
          <w:sz w:val="24"/>
          <w:highlight w:val="none"/>
          <w:lang w:val="zh-CN"/>
        </w:rPr>
      </w:pPr>
    </w:p>
    <w:p>
      <w:pPr>
        <w:snapToGrid w:val="0"/>
        <w:spacing w:line="360" w:lineRule="auto"/>
        <w:ind w:right="480"/>
        <w:jc w:val="both"/>
        <w:rPr>
          <w:rFonts w:cs="仿宋_GB2312" w:asciiTheme="minorEastAsia" w:hAnsiTheme="minorEastAsia" w:eastAsiaTheme="minorEastAsia"/>
          <w:b/>
          <w:kern w:val="0"/>
          <w:sz w:val="32"/>
          <w:szCs w:val="32"/>
          <w:highlight w:val="none"/>
          <w:lang w:val="zh-CN"/>
        </w:rPr>
      </w:pPr>
    </w:p>
    <w:p>
      <w:pPr>
        <w:widowControl/>
        <w:spacing w:line="360" w:lineRule="auto"/>
        <w:jc w:val="center"/>
        <w:rPr>
          <w:rFonts w:hint="eastAsia" w:cs="仿宋_GB2312" w:asciiTheme="minorEastAsia" w:hAnsiTheme="minorEastAsia" w:eastAsiaTheme="minorEastAsia"/>
          <w:b/>
          <w:kern w:val="0"/>
          <w:sz w:val="32"/>
          <w:szCs w:val="32"/>
          <w:highlight w:val="none"/>
          <w:lang w:val="zh-CN"/>
        </w:rPr>
      </w:pPr>
    </w:p>
    <w:p>
      <w:pPr>
        <w:widowControl/>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三、法人授权书</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淳安县汾口镇人民政府</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浙江建安工程管理有限公司</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兹委派我公司</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先生/女士(其在本公司的职务是：</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 xml:space="preserve"> ，联系电话：</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手机：</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传真：</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kern w:val="0"/>
          <w:sz w:val="24"/>
          <w:highlight w:val="none"/>
          <w:lang w:val="zh-CN"/>
        </w:rPr>
        <w:t>)，代表我公司全权处理</w:t>
      </w:r>
      <w:r>
        <w:rPr>
          <w:rFonts w:hint="eastAsia" w:cs="仿宋_GB2312" w:asciiTheme="minorEastAsia" w:hAnsiTheme="minorEastAsia" w:eastAsiaTheme="minorEastAsia"/>
          <w:sz w:val="24"/>
          <w:highlight w:val="none"/>
          <w:lang w:eastAsia="zh-CN"/>
        </w:rPr>
        <w:t>2023-2025年镇垃圾清运、中转站、资源化处理站运维管理项目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ZJJAZF[2023]32号</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本委托书有效期：自    年 月  日起至    年  月  日止。</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供应商名称(电子签名)：</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签发日期：  年  月   日</w:t>
      </w:r>
    </w:p>
    <w:p>
      <w:pPr>
        <w:snapToGrid w:val="0"/>
        <w:spacing w:line="360" w:lineRule="auto"/>
        <w:rPr>
          <w:rFonts w:cs="仿宋_GB2312" w:asciiTheme="minorEastAsia" w:hAnsiTheme="minorEastAsia" w:eastAsiaTheme="minorEastAsia"/>
          <w:kern w:val="0"/>
          <w:sz w:val="24"/>
          <w:highlight w:val="none"/>
          <w:lang w:val="zh-CN"/>
        </w:rPr>
      </w:pP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napToGrid w:val="0"/>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kern w:val="0"/>
          <w:sz w:val="32"/>
          <w:szCs w:val="32"/>
          <w:highlight w:val="none"/>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kern w:val="0"/>
          <w:sz w:val="30"/>
          <w:szCs w:val="30"/>
          <w:highlight w:val="none"/>
          <w:lang w:val="zh-CN"/>
        </w:rPr>
      </w:pPr>
      <w:r>
        <w:rPr>
          <w:rFonts w:hint="eastAsia" w:cs="仿宋_GB2312" w:asciiTheme="minorEastAsia" w:hAnsiTheme="minorEastAsia" w:eastAsiaTheme="minorEastAsia"/>
          <w:b/>
          <w:kern w:val="0"/>
          <w:sz w:val="30"/>
          <w:szCs w:val="30"/>
          <w:highlight w:val="none"/>
          <w:lang w:val="zh-CN"/>
        </w:rPr>
        <w:t>（适用于联合体响应）</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淳安县汾口镇人民政府</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浙江建安工程管理有限公司</w:t>
      </w:r>
      <w:r>
        <w:rPr>
          <w:rFonts w:hint="eastAsia" w:cs="仿宋_GB2312" w:asciiTheme="minorEastAsia" w:hAnsiTheme="minorEastAsia" w:eastAsiaTheme="minorEastAsia"/>
          <w:kern w:val="0"/>
          <w:sz w:val="24"/>
          <w:highlight w:val="none"/>
          <w:lang w:val="zh-CN"/>
        </w:rPr>
        <w:t>：</w:t>
      </w:r>
    </w:p>
    <w:p>
      <w:pPr>
        <w:snapToGrid w:val="0"/>
        <w:spacing w:line="360" w:lineRule="auto"/>
        <w:ind w:firstLine="576"/>
        <w:rPr>
          <w:rFonts w:cs="仿宋_GB2312"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现</w:t>
      </w:r>
      <w:r>
        <w:rPr>
          <w:rFonts w:hint="eastAsia" w:cs="宋体" w:asciiTheme="minorEastAsia" w:hAnsiTheme="minorEastAsia" w:eastAsiaTheme="minorEastAsia"/>
          <w:kern w:val="0"/>
          <w:sz w:val="24"/>
          <w:highlight w:val="none"/>
          <w:lang w:val="zh-CN"/>
        </w:rPr>
        <w:t>委托</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（姓名）为我方代理人（身份证号码：</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，手机：</w:t>
      </w:r>
      <w:r>
        <w:rPr>
          <w:rFonts w:hint="eastAsia" w:cs="宋体" w:asciiTheme="minorEastAsia" w:hAnsiTheme="minorEastAsia" w:eastAsiaTheme="minorEastAsia"/>
          <w:kern w:val="0"/>
          <w:sz w:val="24"/>
          <w:highlight w:val="none"/>
          <w:u w:val="single"/>
          <w:lang w:val="zh-CN"/>
        </w:rPr>
        <w:t xml:space="preserve">          </w:t>
      </w:r>
      <w:r>
        <w:rPr>
          <w:rFonts w:hint="eastAsia" w:cs="宋体" w:asciiTheme="minorEastAsia" w:hAnsiTheme="minorEastAsia" w:eastAsiaTheme="minorEastAsia"/>
          <w:kern w:val="0"/>
          <w:sz w:val="24"/>
          <w:highlight w:val="none"/>
          <w:lang w:val="zh-CN"/>
        </w:rPr>
        <w:t>），以我方名义处理</w:t>
      </w:r>
      <w:r>
        <w:rPr>
          <w:rFonts w:hint="eastAsia" w:cs="仿宋_GB2312" w:asciiTheme="minorEastAsia" w:hAnsiTheme="minorEastAsia" w:eastAsiaTheme="minorEastAsia"/>
          <w:sz w:val="24"/>
          <w:highlight w:val="none"/>
          <w:lang w:eastAsia="zh-CN"/>
        </w:rPr>
        <w:t>2023-2025年镇垃圾清运、中转站、资源化处理站运维管理项目</w:t>
      </w:r>
      <w:r>
        <w:rPr>
          <w:rFonts w:hint="eastAsia" w:cs="仿宋_GB2312" w:asciiTheme="minorEastAsia" w:hAnsiTheme="minorEastAsia" w:eastAsiaTheme="minorEastAsia"/>
          <w:kern w:val="0"/>
          <w:sz w:val="24"/>
          <w:highlight w:val="none"/>
          <w:lang w:val="zh-CN"/>
        </w:rPr>
        <w:t>【项目编号：ZJJAZF[2023]32号】政府采购响应的一切事项，</w:t>
      </w:r>
      <w:r>
        <w:rPr>
          <w:rFonts w:hint="eastAsia" w:cs="宋体" w:asciiTheme="minorEastAsia" w:hAnsiTheme="minorEastAsia" w:eastAsiaTheme="minorEastAsia"/>
          <w:kern w:val="0"/>
          <w:sz w:val="24"/>
          <w:highlight w:val="none"/>
          <w:lang w:val="zh-CN"/>
        </w:rPr>
        <w:t>其法律后果由我方承担。</w:t>
      </w:r>
      <w:r>
        <w:rPr>
          <w:rFonts w:hint="eastAsia" w:cs="仿宋_GB2312" w:asciiTheme="minorEastAsia" w:hAnsiTheme="minorEastAsia" w:eastAsiaTheme="minorEastAsia"/>
          <w:kern w:val="0"/>
          <w:sz w:val="24"/>
          <w:highlight w:val="none"/>
          <w:lang w:val="zh-CN"/>
        </w:rPr>
        <w:t>。</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本授权书有效期：自   年 月  日起至  年  月  日止。</w:t>
      </w:r>
    </w:p>
    <w:p>
      <w:pPr>
        <w:snapToGrid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 xml:space="preserve">    特此告知。</w:t>
      </w:r>
    </w:p>
    <w:p>
      <w:pPr>
        <w:snapToGrid w:val="0"/>
        <w:spacing w:line="360" w:lineRule="auto"/>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联合体成员名称(电子签名/公章)：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napToGrid w:val="0"/>
        <w:spacing w:line="360" w:lineRule="auto"/>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widowControl/>
        <w:adjustRightInd/>
        <w:jc w:val="left"/>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br w:type="page"/>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30"/>
          <w:szCs w:val="30"/>
          <w:highlight w:val="none"/>
        </w:rPr>
        <w:t>授权代表的身份证（复印件）</w:t>
      </w:r>
    </w:p>
    <w:p>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8"/>
              <w:spacing w:line="360" w:lineRule="auto"/>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正面：                                 反面：</w:t>
            </w:r>
          </w:p>
          <w:p>
            <w:pPr>
              <w:pStyle w:val="618"/>
              <w:spacing w:line="360" w:lineRule="auto"/>
              <w:rPr>
                <w:rFonts w:asciiTheme="minorEastAsia" w:hAnsiTheme="minorEastAsia" w:eastAsiaTheme="minorEastAsia"/>
                <w:bCs/>
                <w:sz w:val="24"/>
                <w:highlight w:val="none"/>
              </w:rPr>
            </w:pPr>
          </w:p>
        </w:tc>
      </w:tr>
    </w:tbl>
    <w:p>
      <w:pPr>
        <w:snapToGrid w:val="0"/>
        <w:spacing w:line="360" w:lineRule="auto"/>
        <w:ind w:firstLine="576"/>
        <w:jc w:val="right"/>
        <w:rPr>
          <w:rFonts w:cs="仿宋_GB2312" w:asciiTheme="minorEastAsia" w:hAnsiTheme="minorEastAsia" w:eastAsiaTheme="minorEastAsia"/>
          <w:kern w:val="0"/>
          <w:sz w:val="24"/>
          <w:highlight w:val="none"/>
          <w:lang w:val="zh-CN"/>
        </w:rPr>
      </w:pPr>
    </w:p>
    <w:p>
      <w:pPr>
        <w:snapToGrid w:val="0"/>
        <w:spacing w:line="360" w:lineRule="auto"/>
        <w:ind w:firstLine="576"/>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供应商名称(电子签名)：                              </w:t>
      </w:r>
    </w:p>
    <w:p>
      <w:pPr>
        <w:spacing w:line="360" w:lineRule="auto"/>
        <w:jc w:val="center"/>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highlight w:val="none"/>
        </w:rPr>
      </w:pP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napToGrid w:val="0"/>
        <w:spacing w:line="360" w:lineRule="auto"/>
        <w:ind w:firstLine="3534" w:firstLineChars="1100"/>
        <w:rPr>
          <w:rFonts w:cs="宋体" w:asciiTheme="minorEastAsia" w:hAnsiTheme="minorEastAsia" w:eastAsiaTheme="minorEastAsia"/>
          <w:b/>
          <w:kern w:val="0"/>
          <w:sz w:val="32"/>
          <w:szCs w:val="32"/>
          <w:highlight w:val="none"/>
        </w:rPr>
      </w:pPr>
      <w:r>
        <w:rPr>
          <w:rFonts w:hint="eastAsia" w:cs="仿宋_GB2312" w:asciiTheme="minorEastAsia" w:hAnsiTheme="minorEastAsia" w:eastAsiaTheme="minorEastAsia"/>
          <w:b/>
          <w:kern w:val="0"/>
          <w:sz w:val="32"/>
          <w:szCs w:val="32"/>
          <w:highlight w:val="none"/>
          <w:lang w:val="zh-CN"/>
        </w:rPr>
        <w:t>四</w:t>
      </w:r>
      <w:r>
        <w:rPr>
          <w:rFonts w:hint="eastAsia" w:cs="仿宋_GB2312" w:asciiTheme="minorEastAsia" w:hAnsiTheme="minorEastAsia" w:eastAsiaTheme="minorEastAsia"/>
          <w:b/>
          <w:sz w:val="32"/>
          <w:szCs w:val="32"/>
          <w:highlight w:val="none"/>
        </w:rPr>
        <w:t>、</w:t>
      </w:r>
      <w:r>
        <w:rPr>
          <w:rFonts w:hint="eastAsia" w:cs="宋体" w:asciiTheme="minorEastAsia" w:hAnsiTheme="minorEastAsia" w:eastAsiaTheme="minorEastAsia"/>
          <w:b/>
          <w:kern w:val="0"/>
          <w:sz w:val="32"/>
          <w:szCs w:val="32"/>
          <w:highlight w:val="none"/>
        </w:rPr>
        <w:t>分包意向协议（如果有）</w:t>
      </w:r>
    </w:p>
    <w:p>
      <w:pPr>
        <w:widowControl/>
        <w:spacing w:line="360" w:lineRule="auto"/>
        <w:ind w:firstLine="120" w:firstLineChars="5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highlight w:val="none"/>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若成为</w:t>
      </w:r>
      <w:r>
        <w:rPr>
          <w:rFonts w:hint="eastAsia" w:cs="宋体" w:asciiTheme="minorEastAsia" w:hAnsiTheme="minorEastAsia" w:eastAsiaTheme="minorEastAsia"/>
          <w:sz w:val="24"/>
          <w:highlight w:val="none"/>
          <w:lang w:eastAsia="zh-CN"/>
        </w:rPr>
        <w:t>2023-2025年镇垃圾清运、中转站、资源化处理站运维管理项目</w:t>
      </w:r>
      <w:r>
        <w:rPr>
          <w:rFonts w:hint="eastAsia" w:cs="宋体" w:asciiTheme="minorEastAsia" w:hAnsiTheme="minorEastAsia" w:eastAsiaTheme="minorEastAsia"/>
          <w:sz w:val="24"/>
          <w:highlight w:val="none"/>
        </w:rPr>
        <w:t>【项目编号：</w:t>
      </w:r>
      <w:r>
        <w:rPr>
          <w:rFonts w:hint="eastAsia" w:cs="宋体" w:asciiTheme="minorEastAsia" w:hAnsiTheme="minorEastAsia" w:eastAsiaTheme="minorEastAsia"/>
          <w:sz w:val="24"/>
          <w:highlight w:val="none"/>
          <w:lang w:eastAsia="zh-CN"/>
        </w:rPr>
        <w:t>ZJJAZF[2023]32号</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的成交供应商，将依法采取分包方式履行合同。</w:t>
      </w: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rPr>
        <w:t>与</w:t>
      </w:r>
      <w:r>
        <w:rPr>
          <w:rFonts w:hint="eastAsia" w:cs="宋体" w:asciiTheme="minorEastAsia" w:hAnsiTheme="minorEastAsia" w:eastAsiaTheme="minorEastAsia"/>
          <w:kern w:val="0"/>
          <w:sz w:val="24"/>
          <w:highlight w:val="none"/>
          <w:u w:val="single"/>
        </w:rPr>
        <w:t>（所有分包供应商名称）</w:t>
      </w:r>
      <w:r>
        <w:rPr>
          <w:rFonts w:hint="eastAsia" w:cs="宋体" w:asciiTheme="minorEastAsia" w:hAnsiTheme="minorEastAsia" w:eastAsiaTheme="minorEastAsia"/>
          <w:kern w:val="0"/>
          <w:sz w:val="24"/>
          <w:highlight w:val="none"/>
        </w:rPr>
        <w:t>达成分包意向协议</w:t>
      </w:r>
      <w:r>
        <w:rPr>
          <w:rFonts w:hint="eastAsia" w:cs="宋体" w:asciiTheme="minorEastAsia" w:hAnsiTheme="minorEastAsia" w:eastAsiaTheme="minorEastAsia"/>
          <w:kern w:val="0"/>
          <w:sz w:val="24"/>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一、分包标的及数量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u w:val="single"/>
        </w:rPr>
        <w:t>（供应商名称）</w:t>
      </w:r>
      <w:r>
        <w:rPr>
          <w:rFonts w:hint="eastAsia" w:cs="宋体" w:asciiTheme="minorEastAsia" w:hAnsiTheme="minorEastAsia" w:eastAsiaTheme="minorEastAsia"/>
          <w:kern w:val="0"/>
          <w:sz w:val="24"/>
          <w:highlight w:val="none"/>
          <w:lang w:val="zh-CN"/>
        </w:rPr>
        <w:t>将</w:t>
      </w:r>
      <w:r>
        <w:rPr>
          <w:rFonts w:hint="eastAsia" w:cs="宋体" w:asciiTheme="minorEastAsia" w:hAnsiTheme="minorEastAsia" w:eastAsiaTheme="minorEastAsia"/>
          <w:highlight w:val="none"/>
          <w:u w:val="single"/>
        </w:rPr>
        <w:t xml:space="preserve">  </w:t>
      </w:r>
      <w:r>
        <w:rPr>
          <w:rFonts w:cs="宋体" w:asciiTheme="minorEastAsia" w:hAnsiTheme="minorEastAsia" w:eastAsiaTheme="minorEastAsia"/>
          <w:kern w:val="0"/>
          <w:sz w:val="24"/>
          <w:highlight w:val="none"/>
          <w:u w:val="single"/>
        </w:rPr>
        <w:t xml:space="preserve"> XX工作内容   </w:t>
      </w:r>
      <w:r>
        <w:rPr>
          <w:rFonts w:hint="eastAsia" w:cs="宋体" w:asciiTheme="minorEastAsia" w:hAnsiTheme="minorEastAsia" w:eastAsiaTheme="minorEastAsia"/>
          <w:sz w:val="24"/>
          <w:highlight w:val="none"/>
        </w:rPr>
        <w:t>分包给</w:t>
      </w:r>
      <w:r>
        <w:rPr>
          <w:rFonts w:hint="eastAsia" w:cs="宋体" w:asciiTheme="minorEastAsia" w:hAnsiTheme="minorEastAsia" w:eastAsiaTheme="minorEastAsia"/>
          <w:kern w:val="0"/>
          <w:sz w:val="24"/>
          <w:highlight w:val="none"/>
          <w:u w:val="single"/>
        </w:rPr>
        <w:t>（分包供应商1名称）</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u w:val="single"/>
        </w:rPr>
        <w:t>（分包供应商2名称），</w:t>
      </w:r>
      <w:r>
        <w:rPr>
          <w:rFonts w:hint="eastAsia" w:cs="宋体" w:asciiTheme="minorEastAsia" w:hAnsiTheme="minorEastAsia" w:eastAsiaTheme="minorEastAsia"/>
          <w:kern w:val="0"/>
          <w:sz w:val="24"/>
          <w:highlight w:val="none"/>
          <w:lang w:val="zh-CN"/>
        </w:rPr>
        <w:t>具备承</w:t>
      </w:r>
      <w:r>
        <w:rPr>
          <w:rFonts w:hint="eastAsia" w:cs="宋体" w:asciiTheme="minorEastAsia" w:hAnsiTheme="minorEastAsia" w:eastAsiaTheme="minorEastAsia"/>
          <w:kern w:val="0"/>
          <w:sz w:val="24"/>
          <w:highlight w:val="none"/>
        </w:rPr>
        <w:t>担</w:t>
      </w:r>
      <w:r>
        <w:rPr>
          <w:rFonts w:hint="eastAsia" w:cs="宋体" w:asciiTheme="minorEastAsia" w:hAnsiTheme="minorEastAsia" w:eastAsiaTheme="minorEastAsia"/>
          <w:kern w:val="0"/>
          <w:sz w:val="24"/>
          <w:highlight w:val="none"/>
          <w:u w:val="single"/>
          <w:lang w:val="zh-CN"/>
        </w:rPr>
        <w:t>XX工作内容</w:t>
      </w:r>
      <w:r>
        <w:rPr>
          <w:rFonts w:hint="eastAsia" w:cs="宋体" w:asciiTheme="minorEastAsia" w:hAnsiTheme="minorEastAsia" w:eastAsiaTheme="minorEastAsia"/>
          <w:kern w:val="0"/>
          <w:sz w:val="24"/>
          <w:highlight w:val="none"/>
          <w:lang w:val="zh-CN"/>
        </w:rPr>
        <w:t>相应资质条件且不得再次分包；</w:t>
      </w:r>
    </w:p>
    <w:p>
      <w:pPr>
        <w:pStyle w:val="6"/>
        <w:ind w:left="664" w:leftChars="316" w:firstLine="229" w:firstLineChars="95"/>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w:t>
      </w:r>
    </w:p>
    <w:p>
      <w:pPr>
        <w:ind w:firstLine="305"/>
        <w:rPr>
          <w:rFonts w:asciiTheme="minorEastAsia" w:hAnsiTheme="minorEastAsia" w:eastAsiaTheme="minorEastAsia"/>
          <w:highlight w:val="none"/>
        </w:rPr>
      </w:pPr>
      <w:r>
        <w:rPr>
          <w:rFonts w:hint="eastAsia" w:asciiTheme="minorEastAsia" w:hAnsiTheme="minorEastAsia" w:eastAsiaTheme="minorEastAsia"/>
          <w:highlight w:val="none"/>
          <w:lang w:val="zh-CN"/>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二、分包供应商中小企业合同份额（如果有）</w:t>
      </w:r>
    </w:p>
    <w:p>
      <w:pPr>
        <w:snapToGrid w:val="0"/>
        <w:spacing w:line="360" w:lineRule="auto"/>
        <w:ind w:firstLine="576"/>
        <w:rPr>
          <w:rFonts w:cs="宋体" w:asciiTheme="minorEastAsia" w:hAnsiTheme="minorEastAsia" w:eastAsiaTheme="minorEastAsia"/>
          <w:b/>
          <w:kern w:val="0"/>
          <w:sz w:val="24"/>
          <w:highlight w:val="none"/>
          <w:lang w:val="zh-CN"/>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u w:val="single"/>
        </w:rPr>
        <w:t>（分包供应商X</w:t>
      </w:r>
      <w:r>
        <w:rPr>
          <w:rFonts w:cs="宋体" w:asciiTheme="minorEastAsia" w:hAnsiTheme="minorEastAsia" w:eastAsiaTheme="minorEastAsia"/>
          <w:kern w:val="0"/>
          <w:sz w:val="24"/>
          <w:highlight w:val="none"/>
          <w:u w:val="single"/>
        </w:rPr>
        <w:t>,</w:t>
      </w:r>
      <w:r>
        <w:rPr>
          <w:rFonts w:hint="eastAsia" w:cs="宋体" w:asciiTheme="minorEastAsia" w:hAnsiTheme="minorEastAsia" w:eastAsiaTheme="minorEastAsia"/>
          <w:kern w:val="0"/>
          <w:sz w:val="24"/>
          <w:highlight w:val="none"/>
          <w:u w:val="single"/>
        </w:rPr>
        <w:t>……）提供的服务全部由小微企业承接，</w:t>
      </w:r>
      <w:r>
        <w:rPr>
          <w:rFonts w:hint="eastAsia" w:cs="宋体" w:asciiTheme="minorEastAsia" w:hAnsiTheme="minorEastAsia" w:eastAsiaTheme="minorEastAsia"/>
          <w:kern w:val="0"/>
          <w:sz w:val="24"/>
          <w:highlight w:val="none"/>
        </w:rPr>
        <w:t>其合同份额占到合同总金额</w:t>
      </w:r>
      <w:r>
        <w:rPr>
          <w:rFonts w:hint="eastAsia" w:cs="宋体" w:asciiTheme="minorEastAsia" w:hAnsiTheme="minorEastAsia" w:eastAsiaTheme="minorEastAsia"/>
          <w:kern w:val="0"/>
          <w:sz w:val="24"/>
          <w:highlight w:val="none"/>
          <w:u w:val="single"/>
        </w:rPr>
        <w:t xml:space="preserve">     </w:t>
      </w:r>
      <w:r>
        <w:rPr>
          <w:rFonts w:hint="eastAsia" w:cs="宋体" w:asciiTheme="minorEastAsia" w:hAnsiTheme="minorEastAsia" w:eastAsiaTheme="minorEastAsia"/>
          <w:kern w:val="0"/>
          <w:sz w:val="24"/>
          <w:highlight w:val="none"/>
        </w:rPr>
        <w:t>%以上</w:t>
      </w:r>
      <w:r>
        <w:rPr>
          <w:rFonts w:hint="eastAsia" w:cs="宋体" w:asciiTheme="minorEastAsia" w:hAnsiTheme="minorEastAsia" w:eastAsiaTheme="minorEastAsia"/>
          <w:highlight w:val="none"/>
        </w:rPr>
        <w:t>。</w:t>
      </w:r>
      <w:r>
        <w:rPr>
          <w:rFonts w:hint="eastAsia" w:cs="宋体" w:asciiTheme="minorEastAsia" w:hAnsiTheme="minorEastAsia" w:eastAsiaTheme="minorEastAsia"/>
          <w:b/>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highlight w:val="none"/>
          <w:lang w:val="zh-CN"/>
        </w:rPr>
        <w:t>对大中型企业的报价按评标标准确定的比例给予扣除</w:t>
      </w:r>
      <w:r>
        <w:rPr>
          <w:rFonts w:hint="eastAsia" w:cs="宋体" w:asciiTheme="minorEastAsia" w:hAnsiTheme="minorEastAsia" w:eastAsiaTheme="minorEastAsia"/>
          <w:b/>
          <w:kern w:val="0"/>
          <w:sz w:val="24"/>
          <w:highlight w:val="none"/>
          <w:lang w:val="zh-CN"/>
        </w:rPr>
        <w:t>。供应商</w:t>
      </w:r>
      <w:r>
        <w:rPr>
          <w:rFonts w:hint="eastAsia" w:cs="宋体" w:asciiTheme="minorEastAsia" w:hAnsiTheme="minorEastAsia" w:eastAsiaTheme="minorEastAsia"/>
          <w:b/>
          <w:sz w:val="24"/>
          <w:highlight w:val="none"/>
        </w:rPr>
        <w:t>拟享受以上价格扣除政策的，填写有关内容。</w:t>
      </w:r>
      <w:r>
        <w:rPr>
          <w:rFonts w:hint="eastAsia" w:cs="宋体" w:asciiTheme="minorEastAsia" w:hAnsiTheme="minorEastAsia" w:eastAsiaTheme="minorEastAsia"/>
          <w:b/>
          <w:kern w:val="0"/>
          <w:sz w:val="24"/>
          <w:highlight w:val="none"/>
          <w:lang w:val="zh-CN"/>
        </w:rPr>
        <w:t>）</w:t>
      </w:r>
    </w:p>
    <w:p>
      <w:pPr>
        <w:spacing w:line="360" w:lineRule="auto"/>
        <w:ind w:firstLine="480" w:firstLineChars="200"/>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sz w:val="24"/>
          <w:highlight w:val="none"/>
        </w:rPr>
        <w:t>2、中小企业合同金额达到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%，其中小微企业合同金额达到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bCs/>
          <w:kern w:val="0"/>
          <w:sz w:val="24"/>
          <w:highlight w:val="none"/>
          <w:lang w:val="zh-CN"/>
        </w:rPr>
        <w:t>（</w:t>
      </w:r>
      <w:r>
        <w:rPr>
          <w:rFonts w:hint="eastAsia" w:cs="宋体" w:asciiTheme="minorEastAsia" w:hAnsiTheme="minorEastAsia" w:eastAsiaTheme="minorEastAsia"/>
          <w:b/>
          <w:bCs/>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highlight w:val="none"/>
          <w:lang w:val="zh-CN"/>
        </w:rPr>
        <w:t>分包意向协议</w:t>
      </w:r>
      <w:r>
        <w:rPr>
          <w:rFonts w:hint="eastAsia" w:cs="宋体" w:asciiTheme="minorEastAsia" w:hAnsiTheme="minorEastAsia" w:eastAsiaTheme="minorEastAsia"/>
          <w:b/>
          <w:bCs/>
          <w:sz w:val="24"/>
          <w:highlight w:val="none"/>
        </w:rPr>
        <w:t>中中小企业、小微企业合同金额应当达到的比例要求填写。</w:t>
      </w:r>
      <w:r>
        <w:rPr>
          <w:rFonts w:hint="eastAsia" w:cs="宋体" w:asciiTheme="minorEastAsia" w:hAnsiTheme="minorEastAsia" w:eastAsiaTheme="minorEastAsia"/>
          <w:b/>
          <w:bCs/>
          <w:kern w:val="0"/>
          <w:sz w:val="24"/>
          <w:highlight w:val="none"/>
          <w:lang w:val="zh-CN"/>
        </w:rPr>
        <w:t>）</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三、分包工作履行期限、地点、方式</w:t>
      </w:r>
    </w:p>
    <w:p>
      <w:pPr>
        <w:snapToGrid w:val="0"/>
        <w:spacing w:line="360" w:lineRule="auto"/>
        <w:ind w:firstLine="576"/>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四、质量</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五、价款或者报酬</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left="573" w:leftChars="273"/>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六、违约责任</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七、争议解决的办法</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highlight w:val="none"/>
          <w:u w:val="single"/>
        </w:rPr>
        <w:t xml:space="preserve">                                                                                  </w:t>
      </w:r>
    </w:p>
    <w:p>
      <w:pPr>
        <w:snapToGrid w:val="0"/>
        <w:spacing w:line="360" w:lineRule="auto"/>
        <w:ind w:firstLine="576"/>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sz w:val="24"/>
          <w:highlight w:val="none"/>
        </w:rPr>
        <w:t>中小企业合同金额达到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%，小微企业合同金额达到</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kern w:val="0"/>
          <w:sz w:val="24"/>
          <w:highlight w:val="none"/>
          <w:lang w:val="zh-CN"/>
        </w:rPr>
        <w:t xml:space="preserve">  。                                           供应商名称(电子签名)：</w:t>
      </w:r>
    </w:p>
    <w:p>
      <w:pPr>
        <w:snapToGrid w:val="0"/>
        <w:spacing w:line="360" w:lineRule="auto"/>
        <w:jc w:val="righ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分包供应商名称(电子签名/公章)：</w:t>
      </w:r>
    </w:p>
    <w:p>
      <w:pPr>
        <w:snapToGrid w:val="0"/>
        <w:spacing w:line="360" w:lineRule="auto"/>
        <w:ind w:firstLine="5760" w:firstLineChars="2400"/>
        <w:rPr>
          <w:rFonts w:cs="宋体" w:asciiTheme="minorEastAsia" w:hAnsiTheme="minorEastAsia" w:eastAsiaTheme="minorEastAsia"/>
          <w:highlight w:val="none"/>
        </w:rPr>
      </w:pPr>
      <w:r>
        <w:rPr>
          <w:rFonts w:hint="eastAsia" w:cs="宋体" w:asciiTheme="minorEastAsia" w:hAnsiTheme="minorEastAsia" w:eastAsiaTheme="minorEastAsia"/>
          <w:kern w:val="0"/>
          <w:sz w:val="24"/>
          <w:highlight w:val="none"/>
          <w:lang w:val="zh-CN"/>
        </w:rPr>
        <w:t>……</w:t>
      </w:r>
    </w:p>
    <w:p>
      <w:pPr>
        <w:spacing w:line="360" w:lineRule="auto"/>
        <w:jc w:val="center"/>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 xml:space="preserve">                                        日期：  年  月   日</w:t>
      </w:r>
    </w:p>
    <w:p>
      <w:pPr>
        <w:widowControl/>
        <w:adjustRightInd/>
        <w:jc w:val="left"/>
        <w:rPr>
          <w:rFonts w:cs="仿宋_GB2312" w:asciiTheme="minorEastAsia" w:hAnsiTheme="minorEastAsia" w:eastAsiaTheme="minorEastAsia"/>
          <w:b/>
          <w:kern w:val="0"/>
          <w:sz w:val="32"/>
          <w:szCs w:val="32"/>
          <w:highlight w:val="none"/>
          <w:lang w:val="zh-CN"/>
        </w:rPr>
      </w:pPr>
      <w:r>
        <w:rPr>
          <w:rFonts w:cs="仿宋_GB2312" w:asciiTheme="minorEastAsia" w:hAnsiTheme="minorEastAsia" w:eastAsiaTheme="minorEastAsia"/>
          <w:b/>
          <w:kern w:val="0"/>
          <w:sz w:val="32"/>
          <w:szCs w:val="32"/>
          <w:highlight w:val="none"/>
          <w:lang w:val="zh-CN"/>
        </w:rPr>
        <w:br w:type="page"/>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kern w:val="0"/>
          <w:sz w:val="32"/>
          <w:szCs w:val="32"/>
          <w:highlight w:val="none"/>
          <w:lang w:val="zh-CN"/>
        </w:rPr>
        <w:t>五</w:t>
      </w:r>
      <w:r>
        <w:rPr>
          <w:rFonts w:hint="eastAsia" w:cs="仿宋_GB2312" w:asciiTheme="minorEastAsia" w:hAnsiTheme="minorEastAsia" w:eastAsiaTheme="minorEastAsia"/>
          <w:b/>
          <w:sz w:val="32"/>
          <w:szCs w:val="32"/>
          <w:highlight w:val="none"/>
        </w:rPr>
        <w:t>、所有资信文件（复印件）</w:t>
      </w: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sz w:val="24"/>
          <w:highlight w:val="none"/>
        </w:rPr>
        <w:t>（由供应商根据采购需求及磋商文件要求编制）</w:t>
      </w:r>
    </w:p>
    <w:p>
      <w:pPr>
        <w:spacing w:line="360" w:lineRule="auto"/>
        <w:jc w:val="center"/>
        <w:rPr>
          <w:rFonts w:cs="仿宋_GB2312" w:asciiTheme="minorEastAsia" w:hAnsiTheme="minorEastAsia" w:eastAsiaTheme="minorEastAsia"/>
          <w:b/>
          <w:sz w:val="30"/>
          <w:szCs w:val="30"/>
          <w:highlight w:val="none"/>
        </w:rPr>
      </w:pPr>
    </w:p>
    <w:p>
      <w:pPr>
        <w:snapToGrid w:val="0"/>
        <w:spacing w:line="360" w:lineRule="auto"/>
        <w:ind w:firstLine="5160" w:firstLineChars="215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lang w:val="zh-CN"/>
        </w:rPr>
        <w:t>供应商名称(电子签名)：</w:t>
      </w:r>
    </w:p>
    <w:p>
      <w:pPr>
        <w:snapToGrid w:val="0"/>
        <w:spacing w:line="360" w:lineRule="auto"/>
        <w:ind w:firstLine="5160" w:firstLineChars="215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 xml:space="preserve">：   年  </w:t>
      </w:r>
      <w:r>
        <w:rPr>
          <w:rFonts w:hint="eastAsia" w:cs="仿宋_GB2312" w:asciiTheme="minorEastAsia" w:hAnsiTheme="minorEastAsia" w:eastAsiaTheme="minorEastAsia"/>
          <w:kern w:val="0"/>
          <w:sz w:val="24"/>
          <w:highlight w:val="none"/>
          <w:lang w:val="zh-CN"/>
        </w:rPr>
        <w:t>月</w:t>
      </w:r>
      <w:r>
        <w:rPr>
          <w:rFonts w:hint="eastAsia" w:cs="仿宋_GB2312" w:asciiTheme="minorEastAsia" w:hAnsiTheme="minorEastAsia" w:eastAsiaTheme="minorEastAsia"/>
          <w:kern w:val="0"/>
          <w:sz w:val="24"/>
          <w:highlight w:val="none"/>
        </w:rPr>
        <w:t xml:space="preserve">   </w:t>
      </w:r>
      <w:r>
        <w:rPr>
          <w:rFonts w:hint="eastAsia" w:cs="仿宋_GB2312" w:asciiTheme="minorEastAsia" w:hAnsiTheme="minorEastAsia" w:eastAsiaTheme="minorEastAsia"/>
          <w:kern w:val="0"/>
          <w:sz w:val="24"/>
          <w:highlight w:val="none"/>
          <w:lang w:val="zh-CN"/>
        </w:rPr>
        <w:t>日</w:t>
      </w:r>
    </w:p>
    <w:p>
      <w:pPr>
        <w:spacing w:line="360" w:lineRule="auto"/>
        <w:jc w:val="center"/>
        <w:rPr>
          <w:rFonts w:cs="仿宋_GB2312" w:asciiTheme="minorEastAsia" w:hAnsiTheme="minorEastAsia" w:eastAsiaTheme="minorEastAsia"/>
          <w:b/>
          <w:kern w:val="0"/>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kern w:val="0"/>
          <w:sz w:val="32"/>
          <w:szCs w:val="32"/>
          <w:highlight w:val="none"/>
        </w:rPr>
        <w:t>六</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主要业绩证明</w:t>
      </w:r>
    </w:p>
    <w:p>
      <w:pPr>
        <w:autoSpaceDE w:val="0"/>
        <w:autoSpaceDN w:val="0"/>
        <w:spacing w:line="360" w:lineRule="auto"/>
        <w:ind w:firstLine="12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投资</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b/>
          <w:sz w:val="24"/>
          <w:highlight w:val="none"/>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sz w:val="24"/>
          <w:highlight w:val="none"/>
        </w:rPr>
      </w:pPr>
    </w:p>
    <w:p>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pPr>
        <w:autoSpaceDE w:val="0"/>
        <w:autoSpaceDN w:val="0"/>
        <w:spacing w:line="360" w:lineRule="auto"/>
        <w:ind w:firstLine="5280" w:firstLineChars="2200"/>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七、关于</w:t>
      </w:r>
      <w:r>
        <w:rPr>
          <w:rFonts w:hint="eastAsia" w:cs="仿宋_GB2312" w:asciiTheme="minorEastAsia" w:hAnsiTheme="minorEastAsia" w:eastAsiaTheme="minorEastAsia"/>
          <w:b/>
          <w:kern w:val="0"/>
          <w:sz w:val="32"/>
          <w:szCs w:val="32"/>
          <w:highlight w:val="none"/>
          <w:lang w:val="zh-CN"/>
        </w:rPr>
        <w:t>对磋商文件中有关条款的拒绝声明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八、认为需要的</w:t>
      </w:r>
      <w:r>
        <w:rPr>
          <w:rFonts w:hint="eastAsia" w:cs="仿宋_GB2312" w:asciiTheme="minorEastAsia" w:hAnsiTheme="minorEastAsia" w:eastAsiaTheme="minorEastAsia"/>
          <w:b/>
          <w:kern w:val="0"/>
          <w:sz w:val="32"/>
          <w:szCs w:val="32"/>
          <w:highlight w:val="none"/>
          <w:lang w:val="zh-CN"/>
        </w:rPr>
        <w:t>其他商务文件或说明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jc w:val="center"/>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rPr>
          <w:rFonts w:cs="仿宋_GB2312" w:asciiTheme="minorEastAsia" w:hAnsiTheme="minorEastAsia" w:eastAsiaTheme="minorEastAsia"/>
          <w:b/>
          <w:bCs/>
          <w:kern w:val="0"/>
          <w:sz w:val="24"/>
          <w:highlight w:val="none"/>
        </w:rPr>
      </w:pPr>
    </w:p>
    <w:p>
      <w:pPr>
        <w:widowControl/>
        <w:adjustRightInd/>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highlight w:val="none"/>
        </w:rPr>
        <w:br w:type="page"/>
      </w: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九、技术解决方案</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spacing w:line="360" w:lineRule="auto"/>
        <w:jc w:val="center"/>
        <w:rPr>
          <w:rFonts w:cs="仿宋_GB2312" w:asciiTheme="minorEastAsia" w:hAnsiTheme="minorEastAsia" w:eastAsiaTheme="minorEastAsia"/>
          <w:sz w:val="24"/>
          <w:highlight w:val="none"/>
        </w:rPr>
      </w:pP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 xml:space="preserve">       </w:t>
      </w:r>
    </w:p>
    <w:p>
      <w:pPr>
        <w:snapToGrid w:val="0"/>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序号</w:t>
            </w:r>
          </w:p>
        </w:tc>
        <w:tc>
          <w:tcPr>
            <w:tcW w:w="1531"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设备名称</w:t>
            </w:r>
          </w:p>
        </w:tc>
        <w:tc>
          <w:tcPr>
            <w:tcW w:w="2160"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响应品牌及型号</w:t>
            </w:r>
          </w:p>
        </w:tc>
        <w:tc>
          <w:tcPr>
            <w:tcW w:w="2340"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规格配置详细说明</w:t>
            </w:r>
          </w:p>
        </w:tc>
        <w:tc>
          <w:tcPr>
            <w:tcW w:w="1080"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数量</w:t>
            </w:r>
          </w:p>
        </w:tc>
        <w:tc>
          <w:tcPr>
            <w:tcW w:w="1332" w:type="dxa"/>
            <w:vAlign w:val="center"/>
          </w:tcPr>
          <w:p>
            <w:pPr>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1531"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160" w:type="dxa"/>
            <w:vAlign w:val="center"/>
          </w:tcPr>
          <w:p>
            <w:pPr>
              <w:snapToGrid w:val="0"/>
              <w:spacing w:line="360" w:lineRule="auto"/>
              <w:jc w:val="center"/>
              <w:rPr>
                <w:rFonts w:cs="仿宋_GB2312" w:asciiTheme="minorEastAsia" w:hAnsiTheme="minorEastAsia" w:eastAsiaTheme="minorEastAsia"/>
                <w:sz w:val="24"/>
                <w:highlight w:val="none"/>
              </w:rPr>
            </w:pPr>
          </w:p>
        </w:tc>
        <w:tc>
          <w:tcPr>
            <w:tcW w:w="2340" w:type="dxa"/>
            <w:vAlign w:val="center"/>
          </w:tcPr>
          <w:p>
            <w:pPr>
              <w:spacing w:line="360" w:lineRule="auto"/>
              <w:jc w:val="center"/>
              <w:rPr>
                <w:rFonts w:cs="仿宋_GB2312" w:asciiTheme="minorEastAsia" w:hAnsiTheme="minorEastAsia" w:eastAsiaTheme="minorEastAsia"/>
                <w:sz w:val="24"/>
                <w:highlight w:val="none"/>
              </w:rPr>
            </w:pPr>
          </w:p>
        </w:tc>
        <w:tc>
          <w:tcPr>
            <w:tcW w:w="1080" w:type="dxa"/>
            <w:vAlign w:val="center"/>
          </w:tcPr>
          <w:p>
            <w:pPr>
              <w:spacing w:line="360" w:lineRule="auto"/>
              <w:jc w:val="center"/>
              <w:rPr>
                <w:rFonts w:cs="仿宋_GB2312" w:asciiTheme="minorEastAsia" w:hAnsiTheme="minorEastAsia" w:eastAsiaTheme="minorEastAsia"/>
                <w:sz w:val="24"/>
                <w:highlight w:val="none"/>
              </w:rPr>
            </w:pPr>
          </w:p>
        </w:tc>
        <w:tc>
          <w:tcPr>
            <w:tcW w:w="1332" w:type="dxa"/>
            <w:vAlign w:val="center"/>
          </w:tcPr>
          <w:p>
            <w:pPr>
              <w:spacing w:line="360" w:lineRule="auto"/>
              <w:jc w:val="center"/>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kern w:val="0"/>
          <w:sz w:val="28"/>
          <w:szCs w:val="28"/>
          <w:highlight w:val="none"/>
        </w:rPr>
      </w:pPr>
      <w:r>
        <w:rPr>
          <w:rFonts w:hint="eastAsia" w:cs="仿宋_GB2312" w:asciiTheme="minorEastAsia" w:hAnsiTheme="minorEastAsia" w:eastAsiaTheme="minorEastAsia"/>
          <w:b/>
          <w:kern w:val="0"/>
          <w:sz w:val="28"/>
          <w:szCs w:val="28"/>
          <w:highlight w:val="none"/>
        </w:rPr>
        <w:t>注：</w:t>
      </w:r>
      <w:r>
        <w:rPr>
          <w:rFonts w:hint="eastAsia" w:cs="仿宋_GB2312" w:asciiTheme="minorEastAsia" w:hAnsiTheme="minorEastAsia" w:eastAsiaTheme="minorEastAsia"/>
          <w:b/>
          <w:sz w:val="28"/>
          <w:szCs w:val="28"/>
          <w:highlight w:val="none"/>
        </w:rPr>
        <w:t>如果本项目涉及硬件设备采购，须在响应文件中提供此配置清单。</w:t>
      </w:r>
    </w:p>
    <w:p>
      <w:pPr>
        <w:spacing w:line="360" w:lineRule="auto"/>
        <w:ind w:firstLine="1333" w:firstLineChars="400"/>
        <w:jc w:val="left"/>
        <w:rPr>
          <w:rFonts w:asciiTheme="minorEastAsia" w:hAnsiTheme="minorEastAsia" w:eastAsiaTheme="minorEastAsia"/>
          <w:b/>
          <w:spacing w:val="6"/>
          <w:sz w:val="32"/>
          <w:szCs w:val="32"/>
          <w:highlight w:val="none"/>
        </w:rPr>
      </w:pPr>
    </w:p>
    <w:p>
      <w:pPr>
        <w:spacing w:line="360" w:lineRule="auto"/>
        <w:ind w:firstLine="1333" w:firstLineChars="400"/>
        <w:jc w:val="left"/>
        <w:rPr>
          <w:rFonts w:asciiTheme="minorEastAsia" w:hAnsiTheme="minorEastAsia" w:eastAsiaTheme="minorEastAsia"/>
          <w:b/>
          <w:spacing w:val="6"/>
          <w:sz w:val="32"/>
          <w:szCs w:val="32"/>
          <w:highlight w:val="none"/>
        </w:rPr>
      </w:pPr>
    </w:p>
    <w:p>
      <w:pPr>
        <w:spacing w:line="360" w:lineRule="auto"/>
        <w:ind w:firstLine="1333" w:firstLineChars="400"/>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节能产品认证证书（电子签名）</w:t>
      </w:r>
    </w:p>
    <w:p>
      <w:pPr>
        <w:spacing w:line="360" w:lineRule="auto"/>
        <w:ind w:firstLine="1333" w:firstLineChars="400"/>
        <w:jc w:val="left"/>
        <w:rPr>
          <w:rFonts w:asciiTheme="minorEastAsia" w:hAnsiTheme="minorEastAsia" w:eastAsiaTheme="minorEastAsia"/>
          <w:b/>
          <w:spacing w:val="6"/>
          <w:sz w:val="32"/>
          <w:szCs w:val="32"/>
          <w:highlight w:val="none"/>
        </w:rPr>
      </w:pPr>
    </w:p>
    <w:p>
      <w:pPr>
        <w:spacing w:line="360" w:lineRule="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 xml:space="preserve"> </w:t>
      </w:r>
    </w:p>
    <w:p>
      <w:pPr>
        <w:spacing w:line="360" w:lineRule="auto"/>
        <w:ind w:firstLine="1000" w:firstLineChars="300"/>
        <w:jc w:val="left"/>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环境标志产品认证证书（电子签名）</w:t>
      </w:r>
    </w:p>
    <w:p>
      <w:pPr>
        <w:autoSpaceDE w:val="0"/>
        <w:autoSpaceDN w:val="0"/>
        <w:spacing w:line="360" w:lineRule="auto"/>
        <w:rPr>
          <w:rFonts w:cs="仿宋_GB2312" w:asciiTheme="minorEastAsia" w:hAnsiTheme="minorEastAsia" w:eastAsiaTheme="minorEastAsia"/>
          <w:b/>
          <w:kern w:val="0"/>
          <w:sz w:val="28"/>
          <w:szCs w:val="28"/>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highlight w:val="none"/>
          <w:lang w:val="zh-CN"/>
        </w:rPr>
      </w:pPr>
      <w:r>
        <w:rPr>
          <w:rFonts w:hint="eastAsia" w:cs="仿宋_GB2312" w:asciiTheme="minorEastAsia" w:hAnsiTheme="minorEastAsia" w:eastAsiaTheme="minorEastAsia"/>
          <w:b/>
          <w:bCs/>
          <w:kern w:val="0"/>
          <w:sz w:val="32"/>
          <w:szCs w:val="32"/>
          <w:highlight w:val="none"/>
          <w:lang w:val="zh-CN"/>
        </w:rPr>
        <w:t>十、组织实施方案</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highlight w:val="none"/>
          <w:lang w:val="zh-CN"/>
        </w:rPr>
      </w:pPr>
      <w:r>
        <w:rPr>
          <w:rFonts w:hint="eastAsia" w:cs="仿宋_GB2312" w:asciiTheme="minorEastAsia" w:hAnsiTheme="minorEastAsia" w:eastAsiaTheme="minorEastAsia"/>
          <w:b/>
          <w:bCs/>
          <w:kern w:val="0"/>
          <w:sz w:val="24"/>
          <w:highlight w:val="none"/>
          <w:lang w:val="zh-CN"/>
        </w:rPr>
        <w:t>附表:项目实施进度计划表</w:t>
      </w:r>
      <w:r>
        <w:rPr>
          <w:rFonts w:hint="eastAsia" w:cs="仿宋_GB2312" w:asciiTheme="minorEastAsia" w:hAnsiTheme="minorEastAsia" w:eastAsiaTheme="minorEastAsia"/>
          <w:b/>
          <w:sz w:val="24"/>
          <w:highlight w:val="none"/>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内容</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w:t>
            </w:r>
          </w:p>
        </w:tc>
        <w:tc>
          <w:tcPr>
            <w:tcW w:w="552"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7</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8</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9</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10</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11</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12</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13</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14</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15</w:t>
            </w:r>
          </w:p>
        </w:tc>
        <w:tc>
          <w:tcPr>
            <w:tcW w:w="553" w:type="dxa"/>
            <w:vAlign w:val="center"/>
          </w:tcPr>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2"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c>
          <w:tcPr>
            <w:tcW w:w="553" w:type="dxa"/>
          </w:tcPr>
          <w:p>
            <w:pPr>
              <w:spacing w:line="360" w:lineRule="auto"/>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十一、售后服务方案</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w:t>
      </w: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sz w:val="24"/>
          <w:highlight w:val="none"/>
        </w:rPr>
        <w:t>根据采购需求及磋商文件要求编制）</w:t>
      </w:r>
    </w:p>
    <w:p>
      <w:pPr>
        <w:autoSpaceDE w:val="0"/>
        <w:autoSpaceDN w:val="0"/>
        <w:spacing w:line="360" w:lineRule="auto"/>
        <w:rPr>
          <w:rFonts w:cs="仿宋_GB2312" w:asciiTheme="minorEastAsia" w:hAnsiTheme="minorEastAsia" w:eastAsiaTheme="minorEastAsia"/>
          <w:kern w:val="0"/>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32"/>
          <w:szCs w:val="32"/>
          <w:highlight w:val="none"/>
        </w:rPr>
      </w:pPr>
      <w:r>
        <w:rPr>
          <w:rFonts w:hint="eastAsia" w:cs="仿宋_GB2312" w:asciiTheme="minorEastAsia" w:hAnsiTheme="minorEastAsia" w:eastAsiaTheme="minorEastAsia"/>
          <w:b/>
          <w:bCs/>
          <w:sz w:val="32"/>
          <w:szCs w:val="32"/>
          <w:highlight w:val="none"/>
        </w:rPr>
        <w:t>十二、项目小组人员名单</w:t>
      </w:r>
    </w:p>
    <w:p>
      <w:pPr>
        <w:spacing w:line="360" w:lineRule="auto"/>
        <w:jc w:val="center"/>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sz w:val="24"/>
          <w:highlight w:val="none"/>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p>
        </w:tc>
      </w:tr>
    </w:tbl>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附表B:本项目的项目小组人员情况表</w:t>
      </w:r>
      <w:r>
        <w:rPr>
          <w:rFonts w:hint="eastAsia" w:cs="仿宋_GB2312" w:asciiTheme="minorEastAsia" w:hAnsiTheme="minorEastAsia" w:eastAsiaTheme="minorEastAsia"/>
          <w:sz w:val="24"/>
          <w:highlight w:val="none"/>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学历</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专业</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职称</w:t>
            </w:r>
          </w:p>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sz w:val="24"/>
                <w:highlight w:val="none"/>
              </w:rPr>
            </w:pPr>
          </w:p>
        </w:tc>
      </w:tr>
    </w:tbl>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b/>
          <w:sz w:val="24"/>
          <w:highlight w:val="none"/>
        </w:rPr>
        <w:t>附表C:本项目的项目经理和小组人员交纳社保记录情况表</w:t>
      </w:r>
      <w:r>
        <w:rPr>
          <w:rFonts w:hint="eastAsia" w:cs="仿宋_GB2312" w:asciiTheme="minorEastAsia" w:hAnsiTheme="minorEastAsia" w:eastAsiaTheme="minorEastAsia"/>
          <w:sz w:val="24"/>
          <w:highlight w:val="none"/>
        </w:rPr>
        <w:t>（以社保局缴纳凭证作附件）</w:t>
      </w: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24"/>
          <w:highlight w:val="none"/>
        </w:rPr>
        <w:br w:type="page"/>
      </w:r>
      <w:r>
        <w:rPr>
          <w:rFonts w:hint="eastAsia" w:cs="仿宋_GB2312" w:asciiTheme="minorEastAsia" w:hAnsiTheme="minorEastAsia" w:eastAsiaTheme="minorEastAsia"/>
          <w:b/>
          <w:kern w:val="0"/>
          <w:sz w:val="32"/>
          <w:szCs w:val="32"/>
          <w:highlight w:val="none"/>
          <w:lang w:val="zh-CN"/>
        </w:rPr>
        <w:t>十三</w:t>
      </w:r>
      <w:r>
        <w:rPr>
          <w:rFonts w:hint="eastAsia" w:cs="仿宋_GB2312" w:asciiTheme="minorEastAsia" w:hAnsiTheme="minorEastAsia" w:eastAsiaTheme="minorEastAsia"/>
          <w:b/>
          <w:bCs/>
          <w:sz w:val="32"/>
          <w:szCs w:val="32"/>
          <w:highlight w:val="none"/>
        </w:rPr>
        <w:t>、</w:t>
      </w:r>
      <w:r>
        <w:rPr>
          <w:rFonts w:hint="eastAsia" w:cs="仿宋_GB2312" w:asciiTheme="minorEastAsia" w:hAnsiTheme="minorEastAsia" w:eastAsiaTheme="minorEastAsia"/>
          <w:b/>
          <w:kern w:val="0"/>
          <w:sz w:val="32"/>
          <w:szCs w:val="32"/>
          <w:highlight w:val="none"/>
          <w:lang w:val="zh-CN"/>
        </w:rPr>
        <w:t>优惠条件及特殊承诺</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jc w:val="center"/>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b/>
          <w:bCs/>
          <w:sz w:val="24"/>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十四、</w:t>
      </w:r>
      <w:r>
        <w:rPr>
          <w:rFonts w:hint="eastAsia" w:cs="仿宋_GB2312" w:asciiTheme="minorEastAsia" w:hAnsiTheme="minorEastAsia" w:eastAsiaTheme="minorEastAsia"/>
          <w:b/>
          <w:kern w:val="0"/>
          <w:sz w:val="32"/>
          <w:szCs w:val="32"/>
          <w:highlight w:val="none"/>
          <w:lang w:val="zh-CN"/>
        </w:rPr>
        <w:t>培训计划</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sz w:val="24"/>
                <w:highlight w:val="none"/>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sz w:val="24"/>
                <w:highlight w:val="none"/>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sz w:val="24"/>
                <w:highlight w:val="none"/>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sz w:val="24"/>
                <w:highlight w:val="none"/>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sz w:val="24"/>
                <w:highlight w:val="none"/>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sz w:val="24"/>
                <w:highlight w:val="none"/>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注解:A</w:t>
      </w:r>
      <w:r>
        <w:rPr>
          <w:rFonts w:hint="eastAsia" w:cs="仿宋_GB2312" w:asciiTheme="minorEastAsia" w:hAnsiTheme="minorEastAsia" w:eastAsiaTheme="minorEastAsia"/>
          <w:sz w:val="24"/>
          <w:highlight w:val="none"/>
        </w:rPr>
        <w:tab/>
      </w:r>
      <w:r>
        <w:rPr>
          <w:rFonts w:hint="eastAsia" w:cs="仿宋_GB2312" w:asciiTheme="minorEastAsia" w:hAnsiTheme="minorEastAsia" w:eastAsiaTheme="minorEastAsia"/>
          <w:sz w:val="24"/>
          <w:highlight w:val="none"/>
        </w:rPr>
        <w:t>课程清单按时间顺序排列，并提供以下详细资料：</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课程概要</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课程目的</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教学方式</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先决条件</w:t>
      </w:r>
    </w:p>
    <w:p>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教材目录</w:t>
      </w:r>
    </w:p>
    <w:p>
      <w:pPr>
        <w:autoSpaceDE w:val="0"/>
        <w:autoSpaceDN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B  按照附表A提供授课教师的简历</w:t>
      </w:r>
    </w:p>
    <w:p>
      <w:pPr>
        <w:autoSpaceDE w:val="0"/>
        <w:autoSpaceDN w:val="0"/>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kern w:val="0"/>
          <w:sz w:val="24"/>
          <w:highlight w:val="none"/>
        </w:rPr>
      </w:pPr>
    </w:p>
    <w:p>
      <w:pPr>
        <w:spacing w:line="360" w:lineRule="auto"/>
        <w:jc w:val="center"/>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名称</w:t>
            </w:r>
          </w:p>
        </w:tc>
        <w:tc>
          <w:tcPr>
            <w:tcW w:w="1900"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品牌</w:t>
            </w:r>
          </w:p>
        </w:tc>
        <w:tc>
          <w:tcPr>
            <w:tcW w:w="1800"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制造厂/原产地</w:t>
            </w:r>
          </w:p>
        </w:tc>
        <w:tc>
          <w:tcPr>
            <w:tcW w:w="2880"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规格型号</w:t>
            </w:r>
          </w:p>
        </w:tc>
        <w:tc>
          <w:tcPr>
            <w:tcW w:w="1332" w:type="dxa"/>
            <w:vAlign w:val="center"/>
          </w:tcPr>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highlight w:val="none"/>
              </w:rPr>
            </w:pPr>
          </w:p>
        </w:tc>
        <w:tc>
          <w:tcPr>
            <w:tcW w:w="1900" w:type="dxa"/>
          </w:tcPr>
          <w:p>
            <w:pPr>
              <w:pStyle w:val="33"/>
              <w:spacing w:line="360" w:lineRule="auto"/>
              <w:jc w:val="center"/>
              <w:rPr>
                <w:rFonts w:cs="仿宋_GB2312" w:asciiTheme="minorEastAsia" w:hAnsiTheme="minorEastAsia" w:eastAsiaTheme="minorEastAsia"/>
                <w:sz w:val="24"/>
                <w:highlight w:val="none"/>
              </w:rPr>
            </w:pPr>
          </w:p>
        </w:tc>
        <w:tc>
          <w:tcPr>
            <w:tcW w:w="1800" w:type="dxa"/>
          </w:tcPr>
          <w:p>
            <w:pPr>
              <w:pStyle w:val="33"/>
              <w:spacing w:line="360" w:lineRule="auto"/>
              <w:jc w:val="center"/>
              <w:rPr>
                <w:rFonts w:cs="仿宋_GB2312" w:asciiTheme="minorEastAsia" w:hAnsiTheme="minorEastAsia" w:eastAsiaTheme="minorEastAsia"/>
                <w:sz w:val="24"/>
                <w:highlight w:val="none"/>
              </w:rPr>
            </w:pPr>
          </w:p>
        </w:tc>
        <w:tc>
          <w:tcPr>
            <w:tcW w:w="2880" w:type="dxa"/>
          </w:tcPr>
          <w:p>
            <w:pPr>
              <w:pStyle w:val="33"/>
              <w:spacing w:line="360" w:lineRule="auto"/>
              <w:jc w:val="center"/>
              <w:rPr>
                <w:rFonts w:cs="仿宋_GB2312" w:asciiTheme="minorEastAsia" w:hAnsiTheme="minorEastAsia" w:eastAsiaTheme="minorEastAsia"/>
                <w:sz w:val="24"/>
                <w:highlight w:val="none"/>
              </w:rPr>
            </w:pPr>
          </w:p>
        </w:tc>
        <w:tc>
          <w:tcPr>
            <w:tcW w:w="1332" w:type="dxa"/>
          </w:tcPr>
          <w:p>
            <w:pPr>
              <w:pStyle w:val="33"/>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highlight w:val="none"/>
              </w:rPr>
            </w:pPr>
          </w:p>
        </w:tc>
        <w:tc>
          <w:tcPr>
            <w:tcW w:w="1900" w:type="dxa"/>
          </w:tcPr>
          <w:p>
            <w:pPr>
              <w:pStyle w:val="33"/>
              <w:spacing w:line="360" w:lineRule="auto"/>
              <w:jc w:val="center"/>
              <w:rPr>
                <w:rFonts w:cs="仿宋_GB2312" w:asciiTheme="minorEastAsia" w:hAnsiTheme="minorEastAsia" w:eastAsiaTheme="minorEastAsia"/>
                <w:sz w:val="24"/>
                <w:highlight w:val="none"/>
              </w:rPr>
            </w:pPr>
          </w:p>
        </w:tc>
        <w:tc>
          <w:tcPr>
            <w:tcW w:w="1800" w:type="dxa"/>
          </w:tcPr>
          <w:p>
            <w:pPr>
              <w:pStyle w:val="33"/>
              <w:spacing w:line="360" w:lineRule="auto"/>
              <w:jc w:val="center"/>
              <w:rPr>
                <w:rFonts w:cs="仿宋_GB2312" w:asciiTheme="minorEastAsia" w:hAnsiTheme="minorEastAsia" w:eastAsiaTheme="minorEastAsia"/>
                <w:sz w:val="24"/>
                <w:highlight w:val="none"/>
              </w:rPr>
            </w:pPr>
          </w:p>
        </w:tc>
        <w:tc>
          <w:tcPr>
            <w:tcW w:w="2880" w:type="dxa"/>
          </w:tcPr>
          <w:p>
            <w:pPr>
              <w:pStyle w:val="33"/>
              <w:spacing w:line="360" w:lineRule="auto"/>
              <w:jc w:val="center"/>
              <w:rPr>
                <w:rFonts w:cs="仿宋_GB2312" w:asciiTheme="minorEastAsia" w:hAnsiTheme="minorEastAsia" w:eastAsiaTheme="minorEastAsia"/>
                <w:sz w:val="24"/>
                <w:highlight w:val="none"/>
              </w:rPr>
            </w:pPr>
          </w:p>
        </w:tc>
        <w:tc>
          <w:tcPr>
            <w:tcW w:w="1332" w:type="dxa"/>
          </w:tcPr>
          <w:p>
            <w:pPr>
              <w:pStyle w:val="33"/>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highlight w:val="none"/>
              </w:rPr>
            </w:pPr>
          </w:p>
        </w:tc>
        <w:tc>
          <w:tcPr>
            <w:tcW w:w="1900" w:type="dxa"/>
          </w:tcPr>
          <w:p>
            <w:pPr>
              <w:pStyle w:val="33"/>
              <w:spacing w:line="360" w:lineRule="auto"/>
              <w:jc w:val="center"/>
              <w:rPr>
                <w:rFonts w:cs="仿宋_GB2312" w:asciiTheme="minorEastAsia" w:hAnsiTheme="minorEastAsia" w:eastAsiaTheme="minorEastAsia"/>
                <w:sz w:val="24"/>
                <w:highlight w:val="none"/>
              </w:rPr>
            </w:pPr>
          </w:p>
        </w:tc>
        <w:tc>
          <w:tcPr>
            <w:tcW w:w="1800" w:type="dxa"/>
          </w:tcPr>
          <w:p>
            <w:pPr>
              <w:pStyle w:val="33"/>
              <w:spacing w:line="360" w:lineRule="auto"/>
              <w:jc w:val="center"/>
              <w:rPr>
                <w:rFonts w:cs="仿宋_GB2312" w:asciiTheme="minorEastAsia" w:hAnsiTheme="minorEastAsia" w:eastAsiaTheme="minorEastAsia"/>
                <w:sz w:val="24"/>
                <w:highlight w:val="none"/>
              </w:rPr>
            </w:pPr>
          </w:p>
        </w:tc>
        <w:tc>
          <w:tcPr>
            <w:tcW w:w="2880" w:type="dxa"/>
          </w:tcPr>
          <w:p>
            <w:pPr>
              <w:pStyle w:val="33"/>
              <w:spacing w:line="360" w:lineRule="auto"/>
              <w:jc w:val="center"/>
              <w:rPr>
                <w:rFonts w:cs="仿宋_GB2312" w:asciiTheme="minorEastAsia" w:hAnsiTheme="minorEastAsia" w:eastAsiaTheme="minorEastAsia"/>
                <w:sz w:val="24"/>
                <w:highlight w:val="none"/>
              </w:rPr>
            </w:pPr>
          </w:p>
        </w:tc>
        <w:tc>
          <w:tcPr>
            <w:tcW w:w="1332" w:type="dxa"/>
          </w:tcPr>
          <w:p>
            <w:pPr>
              <w:pStyle w:val="33"/>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highlight w:val="none"/>
              </w:rPr>
            </w:pPr>
          </w:p>
        </w:tc>
        <w:tc>
          <w:tcPr>
            <w:tcW w:w="1900" w:type="dxa"/>
          </w:tcPr>
          <w:p>
            <w:pPr>
              <w:pStyle w:val="33"/>
              <w:spacing w:line="360" w:lineRule="auto"/>
              <w:jc w:val="center"/>
              <w:rPr>
                <w:rFonts w:cs="仿宋_GB2312" w:asciiTheme="minorEastAsia" w:hAnsiTheme="minorEastAsia" w:eastAsiaTheme="minorEastAsia"/>
                <w:sz w:val="24"/>
                <w:highlight w:val="none"/>
              </w:rPr>
            </w:pPr>
          </w:p>
        </w:tc>
        <w:tc>
          <w:tcPr>
            <w:tcW w:w="1800" w:type="dxa"/>
          </w:tcPr>
          <w:p>
            <w:pPr>
              <w:pStyle w:val="33"/>
              <w:spacing w:line="360" w:lineRule="auto"/>
              <w:jc w:val="center"/>
              <w:rPr>
                <w:rFonts w:cs="仿宋_GB2312" w:asciiTheme="minorEastAsia" w:hAnsiTheme="minorEastAsia" w:eastAsiaTheme="minorEastAsia"/>
                <w:sz w:val="24"/>
                <w:highlight w:val="none"/>
              </w:rPr>
            </w:pPr>
          </w:p>
        </w:tc>
        <w:tc>
          <w:tcPr>
            <w:tcW w:w="2880" w:type="dxa"/>
          </w:tcPr>
          <w:p>
            <w:pPr>
              <w:pStyle w:val="33"/>
              <w:spacing w:line="360" w:lineRule="auto"/>
              <w:jc w:val="center"/>
              <w:rPr>
                <w:rFonts w:cs="仿宋_GB2312" w:asciiTheme="minorEastAsia" w:hAnsiTheme="minorEastAsia" w:eastAsiaTheme="minorEastAsia"/>
                <w:sz w:val="24"/>
                <w:highlight w:val="none"/>
              </w:rPr>
            </w:pPr>
          </w:p>
        </w:tc>
        <w:tc>
          <w:tcPr>
            <w:tcW w:w="1332" w:type="dxa"/>
          </w:tcPr>
          <w:p>
            <w:pPr>
              <w:pStyle w:val="33"/>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highlight w:val="none"/>
              </w:rPr>
            </w:pPr>
          </w:p>
        </w:tc>
        <w:tc>
          <w:tcPr>
            <w:tcW w:w="1900" w:type="dxa"/>
          </w:tcPr>
          <w:p>
            <w:pPr>
              <w:pStyle w:val="33"/>
              <w:spacing w:line="360" w:lineRule="auto"/>
              <w:jc w:val="center"/>
              <w:rPr>
                <w:rFonts w:cs="仿宋_GB2312" w:asciiTheme="minorEastAsia" w:hAnsiTheme="minorEastAsia" w:eastAsiaTheme="minorEastAsia"/>
                <w:sz w:val="24"/>
                <w:highlight w:val="none"/>
              </w:rPr>
            </w:pPr>
          </w:p>
        </w:tc>
        <w:tc>
          <w:tcPr>
            <w:tcW w:w="1800" w:type="dxa"/>
          </w:tcPr>
          <w:p>
            <w:pPr>
              <w:pStyle w:val="33"/>
              <w:spacing w:line="360" w:lineRule="auto"/>
              <w:jc w:val="center"/>
              <w:rPr>
                <w:rFonts w:cs="仿宋_GB2312" w:asciiTheme="minorEastAsia" w:hAnsiTheme="minorEastAsia" w:eastAsiaTheme="minorEastAsia"/>
                <w:sz w:val="24"/>
                <w:highlight w:val="none"/>
              </w:rPr>
            </w:pPr>
          </w:p>
        </w:tc>
        <w:tc>
          <w:tcPr>
            <w:tcW w:w="2880" w:type="dxa"/>
          </w:tcPr>
          <w:p>
            <w:pPr>
              <w:pStyle w:val="33"/>
              <w:spacing w:line="360" w:lineRule="auto"/>
              <w:jc w:val="center"/>
              <w:rPr>
                <w:rFonts w:cs="仿宋_GB2312" w:asciiTheme="minorEastAsia" w:hAnsiTheme="minorEastAsia" w:eastAsiaTheme="minorEastAsia"/>
                <w:sz w:val="24"/>
                <w:highlight w:val="none"/>
              </w:rPr>
            </w:pPr>
          </w:p>
        </w:tc>
        <w:tc>
          <w:tcPr>
            <w:tcW w:w="1332" w:type="dxa"/>
          </w:tcPr>
          <w:p>
            <w:pPr>
              <w:pStyle w:val="33"/>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rPr>
                <w:rFonts w:cs="仿宋_GB2312" w:asciiTheme="minorEastAsia" w:hAnsiTheme="minorEastAsia" w:eastAsiaTheme="minorEastAsia"/>
                <w:sz w:val="24"/>
                <w:highlight w:val="none"/>
              </w:rPr>
            </w:pPr>
          </w:p>
        </w:tc>
        <w:tc>
          <w:tcPr>
            <w:tcW w:w="1900" w:type="dxa"/>
          </w:tcPr>
          <w:p>
            <w:pPr>
              <w:pStyle w:val="33"/>
              <w:spacing w:line="360" w:lineRule="auto"/>
              <w:jc w:val="center"/>
              <w:rPr>
                <w:rFonts w:cs="仿宋_GB2312" w:asciiTheme="minorEastAsia" w:hAnsiTheme="minorEastAsia" w:eastAsiaTheme="minorEastAsia"/>
                <w:sz w:val="24"/>
                <w:highlight w:val="none"/>
              </w:rPr>
            </w:pPr>
          </w:p>
        </w:tc>
        <w:tc>
          <w:tcPr>
            <w:tcW w:w="1800" w:type="dxa"/>
          </w:tcPr>
          <w:p>
            <w:pPr>
              <w:pStyle w:val="33"/>
              <w:spacing w:line="360" w:lineRule="auto"/>
              <w:jc w:val="center"/>
              <w:rPr>
                <w:rFonts w:cs="仿宋_GB2312" w:asciiTheme="minorEastAsia" w:hAnsiTheme="minorEastAsia" w:eastAsiaTheme="minorEastAsia"/>
                <w:sz w:val="24"/>
                <w:highlight w:val="none"/>
              </w:rPr>
            </w:pPr>
          </w:p>
        </w:tc>
        <w:tc>
          <w:tcPr>
            <w:tcW w:w="2880" w:type="dxa"/>
          </w:tcPr>
          <w:p>
            <w:pPr>
              <w:pStyle w:val="33"/>
              <w:spacing w:line="360" w:lineRule="auto"/>
              <w:jc w:val="center"/>
              <w:rPr>
                <w:rFonts w:cs="仿宋_GB2312" w:asciiTheme="minorEastAsia" w:hAnsiTheme="minorEastAsia" w:eastAsiaTheme="minorEastAsia"/>
                <w:sz w:val="24"/>
                <w:highlight w:val="none"/>
              </w:rPr>
            </w:pPr>
          </w:p>
        </w:tc>
        <w:tc>
          <w:tcPr>
            <w:tcW w:w="1332" w:type="dxa"/>
          </w:tcPr>
          <w:p>
            <w:pPr>
              <w:pStyle w:val="33"/>
              <w:spacing w:line="360" w:lineRule="auto"/>
              <w:jc w:val="center"/>
              <w:rPr>
                <w:rFonts w:cs="仿宋_GB2312"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sz w:val="24"/>
                <w:highlight w:val="none"/>
              </w:rPr>
            </w:pPr>
          </w:p>
        </w:tc>
        <w:tc>
          <w:tcPr>
            <w:tcW w:w="1900" w:type="dxa"/>
          </w:tcPr>
          <w:p>
            <w:pPr>
              <w:pStyle w:val="33"/>
              <w:spacing w:line="360" w:lineRule="auto"/>
              <w:jc w:val="center"/>
              <w:rPr>
                <w:rFonts w:cs="仿宋_GB2312" w:asciiTheme="minorEastAsia" w:hAnsiTheme="minorEastAsia" w:eastAsiaTheme="minorEastAsia"/>
                <w:sz w:val="24"/>
                <w:highlight w:val="none"/>
              </w:rPr>
            </w:pPr>
          </w:p>
        </w:tc>
        <w:tc>
          <w:tcPr>
            <w:tcW w:w="1800" w:type="dxa"/>
          </w:tcPr>
          <w:p>
            <w:pPr>
              <w:pStyle w:val="33"/>
              <w:spacing w:line="360" w:lineRule="auto"/>
              <w:jc w:val="center"/>
              <w:rPr>
                <w:rFonts w:cs="仿宋_GB2312" w:asciiTheme="minorEastAsia" w:hAnsiTheme="minorEastAsia" w:eastAsiaTheme="minorEastAsia"/>
                <w:sz w:val="24"/>
                <w:highlight w:val="none"/>
              </w:rPr>
            </w:pPr>
          </w:p>
        </w:tc>
        <w:tc>
          <w:tcPr>
            <w:tcW w:w="2880" w:type="dxa"/>
          </w:tcPr>
          <w:p>
            <w:pPr>
              <w:pStyle w:val="33"/>
              <w:spacing w:line="360" w:lineRule="auto"/>
              <w:jc w:val="center"/>
              <w:rPr>
                <w:rFonts w:cs="仿宋_GB2312" w:asciiTheme="minorEastAsia" w:hAnsiTheme="minorEastAsia" w:eastAsiaTheme="minorEastAsia"/>
                <w:sz w:val="24"/>
                <w:highlight w:val="none"/>
              </w:rPr>
            </w:pPr>
          </w:p>
        </w:tc>
        <w:tc>
          <w:tcPr>
            <w:tcW w:w="1332" w:type="dxa"/>
          </w:tcPr>
          <w:p>
            <w:pPr>
              <w:pStyle w:val="33"/>
              <w:spacing w:line="360" w:lineRule="auto"/>
              <w:jc w:val="center"/>
              <w:rPr>
                <w:rFonts w:cs="仿宋_GB2312" w:asciiTheme="minorEastAsia" w:hAnsiTheme="minorEastAsia" w:eastAsiaTheme="minorEastAsia"/>
                <w:sz w:val="24"/>
                <w:highlight w:val="none"/>
              </w:rPr>
            </w:pPr>
          </w:p>
        </w:tc>
      </w:tr>
    </w:tbl>
    <w:p>
      <w:pPr>
        <w:spacing w:line="360" w:lineRule="auto"/>
        <w:ind w:firstLine="470" w:firstLineChars="196"/>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spacing w:line="360" w:lineRule="auto"/>
        <w:jc w:val="center"/>
        <w:rPr>
          <w:rFonts w:cs="仿宋_GB2312" w:asciiTheme="minorEastAsia" w:hAnsiTheme="minorEastAsia" w:eastAsiaTheme="minorEastAsia"/>
          <w:kern w:val="0"/>
          <w:sz w:val="24"/>
          <w:highlight w:val="none"/>
        </w:rPr>
      </w:pPr>
    </w:p>
    <w:p>
      <w:pPr>
        <w:spacing w:line="360" w:lineRule="auto"/>
        <w:jc w:val="center"/>
        <w:rPr>
          <w:rFonts w:cs="仿宋_GB2312" w:asciiTheme="minorEastAsia" w:hAnsiTheme="minorEastAsia" w:eastAsiaTheme="minorEastAsia"/>
          <w:kern w:val="0"/>
          <w:sz w:val="24"/>
          <w:highlight w:val="none"/>
        </w:rPr>
      </w:pPr>
    </w:p>
    <w:p>
      <w:pPr>
        <w:spacing w:line="360" w:lineRule="auto"/>
        <w:jc w:val="center"/>
        <w:rPr>
          <w:rFonts w:cs="仿宋_GB2312" w:asciiTheme="minorEastAsia" w:hAnsiTheme="minorEastAsia" w:eastAsiaTheme="minorEastAsia"/>
          <w:b/>
          <w:kern w:val="0"/>
          <w:sz w:val="32"/>
          <w:szCs w:val="32"/>
          <w:highlight w:val="none"/>
          <w:lang w:val="zh-CN"/>
        </w:rPr>
      </w:pPr>
      <w:r>
        <w:rPr>
          <w:rFonts w:hint="eastAsia" w:cs="仿宋_GB2312" w:asciiTheme="minorEastAsia" w:hAnsiTheme="minorEastAsia" w:eastAsiaTheme="minorEastAsia"/>
          <w:b/>
          <w:bCs/>
          <w:sz w:val="32"/>
          <w:szCs w:val="32"/>
          <w:highlight w:val="none"/>
        </w:rPr>
        <w:t>十六、认为需求的</w:t>
      </w:r>
      <w:r>
        <w:rPr>
          <w:rFonts w:hint="eastAsia" w:cs="仿宋_GB2312" w:asciiTheme="minorEastAsia" w:hAnsiTheme="minorEastAsia" w:eastAsiaTheme="minorEastAsia"/>
          <w:b/>
          <w:kern w:val="0"/>
          <w:sz w:val="32"/>
          <w:szCs w:val="32"/>
          <w:highlight w:val="none"/>
          <w:lang w:val="zh-CN"/>
        </w:rPr>
        <w:t>其他技术文件或说明</w:t>
      </w:r>
    </w:p>
    <w:p>
      <w:pPr>
        <w:spacing w:line="360" w:lineRule="auto"/>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（由供应商根据采购需求自行编制）</w:t>
      </w:r>
    </w:p>
    <w:p>
      <w:pPr>
        <w:spacing w:line="360" w:lineRule="auto"/>
        <w:rPr>
          <w:rFonts w:cs="仿宋_GB2312" w:asciiTheme="minorEastAsia" w:hAnsiTheme="minorEastAsia" w:eastAsiaTheme="minorEastAsia"/>
          <w:sz w:val="24"/>
          <w:highlight w:val="none"/>
        </w:rPr>
      </w:pPr>
    </w:p>
    <w:p>
      <w:pPr>
        <w:autoSpaceDE w:val="0"/>
        <w:autoSpaceDN w:val="0"/>
        <w:spacing w:line="360" w:lineRule="auto"/>
        <w:ind w:firstLine="4560" w:firstLineChars="19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kern w:val="0"/>
          <w:sz w:val="24"/>
          <w:highlight w:val="none"/>
        </w:rPr>
        <w:t>供应商名称（</w:t>
      </w:r>
      <w:r>
        <w:rPr>
          <w:rFonts w:hint="eastAsia" w:cs="仿宋_GB2312" w:asciiTheme="minorEastAsia" w:hAnsiTheme="minorEastAsia" w:eastAsiaTheme="minorEastAsia"/>
          <w:kern w:val="0"/>
          <w:sz w:val="24"/>
          <w:highlight w:val="none"/>
          <w:lang w:val="zh-CN"/>
        </w:rPr>
        <w:t>电子签名</w:t>
      </w:r>
      <w:r>
        <w:rPr>
          <w:rFonts w:hint="eastAsia" w:cs="仿宋_GB2312" w:asciiTheme="minorEastAsia" w:hAnsiTheme="minorEastAsia" w:eastAsiaTheme="minorEastAsia"/>
          <w:kern w:val="0"/>
          <w:sz w:val="24"/>
          <w:highlight w:val="none"/>
        </w:rPr>
        <w:t xml:space="preserve">）：                       </w:t>
      </w:r>
    </w:p>
    <w:p>
      <w:pPr>
        <w:spacing w:line="360" w:lineRule="auto"/>
        <w:rPr>
          <w:rFonts w:cs="仿宋_GB2312" w:asciiTheme="minorEastAsia" w:hAnsiTheme="minorEastAsia" w:eastAsiaTheme="minorEastAsia"/>
          <w:b/>
          <w:bCs/>
          <w:sz w:val="24"/>
          <w:highlight w:val="none"/>
        </w:rPr>
      </w:pPr>
      <w:r>
        <w:rPr>
          <w:rFonts w:hint="eastAsia" w:cs="仿宋_GB2312" w:asciiTheme="minorEastAsia" w:hAnsiTheme="minorEastAsia" w:eastAsiaTheme="minorEastAsia"/>
          <w:kern w:val="0"/>
          <w:sz w:val="24"/>
          <w:highlight w:val="none"/>
        </w:rPr>
        <w:t xml:space="preserve">                                      日期：  年  月   日</w:t>
      </w:r>
    </w:p>
    <w:p>
      <w:pPr>
        <w:spacing w:line="360" w:lineRule="auto"/>
        <w:jc w:val="center"/>
        <w:rPr>
          <w:rFonts w:cs="仿宋_GB2312" w:asciiTheme="minorEastAsia" w:hAnsiTheme="minorEastAsia" w:eastAsiaTheme="minorEastAsia"/>
          <w:b/>
          <w:bCs/>
          <w:sz w:val="32"/>
          <w:szCs w:val="32"/>
          <w:highlight w:val="none"/>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highlight w:val="none"/>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p>
    <w:p>
      <w:pPr>
        <w:widowControl/>
        <w:adjustRightInd/>
        <w:jc w:val="left"/>
        <w:rPr>
          <w:rFonts w:cs="仿宋_GB2312" w:asciiTheme="minorEastAsia" w:hAnsiTheme="minorEastAsia" w:eastAsiaTheme="minorEastAsia"/>
          <w:b/>
          <w:bCs/>
          <w:sz w:val="30"/>
          <w:szCs w:val="30"/>
          <w:highlight w:val="none"/>
        </w:rPr>
      </w:pPr>
      <w:r>
        <w:rPr>
          <w:rFonts w:cs="仿宋_GB2312" w:asciiTheme="minorEastAsia" w:hAnsiTheme="minorEastAsia" w:eastAsiaTheme="minorEastAsia"/>
          <w:b/>
          <w:bCs/>
          <w:sz w:val="30"/>
          <w:szCs w:val="30"/>
          <w:highlight w:val="none"/>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highlight w:val="none"/>
        </w:rPr>
      </w:pPr>
      <w:r>
        <w:rPr>
          <w:rFonts w:hint="eastAsia" w:cs="仿宋_GB2312" w:asciiTheme="minorEastAsia" w:hAnsiTheme="minorEastAsia" w:eastAsiaTheme="minorEastAsia"/>
          <w:b/>
          <w:bCs/>
          <w:sz w:val="30"/>
          <w:szCs w:val="30"/>
          <w:highlight w:val="none"/>
        </w:rPr>
        <w:t>十七、</w:t>
      </w:r>
      <w:r>
        <w:rPr>
          <w:rFonts w:hint="eastAsia" w:cs="宋体" w:asciiTheme="minorEastAsia" w:hAnsiTheme="minorEastAsia" w:eastAsiaTheme="minorEastAsia"/>
          <w:b/>
          <w:kern w:val="0"/>
          <w:sz w:val="32"/>
          <w:szCs w:val="32"/>
          <w:highlight w:val="none"/>
          <w:lang w:val="zh-CN"/>
        </w:rPr>
        <w:t>政府采购供应商廉洁自律承诺书</w:t>
      </w:r>
    </w:p>
    <w:p>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lang w:eastAsia="zh-CN"/>
        </w:rPr>
        <w:t>淳安县汾口镇人民政府</w:t>
      </w:r>
      <w:r>
        <w:rPr>
          <w:rFonts w:hint="eastAsia" w:cs="仿宋_GB2312" w:asciiTheme="minorEastAsia" w:hAnsiTheme="minorEastAsia" w:eastAsiaTheme="minorEastAsia"/>
          <w:kern w:val="0"/>
          <w:sz w:val="24"/>
          <w:highlight w:val="none"/>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我单位响应你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如违反上述承诺，你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highlight w:val="none"/>
        </w:rPr>
        <w:t>单位</w:t>
      </w:r>
      <w:r>
        <w:rPr>
          <w:rFonts w:hint="eastAsia" w:cs="仿宋_GB2312" w:asciiTheme="minorEastAsia" w:hAnsiTheme="minorEastAsia" w:eastAsiaTheme="minorEastAsia"/>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jc w:val="left"/>
        <w:rPr>
          <w:rFonts w:cs="仿宋_GB2312" w:asciiTheme="minorEastAsia" w:hAnsiTheme="minorEastAsia" w:eastAsiaTheme="minorEastAsia"/>
          <w:kern w:val="0"/>
          <w:sz w:val="24"/>
          <w:highlight w:val="none"/>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rPr>
        <w:t>供应商</w:t>
      </w:r>
      <w:r>
        <w:rPr>
          <w:rFonts w:hint="eastAsia" w:cs="仿宋_GB2312" w:asciiTheme="minorEastAsia" w:hAnsiTheme="minorEastAsia" w:eastAsiaTheme="minorEastAsia"/>
          <w:kern w:val="0"/>
          <w:sz w:val="24"/>
          <w:highlight w:val="none"/>
          <w:lang w:val="zh-CN"/>
        </w:rPr>
        <w:t>名称（</w:t>
      </w:r>
      <w:r>
        <w:rPr>
          <w:rFonts w:hint="eastAsia" w:cs="仿宋_GB2312" w:asciiTheme="minorEastAsia" w:hAnsiTheme="minorEastAsia" w:eastAsiaTheme="minorEastAsia"/>
          <w:sz w:val="24"/>
          <w:highlight w:val="none"/>
        </w:rPr>
        <w:t>电子签名</w:t>
      </w:r>
      <w:r>
        <w:rPr>
          <w:rFonts w:hint="eastAsia" w:cs="仿宋_GB2312" w:asciiTheme="minorEastAsia" w:hAnsiTheme="minorEastAsia" w:eastAsiaTheme="minorEastAsia"/>
          <w:kern w:val="0"/>
          <w:sz w:val="24"/>
          <w:highlight w:val="none"/>
          <w:lang w:val="zh-CN"/>
        </w:rPr>
        <w:t xml:space="preserve">）：                </w:t>
      </w:r>
    </w:p>
    <w:p>
      <w:pPr>
        <w:spacing w:line="360" w:lineRule="auto"/>
        <w:ind w:left="4620" w:leftChars="2200"/>
        <w:rPr>
          <w:rFonts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日期</w:t>
      </w:r>
      <w:r>
        <w:rPr>
          <w:rFonts w:hint="eastAsia" w:cs="仿宋_GB2312" w:asciiTheme="minorEastAsia" w:hAnsiTheme="minorEastAsia" w:eastAsiaTheme="minorEastAsia"/>
          <w:kern w:val="0"/>
          <w:sz w:val="24"/>
          <w:highlight w:val="none"/>
        </w:rPr>
        <w:t>：</w:t>
      </w:r>
      <w:r>
        <w:rPr>
          <w:rFonts w:hint="eastAsia" w:cs="仿宋_GB2312" w:asciiTheme="minorEastAsia" w:hAnsiTheme="minorEastAsia" w:eastAsiaTheme="minorEastAsia"/>
          <w:kern w:val="0"/>
          <w:sz w:val="24"/>
          <w:highlight w:val="none"/>
          <w:lang w:val="zh-CN"/>
        </w:rPr>
        <w:t xml:space="preserve">   年   月   日</w:t>
      </w:r>
    </w:p>
    <w:p>
      <w:pPr>
        <w:spacing w:line="360" w:lineRule="auto"/>
        <w:jc w:val="center"/>
        <w:rPr>
          <w:rFonts w:cs="仿宋_GB2312" w:asciiTheme="minorEastAsia" w:hAnsiTheme="minorEastAsia" w:eastAsiaTheme="minorEastAsia"/>
          <w:b/>
          <w:sz w:val="36"/>
          <w:szCs w:val="36"/>
          <w:highlight w:val="none"/>
        </w:rPr>
      </w:pPr>
    </w:p>
    <w:p>
      <w:pPr>
        <w:widowControl/>
        <w:adjustRightInd/>
        <w:jc w:val="left"/>
        <w:rPr>
          <w:rFonts w:cs="仿宋_GB2312" w:asciiTheme="minorEastAsia" w:hAnsiTheme="minorEastAsia" w:eastAsiaTheme="minorEastAsia"/>
          <w:b/>
          <w:sz w:val="36"/>
          <w:szCs w:val="36"/>
          <w:highlight w:val="none"/>
        </w:rPr>
      </w:pPr>
      <w:r>
        <w:rPr>
          <w:rFonts w:cs="仿宋_GB2312" w:asciiTheme="minorEastAsia" w:hAnsiTheme="minorEastAsia" w:eastAsiaTheme="minorEastAsia"/>
          <w:b/>
          <w:sz w:val="36"/>
          <w:szCs w:val="36"/>
          <w:highlight w:val="none"/>
        </w:rPr>
        <w:br w:type="page"/>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sz w:val="36"/>
          <w:szCs w:val="36"/>
          <w:highlight w:val="none"/>
        </w:rPr>
      </w:pPr>
      <w:r>
        <w:rPr>
          <w:rFonts w:hint="eastAsia" w:cs="仿宋_GB2312" w:asciiTheme="minorEastAsia" w:hAnsiTheme="minorEastAsia" w:eastAsiaTheme="minorEastAsia"/>
          <w:b/>
          <w:sz w:val="36"/>
          <w:szCs w:val="36"/>
          <w:highlight w:val="none"/>
        </w:rPr>
        <w:t>第八部分 最后报价格式</w:t>
      </w:r>
    </w:p>
    <w:p>
      <w:pPr>
        <w:pStyle w:val="115"/>
        <w:keepNext w:val="0"/>
        <w:pageBreakBefore w:val="0"/>
        <w:tabs>
          <w:tab w:val="clear" w:pos="720"/>
        </w:tabs>
        <w:ind w:firstLine="640"/>
        <w:outlineLvl w:val="9"/>
        <w:rPr>
          <w:rFonts w:cs="仿宋_GB2312" w:asciiTheme="minorEastAsia" w:hAnsiTheme="minorEastAsia" w:eastAsiaTheme="minorEastAsia"/>
          <w:kern w:val="2"/>
          <w:sz w:val="32"/>
          <w:szCs w:val="32"/>
          <w:highlight w:val="none"/>
        </w:rPr>
      </w:pPr>
      <w:r>
        <w:rPr>
          <w:rFonts w:hint="eastAsia" w:cs="仿宋_GB2312" w:asciiTheme="minorEastAsia" w:hAnsiTheme="minorEastAsia" w:eastAsiaTheme="minorEastAsia"/>
          <w:kern w:val="2"/>
          <w:sz w:val="32"/>
          <w:szCs w:val="32"/>
          <w:highlight w:val="none"/>
        </w:rPr>
        <w:t>（一）最后报价一览表</w:t>
      </w:r>
    </w:p>
    <w:p>
      <w:pPr>
        <w:autoSpaceDE w:val="0"/>
        <w:autoSpaceDN w:val="0"/>
        <w:spacing w:line="360" w:lineRule="auto"/>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lang w:eastAsia="zh-CN"/>
        </w:rPr>
        <w:t>淳安县汾口镇人民政府</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浙江建安工程管理有限公司</w:t>
      </w:r>
      <w:r>
        <w:rPr>
          <w:rFonts w:hint="eastAsia" w:cs="仿宋_GB2312" w:asciiTheme="minorEastAsia" w:hAnsiTheme="minorEastAsia" w:eastAsiaTheme="minorEastAsia"/>
          <w:kern w:val="0"/>
          <w:sz w:val="24"/>
          <w:highlight w:val="none"/>
          <w:lang w:val="zh-CN"/>
        </w:rPr>
        <w:t>：</w:t>
      </w:r>
    </w:p>
    <w:p>
      <w:pPr>
        <w:spacing w:line="360" w:lineRule="auto"/>
        <w:ind w:firstLine="72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按你方磋商文件要求，</w:t>
      </w:r>
      <w:r>
        <w:rPr>
          <w:rFonts w:hint="eastAsia" w:cs="仿宋_GB2312" w:asciiTheme="minorEastAsia" w:hAnsiTheme="minorEastAsia" w:eastAsiaTheme="minorEastAsia"/>
          <w:sz w:val="24"/>
          <w:highlight w:val="none"/>
        </w:rPr>
        <w:t>我们即</w:t>
      </w:r>
      <w:r>
        <w:rPr>
          <w:rFonts w:hint="eastAsia" w:cs="仿宋_GB2312" w:asciiTheme="minorEastAsia" w:hAnsiTheme="minorEastAsia" w:eastAsiaTheme="minorEastAsia"/>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highlight w:val="none"/>
          <w:lang w:eastAsia="zh-CN"/>
        </w:rPr>
        <w:t>2023-2025年镇垃圾清运、中转站、资源化处理站运维管理项目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ZJJAZF[2023]32号</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kern w:val="0"/>
          <w:sz w:val="24"/>
          <w:highlight w:val="none"/>
          <w:lang w:val="zh-CN"/>
        </w:rPr>
        <w:t>的实施。</w:t>
      </w:r>
    </w:p>
    <w:p>
      <w:pPr>
        <w:snapToGrid w:val="0"/>
        <w:spacing w:line="360" w:lineRule="auto"/>
        <w:ind w:left="480"/>
        <w:jc w:val="center"/>
        <w:rPr>
          <w:rFonts w:cs="仿宋_GB2312" w:asciiTheme="minorEastAsia" w:hAnsiTheme="minorEastAsia" w:eastAsiaTheme="minorEastAsia"/>
          <w:b/>
          <w:kern w:val="0"/>
          <w:sz w:val="24"/>
          <w:highlight w:val="none"/>
          <w:lang w:val="zh-CN"/>
        </w:rPr>
      </w:pPr>
      <w:r>
        <w:rPr>
          <w:rFonts w:hint="eastAsia" w:cs="仿宋_GB2312" w:asciiTheme="minorEastAsia" w:hAnsiTheme="minorEastAsia" w:eastAsiaTheme="minorEastAsia"/>
          <w:b/>
          <w:kern w:val="0"/>
          <w:sz w:val="24"/>
          <w:highlight w:val="none"/>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992"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2268" w:type="dxa"/>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服务范围</w:t>
            </w:r>
          </w:p>
        </w:tc>
        <w:tc>
          <w:tcPr>
            <w:tcW w:w="2410"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服务要求</w:t>
            </w:r>
          </w:p>
        </w:tc>
        <w:tc>
          <w:tcPr>
            <w:tcW w:w="2268"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服务时间</w:t>
            </w:r>
          </w:p>
        </w:tc>
        <w:tc>
          <w:tcPr>
            <w:tcW w:w="2126" w:type="dxa"/>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服务标准</w:t>
            </w:r>
          </w:p>
        </w:tc>
        <w:tc>
          <w:tcPr>
            <w:tcW w:w="2127" w:type="dxa"/>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服务人数</w:t>
            </w:r>
          </w:p>
        </w:tc>
        <w:tc>
          <w:tcPr>
            <w:tcW w:w="2126" w:type="dxa"/>
            <w:vAlign w:val="center"/>
          </w:tcPr>
          <w:p>
            <w:pPr>
              <w:spacing w:line="360" w:lineRule="auto"/>
              <w:jc w:val="center"/>
              <w:rPr>
                <w:rFonts w:cs="宋体" w:asciiTheme="minorEastAsia" w:hAnsiTheme="minorEastAsia" w:eastAsiaTheme="minorEastAsia"/>
                <w:b/>
                <w:sz w:val="24"/>
                <w:highlight w:val="none"/>
              </w:rPr>
            </w:pPr>
          </w:p>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备注（如果有）</w:t>
            </w:r>
          </w:p>
          <w:p>
            <w:pPr>
              <w:spacing w:line="360" w:lineRule="auto"/>
              <w:jc w:val="center"/>
              <w:rPr>
                <w:rFonts w:cs="宋体" w:asciiTheme="minorEastAsia" w:hAnsiTheme="minorEastAsia" w:eastAsiaTheme="minorEastAsia"/>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X</w:t>
            </w:r>
            <w:r>
              <w:rPr>
                <w:rFonts w:cs="宋体" w:asciiTheme="minorEastAsia" w:hAnsiTheme="minorEastAsia" w:eastAsiaTheme="minorEastAsia"/>
                <w:sz w:val="24"/>
                <w:highlight w:val="none"/>
              </w:rPr>
              <w:t>X</w:t>
            </w: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cs="宋体" w:asciiTheme="minorEastAsia" w:hAnsiTheme="minorEastAsia" w:eastAsiaTheme="minorEastAsia"/>
                <w:sz w:val="24"/>
                <w:highlight w:val="none"/>
              </w:rPr>
            </w:pPr>
          </w:p>
        </w:tc>
        <w:tc>
          <w:tcPr>
            <w:tcW w:w="992"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410" w:type="dxa"/>
            <w:vAlign w:val="center"/>
          </w:tcPr>
          <w:p>
            <w:pPr>
              <w:snapToGrid w:val="0"/>
              <w:spacing w:line="360" w:lineRule="auto"/>
              <w:jc w:val="center"/>
              <w:rPr>
                <w:rFonts w:cs="宋体" w:asciiTheme="minorEastAsia" w:hAnsiTheme="minorEastAsia" w:eastAsiaTheme="minorEastAsia"/>
                <w:sz w:val="24"/>
                <w:highlight w:val="none"/>
              </w:rPr>
            </w:pPr>
          </w:p>
        </w:tc>
        <w:tc>
          <w:tcPr>
            <w:tcW w:w="2268" w:type="dxa"/>
            <w:vAlign w:val="center"/>
          </w:tcPr>
          <w:p>
            <w:pPr>
              <w:snapToGrid w:val="0"/>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c>
          <w:tcPr>
            <w:tcW w:w="2127" w:type="dxa"/>
          </w:tcPr>
          <w:p>
            <w:pPr>
              <w:spacing w:line="360" w:lineRule="auto"/>
              <w:jc w:val="center"/>
              <w:rPr>
                <w:rFonts w:cs="宋体" w:asciiTheme="minorEastAsia" w:hAnsiTheme="minorEastAsia" w:eastAsiaTheme="minorEastAsia"/>
                <w:sz w:val="24"/>
                <w:highlight w:val="none"/>
              </w:rPr>
            </w:pPr>
          </w:p>
        </w:tc>
        <w:tc>
          <w:tcPr>
            <w:tcW w:w="2126" w:type="dxa"/>
            <w:vAlign w:val="center"/>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最后报价（小写）</w:t>
            </w:r>
          </w:p>
        </w:tc>
        <w:tc>
          <w:tcPr>
            <w:tcW w:w="8647" w:type="dxa"/>
            <w:gridSpan w:val="4"/>
          </w:tcPr>
          <w:p>
            <w:pPr>
              <w:spacing w:line="360" w:lineRule="auto"/>
              <w:jc w:val="center"/>
              <w:rPr>
                <w:rFonts w:cs="宋体"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最后报价（大写）</w:t>
            </w:r>
          </w:p>
        </w:tc>
        <w:tc>
          <w:tcPr>
            <w:tcW w:w="8647" w:type="dxa"/>
            <w:gridSpan w:val="4"/>
          </w:tcPr>
          <w:p>
            <w:pPr>
              <w:spacing w:line="360" w:lineRule="auto"/>
              <w:jc w:val="center"/>
              <w:rPr>
                <w:rFonts w:cs="宋体" w:asciiTheme="minorEastAsia" w:hAnsiTheme="minorEastAsia" w:eastAsiaTheme="minorEastAsia"/>
                <w:sz w:val="24"/>
                <w:highlight w:val="none"/>
              </w:rPr>
            </w:pPr>
          </w:p>
        </w:tc>
      </w:tr>
    </w:tbl>
    <w:p>
      <w:pPr>
        <w:spacing w:line="360" w:lineRule="auto"/>
        <w:ind w:left="-2" w:leftChars="-1"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sz w:val="24"/>
          <w:highlight w:val="none"/>
        </w:rPr>
        <w:t>注：</w:t>
      </w:r>
      <w:r>
        <w:rPr>
          <w:rFonts w:hint="eastAsia" w:cs="仿宋_GB2312" w:asciiTheme="minorEastAsia" w:hAnsiTheme="minorEastAsia" w:eastAsiaTheme="minorEastAsia"/>
          <w:kern w:val="0"/>
          <w:sz w:val="24"/>
          <w:highlight w:val="none"/>
          <w:lang w:val="zh-CN"/>
        </w:rPr>
        <w:t>1、</w:t>
      </w:r>
      <w:r>
        <w:rPr>
          <w:rFonts w:hint="eastAsia" w:cs="宋体" w:asciiTheme="minorEastAsia" w:hAnsiTheme="minorEastAsia" w:eastAsiaTheme="minorEastAsia"/>
          <w:kern w:val="0"/>
          <w:sz w:val="24"/>
          <w:highlight w:val="none"/>
          <w:lang w:val="zh-CN"/>
        </w:rPr>
        <w:t>供应商需按本表格式填写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响应文件含有采购人不能接受的附加条件，响应无效</w:t>
      </w:r>
      <w:r>
        <w:rPr>
          <w:rFonts w:hint="eastAsia" w:cs="仿宋_GB2312" w:asciiTheme="minorEastAsia" w:hAnsiTheme="minorEastAsia" w:eastAsiaTheme="minorEastAsia"/>
          <w:kern w:val="0"/>
          <w:sz w:val="24"/>
          <w:highlight w:val="none"/>
          <w:lang w:val="zh-CN"/>
        </w:rPr>
        <w:t>。</w:t>
      </w:r>
    </w:p>
    <w:p>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2</w:t>
      </w:r>
      <w:r>
        <w:rPr>
          <w:rFonts w:cs="仿宋_GB2312" w:asciiTheme="minorEastAsia" w:hAnsiTheme="minorEastAsia"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最后报价文件含有采购人不能接受的附加条件，响应无效</w:t>
      </w:r>
      <w:r>
        <w:rPr>
          <w:rFonts w:hint="eastAsia" w:cs="宋体" w:asciiTheme="minorEastAsia" w:hAnsiTheme="minorEastAsia" w:eastAsiaTheme="minorEastAsia"/>
          <w:b/>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kern w:val="0"/>
          <w:sz w:val="24"/>
          <w:highlight w:val="none"/>
        </w:rPr>
        <w:t>视为</w:t>
      </w:r>
      <w:r>
        <w:rPr>
          <w:rFonts w:hint="eastAsia" w:cs="宋体" w:asciiTheme="minorEastAsia" w:hAnsiTheme="minorEastAsia" w:eastAsiaTheme="minorEastAsia"/>
          <w:b/>
          <w:sz w:val="24"/>
          <w:highlight w:val="none"/>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kern w:val="0"/>
          <w:sz w:val="24"/>
          <w:highlight w:val="none"/>
          <w:lang w:val="zh-CN"/>
        </w:rPr>
        <w:t>。</w:t>
      </w:r>
    </w:p>
    <w:p>
      <w:pPr>
        <w:spacing w:line="360" w:lineRule="auto"/>
        <w:ind w:firstLine="480" w:firstLineChars="2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szCs w:val="22"/>
          <w:highlight w:val="none"/>
          <w:lang w:val="zh-CN"/>
        </w:rPr>
        <w:t>4</w:t>
      </w:r>
      <w:r>
        <w:rPr>
          <w:rFonts w:cs="仿宋_GB2312" w:asciiTheme="minorEastAsia" w:hAnsiTheme="minorEastAsia" w:eastAsiaTheme="minorEastAsia"/>
          <w:kern w:val="0"/>
          <w:sz w:val="24"/>
          <w:szCs w:val="22"/>
          <w:highlight w:val="none"/>
          <w:lang w:val="zh-CN"/>
        </w:rPr>
        <w:t>、</w:t>
      </w:r>
      <w:r>
        <w:rPr>
          <w:rFonts w:hint="eastAsia" w:cs="仿宋_GB2312" w:asciiTheme="minorEastAsia" w:hAnsiTheme="minorEastAsia" w:eastAsiaTheme="minorEastAsia"/>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highlight w:val="none"/>
          <w:lang w:val="zh-CN"/>
        </w:rPr>
        <w:t>提供</w:t>
      </w:r>
      <w:r>
        <w:rPr>
          <w:rFonts w:hint="eastAsia" w:cs="仿宋_GB2312" w:asciiTheme="minorEastAsia" w:hAnsiTheme="minorEastAsia" w:eastAsiaTheme="minorEastAsia"/>
          <w:kern w:val="0"/>
          <w:sz w:val="24"/>
          <w:highlight w:val="none"/>
          <w:lang w:val="zh-CN"/>
        </w:rPr>
        <w:t>的中小企业</w:t>
      </w:r>
      <w:r>
        <w:rPr>
          <w:rFonts w:cs="仿宋_GB2312" w:asciiTheme="minorEastAsia" w:hAnsiTheme="minorEastAsia" w:eastAsiaTheme="minorEastAsia"/>
          <w:kern w:val="0"/>
          <w:sz w:val="24"/>
          <w:highlight w:val="none"/>
          <w:lang w:val="zh-CN"/>
        </w:rPr>
        <w:t>声明函内容不实的，属于提供虚假材料谋取中标、成交，依照《中华人民共和国政府采购法》等国家有关规定追究相应责任。</w:t>
      </w:r>
    </w:p>
    <w:p>
      <w:pPr>
        <w:pStyle w:val="25"/>
        <w:rPr>
          <w:rFonts w:hint="default" w:eastAsia="宋体"/>
          <w:b/>
          <w:bCs w:val="0"/>
          <w:color w:val="auto"/>
          <w:highlight w:val="none"/>
          <w:lang w:val="en-US" w:eastAsia="zh-CN"/>
        </w:rPr>
      </w:pPr>
      <w:r>
        <w:rPr>
          <w:rFonts w:hint="eastAsia" w:hAnsi="宋体" w:cs="宋体"/>
          <w:b/>
          <w:bCs w:val="0"/>
          <w:color w:val="auto"/>
          <w:kern w:val="0"/>
          <w:sz w:val="24"/>
          <w:highlight w:val="none"/>
          <w:lang w:val="en-US" w:eastAsia="zh-CN"/>
        </w:rPr>
        <w:t>5、特别说明：</w:t>
      </w:r>
      <w:r>
        <w:rPr>
          <w:rFonts w:hint="eastAsia" w:ascii="宋体" w:hAnsi="宋体" w:cs="宋体"/>
          <w:b/>
          <w:bCs w:val="0"/>
          <w:color w:val="auto"/>
          <w:sz w:val="24"/>
          <w:highlight w:val="none"/>
        </w:rPr>
        <w:t>▲</w:t>
      </w:r>
      <w:r>
        <w:rPr>
          <w:rFonts w:hint="eastAsia" w:ascii="宋体" w:hAnsi="宋体" w:cs="宋体"/>
          <w:b/>
          <w:bCs w:val="0"/>
          <w:color w:val="auto"/>
          <w:sz w:val="24"/>
          <w:highlight w:val="none"/>
          <w:lang w:eastAsia="zh-CN"/>
        </w:rPr>
        <w:t>供应商报价低于项目预算</w:t>
      </w:r>
      <w:r>
        <w:rPr>
          <w:rFonts w:hint="eastAsia" w:ascii="宋体" w:hAnsi="宋体" w:cs="宋体"/>
          <w:b/>
          <w:bCs w:val="0"/>
          <w:color w:val="auto"/>
          <w:sz w:val="24"/>
          <w:highlight w:val="none"/>
          <w:lang w:val="en-US" w:eastAsia="zh-CN"/>
        </w:rPr>
        <w:t>50%的，应当在报价文件中详细阐述不影响产品质量或诚信履约的具体原因。</w:t>
      </w:r>
    </w:p>
    <w:p>
      <w:pPr>
        <w:pStyle w:val="25"/>
        <w:rPr>
          <w:highlight w:val="none"/>
          <w:lang w:val="zh-CN"/>
        </w:rPr>
      </w:pP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rPr>
          <w:rFonts w:cs="仿宋_GB2312" w:asciiTheme="minorEastAsia" w:hAnsiTheme="minorEastAsia" w:eastAsiaTheme="minorEastAsia"/>
          <w:sz w:val="24"/>
          <w:highlight w:val="none"/>
        </w:rPr>
      </w:pPr>
    </w:p>
    <w:p>
      <w:pPr>
        <w:spacing w:line="360" w:lineRule="auto"/>
        <w:ind w:right="-874" w:rightChars="-416"/>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sz w:val="24"/>
          <w:highlight w:val="none"/>
          <w:lang w:val="en-US" w:eastAsia="zh-CN"/>
        </w:rPr>
        <w:t xml:space="preserve">                            </w:t>
      </w:r>
      <w:r>
        <w:rPr>
          <w:rFonts w:hint="eastAsia" w:cs="仿宋_GB2312" w:asciiTheme="minorEastAsia" w:hAnsiTheme="minorEastAsia" w:eastAsiaTheme="minorEastAsia"/>
          <w:sz w:val="24"/>
          <w:highlight w:val="none"/>
        </w:rPr>
        <w:t xml:space="preserve">  </w:t>
      </w:r>
      <w:r>
        <w:rPr>
          <w:rFonts w:hint="eastAsia" w:cs="仿宋_GB2312" w:asciiTheme="minorEastAsia" w:hAnsiTheme="minorEastAsia" w:eastAsiaTheme="minorEastAsia"/>
          <w:kern w:val="0"/>
          <w:sz w:val="24"/>
          <w:highlight w:val="none"/>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kern w:val="0"/>
          <w:sz w:val="24"/>
          <w:highlight w:val="none"/>
          <w:lang w:val="zh-CN"/>
        </w:rPr>
      </w:pPr>
      <w:r>
        <w:rPr>
          <w:rFonts w:hint="eastAsia" w:cs="仿宋_GB2312" w:asciiTheme="minorEastAsia" w:hAnsiTheme="minorEastAsia" w:eastAsiaTheme="minorEastAsia"/>
          <w:kern w:val="0"/>
          <w:sz w:val="24"/>
          <w:highlight w:val="none"/>
          <w:lang w:val="zh-CN"/>
        </w:rPr>
        <w:t xml:space="preserve">                                         </w:t>
      </w:r>
      <w:r>
        <w:rPr>
          <w:rFonts w:hint="eastAsia" w:cs="仿宋_GB2312" w:asciiTheme="minorEastAsia" w:hAnsiTheme="minorEastAsia" w:eastAsiaTheme="minorEastAsia"/>
          <w:kern w:val="0"/>
          <w:sz w:val="24"/>
          <w:highlight w:val="none"/>
          <w:lang w:val="en-US" w:eastAsia="zh-CN"/>
        </w:rPr>
        <w:t xml:space="preserve">                                             </w:t>
      </w:r>
      <w:r>
        <w:rPr>
          <w:rFonts w:hint="eastAsia" w:cs="仿宋_GB2312" w:asciiTheme="minorEastAsia" w:hAnsiTheme="minorEastAsia" w:eastAsiaTheme="minorEastAsia"/>
          <w:kern w:val="0"/>
          <w:sz w:val="24"/>
          <w:highlight w:val="none"/>
          <w:lang w:val="zh-CN"/>
        </w:rPr>
        <w:t xml:space="preserve">   日期：    年  月   日</w:t>
      </w:r>
    </w:p>
    <w:p>
      <w:pPr>
        <w:widowControl/>
        <w:adjustRightInd/>
        <w:jc w:val="left"/>
        <w:rPr>
          <w:rFonts w:cs="仿宋_GB2312" w:asciiTheme="minorEastAsia" w:hAnsiTheme="minorEastAsia" w:eastAsiaTheme="minorEastAsia"/>
          <w:kern w:val="0"/>
          <w:sz w:val="24"/>
          <w:highlight w:val="none"/>
          <w:lang w:val="zh-CN"/>
        </w:rPr>
        <w:sectPr>
          <w:pgSz w:w="16838" w:h="11906" w:orient="landscape"/>
          <w:pgMar w:top="1418" w:right="471" w:bottom="1418" w:left="777" w:header="851" w:footer="992" w:gutter="0"/>
          <w:cols w:space="720" w:num="1"/>
          <w:titlePg/>
          <w:docGrid w:linePitch="312" w:charSpace="0"/>
        </w:sectPr>
      </w:pPr>
    </w:p>
    <w:p>
      <w:pPr>
        <w:pStyle w:val="5"/>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highlight w:val="none"/>
        </w:rPr>
      </w:pPr>
      <w:bookmarkStart w:id="167" w:name="_Toc465665161"/>
      <w:r>
        <w:rPr>
          <w:rFonts w:hint="eastAsia" w:cs="仿宋_GB2312" w:asciiTheme="minorEastAsia" w:hAnsiTheme="minorEastAsia" w:eastAsiaTheme="minorEastAsia"/>
          <w:highlight w:val="none"/>
        </w:rPr>
        <w:t>附件</w:t>
      </w:r>
      <w:bookmarkEnd w:id="167"/>
    </w:p>
    <w:p>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附件1：质疑函范本及制作说明</w:t>
      </w:r>
    </w:p>
    <w:p>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质疑函范本</w:t>
      </w:r>
    </w:p>
    <w:p>
      <w:pPr>
        <w:snapToGrid w:val="0"/>
        <w:spacing w:before="240" w:beforeLines="100"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一、质疑供应商基本信息</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质疑供应商：</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地址：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地址： </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二、质疑项目基本情况</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质疑项目的名称：</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质疑项目的编号：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采购文件获取日期：</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三、质疑事项具体内容</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质疑事项1：</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质疑事项2</w:t>
      </w:r>
    </w:p>
    <w:p>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w:t>
      </w:r>
    </w:p>
    <w:p>
      <w:pPr>
        <w:snapToGrid w:val="0"/>
        <w:spacing w:line="360" w:lineRule="auto"/>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四、与质疑事项相关的质疑请求</w:t>
      </w:r>
    </w:p>
    <w:p>
      <w:pPr>
        <w:snapToGrid w:val="0"/>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质疑函制作说明：</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sz w:val="30"/>
          <w:szCs w:val="30"/>
          <w:highlight w:val="none"/>
        </w:rPr>
      </w:pPr>
    </w:p>
    <w:p>
      <w:pPr>
        <w:spacing w:line="360" w:lineRule="auto"/>
        <w:jc w:val="left"/>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z w:val="24"/>
          <w:highlight w:val="none"/>
        </w:rPr>
        <w:br w:type="page"/>
      </w:r>
      <w:r>
        <w:rPr>
          <w:rFonts w:hint="eastAsia" w:cs="仿宋_GB2312" w:asciiTheme="minorEastAsia" w:hAnsiTheme="minorEastAsia" w:eastAsiaTheme="minorEastAsia"/>
          <w:b/>
          <w:spacing w:val="6"/>
          <w:sz w:val="32"/>
          <w:szCs w:val="32"/>
          <w:highlight w:val="none"/>
        </w:rPr>
        <w:t>附件2：投诉书范本及制作说明</w:t>
      </w:r>
    </w:p>
    <w:p>
      <w:pPr>
        <w:spacing w:line="360" w:lineRule="auto"/>
        <w:jc w:val="center"/>
        <w:rPr>
          <w:rFonts w:cs="仿宋_GB2312" w:asciiTheme="minorEastAsia" w:hAnsiTheme="minorEastAsia" w:eastAsiaTheme="minorEastAsia"/>
          <w:b/>
          <w:sz w:val="24"/>
          <w:highlight w:val="none"/>
        </w:rPr>
      </w:pPr>
    </w:p>
    <w:p>
      <w:pPr>
        <w:spacing w:line="360" w:lineRule="auto"/>
        <w:jc w:val="center"/>
        <w:rPr>
          <w:rFonts w:cs="仿宋_GB2312" w:asciiTheme="minorEastAsia" w:hAnsiTheme="minorEastAsia" w:eastAsiaTheme="minorEastAsia"/>
          <w:b/>
          <w:spacing w:val="6"/>
          <w:sz w:val="32"/>
          <w:szCs w:val="32"/>
          <w:highlight w:val="none"/>
        </w:rPr>
      </w:pPr>
      <w:r>
        <w:rPr>
          <w:rFonts w:hint="eastAsia" w:cs="仿宋_GB2312" w:asciiTheme="minorEastAsia" w:hAnsiTheme="minorEastAsia" w:eastAsiaTheme="minorEastAsia"/>
          <w:b/>
          <w:spacing w:val="6"/>
          <w:sz w:val="32"/>
          <w:szCs w:val="32"/>
          <w:highlight w:val="none"/>
        </w:rPr>
        <w:t>投诉书范本</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一、投诉相关主体基本情况</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tabs>
          <w:tab w:val="left" w:pos="6510"/>
        </w:tabs>
        <w:spacing w:line="360" w:lineRule="auto"/>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法定代表人/主要负责人：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tabs>
          <w:tab w:val="left" w:pos="6510"/>
        </w:tabs>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授权代表：</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被投诉人1：</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被投诉人2</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相关供应商：</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地     址：</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邮编：</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联系人：</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联系电话：</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二、投诉项目基本情况</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采购项目名称：</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采购项目编号：</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包号：</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采购人名称：</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u w:val="singl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代理机构名称：</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采购文件公告: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采购结果公告:</w:t>
      </w:r>
      <w:r>
        <w:rPr>
          <w:rFonts w:hint="eastAsia" w:cs="仿宋_GB2312" w:asciiTheme="minorEastAsia" w:hAnsiTheme="minorEastAsia" w:eastAsiaTheme="minorEastAsia"/>
          <w:sz w:val="24"/>
          <w:highlight w:val="none"/>
          <w:u w:val="dotted"/>
        </w:rPr>
        <w:t xml:space="preserve">是/否 </w:t>
      </w:r>
      <w:r>
        <w:rPr>
          <w:rFonts w:hint="eastAsia" w:cs="仿宋_GB2312" w:asciiTheme="minorEastAsia" w:hAnsiTheme="minorEastAsia" w:eastAsiaTheme="minorEastAsia"/>
          <w:sz w:val="24"/>
          <w:highlight w:val="none"/>
        </w:rPr>
        <w:t>公告期限：</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三、质疑基本情况</w:t>
      </w:r>
    </w:p>
    <w:p>
      <w:pPr>
        <w:spacing w:line="360" w:lineRule="auto"/>
        <w:ind w:firstLine="480" w:firstLineChars="200"/>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投诉人于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日,向</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提出质疑，质疑事项为：</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pacing w:line="360" w:lineRule="auto"/>
        <w:ind w:firstLine="360" w:firstLineChars="15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u w:val="dotted"/>
        </w:rPr>
        <w:t>采购人/代理机构</w:t>
      </w:r>
      <w:r>
        <w:rPr>
          <w:rFonts w:hint="eastAsia" w:cs="仿宋_GB2312" w:asciiTheme="minorEastAsia" w:hAnsiTheme="minorEastAsia" w:eastAsiaTheme="minorEastAsia"/>
          <w:sz w:val="24"/>
          <w:highlight w:val="none"/>
        </w:rPr>
        <w:t>于</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年</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月</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日,就质疑事项作出了答复/没有在法定期限内作出答复。</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四、投诉事项具体内容</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投诉事项 1：</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事实依据：</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法律依据：</w:t>
      </w: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u w:val="dotted"/>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投诉事项2</w:t>
      </w:r>
    </w:p>
    <w:p>
      <w:pPr>
        <w:spacing w:line="360" w:lineRule="auto"/>
        <w:rPr>
          <w:rFonts w:cs="仿宋_GB2312" w:asciiTheme="minorEastAsia" w:hAnsiTheme="minorEastAsia" w:eastAsiaTheme="minorEastAsia"/>
          <w:sz w:val="24"/>
          <w:highlight w:val="none"/>
          <w:u w:val="dotted"/>
        </w:rPr>
      </w:pPr>
      <w:r>
        <w:rPr>
          <w:rFonts w:hint="eastAsia" w:cs="仿宋_GB2312" w:asciiTheme="minorEastAsia" w:hAnsiTheme="minorEastAsia" w:eastAsiaTheme="minorEastAsia"/>
          <w:sz w:val="24"/>
          <w:highlight w:val="none"/>
        </w:rPr>
        <w:t>……</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五、与投诉事项相关的投诉请求</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请求：</w:t>
      </w:r>
      <w:r>
        <w:rPr>
          <w:rFonts w:hint="eastAsia" w:cs="仿宋_GB2312" w:asciiTheme="minorEastAsia" w:hAnsiTheme="minorEastAsia" w:eastAsiaTheme="minorEastAsia"/>
          <w:sz w:val="24"/>
          <w:highlight w:val="none"/>
          <w:u w:val="dotted"/>
        </w:rPr>
        <w:t xml:space="preserve">                                              </w:t>
      </w:r>
      <w:r>
        <w:rPr>
          <w:rFonts w:hint="eastAsia" w:cs="仿宋_GB2312" w:asciiTheme="minorEastAsia" w:hAnsiTheme="minorEastAsia" w:eastAsiaTheme="minorEastAsia"/>
          <w:sz w:val="24"/>
          <w:highlight w:val="none"/>
        </w:rPr>
        <w:t xml:space="preserve"> </w:t>
      </w:r>
    </w:p>
    <w:p>
      <w:pPr>
        <w:spacing w:line="360" w:lineRule="auto"/>
        <w:rPr>
          <w:rFonts w:cs="仿宋_GB2312" w:asciiTheme="minorEastAsia" w:hAnsiTheme="minorEastAsia" w:eastAsiaTheme="minorEastAsia"/>
          <w:sz w:val="24"/>
          <w:highlight w:val="none"/>
          <w:u w:val="single"/>
        </w:rPr>
      </w:pPr>
      <w:r>
        <w:rPr>
          <w:rFonts w:hint="eastAsia" w:cs="仿宋_GB2312" w:asciiTheme="minorEastAsia" w:hAnsiTheme="minorEastAsia" w:eastAsiaTheme="minorEastAsia"/>
          <w:sz w:val="24"/>
          <w:highlight w:val="none"/>
        </w:rPr>
        <w:t xml:space="preserve">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签字(签章)：                   公章：                      </w:t>
      </w:r>
    </w:p>
    <w:p>
      <w:pPr>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日期：    </w:t>
      </w: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p>
    <w:p>
      <w:pPr>
        <w:spacing w:line="360" w:lineRule="auto"/>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投诉书制作说明：</w:t>
      </w:r>
    </w:p>
    <w:p>
      <w:pPr>
        <w:widowControl/>
        <w:spacing w:line="360" w:lineRule="auto"/>
        <w:ind w:firstLine="480" w:firstLineChars="200"/>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kern w:val="0"/>
          <w:sz w:val="24"/>
          <w:highlight w:val="none"/>
        </w:rPr>
      </w:pPr>
      <w:r>
        <w:rPr>
          <w:rFonts w:hint="eastAsia" w:cs="仿宋_GB2312" w:asciiTheme="minorEastAsia" w:hAnsiTheme="minorEastAsia" w:eastAsiaTheme="minorEastAsia"/>
          <w:sz w:val="24"/>
          <w:highlight w:val="none"/>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sz w:val="24"/>
          <w:highlight w:val="none"/>
        </w:rPr>
      </w:pPr>
    </w:p>
    <w:p>
      <w:pPr>
        <w:widowControl/>
        <w:adjustRightInd/>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br w:type="page"/>
      </w:r>
    </w:p>
    <w:p>
      <w:pPr>
        <w:spacing w:line="360" w:lineRule="auto"/>
        <w:jc w:val="left"/>
        <w:rPr>
          <w:rFonts w:cs="仿宋_GB2312" w:asciiTheme="minorEastAsia" w:hAnsiTheme="minorEastAsia" w:eastAsiaTheme="minorEastAsia"/>
          <w:b/>
          <w:sz w:val="32"/>
          <w:szCs w:val="32"/>
          <w:highlight w:val="none"/>
        </w:rPr>
      </w:pPr>
      <w:r>
        <w:rPr>
          <w:rFonts w:hint="eastAsia" w:cs="仿宋_GB2312" w:asciiTheme="minorEastAsia" w:hAnsiTheme="minorEastAsia" w:eastAsiaTheme="minorEastAsia"/>
          <w:b/>
          <w:sz w:val="32"/>
          <w:szCs w:val="32"/>
          <w:highlight w:val="none"/>
        </w:rPr>
        <w:t>附件3：</w:t>
      </w:r>
    </w:p>
    <w:p>
      <w:pPr>
        <w:spacing w:line="360" w:lineRule="auto"/>
        <w:rPr>
          <w:rFonts w:asciiTheme="minorEastAsia" w:hAnsiTheme="minorEastAsia" w:eastAsiaTheme="minorEastAsia"/>
          <w:b/>
          <w:spacing w:val="6"/>
          <w:sz w:val="32"/>
          <w:szCs w:val="32"/>
          <w:highlight w:val="none"/>
        </w:rPr>
      </w:pPr>
    </w:p>
    <w:p>
      <w:pPr>
        <w:spacing w:line="360" w:lineRule="auto"/>
        <w:jc w:val="center"/>
        <w:rPr>
          <w:rFonts w:asciiTheme="minorEastAsia" w:hAnsiTheme="minorEastAsia" w:eastAsiaTheme="minorEastAsia"/>
          <w:b/>
          <w:spacing w:val="6"/>
          <w:sz w:val="32"/>
          <w:szCs w:val="32"/>
          <w:highlight w:val="none"/>
        </w:rPr>
      </w:pPr>
      <w:r>
        <w:rPr>
          <w:rFonts w:hint="eastAsia" w:asciiTheme="minorEastAsia" w:hAnsiTheme="minorEastAsia" w:eastAsiaTheme="minorEastAsia"/>
          <w:b/>
          <w:spacing w:val="6"/>
          <w:sz w:val="32"/>
          <w:szCs w:val="32"/>
          <w:highlight w:val="none"/>
        </w:rPr>
        <w:t>残疾人福利性单位声明函</w:t>
      </w:r>
    </w:p>
    <w:p>
      <w:pPr>
        <w:spacing w:line="360" w:lineRule="auto"/>
        <w:rPr>
          <w:rFonts w:asciiTheme="minorEastAsia" w:hAnsiTheme="minorEastAsia" w:eastAsiaTheme="minorEastAsia"/>
          <w:b/>
          <w:spacing w:val="6"/>
          <w:sz w:val="30"/>
          <w:szCs w:val="30"/>
          <w:highlight w:val="none"/>
        </w:rPr>
      </w:pP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淳安县汾口镇人民政府</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单位的</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u w:val="single"/>
          <w:lang w:eastAsia="zh-CN"/>
        </w:rPr>
        <w:t>2023-2025年镇垃圾清运、中转站、资源化处理站运维管理项目</w:t>
      </w:r>
      <w:r>
        <w:rPr>
          <w:rFonts w:hint="eastAsia" w:cs="仿宋_GB2312" w:asciiTheme="minorEastAsia" w:hAnsiTheme="minorEastAsia" w:eastAsiaTheme="minorEastAsia"/>
          <w:sz w:val="24"/>
          <w:highlight w:val="none"/>
          <w:u w:val="single"/>
        </w:rPr>
        <w:t xml:space="preserve">    </w:t>
      </w:r>
      <w:r>
        <w:rPr>
          <w:rFonts w:hint="eastAsia" w:cs="仿宋_GB2312" w:asciiTheme="minorEastAsia" w:hAnsiTheme="minorEastAsia" w:eastAsiaTheme="minorEastAsia"/>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sz w:val="24"/>
          <w:highlight w:val="none"/>
        </w:rPr>
      </w:pPr>
    </w:p>
    <w:p>
      <w:pPr>
        <w:spacing w:line="360" w:lineRule="auto"/>
        <w:ind w:firstLine="480" w:firstLineChars="200"/>
        <w:rPr>
          <w:rFonts w:cs="仿宋_GB2312" w:asciiTheme="minorEastAsia" w:hAnsiTheme="minorEastAsia" w:eastAsiaTheme="minorEastAsia"/>
          <w:sz w:val="24"/>
          <w:highlight w:val="none"/>
        </w:rPr>
      </w:pPr>
    </w:p>
    <w:p>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单位名称（</w:t>
      </w:r>
      <w:r>
        <w:rPr>
          <w:rFonts w:hint="eastAsia" w:cs="仿宋_GB2312" w:asciiTheme="minorEastAsia" w:hAnsiTheme="minorEastAsia" w:eastAsiaTheme="minorEastAsia"/>
          <w:kern w:val="0"/>
          <w:sz w:val="24"/>
          <w:highlight w:val="none"/>
        </w:rPr>
        <w:t>电子签名</w:t>
      </w:r>
      <w:r>
        <w:rPr>
          <w:rFonts w:hint="eastAsia" w:cs="仿宋_GB2312" w:asciiTheme="minorEastAsia" w:hAnsiTheme="minorEastAsia" w:eastAsiaTheme="minorEastAsia"/>
          <w:sz w:val="24"/>
          <w:highlight w:val="none"/>
        </w:rPr>
        <w:t>）：</w:t>
      </w:r>
    </w:p>
    <w:p>
      <w:pPr>
        <w:tabs>
          <w:tab w:val="left" w:pos="4860"/>
        </w:tabs>
        <w:spacing w:line="360" w:lineRule="auto"/>
        <w:ind w:right="1560" w:firstLine="480" w:firstLineChars="20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 xml:space="preserve">       日  期：</w:t>
      </w:r>
    </w:p>
    <w:p>
      <w:pPr>
        <w:spacing w:line="360" w:lineRule="auto"/>
        <w:ind w:firstLine="480" w:firstLineChars="200"/>
        <w:rPr>
          <w:rFonts w:cs="仿宋_GB2312" w:asciiTheme="minorEastAsia" w:hAnsiTheme="minorEastAsia" w:eastAsiaTheme="minorEastAsia"/>
          <w:sz w:val="24"/>
          <w:highlight w:val="none"/>
        </w:rPr>
      </w:pPr>
    </w:p>
    <w:p>
      <w:pPr>
        <w:widowControl/>
        <w:adjustRightInd/>
        <w:jc w:val="left"/>
        <w:rPr>
          <w:rFonts w:cs="仿宋_GB2312" w:asciiTheme="minorEastAsia" w:hAnsiTheme="minorEastAsia" w:eastAsiaTheme="minorEastAsia"/>
          <w:b/>
          <w:sz w:val="32"/>
          <w:szCs w:val="32"/>
          <w:highlight w:val="none"/>
        </w:rPr>
      </w:pPr>
      <w:r>
        <w:rPr>
          <w:rFonts w:cs="仿宋_GB2312" w:asciiTheme="minorEastAsia" w:hAnsiTheme="minorEastAsia" w:eastAsiaTheme="minorEastAsia"/>
          <w:b/>
          <w:sz w:val="32"/>
          <w:szCs w:val="32"/>
          <w:highlight w:val="none"/>
        </w:rPr>
        <w:br w:type="page"/>
      </w:r>
    </w:p>
    <w:p>
      <w:pPr>
        <w:autoSpaceDE w:val="0"/>
        <w:autoSpaceDN w:val="0"/>
        <w:jc w:val="left"/>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32"/>
          <w:szCs w:val="32"/>
          <w:highlight w:val="none"/>
        </w:rPr>
        <w:t>附件4：</w:t>
      </w:r>
    </w:p>
    <w:p>
      <w:pPr>
        <w:spacing w:line="360" w:lineRule="auto"/>
        <w:jc w:val="left"/>
        <w:rPr>
          <w:rFonts w:cs="仿宋_GB2312" w:asciiTheme="minorEastAsia" w:hAnsiTheme="minorEastAsia" w:eastAsiaTheme="minorEastAsia"/>
          <w:b/>
          <w:sz w:val="24"/>
          <w:highlight w:val="none"/>
        </w:rPr>
      </w:pPr>
    </w:p>
    <w:p>
      <w:pPr>
        <w:autoSpaceDE w:val="0"/>
        <w:autoSpaceDN w:val="0"/>
        <w:jc w:val="center"/>
        <w:rPr>
          <w:rFonts w:asciiTheme="minorEastAsia" w:hAnsiTheme="minorEastAsia" w:eastAsiaTheme="minorEastAsia"/>
          <w:b/>
          <w:bCs/>
          <w:sz w:val="32"/>
          <w:szCs w:val="32"/>
          <w:highlight w:val="none"/>
        </w:rPr>
      </w:pPr>
      <w:r>
        <w:rPr>
          <w:rFonts w:hint="eastAsia" w:asciiTheme="minorEastAsia" w:hAnsiTheme="minorEastAsia" w:eastAsiaTheme="minorEastAsia"/>
          <w:b/>
          <w:bCs/>
          <w:sz w:val="32"/>
          <w:szCs w:val="32"/>
          <w:highlight w:val="none"/>
        </w:rPr>
        <w:t>业务专用章使用说明函</w:t>
      </w:r>
    </w:p>
    <w:p>
      <w:pPr>
        <w:autoSpaceDE w:val="0"/>
        <w:autoSpaceDN w:val="0"/>
        <w:jc w:val="center"/>
        <w:rPr>
          <w:rFonts w:asciiTheme="minorEastAsia" w:hAnsiTheme="minorEastAsia" w:eastAsiaTheme="minorEastAsia"/>
          <w:b/>
          <w:bCs/>
          <w:sz w:val="32"/>
          <w:szCs w:val="32"/>
          <w:highlight w:val="none"/>
        </w:rPr>
      </w:pPr>
    </w:p>
    <w:p>
      <w:pPr>
        <w:spacing w:line="360" w:lineRule="auto"/>
        <w:rPr>
          <w:rFonts w:asciiTheme="minorEastAsia" w:hAnsiTheme="minorEastAsia" w:eastAsiaTheme="minorEastAsia"/>
          <w:sz w:val="24"/>
          <w:highlight w:val="none"/>
        </w:rPr>
      </w:pPr>
      <w:r>
        <w:rPr>
          <w:rFonts w:hint="eastAsia" w:cs="仿宋_GB2312" w:asciiTheme="minorEastAsia" w:hAnsiTheme="minorEastAsia" w:eastAsiaTheme="minorEastAsia"/>
          <w:sz w:val="24"/>
          <w:highlight w:val="none"/>
          <w:lang w:eastAsia="zh-CN"/>
        </w:rPr>
        <w:t>淳安县汾口镇人民政府</w:t>
      </w:r>
      <w:r>
        <w:rPr>
          <w:rFonts w:hint="eastAsia" w:cs="仿宋_GB2312" w:asciiTheme="minorEastAsia" w:hAnsiTheme="minorEastAsia" w:eastAsiaTheme="minorEastAsia"/>
          <w:sz w:val="24"/>
          <w:highlight w:val="none"/>
        </w:rPr>
        <w:t>、</w:t>
      </w:r>
      <w:r>
        <w:rPr>
          <w:rFonts w:hint="eastAsia" w:cs="仿宋_GB2312" w:asciiTheme="minorEastAsia" w:hAnsiTheme="minorEastAsia" w:eastAsiaTheme="minorEastAsia"/>
          <w:sz w:val="24"/>
          <w:highlight w:val="none"/>
          <w:lang w:eastAsia="zh-CN"/>
        </w:rPr>
        <w:t>浙江建安工程管理有限公司</w:t>
      </w:r>
      <w:r>
        <w:rPr>
          <w:rFonts w:hint="eastAsia" w:cs="仿宋_GB2312" w:asciiTheme="minorEastAsia" w:hAnsiTheme="minorEastAsia" w:eastAsiaTheme="minorEastAsia"/>
          <w:sz w:val="24"/>
          <w:highlight w:val="none"/>
        </w:rPr>
        <w:t>：</w:t>
      </w:r>
    </w:p>
    <w:p>
      <w:pPr>
        <w:spacing w:line="360" w:lineRule="auto"/>
        <w:ind w:firstLine="480" w:firstLineChars="200"/>
        <w:rPr>
          <w:rFonts w:cs="宋体" w:asciiTheme="minorEastAsia" w:hAnsiTheme="minorEastAsia" w:eastAsiaTheme="minorEastAsia"/>
          <w:sz w:val="24"/>
          <w:highlight w:val="none"/>
        </w:rPr>
      </w:pPr>
      <w:r>
        <w:rPr>
          <w:rFonts w:hint="eastAsia" w:cs="仿宋_GB2312" w:asciiTheme="minorEastAsia" w:hAnsiTheme="minorEastAsia" w:eastAsiaTheme="minorEastAsia"/>
          <w:kern w:val="0"/>
          <w:sz w:val="24"/>
          <w:highlight w:val="none"/>
          <w:lang w:val="zh-CN"/>
        </w:rPr>
        <w:t>我方</w:t>
      </w:r>
      <w:r>
        <w:rPr>
          <w:rFonts w:hint="eastAsia" w:cs="仿宋_GB2312" w:asciiTheme="minorEastAsia" w:hAnsiTheme="minorEastAsia" w:eastAsiaTheme="minorEastAsia"/>
          <w:kern w:val="0"/>
          <w:sz w:val="24"/>
          <w:highlight w:val="none"/>
          <w:u w:val="single"/>
          <w:lang w:val="zh-CN"/>
        </w:rPr>
        <w:t xml:space="preserve">                         </w:t>
      </w:r>
      <w:r>
        <w:rPr>
          <w:rFonts w:hint="eastAsia" w:cs="仿宋_GB2312" w:asciiTheme="minorEastAsia" w:hAnsiTheme="minorEastAsia" w:eastAsiaTheme="minorEastAsia"/>
          <w:sz w:val="24"/>
          <w:highlight w:val="none"/>
        </w:rPr>
        <w:t>(供应商全称)</w:t>
      </w:r>
      <w:r>
        <w:rPr>
          <w:rFonts w:hint="eastAsia" w:asciiTheme="minorEastAsia" w:hAnsiTheme="minorEastAsia" w:eastAsiaTheme="minorEastAsia"/>
          <w:sz w:val="24"/>
          <w:highlight w:val="none"/>
        </w:rPr>
        <w:t>是中华人民共和国依法登记注册的合法企业，</w:t>
      </w:r>
      <w:r>
        <w:rPr>
          <w:rFonts w:hint="eastAsia" w:cs="宋体" w:asciiTheme="minorEastAsia" w:hAnsiTheme="minorEastAsia" w:eastAsiaTheme="minorEastAsia"/>
          <w:bCs/>
          <w:sz w:val="24"/>
          <w:highlight w:val="none"/>
        </w:rPr>
        <w:t>在参加</w:t>
      </w:r>
      <w:r>
        <w:rPr>
          <w:rFonts w:hint="eastAsia" w:cs="仿宋_GB2312" w:asciiTheme="minorEastAsia" w:hAnsiTheme="minorEastAsia" w:eastAsiaTheme="minorEastAsia"/>
          <w:sz w:val="24"/>
          <w:highlight w:val="none"/>
        </w:rPr>
        <w:t>贵方组织的</w:t>
      </w:r>
      <w:r>
        <w:rPr>
          <w:rFonts w:hint="eastAsia" w:cs="仿宋_GB2312" w:asciiTheme="minorEastAsia" w:hAnsiTheme="minorEastAsia" w:eastAsiaTheme="minorEastAsia"/>
          <w:sz w:val="24"/>
          <w:highlight w:val="none"/>
          <w:lang w:eastAsia="zh-CN"/>
        </w:rPr>
        <w:t>2023-2025年镇垃圾清运、中转站、资源化处理站运维管理项目</w:t>
      </w:r>
      <w:r>
        <w:rPr>
          <w:rFonts w:hint="eastAsia" w:cs="仿宋_GB2312" w:asciiTheme="minorEastAsia" w:hAnsiTheme="minorEastAsia" w:eastAsiaTheme="minorEastAsia"/>
          <w:sz w:val="24"/>
          <w:highlight w:val="none"/>
        </w:rPr>
        <w:t>【项目编号：</w:t>
      </w:r>
      <w:r>
        <w:rPr>
          <w:rFonts w:hint="eastAsia" w:cs="仿宋_GB2312" w:asciiTheme="minorEastAsia" w:hAnsiTheme="minorEastAsia" w:eastAsiaTheme="minorEastAsia"/>
          <w:sz w:val="24"/>
          <w:highlight w:val="none"/>
          <w:lang w:eastAsia="zh-CN"/>
        </w:rPr>
        <w:t>ZJJAZF[2023]32号</w:t>
      </w:r>
      <w:r>
        <w:rPr>
          <w:rFonts w:hint="eastAsia" w:cs="仿宋_GB2312" w:asciiTheme="minorEastAsia" w:hAnsiTheme="minorEastAsia" w:eastAsiaTheme="minorEastAsia"/>
          <w:sz w:val="24"/>
          <w:highlight w:val="none"/>
        </w:rPr>
        <w:t>】</w:t>
      </w:r>
      <w:r>
        <w:rPr>
          <w:rFonts w:hint="eastAsia" w:cs="宋体" w:asciiTheme="minorEastAsia" w:hAnsiTheme="minorEastAsia" w:eastAsiaTheme="minorEastAsia"/>
          <w:bCs/>
          <w:sz w:val="24"/>
          <w:highlight w:val="none"/>
        </w:rPr>
        <w:t>采购活动中作如下说明：</w:t>
      </w:r>
      <w:r>
        <w:rPr>
          <w:rFonts w:hint="eastAsia" w:cs="宋体" w:asciiTheme="minorEastAsia" w:hAnsiTheme="minorEastAsia" w:eastAsiaTheme="minorEastAsia"/>
          <w:sz w:val="24"/>
          <w:highlight w:val="none"/>
        </w:rPr>
        <w:t>我方所使用的“</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专用章”与法定名称章具有同等的法律效力，对使用“</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 xml:space="preserve">专用章”的行为予以完全承认，并愿意承担相应责任。   </w:t>
      </w:r>
    </w:p>
    <w:p>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特此说明。</w:t>
      </w: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firstLine="494"/>
        <w:rPr>
          <w:rFonts w:cs="宋体" w:asciiTheme="minorEastAsia" w:hAnsiTheme="minorEastAsia" w:eastAsiaTheme="minorEastAsia"/>
          <w:sz w:val="24"/>
          <w:highlight w:val="none"/>
        </w:rPr>
      </w:pPr>
    </w:p>
    <w:p>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供应商（法定名称章）：</w:t>
      </w:r>
    </w:p>
    <w:p>
      <w:pPr>
        <w:spacing w:line="360" w:lineRule="auto"/>
        <w:ind w:right="482" w:firstLine="4080" w:firstLineChars="17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pPr>
        <w:rPr>
          <w:rFonts w:cs="宋体" w:asciiTheme="minorEastAsia" w:hAnsiTheme="minorEastAsia" w:eastAsiaTheme="minorEastAsia"/>
          <w:sz w:val="24"/>
          <w:highlight w:val="none"/>
        </w:rPr>
      </w:pPr>
      <w:r>
        <w:rPr>
          <w:rFonts w:hint="eastAsia" w:cs="宋体" w:asciiTheme="minorEastAsia" w:hAnsiTheme="minorEastAsia" w:eastAsiaTheme="minorEastAsia"/>
          <w:b/>
          <w:bCs/>
          <w:sz w:val="24"/>
          <w:highlight w:val="none"/>
        </w:rPr>
        <w:t>附：</w:t>
      </w:r>
    </w:p>
    <w:p>
      <w:pPr>
        <w:spacing w:line="360" w:lineRule="auto"/>
        <w:rPr>
          <w:rFonts w:asciiTheme="minorEastAsia" w:hAnsiTheme="minorEastAsia" w:eastAsiaTheme="minorEastAsia"/>
          <w:bCs/>
          <w:sz w:val="24"/>
          <w:highlight w:val="none"/>
        </w:rPr>
      </w:pPr>
      <w:r>
        <w:rPr>
          <w:rFonts w:asciiTheme="minorEastAsia" w:hAnsiTheme="minorEastAsia" w:eastAsiaTheme="minorEastAsia"/>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highlight w:val="none"/>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highlight w:val="none"/>
        </w:rPr>
        <w:t>供应商法定名称章（印模）                供应商“</w:t>
      </w:r>
      <w:r>
        <w:rPr>
          <w:rFonts w:hint="eastAsia" w:cs="仿宋_GB2312" w:asciiTheme="minorEastAsia" w:hAnsiTheme="minorEastAsia" w:eastAsiaTheme="minorEastAsia"/>
          <w:sz w:val="24"/>
          <w:highlight w:val="none"/>
        </w:rPr>
        <w:t>XX</w:t>
      </w:r>
      <w:r>
        <w:rPr>
          <w:rFonts w:hint="eastAsia" w:cs="宋体" w:asciiTheme="minorEastAsia" w:hAnsiTheme="minorEastAsia" w:eastAsiaTheme="minorEastAsia"/>
          <w:sz w:val="24"/>
          <w:highlight w:val="none"/>
        </w:rPr>
        <w:t>专用章”（印模）</w:t>
      </w:r>
    </w:p>
    <w:p>
      <w:pPr>
        <w:widowControl/>
        <w:spacing w:line="360" w:lineRule="auto"/>
        <w:ind w:firstLine="480" w:firstLineChars="200"/>
        <w:jc w:val="left"/>
        <w:rPr>
          <w:rFonts w:cs="宋体" w:asciiTheme="minorEastAsia" w:hAnsiTheme="minorEastAsia" w:eastAsiaTheme="minorEastAsia"/>
          <w:kern w:val="0"/>
          <w:sz w:val="24"/>
          <w:highlight w:val="none"/>
        </w:rPr>
      </w:pPr>
    </w:p>
    <w:p>
      <w:pPr>
        <w:snapToGrid w:val="0"/>
        <w:spacing w:line="360" w:lineRule="auto"/>
        <w:jc w:val="center"/>
        <w:rPr>
          <w:rFonts w:cs="仿宋_GB2312" w:asciiTheme="minorEastAsia" w:hAnsiTheme="minorEastAsia" w:eastAsiaTheme="minorEastAsia"/>
          <w:b/>
          <w:sz w:val="24"/>
          <w:highlight w:val="none"/>
        </w:rPr>
      </w:pPr>
    </w:p>
    <w:p>
      <w:pPr>
        <w:spacing w:line="360" w:lineRule="auto"/>
        <w:ind w:firstLine="482" w:firstLineChars="200"/>
        <w:rPr>
          <w:rFonts w:cs="仿宋_GB2312" w:asciiTheme="minorEastAsia" w:hAnsiTheme="minorEastAsia" w:eastAsiaTheme="minorEastAsia"/>
          <w:b/>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8" w:name="_Toc91899912"/>
    <w:bookmarkStart w:id="169" w:name="_Toc36110187"/>
    <w:bookmarkStart w:id="170" w:name="_Toc164085800"/>
    <w:bookmarkStart w:id="171" w:name="_Toc131845147"/>
    <w:r>
      <w:rPr>
        <w:rFonts w:hint="eastAsia" w:ascii="仿宋_GB2312" w:eastAsia="仿宋_GB2312"/>
        <w:kern w:val="0"/>
        <w:szCs w:val="21"/>
      </w:rPr>
      <w:t xml:space="preserve"> 页</w:t>
    </w:r>
    <w:bookmarkEnd w:id="168"/>
    <w:bookmarkEnd w:id="169"/>
    <w:bookmarkEnd w:id="170"/>
    <w:bookmarkEnd w:id="17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9E3"/>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BB"/>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5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2B17"/>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F1DA1"/>
    <w:rsid w:val="01207B0A"/>
    <w:rsid w:val="01626374"/>
    <w:rsid w:val="017D31AE"/>
    <w:rsid w:val="01967958"/>
    <w:rsid w:val="019D55FE"/>
    <w:rsid w:val="01D803E5"/>
    <w:rsid w:val="01F9035B"/>
    <w:rsid w:val="02070CCA"/>
    <w:rsid w:val="023615AF"/>
    <w:rsid w:val="02532161"/>
    <w:rsid w:val="02704AC1"/>
    <w:rsid w:val="0288005D"/>
    <w:rsid w:val="02A46519"/>
    <w:rsid w:val="02B20C36"/>
    <w:rsid w:val="02CD2724"/>
    <w:rsid w:val="02DA0C0E"/>
    <w:rsid w:val="02F079B0"/>
    <w:rsid w:val="02F72AEC"/>
    <w:rsid w:val="03354F15"/>
    <w:rsid w:val="037759DB"/>
    <w:rsid w:val="0385634A"/>
    <w:rsid w:val="03912F41"/>
    <w:rsid w:val="03DA3D37"/>
    <w:rsid w:val="03DD35E4"/>
    <w:rsid w:val="04096F7B"/>
    <w:rsid w:val="047343F5"/>
    <w:rsid w:val="053B7608"/>
    <w:rsid w:val="0543399A"/>
    <w:rsid w:val="056D353A"/>
    <w:rsid w:val="057A17B3"/>
    <w:rsid w:val="05812B41"/>
    <w:rsid w:val="05834B0B"/>
    <w:rsid w:val="05A10F52"/>
    <w:rsid w:val="05D76C05"/>
    <w:rsid w:val="05E530D0"/>
    <w:rsid w:val="061B11E8"/>
    <w:rsid w:val="062005AC"/>
    <w:rsid w:val="065A6178"/>
    <w:rsid w:val="065B5A88"/>
    <w:rsid w:val="065F10D4"/>
    <w:rsid w:val="067F1777"/>
    <w:rsid w:val="068E19BA"/>
    <w:rsid w:val="06D3561E"/>
    <w:rsid w:val="07117EF5"/>
    <w:rsid w:val="074D717F"/>
    <w:rsid w:val="075562B7"/>
    <w:rsid w:val="0765096C"/>
    <w:rsid w:val="07CC09EB"/>
    <w:rsid w:val="07F6164B"/>
    <w:rsid w:val="08204893"/>
    <w:rsid w:val="083E4D1A"/>
    <w:rsid w:val="085207C5"/>
    <w:rsid w:val="0870581B"/>
    <w:rsid w:val="087A1B7A"/>
    <w:rsid w:val="088A4403"/>
    <w:rsid w:val="08A74FB5"/>
    <w:rsid w:val="08B374B6"/>
    <w:rsid w:val="08FF6B9F"/>
    <w:rsid w:val="091B505B"/>
    <w:rsid w:val="093305F6"/>
    <w:rsid w:val="094B1DE4"/>
    <w:rsid w:val="095C18FB"/>
    <w:rsid w:val="096A04BC"/>
    <w:rsid w:val="096B2097"/>
    <w:rsid w:val="09F63AFE"/>
    <w:rsid w:val="0A3463D4"/>
    <w:rsid w:val="0A377FFE"/>
    <w:rsid w:val="0A3C7AA7"/>
    <w:rsid w:val="0A5B7E63"/>
    <w:rsid w:val="0A794467"/>
    <w:rsid w:val="0A821835"/>
    <w:rsid w:val="0A9652E1"/>
    <w:rsid w:val="0B073AE9"/>
    <w:rsid w:val="0B0B35D9"/>
    <w:rsid w:val="0B0E131B"/>
    <w:rsid w:val="0B460AB5"/>
    <w:rsid w:val="0B49561E"/>
    <w:rsid w:val="0B882E7B"/>
    <w:rsid w:val="0BBE4AEF"/>
    <w:rsid w:val="0C1E558E"/>
    <w:rsid w:val="0C1F3B0A"/>
    <w:rsid w:val="0C7D0506"/>
    <w:rsid w:val="0C87121B"/>
    <w:rsid w:val="0CDD71F7"/>
    <w:rsid w:val="0D442DD2"/>
    <w:rsid w:val="0D474670"/>
    <w:rsid w:val="0D646FD0"/>
    <w:rsid w:val="0D684E56"/>
    <w:rsid w:val="0DBC0721"/>
    <w:rsid w:val="0DC71BA8"/>
    <w:rsid w:val="0DF702FE"/>
    <w:rsid w:val="0E006F65"/>
    <w:rsid w:val="0E3966AF"/>
    <w:rsid w:val="0E3F698B"/>
    <w:rsid w:val="0E5B7D6A"/>
    <w:rsid w:val="0E6F20D1"/>
    <w:rsid w:val="0EC266A4"/>
    <w:rsid w:val="0EC87A33"/>
    <w:rsid w:val="0EF645A0"/>
    <w:rsid w:val="0F21508F"/>
    <w:rsid w:val="0F816ACD"/>
    <w:rsid w:val="0FB94501"/>
    <w:rsid w:val="10154301"/>
    <w:rsid w:val="102D3FF1"/>
    <w:rsid w:val="103709CC"/>
    <w:rsid w:val="10A047C3"/>
    <w:rsid w:val="10B047CF"/>
    <w:rsid w:val="10FC16EA"/>
    <w:rsid w:val="1102547E"/>
    <w:rsid w:val="118963A1"/>
    <w:rsid w:val="11BA18B5"/>
    <w:rsid w:val="11E608FC"/>
    <w:rsid w:val="11F823DD"/>
    <w:rsid w:val="1219663F"/>
    <w:rsid w:val="121A67F7"/>
    <w:rsid w:val="123478B9"/>
    <w:rsid w:val="127723A9"/>
    <w:rsid w:val="12810624"/>
    <w:rsid w:val="128C527B"/>
    <w:rsid w:val="129245E0"/>
    <w:rsid w:val="12A67527"/>
    <w:rsid w:val="12D544CC"/>
    <w:rsid w:val="12D668AE"/>
    <w:rsid w:val="12DB7D35"/>
    <w:rsid w:val="12DC5085"/>
    <w:rsid w:val="12E017EF"/>
    <w:rsid w:val="13072A44"/>
    <w:rsid w:val="130F79DE"/>
    <w:rsid w:val="132316DC"/>
    <w:rsid w:val="13651CF4"/>
    <w:rsid w:val="13A46379"/>
    <w:rsid w:val="13D44784"/>
    <w:rsid w:val="13FA068E"/>
    <w:rsid w:val="142E20E6"/>
    <w:rsid w:val="14321BD6"/>
    <w:rsid w:val="143516C6"/>
    <w:rsid w:val="145044FA"/>
    <w:rsid w:val="1491254B"/>
    <w:rsid w:val="149A777C"/>
    <w:rsid w:val="14AD74AF"/>
    <w:rsid w:val="14B00D4D"/>
    <w:rsid w:val="15007F26"/>
    <w:rsid w:val="15202377"/>
    <w:rsid w:val="155344FA"/>
    <w:rsid w:val="157A0988"/>
    <w:rsid w:val="15F66C34"/>
    <w:rsid w:val="16394E85"/>
    <w:rsid w:val="16777D74"/>
    <w:rsid w:val="16893F4C"/>
    <w:rsid w:val="172B1902"/>
    <w:rsid w:val="174C2013"/>
    <w:rsid w:val="17884203"/>
    <w:rsid w:val="17906A6C"/>
    <w:rsid w:val="179E7583"/>
    <w:rsid w:val="17B648CC"/>
    <w:rsid w:val="17C17344"/>
    <w:rsid w:val="17CF598E"/>
    <w:rsid w:val="183A374F"/>
    <w:rsid w:val="18567E5D"/>
    <w:rsid w:val="186742B0"/>
    <w:rsid w:val="18722EE9"/>
    <w:rsid w:val="187C5B16"/>
    <w:rsid w:val="18BF5243"/>
    <w:rsid w:val="18BF5A03"/>
    <w:rsid w:val="18E11E1D"/>
    <w:rsid w:val="18F51424"/>
    <w:rsid w:val="18FC6C57"/>
    <w:rsid w:val="1977008B"/>
    <w:rsid w:val="19C239FC"/>
    <w:rsid w:val="19C42267"/>
    <w:rsid w:val="1A7C004F"/>
    <w:rsid w:val="1A8A3DEE"/>
    <w:rsid w:val="1A98650B"/>
    <w:rsid w:val="1B102545"/>
    <w:rsid w:val="1B1D4C62"/>
    <w:rsid w:val="1B2A271F"/>
    <w:rsid w:val="1B5E59A7"/>
    <w:rsid w:val="1B707488"/>
    <w:rsid w:val="1B890139"/>
    <w:rsid w:val="1B9B4505"/>
    <w:rsid w:val="1BAB04C0"/>
    <w:rsid w:val="1BB904EF"/>
    <w:rsid w:val="1BF12377"/>
    <w:rsid w:val="1C9828F5"/>
    <w:rsid w:val="1CBD494F"/>
    <w:rsid w:val="1CEB3B00"/>
    <w:rsid w:val="1CFC7225"/>
    <w:rsid w:val="1D266CE1"/>
    <w:rsid w:val="1D2F75FB"/>
    <w:rsid w:val="1D3963AF"/>
    <w:rsid w:val="1D3F5364"/>
    <w:rsid w:val="1E5C167A"/>
    <w:rsid w:val="1E714A66"/>
    <w:rsid w:val="1EBD29E4"/>
    <w:rsid w:val="1F446C62"/>
    <w:rsid w:val="1F543A73"/>
    <w:rsid w:val="1F792DAF"/>
    <w:rsid w:val="1FB97650"/>
    <w:rsid w:val="1FE346CD"/>
    <w:rsid w:val="1FE868A9"/>
    <w:rsid w:val="1FEA15B7"/>
    <w:rsid w:val="1FED72F9"/>
    <w:rsid w:val="20084133"/>
    <w:rsid w:val="20511636"/>
    <w:rsid w:val="20517888"/>
    <w:rsid w:val="20523600"/>
    <w:rsid w:val="209D0D1F"/>
    <w:rsid w:val="20A83220"/>
    <w:rsid w:val="211E26D6"/>
    <w:rsid w:val="21283D08"/>
    <w:rsid w:val="213122CD"/>
    <w:rsid w:val="21463165"/>
    <w:rsid w:val="217F21D3"/>
    <w:rsid w:val="220D5A31"/>
    <w:rsid w:val="220F3557"/>
    <w:rsid w:val="2240793E"/>
    <w:rsid w:val="22A30143"/>
    <w:rsid w:val="23241284"/>
    <w:rsid w:val="234F094B"/>
    <w:rsid w:val="23825FAA"/>
    <w:rsid w:val="23B32608"/>
    <w:rsid w:val="23F76998"/>
    <w:rsid w:val="246A716A"/>
    <w:rsid w:val="246F29D3"/>
    <w:rsid w:val="248A5117"/>
    <w:rsid w:val="24997A50"/>
    <w:rsid w:val="256C2A6E"/>
    <w:rsid w:val="25B05051"/>
    <w:rsid w:val="25B440B3"/>
    <w:rsid w:val="25C32FD6"/>
    <w:rsid w:val="25C91C6F"/>
    <w:rsid w:val="25CE3729"/>
    <w:rsid w:val="25E116AE"/>
    <w:rsid w:val="26105AEF"/>
    <w:rsid w:val="261455E0"/>
    <w:rsid w:val="26213859"/>
    <w:rsid w:val="26571970"/>
    <w:rsid w:val="265C0D35"/>
    <w:rsid w:val="26757CCA"/>
    <w:rsid w:val="26802C75"/>
    <w:rsid w:val="26F947D6"/>
    <w:rsid w:val="270311B0"/>
    <w:rsid w:val="270F5DA7"/>
    <w:rsid w:val="271909D4"/>
    <w:rsid w:val="27337CE7"/>
    <w:rsid w:val="27A110F5"/>
    <w:rsid w:val="27AA5AD0"/>
    <w:rsid w:val="2858552C"/>
    <w:rsid w:val="285A74F6"/>
    <w:rsid w:val="285F4B0C"/>
    <w:rsid w:val="286B34B1"/>
    <w:rsid w:val="28A569C3"/>
    <w:rsid w:val="291122AA"/>
    <w:rsid w:val="2943165A"/>
    <w:rsid w:val="2998116B"/>
    <w:rsid w:val="2A067935"/>
    <w:rsid w:val="2A181417"/>
    <w:rsid w:val="2A636B36"/>
    <w:rsid w:val="2A6F342B"/>
    <w:rsid w:val="2A7A3E7F"/>
    <w:rsid w:val="2A842608"/>
    <w:rsid w:val="2A9211C9"/>
    <w:rsid w:val="2A977595"/>
    <w:rsid w:val="2AA131BA"/>
    <w:rsid w:val="2AA1365A"/>
    <w:rsid w:val="2ABF1892"/>
    <w:rsid w:val="2AC11AAE"/>
    <w:rsid w:val="2AD61783"/>
    <w:rsid w:val="2B22254D"/>
    <w:rsid w:val="2B710DDE"/>
    <w:rsid w:val="2BA54F2C"/>
    <w:rsid w:val="2BB138D1"/>
    <w:rsid w:val="2BEA0B91"/>
    <w:rsid w:val="2C3A1B18"/>
    <w:rsid w:val="2C842E55"/>
    <w:rsid w:val="2C88731E"/>
    <w:rsid w:val="2C994A91"/>
    <w:rsid w:val="2CCD473A"/>
    <w:rsid w:val="2CD42C03"/>
    <w:rsid w:val="2CE455E0"/>
    <w:rsid w:val="2D2500D2"/>
    <w:rsid w:val="2D3227EF"/>
    <w:rsid w:val="2D391DD0"/>
    <w:rsid w:val="2D574004"/>
    <w:rsid w:val="2D5E5392"/>
    <w:rsid w:val="2D766B80"/>
    <w:rsid w:val="2DD15014"/>
    <w:rsid w:val="2DE27D71"/>
    <w:rsid w:val="2E0E0B66"/>
    <w:rsid w:val="2E0E6DB8"/>
    <w:rsid w:val="2E323AD6"/>
    <w:rsid w:val="2E7110F5"/>
    <w:rsid w:val="2E7A26A0"/>
    <w:rsid w:val="2E8C5F2F"/>
    <w:rsid w:val="2EB72FAC"/>
    <w:rsid w:val="2EB931C8"/>
    <w:rsid w:val="2EBA0CEE"/>
    <w:rsid w:val="2EE95803"/>
    <w:rsid w:val="2EFA558F"/>
    <w:rsid w:val="2F520F27"/>
    <w:rsid w:val="2FD25781"/>
    <w:rsid w:val="2FDE6606"/>
    <w:rsid w:val="2FEA5603"/>
    <w:rsid w:val="2FF124EE"/>
    <w:rsid w:val="2FF40230"/>
    <w:rsid w:val="2FFE2E5D"/>
    <w:rsid w:val="300264A9"/>
    <w:rsid w:val="30BA6D84"/>
    <w:rsid w:val="30E97ADA"/>
    <w:rsid w:val="311E0892"/>
    <w:rsid w:val="3166515D"/>
    <w:rsid w:val="31784F60"/>
    <w:rsid w:val="3186310A"/>
    <w:rsid w:val="319C6071"/>
    <w:rsid w:val="31AD4B3A"/>
    <w:rsid w:val="31FD7870"/>
    <w:rsid w:val="3212499D"/>
    <w:rsid w:val="32244DFC"/>
    <w:rsid w:val="324A08F4"/>
    <w:rsid w:val="326A47D9"/>
    <w:rsid w:val="32701D7C"/>
    <w:rsid w:val="32DB72BE"/>
    <w:rsid w:val="32E53E60"/>
    <w:rsid w:val="32F522F5"/>
    <w:rsid w:val="338F44F8"/>
    <w:rsid w:val="33B026C0"/>
    <w:rsid w:val="33F407FF"/>
    <w:rsid w:val="342E63AB"/>
    <w:rsid w:val="34474DD2"/>
    <w:rsid w:val="345D260B"/>
    <w:rsid w:val="347E631A"/>
    <w:rsid w:val="34963664"/>
    <w:rsid w:val="34967B08"/>
    <w:rsid w:val="3498562E"/>
    <w:rsid w:val="349B6ECC"/>
    <w:rsid w:val="34C957E7"/>
    <w:rsid w:val="350B22A4"/>
    <w:rsid w:val="35123632"/>
    <w:rsid w:val="352073D1"/>
    <w:rsid w:val="35747E49"/>
    <w:rsid w:val="35773495"/>
    <w:rsid w:val="357E4195"/>
    <w:rsid w:val="35BF4E3C"/>
    <w:rsid w:val="35C3492C"/>
    <w:rsid w:val="36211653"/>
    <w:rsid w:val="365302AE"/>
    <w:rsid w:val="366D46DB"/>
    <w:rsid w:val="36A77DAA"/>
    <w:rsid w:val="36C26992"/>
    <w:rsid w:val="370E1BD7"/>
    <w:rsid w:val="37405B09"/>
    <w:rsid w:val="37465815"/>
    <w:rsid w:val="37557806"/>
    <w:rsid w:val="37704640"/>
    <w:rsid w:val="378400EB"/>
    <w:rsid w:val="37F142D2"/>
    <w:rsid w:val="37F60FE9"/>
    <w:rsid w:val="3814146F"/>
    <w:rsid w:val="38292433"/>
    <w:rsid w:val="383E029A"/>
    <w:rsid w:val="384653A1"/>
    <w:rsid w:val="38521F98"/>
    <w:rsid w:val="385950D4"/>
    <w:rsid w:val="387B14EE"/>
    <w:rsid w:val="388F4F9A"/>
    <w:rsid w:val="388F6D48"/>
    <w:rsid w:val="391A60AE"/>
    <w:rsid w:val="39276F80"/>
    <w:rsid w:val="39A13F14"/>
    <w:rsid w:val="39C944DB"/>
    <w:rsid w:val="39DC420F"/>
    <w:rsid w:val="3A092B2A"/>
    <w:rsid w:val="3A2160C5"/>
    <w:rsid w:val="3A3A0F35"/>
    <w:rsid w:val="3A43428E"/>
    <w:rsid w:val="3A483652"/>
    <w:rsid w:val="3A797CAF"/>
    <w:rsid w:val="3A914FF9"/>
    <w:rsid w:val="3AA20FB4"/>
    <w:rsid w:val="3AAA1C17"/>
    <w:rsid w:val="3AAD5BAB"/>
    <w:rsid w:val="3AAF36D1"/>
    <w:rsid w:val="3ADD1FEC"/>
    <w:rsid w:val="3ADE5BEC"/>
    <w:rsid w:val="3AFE1F63"/>
    <w:rsid w:val="3B0C4680"/>
    <w:rsid w:val="3B2C4D22"/>
    <w:rsid w:val="3B787F67"/>
    <w:rsid w:val="3B8655A1"/>
    <w:rsid w:val="3B911029"/>
    <w:rsid w:val="3BB84807"/>
    <w:rsid w:val="3BBC42F8"/>
    <w:rsid w:val="3BFE0815"/>
    <w:rsid w:val="3C0B2B89"/>
    <w:rsid w:val="3C2B6D87"/>
    <w:rsid w:val="3C461E13"/>
    <w:rsid w:val="3C5F759A"/>
    <w:rsid w:val="3C812E4B"/>
    <w:rsid w:val="3CAD1E92"/>
    <w:rsid w:val="3CE5162C"/>
    <w:rsid w:val="3D121CF5"/>
    <w:rsid w:val="3D5C78D4"/>
    <w:rsid w:val="3DB05C42"/>
    <w:rsid w:val="3DE74F30"/>
    <w:rsid w:val="3E2717D1"/>
    <w:rsid w:val="3E300685"/>
    <w:rsid w:val="3E3A1504"/>
    <w:rsid w:val="3E5F71BC"/>
    <w:rsid w:val="3EAB41B0"/>
    <w:rsid w:val="3F217EF9"/>
    <w:rsid w:val="3F5B3E28"/>
    <w:rsid w:val="3F6727CC"/>
    <w:rsid w:val="3F6F2427"/>
    <w:rsid w:val="3FDB6D16"/>
    <w:rsid w:val="3FFF72A6"/>
    <w:rsid w:val="4010076E"/>
    <w:rsid w:val="40DC4AF4"/>
    <w:rsid w:val="40E13EB9"/>
    <w:rsid w:val="41306BEE"/>
    <w:rsid w:val="417E3DFD"/>
    <w:rsid w:val="41894C7C"/>
    <w:rsid w:val="41984EBF"/>
    <w:rsid w:val="42277FF1"/>
    <w:rsid w:val="425A03C6"/>
    <w:rsid w:val="429C453B"/>
    <w:rsid w:val="42E1381E"/>
    <w:rsid w:val="430D71E7"/>
    <w:rsid w:val="431E7646"/>
    <w:rsid w:val="435766B4"/>
    <w:rsid w:val="439367F3"/>
    <w:rsid w:val="43AE09CA"/>
    <w:rsid w:val="43C7383A"/>
    <w:rsid w:val="43C81360"/>
    <w:rsid w:val="43FB717C"/>
    <w:rsid w:val="44784B34"/>
    <w:rsid w:val="44801C3A"/>
    <w:rsid w:val="44BD69EB"/>
    <w:rsid w:val="44D34460"/>
    <w:rsid w:val="44E95A32"/>
    <w:rsid w:val="45091C30"/>
    <w:rsid w:val="451E447A"/>
    <w:rsid w:val="45345B76"/>
    <w:rsid w:val="456A4DC4"/>
    <w:rsid w:val="457C2402"/>
    <w:rsid w:val="45C344D5"/>
    <w:rsid w:val="4662784A"/>
    <w:rsid w:val="46AD0FD4"/>
    <w:rsid w:val="46AD41BA"/>
    <w:rsid w:val="46AE2A8F"/>
    <w:rsid w:val="46FA2178"/>
    <w:rsid w:val="46FF32EA"/>
    <w:rsid w:val="47307808"/>
    <w:rsid w:val="4763687F"/>
    <w:rsid w:val="476E221E"/>
    <w:rsid w:val="478975F6"/>
    <w:rsid w:val="47B37163"/>
    <w:rsid w:val="47EF7803"/>
    <w:rsid w:val="47F44E19"/>
    <w:rsid w:val="483D231C"/>
    <w:rsid w:val="486F747C"/>
    <w:rsid w:val="488E2B78"/>
    <w:rsid w:val="48B14AB8"/>
    <w:rsid w:val="48D52555"/>
    <w:rsid w:val="48F50E49"/>
    <w:rsid w:val="49025314"/>
    <w:rsid w:val="49543DC1"/>
    <w:rsid w:val="4977360C"/>
    <w:rsid w:val="49997A26"/>
    <w:rsid w:val="49A168DB"/>
    <w:rsid w:val="49CC7DFC"/>
    <w:rsid w:val="49DF11B1"/>
    <w:rsid w:val="4A0C7375"/>
    <w:rsid w:val="4A3239D7"/>
    <w:rsid w:val="4A331C29"/>
    <w:rsid w:val="4A4D0811"/>
    <w:rsid w:val="4A525E27"/>
    <w:rsid w:val="4AA76173"/>
    <w:rsid w:val="4AC6448C"/>
    <w:rsid w:val="4B3A0D95"/>
    <w:rsid w:val="4B4734B2"/>
    <w:rsid w:val="4B490FD8"/>
    <w:rsid w:val="4B86222C"/>
    <w:rsid w:val="4BE44C67"/>
    <w:rsid w:val="4BF70A34"/>
    <w:rsid w:val="4C1B4847"/>
    <w:rsid w:val="4C501AC9"/>
    <w:rsid w:val="4C793B3F"/>
    <w:rsid w:val="4C8229F4"/>
    <w:rsid w:val="4D153868"/>
    <w:rsid w:val="4D586129"/>
    <w:rsid w:val="4D861CF6"/>
    <w:rsid w:val="4DCE3A17"/>
    <w:rsid w:val="4DE4148C"/>
    <w:rsid w:val="4E361CE8"/>
    <w:rsid w:val="4E7C16C5"/>
    <w:rsid w:val="4E9133C2"/>
    <w:rsid w:val="4E9B5FEF"/>
    <w:rsid w:val="4EA8070C"/>
    <w:rsid w:val="4ECA0682"/>
    <w:rsid w:val="4F2A7373"/>
    <w:rsid w:val="4F6E54B1"/>
    <w:rsid w:val="4F93631E"/>
    <w:rsid w:val="4F9F1B0F"/>
    <w:rsid w:val="4FD03A76"/>
    <w:rsid w:val="4FD572DE"/>
    <w:rsid w:val="502142D2"/>
    <w:rsid w:val="50306C0B"/>
    <w:rsid w:val="509947B0"/>
    <w:rsid w:val="51142088"/>
    <w:rsid w:val="51167BAE"/>
    <w:rsid w:val="51927CBC"/>
    <w:rsid w:val="51A0432A"/>
    <w:rsid w:val="51B573C7"/>
    <w:rsid w:val="51F021AD"/>
    <w:rsid w:val="523D7AA5"/>
    <w:rsid w:val="5268268C"/>
    <w:rsid w:val="526861E8"/>
    <w:rsid w:val="527140E5"/>
    <w:rsid w:val="528B637A"/>
    <w:rsid w:val="5292508F"/>
    <w:rsid w:val="529A65BD"/>
    <w:rsid w:val="52A96B6F"/>
    <w:rsid w:val="53034162"/>
    <w:rsid w:val="53234805"/>
    <w:rsid w:val="53310CD0"/>
    <w:rsid w:val="53990623"/>
    <w:rsid w:val="53AC1956"/>
    <w:rsid w:val="53C9715A"/>
    <w:rsid w:val="53D0673A"/>
    <w:rsid w:val="53D31D87"/>
    <w:rsid w:val="53E915AA"/>
    <w:rsid w:val="541C54DC"/>
    <w:rsid w:val="544669FD"/>
    <w:rsid w:val="54617393"/>
    <w:rsid w:val="54CD2C7A"/>
    <w:rsid w:val="54D264E2"/>
    <w:rsid w:val="550764A4"/>
    <w:rsid w:val="5508638F"/>
    <w:rsid w:val="551926E0"/>
    <w:rsid w:val="55422B9C"/>
    <w:rsid w:val="5579695E"/>
    <w:rsid w:val="559A7F28"/>
    <w:rsid w:val="55B10A36"/>
    <w:rsid w:val="55C53951"/>
    <w:rsid w:val="55CC1183"/>
    <w:rsid w:val="55E9250B"/>
    <w:rsid w:val="561279B9"/>
    <w:rsid w:val="561641AD"/>
    <w:rsid w:val="56515F3B"/>
    <w:rsid w:val="56552F27"/>
    <w:rsid w:val="56694C24"/>
    <w:rsid w:val="56A31EE4"/>
    <w:rsid w:val="56DE4CCA"/>
    <w:rsid w:val="570A3D11"/>
    <w:rsid w:val="572B71CA"/>
    <w:rsid w:val="57390153"/>
    <w:rsid w:val="580E7831"/>
    <w:rsid w:val="5866766D"/>
    <w:rsid w:val="58AE4F0C"/>
    <w:rsid w:val="58DF11CE"/>
    <w:rsid w:val="58ED5699"/>
    <w:rsid w:val="58EF50A3"/>
    <w:rsid w:val="58F20F01"/>
    <w:rsid w:val="59034EBC"/>
    <w:rsid w:val="59411541"/>
    <w:rsid w:val="59A541C5"/>
    <w:rsid w:val="59BA66D6"/>
    <w:rsid w:val="5A2A7C7B"/>
    <w:rsid w:val="5A3D5A4E"/>
    <w:rsid w:val="5A403EEE"/>
    <w:rsid w:val="5A4C63EF"/>
    <w:rsid w:val="5A4E03B9"/>
    <w:rsid w:val="5A56726E"/>
    <w:rsid w:val="5A8B33BB"/>
    <w:rsid w:val="5B0171D9"/>
    <w:rsid w:val="5B0641F5"/>
    <w:rsid w:val="5B127639"/>
    <w:rsid w:val="5B16358F"/>
    <w:rsid w:val="5B174C4F"/>
    <w:rsid w:val="5B8147BE"/>
    <w:rsid w:val="5BC052E6"/>
    <w:rsid w:val="5BC76675"/>
    <w:rsid w:val="5BED775E"/>
    <w:rsid w:val="5C2515ED"/>
    <w:rsid w:val="5C80234E"/>
    <w:rsid w:val="5D325D70"/>
    <w:rsid w:val="5D6B1282"/>
    <w:rsid w:val="5D6F2B20"/>
    <w:rsid w:val="5DAF5613"/>
    <w:rsid w:val="5DB03139"/>
    <w:rsid w:val="5DB20C5F"/>
    <w:rsid w:val="5E261785"/>
    <w:rsid w:val="5E381A8A"/>
    <w:rsid w:val="5E52227A"/>
    <w:rsid w:val="5E781EA8"/>
    <w:rsid w:val="5E783C56"/>
    <w:rsid w:val="5EDF5A84"/>
    <w:rsid w:val="5EF13A09"/>
    <w:rsid w:val="5F304531"/>
    <w:rsid w:val="5F5A7800"/>
    <w:rsid w:val="5FA56CCD"/>
    <w:rsid w:val="5FC47F2C"/>
    <w:rsid w:val="5FCC5339"/>
    <w:rsid w:val="5FE70807"/>
    <w:rsid w:val="5FE84E0C"/>
    <w:rsid w:val="6017124D"/>
    <w:rsid w:val="60634492"/>
    <w:rsid w:val="60E53485"/>
    <w:rsid w:val="61054A27"/>
    <w:rsid w:val="611D2366"/>
    <w:rsid w:val="614B7400"/>
    <w:rsid w:val="617821BF"/>
    <w:rsid w:val="62045801"/>
    <w:rsid w:val="623E0D13"/>
    <w:rsid w:val="62885958"/>
    <w:rsid w:val="628C7CD0"/>
    <w:rsid w:val="62D13935"/>
    <w:rsid w:val="62DB2A06"/>
    <w:rsid w:val="632569E1"/>
    <w:rsid w:val="63273E9D"/>
    <w:rsid w:val="63730E90"/>
    <w:rsid w:val="63AB687C"/>
    <w:rsid w:val="63B55005"/>
    <w:rsid w:val="63D731CD"/>
    <w:rsid w:val="64053424"/>
    <w:rsid w:val="648C220A"/>
    <w:rsid w:val="649966D5"/>
    <w:rsid w:val="64B928D3"/>
    <w:rsid w:val="64C37BF6"/>
    <w:rsid w:val="64CE2EAA"/>
    <w:rsid w:val="64D70FAB"/>
    <w:rsid w:val="64F6176B"/>
    <w:rsid w:val="65510D5D"/>
    <w:rsid w:val="65622F6B"/>
    <w:rsid w:val="65E87914"/>
    <w:rsid w:val="662E75B1"/>
    <w:rsid w:val="66342C2E"/>
    <w:rsid w:val="663E784C"/>
    <w:rsid w:val="66442670"/>
    <w:rsid w:val="66903DD3"/>
    <w:rsid w:val="669424F6"/>
    <w:rsid w:val="669929BC"/>
    <w:rsid w:val="66996E60"/>
    <w:rsid w:val="66C51A03"/>
    <w:rsid w:val="6707201B"/>
    <w:rsid w:val="670E33AA"/>
    <w:rsid w:val="6732696D"/>
    <w:rsid w:val="673646AF"/>
    <w:rsid w:val="677551D7"/>
    <w:rsid w:val="678C2521"/>
    <w:rsid w:val="67BD6B7E"/>
    <w:rsid w:val="685867EC"/>
    <w:rsid w:val="686314D3"/>
    <w:rsid w:val="68B47F81"/>
    <w:rsid w:val="68C55CEA"/>
    <w:rsid w:val="68D128E1"/>
    <w:rsid w:val="69164798"/>
    <w:rsid w:val="6922313D"/>
    <w:rsid w:val="69230C63"/>
    <w:rsid w:val="69263977"/>
    <w:rsid w:val="69B30CED"/>
    <w:rsid w:val="69CC12FA"/>
    <w:rsid w:val="69DB32EB"/>
    <w:rsid w:val="6A0C16F7"/>
    <w:rsid w:val="6AD20B92"/>
    <w:rsid w:val="6B054AC4"/>
    <w:rsid w:val="6B19231D"/>
    <w:rsid w:val="6B3C600C"/>
    <w:rsid w:val="6B7F67E4"/>
    <w:rsid w:val="6BCC7390"/>
    <w:rsid w:val="6BFB1A23"/>
    <w:rsid w:val="6C5A0E3F"/>
    <w:rsid w:val="6C7F2654"/>
    <w:rsid w:val="6CE16E6B"/>
    <w:rsid w:val="6D237483"/>
    <w:rsid w:val="6D4B2536"/>
    <w:rsid w:val="6D800432"/>
    <w:rsid w:val="6E2214E9"/>
    <w:rsid w:val="6E6164B5"/>
    <w:rsid w:val="6E8E12EF"/>
    <w:rsid w:val="6EA63EC8"/>
    <w:rsid w:val="6EAD34A8"/>
    <w:rsid w:val="6EB072A6"/>
    <w:rsid w:val="6ED21161"/>
    <w:rsid w:val="6F082DD5"/>
    <w:rsid w:val="6F963F3C"/>
    <w:rsid w:val="6F9E7295"/>
    <w:rsid w:val="6FAC7C04"/>
    <w:rsid w:val="6FEF7AF1"/>
    <w:rsid w:val="70422316"/>
    <w:rsid w:val="70C64CF5"/>
    <w:rsid w:val="70C76378"/>
    <w:rsid w:val="70E37655"/>
    <w:rsid w:val="70EE1B56"/>
    <w:rsid w:val="71453E6C"/>
    <w:rsid w:val="71BE3C1E"/>
    <w:rsid w:val="71CA25C3"/>
    <w:rsid w:val="71D43752"/>
    <w:rsid w:val="71F47640"/>
    <w:rsid w:val="71FB277D"/>
    <w:rsid w:val="72084DAB"/>
    <w:rsid w:val="724F1FB5"/>
    <w:rsid w:val="728F1117"/>
    <w:rsid w:val="72C708B1"/>
    <w:rsid w:val="73265C65"/>
    <w:rsid w:val="73440153"/>
    <w:rsid w:val="738B7B30"/>
    <w:rsid w:val="73D57518"/>
    <w:rsid w:val="73DD6243"/>
    <w:rsid w:val="74212243"/>
    <w:rsid w:val="7428537F"/>
    <w:rsid w:val="742F670E"/>
    <w:rsid w:val="749C4185"/>
    <w:rsid w:val="74A23383"/>
    <w:rsid w:val="7504310B"/>
    <w:rsid w:val="750A7995"/>
    <w:rsid w:val="75181898"/>
    <w:rsid w:val="75530B22"/>
    <w:rsid w:val="75AD1FE0"/>
    <w:rsid w:val="75B82733"/>
    <w:rsid w:val="75DA2C18"/>
    <w:rsid w:val="762D1373"/>
    <w:rsid w:val="763149BF"/>
    <w:rsid w:val="765406AD"/>
    <w:rsid w:val="772E53A2"/>
    <w:rsid w:val="77456248"/>
    <w:rsid w:val="775319EF"/>
    <w:rsid w:val="77C17FBA"/>
    <w:rsid w:val="77C875A5"/>
    <w:rsid w:val="77F2017E"/>
    <w:rsid w:val="78047EB1"/>
    <w:rsid w:val="786C7F30"/>
    <w:rsid w:val="789E0306"/>
    <w:rsid w:val="78B96EEE"/>
    <w:rsid w:val="78D6374F"/>
    <w:rsid w:val="790F1791"/>
    <w:rsid w:val="790F1C77"/>
    <w:rsid w:val="794964C4"/>
    <w:rsid w:val="79584959"/>
    <w:rsid w:val="79E24222"/>
    <w:rsid w:val="7A41363F"/>
    <w:rsid w:val="7A595D83"/>
    <w:rsid w:val="7A5A200A"/>
    <w:rsid w:val="7A67303B"/>
    <w:rsid w:val="7AA750CC"/>
    <w:rsid w:val="7AAB1D04"/>
    <w:rsid w:val="7ABA4368"/>
    <w:rsid w:val="7AC34054"/>
    <w:rsid w:val="7AC51B7A"/>
    <w:rsid w:val="7ACA3634"/>
    <w:rsid w:val="7B114DBF"/>
    <w:rsid w:val="7B257FFD"/>
    <w:rsid w:val="7B2E3BC3"/>
    <w:rsid w:val="7B362A78"/>
    <w:rsid w:val="7B4C229B"/>
    <w:rsid w:val="7B8E01BE"/>
    <w:rsid w:val="7C0E57A2"/>
    <w:rsid w:val="7C176405"/>
    <w:rsid w:val="7C2B1DA5"/>
    <w:rsid w:val="7C4D62CB"/>
    <w:rsid w:val="7C817D22"/>
    <w:rsid w:val="7C8F0691"/>
    <w:rsid w:val="7C9D0240"/>
    <w:rsid w:val="7CB023B6"/>
    <w:rsid w:val="7CB77BE8"/>
    <w:rsid w:val="7CDE6F23"/>
    <w:rsid w:val="7D012C11"/>
    <w:rsid w:val="7D221505"/>
    <w:rsid w:val="7D382AD7"/>
    <w:rsid w:val="7D496A92"/>
    <w:rsid w:val="7DA261A2"/>
    <w:rsid w:val="7DF4317E"/>
    <w:rsid w:val="7DFA5FDE"/>
    <w:rsid w:val="7E1A3F8B"/>
    <w:rsid w:val="7E576F8D"/>
    <w:rsid w:val="7E5C27F5"/>
    <w:rsid w:val="7E64308B"/>
    <w:rsid w:val="7E7F7F16"/>
    <w:rsid w:val="7E8B30DA"/>
    <w:rsid w:val="7E9A50CB"/>
    <w:rsid w:val="7ECA3C03"/>
    <w:rsid w:val="7F7973D7"/>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0"/>
    <w:qFormat/>
    <w:uiPriority w:val="0"/>
    <w:pPr>
      <w:adjustRightInd/>
      <w:spacing w:after="120" w:line="240" w:lineRule="auto"/>
      <w:ind w:left="420" w:leftChars="200" w:firstLine="210"/>
    </w:pPr>
    <w:rPr>
      <w:sz w:val="21"/>
    </w:rPr>
  </w:style>
  <w:style w:type="paragraph" w:styleId="3">
    <w:name w:val="Body Text Indent"/>
    <w:basedOn w:val="1"/>
    <w:next w:val="4"/>
    <w:link w:val="473"/>
    <w:qFormat/>
    <w:uiPriority w:val="0"/>
    <w:pPr>
      <w:spacing w:line="480" w:lineRule="exact"/>
      <w:ind w:firstLine="480" w:firstLineChars="200"/>
    </w:pPr>
    <w:rPr>
      <w:rFonts w:ascii="宋体" w:hAnsi="宋体"/>
      <w:sz w:val="24"/>
    </w:rPr>
  </w:style>
  <w:style w:type="paragraph" w:styleId="4">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2"/>
    <w:qFormat/>
    <w:uiPriority w:val="99"/>
    <w:pPr>
      <w:jc w:val="left"/>
    </w:pPr>
  </w:style>
  <w:style w:type="paragraph" w:styleId="22">
    <w:name w:val="Salutation"/>
    <w:basedOn w:val="1"/>
    <w:next w:val="1"/>
    <w:link w:val="480"/>
    <w:qFormat/>
    <w:uiPriority w:val="0"/>
    <w:rPr>
      <w:rFonts w:ascii="仿宋_GB2312" w:eastAsia="仿宋_GB2312"/>
      <w:sz w:val="28"/>
      <w:szCs w:val="20"/>
    </w:rPr>
  </w:style>
  <w:style w:type="paragraph" w:styleId="23">
    <w:name w:val="Body Text 3"/>
    <w:basedOn w:val="1"/>
    <w:link w:val="579"/>
    <w:qFormat/>
    <w:uiPriority w:val="0"/>
    <w:pPr>
      <w:jc w:val="center"/>
    </w:pPr>
    <w:rPr>
      <w:szCs w:val="20"/>
    </w:rPr>
  </w:style>
  <w:style w:type="paragraph" w:styleId="24">
    <w:name w:val="Body Text"/>
    <w:basedOn w:val="1"/>
    <w:next w:val="25"/>
    <w:link w:val="510"/>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3"/>
    <w:qFormat/>
    <w:uiPriority w:val="0"/>
    <w:pPr>
      <w:ind w:firstLine="420"/>
    </w:pPr>
    <w:rPr>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4"/>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标题 2 Char"/>
    <w:qFormat/>
    <w:uiPriority w:val="0"/>
    <w:rPr>
      <w:rFonts w:ascii="Arial" w:hAnsi="Arial" w:eastAsia="黑体"/>
      <w:b/>
      <w:kern w:val="2"/>
      <w:sz w:val="32"/>
      <w:lang w:val="en-US" w:eastAsia="zh-CN"/>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4"/>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8"/>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8"/>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8"/>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10"/>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6"/>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7"/>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6"/>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8"/>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7"/>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8"/>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6"/>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9"/>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9"/>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5"/>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5"/>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1"/>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12"/>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11"/>
    <w:qFormat/>
    <w:uiPriority w:val="0"/>
    <w:rPr>
      <w:b/>
      <w:bCs/>
      <w:kern w:val="2"/>
      <w:sz w:val="24"/>
      <w:szCs w:val="24"/>
    </w:rPr>
  </w:style>
  <w:style w:type="character" w:customStyle="1" w:styleId="480">
    <w:name w:val="称呼 Char"/>
    <w:link w:val="22"/>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2"/>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2"/>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3"/>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6"/>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5"/>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5"/>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8"/>
    <w:qFormat/>
    <w:uiPriority w:val="0"/>
    <w:rPr>
      <w:rFonts w:ascii="Verdana" w:hAnsi="Verdana"/>
      <w:b/>
      <w:bCs/>
      <w:color w:val="4A82CA"/>
      <w:sz w:val="17"/>
      <w:szCs w:val="17"/>
    </w:rPr>
  </w:style>
  <w:style w:type="character" w:customStyle="1" w:styleId="550">
    <w:name w:val="标题4-dyf Char"/>
    <w:link w:val="346"/>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9"/>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3"/>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5"/>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2"/>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8"/>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10"/>
    <w:qFormat/>
    <w:uiPriority w:val="0"/>
    <w:rPr>
      <w:rFonts w:ascii="Arial" w:hAnsi="Arial" w:eastAsia="黑体"/>
      <w:b/>
      <w:bCs/>
      <w:kern w:val="2"/>
      <w:sz w:val="24"/>
      <w:szCs w:val="24"/>
    </w:rPr>
  </w:style>
  <w:style w:type="character" w:customStyle="1" w:styleId="611">
    <w:name w:val="正文缩进 Char2"/>
    <w:link w:val="4"/>
    <w:qFormat/>
    <w:uiPriority w:val="0"/>
    <w:rPr>
      <w:rFonts w:ascii="宋体" w:eastAsia="宋体"/>
      <w:snapToGrid w:val="0"/>
      <w:color w:val="000000"/>
      <w:kern w:val="28"/>
      <w:sz w:val="28"/>
      <w:lang w:val="en-US" w:eastAsia="zh-CN" w:bidi="ar-SA"/>
    </w:rPr>
  </w:style>
  <w:style w:type="character" w:customStyle="1" w:styleId="612">
    <w:name w:val="批注文字 Char1"/>
    <w:link w:val="21"/>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41056</Words>
  <Characters>43151</Characters>
  <Lines>379</Lines>
  <Paragraphs>106</Paragraphs>
  <TotalTime>3</TotalTime>
  <ScaleCrop>false</ScaleCrop>
  <LinksUpToDate>false</LinksUpToDate>
  <CharactersWithSpaces>49399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WJ1413422648</cp:lastModifiedBy>
  <cp:lastPrinted>2021-10-22T18:37:00Z</cp:lastPrinted>
  <dcterms:modified xsi:type="dcterms:W3CDTF">2023-08-11T08:25:40Z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68360FA0CF5B4DF5A70058BD6B5A7A2F_13</vt:lpwstr>
  </property>
</Properties>
</file>