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70"/>
        </w:tabs>
        <w:autoSpaceDE w:val="0"/>
        <w:autoSpaceDN w:val="0"/>
        <w:spacing w:line="360" w:lineRule="auto"/>
        <w:jc w:val="left"/>
        <w:textAlignment w:val="bottom"/>
        <w:rPr>
          <w:rFonts w:ascii="宋体" w:hAnsi="宋体"/>
          <w:b/>
          <w:sz w:val="72"/>
        </w:rPr>
      </w:pPr>
      <w:r>
        <w:rPr>
          <w:rFonts w:ascii="宋体" w:hAnsi="宋体"/>
          <w:b/>
          <w:sz w:val="72"/>
        </w:rPr>
        <w:tab/>
      </w:r>
    </w:p>
    <w:p>
      <w:pPr>
        <w:autoSpaceDE w:val="0"/>
        <w:autoSpaceDN w:val="0"/>
        <w:spacing w:line="360" w:lineRule="auto"/>
        <w:jc w:val="center"/>
        <w:textAlignment w:val="bottom"/>
        <w:rPr>
          <w:rFonts w:ascii="宋体" w:hAnsi="宋体"/>
          <w:b/>
          <w:sz w:val="18"/>
          <w:szCs w:val="18"/>
        </w:rPr>
      </w:pPr>
    </w:p>
    <w:p>
      <w:pPr>
        <w:autoSpaceDE w:val="0"/>
        <w:autoSpaceDN w:val="0"/>
        <w:spacing w:line="360" w:lineRule="auto"/>
        <w:jc w:val="center"/>
        <w:textAlignment w:val="bottom"/>
        <w:outlineLvl w:val="0"/>
        <w:rPr>
          <w:rFonts w:ascii="宋体" w:hAnsi="宋体"/>
          <w:sz w:val="72"/>
        </w:rPr>
      </w:pPr>
      <w:r>
        <w:rPr>
          <w:rFonts w:hint="eastAsia" w:ascii="宋体" w:hAnsi="宋体"/>
          <w:b/>
          <w:sz w:val="84"/>
        </w:rPr>
        <w:t>招标文件</w:t>
      </w:r>
    </w:p>
    <w:p>
      <w:pPr>
        <w:autoSpaceDE w:val="0"/>
        <w:autoSpaceDN w:val="0"/>
        <w:spacing w:line="360" w:lineRule="auto"/>
        <w:ind w:firstLine="1446" w:firstLineChars="400"/>
        <w:jc w:val="center"/>
        <w:textAlignment w:val="bottom"/>
        <w:outlineLvl w:val="0"/>
        <w:rPr>
          <w:rFonts w:ascii="宋体" w:hAnsi="宋体"/>
          <w:b/>
          <w:sz w:val="36"/>
        </w:rPr>
      </w:pPr>
    </w:p>
    <w:p>
      <w:pPr>
        <w:autoSpaceDE w:val="0"/>
        <w:autoSpaceDN w:val="0"/>
        <w:spacing w:line="360" w:lineRule="auto"/>
        <w:ind w:firstLine="1446" w:firstLineChars="400"/>
        <w:jc w:val="center"/>
        <w:textAlignment w:val="bottom"/>
        <w:outlineLvl w:val="0"/>
        <w:rPr>
          <w:rFonts w:ascii="宋体" w:hAnsi="宋体"/>
          <w:b/>
          <w:sz w:val="36"/>
        </w:rPr>
      </w:pPr>
    </w:p>
    <w:p>
      <w:pPr>
        <w:spacing w:line="360" w:lineRule="auto"/>
        <w:ind w:firstLine="1389" w:firstLineChars="346"/>
        <w:rPr>
          <w:b/>
          <w:sz w:val="40"/>
        </w:rPr>
      </w:pPr>
      <w:r>
        <w:rPr>
          <w:rFonts w:hint="eastAsia"/>
          <w:b/>
          <w:sz w:val="40"/>
        </w:rPr>
        <w:t>项目编号: 浙鼎丽招[2024]009号</w:t>
      </w:r>
    </w:p>
    <w:p>
      <w:pPr>
        <w:spacing w:line="360" w:lineRule="auto"/>
        <w:rPr>
          <w:b/>
          <w:sz w:val="40"/>
        </w:rPr>
      </w:pPr>
    </w:p>
    <w:p>
      <w:pPr>
        <w:spacing w:line="360" w:lineRule="auto"/>
        <w:ind w:left="3351" w:leftChars="653" w:right="-210" w:rightChars="-100" w:hanging="1980" w:hangingChars="493"/>
        <w:rPr>
          <w:b/>
          <w:sz w:val="40"/>
        </w:rPr>
      </w:pPr>
      <w:r>
        <w:rPr>
          <w:rFonts w:hint="eastAsia"/>
          <w:b/>
          <w:sz w:val="40"/>
        </w:rPr>
        <w:t>项目名称: 莲都区第三次全国土壤普查成果编制采购项目</w:t>
      </w:r>
    </w:p>
    <w:p>
      <w:pPr>
        <w:spacing w:line="360" w:lineRule="auto"/>
        <w:rPr>
          <w:b/>
          <w:sz w:val="40"/>
        </w:rPr>
      </w:pPr>
    </w:p>
    <w:p>
      <w:pPr>
        <w:spacing w:line="360" w:lineRule="auto"/>
        <w:ind w:left="3351" w:leftChars="653" w:hanging="1980" w:hangingChars="493"/>
        <w:rPr>
          <w:b/>
          <w:sz w:val="40"/>
        </w:rPr>
      </w:pPr>
      <w:r>
        <w:rPr>
          <w:rFonts w:hint="eastAsia"/>
          <w:b/>
          <w:sz w:val="40"/>
        </w:rPr>
        <w:t>采 购 人: 丽水市莲都区农业农村局</w:t>
      </w:r>
    </w:p>
    <w:p>
      <w:pPr>
        <w:rPr>
          <w:b/>
          <w:sz w:val="40"/>
        </w:rPr>
      </w:pPr>
    </w:p>
    <w:p>
      <w:pPr>
        <w:rPr>
          <w:b/>
          <w:sz w:val="40"/>
        </w:rPr>
      </w:pPr>
    </w:p>
    <w:p>
      <w:pPr>
        <w:rPr>
          <w:b/>
          <w:sz w:val="40"/>
        </w:rPr>
      </w:pPr>
    </w:p>
    <w:p>
      <w:pPr>
        <w:rPr>
          <w:b/>
          <w:sz w:val="40"/>
        </w:rPr>
      </w:pPr>
    </w:p>
    <w:p>
      <w:pPr>
        <w:rPr>
          <w:b/>
          <w:sz w:val="40"/>
        </w:rPr>
      </w:pPr>
    </w:p>
    <w:p>
      <w:pPr>
        <w:autoSpaceDE w:val="0"/>
        <w:autoSpaceDN w:val="0"/>
        <w:spacing w:line="360" w:lineRule="auto"/>
        <w:textAlignment w:val="bottom"/>
        <w:rPr>
          <w:rFonts w:ascii="宋体" w:hAnsi="宋体" w:cs="宋体"/>
          <w:b/>
          <w:sz w:val="36"/>
        </w:rPr>
      </w:pPr>
      <w:r>
        <w:rPr>
          <w:rFonts w:hint="eastAsia" w:ascii="宋体" w:hAnsi="宋体" w:cs="宋体"/>
          <w:b/>
          <w:sz w:val="36"/>
        </w:rPr>
        <w:t>采购代理机构：浙江鼎力工程项目管理有限公司</w:t>
      </w:r>
    </w:p>
    <w:p>
      <w:pPr>
        <w:rPr>
          <w:rFonts w:ascii="宋体" w:hAnsi="宋体" w:cs="宋体"/>
          <w:b/>
          <w:sz w:val="36"/>
        </w:rPr>
      </w:pPr>
    </w:p>
    <w:p>
      <w:pPr>
        <w:jc w:val="center"/>
        <w:rPr>
          <w:rFonts w:ascii="宋体" w:hAnsi="宋体" w:cs="宋体"/>
        </w:rPr>
      </w:pPr>
      <w:r>
        <w:rPr>
          <w:rFonts w:hint="eastAsia" w:ascii="宋体" w:hAnsi="宋体" w:cs="宋体"/>
          <w:b/>
          <w:sz w:val="36"/>
        </w:rPr>
        <w:t xml:space="preserve">  二〇二四年四月</w:t>
      </w:r>
    </w:p>
    <w:p>
      <w:pPr>
        <w:rPr>
          <w:rFonts w:ascii="宋体" w:hAnsi="宋体"/>
        </w:rPr>
      </w:pPr>
    </w:p>
    <w:p>
      <w:pPr>
        <w:jc w:val="center"/>
        <w:rPr>
          <w:rFonts w:ascii="宋体" w:hAnsi="宋体"/>
          <w:b/>
          <w:bCs/>
          <w:sz w:val="44"/>
          <w:szCs w:val="44"/>
        </w:rPr>
      </w:pPr>
      <w:r>
        <w:rPr>
          <w:rFonts w:ascii="宋体" w:hAnsi="宋体"/>
          <w:b/>
          <w:bCs/>
          <w:sz w:val="44"/>
          <w:szCs w:val="44"/>
        </w:rPr>
        <w:br w:type="page"/>
      </w:r>
      <w:r>
        <w:rPr>
          <w:rFonts w:hint="eastAsia" w:ascii="宋体" w:hAnsi="宋体"/>
          <w:b/>
          <w:bCs/>
          <w:sz w:val="44"/>
          <w:szCs w:val="44"/>
        </w:rPr>
        <w:t>目  录</w:t>
      </w:r>
    </w:p>
    <w:p>
      <w:pPr>
        <w:pStyle w:val="38"/>
        <w:ind w:firstLine="0"/>
        <w:rPr>
          <w:rFonts w:asciiTheme="minorHAnsi" w:hAnsiTheme="minorHAnsi" w:eastAsiaTheme="minorEastAsia" w:cstheme="minorBidi"/>
          <w:b w:val="0"/>
          <w:sz w:val="21"/>
          <w:szCs w:val="22"/>
        </w:rPr>
      </w:pPr>
      <w:r>
        <w:rPr>
          <w:rFonts w:hint="eastAsia" w:eastAsia="宋体"/>
          <w:sz w:val="21"/>
          <w:szCs w:val="21"/>
        </w:rPr>
        <w:fldChar w:fldCharType="begin"/>
      </w:r>
      <w:r>
        <w:rPr>
          <w:rStyle w:val="67"/>
          <w:rFonts w:hint="eastAsia"/>
          <w:color w:val="auto"/>
          <w:sz w:val="21"/>
          <w:szCs w:val="21"/>
        </w:rPr>
        <w:instrText xml:space="preserve"> TOC \o "1-3" \h \z </w:instrText>
      </w:r>
      <w:r>
        <w:rPr>
          <w:rFonts w:hint="eastAsia" w:eastAsia="宋体"/>
          <w:sz w:val="21"/>
          <w:szCs w:val="21"/>
        </w:rPr>
        <w:fldChar w:fldCharType="separate"/>
      </w:r>
      <w:r>
        <w:fldChar w:fldCharType="begin"/>
      </w:r>
      <w:r>
        <w:instrText xml:space="preserve"> HYPERLINK \l "_Toc160644528" </w:instrText>
      </w:r>
      <w:r>
        <w:fldChar w:fldCharType="separate"/>
      </w:r>
      <w:r>
        <w:rPr>
          <w:rStyle w:val="67"/>
          <w:rFonts w:hint="eastAsia" w:ascii="宋体" w:hAnsi="宋体"/>
        </w:rPr>
        <w:t>第一章公开招标公告</w:t>
      </w:r>
      <w:r>
        <w:tab/>
      </w:r>
      <w:r>
        <w:fldChar w:fldCharType="begin"/>
      </w:r>
      <w:r>
        <w:instrText xml:space="preserve"> PAGEREF _Toc160644528 \h </w:instrText>
      </w:r>
      <w:r>
        <w:fldChar w:fldCharType="separate"/>
      </w:r>
      <w:r>
        <w:t>3</w:t>
      </w:r>
      <w:r>
        <w:fldChar w:fldCharType="end"/>
      </w:r>
      <w:r>
        <w:fldChar w:fldCharType="end"/>
      </w:r>
    </w:p>
    <w:p>
      <w:pPr>
        <w:pStyle w:val="38"/>
        <w:ind w:firstLine="0"/>
        <w:rPr>
          <w:rFonts w:asciiTheme="minorHAnsi" w:hAnsiTheme="minorHAnsi" w:eastAsiaTheme="minorEastAsia" w:cstheme="minorBidi"/>
          <w:b w:val="0"/>
          <w:sz w:val="21"/>
          <w:szCs w:val="22"/>
        </w:rPr>
      </w:pPr>
      <w:r>
        <w:fldChar w:fldCharType="begin"/>
      </w:r>
      <w:r>
        <w:instrText xml:space="preserve"> HYPERLINK \l "_Toc160644529" </w:instrText>
      </w:r>
      <w:r>
        <w:fldChar w:fldCharType="separate"/>
      </w:r>
      <w:r>
        <w:rPr>
          <w:rStyle w:val="67"/>
          <w:rFonts w:hint="eastAsia" w:ascii="宋体" w:hAnsi="宋体"/>
        </w:rPr>
        <w:t>第二章投标人须知</w:t>
      </w:r>
      <w:r>
        <w:tab/>
      </w:r>
      <w:r>
        <w:fldChar w:fldCharType="begin"/>
      </w:r>
      <w:r>
        <w:instrText xml:space="preserve"> PAGEREF _Toc160644529 \h </w:instrText>
      </w:r>
      <w:r>
        <w:fldChar w:fldCharType="separate"/>
      </w:r>
      <w:r>
        <w:t>6</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"_Toc160644530" </w:instrText>
      </w:r>
      <w:r>
        <w:fldChar w:fldCharType="separate"/>
      </w:r>
      <w:r>
        <w:rPr>
          <w:rStyle w:val="67"/>
          <w:rFonts w:hint="eastAsia" w:ascii="宋体" w:hAnsi="宋体"/>
        </w:rPr>
        <w:t>前列表</w:t>
      </w:r>
      <w:r>
        <w:tab/>
      </w:r>
      <w:r>
        <w:fldChar w:fldCharType="begin"/>
      </w:r>
      <w:r>
        <w:instrText xml:space="preserve"> PAGEREF _Toc160644530 \h </w:instrText>
      </w:r>
      <w:r>
        <w:fldChar w:fldCharType="separate"/>
      </w:r>
      <w:r>
        <w:t>6</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"_Toc160644531" </w:instrText>
      </w:r>
      <w:r>
        <w:fldChar w:fldCharType="separate"/>
      </w:r>
      <w:r>
        <w:rPr>
          <w:rStyle w:val="67"/>
          <w:rFonts w:hint="eastAsia" w:ascii="宋体" w:hAnsi="宋体"/>
        </w:rPr>
        <w:t>一总则</w:t>
      </w:r>
      <w:r>
        <w:tab/>
      </w:r>
      <w:r>
        <w:fldChar w:fldCharType="begin"/>
      </w:r>
      <w:r>
        <w:instrText xml:space="preserve"> PAGEREF _Toc160644531 \h </w:instrText>
      </w:r>
      <w:r>
        <w:fldChar w:fldCharType="separate"/>
      </w:r>
      <w:r>
        <w:t>8</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"_Toc160644532" </w:instrText>
      </w:r>
      <w:r>
        <w:fldChar w:fldCharType="separate"/>
      </w:r>
      <w:r>
        <w:rPr>
          <w:rStyle w:val="67"/>
          <w:rFonts w:hint="eastAsia" w:ascii="宋体" w:hAnsi="宋体"/>
        </w:rPr>
        <w:t>二招标文件说明</w:t>
      </w:r>
      <w:r>
        <w:tab/>
      </w:r>
      <w:r>
        <w:fldChar w:fldCharType="begin"/>
      </w:r>
      <w:r>
        <w:instrText xml:space="preserve"> PAGEREF _Toc160644532 \h </w:instrText>
      </w:r>
      <w:r>
        <w:fldChar w:fldCharType="separate"/>
      </w:r>
      <w:r>
        <w:t>9</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"_Toc160644533" </w:instrText>
      </w:r>
      <w:r>
        <w:fldChar w:fldCharType="separate"/>
      </w:r>
      <w:r>
        <w:rPr>
          <w:rStyle w:val="67"/>
          <w:rFonts w:hint="eastAsia" w:ascii="宋体" w:hAnsi="宋体"/>
        </w:rPr>
        <w:t>三投标文件的编写</w:t>
      </w:r>
      <w:r>
        <w:tab/>
      </w:r>
      <w:r>
        <w:fldChar w:fldCharType="begin"/>
      </w:r>
      <w:r>
        <w:instrText xml:space="preserve"> PAGEREF _Toc160644533 \h </w:instrText>
      </w:r>
      <w:r>
        <w:fldChar w:fldCharType="separate"/>
      </w:r>
      <w:r>
        <w:t>10</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"_Toc160644534" </w:instrText>
      </w:r>
      <w:r>
        <w:fldChar w:fldCharType="separate"/>
      </w:r>
      <w:r>
        <w:rPr>
          <w:rStyle w:val="67"/>
          <w:rFonts w:hint="eastAsia" w:ascii="宋体" w:hAnsi="宋体"/>
        </w:rPr>
        <w:t>四履约保证金</w:t>
      </w:r>
      <w:r>
        <w:tab/>
      </w:r>
      <w:r>
        <w:fldChar w:fldCharType="begin"/>
      </w:r>
      <w:r>
        <w:instrText xml:space="preserve"> PAGEREF _Toc160644534 \h </w:instrText>
      </w:r>
      <w:r>
        <w:fldChar w:fldCharType="separate"/>
      </w:r>
      <w:r>
        <w:t>12</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"_Toc160644535" </w:instrText>
      </w:r>
      <w:r>
        <w:fldChar w:fldCharType="separate"/>
      </w:r>
      <w:r>
        <w:rPr>
          <w:rStyle w:val="67"/>
          <w:rFonts w:hint="eastAsia" w:ascii="宋体" w:hAnsi="宋体"/>
        </w:rPr>
        <w:t>五投标文件的加密、提交、修改和撤回</w:t>
      </w:r>
      <w:r>
        <w:tab/>
      </w:r>
      <w:r>
        <w:fldChar w:fldCharType="begin"/>
      </w:r>
      <w:r>
        <w:instrText xml:space="preserve"> PAGEREF _Toc160644535 \h </w:instrText>
      </w:r>
      <w:r>
        <w:fldChar w:fldCharType="separate"/>
      </w:r>
      <w:r>
        <w:t>12</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"_Toc160644536" </w:instrText>
      </w:r>
      <w:r>
        <w:fldChar w:fldCharType="separate"/>
      </w:r>
      <w:r>
        <w:rPr>
          <w:rStyle w:val="67"/>
          <w:rFonts w:hint="eastAsia" w:ascii="宋体" w:hAnsi="宋体"/>
        </w:rPr>
        <w:t>六开标和评审</w:t>
      </w:r>
      <w:r>
        <w:tab/>
      </w:r>
      <w:r>
        <w:fldChar w:fldCharType="begin"/>
      </w:r>
      <w:r>
        <w:instrText xml:space="preserve"> PAGEREF _Toc160644536 \h </w:instrText>
      </w:r>
      <w:r>
        <w:fldChar w:fldCharType="separate"/>
      </w:r>
      <w:r>
        <w:t>13</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"_Toc160644537" </w:instrText>
      </w:r>
      <w:r>
        <w:fldChar w:fldCharType="separate"/>
      </w:r>
      <w:r>
        <w:rPr>
          <w:rStyle w:val="67"/>
          <w:rFonts w:hint="eastAsia" w:ascii="宋体" w:hAnsi="宋体"/>
        </w:rPr>
        <w:t>七投标无效的情形</w:t>
      </w:r>
      <w:r>
        <w:tab/>
      </w:r>
      <w:r>
        <w:fldChar w:fldCharType="begin"/>
      </w:r>
      <w:r>
        <w:instrText xml:space="preserve"> PAGEREF _Toc160644537 \h </w:instrText>
      </w:r>
      <w:r>
        <w:fldChar w:fldCharType="separate"/>
      </w:r>
      <w:r>
        <w:t>15</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"_Toc160644538" </w:instrText>
      </w:r>
      <w:r>
        <w:fldChar w:fldCharType="separate"/>
      </w:r>
      <w:r>
        <w:rPr>
          <w:rStyle w:val="67"/>
          <w:rFonts w:hint="eastAsia" w:ascii="宋体" w:hAnsi="宋体"/>
        </w:rPr>
        <w:t>八法律责任</w:t>
      </w:r>
      <w:r>
        <w:tab/>
      </w:r>
      <w:r>
        <w:fldChar w:fldCharType="begin"/>
      </w:r>
      <w:r>
        <w:instrText xml:space="preserve"> PAGEREF _Toc160644538 \h </w:instrText>
      </w:r>
      <w:r>
        <w:fldChar w:fldCharType="separate"/>
      </w:r>
      <w:r>
        <w:t>16</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"_Toc160644539" </w:instrText>
      </w:r>
      <w:r>
        <w:fldChar w:fldCharType="separate"/>
      </w:r>
      <w:r>
        <w:rPr>
          <w:rStyle w:val="67"/>
          <w:rFonts w:hint="eastAsia" w:ascii="宋体" w:hAnsi="宋体"/>
        </w:rPr>
        <w:t>九澄清、修改发布媒体</w:t>
      </w:r>
      <w:r>
        <w:tab/>
      </w:r>
      <w:r>
        <w:fldChar w:fldCharType="begin"/>
      </w:r>
      <w:r>
        <w:instrText xml:space="preserve"> PAGEREF _Toc160644539 \h </w:instrText>
      </w:r>
      <w:r>
        <w:fldChar w:fldCharType="separate"/>
      </w:r>
      <w:r>
        <w:t>18</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"_Toc160644540" </w:instrText>
      </w:r>
      <w:r>
        <w:fldChar w:fldCharType="separate"/>
      </w:r>
      <w:r>
        <w:rPr>
          <w:rStyle w:val="67"/>
          <w:rFonts w:hint="eastAsia" w:ascii="宋体" w:hAnsi="宋体"/>
        </w:rPr>
        <w:t>十质疑</w:t>
      </w:r>
      <w:r>
        <w:tab/>
      </w:r>
      <w:r>
        <w:fldChar w:fldCharType="begin"/>
      </w:r>
      <w:r>
        <w:instrText xml:space="preserve"> PAGEREF _Toc160644540 \h </w:instrText>
      </w:r>
      <w:r>
        <w:fldChar w:fldCharType="separate"/>
      </w:r>
      <w:r>
        <w:t>18</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"_Toc160644541" </w:instrText>
      </w:r>
      <w:r>
        <w:fldChar w:fldCharType="separate"/>
      </w:r>
      <w:r>
        <w:rPr>
          <w:rStyle w:val="67"/>
          <w:rFonts w:hint="eastAsia" w:ascii="宋体" w:hAnsi="宋体"/>
        </w:rPr>
        <w:t>十一投诉</w:t>
      </w:r>
      <w:r>
        <w:tab/>
      </w:r>
      <w:r>
        <w:fldChar w:fldCharType="begin"/>
      </w:r>
      <w:r>
        <w:instrText xml:space="preserve"> PAGEREF _Toc160644541 \h </w:instrText>
      </w:r>
      <w:r>
        <w:fldChar w:fldCharType="separate"/>
      </w:r>
      <w:r>
        <w:t>19</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"_Toc160644542" </w:instrText>
      </w:r>
      <w:r>
        <w:fldChar w:fldCharType="separate"/>
      </w:r>
      <w:r>
        <w:rPr>
          <w:rStyle w:val="67"/>
          <w:rFonts w:hint="eastAsia" w:ascii="宋体" w:hAnsi="宋体"/>
        </w:rPr>
        <w:t>十二授予合同</w:t>
      </w:r>
      <w:r>
        <w:tab/>
      </w:r>
      <w:r>
        <w:fldChar w:fldCharType="begin"/>
      </w:r>
      <w:r>
        <w:instrText xml:space="preserve"> PAGEREF _Toc160644542 \h </w:instrText>
      </w:r>
      <w:r>
        <w:fldChar w:fldCharType="separate"/>
      </w:r>
      <w:r>
        <w:t>19</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"_Toc160644543" </w:instrText>
      </w:r>
      <w:r>
        <w:fldChar w:fldCharType="separate"/>
      </w:r>
      <w:r>
        <w:rPr>
          <w:rStyle w:val="67"/>
          <w:rFonts w:hint="eastAsia" w:ascii="宋体" w:hAnsi="宋体"/>
        </w:rPr>
        <w:t>十三验收</w:t>
      </w:r>
      <w:r>
        <w:tab/>
      </w:r>
      <w:r>
        <w:fldChar w:fldCharType="begin"/>
      </w:r>
      <w:r>
        <w:instrText xml:space="preserve"> PAGEREF _Toc160644543 \h </w:instrText>
      </w:r>
      <w:r>
        <w:fldChar w:fldCharType="separate"/>
      </w:r>
      <w:r>
        <w:t>20</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"_Toc160644544" </w:instrText>
      </w:r>
      <w:r>
        <w:fldChar w:fldCharType="separate"/>
      </w:r>
      <w:r>
        <w:rPr>
          <w:rStyle w:val="67"/>
          <w:rFonts w:hint="eastAsia" w:ascii="宋体" w:hAnsi="宋体"/>
        </w:rPr>
        <w:t>十四政府采购政策</w:t>
      </w:r>
      <w:r>
        <w:tab/>
      </w:r>
      <w:r>
        <w:fldChar w:fldCharType="begin"/>
      </w:r>
      <w:r>
        <w:instrText xml:space="preserve"> PAGEREF _Toc160644544 \h </w:instrText>
      </w:r>
      <w:r>
        <w:fldChar w:fldCharType="separate"/>
      </w:r>
      <w:r>
        <w:t>21</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"_Toc160644545" </w:instrText>
      </w:r>
      <w:r>
        <w:fldChar w:fldCharType="separate"/>
      </w:r>
      <w:r>
        <w:rPr>
          <w:rStyle w:val="67"/>
          <w:rFonts w:hint="eastAsia" w:ascii="宋体" w:hAnsi="宋体"/>
        </w:rPr>
        <w:t>十五其他事项</w:t>
      </w:r>
      <w:r>
        <w:tab/>
      </w:r>
      <w:r>
        <w:fldChar w:fldCharType="begin"/>
      </w:r>
      <w:r>
        <w:instrText xml:space="preserve"> PAGEREF _Toc160644545 \h </w:instrText>
      </w:r>
      <w:r>
        <w:fldChar w:fldCharType="separate"/>
      </w:r>
      <w:r>
        <w:t>22</w:t>
      </w:r>
      <w:r>
        <w:fldChar w:fldCharType="end"/>
      </w:r>
      <w:r>
        <w:fldChar w:fldCharType="end"/>
      </w:r>
    </w:p>
    <w:p>
      <w:pPr>
        <w:pStyle w:val="38"/>
        <w:ind w:firstLine="0"/>
        <w:rPr>
          <w:rFonts w:asciiTheme="minorHAnsi" w:hAnsiTheme="minorHAnsi" w:eastAsiaTheme="minorEastAsia" w:cstheme="minorBidi"/>
          <w:b w:val="0"/>
          <w:sz w:val="21"/>
          <w:szCs w:val="22"/>
        </w:rPr>
      </w:pPr>
      <w:r>
        <w:fldChar w:fldCharType="begin"/>
      </w:r>
      <w:r>
        <w:instrText xml:space="preserve"> HYPERLINK \l "_Toc160644546" </w:instrText>
      </w:r>
      <w:r>
        <w:fldChar w:fldCharType="separate"/>
      </w:r>
      <w:r>
        <w:rPr>
          <w:rStyle w:val="67"/>
          <w:rFonts w:hint="eastAsia" w:ascii="宋体" w:hAnsi="宋体"/>
        </w:rPr>
        <w:t>第三章采购需求</w:t>
      </w:r>
      <w:r>
        <w:tab/>
      </w:r>
      <w:r>
        <w:fldChar w:fldCharType="begin"/>
      </w:r>
      <w:r>
        <w:instrText xml:space="preserve"> PAGEREF _Toc160644546 \h </w:instrText>
      </w:r>
      <w:r>
        <w:fldChar w:fldCharType="separate"/>
      </w:r>
      <w:r>
        <w:t>23</w:t>
      </w:r>
      <w:r>
        <w:fldChar w:fldCharType="end"/>
      </w:r>
      <w:r>
        <w:fldChar w:fldCharType="end"/>
      </w:r>
    </w:p>
    <w:p>
      <w:pPr>
        <w:pStyle w:val="38"/>
        <w:ind w:firstLine="0"/>
        <w:rPr>
          <w:rFonts w:asciiTheme="minorHAnsi" w:hAnsiTheme="minorHAnsi" w:eastAsiaTheme="minorEastAsia" w:cstheme="minorBidi"/>
          <w:b w:val="0"/>
          <w:sz w:val="21"/>
          <w:szCs w:val="22"/>
        </w:rPr>
      </w:pPr>
      <w:r>
        <w:fldChar w:fldCharType="begin"/>
      </w:r>
      <w:r>
        <w:instrText xml:space="preserve"> HYPERLINK \l "_Toc160644547" </w:instrText>
      </w:r>
      <w:r>
        <w:fldChar w:fldCharType="separate"/>
      </w:r>
      <w:r>
        <w:rPr>
          <w:rStyle w:val="67"/>
          <w:rFonts w:hint="eastAsia" w:ascii="宋体" w:hAnsi="宋体"/>
        </w:rPr>
        <w:t>第四章　政府采购合同格式（范本）</w:t>
      </w:r>
      <w:r>
        <w:tab/>
      </w:r>
      <w:r>
        <w:fldChar w:fldCharType="begin"/>
      </w:r>
      <w:r>
        <w:instrText xml:space="preserve"> PAGEREF _Toc160644547 \h </w:instrText>
      </w:r>
      <w:r>
        <w:fldChar w:fldCharType="separate"/>
      </w:r>
      <w:r>
        <w:t>27</w:t>
      </w:r>
      <w:r>
        <w:fldChar w:fldCharType="end"/>
      </w:r>
      <w:r>
        <w:fldChar w:fldCharType="end"/>
      </w:r>
    </w:p>
    <w:p>
      <w:pPr>
        <w:pStyle w:val="29"/>
        <w:ind w:left="748" w:leftChars="0" w:hanging="748" w:hangingChars="312"/>
        <w:rPr>
          <w:rFonts w:asciiTheme="minorHAnsi" w:hAnsiTheme="minorHAnsi" w:eastAsiaTheme="minorEastAsia" w:cstheme="minorBidi"/>
          <w:b/>
          <w:bCs/>
          <w:sz w:val="22"/>
          <w:szCs w:val="24"/>
        </w:rPr>
      </w:pPr>
      <w:r>
        <w:fldChar w:fldCharType="begin"/>
      </w:r>
      <w:r>
        <w:instrText xml:space="preserve"> HYPERLINK \l "_Toc160644548" </w:instrText>
      </w:r>
      <w:r>
        <w:fldChar w:fldCharType="separate"/>
      </w:r>
      <w:r>
        <w:rPr>
          <w:rStyle w:val="67"/>
          <w:rFonts w:hint="eastAsia" w:ascii="宋体" w:hAnsi="宋体"/>
          <w:b/>
          <w:bCs/>
          <w:sz w:val="28"/>
          <w:szCs w:val="40"/>
        </w:rPr>
        <w:t>第五章　投标相关文件格式</w:t>
      </w:r>
      <w:r>
        <w:rPr>
          <w:b/>
          <w:bCs/>
          <w:sz w:val="28"/>
          <w:szCs w:val="40"/>
        </w:rPr>
        <w:tab/>
      </w:r>
      <w:r>
        <w:rPr>
          <w:b/>
          <w:bCs/>
          <w:sz w:val="28"/>
          <w:szCs w:val="40"/>
        </w:rPr>
        <w:fldChar w:fldCharType="begin"/>
      </w:r>
      <w:r>
        <w:rPr>
          <w:b/>
          <w:bCs/>
          <w:sz w:val="28"/>
          <w:szCs w:val="40"/>
        </w:rPr>
        <w:instrText xml:space="preserve"> PAGEREF _Toc160644548 \h </w:instrText>
      </w:r>
      <w:r>
        <w:rPr>
          <w:b/>
          <w:bCs/>
          <w:sz w:val="28"/>
          <w:szCs w:val="40"/>
        </w:rPr>
        <w:fldChar w:fldCharType="separate"/>
      </w:r>
      <w:r>
        <w:rPr>
          <w:b/>
          <w:bCs/>
          <w:sz w:val="28"/>
          <w:szCs w:val="40"/>
        </w:rPr>
        <w:t>33</w:t>
      </w:r>
      <w:r>
        <w:rPr>
          <w:b/>
          <w:bCs/>
          <w:sz w:val="28"/>
          <w:szCs w:val="40"/>
        </w:rPr>
        <w:fldChar w:fldCharType="end"/>
      </w:r>
      <w:r>
        <w:rPr>
          <w:b/>
          <w:bCs/>
          <w:sz w:val="28"/>
          <w:szCs w:val="40"/>
        </w:rP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"_Toc160644549" </w:instrText>
      </w:r>
      <w:r>
        <w:fldChar w:fldCharType="separate"/>
      </w:r>
      <w:r>
        <w:rPr>
          <w:rStyle w:val="67"/>
          <w:rFonts w:hint="eastAsia" w:ascii="宋体" w:hAnsi="宋体"/>
        </w:rPr>
        <w:t>一资格文件格式</w:t>
      </w:r>
      <w:r>
        <w:tab/>
      </w:r>
      <w:r>
        <w:fldChar w:fldCharType="begin"/>
      </w:r>
      <w:r>
        <w:instrText xml:space="preserve"> PAGEREF _Toc160644549 \h </w:instrText>
      </w:r>
      <w:r>
        <w:fldChar w:fldCharType="separate"/>
      </w:r>
      <w:r>
        <w:t>33</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"_Toc160644550" </w:instrText>
      </w:r>
      <w:r>
        <w:fldChar w:fldCharType="separate"/>
      </w:r>
      <w:r>
        <w:rPr>
          <w:rStyle w:val="67"/>
          <w:rFonts w:hint="eastAsia" w:ascii="宋体" w:hAnsi="宋体"/>
        </w:rPr>
        <w:t>二商务技术文件格式</w:t>
      </w:r>
      <w:r>
        <w:tab/>
      </w:r>
      <w:r>
        <w:fldChar w:fldCharType="begin"/>
      </w:r>
      <w:r>
        <w:instrText xml:space="preserve"> PAGEREF _Toc160644550 \h </w:instrText>
      </w:r>
      <w:r>
        <w:fldChar w:fldCharType="separate"/>
      </w:r>
      <w:r>
        <w:t>41</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"_Toc160644551" </w:instrText>
      </w:r>
      <w:r>
        <w:fldChar w:fldCharType="separate"/>
      </w:r>
      <w:r>
        <w:rPr>
          <w:rStyle w:val="67"/>
          <w:rFonts w:hint="eastAsia" w:ascii="宋体" w:hAnsi="宋体"/>
        </w:rPr>
        <w:t>三报价文件格式</w:t>
      </w:r>
      <w:r>
        <w:tab/>
      </w:r>
      <w:r>
        <w:fldChar w:fldCharType="begin"/>
      </w:r>
      <w:r>
        <w:instrText xml:space="preserve"> PAGEREF _Toc160644551 \h </w:instrText>
      </w:r>
      <w:r>
        <w:fldChar w:fldCharType="separate"/>
      </w:r>
      <w:r>
        <w:t>49</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"_Toc160644552" </w:instrText>
      </w:r>
      <w:r>
        <w:fldChar w:fldCharType="separate"/>
      </w:r>
      <w:r>
        <w:rPr>
          <w:rStyle w:val="67"/>
          <w:rFonts w:hint="eastAsia" w:ascii="宋体" w:hAnsi="宋体"/>
        </w:rPr>
        <w:t>四中标人公告内容</w:t>
      </w:r>
      <w:r>
        <w:tab/>
      </w:r>
      <w:r>
        <w:fldChar w:fldCharType="begin"/>
      </w:r>
      <w:r>
        <w:instrText xml:space="preserve"> PAGEREF _Toc160644552 \h </w:instrText>
      </w:r>
      <w:r>
        <w:fldChar w:fldCharType="separate"/>
      </w:r>
      <w:r>
        <w:t>55</w:t>
      </w:r>
      <w:r>
        <w:fldChar w:fldCharType="end"/>
      </w:r>
      <w:r>
        <w:fldChar w:fldCharType="end"/>
      </w:r>
    </w:p>
    <w:p>
      <w:pPr>
        <w:pStyle w:val="46"/>
        <w:ind w:left="527" w:leftChars="0" w:hanging="527" w:hangingChars="175"/>
        <w:rPr>
          <w:rFonts w:asciiTheme="minorHAnsi" w:hAnsiTheme="minorHAnsi" w:eastAsiaTheme="minorEastAsia" w:cstheme="minorBidi"/>
          <w:b w:val="0"/>
          <w:bCs w:val="0"/>
          <w:sz w:val="21"/>
          <w:szCs w:val="22"/>
        </w:rPr>
      </w:pPr>
      <w:r>
        <w:fldChar w:fldCharType="begin"/>
      </w:r>
      <w:r>
        <w:instrText xml:space="preserve"> HYPERLINK \l "_Toc160644553" </w:instrText>
      </w:r>
      <w:r>
        <w:fldChar w:fldCharType="separate"/>
      </w:r>
      <w:r>
        <w:rPr>
          <w:rStyle w:val="67"/>
          <w:rFonts w:hint="eastAsia" w:ascii="宋体" w:hAnsi="宋体"/>
        </w:rPr>
        <w:t>第六章评标办法和细则</w:t>
      </w:r>
      <w:r>
        <w:tab/>
      </w:r>
      <w:r>
        <w:fldChar w:fldCharType="begin"/>
      </w:r>
      <w:r>
        <w:instrText xml:space="preserve"> PAGEREF _Toc160644553 \h </w:instrText>
      </w:r>
      <w:r>
        <w:fldChar w:fldCharType="separate"/>
      </w:r>
      <w:r>
        <w:t>58</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"_Toc160644554" </w:instrText>
      </w:r>
      <w:r>
        <w:fldChar w:fldCharType="separate"/>
      </w:r>
      <w:r>
        <w:rPr>
          <w:rStyle w:val="67"/>
          <w:rFonts w:hint="eastAsia" w:ascii="宋体" w:hAnsi="宋体"/>
        </w:rPr>
        <w:t>一总则</w:t>
      </w:r>
      <w:r>
        <w:tab/>
      </w:r>
      <w:r>
        <w:fldChar w:fldCharType="begin"/>
      </w:r>
      <w:r>
        <w:instrText xml:space="preserve"> PAGEREF _Toc160644554 \h </w:instrText>
      </w:r>
      <w:r>
        <w:fldChar w:fldCharType="separate"/>
      </w:r>
      <w:r>
        <w:t>58</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"_Toc160644555" </w:instrText>
      </w:r>
      <w:r>
        <w:fldChar w:fldCharType="separate"/>
      </w:r>
      <w:r>
        <w:rPr>
          <w:rStyle w:val="67"/>
          <w:rFonts w:hint="eastAsia" w:ascii="宋体" w:hAnsi="宋体"/>
        </w:rPr>
        <w:t>二评审委员会</w:t>
      </w:r>
      <w:r>
        <w:tab/>
      </w:r>
      <w:r>
        <w:fldChar w:fldCharType="begin"/>
      </w:r>
      <w:r>
        <w:instrText xml:space="preserve"> PAGEREF _Toc160644555 \h </w:instrText>
      </w:r>
      <w:r>
        <w:fldChar w:fldCharType="separate"/>
      </w:r>
      <w:r>
        <w:t>58</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"_Toc160644556" </w:instrText>
      </w:r>
      <w:r>
        <w:fldChar w:fldCharType="separate"/>
      </w:r>
      <w:r>
        <w:rPr>
          <w:rStyle w:val="67"/>
          <w:rFonts w:hint="eastAsia" w:ascii="宋体" w:hAnsi="宋体"/>
        </w:rPr>
        <w:t>三评标程序</w:t>
      </w:r>
      <w:r>
        <w:tab/>
      </w:r>
      <w:r>
        <w:fldChar w:fldCharType="begin"/>
      </w:r>
      <w:r>
        <w:instrText xml:space="preserve"> PAGEREF _Toc160644556 \h </w:instrText>
      </w:r>
      <w:r>
        <w:fldChar w:fldCharType="separate"/>
      </w:r>
      <w:r>
        <w:t>59</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"_Toc160644557" </w:instrText>
      </w:r>
      <w:r>
        <w:fldChar w:fldCharType="separate"/>
      </w:r>
      <w:r>
        <w:rPr>
          <w:rStyle w:val="67"/>
          <w:rFonts w:hint="eastAsia" w:ascii="宋体" w:hAnsi="宋体"/>
        </w:rPr>
        <w:t>四评标一般规定</w:t>
      </w:r>
      <w:r>
        <w:tab/>
      </w:r>
      <w:r>
        <w:fldChar w:fldCharType="begin"/>
      </w:r>
      <w:r>
        <w:instrText xml:space="preserve"> PAGEREF _Toc160644557 \h </w:instrText>
      </w:r>
      <w:r>
        <w:fldChar w:fldCharType="separate"/>
      </w:r>
      <w:r>
        <w:t>60</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"_Toc160644558" </w:instrText>
      </w:r>
      <w:r>
        <w:fldChar w:fldCharType="separate"/>
      </w:r>
      <w:r>
        <w:rPr>
          <w:rStyle w:val="67"/>
          <w:rFonts w:hint="eastAsia" w:ascii="宋体" w:hAnsi="宋体"/>
        </w:rPr>
        <w:t>五评标办法和细则</w:t>
      </w:r>
      <w:r>
        <w:tab/>
      </w:r>
      <w:r>
        <w:fldChar w:fldCharType="begin"/>
      </w:r>
      <w:r>
        <w:instrText xml:space="preserve"> PAGEREF _Toc160644558 \h </w:instrText>
      </w:r>
      <w:r>
        <w:fldChar w:fldCharType="separate"/>
      </w:r>
      <w:r>
        <w:t>60</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"_Toc160644559" </w:instrText>
      </w:r>
      <w:r>
        <w:fldChar w:fldCharType="separate"/>
      </w:r>
      <w:r>
        <w:rPr>
          <w:rStyle w:val="67"/>
          <w:rFonts w:hint="eastAsia" w:ascii="宋体" w:hAnsi="宋体"/>
        </w:rPr>
        <w:t>六评审纪律和要求</w:t>
      </w:r>
      <w:r>
        <w:tab/>
      </w:r>
      <w:r>
        <w:fldChar w:fldCharType="begin"/>
      </w:r>
      <w:r>
        <w:instrText xml:space="preserve"> PAGEREF _Toc160644559 \h </w:instrText>
      </w:r>
      <w:r>
        <w:fldChar w:fldCharType="separate"/>
      </w:r>
      <w:r>
        <w:t>63</w:t>
      </w:r>
      <w:r>
        <w:fldChar w:fldCharType="end"/>
      </w:r>
      <w:r>
        <w:fldChar w:fldCharType="end"/>
      </w:r>
    </w:p>
    <w:p>
      <w:pPr>
        <w:pStyle w:val="29"/>
        <w:ind w:left="735" w:hanging="105"/>
      </w:pPr>
      <w:r>
        <w:rPr>
          <w:rFonts w:hint="eastAsia" w:ascii="宋体" w:hAnsi="宋体" w:eastAsia="宋体"/>
          <w:sz w:val="21"/>
          <w:szCs w:val="21"/>
        </w:rPr>
        <w:fldChar w:fldCharType="end"/>
      </w:r>
      <w:bookmarkStart w:id="0" w:name="_Toc69635410"/>
    </w:p>
    <w:p>
      <w:r>
        <w:br w:type="page"/>
      </w:r>
    </w:p>
    <w:p>
      <w:pPr>
        <w:pStyle w:val="3"/>
        <w:rPr>
          <w:rFonts w:ascii="宋体" w:hAnsi="宋体" w:eastAsia="宋体"/>
          <w:b w:val="0"/>
        </w:rPr>
      </w:pPr>
      <w:bookmarkStart w:id="1" w:name="_Toc160644528"/>
      <w:r>
        <w:rPr>
          <w:rFonts w:hint="eastAsia" w:ascii="宋体" w:hAnsi="宋体" w:eastAsia="宋体"/>
          <w:sz w:val="32"/>
        </w:rPr>
        <w:t>第一章</w:t>
      </w:r>
      <w:bookmarkEnd w:id="0"/>
      <w:r>
        <w:rPr>
          <w:rFonts w:hint="eastAsia" w:ascii="宋体" w:hAnsi="宋体" w:eastAsia="宋体"/>
          <w:sz w:val="32"/>
        </w:rPr>
        <w:t>公开招标公告</w:t>
      </w:r>
      <w:bookmarkEnd w:id="1"/>
    </w:p>
    <w:p>
      <w:pPr>
        <w:pBdr>
          <w:top w:val="single" w:color="auto" w:sz="4" w:space="1"/>
          <w:left w:val="single" w:color="auto" w:sz="4" w:space="4"/>
          <w:bottom w:val="single" w:color="auto" w:sz="4" w:space="0"/>
          <w:right w:val="single" w:color="auto" w:sz="4" w:space="2"/>
        </w:pBdr>
        <w:spacing w:line="360" w:lineRule="auto"/>
        <w:rPr>
          <w:rFonts w:ascii="宋体" w:hAnsi="宋体" w:cs="仿宋_GB2312"/>
          <w:sz w:val="24"/>
        </w:rPr>
      </w:pPr>
      <w:bookmarkStart w:id="2" w:name="_Toc28359002"/>
      <w:bookmarkStart w:id="3" w:name="_Toc35393790"/>
      <w:bookmarkStart w:id="4" w:name="_Toc35393621"/>
      <w:bookmarkStart w:id="5" w:name="_Toc28359079"/>
      <w:bookmarkStart w:id="6" w:name="_Hlk24379207"/>
      <w:bookmarkStart w:id="7" w:name="EBf1e27c6183244f4a8f3fc355defd653e"/>
      <w:bookmarkStart w:id="8" w:name="OLE_LINK4"/>
      <w:r>
        <w:rPr>
          <w:rFonts w:hint="eastAsia" w:ascii="宋体" w:hAnsi="宋体" w:cs="仿宋_GB2312"/>
          <w:sz w:val="24"/>
        </w:rPr>
        <w:t>项目概况：</w:t>
      </w:r>
    </w:p>
    <w:p>
      <w:pPr>
        <w:pBdr>
          <w:top w:val="single" w:color="auto" w:sz="4" w:space="1"/>
          <w:left w:val="single" w:color="auto" w:sz="4" w:space="4"/>
          <w:bottom w:val="single" w:color="auto" w:sz="4" w:space="0"/>
          <w:right w:val="single" w:color="auto" w:sz="4" w:space="2"/>
        </w:pBdr>
        <w:spacing w:line="360" w:lineRule="auto"/>
        <w:ind w:firstLine="482" w:firstLineChars="200"/>
        <w:rPr>
          <w:rFonts w:ascii="宋体" w:hAnsi="宋体" w:cs="仿宋_GB2312"/>
          <w:sz w:val="24"/>
        </w:rPr>
      </w:pPr>
      <w:r>
        <w:rPr>
          <w:rFonts w:hint="eastAsia" w:ascii="宋体" w:hAnsi="宋体"/>
          <w:b/>
          <w:bCs/>
          <w:snapToGrid w:val="0"/>
          <w:sz w:val="24"/>
          <w:u w:val="single"/>
        </w:rPr>
        <w:t>莲都区第三次全国土壤普查成果编制采购项目</w:t>
      </w:r>
      <w:r>
        <w:rPr>
          <w:rFonts w:hint="eastAsia" w:ascii="宋体" w:hAnsi="宋体" w:cs="仿宋_GB2312"/>
          <w:sz w:val="24"/>
        </w:rPr>
        <w:t>的潜在供应商应在浙江政府采购网（http://zfcg.czt.zj.gov.cn/）、</w:t>
      </w:r>
      <w:r>
        <w:rPr>
          <w:rFonts w:hint="eastAsia" w:ascii="宋体" w:hAnsi="宋体"/>
          <w:sz w:val="24"/>
        </w:rPr>
        <w:t>丽水市公共资源交易网</w:t>
      </w:r>
      <w:r>
        <w:rPr>
          <w:rFonts w:hint="eastAsia" w:ascii="宋体" w:hAnsi="宋体" w:cs="仿宋_GB2312"/>
          <w:sz w:val="24"/>
        </w:rPr>
        <w:t>（</w:t>
      </w:r>
      <w:r>
        <w:fldChar w:fldCharType="begin"/>
      </w:r>
      <w:r>
        <w:instrText xml:space="preserve"> HYPERLINK "http://www.lssggzy.com" </w:instrText>
      </w:r>
      <w:r>
        <w:fldChar w:fldCharType="separate"/>
      </w:r>
      <w:r>
        <w:rPr>
          <w:rFonts w:hint="eastAsia" w:ascii="宋体" w:hAnsi="宋体" w:cs="仿宋_GB2312"/>
          <w:sz w:val="24"/>
        </w:rPr>
        <w:t>https://lssggzy.lishui.gov.cn/</w:t>
      </w:r>
      <w:r>
        <w:rPr>
          <w:rFonts w:hint="eastAsia" w:ascii="宋体" w:hAnsi="宋体" w:cs="仿宋_GB2312"/>
          <w:sz w:val="24"/>
        </w:rPr>
        <w:fldChar w:fldCharType="end"/>
      </w:r>
      <w:r>
        <w:rPr>
          <w:rFonts w:hint="eastAsia" w:ascii="宋体" w:hAnsi="宋体" w:cs="仿宋_GB2312"/>
          <w:sz w:val="24"/>
        </w:rPr>
        <w:t>）采购</w:t>
      </w:r>
      <w:r>
        <w:rPr>
          <w:rFonts w:ascii="宋体" w:hAnsi="宋体" w:cs="仿宋_GB2312"/>
          <w:sz w:val="24"/>
        </w:rPr>
        <w:t>公告附件中</w:t>
      </w:r>
      <w:r>
        <w:rPr>
          <w:rFonts w:hint="eastAsia" w:ascii="宋体" w:hAnsi="宋体" w:cs="仿宋_GB2312"/>
          <w:sz w:val="24"/>
        </w:rPr>
        <w:t>自行获取采购文件，并于</w:t>
      </w:r>
      <w:r>
        <w:rPr>
          <w:rFonts w:hint="eastAsia" w:ascii="宋体" w:hAnsi="宋体"/>
          <w:b/>
          <w:bCs/>
          <w:snapToGrid w:val="0"/>
          <w:sz w:val="24"/>
          <w:u w:val="single"/>
        </w:rPr>
        <w:t>2024年04月16日9:00</w:t>
      </w:r>
      <w:r>
        <w:rPr>
          <w:rFonts w:hint="eastAsia" w:ascii="宋体" w:hAnsi="宋体" w:cs="仿宋_GB2312"/>
          <w:bCs/>
          <w:sz w:val="24"/>
        </w:rPr>
        <w:t>（北京时间）前提交（上传）</w:t>
      </w:r>
      <w:r>
        <w:rPr>
          <w:rFonts w:ascii="宋体" w:hAnsi="宋体" w:cs="仿宋_GB2312"/>
          <w:bCs/>
          <w:sz w:val="24"/>
        </w:rPr>
        <w:t>响应</w:t>
      </w:r>
      <w:r>
        <w:rPr>
          <w:rFonts w:hint="eastAsia" w:ascii="宋体" w:hAnsi="宋体" w:cs="仿宋_GB2312"/>
          <w:bCs/>
          <w:sz w:val="24"/>
        </w:rPr>
        <w:t>文件。</w:t>
      </w:r>
    </w:p>
    <w:p>
      <w:pPr>
        <w:spacing w:line="360" w:lineRule="auto"/>
        <w:jc w:val="left"/>
        <w:rPr>
          <w:rFonts w:ascii="宋体" w:hAnsi="宋体" w:cs="仿宋_GB2312"/>
          <w:b/>
          <w:sz w:val="24"/>
        </w:rPr>
      </w:pPr>
      <w:r>
        <w:rPr>
          <w:rFonts w:hint="eastAsia" w:ascii="宋体" w:hAnsi="宋体" w:cs="仿宋_GB2312"/>
          <w:b/>
          <w:sz w:val="24"/>
        </w:rPr>
        <w:t>一、项目基本情况</w:t>
      </w:r>
      <w:bookmarkEnd w:id="2"/>
      <w:bookmarkEnd w:id="3"/>
      <w:bookmarkEnd w:id="4"/>
      <w:bookmarkEnd w:id="5"/>
    </w:p>
    <w:bookmarkEnd w:id="6"/>
    <w:p>
      <w:pPr>
        <w:spacing w:line="360" w:lineRule="auto"/>
        <w:ind w:firstLine="480" w:firstLineChars="200"/>
        <w:rPr>
          <w:rFonts w:ascii="宋体" w:hAnsi="宋体" w:cs="仿宋_GB2312"/>
          <w:sz w:val="24"/>
        </w:rPr>
      </w:pPr>
      <w:r>
        <w:rPr>
          <w:rFonts w:hint="eastAsia" w:ascii="宋体" w:hAnsi="宋体" w:cs="仿宋_GB2312"/>
          <w:sz w:val="24"/>
        </w:rPr>
        <w:t>项目编号：</w:t>
      </w:r>
      <w:r>
        <w:rPr>
          <w:rFonts w:hint="eastAsia" w:ascii="宋体" w:hAnsi="宋体"/>
          <w:sz w:val="24"/>
        </w:rPr>
        <w:t>浙鼎丽招[2024]009号</w:t>
      </w:r>
    </w:p>
    <w:p>
      <w:pPr>
        <w:spacing w:line="360" w:lineRule="auto"/>
        <w:ind w:firstLine="480" w:firstLineChars="200"/>
        <w:rPr>
          <w:rFonts w:ascii="宋体" w:hAnsi="宋体"/>
          <w:sz w:val="24"/>
        </w:rPr>
      </w:pPr>
      <w:r>
        <w:rPr>
          <w:rFonts w:hint="eastAsia" w:ascii="宋体" w:hAnsi="宋体" w:cs="仿宋_GB2312"/>
          <w:sz w:val="24"/>
        </w:rPr>
        <w:t>项目名称：</w:t>
      </w:r>
      <w:r>
        <w:rPr>
          <w:rFonts w:hint="eastAsia" w:ascii="宋体" w:hAnsi="宋体"/>
          <w:sz w:val="24"/>
        </w:rPr>
        <w:t>莲都区第三次全国土壤普查成果编制采购项目</w:t>
      </w:r>
    </w:p>
    <w:p>
      <w:pPr>
        <w:spacing w:line="360" w:lineRule="auto"/>
        <w:ind w:firstLine="480" w:firstLineChars="200"/>
        <w:rPr>
          <w:rFonts w:ascii="宋体" w:hAnsi="宋体" w:cs="仿宋_GB2312"/>
          <w:sz w:val="24"/>
        </w:rPr>
      </w:pPr>
      <w:r>
        <w:rPr>
          <w:rFonts w:ascii="宋体" w:hAnsi="宋体" w:cs="仿宋_GB2312"/>
          <w:sz w:val="24"/>
        </w:rPr>
        <w:t>预算金额（元）：</w:t>
      </w:r>
      <w:r>
        <w:rPr>
          <w:rFonts w:hint="eastAsia" w:ascii="宋体" w:hAnsi="宋体" w:cs="仿宋_GB2312"/>
          <w:sz w:val="24"/>
        </w:rPr>
        <w:t>1300000</w:t>
      </w:r>
    </w:p>
    <w:p>
      <w:pPr>
        <w:spacing w:line="360" w:lineRule="auto"/>
        <w:ind w:firstLine="480" w:firstLineChars="200"/>
        <w:rPr>
          <w:rFonts w:ascii="宋体" w:hAnsi="宋体" w:cs="仿宋_GB2312"/>
          <w:sz w:val="24"/>
        </w:rPr>
      </w:pPr>
      <w:r>
        <w:rPr>
          <w:rFonts w:ascii="宋体" w:hAnsi="宋体" w:cs="仿宋_GB2312"/>
          <w:sz w:val="24"/>
        </w:rPr>
        <w:t>最高限价（元）：</w:t>
      </w:r>
      <w:r>
        <w:rPr>
          <w:rFonts w:hint="eastAsia" w:ascii="宋体" w:hAnsi="宋体" w:cs="仿宋_GB2312"/>
          <w:sz w:val="24"/>
        </w:rPr>
        <w:t>1300000</w:t>
      </w:r>
    </w:p>
    <w:p>
      <w:pPr>
        <w:spacing w:line="360" w:lineRule="auto"/>
        <w:ind w:firstLine="480" w:firstLineChars="200"/>
        <w:rPr>
          <w:rFonts w:ascii="宋体" w:hAnsi="宋体" w:cs="仿宋_GB2312"/>
          <w:sz w:val="24"/>
        </w:rPr>
      </w:pPr>
      <w:r>
        <w:rPr>
          <w:rFonts w:hint="eastAsia" w:ascii="宋体" w:hAnsi="宋体" w:cs="仿宋_GB2312"/>
          <w:sz w:val="24"/>
        </w:rPr>
        <w:t>采购</w:t>
      </w:r>
      <w:r>
        <w:rPr>
          <w:rFonts w:ascii="宋体" w:hAnsi="宋体" w:cs="仿宋_GB2312"/>
          <w:sz w:val="24"/>
        </w:rPr>
        <w:t>需求：</w:t>
      </w:r>
      <w:r>
        <w:rPr>
          <w:rFonts w:hint="eastAsia" w:ascii="宋体" w:hAnsi="宋体" w:cs="仿宋_GB2312"/>
          <w:sz w:val="24"/>
        </w:rPr>
        <w:t>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r>
        <w:rPr>
          <w:rFonts w:hint="eastAsia" w:ascii="宋体" w:hAnsi="宋体" w:cs="仿宋_GB2312"/>
          <w:sz w:val="24"/>
        </w:rPr>
        <w:t xml:space="preserve"> 采购需求</w:t>
      </w:r>
    </w:p>
    <w:p>
      <w:pPr>
        <w:spacing w:line="360" w:lineRule="auto"/>
        <w:ind w:firstLine="480" w:firstLineChars="200"/>
        <w:rPr>
          <w:rFonts w:ascii="宋体" w:hAnsi="宋体" w:cs="仿宋_GB2312"/>
          <w:sz w:val="24"/>
        </w:rPr>
      </w:pPr>
      <w:r>
        <w:rPr>
          <w:rFonts w:ascii="宋体" w:hAnsi="宋体" w:cs="仿宋_GB2312"/>
          <w:sz w:val="24"/>
        </w:rPr>
        <w:t>数量</w:t>
      </w:r>
      <w:r>
        <w:rPr>
          <w:rFonts w:hint="eastAsia" w:ascii="宋体" w:hAnsi="宋体" w:cs="仿宋_GB2312"/>
          <w:sz w:val="24"/>
        </w:rPr>
        <w:t>：1 项</w:t>
      </w:r>
    </w:p>
    <w:p>
      <w:pPr>
        <w:spacing w:line="360" w:lineRule="auto"/>
        <w:ind w:firstLine="480" w:firstLineChars="200"/>
        <w:rPr>
          <w:rFonts w:ascii="宋体" w:hAnsi="宋体" w:cs="仿宋_GB2312"/>
          <w:sz w:val="24"/>
        </w:rPr>
      </w:pPr>
      <w:r>
        <w:rPr>
          <w:rFonts w:ascii="宋体" w:hAnsi="宋体" w:cs="仿宋_GB2312"/>
          <w:sz w:val="24"/>
        </w:rPr>
        <w:t>简要规格描述或项目基本概况介绍、用途：</w:t>
      </w:r>
      <w:r>
        <w:rPr>
          <w:rFonts w:hint="eastAsia" w:ascii="宋体" w:hAnsi="宋体" w:cs="仿宋_GB2312"/>
          <w:sz w:val="24"/>
        </w:rPr>
        <w:t>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r>
        <w:rPr>
          <w:rFonts w:hint="eastAsia" w:ascii="宋体" w:hAnsi="宋体" w:cs="仿宋_GB2312"/>
          <w:sz w:val="24"/>
        </w:rPr>
        <w:t xml:space="preserve"> 采购需求</w:t>
      </w:r>
    </w:p>
    <w:p>
      <w:pPr>
        <w:spacing w:line="360" w:lineRule="auto"/>
        <w:ind w:firstLine="480" w:firstLineChars="200"/>
        <w:rPr>
          <w:rFonts w:ascii="宋体" w:hAnsi="宋体" w:cs="仿宋_GB2312"/>
          <w:sz w:val="24"/>
        </w:rPr>
      </w:pPr>
      <w:r>
        <w:rPr>
          <w:rFonts w:ascii="宋体" w:hAnsi="宋体" w:cs="仿宋_GB2312"/>
          <w:sz w:val="24"/>
        </w:rPr>
        <w:t>备注：</w:t>
      </w:r>
      <w:r>
        <w:rPr>
          <w:rFonts w:hint="eastAsia" w:ascii="宋体" w:hAnsi="宋体" w:cs="仿宋_GB2312"/>
          <w:sz w:val="24"/>
        </w:rPr>
        <w:t>无</w:t>
      </w:r>
    </w:p>
    <w:p>
      <w:pPr>
        <w:spacing w:line="360" w:lineRule="auto"/>
        <w:ind w:firstLine="480" w:firstLineChars="200"/>
        <w:rPr>
          <w:rFonts w:ascii="宋体" w:hAnsi="宋体" w:cs="仿宋_GB2312"/>
          <w:sz w:val="24"/>
        </w:rPr>
      </w:pPr>
      <w:r>
        <w:rPr>
          <w:rFonts w:hint="eastAsia" w:ascii="宋体" w:hAnsi="宋体" w:cs="仿宋_GB2312"/>
          <w:sz w:val="24"/>
        </w:rPr>
        <w:t>合同履行期限：见招标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r>
        <w:rPr>
          <w:rFonts w:hint="eastAsia" w:ascii="宋体" w:hAnsi="宋体" w:cs="仿宋_GB2312"/>
          <w:sz w:val="24"/>
        </w:rPr>
        <w:t xml:space="preserve"> 采购需求</w:t>
      </w:r>
    </w:p>
    <w:p>
      <w:pPr>
        <w:spacing w:line="360" w:lineRule="auto"/>
        <w:ind w:firstLine="482" w:firstLineChars="200"/>
        <w:rPr>
          <w:rFonts w:ascii="宋体" w:hAnsi="宋体" w:cs="仿宋_GB2312"/>
          <w:b/>
          <w:sz w:val="24"/>
        </w:rPr>
      </w:pPr>
      <w:r>
        <w:rPr>
          <w:rFonts w:ascii="宋体" w:hAnsi="宋体" w:cs="仿宋_GB2312"/>
          <w:b/>
          <w:sz w:val="24"/>
        </w:rPr>
        <w:t>本项目接受联合体投标</w:t>
      </w:r>
    </w:p>
    <w:p>
      <w:pPr>
        <w:spacing w:line="360" w:lineRule="auto"/>
        <w:jc w:val="left"/>
        <w:rPr>
          <w:rFonts w:ascii="宋体" w:hAnsi="宋体" w:cs="仿宋_GB2312"/>
          <w:b/>
          <w:sz w:val="24"/>
        </w:rPr>
      </w:pPr>
      <w:bookmarkStart w:id="9" w:name="_Toc35393791"/>
      <w:bookmarkStart w:id="10" w:name="_Toc35393622"/>
      <w:bookmarkStart w:id="11" w:name="_Toc28359003"/>
      <w:bookmarkStart w:id="12" w:name="_Toc28359080"/>
      <w:r>
        <w:rPr>
          <w:rFonts w:hint="eastAsia" w:ascii="宋体" w:hAnsi="宋体" w:cs="仿宋_GB2312"/>
          <w:b/>
          <w:sz w:val="24"/>
        </w:rPr>
        <w:t>二、申请人的资格要求</w:t>
      </w:r>
      <w:bookmarkEnd w:id="9"/>
      <w:bookmarkEnd w:id="10"/>
      <w:bookmarkEnd w:id="11"/>
      <w:bookmarkEnd w:id="12"/>
    </w:p>
    <w:p>
      <w:pPr>
        <w:spacing w:line="360" w:lineRule="auto"/>
        <w:ind w:firstLine="480" w:firstLineChars="200"/>
        <w:rPr>
          <w:rFonts w:ascii="宋体" w:hAnsi="宋体" w:cs="仿宋_GB2312"/>
          <w:sz w:val="24"/>
        </w:rPr>
      </w:pPr>
      <w:bookmarkStart w:id="13" w:name="_Toc35393792"/>
      <w:bookmarkStart w:id="14" w:name="_Toc28359081"/>
      <w:bookmarkStart w:id="15" w:name="_Toc35393623"/>
      <w:bookmarkStart w:id="16" w:name="_Toc28359004"/>
      <w:r>
        <w:rPr>
          <w:rFonts w:hint="eastAsia" w:ascii="宋体" w:hAnsi="宋体" w:cs="仿宋_GB2312"/>
          <w:sz w:val="24"/>
        </w:rPr>
        <w:t>1.满足《中华人民共和国政府采购法》第二十二条规定；</w:t>
      </w:r>
    </w:p>
    <w:p>
      <w:pPr>
        <w:spacing w:line="360" w:lineRule="auto"/>
        <w:ind w:firstLine="480" w:firstLineChars="200"/>
        <w:rPr>
          <w:rFonts w:ascii="宋体" w:hAnsi="宋体"/>
          <w:sz w:val="24"/>
        </w:rPr>
      </w:pPr>
      <w:r>
        <w:rPr>
          <w:rFonts w:hint="eastAsia" w:ascii="宋体" w:hAnsi="宋体" w:cs="仿宋_GB2312"/>
          <w:sz w:val="24"/>
        </w:rPr>
        <w:t>2.未被信用中国网（</w:t>
      </w:r>
      <w:r>
        <w:rPr>
          <w:rFonts w:hint="eastAsia" w:ascii="宋体" w:hAnsi="宋体"/>
          <w:sz w:val="24"/>
          <w:u w:val="single"/>
        </w:rPr>
        <w:t>www.creditchina.gov.cn</w:t>
      </w:r>
      <w:r>
        <w:rPr>
          <w:rFonts w:hint="eastAsia" w:ascii="宋体" w:hAnsi="宋体" w:cs="仿宋_GB2312"/>
          <w:sz w:val="24"/>
        </w:rPr>
        <w:t>）、中国政府采购网（</w:t>
      </w:r>
      <w:r>
        <w:rPr>
          <w:rFonts w:hint="eastAsia" w:ascii="宋体" w:hAnsi="宋体"/>
          <w:sz w:val="24"/>
          <w:u w:val="single"/>
        </w:rPr>
        <w:t>www.ccgp.gov.cn</w:t>
      </w:r>
      <w:r>
        <w:rPr>
          <w:rFonts w:hint="eastAsia" w:ascii="宋体" w:hAnsi="宋体" w:cs="仿宋_GB2312"/>
          <w:sz w:val="24"/>
        </w:rPr>
        <w:t>）列入失信被执行人、重大税收违法当事人名单、政府采购严重违法失信行为记录名单</w:t>
      </w:r>
      <w:r>
        <w:rPr>
          <w:rFonts w:hint="eastAsia" w:ascii="宋体" w:hAnsi="宋体"/>
          <w:b/>
          <w:sz w:val="24"/>
        </w:rPr>
        <w:t>（注：本项内容由代理机构在资格审查现场完成查询）</w:t>
      </w:r>
      <w:r>
        <w:rPr>
          <w:rFonts w:hint="eastAsia" w:ascii="宋体" w:hAnsi="宋体"/>
          <w:sz w:val="24"/>
        </w:rPr>
        <w:t>；</w:t>
      </w:r>
    </w:p>
    <w:p>
      <w:pPr>
        <w:spacing w:line="360" w:lineRule="auto"/>
        <w:ind w:firstLine="482" w:firstLineChars="200"/>
        <w:rPr>
          <w:rFonts w:ascii="宋体" w:hAnsi="宋体" w:cs="仿宋_GB2312"/>
          <w:b/>
          <w:sz w:val="24"/>
        </w:rPr>
      </w:pPr>
      <w:r>
        <w:rPr>
          <w:rFonts w:hint="eastAsia" w:ascii="宋体" w:hAnsi="宋体" w:cs="仿宋_GB2312"/>
          <w:b/>
          <w:sz w:val="24"/>
        </w:rPr>
        <w:t>3. 落实政府采购政策需满足的资格要求：无；</w:t>
      </w:r>
    </w:p>
    <w:p>
      <w:pPr>
        <w:spacing w:line="360" w:lineRule="auto"/>
        <w:ind w:firstLine="482" w:firstLineChars="200"/>
        <w:rPr>
          <w:rFonts w:ascii="宋体" w:hAnsi="宋体" w:cs="仿宋_GB2312"/>
          <w:b/>
          <w:sz w:val="24"/>
        </w:rPr>
      </w:pPr>
      <w:r>
        <w:rPr>
          <w:rFonts w:hint="eastAsia" w:ascii="宋体" w:hAnsi="宋体" w:cs="仿宋_GB2312"/>
          <w:b/>
          <w:sz w:val="24"/>
        </w:rPr>
        <w:t>4. 本项目的特定资格要求：无。</w:t>
      </w:r>
    </w:p>
    <w:bookmarkEnd w:id="13"/>
    <w:bookmarkEnd w:id="14"/>
    <w:bookmarkEnd w:id="15"/>
    <w:bookmarkEnd w:id="16"/>
    <w:p>
      <w:pPr>
        <w:spacing w:line="360" w:lineRule="auto"/>
        <w:jc w:val="left"/>
        <w:rPr>
          <w:rFonts w:ascii="宋体" w:hAnsi="宋体" w:cs="仿宋_GB2312"/>
          <w:b/>
          <w:sz w:val="24"/>
        </w:rPr>
      </w:pPr>
      <w:r>
        <w:rPr>
          <w:rFonts w:hint="eastAsia" w:ascii="宋体" w:hAnsi="宋体" w:cs="仿宋_GB2312"/>
          <w:b/>
          <w:sz w:val="24"/>
        </w:rPr>
        <w:t>三、获取招标文件</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sz w:val="24"/>
        </w:rPr>
        <w:t>时间：发布</w:t>
      </w:r>
      <w:r>
        <w:rPr>
          <w:rFonts w:ascii="宋体" w:hAnsi="宋体" w:cs="仿宋_GB2312"/>
          <w:sz w:val="24"/>
        </w:rPr>
        <w:t>公告</w:t>
      </w:r>
      <w:r>
        <w:rPr>
          <w:rFonts w:hint="eastAsia" w:ascii="宋体" w:hAnsi="宋体" w:cs="仿宋_GB2312"/>
          <w:sz w:val="24"/>
        </w:rPr>
        <w:t>之日至</w:t>
      </w:r>
      <w:r>
        <w:rPr>
          <w:rFonts w:hint="eastAsia" w:ascii="宋体" w:hAnsi="宋体"/>
          <w:bCs/>
          <w:snapToGrid w:val="0"/>
          <w:sz w:val="24"/>
          <w:u w:val="single"/>
        </w:rPr>
        <w:t>2024年04月16日9:00</w:t>
      </w:r>
      <w:r>
        <w:rPr>
          <w:rFonts w:hint="eastAsia" w:ascii="宋体" w:hAnsi="宋体" w:cs="仿宋_GB2312"/>
          <w:sz w:val="24"/>
        </w:rPr>
        <w:t>，每天上午00:00至12:00，下午12:00至23:59（北京时间，线上获取法定节假日均可，线下获取文件法定节假日除外）。</w:t>
      </w:r>
    </w:p>
    <w:p>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地点（网址）：浙江政府采购网（</w:t>
      </w:r>
      <w:r>
        <w:rPr>
          <w:rFonts w:ascii="宋体" w:hAnsi="宋体"/>
          <w:sz w:val="24"/>
          <w:u w:val="single"/>
        </w:rPr>
        <w:t>http://</w:t>
      </w:r>
      <w:r>
        <w:rPr>
          <w:rFonts w:hint="eastAsia" w:ascii="宋体" w:hAnsi="宋体"/>
          <w:sz w:val="24"/>
          <w:u w:val="single"/>
        </w:rPr>
        <w:t>zfcg.czt.zj.gov.cn</w:t>
      </w:r>
      <w:r>
        <w:rPr>
          <w:rFonts w:hint="eastAsia" w:ascii="宋体" w:hAnsi="宋体" w:cs="仿宋_GB2312"/>
          <w:sz w:val="24"/>
        </w:rPr>
        <w:t>）、</w:t>
      </w:r>
      <w:r>
        <w:rPr>
          <w:rFonts w:hint="eastAsia" w:ascii="宋体" w:hAnsi="宋体"/>
          <w:sz w:val="24"/>
        </w:rPr>
        <w:t>丽水市公共资源交易网</w:t>
      </w:r>
      <w:r>
        <w:rPr>
          <w:rFonts w:hint="eastAsia" w:ascii="宋体" w:hAnsi="宋体"/>
          <w:sz w:val="24"/>
          <w:u w:val="single"/>
        </w:rPr>
        <w:t>（</w:t>
      </w:r>
      <w:r>
        <w:fldChar w:fldCharType="begin"/>
      </w:r>
      <w:r>
        <w:instrText xml:space="preserve"> HYPERLINK "http://www.lssggzy.com" </w:instrText>
      </w:r>
      <w:r>
        <w:fldChar w:fldCharType="separate"/>
      </w:r>
      <w:r>
        <w:rPr>
          <w:rFonts w:hint="eastAsia" w:ascii="宋体" w:hAnsi="宋体"/>
          <w:sz w:val="24"/>
          <w:u w:val="single"/>
        </w:rPr>
        <w:t>https://lssggzy.lishui.gov.cn/</w:t>
      </w:r>
      <w:r>
        <w:rPr>
          <w:rFonts w:hint="eastAsia" w:ascii="宋体" w:hAnsi="宋体"/>
          <w:sz w:val="24"/>
          <w:u w:val="single"/>
        </w:rPr>
        <w:fldChar w:fldCharType="end"/>
      </w:r>
      <w:r>
        <w:rPr>
          <w:rFonts w:hint="eastAsia" w:ascii="宋体" w:hAnsi="宋体"/>
          <w:sz w:val="24"/>
          <w:u w:val="single"/>
        </w:rPr>
        <w:t>）</w:t>
      </w:r>
      <w:r>
        <w:rPr>
          <w:rFonts w:hint="eastAsia" w:ascii="宋体" w:hAnsi="宋体" w:cs="仿宋_GB2312"/>
          <w:sz w:val="24"/>
        </w:rPr>
        <w:t>公告附件。</w:t>
      </w:r>
    </w:p>
    <w:p>
      <w:pPr>
        <w:spacing w:line="360" w:lineRule="auto"/>
        <w:ind w:firstLine="480" w:firstLineChars="200"/>
        <w:rPr>
          <w:rFonts w:ascii="宋体" w:hAnsi="宋体" w:cs="仿宋_GB2312"/>
          <w:sz w:val="24"/>
        </w:rPr>
      </w:pPr>
      <w:r>
        <w:rPr>
          <w:rFonts w:hint="eastAsia" w:ascii="宋体" w:hAnsi="宋体" w:cs="仿宋_GB2312"/>
          <w:sz w:val="24"/>
        </w:rPr>
        <w:t>3</w:t>
      </w:r>
      <w:r>
        <w:rPr>
          <w:rFonts w:hint="eastAsia" w:ascii="宋体" w:hAnsi="宋体"/>
          <w:sz w:val="24"/>
        </w:rPr>
        <w:t>.</w:t>
      </w:r>
      <w:r>
        <w:rPr>
          <w:rFonts w:hint="eastAsia" w:ascii="宋体" w:hAnsi="宋体" w:cs="仿宋_GB2312"/>
          <w:sz w:val="24"/>
        </w:rPr>
        <w:t>方式：自行下载获取。</w:t>
      </w: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获取流程：浙江政府采购网</w:t>
      </w:r>
      <w:r>
        <w:rPr>
          <w:rFonts w:hint="eastAsia" w:ascii="宋体" w:hAnsi="宋体" w:cs="仿宋_GB2312"/>
          <w:b/>
          <w:sz w:val="24"/>
        </w:rPr>
        <w:t>→</w:t>
      </w:r>
      <w:r>
        <w:rPr>
          <w:rFonts w:hint="eastAsia" w:ascii="宋体" w:hAnsi="宋体" w:cs="仿宋_GB2312"/>
          <w:sz w:val="24"/>
        </w:rPr>
        <w:t>用户入驻/登录—用户登录</w:t>
      </w:r>
      <w:r>
        <w:rPr>
          <w:rFonts w:hint="eastAsia" w:ascii="宋体" w:hAnsi="宋体" w:cs="仿宋_GB2312"/>
          <w:b/>
          <w:sz w:val="24"/>
        </w:rPr>
        <w:t>→</w:t>
      </w:r>
      <w:r>
        <w:rPr>
          <w:rFonts w:hint="eastAsia" w:ascii="宋体" w:hAnsi="宋体" w:cs="仿宋_GB2312"/>
          <w:sz w:val="24"/>
        </w:rPr>
        <w:t>项目采购</w:t>
      </w:r>
      <w:r>
        <w:rPr>
          <w:rFonts w:hint="eastAsia" w:ascii="宋体" w:hAnsi="宋体" w:cs="仿宋_GB2312"/>
          <w:b/>
          <w:sz w:val="24"/>
        </w:rPr>
        <w:t>→</w:t>
      </w:r>
      <w:r>
        <w:rPr>
          <w:rFonts w:hint="eastAsia" w:ascii="宋体" w:hAnsi="宋体" w:cs="仿宋_GB2312"/>
          <w:sz w:val="24"/>
        </w:rPr>
        <w:t>获取招标文件管理；</w:t>
      </w:r>
      <w:r>
        <w:rPr>
          <w:rFonts w:hint="eastAsia" w:ascii="宋体" w:hAnsi="宋体" w:cs="仿宋_GB2312"/>
          <w:sz w:val="24"/>
        </w:rPr>
        <w:fldChar w:fldCharType="begin"/>
      </w:r>
      <w:r>
        <w:rPr>
          <w:rFonts w:hint="eastAsia" w:ascii="宋体" w:hAnsi="宋体" w:cs="仿宋_GB2312"/>
          <w:sz w:val="24"/>
        </w:rPr>
        <w:instrText xml:space="preserve"> = 2 \* GB2 </w:instrText>
      </w:r>
      <w:r>
        <w:rPr>
          <w:rFonts w:hint="eastAsia" w:ascii="宋体" w:hAnsi="宋体" w:cs="仿宋_GB2312"/>
          <w:sz w:val="24"/>
        </w:rPr>
        <w:fldChar w:fldCharType="separate"/>
      </w:r>
      <w:r>
        <w:rPr>
          <w:rFonts w:hint="eastAsia" w:ascii="宋体" w:hAnsi="宋体" w:cs="仿宋_GB2312"/>
          <w:sz w:val="24"/>
        </w:rPr>
        <w:t>⑵</w:t>
      </w:r>
      <w:r>
        <w:rPr>
          <w:rFonts w:hint="eastAsia" w:ascii="宋体" w:hAnsi="宋体" w:cs="仿宋_GB2312"/>
          <w:sz w:val="24"/>
        </w:rPr>
        <w:fldChar w:fldCharType="end"/>
      </w:r>
      <w:r>
        <w:rPr>
          <w:rFonts w:hint="eastAsia" w:ascii="宋体" w:hAnsi="宋体" w:cs="仿宋_GB2312"/>
          <w:sz w:val="24"/>
        </w:rPr>
        <w:t>未在浙江省政府采购网注册成为正式供应商的，请注册完成审核成功后登录获取；</w:t>
      </w:r>
      <w:r>
        <w:rPr>
          <w:rFonts w:hint="eastAsia" w:ascii="宋体" w:hAnsi="宋体" w:cs="仿宋_GB2312"/>
          <w:sz w:val="24"/>
        </w:rPr>
        <w:fldChar w:fldCharType="begin"/>
      </w:r>
      <w:r>
        <w:rPr>
          <w:rFonts w:hint="eastAsia" w:ascii="宋体" w:hAnsi="宋体" w:cs="仿宋_GB2312"/>
          <w:sz w:val="24"/>
        </w:rPr>
        <w:instrText xml:space="preserve"> = 3 \* GB2 </w:instrText>
      </w:r>
      <w:r>
        <w:rPr>
          <w:rFonts w:hint="eastAsia" w:ascii="宋体" w:hAnsi="宋体" w:cs="仿宋_GB2312"/>
          <w:sz w:val="24"/>
        </w:rPr>
        <w:fldChar w:fldCharType="separate"/>
      </w:r>
      <w:r>
        <w:rPr>
          <w:rFonts w:hint="eastAsia" w:ascii="宋体" w:hAnsi="宋体" w:cs="仿宋_GB2312"/>
          <w:sz w:val="24"/>
        </w:rPr>
        <w:t>⑶</w:t>
      </w:r>
      <w:r>
        <w:rPr>
          <w:rFonts w:hint="eastAsia" w:ascii="宋体" w:hAnsi="宋体" w:cs="仿宋_GB2312"/>
          <w:sz w:val="24"/>
        </w:rPr>
        <w:fldChar w:fldCharType="end"/>
      </w:r>
      <w:r>
        <w:rPr>
          <w:rFonts w:hint="eastAsia" w:ascii="宋体" w:hAnsi="宋体" w:cs="仿宋_GB2312"/>
          <w:sz w:val="24"/>
        </w:rPr>
        <w:t>在浙江政府采购网采购</w:t>
      </w:r>
      <w:r>
        <w:rPr>
          <w:rFonts w:ascii="宋体" w:hAnsi="宋体" w:cs="仿宋_GB2312"/>
          <w:sz w:val="24"/>
        </w:rPr>
        <w:t>公告</w:t>
      </w:r>
      <w:r>
        <w:rPr>
          <w:rFonts w:hint="eastAsia" w:ascii="宋体" w:hAnsi="宋体" w:cs="仿宋_GB2312"/>
          <w:sz w:val="24"/>
        </w:rPr>
        <w:t>附件中以“游客”身份获取的招标文件</w:t>
      </w:r>
      <w:r>
        <w:rPr>
          <w:rFonts w:ascii="宋体" w:hAnsi="宋体" w:cs="仿宋_GB2312"/>
          <w:sz w:val="24"/>
        </w:rPr>
        <w:t>在</w:t>
      </w:r>
      <w:r>
        <w:rPr>
          <w:rFonts w:hint="eastAsia" w:ascii="宋体" w:hAnsi="宋体" w:cs="仿宋_GB2312"/>
          <w:sz w:val="24"/>
        </w:rPr>
        <w:t>仅供阅览；潜在供应商未按上述第</w:t>
      </w:r>
      <w:r>
        <w:rPr>
          <w:rFonts w:ascii="宋体" w:hAnsi="宋体" w:cs="仿宋_GB2312"/>
          <w:sz w:val="24"/>
        </w:rPr>
        <w:fldChar w:fldCharType="begin"/>
      </w:r>
      <w:r>
        <w:rPr>
          <w:rFonts w:hint="eastAsia" w:ascii="宋体" w:hAnsi="宋体" w:cs="仿宋_GB2312"/>
          <w:sz w:val="24"/>
        </w:rPr>
        <w:instrText xml:space="preserve">= 1 \* GB2</w:instrText>
      </w:r>
      <w:r>
        <w:rPr>
          <w:rFonts w:ascii="宋体" w:hAnsi="宋体" w:cs="仿宋_GB2312"/>
          <w:sz w:val="24"/>
        </w:rPr>
        <w:fldChar w:fldCharType="separate"/>
      </w:r>
      <w:r>
        <w:rPr>
          <w:rFonts w:hint="eastAsia" w:ascii="宋体" w:hAnsi="宋体" w:cs="仿宋_GB2312"/>
          <w:sz w:val="24"/>
        </w:rPr>
        <w:t>⑴</w:t>
      </w:r>
      <w:r>
        <w:rPr>
          <w:rFonts w:ascii="宋体" w:hAnsi="宋体" w:cs="仿宋_GB2312"/>
          <w:sz w:val="24"/>
        </w:rPr>
        <w:fldChar w:fldCharType="end"/>
      </w:r>
      <w:r>
        <w:rPr>
          <w:rFonts w:hint="eastAsia" w:ascii="宋体" w:hAnsi="宋体" w:cs="仿宋_GB2312"/>
          <w:sz w:val="24"/>
        </w:rPr>
        <w:t>条方式获取招标文件的不得对招标文件提起质疑投诉。</w:t>
      </w:r>
    </w:p>
    <w:p>
      <w:pPr>
        <w:spacing w:line="360" w:lineRule="auto"/>
        <w:ind w:firstLine="480" w:firstLineChars="200"/>
        <w:rPr>
          <w:rFonts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sz w:val="24"/>
        </w:rPr>
        <w:t xml:space="preserve"> 招标文件售价：0元。</w:t>
      </w:r>
    </w:p>
    <w:p>
      <w:pPr>
        <w:spacing w:line="360" w:lineRule="auto"/>
        <w:rPr>
          <w:rFonts w:ascii="宋体" w:hAnsi="宋体" w:cs="仿宋_GB2312"/>
          <w:b/>
          <w:sz w:val="24"/>
        </w:rPr>
      </w:pPr>
      <w:r>
        <w:rPr>
          <w:rFonts w:hint="eastAsia" w:ascii="宋体" w:hAnsi="宋体" w:cs="仿宋_GB2312"/>
          <w:b/>
          <w:sz w:val="24"/>
        </w:rPr>
        <w:t>四、提交投标文件截止时间、开标时间和地点</w:t>
      </w:r>
    </w:p>
    <w:p>
      <w:pPr>
        <w:spacing w:line="360" w:lineRule="auto"/>
        <w:ind w:firstLine="482" w:firstLineChars="200"/>
        <w:rPr>
          <w:rFonts w:ascii="宋体" w:hAnsi="宋体" w:cs="仿宋_GB2312"/>
          <w:b/>
          <w:bCs/>
          <w:sz w:val="24"/>
          <w:u w:val="single"/>
        </w:rPr>
      </w:pPr>
      <w:r>
        <w:rPr>
          <w:rFonts w:hint="eastAsia" w:ascii="宋体" w:hAnsi="宋体" w:cs="仿宋_GB2312"/>
          <w:b/>
          <w:bCs/>
          <w:sz w:val="24"/>
        </w:rPr>
        <w:t>1</w:t>
      </w:r>
      <w:r>
        <w:rPr>
          <w:rFonts w:hint="eastAsia" w:ascii="宋体" w:hAnsi="宋体"/>
          <w:b/>
          <w:sz w:val="24"/>
        </w:rPr>
        <w:t>.</w:t>
      </w:r>
      <w:r>
        <w:rPr>
          <w:rFonts w:hint="eastAsia" w:ascii="宋体" w:hAnsi="宋体" w:cs="仿宋_GB2312"/>
          <w:b/>
          <w:bCs/>
          <w:sz w:val="24"/>
        </w:rPr>
        <w:t>提交投标文件截止时间：</w:t>
      </w:r>
      <w:r>
        <w:rPr>
          <w:rFonts w:hint="eastAsia" w:ascii="宋体" w:hAnsi="宋体"/>
          <w:b/>
          <w:bCs/>
          <w:snapToGrid w:val="0"/>
          <w:sz w:val="24"/>
          <w:u w:val="single"/>
        </w:rPr>
        <w:t>2024年04月16日</w:t>
      </w:r>
      <w:r>
        <w:rPr>
          <w:rFonts w:hint="eastAsia" w:ascii="宋体" w:hAnsi="宋体"/>
          <w:b/>
          <w:bCs/>
          <w:snapToGrid w:val="0"/>
          <w:sz w:val="24"/>
        </w:rPr>
        <w:t>9</w:t>
      </w:r>
      <w:r>
        <w:rPr>
          <w:rFonts w:hint="eastAsia" w:ascii="宋体" w:hAnsi="宋体" w:cs="仿宋_GB2312"/>
          <w:b/>
          <w:bCs/>
          <w:sz w:val="24"/>
        </w:rPr>
        <w:t>:</w:t>
      </w:r>
      <w:r>
        <w:rPr>
          <w:rFonts w:hint="eastAsia" w:ascii="宋体" w:hAnsi="宋体"/>
          <w:b/>
          <w:bCs/>
          <w:snapToGrid w:val="0"/>
          <w:sz w:val="24"/>
        </w:rPr>
        <w:t>00</w:t>
      </w:r>
      <w:r>
        <w:rPr>
          <w:rFonts w:hint="eastAsia" w:ascii="宋体" w:hAnsi="宋体" w:cs="仿宋_GB2312"/>
          <w:b/>
          <w:bCs/>
          <w:sz w:val="24"/>
        </w:rPr>
        <w:t>（北京时间）；</w:t>
      </w:r>
    </w:p>
    <w:p>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ascii="宋体" w:hAnsi="宋体"/>
          <w:sz w:val="24"/>
        </w:rPr>
        <w:t xml:space="preserve"> 投标</w:t>
      </w:r>
      <w:r>
        <w:rPr>
          <w:rFonts w:hint="eastAsia" w:ascii="宋体" w:hAnsi="宋体" w:cs="仿宋_GB2312"/>
          <w:sz w:val="24"/>
        </w:rPr>
        <w:t>地点（网址）：</w:t>
      </w:r>
    </w:p>
    <w:p>
      <w:pPr>
        <w:spacing w:line="360" w:lineRule="auto"/>
        <w:ind w:firstLine="480" w:firstLineChars="200"/>
        <w:rPr>
          <w:rFonts w:ascii="宋体" w:hAnsi="宋体" w:cs="仿宋_GB2312"/>
          <w:sz w:val="24"/>
        </w:rPr>
      </w:pP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 xml:space="preserve"> 电子加密投标文件：在“政府采购云平台”上传提交，“电子加密投标文件”成功上传提交后，投标人自行打印投标文件接收回执；</w:t>
      </w:r>
    </w:p>
    <w:p>
      <w:pPr>
        <w:pStyle w:val="30"/>
        <w:adjustRightInd w:val="0"/>
        <w:snapToGrid w:val="0"/>
        <w:spacing w:line="360" w:lineRule="auto"/>
        <w:ind w:firstLine="480" w:firstLineChars="200"/>
        <w:rPr>
          <w:rFonts w:hAnsi="宋体" w:cs="仿宋_GB2312"/>
          <w:sz w:val="24"/>
          <w:szCs w:val="24"/>
        </w:rPr>
      </w:pPr>
      <w:r>
        <w:rPr>
          <w:rFonts w:hint="eastAsia" w:hAnsi="宋体" w:cs="仿宋_GB2312"/>
          <w:sz w:val="24"/>
          <w:szCs w:val="24"/>
        </w:rPr>
        <w:fldChar w:fldCharType="begin"/>
      </w:r>
      <w:r>
        <w:rPr>
          <w:rFonts w:hint="eastAsia" w:hAnsi="宋体" w:cs="仿宋_GB2312"/>
          <w:sz w:val="24"/>
          <w:szCs w:val="24"/>
        </w:rPr>
        <w:instrText xml:space="preserve"> = 2 \* GB2 </w:instrText>
      </w:r>
      <w:r>
        <w:rPr>
          <w:rFonts w:hint="eastAsia" w:hAnsi="宋体" w:cs="仿宋_GB2312"/>
          <w:sz w:val="24"/>
          <w:szCs w:val="24"/>
        </w:rPr>
        <w:fldChar w:fldCharType="separate"/>
      </w:r>
      <w:r>
        <w:rPr>
          <w:rFonts w:hint="eastAsia" w:hAnsi="宋体" w:cs="仿宋_GB2312"/>
          <w:sz w:val="24"/>
          <w:szCs w:val="24"/>
        </w:rPr>
        <w:t>⑵</w:t>
      </w:r>
      <w:r>
        <w:rPr>
          <w:rFonts w:hint="eastAsia" w:hAnsi="宋体" w:cs="仿宋_GB2312"/>
          <w:sz w:val="24"/>
          <w:szCs w:val="24"/>
        </w:rPr>
        <w:fldChar w:fldCharType="end"/>
      </w:r>
      <w:r>
        <w:rPr>
          <w:rFonts w:hint="eastAsia" w:hAnsi="宋体" w:cs="仿宋_GB2312"/>
          <w:sz w:val="24"/>
          <w:szCs w:val="24"/>
        </w:rPr>
        <w:t xml:space="preserve"> 备份投标文件：</w:t>
      </w:r>
    </w:p>
    <w:p>
      <w:pPr>
        <w:pStyle w:val="30"/>
        <w:adjustRightInd w:val="0"/>
        <w:snapToGrid w:val="0"/>
        <w:spacing w:line="360" w:lineRule="auto"/>
        <w:ind w:firstLine="480" w:firstLineChars="200"/>
        <w:rPr>
          <w:rFonts w:hAnsi="宋体"/>
          <w:bCs/>
          <w:sz w:val="24"/>
          <w:szCs w:val="24"/>
        </w:rPr>
      </w:pPr>
      <w:r>
        <w:rPr>
          <w:rFonts w:hint="eastAsia" w:hAnsi="宋体"/>
          <w:bCs/>
          <w:sz w:val="24"/>
        </w:rPr>
        <w:t>备份投标文件是否提交由投标人自行决定，如不提交的，当电子投标文件无法解密时，将导致无备份投标文件而失去投标资格；</w:t>
      </w:r>
    </w:p>
    <w:p>
      <w:pPr>
        <w:pStyle w:val="30"/>
        <w:adjustRightInd w:val="0"/>
        <w:snapToGrid w:val="0"/>
        <w:spacing w:line="360" w:lineRule="auto"/>
        <w:ind w:firstLine="480" w:firstLineChars="200"/>
        <w:rPr>
          <w:rFonts w:ascii="新宋体" w:hAnsi="新宋体" w:eastAsia="新宋体"/>
          <w:bCs/>
          <w:sz w:val="24"/>
          <w:szCs w:val="24"/>
        </w:rPr>
      </w:pPr>
      <w:r>
        <w:rPr>
          <w:rFonts w:hint="eastAsia" w:ascii="新宋体" w:hAnsi="新宋体" w:eastAsia="新宋体"/>
          <w:bCs/>
          <w:sz w:val="24"/>
        </w:rPr>
        <w:t>如提交备份</w:t>
      </w:r>
      <w:r>
        <w:rPr>
          <w:rFonts w:hint="eastAsia" w:hAnsi="宋体"/>
          <w:bCs/>
          <w:sz w:val="24"/>
        </w:rPr>
        <w:t>投标</w:t>
      </w:r>
      <w:r>
        <w:rPr>
          <w:rFonts w:hint="eastAsia" w:ascii="新宋体" w:hAnsi="新宋体" w:eastAsia="新宋体"/>
          <w:bCs/>
          <w:sz w:val="24"/>
        </w:rPr>
        <w:t>文件的，应在</w:t>
      </w:r>
      <w:r>
        <w:rPr>
          <w:rFonts w:hint="eastAsia" w:hAnsi="宋体"/>
          <w:bCs/>
          <w:sz w:val="24"/>
        </w:rPr>
        <w:t>投标</w:t>
      </w:r>
      <w:r>
        <w:rPr>
          <w:rFonts w:hint="eastAsia" w:ascii="新宋体" w:hAnsi="新宋体" w:eastAsia="新宋体"/>
          <w:bCs/>
          <w:sz w:val="24"/>
        </w:rPr>
        <w:t>截止时间前将系统最后生成的具有电子签章的备份</w:t>
      </w:r>
      <w:r>
        <w:rPr>
          <w:rFonts w:hint="eastAsia" w:hAnsi="宋体"/>
          <w:bCs/>
          <w:sz w:val="24"/>
        </w:rPr>
        <w:t>投标</w:t>
      </w:r>
      <w:r>
        <w:rPr>
          <w:rFonts w:hint="eastAsia" w:ascii="新宋体" w:hAnsi="新宋体" w:eastAsia="新宋体"/>
          <w:bCs/>
          <w:sz w:val="24"/>
        </w:rPr>
        <w:t>文件通过电子邮件方式传送至代理机构邮箱（167988427@qq.com），</w:t>
      </w:r>
      <w:r>
        <w:rPr>
          <w:rFonts w:hint="eastAsia" w:ascii="新宋体" w:hAnsi="新宋体" w:eastAsia="新宋体"/>
          <w:sz w:val="24"/>
        </w:rPr>
        <w:t>并在邮件中注明项目名称及投标人名称。</w:t>
      </w:r>
    </w:p>
    <w:p>
      <w:pPr>
        <w:spacing w:line="360" w:lineRule="auto"/>
        <w:ind w:firstLine="482" w:firstLineChars="200"/>
        <w:rPr>
          <w:rFonts w:ascii="宋体" w:hAnsi="宋体" w:cs="仿宋_GB2312"/>
          <w:b/>
          <w:bCs/>
          <w:sz w:val="24"/>
        </w:rPr>
      </w:pPr>
      <w:r>
        <w:rPr>
          <w:rFonts w:hint="eastAsia" w:ascii="宋体" w:hAnsi="宋体" w:cs="仿宋_GB2312"/>
          <w:b/>
          <w:sz w:val="24"/>
        </w:rPr>
        <w:t>3. 开标</w:t>
      </w:r>
      <w:r>
        <w:rPr>
          <w:rFonts w:ascii="宋体" w:hAnsi="宋体" w:cs="仿宋_GB2312"/>
          <w:b/>
          <w:sz w:val="24"/>
        </w:rPr>
        <w:t>时间：</w:t>
      </w:r>
      <w:r>
        <w:rPr>
          <w:rFonts w:hint="eastAsia" w:ascii="宋体" w:hAnsi="宋体"/>
          <w:b/>
          <w:bCs/>
          <w:snapToGrid w:val="0"/>
          <w:sz w:val="24"/>
          <w:u w:val="single"/>
        </w:rPr>
        <w:t>2024年04月16日</w:t>
      </w:r>
      <w:r>
        <w:rPr>
          <w:rFonts w:hint="eastAsia" w:ascii="宋体" w:hAnsi="宋体"/>
          <w:b/>
          <w:bCs/>
          <w:snapToGrid w:val="0"/>
          <w:sz w:val="24"/>
        </w:rPr>
        <w:t>9</w:t>
      </w:r>
      <w:r>
        <w:rPr>
          <w:rFonts w:hint="eastAsia" w:ascii="宋体" w:hAnsi="宋体" w:cs="仿宋_GB2312"/>
          <w:b/>
          <w:bCs/>
          <w:sz w:val="24"/>
        </w:rPr>
        <w:t>:</w:t>
      </w:r>
      <w:r>
        <w:rPr>
          <w:rFonts w:hint="eastAsia" w:ascii="宋体" w:hAnsi="宋体"/>
          <w:b/>
          <w:bCs/>
          <w:snapToGrid w:val="0"/>
          <w:sz w:val="24"/>
        </w:rPr>
        <w:t>00</w:t>
      </w:r>
      <w:r>
        <w:rPr>
          <w:rFonts w:hint="eastAsia" w:ascii="宋体" w:hAnsi="宋体" w:cs="仿宋_GB2312"/>
          <w:b/>
          <w:bCs/>
          <w:sz w:val="24"/>
        </w:rPr>
        <w:t>（北京时间）；</w:t>
      </w:r>
    </w:p>
    <w:p>
      <w:pPr>
        <w:spacing w:line="360" w:lineRule="auto"/>
        <w:ind w:firstLine="480" w:firstLineChars="200"/>
        <w:rPr>
          <w:rFonts w:ascii="宋体" w:hAnsi="宋体" w:cs="仿宋_GB2312"/>
          <w:sz w:val="24"/>
        </w:rPr>
      </w:pPr>
      <w:r>
        <w:rPr>
          <w:rFonts w:hint="eastAsia" w:ascii="宋体" w:hAnsi="宋体" w:cs="仿宋_GB2312"/>
          <w:bCs/>
          <w:sz w:val="24"/>
        </w:rPr>
        <w:t>4. 开标</w:t>
      </w:r>
      <w:r>
        <w:rPr>
          <w:rFonts w:ascii="宋体" w:hAnsi="宋体" w:cs="仿宋_GB2312"/>
          <w:bCs/>
          <w:sz w:val="24"/>
        </w:rPr>
        <w:t>地点</w:t>
      </w:r>
      <w:r>
        <w:rPr>
          <w:rFonts w:hint="eastAsia" w:ascii="宋体" w:hAnsi="宋体" w:cs="仿宋_GB2312"/>
          <w:bCs/>
          <w:sz w:val="24"/>
        </w:rPr>
        <w:t>（网址）</w:t>
      </w:r>
      <w:r>
        <w:rPr>
          <w:rFonts w:ascii="宋体" w:hAnsi="宋体" w:cs="仿宋_GB2312"/>
          <w:bCs/>
          <w:sz w:val="24"/>
        </w:rPr>
        <w:t>：</w:t>
      </w:r>
      <w:r>
        <w:rPr>
          <w:rFonts w:hint="eastAsia" w:ascii="宋体" w:hAnsi="宋体"/>
          <w:sz w:val="24"/>
        </w:rPr>
        <w:t>浙江省丽水市莲都区莲都区人民路649丽人木业大楼4楼405开标室,</w:t>
      </w:r>
      <w:r>
        <w:rPr>
          <w:rFonts w:hint="eastAsia" w:ascii="宋体" w:hAnsi="宋体" w:cs="仿宋_GB2312"/>
          <w:bCs/>
          <w:sz w:val="24"/>
        </w:rPr>
        <w:t>浙江政府采购网→用户入驻/登录→用户登录→项目采购→开标评标→进入开标大厅。</w:t>
      </w:r>
    </w:p>
    <w:p>
      <w:pPr>
        <w:spacing w:line="360" w:lineRule="auto"/>
        <w:jc w:val="left"/>
        <w:rPr>
          <w:rFonts w:ascii="宋体" w:hAnsi="宋体" w:cs="仿宋_GB2312"/>
          <w:b/>
          <w:sz w:val="24"/>
        </w:rPr>
      </w:pPr>
      <w:r>
        <w:rPr>
          <w:rFonts w:hint="eastAsia" w:ascii="宋体" w:hAnsi="宋体" w:cs="仿宋_GB2312"/>
          <w:b/>
          <w:sz w:val="24"/>
        </w:rPr>
        <w:t>五、公告期限</w:t>
      </w:r>
    </w:p>
    <w:p>
      <w:pPr>
        <w:spacing w:line="360" w:lineRule="auto"/>
        <w:ind w:firstLine="480" w:firstLineChars="200"/>
        <w:rPr>
          <w:rFonts w:ascii="宋体" w:hAnsi="宋体" w:cs="仿宋_GB2312"/>
          <w:kern w:val="0"/>
          <w:sz w:val="24"/>
        </w:rPr>
      </w:pPr>
      <w:r>
        <w:rPr>
          <w:rFonts w:hint="eastAsia" w:ascii="宋体" w:hAnsi="宋体" w:cs="仿宋_GB2312"/>
          <w:kern w:val="0"/>
          <w:sz w:val="24"/>
        </w:rPr>
        <w:t>自本公告发布之日起5个工作日。</w:t>
      </w:r>
    </w:p>
    <w:p>
      <w:pPr>
        <w:spacing w:line="360" w:lineRule="auto"/>
        <w:jc w:val="left"/>
        <w:rPr>
          <w:rFonts w:ascii="宋体" w:hAnsi="宋体" w:cs="仿宋_GB2312"/>
          <w:b/>
          <w:sz w:val="24"/>
        </w:rPr>
      </w:pPr>
      <w:r>
        <w:rPr>
          <w:rFonts w:hint="eastAsia" w:ascii="宋体" w:hAnsi="宋体" w:cs="仿宋_GB2312"/>
          <w:b/>
          <w:sz w:val="24"/>
        </w:rPr>
        <w:t>六、其他补充事宜</w:t>
      </w:r>
    </w:p>
    <w:p>
      <w:pPr>
        <w:snapToGrid w:val="0"/>
        <w:spacing w:line="360" w:lineRule="auto"/>
        <w:ind w:firstLine="510"/>
        <w:rPr>
          <w:rFonts w:ascii="宋体" w:hAnsi="宋体" w:cs="仿宋_GB2312"/>
          <w:kern w:val="0"/>
          <w:sz w:val="24"/>
        </w:rPr>
      </w:pPr>
      <w:r>
        <w:rPr>
          <w:rFonts w:hint="eastAsia" w:ascii="宋体" w:hAnsi="宋体" w:cs="仿宋_GB2312"/>
          <w:kern w:val="0"/>
          <w:sz w:val="24"/>
        </w:rPr>
        <w:t>1.</w:t>
      </w:r>
      <w:r>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宋体" w:hAnsi="宋体" w:cs="仿宋_GB2312"/>
          <w:b/>
          <w:kern w:val="0"/>
          <w:sz w:val="24"/>
        </w:rPr>
      </w:pPr>
      <w:r>
        <w:rPr>
          <w:rFonts w:hint="eastAsia" w:ascii="宋体" w:hAnsi="宋体" w:cs="仿宋_GB2312"/>
          <w:b/>
          <w:kern w:val="0"/>
          <w:sz w:val="24"/>
        </w:rPr>
        <w:t>2.其他注意事项：</w:t>
      </w:r>
    </w:p>
    <w:p>
      <w:pPr>
        <w:spacing w:line="360" w:lineRule="auto"/>
        <w:ind w:firstLine="482" w:firstLineChars="200"/>
        <w:rPr>
          <w:rFonts w:ascii="宋体" w:hAnsi="宋体"/>
          <w:b/>
          <w:sz w:val="24"/>
        </w:rPr>
      </w:pPr>
      <w:r>
        <w:rPr>
          <w:rFonts w:hint="eastAsia" w:ascii="宋体" w:hAnsi="宋体"/>
          <w:b/>
          <w:sz w:val="24"/>
        </w:rPr>
        <w:t>(1)本项目采用电子招标，投标人自行决定是否安排人员赴现场参与开标。</w:t>
      </w:r>
    </w:p>
    <w:p>
      <w:pPr>
        <w:spacing w:line="360" w:lineRule="auto"/>
        <w:ind w:firstLine="472" w:firstLineChars="196"/>
        <w:rPr>
          <w:rFonts w:ascii="宋体" w:hAnsi="宋体"/>
          <w:b/>
          <w:sz w:val="24"/>
        </w:rPr>
      </w:pPr>
      <w:r>
        <w:rPr>
          <w:rFonts w:hint="eastAsia" w:ascii="宋体" w:hAnsi="宋体"/>
          <w:b/>
          <w:sz w:val="24"/>
        </w:rPr>
        <w:t>(2)政采云平台注册注意事项：</w:t>
      </w:r>
    </w:p>
    <w:p>
      <w:pPr>
        <w:spacing w:line="360" w:lineRule="auto"/>
        <w:ind w:firstLine="480" w:firstLineChars="200"/>
        <w:rPr>
          <w:rFonts w:ascii="宋体" w:hAnsi="宋体"/>
          <w:sz w:val="24"/>
        </w:rPr>
      </w:pPr>
      <w:r>
        <w:rPr>
          <w:rFonts w:hint="eastAsia" w:ascii="宋体" w:hAnsi="宋体"/>
          <w:sz w:val="24"/>
        </w:rPr>
        <w:t>1）供应商未在浙江政府采购网（http://zfcg.czt.zj.gov.cn/）注册成为正式供应商，需前往注册；</w:t>
      </w:r>
    </w:p>
    <w:p>
      <w:pPr>
        <w:spacing w:line="360" w:lineRule="auto"/>
        <w:ind w:firstLine="480" w:firstLineChars="200"/>
        <w:rPr>
          <w:rFonts w:ascii="宋体" w:hAnsi="宋体"/>
          <w:sz w:val="24"/>
        </w:rPr>
      </w:pPr>
      <w:r>
        <w:rPr>
          <w:rFonts w:hint="eastAsia" w:ascii="宋体" w:hAnsi="宋体"/>
          <w:sz w:val="24"/>
        </w:rPr>
        <w:t xml:space="preserve">2）本项目中标（成交）供应商未注册成为浙江政府采购网“正式供应商”的，将无法实现该项目合同备案及付款，由此造成的不利影响由供应商自行承担； </w:t>
      </w:r>
    </w:p>
    <w:p>
      <w:pPr>
        <w:snapToGrid w:val="0"/>
        <w:spacing w:line="360" w:lineRule="auto"/>
        <w:ind w:firstLine="510"/>
        <w:rPr>
          <w:rFonts w:ascii="宋体" w:hAnsi="宋体" w:cs="仿宋_GB2312"/>
          <w:sz w:val="24"/>
        </w:rPr>
      </w:pPr>
      <w:r>
        <w:rPr>
          <w:rFonts w:hint="eastAsia" w:ascii="宋体" w:hAnsi="宋体"/>
          <w:sz w:val="24"/>
        </w:rPr>
        <w:t>3）营业执照注册地为浙江省内的供应商请咨询注册地公共资源交易中心（或采购中心），营业执照注册地为浙江省外的供应商请咨询浙江省政府采购中心。</w:t>
      </w:r>
    </w:p>
    <w:p>
      <w:pPr>
        <w:spacing w:line="360" w:lineRule="auto"/>
        <w:jc w:val="left"/>
        <w:rPr>
          <w:rFonts w:ascii="宋体" w:hAnsi="宋体" w:cs="仿宋_GB2312"/>
          <w:b/>
          <w:sz w:val="24"/>
        </w:rPr>
      </w:pPr>
      <w:r>
        <w:rPr>
          <w:rFonts w:hint="eastAsia" w:ascii="宋体" w:hAnsi="宋体" w:cs="仿宋_GB2312"/>
          <w:b/>
          <w:sz w:val="24"/>
        </w:rPr>
        <w:t>七、</w:t>
      </w:r>
      <w:r>
        <w:rPr>
          <w:rFonts w:hint="eastAsia" w:ascii="宋体" w:hAnsi="宋体" w:cs="仿宋_GB2312"/>
          <w:b/>
          <w:bCs/>
          <w:sz w:val="24"/>
        </w:rPr>
        <w:t>凡对本次招标提出询问、质疑、投诉，请按以下方式联系</w:t>
      </w:r>
    </w:p>
    <w:p>
      <w:pPr>
        <w:spacing w:line="440" w:lineRule="exact"/>
        <w:ind w:firstLine="720" w:firstLineChars="300"/>
        <w:rPr>
          <w:rFonts w:ascii="宋体" w:hAnsi="宋体"/>
          <w:sz w:val="24"/>
        </w:rPr>
      </w:pPr>
      <w:r>
        <w:rPr>
          <w:rFonts w:hint="eastAsia" w:ascii="宋体" w:hAnsi="宋体"/>
          <w:sz w:val="24"/>
        </w:rPr>
        <w:t>1.采购人名称：丽水市莲都区农业农村局</w:t>
      </w:r>
    </w:p>
    <w:p>
      <w:pPr>
        <w:spacing w:line="440" w:lineRule="exact"/>
        <w:ind w:firstLine="720" w:firstLineChars="300"/>
        <w:rPr>
          <w:rFonts w:ascii="宋体" w:hAnsi="宋体"/>
          <w:sz w:val="24"/>
        </w:rPr>
      </w:pPr>
      <w:r>
        <w:rPr>
          <w:rFonts w:hint="eastAsia" w:ascii="宋体" w:hAnsi="宋体"/>
          <w:sz w:val="24"/>
        </w:rPr>
        <w:t>地      址：丽水市莲都区中东路19号</w:t>
      </w:r>
    </w:p>
    <w:p>
      <w:pPr>
        <w:spacing w:line="440" w:lineRule="exact"/>
        <w:ind w:firstLine="720" w:firstLineChars="300"/>
        <w:rPr>
          <w:rFonts w:ascii="宋体" w:hAnsi="宋体"/>
          <w:sz w:val="24"/>
        </w:rPr>
      </w:pPr>
      <w:r>
        <w:rPr>
          <w:rFonts w:hint="eastAsia" w:ascii="宋体" w:hAnsi="宋体"/>
          <w:sz w:val="24"/>
        </w:rPr>
        <w:t xml:space="preserve">项目联系人：王先生        联系电话： </w:t>
      </w:r>
      <w:r>
        <w:rPr>
          <w:rFonts w:ascii="宋体" w:hAnsi="宋体"/>
          <w:sz w:val="24"/>
        </w:rPr>
        <w:t>0578-2609535</w:t>
      </w:r>
    </w:p>
    <w:p>
      <w:pPr>
        <w:spacing w:line="440" w:lineRule="exact"/>
        <w:ind w:firstLine="720" w:firstLineChars="300"/>
        <w:rPr>
          <w:rFonts w:ascii="宋体" w:hAnsi="宋体"/>
          <w:sz w:val="24"/>
        </w:rPr>
      </w:pPr>
      <w:r>
        <w:rPr>
          <w:rFonts w:hint="eastAsia" w:ascii="宋体" w:hAnsi="宋体"/>
          <w:sz w:val="24"/>
        </w:rPr>
        <w:t xml:space="preserve">质疑联系人：王先生       联系电话： </w:t>
      </w:r>
      <w:r>
        <w:rPr>
          <w:rFonts w:ascii="宋体" w:hAnsi="宋体"/>
          <w:sz w:val="24"/>
        </w:rPr>
        <w:t>0578-2609535</w:t>
      </w:r>
    </w:p>
    <w:p>
      <w:pPr>
        <w:snapToGrid w:val="0"/>
        <w:spacing w:line="440" w:lineRule="exact"/>
        <w:ind w:firstLine="720" w:firstLineChars="300"/>
        <w:rPr>
          <w:rFonts w:ascii="宋体" w:hAnsi="宋体" w:cs="宋体"/>
          <w:sz w:val="24"/>
        </w:rPr>
      </w:pPr>
      <w:r>
        <w:rPr>
          <w:rFonts w:hint="eastAsia" w:ascii="宋体" w:hAnsi="宋体" w:cs="宋体"/>
          <w:sz w:val="24"/>
        </w:rPr>
        <w:t>2. 采购代理机构信息</w:t>
      </w:r>
    </w:p>
    <w:p>
      <w:pPr>
        <w:snapToGrid w:val="0"/>
        <w:spacing w:line="440" w:lineRule="exact"/>
        <w:ind w:firstLine="720" w:firstLineChars="300"/>
        <w:rPr>
          <w:rFonts w:ascii="宋体" w:hAnsi="宋体" w:cs="宋体"/>
          <w:sz w:val="24"/>
        </w:rPr>
      </w:pPr>
      <w:r>
        <w:rPr>
          <w:rFonts w:hint="eastAsia" w:ascii="宋体" w:hAnsi="宋体" w:cs="宋体"/>
          <w:sz w:val="24"/>
        </w:rPr>
        <w:t>名  称：浙江鼎力工程项目管理有限公司</w:t>
      </w:r>
    </w:p>
    <w:p>
      <w:pPr>
        <w:snapToGrid w:val="0"/>
        <w:spacing w:line="440" w:lineRule="exact"/>
        <w:ind w:firstLine="720" w:firstLineChars="300"/>
        <w:rPr>
          <w:rFonts w:ascii="宋体" w:hAnsi="宋体" w:cs="宋体"/>
          <w:sz w:val="24"/>
        </w:rPr>
      </w:pPr>
      <w:r>
        <w:rPr>
          <w:rFonts w:hint="eastAsia" w:ascii="宋体" w:hAnsi="宋体" w:cs="宋体"/>
          <w:sz w:val="24"/>
        </w:rPr>
        <w:t>地  址：丽水市开发路808号11楼</w:t>
      </w:r>
    </w:p>
    <w:p>
      <w:pPr>
        <w:snapToGrid w:val="0"/>
        <w:spacing w:line="440" w:lineRule="exact"/>
        <w:ind w:firstLine="720" w:firstLineChars="300"/>
        <w:rPr>
          <w:rFonts w:ascii="宋体" w:hAnsi="宋体" w:cs="宋体"/>
          <w:sz w:val="24"/>
        </w:rPr>
      </w:pPr>
      <w:r>
        <w:rPr>
          <w:rFonts w:hint="eastAsia" w:ascii="宋体" w:hAnsi="宋体" w:cs="宋体"/>
          <w:bCs/>
          <w:snapToGrid w:val="0"/>
          <w:sz w:val="24"/>
        </w:rPr>
        <w:t>传  真：0578-2136628</w:t>
      </w:r>
    </w:p>
    <w:p>
      <w:pPr>
        <w:snapToGrid w:val="0"/>
        <w:spacing w:line="440" w:lineRule="exact"/>
        <w:ind w:firstLine="720" w:firstLineChars="300"/>
        <w:rPr>
          <w:rFonts w:ascii="宋体" w:hAnsi="宋体" w:cs="宋体"/>
          <w:bCs/>
          <w:snapToGrid w:val="0"/>
          <w:sz w:val="24"/>
        </w:rPr>
      </w:pPr>
      <w:r>
        <w:rPr>
          <w:rFonts w:hint="eastAsia" w:ascii="宋体" w:hAnsi="宋体" w:cs="宋体"/>
          <w:bCs/>
          <w:snapToGrid w:val="0"/>
          <w:sz w:val="24"/>
        </w:rPr>
        <w:t>项目联系人（询问）：吴巧丽    项目联系方式（询问）：0578-2073999</w:t>
      </w:r>
    </w:p>
    <w:p>
      <w:pPr>
        <w:snapToGrid w:val="0"/>
        <w:spacing w:line="440" w:lineRule="exact"/>
        <w:ind w:firstLine="720" w:firstLineChars="300"/>
        <w:rPr>
          <w:rFonts w:ascii="宋体" w:hAnsi="宋体" w:cs="宋体"/>
          <w:sz w:val="24"/>
        </w:rPr>
      </w:pPr>
      <w:r>
        <w:rPr>
          <w:rFonts w:hint="eastAsia" w:ascii="宋体" w:hAnsi="宋体" w:cs="宋体"/>
          <w:bCs/>
          <w:snapToGrid w:val="0"/>
          <w:sz w:val="24"/>
        </w:rPr>
        <w:t>质疑联系人：王俊          质疑联系方式：0578-2073999</w:t>
      </w:r>
    </w:p>
    <w:p>
      <w:pPr>
        <w:snapToGrid w:val="0"/>
        <w:spacing w:line="440" w:lineRule="exact"/>
        <w:ind w:firstLine="480" w:firstLineChars="200"/>
        <w:rPr>
          <w:rFonts w:ascii="宋体" w:hAnsi="宋体" w:cs="宋体"/>
          <w:sz w:val="24"/>
        </w:rPr>
      </w:pPr>
      <w:r>
        <w:rPr>
          <w:rFonts w:hint="eastAsia" w:ascii="宋体" w:hAnsi="宋体" w:cs="宋体"/>
          <w:sz w:val="24"/>
        </w:rPr>
        <w:t>3. 同级政府采购监督管理部门</w:t>
      </w:r>
    </w:p>
    <w:p>
      <w:pPr>
        <w:snapToGrid w:val="0"/>
        <w:spacing w:line="440" w:lineRule="exact"/>
        <w:ind w:firstLine="720" w:firstLineChars="300"/>
        <w:rPr>
          <w:rFonts w:ascii="宋体" w:hAnsi="宋体" w:cs="宋体"/>
          <w:bCs/>
          <w:snapToGrid w:val="0"/>
          <w:sz w:val="24"/>
        </w:rPr>
      </w:pPr>
      <w:r>
        <w:rPr>
          <w:rFonts w:hint="eastAsia" w:ascii="宋体" w:hAnsi="宋体" w:cs="宋体"/>
          <w:bCs/>
          <w:snapToGrid w:val="0"/>
          <w:sz w:val="24"/>
        </w:rPr>
        <w:t>名  称：丽水市莲都区财政局 </w:t>
      </w:r>
    </w:p>
    <w:p>
      <w:pPr>
        <w:snapToGrid w:val="0"/>
        <w:spacing w:line="440" w:lineRule="exact"/>
        <w:ind w:firstLine="720" w:firstLineChars="300"/>
        <w:rPr>
          <w:rFonts w:ascii="宋体" w:hAnsi="宋体" w:cs="宋体"/>
          <w:sz w:val="24"/>
        </w:rPr>
      </w:pPr>
      <w:r>
        <w:rPr>
          <w:rFonts w:hint="eastAsia" w:ascii="宋体" w:hAnsi="宋体" w:cs="宋体"/>
          <w:bCs/>
          <w:snapToGrid w:val="0"/>
          <w:sz w:val="24"/>
        </w:rPr>
        <w:t>地  址：</w:t>
      </w:r>
      <w:r>
        <w:rPr>
          <w:rFonts w:ascii="宋体" w:hAnsi="宋体" w:cs="宋体"/>
          <w:bCs/>
          <w:snapToGrid w:val="0"/>
          <w:sz w:val="24"/>
        </w:rPr>
        <w:t>丽水市解放街71号</w:t>
      </w:r>
    </w:p>
    <w:p>
      <w:pPr>
        <w:pStyle w:val="30"/>
        <w:adjustRightInd w:val="0"/>
        <w:snapToGrid w:val="0"/>
        <w:spacing w:line="360" w:lineRule="auto"/>
        <w:ind w:firstLine="720" w:firstLineChars="300"/>
        <w:rPr>
          <w:rFonts w:hAnsi="宋体"/>
          <w:bCs/>
          <w:sz w:val="24"/>
        </w:rPr>
      </w:pPr>
      <w:r>
        <w:rPr>
          <w:rFonts w:hint="eastAsia" w:hAnsi="宋体" w:cs="宋体"/>
          <w:sz w:val="24"/>
        </w:rPr>
        <w:t>联系人：张鹏      监督投诉电话：0578-2110484 </w:t>
      </w:r>
    </w:p>
    <w:p>
      <w:pPr>
        <w:snapToGrid w:val="0"/>
        <w:spacing w:line="360" w:lineRule="auto"/>
        <w:ind w:firstLine="840" w:firstLineChars="350"/>
        <w:rPr>
          <w:rFonts w:ascii="宋体" w:hAnsi="宋体"/>
          <w:sz w:val="24"/>
        </w:rPr>
      </w:pPr>
      <w:r>
        <w:rPr>
          <w:rFonts w:hint="eastAsia" w:ascii="宋体" w:hAnsi="宋体"/>
          <w:sz w:val="24"/>
        </w:rPr>
        <w:t>若对项目采购电子交易系统操作有疑问，可登录政采云（https://www.zcygov.cn/），点击右侧咨询小采，获取采小蜜智能服务管家帮助，或拨打政采云服务热线95763获取热线服务帮助。</w:t>
      </w:r>
    </w:p>
    <w:p>
      <w:pPr>
        <w:snapToGrid w:val="0"/>
        <w:spacing w:line="360" w:lineRule="auto"/>
        <w:ind w:firstLine="843" w:firstLineChars="350"/>
        <w:rPr>
          <w:rFonts w:ascii="宋体" w:hAnsi="宋体" w:cs="仿宋_GB2312"/>
          <w:b/>
          <w:sz w:val="24"/>
        </w:rPr>
      </w:pPr>
      <w:r>
        <w:rPr>
          <w:rFonts w:hint="eastAsia" w:ascii="宋体" w:hAnsi="宋体"/>
          <w:b/>
          <w:sz w:val="24"/>
        </w:rPr>
        <w:t>CA问题联系电话（人工）：汇信CA 400-888-4636；天谷CA 400-087-8198。</w:t>
      </w:r>
    </w:p>
    <w:bookmarkEnd w:id="7"/>
    <w:p/>
    <w:bookmarkEnd w:id="8"/>
    <w:p>
      <w:pPr>
        <w:pStyle w:val="3"/>
        <w:spacing w:line="560" w:lineRule="exact"/>
        <w:rPr>
          <w:rFonts w:ascii="宋体" w:hAnsi="宋体" w:eastAsia="宋体"/>
        </w:rPr>
      </w:pPr>
      <w:bookmarkStart w:id="17" w:name="_Toc41577864"/>
      <w:bookmarkStart w:id="18" w:name="_Toc160644529"/>
      <w:r>
        <w:rPr>
          <w:rFonts w:hint="eastAsia" w:ascii="宋体" w:hAnsi="宋体" w:eastAsia="宋体"/>
          <w:sz w:val="32"/>
        </w:rPr>
        <w:t>第二章投标人须知</w:t>
      </w:r>
      <w:bookmarkEnd w:id="17"/>
      <w:bookmarkEnd w:id="18"/>
    </w:p>
    <w:p>
      <w:pPr>
        <w:pStyle w:val="2"/>
        <w:spacing w:before="240" w:after="240" w:line="240" w:lineRule="auto"/>
        <w:jc w:val="center"/>
        <w:rPr>
          <w:rFonts w:ascii="宋体" w:hAnsi="宋体" w:eastAsia="宋体"/>
        </w:rPr>
      </w:pPr>
      <w:bookmarkStart w:id="19" w:name="_Toc41577865"/>
      <w:bookmarkStart w:id="20" w:name="_Toc160644530"/>
      <w:r>
        <w:rPr>
          <w:rFonts w:hint="eastAsia" w:ascii="宋体" w:hAnsi="宋体" w:eastAsia="宋体"/>
        </w:rPr>
        <w:t>前列表</w:t>
      </w:r>
      <w:bookmarkEnd w:id="19"/>
      <w:bookmarkEnd w:id="20"/>
    </w:p>
    <w:tbl>
      <w:tblPr>
        <w:tblStyle w:val="54"/>
        <w:tblW w:w="101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11"/>
        <w:gridCol w:w="2686"/>
        <w:gridCol w:w="1262"/>
        <w:gridCol w:w="3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567"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b/>
                <w:bCs/>
                <w:snapToGrid w:val="0"/>
                <w:sz w:val="24"/>
              </w:rPr>
            </w:pPr>
            <w:r>
              <w:rPr>
                <w:rFonts w:hint="eastAsia" w:ascii="宋体" w:hAnsi="宋体"/>
                <w:b/>
                <w:bCs/>
                <w:snapToGrid w:val="0"/>
                <w:sz w:val="24"/>
              </w:rPr>
              <w:t>序号</w:t>
            </w:r>
          </w:p>
        </w:tc>
        <w:tc>
          <w:tcPr>
            <w:tcW w:w="1711" w:type="dxa"/>
            <w:tcBorders>
              <w:top w:val="double" w:color="auto" w:sz="4" w:space="0"/>
              <w:left w:val="single" w:color="auto" w:sz="4" w:space="0"/>
              <w:bottom w:val="single" w:color="auto" w:sz="4" w:space="0"/>
            </w:tcBorders>
            <w:vAlign w:val="center"/>
          </w:tcPr>
          <w:p>
            <w:pPr>
              <w:jc w:val="center"/>
              <w:rPr>
                <w:rFonts w:ascii="宋体" w:hAnsi="宋体"/>
                <w:b/>
                <w:bCs/>
                <w:sz w:val="24"/>
              </w:rPr>
            </w:pPr>
            <w:r>
              <w:rPr>
                <w:rFonts w:hint="eastAsia" w:ascii="宋体" w:hAnsi="宋体"/>
                <w:b/>
                <w:bCs/>
                <w:sz w:val="24"/>
              </w:rPr>
              <w:t>须知项目</w:t>
            </w:r>
          </w:p>
        </w:tc>
        <w:tc>
          <w:tcPr>
            <w:tcW w:w="7869" w:type="dxa"/>
            <w:gridSpan w:val="3"/>
            <w:tcBorders>
              <w:top w:val="double" w:color="auto" w:sz="4" w:space="0"/>
              <w:bottom w:val="single" w:color="auto" w:sz="4" w:space="0"/>
              <w:right w:val="double" w:color="auto" w:sz="4" w:space="0"/>
            </w:tcBorders>
            <w:vAlign w:val="center"/>
          </w:tcPr>
          <w:p>
            <w:pPr>
              <w:jc w:val="center"/>
              <w:rPr>
                <w:rFonts w:ascii="宋体" w:hAnsi="宋体"/>
                <w:b/>
                <w:bCs/>
                <w:sz w:val="24"/>
              </w:rPr>
            </w:pPr>
            <w:r>
              <w:rPr>
                <w:rFonts w:hint="eastAsia" w:ascii="宋体" w:hAnsi="宋体"/>
                <w:b/>
                <w:bCs/>
                <w:sz w:val="24"/>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67" w:type="dxa"/>
            <w:tcBorders>
              <w:top w:val="single" w:color="auto" w:sz="4" w:space="0"/>
              <w:left w:val="double" w:color="auto" w:sz="4" w:space="0"/>
              <w:right w:val="single" w:color="auto" w:sz="4" w:space="0"/>
            </w:tcBorders>
            <w:vAlign w:val="center"/>
          </w:tcPr>
          <w:p>
            <w:pPr>
              <w:jc w:val="center"/>
              <w:rPr>
                <w:rFonts w:ascii="宋体" w:hAnsi="宋体"/>
                <w:bCs/>
                <w:snapToGrid w:val="0"/>
                <w:sz w:val="24"/>
              </w:rPr>
            </w:pPr>
            <w:r>
              <w:rPr>
                <w:rFonts w:hint="eastAsia" w:ascii="宋体" w:hAnsi="宋体"/>
                <w:bCs/>
                <w:snapToGrid w:val="0"/>
                <w:sz w:val="24"/>
              </w:rPr>
              <w:t>1</w:t>
            </w:r>
          </w:p>
        </w:tc>
        <w:tc>
          <w:tcPr>
            <w:tcW w:w="1711" w:type="dxa"/>
            <w:tcBorders>
              <w:top w:val="single" w:color="auto" w:sz="4" w:space="0"/>
              <w:left w:val="single" w:color="auto" w:sz="4" w:space="0"/>
            </w:tcBorders>
            <w:vAlign w:val="center"/>
          </w:tcPr>
          <w:p>
            <w:pPr>
              <w:jc w:val="center"/>
              <w:rPr>
                <w:rFonts w:ascii="宋体" w:hAnsi="宋体"/>
                <w:bCs/>
                <w:snapToGrid w:val="0"/>
                <w:sz w:val="24"/>
              </w:rPr>
            </w:pPr>
            <w:r>
              <w:rPr>
                <w:rFonts w:hint="eastAsia" w:ascii="宋体" w:hAnsi="宋体"/>
                <w:bCs/>
                <w:snapToGrid w:val="0"/>
                <w:sz w:val="24"/>
              </w:rPr>
              <w:t>项目名称</w:t>
            </w:r>
          </w:p>
        </w:tc>
        <w:tc>
          <w:tcPr>
            <w:tcW w:w="7869" w:type="dxa"/>
            <w:gridSpan w:val="3"/>
            <w:tcBorders>
              <w:top w:val="single" w:color="auto" w:sz="4" w:space="0"/>
              <w:right w:val="double" w:color="auto" w:sz="4" w:space="0"/>
            </w:tcBorders>
            <w:vAlign w:val="center"/>
          </w:tcPr>
          <w:p>
            <w:pPr>
              <w:rPr>
                <w:rFonts w:ascii="宋体" w:hAnsi="宋体"/>
                <w:sz w:val="24"/>
                <w:szCs w:val="21"/>
              </w:rPr>
            </w:pPr>
            <w:r>
              <w:rPr>
                <w:rFonts w:hint="eastAsia" w:ascii="宋体" w:hAnsi="宋体"/>
                <w:sz w:val="24"/>
              </w:rPr>
              <w:t>莲都区第三次全国土壤普查成果编制采购项目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67" w:type="dxa"/>
            <w:tcBorders>
              <w:left w:val="double" w:color="auto" w:sz="4" w:space="0"/>
              <w:right w:val="single" w:color="auto" w:sz="4" w:space="0"/>
            </w:tcBorders>
            <w:vAlign w:val="center"/>
          </w:tcPr>
          <w:p>
            <w:pPr>
              <w:jc w:val="center"/>
              <w:rPr>
                <w:rFonts w:ascii="宋体" w:hAnsi="宋体"/>
                <w:bCs/>
                <w:snapToGrid w:val="0"/>
                <w:sz w:val="24"/>
              </w:rPr>
            </w:pPr>
            <w:r>
              <w:rPr>
                <w:rFonts w:hint="eastAsia" w:ascii="宋体" w:hAnsi="宋体"/>
                <w:bCs/>
                <w:snapToGrid w:val="0"/>
                <w:sz w:val="24"/>
              </w:rPr>
              <w:t>2</w:t>
            </w:r>
          </w:p>
        </w:tc>
        <w:tc>
          <w:tcPr>
            <w:tcW w:w="1711" w:type="dxa"/>
            <w:tcBorders>
              <w:left w:val="single" w:color="auto" w:sz="4" w:space="0"/>
            </w:tcBorders>
            <w:vAlign w:val="center"/>
          </w:tcPr>
          <w:p>
            <w:pPr>
              <w:jc w:val="center"/>
              <w:rPr>
                <w:rFonts w:ascii="宋体" w:hAnsi="宋体"/>
                <w:bCs/>
                <w:snapToGrid w:val="0"/>
                <w:sz w:val="24"/>
              </w:rPr>
            </w:pPr>
            <w:r>
              <w:rPr>
                <w:rFonts w:hint="eastAsia" w:ascii="宋体" w:hAnsi="宋体"/>
                <w:bCs/>
                <w:snapToGrid w:val="0"/>
                <w:sz w:val="24"/>
              </w:rPr>
              <w:t>采购人</w:t>
            </w:r>
          </w:p>
        </w:tc>
        <w:tc>
          <w:tcPr>
            <w:tcW w:w="7869" w:type="dxa"/>
            <w:gridSpan w:val="3"/>
            <w:tcBorders>
              <w:right w:val="double" w:color="auto" w:sz="4" w:space="0"/>
            </w:tcBorders>
            <w:vAlign w:val="center"/>
          </w:tcPr>
          <w:p>
            <w:pPr>
              <w:rPr>
                <w:rFonts w:ascii="宋体" w:hAnsi="宋体"/>
                <w:bCs/>
                <w:sz w:val="24"/>
              </w:rPr>
            </w:pPr>
            <w:r>
              <w:rPr>
                <w:rFonts w:hint="eastAsia" w:ascii="宋体" w:hAnsi="宋体"/>
                <w:sz w:val="24"/>
              </w:rPr>
              <w:t>丽水市莲都区农业农村局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67" w:type="dxa"/>
            <w:tcBorders>
              <w:left w:val="double" w:color="auto" w:sz="4" w:space="0"/>
              <w:right w:val="single" w:color="auto" w:sz="4" w:space="0"/>
            </w:tcBorders>
            <w:vAlign w:val="center"/>
          </w:tcPr>
          <w:p>
            <w:pPr>
              <w:jc w:val="center"/>
              <w:rPr>
                <w:rFonts w:ascii="宋体" w:hAnsi="宋体"/>
                <w:bCs/>
                <w:snapToGrid w:val="0"/>
                <w:sz w:val="24"/>
              </w:rPr>
            </w:pPr>
            <w:r>
              <w:rPr>
                <w:rFonts w:hint="eastAsia" w:ascii="宋体" w:hAnsi="宋体"/>
                <w:bCs/>
                <w:snapToGrid w:val="0"/>
                <w:sz w:val="24"/>
              </w:rPr>
              <w:t>3</w:t>
            </w:r>
          </w:p>
        </w:tc>
        <w:tc>
          <w:tcPr>
            <w:tcW w:w="1711" w:type="dxa"/>
            <w:tcBorders>
              <w:left w:val="single" w:color="auto" w:sz="4" w:space="0"/>
            </w:tcBorders>
            <w:vAlign w:val="center"/>
          </w:tcPr>
          <w:p>
            <w:pPr>
              <w:jc w:val="center"/>
              <w:rPr>
                <w:rFonts w:ascii="宋体" w:hAnsi="宋体"/>
                <w:bCs/>
                <w:snapToGrid w:val="0"/>
                <w:sz w:val="24"/>
              </w:rPr>
            </w:pPr>
            <w:r>
              <w:rPr>
                <w:rFonts w:hint="eastAsia" w:ascii="宋体" w:hAnsi="宋体"/>
                <w:bCs/>
                <w:snapToGrid w:val="0"/>
                <w:sz w:val="24"/>
              </w:rPr>
              <w:t>采购代理机构</w:t>
            </w:r>
          </w:p>
        </w:tc>
        <w:tc>
          <w:tcPr>
            <w:tcW w:w="7869" w:type="dxa"/>
            <w:gridSpan w:val="3"/>
            <w:tcBorders>
              <w:right w:val="double" w:color="auto" w:sz="4" w:space="0"/>
            </w:tcBorders>
            <w:vAlign w:val="center"/>
          </w:tcPr>
          <w:p>
            <w:pPr>
              <w:rPr>
                <w:rFonts w:ascii="宋体" w:hAnsi="宋体"/>
                <w:bCs/>
                <w:sz w:val="24"/>
              </w:rPr>
            </w:pPr>
            <w:r>
              <w:rPr>
                <w:rFonts w:hint="eastAsia" w:ascii="宋体" w:hAnsi="宋体"/>
                <w:bCs/>
                <w:sz w:val="24"/>
              </w:rPr>
              <w:t>浙江鼎力工程项目管理有限公司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67" w:type="dxa"/>
            <w:tcBorders>
              <w:left w:val="double" w:color="auto" w:sz="4" w:space="0"/>
              <w:right w:val="single" w:color="auto" w:sz="4" w:space="0"/>
            </w:tcBorders>
            <w:vAlign w:val="center"/>
          </w:tcPr>
          <w:p>
            <w:pPr>
              <w:jc w:val="center"/>
              <w:rPr>
                <w:rFonts w:ascii="宋体" w:hAnsi="宋体"/>
                <w:bCs/>
                <w:snapToGrid w:val="0"/>
                <w:sz w:val="24"/>
              </w:rPr>
            </w:pPr>
            <w:r>
              <w:rPr>
                <w:rFonts w:hint="eastAsia" w:ascii="宋体" w:hAnsi="宋体"/>
                <w:bCs/>
                <w:snapToGrid w:val="0"/>
                <w:sz w:val="24"/>
              </w:rPr>
              <w:t>4</w:t>
            </w:r>
          </w:p>
        </w:tc>
        <w:tc>
          <w:tcPr>
            <w:tcW w:w="1711" w:type="dxa"/>
            <w:tcBorders>
              <w:left w:val="single" w:color="auto" w:sz="4" w:space="0"/>
            </w:tcBorders>
            <w:vAlign w:val="center"/>
          </w:tcPr>
          <w:p>
            <w:pPr>
              <w:jc w:val="center"/>
              <w:rPr>
                <w:rFonts w:ascii="宋体" w:hAnsi="宋体"/>
                <w:bCs/>
                <w:snapToGrid w:val="0"/>
                <w:sz w:val="24"/>
              </w:rPr>
            </w:pPr>
            <w:r>
              <w:rPr>
                <w:rFonts w:hint="eastAsia" w:ascii="宋体" w:hAnsi="宋体"/>
                <w:bCs/>
                <w:snapToGrid w:val="0"/>
                <w:sz w:val="24"/>
              </w:rPr>
              <w:t>采购方式</w:t>
            </w:r>
          </w:p>
        </w:tc>
        <w:tc>
          <w:tcPr>
            <w:tcW w:w="2686" w:type="dxa"/>
            <w:vAlign w:val="center"/>
          </w:tcPr>
          <w:p>
            <w:pPr>
              <w:rPr>
                <w:rFonts w:ascii="宋体" w:hAnsi="宋体"/>
                <w:bCs/>
                <w:sz w:val="24"/>
              </w:rPr>
            </w:pPr>
            <w:r>
              <w:rPr>
                <w:rFonts w:hint="eastAsia" w:ascii="宋体" w:hAnsi="宋体"/>
                <w:bCs/>
                <w:sz w:val="24"/>
              </w:rPr>
              <w:t>公开招标</w:t>
            </w:r>
          </w:p>
        </w:tc>
        <w:tc>
          <w:tcPr>
            <w:tcW w:w="1262" w:type="dxa"/>
            <w:vAlign w:val="center"/>
          </w:tcPr>
          <w:p>
            <w:pPr>
              <w:rPr>
                <w:rFonts w:ascii="宋体" w:hAnsi="宋体"/>
                <w:bCs/>
                <w:sz w:val="24"/>
              </w:rPr>
            </w:pPr>
            <w:r>
              <w:rPr>
                <w:rFonts w:hint="eastAsia" w:ascii="宋体" w:hAnsi="宋体"/>
                <w:bCs/>
                <w:sz w:val="24"/>
              </w:rPr>
              <w:t>组织方式</w:t>
            </w:r>
          </w:p>
        </w:tc>
        <w:tc>
          <w:tcPr>
            <w:tcW w:w="3921" w:type="dxa"/>
            <w:tcBorders>
              <w:right w:val="double" w:color="auto" w:sz="4" w:space="0"/>
            </w:tcBorders>
            <w:vAlign w:val="center"/>
          </w:tcPr>
          <w:p>
            <w:pPr>
              <w:rPr>
                <w:rFonts w:ascii="宋体" w:hAnsi="宋体"/>
                <w:bCs/>
                <w:sz w:val="24"/>
              </w:rPr>
            </w:pPr>
            <w:r>
              <w:rPr>
                <w:rFonts w:hint="eastAsia" w:ascii="宋体" w:hAnsi="宋体"/>
                <w:bCs/>
                <w:sz w:val="24"/>
              </w:rPr>
              <w:t>分散采购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2"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5</w:t>
            </w:r>
          </w:p>
        </w:tc>
        <w:tc>
          <w:tcPr>
            <w:tcW w:w="1711" w:type="dxa"/>
            <w:tcBorders>
              <w:lef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资格审查方式</w:t>
            </w:r>
          </w:p>
        </w:tc>
        <w:tc>
          <w:tcPr>
            <w:tcW w:w="7869" w:type="dxa"/>
            <w:gridSpan w:val="3"/>
            <w:tcBorders>
              <w:right w:val="double" w:color="auto" w:sz="4" w:space="0"/>
            </w:tcBorders>
            <w:vAlign w:val="center"/>
          </w:tcPr>
          <w:p>
            <w:pPr>
              <w:spacing w:line="360" w:lineRule="auto"/>
              <w:rPr>
                <w:rFonts w:ascii="宋体" w:hAnsi="宋体"/>
                <w:bCs/>
                <w:snapToGrid w:val="0"/>
                <w:sz w:val="24"/>
              </w:rPr>
            </w:pPr>
            <w:r>
              <w:rPr>
                <w:rFonts w:hint="eastAsia" w:ascii="宋体" w:hAnsi="宋体"/>
                <w:bCs/>
                <w:snapToGrid w:val="0"/>
                <w:sz w:val="24"/>
              </w:rPr>
              <w:t>采用资格后审，</w:t>
            </w:r>
            <w:r>
              <w:rPr>
                <w:rFonts w:hint="eastAsia" w:ascii="宋体" w:hAnsi="宋体"/>
                <w:sz w:val="24"/>
              </w:rPr>
              <w:t>投标人获取招标文件或提交投标文件不表明已获取投标资格，开标会上通过资格审查的投标人才具有投标资格。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6</w:t>
            </w:r>
          </w:p>
        </w:tc>
        <w:tc>
          <w:tcPr>
            <w:tcW w:w="1711" w:type="dxa"/>
            <w:tcBorders>
              <w:lef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投标有效期</w:t>
            </w:r>
          </w:p>
        </w:tc>
        <w:tc>
          <w:tcPr>
            <w:tcW w:w="7869" w:type="dxa"/>
            <w:gridSpan w:val="3"/>
            <w:tcBorders>
              <w:right w:val="double" w:color="auto" w:sz="4" w:space="0"/>
            </w:tcBorders>
            <w:vAlign w:val="center"/>
          </w:tcPr>
          <w:p>
            <w:pPr>
              <w:spacing w:line="360" w:lineRule="auto"/>
              <w:rPr>
                <w:rFonts w:ascii="宋体" w:hAnsi="宋体"/>
                <w:bCs/>
                <w:snapToGrid w:val="0"/>
                <w:sz w:val="24"/>
              </w:rPr>
            </w:pPr>
            <w:r>
              <w:rPr>
                <w:rFonts w:hint="eastAsia" w:ascii="宋体" w:hAnsi="宋体"/>
                <w:bCs/>
                <w:snapToGrid w:val="0"/>
                <w:sz w:val="24"/>
              </w:rPr>
              <w:t>提交投标文件的截止之日起90天内有效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7"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7</w:t>
            </w:r>
          </w:p>
        </w:tc>
        <w:tc>
          <w:tcPr>
            <w:tcW w:w="1711" w:type="dxa"/>
            <w:tcBorders>
              <w:left w:val="single" w:color="auto" w:sz="4" w:space="0"/>
            </w:tcBorders>
            <w:vAlign w:val="center"/>
          </w:tcPr>
          <w:p>
            <w:pPr>
              <w:spacing w:line="360" w:lineRule="auto"/>
              <w:jc w:val="center"/>
              <w:rPr>
                <w:rFonts w:ascii="宋体" w:hAnsi="宋体"/>
                <w:bCs/>
                <w:sz w:val="24"/>
              </w:rPr>
            </w:pPr>
            <w:r>
              <w:rPr>
                <w:rFonts w:hint="eastAsia" w:ascii="宋体" w:hAnsi="宋体"/>
                <w:bCs/>
                <w:sz w:val="24"/>
              </w:rPr>
              <w:t>招标文件质疑</w:t>
            </w:r>
          </w:p>
        </w:tc>
        <w:tc>
          <w:tcPr>
            <w:tcW w:w="7869" w:type="dxa"/>
            <w:gridSpan w:val="3"/>
            <w:tcBorders>
              <w:right w:val="double" w:color="auto" w:sz="4" w:space="0"/>
            </w:tcBorders>
            <w:vAlign w:val="center"/>
          </w:tcPr>
          <w:p>
            <w:pPr>
              <w:spacing w:line="360" w:lineRule="auto"/>
              <w:rPr>
                <w:rFonts w:ascii="宋体" w:hAnsi="宋体"/>
                <w:sz w:val="24"/>
              </w:rPr>
            </w:pPr>
            <w:r>
              <w:rPr>
                <w:rFonts w:hint="eastAsia" w:ascii="宋体" w:hAnsi="宋体"/>
                <w:sz w:val="24"/>
              </w:rPr>
              <w:t>1.只有通过电子交易平台</w:t>
            </w:r>
            <w:r>
              <w:rPr>
                <w:rFonts w:hint="eastAsia" w:ascii="宋体" w:hAnsi="宋体"/>
                <w:b/>
                <w:sz w:val="24"/>
              </w:rPr>
              <w:t>“潜在供应商”</w:t>
            </w:r>
            <w:r>
              <w:rPr>
                <w:rFonts w:hint="eastAsia" w:ascii="宋体" w:hAnsi="宋体"/>
                <w:sz w:val="24"/>
              </w:rPr>
              <w:t>栏获取招标文件的投标人才能对招标文件提出质疑，否则不予受理；</w:t>
            </w:r>
          </w:p>
          <w:p>
            <w:pPr>
              <w:spacing w:line="360" w:lineRule="auto"/>
              <w:rPr>
                <w:rFonts w:ascii="宋体" w:hAnsi="宋体"/>
                <w:bCs/>
                <w:sz w:val="24"/>
              </w:rPr>
            </w:pPr>
            <w:r>
              <w:rPr>
                <w:rFonts w:hint="eastAsia" w:ascii="宋体" w:hAnsi="宋体"/>
                <w:sz w:val="24"/>
              </w:rPr>
              <w:t>2.质疑期限为自招标公告期限届满之日（招标公告届满日为公告发布后的第6个工作日）起7个工作日内，以书面形式向采购人和采购代理机构一次性提出质疑。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8</w:t>
            </w:r>
          </w:p>
        </w:tc>
        <w:tc>
          <w:tcPr>
            <w:tcW w:w="1711" w:type="dxa"/>
            <w:tcBorders>
              <w:left w:val="single" w:color="auto" w:sz="4" w:space="0"/>
            </w:tcBorders>
            <w:vAlign w:val="center"/>
          </w:tcPr>
          <w:p>
            <w:pPr>
              <w:jc w:val="center"/>
              <w:rPr>
                <w:rFonts w:ascii="宋体" w:hAnsi="宋体"/>
                <w:bCs/>
                <w:snapToGrid w:val="0"/>
                <w:sz w:val="24"/>
              </w:rPr>
            </w:pPr>
            <w:r>
              <w:rPr>
                <w:rFonts w:hint="eastAsia" w:ascii="宋体" w:hAnsi="宋体"/>
                <w:sz w:val="24"/>
              </w:rPr>
              <w:t>招标文件澄清或修改时间</w:t>
            </w:r>
          </w:p>
        </w:tc>
        <w:tc>
          <w:tcPr>
            <w:tcW w:w="7869" w:type="dxa"/>
            <w:gridSpan w:val="3"/>
            <w:tcBorders>
              <w:right w:val="double" w:color="auto" w:sz="4" w:space="0"/>
            </w:tcBorders>
            <w:vAlign w:val="center"/>
          </w:tcPr>
          <w:p>
            <w:pPr>
              <w:spacing w:line="360" w:lineRule="auto"/>
              <w:rPr>
                <w:rFonts w:ascii="宋体" w:hAnsi="宋体"/>
                <w:bCs/>
                <w:snapToGrid w:val="0"/>
                <w:sz w:val="24"/>
              </w:rPr>
            </w:pPr>
            <w:r>
              <w:rPr>
                <w:rFonts w:hint="eastAsia" w:ascii="宋体" w:hAnsi="宋体"/>
                <w:sz w:val="24"/>
              </w:rPr>
              <w:t>投标截止时间15天前，发布网址同招标公告发布网址。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11" w:hRule="atLeas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9</w:t>
            </w:r>
          </w:p>
        </w:tc>
        <w:tc>
          <w:tcPr>
            <w:tcW w:w="1711" w:type="dxa"/>
            <w:tcBorders>
              <w:left w:val="single" w:color="auto" w:sz="4" w:space="0"/>
            </w:tcBorders>
            <w:vAlign w:val="center"/>
          </w:tcPr>
          <w:p>
            <w:pPr>
              <w:spacing w:line="360" w:lineRule="auto"/>
              <w:jc w:val="center"/>
              <w:rPr>
                <w:rFonts w:ascii="宋体" w:hAnsi="宋体"/>
                <w:b/>
                <w:bCs/>
                <w:snapToGrid w:val="0"/>
                <w:szCs w:val="21"/>
              </w:rPr>
            </w:pPr>
            <w:r>
              <w:rPr>
                <w:rFonts w:hint="eastAsia" w:ascii="宋体" w:hAnsi="宋体"/>
                <w:bCs/>
                <w:snapToGrid w:val="0"/>
                <w:sz w:val="24"/>
              </w:rPr>
              <w:t>投标文件提交</w:t>
            </w:r>
          </w:p>
        </w:tc>
        <w:tc>
          <w:tcPr>
            <w:tcW w:w="7869" w:type="dxa"/>
            <w:gridSpan w:val="3"/>
            <w:tcBorders>
              <w:right w:val="double" w:color="auto" w:sz="4" w:space="0"/>
            </w:tcBorders>
            <w:vAlign w:val="center"/>
          </w:tcPr>
          <w:p>
            <w:pPr>
              <w:pStyle w:val="546"/>
              <w:spacing w:line="300" w:lineRule="auto"/>
              <w:ind w:left="0" w:leftChars="0" w:firstLine="0" w:firstLineChars="0"/>
              <w:rPr>
                <w:rFonts w:hAnsi="宋体" w:eastAsia="宋体" w:cs="宋体"/>
                <w:szCs w:val="24"/>
              </w:rPr>
            </w:pPr>
            <w:r>
              <w:rPr>
                <w:rFonts w:hint="eastAsia" w:hAnsi="宋体" w:eastAsia="宋体" w:cs="宋体"/>
                <w:szCs w:val="24"/>
              </w:rPr>
              <w:t>接收人：浙江鼎力工程项目管理有限公司</w:t>
            </w:r>
          </w:p>
          <w:p>
            <w:pPr>
              <w:spacing w:line="300" w:lineRule="auto"/>
              <w:ind w:left="118" w:hanging="117" w:hangingChars="49"/>
              <w:rPr>
                <w:rFonts w:ascii="宋体" w:hAnsi="宋体"/>
                <w:sz w:val="24"/>
              </w:rPr>
            </w:pPr>
            <w:r>
              <w:rPr>
                <w:rFonts w:hint="eastAsia" w:ascii="宋体" w:hAnsi="宋体" w:cs="仿宋_GB2312"/>
                <w:sz w:val="24"/>
              </w:rPr>
              <w:t>提交投标文件截止时间（即投标截止时间）</w:t>
            </w:r>
            <w:r>
              <w:rPr>
                <w:rFonts w:hint="eastAsia" w:ascii="宋体" w:hAnsi="宋体"/>
                <w:sz w:val="24"/>
              </w:rPr>
              <w:t>：</w:t>
            </w:r>
            <w:r>
              <w:rPr>
                <w:rFonts w:hint="eastAsia" w:ascii="宋体" w:hAnsi="宋体"/>
                <w:b/>
                <w:sz w:val="24"/>
                <w:u w:val="single"/>
              </w:rPr>
              <w:t>2024年04月16日9时00分</w:t>
            </w:r>
          </w:p>
          <w:p>
            <w:pPr>
              <w:tabs>
                <w:tab w:val="left" w:pos="0"/>
                <w:tab w:val="left" w:pos="1134"/>
              </w:tabs>
              <w:adjustRightInd w:val="0"/>
              <w:snapToGrid w:val="0"/>
              <w:spacing w:line="300" w:lineRule="auto"/>
              <w:rPr>
                <w:rFonts w:ascii="宋体" w:hAnsi="宋体"/>
                <w:bCs/>
                <w:sz w:val="24"/>
              </w:rPr>
            </w:pPr>
            <w:r>
              <w:rPr>
                <w:rFonts w:hint="eastAsia" w:ascii="宋体" w:hAnsi="宋体"/>
                <w:bCs/>
                <w:sz w:val="24"/>
              </w:rPr>
              <w:t>提交投标文件地点：</w:t>
            </w:r>
          </w:p>
          <w:p>
            <w:pPr>
              <w:adjustRightInd w:val="0"/>
              <w:snapToGrid w:val="0"/>
              <w:spacing w:line="300" w:lineRule="auto"/>
              <w:ind w:firstLine="480" w:firstLineChars="200"/>
              <w:rPr>
                <w:rFonts w:hAnsi="宋体"/>
                <w:sz w:val="24"/>
              </w:rPr>
            </w:pPr>
            <w:r>
              <w:rPr>
                <w:rFonts w:hint="eastAsia" w:hAnsi="宋体"/>
                <w:sz w:val="24"/>
              </w:rPr>
              <w:t>（1）电子</w:t>
            </w:r>
            <w:r>
              <w:rPr>
                <w:rFonts w:hAnsi="宋体"/>
                <w:sz w:val="24"/>
              </w:rPr>
              <w:t>投标文件</w:t>
            </w:r>
            <w:r>
              <w:rPr>
                <w:rFonts w:hint="eastAsia" w:hAnsi="宋体"/>
                <w:sz w:val="24"/>
              </w:rPr>
              <w:t>：投标截止时间前在</w:t>
            </w:r>
            <w:r>
              <w:rPr>
                <w:rFonts w:hAnsi="宋体"/>
                <w:sz w:val="24"/>
              </w:rPr>
              <w:t>政采云平台</w:t>
            </w:r>
            <w:r>
              <w:rPr>
                <w:rFonts w:hint="eastAsia" w:hAnsi="宋体"/>
                <w:sz w:val="24"/>
              </w:rPr>
              <w:t>完成电子投标文件的传输提交；</w:t>
            </w:r>
          </w:p>
          <w:p>
            <w:pPr>
              <w:adjustRightInd w:val="0"/>
              <w:snapToGrid w:val="0"/>
              <w:spacing w:line="300" w:lineRule="auto"/>
              <w:ind w:firstLine="480" w:firstLineChars="200"/>
              <w:rPr>
                <w:rFonts w:hAnsi="宋体"/>
                <w:sz w:val="24"/>
              </w:rPr>
            </w:pPr>
            <w:r>
              <w:rPr>
                <w:rFonts w:hint="eastAsia" w:hAnsi="宋体"/>
                <w:sz w:val="24"/>
              </w:rPr>
              <w:t>（2）备份投标文件：</w:t>
            </w:r>
          </w:p>
          <w:p>
            <w:pPr>
              <w:adjustRightInd w:val="0"/>
              <w:snapToGrid w:val="0"/>
              <w:spacing w:line="300" w:lineRule="auto"/>
              <w:ind w:firstLine="480" w:firstLineChars="200"/>
              <w:rPr>
                <w:rFonts w:ascii="新宋体" w:hAnsi="新宋体" w:eastAsia="新宋体"/>
                <w:sz w:val="24"/>
              </w:rPr>
            </w:pPr>
            <w:r>
              <w:rPr>
                <w:rFonts w:hint="eastAsia" w:ascii="新宋体" w:hAnsi="新宋体" w:eastAsia="新宋体"/>
                <w:bCs/>
                <w:sz w:val="24"/>
              </w:rPr>
              <w:t>如提交备份</w:t>
            </w:r>
            <w:r>
              <w:rPr>
                <w:rFonts w:hint="eastAsia" w:hAnsi="宋体"/>
                <w:bCs/>
                <w:sz w:val="24"/>
              </w:rPr>
              <w:t>投标</w:t>
            </w:r>
            <w:r>
              <w:rPr>
                <w:rFonts w:hint="eastAsia" w:ascii="新宋体" w:hAnsi="新宋体" w:eastAsia="新宋体"/>
                <w:bCs/>
                <w:sz w:val="24"/>
              </w:rPr>
              <w:t>文件的，应在</w:t>
            </w:r>
            <w:r>
              <w:rPr>
                <w:rFonts w:hint="eastAsia" w:hAnsi="宋体"/>
                <w:bCs/>
                <w:sz w:val="24"/>
              </w:rPr>
              <w:t>投标</w:t>
            </w:r>
            <w:r>
              <w:rPr>
                <w:rFonts w:hint="eastAsia" w:ascii="新宋体" w:hAnsi="新宋体" w:eastAsia="新宋体"/>
                <w:bCs/>
                <w:sz w:val="24"/>
              </w:rPr>
              <w:t>截止时间前将系统最后生成的具有电子签章的备份</w:t>
            </w:r>
            <w:r>
              <w:rPr>
                <w:rFonts w:hint="eastAsia" w:hAnsi="宋体"/>
                <w:bCs/>
                <w:sz w:val="24"/>
              </w:rPr>
              <w:t>投标</w:t>
            </w:r>
            <w:r>
              <w:rPr>
                <w:rFonts w:hint="eastAsia" w:ascii="新宋体" w:hAnsi="新宋体" w:eastAsia="新宋体"/>
                <w:bCs/>
                <w:sz w:val="24"/>
              </w:rPr>
              <w:t>文件通过电子邮件方式传送至代理机构邮箱（167988427@qq.com），</w:t>
            </w:r>
            <w:r>
              <w:rPr>
                <w:rFonts w:hint="eastAsia" w:ascii="新宋体" w:hAnsi="新宋体" w:eastAsia="新宋体"/>
                <w:sz w:val="24"/>
              </w:rPr>
              <w:t>并在邮件中注明项目名称及投标人名称。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3"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10</w:t>
            </w:r>
          </w:p>
        </w:tc>
        <w:tc>
          <w:tcPr>
            <w:tcW w:w="1711" w:type="dxa"/>
            <w:tcBorders>
              <w:lef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开标时间</w:t>
            </w:r>
          </w:p>
          <w:p>
            <w:pPr>
              <w:spacing w:line="360" w:lineRule="auto"/>
              <w:jc w:val="center"/>
              <w:rPr>
                <w:rFonts w:ascii="宋体" w:hAnsi="宋体"/>
                <w:bCs/>
                <w:snapToGrid w:val="0"/>
                <w:sz w:val="24"/>
              </w:rPr>
            </w:pPr>
            <w:r>
              <w:rPr>
                <w:rFonts w:hint="eastAsia" w:ascii="宋体" w:hAnsi="宋体"/>
                <w:bCs/>
                <w:snapToGrid w:val="0"/>
                <w:sz w:val="24"/>
              </w:rPr>
              <w:t>及地点</w:t>
            </w:r>
          </w:p>
        </w:tc>
        <w:tc>
          <w:tcPr>
            <w:tcW w:w="7869" w:type="dxa"/>
            <w:gridSpan w:val="3"/>
            <w:tcBorders>
              <w:right w:val="double" w:color="auto" w:sz="4" w:space="0"/>
            </w:tcBorders>
            <w:vAlign w:val="center"/>
          </w:tcPr>
          <w:p>
            <w:pPr>
              <w:spacing w:line="360" w:lineRule="auto"/>
              <w:rPr>
                <w:rFonts w:ascii="宋体" w:hAnsi="宋体"/>
                <w:b/>
                <w:sz w:val="24"/>
                <w:u w:val="single"/>
              </w:rPr>
            </w:pPr>
            <w:r>
              <w:rPr>
                <w:rFonts w:hint="eastAsia" w:ascii="宋体" w:hAnsi="宋体"/>
                <w:b/>
                <w:sz w:val="24"/>
                <w:u w:val="single"/>
              </w:rPr>
              <w:t>开标时间：2024年04月16日9时00分。</w:t>
            </w:r>
          </w:p>
          <w:p>
            <w:pPr>
              <w:spacing w:line="360" w:lineRule="auto"/>
              <w:rPr>
                <w:rFonts w:ascii="宋体" w:hAnsi="宋体"/>
                <w:sz w:val="24"/>
              </w:rPr>
            </w:pPr>
            <w:r>
              <w:rPr>
                <w:rFonts w:hint="eastAsia" w:ascii="宋体" w:hAnsi="宋体"/>
                <w:bCs/>
                <w:sz w:val="24"/>
              </w:rPr>
              <w:t>地点：</w:t>
            </w:r>
            <w:r>
              <w:rPr>
                <w:rFonts w:hint="eastAsia" w:ascii="宋体" w:hAnsi="宋体"/>
                <w:bCs/>
                <w:sz w:val="22"/>
                <w:szCs w:val="22"/>
              </w:rPr>
              <w:t>浙江省丽水市莲都区莲都区人民路649丽人木业大楼4楼405开标室。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567" w:type="dxa"/>
            <w:tcBorders>
              <w:left w:val="double" w:color="auto" w:sz="4" w:space="0"/>
              <w:right w:val="single" w:color="auto" w:sz="4" w:space="0"/>
            </w:tcBorders>
            <w:vAlign w:val="center"/>
          </w:tcPr>
          <w:p>
            <w:pPr>
              <w:jc w:val="center"/>
              <w:rPr>
                <w:rFonts w:ascii="宋体" w:hAnsi="宋体"/>
                <w:bCs/>
                <w:snapToGrid w:val="0"/>
                <w:sz w:val="24"/>
              </w:rPr>
            </w:pPr>
            <w:r>
              <w:rPr>
                <w:rFonts w:hint="eastAsia" w:ascii="宋体" w:hAnsi="宋体"/>
                <w:bCs/>
                <w:snapToGrid w:val="0"/>
                <w:sz w:val="24"/>
              </w:rPr>
              <w:t>11</w:t>
            </w:r>
          </w:p>
        </w:tc>
        <w:tc>
          <w:tcPr>
            <w:tcW w:w="1711" w:type="dxa"/>
            <w:tcBorders>
              <w:left w:val="single" w:color="auto" w:sz="4" w:space="0"/>
            </w:tcBorders>
            <w:vAlign w:val="center"/>
          </w:tcPr>
          <w:p>
            <w:pPr>
              <w:jc w:val="center"/>
              <w:rPr>
                <w:rFonts w:ascii="宋体" w:hAnsi="宋体"/>
                <w:bCs/>
                <w:snapToGrid w:val="0"/>
                <w:sz w:val="24"/>
              </w:rPr>
            </w:pPr>
            <w:r>
              <w:rPr>
                <w:rFonts w:hint="eastAsia" w:ascii="宋体" w:hAnsi="宋体"/>
                <w:bCs/>
                <w:snapToGrid w:val="0"/>
                <w:sz w:val="24"/>
              </w:rPr>
              <w:t>履约保证金</w:t>
            </w:r>
          </w:p>
        </w:tc>
        <w:tc>
          <w:tcPr>
            <w:tcW w:w="7869" w:type="dxa"/>
            <w:gridSpan w:val="3"/>
            <w:tcBorders>
              <w:right w:val="double" w:color="auto" w:sz="4" w:space="0"/>
            </w:tcBorders>
            <w:vAlign w:val="center"/>
          </w:tcPr>
          <w:p>
            <w:pPr>
              <w:jc w:val="left"/>
              <w:rPr>
                <w:rFonts w:ascii="宋体" w:hAnsi="宋体"/>
                <w:bCs/>
                <w:snapToGrid w:val="0"/>
                <w:sz w:val="24"/>
              </w:rPr>
            </w:pPr>
            <w:r>
              <w:rPr>
                <w:rFonts w:hint="eastAsia" w:ascii="宋体" w:hAnsi="宋体"/>
                <w:bCs/>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7"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12</w:t>
            </w:r>
          </w:p>
        </w:tc>
        <w:tc>
          <w:tcPr>
            <w:tcW w:w="1711" w:type="dxa"/>
            <w:tcBorders>
              <w:left w:val="single" w:color="auto" w:sz="4" w:space="0"/>
            </w:tcBorders>
            <w:vAlign w:val="center"/>
          </w:tcPr>
          <w:p>
            <w:pPr>
              <w:spacing w:line="360" w:lineRule="auto"/>
              <w:jc w:val="center"/>
              <w:rPr>
                <w:rFonts w:ascii="宋体" w:hAnsi="宋体"/>
                <w:bCs/>
                <w:sz w:val="24"/>
              </w:rPr>
            </w:pPr>
            <w:r>
              <w:rPr>
                <w:rFonts w:hint="eastAsia" w:ascii="宋体" w:hAnsi="宋体"/>
                <w:bCs/>
                <w:sz w:val="24"/>
              </w:rPr>
              <w:t>中标结果公告及中标通知书</w:t>
            </w:r>
          </w:p>
        </w:tc>
        <w:tc>
          <w:tcPr>
            <w:tcW w:w="7869" w:type="dxa"/>
            <w:gridSpan w:val="3"/>
            <w:tcBorders>
              <w:right w:val="double" w:color="auto" w:sz="4" w:space="0"/>
            </w:tcBorders>
            <w:vAlign w:val="center"/>
          </w:tcPr>
          <w:p>
            <w:pPr>
              <w:snapToGrid w:val="0"/>
              <w:spacing w:line="360" w:lineRule="auto"/>
              <w:rPr>
                <w:rFonts w:ascii="宋体" w:hAnsi="宋体"/>
                <w:bCs/>
                <w:sz w:val="24"/>
              </w:rPr>
            </w:pPr>
            <w:r>
              <w:rPr>
                <w:rFonts w:hint="eastAsia" w:ascii="宋体" w:hAnsi="宋体"/>
                <w:bCs/>
                <w:kern w:val="0"/>
                <w:sz w:val="24"/>
              </w:rPr>
              <w:t>评标报告经采购人确认后2个工作日内，中标公告在</w:t>
            </w:r>
            <w:r>
              <w:rPr>
                <w:rFonts w:hint="eastAsia" w:ascii="宋体" w:hAnsi="宋体" w:cs="仿宋_GB2312"/>
                <w:sz w:val="24"/>
              </w:rPr>
              <w:t>浙江政府采购网</w:t>
            </w:r>
            <w:r>
              <w:rPr>
                <w:rFonts w:ascii="宋体" w:hAnsi="宋体"/>
                <w:sz w:val="24"/>
              </w:rPr>
              <w:t>http://</w:t>
            </w:r>
            <w:r>
              <w:rPr>
                <w:rFonts w:hint="eastAsia" w:ascii="宋体" w:hAnsi="宋体"/>
                <w:sz w:val="24"/>
              </w:rPr>
              <w:t>zfcg.czt.zj.gov.cn</w:t>
            </w:r>
            <w:r>
              <w:rPr>
                <w:rFonts w:hint="eastAsia" w:ascii="宋体" w:hAnsi="宋体" w:cs="仿宋_GB2312"/>
                <w:sz w:val="24"/>
              </w:rPr>
              <w:t>、</w:t>
            </w:r>
            <w:r>
              <w:rPr>
                <w:rFonts w:hint="eastAsia" w:ascii="宋体" w:hAnsi="宋体"/>
                <w:sz w:val="24"/>
              </w:rPr>
              <w:t>丽水市公共资源交易网</w:t>
            </w:r>
            <w:r>
              <w:fldChar w:fldCharType="begin"/>
            </w:r>
            <w:r>
              <w:instrText xml:space="preserve"> HYPERLINK "http://www.lssggzy.com" </w:instrText>
            </w:r>
            <w:r>
              <w:fldChar w:fldCharType="separate"/>
            </w:r>
            <w:r>
              <w:rPr>
                <w:rFonts w:hint="eastAsia" w:ascii="宋体" w:hAnsi="宋体"/>
                <w:sz w:val="24"/>
              </w:rPr>
              <w:t>https://lssggzy.lishui.gov.cn/</w:t>
            </w:r>
            <w:r>
              <w:rPr>
                <w:rFonts w:hint="eastAsia" w:ascii="宋体" w:hAnsi="宋体"/>
                <w:sz w:val="24"/>
              </w:rPr>
              <w:fldChar w:fldCharType="end"/>
            </w:r>
            <w:r>
              <w:rPr>
                <w:rFonts w:hint="eastAsia" w:ascii="宋体" w:hAnsi="宋体"/>
                <w:bCs/>
                <w:kern w:val="0"/>
                <w:sz w:val="24"/>
              </w:rPr>
              <w:t>上发布，并同时发出中标通知书。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13</w:t>
            </w:r>
          </w:p>
        </w:tc>
        <w:tc>
          <w:tcPr>
            <w:tcW w:w="1711" w:type="dxa"/>
            <w:tcBorders>
              <w:lef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评标办法</w:t>
            </w:r>
          </w:p>
          <w:p>
            <w:pPr>
              <w:spacing w:line="360" w:lineRule="auto"/>
              <w:jc w:val="center"/>
              <w:rPr>
                <w:rFonts w:ascii="宋体" w:hAnsi="宋体"/>
                <w:bCs/>
                <w:snapToGrid w:val="0"/>
                <w:sz w:val="24"/>
              </w:rPr>
            </w:pPr>
            <w:r>
              <w:rPr>
                <w:rFonts w:hint="eastAsia" w:ascii="宋体" w:hAnsi="宋体"/>
                <w:bCs/>
                <w:snapToGrid w:val="0"/>
                <w:sz w:val="24"/>
              </w:rPr>
              <w:t>和细则</w:t>
            </w:r>
          </w:p>
        </w:tc>
        <w:tc>
          <w:tcPr>
            <w:tcW w:w="7869" w:type="dxa"/>
            <w:gridSpan w:val="3"/>
            <w:tcBorders>
              <w:right w:val="double" w:color="auto" w:sz="4" w:space="0"/>
            </w:tcBorders>
            <w:vAlign w:val="center"/>
          </w:tcPr>
          <w:p>
            <w:pPr>
              <w:spacing w:line="360" w:lineRule="auto"/>
              <w:rPr>
                <w:rFonts w:ascii="宋体" w:hAnsi="宋体"/>
                <w:bCs/>
                <w:sz w:val="24"/>
              </w:rPr>
            </w:pPr>
            <w:r>
              <w:rPr>
                <w:rFonts w:hint="eastAsia" w:ascii="宋体" w:hAnsi="宋体"/>
                <w:bCs/>
                <w:sz w:val="24"/>
              </w:rPr>
              <w:t>详见本招标文件第六章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6"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14</w:t>
            </w:r>
          </w:p>
        </w:tc>
        <w:tc>
          <w:tcPr>
            <w:tcW w:w="1711" w:type="dxa"/>
            <w:tcBorders>
              <w:left w:val="single" w:color="auto" w:sz="4" w:space="0"/>
            </w:tcBorders>
            <w:vAlign w:val="center"/>
          </w:tcPr>
          <w:p>
            <w:pPr>
              <w:spacing w:line="360" w:lineRule="auto"/>
              <w:jc w:val="center"/>
              <w:rPr>
                <w:rFonts w:ascii="宋体" w:hAnsi="宋体"/>
                <w:bCs/>
                <w:sz w:val="24"/>
              </w:rPr>
            </w:pPr>
            <w:r>
              <w:rPr>
                <w:rFonts w:hint="eastAsia" w:ascii="宋体" w:hAnsi="宋体"/>
                <w:bCs/>
                <w:sz w:val="24"/>
              </w:rPr>
              <w:t>签订合同</w:t>
            </w:r>
          </w:p>
        </w:tc>
        <w:tc>
          <w:tcPr>
            <w:tcW w:w="7869" w:type="dxa"/>
            <w:gridSpan w:val="3"/>
            <w:tcBorders>
              <w:right w:val="double" w:color="auto" w:sz="4" w:space="0"/>
            </w:tcBorders>
            <w:vAlign w:val="center"/>
          </w:tcPr>
          <w:p>
            <w:pPr>
              <w:pStyle w:val="546"/>
              <w:spacing w:line="360" w:lineRule="auto"/>
              <w:ind w:left="0" w:leftChars="0" w:firstLine="0" w:firstLineChars="0"/>
              <w:rPr>
                <w:rFonts w:hAnsi="宋体"/>
                <w:bCs/>
              </w:rPr>
            </w:pPr>
            <w:r>
              <w:rPr>
                <w:rFonts w:hint="eastAsia" w:hAnsi="宋体" w:eastAsia="宋体"/>
                <w:bCs/>
                <w:szCs w:val="24"/>
              </w:rPr>
              <w:t>中标通知书发出之日起30日内，按照采购文件确定的事项签订政府采购合同。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1"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15</w:t>
            </w:r>
          </w:p>
        </w:tc>
        <w:tc>
          <w:tcPr>
            <w:tcW w:w="1711" w:type="dxa"/>
            <w:tcBorders>
              <w:lef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发布媒体</w:t>
            </w:r>
          </w:p>
        </w:tc>
        <w:tc>
          <w:tcPr>
            <w:tcW w:w="7869" w:type="dxa"/>
            <w:gridSpan w:val="3"/>
            <w:tcBorders>
              <w:right w:val="double" w:color="auto" w:sz="4" w:space="0"/>
            </w:tcBorders>
            <w:vAlign w:val="center"/>
          </w:tcPr>
          <w:p>
            <w:pPr>
              <w:snapToGrid w:val="0"/>
              <w:spacing w:line="360" w:lineRule="auto"/>
              <w:rPr>
                <w:rFonts w:ascii="宋体" w:hAnsi="宋体"/>
                <w:sz w:val="24"/>
              </w:rPr>
            </w:pPr>
            <w:r>
              <w:rPr>
                <w:rFonts w:hint="eastAsia" w:ascii="宋体" w:hAnsi="宋体" w:cs="仿宋_GB2312"/>
                <w:sz w:val="24"/>
              </w:rPr>
              <w:t>浙江政府采购网</w:t>
            </w:r>
            <w:r>
              <w:rPr>
                <w:rFonts w:ascii="宋体" w:hAnsi="宋体"/>
                <w:sz w:val="24"/>
              </w:rPr>
              <w:t>http://</w:t>
            </w:r>
            <w:r>
              <w:rPr>
                <w:rFonts w:hint="eastAsia" w:ascii="宋体" w:hAnsi="宋体"/>
                <w:sz w:val="24"/>
              </w:rPr>
              <w:t>zfcg.czt.zj.gov.cn</w:t>
            </w:r>
            <w:r>
              <w:rPr>
                <w:rFonts w:hint="eastAsia" w:ascii="宋体" w:hAnsi="宋体" w:cs="仿宋_GB2312"/>
                <w:sz w:val="24"/>
              </w:rPr>
              <w:t>、</w:t>
            </w:r>
            <w:r>
              <w:rPr>
                <w:rFonts w:hint="eastAsia" w:ascii="宋体" w:hAnsi="宋体"/>
                <w:sz w:val="24"/>
              </w:rPr>
              <w:t>丽水市公共资源交易网</w:t>
            </w:r>
            <w:r>
              <w:fldChar w:fldCharType="begin"/>
            </w:r>
            <w:r>
              <w:instrText xml:space="preserve"> HYPERLINK "http://www.lssggzy.com" </w:instrText>
            </w:r>
            <w:r>
              <w:fldChar w:fldCharType="separate"/>
            </w:r>
            <w:r>
              <w:rPr>
                <w:rFonts w:hint="eastAsia" w:ascii="宋体" w:hAnsi="宋体"/>
                <w:sz w:val="24"/>
              </w:rPr>
              <w:t>https://lssggzy.lishui.gov.cn/</w:t>
            </w:r>
            <w:r>
              <w:rPr>
                <w:rFonts w:hint="eastAsia" w:ascii="宋体" w:hAnsi="宋体"/>
                <w:sz w:val="24"/>
              </w:rPr>
              <w:fldChar w:fldCharType="end"/>
            </w:r>
            <w:r>
              <w:rPr>
                <w:rFonts w:hint="eastAsia" w:ascii="宋体" w:hAnsi="宋体"/>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16</w:t>
            </w:r>
          </w:p>
        </w:tc>
        <w:tc>
          <w:tcPr>
            <w:tcW w:w="1711" w:type="dxa"/>
            <w:tcBorders>
              <w:left w:val="single" w:color="auto" w:sz="4" w:space="0"/>
            </w:tcBorders>
            <w:vAlign w:val="center"/>
          </w:tcPr>
          <w:p>
            <w:pPr>
              <w:spacing w:line="360" w:lineRule="auto"/>
              <w:jc w:val="center"/>
              <w:rPr>
                <w:rFonts w:ascii="宋体" w:hAnsi="宋体"/>
                <w:bCs/>
                <w:snapToGrid w:val="0"/>
                <w:sz w:val="24"/>
              </w:rPr>
            </w:pPr>
            <w:r>
              <w:rPr>
                <w:rFonts w:hint="eastAsia" w:ascii="宋体" w:hAnsi="宋体"/>
                <w:bCs/>
                <w:sz w:val="24"/>
              </w:rPr>
              <w:t>采购文件</w:t>
            </w:r>
            <w:r>
              <w:rPr>
                <w:rFonts w:hint="eastAsia" w:ascii="宋体" w:hAnsi="宋体"/>
                <w:bCs/>
                <w:snapToGrid w:val="0"/>
                <w:sz w:val="24"/>
              </w:rPr>
              <w:t>解释</w:t>
            </w:r>
          </w:p>
        </w:tc>
        <w:tc>
          <w:tcPr>
            <w:tcW w:w="7869" w:type="dxa"/>
            <w:gridSpan w:val="3"/>
            <w:tcBorders>
              <w:right w:val="double" w:color="auto" w:sz="4" w:space="0"/>
            </w:tcBorders>
            <w:vAlign w:val="center"/>
          </w:tcPr>
          <w:p>
            <w:pPr>
              <w:spacing w:line="360" w:lineRule="auto"/>
              <w:rPr>
                <w:rFonts w:ascii="宋体" w:hAnsi="宋体"/>
                <w:bCs/>
                <w:sz w:val="24"/>
              </w:rPr>
            </w:pPr>
            <w:r>
              <w:rPr>
                <w:rFonts w:hint="eastAsia" w:ascii="宋体" w:hAnsi="宋体"/>
                <w:bCs/>
                <w:sz w:val="24"/>
              </w:rPr>
              <w:t>本项目采购文件的解释权属于浙江鼎力工程项目管理有限公司。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28"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17</w:t>
            </w:r>
          </w:p>
        </w:tc>
        <w:tc>
          <w:tcPr>
            <w:tcW w:w="1711" w:type="dxa"/>
            <w:tcBorders>
              <w:left w:val="single" w:color="auto" w:sz="4" w:space="0"/>
            </w:tcBorders>
            <w:vAlign w:val="center"/>
          </w:tcPr>
          <w:p>
            <w:pPr>
              <w:spacing w:line="360" w:lineRule="auto"/>
              <w:jc w:val="center"/>
              <w:rPr>
                <w:rFonts w:ascii="宋体" w:hAnsi="宋体"/>
                <w:bCs/>
                <w:sz w:val="24"/>
              </w:rPr>
            </w:pPr>
            <w:r>
              <w:rPr>
                <w:rFonts w:hint="eastAsia" w:ascii="宋体" w:hAnsi="宋体"/>
                <w:bCs/>
                <w:sz w:val="24"/>
              </w:rPr>
              <w:t>投标人解密硬件准备</w:t>
            </w:r>
          </w:p>
        </w:tc>
        <w:tc>
          <w:tcPr>
            <w:tcW w:w="7869" w:type="dxa"/>
            <w:gridSpan w:val="3"/>
            <w:tcBorders>
              <w:right w:val="double" w:color="auto" w:sz="4" w:space="0"/>
            </w:tcBorders>
            <w:vAlign w:val="center"/>
          </w:tcPr>
          <w:p>
            <w:pPr>
              <w:spacing w:line="360" w:lineRule="auto"/>
              <w:rPr>
                <w:rFonts w:ascii="宋体" w:hAnsi="宋体"/>
                <w:bCs/>
                <w:sz w:val="24"/>
              </w:rPr>
            </w:pPr>
            <w:r>
              <w:rPr>
                <w:rFonts w:hint="eastAsia" w:ascii="宋体" w:hAnsi="宋体"/>
                <w:bCs/>
                <w:sz w:val="24"/>
              </w:rPr>
              <w:t>1.电脑、网络（供电子投标文件解密和澄清答疑使用）；</w:t>
            </w:r>
          </w:p>
          <w:p>
            <w:pPr>
              <w:spacing w:line="360" w:lineRule="auto"/>
              <w:rPr>
                <w:rFonts w:eastAsia="仿宋_GB2312"/>
              </w:rPr>
            </w:pPr>
            <w:r>
              <w:rPr>
                <w:rFonts w:hint="eastAsia" w:ascii="宋体" w:hAnsi="宋体"/>
                <w:bCs/>
                <w:sz w:val="24"/>
              </w:rPr>
              <w:t>2.电子投标文件解密CA锁</w:t>
            </w:r>
            <w:r>
              <w:rPr>
                <w:rFonts w:hint="eastAsia" w:ascii="宋体" w:hAnsi="宋体"/>
                <w:b/>
                <w:bCs/>
                <w:sz w:val="24"/>
              </w:rPr>
              <w:t>(即原编制电子投标文件加密的CA锁)</w:t>
            </w:r>
            <w:r>
              <w:rPr>
                <w:rFonts w:hint="eastAsia" w:ascii="宋体" w:hAnsi="宋体"/>
                <w:bCs/>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9" w:hRule="exact"/>
          <w:jc w:val="center"/>
        </w:trPr>
        <w:tc>
          <w:tcPr>
            <w:tcW w:w="567" w:type="dxa"/>
            <w:tcBorders>
              <w:left w:val="double" w:color="auto" w:sz="4" w:space="0"/>
              <w:right w:val="single" w:color="auto" w:sz="4" w:space="0"/>
            </w:tcBorders>
            <w:vAlign w:val="center"/>
          </w:tcPr>
          <w:p>
            <w:pPr>
              <w:spacing w:line="276" w:lineRule="auto"/>
              <w:jc w:val="center"/>
              <w:rPr>
                <w:rFonts w:ascii="宋体" w:hAnsi="宋体"/>
                <w:bCs/>
                <w:snapToGrid w:val="0"/>
                <w:sz w:val="24"/>
              </w:rPr>
            </w:pPr>
            <w:r>
              <w:rPr>
                <w:rFonts w:hint="eastAsia" w:ascii="宋体" w:hAnsi="宋体"/>
                <w:bCs/>
                <w:snapToGrid w:val="0"/>
                <w:sz w:val="24"/>
              </w:rPr>
              <w:t>18</w:t>
            </w:r>
          </w:p>
        </w:tc>
        <w:tc>
          <w:tcPr>
            <w:tcW w:w="1711" w:type="dxa"/>
            <w:tcBorders>
              <w:left w:val="single" w:color="auto" w:sz="4" w:space="0"/>
            </w:tcBorders>
            <w:vAlign w:val="center"/>
          </w:tcPr>
          <w:p>
            <w:pPr>
              <w:snapToGrid w:val="0"/>
              <w:jc w:val="center"/>
              <w:rPr>
                <w:rFonts w:ascii="新宋体" w:hAnsi="新宋体" w:eastAsia="新宋体"/>
                <w:bCs/>
                <w:sz w:val="24"/>
              </w:rPr>
            </w:pPr>
            <w:r>
              <w:rPr>
                <w:rFonts w:hint="eastAsia" w:ascii="新宋体" w:hAnsi="新宋体" w:eastAsia="新宋体"/>
                <w:bCs/>
                <w:sz w:val="24"/>
              </w:rPr>
              <w:t>是否允许转包与分包</w:t>
            </w:r>
          </w:p>
        </w:tc>
        <w:tc>
          <w:tcPr>
            <w:tcW w:w="7869" w:type="dxa"/>
            <w:gridSpan w:val="3"/>
            <w:tcBorders>
              <w:right w:val="double" w:color="auto" w:sz="4" w:space="0"/>
            </w:tcBorders>
            <w:vAlign w:val="center"/>
          </w:tcPr>
          <w:p>
            <w:pPr>
              <w:spacing w:line="276" w:lineRule="auto"/>
              <w:rPr>
                <w:rFonts w:ascii="宋体" w:hAnsi="宋体"/>
                <w:bCs/>
                <w:sz w:val="24"/>
              </w:rPr>
            </w:pPr>
            <w:r>
              <w:rPr>
                <w:rFonts w:hint="eastAsia" w:ascii="宋体" w:hAnsi="宋体"/>
                <w:bCs/>
                <w:sz w:val="24"/>
              </w:rPr>
              <w:t>不允许</w:t>
            </w:r>
          </w:p>
        </w:tc>
      </w:tr>
    </w:tbl>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r>
        <w:br w:type="page"/>
      </w:r>
    </w:p>
    <w:p>
      <w:pPr>
        <w:pStyle w:val="2"/>
        <w:spacing w:line="560" w:lineRule="exact"/>
        <w:ind w:firstLine="0" w:firstLineChars="0"/>
        <w:rPr>
          <w:rFonts w:ascii="宋体" w:hAnsi="宋体" w:eastAsia="宋体"/>
        </w:rPr>
      </w:pPr>
      <w:bookmarkStart w:id="21" w:name="_Toc41577866"/>
      <w:bookmarkStart w:id="22" w:name="_Toc160644531"/>
      <w:r>
        <w:rPr>
          <w:rFonts w:hint="eastAsia" w:ascii="宋体" w:hAnsi="宋体" w:eastAsia="宋体"/>
        </w:rPr>
        <w:t>一  总则</w:t>
      </w:r>
      <w:bookmarkEnd w:id="21"/>
      <w:bookmarkEnd w:id="22"/>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适用范围</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.1招标文件适用于本次所述项目的采购行为（法律、法规另有规定的，从其规定）。</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定义</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“采购人”系丽水市莲都区农业农村局；</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2 “投标人”系指符合本项目投标人应具备的资格要求，依法获取招标文件并参与项目投标的供应商；</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3 “采购代理机构”系指浙江鼎力工程项目管理有限公司；</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4“负责人”系指法人企业的法定代表人，或其他组织为法律、行政法规规定代表单位行使职权的主要负责人；</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5“投标人代表”系指投标人委派的负责项目投标、开标、评审、签约等具体事务和签署相关文件的人员；</w:t>
      </w:r>
    </w:p>
    <w:p>
      <w:pPr>
        <w:spacing w:line="360" w:lineRule="auto"/>
        <w:ind w:firstLine="480" w:firstLineChars="200"/>
        <w:rPr>
          <w:rFonts w:ascii="宋体" w:hAnsi="宋体"/>
          <w:sz w:val="24"/>
        </w:rPr>
      </w:pPr>
      <w:r>
        <w:rPr>
          <w:rFonts w:hint="eastAsia" w:ascii="宋体" w:hAnsi="宋体"/>
          <w:sz w:val="24"/>
        </w:rPr>
        <w:t>2.6“合同”系指采购人与中标人双方签署的规定双方权利与义务的协议，以及所有的附件、附录和招标文件所提到的构成合同的所有文件；</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7“产品”系指投标人按招标文件规定，须向采购人提供的一切产品（包括：虚拟产品），以及产品相关的保险、税金、备品备件、附件、耗材、工具、手册及其它有关技术资料和材料等；</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8“服务”系指投标人按招标文件规定应承担的服务以及其他类似的附随义务；</w:t>
      </w:r>
    </w:p>
    <w:p>
      <w:pPr>
        <w:spacing w:line="360" w:lineRule="auto"/>
        <w:ind w:firstLine="482" w:firstLineChars="200"/>
        <w:rPr>
          <w:rFonts w:ascii="宋体" w:hAnsi="宋体"/>
          <w:b/>
          <w:bCs/>
          <w:sz w:val="24"/>
        </w:rPr>
      </w:pPr>
      <w:r>
        <w:rPr>
          <w:rFonts w:hint="eastAsia" w:ascii="宋体" w:hAnsi="宋体"/>
          <w:b/>
          <w:bCs/>
          <w:sz w:val="24"/>
        </w:rPr>
        <w:t>2.9本文件所指的公章均指投标人的CA电子章（投标文件格式有特殊要求的除外）；</w:t>
      </w:r>
    </w:p>
    <w:p>
      <w:pPr>
        <w:spacing w:line="360" w:lineRule="auto"/>
        <w:ind w:firstLine="480" w:firstLineChars="200"/>
        <w:rPr>
          <w:rFonts w:ascii="宋体" w:hAnsi="宋体"/>
          <w:b/>
          <w:bCs/>
          <w:sz w:val="24"/>
        </w:rPr>
      </w:pPr>
      <w:r>
        <w:rPr>
          <w:rFonts w:hint="eastAsia" w:ascii="宋体" w:hAnsi="宋体"/>
          <w:bCs/>
          <w:sz w:val="24"/>
        </w:rPr>
        <w:t>2.10“▲”系指实质性要求条款，不允许负偏离。</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投标人基本要求</w:t>
      </w:r>
    </w:p>
    <w:p>
      <w:pPr>
        <w:spacing w:line="360" w:lineRule="auto"/>
        <w:ind w:firstLine="480" w:firstLineChars="200"/>
        <w:rPr>
          <w:rFonts w:ascii="宋体" w:hAnsi="宋体"/>
          <w:sz w:val="24"/>
        </w:rPr>
      </w:pPr>
      <w:r>
        <w:rPr>
          <w:rFonts w:ascii="宋体" w:hAnsi="宋体"/>
          <w:sz w:val="24"/>
        </w:rPr>
        <w:t>3.1</w:t>
      </w:r>
      <w:r>
        <w:rPr>
          <w:rFonts w:hint="eastAsia" w:ascii="宋体" w:hAnsi="宋体"/>
          <w:sz w:val="24"/>
        </w:rPr>
        <w:t>符合第一章第“二”条规定；</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2投标人应遵守有关的法律、法规和规章条例。</w:t>
      </w:r>
    </w:p>
    <w:p>
      <w:pPr>
        <w:spacing w:line="360" w:lineRule="auto"/>
        <w:ind w:firstLine="482" w:firstLineChars="200"/>
        <w:rPr>
          <w:rFonts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联合体说明</w:t>
      </w:r>
    </w:p>
    <w:p>
      <w:pPr>
        <w:spacing w:line="360" w:lineRule="auto"/>
        <w:ind w:firstLine="480" w:firstLineChars="200"/>
        <w:rPr>
          <w:rFonts w:ascii="宋体" w:hAnsi="宋体"/>
          <w:sz w:val="24"/>
        </w:rPr>
      </w:pPr>
      <w:r>
        <w:rPr>
          <w:rFonts w:hint="eastAsia" w:ascii="宋体" w:hAnsi="宋体"/>
          <w:sz w:val="24"/>
        </w:rPr>
        <w:t>▲4.1联合体投标时除应符合招标公告规定的合格投标人的资格要求外，还应遵守以下规定：</w:t>
      </w:r>
    </w:p>
    <w:p>
      <w:pPr>
        <w:spacing w:line="360" w:lineRule="auto"/>
        <w:ind w:firstLine="360" w:firstLineChars="150"/>
        <w:rPr>
          <w:rFonts w:ascii="宋体" w:hAnsi="宋体"/>
          <w:sz w:val="24"/>
        </w:rPr>
      </w:pPr>
      <w:r>
        <w:rPr>
          <w:rFonts w:hint="eastAsia" w:ascii="宋体" w:hAnsi="宋体"/>
          <w:sz w:val="24"/>
        </w:rPr>
        <w:t>（1）联合体各方应按招标文件提供的格式签订联合体协议书，明确联合体牵头人和各方工作内容和义务；</w:t>
      </w:r>
    </w:p>
    <w:p>
      <w:pPr>
        <w:spacing w:line="360" w:lineRule="auto"/>
        <w:ind w:firstLine="360" w:firstLineChars="150"/>
        <w:rPr>
          <w:rFonts w:ascii="宋体" w:hAnsi="宋体"/>
          <w:sz w:val="24"/>
        </w:rPr>
      </w:pPr>
      <w:r>
        <w:rPr>
          <w:rFonts w:hint="eastAsia" w:ascii="宋体" w:hAnsi="宋体"/>
          <w:sz w:val="24"/>
        </w:rPr>
        <w:t>（2）联合体中有同类资质的投标人按照联合体分工承担相同工作的，应当按照资质等级较低的投标人确定联合体的资质等级；</w:t>
      </w:r>
    </w:p>
    <w:p>
      <w:pPr>
        <w:spacing w:line="360" w:lineRule="auto"/>
        <w:ind w:firstLine="360" w:firstLineChars="150"/>
        <w:rPr>
          <w:rFonts w:ascii="宋体" w:hAnsi="宋体"/>
          <w:sz w:val="24"/>
        </w:rPr>
      </w:pPr>
      <w:r>
        <w:rPr>
          <w:rFonts w:hint="eastAsia" w:ascii="宋体" w:hAnsi="宋体"/>
          <w:sz w:val="24"/>
        </w:rPr>
        <w:t>（3）联合体各方不得再单独参加或者与其他投标人另外组成联合体参加同一合同项下的投标；</w:t>
      </w:r>
    </w:p>
    <w:p>
      <w:pPr>
        <w:spacing w:line="360" w:lineRule="auto"/>
        <w:ind w:firstLine="360" w:firstLineChars="150"/>
        <w:rPr>
          <w:rFonts w:ascii="宋体" w:hAnsi="宋体"/>
          <w:sz w:val="24"/>
        </w:rPr>
      </w:pPr>
      <w:r>
        <w:rPr>
          <w:rFonts w:hint="eastAsia" w:ascii="宋体" w:hAnsi="宋体"/>
          <w:sz w:val="24"/>
        </w:rPr>
        <w:t>（4）联合体各方应当共同与招标人签订采购合同，就采购合同约定的事项对招标人承担连带责任。联合体各方须协商由牵头方提供银行帐号接收采购人支付的项目款，形成联合体各方签字盖章的书面协议</w:t>
      </w:r>
      <w:r>
        <w:rPr>
          <w:rFonts w:ascii="宋体" w:hAnsi="宋体"/>
          <w:sz w:val="24"/>
        </w:rPr>
        <w:t>。</w:t>
      </w:r>
    </w:p>
    <w:p>
      <w:pPr>
        <w:spacing w:line="360" w:lineRule="auto"/>
        <w:ind w:firstLine="482" w:firstLineChars="200"/>
        <w:rPr>
          <w:rFonts w:ascii="宋体" w:hAnsi="宋体"/>
          <w:b/>
          <w:sz w:val="24"/>
        </w:rPr>
      </w:pPr>
      <w:r>
        <w:rPr>
          <w:rFonts w:hint="eastAsia" w:ascii="宋体" w:hAnsi="宋体"/>
          <w:b/>
          <w:sz w:val="24"/>
        </w:rPr>
        <w:t>5.特别说明</w:t>
      </w:r>
    </w:p>
    <w:p>
      <w:pPr>
        <w:spacing w:line="360" w:lineRule="auto"/>
        <w:ind w:firstLine="480" w:firstLineChars="200"/>
        <w:rPr>
          <w:rFonts w:ascii="宋体" w:hAnsi="宋体"/>
          <w:bCs/>
          <w:sz w:val="24"/>
        </w:rPr>
      </w:pPr>
      <w:r>
        <w:rPr>
          <w:rFonts w:hint="eastAsia" w:ascii="宋体" w:hAnsi="宋体"/>
          <w:bCs/>
          <w:sz w:val="24"/>
        </w:rPr>
        <w:t>▲5.1</w:t>
      </w:r>
      <w:r>
        <w:rPr>
          <w:rFonts w:hint="eastAsia" w:ascii="宋体" w:hAnsi="宋体"/>
          <w:sz w:val="24"/>
        </w:rPr>
        <w:t>单位负责人为同一人或者存在直接控股、管理关系的不同投标人，不得参加同一合同项下的政府采购活动；</w:t>
      </w:r>
    </w:p>
    <w:p>
      <w:pPr>
        <w:spacing w:line="360" w:lineRule="auto"/>
        <w:ind w:firstLine="482" w:firstLineChars="200"/>
        <w:rPr>
          <w:rFonts w:ascii="宋体" w:hAnsi="宋体"/>
          <w:sz w:val="24"/>
        </w:rPr>
      </w:pPr>
      <w:r>
        <w:rPr>
          <w:rFonts w:hint="eastAsia" w:ascii="宋体" w:hAnsi="宋体"/>
          <w:b/>
          <w:bCs/>
          <w:sz w:val="24"/>
        </w:rPr>
        <w:t>▲</w:t>
      </w:r>
      <w:r>
        <w:rPr>
          <w:rFonts w:hint="eastAsia" w:ascii="宋体" w:hAnsi="宋体"/>
          <w:sz w:val="24"/>
        </w:rPr>
        <w:t>5.2为采购项目提供整体设计、规范编制或者项目管理、监理、检测等服务的投标人，不得再参加该采购项目的其他采购活动；</w:t>
      </w:r>
    </w:p>
    <w:p>
      <w:pPr>
        <w:spacing w:line="360" w:lineRule="auto"/>
        <w:ind w:firstLine="480" w:firstLineChars="200"/>
        <w:rPr>
          <w:rFonts w:ascii="宋体" w:hAnsi="宋体"/>
        </w:rPr>
      </w:pPr>
      <w:r>
        <w:rPr>
          <w:rFonts w:hint="eastAsia" w:ascii="宋体" w:hAnsi="宋体"/>
          <w:sz w:val="24"/>
        </w:rPr>
        <w:t>5.3投标人自行承担所有与投标有关的全部费用。</w:t>
      </w:r>
    </w:p>
    <w:p>
      <w:pPr>
        <w:pStyle w:val="2"/>
        <w:spacing w:line="560" w:lineRule="exact"/>
        <w:ind w:firstLine="0" w:firstLineChars="0"/>
        <w:rPr>
          <w:rFonts w:ascii="宋体" w:hAnsi="宋体" w:eastAsia="宋体"/>
        </w:rPr>
      </w:pPr>
      <w:bookmarkStart w:id="23" w:name="_Toc160644532"/>
      <w:bookmarkStart w:id="24" w:name="_Toc41577867"/>
      <w:r>
        <w:rPr>
          <w:rFonts w:hint="eastAsia" w:ascii="宋体" w:hAnsi="宋体" w:eastAsia="宋体"/>
        </w:rPr>
        <w:t>二 招标文件说明</w:t>
      </w:r>
      <w:bookmarkEnd w:id="23"/>
      <w:bookmarkEnd w:id="24"/>
    </w:p>
    <w:p>
      <w:pPr>
        <w:spacing w:line="360" w:lineRule="auto"/>
        <w:ind w:firstLine="482" w:firstLineChars="200"/>
        <w:rPr>
          <w:rFonts w:ascii="宋体" w:hAnsi="宋体"/>
          <w:b/>
          <w:sz w:val="24"/>
        </w:rPr>
      </w:pPr>
      <w:r>
        <w:rPr>
          <w:rFonts w:hint="eastAsia" w:ascii="宋体" w:hAnsi="宋体"/>
          <w:b/>
          <w:sz w:val="24"/>
        </w:rPr>
        <w:t>6</w:t>
      </w:r>
      <w:r>
        <w:rPr>
          <w:rFonts w:ascii="宋体" w:hAnsi="宋体"/>
          <w:b/>
          <w:sz w:val="24"/>
        </w:rPr>
        <w:t>.</w:t>
      </w:r>
      <w:r>
        <w:rPr>
          <w:rFonts w:hint="eastAsia" w:ascii="宋体" w:hAnsi="宋体"/>
          <w:b/>
          <w:sz w:val="24"/>
        </w:rPr>
        <w:t>招标文件的构成</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招标文件用以阐明所需货物及服务、招标、投标程序和合同条款。招标文件由下述部分组成：</w:t>
      </w:r>
    </w:p>
    <w:p>
      <w:pPr>
        <w:spacing w:line="360" w:lineRule="auto"/>
        <w:ind w:firstLine="480" w:firstLineChars="200"/>
        <w:rPr>
          <w:rFonts w:ascii="宋体" w:hAnsi="宋体"/>
          <w:sz w:val="24"/>
        </w:rPr>
      </w:pPr>
      <w:r>
        <w:rPr>
          <w:rFonts w:hint="eastAsia" w:ascii="宋体" w:hAnsi="宋体"/>
          <w:sz w:val="24"/>
        </w:rPr>
        <w:t>6.1.1招标公告；</w:t>
      </w:r>
    </w:p>
    <w:p>
      <w:pPr>
        <w:spacing w:line="360" w:lineRule="auto"/>
        <w:ind w:firstLine="480" w:firstLineChars="200"/>
        <w:rPr>
          <w:rFonts w:ascii="宋体" w:hAnsi="宋体"/>
          <w:sz w:val="24"/>
        </w:rPr>
      </w:pPr>
      <w:r>
        <w:rPr>
          <w:rFonts w:hint="eastAsia" w:ascii="宋体" w:hAnsi="宋体"/>
          <w:sz w:val="24"/>
        </w:rPr>
        <w:t>6.1.2投标人须知；</w:t>
      </w:r>
    </w:p>
    <w:p>
      <w:pPr>
        <w:spacing w:line="360" w:lineRule="auto"/>
        <w:ind w:firstLine="480" w:firstLineChars="200"/>
        <w:rPr>
          <w:rFonts w:ascii="宋体" w:hAnsi="宋体"/>
          <w:sz w:val="24"/>
        </w:rPr>
      </w:pPr>
      <w:r>
        <w:rPr>
          <w:rFonts w:hint="eastAsia" w:ascii="宋体" w:hAnsi="宋体"/>
          <w:sz w:val="24"/>
        </w:rPr>
        <w:t>6.1.3采购需求；</w:t>
      </w:r>
    </w:p>
    <w:p>
      <w:pPr>
        <w:spacing w:line="360" w:lineRule="auto"/>
        <w:ind w:firstLine="480" w:firstLineChars="200"/>
        <w:rPr>
          <w:rFonts w:ascii="宋体" w:hAnsi="宋体"/>
          <w:sz w:val="24"/>
        </w:rPr>
      </w:pPr>
      <w:r>
        <w:rPr>
          <w:rFonts w:hint="eastAsia" w:ascii="宋体" w:hAnsi="宋体"/>
          <w:sz w:val="24"/>
        </w:rPr>
        <w:t>6.1.4政府采购合同格式；</w:t>
      </w:r>
    </w:p>
    <w:p>
      <w:pPr>
        <w:spacing w:line="360" w:lineRule="auto"/>
        <w:ind w:firstLine="480" w:firstLineChars="200"/>
        <w:rPr>
          <w:rFonts w:ascii="宋体" w:hAnsi="宋体"/>
          <w:sz w:val="24"/>
        </w:rPr>
      </w:pPr>
      <w:r>
        <w:rPr>
          <w:rFonts w:hint="eastAsia" w:ascii="宋体" w:hAnsi="宋体"/>
          <w:sz w:val="24"/>
        </w:rPr>
        <w:t>6.1.5投标相关文件格式；</w:t>
      </w:r>
    </w:p>
    <w:p>
      <w:pPr>
        <w:spacing w:line="360" w:lineRule="auto"/>
        <w:ind w:firstLine="480" w:firstLineChars="200"/>
        <w:rPr>
          <w:rFonts w:ascii="宋体" w:hAnsi="宋体"/>
          <w:sz w:val="24"/>
        </w:rPr>
      </w:pPr>
      <w:r>
        <w:rPr>
          <w:rFonts w:hint="eastAsia" w:ascii="宋体" w:hAnsi="宋体"/>
          <w:sz w:val="24"/>
        </w:rPr>
        <w:t>6.1.6评标办法和细则；</w:t>
      </w:r>
    </w:p>
    <w:p>
      <w:pPr>
        <w:spacing w:line="360" w:lineRule="auto"/>
        <w:ind w:firstLine="480" w:firstLineChars="200"/>
        <w:rPr>
          <w:rFonts w:ascii="宋体" w:hAnsi="宋体"/>
          <w:sz w:val="24"/>
        </w:rPr>
      </w:pPr>
      <w:r>
        <w:rPr>
          <w:rFonts w:hint="eastAsia" w:ascii="宋体" w:hAnsi="宋体"/>
          <w:sz w:val="24"/>
        </w:rPr>
        <w:t>6.1.7与本项目有关的招标文件澄清、答复、修改、补充的内容。</w:t>
      </w:r>
    </w:p>
    <w:p>
      <w:pPr>
        <w:spacing w:line="360" w:lineRule="auto"/>
        <w:ind w:firstLine="482" w:firstLineChars="200"/>
        <w:rPr>
          <w:rFonts w:ascii="宋体" w:hAnsi="宋体"/>
          <w:b/>
          <w:sz w:val="24"/>
        </w:rPr>
      </w:pPr>
      <w:r>
        <w:rPr>
          <w:rFonts w:hint="eastAsia" w:ascii="宋体" w:hAnsi="宋体"/>
          <w:b/>
          <w:sz w:val="24"/>
        </w:rPr>
        <w:t>7.投标人的风险</w:t>
      </w:r>
    </w:p>
    <w:p>
      <w:pPr>
        <w:spacing w:line="360" w:lineRule="auto"/>
        <w:ind w:firstLine="480" w:firstLineChars="200"/>
        <w:rPr>
          <w:rFonts w:ascii="宋体" w:hAnsi="宋体"/>
          <w:sz w:val="24"/>
        </w:rPr>
      </w:pPr>
      <w:r>
        <w:rPr>
          <w:rFonts w:hint="eastAsia" w:ascii="宋体" w:hAnsi="宋体"/>
          <w:sz w:val="24"/>
        </w:rPr>
        <w:t>7.1投标人应认真阅读招标文件中的所有条款。投标人没有按照招标文件的要求提供全部资料，或者投标人没有对招标文件在各方面作出实质性响应是投标人的风险，并可能导致其投标被拒绝。</w:t>
      </w:r>
    </w:p>
    <w:p>
      <w:pPr>
        <w:spacing w:line="360" w:lineRule="auto"/>
        <w:ind w:firstLine="482" w:firstLineChars="200"/>
        <w:rPr>
          <w:rFonts w:ascii="宋体" w:hAnsi="宋体"/>
          <w:b/>
          <w:sz w:val="24"/>
        </w:rPr>
      </w:pPr>
      <w:r>
        <w:rPr>
          <w:rFonts w:hint="eastAsia" w:ascii="宋体" w:hAnsi="宋体"/>
          <w:b/>
          <w:sz w:val="24"/>
        </w:rPr>
        <w:t>8</w:t>
      </w:r>
      <w:r>
        <w:rPr>
          <w:rFonts w:ascii="宋体" w:hAnsi="宋体"/>
          <w:b/>
          <w:sz w:val="24"/>
        </w:rPr>
        <w:t>.</w:t>
      </w:r>
      <w:r>
        <w:rPr>
          <w:rFonts w:hint="eastAsia" w:ascii="宋体" w:hAnsi="宋体"/>
          <w:b/>
          <w:sz w:val="24"/>
        </w:rPr>
        <w:t>招标文件的澄清和修改</w:t>
      </w:r>
    </w:p>
    <w:p>
      <w:pPr>
        <w:spacing w:line="360" w:lineRule="auto"/>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招标文件澄清、答复、修改、补充的内容为招标文件的组成部分；</w:t>
      </w:r>
    </w:p>
    <w:p>
      <w:pPr>
        <w:snapToGrid w:val="0"/>
        <w:spacing w:line="360" w:lineRule="auto"/>
        <w:ind w:firstLine="480" w:firstLineChars="200"/>
        <w:rPr>
          <w:rFonts w:ascii="宋体" w:hAnsi="宋体"/>
          <w:sz w:val="24"/>
        </w:rPr>
      </w:pPr>
      <w:r>
        <w:rPr>
          <w:rFonts w:hint="eastAsia" w:ascii="宋体" w:hAnsi="宋体"/>
          <w:sz w:val="24"/>
        </w:rPr>
        <w:t>8.2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 在“浙江政府采购网</w:t>
      </w:r>
      <w:r>
        <w:fldChar w:fldCharType="begin"/>
      </w:r>
      <w:r>
        <w:instrText xml:space="preserve"> HYPERLINK "http://60.190.126.3:8080/wcm/WCMV6/editor/editor/招标文件（新版）.doc" </w:instrText>
      </w:r>
      <w:r>
        <w:fldChar w:fldCharType="separate"/>
      </w:r>
      <w:r>
        <w:rPr>
          <w:rStyle w:val="98"/>
          <w:rFonts w:hint="default"/>
          <w:color w:val="auto"/>
        </w:rPr>
        <w:t>http://zfcg.czt.zj.gov.cn/</w:t>
      </w:r>
      <w:r>
        <w:rPr>
          <w:rStyle w:val="98"/>
          <w:rFonts w:hint="default"/>
          <w:color w:val="auto"/>
        </w:rPr>
        <w:fldChar w:fldCharType="end"/>
      </w:r>
      <w:r>
        <w:rPr>
          <w:rStyle w:val="98"/>
          <w:rFonts w:hint="default"/>
          <w:color w:val="auto"/>
        </w:rPr>
        <w:t>”和“</w:t>
      </w:r>
      <w:r>
        <w:rPr>
          <w:rFonts w:hint="eastAsia" w:ascii="宋体" w:hAnsi="宋体"/>
          <w:sz w:val="24"/>
        </w:rPr>
        <w:t>丽水市公共资源交易网</w:t>
      </w:r>
      <w:r>
        <w:fldChar w:fldCharType="begin"/>
      </w:r>
      <w:r>
        <w:instrText xml:space="preserve"> HYPERLINK "http://www.lssggzy.com" </w:instrText>
      </w:r>
      <w:r>
        <w:fldChar w:fldCharType="separate"/>
      </w:r>
      <w:r>
        <w:rPr>
          <w:rFonts w:hint="eastAsia" w:ascii="宋体" w:hAnsi="宋体"/>
          <w:sz w:val="24"/>
        </w:rPr>
        <w:t>https://lssggzy.lishui.gov.cn/</w:t>
      </w:r>
      <w:r>
        <w:rPr>
          <w:rFonts w:hint="eastAsia" w:ascii="宋体" w:hAnsi="宋体"/>
          <w:sz w:val="24"/>
        </w:rPr>
        <w:fldChar w:fldCharType="end"/>
      </w:r>
      <w:r>
        <w:rPr>
          <w:rStyle w:val="98"/>
          <w:rFonts w:hint="default"/>
          <w:color w:val="auto"/>
        </w:rPr>
        <w:t>”</w:t>
      </w:r>
      <w:r>
        <w:rPr>
          <w:rFonts w:hint="eastAsia" w:ascii="宋体" w:hAnsi="宋体"/>
          <w:sz w:val="24"/>
        </w:rPr>
        <w:t>发布更正公告，并对其具有约束力。不足15日的，采购代理机构有权顺延提交投标文件的截止时间。</w:t>
      </w:r>
    </w:p>
    <w:p>
      <w:pPr>
        <w:pStyle w:val="2"/>
        <w:spacing w:line="560" w:lineRule="exact"/>
        <w:ind w:firstLine="0" w:firstLineChars="0"/>
        <w:rPr>
          <w:rFonts w:ascii="宋体" w:hAnsi="宋体" w:eastAsia="宋体"/>
        </w:rPr>
      </w:pPr>
      <w:bookmarkStart w:id="25" w:name="_Toc41577868"/>
      <w:bookmarkStart w:id="26" w:name="_Toc160644533"/>
      <w:r>
        <w:rPr>
          <w:rFonts w:hint="eastAsia" w:ascii="宋体" w:hAnsi="宋体" w:eastAsia="宋体"/>
        </w:rPr>
        <w:t>三投标文件的编写</w:t>
      </w:r>
      <w:bookmarkEnd w:id="25"/>
      <w:bookmarkEnd w:id="26"/>
    </w:p>
    <w:p>
      <w:pPr>
        <w:spacing w:line="360" w:lineRule="auto"/>
        <w:ind w:firstLine="482" w:firstLineChars="200"/>
        <w:rPr>
          <w:rFonts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要求</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.1</w:t>
      </w:r>
      <w:r>
        <w:rPr>
          <w:rFonts w:hint="eastAsia" w:ascii="宋体" w:hAnsi="宋体"/>
          <w:sz w:val="24"/>
        </w:rPr>
        <w:t>投标人应仔细阅读招标文件的所有内容，按照招标文件的要求提交投标文件，并对所提供的全部资料的真实性承担法律责任；</w:t>
      </w:r>
    </w:p>
    <w:p>
      <w:pPr>
        <w:spacing w:line="360" w:lineRule="auto"/>
        <w:ind w:firstLine="480" w:firstLineChars="200"/>
        <w:rPr>
          <w:rFonts w:ascii="宋体" w:hAnsi="宋体"/>
          <w:sz w:val="24"/>
        </w:rPr>
      </w:pPr>
      <w:r>
        <w:rPr>
          <w:rFonts w:hint="eastAsia" w:ascii="宋体" w:hAnsi="宋体"/>
          <w:sz w:val="24"/>
        </w:rPr>
        <w:t>9.2投标文件、投标人与采购有关的往来通知、函件和文件均应使用中文。如涉及非中文内容的，投标人有义务将其内容翻译成中文，一切对非中文内容的误解，都将由投标人承担；</w:t>
      </w:r>
    </w:p>
    <w:p>
      <w:pPr>
        <w:spacing w:line="360" w:lineRule="auto"/>
        <w:ind w:firstLine="480" w:firstLineChars="200"/>
        <w:rPr>
          <w:rFonts w:ascii="宋体" w:hAnsi="宋体"/>
          <w:sz w:val="24"/>
        </w:rPr>
      </w:pPr>
      <w:r>
        <w:rPr>
          <w:rFonts w:hint="eastAsia" w:ascii="宋体" w:hAnsi="宋体"/>
          <w:sz w:val="24"/>
        </w:rPr>
        <w:t>9.3投标文件的形式和效力：</w:t>
      </w:r>
    </w:p>
    <w:p>
      <w:pPr>
        <w:snapToGrid w:val="0"/>
        <w:spacing w:line="360" w:lineRule="auto"/>
        <w:ind w:firstLine="482" w:firstLineChars="200"/>
        <w:rPr>
          <w:rFonts w:ascii="宋体" w:hAnsi="宋体"/>
          <w:b/>
          <w:sz w:val="24"/>
        </w:rPr>
      </w:pPr>
      <w:r>
        <w:rPr>
          <w:rFonts w:hint="eastAsia" w:ascii="宋体" w:hAnsi="宋体"/>
          <w:b/>
          <w:sz w:val="24"/>
        </w:rPr>
        <w:t>9.3.1 投标文件的形式：投标文件分为电子投标文件、备份投标文件。</w:t>
      </w:r>
    </w:p>
    <w:p>
      <w:pPr>
        <w:snapToGrid w:val="0"/>
        <w:spacing w:line="360" w:lineRule="auto"/>
        <w:ind w:firstLine="482" w:firstLineChars="200"/>
        <w:rPr>
          <w:rFonts w:ascii="宋体" w:hAnsi="宋体"/>
          <w:b/>
          <w:sz w:val="24"/>
        </w:rPr>
      </w:pPr>
      <w:r>
        <w:rPr>
          <w:rFonts w:hint="eastAsia" w:ascii="宋体" w:hAnsi="宋体"/>
          <w:b/>
          <w:sz w:val="24"/>
        </w:rPr>
        <w:t>9.3.2 投标文件的效力：</w:t>
      </w:r>
    </w:p>
    <w:p>
      <w:pPr>
        <w:snapToGrid w:val="0"/>
        <w:spacing w:line="360" w:lineRule="auto"/>
        <w:ind w:firstLine="480" w:firstLineChars="200"/>
        <w:rPr>
          <w:rFonts w:ascii="宋体" w:hAnsi="宋体"/>
          <w:sz w:val="24"/>
        </w:rPr>
      </w:pPr>
      <w:r>
        <w:rPr>
          <w:rFonts w:hint="eastAsia" w:ascii="宋体" w:hAnsi="宋体"/>
          <w:sz w:val="24"/>
        </w:rPr>
        <w:t>投标文件的启用，按先后顺位分别为电子投标文件、备份投标文件。</w:t>
      </w:r>
    </w:p>
    <w:p>
      <w:pPr>
        <w:snapToGrid w:val="0"/>
        <w:spacing w:line="360" w:lineRule="auto"/>
        <w:ind w:firstLine="480" w:firstLineChars="200"/>
        <w:rPr>
          <w:rFonts w:ascii="宋体" w:hAnsi="宋体"/>
          <w:sz w:val="24"/>
        </w:rPr>
      </w:pPr>
      <w:r>
        <w:rPr>
          <w:rFonts w:hint="eastAsia" w:ascii="宋体" w:hAnsi="宋体"/>
          <w:sz w:val="24"/>
        </w:rPr>
        <w:t>电子投标文件未按时解密，投标人已在规定时间内按规定方式提交了备份投标文件，以备份投标文件为依据，否则视为投标文件撤回；电子投标文件已按时解密的，备份投标文件自动失效。</w:t>
      </w:r>
    </w:p>
    <w:p>
      <w:pPr>
        <w:spacing w:line="360" w:lineRule="auto"/>
        <w:ind w:firstLine="482" w:firstLineChars="200"/>
        <w:rPr>
          <w:rFonts w:ascii="宋体" w:hAnsi="宋体"/>
          <w:b/>
          <w:sz w:val="24"/>
        </w:rPr>
      </w:pPr>
      <w:r>
        <w:rPr>
          <w:rFonts w:hint="eastAsia" w:ascii="宋体" w:hAnsi="宋体"/>
          <w:b/>
          <w:sz w:val="24"/>
        </w:rPr>
        <w:t>10</w:t>
      </w:r>
      <w:r>
        <w:rPr>
          <w:rFonts w:ascii="宋体" w:hAnsi="宋体"/>
          <w:b/>
          <w:sz w:val="24"/>
        </w:rPr>
        <w:t>.</w:t>
      </w:r>
      <w:r>
        <w:rPr>
          <w:rFonts w:hint="eastAsia" w:ascii="宋体" w:hAnsi="宋体"/>
          <w:b/>
          <w:sz w:val="24"/>
        </w:rPr>
        <w:t>投标文件的组成</w:t>
      </w:r>
    </w:p>
    <w:p>
      <w:pPr>
        <w:spacing w:line="360" w:lineRule="auto"/>
        <w:ind w:firstLine="480" w:firstLineChars="200"/>
        <w:rPr>
          <w:rFonts w:ascii="宋体" w:hAnsi="宋体"/>
          <w:b/>
          <w:sz w:val="24"/>
        </w:rPr>
      </w:pPr>
      <w:r>
        <w:rPr>
          <w:rFonts w:hint="eastAsia" w:ascii="宋体" w:hAnsi="宋体"/>
          <w:sz w:val="24"/>
        </w:rPr>
        <w:t>▲</w:t>
      </w:r>
      <w:r>
        <w:rPr>
          <w:rFonts w:hint="eastAsia" w:ascii="宋体" w:hAnsi="宋体"/>
          <w:b/>
          <w:sz w:val="24"/>
        </w:rPr>
        <w:t>10</w:t>
      </w:r>
      <w:r>
        <w:rPr>
          <w:rFonts w:ascii="宋体" w:hAnsi="宋体"/>
          <w:b/>
          <w:sz w:val="24"/>
        </w:rPr>
        <w:t>.</w:t>
      </w:r>
      <w:r>
        <w:rPr>
          <w:rFonts w:hint="eastAsia" w:ascii="宋体" w:hAnsi="宋体"/>
          <w:b/>
          <w:sz w:val="24"/>
        </w:rPr>
        <w:t>1提交的投标文件应分为</w:t>
      </w:r>
      <w:r>
        <w:rPr>
          <w:rFonts w:hint="eastAsia" w:ascii="宋体" w:hAnsi="宋体"/>
          <w:b/>
          <w:kern w:val="0"/>
          <w:sz w:val="24"/>
        </w:rPr>
        <w:t>资格文件、</w:t>
      </w:r>
      <w:r>
        <w:rPr>
          <w:rFonts w:hint="eastAsia" w:ascii="宋体" w:hAnsi="宋体"/>
          <w:b/>
          <w:sz w:val="24"/>
        </w:rPr>
        <w:t>商务技术文件、报价文件三部分</w:t>
      </w:r>
      <w:r>
        <w:rPr>
          <w:rFonts w:hint="eastAsia" w:ascii="宋体" w:hAnsi="宋体"/>
          <w:sz w:val="24"/>
        </w:rPr>
        <w:t>。</w:t>
      </w:r>
      <w:r>
        <w:rPr>
          <w:rFonts w:hint="eastAsia" w:ascii="宋体" w:hAnsi="宋体"/>
          <w:b/>
          <w:sz w:val="24"/>
        </w:rPr>
        <w:t>资格文件、商务技术文件如有报价的内容, 其投标文件无效；</w:t>
      </w:r>
    </w:p>
    <w:p>
      <w:pPr>
        <w:spacing w:line="360" w:lineRule="auto"/>
        <w:ind w:firstLine="482" w:firstLineChars="200"/>
        <w:rPr>
          <w:rFonts w:ascii="宋体" w:hAnsi="宋体"/>
          <w:sz w:val="24"/>
        </w:rPr>
      </w:pPr>
      <w:r>
        <w:rPr>
          <w:rFonts w:hint="eastAsia" w:ascii="宋体" w:hAnsi="宋体"/>
          <w:b/>
          <w:sz w:val="24"/>
        </w:rPr>
        <w:t>10.2报价文件如有商务技术文件内容, 其商务技术文件内容评标时将作为无效内容。</w:t>
      </w:r>
    </w:p>
    <w:p>
      <w:pPr>
        <w:spacing w:line="360" w:lineRule="auto"/>
        <w:ind w:firstLine="482" w:firstLineChars="200"/>
        <w:rPr>
          <w:rFonts w:ascii="宋体" w:hAnsi="宋体"/>
          <w:b/>
          <w:sz w:val="24"/>
        </w:rPr>
      </w:pPr>
      <w:r>
        <w:rPr>
          <w:rFonts w:hint="eastAsia" w:ascii="宋体" w:hAnsi="宋体"/>
          <w:b/>
          <w:sz w:val="24"/>
        </w:rPr>
        <w:t>11.投标文件编制内容和要求</w:t>
      </w:r>
    </w:p>
    <w:p>
      <w:pPr>
        <w:spacing w:line="360" w:lineRule="auto"/>
        <w:ind w:firstLine="482" w:firstLineChars="200"/>
        <w:rPr>
          <w:rFonts w:ascii="宋体" w:hAnsi="宋体"/>
          <w:b/>
          <w:sz w:val="24"/>
        </w:rPr>
      </w:pPr>
      <w:r>
        <w:rPr>
          <w:rFonts w:hint="eastAsia" w:ascii="宋体" w:hAnsi="宋体"/>
          <w:b/>
          <w:sz w:val="24"/>
        </w:rPr>
        <w:t>11.1资格文件编制内容</w:t>
      </w:r>
      <w:r>
        <w:rPr>
          <w:rFonts w:ascii="宋体" w:hAnsi="宋体"/>
          <w:b/>
          <w:sz w:val="24"/>
        </w:rPr>
        <w:t>和要求</w:t>
      </w:r>
      <w:r>
        <w:rPr>
          <w:rFonts w:hint="eastAsia" w:ascii="宋体" w:hAnsi="宋体"/>
          <w:b/>
          <w:sz w:val="24"/>
        </w:rPr>
        <w:t>：</w:t>
      </w:r>
      <w:r>
        <w:rPr>
          <w:rFonts w:hint="eastAsia" w:ascii="宋体" w:hAnsi="宋体"/>
          <w:sz w:val="24"/>
        </w:rPr>
        <w:t>格式见</w:t>
      </w:r>
      <w:r>
        <w:rPr>
          <w:rFonts w:ascii="宋体" w:hAnsi="宋体"/>
          <w:sz w:val="24"/>
        </w:rPr>
        <w:t>第五章资格文件格式</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11.1.1</w:t>
      </w:r>
      <w:r>
        <w:rPr>
          <w:rFonts w:hint="eastAsia" w:ascii="宋体" w:hAnsi="宋体"/>
          <w:sz w:val="24"/>
        </w:rPr>
        <w:t>公司有效的营业执照</w:t>
      </w:r>
      <w:r>
        <w:rPr>
          <w:rFonts w:hint="eastAsia" w:ascii="宋体" w:hAnsi="宋体"/>
          <w:b/>
          <w:sz w:val="24"/>
        </w:rPr>
        <w:t>扫描件</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11.1.</w:t>
      </w:r>
      <w:r>
        <w:rPr>
          <w:rFonts w:hint="eastAsia" w:ascii="宋体" w:hAnsi="宋体"/>
          <w:sz w:val="24"/>
        </w:rPr>
        <w:t xml:space="preserve">2联合体协议书（▲联合体投标时须提供）； </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11.1.</w:t>
      </w:r>
      <w:r>
        <w:rPr>
          <w:rFonts w:hint="eastAsia" w:ascii="宋体" w:hAnsi="宋体"/>
          <w:sz w:val="24"/>
        </w:rPr>
        <w:t>3投标人代表委派书；</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11.1.</w:t>
      </w:r>
      <w:r>
        <w:rPr>
          <w:rFonts w:hint="eastAsia" w:ascii="宋体" w:hAnsi="宋体"/>
          <w:sz w:val="24"/>
        </w:rPr>
        <w:t>4政府采购资格承诺函；</w:t>
      </w:r>
    </w:p>
    <w:p>
      <w:pPr>
        <w:spacing w:line="360" w:lineRule="auto"/>
        <w:ind w:firstLine="480" w:firstLineChars="200"/>
        <w:rPr>
          <w:rFonts w:ascii="宋体" w:hAnsi="宋体"/>
          <w:sz w:val="24"/>
        </w:rPr>
      </w:pPr>
      <w:r>
        <w:rPr>
          <w:rFonts w:hint="eastAsia" w:ascii="宋体" w:hAnsi="宋体"/>
          <w:sz w:val="24"/>
        </w:rPr>
        <w:t>▲11.1.5无重大违法记录声明书；</w:t>
      </w:r>
    </w:p>
    <w:p>
      <w:pPr>
        <w:spacing w:line="360" w:lineRule="auto"/>
        <w:ind w:firstLine="480" w:firstLineChars="200"/>
        <w:rPr>
          <w:rFonts w:ascii="宋体" w:hAnsi="宋体"/>
          <w:sz w:val="24"/>
        </w:rPr>
      </w:pPr>
      <w:r>
        <w:rPr>
          <w:rFonts w:hint="eastAsia" w:ascii="宋体" w:hAnsi="宋体"/>
          <w:sz w:val="24"/>
        </w:rPr>
        <w:t>▲11.1.6信用信息记录查询（</w:t>
      </w:r>
      <w:r>
        <w:rPr>
          <w:rFonts w:hint="eastAsia" w:ascii="宋体" w:hAnsi="宋体"/>
          <w:b/>
          <w:bCs/>
          <w:sz w:val="24"/>
        </w:rPr>
        <w:t>注：本项内容由代理机构在资格审查现场完成查询，故不作装入资格文件要求。</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注：</w:t>
      </w:r>
    </w:p>
    <w:p>
      <w:pPr>
        <w:pStyle w:val="115"/>
        <w:numPr>
          <w:ilvl w:val="0"/>
          <w:numId w:val="1"/>
        </w:numPr>
        <w:spacing w:line="360" w:lineRule="auto"/>
        <w:ind w:firstLineChars="0"/>
        <w:rPr>
          <w:rFonts w:ascii="宋体" w:hAnsi="宋体"/>
          <w:b/>
          <w:sz w:val="24"/>
        </w:rPr>
      </w:pPr>
      <w:r>
        <w:rPr>
          <w:rFonts w:hint="eastAsia" w:ascii="宋体" w:hAnsi="宋体"/>
          <w:b/>
          <w:sz w:val="24"/>
        </w:rPr>
        <w:t>格审查不通过的，不视为合格投标人，不进入下一阶段评审；</w:t>
      </w:r>
    </w:p>
    <w:p>
      <w:pPr>
        <w:spacing w:line="360" w:lineRule="auto"/>
        <w:ind w:firstLine="482" w:firstLineChars="200"/>
        <w:rPr>
          <w:rFonts w:ascii="宋体" w:hAnsi="宋体"/>
          <w:b/>
          <w:sz w:val="24"/>
        </w:rPr>
      </w:pPr>
      <w:r>
        <w:rPr>
          <w:rFonts w:hint="eastAsia" w:ascii="宋体" w:hAnsi="宋体"/>
          <w:b/>
          <w:sz w:val="24"/>
        </w:rPr>
        <w:t>②资格审查顺序为电子交易平台解密后自动生成的“</w:t>
      </w:r>
      <w:r>
        <w:rPr>
          <w:rFonts w:ascii="宋体" w:hAnsi="宋体"/>
          <w:b/>
          <w:sz w:val="24"/>
        </w:rPr>
        <w:t>投标（响应）文件签收登记表”</w:t>
      </w:r>
      <w:r>
        <w:rPr>
          <w:rFonts w:hint="eastAsia" w:ascii="宋体" w:hAnsi="宋体"/>
          <w:b/>
          <w:sz w:val="24"/>
        </w:rPr>
        <w:t xml:space="preserve">名单顺序。 </w:t>
      </w:r>
    </w:p>
    <w:p>
      <w:pPr>
        <w:spacing w:line="360" w:lineRule="auto"/>
        <w:ind w:firstLine="480" w:firstLineChars="200"/>
        <w:rPr>
          <w:rFonts w:ascii="宋体" w:hAnsi="宋体"/>
          <w:sz w:val="24"/>
        </w:rPr>
      </w:pPr>
      <w:r>
        <w:rPr>
          <w:rFonts w:hint="eastAsia" w:ascii="宋体" w:hAnsi="宋体"/>
          <w:sz w:val="24"/>
        </w:rPr>
        <w:t>11.2商务技术文件编制内容和要求：</w:t>
      </w:r>
    </w:p>
    <w:p>
      <w:pPr>
        <w:spacing w:line="360" w:lineRule="auto"/>
        <w:ind w:firstLine="480" w:firstLineChars="200"/>
        <w:rPr>
          <w:rFonts w:ascii="宋体" w:hAnsi="宋体"/>
          <w:sz w:val="24"/>
        </w:rPr>
      </w:pPr>
      <w:r>
        <w:rPr>
          <w:rFonts w:hint="eastAsia" w:ascii="宋体" w:hAnsi="宋体"/>
          <w:sz w:val="24"/>
        </w:rPr>
        <w:t>11.2.1按招标文件第五章投标相关文件格式所列的内容、格式的要求,及投标人认为有必要提供的其它文件；</w:t>
      </w:r>
    </w:p>
    <w:p>
      <w:pPr>
        <w:spacing w:line="360" w:lineRule="auto"/>
        <w:ind w:firstLine="480" w:firstLineChars="200"/>
        <w:rPr>
          <w:rFonts w:ascii="宋体" w:hAnsi="宋体"/>
          <w:sz w:val="24"/>
        </w:rPr>
      </w:pPr>
      <w:r>
        <w:rPr>
          <w:rFonts w:hint="eastAsia" w:ascii="宋体" w:hAnsi="宋体"/>
          <w:sz w:val="24"/>
        </w:rPr>
        <w:t>11.2.2投标人需对照招标文件第三章招标要求所列的内容进行承诺；</w:t>
      </w:r>
    </w:p>
    <w:p>
      <w:pPr>
        <w:spacing w:line="360" w:lineRule="auto"/>
        <w:ind w:firstLine="480" w:firstLineChars="200"/>
        <w:rPr>
          <w:rFonts w:ascii="宋体" w:hAnsi="宋体"/>
          <w:sz w:val="24"/>
        </w:rPr>
      </w:pPr>
      <w:r>
        <w:rPr>
          <w:rFonts w:hint="eastAsia" w:ascii="宋体" w:hAnsi="宋体"/>
          <w:sz w:val="24"/>
        </w:rPr>
        <w:t>11.2.3投标人认为有必要提交的其他资料文件。</w:t>
      </w:r>
    </w:p>
    <w:p>
      <w:pPr>
        <w:spacing w:line="360" w:lineRule="auto"/>
        <w:ind w:firstLine="480" w:firstLineChars="200"/>
        <w:rPr>
          <w:rFonts w:ascii="宋体" w:hAnsi="宋体"/>
          <w:sz w:val="24"/>
        </w:rPr>
      </w:pPr>
      <w:r>
        <w:rPr>
          <w:rFonts w:hint="eastAsia" w:ascii="宋体" w:hAnsi="宋体"/>
          <w:sz w:val="24"/>
        </w:rPr>
        <w:t>11.3报价文件内容: 详见第五章格式。</w:t>
      </w:r>
    </w:p>
    <w:p>
      <w:pPr>
        <w:spacing w:line="360" w:lineRule="auto"/>
        <w:ind w:firstLine="480" w:firstLineChars="200"/>
        <w:rPr>
          <w:rFonts w:ascii="宋体" w:hAnsi="宋体"/>
          <w:b/>
          <w:sz w:val="24"/>
        </w:rPr>
      </w:pPr>
      <w:r>
        <w:rPr>
          <w:rFonts w:hint="eastAsia" w:ascii="宋体" w:hAnsi="宋体"/>
          <w:sz w:val="24"/>
        </w:rPr>
        <w:t>11.3</w:t>
      </w:r>
      <w:r>
        <w:rPr>
          <w:rFonts w:hint="eastAsia" w:ascii="宋体" w:hAnsi="宋体"/>
          <w:b/>
          <w:sz w:val="24"/>
        </w:rPr>
        <w:t>.</w:t>
      </w:r>
      <w:r>
        <w:rPr>
          <w:rFonts w:hint="eastAsia" w:ascii="宋体" w:hAnsi="宋体"/>
          <w:sz w:val="24"/>
        </w:rPr>
        <w:t>1投标报价要求</w:t>
      </w:r>
    </w:p>
    <w:p>
      <w:pPr>
        <w:spacing w:line="360" w:lineRule="auto"/>
        <w:ind w:firstLine="482" w:firstLineChars="200"/>
        <w:rPr>
          <w:rFonts w:ascii="宋体" w:hAnsi="宋体"/>
          <w:b/>
          <w:bCs/>
          <w:sz w:val="24"/>
        </w:rPr>
      </w:pPr>
      <w:r>
        <w:rPr>
          <w:rFonts w:hint="eastAsia" w:ascii="宋体" w:hAnsi="宋体"/>
          <w:b/>
          <w:bCs/>
          <w:sz w:val="24"/>
        </w:rPr>
        <w:t>▲投标人应在招标文件所附的投标报价表上写明投标报价。投标人只允许有一个报价,采购人不接受有任何选择性的报价。投标报价高于最高限价的作投标文件无效处理。</w:t>
      </w:r>
    </w:p>
    <w:p>
      <w:pPr>
        <w:spacing w:line="360" w:lineRule="auto"/>
        <w:ind w:firstLine="480" w:firstLineChars="200"/>
        <w:rPr>
          <w:rFonts w:ascii="宋体" w:hAnsi="宋体"/>
          <w:sz w:val="24"/>
        </w:rPr>
      </w:pPr>
      <w:r>
        <w:rPr>
          <w:rFonts w:hint="eastAsia" w:ascii="宋体" w:hAnsi="宋体"/>
          <w:sz w:val="24"/>
        </w:rPr>
        <w:t>11.3.2投标相关报价明细表填写时应详细注明该表列举的费用及分项清单。</w:t>
      </w:r>
    </w:p>
    <w:p>
      <w:pPr>
        <w:spacing w:line="360" w:lineRule="auto"/>
        <w:ind w:firstLine="482" w:firstLineChars="200"/>
        <w:rPr>
          <w:rFonts w:ascii="宋体" w:hAnsi="宋体"/>
          <w:b/>
          <w:sz w:val="24"/>
        </w:rPr>
      </w:pPr>
      <w:r>
        <w:rPr>
          <w:rFonts w:hint="eastAsia" w:ascii="宋体" w:hAnsi="宋体"/>
          <w:b/>
          <w:sz w:val="24"/>
        </w:rPr>
        <w:t>12.投标文件排版、封面</w:t>
      </w:r>
    </w:p>
    <w:p>
      <w:pPr>
        <w:spacing w:line="360" w:lineRule="auto"/>
        <w:ind w:firstLine="480" w:firstLineChars="200"/>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1</w:t>
      </w:r>
      <w:r>
        <w:rPr>
          <w:rFonts w:ascii="宋体" w:hAnsi="宋体"/>
          <w:sz w:val="24"/>
        </w:rPr>
        <w:t>排版：</w:t>
      </w:r>
      <w:r>
        <w:rPr>
          <w:rFonts w:hint="eastAsia" w:ascii="宋体" w:hAnsi="宋体"/>
          <w:kern w:val="0"/>
          <w:sz w:val="24"/>
        </w:rPr>
        <w:t>所有文字及表格建议采用黑色，正文建议字体采用宋体小四号字体，标题字体建议采用宋体小二号字体，页码应逐页连续编注；</w:t>
      </w:r>
    </w:p>
    <w:p>
      <w:pPr>
        <w:spacing w:line="360" w:lineRule="auto"/>
        <w:ind w:firstLine="480" w:firstLineChars="200"/>
        <w:rPr>
          <w:rFonts w:ascii="宋体" w:hAnsi="宋体"/>
          <w:sz w:val="24"/>
        </w:rPr>
      </w:pPr>
      <w:r>
        <w:rPr>
          <w:rFonts w:hint="eastAsia" w:ascii="宋体" w:hAnsi="宋体"/>
          <w:sz w:val="24"/>
        </w:rPr>
        <w:t>12.2封面：按照招标</w:t>
      </w:r>
      <w:r>
        <w:rPr>
          <w:rFonts w:ascii="宋体" w:hAnsi="宋体"/>
          <w:sz w:val="24"/>
        </w:rPr>
        <w:t>文件</w:t>
      </w:r>
      <w:r>
        <w:rPr>
          <w:rFonts w:hint="eastAsia" w:ascii="宋体" w:hAnsi="宋体"/>
          <w:sz w:val="24"/>
        </w:rPr>
        <w:t>第五章提供的格式制作</w:t>
      </w:r>
      <w:r>
        <w:rPr>
          <w:rFonts w:ascii="宋体" w:hAnsi="宋体"/>
          <w:sz w:val="24"/>
        </w:rPr>
        <w:t>封面</w:t>
      </w:r>
      <w:r>
        <w:rPr>
          <w:rFonts w:hint="eastAsia" w:ascii="宋体" w:hAnsi="宋体"/>
          <w:sz w:val="24"/>
        </w:rPr>
        <w:t>。</w:t>
      </w:r>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3</w:t>
      </w:r>
      <w:r>
        <w:rPr>
          <w:rFonts w:ascii="宋体" w:hAnsi="宋体"/>
          <w:b/>
          <w:sz w:val="24"/>
        </w:rPr>
        <w:t>.</w:t>
      </w:r>
      <w:r>
        <w:rPr>
          <w:rFonts w:hint="eastAsia" w:ascii="宋体" w:hAnsi="宋体"/>
          <w:b/>
          <w:sz w:val="24"/>
        </w:rPr>
        <w:t>投标有效期</w:t>
      </w:r>
    </w:p>
    <w:p>
      <w:pPr>
        <w:spacing w:line="360" w:lineRule="auto"/>
        <w:ind w:firstLine="240" w:firstLineChars="1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3</w:t>
      </w:r>
      <w:r>
        <w:rPr>
          <w:rFonts w:ascii="宋体" w:hAnsi="宋体"/>
          <w:sz w:val="24"/>
        </w:rPr>
        <w:t>.1</w:t>
      </w:r>
      <w:r>
        <w:rPr>
          <w:rFonts w:hint="eastAsia" w:ascii="宋体" w:hAnsi="宋体"/>
          <w:bCs/>
          <w:snapToGrid w:val="0"/>
          <w:sz w:val="24"/>
        </w:rPr>
        <w:t>提交投标文件的截止之日起90天内有效。</w:t>
      </w:r>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4</w:t>
      </w:r>
      <w:r>
        <w:rPr>
          <w:rFonts w:ascii="宋体" w:hAnsi="宋体"/>
          <w:b/>
          <w:sz w:val="24"/>
        </w:rPr>
        <w:t>.</w:t>
      </w:r>
      <w:r>
        <w:rPr>
          <w:rFonts w:hint="eastAsia" w:ascii="宋体" w:hAnsi="宋体"/>
          <w:b/>
          <w:sz w:val="24"/>
        </w:rPr>
        <w:t>投标文件的签署及规定</w:t>
      </w:r>
    </w:p>
    <w:p>
      <w:pPr>
        <w:spacing w:line="360" w:lineRule="auto"/>
        <w:ind w:firstLine="480" w:firstLineChars="200"/>
        <w:rPr>
          <w:rFonts w:ascii="宋体" w:hAnsi="宋体"/>
          <w:kern w:val="0"/>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kern w:val="0"/>
          <w:sz w:val="24"/>
        </w:rPr>
        <w:t>投标人应按招标文件规定的内容和要求编制投标文件，</w:t>
      </w:r>
      <w:r>
        <w:rPr>
          <w:rFonts w:hint="eastAsia" w:ascii="宋体" w:hAnsi="宋体"/>
          <w:bCs/>
          <w:sz w:val="24"/>
        </w:rPr>
        <w:t>投标文件</w:t>
      </w:r>
      <w:r>
        <w:rPr>
          <w:rFonts w:hint="eastAsia" w:ascii="宋体" w:hAnsi="宋体"/>
          <w:kern w:val="0"/>
          <w:sz w:val="24"/>
        </w:rPr>
        <w:t>须清楚的标明“资格文件”</w:t>
      </w:r>
      <w:r>
        <w:rPr>
          <w:rFonts w:ascii="宋体" w:hAnsi="宋体"/>
          <w:kern w:val="0"/>
          <w:sz w:val="24"/>
        </w:rPr>
        <w:t>、</w:t>
      </w:r>
      <w:r>
        <w:rPr>
          <w:rFonts w:hint="eastAsia" w:ascii="宋体" w:hAnsi="宋体"/>
          <w:kern w:val="0"/>
          <w:sz w:val="24"/>
        </w:rPr>
        <w:t>“商务技术文件”、“报价文件”；</w:t>
      </w:r>
    </w:p>
    <w:p>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4</w:t>
      </w:r>
      <w:r>
        <w:rPr>
          <w:rFonts w:ascii="宋体" w:hAnsi="宋体"/>
          <w:kern w:val="0"/>
          <w:sz w:val="24"/>
        </w:rPr>
        <w:t>.</w:t>
      </w:r>
      <w:r>
        <w:rPr>
          <w:rFonts w:hint="eastAsia" w:ascii="宋体" w:hAnsi="宋体"/>
          <w:kern w:val="0"/>
          <w:sz w:val="24"/>
        </w:rPr>
        <w:t>2电子投标文件及备份投标文件中须加盖公章部分均采用</w:t>
      </w:r>
      <w:r>
        <w:rPr>
          <w:rFonts w:hint="eastAsia" w:ascii="宋体" w:hAnsi="宋体"/>
          <w:b/>
          <w:kern w:val="0"/>
          <w:sz w:val="24"/>
        </w:rPr>
        <w:t>CA</w:t>
      </w:r>
      <w:r>
        <w:rPr>
          <w:rFonts w:hint="eastAsia" w:ascii="宋体" w:hAnsi="宋体"/>
          <w:kern w:val="0"/>
          <w:sz w:val="24"/>
        </w:rPr>
        <w:t>签章（投标文件格式有特殊要求的除外）；</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3电报、电话、传真形式的投标概不接受。</w:t>
      </w:r>
      <w:bookmarkStart w:id="27" w:name="_Toc56928685"/>
      <w:bookmarkStart w:id="28" w:name="_Toc107820049"/>
    </w:p>
    <w:p>
      <w:pPr>
        <w:pStyle w:val="2"/>
        <w:spacing w:line="560" w:lineRule="exact"/>
        <w:ind w:firstLine="0" w:firstLineChars="0"/>
        <w:rPr>
          <w:rFonts w:ascii="宋体" w:hAnsi="宋体" w:eastAsia="宋体"/>
        </w:rPr>
      </w:pPr>
      <w:bookmarkStart w:id="29" w:name="_Toc160644534"/>
      <w:bookmarkStart w:id="30" w:name="_Toc41577869"/>
      <w:bookmarkStart w:id="31" w:name="_Toc17793765"/>
      <w:r>
        <w:rPr>
          <w:rFonts w:hint="eastAsia" w:ascii="宋体" w:hAnsi="宋体" w:eastAsia="宋体"/>
        </w:rPr>
        <w:t>四   履约保证金</w:t>
      </w:r>
      <w:bookmarkEnd w:id="29"/>
      <w:bookmarkEnd w:id="30"/>
      <w:bookmarkEnd w:id="31"/>
    </w:p>
    <w:p>
      <w:pPr>
        <w:spacing w:line="360" w:lineRule="auto"/>
        <w:ind w:firstLine="480" w:firstLineChars="200"/>
        <w:rPr>
          <w:rFonts w:ascii="宋体" w:hAnsi="宋体"/>
          <w:bCs/>
          <w:sz w:val="24"/>
        </w:rPr>
      </w:pPr>
      <w:r>
        <w:rPr>
          <w:rFonts w:hint="eastAsia" w:ascii="宋体" w:hAnsi="宋体"/>
          <w:bCs/>
          <w:sz w:val="24"/>
        </w:rPr>
        <w:t>15.履约保证金：无。</w:t>
      </w:r>
    </w:p>
    <w:p>
      <w:pPr>
        <w:pStyle w:val="2"/>
        <w:spacing w:line="560" w:lineRule="exact"/>
        <w:ind w:firstLine="0" w:firstLineChars="0"/>
        <w:rPr>
          <w:rFonts w:ascii="宋体" w:hAnsi="宋体" w:eastAsia="宋体"/>
        </w:rPr>
      </w:pPr>
      <w:bookmarkStart w:id="32" w:name="_Toc160644535"/>
      <w:bookmarkStart w:id="33" w:name="_Toc41577870"/>
      <w:r>
        <w:rPr>
          <w:rFonts w:hint="eastAsia" w:ascii="宋体" w:hAnsi="宋体" w:eastAsia="宋体"/>
        </w:rPr>
        <w:t>五 投标文件的</w:t>
      </w:r>
      <w:bookmarkEnd w:id="27"/>
      <w:bookmarkEnd w:id="28"/>
      <w:r>
        <w:rPr>
          <w:rFonts w:hint="eastAsia" w:ascii="宋体" w:hAnsi="宋体" w:eastAsia="宋体"/>
        </w:rPr>
        <w:t>加密、提交、修改和撤回</w:t>
      </w:r>
      <w:bookmarkEnd w:id="32"/>
      <w:bookmarkEnd w:id="33"/>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6</w:t>
      </w:r>
      <w:r>
        <w:rPr>
          <w:rFonts w:ascii="宋体" w:hAnsi="宋体"/>
          <w:b/>
          <w:sz w:val="24"/>
        </w:rPr>
        <w:t>.</w:t>
      </w:r>
      <w:r>
        <w:rPr>
          <w:rFonts w:hint="eastAsia" w:ascii="宋体" w:hAnsi="宋体"/>
          <w:b/>
          <w:sz w:val="24"/>
        </w:rPr>
        <w:t>投标文件的加密</w:t>
      </w:r>
    </w:p>
    <w:p>
      <w:pPr>
        <w:spacing w:line="360" w:lineRule="auto"/>
        <w:ind w:firstLine="480" w:firstLineChars="200"/>
        <w:rPr>
          <w:rFonts w:ascii="宋体" w:hAnsi="宋体"/>
          <w:sz w:val="24"/>
        </w:rPr>
      </w:pPr>
      <w:r>
        <w:rPr>
          <w:rFonts w:hint="eastAsia" w:ascii="宋体" w:hAnsi="宋体"/>
          <w:sz w:val="24"/>
        </w:rPr>
        <w:t>16.1投标人应当将资格文件、商务技术文件和报价文件三部分分别导入相应位置，各文件之间不得混装；</w:t>
      </w:r>
    </w:p>
    <w:p>
      <w:pPr>
        <w:spacing w:line="360" w:lineRule="auto"/>
        <w:ind w:firstLine="480" w:firstLineChars="200"/>
        <w:rPr>
          <w:rFonts w:ascii="宋体" w:hAnsi="宋体"/>
          <w:b/>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2</w:t>
      </w:r>
      <w:r>
        <w:rPr>
          <w:rFonts w:hint="eastAsia" w:ascii="宋体" w:hAnsi="宋体"/>
          <w:b/>
          <w:sz w:val="24"/>
        </w:rPr>
        <w:t>电子投标文件按政采云平台供应商项目采购-电子招投标操作指南进行加密</w:t>
      </w:r>
      <w:r>
        <w:rPr>
          <w:rFonts w:hint="eastAsia" w:ascii="新宋体" w:hAnsi="新宋体" w:eastAsia="新宋体"/>
          <w:sz w:val="24"/>
        </w:rPr>
        <w:t>。</w:t>
      </w:r>
    </w:p>
    <w:p>
      <w:pPr>
        <w:spacing w:line="360" w:lineRule="auto"/>
        <w:ind w:firstLine="482" w:firstLineChars="200"/>
        <w:rPr>
          <w:rFonts w:ascii="宋体" w:hAnsi="宋体"/>
          <w:b/>
          <w:sz w:val="24"/>
        </w:rPr>
      </w:pPr>
      <w:bookmarkStart w:id="34" w:name="_Toc107820050"/>
      <w:r>
        <w:rPr>
          <w:rFonts w:hint="eastAsia" w:ascii="宋体" w:hAnsi="宋体"/>
          <w:b/>
          <w:sz w:val="24"/>
        </w:rPr>
        <w:t>17.投标文件的提交</w:t>
      </w:r>
    </w:p>
    <w:p>
      <w:pPr>
        <w:spacing w:line="360" w:lineRule="auto"/>
        <w:ind w:firstLine="240" w:firstLineChars="100"/>
        <w:rPr>
          <w:rFonts w:ascii="宋体" w:hAnsi="宋体"/>
          <w:sz w:val="24"/>
        </w:rPr>
      </w:pPr>
      <w:r>
        <w:rPr>
          <w:rFonts w:hint="eastAsia" w:ascii="宋体" w:hAnsi="宋体"/>
          <w:bCs/>
          <w:sz w:val="24"/>
        </w:rPr>
        <w:t>▲</w:t>
      </w:r>
      <w:r>
        <w:rPr>
          <w:rFonts w:hint="eastAsia" w:ascii="宋体" w:hAnsi="宋体"/>
          <w:sz w:val="24"/>
        </w:rPr>
        <w:t>17.1投标文件提交截止时间和提交地点详见本章前附表；</w:t>
      </w:r>
    </w:p>
    <w:p>
      <w:pPr>
        <w:spacing w:line="360" w:lineRule="auto"/>
        <w:ind w:firstLine="480" w:firstLineChars="200"/>
        <w:rPr>
          <w:rFonts w:ascii="宋体" w:hAnsi="宋体"/>
          <w:sz w:val="24"/>
        </w:rPr>
      </w:pPr>
      <w:r>
        <w:rPr>
          <w:rFonts w:hint="eastAsia" w:ascii="宋体" w:hAnsi="宋体"/>
          <w:sz w:val="24"/>
        </w:rPr>
        <w:t>17.2不予</w:t>
      </w:r>
      <w:r>
        <w:rPr>
          <w:rFonts w:ascii="宋体" w:hAnsi="宋体"/>
          <w:sz w:val="24"/>
        </w:rPr>
        <w:t>接收</w:t>
      </w:r>
      <w:r>
        <w:rPr>
          <w:rFonts w:hint="eastAsia" w:ascii="宋体" w:hAnsi="宋体"/>
          <w:sz w:val="24"/>
        </w:rPr>
        <w:t>的电子投标</w:t>
      </w:r>
      <w:r>
        <w:rPr>
          <w:rFonts w:ascii="宋体" w:hAnsi="宋体"/>
          <w:sz w:val="24"/>
        </w:rPr>
        <w:t>文件</w:t>
      </w:r>
      <w:r>
        <w:rPr>
          <w:rFonts w:hint="eastAsia" w:ascii="宋体" w:hAnsi="宋体"/>
          <w:sz w:val="24"/>
        </w:rPr>
        <w:t>情形：</w:t>
      </w:r>
    </w:p>
    <w:p>
      <w:pPr>
        <w:spacing w:line="360" w:lineRule="auto"/>
        <w:ind w:firstLine="480" w:firstLineChars="200"/>
        <w:rPr>
          <w:rFonts w:ascii="宋体" w:hAnsi="宋体"/>
          <w:sz w:val="24"/>
        </w:rPr>
      </w:pPr>
      <w:r>
        <w:rPr>
          <w:rFonts w:hint="eastAsia" w:ascii="宋体" w:hAnsi="宋体"/>
          <w:sz w:val="24"/>
        </w:rPr>
        <w:t>（1）投标截止时间前未完成传输的电子投标文件；</w:t>
      </w:r>
    </w:p>
    <w:p>
      <w:pPr>
        <w:spacing w:line="360" w:lineRule="auto"/>
        <w:ind w:firstLine="480" w:firstLineChars="200"/>
        <w:rPr>
          <w:rFonts w:ascii="宋体" w:hAnsi="宋体"/>
          <w:sz w:val="24"/>
        </w:rPr>
      </w:pPr>
      <w:r>
        <w:rPr>
          <w:rFonts w:hint="eastAsia" w:ascii="宋体" w:hAnsi="宋体"/>
          <w:sz w:val="24"/>
        </w:rPr>
        <w:t>（2）未生成加密的电子投标文件；</w:t>
      </w:r>
    </w:p>
    <w:p>
      <w:pPr>
        <w:spacing w:line="360" w:lineRule="auto"/>
        <w:ind w:firstLine="480" w:firstLineChars="200"/>
        <w:rPr>
          <w:rFonts w:ascii="宋体" w:hAnsi="宋体"/>
          <w:sz w:val="24"/>
        </w:rPr>
      </w:pPr>
      <w:r>
        <w:rPr>
          <w:rFonts w:hint="eastAsia" w:ascii="宋体" w:hAnsi="宋体"/>
          <w:sz w:val="24"/>
        </w:rPr>
        <w:t>（3）在规定时间内未解密的电子投标文件或者解密不成功又未在规定时间内提交备份投标文件的。</w:t>
      </w:r>
    </w:p>
    <w:p>
      <w:pPr>
        <w:spacing w:line="360" w:lineRule="auto"/>
        <w:ind w:firstLine="482" w:firstLineChars="200"/>
        <w:rPr>
          <w:rFonts w:ascii="宋体" w:hAnsi="宋体"/>
          <w:b/>
          <w:sz w:val="24"/>
        </w:rPr>
      </w:pPr>
      <w:r>
        <w:rPr>
          <w:rFonts w:hint="eastAsia" w:ascii="宋体" w:hAnsi="宋体"/>
          <w:b/>
          <w:sz w:val="24"/>
        </w:rPr>
        <w:t>18.投标文件的修改和撤回</w:t>
      </w:r>
    </w:p>
    <w:p>
      <w:pPr>
        <w:spacing w:line="360" w:lineRule="auto"/>
        <w:ind w:firstLine="480" w:firstLineChars="200"/>
        <w:rPr>
          <w:rFonts w:ascii="宋体" w:hAnsi="宋体"/>
          <w:b/>
          <w:sz w:val="24"/>
        </w:rPr>
      </w:pPr>
      <w:r>
        <w:rPr>
          <w:rFonts w:hint="eastAsia" w:ascii="宋体" w:hAnsi="宋体"/>
          <w:sz w:val="24"/>
        </w:rPr>
        <w:t>18.</w:t>
      </w:r>
      <w:r>
        <w:rPr>
          <w:rFonts w:ascii="宋体" w:hAnsi="宋体"/>
          <w:sz w:val="24"/>
        </w:rPr>
        <w:t>1</w:t>
      </w:r>
      <w:r>
        <w:rPr>
          <w:rFonts w:hint="eastAsia" w:ascii="宋体" w:hAnsi="宋体"/>
          <w:sz w:val="24"/>
        </w:rPr>
        <w:t>在投标截止时间前，可以修改或撤回其投标文件：</w:t>
      </w:r>
      <w:r>
        <w:rPr>
          <w:rFonts w:hint="eastAsia" w:ascii="宋体" w:hAnsi="宋体"/>
          <w:b/>
          <w:sz w:val="24"/>
        </w:rPr>
        <w:t>（1）电子投标文件补充</w:t>
      </w:r>
      <w:r>
        <w:rPr>
          <w:rFonts w:ascii="宋体" w:hAnsi="宋体"/>
          <w:b/>
          <w:sz w:val="24"/>
        </w:rPr>
        <w:t>、修改或</w:t>
      </w:r>
      <w:r>
        <w:rPr>
          <w:rFonts w:hint="eastAsia" w:ascii="宋体" w:hAnsi="宋体"/>
          <w:b/>
          <w:sz w:val="24"/>
        </w:rPr>
        <w:t>撤回</w:t>
      </w:r>
      <w:r>
        <w:rPr>
          <w:rFonts w:ascii="宋体" w:hAnsi="宋体"/>
          <w:b/>
          <w:sz w:val="24"/>
        </w:rPr>
        <w:t>的</w:t>
      </w:r>
      <w:r>
        <w:rPr>
          <w:rFonts w:hint="eastAsia" w:ascii="宋体" w:hAnsi="宋体"/>
          <w:b/>
          <w:sz w:val="24"/>
        </w:rPr>
        <w:t>，应当先行撤回原文件，补充、修改后重新传输提交；（2）备份投标文件</w:t>
      </w:r>
      <w:r>
        <w:rPr>
          <w:rFonts w:ascii="宋体" w:hAnsi="宋体"/>
          <w:b/>
          <w:sz w:val="24"/>
        </w:rPr>
        <w:t>补充、修改或</w:t>
      </w:r>
      <w:r>
        <w:rPr>
          <w:rFonts w:hint="eastAsia" w:ascii="宋体" w:hAnsi="宋体"/>
          <w:b/>
          <w:sz w:val="24"/>
        </w:rPr>
        <w:t>撤回</w:t>
      </w:r>
      <w:r>
        <w:rPr>
          <w:rFonts w:ascii="宋体" w:hAnsi="宋体"/>
          <w:b/>
          <w:sz w:val="24"/>
        </w:rPr>
        <w:t>的</w:t>
      </w:r>
      <w:r>
        <w:rPr>
          <w:rFonts w:hint="eastAsia" w:ascii="宋体" w:hAnsi="宋体"/>
          <w:b/>
          <w:sz w:val="24"/>
        </w:rPr>
        <w:t>，代理机构以投标人在投标截止时间前提交的最后一份备份投标文件为准。</w:t>
      </w:r>
    </w:p>
    <w:p>
      <w:pPr>
        <w:spacing w:line="360" w:lineRule="auto"/>
        <w:ind w:firstLine="480" w:firstLineChars="200"/>
        <w:rPr>
          <w:rFonts w:ascii="宋体" w:hAnsi="宋体"/>
          <w:sz w:val="24"/>
        </w:rPr>
      </w:pPr>
      <w:r>
        <w:rPr>
          <w:rFonts w:hint="eastAsia" w:ascii="宋体" w:hAnsi="宋体"/>
          <w:sz w:val="24"/>
        </w:rPr>
        <w:t>18.</w:t>
      </w:r>
      <w:r>
        <w:rPr>
          <w:rFonts w:ascii="宋体" w:hAnsi="宋体"/>
          <w:sz w:val="24"/>
        </w:rPr>
        <w:t>2</w:t>
      </w:r>
      <w:r>
        <w:rPr>
          <w:rFonts w:hint="eastAsia" w:ascii="宋体" w:hAnsi="宋体"/>
          <w:sz w:val="24"/>
        </w:rPr>
        <w:t>修改后重新提交的投标文件应按招标文件的规定编制、标记和提交；</w:t>
      </w:r>
    </w:p>
    <w:p>
      <w:pPr>
        <w:spacing w:line="360" w:lineRule="auto"/>
        <w:ind w:firstLine="236" w:firstLineChars="98"/>
        <w:rPr>
          <w:rFonts w:ascii="宋体" w:hAnsi="宋体"/>
          <w:sz w:val="24"/>
        </w:rPr>
      </w:pPr>
      <w:r>
        <w:rPr>
          <w:rFonts w:hint="eastAsia" w:ascii="宋体" w:hAnsi="宋体"/>
          <w:b/>
          <w:bCs/>
          <w:sz w:val="24"/>
        </w:rPr>
        <w:t>▲</w:t>
      </w:r>
      <w:r>
        <w:rPr>
          <w:rFonts w:hint="eastAsia" w:ascii="宋体" w:hAnsi="宋体"/>
          <w:sz w:val="24"/>
        </w:rPr>
        <w:t>18.</w:t>
      </w:r>
      <w:r>
        <w:rPr>
          <w:rFonts w:ascii="宋体" w:hAnsi="宋体"/>
          <w:sz w:val="24"/>
        </w:rPr>
        <w:t>3</w:t>
      </w:r>
      <w:r>
        <w:rPr>
          <w:rFonts w:hint="eastAsia" w:ascii="宋体" w:hAnsi="宋体"/>
          <w:sz w:val="24"/>
        </w:rPr>
        <w:t>在投标截止时间后,投标人不得修改、撤回已提交的投标文件；</w:t>
      </w:r>
    </w:p>
    <w:p>
      <w:pPr>
        <w:spacing w:line="360" w:lineRule="auto"/>
        <w:ind w:firstLine="236" w:firstLineChars="98"/>
        <w:rPr>
          <w:rFonts w:ascii="宋体" w:hAnsi="宋体"/>
        </w:rPr>
      </w:pPr>
      <w:r>
        <w:rPr>
          <w:rFonts w:hint="eastAsia" w:ascii="宋体" w:hAnsi="宋体"/>
          <w:b/>
          <w:sz w:val="24"/>
        </w:rPr>
        <w:t>▲18.4补充、修改后的电子投标文件、备份投标文件内容均应相同。</w:t>
      </w:r>
    </w:p>
    <w:p>
      <w:pPr>
        <w:pStyle w:val="2"/>
        <w:spacing w:line="560" w:lineRule="exact"/>
        <w:ind w:firstLine="0" w:firstLineChars="0"/>
        <w:rPr>
          <w:rFonts w:ascii="宋体" w:hAnsi="宋体" w:eastAsia="宋体"/>
        </w:rPr>
      </w:pPr>
      <w:bookmarkStart w:id="35" w:name="_Toc41577871"/>
      <w:bookmarkStart w:id="36" w:name="_Toc160644536"/>
      <w:r>
        <w:rPr>
          <w:rFonts w:hint="eastAsia" w:ascii="宋体" w:hAnsi="宋体" w:eastAsia="宋体"/>
        </w:rPr>
        <w:t>六 开标和评</w:t>
      </w:r>
      <w:bookmarkEnd w:id="34"/>
      <w:r>
        <w:rPr>
          <w:rFonts w:hint="eastAsia" w:ascii="宋体" w:hAnsi="宋体" w:eastAsia="宋体"/>
        </w:rPr>
        <w:t>审</w:t>
      </w:r>
      <w:bookmarkEnd w:id="35"/>
      <w:bookmarkEnd w:id="36"/>
    </w:p>
    <w:p>
      <w:pPr>
        <w:spacing w:line="360" w:lineRule="auto"/>
        <w:ind w:firstLine="482" w:firstLineChars="200"/>
        <w:rPr>
          <w:rFonts w:ascii="宋体" w:hAnsi="宋体"/>
          <w:b/>
          <w:sz w:val="24"/>
        </w:rPr>
      </w:pPr>
      <w:r>
        <w:rPr>
          <w:rFonts w:hint="eastAsia" w:ascii="宋体" w:hAnsi="宋体"/>
          <w:b/>
          <w:sz w:val="24"/>
        </w:rPr>
        <w:t>19.开标</w:t>
      </w:r>
    </w:p>
    <w:p>
      <w:pPr>
        <w:spacing w:line="360" w:lineRule="auto"/>
        <w:ind w:firstLine="482" w:firstLineChars="200"/>
        <w:rPr>
          <w:rFonts w:ascii="宋体" w:hAnsi="宋体"/>
          <w:b/>
          <w:sz w:val="24"/>
        </w:rPr>
      </w:pPr>
      <w:r>
        <w:rPr>
          <w:rFonts w:hint="eastAsia" w:ascii="宋体" w:hAnsi="宋体"/>
          <w:b/>
          <w:sz w:val="24"/>
        </w:rPr>
        <w:t>19.1优先采用电子投标文件进行</w:t>
      </w:r>
      <w:r>
        <w:rPr>
          <w:rFonts w:ascii="宋体" w:hAnsi="宋体"/>
          <w:b/>
          <w:sz w:val="24"/>
        </w:rPr>
        <w:t>开标</w:t>
      </w:r>
      <w:r>
        <w:rPr>
          <w:rFonts w:hint="eastAsia" w:ascii="宋体" w:hAnsi="宋体"/>
          <w:b/>
          <w:sz w:val="24"/>
        </w:rPr>
        <w:t>，电子投标文件未按时解密的，采用备份投标文件开标；</w:t>
      </w:r>
    </w:p>
    <w:p>
      <w:pPr>
        <w:spacing w:line="360" w:lineRule="auto"/>
        <w:ind w:firstLine="480" w:firstLineChars="200"/>
        <w:rPr>
          <w:rFonts w:ascii="宋体" w:hAnsi="宋体"/>
          <w:sz w:val="24"/>
        </w:rPr>
      </w:pPr>
      <w:bookmarkStart w:id="37" w:name="_Toc415648536"/>
      <w:bookmarkStart w:id="38" w:name="_Toc396838136"/>
      <w:bookmarkStart w:id="39" w:name="_Toc393869892"/>
      <w:bookmarkStart w:id="40" w:name="_Toc394928032"/>
      <w:bookmarkStart w:id="41" w:name="_Toc334087238"/>
      <w:bookmarkStart w:id="42" w:name="_Toc335664280"/>
      <w:bookmarkStart w:id="43" w:name="_Toc393869894"/>
      <w:bookmarkStart w:id="44" w:name="_Toc107820051"/>
      <w:r>
        <w:rPr>
          <w:rFonts w:hint="eastAsia" w:ascii="宋体" w:hAnsi="宋体"/>
          <w:sz w:val="24"/>
        </w:rPr>
        <w:t>19.2采购代理机构在招标文件规定的时间和地点组织开标会，投标人应安排人员准时在线参加，否则产生的风险由投标人自行承担；</w:t>
      </w:r>
    </w:p>
    <w:p>
      <w:pPr>
        <w:spacing w:line="360" w:lineRule="auto"/>
        <w:ind w:firstLine="480" w:firstLineChars="200"/>
        <w:rPr>
          <w:rFonts w:ascii="宋体" w:hAnsi="宋体"/>
          <w:sz w:val="24"/>
        </w:rPr>
      </w:pPr>
      <w:r>
        <w:rPr>
          <w:rFonts w:hint="eastAsia" w:ascii="宋体" w:hAnsi="宋体" w:cs="仿宋_GB2312"/>
          <w:sz w:val="24"/>
        </w:rPr>
        <w:t>19.3</w:t>
      </w:r>
      <w:r>
        <w:rPr>
          <w:rFonts w:hint="eastAsia" w:ascii="宋体" w:hAnsi="宋体"/>
          <w:bCs/>
          <w:sz w:val="24"/>
        </w:rPr>
        <w:t>电子投标</w:t>
      </w:r>
      <w:r>
        <w:rPr>
          <w:rFonts w:ascii="宋体" w:hAnsi="宋体"/>
          <w:bCs/>
          <w:sz w:val="24"/>
        </w:rPr>
        <w:t>文件解密</w:t>
      </w:r>
      <w:r>
        <w:rPr>
          <w:rFonts w:hint="eastAsia" w:ascii="宋体" w:hAnsi="宋体"/>
          <w:bCs/>
          <w:sz w:val="24"/>
        </w:rPr>
        <w:t>：</w:t>
      </w:r>
      <w:r>
        <w:rPr>
          <w:rFonts w:hint="eastAsia" w:ascii="宋体" w:hAnsi="宋体" w:cs="仿宋_GB2312"/>
          <w:bCs/>
          <w:sz w:val="24"/>
        </w:rPr>
        <w:t>由代理机构工作人员开启</w:t>
      </w:r>
      <w:r>
        <w:rPr>
          <w:rFonts w:hint="eastAsia" w:ascii="宋体" w:hAnsi="宋体"/>
          <w:bCs/>
          <w:sz w:val="24"/>
        </w:rPr>
        <w:t>电子投标文件解密通道，解密时限以政采云电子交易平台为准；</w:t>
      </w:r>
    </w:p>
    <w:p>
      <w:pPr>
        <w:spacing w:line="360" w:lineRule="auto"/>
        <w:ind w:firstLine="480" w:firstLineChars="200"/>
        <w:rPr>
          <w:rFonts w:ascii="宋体" w:hAnsi="宋体"/>
          <w:sz w:val="24"/>
        </w:rPr>
      </w:pPr>
      <w:r>
        <w:rPr>
          <w:rFonts w:hint="eastAsia" w:ascii="宋体" w:hAnsi="宋体"/>
          <w:sz w:val="24"/>
        </w:rPr>
        <w:t>19.4</w:t>
      </w:r>
      <w:r>
        <w:rPr>
          <w:rFonts w:hint="eastAsia" w:ascii="宋体" w:hAnsi="宋体" w:cs="仿宋_GB2312"/>
          <w:bCs/>
          <w:sz w:val="24"/>
        </w:rPr>
        <w:t>电子投标文件无法解密的，代理机构</w:t>
      </w:r>
      <w:r>
        <w:rPr>
          <w:rFonts w:hint="eastAsia" w:ascii="宋体" w:hAnsi="宋体"/>
          <w:bCs/>
          <w:sz w:val="24"/>
        </w:rPr>
        <w:t>通过电子交易平台“异常处理”通道上传备份投标文件；</w:t>
      </w:r>
    </w:p>
    <w:p>
      <w:pPr>
        <w:spacing w:line="360" w:lineRule="auto"/>
        <w:ind w:firstLine="480" w:firstLineChars="200"/>
        <w:rPr>
          <w:rFonts w:ascii="宋体" w:hAnsi="宋体"/>
          <w:bCs/>
          <w:sz w:val="24"/>
        </w:rPr>
      </w:pPr>
      <w:r>
        <w:rPr>
          <w:rFonts w:hint="eastAsia" w:ascii="宋体" w:hAnsi="宋体" w:cs="仿宋_GB2312"/>
          <w:bCs/>
          <w:sz w:val="24"/>
        </w:rPr>
        <w:t>19.5通过异常处理后</w:t>
      </w:r>
      <w:r>
        <w:rPr>
          <w:rFonts w:hint="eastAsia" w:ascii="宋体" w:hAnsi="宋体" w:cs="仿宋_GB2312"/>
          <w:kern w:val="0"/>
          <w:sz w:val="24"/>
        </w:rPr>
        <w:t>解密成功的投标人不足三家的，按相关规定重新组织采购；</w:t>
      </w:r>
    </w:p>
    <w:p>
      <w:pPr>
        <w:spacing w:line="360" w:lineRule="auto"/>
        <w:ind w:firstLine="480" w:firstLineChars="200"/>
        <w:rPr>
          <w:rFonts w:ascii="宋体" w:hAnsi="宋体"/>
          <w:kern w:val="0"/>
          <w:sz w:val="24"/>
        </w:rPr>
      </w:pPr>
      <w:r>
        <w:rPr>
          <w:rFonts w:hint="eastAsia" w:ascii="宋体" w:hAnsi="宋体"/>
          <w:kern w:val="0"/>
          <w:sz w:val="24"/>
        </w:rPr>
        <w:t>19</w:t>
      </w:r>
      <w:r>
        <w:rPr>
          <w:rFonts w:ascii="宋体" w:hAnsi="宋体"/>
          <w:kern w:val="0"/>
          <w:sz w:val="24"/>
        </w:rPr>
        <w:t>.</w:t>
      </w:r>
      <w:r>
        <w:rPr>
          <w:rFonts w:hint="eastAsia" w:ascii="宋体" w:hAnsi="宋体"/>
          <w:kern w:val="0"/>
          <w:sz w:val="24"/>
        </w:rPr>
        <w:t>6开启标书文件后，投标人可通过系统平台查看投标人名单；</w:t>
      </w:r>
    </w:p>
    <w:p>
      <w:pPr>
        <w:spacing w:line="360" w:lineRule="auto"/>
        <w:ind w:firstLine="480" w:firstLineChars="200"/>
        <w:rPr>
          <w:rFonts w:ascii="宋体" w:hAnsi="宋体" w:cs="仿宋_GB2312"/>
          <w:bCs/>
          <w:sz w:val="24"/>
        </w:rPr>
      </w:pPr>
      <w:r>
        <w:rPr>
          <w:rFonts w:hint="eastAsia" w:ascii="宋体" w:hAnsi="宋体" w:cs="仿宋_GB2312"/>
          <w:bCs/>
          <w:sz w:val="24"/>
        </w:rPr>
        <w:t>19.7投标人认为采购人员及相关人员与其他投标人有利害关系的，可向采购代理机构提出回避申请，并说明理由，申请须由投标人代表签字或盖章；</w:t>
      </w:r>
    </w:p>
    <w:p>
      <w:pPr>
        <w:spacing w:line="360" w:lineRule="auto"/>
        <w:ind w:firstLine="480" w:firstLineChars="200"/>
        <w:rPr>
          <w:rFonts w:ascii="宋体" w:hAnsi="宋体" w:cs="仿宋_GB2312"/>
          <w:bCs/>
          <w:sz w:val="24"/>
        </w:rPr>
      </w:pPr>
      <w:r>
        <w:rPr>
          <w:rFonts w:hint="eastAsia" w:ascii="宋体" w:hAnsi="宋体" w:cs="仿宋_GB2312"/>
          <w:bCs/>
          <w:sz w:val="24"/>
        </w:rPr>
        <w:t>19.8按规定提交《政府采购活动现场确认声明书》（详见第五章格式）；</w:t>
      </w:r>
    </w:p>
    <w:p>
      <w:pPr>
        <w:spacing w:line="360" w:lineRule="auto"/>
        <w:ind w:firstLine="480" w:firstLineChars="200"/>
        <w:rPr>
          <w:rFonts w:ascii="宋体" w:hAnsi="宋体"/>
          <w:sz w:val="24"/>
        </w:rPr>
      </w:pPr>
      <w:r>
        <w:rPr>
          <w:rFonts w:hint="eastAsia" w:ascii="宋体" w:hAnsi="宋体"/>
          <w:kern w:val="0"/>
          <w:sz w:val="24"/>
        </w:rPr>
        <w:t>19.9投标人对开标记录表有疑义的，</w:t>
      </w:r>
      <w:r>
        <w:rPr>
          <w:rFonts w:hint="eastAsia" w:ascii="宋体" w:hAnsi="宋体"/>
          <w:sz w:val="24"/>
        </w:rPr>
        <w:t>投标人代表在开标会议结束前可以向采购代理机构通过现场或电子邮件的方式（167988427@qq.com）提出，并说明理由，疑义须由投标人代表签字或盖章；</w:t>
      </w:r>
    </w:p>
    <w:p>
      <w:pPr>
        <w:spacing w:line="360" w:lineRule="auto"/>
        <w:ind w:firstLine="480" w:firstLineChars="200"/>
        <w:rPr>
          <w:rFonts w:ascii="宋体" w:hAnsi="宋体"/>
          <w:kern w:val="0"/>
          <w:sz w:val="24"/>
        </w:rPr>
      </w:pPr>
      <w:r>
        <w:rPr>
          <w:rFonts w:hint="eastAsia" w:ascii="宋体" w:hAnsi="宋体"/>
          <w:kern w:val="0"/>
          <w:sz w:val="24"/>
        </w:rPr>
        <w:t>19.10开标</w:t>
      </w:r>
      <w:r>
        <w:rPr>
          <w:rFonts w:ascii="宋体" w:hAnsi="宋体"/>
          <w:kern w:val="0"/>
          <w:sz w:val="24"/>
        </w:rPr>
        <w:t>会议结束。</w:t>
      </w:r>
    </w:p>
    <w:p>
      <w:pPr>
        <w:spacing w:line="360" w:lineRule="auto"/>
        <w:ind w:firstLine="482" w:firstLineChars="200"/>
        <w:rPr>
          <w:rFonts w:ascii="宋体" w:hAnsi="宋体"/>
          <w:b/>
          <w:sz w:val="24"/>
        </w:rPr>
      </w:pPr>
      <w:r>
        <w:rPr>
          <w:rFonts w:hint="eastAsia" w:ascii="宋体" w:hAnsi="宋体"/>
          <w:b/>
          <w:sz w:val="24"/>
        </w:rPr>
        <w:t>20</w:t>
      </w:r>
      <w:r>
        <w:rPr>
          <w:rFonts w:ascii="宋体" w:hAnsi="宋体"/>
          <w:b/>
          <w:sz w:val="24"/>
        </w:rPr>
        <w:t xml:space="preserve">. </w:t>
      </w:r>
      <w:r>
        <w:rPr>
          <w:rFonts w:hint="eastAsia" w:ascii="宋体" w:hAnsi="宋体"/>
          <w:b/>
          <w:sz w:val="24"/>
        </w:rPr>
        <w:t>资格审查</w:t>
      </w:r>
    </w:p>
    <w:p>
      <w:pPr>
        <w:spacing w:line="360" w:lineRule="auto"/>
        <w:ind w:firstLine="480" w:firstLineChars="200"/>
        <w:rPr>
          <w:rFonts w:ascii="宋体" w:hAnsi="宋体"/>
          <w:sz w:val="24"/>
        </w:rPr>
      </w:pPr>
      <w:r>
        <w:rPr>
          <w:rFonts w:hint="eastAsia" w:ascii="宋体" w:hAnsi="宋体"/>
          <w:sz w:val="24"/>
        </w:rPr>
        <w:t>20</w:t>
      </w:r>
      <w:r>
        <w:rPr>
          <w:rFonts w:ascii="宋体" w:hAnsi="宋体"/>
          <w:sz w:val="24"/>
        </w:rPr>
        <w:t xml:space="preserve">.1 </w:t>
      </w:r>
      <w:r>
        <w:rPr>
          <w:rFonts w:hint="eastAsia" w:ascii="宋体" w:hAnsi="宋体"/>
          <w:sz w:val="24"/>
        </w:rPr>
        <w:t>采购人</w:t>
      </w:r>
      <w:r>
        <w:rPr>
          <w:rFonts w:ascii="宋体" w:hAnsi="宋体"/>
          <w:sz w:val="24"/>
        </w:rPr>
        <w:t>或采购代理</w:t>
      </w:r>
      <w:r>
        <w:rPr>
          <w:rFonts w:hint="eastAsia" w:ascii="宋体" w:hAnsi="宋体"/>
          <w:sz w:val="24"/>
        </w:rPr>
        <w:t>机构按资格</w:t>
      </w:r>
      <w:r>
        <w:rPr>
          <w:rFonts w:ascii="宋体" w:hAnsi="宋体"/>
          <w:sz w:val="24"/>
        </w:rPr>
        <w:t>要求和</w:t>
      </w:r>
      <w:r>
        <w:rPr>
          <w:rFonts w:hint="eastAsia" w:ascii="宋体" w:hAnsi="宋体"/>
          <w:sz w:val="24"/>
        </w:rPr>
        <w:t>资格文件</w:t>
      </w:r>
      <w:r>
        <w:rPr>
          <w:rFonts w:ascii="宋体" w:hAnsi="宋体"/>
          <w:sz w:val="24"/>
        </w:rPr>
        <w:t>要求对</w:t>
      </w:r>
      <w:r>
        <w:rPr>
          <w:rFonts w:hint="eastAsia" w:ascii="宋体" w:hAnsi="宋体"/>
          <w:sz w:val="24"/>
        </w:rPr>
        <w:t>投标</w:t>
      </w:r>
      <w:r>
        <w:rPr>
          <w:rFonts w:ascii="宋体" w:hAnsi="宋体"/>
          <w:sz w:val="24"/>
        </w:rPr>
        <w:t>人进行资格</w:t>
      </w:r>
      <w:r>
        <w:rPr>
          <w:rFonts w:hint="eastAsia" w:ascii="宋体" w:hAnsi="宋体"/>
          <w:sz w:val="24"/>
        </w:rPr>
        <w:t>审查及记录。并通过政采云平台公布</w:t>
      </w:r>
      <w:r>
        <w:rPr>
          <w:rFonts w:ascii="宋体" w:hAnsi="宋体"/>
          <w:sz w:val="24"/>
        </w:rPr>
        <w:t>审查结果</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20</w:t>
      </w:r>
      <w:r>
        <w:rPr>
          <w:rFonts w:ascii="宋体" w:hAnsi="宋体"/>
          <w:b/>
          <w:sz w:val="24"/>
        </w:rPr>
        <w:t xml:space="preserve">.2 </w:t>
      </w:r>
      <w:r>
        <w:rPr>
          <w:rFonts w:hint="eastAsia" w:ascii="宋体" w:hAnsi="宋体"/>
          <w:b/>
          <w:sz w:val="24"/>
        </w:rPr>
        <w:t>经资格</w:t>
      </w:r>
      <w:r>
        <w:rPr>
          <w:rFonts w:ascii="宋体" w:hAnsi="宋体"/>
          <w:b/>
          <w:sz w:val="24"/>
        </w:rPr>
        <w:t>审查后</w:t>
      </w:r>
      <w:r>
        <w:rPr>
          <w:rFonts w:hint="eastAsia" w:ascii="宋体" w:hAnsi="宋体"/>
          <w:b/>
          <w:sz w:val="24"/>
        </w:rPr>
        <w:t>合格</w:t>
      </w:r>
      <w:r>
        <w:rPr>
          <w:rFonts w:ascii="宋体" w:hAnsi="宋体"/>
          <w:b/>
          <w:sz w:val="24"/>
        </w:rPr>
        <w:t>的投标人不足</w:t>
      </w:r>
      <w:r>
        <w:rPr>
          <w:rFonts w:hint="eastAsia" w:ascii="宋体" w:hAnsi="宋体"/>
          <w:b/>
          <w:sz w:val="24"/>
        </w:rPr>
        <w:t>三家</w:t>
      </w:r>
      <w:r>
        <w:rPr>
          <w:rFonts w:ascii="宋体" w:hAnsi="宋体"/>
          <w:b/>
          <w:sz w:val="24"/>
        </w:rPr>
        <w:t>的，按</w:t>
      </w:r>
      <w:r>
        <w:rPr>
          <w:rFonts w:hint="eastAsia" w:ascii="宋体" w:hAnsi="宋体"/>
          <w:b/>
          <w:sz w:val="24"/>
        </w:rPr>
        <w:t>相关</w:t>
      </w:r>
      <w:r>
        <w:rPr>
          <w:rFonts w:ascii="宋体" w:hAnsi="宋体"/>
          <w:b/>
          <w:sz w:val="24"/>
        </w:rPr>
        <w:t>规定</w:t>
      </w:r>
      <w:r>
        <w:rPr>
          <w:rFonts w:hint="eastAsia" w:ascii="宋体" w:hAnsi="宋体"/>
          <w:b/>
          <w:sz w:val="24"/>
        </w:rPr>
        <w:t>重新组织招标。</w:t>
      </w:r>
    </w:p>
    <w:p>
      <w:pPr>
        <w:spacing w:line="360" w:lineRule="auto"/>
        <w:ind w:firstLine="482" w:firstLineChars="200"/>
        <w:rPr>
          <w:rFonts w:ascii="宋体" w:hAnsi="宋体"/>
          <w:b/>
          <w:sz w:val="24"/>
        </w:rPr>
      </w:pPr>
      <w:r>
        <w:rPr>
          <w:rFonts w:hint="eastAsia" w:ascii="宋体" w:hAnsi="宋体"/>
          <w:b/>
          <w:sz w:val="24"/>
        </w:rPr>
        <w:t>21. 评审流程：详见第六章。</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2</w:t>
      </w:r>
      <w:r>
        <w:rPr>
          <w:rFonts w:ascii="宋体" w:hAnsi="宋体"/>
          <w:b/>
          <w:sz w:val="24"/>
        </w:rPr>
        <w:t xml:space="preserve">. </w:t>
      </w:r>
      <w:r>
        <w:rPr>
          <w:rFonts w:hint="eastAsia" w:ascii="宋体" w:hAnsi="宋体"/>
          <w:b/>
          <w:sz w:val="24"/>
        </w:rPr>
        <w:t>投标文件的澄清</w:t>
      </w:r>
    </w:p>
    <w:p>
      <w:pPr>
        <w:spacing w:line="360" w:lineRule="auto"/>
        <w:ind w:firstLine="480" w:firstLineChars="200"/>
        <w:rPr>
          <w:rFonts w:ascii="宋体" w:hAnsi="宋体"/>
          <w:sz w:val="24"/>
        </w:rPr>
      </w:pPr>
      <w:r>
        <w:rPr>
          <w:rFonts w:hint="eastAsia" w:ascii="宋体" w:hAnsi="宋体"/>
          <w:sz w:val="24"/>
        </w:rPr>
        <w:t>22.1对</w:t>
      </w:r>
      <w:r>
        <w:rPr>
          <w:rFonts w:hint="eastAsia" w:ascii="宋体" w:hAnsi="宋体"/>
          <w:kern w:val="0"/>
          <w:sz w:val="24"/>
        </w:rPr>
        <w:t>投标文件</w:t>
      </w:r>
      <w:r>
        <w:rPr>
          <w:rFonts w:hint="eastAsia" w:ascii="宋体" w:hAnsi="宋体"/>
          <w:sz w:val="24"/>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pPr>
        <w:spacing w:line="360" w:lineRule="auto"/>
        <w:ind w:firstLine="436" w:firstLineChars="182"/>
        <w:rPr>
          <w:rFonts w:ascii="宋体" w:hAnsi="宋体"/>
          <w:sz w:val="24"/>
        </w:rPr>
      </w:pPr>
      <w:r>
        <w:rPr>
          <w:rFonts w:hint="eastAsia" w:ascii="宋体" w:hAnsi="宋体"/>
          <w:sz w:val="24"/>
        </w:rPr>
        <w:t>22.2报价算术错误将按以下方法修正：</w:t>
      </w:r>
    </w:p>
    <w:p>
      <w:pPr>
        <w:spacing w:line="360" w:lineRule="auto"/>
        <w:ind w:firstLine="436" w:firstLineChars="182"/>
        <w:rPr>
          <w:rFonts w:ascii="宋体" w:hAnsi="宋体"/>
          <w:sz w:val="24"/>
        </w:rPr>
      </w:pPr>
      <w:r>
        <w:rPr>
          <w:rFonts w:hint="eastAsia" w:ascii="宋体" w:hAnsi="宋体"/>
          <w:sz w:val="24"/>
        </w:rPr>
        <w:t>（1）政采云系统填写的报价和上传的报价文件报价不一致的，以上传的报价文件为准；</w:t>
      </w:r>
    </w:p>
    <w:p>
      <w:pPr>
        <w:spacing w:line="360" w:lineRule="auto"/>
        <w:ind w:firstLine="436" w:firstLineChars="182"/>
        <w:rPr>
          <w:rFonts w:ascii="宋体" w:hAnsi="宋体"/>
          <w:bCs/>
          <w:sz w:val="24"/>
        </w:rPr>
      </w:pPr>
      <w:r>
        <w:rPr>
          <w:rFonts w:hint="eastAsia" w:ascii="宋体" w:hAnsi="宋体"/>
          <w:bCs/>
          <w:sz w:val="24"/>
        </w:rPr>
        <w:t>（2）</w:t>
      </w:r>
      <w:r>
        <w:rPr>
          <w:rFonts w:hint="eastAsia" w:ascii="宋体" w:hAnsi="宋体"/>
          <w:kern w:val="0"/>
          <w:sz w:val="24"/>
        </w:rPr>
        <w:t>报价文件</w:t>
      </w:r>
      <w:r>
        <w:rPr>
          <w:rFonts w:hint="eastAsia" w:ascii="宋体" w:hAnsi="宋体"/>
          <w:bCs/>
          <w:sz w:val="24"/>
        </w:rPr>
        <w:t>中开标一览表（报价表）内容与</w:t>
      </w:r>
      <w:r>
        <w:rPr>
          <w:rFonts w:hint="eastAsia" w:ascii="宋体" w:hAnsi="宋体"/>
          <w:kern w:val="0"/>
          <w:sz w:val="24"/>
        </w:rPr>
        <w:t>报价</w:t>
      </w:r>
      <w:r>
        <w:rPr>
          <w:rFonts w:hint="eastAsia" w:ascii="宋体" w:hAnsi="宋体"/>
          <w:bCs/>
          <w:sz w:val="24"/>
        </w:rPr>
        <w:t>明细表相应内容不一致的，以开标一览表（报价表）为准；</w:t>
      </w:r>
    </w:p>
    <w:p>
      <w:pPr>
        <w:spacing w:line="360" w:lineRule="auto"/>
        <w:ind w:firstLine="436" w:firstLineChars="182"/>
        <w:rPr>
          <w:rFonts w:ascii="宋体" w:hAnsi="宋体"/>
          <w:bCs/>
          <w:sz w:val="24"/>
        </w:rPr>
      </w:pPr>
      <w:r>
        <w:rPr>
          <w:rFonts w:hint="eastAsia" w:ascii="宋体" w:hAnsi="宋体"/>
          <w:bCs/>
          <w:sz w:val="24"/>
        </w:rPr>
        <w:t>（3）报价文件的大写金额和小写金额不一致的，以大写金额为准；</w:t>
      </w:r>
    </w:p>
    <w:p>
      <w:pPr>
        <w:spacing w:line="360" w:lineRule="auto"/>
        <w:ind w:firstLine="436" w:firstLineChars="182"/>
        <w:rPr>
          <w:rFonts w:ascii="宋体" w:hAnsi="宋体"/>
          <w:bCs/>
          <w:sz w:val="24"/>
        </w:rPr>
      </w:pPr>
      <w:r>
        <w:rPr>
          <w:rFonts w:hint="eastAsia" w:ascii="宋体" w:hAnsi="宋体"/>
          <w:bCs/>
          <w:sz w:val="24"/>
        </w:rPr>
        <w:t>（4）单价金额</w:t>
      </w:r>
      <w:r>
        <w:rPr>
          <w:rFonts w:ascii="宋体" w:hAnsi="宋体"/>
          <w:bCs/>
          <w:sz w:val="24"/>
        </w:rPr>
        <w:t>小数点或者百分</w:t>
      </w:r>
      <w:r>
        <w:rPr>
          <w:rFonts w:hint="eastAsia" w:ascii="宋体" w:hAnsi="宋体"/>
          <w:bCs/>
          <w:sz w:val="24"/>
        </w:rPr>
        <w:t>比</w:t>
      </w:r>
      <w:r>
        <w:rPr>
          <w:rFonts w:ascii="宋体" w:hAnsi="宋体"/>
          <w:bCs/>
          <w:sz w:val="24"/>
        </w:rPr>
        <w:t>有明显错位的，以开标</w:t>
      </w:r>
      <w:r>
        <w:rPr>
          <w:rFonts w:hint="eastAsia" w:ascii="宋体" w:hAnsi="宋体"/>
          <w:bCs/>
          <w:sz w:val="24"/>
        </w:rPr>
        <w:t>一览表（报价</w:t>
      </w:r>
      <w:r>
        <w:rPr>
          <w:rFonts w:ascii="宋体" w:hAnsi="宋体"/>
          <w:bCs/>
          <w:sz w:val="24"/>
        </w:rPr>
        <w:t>表</w:t>
      </w:r>
      <w:r>
        <w:rPr>
          <w:rFonts w:hint="eastAsia" w:ascii="宋体" w:hAnsi="宋体"/>
          <w:bCs/>
          <w:sz w:val="24"/>
        </w:rPr>
        <w:t>）</w:t>
      </w:r>
      <w:r>
        <w:rPr>
          <w:rFonts w:ascii="宋体" w:hAnsi="宋体"/>
          <w:bCs/>
          <w:sz w:val="24"/>
        </w:rPr>
        <w:t>的总价</w:t>
      </w:r>
      <w:r>
        <w:rPr>
          <w:rFonts w:hint="eastAsia" w:ascii="宋体" w:hAnsi="宋体"/>
          <w:bCs/>
          <w:sz w:val="24"/>
        </w:rPr>
        <w:t>为准</w:t>
      </w:r>
      <w:r>
        <w:rPr>
          <w:rFonts w:ascii="宋体" w:hAnsi="宋体"/>
          <w:bCs/>
          <w:sz w:val="24"/>
        </w:rPr>
        <w:t>，并修改单价；</w:t>
      </w:r>
    </w:p>
    <w:p>
      <w:pPr>
        <w:spacing w:line="360" w:lineRule="auto"/>
        <w:ind w:firstLine="436" w:firstLineChars="182"/>
        <w:rPr>
          <w:rFonts w:ascii="宋体" w:hAnsi="宋体"/>
          <w:bCs/>
          <w:sz w:val="24"/>
        </w:rPr>
      </w:pPr>
      <w:r>
        <w:rPr>
          <w:rFonts w:hint="eastAsia" w:ascii="宋体" w:hAnsi="宋体"/>
          <w:bCs/>
          <w:sz w:val="24"/>
        </w:rPr>
        <w:t>（5）总价</w:t>
      </w:r>
      <w:r>
        <w:rPr>
          <w:rFonts w:ascii="宋体" w:hAnsi="宋体"/>
          <w:bCs/>
          <w:sz w:val="24"/>
        </w:rPr>
        <w:t>金额与</w:t>
      </w:r>
      <w:r>
        <w:rPr>
          <w:rFonts w:hint="eastAsia" w:ascii="宋体" w:hAnsi="宋体"/>
          <w:bCs/>
          <w:sz w:val="24"/>
        </w:rPr>
        <w:t>按</w:t>
      </w:r>
      <w:r>
        <w:rPr>
          <w:rFonts w:ascii="宋体" w:hAnsi="宋体"/>
          <w:bCs/>
          <w:sz w:val="24"/>
        </w:rPr>
        <w:t>单价</w:t>
      </w:r>
      <w:r>
        <w:rPr>
          <w:rFonts w:hint="eastAsia" w:ascii="宋体" w:hAnsi="宋体"/>
          <w:bCs/>
          <w:sz w:val="24"/>
        </w:rPr>
        <w:t>汇总</w:t>
      </w:r>
      <w:r>
        <w:rPr>
          <w:rFonts w:ascii="宋体" w:hAnsi="宋体"/>
          <w:bCs/>
          <w:sz w:val="24"/>
        </w:rPr>
        <w:t>金额不一致的，以单价金额计算</w:t>
      </w:r>
      <w:r>
        <w:rPr>
          <w:rFonts w:hint="eastAsia" w:ascii="宋体" w:hAnsi="宋体"/>
          <w:bCs/>
          <w:sz w:val="24"/>
        </w:rPr>
        <w:t>结果</w:t>
      </w:r>
      <w:r>
        <w:rPr>
          <w:rFonts w:ascii="宋体" w:hAnsi="宋体"/>
          <w:bCs/>
          <w:sz w:val="24"/>
        </w:rPr>
        <w:t>为准</w:t>
      </w:r>
      <w:r>
        <w:rPr>
          <w:rFonts w:hint="eastAsia" w:ascii="宋体" w:hAnsi="宋体"/>
          <w:bCs/>
          <w:sz w:val="24"/>
        </w:rPr>
        <w:t>；</w:t>
      </w:r>
    </w:p>
    <w:p>
      <w:pPr>
        <w:spacing w:line="360" w:lineRule="auto"/>
        <w:ind w:firstLine="436" w:firstLineChars="182"/>
        <w:rPr>
          <w:rFonts w:ascii="宋体" w:hAnsi="宋体"/>
          <w:bCs/>
          <w:sz w:val="24"/>
        </w:rPr>
      </w:pPr>
      <w:r>
        <w:rPr>
          <w:rFonts w:hint="eastAsia" w:ascii="宋体" w:hAnsi="宋体"/>
          <w:bCs/>
          <w:sz w:val="24"/>
        </w:rPr>
        <w:t>（6）同时</w:t>
      </w:r>
      <w:r>
        <w:rPr>
          <w:rFonts w:ascii="宋体" w:hAnsi="宋体"/>
          <w:bCs/>
          <w:sz w:val="24"/>
        </w:rPr>
        <w:t>出现</w:t>
      </w:r>
      <w:r>
        <w:rPr>
          <w:rFonts w:hint="eastAsia" w:ascii="宋体" w:hAnsi="宋体"/>
          <w:bCs/>
          <w:sz w:val="24"/>
        </w:rPr>
        <w:t>两种</w:t>
      </w:r>
      <w:r>
        <w:rPr>
          <w:rFonts w:ascii="宋体" w:hAnsi="宋体"/>
          <w:bCs/>
          <w:sz w:val="24"/>
        </w:rPr>
        <w:t>以上</w:t>
      </w:r>
      <w:r>
        <w:rPr>
          <w:rFonts w:hint="eastAsia" w:ascii="宋体" w:hAnsi="宋体"/>
          <w:bCs/>
          <w:sz w:val="24"/>
        </w:rPr>
        <w:t>不一致</w:t>
      </w:r>
      <w:r>
        <w:rPr>
          <w:rFonts w:ascii="宋体" w:hAnsi="宋体"/>
          <w:bCs/>
          <w:sz w:val="24"/>
        </w:rPr>
        <w:t>的，按</w:t>
      </w:r>
      <w:r>
        <w:rPr>
          <w:rFonts w:hint="eastAsia" w:ascii="宋体" w:hAnsi="宋体"/>
          <w:bCs/>
          <w:sz w:val="24"/>
        </w:rPr>
        <w:t>上述顺序</w:t>
      </w:r>
      <w:r>
        <w:rPr>
          <w:rFonts w:ascii="宋体" w:hAnsi="宋体"/>
          <w:bCs/>
          <w:sz w:val="24"/>
        </w:rPr>
        <w:t>修正</w:t>
      </w:r>
      <w:r>
        <w:rPr>
          <w:rFonts w:hint="eastAsia" w:ascii="宋体" w:hAnsi="宋体"/>
          <w:bCs/>
          <w:sz w:val="24"/>
        </w:rPr>
        <w:t>；</w:t>
      </w:r>
    </w:p>
    <w:p>
      <w:pPr>
        <w:spacing w:line="360" w:lineRule="auto"/>
        <w:ind w:firstLine="436" w:firstLineChars="182"/>
        <w:rPr>
          <w:rFonts w:ascii="宋体" w:hAnsi="宋体"/>
          <w:sz w:val="24"/>
        </w:rPr>
      </w:pPr>
      <w:r>
        <w:rPr>
          <w:rFonts w:hint="eastAsia" w:ascii="宋体" w:hAnsi="宋体"/>
          <w:bCs/>
          <w:sz w:val="24"/>
        </w:rPr>
        <w:t>（7）对不同文字文本</w:t>
      </w:r>
      <w:r>
        <w:rPr>
          <w:rFonts w:hint="eastAsia" w:ascii="宋体" w:hAnsi="宋体"/>
          <w:kern w:val="0"/>
          <w:sz w:val="24"/>
        </w:rPr>
        <w:t>投标文件</w:t>
      </w:r>
      <w:r>
        <w:rPr>
          <w:rFonts w:hint="eastAsia" w:ascii="宋体" w:hAnsi="宋体"/>
          <w:bCs/>
          <w:sz w:val="24"/>
        </w:rPr>
        <w:t>的解释发生异议的，以中文文本为准；</w:t>
      </w:r>
    </w:p>
    <w:p>
      <w:pPr>
        <w:spacing w:line="360" w:lineRule="auto"/>
        <w:ind w:firstLine="436" w:firstLineChars="182"/>
        <w:rPr>
          <w:rFonts w:ascii="宋体" w:hAnsi="宋体"/>
          <w:sz w:val="24"/>
        </w:rPr>
      </w:pPr>
      <w:r>
        <w:rPr>
          <w:rFonts w:hint="eastAsia" w:ascii="宋体" w:hAnsi="宋体"/>
          <w:sz w:val="24"/>
        </w:rPr>
        <w:t>▲修正错误的投标报价，投标人应当通过电子交易平台交换数据电文的形式提交，调整后的投标报价对投标人具有约束作用。若投标人不接受修正后的投标报价，则其投标将作为无效投标处理。</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3</w:t>
      </w:r>
      <w:r>
        <w:rPr>
          <w:rFonts w:ascii="宋体" w:hAnsi="宋体"/>
          <w:b/>
          <w:sz w:val="24"/>
        </w:rPr>
        <w:t xml:space="preserve">. </w:t>
      </w:r>
      <w:r>
        <w:rPr>
          <w:rFonts w:hint="eastAsia" w:ascii="宋体" w:hAnsi="宋体"/>
          <w:b/>
          <w:sz w:val="24"/>
        </w:rPr>
        <w:t>对投标文件的比较和评估</w:t>
      </w:r>
    </w:p>
    <w:p>
      <w:pPr>
        <w:spacing w:line="360" w:lineRule="auto"/>
        <w:ind w:firstLine="480" w:firstLineChars="200"/>
        <w:rPr>
          <w:rFonts w:ascii="宋体" w:hAnsi="宋体"/>
          <w:sz w:val="24"/>
        </w:rPr>
      </w:pPr>
      <w:r>
        <w:rPr>
          <w:rFonts w:hint="eastAsia" w:ascii="宋体" w:hAnsi="宋体"/>
          <w:sz w:val="24"/>
        </w:rPr>
        <w:t>23.1评审委员会根据招标</w:t>
      </w:r>
      <w:r>
        <w:rPr>
          <w:rFonts w:ascii="宋体" w:hAnsi="宋体"/>
          <w:sz w:val="24"/>
        </w:rPr>
        <w:t>文件规定的评审办法和标准、对符合性审查</w:t>
      </w:r>
      <w:r>
        <w:rPr>
          <w:rFonts w:hint="eastAsia" w:ascii="宋体" w:hAnsi="宋体"/>
          <w:sz w:val="24"/>
        </w:rPr>
        <w:t>合格投标</w:t>
      </w:r>
      <w:r>
        <w:rPr>
          <w:rFonts w:ascii="宋体" w:hAnsi="宋体"/>
          <w:sz w:val="24"/>
        </w:rPr>
        <w:t>人的投标文件</w:t>
      </w:r>
      <w:r>
        <w:rPr>
          <w:rFonts w:hint="eastAsia" w:ascii="宋体" w:hAnsi="宋体"/>
          <w:sz w:val="24"/>
        </w:rPr>
        <w:t>及澄清</w:t>
      </w:r>
      <w:r>
        <w:rPr>
          <w:rFonts w:ascii="宋体" w:hAnsi="宋体"/>
          <w:sz w:val="24"/>
        </w:rPr>
        <w:t>答复</w:t>
      </w:r>
      <w:r>
        <w:rPr>
          <w:rFonts w:hint="eastAsia" w:ascii="宋体" w:hAnsi="宋体"/>
          <w:sz w:val="24"/>
        </w:rPr>
        <w:t>内容</w:t>
      </w:r>
      <w:r>
        <w:rPr>
          <w:rFonts w:ascii="宋体" w:hAnsi="宋体"/>
          <w:sz w:val="24"/>
        </w:rPr>
        <w:t>进行商务和技术评估，综合比较与评价</w:t>
      </w:r>
      <w:r>
        <w:rPr>
          <w:rFonts w:hint="eastAsia" w:ascii="宋体" w:hAnsi="宋体"/>
          <w:sz w:val="24"/>
        </w:rPr>
        <w:t>，并</w:t>
      </w:r>
      <w:r>
        <w:rPr>
          <w:rFonts w:ascii="宋体" w:hAnsi="宋体"/>
          <w:sz w:val="24"/>
        </w:rPr>
        <w:t>按照平等</w:t>
      </w:r>
      <w:r>
        <w:rPr>
          <w:rFonts w:hint="eastAsia" w:ascii="宋体" w:hAnsi="宋体"/>
          <w:sz w:val="24"/>
        </w:rPr>
        <w:t>、</w:t>
      </w:r>
      <w:r>
        <w:rPr>
          <w:rFonts w:ascii="宋体" w:hAnsi="宋体"/>
          <w:sz w:val="24"/>
        </w:rPr>
        <w:t>客观</w:t>
      </w:r>
      <w:r>
        <w:rPr>
          <w:rFonts w:hint="eastAsia" w:ascii="宋体" w:hAnsi="宋体"/>
          <w:sz w:val="24"/>
        </w:rPr>
        <w:t>、</w:t>
      </w:r>
      <w:r>
        <w:rPr>
          <w:rFonts w:ascii="宋体" w:hAnsi="宋体"/>
          <w:sz w:val="24"/>
        </w:rPr>
        <w:t>公正的原则对投标文件</w:t>
      </w:r>
      <w:r>
        <w:rPr>
          <w:rFonts w:hint="eastAsia" w:ascii="宋体" w:hAnsi="宋体"/>
          <w:sz w:val="24"/>
        </w:rPr>
        <w:t>进行</w:t>
      </w:r>
      <w:r>
        <w:rPr>
          <w:rFonts w:ascii="宋体" w:hAnsi="宋体"/>
          <w:sz w:val="24"/>
        </w:rPr>
        <w:t>综合评审</w:t>
      </w:r>
      <w:r>
        <w:rPr>
          <w:rFonts w:hint="eastAsia" w:ascii="宋体" w:hAnsi="宋体"/>
          <w:sz w:val="24"/>
        </w:rPr>
        <w:t>和</w:t>
      </w:r>
      <w:r>
        <w:rPr>
          <w:rFonts w:ascii="宋体" w:hAnsi="宋体"/>
          <w:sz w:val="24"/>
        </w:rPr>
        <w:t>评分。</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4</w:t>
      </w:r>
      <w:r>
        <w:rPr>
          <w:rFonts w:ascii="宋体" w:hAnsi="宋体"/>
          <w:b/>
          <w:sz w:val="24"/>
        </w:rPr>
        <w:t>.</w:t>
      </w:r>
      <w:r>
        <w:rPr>
          <w:rFonts w:hint="eastAsia" w:ascii="宋体" w:hAnsi="宋体"/>
          <w:b/>
          <w:sz w:val="24"/>
        </w:rPr>
        <w:t>评标报告</w:t>
      </w:r>
    </w:p>
    <w:p>
      <w:pPr>
        <w:spacing w:line="360" w:lineRule="auto"/>
        <w:ind w:firstLine="480" w:firstLineChars="200"/>
        <w:rPr>
          <w:rFonts w:ascii="宋体" w:hAnsi="宋体"/>
          <w:sz w:val="24"/>
        </w:rPr>
      </w:pPr>
      <w:r>
        <w:rPr>
          <w:rFonts w:hint="eastAsia" w:ascii="宋体" w:hAnsi="宋体"/>
          <w:sz w:val="24"/>
        </w:rPr>
        <w:t>评审委员会</w:t>
      </w:r>
      <w:r>
        <w:rPr>
          <w:rFonts w:ascii="宋体" w:hAnsi="宋体"/>
          <w:sz w:val="24"/>
        </w:rPr>
        <w:t>根据全体评</w:t>
      </w:r>
      <w:r>
        <w:rPr>
          <w:rFonts w:hint="eastAsia" w:ascii="宋体" w:hAnsi="宋体"/>
          <w:sz w:val="24"/>
        </w:rPr>
        <w:t>审</w:t>
      </w:r>
      <w:r>
        <w:rPr>
          <w:rFonts w:ascii="宋体" w:hAnsi="宋体"/>
          <w:sz w:val="24"/>
        </w:rPr>
        <w:t>成员签字的原始</w:t>
      </w:r>
      <w:r>
        <w:rPr>
          <w:rFonts w:hint="eastAsia" w:ascii="宋体" w:hAnsi="宋体"/>
          <w:sz w:val="24"/>
        </w:rPr>
        <w:t>评审</w:t>
      </w:r>
      <w:r>
        <w:rPr>
          <w:rFonts w:ascii="宋体" w:hAnsi="宋体"/>
          <w:sz w:val="24"/>
        </w:rPr>
        <w:t>记录和评</w:t>
      </w:r>
      <w:r>
        <w:rPr>
          <w:rFonts w:hint="eastAsia" w:ascii="宋体" w:hAnsi="宋体"/>
          <w:sz w:val="24"/>
        </w:rPr>
        <w:t>审</w:t>
      </w:r>
      <w:r>
        <w:rPr>
          <w:rFonts w:ascii="宋体" w:hAnsi="宋体"/>
          <w:sz w:val="24"/>
        </w:rPr>
        <w:t>结果</w:t>
      </w:r>
      <w:r>
        <w:rPr>
          <w:rFonts w:hint="eastAsia" w:ascii="宋体" w:hAnsi="宋体"/>
          <w:sz w:val="24"/>
        </w:rPr>
        <w:t>编写</w:t>
      </w:r>
      <w:r>
        <w:rPr>
          <w:rFonts w:ascii="宋体" w:hAnsi="宋体"/>
          <w:sz w:val="24"/>
        </w:rPr>
        <w:t>评标报告</w:t>
      </w:r>
      <w:r>
        <w:rPr>
          <w:rFonts w:hint="eastAsia" w:ascii="宋体" w:hAnsi="宋体"/>
          <w:sz w:val="24"/>
        </w:rPr>
        <w:t>，</w:t>
      </w:r>
      <w:r>
        <w:rPr>
          <w:rFonts w:ascii="宋体" w:hAnsi="宋体"/>
          <w:sz w:val="24"/>
        </w:rPr>
        <w:t>并</w:t>
      </w:r>
      <w:r>
        <w:rPr>
          <w:rFonts w:hint="eastAsia" w:ascii="宋体" w:hAnsi="宋体"/>
          <w:sz w:val="24"/>
        </w:rPr>
        <w:t>推荐</w:t>
      </w:r>
      <w:r>
        <w:rPr>
          <w:rFonts w:ascii="宋体" w:hAnsi="宋体"/>
          <w:sz w:val="24"/>
        </w:rPr>
        <w:t>中标候选人</w:t>
      </w:r>
      <w:r>
        <w:rPr>
          <w:rFonts w:hint="eastAsia" w:ascii="宋体" w:hAnsi="宋体"/>
          <w:sz w:val="24"/>
        </w:rPr>
        <w:t>，评审</w:t>
      </w:r>
      <w:r>
        <w:rPr>
          <w:rFonts w:ascii="宋体" w:hAnsi="宋体"/>
          <w:sz w:val="24"/>
        </w:rPr>
        <w:t>报告由</w:t>
      </w:r>
      <w:r>
        <w:rPr>
          <w:rFonts w:hint="eastAsia" w:ascii="宋体" w:hAnsi="宋体"/>
          <w:sz w:val="24"/>
        </w:rPr>
        <w:t>评审委员会</w:t>
      </w:r>
      <w:r>
        <w:rPr>
          <w:rFonts w:ascii="宋体" w:hAnsi="宋体"/>
          <w:sz w:val="24"/>
        </w:rPr>
        <w:t>成员签字</w:t>
      </w:r>
      <w:r>
        <w:rPr>
          <w:rFonts w:hint="eastAsia" w:ascii="宋体" w:hAnsi="宋体"/>
          <w:sz w:val="24"/>
        </w:rPr>
        <w:t>确认提交</w:t>
      </w:r>
      <w:r>
        <w:rPr>
          <w:rFonts w:ascii="宋体" w:hAnsi="宋体"/>
          <w:sz w:val="24"/>
        </w:rPr>
        <w:t>。</w:t>
      </w:r>
    </w:p>
    <w:p>
      <w:pPr>
        <w:spacing w:line="360" w:lineRule="auto"/>
        <w:ind w:firstLine="482" w:firstLineChars="200"/>
        <w:rPr>
          <w:rFonts w:ascii="宋体" w:hAnsi="宋体"/>
          <w:b/>
          <w:sz w:val="24"/>
        </w:rPr>
      </w:pPr>
      <w:r>
        <w:rPr>
          <w:rFonts w:hint="eastAsia" w:ascii="宋体" w:hAnsi="宋体"/>
          <w:b/>
          <w:sz w:val="24"/>
        </w:rPr>
        <w:t>25.采购过程中出现以下情形，导致电子交易平台无法正常运行，或者无法保证电子交易的公平、公正和安全时，可中止电子交易活动：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（1）电子交易平台发生故障而无法登录访问的；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（2）电子交易平台应用或数据库出现错误，不能进行正常操作的；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（3）电子交易平台发现严重安全漏洞，有潜在泄密危险的；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（4）病毒发作导致不能进行正常操作的；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（5）其他无法保证电子交易的公平、公正和安全的情况。</w:t>
      </w:r>
    </w:p>
    <w:p>
      <w:pPr>
        <w:spacing w:line="360" w:lineRule="auto"/>
        <w:ind w:firstLine="480" w:firstLineChars="200"/>
        <w:rPr>
          <w:sz w:val="24"/>
        </w:rPr>
      </w:pPr>
      <w:r>
        <w:rPr>
          <w:rFonts w:hint="eastAsia"/>
          <w:sz w:val="24"/>
        </w:rPr>
        <w:t>出现前款规定情形，不影响采购公平、公正性的，采购代理机构可以待上述情形消除后继续组织电子交易活动；影响或可能影响采购公平、公正性的，重新组织采购。</w:t>
      </w:r>
    </w:p>
    <w:p>
      <w:pPr>
        <w:spacing w:line="360" w:lineRule="auto"/>
        <w:ind w:firstLine="456" w:firstLineChars="200"/>
        <w:rPr>
          <w:rFonts w:ascii="宋体" w:hAnsi="宋体"/>
          <w:spacing w:val="-6"/>
          <w:sz w:val="24"/>
        </w:rPr>
      </w:pPr>
      <w:r>
        <w:rPr>
          <w:rFonts w:hint="eastAsia" w:ascii="宋体" w:hAnsi="宋体"/>
          <w:spacing w:val="-6"/>
          <w:sz w:val="24"/>
        </w:rPr>
        <w:t>26.采购代理机构或评审委员会因不可抗力（不可抗力包括但不限于自然灾害、断电、传播疫病等）原因造成电子交易活动无法正常运行的，将采取以下措施：</w:t>
      </w:r>
    </w:p>
    <w:p>
      <w:pPr>
        <w:spacing w:line="360" w:lineRule="auto"/>
        <w:ind w:firstLine="480" w:firstLineChars="200"/>
        <w:rPr>
          <w:rFonts w:ascii="宋体" w:hAnsi="宋体"/>
          <w:sz w:val="24"/>
        </w:rPr>
      </w:pPr>
      <w:r>
        <w:rPr>
          <w:rFonts w:hint="eastAsia" w:ascii="宋体" w:hAnsi="宋体"/>
          <w:sz w:val="24"/>
        </w:rPr>
        <w:t>（1）短时间内能消除不可抗力因素的，采购代理机构或评审委员会在消除不可抗力因素后继续组织电子交易活动；</w:t>
      </w:r>
    </w:p>
    <w:p>
      <w:pPr>
        <w:spacing w:line="360" w:lineRule="auto"/>
        <w:ind w:firstLine="480" w:firstLineChars="200"/>
        <w:rPr>
          <w:rFonts w:ascii="宋体" w:hAnsi="宋体"/>
          <w:sz w:val="24"/>
        </w:rPr>
      </w:pPr>
      <w:r>
        <w:rPr>
          <w:rFonts w:hint="eastAsia" w:ascii="宋体" w:hAnsi="宋体"/>
          <w:sz w:val="24"/>
        </w:rPr>
        <w:t>（2）长时间内无法消除不可抗力因素的，采购代理机构或评审委员会将中止电子交易活动。中止电子交易活动的，采购人应当重新组织政府采购活动。</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7</w:t>
      </w:r>
      <w:r>
        <w:rPr>
          <w:rFonts w:ascii="宋体" w:hAnsi="宋体"/>
          <w:b/>
          <w:sz w:val="24"/>
        </w:rPr>
        <w:t xml:space="preserve">. </w:t>
      </w:r>
      <w:r>
        <w:rPr>
          <w:rFonts w:hint="eastAsia" w:ascii="宋体" w:hAnsi="宋体"/>
          <w:b/>
          <w:sz w:val="24"/>
        </w:rPr>
        <w:t>保密和评审过程的监控</w:t>
      </w:r>
    </w:p>
    <w:p>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7</w:t>
      </w:r>
      <w:r>
        <w:rPr>
          <w:rFonts w:ascii="宋体" w:hAnsi="宋体"/>
          <w:bCs/>
          <w:sz w:val="24"/>
        </w:rPr>
        <w:t xml:space="preserve">.1 </w:t>
      </w:r>
      <w:r>
        <w:rPr>
          <w:rFonts w:hint="eastAsia" w:ascii="宋体" w:hAnsi="宋体"/>
          <w:bCs/>
          <w:sz w:val="24"/>
        </w:rPr>
        <w:t>自开标时间起至中标结果公告发布时间止，凡属于审查、澄清、评估和比较投标的有关资料，且与授予合同有关的信息都不得向任何投标人或与上述评审过程无关的人员透露；</w:t>
      </w:r>
    </w:p>
    <w:p>
      <w:pPr>
        <w:spacing w:line="360" w:lineRule="auto"/>
        <w:ind w:firstLine="480" w:firstLineChars="200"/>
        <w:rPr>
          <w:rFonts w:ascii="宋体" w:hAnsi="宋体"/>
          <w:sz w:val="20"/>
        </w:rPr>
      </w:pPr>
      <w:r>
        <w:rPr>
          <w:rFonts w:ascii="宋体" w:hAnsi="宋体"/>
          <w:sz w:val="24"/>
        </w:rPr>
        <w:t>2</w:t>
      </w:r>
      <w:r>
        <w:rPr>
          <w:rFonts w:hint="eastAsia" w:ascii="宋体" w:hAnsi="宋体"/>
          <w:sz w:val="24"/>
        </w:rPr>
        <w:t>7</w:t>
      </w:r>
      <w:r>
        <w:rPr>
          <w:rFonts w:ascii="宋体" w:hAnsi="宋体"/>
          <w:sz w:val="24"/>
        </w:rPr>
        <w:t xml:space="preserve">.2 </w:t>
      </w:r>
      <w:r>
        <w:rPr>
          <w:rFonts w:hint="eastAsia" w:ascii="宋体" w:hAnsi="宋体"/>
          <w:sz w:val="24"/>
        </w:rPr>
        <w:t>本项目开标、评审过程实行全程录音、录像监控，投标人在开标、评审过程中所进行的试图影响评审结果的不公正行为或授予合同决定的过程施加影响的企图和行为，可能导致其投标被拒绝。</w:t>
      </w:r>
      <w:bookmarkStart w:id="45" w:name="EB6abbdb67ad8e4dca83235298b1f0b56f"/>
      <w:bookmarkEnd w:id="45"/>
      <w:bookmarkStart w:id="46" w:name="EB50051ac8f4a946c091713b64242fa8f2"/>
      <w:bookmarkEnd w:id="46"/>
    </w:p>
    <w:p>
      <w:pPr>
        <w:pStyle w:val="2"/>
        <w:spacing w:line="560" w:lineRule="exact"/>
        <w:ind w:firstLine="0" w:firstLineChars="0"/>
        <w:rPr>
          <w:rFonts w:ascii="宋体" w:hAnsi="宋体" w:eastAsia="宋体"/>
        </w:rPr>
      </w:pPr>
      <w:bookmarkStart w:id="47" w:name="_Toc41577872"/>
      <w:bookmarkStart w:id="48" w:name="_Toc160644537"/>
      <w:bookmarkStart w:id="49" w:name="_Toc494555855"/>
      <w:bookmarkStart w:id="50" w:name="_Toc493956039"/>
      <w:r>
        <w:rPr>
          <w:rFonts w:hint="eastAsia" w:ascii="宋体" w:hAnsi="宋体" w:eastAsia="宋体"/>
        </w:rPr>
        <w:t>七   投标无效的情形</w:t>
      </w:r>
      <w:bookmarkEnd w:id="47"/>
      <w:bookmarkEnd w:id="48"/>
      <w:bookmarkEnd w:id="49"/>
      <w:bookmarkEnd w:id="50"/>
    </w:p>
    <w:p>
      <w:pPr>
        <w:spacing w:line="360" w:lineRule="auto"/>
        <w:ind w:firstLine="482" w:firstLineChars="200"/>
        <w:rPr>
          <w:rFonts w:ascii="宋体" w:hAnsi="宋体"/>
          <w:b/>
          <w:sz w:val="24"/>
        </w:rPr>
      </w:pPr>
      <w:r>
        <w:rPr>
          <w:rFonts w:hint="eastAsia" w:ascii="宋体" w:hAnsi="宋体"/>
          <w:b/>
          <w:sz w:val="24"/>
        </w:rPr>
        <w:t>28.实质上没有响应招标文件要求的投标将被视为无效投标。投标人不得通过修正或撤消不合要求的偏离或保留从而使其投标成为实质上响应的投标。投标人如有下列情形之一的，其投标将被拒绝，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kern w:val="0"/>
          <w:sz w:val="24"/>
        </w:rPr>
        <w:t>投标文件</w:t>
      </w:r>
      <w:r>
        <w:rPr>
          <w:rFonts w:hint="eastAsia" w:ascii="宋体" w:hAnsi="宋体"/>
          <w:b/>
          <w:sz w:val="24"/>
        </w:rPr>
        <w:t>无效：</w:t>
      </w:r>
    </w:p>
    <w:p>
      <w:pPr>
        <w:spacing w:line="360" w:lineRule="auto"/>
        <w:ind w:firstLine="482" w:firstLineChars="200"/>
        <w:rPr>
          <w:rFonts w:ascii="宋体" w:hAnsi="宋体"/>
          <w:b/>
          <w:sz w:val="24"/>
        </w:rPr>
      </w:pPr>
      <w:r>
        <w:rPr>
          <w:rFonts w:hint="eastAsia" w:ascii="宋体" w:hAnsi="宋体"/>
          <w:b/>
          <w:sz w:val="24"/>
        </w:rPr>
        <w:t>（1）电报、电话、传真形式提交投标文件的；</w:t>
      </w:r>
    </w:p>
    <w:p>
      <w:pPr>
        <w:spacing w:line="360" w:lineRule="auto"/>
        <w:ind w:firstLine="482" w:firstLineChars="200"/>
        <w:rPr>
          <w:rFonts w:ascii="宋体" w:hAnsi="宋体"/>
          <w:b/>
          <w:sz w:val="24"/>
        </w:rPr>
      </w:pPr>
      <w:r>
        <w:rPr>
          <w:rFonts w:hint="eastAsia" w:ascii="宋体" w:hAnsi="宋体"/>
          <w:b/>
          <w:sz w:val="24"/>
        </w:rPr>
        <w:t>（2）投标人未按招标文件规定的时间和地点提交电子投标文件的</w:t>
      </w:r>
      <w:r>
        <w:rPr>
          <w:rFonts w:ascii="宋体" w:hAnsi="宋体"/>
          <w:b/>
          <w:sz w:val="24"/>
        </w:rPr>
        <w:t>；</w:t>
      </w:r>
    </w:p>
    <w:p>
      <w:pPr>
        <w:spacing w:line="360" w:lineRule="auto"/>
        <w:ind w:firstLine="482" w:firstLineChars="200"/>
        <w:rPr>
          <w:rFonts w:ascii="宋体" w:hAnsi="宋体"/>
          <w:b/>
          <w:sz w:val="24"/>
        </w:rPr>
      </w:pPr>
      <w:r>
        <w:rPr>
          <w:rFonts w:hint="eastAsia" w:ascii="宋体" w:hAnsi="宋体"/>
          <w:b/>
          <w:sz w:val="24"/>
        </w:rPr>
        <w:t>（3）未按招标文件规定要求签署、盖章的；</w:t>
      </w:r>
    </w:p>
    <w:p>
      <w:pPr>
        <w:spacing w:line="360" w:lineRule="auto"/>
        <w:ind w:firstLine="482" w:firstLineChars="200"/>
        <w:rPr>
          <w:rFonts w:ascii="宋体" w:hAnsi="宋体"/>
          <w:b/>
          <w:sz w:val="24"/>
        </w:rPr>
      </w:pPr>
      <w:r>
        <w:rPr>
          <w:rFonts w:hint="eastAsia" w:ascii="宋体" w:hAnsi="宋体"/>
          <w:b/>
          <w:sz w:val="24"/>
        </w:rPr>
        <w:t>（4）不具备投标文件规定资格要求的；</w:t>
      </w:r>
    </w:p>
    <w:p>
      <w:pPr>
        <w:spacing w:line="360" w:lineRule="auto"/>
        <w:ind w:firstLine="480" w:firstLineChars="200"/>
        <w:rPr>
          <w:rFonts w:ascii="宋体" w:hAnsi="宋体"/>
          <w:sz w:val="24"/>
        </w:rPr>
      </w:pPr>
      <w:r>
        <w:rPr>
          <w:rFonts w:hint="eastAsia" w:ascii="宋体" w:hAnsi="宋体"/>
          <w:sz w:val="24"/>
        </w:rPr>
        <w:t>（5） 投标有效期不足的；</w:t>
      </w:r>
    </w:p>
    <w:p>
      <w:pPr>
        <w:spacing w:line="360" w:lineRule="auto"/>
        <w:ind w:firstLine="480" w:firstLineChars="200"/>
        <w:rPr>
          <w:rFonts w:ascii="宋体" w:hAnsi="宋体"/>
          <w:sz w:val="24"/>
        </w:rPr>
      </w:pPr>
      <w:r>
        <w:rPr>
          <w:rFonts w:hint="eastAsia" w:ascii="宋体" w:hAnsi="宋体"/>
          <w:sz w:val="24"/>
        </w:rPr>
        <w:t>（6）评审委员会在符合性审查中，发现与招标文件有重大偏离、未满足“▲”实质性要求的；</w:t>
      </w:r>
    </w:p>
    <w:p>
      <w:pPr>
        <w:spacing w:line="360" w:lineRule="auto"/>
        <w:ind w:firstLine="480" w:firstLineChars="200"/>
        <w:rPr>
          <w:rFonts w:ascii="宋体" w:hAnsi="宋体" w:cs="宋体"/>
          <w:sz w:val="24"/>
        </w:rPr>
      </w:pPr>
      <w:r>
        <w:rPr>
          <w:rFonts w:hint="eastAsia" w:ascii="宋体" w:hAnsi="宋体"/>
          <w:sz w:val="24"/>
        </w:rPr>
        <w:t>（7）</w:t>
      </w:r>
      <w:r>
        <w:rPr>
          <w:rFonts w:hint="eastAsia" w:ascii="宋体" w:hAnsi="宋体" w:cs="宋体"/>
          <w:sz w:val="24"/>
        </w:rPr>
        <w:t>投标文件出现两个或两个以上投标方案的；</w:t>
      </w:r>
    </w:p>
    <w:p>
      <w:pPr>
        <w:spacing w:line="360" w:lineRule="auto"/>
        <w:ind w:firstLine="480" w:firstLineChars="200"/>
        <w:rPr>
          <w:rFonts w:ascii="宋体" w:hAnsi="宋体"/>
          <w:sz w:val="24"/>
        </w:rPr>
      </w:pPr>
      <w:r>
        <w:rPr>
          <w:rFonts w:hint="eastAsia" w:ascii="宋体" w:hAnsi="宋体"/>
          <w:sz w:val="24"/>
        </w:rPr>
        <w:t>（8）投标</w:t>
      </w:r>
      <w:r>
        <w:rPr>
          <w:rFonts w:ascii="宋体" w:hAnsi="宋体"/>
          <w:sz w:val="24"/>
        </w:rPr>
        <w:t>文件含有采购人不能接受的附加</w:t>
      </w:r>
      <w:r>
        <w:rPr>
          <w:rFonts w:hint="eastAsia" w:ascii="宋体" w:hAnsi="宋体"/>
          <w:sz w:val="24"/>
        </w:rPr>
        <w:t>条款</w:t>
      </w:r>
      <w:r>
        <w:rPr>
          <w:rFonts w:ascii="宋体" w:hAnsi="宋体"/>
          <w:sz w:val="24"/>
        </w:rPr>
        <w:t>的</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（9）投标文件中给予赠品、回扣或与采购无关的其他商品、服务的；</w:t>
      </w:r>
    </w:p>
    <w:p>
      <w:pPr>
        <w:spacing w:line="360" w:lineRule="auto"/>
        <w:ind w:firstLine="480" w:firstLineChars="200"/>
        <w:rPr>
          <w:rFonts w:ascii="宋体" w:hAnsi="宋体"/>
          <w:sz w:val="24"/>
        </w:rPr>
      </w:pPr>
      <w:r>
        <w:rPr>
          <w:rFonts w:hint="eastAsia" w:ascii="宋体" w:hAnsi="宋体"/>
          <w:sz w:val="24"/>
        </w:rPr>
        <w:t>（10）投标报价高于招标文件中规定的预算金额或者最高限价的；</w:t>
      </w:r>
    </w:p>
    <w:p>
      <w:pPr>
        <w:spacing w:line="360" w:lineRule="auto"/>
        <w:ind w:firstLine="480" w:firstLineChars="200"/>
        <w:rPr>
          <w:rFonts w:ascii="宋体" w:hAnsi="宋体" w:cs="宋体"/>
          <w:sz w:val="24"/>
        </w:rPr>
      </w:pPr>
      <w:r>
        <w:rPr>
          <w:rFonts w:hint="eastAsia" w:ascii="宋体" w:hAnsi="宋体"/>
          <w:sz w:val="24"/>
        </w:rPr>
        <w:t>（11）</w:t>
      </w:r>
      <w:r>
        <w:rPr>
          <w:rFonts w:hint="eastAsia" w:ascii="宋体" w:hAnsi="宋体" w:cs="宋体"/>
          <w:sz w:val="24"/>
        </w:rPr>
        <w:t>报价文件内容与对应商务技术文件内容不一致的；</w:t>
      </w:r>
    </w:p>
    <w:p>
      <w:pPr>
        <w:spacing w:line="360" w:lineRule="auto"/>
        <w:ind w:firstLine="482" w:firstLineChars="200"/>
        <w:rPr>
          <w:rFonts w:ascii="宋体" w:hAnsi="宋体" w:cs="宋体"/>
          <w:b/>
          <w:sz w:val="24"/>
        </w:rPr>
      </w:pPr>
      <w:r>
        <w:rPr>
          <w:rFonts w:hint="eastAsia" w:ascii="宋体" w:hAnsi="宋体"/>
          <w:b/>
          <w:sz w:val="24"/>
        </w:rPr>
        <w:t>（12）</w:t>
      </w:r>
      <w:r>
        <w:rPr>
          <w:rFonts w:hint="eastAsia" w:ascii="宋体" w:hAnsi="宋体" w:cs="宋体"/>
          <w:b/>
          <w:sz w:val="24"/>
        </w:rPr>
        <w:t>报价文件中出现“0元”或“免费赠送”等形式的无偿报价的；</w:t>
      </w:r>
    </w:p>
    <w:p>
      <w:pPr>
        <w:spacing w:line="360" w:lineRule="auto"/>
        <w:ind w:firstLine="480" w:firstLineChars="200"/>
        <w:rPr>
          <w:rFonts w:ascii="宋体" w:hAnsi="宋体"/>
          <w:sz w:val="24"/>
        </w:rPr>
      </w:pPr>
      <w:r>
        <w:rPr>
          <w:rFonts w:hint="eastAsia" w:ascii="宋体" w:hAnsi="宋体"/>
          <w:sz w:val="24"/>
        </w:rPr>
        <w:t>（13）投标报价存在漏项或报价数量少于采购要求的；</w:t>
      </w:r>
    </w:p>
    <w:p>
      <w:pPr>
        <w:spacing w:line="360" w:lineRule="auto"/>
        <w:ind w:firstLine="480" w:firstLineChars="200"/>
        <w:rPr>
          <w:rFonts w:ascii="宋体" w:hAnsi="宋体"/>
          <w:sz w:val="24"/>
        </w:rPr>
      </w:pPr>
      <w:r>
        <w:rPr>
          <w:rFonts w:hint="eastAsia" w:ascii="宋体" w:hAnsi="宋体"/>
          <w:sz w:val="24"/>
        </w:rPr>
        <w:t>（14）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pPr>
        <w:spacing w:line="360" w:lineRule="auto"/>
        <w:ind w:firstLine="482" w:firstLineChars="200"/>
        <w:rPr>
          <w:rFonts w:ascii="宋体" w:hAnsi="宋体"/>
          <w:b/>
          <w:sz w:val="24"/>
        </w:rPr>
      </w:pPr>
      <w:r>
        <w:rPr>
          <w:rFonts w:hint="eastAsia" w:ascii="宋体" w:hAnsi="宋体"/>
          <w:b/>
          <w:sz w:val="24"/>
        </w:rPr>
        <w:t>（15）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b/>
          <w:kern w:val="0"/>
          <w:sz w:val="24"/>
        </w:rPr>
        <w:t>投标文件</w:t>
      </w:r>
      <w:r>
        <w:rPr>
          <w:rFonts w:hint="eastAsia" w:ascii="宋体" w:hAnsi="宋体"/>
          <w:b/>
          <w:sz w:val="24"/>
        </w:rPr>
        <w:t>中予以特别说明的；</w:t>
      </w:r>
    </w:p>
    <w:p>
      <w:pPr>
        <w:spacing w:line="360" w:lineRule="auto"/>
        <w:ind w:firstLine="480" w:firstLineChars="200"/>
        <w:rPr>
          <w:rFonts w:ascii="宋体" w:hAnsi="宋体"/>
          <w:sz w:val="24"/>
        </w:rPr>
      </w:pPr>
      <w:r>
        <w:rPr>
          <w:rFonts w:hint="eastAsia" w:ascii="宋体" w:hAnsi="宋体"/>
          <w:sz w:val="24"/>
        </w:rPr>
        <w:t>（16）提供虚假材料谋取中标的；</w:t>
      </w:r>
    </w:p>
    <w:p>
      <w:pPr>
        <w:spacing w:line="360" w:lineRule="auto"/>
        <w:ind w:firstLine="480" w:firstLineChars="200"/>
        <w:rPr>
          <w:rFonts w:ascii="宋体" w:hAnsi="宋体"/>
          <w:sz w:val="24"/>
        </w:rPr>
      </w:pPr>
      <w:r>
        <w:rPr>
          <w:rFonts w:hint="eastAsia" w:ascii="宋体" w:hAnsi="宋体"/>
          <w:sz w:val="24"/>
        </w:rPr>
        <w:t>（17）在招标过程中与采购人进行协商谈判、不按招标文件和中标人的</w:t>
      </w:r>
      <w:r>
        <w:rPr>
          <w:rFonts w:hint="eastAsia" w:ascii="宋体" w:hAnsi="宋体"/>
          <w:kern w:val="0"/>
          <w:sz w:val="24"/>
        </w:rPr>
        <w:t>投标文件</w:t>
      </w:r>
      <w:r>
        <w:rPr>
          <w:rFonts w:hint="eastAsia" w:ascii="宋体" w:hAnsi="宋体"/>
          <w:sz w:val="24"/>
        </w:rPr>
        <w:t>订立合同，或者与采购人另行订立背离合同实质性内容的协议的；</w:t>
      </w:r>
    </w:p>
    <w:p>
      <w:pPr>
        <w:spacing w:line="360" w:lineRule="auto"/>
        <w:ind w:firstLine="480" w:firstLineChars="200"/>
        <w:rPr>
          <w:rFonts w:ascii="宋体" w:hAnsi="宋体"/>
        </w:rPr>
      </w:pPr>
      <w:r>
        <w:rPr>
          <w:rFonts w:hint="eastAsia" w:ascii="宋体" w:hAnsi="宋体"/>
          <w:sz w:val="24"/>
        </w:rPr>
        <w:t>（18）招标文件规定的其他</w:t>
      </w:r>
      <w:r>
        <w:rPr>
          <w:rFonts w:hint="eastAsia" w:ascii="宋体" w:hAnsi="宋体"/>
          <w:kern w:val="0"/>
          <w:sz w:val="24"/>
        </w:rPr>
        <w:t>投标文件</w:t>
      </w:r>
      <w:r>
        <w:rPr>
          <w:rFonts w:hint="eastAsia" w:ascii="宋体" w:hAnsi="宋体"/>
          <w:sz w:val="24"/>
        </w:rPr>
        <w:t>无效情形。</w:t>
      </w:r>
    </w:p>
    <w:p>
      <w:pPr>
        <w:pStyle w:val="2"/>
        <w:spacing w:line="560" w:lineRule="exact"/>
        <w:ind w:firstLine="0" w:firstLineChars="0"/>
        <w:rPr>
          <w:rFonts w:ascii="宋体" w:hAnsi="宋体" w:eastAsia="宋体"/>
        </w:rPr>
      </w:pPr>
      <w:bookmarkStart w:id="51" w:name="_Toc493956040"/>
      <w:bookmarkStart w:id="52" w:name="_Toc41577873"/>
      <w:bookmarkStart w:id="53" w:name="_Toc160644538"/>
      <w:bookmarkStart w:id="54" w:name="_Toc494555856"/>
      <w:r>
        <w:rPr>
          <w:rFonts w:hint="eastAsia" w:ascii="宋体" w:hAnsi="宋体" w:eastAsia="宋体"/>
        </w:rPr>
        <w:t>八   法律责任</w:t>
      </w:r>
      <w:bookmarkEnd w:id="51"/>
      <w:bookmarkEnd w:id="52"/>
      <w:bookmarkEnd w:id="53"/>
      <w:bookmarkEnd w:id="54"/>
    </w:p>
    <w:p>
      <w:pPr>
        <w:spacing w:line="360" w:lineRule="auto"/>
        <w:ind w:firstLine="482" w:firstLineChars="200"/>
        <w:rPr>
          <w:rFonts w:ascii="宋体" w:hAnsi="宋体"/>
          <w:b/>
          <w:sz w:val="24"/>
        </w:rPr>
      </w:pPr>
      <w:r>
        <w:rPr>
          <w:rFonts w:hint="eastAsia" w:ascii="宋体" w:hAnsi="宋体"/>
          <w:b/>
          <w:sz w:val="24"/>
        </w:rPr>
        <w:t>29.投标人有下列情形之一的，处以政府采购项目中标金额千分之五以上千分之十以下的罚款，列入不良行为记录名单，在一至三年内禁止参加政府采购活动，并予以公告，有违法所得的，并处没收违法所得，情节严重的，由行政主管部门吊销营业执照；构成犯罪的，依法追究刑事责任：</w:t>
      </w:r>
    </w:p>
    <w:p>
      <w:pPr>
        <w:spacing w:line="360" w:lineRule="auto"/>
        <w:ind w:firstLine="480" w:firstLineChars="200"/>
        <w:rPr>
          <w:rFonts w:ascii="宋体" w:hAnsi="宋体"/>
          <w:sz w:val="24"/>
        </w:rPr>
      </w:pPr>
      <w:r>
        <w:rPr>
          <w:rFonts w:hint="eastAsia" w:ascii="宋体" w:hAnsi="宋体"/>
          <w:sz w:val="24"/>
        </w:rPr>
        <w:t>（1）提供虚假材料谋取中标的；</w:t>
      </w:r>
    </w:p>
    <w:p>
      <w:pPr>
        <w:spacing w:line="360" w:lineRule="auto"/>
        <w:ind w:firstLine="480" w:firstLineChars="200"/>
        <w:rPr>
          <w:rFonts w:ascii="宋体" w:hAnsi="宋体"/>
          <w:sz w:val="24"/>
        </w:rPr>
      </w:pPr>
      <w:r>
        <w:rPr>
          <w:rFonts w:hint="eastAsia" w:ascii="宋体" w:hAnsi="宋体"/>
          <w:sz w:val="24"/>
        </w:rPr>
        <w:t>（2）采取不正当手段诋毁、排挤其他投标人的；</w:t>
      </w:r>
    </w:p>
    <w:p>
      <w:pPr>
        <w:spacing w:line="360" w:lineRule="auto"/>
        <w:ind w:firstLine="480" w:firstLineChars="200"/>
        <w:rPr>
          <w:rFonts w:ascii="宋体" w:hAnsi="宋体"/>
          <w:sz w:val="24"/>
        </w:rPr>
      </w:pPr>
      <w:r>
        <w:rPr>
          <w:rFonts w:hint="eastAsia" w:ascii="宋体" w:hAnsi="宋体"/>
          <w:sz w:val="24"/>
        </w:rPr>
        <w:t>（3）与采购人、其他投标人或者采购代理机构恶意串通的；</w:t>
      </w:r>
    </w:p>
    <w:p>
      <w:pPr>
        <w:spacing w:line="360" w:lineRule="auto"/>
        <w:ind w:firstLine="480" w:firstLineChars="200"/>
        <w:rPr>
          <w:rFonts w:ascii="宋体" w:hAnsi="宋体"/>
          <w:sz w:val="24"/>
        </w:rPr>
      </w:pPr>
      <w:r>
        <w:rPr>
          <w:rFonts w:hint="eastAsia" w:ascii="宋体" w:hAnsi="宋体"/>
          <w:sz w:val="24"/>
        </w:rPr>
        <w:t>（4）向采购人、采购代理机构行贿或者提供其他不正当利益的；</w:t>
      </w:r>
    </w:p>
    <w:p>
      <w:pPr>
        <w:spacing w:line="360" w:lineRule="auto"/>
        <w:ind w:firstLine="480" w:firstLineChars="200"/>
        <w:rPr>
          <w:rFonts w:ascii="宋体" w:hAnsi="宋体"/>
          <w:sz w:val="24"/>
        </w:rPr>
      </w:pPr>
      <w:r>
        <w:rPr>
          <w:rFonts w:hint="eastAsia" w:ascii="宋体" w:hAnsi="宋体"/>
          <w:sz w:val="24"/>
        </w:rPr>
        <w:t>（5）在招标采购过程中与采购人进行协商谈判的；</w:t>
      </w:r>
    </w:p>
    <w:p>
      <w:pPr>
        <w:spacing w:line="360" w:lineRule="auto"/>
        <w:ind w:firstLine="480" w:firstLineChars="200"/>
        <w:rPr>
          <w:rFonts w:ascii="宋体" w:hAnsi="宋体"/>
          <w:sz w:val="24"/>
        </w:rPr>
      </w:pPr>
      <w:r>
        <w:rPr>
          <w:rFonts w:hint="eastAsia" w:ascii="宋体" w:hAnsi="宋体"/>
          <w:sz w:val="24"/>
        </w:rPr>
        <w:t>（6）拒绝有关部门监督检查或者提供虚假情况的；</w:t>
      </w:r>
    </w:p>
    <w:p>
      <w:pPr>
        <w:spacing w:line="360" w:lineRule="auto"/>
        <w:ind w:firstLine="480" w:firstLineChars="200"/>
        <w:rPr>
          <w:rFonts w:ascii="宋体" w:hAnsi="宋体"/>
          <w:sz w:val="24"/>
        </w:rPr>
      </w:pPr>
      <w:r>
        <w:rPr>
          <w:rFonts w:hint="eastAsia" w:ascii="宋体" w:hAnsi="宋体"/>
          <w:sz w:val="24"/>
        </w:rPr>
        <w:t>投标人有前款（1）至（5）项情形之一的，中标无效。</w:t>
      </w:r>
    </w:p>
    <w:p>
      <w:pPr>
        <w:spacing w:line="360" w:lineRule="auto"/>
        <w:ind w:firstLine="482" w:firstLineChars="200"/>
        <w:rPr>
          <w:rFonts w:ascii="宋体" w:hAnsi="宋体"/>
          <w:b/>
          <w:sz w:val="24"/>
        </w:rPr>
      </w:pPr>
      <w:r>
        <w:rPr>
          <w:rFonts w:hint="eastAsia" w:ascii="宋体" w:hAnsi="宋体"/>
          <w:b/>
          <w:sz w:val="24"/>
        </w:rPr>
        <w:t>30.投标人有下列情形之一的，依照政府采购法第七十七条第一款的规定追究法律责任：</w:t>
      </w:r>
    </w:p>
    <w:p>
      <w:pPr>
        <w:spacing w:line="360" w:lineRule="auto"/>
        <w:ind w:firstLine="480" w:firstLineChars="200"/>
        <w:rPr>
          <w:rFonts w:ascii="宋体" w:hAnsi="宋体"/>
          <w:sz w:val="24"/>
        </w:rPr>
      </w:pPr>
      <w:r>
        <w:rPr>
          <w:rFonts w:hint="eastAsia" w:ascii="宋体" w:hAnsi="宋体"/>
          <w:sz w:val="24"/>
        </w:rPr>
        <w:t>（1）向评审委员会或者</w:t>
      </w:r>
      <w:r>
        <w:rPr>
          <w:rFonts w:ascii="宋体" w:hAnsi="宋体"/>
          <w:sz w:val="24"/>
        </w:rPr>
        <w:t>评审委员会</w:t>
      </w:r>
      <w:r>
        <w:rPr>
          <w:rFonts w:hint="eastAsia" w:ascii="宋体" w:hAnsi="宋体"/>
          <w:sz w:val="24"/>
        </w:rPr>
        <w:t>成员行贿或者提供其他不正当利益；</w:t>
      </w:r>
    </w:p>
    <w:p>
      <w:pPr>
        <w:spacing w:line="360" w:lineRule="auto"/>
        <w:ind w:firstLine="480" w:firstLineChars="200"/>
        <w:rPr>
          <w:rFonts w:ascii="宋体" w:hAnsi="宋体"/>
          <w:sz w:val="24"/>
        </w:rPr>
      </w:pPr>
      <w:r>
        <w:rPr>
          <w:rFonts w:hint="eastAsia" w:ascii="宋体" w:hAnsi="宋体"/>
          <w:sz w:val="24"/>
        </w:rPr>
        <w:t>（2）中标或者成交后无正当理由拒不与采购人签订政府采购合同；</w:t>
      </w:r>
    </w:p>
    <w:p>
      <w:pPr>
        <w:spacing w:line="360" w:lineRule="auto"/>
        <w:ind w:firstLine="480" w:firstLineChars="200"/>
        <w:rPr>
          <w:rFonts w:ascii="宋体" w:hAnsi="宋体"/>
          <w:sz w:val="24"/>
        </w:rPr>
      </w:pPr>
      <w:r>
        <w:rPr>
          <w:rFonts w:hint="eastAsia" w:ascii="宋体" w:hAnsi="宋体"/>
          <w:sz w:val="24"/>
        </w:rPr>
        <w:t>（3）未按照招标文件确定的事项签订政府采购合同；</w:t>
      </w:r>
    </w:p>
    <w:p>
      <w:pPr>
        <w:spacing w:line="360" w:lineRule="auto"/>
        <w:ind w:firstLine="480" w:firstLineChars="200"/>
        <w:rPr>
          <w:rFonts w:ascii="宋体" w:hAnsi="宋体"/>
          <w:sz w:val="24"/>
        </w:rPr>
      </w:pPr>
      <w:r>
        <w:rPr>
          <w:rFonts w:hint="eastAsia" w:ascii="宋体" w:hAnsi="宋体"/>
          <w:sz w:val="24"/>
        </w:rPr>
        <w:t>（4）将政府采购合同转包；</w:t>
      </w:r>
    </w:p>
    <w:p>
      <w:pPr>
        <w:spacing w:line="360" w:lineRule="auto"/>
        <w:ind w:firstLine="480" w:firstLineChars="200"/>
        <w:rPr>
          <w:rFonts w:ascii="宋体" w:hAnsi="宋体"/>
          <w:sz w:val="24"/>
        </w:rPr>
      </w:pPr>
      <w:r>
        <w:rPr>
          <w:rFonts w:hint="eastAsia" w:ascii="宋体" w:hAnsi="宋体"/>
          <w:sz w:val="24"/>
        </w:rPr>
        <w:t>（5）提供假冒伪劣产品；</w:t>
      </w:r>
    </w:p>
    <w:p>
      <w:pPr>
        <w:spacing w:line="360" w:lineRule="auto"/>
        <w:ind w:firstLine="480" w:firstLineChars="200"/>
        <w:rPr>
          <w:rFonts w:ascii="宋体" w:hAnsi="宋体"/>
          <w:sz w:val="24"/>
        </w:rPr>
      </w:pPr>
      <w:r>
        <w:rPr>
          <w:rFonts w:hint="eastAsia" w:ascii="宋体" w:hAnsi="宋体"/>
          <w:sz w:val="24"/>
        </w:rPr>
        <w:t>（6）擅自变更、中止或者终止政府采购合同。</w:t>
      </w:r>
    </w:p>
    <w:p>
      <w:pPr>
        <w:spacing w:line="360" w:lineRule="auto"/>
        <w:ind w:firstLine="480" w:firstLineChars="200"/>
        <w:rPr>
          <w:rFonts w:ascii="宋体" w:hAnsi="宋体"/>
          <w:sz w:val="24"/>
        </w:rPr>
      </w:pPr>
      <w:r>
        <w:rPr>
          <w:rFonts w:hint="eastAsia" w:ascii="宋体" w:hAnsi="宋体"/>
          <w:sz w:val="24"/>
        </w:rPr>
        <w:t>投标人有前款第（1）项规定情形的，中标无效。评审阶段资格发生变化，投标人未依照《中华人民共和国政府采购法实施条例》第二十一条的规定通知采购人和采购代理机构的，处以采购金额5‰的罚款，列入不良行为记录名单，中标无效。</w:t>
      </w:r>
    </w:p>
    <w:p>
      <w:pPr>
        <w:spacing w:line="360" w:lineRule="auto"/>
        <w:ind w:firstLine="482" w:firstLineChars="200"/>
        <w:rPr>
          <w:rFonts w:ascii="宋体" w:hAnsi="宋体"/>
          <w:b/>
          <w:sz w:val="24"/>
        </w:rPr>
      </w:pPr>
      <w:r>
        <w:rPr>
          <w:rFonts w:hint="eastAsia" w:ascii="宋体" w:hAnsi="宋体"/>
          <w:b/>
          <w:sz w:val="24"/>
        </w:rPr>
        <w:t>31.投标人捏造事实、提供虚假材料或者以非法手段取得证明材料进行投诉的，由财政部门列入不良行为记录名单，禁止其1至3年内参加政府采购活动。</w:t>
      </w:r>
    </w:p>
    <w:p>
      <w:pPr>
        <w:spacing w:line="360" w:lineRule="auto"/>
        <w:ind w:firstLine="482" w:firstLineChars="200"/>
        <w:rPr>
          <w:rFonts w:ascii="宋体" w:hAnsi="宋体"/>
          <w:b/>
          <w:sz w:val="24"/>
        </w:rPr>
      </w:pPr>
      <w:r>
        <w:rPr>
          <w:rFonts w:hint="eastAsia" w:ascii="宋体" w:hAnsi="宋体"/>
          <w:b/>
          <w:sz w:val="24"/>
        </w:rPr>
        <w:t>32.有下列情形之一的，属于恶意串通，对投标人依照政府采购法第七十七条第一款的规定追究法律责任，对采购人、采购代理机构及其工作人员依照政府采购法第七十二条的规定追究法律责任：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ascii="宋体" w:hAnsi="宋体"/>
          <w:sz w:val="24"/>
        </w:rPr>
      </w:pPr>
      <w:r>
        <w:rPr>
          <w:rFonts w:hint="eastAsia" w:ascii="宋体" w:hAnsi="宋体"/>
          <w:sz w:val="24"/>
        </w:rPr>
        <w:t>（1）投标人直接或者间接从采购人或者采购代理机构处获得其他投标人的相关情况并修改其</w:t>
      </w:r>
      <w:r>
        <w:rPr>
          <w:rFonts w:hint="eastAsia" w:ascii="宋体" w:hAnsi="宋体"/>
          <w:kern w:val="0"/>
          <w:sz w:val="24"/>
        </w:rPr>
        <w:t>投标文件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（2）投标人按照采购人或者采购代理机构的授意撤换、修改</w:t>
      </w:r>
      <w:r>
        <w:rPr>
          <w:rFonts w:hint="eastAsia" w:ascii="宋体" w:hAnsi="宋体"/>
          <w:kern w:val="0"/>
          <w:sz w:val="24"/>
        </w:rPr>
        <w:t>投标文件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（3）投标人之间协商报价、技术方案等</w:t>
      </w:r>
      <w:r>
        <w:rPr>
          <w:rFonts w:hint="eastAsia" w:ascii="宋体" w:hAnsi="宋体"/>
          <w:kern w:val="0"/>
          <w:sz w:val="24"/>
        </w:rPr>
        <w:t>投标文件</w:t>
      </w:r>
      <w:r>
        <w:rPr>
          <w:rFonts w:hint="eastAsia" w:ascii="宋体" w:hAnsi="宋体"/>
          <w:sz w:val="24"/>
        </w:rPr>
        <w:t>的实质性内容；</w:t>
      </w:r>
    </w:p>
    <w:p>
      <w:pPr>
        <w:spacing w:line="360" w:lineRule="auto"/>
        <w:ind w:firstLine="480" w:firstLineChars="200"/>
        <w:rPr>
          <w:rFonts w:ascii="宋体" w:hAnsi="宋体"/>
          <w:sz w:val="24"/>
        </w:rPr>
      </w:pPr>
      <w:r>
        <w:rPr>
          <w:rFonts w:hint="eastAsia" w:ascii="宋体" w:hAnsi="宋体"/>
          <w:sz w:val="24"/>
        </w:rPr>
        <w:t>（4）属于同一集团、协会、商会等组织成员的投标人按照该组织要求协同参加政府采购活动；</w:t>
      </w:r>
    </w:p>
    <w:p>
      <w:pPr>
        <w:spacing w:line="360" w:lineRule="auto"/>
        <w:ind w:firstLine="480" w:firstLineChars="200"/>
        <w:rPr>
          <w:rFonts w:ascii="宋体" w:hAnsi="宋体"/>
          <w:sz w:val="24"/>
        </w:rPr>
      </w:pPr>
      <w:r>
        <w:rPr>
          <w:rFonts w:hint="eastAsia" w:ascii="宋体" w:hAnsi="宋体"/>
          <w:sz w:val="24"/>
        </w:rPr>
        <w:t>（5）投标人之间事先约定由某一特定投标人中标、成交；</w:t>
      </w:r>
    </w:p>
    <w:p>
      <w:pPr>
        <w:spacing w:line="360" w:lineRule="auto"/>
        <w:ind w:firstLine="480" w:firstLineChars="200"/>
        <w:rPr>
          <w:rFonts w:ascii="宋体" w:hAnsi="宋体"/>
          <w:spacing w:val="-6"/>
          <w:sz w:val="24"/>
        </w:rPr>
      </w:pPr>
      <w:r>
        <w:rPr>
          <w:rFonts w:hint="eastAsia" w:ascii="宋体" w:hAnsi="宋体"/>
          <w:sz w:val="24"/>
        </w:rPr>
        <w:t>（6）</w:t>
      </w:r>
      <w:r>
        <w:rPr>
          <w:rFonts w:hint="eastAsia" w:ascii="宋体" w:hAnsi="宋体"/>
          <w:spacing w:val="-6"/>
          <w:sz w:val="24"/>
        </w:rPr>
        <w:t>投标人之间商定部分投标人放弃参加政府采购活动或者放弃中标、成交；</w:t>
      </w:r>
    </w:p>
    <w:p>
      <w:pPr>
        <w:spacing w:line="360" w:lineRule="auto"/>
        <w:ind w:firstLine="480" w:firstLineChars="200"/>
        <w:rPr>
          <w:rFonts w:ascii="宋体" w:hAnsi="宋体"/>
          <w:sz w:val="20"/>
        </w:rPr>
      </w:pPr>
      <w:r>
        <w:rPr>
          <w:rFonts w:hint="eastAsia" w:ascii="宋体" w:hAnsi="宋体"/>
          <w:sz w:val="24"/>
        </w:rPr>
        <w:t>（7）投标人与采购人或者采购代理机构之间、投标人相互之间，为谋求特定投标人中标、成交或者排斥其他投标人的其他串通行为；</w:t>
      </w:r>
    </w:p>
    <w:p>
      <w:pPr>
        <w:spacing w:line="360" w:lineRule="auto"/>
        <w:ind w:firstLine="480" w:firstLineChars="200"/>
        <w:rPr>
          <w:rFonts w:ascii="宋体" w:hAnsi="宋体"/>
          <w:sz w:val="24"/>
        </w:rPr>
      </w:pPr>
      <w:r>
        <w:rPr>
          <w:rFonts w:hint="eastAsia" w:ascii="宋体" w:hAnsi="宋体"/>
          <w:sz w:val="24"/>
        </w:rPr>
        <w:t>（8）不同投标人的投标文件由同一单位或者个人编制；</w:t>
      </w:r>
    </w:p>
    <w:p>
      <w:pPr>
        <w:spacing w:line="360" w:lineRule="auto"/>
        <w:ind w:firstLine="480" w:firstLineChars="200"/>
        <w:rPr>
          <w:rFonts w:ascii="宋体" w:hAnsi="宋体"/>
          <w:sz w:val="24"/>
        </w:rPr>
      </w:pPr>
      <w:r>
        <w:rPr>
          <w:rFonts w:hint="eastAsia" w:ascii="宋体" w:hAnsi="宋体"/>
          <w:sz w:val="24"/>
        </w:rPr>
        <w:t>（9）不同投标人委托同一单位或者个人办理投标事宜；</w:t>
      </w:r>
    </w:p>
    <w:p>
      <w:pPr>
        <w:spacing w:line="360" w:lineRule="auto"/>
        <w:ind w:firstLine="480" w:firstLineChars="200"/>
        <w:rPr>
          <w:rFonts w:ascii="宋体" w:hAnsi="宋体"/>
          <w:sz w:val="24"/>
        </w:rPr>
      </w:pPr>
      <w:r>
        <w:rPr>
          <w:rFonts w:hint="eastAsia" w:ascii="宋体" w:hAnsi="宋体"/>
          <w:sz w:val="24"/>
        </w:rPr>
        <w:t>（10）不同投标人的投标文件载明的项目管理成员或者联系人员为同一人；</w:t>
      </w:r>
    </w:p>
    <w:p>
      <w:pPr>
        <w:spacing w:line="360" w:lineRule="auto"/>
        <w:ind w:firstLine="480" w:firstLineChars="200"/>
        <w:rPr>
          <w:rFonts w:ascii="宋体" w:hAnsi="宋体"/>
          <w:sz w:val="24"/>
        </w:rPr>
      </w:pPr>
      <w:r>
        <w:rPr>
          <w:rFonts w:hint="eastAsia" w:ascii="宋体" w:hAnsi="宋体"/>
          <w:sz w:val="24"/>
        </w:rPr>
        <w:t>（11）不同投标人的投标文件异常一致或者投标报价呈规律性差异；</w:t>
      </w:r>
    </w:p>
    <w:p>
      <w:pPr>
        <w:spacing w:line="360" w:lineRule="auto"/>
        <w:ind w:firstLine="480" w:firstLineChars="200"/>
        <w:rPr>
          <w:rFonts w:ascii="宋体" w:hAnsi="宋体"/>
          <w:sz w:val="24"/>
        </w:rPr>
      </w:pPr>
      <w:r>
        <w:rPr>
          <w:rFonts w:hint="eastAsia" w:ascii="宋体" w:hAnsi="宋体"/>
          <w:sz w:val="24"/>
        </w:rPr>
        <w:t>（12）不同投标人的投标文件相互混装。</w:t>
      </w:r>
    </w:p>
    <w:bookmarkEnd w:id="37"/>
    <w:bookmarkEnd w:id="38"/>
    <w:bookmarkEnd w:id="39"/>
    <w:p>
      <w:pPr>
        <w:pStyle w:val="2"/>
        <w:spacing w:line="560" w:lineRule="exact"/>
        <w:ind w:firstLine="0" w:firstLineChars="0"/>
        <w:rPr>
          <w:rFonts w:ascii="宋体" w:hAnsi="宋体" w:eastAsia="宋体"/>
        </w:rPr>
      </w:pPr>
      <w:bookmarkStart w:id="55" w:name="_Toc41577874"/>
      <w:bookmarkStart w:id="56" w:name="_Toc160644539"/>
      <w:bookmarkStart w:id="57" w:name="_Toc17793770"/>
      <w:bookmarkStart w:id="58" w:name="_Toc334087237"/>
      <w:bookmarkStart w:id="59" w:name="_Toc176659672"/>
      <w:bookmarkStart w:id="60" w:name="_Toc335664279"/>
      <w:bookmarkStart w:id="61" w:name="_Toc415648537"/>
      <w:bookmarkStart w:id="62" w:name="_Toc396838137"/>
      <w:bookmarkStart w:id="63" w:name="_Toc393869893"/>
      <w:r>
        <w:rPr>
          <w:rFonts w:hint="eastAsia" w:ascii="宋体" w:hAnsi="宋体" w:eastAsia="宋体"/>
        </w:rPr>
        <w:t>九   澄清、修改发布媒体</w:t>
      </w:r>
      <w:bookmarkEnd w:id="55"/>
      <w:bookmarkEnd w:id="56"/>
      <w:bookmarkEnd w:id="57"/>
    </w:p>
    <w:p>
      <w:pPr>
        <w:snapToGrid w:val="0"/>
        <w:spacing w:line="360" w:lineRule="auto"/>
        <w:ind w:firstLine="480" w:firstLineChars="200"/>
        <w:rPr>
          <w:rFonts w:ascii="仿宋_GB2312" w:eastAsia="仿宋_GB2312"/>
          <w:kern w:val="0"/>
          <w:sz w:val="24"/>
        </w:rPr>
      </w:pPr>
      <w:r>
        <w:rPr>
          <w:rFonts w:hint="eastAsia" w:ascii="宋体" w:hAnsi="宋体"/>
          <w:sz w:val="24"/>
        </w:rPr>
        <w:t>33.1针对潜在投标人提出的询问，采购代理机构一般在3个工作日内作出答复，如需澄清或</w:t>
      </w:r>
      <w:r>
        <w:rPr>
          <w:rFonts w:hint="eastAsia" w:ascii="宋体" w:hAnsi="宋体"/>
          <w:bCs/>
          <w:kern w:val="0"/>
          <w:sz w:val="24"/>
        </w:rPr>
        <w:t>修改的，采购代理机构将在投标截止时间十五日前将澄清或修改内容在浙江政府采购网</w:t>
      </w:r>
      <w:r>
        <w:fldChar w:fldCharType="begin"/>
      </w:r>
      <w:r>
        <w:instrText xml:space="preserve"> HYPERLINK "http://60.190.126.3:8080/wcm/WCMV6/editor/editor/招标文件（新版）.doc" </w:instrText>
      </w:r>
      <w:r>
        <w:fldChar w:fldCharType="separate"/>
      </w:r>
      <w:r>
        <w:rPr>
          <w:rFonts w:hint="eastAsia" w:ascii="宋体" w:hAnsi="宋体"/>
          <w:bCs/>
          <w:kern w:val="0"/>
          <w:sz w:val="24"/>
        </w:rPr>
        <w:t>http://zfcg.czt.zj.gov.cn/</w:t>
      </w:r>
      <w:r>
        <w:rPr>
          <w:rFonts w:hint="eastAsia" w:ascii="宋体" w:hAnsi="宋体"/>
          <w:bCs/>
          <w:kern w:val="0"/>
          <w:sz w:val="24"/>
        </w:rPr>
        <w:fldChar w:fldCharType="end"/>
      </w:r>
      <w:r>
        <w:rPr>
          <w:rFonts w:hint="eastAsia" w:ascii="宋体" w:hAnsi="宋体" w:cs="仿宋_GB2312"/>
          <w:sz w:val="24"/>
        </w:rPr>
        <w:t>、</w:t>
      </w:r>
      <w:r>
        <w:rPr>
          <w:rFonts w:hint="eastAsia" w:ascii="宋体" w:hAnsi="宋体"/>
          <w:sz w:val="24"/>
        </w:rPr>
        <w:t>丽水市公共资源交易网</w:t>
      </w:r>
      <w:r>
        <w:fldChar w:fldCharType="begin"/>
      </w:r>
      <w:r>
        <w:instrText xml:space="preserve"> HYPERLINK "http://www.lssggzy.com" </w:instrText>
      </w:r>
      <w:r>
        <w:fldChar w:fldCharType="separate"/>
      </w:r>
      <w:r>
        <w:rPr>
          <w:rFonts w:hint="eastAsia" w:ascii="宋体" w:hAnsi="宋体"/>
          <w:bCs/>
          <w:kern w:val="0"/>
          <w:sz w:val="24"/>
        </w:rPr>
        <w:t>https://lssggzy.lishui.gov.cn/</w:t>
      </w:r>
      <w:r>
        <w:rPr>
          <w:rFonts w:hint="eastAsia" w:ascii="宋体" w:hAnsi="宋体"/>
          <w:bCs/>
          <w:kern w:val="0"/>
          <w:sz w:val="24"/>
        </w:rPr>
        <w:fldChar w:fldCharType="end"/>
      </w:r>
      <w:r>
        <w:rPr>
          <w:rFonts w:hint="eastAsia" w:ascii="宋体" w:hAnsi="宋体"/>
          <w:bCs/>
          <w:kern w:val="0"/>
          <w:sz w:val="24"/>
        </w:rPr>
        <w:t>上予以公布，潜在投标人应自行关注网站更正公告等内容，采购代理机构不再一一通知。</w:t>
      </w:r>
    </w:p>
    <w:p>
      <w:pPr>
        <w:snapToGrid w:val="0"/>
        <w:spacing w:line="360" w:lineRule="auto"/>
        <w:ind w:firstLine="480" w:firstLineChars="200"/>
        <w:rPr>
          <w:rFonts w:ascii="宋体" w:hAnsi="宋体"/>
          <w:sz w:val="24"/>
        </w:rPr>
      </w:pPr>
      <w:r>
        <w:rPr>
          <w:rFonts w:hint="eastAsia" w:ascii="宋体" w:hAnsi="宋体"/>
          <w:sz w:val="24"/>
        </w:rPr>
        <w:t>33.2潜在投标人提出的询问超出采购人对采购代理机构委托授权范围的，投标人应向采购人提出。</w:t>
      </w:r>
    </w:p>
    <w:p>
      <w:pPr>
        <w:pStyle w:val="2"/>
        <w:spacing w:line="560" w:lineRule="exact"/>
        <w:ind w:firstLine="0" w:firstLineChars="0"/>
        <w:rPr>
          <w:rFonts w:ascii="宋体" w:hAnsi="宋体" w:eastAsia="宋体"/>
        </w:rPr>
      </w:pPr>
      <w:bookmarkStart w:id="64" w:name="_Toc41577875"/>
      <w:bookmarkStart w:id="65" w:name="_Toc160644540"/>
      <w:r>
        <w:rPr>
          <w:rFonts w:hint="eastAsia" w:ascii="宋体" w:hAnsi="宋体" w:eastAsia="宋体"/>
        </w:rPr>
        <w:t>十   质疑</w:t>
      </w:r>
      <w:bookmarkEnd w:id="58"/>
      <w:bookmarkEnd w:id="59"/>
      <w:bookmarkEnd w:id="60"/>
      <w:bookmarkEnd w:id="61"/>
      <w:bookmarkEnd w:id="62"/>
      <w:bookmarkEnd w:id="63"/>
      <w:bookmarkEnd w:id="64"/>
      <w:bookmarkEnd w:id="65"/>
    </w:p>
    <w:p>
      <w:pPr>
        <w:spacing w:line="360" w:lineRule="auto"/>
        <w:ind w:firstLine="480" w:firstLineChars="200"/>
        <w:rPr>
          <w:rFonts w:ascii="宋体" w:hAnsi="宋体"/>
          <w:sz w:val="24"/>
          <w:szCs w:val="21"/>
        </w:rPr>
      </w:pPr>
      <w:r>
        <w:rPr>
          <w:rFonts w:hint="eastAsia" w:ascii="宋体" w:hAnsi="宋体"/>
          <w:sz w:val="24"/>
          <w:szCs w:val="21"/>
        </w:rPr>
        <w:t>34</w:t>
      </w:r>
      <w:r>
        <w:rPr>
          <w:rFonts w:ascii="宋体" w:hAnsi="宋体"/>
          <w:sz w:val="24"/>
          <w:szCs w:val="21"/>
        </w:rPr>
        <w:t>.</w:t>
      </w:r>
      <w:r>
        <w:rPr>
          <w:rFonts w:hint="eastAsia" w:ascii="宋体" w:hAnsi="宋体"/>
          <w:sz w:val="24"/>
          <w:szCs w:val="21"/>
        </w:rPr>
        <w:t>1</w:t>
      </w:r>
      <w:r>
        <w:rPr>
          <w:rFonts w:hint="eastAsia" w:ascii="宋体" w:hAnsi="宋体" w:cs="宋体"/>
          <w:kern w:val="0"/>
          <w:sz w:val="24"/>
        </w:rPr>
        <w:t>投标人认为采购文件、采购过程、中标或者成交结果使自己的权益受到损害的，可以在知道或者应知其权益受到损害之日起7个工作日内</w:t>
      </w:r>
      <w:r>
        <w:rPr>
          <w:rFonts w:hint="eastAsia" w:ascii="宋体" w:hAnsi="宋体"/>
          <w:kern w:val="0"/>
          <w:sz w:val="24"/>
        </w:rPr>
        <w:t>，以书面形式向采购人、采购代理机构提出质疑。同一采购程序环节的质疑，投标人须一次性提出，否则不予以答复。</w:t>
      </w:r>
    </w:p>
    <w:p>
      <w:pPr>
        <w:spacing w:line="360" w:lineRule="auto"/>
        <w:ind w:firstLine="480" w:firstLineChars="200"/>
        <w:rPr>
          <w:rFonts w:ascii="宋体" w:hAnsi="宋体"/>
          <w:sz w:val="24"/>
          <w:szCs w:val="21"/>
        </w:rPr>
      </w:pPr>
      <w:r>
        <w:rPr>
          <w:rFonts w:hint="eastAsia" w:ascii="宋体" w:hAnsi="宋体"/>
          <w:sz w:val="24"/>
          <w:szCs w:val="21"/>
        </w:rPr>
        <w:t>34.2质疑的主要内容应符合</w:t>
      </w:r>
      <w:r>
        <w:rPr>
          <w:rFonts w:hint="eastAsia" w:ascii="宋体" w:hAnsi="宋体" w:cs="Calibri"/>
          <w:kern w:val="0"/>
          <w:sz w:val="24"/>
        </w:rPr>
        <w:t>《政府采购质疑和投诉办法》（94号令）规定</w:t>
      </w:r>
      <w:r>
        <w:rPr>
          <w:rFonts w:hint="eastAsia" w:ascii="宋体" w:hAnsi="宋体"/>
          <w:sz w:val="24"/>
          <w:szCs w:val="21"/>
        </w:rPr>
        <w:t>以及浙江省和丽水市相关文件的规定。质疑内容涉及保密事项，质疑投标人应提供有效的信息来源或有效证据。</w:t>
      </w:r>
    </w:p>
    <w:p>
      <w:pPr>
        <w:spacing w:line="360" w:lineRule="auto"/>
        <w:ind w:firstLine="480" w:firstLineChars="200"/>
        <w:rPr>
          <w:rFonts w:ascii="宋体" w:hAnsi="宋体"/>
          <w:sz w:val="24"/>
          <w:szCs w:val="21"/>
        </w:rPr>
      </w:pPr>
      <w:r>
        <w:rPr>
          <w:rFonts w:hint="eastAsia" w:ascii="宋体" w:hAnsi="宋体"/>
          <w:sz w:val="24"/>
          <w:szCs w:val="21"/>
        </w:rPr>
        <w:t>34.3质疑投标人可直接提交、传真或邮寄方式提交质疑书（一式三份以上）。以其他方式提出的质疑，采购代理机构</w:t>
      </w:r>
      <w:r>
        <w:rPr>
          <w:rFonts w:ascii="宋体" w:hAnsi="宋体"/>
          <w:sz w:val="24"/>
          <w:szCs w:val="21"/>
        </w:rPr>
        <w:t>可不予接受、答复。</w:t>
      </w:r>
    </w:p>
    <w:p>
      <w:pPr>
        <w:spacing w:line="360" w:lineRule="auto"/>
        <w:ind w:firstLine="480" w:firstLineChars="200"/>
        <w:rPr>
          <w:rFonts w:ascii="宋体" w:hAnsi="宋体"/>
          <w:sz w:val="24"/>
          <w:szCs w:val="21"/>
        </w:rPr>
      </w:pPr>
      <w:r>
        <w:rPr>
          <w:rFonts w:hint="eastAsia" w:ascii="宋体" w:hAnsi="宋体"/>
          <w:sz w:val="24"/>
          <w:szCs w:val="21"/>
        </w:rPr>
        <w:t>34.3.1</w:t>
      </w:r>
      <w:r>
        <w:rPr>
          <w:rFonts w:ascii="宋体" w:hAnsi="宋体"/>
          <w:sz w:val="24"/>
          <w:szCs w:val="21"/>
        </w:rPr>
        <w:t>邮寄方式送达质疑书的，以</w:t>
      </w:r>
      <w:r>
        <w:rPr>
          <w:rFonts w:hint="eastAsia" w:ascii="宋体" w:hAnsi="宋体"/>
          <w:sz w:val="24"/>
          <w:szCs w:val="21"/>
        </w:rPr>
        <w:t>采购代理机构</w:t>
      </w:r>
      <w:r>
        <w:rPr>
          <w:rFonts w:ascii="宋体" w:hAnsi="宋体"/>
          <w:sz w:val="24"/>
          <w:szCs w:val="21"/>
        </w:rPr>
        <w:t>实际收到邮件之日作为收到质疑的日期</w:t>
      </w:r>
      <w:r>
        <w:rPr>
          <w:rFonts w:hint="eastAsia" w:ascii="宋体" w:hAnsi="宋体"/>
          <w:sz w:val="24"/>
          <w:szCs w:val="21"/>
        </w:rPr>
        <w:t>；</w:t>
      </w:r>
    </w:p>
    <w:p>
      <w:pPr>
        <w:spacing w:line="360" w:lineRule="auto"/>
        <w:ind w:firstLine="480" w:firstLineChars="200"/>
        <w:rPr>
          <w:rFonts w:ascii="宋体" w:hAnsi="宋体"/>
          <w:sz w:val="24"/>
          <w:szCs w:val="21"/>
        </w:rPr>
      </w:pPr>
      <w:r>
        <w:rPr>
          <w:rFonts w:hint="eastAsia" w:ascii="宋体" w:hAnsi="宋体"/>
          <w:sz w:val="24"/>
          <w:szCs w:val="21"/>
        </w:rPr>
        <w:t>34.3.2</w:t>
      </w:r>
      <w:r>
        <w:rPr>
          <w:rFonts w:ascii="宋体" w:hAnsi="宋体"/>
          <w:sz w:val="24"/>
          <w:szCs w:val="21"/>
        </w:rPr>
        <w:t>传真方式送达质疑书的，质疑</w:t>
      </w:r>
      <w:r>
        <w:rPr>
          <w:rFonts w:hint="eastAsia" w:ascii="宋体" w:hAnsi="宋体"/>
          <w:sz w:val="24"/>
          <w:szCs w:val="21"/>
        </w:rPr>
        <w:t>投标人</w:t>
      </w:r>
      <w:r>
        <w:rPr>
          <w:rFonts w:ascii="宋体" w:hAnsi="宋体"/>
          <w:sz w:val="24"/>
          <w:szCs w:val="21"/>
        </w:rPr>
        <w:t>应当取得</w:t>
      </w:r>
      <w:r>
        <w:rPr>
          <w:rFonts w:hint="eastAsia" w:ascii="宋体" w:hAnsi="宋体"/>
          <w:sz w:val="24"/>
          <w:szCs w:val="21"/>
        </w:rPr>
        <w:t>采购代理机构</w:t>
      </w:r>
      <w:r>
        <w:rPr>
          <w:rFonts w:ascii="宋体" w:hAnsi="宋体"/>
          <w:sz w:val="24"/>
          <w:szCs w:val="21"/>
        </w:rPr>
        <w:t>确认收到传真的意见，并及时将质疑书原件送达</w:t>
      </w:r>
      <w:r>
        <w:rPr>
          <w:rFonts w:hint="eastAsia" w:ascii="宋体" w:hAnsi="宋体"/>
          <w:sz w:val="24"/>
          <w:szCs w:val="21"/>
        </w:rPr>
        <w:t>采购代理机构</w:t>
      </w:r>
      <w:r>
        <w:rPr>
          <w:rFonts w:ascii="宋体" w:hAnsi="宋体"/>
          <w:sz w:val="24"/>
          <w:szCs w:val="21"/>
        </w:rPr>
        <w:t>。</w:t>
      </w:r>
      <w:r>
        <w:rPr>
          <w:rFonts w:hint="eastAsia" w:ascii="宋体" w:hAnsi="宋体"/>
          <w:sz w:val="24"/>
          <w:szCs w:val="21"/>
        </w:rPr>
        <w:t>采购代理机构</w:t>
      </w:r>
      <w:r>
        <w:rPr>
          <w:rFonts w:ascii="宋体" w:hAnsi="宋体"/>
          <w:sz w:val="24"/>
          <w:szCs w:val="21"/>
        </w:rPr>
        <w:t>以实际收到原件之日作为收到质疑的日期</w:t>
      </w:r>
      <w:r>
        <w:rPr>
          <w:rFonts w:hint="eastAsia" w:ascii="宋体" w:hAnsi="宋体"/>
          <w:sz w:val="24"/>
          <w:szCs w:val="21"/>
        </w:rPr>
        <w:t>；</w:t>
      </w:r>
    </w:p>
    <w:p>
      <w:pPr>
        <w:spacing w:line="360" w:lineRule="auto"/>
        <w:ind w:firstLine="456" w:firstLineChars="200"/>
        <w:rPr>
          <w:rFonts w:ascii="宋体" w:hAnsi="宋体"/>
          <w:spacing w:val="-6"/>
          <w:sz w:val="24"/>
          <w:szCs w:val="21"/>
        </w:rPr>
      </w:pPr>
      <w:r>
        <w:rPr>
          <w:rFonts w:hint="eastAsia" w:ascii="宋体" w:hAnsi="宋体"/>
          <w:spacing w:val="-6"/>
          <w:sz w:val="24"/>
          <w:szCs w:val="21"/>
        </w:rPr>
        <w:t>34.3.3</w:t>
      </w:r>
      <w:r>
        <w:rPr>
          <w:rFonts w:ascii="宋体" w:hAnsi="宋体"/>
          <w:spacing w:val="-6"/>
          <w:sz w:val="24"/>
          <w:szCs w:val="21"/>
        </w:rPr>
        <w:t>在质疑期限届满前，质疑书已经邮寄或传真成功的，质疑不视为过期。</w:t>
      </w:r>
    </w:p>
    <w:p>
      <w:pPr>
        <w:spacing w:line="360" w:lineRule="auto"/>
        <w:ind w:firstLine="480" w:firstLineChars="200"/>
        <w:rPr>
          <w:rFonts w:ascii="宋体" w:hAnsi="宋体"/>
          <w:sz w:val="24"/>
          <w:szCs w:val="21"/>
        </w:rPr>
      </w:pPr>
      <w:r>
        <w:rPr>
          <w:rFonts w:hint="eastAsia" w:ascii="宋体" w:hAnsi="宋体"/>
          <w:sz w:val="24"/>
          <w:szCs w:val="21"/>
        </w:rPr>
        <w:t>34.4质疑投标人提供的相关材料中有外文资料的，应将与质疑相关的外文资料完整、客观、真实地翻译为中文，并注明翻译人员姓名、工作单位、联系方式等信息。</w:t>
      </w:r>
    </w:p>
    <w:p>
      <w:pPr>
        <w:spacing w:line="360" w:lineRule="auto"/>
        <w:ind w:firstLine="480" w:firstLineChars="200"/>
        <w:rPr>
          <w:rFonts w:ascii="宋体" w:hAnsi="宋体"/>
          <w:sz w:val="24"/>
          <w:szCs w:val="21"/>
        </w:rPr>
      </w:pPr>
      <w:r>
        <w:rPr>
          <w:rFonts w:hint="eastAsia" w:ascii="宋体" w:hAnsi="宋体"/>
          <w:sz w:val="24"/>
          <w:szCs w:val="21"/>
        </w:rPr>
        <w:t>34</w:t>
      </w:r>
      <w:r>
        <w:rPr>
          <w:rFonts w:ascii="宋体" w:hAnsi="宋体"/>
          <w:sz w:val="24"/>
          <w:szCs w:val="21"/>
        </w:rPr>
        <w:t>.</w:t>
      </w:r>
      <w:r>
        <w:rPr>
          <w:rFonts w:hint="eastAsia" w:ascii="宋体" w:hAnsi="宋体"/>
          <w:sz w:val="24"/>
          <w:szCs w:val="21"/>
        </w:rPr>
        <w:t>5采购代理机构在收到质疑投标人的书面质疑后7个工作日内作出答复，并以书面形式答复质疑人</w:t>
      </w:r>
      <w:r>
        <w:rPr>
          <w:rFonts w:ascii="宋体" w:hAnsi="宋体"/>
          <w:sz w:val="24"/>
          <w:szCs w:val="21"/>
        </w:rPr>
        <w:t>。</w:t>
      </w:r>
    </w:p>
    <w:p>
      <w:pPr>
        <w:spacing w:line="360" w:lineRule="auto"/>
        <w:ind w:firstLine="480" w:firstLineChars="200"/>
        <w:rPr>
          <w:rFonts w:ascii="宋体" w:hAnsi="宋体"/>
          <w:sz w:val="24"/>
          <w:szCs w:val="21"/>
        </w:rPr>
      </w:pPr>
      <w:r>
        <w:rPr>
          <w:rFonts w:hint="eastAsia" w:ascii="宋体" w:hAnsi="宋体"/>
          <w:sz w:val="24"/>
          <w:szCs w:val="21"/>
        </w:rPr>
        <w:t>34.6质疑投标人捏造事实、提供虚假材料进行质疑的，采购代理机构报告同级财政部门，由同级财政部门审查，情况属实的，应列入不良行为记录，并在指定的媒体上公告。</w:t>
      </w:r>
    </w:p>
    <w:p>
      <w:pPr>
        <w:spacing w:line="360" w:lineRule="auto"/>
        <w:ind w:firstLine="480" w:firstLineChars="200"/>
        <w:rPr>
          <w:rFonts w:ascii="宋体" w:hAnsi="宋体" w:cs="宋体"/>
          <w:sz w:val="24"/>
          <w:szCs w:val="21"/>
        </w:rPr>
      </w:pPr>
      <w:r>
        <w:rPr>
          <w:rFonts w:hint="eastAsia" w:ascii="宋体" w:hAnsi="宋体" w:cs="宋体"/>
          <w:sz w:val="24"/>
          <w:szCs w:val="21"/>
        </w:rPr>
        <w:t>34.7质疑函范本在浙江政府采购网（http://zfcg.czt.zj.gov.cn/）-下载专区中下载。</w:t>
      </w:r>
    </w:p>
    <w:p>
      <w:pPr>
        <w:pStyle w:val="2"/>
        <w:spacing w:line="560" w:lineRule="exact"/>
        <w:ind w:firstLine="0" w:firstLineChars="0"/>
        <w:rPr>
          <w:rFonts w:ascii="宋体" w:hAnsi="宋体" w:eastAsia="宋体"/>
        </w:rPr>
      </w:pPr>
      <w:bookmarkStart w:id="66" w:name="_Toc41577876"/>
      <w:bookmarkStart w:id="67" w:name="_Toc160644541"/>
      <w:r>
        <w:rPr>
          <w:rFonts w:hint="eastAsia" w:ascii="宋体" w:hAnsi="宋体" w:eastAsia="宋体"/>
        </w:rPr>
        <w:t>十一  投诉</w:t>
      </w:r>
      <w:bookmarkEnd w:id="40"/>
      <w:bookmarkEnd w:id="41"/>
      <w:bookmarkEnd w:id="42"/>
      <w:bookmarkEnd w:id="43"/>
      <w:bookmarkEnd w:id="66"/>
      <w:bookmarkEnd w:id="67"/>
    </w:p>
    <w:p>
      <w:pPr>
        <w:spacing w:line="360" w:lineRule="auto"/>
        <w:ind w:firstLine="480" w:firstLineChars="200"/>
        <w:rPr>
          <w:rFonts w:ascii="宋体" w:hAnsi="宋体" w:cs="宋体"/>
          <w:sz w:val="24"/>
        </w:rPr>
      </w:pPr>
      <w:r>
        <w:rPr>
          <w:rFonts w:hint="eastAsia" w:ascii="宋体" w:hAnsi="宋体"/>
          <w:sz w:val="24"/>
        </w:rPr>
        <w:t>35.质疑投标人对采购代理机构的答复不满意或者采购代理机构未在规定时间内答复的，可以在答复期满后十五个工作日内按有关规定，书面向同级政府采购管理办公室投诉。</w:t>
      </w:r>
      <w:r>
        <w:rPr>
          <w:rFonts w:hint="eastAsia" w:ascii="宋体" w:hAnsi="宋体" w:cs="宋体"/>
          <w:sz w:val="24"/>
        </w:rPr>
        <w:t>投诉书范本在浙江政府采购网（http://zfcg.czt.zj.gov.cn/）-下载专区中下载。</w:t>
      </w:r>
    </w:p>
    <w:p>
      <w:pPr>
        <w:pStyle w:val="2"/>
        <w:spacing w:line="560" w:lineRule="exact"/>
        <w:ind w:firstLine="0" w:firstLineChars="0"/>
        <w:rPr>
          <w:rFonts w:ascii="宋体" w:hAnsi="宋体" w:eastAsia="宋体"/>
        </w:rPr>
      </w:pPr>
      <w:bookmarkStart w:id="68" w:name="_Toc160644542"/>
      <w:bookmarkStart w:id="69" w:name="_Toc41577877"/>
      <w:r>
        <w:rPr>
          <w:rFonts w:hint="eastAsia" w:ascii="宋体" w:hAnsi="宋体" w:eastAsia="宋体"/>
        </w:rPr>
        <w:t>十二  授予合同</w:t>
      </w:r>
      <w:bookmarkEnd w:id="44"/>
      <w:bookmarkEnd w:id="68"/>
      <w:bookmarkEnd w:id="69"/>
    </w:p>
    <w:p>
      <w:pPr>
        <w:spacing w:line="360" w:lineRule="auto"/>
        <w:ind w:firstLine="480" w:firstLineChars="200"/>
        <w:rPr>
          <w:rFonts w:ascii="宋体" w:hAnsi="宋体"/>
          <w:sz w:val="24"/>
        </w:rPr>
      </w:pPr>
      <w:r>
        <w:rPr>
          <w:rFonts w:hint="eastAsia" w:ascii="宋体" w:hAnsi="宋体"/>
          <w:sz w:val="24"/>
        </w:rPr>
        <w:t>36</w:t>
      </w:r>
      <w:r>
        <w:rPr>
          <w:rFonts w:ascii="宋体" w:hAnsi="宋体"/>
          <w:sz w:val="24"/>
        </w:rPr>
        <w:t xml:space="preserve">. </w:t>
      </w:r>
      <w:r>
        <w:rPr>
          <w:rFonts w:hint="eastAsia" w:ascii="宋体" w:hAnsi="宋体"/>
          <w:sz w:val="24"/>
        </w:rPr>
        <w:t>中标结果公告及中标通知书</w:t>
      </w:r>
    </w:p>
    <w:p>
      <w:pPr>
        <w:spacing w:line="360" w:lineRule="auto"/>
        <w:ind w:firstLine="480" w:firstLineChars="200"/>
        <w:rPr>
          <w:rFonts w:ascii="宋体" w:hAnsi="宋体"/>
          <w:sz w:val="24"/>
        </w:rPr>
      </w:pPr>
      <w:r>
        <w:rPr>
          <w:rFonts w:hint="eastAsia" w:ascii="宋体" w:hAnsi="宋体"/>
          <w:sz w:val="24"/>
        </w:rPr>
        <w:t>36.1采购代理机构将在浙江政府采购网</w:t>
      </w:r>
      <w:r>
        <w:fldChar w:fldCharType="begin"/>
      </w:r>
      <w:r>
        <w:instrText xml:space="preserve"> HYPERLINK "http://60.190.126.3:8080/wcm/WCMV6/editor/editor/招标文件（新版）.doc" </w:instrText>
      </w:r>
      <w:r>
        <w:fldChar w:fldCharType="separate"/>
      </w:r>
      <w:r>
        <w:rPr>
          <w:rFonts w:hint="eastAsia" w:ascii="宋体" w:hAnsi="宋体"/>
          <w:sz w:val="24"/>
        </w:rPr>
        <w:t>http://zfcg.czt.zj.gov.cn/</w:t>
      </w:r>
      <w:r>
        <w:rPr>
          <w:rFonts w:hint="eastAsia" w:ascii="宋体" w:hAnsi="宋体"/>
          <w:sz w:val="24"/>
        </w:rPr>
        <w:fldChar w:fldCharType="end"/>
      </w:r>
      <w:r>
        <w:rPr>
          <w:rFonts w:hint="eastAsia" w:ascii="宋体" w:hAnsi="宋体"/>
          <w:sz w:val="24"/>
        </w:rPr>
        <w:t>和丽水市公共资源交易网</w:t>
      </w:r>
      <w:r>
        <w:fldChar w:fldCharType="begin"/>
      </w:r>
      <w:r>
        <w:instrText xml:space="preserve"> HYPERLINK "http://www.lssggzy.com" </w:instrText>
      </w:r>
      <w:r>
        <w:fldChar w:fldCharType="separate"/>
      </w:r>
      <w:r>
        <w:rPr>
          <w:rFonts w:hint="eastAsia" w:ascii="宋体" w:hAnsi="宋体"/>
          <w:sz w:val="24"/>
        </w:rPr>
        <w:t>https://lssggzy.lishui.gov.cn/</w:t>
      </w:r>
      <w:r>
        <w:rPr>
          <w:rFonts w:hint="eastAsia" w:ascii="宋体" w:hAnsi="宋体"/>
          <w:sz w:val="24"/>
        </w:rPr>
        <w:fldChar w:fldCharType="end"/>
      </w:r>
      <w:r>
        <w:rPr>
          <w:rFonts w:hint="eastAsia" w:ascii="宋体" w:hAnsi="宋体"/>
          <w:sz w:val="24"/>
        </w:rPr>
        <w:t>上发布中标结果公告。中标结果公告内容不包括国家秘密、商业秘密；</w:t>
      </w:r>
    </w:p>
    <w:p>
      <w:pPr>
        <w:spacing w:line="360" w:lineRule="auto"/>
        <w:ind w:firstLine="480" w:firstLineChars="200"/>
        <w:rPr>
          <w:rFonts w:ascii="宋体" w:hAnsi="宋体"/>
          <w:sz w:val="24"/>
        </w:rPr>
      </w:pPr>
      <w:r>
        <w:rPr>
          <w:rFonts w:hint="eastAsia" w:ascii="宋体" w:hAnsi="宋体"/>
          <w:kern w:val="0"/>
          <w:sz w:val="24"/>
        </w:rPr>
        <w:t>36.2发布中标公告的同时，采购代理机构向中标人发出中标通知书。</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7</w:t>
      </w:r>
      <w:r>
        <w:rPr>
          <w:rFonts w:ascii="宋体" w:hAnsi="宋体"/>
          <w:sz w:val="24"/>
        </w:rPr>
        <w:t>.</w:t>
      </w:r>
      <w:r>
        <w:rPr>
          <w:rFonts w:hint="eastAsia" w:ascii="宋体" w:hAnsi="宋体"/>
          <w:sz w:val="24"/>
        </w:rPr>
        <w:t>授予合同时变更数量的权利</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7</w:t>
      </w:r>
      <w:r>
        <w:rPr>
          <w:rFonts w:ascii="宋体" w:hAnsi="宋体"/>
          <w:sz w:val="24"/>
        </w:rPr>
        <w:t>.1</w:t>
      </w:r>
      <w:r>
        <w:rPr>
          <w:rFonts w:hint="eastAsia" w:ascii="宋体" w:hAnsi="宋体"/>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8</w:t>
      </w:r>
      <w:r>
        <w:rPr>
          <w:rFonts w:ascii="宋体" w:hAnsi="宋体"/>
          <w:sz w:val="24"/>
        </w:rPr>
        <w:t>.</w:t>
      </w:r>
      <w:r>
        <w:rPr>
          <w:rFonts w:hint="eastAsia" w:ascii="宋体" w:hAnsi="宋体"/>
          <w:sz w:val="24"/>
        </w:rPr>
        <w:t>签订合同</w:t>
      </w:r>
    </w:p>
    <w:p>
      <w:pPr>
        <w:spacing w:line="360" w:lineRule="auto"/>
        <w:ind w:firstLine="480" w:firstLineChars="200"/>
        <w:rPr>
          <w:rFonts w:ascii="宋体" w:hAnsi="宋体"/>
          <w:sz w:val="24"/>
        </w:rPr>
      </w:pPr>
      <w:r>
        <w:rPr>
          <w:rFonts w:asciiTheme="minorEastAsia" w:hAnsiTheme="minorEastAsia" w:eastAsiaTheme="minorEastAsia"/>
          <w:sz w:val="24"/>
        </w:rPr>
        <w:t>3</w:t>
      </w:r>
      <w:r>
        <w:rPr>
          <w:rFonts w:hint="eastAsia" w:asciiTheme="minorEastAsia" w:hAnsiTheme="minorEastAsia" w:eastAsiaTheme="minorEastAsia"/>
          <w:sz w:val="24"/>
        </w:rPr>
        <w:t>8</w:t>
      </w:r>
      <w:r>
        <w:rPr>
          <w:rFonts w:asciiTheme="minorEastAsia" w:hAnsiTheme="minorEastAsia" w:eastAsiaTheme="minorEastAsia"/>
          <w:sz w:val="24"/>
        </w:rPr>
        <w:t>.1</w:t>
      </w:r>
      <w:r>
        <w:rPr>
          <w:rFonts w:hint="eastAsia" w:ascii="宋体" w:hAnsi="宋体"/>
          <w:sz w:val="24"/>
        </w:rPr>
        <w:t>中标人自中标通知书发出之日起30日内与采购人签订合同；</w:t>
      </w:r>
    </w:p>
    <w:p>
      <w:pPr>
        <w:spacing w:line="360" w:lineRule="auto"/>
        <w:ind w:firstLine="480" w:firstLineChars="200"/>
        <w:rPr>
          <w:rFonts w:ascii="宋体" w:hAnsi="宋体"/>
          <w:sz w:val="24"/>
        </w:rPr>
      </w:pPr>
      <w:r>
        <w:rPr>
          <w:rFonts w:asciiTheme="minorEastAsia" w:hAnsiTheme="minorEastAsia" w:eastAsiaTheme="minorEastAsia"/>
          <w:sz w:val="24"/>
        </w:rPr>
        <w:t>3</w:t>
      </w:r>
      <w:r>
        <w:rPr>
          <w:rFonts w:hint="eastAsia" w:asciiTheme="minorEastAsia" w:hAnsiTheme="minorEastAsia" w:eastAsiaTheme="minorEastAsia"/>
          <w:sz w:val="24"/>
        </w:rPr>
        <w:t>8</w:t>
      </w:r>
      <w:r>
        <w:rPr>
          <w:rFonts w:asciiTheme="minorEastAsia" w:hAnsiTheme="minorEastAsia" w:eastAsiaTheme="minorEastAsia"/>
          <w:sz w:val="24"/>
        </w:rPr>
        <w:t>.2</w:t>
      </w:r>
      <w:r>
        <w:rPr>
          <w:rFonts w:hint="eastAsia" w:ascii="宋体" w:hAnsi="宋体"/>
          <w:sz w:val="24"/>
        </w:rPr>
        <w:t>招标文件、中标人的投标文件及其澄清文件等,均为签订合同的依据；</w:t>
      </w:r>
    </w:p>
    <w:p>
      <w:pPr>
        <w:spacing w:line="360" w:lineRule="auto"/>
        <w:ind w:firstLine="480" w:firstLineChars="200"/>
        <w:rPr>
          <w:rFonts w:ascii="宋体" w:hAnsi="宋体"/>
          <w:sz w:val="24"/>
        </w:rPr>
      </w:pPr>
      <w:r>
        <w:rPr>
          <w:rFonts w:asciiTheme="minorEastAsia" w:hAnsiTheme="minorEastAsia" w:eastAsiaTheme="minorEastAsia"/>
          <w:sz w:val="24"/>
        </w:rPr>
        <w:t>3</w:t>
      </w:r>
      <w:r>
        <w:rPr>
          <w:rFonts w:hint="eastAsia" w:asciiTheme="minorEastAsia" w:hAnsiTheme="minorEastAsia" w:eastAsiaTheme="minorEastAsia"/>
          <w:sz w:val="24"/>
        </w:rPr>
        <w:t>8</w:t>
      </w:r>
      <w:r>
        <w:rPr>
          <w:rFonts w:asciiTheme="minorEastAsia" w:hAnsiTheme="minorEastAsia" w:eastAsiaTheme="minorEastAsia"/>
          <w:sz w:val="24"/>
        </w:rPr>
        <w:t>.3</w:t>
      </w:r>
      <w:r>
        <w:rPr>
          <w:rFonts w:hint="eastAsia" w:ascii="宋体" w:hAnsi="宋体"/>
          <w:sz w:val="24"/>
        </w:rPr>
        <w:t>中标人不遵守招标文件和投标文件的要约条款及所作的承诺,擅自修改报价或在中标通知书发出之日起30日内,借故拖延、拒签合同的,采购人有权取消该投标人的中标资格；</w:t>
      </w:r>
    </w:p>
    <w:p>
      <w:pPr>
        <w:spacing w:line="360" w:lineRule="auto"/>
        <w:ind w:firstLine="480" w:firstLineChars="200"/>
        <w:rPr>
          <w:rFonts w:ascii="宋体" w:hAnsi="宋体"/>
          <w:sz w:val="24"/>
        </w:rPr>
      </w:pPr>
      <w:r>
        <w:rPr>
          <w:rFonts w:hint="eastAsia" w:ascii="宋体" w:hAnsi="宋体"/>
          <w:sz w:val="24"/>
        </w:rPr>
        <w:t>按有关法律法规中标人拒绝与采购人签订合同的，采购人可以按照评审报告推荐的中标候选人名单排序，确定下一候选人为中标人，也可以重新开展政府采购活动。</w:t>
      </w:r>
    </w:p>
    <w:p>
      <w:pPr>
        <w:spacing w:line="360" w:lineRule="auto"/>
        <w:ind w:firstLine="480" w:firstLineChars="200"/>
        <w:rPr>
          <w:rFonts w:ascii="宋体" w:hAnsi="宋体"/>
          <w:sz w:val="24"/>
        </w:rPr>
      </w:pPr>
      <w:r>
        <w:rPr>
          <w:rFonts w:hint="eastAsia" w:asciiTheme="minorEastAsia" w:hAnsiTheme="minorEastAsia" w:eastAsiaTheme="minorEastAsia"/>
          <w:sz w:val="24"/>
        </w:rPr>
        <w:t>38.4</w:t>
      </w:r>
      <w:r>
        <w:rPr>
          <w:rFonts w:hint="eastAsia" w:ascii="宋体" w:hAnsi="宋体"/>
          <w:sz w:val="24"/>
        </w:rPr>
        <w:t>质疑事项可能影响中标结果的，采购人应当暂停签订合同，已经签订合同的，应当中止履行合同。（中标结果的质疑期为中标结果公告期限届满之日起七个工作日）；</w:t>
      </w:r>
    </w:p>
    <w:p>
      <w:pPr>
        <w:spacing w:line="360" w:lineRule="auto"/>
        <w:ind w:firstLine="480" w:firstLineChars="200"/>
        <w:rPr>
          <w:rFonts w:ascii="宋体" w:hAnsi="宋体"/>
          <w:sz w:val="24"/>
        </w:rPr>
      </w:pPr>
      <w:r>
        <w:rPr>
          <w:rFonts w:hint="eastAsia" w:ascii="宋体" w:hAnsi="宋体"/>
          <w:sz w:val="24"/>
        </w:rPr>
        <w:t>38</w:t>
      </w:r>
      <w:r>
        <w:rPr>
          <w:rFonts w:ascii="宋体" w:hAnsi="宋体"/>
          <w:sz w:val="24"/>
        </w:rPr>
        <w:t>.</w:t>
      </w:r>
      <w:r>
        <w:rPr>
          <w:rFonts w:hint="eastAsia" w:ascii="宋体" w:hAnsi="宋体"/>
          <w:sz w:val="24"/>
        </w:rPr>
        <w:t>5采购人应当自政府采购合同签订之日起2个工作日内，将政府采购合同在省级以上人民政府财政部门指定的媒体上公告，但政府采购合同中涉及国家秘密、商业秘密的内容除外；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0" w:firstLineChars="200"/>
        <w:rPr>
          <w:rFonts w:ascii="宋体" w:hAnsi="宋体" w:cs="宋体"/>
          <w:sz w:val="24"/>
        </w:rPr>
      </w:pPr>
      <w:r>
        <w:rPr>
          <w:rFonts w:hint="eastAsia" w:ascii="宋体" w:hAnsi="宋体" w:cs="宋体"/>
          <w:sz w:val="24"/>
        </w:rPr>
        <w:t>38</w:t>
      </w:r>
      <w:r>
        <w:rPr>
          <w:rFonts w:ascii="宋体" w:hAnsi="宋体" w:cs="宋体"/>
          <w:sz w:val="24"/>
        </w:rPr>
        <w:t>.</w:t>
      </w:r>
      <w:r>
        <w:rPr>
          <w:rFonts w:hint="eastAsia" w:ascii="宋体" w:hAnsi="宋体" w:cs="宋体"/>
          <w:sz w:val="24"/>
        </w:rPr>
        <w:t>6以联合体形式参加采购活动的，应当将联合协议作为采购合同的组成部分。</w:t>
      </w:r>
    </w:p>
    <w:p>
      <w:pPr>
        <w:pStyle w:val="2"/>
        <w:spacing w:line="560" w:lineRule="exact"/>
        <w:ind w:firstLine="0" w:firstLineChars="0"/>
        <w:rPr>
          <w:rFonts w:ascii="宋体" w:hAnsi="宋体" w:eastAsia="宋体"/>
        </w:rPr>
      </w:pPr>
      <w:bookmarkStart w:id="70" w:name="_Toc41577878"/>
      <w:bookmarkStart w:id="71" w:name="_Toc160644543"/>
      <w:r>
        <w:rPr>
          <w:rFonts w:hint="eastAsia" w:ascii="宋体" w:hAnsi="宋体" w:eastAsia="宋体"/>
        </w:rPr>
        <w:t>十三  验收</w:t>
      </w:r>
      <w:bookmarkEnd w:id="70"/>
      <w:bookmarkEnd w:id="71"/>
    </w:p>
    <w:p>
      <w:pPr>
        <w:spacing w:line="360" w:lineRule="auto"/>
        <w:ind w:firstLine="480" w:firstLineChars="200"/>
        <w:rPr>
          <w:rFonts w:ascii="宋体" w:hAnsi="宋体"/>
          <w:sz w:val="24"/>
        </w:rPr>
      </w:pPr>
      <w:bookmarkStart w:id="72" w:name="_Toc15813254"/>
      <w:bookmarkStart w:id="73" w:name="_Toc15805937"/>
      <w:bookmarkStart w:id="74" w:name="_Toc47756031"/>
      <w:bookmarkStart w:id="75" w:name="_Toc107820052"/>
      <w:bookmarkStart w:id="76" w:name="_Toc45506731"/>
      <w:r>
        <w:rPr>
          <w:rFonts w:hint="eastAsia" w:ascii="宋体" w:hAnsi="宋体"/>
          <w:sz w:val="24"/>
        </w:rPr>
        <w:t>39.1采购人应当按照政府采购合同规定的技术、服务、安全标准组织对投标人履约情况进行验收，并出具验收书。验收书应当包括每一项技术、服务、安全标准的履约情况。</w:t>
      </w:r>
    </w:p>
    <w:p>
      <w:pPr>
        <w:spacing w:line="360" w:lineRule="auto"/>
        <w:ind w:firstLine="480" w:firstLineChars="200"/>
        <w:rPr>
          <w:rFonts w:ascii="宋体" w:hAnsi="宋体"/>
          <w:sz w:val="24"/>
        </w:rPr>
      </w:pPr>
      <w:r>
        <w:rPr>
          <w:rFonts w:hint="eastAsia" w:ascii="宋体" w:hAnsi="宋体"/>
          <w:sz w:val="24"/>
        </w:rPr>
        <w:t>39.2本项目采购人可根据实际需要邀请第三方专业机构及专家或参加本项目的其他投标人参与验收。其他投标人应遵守诚实信用、实事求是的原则，在验收期间积极配合采购人组织的验收工作，不得影响或阻扰验收工作的正常进行。</w:t>
      </w:r>
    </w:p>
    <w:p>
      <w:pPr>
        <w:pStyle w:val="2"/>
        <w:spacing w:line="560" w:lineRule="exact"/>
        <w:ind w:firstLine="0" w:firstLineChars="0"/>
        <w:rPr>
          <w:rFonts w:ascii="宋体" w:hAnsi="宋体" w:eastAsia="宋体"/>
        </w:rPr>
      </w:pPr>
      <w:bookmarkStart w:id="77" w:name="_Toc160644544"/>
      <w:bookmarkStart w:id="78" w:name="_Toc530987054"/>
      <w:bookmarkStart w:id="79" w:name="_Toc41577879"/>
      <w:bookmarkStart w:id="80" w:name="_Toc493956047"/>
      <w:r>
        <w:rPr>
          <w:rFonts w:hint="eastAsia" w:ascii="宋体" w:hAnsi="宋体" w:eastAsia="宋体"/>
        </w:rPr>
        <w:t>十四  政府</w:t>
      </w:r>
      <w:r>
        <w:rPr>
          <w:rFonts w:ascii="宋体" w:hAnsi="宋体" w:eastAsia="宋体"/>
        </w:rPr>
        <w:t>采购政策</w:t>
      </w:r>
      <w:bookmarkEnd w:id="77"/>
      <w:bookmarkEnd w:id="78"/>
      <w:bookmarkEnd w:id="79"/>
      <w:bookmarkEnd w:id="80"/>
    </w:p>
    <w:p>
      <w:pPr>
        <w:spacing w:line="360" w:lineRule="auto"/>
        <w:ind w:firstLine="480" w:firstLineChars="200"/>
        <w:rPr>
          <w:rFonts w:ascii="宋体" w:hAnsi="宋体"/>
          <w:sz w:val="24"/>
        </w:rPr>
      </w:pPr>
      <w:r>
        <w:rPr>
          <w:rFonts w:hint="eastAsia" w:ascii="宋体" w:hAnsi="宋体"/>
          <w:sz w:val="24"/>
        </w:rPr>
        <w:t>40.关于中小企业参与政府采购活动的规定</w:t>
      </w:r>
    </w:p>
    <w:p>
      <w:pPr>
        <w:spacing w:line="360" w:lineRule="auto"/>
        <w:ind w:firstLine="480" w:firstLineChars="200"/>
        <w:rPr>
          <w:rFonts w:ascii="宋体" w:hAnsi="宋体"/>
          <w:sz w:val="24"/>
        </w:rPr>
      </w:pPr>
      <w:r>
        <w:rPr>
          <w:rFonts w:hint="eastAsia" w:ascii="宋体" w:hAnsi="宋体"/>
          <w:sz w:val="24"/>
        </w:rPr>
        <w:t>40.1本项目</w:t>
      </w:r>
      <w:r>
        <w:rPr>
          <w:rFonts w:hint="eastAsia" w:ascii="宋体" w:hAnsi="宋体"/>
          <w:b/>
          <w:sz w:val="24"/>
          <w:u w:val="single"/>
        </w:rPr>
        <w:t>非</w:t>
      </w:r>
      <w:r>
        <w:rPr>
          <w:rFonts w:hint="eastAsia" w:ascii="宋体" w:hAnsi="宋体"/>
          <w:sz w:val="24"/>
        </w:rPr>
        <w:t>专门面向中小微企业采购。</w:t>
      </w:r>
    </w:p>
    <w:p>
      <w:pPr>
        <w:adjustRightInd w:val="0"/>
        <w:snapToGrid w:val="0"/>
        <w:spacing w:line="360" w:lineRule="auto"/>
        <w:ind w:firstLine="480" w:firstLineChars="200"/>
        <w:rPr>
          <w:rFonts w:ascii="宋体" w:hAnsi="宋体"/>
          <w:b/>
          <w:sz w:val="24"/>
          <w:u w:val="single"/>
        </w:rPr>
      </w:pPr>
      <w:r>
        <w:rPr>
          <w:rFonts w:hint="eastAsia" w:ascii="宋体" w:hAnsi="宋体"/>
          <w:sz w:val="24"/>
        </w:rPr>
        <w:t>40.2本项目对应的中小企业划分标准所属行业：</w:t>
      </w:r>
      <w:r>
        <w:rPr>
          <w:rFonts w:hint="eastAsia" w:ascii="宋体" w:hAnsi="宋体"/>
          <w:b/>
          <w:sz w:val="24"/>
          <w:u w:val="single"/>
        </w:rPr>
        <w:t>其他未列明行业。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40.3中小企业是指在中华人民共和国境内依法设立，依据国务院批准的中小企业划分标准确定的中型企业、小型企业和微型企业，但与大企业的负责人为同一人，或者与大企业存在直接控股、管理关系的除外。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adjustRightInd w:val="0"/>
        <w:snapToGrid w:val="0"/>
        <w:spacing w:line="360" w:lineRule="auto"/>
        <w:ind w:firstLine="480" w:firstLineChars="200"/>
        <w:rPr>
          <w:rFonts w:ascii="宋体" w:hAnsi="宋体"/>
          <w:sz w:val="24"/>
        </w:rPr>
      </w:pPr>
      <w:r>
        <w:rPr>
          <w:rFonts w:hint="eastAsia" w:ascii="宋体" w:hAnsi="宋体"/>
          <w:sz w:val="24"/>
        </w:rPr>
        <w:t>40.4在政府采购活动中，供应商提供的货物、工程或者服务符合下列情形的，可</w:t>
      </w:r>
      <w:r>
        <w:rPr>
          <w:rFonts w:ascii="宋体" w:hAnsi="宋体"/>
          <w:sz w:val="24"/>
        </w:rPr>
        <w:t>享受</w:t>
      </w:r>
      <w:r>
        <w:rPr>
          <w:rFonts w:hint="eastAsia" w:ascii="宋体" w:hAnsi="宋体"/>
          <w:sz w:val="24"/>
        </w:rPr>
        <w:t>小型、微型</w:t>
      </w:r>
      <w:r>
        <w:rPr>
          <w:rFonts w:ascii="宋体" w:hAnsi="宋体"/>
          <w:sz w:val="24"/>
        </w:rPr>
        <w:t>企业</w:t>
      </w:r>
      <w:r>
        <w:rPr>
          <w:rFonts w:hint="eastAsia" w:ascii="宋体" w:hAnsi="宋体"/>
          <w:sz w:val="24"/>
        </w:rPr>
        <w:t>（以下简称小微企业）</w:t>
      </w:r>
      <w:r>
        <w:rPr>
          <w:rFonts w:ascii="宋体" w:hAnsi="宋体"/>
          <w:sz w:val="24"/>
        </w:rPr>
        <w:t>的价格</w:t>
      </w:r>
      <w:r>
        <w:rPr>
          <w:rFonts w:hint="eastAsia" w:ascii="宋体" w:hAnsi="宋体"/>
          <w:sz w:val="24"/>
        </w:rPr>
        <w:t>扣除：</w:t>
      </w:r>
    </w:p>
    <w:p>
      <w:pPr>
        <w:adjustRightInd w:val="0"/>
        <w:snapToGrid w:val="0"/>
        <w:spacing w:line="360" w:lineRule="auto"/>
        <w:ind w:firstLine="480" w:firstLineChars="200"/>
        <w:rPr>
          <w:rFonts w:ascii="宋体" w:hAnsi="宋体"/>
          <w:sz w:val="24"/>
        </w:rPr>
      </w:pPr>
      <w:r>
        <w:rPr>
          <w:rFonts w:hint="eastAsia" w:ascii="宋体" w:hAnsi="宋体"/>
          <w:sz w:val="24"/>
        </w:rPr>
        <w:t>（1）在货物采购项目中，货物由小微企业制造，即货物由小微企业生产且使用该小微企业商号或者注册商标；</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（2）在工程采购项目中，工程由小微企业承建，即工程施工单位为小微企业；</w:t>
      </w:r>
    </w:p>
    <w:p>
      <w:pPr>
        <w:adjustRightInd w:val="0"/>
        <w:snapToGrid w:val="0"/>
        <w:spacing w:line="360" w:lineRule="auto"/>
        <w:ind w:firstLine="480" w:firstLineChars="200"/>
        <w:rPr>
          <w:rFonts w:ascii="宋体" w:hAnsi="宋体"/>
          <w:sz w:val="24"/>
        </w:rPr>
      </w:pPr>
      <w:r>
        <w:rPr>
          <w:rFonts w:hint="eastAsia" w:ascii="宋体" w:hAnsi="宋体"/>
          <w:sz w:val="24"/>
        </w:rPr>
        <w:t>（3）在服务采购项目中，服务由小微企业承接，即提供服务的人员为小微企业依照《中华人民共和国劳动合同法》订立劳动合同的从业人员。</w:t>
      </w:r>
    </w:p>
    <w:p>
      <w:pPr>
        <w:adjustRightInd w:val="0"/>
        <w:snapToGrid w:val="0"/>
        <w:spacing w:line="360" w:lineRule="auto"/>
        <w:ind w:firstLine="480" w:firstLineChars="200"/>
        <w:rPr>
          <w:rFonts w:ascii="宋体" w:hAnsi="宋体"/>
          <w:sz w:val="24"/>
        </w:rPr>
      </w:pPr>
      <w:r>
        <w:rPr>
          <w:rFonts w:hint="eastAsia" w:ascii="宋体" w:hAnsi="宋体"/>
          <w:sz w:val="24"/>
        </w:rPr>
        <w:t>以联合体形式参加政府采购活动，联合体各方均为小微企业的，联合体视同小微企业。</w:t>
      </w:r>
    </w:p>
    <w:p>
      <w:pPr>
        <w:adjustRightInd w:val="0"/>
        <w:snapToGrid w:val="0"/>
        <w:spacing w:line="360" w:lineRule="auto"/>
        <w:ind w:firstLine="480" w:firstLineChars="200"/>
        <w:rPr>
          <w:rFonts w:ascii="宋体" w:hAnsi="宋体"/>
          <w:sz w:val="24"/>
        </w:rPr>
      </w:pPr>
      <w:r>
        <w:rPr>
          <w:rFonts w:hint="eastAsia" w:ascii="宋体" w:hAnsi="宋体"/>
          <w:sz w:val="24"/>
        </w:rPr>
        <w:t>40.5在货物采购项目中，供应商提供的货物既有中小企业制造货物，也有大型企业制造货物的，不享受小微企业价格扣除</w:t>
      </w:r>
      <w:r>
        <w:rPr>
          <w:rFonts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40.6本项目对符合《政府采购促进中小企业发展管理办法》（财库﹝2020﹞46号）规定的小微企业报价给予</w:t>
      </w:r>
      <w:r>
        <w:rPr>
          <w:rFonts w:hint="eastAsia" w:ascii="宋体" w:hAnsi="宋体"/>
          <w:sz w:val="24"/>
          <w:u w:val="single"/>
        </w:rPr>
        <w:t>10%</w:t>
      </w:r>
      <w:r>
        <w:rPr>
          <w:rFonts w:hint="eastAsia" w:ascii="宋体" w:hAnsi="宋体"/>
          <w:sz w:val="24"/>
        </w:rPr>
        <w:t>的扣除，用扣除后的价格参加评审。</w:t>
      </w:r>
    </w:p>
    <w:p>
      <w:pPr>
        <w:adjustRightInd w:val="0"/>
        <w:snapToGrid w:val="0"/>
        <w:spacing w:line="360" w:lineRule="auto"/>
        <w:ind w:firstLine="480" w:firstLineChars="200"/>
        <w:rPr>
          <w:rFonts w:ascii="宋体" w:hAnsi="宋体"/>
          <w:sz w:val="24"/>
        </w:rPr>
      </w:pPr>
      <w:r>
        <w:rPr>
          <w:rFonts w:hint="eastAsia" w:ascii="宋体" w:hAnsi="宋体"/>
          <w:sz w:val="24"/>
        </w:rPr>
        <w:t>大中型企业与小微企业组成联合体的，对于联合协议约定小微企业的合同份额占到合同总金额30%以上的，对联合体的报价给予4%的扣除，用扣除后的价格参加评审。组成联合体的小微企业与联合体内其他企业之间存在直接控股、管理关系的，不享受价格扣除优惠政策。</w:t>
      </w:r>
    </w:p>
    <w:p>
      <w:pPr>
        <w:adjustRightInd w:val="0"/>
        <w:snapToGrid w:val="0"/>
        <w:spacing w:line="360" w:lineRule="auto"/>
        <w:ind w:firstLine="480" w:firstLineChars="200"/>
        <w:rPr>
          <w:rFonts w:ascii="宋体" w:hAnsi="宋体"/>
          <w:sz w:val="24"/>
        </w:rPr>
      </w:pPr>
      <w:r>
        <w:rPr>
          <w:rFonts w:hint="eastAsia" w:ascii="宋体" w:hAnsi="宋体"/>
          <w:sz w:val="24"/>
        </w:rPr>
        <w:t>40.7小微企业应按照招标文件格式要求提供《小微企业声明函》，否则视为非小微企业。</w:t>
      </w:r>
    </w:p>
    <w:p>
      <w:pPr>
        <w:adjustRightInd w:val="0"/>
        <w:snapToGrid w:val="0"/>
        <w:spacing w:line="360" w:lineRule="auto"/>
        <w:ind w:firstLine="480" w:firstLineChars="200"/>
        <w:rPr>
          <w:rFonts w:ascii="宋体" w:hAnsi="宋体"/>
          <w:sz w:val="24"/>
        </w:rPr>
      </w:pPr>
      <w:r>
        <w:rPr>
          <w:rFonts w:hint="eastAsia" w:ascii="宋体" w:hAnsi="宋体"/>
          <w:sz w:val="24"/>
        </w:rPr>
        <w:t>40.8</w:t>
      </w:r>
      <w:r>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80" w:firstLineChars="200"/>
        <w:rPr>
          <w:rFonts w:ascii="宋体" w:hAnsi="宋体"/>
          <w:sz w:val="24"/>
        </w:rPr>
      </w:pPr>
      <w:r>
        <w:rPr>
          <w:rFonts w:hint="eastAsia" w:ascii="宋体" w:hAnsi="宋体"/>
          <w:sz w:val="24"/>
        </w:rPr>
        <w:t>40.9</w:t>
      </w:r>
      <w:r>
        <w:rPr>
          <w:rFonts w:ascii="宋体" w:hAnsi="宋体"/>
          <w:sz w:val="24"/>
        </w:rPr>
        <w:t>根据《关于促进残疾人就业政府采购政策的通知》（财库[201</w:t>
      </w:r>
      <w:r>
        <w:rPr>
          <w:rFonts w:hint="eastAsia" w:ascii="宋体" w:hAnsi="宋体"/>
          <w:sz w:val="24"/>
        </w:rPr>
        <w:t>7</w:t>
      </w:r>
      <w:r>
        <w:rPr>
          <w:rFonts w:ascii="宋体" w:hAnsi="宋体"/>
          <w:sz w:val="24"/>
        </w:rPr>
        <w:t>]141号）规定，在政府采购活动中，残疾人福利性单位视同小型、微型企业。残疾人福利性单位参加政府采购活动时，提供《残疾人福利性单位声明函》。</w:t>
      </w:r>
    </w:p>
    <w:p>
      <w:pPr>
        <w:adjustRightInd w:val="0"/>
        <w:snapToGrid w:val="0"/>
        <w:spacing w:line="360" w:lineRule="auto"/>
        <w:ind w:firstLine="480" w:firstLineChars="200"/>
        <w:rPr>
          <w:rFonts w:ascii="宋体" w:hAnsi="宋体"/>
          <w:sz w:val="24"/>
        </w:rPr>
      </w:pPr>
      <w:r>
        <w:rPr>
          <w:rFonts w:hint="eastAsia" w:ascii="宋体" w:hAnsi="宋体"/>
          <w:sz w:val="24"/>
        </w:rPr>
        <w:t>40.10按规定享受扶持政策获得政府采购合同的，小微企业不得将合同分包给大中型企业，中型企业不得将合同分包给大型企业。</w:t>
      </w:r>
    </w:p>
    <w:p>
      <w:pPr>
        <w:adjustRightInd w:val="0"/>
        <w:snapToGrid w:val="0"/>
        <w:spacing w:line="360" w:lineRule="auto"/>
        <w:ind w:firstLine="480" w:firstLineChars="200"/>
        <w:rPr>
          <w:rFonts w:ascii="宋体" w:hAnsi="宋体" w:cs="宋体"/>
          <w:sz w:val="24"/>
        </w:rPr>
      </w:pPr>
      <w:r>
        <w:rPr>
          <w:rFonts w:hint="eastAsia" w:ascii="宋体" w:hAnsi="宋体"/>
          <w:sz w:val="24"/>
        </w:rPr>
        <w:t>40.11供应商按照《政府采购促进中小企业发展管理办法》（财库﹝2020﹞46号）规定提供声明函内容不实的，属于提供虚假材料谋取中标、成交，依照《中华人民共和国政府采购法》等国家有关规定追究相应责任。</w:t>
      </w:r>
    </w:p>
    <w:p>
      <w:pPr>
        <w:pStyle w:val="2"/>
        <w:spacing w:line="560" w:lineRule="exact"/>
        <w:ind w:firstLine="0" w:firstLineChars="0"/>
        <w:rPr>
          <w:rFonts w:ascii="宋体" w:hAnsi="宋体" w:eastAsia="宋体"/>
        </w:rPr>
      </w:pPr>
      <w:bookmarkStart w:id="81" w:name="_Toc160644545"/>
      <w:bookmarkStart w:id="82" w:name="_Toc41577880"/>
      <w:r>
        <w:rPr>
          <w:rFonts w:hint="eastAsia" w:ascii="宋体" w:hAnsi="宋体" w:eastAsia="宋体"/>
        </w:rPr>
        <w:t>十五  其他事项</w:t>
      </w:r>
      <w:bookmarkEnd w:id="72"/>
      <w:bookmarkEnd w:id="73"/>
      <w:bookmarkEnd w:id="74"/>
      <w:bookmarkEnd w:id="75"/>
      <w:bookmarkEnd w:id="76"/>
      <w:bookmarkEnd w:id="81"/>
      <w:bookmarkEnd w:id="82"/>
    </w:p>
    <w:p>
      <w:pPr>
        <w:spacing w:line="360" w:lineRule="auto"/>
        <w:ind w:firstLine="480" w:firstLineChars="200"/>
        <w:rPr>
          <w:rFonts w:ascii="宋体" w:hAnsi="宋体"/>
          <w:sz w:val="24"/>
        </w:rPr>
      </w:pPr>
      <w:r>
        <w:rPr>
          <w:rFonts w:hint="eastAsia" w:ascii="宋体" w:hAnsi="宋体"/>
          <w:bCs/>
          <w:sz w:val="24"/>
        </w:rPr>
        <w:t>41.</w:t>
      </w:r>
      <w:r>
        <w:rPr>
          <w:rFonts w:hint="eastAsia" w:ascii="宋体" w:hAnsi="宋体"/>
          <w:sz w:val="24"/>
        </w:rPr>
        <w:t xml:space="preserve">解释权 </w:t>
      </w:r>
    </w:p>
    <w:p>
      <w:pPr>
        <w:spacing w:line="360" w:lineRule="auto"/>
        <w:ind w:firstLine="480" w:firstLineChars="200"/>
        <w:rPr>
          <w:rFonts w:ascii="宋体" w:hAnsi="宋体"/>
          <w:bCs/>
          <w:sz w:val="24"/>
        </w:rPr>
      </w:pPr>
      <w:r>
        <w:rPr>
          <w:rFonts w:hint="eastAsia" w:ascii="宋体" w:hAnsi="宋体"/>
          <w:bCs/>
          <w:sz w:val="24"/>
        </w:rPr>
        <w:t>41.1本招标文件是根据国家有关法律、法规、规章和有关规定编制的,解释权属采购代理机构；</w:t>
      </w:r>
    </w:p>
    <w:p>
      <w:pPr>
        <w:spacing w:line="360" w:lineRule="auto"/>
        <w:ind w:firstLine="480" w:firstLineChars="200"/>
        <w:rPr>
          <w:rFonts w:ascii="宋体" w:hAnsi="宋体"/>
          <w:sz w:val="24"/>
        </w:rPr>
      </w:pPr>
      <w:r>
        <w:rPr>
          <w:rFonts w:hint="eastAsia" w:ascii="宋体" w:hAnsi="宋体"/>
          <w:bCs/>
          <w:sz w:val="24"/>
        </w:rPr>
        <w:t>41.2采购代理机构</w:t>
      </w:r>
      <w:r>
        <w:rPr>
          <w:rFonts w:hint="eastAsia" w:ascii="宋体" w:hAnsi="宋体"/>
          <w:sz w:val="24"/>
        </w:rPr>
        <w:t>对决标结果不负责解释。</w:t>
      </w:r>
    </w:p>
    <w:p>
      <w:pPr>
        <w:spacing w:line="360" w:lineRule="auto"/>
        <w:ind w:firstLine="482" w:firstLineChars="200"/>
        <w:rPr>
          <w:rFonts w:ascii="宋体" w:hAnsi="宋体"/>
          <w:b/>
          <w:bCs/>
          <w:sz w:val="24"/>
        </w:rPr>
      </w:pPr>
      <w:r>
        <w:rPr>
          <w:rFonts w:hint="eastAsia" w:ascii="宋体" w:hAnsi="宋体"/>
          <w:b/>
          <w:bCs/>
          <w:sz w:val="24"/>
        </w:rPr>
        <w:t>42.</w:t>
      </w:r>
      <w:r>
        <w:rPr>
          <w:rFonts w:hint="eastAsia" w:ascii="宋体" w:hAnsi="宋体"/>
          <w:b/>
          <w:sz w:val="24"/>
        </w:rPr>
        <w:t>采购代理服务费:</w:t>
      </w:r>
    </w:p>
    <w:p>
      <w:pPr>
        <w:spacing w:line="360" w:lineRule="auto"/>
        <w:ind w:firstLine="482" w:firstLineChars="200"/>
        <w:rPr>
          <w:rFonts w:ascii="宋体" w:hAnsi="宋体"/>
          <w:b/>
          <w:sz w:val="24"/>
        </w:rPr>
      </w:pPr>
      <w:r>
        <w:rPr>
          <w:rFonts w:hint="eastAsia" w:ascii="宋体" w:hAnsi="宋体"/>
          <w:b/>
          <w:sz w:val="24"/>
        </w:rPr>
        <w:t>由中标人支付代理服务费，</w:t>
      </w:r>
      <w:r>
        <w:rPr>
          <w:rFonts w:ascii="宋体" w:hAnsi="宋体"/>
          <w:b/>
          <w:sz w:val="24"/>
        </w:rPr>
        <w:t>费用</w:t>
      </w:r>
      <w:r>
        <w:rPr>
          <w:rFonts w:hint="eastAsia" w:ascii="宋体" w:hAnsi="宋体"/>
          <w:b/>
          <w:sz w:val="24"/>
        </w:rPr>
        <w:t>以中标总价</w:t>
      </w:r>
      <w:r>
        <w:rPr>
          <w:rFonts w:ascii="宋体" w:hAnsi="宋体"/>
          <w:b/>
          <w:sz w:val="24"/>
        </w:rPr>
        <w:t>按</w:t>
      </w:r>
      <w:r>
        <w:rPr>
          <w:rFonts w:hint="eastAsia" w:ascii="宋体" w:hAnsi="宋体"/>
          <w:b/>
          <w:sz w:val="24"/>
        </w:rPr>
        <w:t>下表收费标准的80%计取，采用差额累进法计算，中标人在中标公告发布之日起5个工作日内向采购代理机构一次性付清。</w:t>
      </w:r>
    </w:p>
    <w:tbl>
      <w:tblPr>
        <w:tblStyle w:val="54"/>
        <w:tblW w:w="7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4"/>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中标金额（万元）</w:t>
            </w:r>
          </w:p>
        </w:tc>
        <w:tc>
          <w:tcPr>
            <w:tcW w:w="3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100以下</w:t>
            </w:r>
          </w:p>
        </w:tc>
        <w:tc>
          <w:tcPr>
            <w:tcW w:w="3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100-500</w:t>
            </w:r>
          </w:p>
        </w:tc>
        <w:tc>
          <w:tcPr>
            <w:tcW w:w="3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0.8%</w:t>
            </w:r>
          </w:p>
        </w:tc>
      </w:tr>
    </w:tbl>
    <w:p>
      <w:pPr>
        <w:spacing w:line="360" w:lineRule="auto"/>
        <w:ind w:firstLine="482" w:firstLineChars="200"/>
        <w:rPr>
          <w:rFonts w:ascii="宋体" w:hAnsi="宋体"/>
          <w:b/>
          <w:sz w:val="24"/>
        </w:rPr>
      </w:pPr>
    </w:p>
    <w:p>
      <w:pPr>
        <w:pStyle w:val="3"/>
        <w:keepNext w:val="0"/>
        <w:rPr>
          <w:rFonts w:ascii="宋体" w:hAnsi="宋体" w:eastAsia="宋体"/>
        </w:rPr>
      </w:pPr>
      <w:r>
        <w:rPr>
          <w:rFonts w:ascii="宋体" w:hAnsi="宋体" w:eastAsia="宋体"/>
        </w:rPr>
        <w:br w:type="page"/>
      </w:r>
      <w:bookmarkStart w:id="83" w:name="_Toc61257428"/>
      <w:bookmarkStart w:id="84" w:name="_Toc160644546"/>
      <w:r>
        <w:rPr>
          <w:rFonts w:hint="eastAsia" w:ascii="宋体" w:hAnsi="宋体" w:eastAsia="宋体"/>
        </w:rPr>
        <w:t>第三章 采购需求</w:t>
      </w:r>
      <w:bookmarkEnd w:id="83"/>
      <w:bookmarkEnd w:id="84"/>
    </w:p>
    <w:p>
      <w:pPr>
        <w:snapToGrid w:val="0"/>
        <w:spacing w:line="440" w:lineRule="exact"/>
        <w:ind w:firstLine="442" w:firstLineChars="200"/>
        <w:rPr>
          <w:rFonts w:ascii="宋体" w:hAnsi="宋体" w:cs="宋体"/>
          <w:b/>
          <w:color w:val="000000"/>
          <w:sz w:val="24"/>
        </w:rPr>
      </w:pPr>
      <w:r>
        <w:rPr>
          <w:rFonts w:hint="eastAsia" w:ascii="宋体" w:hAnsi="宋体" w:cs="宋体"/>
          <w:b/>
          <w:color w:val="000000"/>
          <w:sz w:val="22"/>
          <w:szCs w:val="22"/>
        </w:rPr>
        <w:t>一、</w:t>
      </w:r>
      <w:bookmarkStart w:id="85" w:name="_Toc447271487"/>
      <w:r>
        <w:rPr>
          <w:rFonts w:hint="eastAsia" w:ascii="宋体" w:hAnsi="宋体" w:cs="宋体"/>
          <w:b/>
          <w:color w:val="000000"/>
          <w:sz w:val="24"/>
        </w:rPr>
        <w:t>采购内容一览表</w:t>
      </w:r>
    </w:p>
    <w:tbl>
      <w:tblPr>
        <w:tblStyle w:val="54"/>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234"/>
        <w:gridCol w:w="1168"/>
        <w:gridCol w:w="911"/>
        <w:gridCol w:w="1839"/>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32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jc w:val="center"/>
              <w:rPr>
                <w:rFonts w:ascii="宋体" w:hAnsi="宋体" w:cs="宋体"/>
                <w:b/>
                <w:bCs/>
                <w:color w:val="000000"/>
                <w:kern w:val="0"/>
                <w:sz w:val="24"/>
              </w:rPr>
            </w:pPr>
            <w:r>
              <w:rPr>
                <w:rFonts w:hint="eastAsia" w:ascii="宋体" w:hAnsi="宋体" w:cs="宋体"/>
                <w:b/>
                <w:bCs/>
                <w:color w:val="000000"/>
                <w:kern w:val="0"/>
                <w:sz w:val="24"/>
              </w:rPr>
              <w:t>项目名称</w:t>
            </w:r>
          </w:p>
        </w:tc>
        <w:tc>
          <w:tcPr>
            <w:tcW w:w="1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jc w:val="center"/>
              <w:rPr>
                <w:rFonts w:ascii="宋体" w:hAnsi="宋体" w:cs="宋体"/>
                <w:b/>
                <w:bCs/>
                <w:kern w:val="0"/>
                <w:sz w:val="24"/>
              </w:rPr>
            </w:pPr>
            <w:r>
              <w:rPr>
                <w:rFonts w:hint="eastAsia" w:ascii="宋体" w:hAnsi="宋体" w:cs="宋体"/>
                <w:b/>
                <w:bCs/>
                <w:kern w:val="0"/>
                <w:sz w:val="24"/>
              </w:rPr>
              <w:t>数量</w:t>
            </w:r>
          </w:p>
        </w:tc>
        <w:tc>
          <w:tcPr>
            <w:tcW w:w="9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83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jc w:val="center"/>
              <w:rPr>
                <w:rFonts w:ascii="宋体" w:hAnsi="宋体" w:cs="宋体"/>
                <w:b/>
                <w:bCs/>
                <w:color w:val="000000"/>
                <w:kern w:val="0"/>
                <w:sz w:val="24"/>
              </w:rPr>
            </w:pPr>
            <w:r>
              <w:rPr>
                <w:rFonts w:hint="eastAsia" w:ascii="宋体" w:hAnsi="宋体" w:cs="宋体"/>
                <w:b/>
                <w:bCs/>
                <w:color w:val="000000"/>
                <w:kern w:val="0"/>
                <w:sz w:val="24"/>
              </w:rPr>
              <w:t>预算金额（万元）</w:t>
            </w:r>
          </w:p>
        </w:tc>
        <w:tc>
          <w:tcPr>
            <w:tcW w:w="15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4"/>
              </w:rPr>
            </w:pPr>
            <w:r>
              <w:rPr>
                <w:rFonts w:ascii="宋体" w:hAnsi="宋体" w:cs="宋体"/>
                <w:color w:val="000000"/>
                <w:sz w:val="24"/>
              </w:rPr>
              <w:t>莲都区第三次土壤普查</w:t>
            </w:r>
            <w:r>
              <w:rPr>
                <w:rFonts w:hint="eastAsia" w:ascii="宋体" w:hAnsi="宋体" w:cs="宋体"/>
                <w:color w:val="000000"/>
                <w:sz w:val="24"/>
              </w:rPr>
              <w:t>成果编制</w:t>
            </w:r>
            <w:r>
              <w:rPr>
                <w:rFonts w:ascii="宋体" w:hAnsi="宋体" w:cs="宋体"/>
                <w:color w:val="000000"/>
                <w:sz w:val="24"/>
              </w:rPr>
              <w:t>项目</w:t>
            </w:r>
          </w:p>
        </w:tc>
        <w:tc>
          <w:tcPr>
            <w:tcW w:w="11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sz w:val="24"/>
              </w:rPr>
            </w:pPr>
            <w:r>
              <w:rPr>
                <w:rFonts w:hint="eastAsia" w:ascii="宋体" w:hAnsi="宋体" w:cs="宋体"/>
                <w:sz w:val="24"/>
              </w:rPr>
              <w:t>1</w:t>
            </w:r>
          </w:p>
        </w:tc>
        <w:tc>
          <w:tcPr>
            <w:tcW w:w="9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jc w:val="center"/>
              <w:rPr>
                <w:rFonts w:ascii="宋体" w:hAnsi="宋体" w:cs="宋体"/>
                <w:color w:val="000000"/>
                <w:kern w:val="0"/>
                <w:sz w:val="24"/>
              </w:rPr>
            </w:pPr>
            <w:r>
              <w:rPr>
                <w:rFonts w:hint="eastAsia" w:ascii="宋体" w:hAnsi="宋体" w:cs="宋体"/>
                <w:color w:val="000000"/>
                <w:kern w:val="0"/>
                <w:sz w:val="24"/>
              </w:rPr>
              <w:t>项</w:t>
            </w:r>
          </w:p>
        </w:tc>
        <w:tc>
          <w:tcPr>
            <w:tcW w:w="183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 w:val="24"/>
              </w:rPr>
            </w:pPr>
            <w:r>
              <w:rPr>
                <w:rFonts w:hint="eastAsia" w:ascii="宋体" w:hAnsi="宋体" w:cs="宋体"/>
                <w:color w:val="000000"/>
                <w:sz w:val="24"/>
              </w:rPr>
              <w:t>130</w:t>
            </w:r>
          </w:p>
        </w:tc>
        <w:tc>
          <w:tcPr>
            <w:tcW w:w="15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14"/>
              <w:ind w:firstLine="0"/>
              <w:jc w:val="left"/>
              <w:rPr>
                <w:rFonts w:ascii="宋体" w:hAnsi="宋体" w:cs="宋体"/>
                <w:snapToGrid w:val="0"/>
                <w:kern w:val="0"/>
                <w:sz w:val="24"/>
                <w:szCs w:val="24"/>
              </w:rPr>
            </w:pPr>
          </w:p>
        </w:tc>
      </w:tr>
    </w:tbl>
    <w:p>
      <w:pPr>
        <w:spacing w:line="500" w:lineRule="exact"/>
        <w:rPr>
          <w:rFonts w:ascii="Arial" w:hAnsi="Arial" w:cs="Arial"/>
          <w:b/>
          <w:bCs/>
          <w:color w:val="000000"/>
          <w:sz w:val="24"/>
        </w:rPr>
      </w:pPr>
      <w:r>
        <w:rPr>
          <w:rFonts w:hint="eastAsia" w:ascii="Arial" w:hAnsi="Arial" w:cs="Arial"/>
          <w:b/>
          <w:bCs/>
          <w:color w:val="000000"/>
          <w:sz w:val="24"/>
        </w:rPr>
        <w:t>二、具体内容及要求</w:t>
      </w:r>
    </w:p>
    <w:p>
      <w:pPr>
        <w:spacing w:line="500" w:lineRule="exact"/>
        <w:rPr>
          <w:rFonts w:ascii="宋体" w:hAnsi="宋体" w:cs="宋体"/>
          <w:b/>
          <w:bCs/>
          <w:sz w:val="24"/>
        </w:rPr>
      </w:pPr>
      <w:r>
        <w:rPr>
          <w:rFonts w:hint="eastAsia" w:ascii="宋体" w:hAnsi="宋体" w:cs="宋体"/>
          <w:b/>
          <w:bCs/>
          <w:kern w:val="0"/>
          <w:sz w:val="24"/>
        </w:rPr>
        <w:t>1.数据成果</w:t>
      </w:r>
    </w:p>
    <w:p>
      <w:pPr>
        <w:autoSpaceDE w:val="0"/>
        <w:autoSpaceDN w:val="0"/>
        <w:adjustRightInd w:val="0"/>
        <w:spacing w:line="500" w:lineRule="exact"/>
        <w:rPr>
          <w:rFonts w:ascii="宋体" w:hAnsi="宋体" w:cs="宋体"/>
          <w:kern w:val="0"/>
          <w:sz w:val="24"/>
        </w:rPr>
      </w:pPr>
      <w:r>
        <w:rPr>
          <w:rFonts w:hint="eastAsia" w:ascii="宋体" w:hAnsi="宋体" w:cs="宋体"/>
          <w:kern w:val="0"/>
          <w:sz w:val="24"/>
        </w:rPr>
        <w:t>1.1 基础数据：主要包括行政区划图、土地利用现状图、土壤图、地形图、遥感影像等，进行整理、检查与存储工作。</w:t>
      </w:r>
    </w:p>
    <w:p>
      <w:pPr>
        <w:autoSpaceDE w:val="0"/>
        <w:autoSpaceDN w:val="0"/>
        <w:adjustRightInd w:val="0"/>
        <w:spacing w:line="500" w:lineRule="exact"/>
        <w:rPr>
          <w:rFonts w:ascii="宋体" w:hAnsi="宋体" w:cs="宋体"/>
          <w:kern w:val="0"/>
          <w:sz w:val="24"/>
        </w:rPr>
      </w:pPr>
      <w:r>
        <w:rPr>
          <w:rFonts w:hint="eastAsia" w:ascii="宋体" w:hAnsi="宋体" w:cs="宋体"/>
          <w:kern w:val="0"/>
          <w:sz w:val="24"/>
        </w:rPr>
        <w:t>1.2 过程数据：土壤三普工作开展过程中形成的各类数据，包括：调查采样数据、样品制备数据、检测分析数据、样品流转数据、质量控制数据等，进行整理、审核、存储等管理工作。</w:t>
      </w:r>
    </w:p>
    <w:p>
      <w:pPr>
        <w:autoSpaceDE w:val="0"/>
        <w:autoSpaceDN w:val="0"/>
        <w:adjustRightInd w:val="0"/>
        <w:spacing w:line="500" w:lineRule="exact"/>
        <w:rPr>
          <w:rFonts w:ascii="宋体" w:hAnsi="宋体" w:cs="宋体"/>
          <w:kern w:val="0"/>
          <w:sz w:val="24"/>
        </w:rPr>
      </w:pPr>
      <w:r>
        <w:rPr>
          <w:rFonts w:hint="eastAsia" w:ascii="宋体" w:hAnsi="宋体" w:cs="宋体"/>
          <w:kern w:val="0"/>
          <w:sz w:val="24"/>
        </w:rPr>
        <w:t>1.3 成果数据：基于基础数据和过程数据，按照相关方法形成的各类图件和报告等数据，包括土壤属性图、专题图、专题数据集、成果报告等，通过成果编制形成的专题数据集、最终成果数据等。</w:t>
      </w:r>
    </w:p>
    <w:p>
      <w:pPr>
        <w:autoSpaceDE w:val="0"/>
        <w:autoSpaceDN w:val="0"/>
        <w:adjustRightInd w:val="0"/>
        <w:spacing w:line="500" w:lineRule="exact"/>
        <w:rPr>
          <w:rFonts w:ascii="宋体" w:hAnsi="宋体" w:cs="宋体"/>
          <w:b/>
          <w:bCs/>
          <w:kern w:val="0"/>
          <w:sz w:val="24"/>
        </w:rPr>
      </w:pPr>
      <w:r>
        <w:rPr>
          <w:rFonts w:hint="eastAsia" w:ascii="宋体" w:hAnsi="宋体" w:cs="宋体"/>
          <w:b/>
          <w:bCs/>
          <w:kern w:val="0"/>
          <w:sz w:val="24"/>
        </w:rPr>
        <w:t>2.数字化图件成果</w:t>
      </w:r>
    </w:p>
    <w:p>
      <w:pPr>
        <w:autoSpaceDE w:val="0"/>
        <w:autoSpaceDN w:val="0"/>
        <w:adjustRightInd w:val="0"/>
        <w:spacing w:line="500" w:lineRule="exact"/>
        <w:rPr>
          <w:rFonts w:ascii="宋体" w:hAnsi="宋体" w:cs="宋体"/>
          <w:kern w:val="0"/>
          <w:sz w:val="24"/>
        </w:rPr>
      </w:pPr>
      <w:r>
        <w:rPr>
          <w:rFonts w:hint="eastAsia" w:ascii="宋体" w:hAnsi="宋体" w:cs="宋体"/>
          <w:kern w:val="0"/>
          <w:sz w:val="24"/>
        </w:rPr>
        <w:t>2.1 土壤采样点分布图</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区级土壤采样点分布图是用于指导土壤三普外业调查采样使用的样点点位图，主要包括表层与剖面样点及耕园林草地的空间分布、各级行政区划界线、居民地、主要河流、道路等基础地理信息。</w:t>
      </w:r>
    </w:p>
    <w:p>
      <w:pPr>
        <w:autoSpaceDE w:val="0"/>
        <w:autoSpaceDN w:val="0"/>
        <w:adjustRightInd w:val="0"/>
        <w:spacing w:line="500" w:lineRule="exact"/>
        <w:rPr>
          <w:rFonts w:ascii="宋体" w:hAnsi="宋体" w:cs="宋体"/>
          <w:kern w:val="0"/>
          <w:sz w:val="24"/>
        </w:rPr>
      </w:pPr>
      <w:r>
        <w:rPr>
          <w:rFonts w:hint="eastAsia" w:ascii="宋体" w:hAnsi="宋体" w:cs="宋体"/>
          <w:kern w:val="0"/>
          <w:sz w:val="24"/>
        </w:rPr>
        <w:t>2.2 土壤类型图</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基于土壤发生学原理，利用遥感判读技术，土分布与地形、母质、土地利用类型的关系模型和田间土壤调查技术，以二普土壤图为基础，修正土壤图斑偏移，校核土壤类型错误，更新编制三普土壤图，并通过实地踏勘等方式进行土壤类型和分布边界校验，完成二、三普土壤类型、名称、分布的比对分析，绘制土壤类型图，编写制图报告。</w:t>
      </w:r>
    </w:p>
    <w:p>
      <w:pPr>
        <w:autoSpaceDE w:val="0"/>
        <w:autoSpaceDN w:val="0"/>
        <w:adjustRightInd w:val="0"/>
        <w:spacing w:line="500" w:lineRule="exact"/>
        <w:rPr>
          <w:rFonts w:ascii="宋体" w:hAnsi="宋体" w:cs="宋体"/>
          <w:kern w:val="0"/>
          <w:sz w:val="24"/>
        </w:rPr>
      </w:pPr>
      <w:r>
        <w:rPr>
          <w:rFonts w:hint="eastAsia" w:ascii="宋体" w:hAnsi="宋体" w:cs="宋体"/>
          <w:kern w:val="0"/>
          <w:sz w:val="24"/>
        </w:rPr>
        <w:t>2.3 土壤属性图</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根据《土壤属性制图与专题图制图规范（试行）》要求，编制土壤三普属性图，包括:表层土壤基础理化性状、养分属性，有效土层厚度等土壤质量要素图件。</w:t>
      </w:r>
    </w:p>
    <w:p>
      <w:pPr>
        <w:autoSpaceDE w:val="0"/>
        <w:autoSpaceDN w:val="0"/>
        <w:adjustRightInd w:val="0"/>
        <w:spacing w:line="500" w:lineRule="exact"/>
        <w:rPr>
          <w:rFonts w:ascii="宋体" w:hAnsi="宋体" w:cs="宋体"/>
          <w:kern w:val="0"/>
          <w:sz w:val="24"/>
        </w:rPr>
      </w:pPr>
      <w:r>
        <w:rPr>
          <w:rFonts w:hint="eastAsia" w:ascii="宋体" w:hAnsi="宋体" w:cs="宋体"/>
          <w:kern w:val="0"/>
          <w:sz w:val="24"/>
        </w:rPr>
        <w:t>2.4 耕地质量等级图</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对我区土壤农业利用适宜性评价出的耕地类质量等级进行评价制图，形成莲都区耕地质量等级图。具体技术实现方法和图面、坐标等格式要求参见国家、省三普办发布的相关技术规范、相关专业技术文献资料和及通知要求。</w:t>
      </w:r>
    </w:p>
    <w:p>
      <w:pPr>
        <w:autoSpaceDE w:val="0"/>
        <w:autoSpaceDN w:val="0"/>
        <w:adjustRightInd w:val="0"/>
        <w:spacing w:line="500" w:lineRule="exact"/>
        <w:rPr>
          <w:rFonts w:ascii="宋体" w:hAnsi="宋体" w:cs="宋体"/>
          <w:kern w:val="0"/>
          <w:sz w:val="24"/>
        </w:rPr>
      </w:pPr>
      <w:r>
        <w:rPr>
          <w:rFonts w:hint="eastAsia" w:ascii="宋体" w:hAnsi="宋体" w:cs="宋体"/>
          <w:kern w:val="0"/>
          <w:sz w:val="24"/>
        </w:rPr>
        <w:t>2.5 农业土壤利用适宜类评价图</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对我区农业土壤利用适宜类进行评价并制图，具体技术实现方法和图面、坐标等格式要求参见国家、省三普办发布的相关技术规范、相关专业技术文献资料及通知要求。</w:t>
      </w:r>
    </w:p>
    <w:p>
      <w:pPr>
        <w:autoSpaceDE w:val="0"/>
        <w:autoSpaceDN w:val="0"/>
        <w:adjustRightInd w:val="0"/>
        <w:spacing w:line="500" w:lineRule="exact"/>
        <w:rPr>
          <w:rFonts w:ascii="宋体" w:hAnsi="宋体" w:cs="宋体"/>
          <w:kern w:val="0"/>
          <w:sz w:val="24"/>
        </w:rPr>
      </w:pPr>
      <w:r>
        <w:rPr>
          <w:rFonts w:hint="eastAsia" w:ascii="宋体" w:hAnsi="宋体" w:cs="宋体"/>
          <w:kern w:val="0"/>
          <w:sz w:val="24"/>
        </w:rPr>
        <w:t>2.6特色农产品区域分布图</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围绕枇杷、杨梅、桃、茶叶等山区特色农产品产业和设施农业发展，分析特色农产品生产区域的土壤类型和土壤性状、土壤养分、适宜性、耕地等级等，编制特色农产品和设施农业土壤质量与适宜性分布图。</w:t>
      </w:r>
    </w:p>
    <w:p>
      <w:pPr>
        <w:autoSpaceDE w:val="0"/>
        <w:autoSpaceDN w:val="0"/>
        <w:adjustRightInd w:val="0"/>
        <w:spacing w:line="500" w:lineRule="exact"/>
        <w:rPr>
          <w:rFonts w:ascii="宋体" w:hAnsi="宋体" w:cs="宋体"/>
          <w:kern w:val="0"/>
          <w:sz w:val="24"/>
        </w:rPr>
      </w:pPr>
      <w:r>
        <w:rPr>
          <w:rFonts w:hint="eastAsia" w:ascii="宋体" w:hAnsi="宋体" w:cs="宋体"/>
          <w:kern w:val="0"/>
          <w:sz w:val="24"/>
        </w:rPr>
        <w:t>2.7 耕地酸化分布图</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将莲都区土壤pH历史基准制图结果与三普形成的土壤酸碱度图进行差值计算，形成土壤三普范围内土壤酸化分布栅格底图及耕地土壤酸化栅格底图。</w:t>
      </w:r>
    </w:p>
    <w:p>
      <w:pPr>
        <w:autoSpaceDE w:val="0"/>
        <w:autoSpaceDN w:val="0"/>
        <w:adjustRightInd w:val="0"/>
        <w:spacing w:line="500" w:lineRule="exact"/>
        <w:rPr>
          <w:rFonts w:ascii="宋体" w:hAnsi="宋体" w:cs="宋体"/>
          <w:b/>
          <w:bCs/>
          <w:kern w:val="0"/>
          <w:sz w:val="24"/>
        </w:rPr>
      </w:pPr>
      <w:r>
        <w:rPr>
          <w:rFonts w:hint="eastAsia" w:ascii="宋体" w:hAnsi="宋体" w:cs="宋体"/>
          <w:b/>
          <w:bCs/>
          <w:kern w:val="0"/>
          <w:sz w:val="24"/>
        </w:rPr>
        <w:t>3.文字成果</w:t>
      </w:r>
    </w:p>
    <w:p>
      <w:pPr>
        <w:autoSpaceDE w:val="0"/>
        <w:autoSpaceDN w:val="0"/>
        <w:adjustRightInd w:val="0"/>
        <w:spacing w:line="500" w:lineRule="exact"/>
        <w:rPr>
          <w:rFonts w:ascii="宋体" w:hAnsi="宋体" w:cs="宋体"/>
          <w:kern w:val="0"/>
          <w:sz w:val="24"/>
        </w:rPr>
      </w:pPr>
      <w:r>
        <w:rPr>
          <w:rFonts w:hint="eastAsia" w:ascii="宋体" w:hAnsi="宋体" w:cs="宋体"/>
          <w:kern w:val="0"/>
          <w:sz w:val="24"/>
        </w:rPr>
        <w:t>3.1 土壤三普工作报告</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全面总结三普调查成果，编写第三次土壤普查工作报告一套。</w:t>
      </w:r>
    </w:p>
    <w:p>
      <w:pPr>
        <w:autoSpaceDE w:val="0"/>
        <w:autoSpaceDN w:val="0"/>
        <w:adjustRightInd w:val="0"/>
        <w:spacing w:line="500" w:lineRule="exact"/>
        <w:rPr>
          <w:rFonts w:ascii="宋体" w:hAnsi="宋体" w:cs="宋体"/>
          <w:kern w:val="0"/>
          <w:sz w:val="24"/>
        </w:rPr>
      </w:pPr>
      <w:r>
        <w:rPr>
          <w:rFonts w:hint="eastAsia" w:ascii="宋体" w:hAnsi="宋体" w:cs="宋体"/>
          <w:kern w:val="0"/>
          <w:sz w:val="24"/>
        </w:rPr>
        <w:t>3.3土壤三普技术报告</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重点总结土壤三普“1+9”技术规程规范的实践情况，系统整理土壤普查关键技术内容、实施机制和应用成效，总结技术形成与发展的方式方法，以及普查过程中解决的技术难题、工作建议等，编写第三次土壤普查技术报告一套。</w:t>
      </w:r>
    </w:p>
    <w:p>
      <w:pPr>
        <w:autoSpaceDE w:val="0"/>
        <w:autoSpaceDN w:val="0"/>
        <w:adjustRightInd w:val="0"/>
        <w:spacing w:line="500" w:lineRule="exact"/>
        <w:rPr>
          <w:rFonts w:ascii="宋体" w:hAnsi="宋体" w:cs="宋体"/>
          <w:kern w:val="0"/>
          <w:sz w:val="24"/>
        </w:rPr>
      </w:pPr>
      <w:r>
        <w:rPr>
          <w:rFonts w:hint="eastAsia" w:ascii="宋体" w:hAnsi="宋体" w:cs="宋体"/>
          <w:kern w:val="0"/>
          <w:sz w:val="24"/>
        </w:rPr>
        <w:t>3.3 数据专题分析报告</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利用土壤三普数据，结合我区农林牧业发展规划（区划）需求，开展土壤农业利用适宜性评价，开展耕园地障碍改良与培肥、土壤质量演变、土壤退化与障碍等专题分析报告，包括：</w:t>
      </w:r>
      <w:r>
        <w:rPr>
          <w:rFonts w:hint="eastAsia" w:ascii="宋体" w:hAnsi="宋体" w:cs="宋体"/>
          <w:b/>
          <w:bCs/>
          <w:kern w:val="0"/>
          <w:sz w:val="24"/>
        </w:rPr>
        <w:t>土壤农业利用适宜性评价报告一套、耕地质量等级评价报告一套、土壤退化及障碍报告一套、区域特色农产品土壤特征报告一套、土壤微生物调查分析报告一套</w:t>
      </w:r>
      <w:r>
        <w:rPr>
          <w:rFonts w:hint="eastAsia" w:ascii="宋体" w:hAnsi="宋体" w:cs="宋体"/>
          <w:kern w:val="0"/>
          <w:sz w:val="24"/>
        </w:rPr>
        <w:t>。</w:t>
      </w:r>
    </w:p>
    <w:p>
      <w:pPr>
        <w:autoSpaceDE w:val="0"/>
        <w:autoSpaceDN w:val="0"/>
        <w:adjustRightInd w:val="0"/>
        <w:spacing w:line="500" w:lineRule="exact"/>
        <w:rPr>
          <w:rFonts w:ascii="宋体" w:hAnsi="宋体" w:cs="宋体"/>
          <w:kern w:val="0"/>
          <w:sz w:val="24"/>
        </w:rPr>
      </w:pPr>
      <w:r>
        <w:rPr>
          <w:rFonts w:hint="eastAsia" w:ascii="宋体" w:hAnsi="宋体" w:cs="宋体"/>
          <w:kern w:val="0"/>
          <w:sz w:val="24"/>
        </w:rPr>
        <w:t>3.4《莲都区土壤志》</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编撰出版《莲都区土壤志》（一级出版社出版），包括区域概况、土壤分类与分布、土壤类型特征、土壤基本性质、土壤资源评价及改良利用等。</w:t>
      </w:r>
    </w:p>
    <w:p>
      <w:pPr>
        <w:pStyle w:val="53"/>
        <w:spacing w:line="500" w:lineRule="exact"/>
        <w:ind w:firstLine="0" w:firstLineChars="0"/>
        <w:rPr>
          <w:rFonts w:ascii="宋体" w:hAnsi="宋体" w:cs="宋体"/>
          <w:bCs/>
          <w:kern w:val="0"/>
          <w:sz w:val="24"/>
        </w:rPr>
      </w:pPr>
      <w:r>
        <w:rPr>
          <w:rFonts w:hint="eastAsia" w:ascii="宋体" w:hAnsi="宋体" w:cs="宋体"/>
          <w:kern w:val="0"/>
          <w:sz w:val="24"/>
        </w:rPr>
        <w:t>4.</w:t>
      </w:r>
      <w:r>
        <w:rPr>
          <w:rFonts w:hint="eastAsia" w:ascii="宋体" w:hAnsi="宋体" w:cs="宋体"/>
          <w:bCs/>
          <w:kern w:val="0"/>
          <w:sz w:val="24"/>
        </w:rPr>
        <w:t>质量要求</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土壤普查成果需满足《第三次全国土壤普查技术规程规范（修订版）》、《第三次全国土壤普查试点县成果形成方法及验收标准》和《国务院第三次全国土壤普查领导小组办公室关于印发第三次全国土壤普查试点县成果清单及其形成方法的通知》（国土壤普查办发〔2022〕28号）等标准规范。</w:t>
      </w:r>
    </w:p>
    <w:p>
      <w:pPr>
        <w:tabs>
          <w:tab w:val="left" w:pos="8280"/>
        </w:tabs>
        <w:autoSpaceDE w:val="0"/>
        <w:autoSpaceDN w:val="0"/>
        <w:adjustRightInd w:val="0"/>
        <w:spacing w:line="500" w:lineRule="exact"/>
        <w:ind w:right="25"/>
        <w:jc w:val="left"/>
        <w:rPr>
          <w:rFonts w:ascii="宋体" w:hAnsi="宋体" w:cs="宋体"/>
          <w:b/>
          <w:sz w:val="24"/>
        </w:rPr>
      </w:pPr>
      <w:r>
        <w:rPr>
          <w:rFonts w:hint="eastAsia" w:ascii="宋体" w:hAnsi="宋体" w:cs="宋体"/>
          <w:b/>
          <w:sz w:val="24"/>
        </w:rPr>
        <w:t>三、项目成果</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1.土壤类型图及制图报告一套；</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2.土壤属性图及制图报告一套；</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3.土壤农业利用适宜类评价图及评价报告及制图一套；</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4.耕地质量等级评价报告及图件一套；</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5.莲都区三普工作报告、技术报告一套；</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6.专题分析报告一套；</w:t>
      </w:r>
    </w:p>
    <w:p>
      <w:pPr>
        <w:autoSpaceDE w:val="0"/>
        <w:autoSpaceDN w:val="0"/>
        <w:adjustRightInd w:val="0"/>
        <w:spacing w:line="500" w:lineRule="exact"/>
        <w:ind w:firstLine="480" w:firstLineChars="200"/>
        <w:rPr>
          <w:sz w:val="24"/>
        </w:rPr>
      </w:pPr>
      <w:r>
        <w:rPr>
          <w:rFonts w:hint="eastAsia" w:ascii="宋体" w:hAnsi="宋体" w:cs="宋体"/>
          <w:kern w:val="0"/>
          <w:sz w:val="24"/>
        </w:rPr>
        <w:t>7.《莲都区土壤志》</w:t>
      </w:r>
    </w:p>
    <w:bookmarkEnd w:id="85"/>
    <w:p>
      <w:pPr>
        <w:snapToGrid w:val="0"/>
        <w:spacing w:line="500" w:lineRule="exact"/>
        <w:rPr>
          <w:rFonts w:ascii="宋体" w:hAnsi="宋体" w:cs="宋体"/>
          <w:b/>
          <w:color w:val="000000"/>
          <w:sz w:val="24"/>
        </w:rPr>
      </w:pPr>
      <w:r>
        <w:rPr>
          <w:rFonts w:hint="eastAsia" w:ascii="宋体" w:hAnsi="宋体" w:cs="宋体"/>
          <w:b/>
          <w:color w:val="000000"/>
          <w:sz w:val="24"/>
        </w:rPr>
        <w:t>四、项目进度要求</w:t>
      </w:r>
    </w:p>
    <w:p>
      <w:pPr>
        <w:widowControl/>
        <w:adjustRightInd w:val="0"/>
        <w:spacing w:line="500" w:lineRule="exact"/>
        <w:ind w:firstLine="480" w:firstLineChars="200"/>
        <w:jc w:val="left"/>
        <w:rPr>
          <w:rFonts w:ascii="宋体" w:hAnsi="宋体" w:cs="宋体"/>
          <w:sz w:val="24"/>
        </w:rPr>
      </w:pPr>
      <w:r>
        <w:rPr>
          <w:rFonts w:hint="eastAsia" w:ascii="宋体" w:hAnsi="宋体" w:cs="宋体"/>
          <w:sz w:val="24"/>
        </w:rPr>
        <w:t>基础数据须在2024年4月底前对接获取，过程数据须在2024年8月底前完成，成果数据须在文字成果和图件成果提交完一个月内完成。</w:t>
      </w:r>
    </w:p>
    <w:p>
      <w:pPr>
        <w:widowControl/>
        <w:adjustRightInd w:val="0"/>
        <w:spacing w:line="500" w:lineRule="exact"/>
        <w:ind w:firstLine="480" w:firstLineChars="200"/>
        <w:jc w:val="left"/>
        <w:rPr>
          <w:rFonts w:ascii="宋体" w:hAnsi="宋体" w:cs="宋体"/>
          <w:color w:val="000000"/>
          <w:sz w:val="24"/>
        </w:rPr>
      </w:pPr>
      <w:r>
        <w:rPr>
          <w:rFonts w:hint="eastAsia" w:ascii="宋体" w:hAnsi="宋体" w:cs="宋体"/>
          <w:color w:val="000000"/>
          <w:sz w:val="24"/>
        </w:rPr>
        <w:t>土壤类型图须在2024年9月底前完成，土壤属性图、土壤农业利用适宜类评价图、耕地质量等级图、土特产品区域分布图等其他各类图件成果及评价报告须在2024年11月底前完成。</w:t>
      </w:r>
    </w:p>
    <w:p>
      <w:pPr>
        <w:widowControl/>
        <w:adjustRightInd w:val="0"/>
        <w:spacing w:line="500" w:lineRule="exact"/>
        <w:ind w:firstLine="480" w:firstLineChars="200"/>
        <w:jc w:val="left"/>
        <w:rPr>
          <w:rFonts w:ascii="宋体" w:hAnsi="宋体" w:cs="宋体"/>
          <w:color w:val="000000"/>
          <w:sz w:val="24"/>
        </w:rPr>
      </w:pPr>
      <w:r>
        <w:rPr>
          <w:rFonts w:hint="eastAsia" w:ascii="宋体" w:hAnsi="宋体" w:cs="宋体"/>
          <w:color w:val="000000"/>
          <w:sz w:val="24"/>
        </w:rPr>
        <w:t>工作报告和技术报告、数据专题分析报告等须在2024年12月底前完成，《土壤志》须在2025年3月底前完成。</w:t>
      </w:r>
    </w:p>
    <w:p>
      <w:pPr>
        <w:snapToGrid w:val="0"/>
        <w:spacing w:line="500" w:lineRule="exact"/>
        <w:rPr>
          <w:rFonts w:ascii="宋体" w:hAnsi="宋体" w:cs="宋体"/>
          <w:color w:val="000000"/>
          <w:sz w:val="24"/>
        </w:rPr>
      </w:pPr>
      <w:r>
        <w:rPr>
          <w:rFonts w:hint="eastAsia" w:ascii="宋体" w:hAnsi="宋体" w:cs="宋体"/>
          <w:b/>
          <w:color w:val="000000"/>
          <w:sz w:val="24"/>
        </w:rPr>
        <w:t>五、项目验收要求</w:t>
      </w:r>
    </w:p>
    <w:p>
      <w:pPr>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验收方式：由采购人自行验收或委托验收，按《浙江省财政厅关于印发浙江省政府采购合同暂行办法的通知》（浙财采监〔2017〕11号）相关规定组织验收。</w:t>
      </w:r>
    </w:p>
    <w:p>
      <w:pPr>
        <w:snapToGrid w:val="0"/>
        <w:spacing w:line="500" w:lineRule="exact"/>
        <w:rPr>
          <w:rFonts w:ascii="宋体" w:hAnsi="宋体" w:cs="宋体"/>
          <w:b/>
          <w:color w:val="000000"/>
          <w:sz w:val="24"/>
        </w:rPr>
      </w:pPr>
      <w:r>
        <w:rPr>
          <w:rFonts w:hint="eastAsia" w:ascii="宋体" w:hAnsi="宋体" w:cs="宋体"/>
          <w:b/>
          <w:color w:val="000000"/>
          <w:sz w:val="24"/>
        </w:rPr>
        <w:t>六、付款方式</w:t>
      </w:r>
    </w:p>
    <w:p>
      <w:pPr>
        <w:snapToGrid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合同生效且收到中标人开具的增值税发票后7个工作日内支付合同总金额的40%作为预付款</w:t>
      </w:r>
      <w:r>
        <w:rPr>
          <w:rFonts w:hint="eastAsia" w:ascii="宋体" w:hAnsi="宋体" w:cs="宋体"/>
          <w:sz w:val="24"/>
        </w:rPr>
        <w:t>，完成报告编写</w:t>
      </w:r>
      <w:r>
        <w:rPr>
          <w:rFonts w:hint="eastAsia" w:ascii="宋体" w:hAnsi="宋体" w:eastAsia="宋体" w:cs="宋体"/>
          <w:color w:val="000000"/>
          <w:sz w:val="24"/>
          <w:highlight w:val="none"/>
          <w:lang w:val="en-US" w:eastAsia="zh-CN"/>
        </w:rPr>
        <w:t>且收到中标人开具的增值税发票后7个工作日内再</w:t>
      </w:r>
      <w:r>
        <w:rPr>
          <w:rFonts w:hint="eastAsia" w:ascii="宋体" w:hAnsi="宋体" w:cs="宋体"/>
          <w:sz w:val="24"/>
        </w:rPr>
        <w:t>支付合同总额的</w:t>
      </w:r>
      <w:r>
        <w:rPr>
          <w:rFonts w:ascii="宋体" w:hAnsi="宋体" w:cs="宋体"/>
          <w:sz w:val="24"/>
        </w:rPr>
        <w:t>3</w:t>
      </w:r>
      <w:r>
        <w:rPr>
          <w:rFonts w:hint="eastAsia" w:ascii="宋体" w:hAnsi="宋体" w:cs="宋体"/>
          <w:sz w:val="24"/>
        </w:rPr>
        <w:t>0%，</w:t>
      </w:r>
      <w:r>
        <w:rPr>
          <w:rFonts w:hint="eastAsia" w:ascii="宋体" w:hAnsi="宋体" w:cs="宋体"/>
          <w:sz w:val="24"/>
          <w:lang w:eastAsia="zh-CN"/>
        </w:rPr>
        <w:t>经</w:t>
      </w:r>
      <w:r>
        <w:rPr>
          <w:rFonts w:hint="eastAsia" w:ascii="宋体" w:hAnsi="宋体" w:eastAsia="宋体" w:cs="宋体"/>
          <w:color w:val="000000"/>
          <w:sz w:val="24"/>
          <w:highlight w:val="none"/>
          <w:lang w:val="en-US" w:eastAsia="zh-CN"/>
        </w:rPr>
        <w:t>验收合格且收到中标人开具的增值税发票后7个工作日内支付合同余款。</w:t>
      </w:r>
    </w:p>
    <w:p>
      <w:pPr>
        <w:widowControl/>
        <w:adjustRightInd w:val="0"/>
        <w:spacing w:line="500" w:lineRule="exact"/>
        <w:ind w:firstLine="480" w:firstLineChars="200"/>
        <w:jc w:val="left"/>
        <w:rPr>
          <w:rFonts w:hint="eastAsia" w:ascii="宋体" w:hAnsi="宋体" w:cs="宋体"/>
          <w:sz w:val="24"/>
        </w:rPr>
      </w:pPr>
      <w:bookmarkStart w:id="120" w:name="_GoBack"/>
      <w:bookmarkEnd w:id="120"/>
    </w:p>
    <w:p>
      <w:pPr>
        <w:pStyle w:val="2"/>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3"/>
        <w:spacing w:line="560" w:lineRule="exact"/>
        <w:rPr>
          <w:kern w:val="0"/>
          <w:sz w:val="24"/>
          <w:szCs w:val="22"/>
        </w:rPr>
      </w:pPr>
      <w:bookmarkStart w:id="86" w:name="_Toc160644547"/>
      <w:r>
        <w:rPr>
          <w:rFonts w:hint="eastAsia" w:ascii="宋体" w:hAnsi="宋体" w:eastAsia="宋体"/>
          <w:sz w:val="32"/>
        </w:rPr>
        <w:t>第四章　政府采购合同格式（范本）</w:t>
      </w:r>
      <w:bookmarkEnd w:id="86"/>
    </w:p>
    <w:p>
      <w:pPr>
        <w:widowControl/>
        <w:spacing w:line="360" w:lineRule="atLeast"/>
        <w:ind w:firstLine="5760" w:firstLineChars="2400"/>
        <w:jc w:val="left"/>
        <w:rPr>
          <w:rFonts w:ascii="宋体" w:hAnsi="宋体" w:cs="宋体"/>
          <w:kern w:val="0"/>
          <w:sz w:val="24"/>
        </w:rPr>
      </w:pPr>
      <w:r>
        <w:rPr>
          <w:rFonts w:hint="eastAsia" w:ascii="宋体" w:hAnsi="宋体" w:cs="宋体"/>
          <w:kern w:val="0"/>
          <w:sz w:val="24"/>
        </w:rPr>
        <w:t>合同编号：_________</w:t>
      </w:r>
    </w:p>
    <w:p>
      <w:pPr>
        <w:pStyle w:val="50"/>
        <w:spacing w:line="500" w:lineRule="exact"/>
        <w:rPr>
          <w:rFonts w:cs="宋体"/>
        </w:rPr>
      </w:pPr>
      <w:r>
        <w:rPr>
          <w:rFonts w:hint="eastAsia" w:cs="宋体"/>
        </w:rPr>
        <w:t>采购人（以下称甲方）：　</w:t>
      </w:r>
    </w:p>
    <w:p>
      <w:pPr>
        <w:pStyle w:val="50"/>
        <w:spacing w:line="500" w:lineRule="exact"/>
        <w:rPr>
          <w:rFonts w:cs="宋体"/>
        </w:rPr>
      </w:pPr>
      <w:r>
        <w:rPr>
          <w:rFonts w:hint="eastAsia" w:cs="宋体"/>
        </w:rPr>
        <w:t>成交人（以下称乙方）：_</w:t>
      </w:r>
    </w:p>
    <w:p>
      <w:pPr>
        <w:snapToGrid w:val="0"/>
        <w:spacing w:before="119" w:line="500" w:lineRule="exact"/>
        <w:ind w:firstLine="480" w:firstLineChars="200"/>
        <w:rPr>
          <w:rFonts w:ascii="宋体" w:hAnsi="宋体" w:cs="宋体"/>
          <w:sz w:val="24"/>
        </w:rPr>
      </w:pPr>
      <w:r>
        <w:rPr>
          <w:rFonts w:hint="eastAsia" w:ascii="宋体" w:hAnsi="宋体" w:cs="宋体"/>
          <w:sz w:val="24"/>
        </w:rPr>
        <w:t>根据</w:t>
      </w:r>
      <w:r>
        <w:rPr>
          <w:rFonts w:hint="eastAsia" w:ascii="宋体" w:hAnsi="宋体" w:cs="宋体"/>
          <w:sz w:val="24"/>
          <w:u w:val="single"/>
        </w:rPr>
        <w:t xml:space="preserve">         （项目名称） </w:t>
      </w:r>
      <w:r>
        <w:rPr>
          <w:rFonts w:hint="eastAsia" w:ascii="宋体" w:hAnsi="宋体" w:cs="宋体"/>
          <w:sz w:val="24"/>
        </w:rPr>
        <w:t>招标文件（项目编号：），在</w:t>
      </w:r>
      <w:r>
        <w:rPr>
          <w:rFonts w:hint="eastAsia" w:ascii="宋体" w:hAnsi="宋体" w:cs="宋体"/>
          <w:sz w:val="24"/>
          <w:lang w:val="zh-CN"/>
        </w:rPr>
        <w:t>年月日</w:t>
      </w:r>
      <w:r>
        <w:rPr>
          <w:rFonts w:hint="eastAsia" w:ascii="宋体" w:hAnsi="宋体" w:cs="宋体"/>
          <w:sz w:val="24"/>
        </w:rPr>
        <w:t>，</w:t>
      </w:r>
      <w:r>
        <w:rPr>
          <w:rFonts w:hint="eastAsia" w:ascii="宋体" w:hAnsi="宋体" w:cs="宋体"/>
          <w:sz w:val="24"/>
          <w:u w:val="single"/>
        </w:rPr>
        <w:t xml:space="preserve">       （采购人名称）</w:t>
      </w:r>
      <w:r>
        <w:rPr>
          <w:rFonts w:hint="eastAsia" w:ascii="宋体" w:hAnsi="宋体" w:cs="宋体"/>
          <w:sz w:val="24"/>
        </w:rPr>
        <w:t>对该项目进行了公开招标采购</w:t>
      </w:r>
      <w:r>
        <w:rPr>
          <w:rFonts w:hint="eastAsia" w:ascii="宋体" w:hAnsi="宋体" w:cs="宋体"/>
        </w:rPr>
        <w:t>，</w:t>
      </w:r>
      <w:r>
        <w:rPr>
          <w:rFonts w:hint="eastAsia" w:ascii="宋体" w:hAnsi="宋体" w:cs="宋体"/>
          <w:sz w:val="24"/>
          <w:szCs w:val="21"/>
        </w:rPr>
        <w:t>经评审委员会评定</w:t>
      </w:r>
      <w:r>
        <w:rPr>
          <w:rFonts w:hint="eastAsia" w:ascii="宋体" w:hAnsi="宋体" w:cs="宋体"/>
          <w:sz w:val="24"/>
          <w:szCs w:val="21"/>
          <w:u w:val="single"/>
        </w:rPr>
        <w:t xml:space="preserve"> 　　　　  　    </w:t>
      </w:r>
      <w:r>
        <w:rPr>
          <w:rFonts w:hint="eastAsia" w:ascii="宋体" w:hAnsi="宋体" w:cs="宋体"/>
          <w:sz w:val="24"/>
          <w:szCs w:val="21"/>
        </w:rPr>
        <w:t>(乙方)为成交人。</w:t>
      </w:r>
      <w:r>
        <w:rPr>
          <w:rFonts w:hint="eastAsia" w:ascii="宋体" w:hAnsi="宋体" w:cs="宋体"/>
          <w:sz w:val="24"/>
        </w:rPr>
        <w:t>甲、乙双方依据《中华人民共和国政府采购法》、《中华人民共和国民法典》等相关法律法规和采购文件的要求，在平等自愿的基础上，同意按照下面的条款和条件，签署本合同。</w:t>
      </w:r>
    </w:p>
    <w:p>
      <w:pPr>
        <w:pStyle w:val="21"/>
        <w:numPr>
          <w:ilvl w:val="0"/>
          <w:numId w:val="2"/>
        </w:numPr>
        <w:tabs>
          <w:tab w:val="left" w:pos="208"/>
        </w:tabs>
        <w:spacing w:line="500" w:lineRule="exact"/>
        <w:rPr>
          <w:rFonts w:ascii="宋体" w:hAnsi="宋体" w:eastAsia="宋体" w:cs="宋体"/>
          <w:b/>
          <w:sz w:val="24"/>
          <w:szCs w:val="21"/>
        </w:rPr>
      </w:pPr>
      <w:r>
        <w:rPr>
          <w:rFonts w:hint="eastAsia" w:ascii="宋体" w:hAnsi="宋体" w:eastAsia="宋体" w:cs="宋体"/>
          <w:kern w:val="0"/>
          <w:sz w:val="24"/>
        </w:rPr>
        <w:t>合同文件</w:t>
      </w:r>
    </w:p>
    <w:p>
      <w:pPr>
        <w:spacing w:line="500" w:lineRule="exact"/>
        <w:ind w:left="45" w:right="27" w:firstLine="478"/>
        <w:rPr>
          <w:rFonts w:ascii="宋体" w:hAnsi="宋体" w:cs="宋体"/>
          <w:sz w:val="24"/>
        </w:rPr>
      </w:pPr>
      <w:r>
        <w:rPr>
          <w:rFonts w:hint="eastAsia" w:ascii="宋体" w:hAnsi="宋体" w:cs="宋体"/>
          <w:sz w:val="24"/>
        </w:rPr>
        <w:t>下列文件构成本合同的组成部分， 应该认为是一个整体， 彼此相互解释，相互补充。组成合同的多个文件的优先支配地位的次序如下：</w:t>
      </w:r>
    </w:p>
    <w:p>
      <w:pPr>
        <w:snapToGrid w:val="0"/>
        <w:spacing w:line="500" w:lineRule="exact"/>
        <w:ind w:firstLine="538"/>
        <w:rPr>
          <w:rFonts w:ascii="宋体" w:hAnsi="宋体" w:cs="宋体"/>
          <w:sz w:val="24"/>
          <w:szCs w:val="21"/>
        </w:rPr>
      </w:pPr>
      <w:r>
        <w:rPr>
          <w:rFonts w:hint="eastAsia" w:ascii="宋体" w:hAnsi="宋体" w:cs="宋体"/>
          <w:sz w:val="24"/>
          <w:szCs w:val="21"/>
        </w:rPr>
        <w:t>a.</w:t>
      </w:r>
      <w:r>
        <w:rPr>
          <w:rFonts w:hint="eastAsia" w:ascii="宋体" w:hAnsi="宋体" w:cs="宋体"/>
          <w:sz w:val="24"/>
          <w:szCs w:val="21"/>
        </w:rPr>
        <w:tab/>
      </w:r>
      <w:r>
        <w:rPr>
          <w:rFonts w:hint="eastAsia" w:ascii="宋体" w:hAnsi="宋体" w:cs="宋体"/>
          <w:sz w:val="24"/>
          <w:szCs w:val="21"/>
        </w:rPr>
        <w:t>本合同书　</w:t>
      </w:r>
    </w:p>
    <w:p>
      <w:pPr>
        <w:snapToGrid w:val="0"/>
        <w:spacing w:line="500" w:lineRule="exact"/>
        <w:ind w:firstLine="538"/>
        <w:rPr>
          <w:rFonts w:ascii="宋体" w:hAnsi="宋体" w:cs="宋体"/>
          <w:sz w:val="24"/>
          <w:szCs w:val="21"/>
        </w:rPr>
      </w:pPr>
      <w:r>
        <w:rPr>
          <w:rFonts w:hint="eastAsia" w:ascii="宋体" w:hAnsi="宋体" w:cs="宋体"/>
          <w:sz w:val="24"/>
          <w:szCs w:val="21"/>
        </w:rPr>
        <w:t>b.</w:t>
      </w:r>
      <w:r>
        <w:rPr>
          <w:rFonts w:hint="eastAsia" w:ascii="宋体" w:hAnsi="宋体" w:cs="宋体"/>
          <w:sz w:val="24"/>
          <w:szCs w:val="21"/>
        </w:rPr>
        <w:tab/>
      </w:r>
      <w:r>
        <w:rPr>
          <w:rFonts w:hint="eastAsia" w:ascii="宋体" w:hAnsi="宋体" w:cs="宋体"/>
          <w:sz w:val="24"/>
          <w:szCs w:val="21"/>
        </w:rPr>
        <w:t>中标通知书</w:t>
      </w:r>
      <w:r>
        <w:rPr>
          <w:rFonts w:hint="eastAsia" w:ascii="宋体" w:hAnsi="宋体" w:cs="宋体"/>
          <w:sz w:val="24"/>
          <w:szCs w:val="21"/>
        </w:rPr>
        <w:tab/>
      </w:r>
    </w:p>
    <w:p>
      <w:pPr>
        <w:snapToGrid w:val="0"/>
        <w:spacing w:line="500" w:lineRule="exact"/>
        <w:ind w:firstLine="538"/>
        <w:rPr>
          <w:rFonts w:ascii="宋体" w:hAnsi="宋体" w:cs="宋体"/>
          <w:sz w:val="24"/>
          <w:szCs w:val="21"/>
        </w:rPr>
      </w:pPr>
      <w:r>
        <w:rPr>
          <w:rFonts w:hint="eastAsia" w:ascii="宋体" w:hAnsi="宋体" w:cs="宋体"/>
          <w:sz w:val="24"/>
          <w:szCs w:val="21"/>
        </w:rPr>
        <w:t>c. 中标人投标文件</w:t>
      </w:r>
      <w:r>
        <w:rPr>
          <w:rFonts w:hint="eastAsia" w:ascii="宋体" w:hAnsi="宋体" w:cs="宋体"/>
          <w:sz w:val="24"/>
          <w:szCs w:val="21"/>
        </w:rPr>
        <w:tab/>
      </w:r>
      <w:r>
        <w:rPr>
          <w:rFonts w:hint="eastAsia" w:ascii="宋体" w:hAnsi="宋体" w:cs="宋体"/>
          <w:sz w:val="24"/>
          <w:szCs w:val="21"/>
        </w:rPr>
        <w:t xml:space="preserve">           (含澄清内容) </w:t>
      </w:r>
    </w:p>
    <w:p>
      <w:pPr>
        <w:snapToGrid w:val="0"/>
        <w:spacing w:line="500" w:lineRule="exact"/>
        <w:ind w:firstLine="538"/>
        <w:rPr>
          <w:rFonts w:ascii="宋体" w:hAnsi="宋体" w:cs="宋体"/>
          <w:sz w:val="24"/>
          <w:szCs w:val="21"/>
        </w:rPr>
      </w:pPr>
      <w:r>
        <w:rPr>
          <w:rFonts w:hint="eastAsia" w:ascii="宋体" w:hAnsi="宋体" w:cs="宋体"/>
          <w:sz w:val="24"/>
          <w:szCs w:val="21"/>
        </w:rPr>
        <w:t>d.</w:t>
      </w:r>
      <w:r>
        <w:rPr>
          <w:rFonts w:hint="eastAsia" w:ascii="宋体" w:hAnsi="宋体" w:cs="宋体"/>
          <w:sz w:val="24"/>
          <w:szCs w:val="21"/>
        </w:rPr>
        <w:tab/>
      </w:r>
      <w:r>
        <w:rPr>
          <w:rFonts w:hint="eastAsia" w:ascii="宋体" w:hAnsi="宋体" w:cs="宋体"/>
          <w:sz w:val="24"/>
          <w:szCs w:val="21"/>
        </w:rPr>
        <w:t>变更补充文件</w:t>
      </w:r>
    </w:p>
    <w:p>
      <w:pPr>
        <w:snapToGrid w:val="0"/>
        <w:spacing w:line="500" w:lineRule="exact"/>
        <w:ind w:firstLine="538"/>
        <w:rPr>
          <w:rFonts w:ascii="宋体" w:hAnsi="宋体" w:cs="宋体"/>
          <w:sz w:val="24"/>
          <w:szCs w:val="21"/>
        </w:rPr>
      </w:pPr>
      <w:r>
        <w:rPr>
          <w:rFonts w:hint="eastAsia" w:ascii="宋体" w:hAnsi="宋体" w:cs="宋体"/>
          <w:sz w:val="24"/>
          <w:szCs w:val="21"/>
        </w:rPr>
        <w:t>e.招标文件</w:t>
      </w:r>
      <w:r>
        <w:rPr>
          <w:rFonts w:hint="eastAsia" w:ascii="宋体" w:hAnsi="宋体" w:cs="宋体"/>
          <w:sz w:val="24"/>
          <w:szCs w:val="21"/>
        </w:rPr>
        <w:tab/>
      </w:r>
      <w:r>
        <w:rPr>
          <w:rFonts w:hint="eastAsia" w:ascii="宋体" w:hAnsi="宋体" w:cs="宋体"/>
          <w:sz w:val="24"/>
          <w:szCs w:val="21"/>
        </w:rPr>
        <w:tab/>
      </w:r>
      <w:r>
        <w:rPr>
          <w:rFonts w:hint="eastAsia" w:ascii="宋体" w:hAnsi="宋体" w:cs="宋体"/>
          <w:sz w:val="24"/>
          <w:szCs w:val="21"/>
        </w:rPr>
        <w:tab/>
      </w:r>
      <w:r>
        <w:rPr>
          <w:rFonts w:hint="eastAsia" w:ascii="宋体" w:hAnsi="宋体" w:cs="宋体"/>
          <w:sz w:val="24"/>
          <w:szCs w:val="21"/>
        </w:rPr>
        <w:tab/>
      </w:r>
      <w:r>
        <w:rPr>
          <w:rFonts w:hint="eastAsia" w:ascii="宋体" w:hAnsi="宋体" w:cs="宋体"/>
          <w:sz w:val="24"/>
          <w:szCs w:val="21"/>
        </w:rPr>
        <w:t>(含澄清修改文件)</w:t>
      </w:r>
    </w:p>
    <w:p>
      <w:pPr>
        <w:pStyle w:val="21"/>
        <w:numPr>
          <w:ilvl w:val="0"/>
          <w:numId w:val="2"/>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乙方根据本合同的规定向甲方提供以下服务：</w:t>
      </w:r>
    </w:p>
    <w:p>
      <w:pPr>
        <w:pStyle w:val="21"/>
        <w:numPr>
          <w:ilvl w:val="0"/>
          <w:numId w:val="3"/>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乙方所提供的服务其来源应符合国家的有关规定，服务的内容、要求、服务质量等详见合同附件。</w:t>
      </w:r>
    </w:p>
    <w:p>
      <w:pPr>
        <w:pStyle w:val="21"/>
        <w:numPr>
          <w:ilvl w:val="0"/>
          <w:numId w:val="2"/>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合同价格、服务地点和服务期限</w:t>
      </w:r>
    </w:p>
    <w:p>
      <w:pPr>
        <w:pStyle w:val="21"/>
        <w:numPr>
          <w:ilvl w:val="0"/>
          <w:numId w:val="4"/>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合同价格</w:t>
      </w:r>
    </w:p>
    <w:p>
      <w:pPr>
        <w:pStyle w:val="21"/>
        <w:tabs>
          <w:tab w:val="left" w:pos="208"/>
        </w:tabs>
        <w:spacing w:line="500" w:lineRule="exact"/>
        <w:ind w:firstLine="240"/>
        <w:rPr>
          <w:rFonts w:ascii="宋体" w:hAnsi="宋体" w:eastAsia="宋体" w:cs="宋体"/>
          <w:kern w:val="0"/>
          <w:sz w:val="24"/>
          <w:u w:val="single"/>
        </w:rPr>
      </w:pPr>
      <w:r>
        <w:rPr>
          <w:rFonts w:hint="eastAsia" w:ascii="宋体" w:hAnsi="宋体" w:eastAsia="宋体" w:cs="宋体"/>
          <w:kern w:val="0"/>
          <w:sz w:val="24"/>
        </w:rPr>
        <w:t>本合同价格为：。</w:t>
      </w:r>
    </w:p>
    <w:p>
      <w:pPr>
        <w:pStyle w:val="21"/>
        <w:tabs>
          <w:tab w:val="left" w:pos="208"/>
        </w:tabs>
        <w:spacing w:line="500" w:lineRule="exact"/>
        <w:ind w:firstLine="240"/>
        <w:rPr>
          <w:rFonts w:ascii="宋体" w:hAnsi="宋体" w:eastAsia="宋体" w:cs="宋体"/>
          <w:kern w:val="0"/>
          <w:sz w:val="24"/>
        </w:rPr>
      </w:pPr>
      <w:r>
        <w:rPr>
          <w:rFonts w:hint="eastAsia" w:ascii="宋体" w:hAnsi="宋体" w:eastAsia="宋体" w:cs="宋体"/>
          <w:kern w:val="0"/>
          <w:sz w:val="24"/>
        </w:rPr>
        <w:t>乙方为履行本合同而发生的所有费用均应包含在合同价中，甲方不再另行支付其它任何费用。</w:t>
      </w:r>
    </w:p>
    <w:p>
      <w:pPr>
        <w:pStyle w:val="21"/>
        <w:numPr>
          <w:ilvl w:val="0"/>
          <w:numId w:val="4"/>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服务地点：。</w:t>
      </w:r>
    </w:p>
    <w:p>
      <w:pPr>
        <w:pStyle w:val="21"/>
        <w:numPr>
          <w:ilvl w:val="0"/>
          <w:numId w:val="4"/>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服务期限：。</w:t>
      </w:r>
    </w:p>
    <w:p>
      <w:pPr>
        <w:pStyle w:val="21"/>
        <w:numPr>
          <w:ilvl w:val="0"/>
          <w:numId w:val="2"/>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 xml:space="preserve"> 质量标准和要求</w:t>
      </w:r>
    </w:p>
    <w:p>
      <w:pPr>
        <w:pStyle w:val="21"/>
        <w:numPr>
          <w:ilvl w:val="0"/>
          <w:numId w:val="5"/>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乙方所提供的服务的质量标准按照国家标准、行业标准或制造厂家企业标准确定，上述标准不一致的，以严格的标准为准。没有国家标准、行业标准和企业标准的，按照通常标准或者符合合同目的的特定标准确定。</w:t>
      </w:r>
    </w:p>
    <w:p>
      <w:pPr>
        <w:pStyle w:val="21"/>
        <w:numPr>
          <w:ilvl w:val="0"/>
          <w:numId w:val="5"/>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乙方所交付的服务还应符合国家和上海市有关安全、环保、卫生之规定。</w:t>
      </w:r>
    </w:p>
    <w:p>
      <w:pPr>
        <w:pStyle w:val="21"/>
        <w:numPr>
          <w:ilvl w:val="0"/>
          <w:numId w:val="2"/>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权利瑕疵担保</w:t>
      </w:r>
    </w:p>
    <w:p>
      <w:pPr>
        <w:pStyle w:val="21"/>
        <w:numPr>
          <w:ilvl w:val="0"/>
          <w:numId w:val="6"/>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乙方保证对其交付的服务享有合法的权利。</w:t>
      </w:r>
    </w:p>
    <w:p>
      <w:pPr>
        <w:pStyle w:val="21"/>
        <w:numPr>
          <w:ilvl w:val="0"/>
          <w:numId w:val="6"/>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乙方保证在服务上不存在任何未曾向甲方透露的担保物权，如抵押权、质押权、留置权等。</w:t>
      </w:r>
    </w:p>
    <w:p>
      <w:pPr>
        <w:pStyle w:val="21"/>
        <w:numPr>
          <w:ilvl w:val="0"/>
          <w:numId w:val="6"/>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乙方保证其所交付的服务没有侵犯任何第三人的知识产权和商业秘密等权利。</w:t>
      </w:r>
    </w:p>
    <w:p>
      <w:pPr>
        <w:pStyle w:val="21"/>
        <w:numPr>
          <w:ilvl w:val="0"/>
          <w:numId w:val="6"/>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如甲方使用该服务构成上述侵权的，则由乙方承担全部责任。</w:t>
      </w:r>
    </w:p>
    <w:p>
      <w:pPr>
        <w:pStyle w:val="21"/>
        <w:numPr>
          <w:ilvl w:val="0"/>
          <w:numId w:val="2"/>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验收</w:t>
      </w:r>
    </w:p>
    <w:p>
      <w:pPr>
        <w:pStyle w:val="21"/>
        <w:numPr>
          <w:ilvl w:val="0"/>
          <w:numId w:val="7"/>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服务根据合同的规定完成后，甲方应及时进行根据合同的规定进行服务验收。乙方应当以书面形式向甲方递交验收通知书，甲方在收到验收通知书后的 10 个工作日内，确定具体日期，由双方按照本合同的规定完成服务验收。甲方有权委托第三方机构进行验收，对此乙方应当配合。</w:t>
      </w:r>
    </w:p>
    <w:p>
      <w:pPr>
        <w:pStyle w:val="21"/>
        <w:numPr>
          <w:ilvl w:val="0"/>
          <w:numId w:val="7"/>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如果属于乙方原因致使系统未能通过验收，乙方应当排除故障，并自行承担相关费用，同时进行试运行，直至服务完全符合验收标准。</w:t>
      </w:r>
    </w:p>
    <w:p>
      <w:pPr>
        <w:pStyle w:val="21"/>
        <w:numPr>
          <w:ilvl w:val="0"/>
          <w:numId w:val="7"/>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如果属于甲方原因致使系统未能通过验收，甲方应在合理时间内排除故障，再次进行验收。如果属于故障之外的原因，除本合同规定的不可抗力外，甲方不愿或未能在规定的时间内完成验收，则由乙方单方面进行验收，并将验收报告提交甲方，即视为验收通过。</w:t>
      </w:r>
    </w:p>
    <w:p>
      <w:pPr>
        <w:pStyle w:val="21"/>
        <w:numPr>
          <w:ilvl w:val="0"/>
          <w:numId w:val="7"/>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甲方根据合同的规定对服务验收合格后，甲方收取发票并签署验收意见。</w:t>
      </w:r>
    </w:p>
    <w:p>
      <w:pPr>
        <w:pStyle w:val="21"/>
        <w:numPr>
          <w:ilvl w:val="0"/>
          <w:numId w:val="2"/>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保密</w:t>
      </w:r>
    </w:p>
    <w:p>
      <w:pPr>
        <w:pStyle w:val="21"/>
        <w:numPr>
          <w:ilvl w:val="0"/>
          <w:numId w:val="8"/>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如果甲方或乙方提供的内容属于保密的，应签订保密协议，甲乙双方均有保密义务。</w:t>
      </w:r>
    </w:p>
    <w:p>
      <w:pPr>
        <w:pStyle w:val="21"/>
        <w:numPr>
          <w:ilvl w:val="0"/>
          <w:numId w:val="2"/>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付款：在合同生效以及具备实施条件后且莲都区财政下达2023年预算资金后7个工作日内预付合同总额的40%，完成所有点位采样后支付合同总额的30%，通过验收后支付合同尾款。</w:t>
      </w:r>
    </w:p>
    <w:p>
      <w:pPr>
        <w:pStyle w:val="21"/>
        <w:numPr>
          <w:ilvl w:val="0"/>
          <w:numId w:val="2"/>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甲方（甲方）的权利义务</w:t>
      </w:r>
    </w:p>
    <w:p>
      <w:pPr>
        <w:pStyle w:val="21"/>
        <w:numPr>
          <w:ilvl w:val="0"/>
          <w:numId w:val="9"/>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甲方有权在合同规定的范围内享受，对没有达到合同规定的服务质量或标准的服务事项，甲方有权要求乙方在规定的时间内加急提供服务，直至符合要求为止。</w:t>
      </w:r>
    </w:p>
    <w:p>
      <w:pPr>
        <w:pStyle w:val="21"/>
        <w:numPr>
          <w:ilvl w:val="0"/>
          <w:numId w:val="9"/>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pPr>
        <w:pStyle w:val="21"/>
        <w:numPr>
          <w:ilvl w:val="0"/>
          <w:numId w:val="9"/>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由于乙方服务质量或延误服务的原因，使甲方造成经济损失的，甲方有权要求乙方进行经济赔偿。</w:t>
      </w:r>
    </w:p>
    <w:p>
      <w:pPr>
        <w:pStyle w:val="21"/>
        <w:numPr>
          <w:ilvl w:val="0"/>
          <w:numId w:val="9"/>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甲方在合同规定的服务期限内有义务为乙方创造服务工作便利，并提供适合的工作环境，协助乙方完成服务工作。</w:t>
      </w:r>
    </w:p>
    <w:p>
      <w:pPr>
        <w:pStyle w:val="21"/>
        <w:numPr>
          <w:ilvl w:val="0"/>
          <w:numId w:val="9"/>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当或设备发生故障时，甲方应及时告知乙方有关发生故障的相关信息，以便乙方及时分析故障原因，及时采取有效措施排除故障，恢复正常运行。</w:t>
      </w:r>
    </w:p>
    <w:p>
      <w:pPr>
        <w:pStyle w:val="21"/>
        <w:numPr>
          <w:ilvl w:val="0"/>
          <w:numId w:val="9"/>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如果甲方因工作需要对原有进行调整，应有义务并通过有效的方式及时通知乙方涉及合同服务范围调整的，应与乙方协商解决。</w:t>
      </w:r>
    </w:p>
    <w:p>
      <w:pPr>
        <w:pStyle w:val="21"/>
        <w:numPr>
          <w:ilvl w:val="0"/>
          <w:numId w:val="2"/>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乙方的权利与义务</w:t>
      </w:r>
    </w:p>
    <w:p>
      <w:pPr>
        <w:pStyle w:val="21"/>
        <w:numPr>
          <w:ilvl w:val="0"/>
          <w:numId w:val="10"/>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乙方根据合同的服务内容和要求及时提供相应的服务，如果甲方在合同服务范围外增加或扩大服务内容的，乙方有权要求甲方支付其相应的费用。</w:t>
      </w:r>
    </w:p>
    <w:p>
      <w:pPr>
        <w:pStyle w:val="21"/>
        <w:numPr>
          <w:ilvl w:val="0"/>
          <w:numId w:val="10"/>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乙方为了更好地进行服务，满足甲方对服务质量的要求，有权利要求甲方提供合适的工作环境和便利。在进行故障处理紧急服务时，可以要求甲方进行合作配合。</w:t>
      </w:r>
    </w:p>
    <w:p>
      <w:pPr>
        <w:pStyle w:val="21"/>
        <w:numPr>
          <w:ilvl w:val="0"/>
          <w:numId w:val="10"/>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如果由于甲方的责任而造成服务延误或不能达到服务质量的，乙方不承担违约责任。</w:t>
      </w:r>
    </w:p>
    <w:p>
      <w:pPr>
        <w:pStyle w:val="21"/>
        <w:numPr>
          <w:ilvl w:val="0"/>
          <w:numId w:val="10"/>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由于因甲方工作人员人为操作失误、或供电等环境不符合合同设备正常工作要求、或其他不可抗力因素造成的设备损毁，乙方不承担赔偿责任。</w:t>
      </w:r>
    </w:p>
    <w:p>
      <w:pPr>
        <w:pStyle w:val="21"/>
        <w:numPr>
          <w:ilvl w:val="0"/>
          <w:numId w:val="10"/>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乙方保证在服务中，未经甲方许可不得使用含有可以自动终止或妨碍系统运作的软件和硬件，否则，乙方应承担赔偿责任。</w:t>
      </w:r>
    </w:p>
    <w:p>
      <w:pPr>
        <w:pStyle w:val="21"/>
        <w:numPr>
          <w:ilvl w:val="0"/>
          <w:numId w:val="10"/>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乙方在履行服务时，发现存在潜在缺陷或故障时，有义务及时与甲方联系，共同落实防范措施，保证正常运行。</w:t>
      </w:r>
    </w:p>
    <w:p>
      <w:pPr>
        <w:pStyle w:val="21"/>
        <w:numPr>
          <w:ilvl w:val="0"/>
          <w:numId w:val="10"/>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如果乙方确实需要第三方合作才能完成合同规定的服务内容和服务质量的，应事先征得甲方的同意，并由乙方承担第三方提供服务的费用。</w:t>
      </w:r>
    </w:p>
    <w:p>
      <w:pPr>
        <w:pStyle w:val="21"/>
        <w:numPr>
          <w:ilvl w:val="0"/>
          <w:numId w:val="10"/>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乙方保证在服务中提供更换的部件是全新的、未使用过的。如果或证实服务是有缺陷的，包括潜在的缺陷或使用不符合要求的材料等，甲方可以根据本合同第 10 条规定以书面形式向乙方提出补救措施或索赔。</w:t>
      </w:r>
    </w:p>
    <w:p>
      <w:pPr>
        <w:pStyle w:val="21"/>
        <w:numPr>
          <w:ilvl w:val="0"/>
          <w:numId w:val="2"/>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补救措施和索赔</w:t>
      </w:r>
    </w:p>
    <w:p>
      <w:pPr>
        <w:pStyle w:val="21"/>
        <w:numPr>
          <w:ilvl w:val="0"/>
          <w:numId w:val="11"/>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甲方有权根据质量检测部门出具的检验证书向乙方提出索赔。</w:t>
      </w:r>
    </w:p>
    <w:p>
      <w:pPr>
        <w:pStyle w:val="21"/>
        <w:numPr>
          <w:ilvl w:val="0"/>
          <w:numId w:val="11"/>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在服务期限内，如果乙方对提供服务的缺陷负有责任而甲方提出索赔，乙方应按照甲方同意的下列一种或多种方式解决索赔事宜：</w:t>
      </w:r>
    </w:p>
    <w:p>
      <w:pPr>
        <w:pStyle w:val="21"/>
        <w:numPr>
          <w:ilvl w:val="0"/>
          <w:numId w:val="12"/>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根据服务的质量状况以及甲方所遭受的损失，经过买卖双方商定降低服务的价格。</w:t>
      </w:r>
    </w:p>
    <w:p>
      <w:pPr>
        <w:pStyle w:val="21"/>
        <w:numPr>
          <w:ilvl w:val="0"/>
          <w:numId w:val="12"/>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乙方应在接到甲方通知后七天内，根据合同的规定负责采用符合规定的规格、质量和性能要求的新零件、部件和设备来更换在服务中有缺陷的部分或修补缺陷部分，其费用由乙方负担。</w:t>
      </w:r>
    </w:p>
    <w:p>
      <w:pPr>
        <w:pStyle w:val="21"/>
        <w:numPr>
          <w:ilvl w:val="0"/>
          <w:numId w:val="12"/>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pPr>
        <w:pStyle w:val="21"/>
        <w:numPr>
          <w:ilvl w:val="0"/>
          <w:numId w:val="2"/>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履约延误</w:t>
      </w:r>
    </w:p>
    <w:p>
      <w:pPr>
        <w:pStyle w:val="21"/>
        <w:numPr>
          <w:ilvl w:val="0"/>
          <w:numId w:val="13"/>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乙方应按照合同规定的时间、地点提供服务。</w:t>
      </w:r>
    </w:p>
    <w:p>
      <w:pPr>
        <w:pStyle w:val="21"/>
        <w:numPr>
          <w:ilvl w:val="0"/>
          <w:numId w:val="13"/>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如乙方无正当理由而拖延服务，甲方有权解除合同并追究乙方的违约责任。</w:t>
      </w:r>
    </w:p>
    <w:p>
      <w:pPr>
        <w:pStyle w:val="21"/>
        <w:numPr>
          <w:ilvl w:val="0"/>
          <w:numId w:val="13"/>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pPr>
        <w:pStyle w:val="21"/>
        <w:numPr>
          <w:ilvl w:val="0"/>
          <w:numId w:val="2"/>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误期赔偿</w:t>
      </w:r>
    </w:p>
    <w:p>
      <w:pPr>
        <w:pStyle w:val="21"/>
        <w:numPr>
          <w:ilvl w:val="0"/>
          <w:numId w:val="14"/>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除合同第 12 条规定外，如果乙方没有按照合同规定的时间提供服务，甲方可以应付的合同款项中扣除误期赔偿费而不影响合同项下的其他补救方法，赔偿费按每（天）赔偿延期服务的服务费用的百分之零点五（0.5%）计收，直至提供服务为止。但误期赔偿费的最高限额不超过合同价的百分之五（5%）。（一周按七天计算，不足七天按一周计算。）一旦达到误期赔偿的最高限额，甲方可考虑终止合同。</w:t>
      </w:r>
    </w:p>
    <w:p>
      <w:pPr>
        <w:pStyle w:val="21"/>
        <w:numPr>
          <w:ilvl w:val="0"/>
          <w:numId w:val="2"/>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不可抗力</w:t>
      </w:r>
    </w:p>
    <w:p>
      <w:pPr>
        <w:pStyle w:val="21"/>
        <w:numPr>
          <w:ilvl w:val="0"/>
          <w:numId w:val="15"/>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如果合同各方因不可抗力而导致合同实施延误或不能履行合同义务的话，不应该承担误期赔偿或不能履行合同义务的责任。</w:t>
      </w:r>
    </w:p>
    <w:p>
      <w:pPr>
        <w:pStyle w:val="21"/>
        <w:numPr>
          <w:ilvl w:val="0"/>
          <w:numId w:val="15"/>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本条所述的“不可抗力”系指那些双方不可预见、不可避免、不可克服的事件，但不包括双方的违约或疏忽。这些事件包括但不限于：战争、严重火灾、洪水、台风、地震、国家政策的重大变化，以及双方商定的其他事件。</w:t>
      </w:r>
    </w:p>
    <w:p>
      <w:pPr>
        <w:pStyle w:val="21"/>
        <w:numPr>
          <w:ilvl w:val="0"/>
          <w:numId w:val="15"/>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pPr>
        <w:pStyle w:val="21"/>
        <w:numPr>
          <w:ilvl w:val="0"/>
          <w:numId w:val="2"/>
        </w:numPr>
        <w:tabs>
          <w:tab w:val="left" w:pos="208"/>
        </w:tabs>
        <w:spacing w:line="500" w:lineRule="exact"/>
        <w:rPr>
          <w:rFonts w:ascii="宋体" w:hAnsi="宋体" w:eastAsia="宋体" w:cs="宋体"/>
          <w:kern w:val="0"/>
          <w:sz w:val="24"/>
        </w:rPr>
      </w:pPr>
      <w:r>
        <w:rPr>
          <w:rFonts w:hint="eastAsia" w:ascii="宋体" w:hAnsi="宋体" w:eastAsia="宋体" w:cs="宋体"/>
          <w:kern w:val="0"/>
          <w:sz w:val="24"/>
        </w:rPr>
        <w:t>争议的解决</w:t>
      </w:r>
    </w:p>
    <w:p>
      <w:pPr>
        <w:snapToGrid w:val="0"/>
        <w:spacing w:line="500" w:lineRule="exact"/>
        <w:ind w:firstLine="480" w:firstLineChars="200"/>
        <w:rPr>
          <w:rFonts w:ascii="宋体" w:hAnsi="宋体" w:cs="宋体"/>
          <w:sz w:val="24"/>
          <w:szCs w:val="21"/>
        </w:rPr>
      </w:pPr>
      <w:r>
        <w:rPr>
          <w:rFonts w:hint="eastAsia" w:ascii="宋体" w:hAnsi="宋体" w:cs="宋体"/>
          <w:sz w:val="24"/>
          <w:szCs w:val="21"/>
        </w:rPr>
        <w:t>15.1因履行本合同引起的或与本合同有关的争议，甲、乙双方应首先通过友好协商解决，如果协商不能解决争议，则采取以下第</w:t>
      </w:r>
      <w:r>
        <w:rPr>
          <w:rFonts w:hint="eastAsia" w:ascii="宋体" w:hAnsi="宋体" w:cs="宋体"/>
          <w:sz w:val="24"/>
          <w:szCs w:val="21"/>
          <w:u w:val="single"/>
        </w:rPr>
        <w:t>15.1.2</w:t>
      </w:r>
      <w:r>
        <w:rPr>
          <w:rFonts w:hint="eastAsia" w:ascii="宋体" w:hAnsi="宋体" w:cs="宋体"/>
          <w:sz w:val="24"/>
          <w:szCs w:val="21"/>
        </w:rPr>
        <w:t>种方式解决争议：</w:t>
      </w:r>
    </w:p>
    <w:p>
      <w:pPr>
        <w:snapToGrid w:val="0"/>
        <w:spacing w:line="500" w:lineRule="exact"/>
        <w:ind w:firstLine="480"/>
        <w:rPr>
          <w:rFonts w:ascii="宋体" w:hAnsi="宋体" w:cs="宋体"/>
          <w:sz w:val="24"/>
          <w:szCs w:val="21"/>
        </w:rPr>
      </w:pPr>
      <w:r>
        <w:rPr>
          <w:rFonts w:hint="eastAsia" w:ascii="宋体" w:hAnsi="宋体" w:cs="宋体"/>
          <w:sz w:val="24"/>
          <w:szCs w:val="21"/>
        </w:rPr>
        <w:t>15.1.1向甲方所在地有管辖权的人民法院提起诉讼；</w:t>
      </w:r>
    </w:p>
    <w:p>
      <w:pPr>
        <w:snapToGrid w:val="0"/>
        <w:spacing w:line="500" w:lineRule="exact"/>
        <w:ind w:firstLine="480"/>
        <w:rPr>
          <w:rFonts w:ascii="宋体" w:hAnsi="宋体" w:cs="宋体"/>
          <w:sz w:val="24"/>
          <w:szCs w:val="21"/>
        </w:rPr>
      </w:pPr>
      <w:r>
        <w:rPr>
          <w:rFonts w:hint="eastAsia" w:ascii="宋体" w:hAnsi="宋体" w:cs="宋体"/>
          <w:sz w:val="24"/>
          <w:szCs w:val="21"/>
        </w:rPr>
        <w:t>15.1.2向</w:t>
      </w:r>
      <w:r>
        <w:rPr>
          <w:rFonts w:hint="eastAsia" w:ascii="宋体" w:hAnsi="宋体" w:cs="宋体"/>
          <w:sz w:val="24"/>
          <w:szCs w:val="21"/>
          <w:u w:val="single"/>
        </w:rPr>
        <w:t xml:space="preserve"> 丽水 </w:t>
      </w:r>
      <w:r>
        <w:rPr>
          <w:rFonts w:hint="eastAsia" w:ascii="宋体" w:hAnsi="宋体" w:cs="宋体"/>
          <w:sz w:val="24"/>
          <w:szCs w:val="21"/>
        </w:rPr>
        <w:t>仲裁委员会按其仲裁规则申请仲裁；</w:t>
      </w:r>
    </w:p>
    <w:p>
      <w:pPr>
        <w:snapToGrid w:val="0"/>
        <w:spacing w:line="500" w:lineRule="exact"/>
        <w:ind w:firstLine="480"/>
        <w:rPr>
          <w:rFonts w:ascii="宋体" w:hAnsi="宋体" w:cs="宋体"/>
          <w:sz w:val="24"/>
          <w:szCs w:val="21"/>
        </w:rPr>
      </w:pPr>
      <w:r>
        <w:rPr>
          <w:rFonts w:hint="eastAsia" w:ascii="宋体" w:hAnsi="宋体" w:cs="宋体"/>
          <w:sz w:val="24"/>
          <w:szCs w:val="21"/>
        </w:rPr>
        <w:t>15.2在仲裁期间，本合同应继续履行。</w:t>
      </w:r>
    </w:p>
    <w:p>
      <w:pPr>
        <w:snapToGrid w:val="0"/>
        <w:spacing w:line="500" w:lineRule="exact"/>
        <w:ind w:firstLine="480"/>
        <w:rPr>
          <w:rFonts w:ascii="宋体" w:hAnsi="宋体" w:cs="宋体"/>
          <w:sz w:val="24"/>
          <w:szCs w:val="21"/>
        </w:rPr>
      </w:pPr>
      <w:r>
        <w:rPr>
          <w:rFonts w:hint="eastAsia" w:ascii="宋体" w:hAnsi="宋体" w:cs="宋体"/>
          <w:sz w:val="24"/>
          <w:szCs w:val="21"/>
        </w:rPr>
        <w:t>15.3乙方确认乙方提供的联系方式是乙方的送达地址，合同相关文书及法律文件送达该地址或该联系方式的，无论是否签收均视为送达乙方。乙方变更联系方式的应当及时书面通知甲方，否则由此产生的责任由乙方自行承担。</w:t>
      </w:r>
    </w:p>
    <w:p>
      <w:pPr>
        <w:snapToGrid w:val="0"/>
        <w:spacing w:line="500" w:lineRule="exact"/>
        <w:ind w:firstLine="482" w:firstLineChars="200"/>
        <w:rPr>
          <w:rFonts w:ascii="宋体" w:hAnsi="宋体" w:cs="宋体"/>
          <w:b/>
          <w:sz w:val="24"/>
          <w:szCs w:val="21"/>
        </w:rPr>
      </w:pPr>
      <w:r>
        <w:rPr>
          <w:rFonts w:hint="eastAsia" w:ascii="宋体" w:hAnsi="宋体" w:cs="宋体"/>
          <w:b/>
          <w:sz w:val="24"/>
          <w:szCs w:val="21"/>
        </w:rPr>
        <w:t>16.合同生效及其它</w:t>
      </w:r>
    </w:p>
    <w:p>
      <w:pPr>
        <w:spacing w:line="500" w:lineRule="exact"/>
        <w:ind w:firstLine="475" w:firstLineChars="198"/>
        <w:rPr>
          <w:rFonts w:ascii="宋体" w:hAnsi="宋体" w:cs="宋体"/>
          <w:color w:val="000000"/>
          <w:sz w:val="24"/>
        </w:rPr>
      </w:pPr>
      <w:r>
        <w:rPr>
          <w:rFonts w:hint="eastAsia" w:ascii="宋体" w:hAnsi="宋体" w:cs="宋体"/>
          <w:color w:val="000000"/>
          <w:sz w:val="24"/>
        </w:rPr>
        <w:t>16.1合同经双方法定代表人或授权代表签字并加盖单位公章后生效；</w:t>
      </w:r>
    </w:p>
    <w:p>
      <w:pPr>
        <w:spacing w:line="500" w:lineRule="exact"/>
        <w:ind w:firstLine="475" w:firstLineChars="198"/>
        <w:rPr>
          <w:rFonts w:ascii="宋体" w:hAnsi="宋体" w:cs="宋体"/>
          <w:color w:val="000000"/>
          <w:sz w:val="24"/>
        </w:rPr>
      </w:pPr>
      <w:r>
        <w:rPr>
          <w:rFonts w:hint="eastAsia" w:ascii="宋体" w:hAnsi="宋体" w:cs="宋体"/>
          <w:color w:val="000000"/>
          <w:sz w:val="24"/>
        </w:rPr>
        <w:t>16.2合同执行中涉及采购资金和采购内容修改或补充的，须经财政部门审批，并签书面补充协议报政府采购监督管理部门备案，方可作为主合同不可分割的一部分；</w:t>
      </w:r>
    </w:p>
    <w:p>
      <w:pPr>
        <w:spacing w:line="500" w:lineRule="exact"/>
        <w:ind w:firstLine="475" w:firstLineChars="198"/>
        <w:rPr>
          <w:rFonts w:ascii="宋体" w:hAnsi="宋体" w:cs="宋体"/>
          <w:color w:val="000000"/>
          <w:sz w:val="24"/>
        </w:rPr>
      </w:pPr>
      <w:r>
        <w:rPr>
          <w:rFonts w:hint="eastAsia" w:ascii="宋体" w:hAnsi="宋体" w:cs="宋体"/>
          <w:color w:val="000000"/>
          <w:sz w:val="24"/>
        </w:rPr>
        <w:t>16.3本合同未尽事宜，遵照《民法典》有关条文执行；</w:t>
      </w:r>
    </w:p>
    <w:p>
      <w:pPr>
        <w:spacing w:line="500" w:lineRule="exact"/>
        <w:ind w:firstLine="475" w:firstLineChars="198"/>
        <w:rPr>
          <w:rFonts w:ascii="宋体" w:hAnsi="宋体" w:cs="宋体"/>
          <w:color w:val="000000"/>
          <w:sz w:val="24"/>
        </w:rPr>
      </w:pPr>
      <w:r>
        <w:rPr>
          <w:rFonts w:hint="eastAsia" w:ascii="宋体" w:hAnsi="宋体" w:cs="宋体"/>
          <w:color w:val="000000"/>
          <w:sz w:val="24"/>
        </w:rPr>
        <w:t>16.4本合同一式肆份，具同等法律效力。双方各执两份。</w:t>
      </w:r>
    </w:p>
    <w:p>
      <w:pPr>
        <w:spacing w:line="500" w:lineRule="exact"/>
        <w:rPr>
          <w:rFonts w:ascii="宋体" w:hAnsi="宋体" w:cs="宋体"/>
          <w:color w:val="000000"/>
          <w:sz w:val="24"/>
        </w:rPr>
      </w:pPr>
      <w:r>
        <w:rPr>
          <w:rFonts w:hint="eastAsia" w:ascii="宋体" w:hAnsi="宋体" w:cs="宋体"/>
          <w:color w:val="000000"/>
          <w:sz w:val="24"/>
        </w:rPr>
        <w:t>甲方：</w:t>
      </w:r>
      <w:r>
        <w:rPr>
          <w:rFonts w:hint="eastAsia" w:ascii="宋体" w:hAnsi="宋体" w:cs="宋体"/>
          <w:color w:val="000000"/>
          <w:sz w:val="24"/>
          <w:u w:val="single"/>
        </w:rPr>
        <w:tab/>
      </w:r>
      <w:r>
        <w:rPr>
          <w:rFonts w:hint="eastAsia" w:ascii="宋体" w:hAnsi="宋体" w:cs="宋体"/>
          <w:color w:val="000000"/>
          <w:sz w:val="24"/>
        </w:rPr>
        <w:t xml:space="preserve">      乙方：</w:t>
      </w:r>
    </w:p>
    <w:p>
      <w:pPr>
        <w:spacing w:line="500" w:lineRule="exact"/>
        <w:rPr>
          <w:rFonts w:ascii="宋体" w:hAnsi="宋体" w:cs="宋体"/>
          <w:color w:val="000000"/>
          <w:sz w:val="24"/>
        </w:rPr>
      </w:pPr>
      <w:r>
        <w:rPr>
          <w:rFonts w:hint="eastAsia" w:ascii="宋体" w:hAnsi="宋体" w:cs="宋体"/>
          <w:color w:val="000000"/>
          <w:sz w:val="24"/>
        </w:rPr>
        <w:t>地    址：      地址：</w:t>
      </w:r>
    </w:p>
    <w:p>
      <w:pPr>
        <w:spacing w:line="500" w:lineRule="exact"/>
        <w:rPr>
          <w:rFonts w:ascii="宋体" w:hAnsi="宋体" w:cs="宋体"/>
          <w:color w:val="000000"/>
          <w:sz w:val="24"/>
        </w:rPr>
      </w:pPr>
      <w:r>
        <w:rPr>
          <w:rFonts w:hint="eastAsia" w:ascii="宋体" w:hAnsi="宋体" w:cs="宋体"/>
          <w:color w:val="000000"/>
          <w:sz w:val="24"/>
        </w:rPr>
        <w:t>授权代表(签字或盖章)      授权代表(签字或盖章)：</w:t>
      </w:r>
    </w:p>
    <w:p>
      <w:pPr>
        <w:spacing w:line="500" w:lineRule="exact"/>
        <w:rPr>
          <w:rFonts w:ascii="宋体" w:hAnsi="宋体" w:cs="宋体"/>
          <w:color w:val="000000"/>
          <w:sz w:val="24"/>
        </w:rPr>
      </w:pPr>
      <w:r>
        <w:rPr>
          <w:rFonts w:hint="eastAsia" w:ascii="宋体" w:hAnsi="宋体" w:cs="宋体"/>
          <w:color w:val="000000"/>
          <w:sz w:val="24"/>
        </w:rPr>
        <w:t>电    话：     电    话：</w:t>
      </w:r>
    </w:p>
    <w:p>
      <w:pPr>
        <w:spacing w:line="500" w:lineRule="exact"/>
        <w:rPr>
          <w:rFonts w:ascii="宋体" w:hAnsi="宋体" w:cs="宋体"/>
          <w:color w:val="000000"/>
          <w:sz w:val="24"/>
          <w:u w:val="single"/>
        </w:rPr>
      </w:pPr>
      <w:r>
        <w:rPr>
          <w:rFonts w:hint="eastAsia" w:ascii="宋体" w:hAnsi="宋体" w:cs="宋体"/>
          <w:color w:val="000000"/>
          <w:sz w:val="24"/>
        </w:rPr>
        <w:t>开户银行：     开户银行：</w:t>
      </w:r>
    </w:p>
    <w:p>
      <w:pPr>
        <w:spacing w:line="500" w:lineRule="exact"/>
        <w:rPr>
          <w:rFonts w:ascii="宋体" w:hAnsi="宋体" w:cs="宋体"/>
          <w:color w:val="000000"/>
          <w:sz w:val="24"/>
          <w:u w:val="single"/>
        </w:rPr>
      </w:pPr>
      <w:r>
        <w:rPr>
          <w:rFonts w:hint="eastAsia" w:ascii="宋体" w:hAnsi="宋体" w:cs="宋体"/>
          <w:color w:val="000000"/>
          <w:sz w:val="24"/>
        </w:rPr>
        <w:t>帐    号：     帐    号：</w:t>
      </w:r>
    </w:p>
    <w:p>
      <w:pPr>
        <w:spacing w:line="500" w:lineRule="exact"/>
        <w:rPr>
          <w:rFonts w:ascii="宋体" w:hAnsi="宋体" w:cs="宋体"/>
          <w:color w:val="000000"/>
          <w:sz w:val="24"/>
        </w:rPr>
      </w:pPr>
      <w:r>
        <w:rPr>
          <w:rFonts w:hint="eastAsia" w:ascii="宋体" w:hAnsi="宋体" w:cs="宋体"/>
          <w:color w:val="000000"/>
          <w:sz w:val="24"/>
        </w:rPr>
        <w:t>邮    编：     邮    编：</w:t>
      </w:r>
    </w:p>
    <w:p>
      <w:pPr>
        <w:spacing w:line="500" w:lineRule="exact"/>
        <w:rPr>
          <w:rFonts w:ascii="宋体" w:hAnsi="宋体" w:cs="宋体"/>
          <w:color w:val="000000"/>
          <w:sz w:val="24"/>
          <w:u w:val="single"/>
        </w:rPr>
      </w:pPr>
      <w:r>
        <w:rPr>
          <w:rFonts w:hint="eastAsia" w:ascii="宋体" w:hAnsi="宋体" w:cs="宋体"/>
          <w:color w:val="000000"/>
          <w:sz w:val="24"/>
        </w:rPr>
        <w:t>签约时间：     签约时间：</w:t>
      </w:r>
    </w:p>
    <w:p>
      <w:pPr>
        <w:pStyle w:val="2"/>
        <w:ind w:firstLine="3132" w:firstLineChars="1040"/>
        <w:rPr>
          <w:rFonts w:ascii="宋体" w:hAnsi="宋体" w:eastAsia="宋体"/>
          <w:b w:val="0"/>
          <w:bCs w:val="0"/>
        </w:rPr>
      </w:pPr>
      <w:r>
        <w:br w:type="page"/>
      </w:r>
      <w:bookmarkStart w:id="87" w:name="_Toc160644548"/>
      <w:r>
        <w:rPr>
          <w:rFonts w:hint="eastAsia" w:ascii="宋体" w:hAnsi="宋体" w:eastAsia="宋体"/>
          <w:b w:val="0"/>
          <w:bCs w:val="0"/>
        </w:rPr>
        <w:t>第五章　投标相关文件格式</w:t>
      </w:r>
      <w:bookmarkEnd w:id="87"/>
      <w:bookmarkStart w:id="88" w:name="_Toc45506740"/>
      <w:bookmarkStart w:id="89" w:name="_Toc15813259"/>
      <w:bookmarkStart w:id="90" w:name="_Toc15805942"/>
      <w:bookmarkStart w:id="91" w:name="_Toc47756041"/>
    </w:p>
    <w:p/>
    <w:p/>
    <w:p/>
    <w:p/>
    <w:p>
      <w:pPr>
        <w:pStyle w:val="2"/>
        <w:ind w:firstLine="3120" w:firstLineChars="1040"/>
        <w:rPr>
          <w:rFonts w:ascii="宋体" w:hAnsi="宋体" w:eastAsia="宋体"/>
          <w:b w:val="0"/>
          <w:bCs w:val="0"/>
        </w:rPr>
      </w:pPr>
      <w:bookmarkStart w:id="92" w:name="_Toc160644549"/>
      <w:r>
        <w:rPr>
          <w:rFonts w:hint="eastAsia" w:ascii="宋体" w:hAnsi="宋体" w:eastAsia="宋体"/>
          <w:b w:val="0"/>
          <w:bCs w:val="0"/>
        </w:rPr>
        <w:t>一   资格文件格式</w:t>
      </w:r>
      <w:bookmarkEnd w:id="92"/>
    </w:p>
    <w:p>
      <w:pPr>
        <w:pStyle w:val="14"/>
        <w:ind w:firstLine="1974" w:firstLineChars="940"/>
      </w:pPr>
    </w:p>
    <w:p>
      <w:pPr>
        <w:pStyle w:val="14"/>
        <w:jc w:val="center"/>
        <w:rPr>
          <w:rFonts w:ascii="宋体" w:hAnsi="宋体"/>
        </w:rPr>
      </w:pPr>
      <w:r>
        <w:rPr>
          <w:rFonts w:ascii="宋体" w:hAnsi="宋体"/>
        </w:rPr>
        <w:br w:type="page"/>
      </w:r>
    </w:p>
    <w:p>
      <w:pPr>
        <w:spacing w:line="360" w:lineRule="auto"/>
        <w:jc w:val="center"/>
        <w:rPr>
          <w:rFonts w:ascii="宋体" w:hAnsi="宋体"/>
          <w:b/>
          <w:sz w:val="30"/>
        </w:rPr>
      </w:pPr>
    </w:p>
    <w:p>
      <w:pPr>
        <w:spacing w:line="360" w:lineRule="auto"/>
        <w:jc w:val="center"/>
        <w:rPr>
          <w:rFonts w:ascii="宋体" w:hAnsi="宋体"/>
          <w:b/>
          <w:sz w:val="30"/>
        </w:rPr>
      </w:pPr>
    </w:p>
    <w:p>
      <w:pPr>
        <w:spacing w:line="360" w:lineRule="auto"/>
        <w:jc w:val="center"/>
        <w:rPr>
          <w:rFonts w:ascii="宋体" w:hAnsi="宋体"/>
          <w:b/>
          <w:sz w:val="30"/>
        </w:rPr>
      </w:pPr>
      <w:r>
        <w:rPr>
          <w:rFonts w:hint="eastAsia" w:ascii="宋体" w:hAnsi="宋体"/>
          <w:b/>
          <w:sz w:val="36"/>
        </w:rPr>
        <w:t>资格文件封面</w:t>
      </w:r>
    </w:p>
    <w:p>
      <w:pPr>
        <w:pStyle w:val="14"/>
        <w:ind w:firstLine="1497" w:firstLineChars="416"/>
        <w:rPr>
          <w:rFonts w:ascii="宋体" w:hAnsi="宋体"/>
          <w:sz w:val="36"/>
        </w:rPr>
      </w:pPr>
    </w:p>
    <w:p>
      <w:pPr>
        <w:pStyle w:val="14"/>
        <w:ind w:firstLine="1331" w:firstLineChars="416"/>
        <w:rPr>
          <w:rFonts w:ascii="宋体" w:hAnsi="宋体"/>
          <w:sz w:val="32"/>
          <w:szCs w:val="32"/>
        </w:rPr>
      </w:pPr>
    </w:p>
    <w:p>
      <w:pPr>
        <w:pStyle w:val="14"/>
        <w:ind w:firstLine="1497" w:firstLineChars="416"/>
        <w:rPr>
          <w:rFonts w:ascii="宋体" w:hAnsi="宋体"/>
          <w:sz w:val="36"/>
          <w:szCs w:val="32"/>
        </w:rPr>
      </w:pPr>
      <w:r>
        <w:rPr>
          <w:rFonts w:ascii="宋体" w:hAnsi="宋体"/>
          <w:sz w:val="36"/>
          <w:szCs w:val="32"/>
        </w:rPr>
        <w:t>采购编号：</w:t>
      </w: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r>
        <w:rPr>
          <w:rFonts w:ascii="宋体" w:hAnsi="宋体"/>
          <w:sz w:val="36"/>
          <w:szCs w:val="32"/>
        </w:rPr>
        <w:t>项目名称</w:t>
      </w:r>
      <w:r>
        <w:rPr>
          <w:rFonts w:hint="eastAsia" w:ascii="宋体" w:hAnsi="宋体"/>
          <w:sz w:val="36"/>
          <w:szCs w:val="32"/>
        </w:rPr>
        <w:t xml:space="preserve">：                   </w:t>
      </w: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r>
        <w:rPr>
          <w:rFonts w:ascii="宋体" w:hAnsi="宋体"/>
          <w:sz w:val="36"/>
          <w:szCs w:val="32"/>
        </w:rPr>
        <w:t>投标文件名称：</w:t>
      </w:r>
      <w:r>
        <w:rPr>
          <w:rFonts w:hint="eastAsia" w:ascii="宋体" w:hAnsi="宋体"/>
          <w:sz w:val="36"/>
          <w:szCs w:val="32"/>
        </w:rPr>
        <w:t>资格文件</w:t>
      </w: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r>
        <w:rPr>
          <w:rFonts w:ascii="宋体" w:hAnsi="宋体"/>
          <w:sz w:val="36"/>
          <w:szCs w:val="32"/>
        </w:rPr>
        <w:t>投标人名称（</w:t>
      </w:r>
      <w:r>
        <w:rPr>
          <w:rFonts w:hint="eastAsia" w:ascii="宋体" w:hAnsi="宋体"/>
          <w:sz w:val="36"/>
          <w:szCs w:val="32"/>
        </w:rPr>
        <w:t>CA签章</w:t>
      </w:r>
      <w:r>
        <w:rPr>
          <w:rFonts w:ascii="宋体" w:hAnsi="宋体"/>
          <w:sz w:val="36"/>
          <w:szCs w:val="32"/>
        </w:rPr>
        <w:t>）</w:t>
      </w:r>
    </w:p>
    <w:p>
      <w:pPr>
        <w:pStyle w:val="14"/>
        <w:ind w:firstLine="1137" w:firstLineChars="316"/>
        <w:rPr>
          <w:rFonts w:ascii="宋体" w:hAnsi="宋体"/>
          <w:sz w:val="36"/>
          <w:szCs w:val="32"/>
        </w:rPr>
      </w:pPr>
      <w:r>
        <w:rPr>
          <w:rFonts w:hint="eastAsia" w:ascii="宋体" w:hAnsi="宋体"/>
          <w:sz w:val="36"/>
          <w:szCs w:val="32"/>
        </w:rPr>
        <w:t>（联合体投标的，由牵头人CA签章）</w:t>
      </w:r>
      <w:r>
        <w:rPr>
          <w:rFonts w:ascii="宋体" w:hAnsi="宋体"/>
          <w:sz w:val="36"/>
        </w:rPr>
        <w:t>：</w:t>
      </w:r>
    </w:p>
    <w:p>
      <w:pPr>
        <w:pStyle w:val="14"/>
        <w:ind w:firstLine="0"/>
        <w:rPr>
          <w:rFonts w:ascii="宋体" w:hAnsi="宋体"/>
          <w:sz w:val="36"/>
          <w:szCs w:val="32"/>
        </w:rPr>
      </w:pPr>
    </w:p>
    <w:p>
      <w:pPr>
        <w:pStyle w:val="14"/>
        <w:ind w:firstLine="0"/>
        <w:rPr>
          <w:rFonts w:ascii="宋体" w:hAnsi="宋体"/>
          <w:sz w:val="36"/>
          <w:szCs w:val="32"/>
        </w:rPr>
      </w:pPr>
    </w:p>
    <w:p>
      <w:pPr>
        <w:pStyle w:val="14"/>
        <w:ind w:firstLine="0"/>
        <w:rPr>
          <w:rFonts w:ascii="宋体" w:hAnsi="宋体"/>
          <w:sz w:val="36"/>
          <w:szCs w:val="32"/>
        </w:rPr>
      </w:pPr>
    </w:p>
    <w:p>
      <w:pPr>
        <w:pStyle w:val="14"/>
        <w:ind w:firstLine="1497" w:firstLineChars="416"/>
        <w:rPr>
          <w:rFonts w:ascii="宋体" w:hAnsi="宋体"/>
          <w:sz w:val="36"/>
          <w:szCs w:val="32"/>
        </w:rPr>
      </w:pPr>
      <w:r>
        <w:rPr>
          <w:rFonts w:ascii="宋体" w:hAnsi="宋体"/>
          <w:sz w:val="36"/>
          <w:szCs w:val="32"/>
        </w:rPr>
        <w:t>投标人地址：</w:t>
      </w:r>
    </w:p>
    <w:p>
      <w:pPr>
        <w:pStyle w:val="14"/>
        <w:ind w:firstLine="0"/>
        <w:rPr>
          <w:rFonts w:ascii="宋体" w:hAnsi="宋体"/>
          <w:sz w:val="36"/>
        </w:rPr>
      </w:pPr>
    </w:p>
    <w:p>
      <w:pPr>
        <w:pStyle w:val="14"/>
        <w:ind w:firstLine="0"/>
        <w:rPr>
          <w:rFonts w:ascii="宋体" w:hAnsi="宋体"/>
          <w:sz w:val="36"/>
        </w:rPr>
      </w:pPr>
    </w:p>
    <w:p>
      <w:pPr>
        <w:pStyle w:val="14"/>
        <w:ind w:firstLine="1440" w:firstLineChars="400"/>
        <w:rPr>
          <w:rFonts w:ascii="宋体" w:hAnsi="宋体"/>
          <w:sz w:val="36"/>
        </w:rPr>
      </w:pPr>
    </w:p>
    <w:p>
      <w:pPr>
        <w:spacing w:line="360" w:lineRule="auto"/>
        <w:jc w:val="center"/>
        <w:rPr>
          <w:rFonts w:ascii="宋体" w:hAnsi="宋体"/>
          <w:b/>
          <w:sz w:val="30"/>
        </w:rPr>
      </w:pPr>
    </w:p>
    <w:p>
      <w:pPr>
        <w:spacing w:line="360" w:lineRule="auto"/>
        <w:jc w:val="center"/>
        <w:rPr>
          <w:rFonts w:ascii="宋体" w:hAnsi="宋体"/>
          <w:b/>
          <w:sz w:val="30"/>
        </w:rPr>
      </w:pPr>
      <w:r>
        <w:rPr>
          <w:rFonts w:hint="eastAsia" w:ascii="宋体" w:hAnsi="宋体"/>
          <w:b/>
          <w:sz w:val="30"/>
        </w:rPr>
        <w:t>▲1、公司有效营业执照</w:t>
      </w:r>
    </w:p>
    <w:p>
      <w:pPr>
        <w:spacing w:line="360" w:lineRule="auto"/>
        <w:rPr>
          <w:rFonts w:ascii="宋体" w:hAnsi="宋体"/>
          <w:sz w:val="24"/>
        </w:rPr>
      </w:pPr>
      <w:r>
        <w:rPr>
          <w:rFonts w:hint="eastAsia" w:ascii="宋体" w:hAnsi="宋体"/>
          <w:sz w:val="24"/>
        </w:rPr>
        <w:t>要求：</w:t>
      </w:r>
    </w:p>
    <w:p>
      <w:pPr>
        <w:spacing w:line="360" w:lineRule="auto"/>
        <w:ind w:firstLine="480" w:firstLineChars="200"/>
        <w:rPr>
          <w:rFonts w:ascii="宋体" w:hAnsi="宋体"/>
          <w:sz w:val="24"/>
        </w:rPr>
      </w:pPr>
      <w:r>
        <w:rPr>
          <w:rFonts w:hint="eastAsia" w:ascii="宋体" w:hAnsi="宋体"/>
          <w:sz w:val="24"/>
        </w:rPr>
        <w:t>提供</w:t>
      </w:r>
      <w:r>
        <w:rPr>
          <w:rFonts w:ascii="宋体" w:hAnsi="宋体"/>
          <w:sz w:val="24"/>
        </w:rPr>
        <w:t>有效的营业执照</w:t>
      </w:r>
      <w:r>
        <w:rPr>
          <w:rFonts w:hint="eastAsia" w:ascii="宋体" w:hAnsi="宋体"/>
          <w:sz w:val="24"/>
        </w:rPr>
        <w:t>扫描件</w:t>
      </w:r>
      <w:r>
        <w:rPr>
          <w:rFonts w:hint="eastAsia" w:ascii="宋体" w:hAnsi="宋体"/>
          <w:b/>
          <w:sz w:val="24"/>
        </w:rPr>
        <w:t>（若为联合体参与投标的，须提供联合体各方有效的营业执照扫描件）</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jc w:val="center"/>
        <w:rPr>
          <w:rFonts w:ascii="宋体" w:hAnsi="宋体"/>
          <w:b/>
          <w:sz w:val="30"/>
        </w:rPr>
      </w:pPr>
      <w:r>
        <w:rPr>
          <w:rFonts w:ascii="宋体" w:hAnsi="宋体" w:cs="仿宋_GB2312"/>
          <w:b/>
          <w:sz w:val="24"/>
        </w:rPr>
        <w:br w:type="page"/>
      </w:r>
      <w:r>
        <w:rPr>
          <w:rFonts w:hint="eastAsia" w:ascii="宋体" w:hAnsi="宋体"/>
          <w:b/>
          <w:sz w:val="30"/>
        </w:rPr>
        <w:t>2、联合体协议书（▲联合体投标时须提供）</w:t>
      </w:r>
    </w:p>
    <w:p>
      <w:pPr>
        <w:pStyle w:val="554"/>
        <w:spacing w:before="0" w:beforeAutospacing="0" w:after="0" w:afterAutospacing="0" w:line="360" w:lineRule="auto"/>
        <w:ind w:firstLine="480" w:firstLineChars="200"/>
        <w:rPr>
          <w:szCs w:val="24"/>
        </w:rPr>
      </w:pPr>
      <w:r>
        <w:rPr>
          <w:rFonts w:hint="eastAsia"/>
          <w:szCs w:val="24"/>
        </w:rPr>
        <w:t>甲方：</w:t>
      </w:r>
    </w:p>
    <w:p>
      <w:pPr>
        <w:pStyle w:val="554"/>
        <w:spacing w:before="0" w:beforeAutospacing="0" w:after="0" w:afterAutospacing="0" w:line="360" w:lineRule="auto"/>
        <w:ind w:firstLine="480" w:firstLineChars="200"/>
        <w:rPr>
          <w:szCs w:val="24"/>
        </w:rPr>
      </w:pPr>
      <w:r>
        <w:rPr>
          <w:rFonts w:hint="eastAsia"/>
          <w:szCs w:val="24"/>
        </w:rPr>
        <w:t>乙方：</w:t>
      </w:r>
    </w:p>
    <w:p>
      <w:pPr>
        <w:pStyle w:val="554"/>
        <w:spacing w:before="0" w:beforeAutospacing="0" w:after="0" w:afterAutospacing="0" w:line="360" w:lineRule="auto"/>
        <w:ind w:firstLine="480" w:firstLineChars="200"/>
        <w:rPr>
          <w:szCs w:val="24"/>
        </w:rPr>
      </w:pPr>
      <w:r>
        <w:rPr>
          <w:rFonts w:hint="eastAsia"/>
          <w:szCs w:val="24"/>
        </w:rPr>
        <w:t xml:space="preserve">各方经协商，就响应 </w:t>
      </w:r>
      <w:r>
        <w:rPr>
          <w:rFonts w:hint="eastAsia"/>
          <w:szCs w:val="24"/>
          <w:u w:val="single"/>
        </w:rPr>
        <w:t xml:space="preserve">      （采购人）</w:t>
      </w:r>
      <w:r>
        <w:rPr>
          <w:rFonts w:hint="eastAsia"/>
          <w:szCs w:val="24"/>
        </w:rPr>
        <w:t>组织实施的项目（采购编号：招标活动联合进行投标之事宜，达成如下协议：</w:t>
      </w:r>
    </w:p>
    <w:p>
      <w:pPr>
        <w:pStyle w:val="554"/>
        <w:spacing w:before="0" w:beforeAutospacing="0" w:after="0" w:afterAutospacing="0" w:line="360" w:lineRule="auto"/>
        <w:ind w:firstLine="480" w:firstLineChars="200"/>
        <w:rPr>
          <w:szCs w:val="24"/>
        </w:rPr>
      </w:pPr>
      <w:r>
        <w:rPr>
          <w:rFonts w:hint="eastAsia"/>
          <w:szCs w:val="24"/>
        </w:rPr>
        <w:t>一、各方一致决定，以 为联合体牵头人，为联合体成员，共同进行投标，并按照招标文件的规定提交投标文件。</w:t>
      </w:r>
    </w:p>
    <w:p>
      <w:pPr>
        <w:pStyle w:val="554"/>
        <w:spacing w:before="0" w:beforeAutospacing="0" w:after="0" w:afterAutospacing="0" w:line="360" w:lineRule="auto"/>
        <w:ind w:firstLine="480" w:firstLineChars="200"/>
        <w:rPr>
          <w:szCs w:val="24"/>
        </w:rPr>
      </w:pPr>
      <w:r>
        <w:rPr>
          <w:rFonts w:hint="eastAsia"/>
          <w:szCs w:val="24"/>
        </w:rPr>
        <w:t>二、在本次投标过程中，联合体牵头人的法定代表人或投标人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554"/>
        <w:spacing w:before="0" w:beforeAutospacing="0" w:after="0" w:afterAutospacing="0" w:line="360" w:lineRule="auto"/>
        <w:ind w:firstLine="480" w:firstLineChars="200"/>
        <w:rPr>
          <w:szCs w:val="24"/>
        </w:rPr>
      </w:pPr>
      <w:r>
        <w:rPr>
          <w:rFonts w:hint="eastAsia"/>
          <w:szCs w:val="24"/>
        </w:rPr>
        <w:t>三、联合投标的成员方对联合体牵头人为响应本次招标而提供的产品和服务提供全部质量保证及售后服务支持。</w:t>
      </w:r>
    </w:p>
    <w:p>
      <w:pPr>
        <w:pStyle w:val="554"/>
        <w:spacing w:before="0" w:beforeAutospacing="0" w:after="0" w:afterAutospacing="0" w:line="360" w:lineRule="auto"/>
        <w:ind w:firstLine="480" w:firstLineChars="200"/>
        <w:rPr>
          <w:szCs w:val="24"/>
          <w:u w:val="single"/>
        </w:rPr>
      </w:pPr>
      <w:r>
        <w:rPr>
          <w:rFonts w:hint="eastAsia"/>
          <w:szCs w:val="24"/>
        </w:rPr>
        <w:t>四、本次联合投标中，甲方承担的工作和义务为：</w:t>
      </w:r>
    </w:p>
    <w:p>
      <w:pPr>
        <w:pStyle w:val="554"/>
        <w:spacing w:before="0" w:beforeAutospacing="0" w:after="0" w:afterAutospacing="0" w:line="360" w:lineRule="auto"/>
        <w:ind w:firstLine="960" w:firstLineChars="400"/>
        <w:rPr>
          <w:szCs w:val="24"/>
        </w:rPr>
      </w:pPr>
      <w:r>
        <w:rPr>
          <w:rFonts w:hint="eastAsia"/>
          <w:szCs w:val="24"/>
        </w:rPr>
        <w:t>甲方承担本项目的合同金额占合同总金额的%</w:t>
      </w:r>
    </w:p>
    <w:p>
      <w:pPr>
        <w:pStyle w:val="554"/>
        <w:spacing w:before="0" w:beforeAutospacing="0" w:after="0" w:afterAutospacing="0" w:line="360" w:lineRule="auto"/>
        <w:ind w:firstLine="480" w:firstLineChars="200"/>
        <w:rPr>
          <w:szCs w:val="24"/>
          <w:u w:val="single"/>
        </w:rPr>
      </w:pPr>
      <w:r>
        <w:rPr>
          <w:rFonts w:hint="eastAsia"/>
          <w:szCs w:val="24"/>
        </w:rPr>
        <w:t xml:space="preserve">    乙方承担的工作和义务为：</w:t>
      </w:r>
    </w:p>
    <w:p>
      <w:pPr>
        <w:pStyle w:val="554"/>
        <w:spacing w:before="0" w:beforeAutospacing="0" w:after="0" w:afterAutospacing="0" w:line="360" w:lineRule="auto"/>
        <w:ind w:firstLine="480" w:firstLineChars="200"/>
        <w:rPr>
          <w:szCs w:val="24"/>
        </w:rPr>
      </w:pPr>
      <w:r>
        <w:rPr>
          <w:rFonts w:hint="eastAsia"/>
          <w:szCs w:val="24"/>
        </w:rPr>
        <w:t xml:space="preserve">    乙方承担本项目的合同金额占合同总金额的%</w:t>
      </w:r>
    </w:p>
    <w:p>
      <w:pPr>
        <w:pStyle w:val="554"/>
        <w:spacing w:before="0" w:beforeAutospacing="0" w:after="0" w:afterAutospacing="0" w:line="360" w:lineRule="auto"/>
        <w:ind w:firstLine="480" w:firstLineChars="200"/>
        <w:rPr>
          <w:szCs w:val="24"/>
          <w:u w:val="single"/>
        </w:rPr>
      </w:pPr>
      <w:r>
        <w:rPr>
          <w:rFonts w:hint="eastAsia"/>
          <w:szCs w:val="24"/>
        </w:rPr>
        <w:t>五、有关本次联合投标的其他事宜：</w:t>
      </w:r>
    </w:p>
    <w:p>
      <w:pPr>
        <w:pStyle w:val="554"/>
        <w:spacing w:before="0" w:beforeAutospacing="0" w:after="0" w:afterAutospacing="0" w:line="360" w:lineRule="auto"/>
        <w:ind w:firstLine="480" w:firstLineChars="200"/>
        <w:rPr>
          <w:szCs w:val="24"/>
        </w:rPr>
      </w:pPr>
      <w:r>
        <w:rPr>
          <w:rFonts w:hint="eastAsia"/>
          <w:szCs w:val="24"/>
        </w:rPr>
        <w:t>六、双方协商一致，由牵头方提供公司账户与采购人对接合同款项。</w:t>
      </w:r>
    </w:p>
    <w:p>
      <w:pPr>
        <w:pStyle w:val="554"/>
        <w:spacing w:before="0" w:beforeAutospacing="0" w:after="0" w:afterAutospacing="0" w:line="360" w:lineRule="auto"/>
        <w:ind w:firstLine="480" w:firstLineChars="200"/>
        <w:rPr>
          <w:szCs w:val="24"/>
        </w:rPr>
      </w:pPr>
      <w:r>
        <w:rPr>
          <w:rFonts w:hint="eastAsia"/>
          <w:szCs w:val="24"/>
        </w:rPr>
        <w:t>七、本协议提交采购人后，联合投标各方不得以任何形式对上述实质内容进行修改或撤销。</w:t>
      </w:r>
    </w:p>
    <w:p>
      <w:pPr>
        <w:pStyle w:val="554"/>
        <w:spacing w:before="0" w:beforeAutospacing="0" w:after="0" w:afterAutospacing="0" w:line="360" w:lineRule="auto"/>
        <w:ind w:firstLine="480" w:firstLineChars="200"/>
        <w:rPr>
          <w:szCs w:val="24"/>
        </w:rPr>
      </w:pPr>
      <w:r>
        <w:rPr>
          <w:rFonts w:hint="eastAsia"/>
          <w:szCs w:val="24"/>
        </w:rPr>
        <w:t>八、本协议一式份，签约各方各持一份。</w:t>
      </w:r>
    </w:p>
    <w:p>
      <w:pPr>
        <w:pStyle w:val="23"/>
        <w:spacing w:line="360" w:lineRule="auto"/>
        <w:ind w:left="840" w:hanging="420"/>
        <w:rPr>
          <w:rFonts w:ascii="宋体" w:hAnsi="宋体"/>
          <w:sz w:val="24"/>
          <w:szCs w:val="24"/>
        </w:rPr>
      </w:pPr>
    </w:p>
    <w:p>
      <w:pPr>
        <w:pStyle w:val="23"/>
        <w:spacing w:line="360" w:lineRule="auto"/>
        <w:ind w:left="840" w:hanging="420"/>
        <w:rPr>
          <w:rFonts w:ascii="宋体" w:hAnsi="宋体"/>
          <w:sz w:val="24"/>
          <w:szCs w:val="24"/>
        </w:rPr>
      </w:pPr>
      <w:r>
        <w:rPr>
          <w:rFonts w:hint="eastAsia" w:ascii="宋体" w:hAnsi="宋体"/>
          <w:sz w:val="24"/>
          <w:szCs w:val="24"/>
        </w:rPr>
        <w:t xml:space="preserve">甲方（盖章）：                        乙方（盖章）：           </w:t>
      </w:r>
    </w:p>
    <w:p>
      <w:pPr>
        <w:pStyle w:val="23"/>
        <w:spacing w:line="360" w:lineRule="auto"/>
        <w:ind w:left="840" w:hanging="420"/>
        <w:rPr>
          <w:rFonts w:ascii="宋体" w:hAnsi="宋体"/>
          <w:sz w:val="24"/>
          <w:szCs w:val="24"/>
        </w:rPr>
      </w:pPr>
      <w:r>
        <w:rPr>
          <w:rFonts w:hint="eastAsia" w:ascii="宋体" w:hAnsi="宋体"/>
          <w:sz w:val="24"/>
          <w:szCs w:val="24"/>
        </w:rPr>
        <w:t>日期：202  年  月   日                日期：202  年  月   日</w:t>
      </w:r>
    </w:p>
    <w:p>
      <w:pPr>
        <w:snapToGrid w:val="0"/>
        <w:spacing w:line="360" w:lineRule="auto"/>
        <w:ind w:firstLine="482" w:firstLineChars="200"/>
        <w:rPr>
          <w:rFonts w:ascii="宋体" w:hAnsi="宋体"/>
          <w:b/>
          <w:sz w:val="24"/>
          <w:lang w:val="zh-CN"/>
        </w:rPr>
      </w:pPr>
      <w:r>
        <w:rPr>
          <w:rFonts w:hint="eastAsia" w:ascii="宋体" w:hAnsi="宋体"/>
          <w:b/>
          <w:sz w:val="24"/>
          <w:lang w:val="zh-CN"/>
        </w:rPr>
        <w:t>注：1</w:t>
      </w:r>
      <w:r>
        <w:rPr>
          <w:rFonts w:hint="eastAsia" w:ascii="宋体" w:hAnsi="宋体"/>
          <w:b/>
          <w:sz w:val="24"/>
        </w:rPr>
        <w:t>.</w:t>
      </w:r>
      <w:r>
        <w:rPr>
          <w:rFonts w:hint="eastAsia" w:ascii="宋体" w:hAnsi="宋体"/>
          <w:b/>
          <w:sz w:val="24"/>
          <w:lang w:val="zh-CN"/>
        </w:rPr>
        <w:t>联合体各方提供的货物制造商或工程、服务程承接方均为中型、小型、微型企业的，联合体视同中小企业。</w:t>
      </w:r>
    </w:p>
    <w:p>
      <w:pPr>
        <w:snapToGrid w:val="0"/>
        <w:spacing w:line="360" w:lineRule="auto"/>
        <w:ind w:firstLine="964" w:firstLineChars="400"/>
        <w:rPr>
          <w:rFonts w:ascii="宋体" w:hAnsi="宋体"/>
          <w:b/>
          <w:sz w:val="24"/>
          <w:lang w:val="zh-CN"/>
        </w:rPr>
      </w:pPr>
      <w:r>
        <w:rPr>
          <w:rFonts w:hint="eastAsia" w:ascii="宋体" w:hAnsi="宋体"/>
          <w:b/>
          <w:sz w:val="24"/>
          <w:lang w:val="zh-CN"/>
        </w:rPr>
        <w:t>2</w:t>
      </w:r>
      <w:r>
        <w:rPr>
          <w:rFonts w:hint="eastAsia" w:ascii="宋体" w:hAnsi="宋体"/>
          <w:b/>
          <w:sz w:val="24"/>
        </w:rPr>
        <w:t>.</w:t>
      </w:r>
      <w:r>
        <w:rPr>
          <w:rFonts w:hint="eastAsia" w:ascii="宋体" w:hAnsi="宋体"/>
          <w:b/>
          <w:sz w:val="24"/>
          <w:lang w:val="zh-CN"/>
        </w:rPr>
        <w:t>本协议书的单位公章可为CA章，也可盖好实体章后进行扫描上传。</w:t>
      </w:r>
    </w:p>
    <w:p>
      <w:pPr>
        <w:spacing w:line="360" w:lineRule="auto"/>
        <w:jc w:val="center"/>
        <w:rPr>
          <w:sz w:val="24"/>
        </w:rPr>
      </w:pPr>
      <w:r>
        <w:rPr>
          <w:rFonts w:ascii="宋体" w:hAnsi="宋体" w:cs="宋体"/>
          <w:b/>
          <w:sz w:val="30"/>
        </w:rPr>
        <w:br w:type="page"/>
      </w:r>
      <w:r>
        <w:rPr>
          <w:rFonts w:hint="eastAsia" w:hAnsi="宋体"/>
          <w:b/>
          <w:sz w:val="30"/>
        </w:rPr>
        <w:t>▲3、投标人代表委派书</w:t>
      </w:r>
    </w:p>
    <w:p>
      <w:pPr>
        <w:spacing w:line="360" w:lineRule="auto"/>
        <w:jc w:val="center"/>
        <w:rPr>
          <w:rFonts w:ascii="宋体" w:hAnsi="宋体"/>
          <w:b/>
          <w:sz w:val="30"/>
        </w:rPr>
      </w:pPr>
      <w:r>
        <w:rPr>
          <w:rFonts w:hint="eastAsia" w:ascii="宋体" w:hAnsi="宋体"/>
          <w:b/>
          <w:sz w:val="30"/>
        </w:rPr>
        <w:t>3.1联合体投标人代表委派书（▲联合体投标时须提供）</w:t>
      </w:r>
    </w:p>
    <w:p>
      <w:pPr>
        <w:spacing w:line="360" w:lineRule="auto"/>
        <w:rPr>
          <w:rFonts w:ascii="宋体" w:hAnsi="宋体"/>
          <w:sz w:val="24"/>
          <w:szCs w:val="21"/>
          <w:u w:val="single"/>
        </w:rPr>
      </w:pPr>
    </w:p>
    <w:p>
      <w:pPr>
        <w:spacing w:line="360" w:lineRule="auto"/>
        <w:rPr>
          <w:rFonts w:ascii="宋体" w:hAnsi="宋体"/>
          <w:b/>
          <w:sz w:val="24"/>
          <w:szCs w:val="21"/>
        </w:rPr>
      </w:pPr>
      <w:r>
        <w:rPr>
          <w:rFonts w:hint="eastAsia" w:ascii="宋体" w:hAnsi="宋体"/>
          <w:sz w:val="24"/>
          <w:szCs w:val="21"/>
          <w:u w:val="single"/>
        </w:rPr>
        <w:t>（代理机构名称）</w:t>
      </w:r>
      <w:r>
        <w:rPr>
          <w:rFonts w:hint="eastAsia" w:ascii="宋体" w:hAnsi="宋体"/>
          <w:sz w:val="24"/>
          <w:szCs w:val="21"/>
        </w:rPr>
        <w:t>：</w:t>
      </w:r>
    </w:p>
    <w:p>
      <w:pPr>
        <w:pStyle w:val="109"/>
        <w:autoSpaceDE w:val="0"/>
        <w:autoSpaceDN w:val="0"/>
        <w:spacing w:line="440" w:lineRule="exact"/>
        <w:textAlignment w:val="bottom"/>
        <w:rPr>
          <w:rFonts w:ascii="宋体" w:hAnsi="宋体"/>
          <w:sz w:val="24"/>
          <w:szCs w:val="20"/>
        </w:rPr>
      </w:pPr>
      <w:r>
        <w:rPr>
          <w:rFonts w:hint="eastAsia" w:ascii="宋体" w:hAnsi="宋体"/>
          <w:sz w:val="24"/>
          <w:szCs w:val="20"/>
        </w:rPr>
        <w:t xml:space="preserve">  我单位</w:t>
      </w:r>
      <w:r>
        <w:rPr>
          <w:rFonts w:hint="eastAsia" w:ascii="宋体" w:hAnsi="宋体"/>
          <w:sz w:val="24"/>
          <w:szCs w:val="20"/>
          <w:u w:val="single"/>
        </w:rPr>
        <w:t xml:space="preserve">    （联合体牵头人）  </w:t>
      </w:r>
      <w:r>
        <w:rPr>
          <w:rFonts w:hint="eastAsia" w:ascii="宋体" w:hAnsi="宋体"/>
          <w:sz w:val="24"/>
          <w:szCs w:val="20"/>
        </w:rPr>
        <w:t>现委派</w:t>
      </w:r>
      <w:r>
        <w:rPr>
          <w:rFonts w:hint="eastAsia" w:ascii="宋体" w:hAnsi="宋体"/>
          <w:b/>
          <w:sz w:val="24"/>
          <w:szCs w:val="20"/>
        </w:rPr>
        <w:t>本单位在职职工</w:t>
      </w:r>
      <w:r>
        <w:rPr>
          <w:rFonts w:hint="eastAsia" w:ascii="宋体" w:hAnsi="宋体"/>
          <w:sz w:val="24"/>
          <w:szCs w:val="20"/>
          <w:u w:val="single"/>
        </w:rPr>
        <w:t xml:space="preserve">              （姓名及联系电话）</w:t>
      </w:r>
      <w:r>
        <w:rPr>
          <w:rFonts w:hint="eastAsia" w:ascii="宋体" w:hAnsi="宋体"/>
          <w:sz w:val="24"/>
          <w:szCs w:val="20"/>
        </w:rPr>
        <w:t>以我方的名义参加就贵方组织的</w:t>
      </w:r>
      <w:r>
        <w:rPr>
          <w:rFonts w:hint="eastAsia" w:ascii="宋体" w:hAnsi="宋体"/>
          <w:sz w:val="24"/>
          <w:szCs w:val="20"/>
          <w:u w:val="single"/>
        </w:rPr>
        <w:t xml:space="preserve">                         （采购项目名称）</w:t>
      </w:r>
      <w:r>
        <w:rPr>
          <w:rFonts w:hint="eastAsia" w:ascii="宋体" w:hAnsi="宋体"/>
          <w:sz w:val="24"/>
          <w:szCs w:val="20"/>
        </w:rPr>
        <w:t>（采购编号：</w:t>
      </w:r>
      <w:r>
        <w:rPr>
          <w:rFonts w:hint="eastAsia" w:ascii="宋体" w:hAnsi="宋体"/>
          <w:sz w:val="24"/>
          <w:szCs w:val="20"/>
          <w:u w:val="single"/>
        </w:rPr>
        <w:t>　　　　</w:t>
      </w:r>
      <w:r>
        <w:rPr>
          <w:rFonts w:hint="eastAsia" w:ascii="宋体" w:hAnsi="宋体"/>
          <w:sz w:val="24"/>
          <w:szCs w:val="20"/>
        </w:rPr>
        <w:t>）项目的投标活动，并代表我方全权办理针对上述项目的投标、开标、评审、签约等具体事务和签署相关文件。</w:t>
      </w:r>
    </w:p>
    <w:p>
      <w:pPr>
        <w:pStyle w:val="109"/>
        <w:autoSpaceDE w:val="0"/>
        <w:autoSpaceDN w:val="0"/>
        <w:spacing w:line="440" w:lineRule="exact"/>
        <w:textAlignment w:val="bottom"/>
        <w:rPr>
          <w:rFonts w:ascii="宋体" w:hAnsi="宋体"/>
          <w:sz w:val="24"/>
          <w:szCs w:val="20"/>
        </w:rPr>
      </w:pPr>
      <w:r>
        <w:rPr>
          <w:rFonts w:hint="eastAsia" w:ascii="宋体" w:hAnsi="宋体"/>
          <w:sz w:val="24"/>
          <w:szCs w:val="20"/>
        </w:rPr>
        <w:t xml:space="preserve">    我方对投标人代表的签字或盖章事项负全部责任。</w:t>
      </w:r>
    </w:p>
    <w:p>
      <w:pPr>
        <w:pStyle w:val="109"/>
        <w:spacing w:line="440" w:lineRule="exact"/>
        <w:ind w:firstLine="480"/>
        <w:rPr>
          <w:rFonts w:ascii="宋体" w:hAnsi="宋体"/>
          <w:sz w:val="24"/>
          <w:szCs w:val="21"/>
        </w:rPr>
      </w:pPr>
      <w:r>
        <w:rPr>
          <w:rFonts w:hint="eastAsia" w:ascii="宋体" w:hAnsi="宋体"/>
          <w:sz w:val="24"/>
          <w:szCs w:val="21"/>
        </w:rPr>
        <w:t>本委派书自签署之日起生效，在撤销委派的书面通知送达贵方以前，本委派书一直有效。投标人代表在委派书有效期内签署的所有文件不因授权的撤销而失效。</w:t>
      </w:r>
    </w:p>
    <w:p>
      <w:pPr>
        <w:pStyle w:val="109"/>
        <w:spacing w:line="440" w:lineRule="exact"/>
        <w:ind w:firstLine="480"/>
        <w:rPr>
          <w:rFonts w:ascii="宋体" w:hAnsi="宋体"/>
          <w:sz w:val="24"/>
          <w:szCs w:val="21"/>
        </w:rPr>
      </w:pPr>
      <w:r>
        <w:rPr>
          <w:rFonts w:hint="eastAsia" w:ascii="宋体" w:hAnsi="宋体"/>
          <w:sz w:val="24"/>
          <w:szCs w:val="21"/>
        </w:rPr>
        <w:t>投标人代表无转委托权，特此声明。</w:t>
      </w:r>
    </w:p>
    <w:p>
      <w:pPr>
        <w:pStyle w:val="109"/>
        <w:spacing w:line="440" w:lineRule="exact"/>
        <w:ind w:firstLine="480"/>
        <w:rPr>
          <w:rFonts w:ascii="宋体" w:hAnsi="宋体"/>
          <w:sz w:val="24"/>
          <w:szCs w:val="21"/>
        </w:rPr>
      </w:pPr>
    </w:p>
    <w:p>
      <w:pPr>
        <w:pStyle w:val="109"/>
        <w:spacing w:line="440" w:lineRule="exact"/>
        <w:rPr>
          <w:rFonts w:ascii="宋体" w:hAnsi="宋体"/>
          <w:sz w:val="24"/>
          <w:szCs w:val="21"/>
        </w:rPr>
      </w:pPr>
    </w:p>
    <w:p>
      <w:pPr>
        <w:pStyle w:val="109"/>
        <w:spacing w:line="440" w:lineRule="exact"/>
        <w:ind w:firstLine="3512" w:firstLineChars="1250"/>
        <w:rPr>
          <w:rFonts w:ascii="宋体" w:hAnsi="宋体"/>
          <w:spacing w:val="20"/>
          <w:sz w:val="24"/>
          <w:szCs w:val="21"/>
          <w:u w:val="single"/>
        </w:rPr>
      </w:pPr>
      <w:r>
        <w:rPr>
          <w:rFonts w:hint="eastAsia" w:ascii="宋体" w:hAnsi="宋体"/>
          <w:b/>
          <w:spacing w:val="20"/>
          <w:sz w:val="24"/>
          <w:szCs w:val="21"/>
        </w:rPr>
        <w:t>联合体牵头人CA签章</w:t>
      </w:r>
      <w:r>
        <w:rPr>
          <w:rFonts w:ascii="宋体" w:hAnsi="宋体"/>
          <w:spacing w:val="20"/>
          <w:sz w:val="24"/>
          <w:szCs w:val="21"/>
        </w:rPr>
        <w:t>：</w:t>
      </w:r>
    </w:p>
    <w:p>
      <w:pPr>
        <w:pStyle w:val="109"/>
        <w:spacing w:line="440" w:lineRule="exact"/>
        <w:ind w:firstLine="4900" w:firstLineChars="1750"/>
        <w:rPr>
          <w:rFonts w:ascii="宋体" w:hAnsi="宋体"/>
          <w:spacing w:val="20"/>
          <w:sz w:val="24"/>
          <w:szCs w:val="21"/>
          <w:u w:val="single"/>
        </w:rPr>
      </w:pPr>
      <w:r>
        <w:rPr>
          <w:rFonts w:ascii="宋体" w:hAnsi="宋体"/>
          <w:spacing w:val="20"/>
          <w:sz w:val="24"/>
          <w:szCs w:val="21"/>
        </w:rPr>
        <w:t>日    期：</w:t>
      </w:r>
    </w:p>
    <w:p>
      <w:pPr>
        <w:pStyle w:val="108"/>
        <w:spacing w:line="440" w:lineRule="exact"/>
        <w:rPr>
          <w:rFonts w:hAnsi="宋体"/>
          <w:bCs/>
          <w:sz w:val="24"/>
        </w:rPr>
      </w:pPr>
      <w:r>
        <w:rPr>
          <w:rFonts w:hint="eastAsia" w:hAnsi="宋体"/>
          <w:bCs/>
          <w:sz w:val="24"/>
        </w:rPr>
        <w:t>投标人代表身份证件扫描件：</w:t>
      </w:r>
    </w:p>
    <w:tbl>
      <w:tblPr>
        <w:tblStyle w:val="5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tcPr>
          <w:p>
            <w:pPr>
              <w:pStyle w:val="108"/>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pPr>
              <w:pStyle w:val="108"/>
              <w:spacing w:line="440" w:lineRule="exact"/>
              <w:rPr>
                <w:rFonts w:hAnsi="宋体"/>
                <w:bCs/>
                <w:sz w:val="24"/>
              </w:rPr>
            </w:pPr>
          </w:p>
        </w:tc>
      </w:tr>
    </w:tbl>
    <w:p>
      <w:pPr>
        <w:pStyle w:val="108"/>
        <w:spacing w:line="440" w:lineRule="exact"/>
        <w:rPr>
          <w:rFonts w:hAnsi="宋体"/>
          <w:bCs/>
          <w:sz w:val="24"/>
        </w:rPr>
      </w:pPr>
    </w:p>
    <w:p>
      <w:pPr>
        <w:spacing w:line="360" w:lineRule="auto"/>
        <w:rPr>
          <w:rFonts w:ascii="宋体" w:hAnsi="宋体"/>
          <w:sz w:val="24"/>
        </w:rPr>
      </w:pPr>
    </w:p>
    <w:p>
      <w:pPr>
        <w:pStyle w:val="30"/>
        <w:spacing w:before="120" w:after="120" w:line="360" w:lineRule="auto"/>
        <w:ind w:firstLine="611"/>
        <w:jc w:val="center"/>
        <w:rPr>
          <w:rFonts w:hAnsi="宋体"/>
          <w:b/>
          <w:sz w:val="24"/>
        </w:rPr>
      </w:pPr>
      <w:r>
        <w:rPr>
          <w:rFonts w:hint="eastAsia" w:hAnsi="宋体"/>
          <w:b/>
          <w:sz w:val="32"/>
        </w:rPr>
        <w:t>3.2投标人代表委派书（</w:t>
      </w:r>
      <w:r>
        <w:rPr>
          <w:rFonts w:hint="eastAsia" w:hAnsi="宋体"/>
          <w:b/>
          <w:spacing w:val="-8"/>
          <w:sz w:val="32"/>
        </w:rPr>
        <w:t>▲</w:t>
      </w:r>
      <w:r>
        <w:rPr>
          <w:rFonts w:hint="eastAsia" w:hAnsi="宋体"/>
          <w:b/>
          <w:sz w:val="32"/>
        </w:rPr>
        <w:t>非联合体投标时须提供）</w:t>
      </w:r>
    </w:p>
    <w:p>
      <w:pPr>
        <w:spacing w:line="440" w:lineRule="exact"/>
        <w:rPr>
          <w:rFonts w:ascii="宋体" w:hAnsi="宋体"/>
          <w:b/>
          <w:sz w:val="24"/>
          <w:szCs w:val="21"/>
        </w:rPr>
      </w:pPr>
      <w:r>
        <w:rPr>
          <w:rFonts w:hint="eastAsia" w:ascii="宋体" w:hAnsi="宋体"/>
          <w:sz w:val="24"/>
          <w:szCs w:val="21"/>
          <w:u w:val="single"/>
        </w:rPr>
        <w:t xml:space="preserve">（代理机构名称）     </w:t>
      </w:r>
      <w:r>
        <w:rPr>
          <w:rFonts w:hint="eastAsia" w:ascii="宋体" w:hAnsi="宋体"/>
          <w:sz w:val="24"/>
          <w:szCs w:val="21"/>
        </w:rPr>
        <w:t>：</w:t>
      </w:r>
    </w:p>
    <w:p>
      <w:pPr>
        <w:autoSpaceDE w:val="0"/>
        <w:autoSpaceDN w:val="0"/>
        <w:spacing w:line="440" w:lineRule="exact"/>
        <w:textAlignment w:val="bottom"/>
        <w:rPr>
          <w:rFonts w:ascii="宋体" w:hAnsi="宋体"/>
          <w:sz w:val="24"/>
          <w:szCs w:val="20"/>
        </w:rPr>
      </w:pPr>
      <w:r>
        <w:rPr>
          <w:rFonts w:hint="eastAsia" w:ascii="宋体" w:hAnsi="宋体"/>
          <w:sz w:val="24"/>
          <w:szCs w:val="20"/>
        </w:rPr>
        <w:t xml:space="preserve"> 本单位委派在职工作人员</w:t>
      </w:r>
      <w:r>
        <w:rPr>
          <w:rFonts w:hint="eastAsia" w:ascii="宋体" w:hAnsi="宋体"/>
          <w:sz w:val="24"/>
          <w:szCs w:val="20"/>
          <w:u w:val="single"/>
        </w:rPr>
        <w:t xml:space="preserve">    （姓名）  </w:t>
      </w:r>
      <w:r>
        <w:rPr>
          <w:rFonts w:hint="eastAsia" w:ascii="宋体" w:hAnsi="宋体"/>
          <w:sz w:val="24"/>
          <w:szCs w:val="20"/>
        </w:rPr>
        <w:t xml:space="preserve"> 以我方名义参加贵公司组织的</w:t>
      </w:r>
      <w:r>
        <w:rPr>
          <w:rFonts w:hint="eastAsia" w:ascii="宋体" w:hAnsi="宋体"/>
          <w:sz w:val="24"/>
          <w:szCs w:val="20"/>
          <w:u w:val="single"/>
        </w:rPr>
        <w:t xml:space="preserve">                           （采购项目名称）  </w:t>
      </w:r>
      <w:r>
        <w:rPr>
          <w:rFonts w:hint="eastAsia" w:ascii="宋体" w:hAnsi="宋体"/>
          <w:sz w:val="24"/>
          <w:szCs w:val="20"/>
        </w:rPr>
        <w:t>（采购编号：</w:t>
      </w:r>
      <w:r>
        <w:rPr>
          <w:rFonts w:hint="eastAsia" w:ascii="宋体" w:hAnsi="宋体"/>
          <w:sz w:val="24"/>
          <w:szCs w:val="20"/>
          <w:u w:val="single"/>
        </w:rPr>
        <w:t>　　　　</w:t>
      </w:r>
      <w:r>
        <w:rPr>
          <w:rFonts w:hint="eastAsia" w:ascii="宋体" w:hAnsi="宋体"/>
          <w:sz w:val="24"/>
          <w:szCs w:val="20"/>
        </w:rPr>
        <w:t>）项目的投标活动，并代表我单位全权办理针对上述项目的投标、开标、评审、签约等具体事务和签署相关文件，且对签字或盖章事项负全部责任。</w:t>
      </w:r>
    </w:p>
    <w:p>
      <w:pPr>
        <w:spacing w:line="440" w:lineRule="exact"/>
        <w:ind w:firstLine="480"/>
        <w:rPr>
          <w:rFonts w:ascii="宋体" w:hAnsi="宋体"/>
          <w:sz w:val="24"/>
          <w:szCs w:val="21"/>
        </w:rPr>
      </w:pPr>
      <w:r>
        <w:rPr>
          <w:rFonts w:hint="eastAsia" w:ascii="宋体" w:hAnsi="宋体"/>
          <w:sz w:val="24"/>
          <w:szCs w:val="21"/>
        </w:rPr>
        <w:t>本委派书自盖章之日起生效，在撤销委派的书面通知送达贵方以前，本委派书一直有效。投标人代表在委派书有效期内签署的所有文件不因委派的撤销而失效。</w:t>
      </w:r>
    </w:p>
    <w:p>
      <w:pPr>
        <w:spacing w:line="440" w:lineRule="exact"/>
        <w:ind w:firstLine="480"/>
        <w:rPr>
          <w:rFonts w:ascii="宋体" w:hAnsi="宋体"/>
          <w:sz w:val="24"/>
          <w:szCs w:val="21"/>
        </w:rPr>
      </w:pPr>
      <w:r>
        <w:rPr>
          <w:rFonts w:hint="eastAsia" w:ascii="宋体" w:hAnsi="宋体"/>
          <w:sz w:val="24"/>
          <w:szCs w:val="21"/>
        </w:rPr>
        <w:t>投标人代表无转委派权，特此声明。</w:t>
      </w:r>
    </w:p>
    <w:p>
      <w:pPr>
        <w:spacing w:line="440" w:lineRule="exact"/>
        <w:ind w:firstLine="3512" w:firstLineChars="1250"/>
        <w:rPr>
          <w:rFonts w:ascii="宋体" w:hAnsi="宋体"/>
          <w:b/>
          <w:spacing w:val="20"/>
          <w:sz w:val="24"/>
          <w:szCs w:val="21"/>
        </w:rPr>
      </w:pPr>
    </w:p>
    <w:p>
      <w:pPr>
        <w:spacing w:line="440" w:lineRule="exact"/>
        <w:ind w:firstLine="3512" w:firstLineChars="1250"/>
        <w:rPr>
          <w:rFonts w:ascii="宋体" w:hAnsi="宋体"/>
          <w:spacing w:val="20"/>
          <w:sz w:val="24"/>
          <w:szCs w:val="21"/>
          <w:u w:val="single"/>
        </w:rPr>
      </w:pPr>
      <w:r>
        <w:rPr>
          <w:rFonts w:hint="eastAsia" w:ascii="宋体" w:hAnsi="宋体"/>
          <w:b/>
          <w:spacing w:val="20"/>
          <w:sz w:val="24"/>
          <w:szCs w:val="21"/>
        </w:rPr>
        <w:t>投标人</w:t>
      </w:r>
      <w:r>
        <w:rPr>
          <w:rFonts w:ascii="宋体" w:hAnsi="宋体"/>
          <w:b/>
          <w:spacing w:val="20"/>
          <w:sz w:val="24"/>
          <w:szCs w:val="21"/>
        </w:rPr>
        <w:t>盖章</w:t>
      </w:r>
      <w:r>
        <w:rPr>
          <w:rFonts w:hint="eastAsia" w:ascii="宋体" w:hAnsi="宋体"/>
          <w:b/>
          <w:spacing w:val="20"/>
          <w:sz w:val="24"/>
          <w:szCs w:val="21"/>
        </w:rPr>
        <w:t>（CA签章）</w:t>
      </w:r>
      <w:r>
        <w:rPr>
          <w:rFonts w:ascii="宋体" w:hAnsi="宋体"/>
          <w:spacing w:val="20"/>
          <w:sz w:val="24"/>
          <w:szCs w:val="21"/>
        </w:rPr>
        <w:t>：</w:t>
      </w:r>
    </w:p>
    <w:p>
      <w:pPr>
        <w:spacing w:line="440" w:lineRule="exact"/>
        <w:ind w:firstLine="4900" w:firstLineChars="1750"/>
        <w:rPr>
          <w:rFonts w:ascii="宋体" w:hAnsi="宋体"/>
          <w:spacing w:val="20"/>
          <w:sz w:val="24"/>
          <w:szCs w:val="21"/>
          <w:u w:val="single"/>
        </w:rPr>
      </w:pPr>
      <w:r>
        <w:rPr>
          <w:rFonts w:ascii="宋体" w:hAnsi="宋体"/>
          <w:spacing w:val="20"/>
          <w:sz w:val="24"/>
          <w:szCs w:val="21"/>
        </w:rPr>
        <w:t>日     期：</w:t>
      </w:r>
    </w:p>
    <w:p>
      <w:pPr>
        <w:spacing w:line="440" w:lineRule="exact"/>
        <w:rPr>
          <w:rFonts w:ascii="宋体" w:hAnsi="宋体"/>
          <w:sz w:val="24"/>
          <w:szCs w:val="21"/>
        </w:rPr>
      </w:pPr>
      <w:r>
        <w:rPr>
          <w:rFonts w:ascii="宋体" w:hAnsi="宋体"/>
          <w:sz w:val="24"/>
          <w:szCs w:val="21"/>
        </w:rPr>
        <w:t>___________________________________________________________________</w:t>
      </w:r>
    </w:p>
    <w:p>
      <w:pPr>
        <w:spacing w:line="360" w:lineRule="auto"/>
        <w:ind w:firstLine="420"/>
        <w:rPr>
          <w:rFonts w:ascii="宋体" w:hAnsi="宋体"/>
          <w:sz w:val="24"/>
          <w:szCs w:val="21"/>
        </w:rPr>
      </w:pPr>
      <w:r>
        <w:rPr>
          <w:rFonts w:hint="eastAsia" w:ascii="宋体" w:hAnsi="宋体"/>
          <w:b/>
          <w:sz w:val="24"/>
          <w:szCs w:val="21"/>
        </w:rPr>
        <w:t>注：本“委派书”应附投标人代表身份证扫描件，如扫描件不清晰或错误的，后果由投标人自行承担。</w:t>
      </w:r>
    </w:p>
    <w:p>
      <w:pPr>
        <w:spacing w:line="440" w:lineRule="exact"/>
        <w:rPr>
          <w:rFonts w:ascii="宋体" w:hAnsi="宋体" w:cs="宋体"/>
          <w:bCs/>
          <w:sz w:val="24"/>
          <w:szCs w:val="21"/>
        </w:rPr>
      </w:pPr>
      <w:r>
        <w:rPr>
          <w:rFonts w:hint="eastAsia" w:ascii="宋体" w:hAnsi="宋体" w:cs="宋体"/>
          <w:sz w:val="24"/>
          <w:szCs w:val="21"/>
        </w:rPr>
        <w:t>投标人代表</w:t>
      </w:r>
      <w:r>
        <w:rPr>
          <w:rFonts w:hint="eastAsia" w:ascii="宋体" w:hAnsi="宋体" w:cs="宋体"/>
          <w:bCs/>
          <w:sz w:val="24"/>
          <w:szCs w:val="21"/>
        </w:rPr>
        <w:t>身份证件扫描件：</w:t>
      </w:r>
    </w:p>
    <w:tbl>
      <w:tblPr>
        <w:tblStyle w:val="54"/>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jc w:val="center"/>
        </w:trPr>
        <w:tc>
          <w:tcPr>
            <w:tcW w:w="8490" w:type="dxa"/>
          </w:tcPr>
          <w:p>
            <w:pPr>
              <w:spacing w:line="440" w:lineRule="exact"/>
              <w:rPr>
                <w:rFonts w:ascii="宋体" w:hAnsi="宋体" w:cs="宋体"/>
                <w:bCs/>
                <w:sz w:val="24"/>
                <w:szCs w:val="21"/>
              </w:rPr>
            </w:pPr>
            <w:r>
              <w:rPr>
                <w:rFonts w:hint="eastAsia" w:ascii="宋体" w:hAnsi="宋体" w:cs="宋体"/>
                <w:bCs/>
                <w:sz w:val="24"/>
                <w:szCs w:val="21"/>
              </w:rPr>
              <w:t>正面</w:t>
            </w:r>
            <w:r>
              <w:rPr>
                <w:rFonts w:ascii="宋体" w:hAnsi="宋体" w:cs="宋体"/>
                <w:bCs/>
                <w:sz w:val="24"/>
                <w:szCs w:val="21"/>
              </w:rPr>
              <w:t>：</w:t>
            </w:r>
            <w:r>
              <w:rPr>
                <w:rFonts w:hint="eastAsia" w:ascii="宋体" w:hAnsi="宋体" w:cs="宋体"/>
                <w:bCs/>
                <w:sz w:val="24"/>
                <w:szCs w:val="21"/>
              </w:rPr>
              <w:t xml:space="preserve">                                 反面</w:t>
            </w:r>
            <w:r>
              <w:rPr>
                <w:rFonts w:ascii="宋体" w:hAnsi="宋体" w:cs="宋体"/>
                <w:bCs/>
                <w:sz w:val="24"/>
                <w:szCs w:val="21"/>
              </w:rPr>
              <w:t>：</w:t>
            </w:r>
          </w:p>
          <w:p>
            <w:pPr>
              <w:tabs>
                <w:tab w:val="left" w:pos="1560"/>
              </w:tabs>
              <w:spacing w:line="440" w:lineRule="exact"/>
              <w:rPr>
                <w:rFonts w:ascii="宋体" w:hAnsi="宋体" w:cs="宋体"/>
                <w:bCs/>
                <w:sz w:val="24"/>
                <w:szCs w:val="21"/>
              </w:rPr>
            </w:pPr>
            <w:r>
              <w:rPr>
                <w:rFonts w:ascii="宋体" w:hAnsi="宋体" w:cs="宋体"/>
                <w:bCs/>
                <w:sz w:val="24"/>
                <w:szCs w:val="21"/>
              </w:rPr>
              <w:tab/>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ascii="宋体" w:hAnsi="宋体"/>
          <w:sz w:val="30"/>
        </w:rPr>
      </w:pPr>
      <w:r>
        <w:rPr>
          <w:rFonts w:hint="eastAsia" w:hAnsi="宋体"/>
          <w:b/>
          <w:spacing w:val="-8"/>
          <w:sz w:val="32"/>
        </w:rPr>
        <w:t>▲4、政府采购资格承诺函</w:t>
      </w:r>
      <w:r>
        <w:rPr>
          <w:rFonts w:hint="eastAsia" w:ascii="宋体" w:hAnsi="宋体"/>
          <w:sz w:val="30"/>
        </w:rPr>
        <w:t>（如为联合体，各方均须提供）</w:t>
      </w:r>
    </w:p>
    <w:p>
      <w:pPr>
        <w:spacing w:line="400" w:lineRule="exact"/>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我单位——</w:t>
      </w:r>
      <w:r>
        <w:rPr>
          <w:rFonts w:hint="eastAsia" w:ascii="宋体" w:hAnsi="宋体" w:cs="宋体"/>
          <w:sz w:val="24"/>
          <w:u w:val="single"/>
        </w:rPr>
        <w:t xml:space="preserve">                  （投标人全称）</w:t>
      </w:r>
      <w:r>
        <w:rPr>
          <w:rFonts w:hint="eastAsia" w:ascii="宋体" w:hAnsi="宋体" w:cs="宋体"/>
          <w:bCs/>
          <w:sz w:val="24"/>
        </w:rPr>
        <w:t>参与</w:t>
      </w:r>
      <w:r>
        <w:rPr>
          <w:rFonts w:hint="eastAsia" w:ascii="宋体" w:hAnsi="宋体" w:cs="宋体"/>
          <w:sz w:val="24"/>
          <w:u w:val="single"/>
        </w:rPr>
        <w:t>（项目名称）</w:t>
      </w:r>
      <w:r>
        <w:rPr>
          <w:rFonts w:hint="eastAsia" w:ascii="宋体" w:hAnsi="宋体" w:cs="宋体"/>
          <w:bCs/>
          <w:sz w:val="24"/>
        </w:rPr>
        <w:t>（项目编号：）投标活动，郑重</w:t>
      </w:r>
      <w:r>
        <w:rPr>
          <w:rFonts w:hint="eastAsia" w:ascii="宋体" w:hAnsi="宋体" w:cs="宋体"/>
          <w:sz w:val="24"/>
        </w:rPr>
        <w:t>承诺具备下列条件：</w:t>
      </w:r>
    </w:p>
    <w:p>
      <w:pPr>
        <w:spacing w:line="360" w:lineRule="auto"/>
        <w:ind w:firstLine="480" w:firstLineChars="200"/>
        <w:rPr>
          <w:rFonts w:ascii="宋体" w:hAnsi="宋体" w:cs="宋体"/>
          <w:bCs/>
          <w:sz w:val="24"/>
        </w:rPr>
      </w:pPr>
      <w:r>
        <w:rPr>
          <w:rFonts w:hint="eastAsia" w:ascii="宋体" w:hAnsi="宋体" w:cs="宋体"/>
          <w:bCs/>
          <w:sz w:val="24"/>
        </w:rPr>
        <w:t>1.具有独立承担民事责任的能力；</w:t>
      </w:r>
    </w:p>
    <w:p>
      <w:pPr>
        <w:spacing w:line="360" w:lineRule="auto"/>
        <w:ind w:firstLine="480" w:firstLineChars="200"/>
        <w:rPr>
          <w:rFonts w:ascii="宋体" w:hAnsi="宋体" w:cs="宋体"/>
          <w:bCs/>
          <w:sz w:val="24"/>
        </w:rPr>
      </w:pPr>
      <w:r>
        <w:rPr>
          <w:rFonts w:hint="eastAsia" w:ascii="宋体" w:hAnsi="宋体" w:cs="宋体"/>
          <w:bCs/>
          <w:sz w:val="24"/>
        </w:rPr>
        <w:t>2.具有良好的商业信誉和健全的财务会计制度；</w:t>
      </w:r>
    </w:p>
    <w:p>
      <w:pPr>
        <w:spacing w:line="360" w:lineRule="auto"/>
        <w:ind w:firstLine="480" w:firstLineChars="200"/>
        <w:rPr>
          <w:rFonts w:ascii="宋体" w:hAnsi="宋体" w:cs="宋体"/>
          <w:bCs/>
          <w:sz w:val="24"/>
        </w:rPr>
      </w:pPr>
      <w:r>
        <w:rPr>
          <w:rFonts w:hint="eastAsia" w:ascii="宋体" w:hAnsi="宋体" w:cs="宋体"/>
          <w:bCs/>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bCs/>
          <w:sz w:val="24"/>
        </w:rPr>
        <w:t>4.有依法缴纳税收和社会保障资金的良好记</w:t>
      </w:r>
      <w:r>
        <w:rPr>
          <w:rFonts w:hint="eastAsia" w:ascii="宋体" w:hAnsi="宋体" w:cs="宋体"/>
          <w:sz w:val="24"/>
        </w:rPr>
        <w:t>录；</w:t>
      </w:r>
    </w:p>
    <w:p>
      <w:pPr>
        <w:snapToGrid w:val="0"/>
        <w:spacing w:line="360" w:lineRule="auto"/>
        <w:ind w:firstLine="480" w:firstLineChars="200"/>
        <w:rPr>
          <w:rFonts w:ascii="宋体" w:hAnsi="宋体" w:cs="宋体"/>
          <w:sz w:val="24"/>
        </w:rPr>
      </w:pPr>
      <w:r>
        <w:rPr>
          <w:rFonts w:hint="eastAsia" w:ascii="宋体" w:hAnsi="宋体" w:cs="宋体"/>
          <w:sz w:val="24"/>
        </w:rPr>
        <w:t>5.参加</w:t>
      </w:r>
      <w:r>
        <w:rPr>
          <w:rFonts w:hint="eastAsia" w:ascii="宋体" w:hAnsi="宋体" w:cs="宋体"/>
          <w:bCs/>
          <w:sz w:val="24"/>
        </w:rPr>
        <w:t>本项目采购活动前三</w:t>
      </w:r>
      <w:r>
        <w:rPr>
          <w:rFonts w:hint="eastAsia" w:ascii="宋体" w:hAnsi="宋体" w:cs="宋体"/>
          <w:sz w:val="24"/>
        </w:rPr>
        <w:t>年内,在经营活动中没有重大违法记录（包括行贿犯罪记录）；</w:t>
      </w:r>
    </w:p>
    <w:p>
      <w:pPr>
        <w:snapToGrid w:val="0"/>
        <w:spacing w:line="360" w:lineRule="auto"/>
        <w:ind w:firstLine="480" w:firstLineChars="200"/>
        <w:rPr>
          <w:rFonts w:ascii="宋体" w:hAnsi="宋体"/>
          <w:sz w:val="24"/>
        </w:rPr>
      </w:pPr>
      <w:r>
        <w:rPr>
          <w:rFonts w:hint="eastAsia" w:ascii="宋体" w:hAnsi="宋体" w:cs="宋体"/>
          <w:sz w:val="24"/>
        </w:rPr>
        <w:t>6.</w:t>
      </w:r>
      <w:r>
        <w:rPr>
          <w:rFonts w:hint="eastAsia" w:ascii="宋体" w:hAnsi="宋体"/>
          <w:sz w:val="24"/>
        </w:rPr>
        <w:t>开标截止时间前未被信用中国网（www.creditchina.gov.cn）、中国政府采购网（www.ccgp.gov.cn）列入失信被执行人、重大税收违法当事人名单、政府采购严重违法失信行为记录名单</w:t>
      </w:r>
      <w:r>
        <w:rPr>
          <w:rFonts w:hint="eastAsia" w:ascii="宋体" w:hAnsi="宋体"/>
          <w:b/>
          <w:sz w:val="24"/>
        </w:rPr>
        <w:t>（注：本项内容以代理机构在资格审查现场查询为准）；</w:t>
      </w:r>
    </w:p>
    <w:p>
      <w:pPr>
        <w:snapToGrid w:val="0"/>
        <w:spacing w:line="400" w:lineRule="exact"/>
        <w:ind w:firstLine="482" w:firstLineChars="200"/>
        <w:rPr>
          <w:rFonts w:ascii="宋体" w:hAnsi="宋体" w:cs="宋体"/>
          <w:sz w:val="24"/>
        </w:rPr>
      </w:pPr>
      <w:r>
        <w:rPr>
          <w:rFonts w:hint="eastAsia" w:ascii="宋体" w:hAnsi="宋体" w:cs="宋体"/>
          <w:b/>
          <w:sz w:val="24"/>
        </w:rPr>
        <w:t>7.</w:t>
      </w:r>
      <w:r>
        <w:rPr>
          <w:rFonts w:hint="eastAsia" w:ascii="宋体" w:hAnsi="宋体"/>
          <w:b/>
          <w:sz w:val="24"/>
        </w:rPr>
        <w:t>未为本项目提供整体设计、规范编制或者项目管理、监理、检测等服务。</w:t>
      </w:r>
    </w:p>
    <w:p>
      <w:pPr>
        <w:snapToGrid w:val="0"/>
        <w:spacing w:line="400" w:lineRule="exact"/>
        <w:ind w:firstLine="482" w:firstLineChars="200"/>
        <w:rPr>
          <w:rFonts w:ascii="宋体" w:hAnsi="宋体" w:cs="宋体"/>
          <w:b/>
          <w:sz w:val="24"/>
        </w:rPr>
      </w:pPr>
      <w:r>
        <w:rPr>
          <w:rFonts w:hint="eastAsia" w:ascii="宋体" w:hAnsi="宋体" w:cs="宋体"/>
          <w:b/>
          <w:sz w:val="24"/>
        </w:rPr>
        <w:t>如有虚假，采购人可取消我单位任何资格（投标/中标（成交）/签订合同），我单位对此无任何异议。</w:t>
      </w:r>
    </w:p>
    <w:p>
      <w:pPr>
        <w:snapToGrid w:val="0"/>
        <w:spacing w:line="400" w:lineRule="exact"/>
        <w:ind w:firstLine="482" w:firstLineChars="200"/>
        <w:rPr>
          <w:rFonts w:ascii="宋体" w:hAnsi="宋体" w:cs="宋体"/>
          <w:b/>
          <w:sz w:val="24"/>
        </w:rPr>
      </w:pPr>
    </w:p>
    <w:p>
      <w:pPr>
        <w:snapToGrid w:val="0"/>
        <w:spacing w:line="400" w:lineRule="exact"/>
        <w:ind w:firstLine="482" w:firstLineChars="200"/>
        <w:rPr>
          <w:rFonts w:ascii="宋体" w:hAnsi="宋体" w:cs="宋体"/>
          <w:b/>
          <w:sz w:val="24"/>
        </w:rPr>
      </w:pPr>
      <w:r>
        <w:rPr>
          <w:rFonts w:hint="eastAsia" w:ascii="宋体" w:hAnsi="宋体" w:cs="宋体"/>
          <w:b/>
          <w:sz w:val="24"/>
        </w:rPr>
        <w:t>特此承诺！</w:t>
      </w:r>
    </w:p>
    <w:p>
      <w:pPr>
        <w:tabs>
          <w:tab w:val="left" w:pos="9180"/>
        </w:tabs>
        <w:spacing w:line="400" w:lineRule="exact"/>
        <w:ind w:firstLine="480" w:firstLineChars="200"/>
        <w:rPr>
          <w:rFonts w:ascii="宋体" w:hAnsi="宋体" w:cs="宋体"/>
          <w:snapToGrid w:val="0"/>
          <w:sz w:val="24"/>
        </w:rPr>
      </w:pPr>
    </w:p>
    <w:p>
      <w:pPr>
        <w:spacing w:line="360" w:lineRule="auto"/>
        <w:rPr>
          <w:rFonts w:ascii="宋体" w:hAnsi="宋体"/>
          <w:sz w:val="30"/>
        </w:rPr>
      </w:pPr>
    </w:p>
    <w:p>
      <w:pPr>
        <w:spacing w:line="360" w:lineRule="auto"/>
        <w:jc w:val="center"/>
        <w:rPr>
          <w:rFonts w:ascii="宋体" w:hAnsi="宋体"/>
          <w:sz w:val="30"/>
        </w:rPr>
      </w:pPr>
      <w:bookmarkStart w:id="93" w:name="_Toc493956056"/>
      <w:r>
        <w:rPr>
          <w:rFonts w:hAnsi="宋体"/>
          <w:b/>
          <w:spacing w:val="-8"/>
          <w:sz w:val="32"/>
        </w:rPr>
        <w:br w:type="page"/>
      </w:r>
      <w:r>
        <w:rPr>
          <w:rFonts w:hint="eastAsia" w:hAnsi="宋体"/>
          <w:b/>
          <w:spacing w:val="-8"/>
          <w:sz w:val="32"/>
        </w:rPr>
        <w:t>▲</w:t>
      </w:r>
      <w:r>
        <w:rPr>
          <w:rFonts w:hint="eastAsia" w:hAnsi="宋体"/>
          <w:b/>
          <w:sz w:val="32"/>
        </w:rPr>
        <w:t>5、无重大违法记录声明书</w:t>
      </w:r>
      <w:bookmarkEnd w:id="93"/>
      <w:r>
        <w:rPr>
          <w:rFonts w:hint="eastAsia" w:ascii="宋体" w:hAnsi="宋体"/>
          <w:sz w:val="30"/>
        </w:rPr>
        <w:t>（如为联合体，各方均须提供）</w:t>
      </w:r>
    </w:p>
    <w:p>
      <w:pPr>
        <w:pStyle w:val="109"/>
        <w:spacing w:before="120" w:line="480" w:lineRule="auto"/>
        <w:rPr>
          <w:rFonts w:ascii="宋体" w:hAnsi="宋体"/>
          <w:spacing w:val="6"/>
          <w:sz w:val="28"/>
          <w:szCs w:val="28"/>
          <w:u w:val="single"/>
        </w:rPr>
      </w:pPr>
      <w:r>
        <w:rPr>
          <w:rFonts w:hint="eastAsia" w:ascii="宋体" w:hAnsi="宋体"/>
          <w:spacing w:val="6"/>
          <w:sz w:val="28"/>
          <w:szCs w:val="28"/>
          <w:u w:val="single"/>
        </w:rPr>
        <w:t>（代理机构名称）：</w:t>
      </w:r>
    </w:p>
    <w:p>
      <w:pPr>
        <w:pStyle w:val="102"/>
        <w:spacing w:beforeLines="50" w:line="480" w:lineRule="auto"/>
        <w:ind w:firstLine="584" w:firstLineChars="200"/>
        <w:rPr>
          <w:rFonts w:ascii="宋体" w:hAnsi="宋体"/>
          <w:spacing w:val="6"/>
          <w:sz w:val="28"/>
          <w:szCs w:val="28"/>
        </w:rPr>
      </w:pPr>
      <w:r>
        <w:rPr>
          <w:rFonts w:hint="eastAsia" w:ascii="宋体" w:hAnsi="宋体"/>
          <w:spacing w:val="6"/>
          <w:sz w:val="28"/>
          <w:szCs w:val="28"/>
        </w:rPr>
        <w:t>我方</w:t>
      </w:r>
      <w:r>
        <w:rPr>
          <w:rFonts w:hint="eastAsia" w:ascii="宋体" w:hAnsi="宋体"/>
          <w:spacing w:val="6"/>
          <w:sz w:val="28"/>
          <w:szCs w:val="28"/>
          <w:u w:val="single"/>
        </w:rPr>
        <w:t>（投标人全称）</w:t>
      </w:r>
      <w:r>
        <w:rPr>
          <w:rFonts w:hint="eastAsia" w:ascii="宋体" w:hAnsi="宋体"/>
          <w:spacing w:val="6"/>
          <w:sz w:val="28"/>
          <w:szCs w:val="28"/>
        </w:rPr>
        <w:t>参与的</w:t>
      </w:r>
      <w:r>
        <w:rPr>
          <w:rFonts w:hint="eastAsia" w:ascii="宋体" w:hAnsi="宋体"/>
          <w:spacing w:val="6"/>
          <w:sz w:val="28"/>
          <w:szCs w:val="28"/>
          <w:u w:val="single"/>
        </w:rPr>
        <w:t xml:space="preserve">   （采购项目名称）</w:t>
      </w:r>
      <w:r>
        <w:rPr>
          <w:rFonts w:hint="eastAsia" w:ascii="宋体" w:hAnsi="宋体"/>
          <w:spacing w:val="6"/>
          <w:sz w:val="28"/>
          <w:szCs w:val="28"/>
        </w:rPr>
        <w:t>（采购编号：</w:t>
      </w:r>
      <w:r>
        <w:rPr>
          <w:rFonts w:hint="eastAsia" w:ascii="宋体" w:hAnsi="宋体"/>
          <w:spacing w:val="6"/>
          <w:sz w:val="28"/>
          <w:szCs w:val="28"/>
          <w:u w:val="single"/>
        </w:rPr>
        <w:t>　　  　　</w:t>
      </w:r>
      <w:r>
        <w:rPr>
          <w:rFonts w:hint="eastAsia" w:ascii="宋体" w:hAnsi="宋体"/>
          <w:spacing w:val="6"/>
          <w:sz w:val="28"/>
          <w:szCs w:val="28"/>
        </w:rPr>
        <w:t>）项目的投标活动，我方郑重声明，我方参加本项目投标活动前三年内无重大违法记录（</w:t>
      </w:r>
      <w:r>
        <w:rPr>
          <w:rFonts w:hint="eastAsia" w:ascii="宋体" w:hAnsi="宋体"/>
          <w:b/>
          <w:spacing w:val="6"/>
          <w:sz w:val="28"/>
          <w:szCs w:val="28"/>
        </w:rPr>
        <w:t>重大违法记录是指投标人因违法经营受到刑事处罚或者责令停产停业、吊销许可证或者执照、较大数额罚款等行政处罚）</w:t>
      </w:r>
      <w:r>
        <w:rPr>
          <w:rFonts w:hint="eastAsia" w:ascii="宋体" w:hAnsi="宋体"/>
          <w:spacing w:val="6"/>
          <w:sz w:val="28"/>
          <w:szCs w:val="28"/>
        </w:rPr>
        <w:t>，符合《中华人民共和国政府采购法》、《中华人民共和国政府采购法实施条例》的规定。我方对此声明负全部法律责任。</w:t>
      </w:r>
    </w:p>
    <w:p>
      <w:pPr>
        <w:pStyle w:val="102"/>
        <w:spacing w:beforeLines="50" w:line="480" w:lineRule="auto"/>
        <w:ind w:firstLine="584" w:firstLineChars="200"/>
        <w:rPr>
          <w:rFonts w:hAnsi="宋体"/>
          <w:sz w:val="30"/>
        </w:rPr>
      </w:pPr>
      <w:r>
        <w:rPr>
          <w:rFonts w:hint="eastAsia" w:hAnsi="宋体"/>
          <w:spacing w:val="6"/>
          <w:sz w:val="28"/>
          <w:szCs w:val="28"/>
        </w:rPr>
        <w:t>特此声明。</w:t>
      </w:r>
    </w:p>
    <w:p>
      <w:pPr>
        <w:spacing w:line="360" w:lineRule="auto"/>
        <w:jc w:val="center"/>
        <w:rPr>
          <w:rFonts w:hAnsi="宋体"/>
          <w:sz w:val="30"/>
        </w:rPr>
      </w:pPr>
    </w:p>
    <w:p>
      <w:pPr>
        <w:widowControl/>
        <w:spacing w:line="360" w:lineRule="auto"/>
        <w:jc w:val="center"/>
        <w:rPr>
          <w:rFonts w:hAnsi="宋体"/>
          <w:sz w:val="30"/>
        </w:rPr>
      </w:pPr>
      <w:r>
        <w:rPr>
          <w:rFonts w:hAnsi="宋体"/>
          <w:sz w:val="30"/>
        </w:rPr>
        <w:br w:type="page"/>
      </w:r>
    </w:p>
    <w:p>
      <w:pPr>
        <w:pStyle w:val="2"/>
        <w:ind w:firstLine="0" w:firstLineChars="0"/>
        <w:jc w:val="center"/>
        <w:rPr>
          <w:rFonts w:ascii="宋体" w:hAnsi="宋体" w:eastAsia="宋体"/>
          <w:b w:val="0"/>
          <w:bCs w:val="0"/>
        </w:rPr>
      </w:pPr>
      <w:bookmarkStart w:id="94" w:name="_Toc160644550"/>
      <w:r>
        <w:rPr>
          <w:rFonts w:hint="eastAsia" w:ascii="宋体" w:hAnsi="宋体" w:eastAsia="宋体"/>
          <w:b w:val="0"/>
          <w:bCs w:val="0"/>
        </w:rPr>
        <w:t>二   商务技术文件格式</w:t>
      </w:r>
      <w:bookmarkEnd w:id="94"/>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r>
        <w:rPr>
          <w:rFonts w:ascii="宋体" w:hAnsi="宋体"/>
          <w:sz w:val="30"/>
        </w:rPr>
        <w:br w:type="page"/>
      </w: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2"/>
        </w:rPr>
      </w:pPr>
      <w:r>
        <w:rPr>
          <w:rFonts w:hint="eastAsia" w:ascii="宋体" w:hAnsi="宋体"/>
          <w:sz w:val="36"/>
        </w:rPr>
        <w:t>商务技术文件封面</w:t>
      </w: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r>
        <w:rPr>
          <w:rFonts w:ascii="宋体" w:hAnsi="宋体"/>
          <w:sz w:val="36"/>
          <w:szCs w:val="32"/>
        </w:rPr>
        <w:t>采购编号：</w:t>
      </w: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r>
        <w:rPr>
          <w:rFonts w:ascii="宋体" w:hAnsi="宋体"/>
          <w:sz w:val="36"/>
          <w:szCs w:val="32"/>
        </w:rPr>
        <w:t>项目名称</w:t>
      </w:r>
      <w:r>
        <w:rPr>
          <w:rFonts w:hint="eastAsia" w:ascii="宋体" w:hAnsi="宋体"/>
          <w:sz w:val="36"/>
          <w:szCs w:val="32"/>
        </w:rPr>
        <w:t xml:space="preserve">：                </w:t>
      </w: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r>
        <w:rPr>
          <w:rFonts w:ascii="宋体" w:hAnsi="宋体"/>
          <w:sz w:val="36"/>
          <w:szCs w:val="32"/>
        </w:rPr>
        <w:t>投标文件名称：</w:t>
      </w:r>
      <w:r>
        <w:rPr>
          <w:rFonts w:hint="eastAsia" w:ascii="宋体" w:hAnsi="宋体"/>
          <w:sz w:val="36"/>
          <w:szCs w:val="32"/>
        </w:rPr>
        <w:t>商务技术文件</w:t>
      </w: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r>
        <w:rPr>
          <w:rFonts w:ascii="宋体" w:hAnsi="宋体"/>
          <w:sz w:val="36"/>
          <w:szCs w:val="32"/>
        </w:rPr>
        <w:t>投标人名称（</w:t>
      </w:r>
      <w:r>
        <w:rPr>
          <w:rFonts w:hint="eastAsia" w:ascii="宋体" w:hAnsi="宋体"/>
          <w:sz w:val="36"/>
          <w:szCs w:val="32"/>
        </w:rPr>
        <w:t>CA签章</w:t>
      </w:r>
      <w:r>
        <w:rPr>
          <w:rFonts w:ascii="宋体" w:hAnsi="宋体"/>
          <w:sz w:val="36"/>
          <w:szCs w:val="32"/>
        </w:rPr>
        <w:t>）：</w:t>
      </w:r>
    </w:p>
    <w:p>
      <w:pPr>
        <w:pStyle w:val="14"/>
        <w:ind w:firstLine="1248" w:firstLineChars="416"/>
        <w:rPr>
          <w:rFonts w:ascii="宋体" w:hAnsi="宋体"/>
          <w:sz w:val="36"/>
          <w:szCs w:val="32"/>
        </w:rPr>
      </w:pPr>
      <w:r>
        <w:rPr>
          <w:rFonts w:hint="eastAsia" w:ascii="宋体" w:hAnsi="宋体"/>
          <w:sz w:val="30"/>
          <w:szCs w:val="30"/>
        </w:rPr>
        <w:t>（联合体投标的，由牵头人CA签章）</w:t>
      </w:r>
    </w:p>
    <w:p>
      <w:pPr>
        <w:pStyle w:val="14"/>
        <w:ind w:firstLine="0"/>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r>
        <w:rPr>
          <w:rFonts w:ascii="宋体" w:hAnsi="宋体"/>
          <w:sz w:val="36"/>
          <w:szCs w:val="32"/>
        </w:rPr>
        <w:t>投标人地址：</w:t>
      </w:r>
    </w:p>
    <w:p>
      <w:pPr>
        <w:pStyle w:val="14"/>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b/>
          <w:sz w:val="30"/>
        </w:rPr>
      </w:pPr>
      <w:r>
        <w:rPr>
          <w:rFonts w:ascii="宋体" w:hAnsi="宋体"/>
          <w:sz w:val="30"/>
        </w:rPr>
        <w:br w:type="page"/>
      </w:r>
      <w:bookmarkEnd w:id="88"/>
      <w:bookmarkEnd w:id="89"/>
      <w:bookmarkEnd w:id="90"/>
      <w:bookmarkEnd w:id="91"/>
      <w:bookmarkStart w:id="95" w:name="_Toc105230662"/>
      <w:bookmarkStart w:id="96" w:name="_Toc173728539"/>
      <w:r>
        <w:rPr>
          <w:rFonts w:hint="eastAsia" w:ascii="宋体" w:hAnsi="宋体"/>
          <w:sz w:val="30"/>
        </w:rPr>
        <w:t>▲</w:t>
      </w:r>
      <w:r>
        <w:rPr>
          <w:rFonts w:hint="eastAsia" w:ascii="宋体" w:hAnsi="宋体"/>
          <w:b/>
          <w:sz w:val="30"/>
        </w:rPr>
        <w:t>1.</w:t>
      </w:r>
      <w:r>
        <w:rPr>
          <w:rFonts w:ascii="宋体" w:hAnsi="宋体"/>
          <w:b/>
          <w:sz w:val="30"/>
        </w:rPr>
        <w:t>投标声明书</w:t>
      </w:r>
      <w:r>
        <w:rPr>
          <w:rFonts w:hint="eastAsia" w:ascii="宋体" w:hAnsi="宋体"/>
          <w:sz w:val="30"/>
        </w:rPr>
        <w:t>（如为联合体，各方均须提供）</w:t>
      </w:r>
    </w:p>
    <w:p>
      <w:pPr>
        <w:pStyle w:val="109"/>
        <w:spacing w:line="360" w:lineRule="auto"/>
        <w:rPr>
          <w:rFonts w:ascii="宋体" w:hAnsi="宋体"/>
          <w:kern w:val="0"/>
          <w:sz w:val="24"/>
          <w:szCs w:val="21"/>
          <w:u w:val="single"/>
        </w:rPr>
      </w:pPr>
      <w:r>
        <w:rPr>
          <w:rFonts w:hint="eastAsia" w:ascii="宋体" w:hAnsi="宋体"/>
          <w:kern w:val="0"/>
          <w:sz w:val="24"/>
          <w:szCs w:val="21"/>
          <w:u w:val="single"/>
        </w:rPr>
        <w:t>浙江鼎力工程项目管理有限公司：</w:t>
      </w:r>
    </w:p>
    <w:p>
      <w:pPr>
        <w:pStyle w:val="85"/>
        <w:spacing w:line="360" w:lineRule="auto"/>
        <w:ind w:firstLine="480" w:firstLineChars="200"/>
        <w:rPr>
          <w:rFonts w:hAnsi="宋体"/>
          <w:sz w:val="24"/>
          <w:szCs w:val="21"/>
        </w:rPr>
      </w:pPr>
      <w:r>
        <w:rPr>
          <w:rFonts w:hint="eastAsia" w:hAnsi="宋体"/>
          <w:sz w:val="24"/>
          <w:szCs w:val="21"/>
          <w:u w:val="single"/>
        </w:rPr>
        <w:t xml:space="preserve"> (投标人全称</w:t>
      </w:r>
      <w:r>
        <w:rPr>
          <w:rFonts w:hint="eastAsia" w:hAnsi="宋体"/>
          <w:sz w:val="24"/>
          <w:szCs w:val="21"/>
        </w:rPr>
        <w:t>)系中华人民共和国合法企业，经营地址。</w:t>
      </w:r>
    </w:p>
    <w:p>
      <w:pPr>
        <w:pStyle w:val="85"/>
        <w:spacing w:line="360" w:lineRule="auto"/>
        <w:ind w:firstLine="480" w:firstLineChars="200"/>
        <w:rPr>
          <w:rFonts w:hAnsi="宋体"/>
          <w:sz w:val="24"/>
          <w:szCs w:val="21"/>
        </w:rPr>
      </w:pPr>
      <w:r>
        <w:rPr>
          <w:rFonts w:hint="eastAsia" w:hAnsi="宋体"/>
          <w:sz w:val="24"/>
          <w:szCs w:val="21"/>
        </w:rPr>
        <w:t>我</w:t>
      </w:r>
      <w:r>
        <w:rPr>
          <w:rFonts w:hAnsi="宋体"/>
          <w:sz w:val="24"/>
          <w:szCs w:val="21"/>
          <w:u w:val="single"/>
        </w:rPr>
        <w:t>(</w:t>
      </w:r>
      <w:r>
        <w:rPr>
          <w:rFonts w:hint="eastAsia" w:hAnsi="宋体"/>
          <w:sz w:val="24"/>
          <w:szCs w:val="21"/>
          <w:u w:val="single"/>
        </w:rPr>
        <w:t>法定代表人或负责人名字</w:t>
      </w:r>
      <w:r>
        <w:rPr>
          <w:rFonts w:hAnsi="宋体"/>
          <w:sz w:val="24"/>
          <w:szCs w:val="21"/>
          <w:u w:val="single"/>
        </w:rPr>
        <w:t>)</w:t>
      </w:r>
      <w:r>
        <w:rPr>
          <w:rFonts w:hint="eastAsia" w:hAnsi="宋体"/>
          <w:sz w:val="24"/>
          <w:szCs w:val="21"/>
        </w:rPr>
        <w:t>系</w:t>
      </w:r>
      <w:r>
        <w:rPr>
          <w:rFonts w:hAnsi="宋体"/>
          <w:sz w:val="24"/>
          <w:szCs w:val="21"/>
          <w:u w:val="single"/>
        </w:rPr>
        <w:t>(</w:t>
      </w:r>
      <w:r>
        <w:rPr>
          <w:rFonts w:hint="eastAsia" w:hAnsi="宋体"/>
          <w:sz w:val="24"/>
          <w:szCs w:val="21"/>
          <w:u w:val="single"/>
        </w:rPr>
        <w:t>投标人名称</w:t>
      </w:r>
      <w:r>
        <w:rPr>
          <w:rFonts w:hAnsi="宋体"/>
          <w:sz w:val="24"/>
          <w:szCs w:val="21"/>
          <w:u w:val="single"/>
        </w:rPr>
        <w:t>)</w:t>
      </w:r>
      <w:r>
        <w:rPr>
          <w:rFonts w:hint="eastAsia" w:hAnsi="宋体"/>
          <w:sz w:val="24"/>
          <w:szCs w:val="21"/>
        </w:rPr>
        <w:t>的负责人，我方愿意参加贵方组织的</w:t>
      </w:r>
      <w:r>
        <w:rPr>
          <w:rFonts w:hint="eastAsia" w:hAnsi="宋体"/>
          <w:sz w:val="24"/>
          <w:szCs w:val="21"/>
          <w:u w:val="single"/>
        </w:rPr>
        <w:t xml:space="preserve">    （</w:t>
      </w:r>
      <w:r>
        <w:rPr>
          <w:rFonts w:hAnsi="宋体"/>
          <w:sz w:val="24"/>
          <w:szCs w:val="21"/>
          <w:u w:val="single"/>
        </w:rPr>
        <w:t>项目名称</w:t>
      </w:r>
      <w:r>
        <w:rPr>
          <w:rFonts w:hint="eastAsia" w:hAnsi="宋体"/>
          <w:sz w:val="24"/>
          <w:szCs w:val="21"/>
          <w:u w:val="single"/>
        </w:rPr>
        <w:t>）   （采购编号：   ）</w:t>
      </w:r>
      <w:r>
        <w:rPr>
          <w:rFonts w:hint="eastAsia" w:hAnsi="宋体"/>
          <w:sz w:val="24"/>
          <w:szCs w:val="21"/>
        </w:rPr>
        <w:t>的投标。为便于贵方公正、择优地确定中标人以及投标产品和服务，我方就本次投标有关事项郑重承诺如下：</w:t>
      </w:r>
    </w:p>
    <w:p>
      <w:pPr>
        <w:pStyle w:val="85"/>
        <w:spacing w:line="360" w:lineRule="auto"/>
        <w:ind w:firstLine="480" w:firstLineChars="200"/>
        <w:rPr>
          <w:rFonts w:hAnsi="宋体"/>
          <w:sz w:val="24"/>
          <w:szCs w:val="21"/>
        </w:rPr>
      </w:pPr>
      <w:r>
        <w:rPr>
          <w:rFonts w:hint="eastAsia" w:hAnsi="宋体"/>
          <w:sz w:val="24"/>
          <w:szCs w:val="21"/>
        </w:rPr>
        <w:t>1.我方向贵方提交的所有投标文件、资料都是准确的和真实的。</w:t>
      </w:r>
    </w:p>
    <w:p>
      <w:pPr>
        <w:pStyle w:val="85"/>
        <w:spacing w:line="360" w:lineRule="auto"/>
        <w:ind w:firstLine="480" w:firstLineChars="200"/>
        <w:rPr>
          <w:rFonts w:hAnsi="宋体"/>
          <w:sz w:val="24"/>
          <w:szCs w:val="21"/>
        </w:rPr>
      </w:pPr>
      <w:r>
        <w:rPr>
          <w:rFonts w:hint="eastAsia" w:hAnsi="宋体"/>
          <w:sz w:val="24"/>
          <w:szCs w:val="21"/>
        </w:rPr>
        <w:t>2.我方承诺已经具备《中华人民共和国政府采购法》、《中华人民共和国政府采购法实施条例》中规定的参加政府采购活动的投标人应当具备的条件，并真实提供相关材料。</w:t>
      </w:r>
    </w:p>
    <w:p>
      <w:pPr>
        <w:pStyle w:val="85"/>
        <w:spacing w:line="360" w:lineRule="auto"/>
        <w:ind w:firstLine="480" w:firstLineChars="200"/>
        <w:rPr>
          <w:rFonts w:hAnsi="宋体"/>
          <w:sz w:val="24"/>
          <w:szCs w:val="21"/>
        </w:rPr>
      </w:pPr>
      <w:r>
        <w:rPr>
          <w:rFonts w:hint="eastAsia" w:hAnsi="宋体"/>
          <w:sz w:val="24"/>
          <w:szCs w:val="21"/>
        </w:rPr>
        <w:t>3.提供投标人须知规定的全部投标文件，包括：</w:t>
      </w:r>
    </w:p>
    <w:p>
      <w:pPr>
        <w:pStyle w:val="85"/>
        <w:spacing w:line="360" w:lineRule="auto"/>
        <w:ind w:firstLine="480" w:firstLineChars="200"/>
        <w:rPr>
          <w:rFonts w:hAnsi="宋体"/>
          <w:sz w:val="24"/>
          <w:szCs w:val="21"/>
        </w:rPr>
      </w:pPr>
      <w:r>
        <w:rPr>
          <w:rFonts w:hint="eastAsia" w:hAnsi="宋体"/>
          <w:sz w:val="24"/>
          <w:szCs w:val="21"/>
        </w:rPr>
        <w:t>（1）电子投标</w:t>
      </w:r>
      <w:r>
        <w:rPr>
          <w:rFonts w:hAnsi="宋体"/>
          <w:sz w:val="24"/>
          <w:szCs w:val="21"/>
        </w:rPr>
        <w:t>文件</w:t>
      </w:r>
      <w:r>
        <w:rPr>
          <w:rFonts w:hint="eastAsia" w:hAnsi="宋体"/>
          <w:sz w:val="24"/>
          <w:szCs w:val="21"/>
        </w:rPr>
        <w:t>；</w:t>
      </w:r>
    </w:p>
    <w:p>
      <w:pPr>
        <w:pStyle w:val="85"/>
        <w:spacing w:line="360" w:lineRule="auto"/>
        <w:ind w:firstLine="480" w:firstLineChars="200"/>
        <w:rPr>
          <w:rFonts w:hAnsi="宋体"/>
          <w:sz w:val="24"/>
          <w:szCs w:val="21"/>
        </w:rPr>
      </w:pPr>
      <w:r>
        <w:rPr>
          <w:rFonts w:hint="eastAsia" w:hAnsi="宋体"/>
          <w:sz w:val="24"/>
          <w:szCs w:val="21"/>
        </w:rPr>
        <w:t>（2）备份投标文件（注：是否提交由投标人自行决定，如不提交，本条可删除）。</w:t>
      </w:r>
    </w:p>
    <w:p>
      <w:pPr>
        <w:pStyle w:val="85"/>
        <w:spacing w:line="360" w:lineRule="auto"/>
        <w:ind w:firstLine="480" w:firstLineChars="200"/>
        <w:rPr>
          <w:rFonts w:hAnsi="宋体"/>
          <w:sz w:val="24"/>
          <w:szCs w:val="21"/>
        </w:rPr>
      </w:pPr>
      <w:r>
        <w:rPr>
          <w:rFonts w:hint="eastAsia" w:hAnsi="宋体"/>
          <w:sz w:val="24"/>
          <w:szCs w:val="21"/>
        </w:rPr>
        <w:t>4.如果我方中标，将派出</w:t>
      </w:r>
      <w:r>
        <w:rPr>
          <w:rFonts w:hint="eastAsia" w:hAnsi="宋体"/>
          <w:sz w:val="24"/>
          <w:szCs w:val="21"/>
          <w:u w:val="single"/>
        </w:rPr>
        <w:t xml:space="preserve">  （姓名及身份证号码）</w:t>
      </w:r>
      <w:r>
        <w:rPr>
          <w:rFonts w:hint="eastAsia" w:hAnsi="宋体"/>
          <w:sz w:val="24"/>
          <w:szCs w:val="21"/>
        </w:rPr>
        <w:t>，作为本项目与采购人联系的项目实施负责人，联系手机号码：。在项目实施过程中，并承诺项目实施负责人不更换，若确需要更换的，书面征得采购人同意后才准予更换。</w:t>
      </w:r>
    </w:p>
    <w:p>
      <w:pPr>
        <w:pStyle w:val="85"/>
        <w:spacing w:line="440" w:lineRule="exact"/>
        <w:ind w:firstLine="480" w:firstLineChars="200"/>
        <w:rPr>
          <w:rFonts w:hAnsi="宋体"/>
          <w:sz w:val="24"/>
          <w:szCs w:val="21"/>
        </w:rPr>
      </w:pPr>
      <w:r>
        <w:rPr>
          <w:rFonts w:hint="eastAsia" w:hAnsi="宋体"/>
          <w:sz w:val="24"/>
          <w:szCs w:val="21"/>
        </w:rPr>
        <w:t>5.我方的投标有效期自</w:t>
      </w:r>
      <w:r>
        <w:rPr>
          <w:rFonts w:hint="eastAsia" w:hAnsi="宋体"/>
          <w:bCs/>
          <w:snapToGrid w:val="0"/>
          <w:kern w:val="2"/>
          <w:sz w:val="24"/>
          <w:szCs w:val="24"/>
        </w:rPr>
        <w:t>提交投标文件的截止之日起</w:t>
      </w:r>
      <w:r>
        <w:rPr>
          <w:rFonts w:hint="eastAsia" w:hAnsi="宋体"/>
          <w:sz w:val="24"/>
          <w:szCs w:val="21"/>
          <w:u w:val="single"/>
        </w:rPr>
        <w:t>90</w:t>
      </w:r>
      <w:r>
        <w:rPr>
          <w:rFonts w:hint="eastAsia" w:hAnsi="宋体"/>
          <w:sz w:val="24"/>
          <w:szCs w:val="21"/>
        </w:rPr>
        <w:t>天内有效。</w:t>
      </w:r>
    </w:p>
    <w:p>
      <w:pPr>
        <w:pStyle w:val="85"/>
        <w:spacing w:line="440" w:lineRule="exact"/>
        <w:ind w:firstLine="480" w:firstLineChars="200"/>
        <w:rPr>
          <w:rFonts w:hAnsi="宋体"/>
          <w:sz w:val="24"/>
          <w:szCs w:val="21"/>
        </w:rPr>
      </w:pPr>
      <w:r>
        <w:rPr>
          <w:rFonts w:hint="eastAsia" w:hAnsi="宋体"/>
          <w:sz w:val="24"/>
          <w:szCs w:val="21"/>
        </w:rPr>
        <w:t>6.我方在投标之前已经与贵方进行了充分的沟通，完全理解并接受招标文件的各项规定和要求，对招标文件的合理性、合法性不再有异议。</w:t>
      </w:r>
    </w:p>
    <w:p>
      <w:pPr>
        <w:pStyle w:val="85"/>
        <w:spacing w:line="440" w:lineRule="exact"/>
        <w:ind w:firstLine="480" w:firstLineChars="200"/>
        <w:rPr>
          <w:rFonts w:hAnsi="宋体"/>
          <w:sz w:val="24"/>
          <w:szCs w:val="21"/>
        </w:rPr>
      </w:pPr>
      <w:r>
        <w:rPr>
          <w:rFonts w:hint="eastAsia" w:hAnsi="宋体"/>
          <w:sz w:val="24"/>
          <w:szCs w:val="21"/>
        </w:rPr>
        <w:t>我方愿意向贵方提供真实完整的任何与该项投标有关的数据、情况和技术资料。若贵方需要，我方愿意提供我方作出的一切承诺的证明材料。</w:t>
      </w:r>
    </w:p>
    <w:p>
      <w:pPr>
        <w:pStyle w:val="85"/>
        <w:spacing w:line="440" w:lineRule="exact"/>
        <w:ind w:firstLine="480" w:firstLineChars="200"/>
        <w:rPr>
          <w:rFonts w:hAnsi="宋体"/>
          <w:sz w:val="24"/>
          <w:szCs w:val="21"/>
        </w:rPr>
      </w:pPr>
      <w:r>
        <w:rPr>
          <w:rFonts w:hint="eastAsia" w:hAnsi="宋体"/>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pPr>
        <w:pStyle w:val="85"/>
        <w:spacing w:line="440" w:lineRule="exact"/>
        <w:ind w:firstLine="480" w:firstLineChars="200"/>
        <w:rPr>
          <w:rFonts w:hAnsi="宋体"/>
          <w:sz w:val="24"/>
          <w:szCs w:val="21"/>
        </w:rPr>
      </w:pPr>
      <w:r>
        <w:rPr>
          <w:rFonts w:hint="eastAsia" w:hAnsi="宋体"/>
          <w:sz w:val="24"/>
          <w:szCs w:val="21"/>
        </w:rPr>
        <w:t>8.我方不是采购人的附属机构，并未为本项目提供整体设计、规范编制或者项目管理、监理、监测等服务。</w:t>
      </w:r>
    </w:p>
    <w:p>
      <w:pPr>
        <w:pStyle w:val="85"/>
        <w:spacing w:line="440" w:lineRule="exact"/>
        <w:ind w:firstLine="480" w:firstLineChars="200"/>
        <w:rPr>
          <w:rFonts w:hAnsi="宋体"/>
          <w:sz w:val="24"/>
          <w:szCs w:val="21"/>
        </w:rPr>
      </w:pPr>
      <w:r>
        <w:rPr>
          <w:rFonts w:hint="eastAsia" w:hAnsi="宋体"/>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85"/>
        <w:spacing w:line="440" w:lineRule="exact"/>
        <w:ind w:firstLine="240" w:firstLineChars="100"/>
        <w:rPr>
          <w:rFonts w:hAnsi="宋体"/>
          <w:sz w:val="24"/>
          <w:szCs w:val="21"/>
        </w:rPr>
      </w:pPr>
      <w:r>
        <w:rPr>
          <w:rFonts w:hint="eastAsia" w:hAnsi="宋体"/>
          <w:sz w:val="24"/>
          <w:szCs w:val="21"/>
        </w:rPr>
        <w:t>（1）提供虚假材料谋取中标、中标的；</w:t>
      </w:r>
    </w:p>
    <w:p>
      <w:pPr>
        <w:pStyle w:val="85"/>
        <w:spacing w:line="440" w:lineRule="exact"/>
        <w:ind w:firstLine="240" w:firstLineChars="100"/>
        <w:rPr>
          <w:rFonts w:hAnsi="宋体"/>
          <w:sz w:val="24"/>
          <w:szCs w:val="21"/>
        </w:rPr>
      </w:pPr>
      <w:r>
        <w:rPr>
          <w:rFonts w:hint="eastAsia" w:hAnsi="宋体"/>
          <w:sz w:val="24"/>
          <w:szCs w:val="21"/>
        </w:rPr>
        <w:t>（2）采取不正当手段诋毁、排挤其他投标人的；</w:t>
      </w:r>
    </w:p>
    <w:p>
      <w:pPr>
        <w:pStyle w:val="85"/>
        <w:spacing w:line="440" w:lineRule="exact"/>
        <w:ind w:firstLine="240" w:firstLineChars="100"/>
        <w:rPr>
          <w:rFonts w:hAnsi="宋体"/>
          <w:sz w:val="24"/>
          <w:szCs w:val="21"/>
        </w:rPr>
      </w:pPr>
      <w:r>
        <w:rPr>
          <w:rFonts w:hint="eastAsia" w:hAnsi="宋体"/>
          <w:sz w:val="24"/>
          <w:szCs w:val="21"/>
        </w:rPr>
        <w:t>（3）与采购人、其它投标人或者采购代理机构恶意串通的；</w:t>
      </w:r>
    </w:p>
    <w:p>
      <w:pPr>
        <w:pStyle w:val="85"/>
        <w:spacing w:line="440" w:lineRule="exact"/>
        <w:ind w:firstLine="240" w:firstLineChars="100"/>
        <w:rPr>
          <w:rFonts w:hAnsi="宋体"/>
          <w:sz w:val="24"/>
          <w:szCs w:val="21"/>
        </w:rPr>
      </w:pPr>
      <w:r>
        <w:rPr>
          <w:rFonts w:hint="eastAsia" w:hAnsi="宋体"/>
          <w:sz w:val="24"/>
          <w:szCs w:val="21"/>
        </w:rPr>
        <w:t>（4）向采购人、采购代理机构行贿或者提供其他不正当利益的；</w:t>
      </w:r>
    </w:p>
    <w:p>
      <w:pPr>
        <w:pStyle w:val="85"/>
        <w:spacing w:line="440" w:lineRule="exact"/>
        <w:ind w:firstLine="240" w:firstLineChars="100"/>
        <w:rPr>
          <w:rFonts w:hAnsi="宋体"/>
          <w:sz w:val="24"/>
          <w:szCs w:val="21"/>
        </w:rPr>
      </w:pPr>
      <w:r>
        <w:rPr>
          <w:rFonts w:hint="eastAsia" w:hAnsi="宋体"/>
          <w:sz w:val="24"/>
          <w:szCs w:val="21"/>
        </w:rPr>
        <w:t>（5）在招标采购过程中与采购人进行协商谈判的；</w:t>
      </w:r>
    </w:p>
    <w:p>
      <w:pPr>
        <w:pStyle w:val="85"/>
        <w:spacing w:line="440" w:lineRule="exact"/>
        <w:ind w:firstLine="240" w:firstLineChars="100"/>
        <w:rPr>
          <w:rFonts w:hAnsi="宋体"/>
          <w:sz w:val="24"/>
          <w:szCs w:val="21"/>
        </w:rPr>
      </w:pPr>
      <w:r>
        <w:rPr>
          <w:rFonts w:hint="eastAsia" w:hAnsi="宋体"/>
          <w:sz w:val="24"/>
          <w:szCs w:val="21"/>
        </w:rPr>
        <w:t>（6）拒绝有关部门监督检查或提供虚假情况的。</w:t>
      </w:r>
    </w:p>
    <w:p>
      <w:pPr>
        <w:pStyle w:val="85"/>
        <w:spacing w:line="440" w:lineRule="exact"/>
        <w:ind w:firstLine="480" w:firstLineChars="200"/>
        <w:rPr>
          <w:rFonts w:hAnsi="宋体"/>
          <w:sz w:val="24"/>
          <w:szCs w:val="21"/>
        </w:rPr>
      </w:pPr>
      <w:r>
        <w:rPr>
          <w:rFonts w:hint="eastAsia" w:hAnsi="宋体"/>
          <w:sz w:val="24"/>
          <w:szCs w:val="21"/>
        </w:rPr>
        <w:t>10.如中标，本投标文件至本项目合同履行完毕止均保持有效，我方将按招标文件及政府采购法律、法规的规定履行合同责任和义务。</w:t>
      </w:r>
    </w:p>
    <w:p>
      <w:pPr>
        <w:pStyle w:val="85"/>
        <w:spacing w:line="440" w:lineRule="exact"/>
        <w:ind w:firstLine="480" w:firstLineChars="200"/>
        <w:rPr>
          <w:rFonts w:hAnsi="宋体"/>
          <w:sz w:val="24"/>
          <w:szCs w:val="21"/>
        </w:rPr>
      </w:pPr>
      <w:r>
        <w:rPr>
          <w:rFonts w:hint="eastAsia" w:hAnsi="宋体"/>
          <w:sz w:val="24"/>
          <w:szCs w:val="21"/>
        </w:rPr>
        <w:t>11.以上事项如有虚假或隐瞒，我方愿意承担一切不利后果，并不再寻求任何旨在减轻或免除法律责任。</w:t>
      </w:r>
    </w:p>
    <w:p>
      <w:pPr>
        <w:pStyle w:val="85"/>
        <w:spacing w:line="440" w:lineRule="exact"/>
        <w:ind w:firstLine="480"/>
        <w:rPr>
          <w:rFonts w:hAnsi="宋体"/>
          <w:sz w:val="24"/>
          <w:szCs w:val="21"/>
        </w:rPr>
      </w:pPr>
      <w:r>
        <w:rPr>
          <w:rFonts w:hint="eastAsia" w:hAnsi="宋体"/>
          <w:sz w:val="24"/>
          <w:szCs w:val="21"/>
        </w:rPr>
        <w:t>与本次投标有关的一切正式往来信函请寄：</w:t>
      </w:r>
    </w:p>
    <w:p>
      <w:pPr>
        <w:pStyle w:val="85"/>
        <w:spacing w:line="440" w:lineRule="exact"/>
        <w:ind w:firstLine="480"/>
        <w:rPr>
          <w:rFonts w:hAnsi="宋体"/>
          <w:sz w:val="24"/>
          <w:szCs w:val="21"/>
        </w:rPr>
      </w:pPr>
      <w:r>
        <w:rPr>
          <w:rFonts w:hAnsi="宋体"/>
          <w:sz w:val="24"/>
          <w:szCs w:val="21"/>
        </w:rPr>
        <w:t>地址：     邮编：　</w:t>
      </w:r>
    </w:p>
    <w:p>
      <w:pPr>
        <w:pStyle w:val="30"/>
        <w:spacing w:line="440" w:lineRule="exact"/>
        <w:ind w:firstLine="480" w:firstLineChars="200"/>
        <w:rPr>
          <w:rFonts w:hAnsi="宋体"/>
          <w:spacing w:val="20"/>
          <w:sz w:val="24"/>
        </w:rPr>
      </w:pPr>
      <w:r>
        <w:rPr>
          <w:rFonts w:hAnsi="宋体"/>
          <w:sz w:val="24"/>
          <w:szCs w:val="21"/>
        </w:rPr>
        <w:t>电话：     传真：</w:t>
      </w:r>
    </w:p>
    <w:p>
      <w:pPr>
        <w:pStyle w:val="92"/>
        <w:spacing w:line="520" w:lineRule="exact"/>
        <w:ind w:firstLine="5320" w:firstLineChars="1900"/>
        <w:rPr>
          <w:rFonts w:hAnsi="宋体"/>
          <w:spacing w:val="20"/>
          <w:sz w:val="24"/>
          <w:u w:val="single"/>
        </w:rPr>
      </w:pPr>
    </w:p>
    <w:p>
      <w:pPr>
        <w:pStyle w:val="92"/>
        <w:spacing w:line="520" w:lineRule="exact"/>
        <w:ind w:firstLine="5320" w:firstLineChars="1900"/>
        <w:rPr>
          <w:rFonts w:hAnsi="宋体"/>
          <w:spacing w:val="20"/>
          <w:sz w:val="24"/>
          <w:u w:val="single"/>
        </w:rPr>
      </w:pPr>
    </w:p>
    <w:p>
      <w:pPr>
        <w:pStyle w:val="92"/>
        <w:spacing w:line="520" w:lineRule="exact"/>
        <w:ind w:firstLine="5320" w:firstLineChars="1900"/>
        <w:rPr>
          <w:rFonts w:hAnsi="宋体"/>
          <w:spacing w:val="20"/>
          <w:sz w:val="24"/>
          <w:u w:val="single"/>
        </w:rPr>
      </w:pPr>
    </w:p>
    <w:p>
      <w:pPr>
        <w:pStyle w:val="92"/>
        <w:spacing w:line="520" w:lineRule="exact"/>
        <w:ind w:firstLine="5320" w:firstLineChars="1900"/>
        <w:rPr>
          <w:rFonts w:hAnsi="宋体"/>
          <w:spacing w:val="20"/>
          <w:sz w:val="24"/>
          <w:u w:val="single"/>
        </w:rPr>
      </w:pPr>
    </w:p>
    <w:p>
      <w:pPr>
        <w:pStyle w:val="92"/>
        <w:spacing w:line="520" w:lineRule="exact"/>
        <w:ind w:firstLine="5320" w:firstLineChars="1900"/>
        <w:rPr>
          <w:rFonts w:hAnsi="宋体"/>
          <w:spacing w:val="20"/>
          <w:sz w:val="24"/>
          <w:u w:val="single"/>
        </w:rPr>
      </w:pPr>
    </w:p>
    <w:p>
      <w:pPr>
        <w:pStyle w:val="92"/>
        <w:spacing w:line="520" w:lineRule="exact"/>
        <w:ind w:firstLine="5320" w:firstLineChars="1900"/>
        <w:rPr>
          <w:rFonts w:hAnsi="宋体"/>
          <w:spacing w:val="20"/>
          <w:sz w:val="24"/>
          <w:u w:val="single"/>
        </w:rPr>
      </w:pPr>
    </w:p>
    <w:p>
      <w:pPr>
        <w:spacing w:line="360" w:lineRule="auto"/>
        <w:jc w:val="center"/>
        <w:rPr>
          <w:rFonts w:hAnsi="宋体"/>
          <w:b/>
          <w:sz w:val="30"/>
        </w:rPr>
      </w:pPr>
      <w:r>
        <w:rPr>
          <w:rFonts w:ascii="宋体" w:hAnsi="宋体"/>
          <w:b/>
          <w:sz w:val="30"/>
        </w:rPr>
        <w:br w:type="page"/>
      </w:r>
      <w:r>
        <w:rPr>
          <w:rFonts w:hint="eastAsia" w:ascii="宋体" w:hAnsi="宋体"/>
          <w:b/>
          <w:sz w:val="30"/>
          <w:szCs w:val="20"/>
        </w:rPr>
        <w:t>2.</w:t>
      </w:r>
      <w:r>
        <w:rPr>
          <w:rFonts w:hint="eastAsia" w:hAnsi="宋体"/>
          <w:b/>
          <w:sz w:val="30"/>
        </w:rPr>
        <w:t>代理服务费支付承诺书</w:t>
      </w:r>
    </w:p>
    <w:p>
      <w:pPr>
        <w:spacing w:line="360" w:lineRule="auto"/>
        <w:jc w:val="left"/>
        <w:rPr>
          <w:rFonts w:ascii="宋体" w:hAnsi="宋体"/>
          <w:sz w:val="28"/>
          <w:szCs w:val="28"/>
        </w:rPr>
      </w:pPr>
      <w:r>
        <w:rPr>
          <w:rFonts w:hint="eastAsia" w:ascii="宋体" w:hAnsi="宋体"/>
          <w:sz w:val="28"/>
          <w:szCs w:val="28"/>
        </w:rPr>
        <w:t>浙江鼎力工程项目管理有限公司：</w:t>
      </w:r>
    </w:p>
    <w:p>
      <w:pPr>
        <w:spacing w:line="360" w:lineRule="auto"/>
        <w:ind w:firstLine="560" w:firstLineChars="200"/>
        <w:jc w:val="left"/>
        <w:rPr>
          <w:rFonts w:hAnsi="宋体"/>
          <w:sz w:val="24"/>
        </w:rPr>
      </w:pPr>
      <w:r>
        <w:rPr>
          <w:rFonts w:ascii="宋体" w:hAnsi="宋体"/>
          <w:sz w:val="28"/>
          <w:szCs w:val="28"/>
        </w:rPr>
        <w:t>如确定我公司为该项目</w:t>
      </w:r>
      <w:r>
        <w:rPr>
          <w:rFonts w:hint="eastAsia" w:ascii="宋体" w:hAnsi="宋体"/>
          <w:sz w:val="28"/>
          <w:szCs w:val="28"/>
        </w:rPr>
        <w:t>中标（</w:t>
      </w:r>
      <w:r>
        <w:rPr>
          <w:rFonts w:ascii="宋体" w:hAnsi="宋体"/>
          <w:sz w:val="28"/>
          <w:szCs w:val="28"/>
        </w:rPr>
        <w:t>成交</w:t>
      </w:r>
      <w:r>
        <w:rPr>
          <w:rFonts w:hint="eastAsia" w:ascii="宋体" w:hAnsi="宋体"/>
          <w:sz w:val="28"/>
          <w:szCs w:val="28"/>
        </w:rPr>
        <w:t>）</w:t>
      </w:r>
      <w:r>
        <w:rPr>
          <w:rFonts w:ascii="宋体" w:hAnsi="宋体"/>
          <w:sz w:val="28"/>
          <w:szCs w:val="28"/>
        </w:rPr>
        <w:t>人，我公司承诺在</w:t>
      </w:r>
      <w:r>
        <w:rPr>
          <w:rFonts w:hint="eastAsia" w:ascii="宋体" w:hAnsi="宋体"/>
          <w:sz w:val="28"/>
          <w:szCs w:val="28"/>
        </w:rPr>
        <w:t>中标（</w:t>
      </w:r>
      <w:r>
        <w:rPr>
          <w:rFonts w:ascii="宋体" w:hAnsi="宋体"/>
          <w:sz w:val="28"/>
          <w:szCs w:val="28"/>
        </w:rPr>
        <w:t>成交</w:t>
      </w:r>
      <w:r>
        <w:rPr>
          <w:rFonts w:hint="eastAsia" w:ascii="宋体" w:hAnsi="宋体"/>
          <w:sz w:val="28"/>
          <w:szCs w:val="28"/>
        </w:rPr>
        <w:t>）公告</w:t>
      </w:r>
      <w:r>
        <w:rPr>
          <w:rFonts w:ascii="宋体" w:hAnsi="宋体"/>
          <w:sz w:val="28"/>
          <w:szCs w:val="28"/>
        </w:rPr>
        <w:t>发出之日起5个工作日之内向贵公司按</w:t>
      </w:r>
      <w:r>
        <w:rPr>
          <w:rFonts w:hint="eastAsia" w:ascii="宋体" w:hAnsi="宋体"/>
          <w:sz w:val="28"/>
          <w:szCs w:val="28"/>
        </w:rPr>
        <w:t>招标</w:t>
      </w:r>
      <w:r>
        <w:rPr>
          <w:rFonts w:ascii="宋体" w:hAnsi="宋体"/>
          <w:sz w:val="28"/>
          <w:szCs w:val="28"/>
        </w:rPr>
        <w:t>文件约定一次性支付代理服务费。逾期未支付的，贵公司有权就此事项向我公司提出赔偿，我公司</w:t>
      </w:r>
      <w:r>
        <w:rPr>
          <w:rFonts w:hint="eastAsia" w:ascii="宋体" w:hAnsi="宋体"/>
          <w:sz w:val="28"/>
          <w:szCs w:val="28"/>
        </w:rPr>
        <w:t>愿意</w:t>
      </w:r>
      <w:r>
        <w:rPr>
          <w:rFonts w:ascii="宋体" w:hAnsi="宋体"/>
          <w:sz w:val="28"/>
          <w:szCs w:val="28"/>
        </w:rPr>
        <w:t>承担由此产生的全部赔偿责任。</w:t>
      </w:r>
    </w:p>
    <w:p>
      <w:pPr>
        <w:pStyle w:val="30"/>
        <w:spacing w:line="360" w:lineRule="auto"/>
        <w:ind w:right="480"/>
        <w:jc w:val="center"/>
        <w:rPr>
          <w:rFonts w:hAnsi="宋体"/>
          <w:sz w:val="24"/>
          <w:szCs w:val="24"/>
        </w:rPr>
      </w:pPr>
    </w:p>
    <w:p>
      <w:pPr>
        <w:pStyle w:val="30"/>
        <w:spacing w:line="360" w:lineRule="auto"/>
        <w:ind w:right="480"/>
        <w:jc w:val="center"/>
        <w:rPr>
          <w:rFonts w:hAnsi="宋体"/>
          <w:sz w:val="24"/>
          <w:szCs w:val="24"/>
        </w:rPr>
      </w:pPr>
    </w:p>
    <w:p>
      <w:pPr>
        <w:pStyle w:val="30"/>
        <w:spacing w:line="360" w:lineRule="auto"/>
        <w:ind w:right="480"/>
        <w:jc w:val="center"/>
        <w:rPr>
          <w:rFonts w:hAnsi="宋体"/>
          <w:sz w:val="24"/>
          <w:szCs w:val="24"/>
        </w:rPr>
      </w:pPr>
    </w:p>
    <w:p>
      <w:pPr>
        <w:pStyle w:val="30"/>
        <w:spacing w:line="360" w:lineRule="auto"/>
        <w:ind w:right="480"/>
        <w:jc w:val="center"/>
        <w:rPr>
          <w:rFonts w:hAnsi="宋体"/>
          <w:sz w:val="24"/>
          <w:szCs w:val="24"/>
        </w:rPr>
      </w:pPr>
    </w:p>
    <w:p>
      <w:pPr>
        <w:pStyle w:val="30"/>
        <w:spacing w:line="360" w:lineRule="auto"/>
        <w:ind w:right="480"/>
        <w:jc w:val="center"/>
        <w:rPr>
          <w:rFonts w:hAnsi="宋体"/>
          <w:sz w:val="24"/>
          <w:szCs w:val="24"/>
        </w:rPr>
      </w:pPr>
    </w:p>
    <w:p>
      <w:pPr>
        <w:spacing w:line="360" w:lineRule="auto"/>
        <w:jc w:val="left"/>
        <w:rPr>
          <w:rFonts w:ascii="宋体" w:hAnsi="宋体"/>
          <w:b/>
          <w:sz w:val="28"/>
          <w:szCs w:val="28"/>
        </w:rPr>
      </w:pPr>
      <w:r>
        <w:rPr>
          <w:rFonts w:hint="eastAsia" w:ascii="宋体" w:hAnsi="宋体"/>
          <w:b/>
          <w:sz w:val="28"/>
          <w:szCs w:val="28"/>
        </w:rPr>
        <w:t>注：</w:t>
      </w:r>
    </w:p>
    <w:p>
      <w:pPr>
        <w:spacing w:line="360" w:lineRule="auto"/>
        <w:jc w:val="left"/>
        <w:rPr>
          <w:rFonts w:ascii="宋体" w:hAnsi="宋体"/>
          <w:sz w:val="28"/>
          <w:szCs w:val="28"/>
        </w:rPr>
      </w:pPr>
      <w:r>
        <w:rPr>
          <w:rFonts w:hint="eastAsia" w:ascii="宋体" w:hAnsi="宋体"/>
          <w:sz w:val="28"/>
          <w:szCs w:val="28"/>
        </w:rPr>
        <w:t>代理服务费收取账户信息：</w:t>
      </w:r>
    </w:p>
    <w:p>
      <w:pPr>
        <w:spacing w:line="360" w:lineRule="auto"/>
        <w:jc w:val="left"/>
        <w:rPr>
          <w:rFonts w:ascii="宋体" w:hAnsi="宋体"/>
          <w:sz w:val="28"/>
          <w:szCs w:val="28"/>
        </w:rPr>
      </w:pPr>
      <w:r>
        <w:rPr>
          <w:rFonts w:hint="eastAsia" w:ascii="宋体" w:hAnsi="宋体"/>
          <w:sz w:val="28"/>
          <w:szCs w:val="28"/>
        </w:rPr>
        <w:t>户名：浙江鼎力工程项目管理有限公司丽水黄村分公司</w:t>
      </w:r>
    </w:p>
    <w:p>
      <w:pPr>
        <w:spacing w:line="360" w:lineRule="auto"/>
        <w:jc w:val="left"/>
        <w:rPr>
          <w:rFonts w:ascii="宋体" w:hAnsi="宋体"/>
          <w:sz w:val="28"/>
          <w:szCs w:val="28"/>
        </w:rPr>
      </w:pPr>
      <w:r>
        <w:rPr>
          <w:rFonts w:hint="eastAsia" w:ascii="宋体" w:hAnsi="宋体"/>
          <w:sz w:val="28"/>
          <w:szCs w:val="28"/>
        </w:rPr>
        <w:t>账号：33050169616009997777</w:t>
      </w:r>
    </w:p>
    <w:p>
      <w:pPr>
        <w:spacing w:line="360" w:lineRule="auto"/>
        <w:jc w:val="left"/>
        <w:rPr>
          <w:rFonts w:ascii="宋体" w:hAnsi="宋体"/>
          <w:b/>
          <w:sz w:val="30"/>
        </w:rPr>
      </w:pPr>
      <w:r>
        <w:rPr>
          <w:rFonts w:hint="eastAsia" w:ascii="宋体" w:hAnsi="宋体"/>
          <w:sz w:val="28"/>
          <w:szCs w:val="28"/>
        </w:rPr>
        <w:t>开户行：中国建设银行股份有限公司丽水处州支行</w:t>
      </w:r>
    </w:p>
    <w:bookmarkEnd w:id="95"/>
    <w:bookmarkEnd w:id="96"/>
    <w:p>
      <w:pPr>
        <w:jc w:val="center"/>
        <w:rPr>
          <w:rFonts w:ascii="宋体" w:hAnsi="宋体"/>
          <w:sz w:val="32"/>
        </w:rPr>
      </w:pPr>
      <w:bookmarkStart w:id="97" w:name="_Toc208049590"/>
    </w:p>
    <w:p>
      <w:pPr>
        <w:pStyle w:val="4"/>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jc w:val="center"/>
        <w:rPr>
          <w:rFonts w:ascii="宋体" w:hAnsi="宋体"/>
          <w:b/>
          <w:sz w:val="30"/>
          <w:szCs w:val="20"/>
        </w:rPr>
      </w:pPr>
      <w:r>
        <w:rPr>
          <w:rFonts w:hint="eastAsia" w:ascii="宋体" w:hAnsi="宋体"/>
          <w:b/>
          <w:sz w:val="30"/>
          <w:szCs w:val="20"/>
        </w:rPr>
        <w:t>3.相关业绩</w:t>
      </w:r>
    </w:p>
    <w:p>
      <w:pPr>
        <w:jc w:val="center"/>
        <w:rPr>
          <w:rFonts w:ascii="宋体" w:hAnsi="宋体"/>
          <w:sz w:val="32"/>
        </w:rPr>
      </w:pPr>
    </w:p>
    <w:p>
      <w:pPr>
        <w:pStyle w:val="4"/>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jc w:val="center"/>
        <w:rPr>
          <w:rFonts w:ascii="宋体" w:hAnsi="宋体"/>
          <w:b/>
          <w:sz w:val="30"/>
          <w:szCs w:val="20"/>
        </w:rPr>
      </w:pPr>
      <w:r>
        <w:rPr>
          <w:rFonts w:hint="eastAsia" w:ascii="宋体" w:hAnsi="宋体"/>
          <w:b/>
          <w:sz w:val="30"/>
          <w:szCs w:val="20"/>
        </w:rPr>
        <w:t>4.综合实力</w:t>
      </w: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pStyle w:val="5"/>
        <w:rPr>
          <w:rFonts w:ascii="宋体" w:hAnsi="宋体"/>
          <w:sz w:val="32"/>
        </w:rPr>
      </w:pPr>
    </w:p>
    <w:p>
      <w:pPr>
        <w:jc w:val="center"/>
        <w:rPr>
          <w:rFonts w:ascii="宋体" w:hAnsi="宋体"/>
          <w:b/>
          <w:sz w:val="30"/>
          <w:szCs w:val="20"/>
        </w:rPr>
      </w:pPr>
      <w:r>
        <w:rPr>
          <w:rFonts w:hint="eastAsia" w:ascii="宋体" w:hAnsi="宋体"/>
          <w:b/>
          <w:sz w:val="30"/>
          <w:szCs w:val="20"/>
        </w:rPr>
        <w:t>5.响应表</w:t>
      </w:r>
    </w:p>
    <w:p>
      <w:pPr>
        <w:pStyle w:val="432"/>
        <w:spacing w:line="560" w:lineRule="exact"/>
        <w:rPr>
          <w:rFonts w:ascii="宋体" w:hAnsi="宋体" w:cs="宋体"/>
          <w:color w:val="000000"/>
          <w:sz w:val="24"/>
        </w:rPr>
      </w:pPr>
      <w:r>
        <w:rPr>
          <w:rFonts w:hint="eastAsia" w:ascii="宋体" w:hAnsi="宋体" w:cs="宋体"/>
          <w:color w:val="000000"/>
          <w:sz w:val="24"/>
        </w:rPr>
        <w:t>项目编号：</w:t>
      </w:r>
    </w:p>
    <w:p>
      <w:pPr>
        <w:pStyle w:val="432"/>
        <w:spacing w:line="560" w:lineRule="exact"/>
        <w:rPr>
          <w:rFonts w:ascii="宋体" w:hAnsi="宋体" w:cs="宋体"/>
          <w:color w:val="000000"/>
          <w:sz w:val="24"/>
        </w:rPr>
      </w:pPr>
      <w:r>
        <w:rPr>
          <w:rFonts w:hint="eastAsia" w:ascii="宋体" w:hAnsi="宋体" w:cs="宋体"/>
          <w:color w:val="000000"/>
          <w:sz w:val="24"/>
        </w:rPr>
        <w:t xml:space="preserve">项目名称：                               </w:t>
      </w:r>
    </w:p>
    <w:tbl>
      <w:tblPr>
        <w:tblStyle w:val="5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ign w:val="center"/>
          </w:tcPr>
          <w:p>
            <w:pPr>
              <w:pStyle w:val="432"/>
              <w:jc w:val="center"/>
              <w:rPr>
                <w:rFonts w:ascii="宋体" w:hAnsi="宋体" w:cs="宋体"/>
                <w:sz w:val="24"/>
              </w:rPr>
            </w:pPr>
            <w:r>
              <w:rPr>
                <w:rFonts w:hint="eastAsia" w:ascii="宋体" w:hAnsi="宋体" w:cs="宋体"/>
                <w:sz w:val="24"/>
              </w:rPr>
              <w:t>序号</w:t>
            </w:r>
          </w:p>
        </w:tc>
        <w:tc>
          <w:tcPr>
            <w:tcW w:w="1927" w:type="dxa"/>
            <w:noWrap/>
            <w:vAlign w:val="center"/>
          </w:tcPr>
          <w:p>
            <w:pPr>
              <w:pStyle w:val="432"/>
              <w:jc w:val="center"/>
              <w:rPr>
                <w:rFonts w:ascii="宋体" w:hAnsi="宋体" w:cs="宋体"/>
                <w:sz w:val="24"/>
              </w:rPr>
            </w:pPr>
            <w:r>
              <w:rPr>
                <w:rFonts w:hint="eastAsia" w:ascii="宋体" w:hAnsi="宋体" w:cs="宋体"/>
                <w:sz w:val="24"/>
              </w:rPr>
              <w:t>类别</w:t>
            </w:r>
          </w:p>
        </w:tc>
        <w:tc>
          <w:tcPr>
            <w:tcW w:w="2546" w:type="dxa"/>
            <w:noWrap/>
            <w:vAlign w:val="center"/>
          </w:tcPr>
          <w:p>
            <w:pPr>
              <w:pStyle w:val="432"/>
              <w:jc w:val="center"/>
              <w:rPr>
                <w:rFonts w:ascii="宋体" w:hAnsi="宋体" w:cs="宋体"/>
                <w:sz w:val="24"/>
              </w:rPr>
            </w:pPr>
            <w:r>
              <w:rPr>
                <w:rFonts w:hint="eastAsia" w:ascii="宋体" w:hAnsi="宋体" w:cs="宋体"/>
                <w:sz w:val="24"/>
              </w:rPr>
              <w:t>招标文件要求</w:t>
            </w:r>
          </w:p>
        </w:tc>
        <w:tc>
          <w:tcPr>
            <w:tcW w:w="2694" w:type="dxa"/>
            <w:noWrap/>
            <w:vAlign w:val="center"/>
          </w:tcPr>
          <w:p>
            <w:pPr>
              <w:pStyle w:val="432"/>
              <w:jc w:val="center"/>
              <w:rPr>
                <w:rFonts w:ascii="宋体" w:hAnsi="宋体" w:cs="宋体"/>
                <w:sz w:val="24"/>
              </w:rPr>
            </w:pPr>
            <w:r>
              <w:rPr>
                <w:rFonts w:hint="eastAsia" w:ascii="宋体" w:hAnsi="宋体" w:cs="宋体"/>
                <w:sz w:val="24"/>
              </w:rPr>
              <w:t>投标人承诺</w:t>
            </w:r>
          </w:p>
        </w:tc>
        <w:tc>
          <w:tcPr>
            <w:tcW w:w="1275" w:type="dxa"/>
            <w:noWrap/>
            <w:vAlign w:val="center"/>
          </w:tcPr>
          <w:p>
            <w:pPr>
              <w:pStyle w:val="432"/>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ign w:val="center"/>
          </w:tcPr>
          <w:p>
            <w:pPr>
              <w:pStyle w:val="432"/>
              <w:jc w:val="center"/>
              <w:rPr>
                <w:rFonts w:ascii="宋体" w:hAnsi="宋体" w:cs="宋体"/>
                <w:sz w:val="24"/>
              </w:rPr>
            </w:pPr>
            <w:r>
              <w:rPr>
                <w:rFonts w:hint="eastAsia" w:ascii="宋体" w:hAnsi="宋体" w:cs="宋体"/>
                <w:sz w:val="24"/>
              </w:rPr>
              <w:t>1</w:t>
            </w:r>
          </w:p>
        </w:tc>
        <w:tc>
          <w:tcPr>
            <w:tcW w:w="1927" w:type="dxa"/>
            <w:noWrap/>
            <w:vAlign w:val="center"/>
          </w:tcPr>
          <w:p>
            <w:pPr>
              <w:pStyle w:val="432"/>
              <w:jc w:val="center"/>
              <w:rPr>
                <w:rFonts w:ascii="宋体" w:hAnsi="宋体" w:cs="宋体"/>
                <w:sz w:val="24"/>
              </w:rPr>
            </w:pPr>
            <w:r>
              <w:rPr>
                <w:rFonts w:hint="eastAsia" w:ascii="宋体" w:hAnsi="宋体" w:cs="宋体"/>
                <w:sz w:val="24"/>
              </w:rPr>
              <w:t>具体内容及要求</w:t>
            </w:r>
          </w:p>
        </w:tc>
        <w:tc>
          <w:tcPr>
            <w:tcW w:w="2546" w:type="dxa"/>
            <w:noWrap/>
            <w:vAlign w:val="center"/>
          </w:tcPr>
          <w:p>
            <w:pPr>
              <w:pStyle w:val="432"/>
              <w:jc w:val="center"/>
              <w:rPr>
                <w:rFonts w:ascii="宋体" w:hAnsi="宋体" w:cs="宋体"/>
                <w:sz w:val="24"/>
              </w:rPr>
            </w:pPr>
          </w:p>
        </w:tc>
        <w:tc>
          <w:tcPr>
            <w:tcW w:w="2694" w:type="dxa"/>
            <w:noWrap/>
            <w:vAlign w:val="center"/>
          </w:tcPr>
          <w:p>
            <w:pPr>
              <w:pStyle w:val="432"/>
              <w:jc w:val="center"/>
              <w:rPr>
                <w:rFonts w:ascii="宋体" w:hAnsi="宋体" w:cs="宋体"/>
                <w:sz w:val="24"/>
              </w:rPr>
            </w:pPr>
          </w:p>
        </w:tc>
        <w:tc>
          <w:tcPr>
            <w:tcW w:w="1275" w:type="dxa"/>
            <w:noWrap/>
            <w:vAlign w:val="center"/>
          </w:tcPr>
          <w:p>
            <w:pPr>
              <w:pStyle w:val="43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ign w:val="center"/>
          </w:tcPr>
          <w:p>
            <w:pPr>
              <w:pStyle w:val="432"/>
              <w:jc w:val="center"/>
              <w:rPr>
                <w:rFonts w:ascii="宋体" w:hAnsi="宋体" w:cs="宋体"/>
                <w:sz w:val="24"/>
              </w:rPr>
            </w:pPr>
            <w:r>
              <w:rPr>
                <w:rFonts w:hint="eastAsia" w:ascii="宋体" w:hAnsi="宋体" w:cs="宋体"/>
                <w:sz w:val="24"/>
              </w:rPr>
              <w:t>2</w:t>
            </w:r>
          </w:p>
        </w:tc>
        <w:tc>
          <w:tcPr>
            <w:tcW w:w="1927" w:type="dxa"/>
            <w:noWrap/>
            <w:vAlign w:val="center"/>
          </w:tcPr>
          <w:p>
            <w:pPr>
              <w:pStyle w:val="432"/>
              <w:jc w:val="center"/>
              <w:rPr>
                <w:rFonts w:ascii="宋体" w:hAnsi="宋体" w:cs="宋体"/>
                <w:sz w:val="24"/>
              </w:rPr>
            </w:pPr>
            <w:r>
              <w:rPr>
                <w:rFonts w:hint="eastAsia" w:ascii="宋体" w:hAnsi="宋体" w:cs="宋体"/>
                <w:sz w:val="24"/>
              </w:rPr>
              <w:t>项目成果</w:t>
            </w:r>
          </w:p>
        </w:tc>
        <w:tc>
          <w:tcPr>
            <w:tcW w:w="2546" w:type="dxa"/>
            <w:noWrap/>
            <w:vAlign w:val="center"/>
          </w:tcPr>
          <w:p>
            <w:pPr>
              <w:pStyle w:val="432"/>
              <w:jc w:val="center"/>
              <w:rPr>
                <w:rFonts w:ascii="宋体" w:hAnsi="宋体" w:cs="宋体"/>
                <w:sz w:val="24"/>
              </w:rPr>
            </w:pPr>
          </w:p>
        </w:tc>
        <w:tc>
          <w:tcPr>
            <w:tcW w:w="2694" w:type="dxa"/>
            <w:noWrap/>
            <w:vAlign w:val="center"/>
          </w:tcPr>
          <w:p>
            <w:pPr>
              <w:pStyle w:val="432"/>
              <w:jc w:val="center"/>
              <w:rPr>
                <w:rFonts w:ascii="宋体" w:hAnsi="宋体" w:cs="宋体"/>
                <w:sz w:val="24"/>
              </w:rPr>
            </w:pPr>
          </w:p>
        </w:tc>
        <w:tc>
          <w:tcPr>
            <w:tcW w:w="1275" w:type="dxa"/>
            <w:noWrap/>
            <w:vAlign w:val="center"/>
          </w:tcPr>
          <w:p>
            <w:pPr>
              <w:pStyle w:val="43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ign w:val="center"/>
          </w:tcPr>
          <w:p>
            <w:pPr>
              <w:pStyle w:val="432"/>
              <w:jc w:val="center"/>
              <w:rPr>
                <w:rFonts w:ascii="宋体" w:hAnsi="宋体" w:cs="宋体"/>
                <w:sz w:val="24"/>
              </w:rPr>
            </w:pPr>
            <w:r>
              <w:rPr>
                <w:rFonts w:hint="eastAsia" w:ascii="宋体" w:hAnsi="宋体" w:cs="宋体"/>
                <w:sz w:val="24"/>
              </w:rPr>
              <w:t>3</w:t>
            </w:r>
          </w:p>
        </w:tc>
        <w:tc>
          <w:tcPr>
            <w:tcW w:w="1927" w:type="dxa"/>
            <w:noWrap/>
            <w:vAlign w:val="center"/>
          </w:tcPr>
          <w:p>
            <w:pPr>
              <w:pStyle w:val="432"/>
              <w:jc w:val="center"/>
              <w:rPr>
                <w:rFonts w:ascii="宋体" w:hAnsi="宋体" w:cs="宋体"/>
                <w:sz w:val="24"/>
              </w:rPr>
            </w:pPr>
            <w:r>
              <w:rPr>
                <w:rFonts w:hint="eastAsia" w:ascii="宋体" w:hAnsi="宋体" w:cs="宋体"/>
                <w:sz w:val="24"/>
              </w:rPr>
              <w:t>项目进度要求</w:t>
            </w:r>
          </w:p>
        </w:tc>
        <w:tc>
          <w:tcPr>
            <w:tcW w:w="2546" w:type="dxa"/>
            <w:noWrap/>
            <w:vAlign w:val="center"/>
          </w:tcPr>
          <w:p>
            <w:pPr>
              <w:pStyle w:val="432"/>
              <w:jc w:val="center"/>
              <w:rPr>
                <w:rFonts w:ascii="宋体" w:hAnsi="宋体" w:cs="宋体"/>
                <w:sz w:val="24"/>
              </w:rPr>
            </w:pPr>
          </w:p>
        </w:tc>
        <w:tc>
          <w:tcPr>
            <w:tcW w:w="2694" w:type="dxa"/>
            <w:noWrap/>
            <w:vAlign w:val="center"/>
          </w:tcPr>
          <w:p>
            <w:pPr>
              <w:pStyle w:val="432"/>
              <w:jc w:val="center"/>
              <w:rPr>
                <w:rFonts w:ascii="宋体" w:hAnsi="宋体" w:cs="宋体"/>
                <w:sz w:val="24"/>
              </w:rPr>
            </w:pPr>
          </w:p>
        </w:tc>
        <w:tc>
          <w:tcPr>
            <w:tcW w:w="1275" w:type="dxa"/>
            <w:noWrap/>
            <w:vAlign w:val="center"/>
          </w:tcPr>
          <w:p>
            <w:pPr>
              <w:pStyle w:val="43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ign w:val="center"/>
          </w:tcPr>
          <w:p>
            <w:pPr>
              <w:pStyle w:val="432"/>
              <w:jc w:val="center"/>
              <w:rPr>
                <w:rFonts w:ascii="宋体" w:hAnsi="宋体" w:cs="宋体"/>
                <w:sz w:val="24"/>
              </w:rPr>
            </w:pPr>
            <w:r>
              <w:rPr>
                <w:rFonts w:hint="eastAsia" w:ascii="宋体" w:hAnsi="宋体" w:cs="宋体"/>
                <w:sz w:val="24"/>
              </w:rPr>
              <w:t>4</w:t>
            </w:r>
          </w:p>
        </w:tc>
        <w:tc>
          <w:tcPr>
            <w:tcW w:w="1927" w:type="dxa"/>
            <w:noWrap/>
            <w:vAlign w:val="center"/>
          </w:tcPr>
          <w:p>
            <w:pPr>
              <w:pStyle w:val="432"/>
              <w:jc w:val="center"/>
              <w:rPr>
                <w:rFonts w:ascii="宋体" w:hAnsi="宋体" w:cs="宋体"/>
                <w:sz w:val="24"/>
              </w:rPr>
            </w:pPr>
            <w:r>
              <w:rPr>
                <w:rFonts w:hint="eastAsia" w:ascii="宋体" w:hAnsi="宋体" w:cs="宋体"/>
                <w:sz w:val="24"/>
              </w:rPr>
              <w:t>项目验收要求</w:t>
            </w:r>
          </w:p>
        </w:tc>
        <w:tc>
          <w:tcPr>
            <w:tcW w:w="2546" w:type="dxa"/>
            <w:noWrap/>
            <w:vAlign w:val="center"/>
          </w:tcPr>
          <w:p>
            <w:pPr>
              <w:pStyle w:val="432"/>
              <w:jc w:val="center"/>
              <w:rPr>
                <w:rFonts w:ascii="宋体" w:hAnsi="宋体" w:cs="宋体"/>
                <w:sz w:val="24"/>
              </w:rPr>
            </w:pPr>
          </w:p>
        </w:tc>
        <w:tc>
          <w:tcPr>
            <w:tcW w:w="2694" w:type="dxa"/>
            <w:noWrap/>
            <w:vAlign w:val="center"/>
          </w:tcPr>
          <w:p>
            <w:pPr>
              <w:pStyle w:val="432"/>
              <w:jc w:val="center"/>
              <w:rPr>
                <w:rFonts w:ascii="宋体" w:hAnsi="宋体" w:cs="宋体"/>
                <w:sz w:val="24"/>
              </w:rPr>
            </w:pPr>
          </w:p>
        </w:tc>
        <w:tc>
          <w:tcPr>
            <w:tcW w:w="1275" w:type="dxa"/>
            <w:noWrap/>
            <w:vAlign w:val="center"/>
          </w:tcPr>
          <w:p>
            <w:pPr>
              <w:pStyle w:val="43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ign w:val="center"/>
          </w:tcPr>
          <w:p>
            <w:pPr>
              <w:pStyle w:val="432"/>
              <w:jc w:val="center"/>
              <w:rPr>
                <w:rFonts w:ascii="宋体" w:hAnsi="宋体" w:cs="宋体"/>
                <w:sz w:val="24"/>
              </w:rPr>
            </w:pPr>
            <w:r>
              <w:rPr>
                <w:rFonts w:hint="eastAsia" w:ascii="宋体" w:hAnsi="宋体" w:cs="宋体"/>
                <w:sz w:val="24"/>
              </w:rPr>
              <w:t>5</w:t>
            </w:r>
          </w:p>
        </w:tc>
        <w:tc>
          <w:tcPr>
            <w:tcW w:w="1927" w:type="dxa"/>
            <w:noWrap/>
            <w:vAlign w:val="center"/>
          </w:tcPr>
          <w:p>
            <w:pPr>
              <w:pStyle w:val="432"/>
              <w:jc w:val="center"/>
              <w:rPr>
                <w:rFonts w:ascii="宋体" w:hAnsi="宋体" w:cs="宋体"/>
                <w:sz w:val="24"/>
              </w:rPr>
            </w:pPr>
            <w:r>
              <w:rPr>
                <w:rFonts w:hint="eastAsia" w:ascii="宋体" w:hAnsi="宋体" w:cs="宋体"/>
                <w:sz w:val="24"/>
              </w:rPr>
              <w:t>付款方式</w:t>
            </w:r>
          </w:p>
        </w:tc>
        <w:tc>
          <w:tcPr>
            <w:tcW w:w="2546" w:type="dxa"/>
            <w:noWrap/>
            <w:vAlign w:val="center"/>
          </w:tcPr>
          <w:p>
            <w:pPr>
              <w:pStyle w:val="432"/>
              <w:jc w:val="center"/>
              <w:rPr>
                <w:rFonts w:ascii="宋体" w:hAnsi="宋体" w:cs="宋体"/>
                <w:sz w:val="24"/>
              </w:rPr>
            </w:pPr>
          </w:p>
        </w:tc>
        <w:tc>
          <w:tcPr>
            <w:tcW w:w="2694" w:type="dxa"/>
            <w:noWrap/>
            <w:vAlign w:val="center"/>
          </w:tcPr>
          <w:p>
            <w:pPr>
              <w:pStyle w:val="432"/>
              <w:jc w:val="center"/>
              <w:rPr>
                <w:rFonts w:ascii="宋体" w:hAnsi="宋体" w:cs="宋体"/>
                <w:sz w:val="24"/>
              </w:rPr>
            </w:pPr>
          </w:p>
        </w:tc>
        <w:tc>
          <w:tcPr>
            <w:tcW w:w="1275" w:type="dxa"/>
            <w:noWrap/>
            <w:vAlign w:val="center"/>
          </w:tcPr>
          <w:p>
            <w:pPr>
              <w:pStyle w:val="43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ign w:val="center"/>
          </w:tcPr>
          <w:p>
            <w:pPr>
              <w:pStyle w:val="432"/>
              <w:jc w:val="center"/>
              <w:rPr>
                <w:rFonts w:ascii="宋体" w:hAnsi="宋体" w:cs="宋体"/>
                <w:sz w:val="24"/>
              </w:rPr>
            </w:pPr>
            <w:r>
              <w:rPr>
                <w:rFonts w:hint="eastAsia" w:ascii="宋体" w:hAnsi="宋体" w:cs="宋体"/>
                <w:sz w:val="24"/>
              </w:rPr>
              <w:t>6</w:t>
            </w:r>
          </w:p>
        </w:tc>
        <w:tc>
          <w:tcPr>
            <w:tcW w:w="1927" w:type="dxa"/>
            <w:noWrap/>
            <w:vAlign w:val="center"/>
          </w:tcPr>
          <w:p>
            <w:pPr>
              <w:pStyle w:val="432"/>
              <w:jc w:val="center"/>
              <w:rPr>
                <w:rFonts w:ascii="宋体" w:hAnsi="宋体" w:cs="宋体"/>
                <w:sz w:val="24"/>
              </w:rPr>
            </w:pPr>
          </w:p>
        </w:tc>
        <w:tc>
          <w:tcPr>
            <w:tcW w:w="2546" w:type="dxa"/>
            <w:noWrap/>
            <w:vAlign w:val="center"/>
          </w:tcPr>
          <w:p>
            <w:pPr>
              <w:pStyle w:val="432"/>
              <w:jc w:val="center"/>
              <w:rPr>
                <w:rFonts w:ascii="宋体" w:hAnsi="宋体" w:cs="宋体"/>
                <w:sz w:val="24"/>
              </w:rPr>
            </w:pPr>
          </w:p>
        </w:tc>
        <w:tc>
          <w:tcPr>
            <w:tcW w:w="2694" w:type="dxa"/>
            <w:noWrap/>
            <w:vAlign w:val="center"/>
          </w:tcPr>
          <w:p>
            <w:pPr>
              <w:pStyle w:val="432"/>
              <w:jc w:val="center"/>
              <w:rPr>
                <w:rFonts w:ascii="宋体" w:hAnsi="宋体" w:cs="宋体"/>
                <w:sz w:val="24"/>
              </w:rPr>
            </w:pPr>
          </w:p>
        </w:tc>
        <w:tc>
          <w:tcPr>
            <w:tcW w:w="1275" w:type="dxa"/>
            <w:noWrap/>
            <w:vAlign w:val="center"/>
          </w:tcPr>
          <w:p>
            <w:pPr>
              <w:pStyle w:val="43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ign w:val="center"/>
          </w:tcPr>
          <w:p>
            <w:pPr>
              <w:pStyle w:val="432"/>
              <w:jc w:val="center"/>
              <w:rPr>
                <w:rFonts w:ascii="宋体" w:hAnsi="宋体" w:cs="宋体"/>
                <w:sz w:val="24"/>
              </w:rPr>
            </w:pPr>
            <w:r>
              <w:rPr>
                <w:rFonts w:hint="eastAsia" w:ascii="宋体" w:hAnsi="宋体" w:cs="宋体"/>
                <w:sz w:val="24"/>
              </w:rPr>
              <w:t>7</w:t>
            </w:r>
          </w:p>
        </w:tc>
        <w:tc>
          <w:tcPr>
            <w:tcW w:w="1927" w:type="dxa"/>
            <w:noWrap/>
            <w:vAlign w:val="center"/>
          </w:tcPr>
          <w:p>
            <w:pPr>
              <w:pStyle w:val="432"/>
              <w:jc w:val="center"/>
              <w:rPr>
                <w:rFonts w:ascii="宋体" w:hAnsi="宋体" w:cs="宋体"/>
                <w:sz w:val="24"/>
              </w:rPr>
            </w:pPr>
            <w:r>
              <w:rPr>
                <w:rFonts w:hint="eastAsia" w:ascii="宋体" w:hAnsi="宋体" w:cs="宋体"/>
                <w:sz w:val="24"/>
              </w:rPr>
              <w:t>……</w:t>
            </w:r>
          </w:p>
        </w:tc>
        <w:tc>
          <w:tcPr>
            <w:tcW w:w="2546" w:type="dxa"/>
            <w:noWrap/>
            <w:vAlign w:val="center"/>
          </w:tcPr>
          <w:p>
            <w:pPr>
              <w:pStyle w:val="432"/>
              <w:jc w:val="center"/>
              <w:rPr>
                <w:rFonts w:ascii="宋体" w:hAnsi="宋体" w:cs="宋体"/>
                <w:sz w:val="24"/>
              </w:rPr>
            </w:pPr>
            <w:r>
              <w:rPr>
                <w:rFonts w:hint="eastAsia" w:ascii="宋体" w:hAnsi="宋体"/>
                <w:sz w:val="24"/>
              </w:rPr>
              <w:t>内容自行设计</w:t>
            </w:r>
          </w:p>
        </w:tc>
        <w:tc>
          <w:tcPr>
            <w:tcW w:w="2694" w:type="dxa"/>
            <w:noWrap/>
            <w:vAlign w:val="center"/>
          </w:tcPr>
          <w:p>
            <w:pPr>
              <w:pStyle w:val="432"/>
              <w:jc w:val="center"/>
              <w:rPr>
                <w:rFonts w:ascii="宋体" w:hAnsi="宋体" w:cs="宋体"/>
                <w:sz w:val="24"/>
              </w:rPr>
            </w:pPr>
            <w:r>
              <w:rPr>
                <w:rFonts w:hint="eastAsia" w:ascii="宋体" w:hAnsi="宋体"/>
                <w:sz w:val="24"/>
              </w:rPr>
              <w:t>内容自行设计</w:t>
            </w:r>
          </w:p>
        </w:tc>
        <w:tc>
          <w:tcPr>
            <w:tcW w:w="1275" w:type="dxa"/>
            <w:noWrap/>
            <w:vAlign w:val="center"/>
          </w:tcPr>
          <w:p>
            <w:pPr>
              <w:pStyle w:val="432"/>
              <w:jc w:val="center"/>
              <w:rPr>
                <w:rFonts w:ascii="宋体" w:hAnsi="宋体" w:cs="宋体"/>
                <w:sz w:val="24"/>
              </w:rPr>
            </w:pPr>
          </w:p>
        </w:tc>
      </w:tr>
    </w:tbl>
    <w:p>
      <w:pPr>
        <w:jc w:val="center"/>
        <w:rPr>
          <w:rFonts w:ascii="宋体" w:hAnsi="宋体"/>
          <w:sz w:val="32"/>
        </w:rPr>
      </w:pPr>
    </w:p>
    <w:p>
      <w:pPr>
        <w:jc w:val="center"/>
        <w:rPr>
          <w:rFonts w:ascii="宋体" w:hAnsi="宋体"/>
          <w:sz w:val="32"/>
        </w:rPr>
      </w:pPr>
    </w:p>
    <w:p>
      <w:pPr>
        <w:spacing w:line="360" w:lineRule="auto"/>
        <w:jc w:val="center"/>
        <w:rPr>
          <w:rFonts w:ascii="宋体" w:hAnsi="宋体"/>
          <w:b/>
          <w:sz w:val="24"/>
        </w:rPr>
      </w:pPr>
      <w:r>
        <w:rPr>
          <w:rFonts w:ascii="宋体" w:hAnsi="宋体"/>
          <w:b/>
          <w:sz w:val="24"/>
        </w:rPr>
        <w:br w:type="page"/>
      </w:r>
      <w:r>
        <w:rPr>
          <w:rFonts w:hint="eastAsia" w:ascii="宋体" w:hAnsi="宋体"/>
          <w:b/>
          <w:sz w:val="30"/>
          <w:szCs w:val="20"/>
        </w:rPr>
        <w:t>6.项目技术响应方案</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注：由投标单位根据采购需求及评审内容自行编制。</w:t>
      </w:r>
    </w:p>
    <w:p>
      <w:pPr>
        <w:spacing w:line="360" w:lineRule="auto"/>
        <w:rPr>
          <w:rFonts w:ascii="宋体" w:hAnsi="宋体"/>
          <w:b/>
          <w:sz w:val="24"/>
        </w:rPr>
      </w:pPr>
    </w:p>
    <w:p>
      <w:pPr>
        <w:spacing w:line="360" w:lineRule="auto"/>
        <w:rPr>
          <w:rFonts w:ascii="宋体" w:hAnsi="宋体"/>
          <w:b/>
          <w:sz w:val="24"/>
        </w:rPr>
      </w:pPr>
    </w:p>
    <w:p>
      <w:pPr>
        <w:pStyle w:val="4"/>
        <w:rPr>
          <w:rFonts w:ascii="宋体" w:hAnsi="宋体"/>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bookmarkEnd w:id="97"/>
    <w:p>
      <w:pPr>
        <w:pStyle w:val="2"/>
        <w:ind w:firstLine="0" w:firstLineChars="0"/>
        <w:jc w:val="center"/>
        <w:rPr>
          <w:rFonts w:ascii="宋体" w:hAnsi="宋体" w:eastAsia="宋体"/>
          <w:b w:val="0"/>
          <w:bCs w:val="0"/>
        </w:rPr>
      </w:pPr>
      <w:bookmarkStart w:id="98" w:name="_Toc160644551"/>
      <w:bookmarkStart w:id="99" w:name="_Toc69635465"/>
      <w:r>
        <w:rPr>
          <w:rFonts w:hint="eastAsia" w:ascii="宋体" w:hAnsi="宋体" w:eastAsia="宋体"/>
          <w:b w:val="0"/>
          <w:bCs w:val="0"/>
        </w:rPr>
        <w:t>三   报价文件格式</w:t>
      </w:r>
      <w:bookmarkEnd w:id="98"/>
      <w:bookmarkEnd w:id="99"/>
    </w:p>
    <w:p>
      <w:pPr>
        <w:pStyle w:val="14"/>
        <w:jc w:val="center"/>
      </w:pPr>
    </w:p>
    <w:p>
      <w:pPr>
        <w:spacing w:line="360" w:lineRule="auto"/>
        <w:jc w:val="center"/>
        <w:rPr>
          <w:rFonts w:ascii="宋体" w:hAnsi="宋体"/>
        </w:rPr>
      </w:pPr>
      <w:r>
        <w:rPr>
          <w:rFonts w:ascii="宋体" w:hAnsi="宋体"/>
        </w:rPr>
        <w:br w:type="page"/>
      </w:r>
    </w:p>
    <w:p>
      <w:pPr>
        <w:spacing w:line="360" w:lineRule="auto"/>
        <w:jc w:val="center"/>
        <w:rPr>
          <w:rFonts w:ascii="宋体" w:hAnsi="宋体"/>
          <w:sz w:val="30"/>
        </w:rPr>
      </w:pPr>
    </w:p>
    <w:p>
      <w:pPr>
        <w:spacing w:line="360" w:lineRule="auto"/>
        <w:jc w:val="center"/>
        <w:rPr>
          <w:rFonts w:ascii="宋体" w:hAnsi="宋体"/>
          <w:sz w:val="32"/>
        </w:rPr>
      </w:pPr>
      <w:r>
        <w:rPr>
          <w:rFonts w:hint="eastAsia" w:ascii="宋体" w:hAnsi="宋体"/>
          <w:sz w:val="36"/>
        </w:rPr>
        <w:t>报价文件封面</w:t>
      </w: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r>
        <w:rPr>
          <w:rFonts w:ascii="宋体" w:hAnsi="宋体"/>
          <w:sz w:val="36"/>
          <w:szCs w:val="32"/>
        </w:rPr>
        <w:t>采购编号：</w:t>
      </w: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r>
        <w:rPr>
          <w:rFonts w:ascii="宋体" w:hAnsi="宋体"/>
          <w:sz w:val="36"/>
          <w:szCs w:val="32"/>
        </w:rPr>
        <w:t>项目名称</w:t>
      </w:r>
      <w:r>
        <w:rPr>
          <w:rFonts w:hint="eastAsia" w:ascii="宋体" w:hAnsi="宋体"/>
          <w:sz w:val="36"/>
          <w:szCs w:val="32"/>
        </w:rPr>
        <w:t xml:space="preserve">：                 </w:t>
      </w: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r>
        <w:rPr>
          <w:rFonts w:ascii="宋体" w:hAnsi="宋体"/>
          <w:sz w:val="36"/>
          <w:szCs w:val="32"/>
        </w:rPr>
        <w:t>投标文件名称：</w:t>
      </w:r>
      <w:r>
        <w:rPr>
          <w:rFonts w:hint="eastAsia" w:ascii="宋体" w:hAnsi="宋体"/>
          <w:sz w:val="36"/>
        </w:rPr>
        <w:t>报价文件</w:t>
      </w: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r>
        <w:rPr>
          <w:rFonts w:ascii="宋体" w:hAnsi="宋体"/>
          <w:sz w:val="36"/>
          <w:szCs w:val="32"/>
        </w:rPr>
        <w:t>投标人名称（</w:t>
      </w:r>
      <w:r>
        <w:rPr>
          <w:rFonts w:hint="eastAsia" w:ascii="宋体" w:hAnsi="宋体"/>
          <w:sz w:val="36"/>
          <w:szCs w:val="32"/>
        </w:rPr>
        <w:t>CA签章</w:t>
      </w:r>
      <w:r>
        <w:rPr>
          <w:rFonts w:ascii="宋体" w:hAnsi="宋体"/>
          <w:sz w:val="36"/>
          <w:szCs w:val="32"/>
        </w:rPr>
        <w:t>）：</w:t>
      </w:r>
    </w:p>
    <w:p>
      <w:pPr>
        <w:pStyle w:val="14"/>
        <w:ind w:firstLine="1444" w:firstLineChars="516"/>
        <w:rPr>
          <w:rFonts w:ascii="宋体" w:hAnsi="宋体"/>
          <w:sz w:val="28"/>
          <w:szCs w:val="28"/>
        </w:rPr>
      </w:pPr>
      <w:r>
        <w:rPr>
          <w:rFonts w:hint="eastAsia" w:ascii="宋体" w:hAnsi="宋体"/>
          <w:sz w:val="28"/>
          <w:szCs w:val="28"/>
        </w:rPr>
        <w:t>（联合体投标的，由牵头人CA签章）</w:t>
      </w: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p>
    <w:p>
      <w:pPr>
        <w:pStyle w:val="14"/>
        <w:ind w:firstLine="1497" w:firstLineChars="416"/>
        <w:rPr>
          <w:rFonts w:ascii="宋体" w:hAnsi="宋体"/>
          <w:sz w:val="36"/>
          <w:szCs w:val="32"/>
        </w:rPr>
      </w:pPr>
      <w:r>
        <w:rPr>
          <w:rFonts w:ascii="宋体" w:hAnsi="宋体"/>
          <w:sz w:val="36"/>
          <w:szCs w:val="32"/>
        </w:rPr>
        <w:t>投标人地址：</w:t>
      </w: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b/>
          <w:sz w:val="30"/>
        </w:rPr>
      </w:pPr>
      <w:r>
        <w:rPr>
          <w:rFonts w:hint="eastAsia" w:ascii="宋体" w:hAnsi="宋体"/>
          <w:b/>
          <w:sz w:val="30"/>
        </w:rPr>
        <w:t>1.报价书（开标一览表）</w:t>
      </w:r>
    </w:p>
    <w:p>
      <w:pPr>
        <w:spacing w:line="360" w:lineRule="auto"/>
        <w:jc w:val="left"/>
        <w:rPr>
          <w:rFonts w:ascii="宋体" w:hAnsi="宋体" w:cs="宋体"/>
          <w:sz w:val="24"/>
        </w:rPr>
      </w:pPr>
      <w:r>
        <w:rPr>
          <w:rFonts w:hint="eastAsia" w:ascii="宋体" w:hAnsi="宋体" w:cs="宋体"/>
          <w:sz w:val="24"/>
        </w:rPr>
        <w:t>采购编号：</w:t>
      </w:r>
    </w:p>
    <w:p>
      <w:pPr>
        <w:spacing w:line="360" w:lineRule="auto"/>
        <w:jc w:val="left"/>
        <w:rPr>
          <w:rFonts w:ascii="宋体" w:hAnsi="宋体" w:cs="宋体"/>
          <w:sz w:val="24"/>
          <w:u w:val="single"/>
        </w:rPr>
      </w:pPr>
      <w:r>
        <w:rPr>
          <w:rFonts w:hint="eastAsia" w:ascii="宋体" w:hAnsi="宋体" w:cs="宋体"/>
          <w:sz w:val="24"/>
        </w:rPr>
        <w:t>项目名称：</w:t>
      </w:r>
    </w:p>
    <w:tbl>
      <w:tblPr>
        <w:tblStyle w:val="54"/>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1955"/>
        <w:gridCol w:w="350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580" w:type="dxa"/>
            <w:noWrap/>
            <w:vAlign w:val="center"/>
          </w:tcPr>
          <w:p>
            <w:pPr>
              <w:pStyle w:val="633"/>
              <w:tabs>
                <w:tab w:val="left" w:pos="420"/>
                <w:tab w:val="center" w:pos="4153"/>
                <w:tab w:val="right" w:pos="8306"/>
              </w:tabs>
              <w:adjustRightInd w:val="0"/>
              <w:jc w:val="center"/>
              <w:rPr>
                <w:rFonts w:ascii="宋体" w:hAnsi="宋体" w:cs="宋体"/>
                <w:spacing w:val="20"/>
                <w:sz w:val="24"/>
              </w:rPr>
            </w:pPr>
            <w:r>
              <w:rPr>
                <w:rFonts w:hint="eastAsia" w:ascii="宋体" w:hAnsi="宋体" w:cs="宋体"/>
                <w:spacing w:val="20"/>
                <w:sz w:val="24"/>
              </w:rPr>
              <w:t>名称</w:t>
            </w:r>
          </w:p>
        </w:tc>
        <w:tc>
          <w:tcPr>
            <w:tcW w:w="1955" w:type="dxa"/>
            <w:noWrap/>
            <w:vAlign w:val="center"/>
          </w:tcPr>
          <w:p>
            <w:pPr>
              <w:pStyle w:val="633"/>
              <w:spacing w:line="360" w:lineRule="auto"/>
              <w:jc w:val="center"/>
              <w:rPr>
                <w:rFonts w:ascii="宋体" w:hAnsi="宋体" w:cs="宋体"/>
                <w:spacing w:val="20"/>
                <w:sz w:val="24"/>
              </w:rPr>
            </w:pPr>
            <w:r>
              <w:rPr>
                <w:rFonts w:hint="eastAsia" w:ascii="宋体" w:hAnsi="宋体" w:cs="宋体"/>
                <w:b/>
                <w:bCs/>
                <w:kern w:val="0"/>
                <w:szCs w:val="21"/>
              </w:rPr>
              <w:t>数量</w:t>
            </w:r>
          </w:p>
        </w:tc>
        <w:tc>
          <w:tcPr>
            <w:tcW w:w="3507" w:type="dxa"/>
            <w:noWrap/>
            <w:vAlign w:val="center"/>
          </w:tcPr>
          <w:p>
            <w:pPr>
              <w:pStyle w:val="633"/>
              <w:jc w:val="center"/>
              <w:rPr>
                <w:rFonts w:ascii="宋体" w:hAnsi="宋体" w:cs="宋体"/>
                <w:spacing w:val="20"/>
                <w:sz w:val="24"/>
              </w:rPr>
            </w:pPr>
            <w:r>
              <w:rPr>
                <w:rFonts w:hint="eastAsia" w:ascii="宋体" w:hAnsi="宋体" w:cs="宋体"/>
                <w:spacing w:val="20"/>
                <w:sz w:val="24"/>
              </w:rPr>
              <w:t>投标总价（元）</w:t>
            </w:r>
          </w:p>
        </w:tc>
        <w:tc>
          <w:tcPr>
            <w:tcW w:w="1436" w:type="dxa"/>
            <w:noWrap/>
            <w:vAlign w:val="center"/>
          </w:tcPr>
          <w:p>
            <w:pPr>
              <w:pStyle w:val="633"/>
              <w:jc w:val="center"/>
              <w:rPr>
                <w:rFonts w:ascii="宋体" w:hAnsi="宋体" w:cs="宋体"/>
                <w:spacing w:val="20"/>
                <w:sz w:val="24"/>
              </w:rPr>
            </w:pPr>
            <w:r>
              <w:rPr>
                <w:rFonts w:hint="eastAsia" w:ascii="宋体" w:hAnsi="宋体" w:cs="宋体"/>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580" w:type="dxa"/>
            <w:noWrap/>
            <w:vAlign w:val="center"/>
          </w:tcPr>
          <w:p>
            <w:pPr>
              <w:pStyle w:val="633"/>
              <w:jc w:val="center"/>
              <w:rPr>
                <w:rFonts w:ascii="宋体" w:hAnsi="宋体" w:cs="宋体"/>
                <w:spacing w:val="20"/>
                <w:sz w:val="24"/>
              </w:rPr>
            </w:pPr>
            <w:r>
              <w:rPr>
                <w:rFonts w:hint="eastAsia" w:ascii="宋体" w:hAnsi="宋体" w:cs="宋体"/>
                <w:spacing w:val="20"/>
                <w:sz w:val="24"/>
              </w:rPr>
              <w:t>莲都区第三次全国土壤普查成果编制采购项目</w:t>
            </w:r>
          </w:p>
        </w:tc>
        <w:tc>
          <w:tcPr>
            <w:tcW w:w="1955" w:type="dxa"/>
            <w:noWrap/>
            <w:vAlign w:val="center"/>
          </w:tcPr>
          <w:p>
            <w:pPr>
              <w:pStyle w:val="633"/>
              <w:spacing w:line="360" w:lineRule="auto"/>
              <w:jc w:val="center"/>
              <w:rPr>
                <w:rFonts w:ascii="宋体" w:hAnsi="宋体" w:cs="宋体"/>
                <w:spacing w:val="20"/>
                <w:sz w:val="24"/>
              </w:rPr>
            </w:pPr>
            <w:r>
              <w:rPr>
                <w:rFonts w:hint="eastAsia" w:ascii="宋体" w:hAnsi="宋体" w:cs="宋体"/>
                <w:spacing w:val="20"/>
                <w:sz w:val="24"/>
              </w:rPr>
              <w:t>1项</w:t>
            </w:r>
          </w:p>
        </w:tc>
        <w:tc>
          <w:tcPr>
            <w:tcW w:w="3507" w:type="dxa"/>
            <w:noWrap/>
            <w:vAlign w:val="center"/>
          </w:tcPr>
          <w:p>
            <w:pPr>
              <w:pStyle w:val="633"/>
              <w:jc w:val="left"/>
              <w:rPr>
                <w:rFonts w:ascii="宋体" w:hAnsi="宋体" w:cs="宋体"/>
                <w:spacing w:val="20"/>
                <w:sz w:val="24"/>
              </w:rPr>
            </w:pPr>
            <w:r>
              <w:rPr>
                <w:rFonts w:hint="eastAsia" w:ascii="宋体" w:hAnsi="宋体" w:cs="宋体"/>
                <w:spacing w:val="20"/>
                <w:sz w:val="24"/>
              </w:rPr>
              <w:t>大写：</w:t>
            </w:r>
          </w:p>
          <w:p>
            <w:pPr>
              <w:pStyle w:val="633"/>
              <w:jc w:val="left"/>
              <w:rPr>
                <w:rFonts w:ascii="宋体" w:hAnsi="宋体" w:cs="宋体"/>
                <w:spacing w:val="20"/>
                <w:sz w:val="24"/>
              </w:rPr>
            </w:pPr>
          </w:p>
          <w:p>
            <w:pPr>
              <w:pStyle w:val="633"/>
              <w:jc w:val="left"/>
              <w:rPr>
                <w:rFonts w:ascii="宋体" w:hAnsi="宋体" w:cs="宋体"/>
                <w:spacing w:val="20"/>
                <w:sz w:val="24"/>
              </w:rPr>
            </w:pPr>
            <w:r>
              <w:rPr>
                <w:rFonts w:hint="eastAsia" w:ascii="宋体" w:hAnsi="宋体"/>
                <w:spacing w:val="20"/>
                <w:sz w:val="24"/>
              </w:rPr>
              <w:t>（￥           ）</w:t>
            </w:r>
          </w:p>
        </w:tc>
        <w:tc>
          <w:tcPr>
            <w:tcW w:w="1436" w:type="dxa"/>
            <w:noWrap/>
            <w:vAlign w:val="center"/>
          </w:tcPr>
          <w:p>
            <w:pPr>
              <w:pStyle w:val="633"/>
              <w:ind w:firstLine="280" w:firstLineChars="100"/>
              <w:jc w:val="center"/>
              <w:rPr>
                <w:rFonts w:ascii="宋体" w:hAnsi="宋体" w:cs="宋体"/>
                <w:spacing w:val="20"/>
                <w:sz w:val="24"/>
              </w:rPr>
            </w:pPr>
          </w:p>
        </w:tc>
      </w:tr>
    </w:tbl>
    <w:p>
      <w:pPr>
        <w:pStyle w:val="685"/>
        <w:ind w:firstLine="210"/>
        <w:rPr>
          <w:rFonts w:ascii="宋体" w:hAnsi="宋体"/>
        </w:rPr>
      </w:pPr>
    </w:p>
    <w:p>
      <w:pPr>
        <w:rPr>
          <w:rFonts w:ascii="宋体" w:hAnsi="宋体"/>
        </w:rPr>
      </w:pPr>
    </w:p>
    <w:p>
      <w:pPr>
        <w:spacing w:line="360" w:lineRule="auto"/>
        <w:ind w:firstLine="480" w:firstLineChars="200"/>
        <w:rPr>
          <w:rFonts w:ascii="宋体" w:hAnsi="宋体"/>
          <w:bCs/>
          <w:sz w:val="24"/>
        </w:rPr>
      </w:pPr>
      <w:r>
        <w:rPr>
          <w:rFonts w:hint="eastAsia" w:ascii="宋体" w:hAnsi="宋体"/>
          <w:bCs/>
          <w:sz w:val="24"/>
        </w:rPr>
        <w:t>注：</w:t>
      </w:r>
    </w:p>
    <w:p>
      <w:pPr>
        <w:autoSpaceDE w:val="0"/>
        <w:autoSpaceDN w:val="0"/>
        <w:adjustRightInd w:val="0"/>
        <w:spacing w:line="360" w:lineRule="auto"/>
        <w:ind w:firstLine="482" w:firstLineChars="200"/>
        <w:rPr>
          <w:rFonts w:ascii="宋体" w:hAnsi="宋体" w:cs="宋体"/>
          <w:iCs/>
          <w:spacing w:val="20"/>
          <w:sz w:val="24"/>
        </w:rPr>
      </w:pPr>
      <w:r>
        <w:rPr>
          <w:rFonts w:hint="eastAsia" w:ascii="宋体" w:hAnsi="宋体" w:cs="宋体"/>
          <w:b/>
          <w:bCs/>
          <w:sz w:val="24"/>
        </w:rPr>
        <w:t>▲</w:t>
      </w:r>
      <w:r>
        <w:rPr>
          <w:rFonts w:hint="eastAsia" w:ascii="宋体" w:hAnsi="宋体" w:cs="宋体"/>
          <w:iCs/>
          <w:spacing w:val="20"/>
          <w:sz w:val="24"/>
        </w:rPr>
        <w:t>1.投标报价不得超出采购最高限价(1300000元)，否则作无效标处理。</w:t>
      </w:r>
    </w:p>
    <w:p>
      <w:pPr>
        <w:autoSpaceDE w:val="0"/>
        <w:autoSpaceDN w:val="0"/>
        <w:adjustRightInd w:val="0"/>
        <w:spacing w:line="360" w:lineRule="auto"/>
        <w:ind w:firstLine="700" w:firstLineChars="250"/>
        <w:rPr>
          <w:rFonts w:ascii="宋体" w:hAnsi="宋体" w:cs="宋体"/>
          <w:iCs/>
          <w:spacing w:val="20"/>
          <w:sz w:val="24"/>
        </w:rPr>
      </w:pPr>
      <w:r>
        <w:rPr>
          <w:rFonts w:hint="eastAsia" w:ascii="宋体" w:hAnsi="宋体" w:cs="宋体"/>
          <w:iCs/>
          <w:spacing w:val="20"/>
          <w:sz w:val="24"/>
        </w:rPr>
        <w:t>2.报价一经涂改，应在涂改处加盖单位公章或由负责人或被委托人签字或盖章，否则不得推荐为成交候选人。</w:t>
      </w:r>
    </w:p>
    <w:p>
      <w:pPr>
        <w:autoSpaceDE w:val="0"/>
        <w:autoSpaceDN w:val="0"/>
        <w:adjustRightInd w:val="0"/>
        <w:spacing w:line="360" w:lineRule="auto"/>
        <w:ind w:firstLine="700" w:firstLineChars="250"/>
        <w:rPr>
          <w:rFonts w:ascii="宋体" w:hAnsi="宋体" w:cs="宋体"/>
          <w:iCs/>
          <w:spacing w:val="20"/>
          <w:sz w:val="24"/>
        </w:rPr>
      </w:pPr>
      <w:r>
        <w:rPr>
          <w:rFonts w:hint="eastAsia" w:ascii="宋体" w:hAnsi="宋体" w:cs="宋体"/>
          <w:iCs/>
          <w:spacing w:val="20"/>
          <w:sz w:val="24"/>
        </w:rPr>
        <w:t>3.报价包括服务、人工、保险、验收、售后服务等与本项目相关的全部费用。</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109"/>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投标人CA签章：</w:t>
      </w:r>
    </w:p>
    <w:p>
      <w:pPr>
        <w:pStyle w:val="109"/>
        <w:wordWrap w:val="0"/>
        <w:spacing w:line="360" w:lineRule="auto"/>
        <w:ind w:firstLine="480"/>
        <w:jc w:val="center"/>
        <w:rPr>
          <w:rFonts w:ascii="宋体" w:hAnsi="宋体" w:cs="宋体"/>
          <w:sz w:val="24"/>
          <w:szCs w:val="21"/>
          <w:u w:val="single"/>
        </w:rPr>
      </w:pPr>
      <w:r>
        <w:rPr>
          <w:rFonts w:hint="eastAsia" w:ascii="宋体" w:hAnsi="宋体" w:cs="宋体"/>
          <w:sz w:val="24"/>
          <w:szCs w:val="21"/>
        </w:rPr>
        <w:t xml:space="preserve">                                   日      期：</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14"/>
        <w:spacing w:line="360" w:lineRule="auto"/>
        <w:ind w:firstLine="0"/>
        <w:jc w:val="center"/>
        <w:rPr>
          <w:rFonts w:ascii="宋体" w:hAnsi="宋体" w:cs="宋体"/>
          <w:b/>
          <w:sz w:val="32"/>
          <w:szCs w:val="32"/>
        </w:rPr>
      </w:pPr>
      <w:bookmarkStart w:id="100" w:name="_Hlk63239113"/>
      <w:bookmarkStart w:id="101" w:name="_Toc119229667"/>
      <w:bookmarkStart w:id="102" w:name="_Toc497376120"/>
      <w:r>
        <w:rPr>
          <w:rFonts w:hint="eastAsia" w:ascii="宋体" w:hAnsi="宋体" w:cs="宋体"/>
          <w:b/>
          <w:sz w:val="32"/>
          <w:szCs w:val="32"/>
        </w:rPr>
        <w:t>2、分项报价表</w:t>
      </w:r>
    </w:p>
    <w:p>
      <w:pPr>
        <w:spacing w:line="360" w:lineRule="auto"/>
        <w:jc w:val="center"/>
        <w:rPr>
          <w:rFonts w:ascii="宋体" w:hAnsi="宋体" w:cs="宋体"/>
          <w:sz w:val="24"/>
        </w:rPr>
      </w:pPr>
      <w:bookmarkStart w:id="103" w:name="_Toc493956062"/>
      <w:bookmarkStart w:id="104" w:name="_Toc523398533"/>
      <w:bookmarkStart w:id="105" w:name="_Toc531359076"/>
      <w:bookmarkStart w:id="106" w:name="_Toc530551899"/>
      <w:r>
        <w:rPr>
          <w:rFonts w:hint="eastAsia" w:ascii="宋体" w:hAnsi="宋体" w:cs="宋体"/>
          <w:sz w:val="24"/>
        </w:rPr>
        <w:t>（格式仅供参考，可以根据实际情况自行设计）</w:t>
      </w:r>
    </w:p>
    <w:p>
      <w:pPr>
        <w:spacing w:line="360" w:lineRule="auto"/>
        <w:rPr>
          <w:rFonts w:ascii="宋体" w:hAnsi="宋体" w:cs="宋体"/>
          <w:sz w:val="24"/>
          <w:u w:val="single"/>
        </w:rPr>
      </w:pPr>
      <w:r>
        <w:rPr>
          <w:rFonts w:hint="eastAsia" w:ascii="宋体" w:hAnsi="宋体" w:cs="宋体"/>
          <w:spacing w:val="20"/>
          <w:sz w:val="24"/>
        </w:rPr>
        <w:t>采</w:t>
      </w:r>
      <w:r>
        <w:rPr>
          <w:rFonts w:hint="eastAsia" w:ascii="宋体" w:hAnsi="宋体" w:cs="宋体"/>
          <w:sz w:val="24"/>
        </w:rPr>
        <w:t>购编号：</w:t>
      </w:r>
    </w:p>
    <w:p>
      <w:pPr>
        <w:spacing w:line="360" w:lineRule="auto"/>
        <w:rPr>
          <w:rFonts w:ascii="宋体" w:hAnsi="宋体" w:cs="宋体"/>
          <w:sz w:val="24"/>
        </w:rPr>
      </w:pPr>
      <w:r>
        <w:rPr>
          <w:rFonts w:hint="eastAsia" w:ascii="宋体" w:hAnsi="宋体" w:cs="宋体"/>
          <w:sz w:val="24"/>
        </w:rPr>
        <w:t>项目名称：</w:t>
      </w:r>
    </w:p>
    <w:tbl>
      <w:tblPr>
        <w:tblStyle w:val="54"/>
        <w:tblW w:w="864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09"/>
        <w:gridCol w:w="993"/>
        <w:gridCol w:w="992"/>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序号</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报价内容</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数量</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单价（元）</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1</w:t>
            </w:r>
          </w:p>
        </w:tc>
        <w:tc>
          <w:tcPr>
            <w:tcW w:w="2409" w:type="dxa"/>
            <w:tcBorders>
              <w:top w:val="single" w:color="auto" w:sz="4" w:space="0"/>
              <w:left w:val="single" w:color="auto" w:sz="4" w:space="0"/>
              <w:right w:val="single" w:color="auto" w:sz="4" w:space="0"/>
            </w:tcBorders>
            <w:noWrap/>
            <w:vAlign w:val="center"/>
          </w:tcPr>
          <w:p>
            <w:pPr>
              <w:pStyle w:val="20"/>
              <w:spacing w:line="240" w:lineRule="auto"/>
              <w:jc w:val="left"/>
              <w:rPr>
                <w:rFonts w:ascii="宋体" w:hAnsi="宋体" w:eastAsia="宋体" w:cs="宋体"/>
                <w:sz w:val="22"/>
              </w:rPr>
            </w:pPr>
          </w:p>
        </w:tc>
        <w:tc>
          <w:tcPr>
            <w:tcW w:w="993" w:type="dxa"/>
            <w:tcBorders>
              <w:top w:val="single" w:color="auto" w:sz="4" w:space="0"/>
              <w:left w:val="single" w:color="auto" w:sz="4" w:space="0"/>
              <w:right w:val="single" w:color="auto" w:sz="4" w:space="0"/>
            </w:tcBorders>
            <w:noWrap/>
            <w:vAlign w:val="center"/>
          </w:tcPr>
          <w:p>
            <w:pPr>
              <w:pStyle w:val="20"/>
              <w:spacing w:line="240" w:lineRule="auto"/>
              <w:jc w:val="center"/>
              <w:rPr>
                <w:rFonts w:ascii="宋体" w:hAnsi="宋体" w:eastAsia="宋体" w:cs="宋体"/>
                <w:sz w:val="22"/>
              </w:rPr>
            </w:pPr>
          </w:p>
        </w:tc>
        <w:tc>
          <w:tcPr>
            <w:tcW w:w="992" w:type="dxa"/>
            <w:tcBorders>
              <w:top w:val="single" w:color="auto" w:sz="4" w:space="0"/>
              <w:left w:val="single" w:color="auto" w:sz="4" w:space="0"/>
              <w:right w:val="single" w:color="auto" w:sz="4" w:space="0"/>
            </w:tcBorders>
            <w:noWrap/>
            <w:vAlign w:val="center"/>
          </w:tcPr>
          <w:p>
            <w:pPr>
              <w:pStyle w:val="20"/>
              <w:spacing w:line="240" w:lineRule="auto"/>
              <w:jc w:val="center"/>
              <w:rPr>
                <w:rFonts w:ascii="宋体" w:hAnsi="宋体" w:eastAsia="宋体" w:cs="宋体"/>
                <w:sz w:val="22"/>
              </w:rPr>
            </w:pPr>
          </w:p>
        </w:tc>
        <w:tc>
          <w:tcPr>
            <w:tcW w:w="1559" w:type="dxa"/>
            <w:tcBorders>
              <w:top w:val="single" w:color="auto" w:sz="4" w:space="0"/>
              <w:left w:val="single" w:color="auto" w:sz="4" w:space="0"/>
              <w:right w:val="single" w:color="auto" w:sz="4" w:space="0"/>
            </w:tcBorders>
            <w:noWrap/>
            <w:vAlign w:val="center"/>
          </w:tcPr>
          <w:p>
            <w:pPr>
              <w:jc w:val="center"/>
              <w:rPr>
                <w:rFonts w:ascii="宋体" w:hAnsi="宋体" w:cs="宋体"/>
                <w:sz w:val="24"/>
              </w:rPr>
            </w:pPr>
          </w:p>
        </w:tc>
        <w:tc>
          <w:tcPr>
            <w:tcW w:w="1843" w:type="dxa"/>
            <w:tcBorders>
              <w:top w:val="single" w:color="auto" w:sz="4" w:space="0"/>
              <w:left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2</w:t>
            </w:r>
          </w:p>
        </w:tc>
        <w:tc>
          <w:tcPr>
            <w:tcW w:w="2409" w:type="dxa"/>
            <w:tcBorders>
              <w:top w:val="single" w:color="auto" w:sz="4" w:space="0"/>
              <w:left w:val="single" w:color="auto" w:sz="4" w:space="0"/>
              <w:bottom w:val="single" w:color="auto" w:sz="4" w:space="0"/>
              <w:right w:val="single" w:color="auto" w:sz="4" w:space="0"/>
            </w:tcBorders>
            <w:noWrap/>
          </w:tcPr>
          <w:p>
            <w:pPr>
              <w:pStyle w:val="20"/>
              <w:spacing w:line="240" w:lineRule="auto"/>
              <w:jc w:val="left"/>
              <w:rPr>
                <w:rFonts w:ascii="宋体" w:hAnsi="宋体" w:eastAsia="宋体" w:cs="宋体"/>
                <w:sz w:val="22"/>
              </w:rPr>
            </w:pPr>
          </w:p>
        </w:tc>
        <w:tc>
          <w:tcPr>
            <w:tcW w:w="993" w:type="dxa"/>
            <w:tcBorders>
              <w:top w:val="single" w:color="auto" w:sz="4" w:space="0"/>
              <w:left w:val="single" w:color="auto" w:sz="4" w:space="0"/>
              <w:bottom w:val="single" w:color="auto" w:sz="4" w:space="0"/>
              <w:right w:val="single" w:color="auto" w:sz="4" w:space="0"/>
            </w:tcBorders>
            <w:noWrap/>
          </w:tcPr>
          <w:p>
            <w:pPr>
              <w:pStyle w:val="20"/>
              <w:spacing w:line="240" w:lineRule="auto"/>
              <w:jc w:val="center"/>
              <w:rPr>
                <w:rFonts w:ascii="宋体" w:hAnsi="宋体" w:eastAsia="宋体" w:cs="宋体"/>
                <w:sz w:val="22"/>
              </w:rPr>
            </w:pP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2"/>
              </w:rPr>
            </w:pP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3</w:t>
            </w:r>
          </w:p>
        </w:tc>
        <w:tc>
          <w:tcPr>
            <w:tcW w:w="2409" w:type="dxa"/>
            <w:tcBorders>
              <w:top w:val="single" w:color="auto" w:sz="4" w:space="0"/>
              <w:left w:val="single" w:color="auto" w:sz="4" w:space="0"/>
              <w:bottom w:val="single" w:color="auto" w:sz="4" w:space="0"/>
              <w:right w:val="single" w:color="auto" w:sz="4" w:space="0"/>
            </w:tcBorders>
            <w:noWrap/>
          </w:tcPr>
          <w:p>
            <w:pPr>
              <w:pStyle w:val="20"/>
              <w:spacing w:line="240" w:lineRule="auto"/>
              <w:jc w:val="left"/>
              <w:rPr>
                <w:rFonts w:ascii="宋体" w:hAnsi="宋体" w:eastAsia="宋体" w:cs="宋体"/>
                <w:sz w:val="22"/>
              </w:rPr>
            </w:pPr>
          </w:p>
        </w:tc>
        <w:tc>
          <w:tcPr>
            <w:tcW w:w="993" w:type="dxa"/>
            <w:tcBorders>
              <w:top w:val="single" w:color="auto" w:sz="4" w:space="0"/>
              <w:left w:val="single" w:color="auto" w:sz="4" w:space="0"/>
              <w:bottom w:val="single" w:color="auto" w:sz="4" w:space="0"/>
              <w:right w:val="single" w:color="auto" w:sz="4" w:space="0"/>
            </w:tcBorders>
            <w:noWrap/>
          </w:tcPr>
          <w:p>
            <w:pPr>
              <w:pStyle w:val="20"/>
              <w:spacing w:line="240" w:lineRule="auto"/>
              <w:jc w:val="center"/>
              <w:rPr>
                <w:rFonts w:ascii="宋体" w:hAnsi="宋体" w:eastAsia="宋体" w:cs="宋体"/>
                <w:sz w:val="22"/>
              </w:rPr>
            </w:pP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2"/>
              </w:rPr>
            </w:pP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4</w:t>
            </w:r>
          </w:p>
        </w:tc>
        <w:tc>
          <w:tcPr>
            <w:tcW w:w="2409" w:type="dxa"/>
            <w:tcBorders>
              <w:top w:val="single" w:color="auto" w:sz="4" w:space="0"/>
              <w:left w:val="single" w:color="auto" w:sz="4" w:space="0"/>
              <w:bottom w:val="single" w:color="auto" w:sz="4" w:space="0"/>
              <w:right w:val="single" w:color="auto" w:sz="4" w:space="0"/>
            </w:tcBorders>
            <w:noWrap/>
          </w:tcPr>
          <w:p>
            <w:pPr>
              <w:pStyle w:val="20"/>
              <w:spacing w:line="240" w:lineRule="auto"/>
              <w:jc w:val="left"/>
              <w:rPr>
                <w:rFonts w:ascii="宋体" w:hAnsi="宋体" w:eastAsia="宋体" w:cs="宋体"/>
                <w:sz w:val="22"/>
              </w:rPr>
            </w:pPr>
          </w:p>
        </w:tc>
        <w:tc>
          <w:tcPr>
            <w:tcW w:w="993" w:type="dxa"/>
            <w:tcBorders>
              <w:top w:val="single" w:color="auto" w:sz="4" w:space="0"/>
              <w:left w:val="single" w:color="auto" w:sz="4" w:space="0"/>
              <w:bottom w:val="single" w:color="auto" w:sz="4" w:space="0"/>
              <w:right w:val="single" w:color="auto" w:sz="4" w:space="0"/>
            </w:tcBorders>
            <w:noWrap/>
          </w:tcPr>
          <w:p>
            <w:pPr>
              <w:pStyle w:val="20"/>
              <w:spacing w:line="240" w:lineRule="auto"/>
              <w:jc w:val="center"/>
              <w:rPr>
                <w:rFonts w:ascii="宋体" w:hAnsi="宋体" w:eastAsia="宋体" w:cs="宋体"/>
                <w:sz w:val="22"/>
              </w:rPr>
            </w:pP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2"/>
              </w:rPr>
            </w:pP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5</w:t>
            </w:r>
          </w:p>
        </w:tc>
        <w:tc>
          <w:tcPr>
            <w:tcW w:w="2409" w:type="dxa"/>
            <w:tcBorders>
              <w:top w:val="single" w:color="auto" w:sz="4" w:space="0"/>
              <w:left w:val="single" w:color="auto" w:sz="4" w:space="0"/>
              <w:bottom w:val="single" w:color="auto" w:sz="4" w:space="0"/>
              <w:right w:val="single" w:color="auto" w:sz="4" w:space="0"/>
            </w:tcBorders>
            <w:noWrap/>
          </w:tcPr>
          <w:p>
            <w:pPr>
              <w:pStyle w:val="20"/>
              <w:spacing w:line="240" w:lineRule="auto"/>
              <w:jc w:val="left"/>
              <w:rPr>
                <w:rFonts w:ascii="宋体" w:hAnsi="宋体" w:eastAsia="宋体" w:cs="宋体"/>
                <w:sz w:val="22"/>
              </w:rPr>
            </w:pPr>
          </w:p>
        </w:tc>
        <w:tc>
          <w:tcPr>
            <w:tcW w:w="993" w:type="dxa"/>
            <w:tcBorders>
              <w:top w:val="single" w:color="auto" w:sz="4" w:space="0"/>
              <w:left w:val="single" w:color="auto" w:sz="4" w:space="0"/>
              <w:bottom w:val="single" w:color="auto" w:sz="4" w:space="0"/>
              <w:right w:val="single" w:color="auto" w:sz="4" w:space="0"/>
            </w:tcBorders>
            <w:noWrap/>
          </w:tcPr>
          <w:p>
            <w:pPr>
              <w:pStyle w:val="20"/>
              <w:spacing w:line="240" w:lineRule="auto"/>
              <w:jc w:val="center"/>
              <w:rPr>
                <w:rFonts w:ascii="宋体" w:hAnsi="宋体" w:eastAsia="宋体" w:cs="宋体"/>
                <w:sz w:val="22"/>
              </w:rPr>
            </w:pP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2"/>
              </w:rPr>
            </w:pP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6</w:t>
            </w:r>
          </w:p>
        </w:tc>
        <w:tc>
          <w:tcPr>
            <w:tcW w:w="2409" w:type="dxa"/>
            <w:tcBorders>
              <w:top w:val="single" w:color="auto" w:sz="4" w:space="0"/>
              <w:left w:val="single" w:color="auto" w:sz="4" w:space="0"/>
              <w:bottom w:val="single" w:color="auto" w:sz="4" w:space="0"/>
              <w:right w:val="single" w:color="auto" w:sz="4" w:space="0"/>
            </w:tcBorders>
            <w:noWrap/>
          </w:tcPr>
          <w:p>
            <w:pPr>
              <w:pStyle w:val="20"/>
              <w:spacing w:line="240" w:lineRule="auto"/>
              <w:jc w:val="left"/>
              <w:rPr>
                <w:rFonts w:ascii="宋体" w:hAnsi="宋体" w:eastAsia="宋体" w:cs="宋体"/>
                <w:sz w:val="22"/>
              </w:rPr>
            </w:pPr>
          </w:p>
        </w:tc>
        <w:tc>
          <w:tcPr>
            <w:tcW w:w="993" w:type="dxa"/>
            <w:tcBorders>
              <w:top w:val="single" w:color="auto" w:sz="4" w:space="0"/>
              <w:left w:val="single" w:color="auto" w:sz="4" w:space="0"/>
              <w:bottom w:val="single" w:color="auto" w:sz="4" w:space="0"/>
              <w:right w:val="single" w:color="auto" w:sz="4" w:space="0"/>
            </w:tcBorders>
            <w:noWrap/>
          </w:tcPr>
          <w:p>
            <w:pPr>
              <w:pStyle w:val="20"/>
              <w:spacing w:line="240" w:lineRule="auto"/>
              <w:jc w:val="center"/>
              <w:rPr>
                <w:rFonts w:ascii="宋体" w:hAnsi="宋体" w:eastAsia="宋体" w:cs="宋体"/>
                <w:sz w:val="22"/>
              </w:rPr>
            </w:pP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2"/>
              </w:rPr>
            </w:pP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7</w:t>
            </w:r>
          </w:p>
        </w:tc>
        <w:tc>
          <w:tcPr>
            <w:tcW w:w="2409" w:type="dxa"/>
            <w:tcBorders>
              <w:top w:val="single" w:color="auto" w:sz="4" w:space="0"/>
              <w:left w:val="single" w:color="auto" w:sz="4" w:space="0"/>
              <w:bottom w:val="single" w:color="auto" w:sz="4" w:space="0"/>
              <w:right w:val="single" w:color="auto" w:sz="4" w:space="0"/>
            </w:tcBorders>
            <w:noWrap/>
          </w:tcPr>
          <w:p>
            <w:pPr>
              <w:pStyle w:val="20"/>
              <w:spacing w:line="240" w:lineRule="auto"/>
              <w:jc w:val="left"/>
              <w:rPr>
                <w:rFonts w:ascii="宋体" w:hAnsi="宋体" w:eastAsia="宋体" w:cs="宋体"/>
                <w:sz w:val="22"/>
              </w:rPr>
            </w:pPr>
          </w:p>
        </w:tc>
        <w:tc>
          <w:tcPr>
            <w:tcW w:w="993" w:type="dxa"/>
            <w:tcBorders>
              <w:top w:val="single" w:color="auto" w:sz="4" w:space="0"/>
              <w:left w:val="single" w:color="auto" w:sz="4" w:space="0"/>
              <w:bottom w:val="single" w:color="auto" w:sz="4" w:space="0"/>
              <w:right w:val="single" w:color="auto" w:sz="4" w:space="0"/>
            </w:tcBorders>
            <w:noWrap/>
          </w:tcPr>
          <w:p>
            <w:pPr>
              <w:pStyle w:val="20"/>
              <w:spacing w:line="240" w:lineRule="auto"/>
              <w:jc w:val="center"/>
              <w:rPr>
                <w:rFonts w:ascii="宋体" w:hAnsi="宋体" w:eastAsia="宋体" w:cs="宋体"/>
                <w:sz w:val="22"/>
              </w:rPr>
            </w:pP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2"/>
              </w:rPr>
            </w:pP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8</w:t>
            </w:r>
          </w:p>
        </w:tc>
        <w:tc>
          <w:tcPr>
            <w:tcW w:w="2409" w:type="dxa"/>
            <w:tcBorders>
              <w:top w:val="single" w:color="auto" w:sz="4" w:space="0"/>
              <w:left w:val="single" w:color="auto" w:sz="4" w:space="0"/>
              <w:bottom w:val="single" w:color="auto" w:sz="4" w:space="0"/>
              <w:right w:val="single" w:color="auto" w:sz="4" w:space="0"/>
            </w:tcBorders>
            <w:noWrap/>
          </w:tcPr>
          <w:p>
            <w:pPr>
              <w:pStyle w:val="20"/>
              <w:spacing w:line="240" w:lineRule="auto"/>
              <w:jc w:val="left"/>
              <w:rPr>
                <w:rFonts w:ascii="宋体" w:hAnsi="宋体" w:eastAsia="宋体" w:cs="宋体"/>
                <w:sz w:val="22"/>
              </w:rPr>
            </w:pPr>
          </w:p>
        </w:tc>
        <w:tc>
          <w:tcPr>
            <w:tcW w:w="993" w:type="dxa"/>
            <w:tcBorders>
              <w:top w:val="single" w:color="auto" w:sz="4" w:space="0"/>
              <w:left w:val="single" w:color="auto" w:sz="4" w:space="0"/>
              <w:bottom w:val="single" w:color="auto" w:sz="4" w:space="0"/>
              <w:right w:val="single" w:color="auto" w:sz="4" w:space="0"/>
            </w:tcBorders>
            <w:noWrap/>
          </w:tcPr>
          <w:p>
            <w:pPr>
              <w:pStyle w:val="20"/>
              <w:spacing w:line="240" w:lineRule="auto"/>
              <w:jc w:val="center"/>
              <w:rPr>
                <w:rFonts w:ascii="宋体" w:hAnsi="宋体" w:eastAsia="宋体" w:cs="宋体"/>
                <w:sz w:val="22"/>
              </w:rPr>
            </w:pP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2"/>
              </w:rPr>
            </w:pP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9</w:t>
            </w:r>
          </w:p>
        </w:tc>
        <w:tc>
          <w:tcPr>
            <w:tcW w:w="2409" w:type="dxa"/>
            <w:tcBorders>
              <w:top w:val="single" w:color="auto" w:sz="4" w:space="0"/>
              <w:left w:val="single" w:color="auto" w:sz="4" w:space="0"/>
              <w:bottom w:val="single" w:color="auto" w:sz="4" w:space="0"/>
              <w:right w:val="single" w:color="auto" w:sz="4" w:space="0"/>
            </w:tcBorders>
            <w:noWrap/>
          </w:tcPr>
          <w:p>
            <w:pPr>
              <w:pStyle w:val="20"/>
              <w:spacing w:line="240" w:lineRule="auto"/>
              <w:jc w:val="left"/>
              <w:rPr>
                <w:rFonts w:ascii="宋体" w:hAnsi="宋体" w:eastAsia="宋体" w:cs="宋体"/>
                <w:sz w:val="22"/>
              </w:rPr>
            </w:pPr>
          </w:p>
        </w:tc>
        <w:tc>
          <w:tcPr>
            <w:tcW w:w="993" w:type="dxa"/>
            <w:tcBorders>
              <w:top w:val="single" w:color="auto" w:sz="4" w:space="0"/>
              <w:left w:val="single" w:color="auto" w:sz="4" w:space="0"/>
              <w:bottom w:val="single" w:color="auto" w:sz="4" w:space="0"/>
              <w:right w:val="single" w:color="auto" w:sz="4" w:space="0"/>
            </w:tcBorders>
            <w:noWrap/>
          </w:tcPr>
          <w:p>
            <w:pPr>
              <w:pStyle w:val="20"/>
              <w:spacing w:line="240" w:lineRule="auto"/>
              <w:jc w:val="center"/>
              <w:rPr>
                <w:rFonts w:ascii="宋体" w:hAnsi="宋体" w:eastAsia="宋体" w:cs="宋体"/>
                <w:sz w:val="22"/>
              </w:rPr>
            </w:pP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2"/>
              </w:rPr>
            </w:pP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10</w:t>
            </w:r>
          </w:p>
        </w:tc>
        <w:tc>
          <w:tcPr>
            <w:tcW w:w="2409" w:type="dxa"/>
            <w:tcBorders>
              <w:top w:val="single" w:color="auto" w:sz="4" w:space="0"/>
              <w:left w:val="single" w:color="auto" w:sz="4" w:space="0"/>
              <w:bottom w:val="single" w:color="auto" w:sz="4" w:space="0"/>
              <w:right w:val="single" w:color="auto" w:sz="4" w:space="0"/>
            </w:tcBorders>
            <w:noWrap/>
          </w:tcPr>
          <w:p>
            <w:pPr>
              <w:pStyle w:val="20"/>
              <w:spacing w:line="240" w:lineRule="auto"/>
              <w:jc w:val="left"/>
              <w:rPr>
                <w:rFonts w:ascii="宋体" w:hAnsi="宋体" w:eastAsia="宋体" w:cs="宋体"/>
                <w:sz w:val="22"/>
              </w:rPr>
            </w:pPr>
          </w:p>
        </w:tc>
        <w:tc>
          <w:tcPr>
            <w:tcW w:w="993" w:type="dxa"/>
            <w:tcBorders>
              <w:top w:val="single" w:color="auto" w:sz="4" w:space="0"/>
              <w:left w:val="single" w:color="auto" w:sz="4" w:space="0"/>
              <w:bottom w:val="single" w:color="auto" w:sz="4" w:space="0"/>
              <w:right w:val="single" w:color="auto" w:sz="4" w:space="0"/>
            </w:tcBorders>
            <w:noWrap/>
          </w:tcPr>
          <w:p>
            <w:pPr>
              <w:pStyle w:val="20"/>
              <w:spacing w:line="240" w:lineRule="auto"/>
              <w:jc w:val="center"/>
              <w:rPr>
                <w:rFonts w:ascii="宋体" w:hAnsi="宋体" w:eastAsia="宋体" w:cs="宋体"/>
                <w:sz w:val="22"/>
              </w:rPr>
            </w:pPr>
          </w:p>
        </w:tc>
        <w:tc>
          <w:tcPr>
            <w:tcW w:w="992"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2"/>
              </w:rPr>
            </w:pP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24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总价合计（元）</w:t>
            </w:r>
          </w:p>
        </w:tc>
        <w:tc>
          <w:tcPr>
            <w:tcW w:w="340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bl>
    <w:p>
      <w:pPr>
        <w:spacing w:line="360" w:lineRule="auto"/>
        <w:jc w:val="left"/>
        <w:rPr>
          <w:rFonts w:ascii="宋体" w:hAnsi="宋体" w:cs="宋体"/>
          <w:b/>
          <w:sz w:val="24"/>
        </w:rPr>
      </w:pPr>
    </w:p>
    <w:p>
      <w:pPr>
        <w:spacing w:line="360" w:lineRule="auto"/>
        <w:jc w:val="left"/>
        <w:rPr>
          <w:rFonts w:ascii="宋体" w:hAnsi="宋体" w:cs="宋体"/>
          <w:b/>
          <w:sz w:val="24"/>
        </w:rPr>
      </w:pPr>
      <w:r>
        <w:rPr>
          <w:rFonts w:hint="eastAsia" w:ascii="宋体" w:hAnsi="宋体" w:cs="宋体"/>
          <w:b/>
          <w:sz w:val="24"/>
        </w:rPr>
        <w:t>注：1.本报价书包含但不限于第三章要求的所有内容；</w:t>
      </w:r>
    </w:p>
    <w:p>
      <w:pPr>
        <w:spacing w:line="360" w:lineRule="auto"/>
        <w:ind w:firstLine="482" w:firstLineChars="200"/>
        <w:jc w:val="left"/>
        <w:rPr>
          <w:rFonts w:ascii="宋体" w:hAnsi="宋体" w:cs="宋体"/>
          <w:b/>
          <w:sz w:val="24"/>
        </w:rPr>
      </w:pPr>
      <w:r>
        <w:rPr>
          <w:rFonts w:hint="eastAsia" w:ascii="宋体" w:hAnsi="宋体" w:cs="宋体"/>
          <w:b/>
          <w:sz w:val="24"/>
        </w:rPr>
        <w:t>2.总价合计必须与报价书（开标一览表）总报价相同；</w:t>
      </w:r>
    </w:p>
    <w:p>
      <w:pPr>
        <w:spacing w:line="360" w:lineRule="auto"/>
        <w:ind w:firstLine="480" w:firstLineChars="200"/>
        <w:jc w:val="left"/>
        <w:rPr>
          <w:rFonts w:ascii="宋体" w:hAnsi="宋体" w:cs="宋体"/>
          <w:b/>
          <w:sz w:val="30"/>
        </w:rPr>
      </w:pPr>
      <w:r>
        <w:rPr>
          <w:rFonts w:hint="eastAsia" w:ascii="宋体" w:hAnsi="宋体" w:cs="宋体"/>
          <w:sz w:val="24"/>
        </w:rPr>
        <w:t>▲</w:t>
      </w:r>
      <w:r>
        <w:rPr>
          <w:rFonts w:hint="eastAsia" w:ascii="宋体" w:hAnsi="宋体" w:cs="宋体"/>
          <w:b/>
          <w:sz w:val="24"/>
        </w:rPr>
        <w:t>3.各单项报价不得为0，否则作无效标处理。</w:t>
      </w:r>
    </w:p>
    <w:p>
      <w:pPr>
        <w:pStyle w:val="109"/>
        <w:wordWrap w:val="0"/>
        <w:snapToGrid w:val="0"/>
        <w:spacing w:line="500" w:lineRule="exact"/>
        <w:ind w:firstLine="482"/>
        <w:jc w:val="right"/>
        <w:rPr>
          <w:rFonts w:ascii="宋体" w:hAnsi="宋体" w:cs="宋体"/>
          <w:sz w:val="24"/>
        </w:rPr>
      </w:pPr>
    </w:p>
    <w:p>
      <w:pPr>
        <w:pStyle w:val="109"/>
        <w:snapToGrid w:val="0"/>
        <w:spacing w:line="500" w:lineRule="exact"/>
        <w:ind w:firstLine="482"/>
        <w:jc w:val="right"/>
        <w:rPr>
          <w:rFonts w:ascii="宋体" w:hAnsi="宋体" w:cs="宋体"/>
          <w:sz w:val="24"/>
        </w:rPr>
      </w:pPr>
    </w:p>
    <w:p>
      <w:pPr>
        <w:pStyle w:val="109"/>
        <w:snapToGrid w:val="0"/>
        <w:spacing w:line="500" w:lineRule="exact"/>
        <w:ind w:firstLine="482"/>
        <w:jc w:val="right"/>
        <w:rPr>
          <w:rFonts w:ascii="宋体" w:hAnsi="宋体" w:cs="宋体"/>
          <w:sz w:val="24"/>
        </w:rPr>
      </w:pPr>
    </w:p>
    <w:bookmarkEnd w:id="103"/>
    <w:bookmarkEnd w:id="104"/>
    <w:bookmarkEnd w:id="105"/>
    <w:bookmarkEnd w:id="106"/>
    <w:p>
      <w:pPr>
        <w:pStyle w:val="109"/>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投标人CA签章：</w:t>
      </w:r>
    </w:p>
    <w:p>
      <w:pPr>
        <w:pStyle w:val="109"/>
        <w:wordWrap w:val="0"/>
        <w:spacing w:line="360" w:lineRule="auto"/>
        <w:ind w:firstLine="480"/>
        <w:jc w:val="center"/>
        <w:rPr>
          <w:rFonts w:ascii="宋体" w:hAnsi="宋体" w:cs="宋体"/>
          <w:sz w:val="24"/>
          <w:szCs w:val="21"/>
          <w:u w:val="single"/>
        </w:rPr>
      </w:pPr>
      <w:r>
        <w:rPr>
          <w:rFonts w:hint="eastAsia" w:ascii="宋体" w:hAnsi="宋体" w:cs="宋体"/>
          <w:sz w:val="24"/>
          <w:szCs w:val="21"/>
        </w:rPr>
        <w:t xml:space="preserve">                                   日      期：</w:t>
      </w:r>
    </w:p>
    <w:p>
      <w:pPr>
        <w:spacing w:line="360" w:lineRule="auto"/>
        <w:jc w:val="center"/>
        <w:rPr>
          <w:rFonts w:ascii="宋体" w:hAnsi="宋体" w:cs="宋体"/>
          <w:b/>
          <w:sz w:val="30"/>
        </w:rPr>
      </w:pPr>
      <w:r>
        <w:rPr>
          <w:rFonts w:ascii="宋体" w:hAnsi="宋体"/>
          <w:sz w:val="30"/>
        </w:rPr>
        <w:br w:type="page"/>
      </w:r>
      <w:bookmarkEnd w:id="100"/>
      <w:r>
        <w:rPr>
          <w:rFonts w:hint="eastAsia" w:ascii="宋体" w:hAnsi="宋体" w:cs="宋体"/>
          <w:b/>
          <w:sz w:val="30"/>
        </w:rPr>
        <w:t>2.企业类型声明函</w:t>
      </w:r>
    </w:p>
    <w:p>
      <w:pPr>
        <w:widowControl/>
        <w:spacing w:line="360" w:lineRule="auto"/>
        <w:jc w:val="center"/>
        <w:rPr>
          <w:rFonts w:ascii="宋体" w:hAnsi="宋体" w:cs="宋体"/>
          <w:sz w:val="30"/>
        </w:rPr>
      </w:pPr>
      <w:r>
        <w:rPr>
          <w:rFonts w:hint="eastAsia" w:ascii="宋体" w:hAnsi="宋体" w:cs="宋体"/>
          <w:b/>
          <w:sz w:val="30"/>
        </w:rPr>
        <w:t>2.1</w:t>
      </w:r>
      <w:r>
        <w:rPr>
          <w:rFonts w:hint="eastAsia" w:ascii="宋体" w:hAnsi="宋体" w:cs="宋体"/>
          <w:b/>
          <w:bCs/>
          <w:sz w:val="30"/>
        </w:rPr>
        <w:t>中小微企业声明函</w:t>
      </w:r>
    </w:p>
    <w:p>
      <w:pPr>
        <w:spacing w:line="440" w:lineRule="exact"/>
        <w:ind w:firstLine="560" w:firstLineChars="200"/>
        <w:rPr>
          <w:rFonts w:ascii="宋体" w:hAnsi="宋体" w:cs="宋体"/>
          <w:sz w:val="28"/>
          <w:szCs w:val="28"/>
        </w:rPr>
      </w:pPr>
      <w:r>
        <w:rPr>
          <w:rFonts w:hint="eastAsia" w:ascii="宋体" w:hAnsi="宋体" w:cs="宋体"/>
          <w:sz w:val="28"/>
          <w:szCs w:val="28"/>
        </w:rPr>
        <w:t>本公司（联合体）郑重声明，根据《政府采购促进中小企业发展管理办法》（财库﹝2020﹞46 号）的规定，本公司（联合体）参加</w:t>
      </w:r>
      <w:r>
        <w:rPr>
          <w:rFonts w:hint="eastAsia" w:ascii="宋体" w:hAnsi="宋体" w:cs="宋体"/>
          <w:sz w:val="28"/>
          <w:szCs w:val="28"/>
          <w:u w:val="single"/>
        </w:rPr>
        <w:t xml:space="preserve">  （采购单位名称）</w:t>
      </w:r>
      <w:r>
        <w:rPr>
          <w:rFonts w:hint="eastAsia" w:ascii="宋体" w:hAnsi="宋体" w:cs="宋体"/>
          <w:sz w:val="28"/>
          <w:szCs w:val="28"/>
        </w:rPr>
        <w:t>的</w:t>
      </w:r>
      <w:r>
        <w:rPr>
          <w:rFonts w:hint="eastAsia" w:ascii="宋体" w:hAnsi="宋体" w:cs="宋体"/>
          <w:sz w:val="28"/>
          <w:szCs w:val="28"/>
          <w:u w:val="single"/>
        </w:rPr>
        <w:t xml:space="preserve">  （项目名称）</w:t>
      </w:r>
      <w:r>
        <w:rPr>
          <w:rFonts w:hint="eastAsia" w:ascii="宋体" w:hAnsi="宋体" w:cs="宋体"/>
          <w:sz w:val="28"/>
          <w:szCs w:val="28"/>
        </w:rPr>
        <w:t>采购活动，服务全部由符合政策要求的中小企业承接。相关企业的具体情况如下：</w:t>
      </w:r>
    </w:p>
    <w:p>
      <w:pPr>
        <w:spacing w:line="44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b/>
          <w:sz w:val="28"/>
          <w:szCs w:val="28"/>
          <w:u w:val="single"/>
        </w:rPr>
        <w:t>莲都区第三次全国土壤普查成果编制采购项目</w:t>
      </w:r>
      <w:r>
        <w:rPr>
          <w:rFonts w:hint="eastAsia" w:ascii="宋体" w:hAnsi="宋体" w:cs="宋体"/>
          <w:sz w:val="28"/>
          <w:szCs w:val="28"/>
        </w:rPr>
        <w:t>，属于</w:t>
      </w:r>
      <w:r>
        <w:rPr>
          <w:rFonts w:hint="eastAsia" w:ascii="宋体" w:hAnsi="宋体" w:cs="宋体"/>
          <w:b/>
          <w:sz w:val="28"/>
          <w:szCs w:val="28"/>
          <w:u w:val="single"/>
        </w:rPr>
        <w:t>其他未列明行业</w:t>
      </w:r>
      <w:r>
        <w:rPr>
          <w:rFonts w:hint="eastAsia" w:ascii="宋体" w:hAnsi="宋体" w:cs="宋体"/>
          <w:sz w:val="28"/>
          <w:szCs w:val="28"/>
        </w:rPr>
        <w:t>；承接企业为（企业名称），从业人员人，营业收入为万元，资产总额为万元，属于</w:t>
      </w:r>
      <w:r>
        <w:rPr>
          <w:rFonts w:hint="eastAsia" w:ascii="宋体" w:hAnsi="宋体" w:cs="宋体"/>
          <w:sz w:val="28"/>
          <w:szCs w:val="28"/>
          <w:u w:val="single"/>
        </w:rPr>
        <w:t xml:space="preserve">       （中型企业、小型企业、微型企业，三选一进行承诺）</w:t>
      </w:r>
      <w:r>
        <w:rPr>
          <w:rFonts w:hint="eastAsia" w:ascii="宋体" w:hAnsi="宋体" w:cs="宋体"/>
          <w:sz w:val="28"/>
          <w:szCs w:val="28"/>
        </w:rPr>
        <w:t xml:space="preserve">； </w:t>
      </w:r>
    </w:p>
    <w:p>
      <w:pPr>
        <w:spacing w:line="440" w:lineRule="exact"/>
        <w:ind w:firstLine="560" w:firstLineChars="200"/>
      </w:pPr>
      <w:r>
        <w:rPr>
          <w:rFonts w:hint="eastAsia" w:ascii="宋体" w:hAnsi="宋体" w:cs="宋体"/>
          <w:sz w:val="28"/>
          <w:szCs w:val="28"/>
        </w:rPr>
        <w:t>2.</w:t>
      </w:r>
      <w:r>
        <w:rPr>
          <w:rFonts w:hint="eastAsia" w:ascii="宋体" w:hAnsi="宋体" w:cs="宋体"/>
          <w:b/>
          <w:sz w:val="28"/>
          <w:szCs w:val="28"/>
          <w:u w:val="single"/>
        </w:rPr>
        <w:t>莲都区第三次全国土壤普查成果编制采购项目</w:t>
      </w:r>
      <w:r>
        <w:rPr>
          <w:rFonts w:hint="eastAsia" w:ascii="宋体" w:hAnsi="宋体" w:cs="宋体"/>
          <w:sz w:val="28"/>
          <w:szCs w:val="28"/>
        </w:rPr>
        <w:t>，属于</w:t>
      </w:r>
      <w:r>
        <w:rPr>
          <w:rFonts w:hint="eastAsia" w:ascii="宋体" w:hAnsi="宋体" w:cs="宋体"/>
          <w:b/>
          <w:sz w:val="28"/>
          <w:szCs w:val="28"/>
          <w:u w:val="single"/>
        </w:rPr>
        <w:t>其他未列明行业</w:t>
      </w:r>
      <w:r>
        <w:rPr>
          <w:rFonts w:hint="eastAsia" w:ascii="宋体" w:hAnsi="宋体" w:cs="宋体"/>
          <w:sz w:val="28"/>
          <w:szCs w:val="28"/>
        </w:rPr>
        <w:t>；承接企业为（企业名称），从业人员人，营业收入为万元，资产总额为万元，属于</w:t>
      </w:r>
      <w:r>
        <w:rPr>
          <w:rFonts w:hint="eastAsia" w:ascii="宋体" w:hAnsi="宋体" w:cs="宋体"/>
          <w:sz w:val="28"/>
          <w:szCs w:val="28"/>
          <w:u w:val="single"/>
        </w:rPr>
        <w:t xml:space="preserve">       （中型企业、小型企业、微型企业，三选一进行承诺）</w:t>
      </w:r>
      <w:r>
        <w:rPr>
          <w:rFonts w:hint="eastAsia" w:ascii="宋体" w:hAnsi="宋体" w:cs="宋体"/>
          <w:sz w:val="28"/>
          <w:szCs w:val="28"/>
        </w:rPr>
        <w:t xml:space="preserve">； </w:t>
      </w:r>
    </w:p>
    <w:p>
      <w:pPr>
        <w:spacing w:line="440" w:lineRule="exact"/>
        <w:rPr>
          <w:rFonts w:ascii="宋体" w:hAnsi="宋体" w:cs="宋体"/>
          <w:sz w:val="28"/>
          <w:szCs w:val="28"/>
        </w:rPr>
      </w:pPr>
      <w:r>
        <w:rPr>
          <w:rFonts w:hint="eastAsia" w:ascii="宋体" w:hAnsi="宋体" w:cs="宋体"/>
          <w:sz w:val="28"/>
          <w:szCs w:val="28"/>
        </w:rPr>
        <w:t>……</w:t>
      </w:r>
    </w:p>
    <w:p>
      <w:pPr>
        <w:spacing w:line="44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440" w:lineRule="exact"/>
        <w:ind w:firstLine="560" w:firstLineChars="200"/>
        <w:rPr>
          <w:rFonts w:ascii="宋体" w:hAnsi="宋体" w:cs="宋体"/>
          <w:kern w:val="0"/>
          <w:sz w:val="24"/>
        </w:rPr>
      </w:pPr>
      <w:r>
        <w:rPr>
          <w:rFonts w:hint="eastAsia" w:ascii="宋体" w:hAnsi="宋体" w:cs="宋体"/>
          <w:sz w:val="28"/>
          <w:szCs w:val="28"/>
        </w:rPr>
        <w:t>本企业对上述声明内容的真实性负责。如有虚假，将依法承担相应责任。</w:t>
      </w:r>
    </w:p>
    <w:p>
      <w:pPr>
        <w:ind w:firstLine="480" w:firstLineChars="200"/>
        <w:rPr>
          <w:rFonts w:ascii="宋体" w:hAnsi="宋体" w:cs="宋体"/>
          <w:kern w:val="0"/>
          <w:sz w:val="24"/>
        </w:rPr>
      </w:pPr>
    </w:p>
    <w:p>
      <w:pPr>
        <w:pStyle w:val="109"/>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投标人CA签章：</w:t>
      </w:r>
    </w:p>
    <w:p>
      <w:pPr>
        <w:pStyle w:val="109"/>
        <w:wordWrap w:val="0"/>
        <w:spacing w:line="360" w:lineRule="auto"/>
        <w:ind w:firstLine="480"/>
        <w:jc w:val="center"/>
        <w:rPr>
          <w:rFonts w:ascii="宋体" w:hAnsi="宋体" w:cs="宋体"/>
          <w:sz w:val="24"/>
          <w:szCs w:val="21"/>
          <w:u w:val="single"/>
        </w:rPr>
      </w:pPr>
      <w:r>
        <w:rPr>
          <w:rFonts w:hint="eastAsia" w:ascii="宋体" w:hAnsi="宋体" w:cs="宋体"/>
          <w:sz w:val="24"/>
          <w:szCs w:val="21"/>
        </w:rPr>
        <w:t xml:space="preserve">                                   日      期：</w:t>
      </w:r>
    </w:p>
    <w:p>
      <w:pPr>
        <w:ind w:firstLine="480" w:firstLineChars="200"/>
        <w:rPr>
          <w:rFonts w:ascii="宋体" w:hAnsi="宋体" w:cs="宋体"/>
          <w:kern w:val="0"/>
          <w:sz w:val="24"/>
        </w:rPr>
      </w:pPr>
    </w:p>
    <w:p>
      <w:pPr>
        <w:pStyle w:val="30"/>
        <w:rPr>
          <w:rFonts w:hAnsi="宋体" w:cs="宋体"/>
          <w:b/>
          <w:bCs/>
          <w:kern w:val="0"/>
          <w:szCs w:val="21"/>
        </w:rPr>
      </w:pPr>
      <w:r>
        <w:rPr>
          <w:rFonts w:hint="eastAsia" w:hAnsi="宋体" w:cs="宋体"/>
          <w:b/>
          <w:bCs/>
          <w:kern w:val="0"/>
          <w:szCs w:val="21"/>
        </w:rPr>
        <w:t>注：</w:t>
      </w:r>
    </w:p>
    <w:p>
      <w:pPr>
        <w:pStyle w:val="30"/>
        <w:ind w:firstLine="413" w:firstLineChars="196"/>
        <w:rPr>
          <w:rFonts w:hAnsi="宋体" w:cs="宋体"/>
          <w:b/>
          <w:bCs/>
          <w:kern w:val="0"/>
          <w:szCs w:val="21"/>
        </w:rPr>
      </w:pPr>
      <w:r>
        <w:rPr>
          <w:rFonts w:hint="eastAsia" w:hAnsi="宋体" w:cs="宋体"/>
          <w:b/>
          <w:bCs/>
          <w:kern w:val="0"/>
          <w:szCs w:val="21"/>
        </w:rPr>
        <w:t>1.从业人员、营业收入、资产总额填报上一年度数据，无上一年度数据的新成立企业可不填报。</w:t>
      </w:r>
    </w:p>
    <w:p>
      <w:pPr>
        <w:pStyle w:val="30"/>
        <w:ind w:firstLine="413" w:firstLineChars="196"/>
        <w:rPr>
          <w:rFonts w:hAnsi="宋体" w:cs="宋体"/>
          <w:b/>
          <w:bCs/>
          <w:kern w:val="0"/>
          <w:szCs w:val="21"/>
        </w:rPr>
      </w:pPr>
      <w:r>
        <w:rPr>
          <w:rFonts w:hint="eastAsia" w:hAnsi="宋体" w:cs="宋体"/>
          <w:b/>
          <w:bCs/>
          <w:kern w:val="0"/>
          <w:szCs w:val="21"/>
        </w:rPr>
        <w:t>2.统计上大中小微型企业划分标准</w:t>
      </w:r>
    </w:p>
    <w:tbl>
      <w:tblPr>
        <w:tblStyle w:val="54"/>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noWrap/>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pStyle w:val="30"/>
        <w:spacing w:line="360" w:lineRule="auto"/>
        <w:rPr>
          <w:rFonts w:hAnsi="宋体"/>
          <w:b/>
        </w:rPr>
      </w:pPr>
    </w:p>
    <w:p>
      <w:pPr>
        <w:spacing w:line="360" w:lineRule="auto"/>
        <w:rPr>
          <w:rFonts w:ascii="宋体" w:hAnsi="宋体" w:cs="宋体"/>
          <w:b/>
          <w:bCs/>
          <w:sz w:val="30"/>
          <w:szCs w:val="30"/>
        </w:rPr>
      </w:pPr>
    </w:p>
    <w:p>
      <w:pPr>
        <w:spacing w:line="360" w:lineRule="auto"/>
        <w:rPr>
          <w:rFonts w:ascii="宋体" w:hAnsi="宋体" w:cs="宋体"/>
          <w:b/>
          <w:bCs/>
          <w:sz w:val="30"/>
          <w:szCs w:val="30"/>
        </w:rPr>
      </w:pPr>
    </w:p>
    <w:p>
      <w:pPr>
        <w:widowControl/>
        <w:spacing w:line="480" w:lineRule="auto"/>
        <w:jc w:val="center"/>
        <w:rPr>
          <w:rFonts w:ascii="Calibri" w:hAnsi="Calibri" w:eastAsia="方正小标宋_GBK" w:cs="宋体"/>
          <w:bCs/>
          <w:spacing w:val="6"/>
          <w:sz w:val="36"/>
          <w:szCs w:val="36"/>
        </w:rPr>
      </w:pPr>
      <w:r>
        <w:rPr>
          <w:rFonts w:hint="eastAsia" w:ascii="宋体" w:hAnsi="宋体" w:cs="宋体"/>
          <w:b/>
          <w:bCs/>
          <w:sz w:val="30"/>
        </w:rPr>
        <w:t>2.2残疾人福利性单位声明函</w:t>
      </w:r>
    </w:p>
    <w:p>
      <w:pPr>
        <w:widowControl/>
        <w:spacing w:before="100" w:beforeAutospacing="1" w:after="100" w:afterAutospacing="1" w:line="360" w:lineRule="auto"/>
        <w:ind w:firstLine="601"/>
        <w:jc w:val="left"/>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360" w:lineRule="auto"/>
        <w:ind w:firstLine="600"/>
        <w:jc w:val="left"/>
        <w:rPr>
          <w:rFonts w:ascii="宋体" w:hAnsi="宋体"/>
          <w:sz w:val="28"/>
          <w:szCs w:val="28"/>
        </w:rPr>
      </w:pPr>
      <w:r>
        <w:rPr>
          <w:rFonts w:hint="eastAsia" w:ascii="宋体" w:hAnsi="宋体"/>
          <w:sz w:val="28"/>
          <w:szCs w:val="28"/>
        </w:rPr>
        <w:t>本单位对上述声明的真实性负责。如有虚假，将依法承担相应责任。</w:t>
      </w:r>
    </w:p>
    <w:p>
      <w:pPr>
        <w:widowControl/>
        <w:spacing w:before="100" w:beforeAutospacing="1" w:after="100" w:afterAutospacing="1" w:line="360" w:lineRule="auto"/>
        <w:jc w:val="left"/>
        <w:rPr>
          <w:rFonts w:ascii="仿宋_GB2312" w:eastAsia="仿宋_GB2312"/>
          <w:spacing w:val="6"/>
          <w:kern w:val="0"/>
          <w:sz w:val="30"/>
          <w:szCs w:val="30"/>
        </w:rPr>
      </w:pPr>
    </w:p>
    <w:p>
      <w:pPr>
        <w:spacing w:line="360" w:lineRule="auto"/>
        <w:jc w:val="center"/>
        <w:rPr>
          <w:rFonts w:ascii="仿宋_GB2312" w:hAnsi="Calibri" w:eastAsia="仿宋_GB2312" w:cs="宋体"/>
          <w:spacing w:val="6"/>
          <w:sz w:val="30"/>
          <w:szCs w:val="30"/>
        </w:rPr>
      </w:pPr>
    </w:p>
    <w:p>
      <w:pPr>
        <w:spacing w:line="360" w:lineRule="auto"/>
        <w:rPr>
          <w:rFonts w:ascii="仿宋_GB2312" w:hAnsi="Calibri" w:eastAsia="仿宋_GB2312" w:cs="宋体"/>
          <w:spacing w:val="6"/>
          <w:sz w:val="30"/>
          <w:szCs w:val="30"/>
        </w:rPr>
      </w:pPr>
    </w:p>
    <w:p>
      <w:pPr>
        <w:spacing w:line="360" w:lineRule="auto"/>
        <w:ind w:firstLine="602"/>
        <w:jc w:val="center"/>
        <w:rPr>
          <w:rFonts w:ascii="宋体" w:hAnsi="宋体" w:cs="宋体"/>
          <w:b/>
          <w:bCs/>
          <w:sz w:val="30"/>
          <w:szCs w:val="20"/>
        </w:rPr>
      </w:pPr>
      <w:r>
        <w:rPr>
          <w:rFonts w:hint="eastAsia" w:ascii="宋体" w:hAnsi="宋体" w:cs="宋体"/>
          <w:b/>
          <w:bCs/>
          <w:sz w:val="30"/>
          <w:szCs w:val="20"/>
        </w:rPr>
        <w:t>2.3监狱企业证明</w:t>
      </w:r>
    </w:p>
    <w:p>
      <w:pPr>
        <w:spacing w:line="360" w:lineRule="auto"/>
        <w:jc w:val="center"/>
        <w:rPr>
          <w:rFonts w:ascii="仿宋_GB2312" w:hAnsi="Calibri" w:eastAsia="仿宋_GB2312" w:cs="宋体"/>
          <w:sz w:val="24"/>
        </w:rPr>
      </w:pPr>
    </w:p>
    <w:p>
      <w:pPr>
        <w:spacing w:line="360" w:lineRule="auto"/>
        <w:ind w:firstLine="562" w:firstLineChars="200"/>
        <w:jc w:val="left"/>
        <w:rPr>
          <w:rFonts w:ascii="宋体" w:hAnsi="宋体" w:cs="宋体"/>
          <w:sz w:val="24"/>
          <w:szCs w:val="20"/>
        </w:rPr>
      </w:pPr>
      <w:r>
        <w:rPr>
          <w:rFonts w:hint="eastAsia" w:ascii="宋体" w:hAnsi="宋体" w:cs="宋体"/>
          <w:b/>
          <w:sz w:val="28"/>
          <w:szCs w:val="28"/>
        </w:rPr>
        <w:t>注</w:t>
      </w:r>
      <w:r>
        <w:rPr>
          <w:rFonts w:ascii="宋体" w:hAnsi="宋体" w:cs="宋体"/>
          <w:b/>
          <w:sz w:val="28"/>
          <w:szCs w:val="28"/>
        </w:rPr>
        <w:t>：</w:t>
      </w:r>
      <w:r>
        <w:rPr>
          <w:rFonts w:hint="eastAsia" w:ascii="宋体" w:hAnsi="宋体" w:cs="宋体"/>
          <w:sz w:val="28"/>
          <w:szCs w:val="28"/>
        </w:rPr>
        <w:t>须</w:t>
      </w:r>
      <w:r>
        <w:rPr>
          <w:rFonts w:ascii="宋体" w:hAnsi="宋体" w:cs="宋体"/>
          <w:sz w:val="28"/>
          <w:szCs w:val="28"/>
        </w:rPr>
        <w:t>提供</w:t>
      </w:r>
      <w:r>
        <w:rPr>
          <w:rFonts w:hint="eastAsia" w:ascii="宋体" w:hAnsi="宋体" w:cs="宋体"/>
          <w:sz w:val="28"/>
          <w:szCs w:val="28"/>
        </w:rPr>
        <w:t>省级以上监狱管理局、戒毒管理局（含新疆生产建设兵团）出具的属于监狱企业的证明文件</w:t>
      </w:r>
    </w:p>
    <w:p>
      <w:pPr>
        <w:pStyle w:val="101"/>
        <w:rPr>
          <w:rFonts w:hAnsi="宋体"/>
          <w:sz w:val="30"/>
        </w:rPr>
      </w:pPr>
    </w:p>
    <w:p>
      <w:pPr>
        <w:pStyle w:val="101"/>
        <w:rPr>
          <w:rFonts w:hAnsi="宋体"/>
          <w:sz w:val="30"/>
        </w:rPr>
      </w:pPr>
    </w:p>
    <w:p>
      <w:pPr>
        <w:pStyle w:val="101"/>
        <w:rPr>
          <w:rFonts w:hAnsi="宋体"/>
          <w:sz w:val="30"/>
        </w:rPr>
      </w:pPr>
    </w:p>
    <w:p>
      <w:pPr>
        <w:pStyle w:val="101"/>
        <w:rPr>
          <w:rFonts w:hAnsi="宋体"/>
          <w:sz w:val="30"/>
        </w:rPr>
      </w:pPr>
    </w:p>
    <w:p>
      <w:pPr>
        <w:pStyle w:val="101"/>
        <w:rPr>
          <w:rFonts w:hAnsi="宋体"/>
          <w:sz w:val="30"/>
        </w:rPr>
      </w:pPr>
    </w:p>
    <w:p>
      <w:pPr>
        <w:pStyle w:val="101"/>
        <w:rPr>
          <w:rFonts w:hAnsi="宋体"/>
          <w:sz w:val="30"/>
        </w:rPr>
      </w:pPr>
    </w:p>
    <w:p>
      <w:pPr>
        <w:spacing w:line="360" w:lineRule="auto"/>
        <w:rPr>
          <w:rFonts w:ascii="宋体" w:hAnsi="宋体"/>
          <w:sz w:val="24"/>
        </w:rPr>
      </w:pPr>
    </w:p>
    <w:bookmarkEnd w:id="101"/>
    <w:bookmarkEnd w:id="102"/>
    <w:p>
      <w:pPr>
        <w:pStyle w:val="2"/>
        <w:ind w:firstLine="600"/>
        <w:jc w:val="center"/>
        <w:rPr>
          <w:rFonts w:ascii="宋体" w:hAnsi="宋体" w:eastAsia="宋体"/>
          <w:b w:val="0"/>
          <w:bCs w:val="0"/>
        </w:rPr>
      </w:pPr>
      <w:bookmarkStart w:id="107" w:name="_Toc432670427"/>
      <w:bookmarkStart w:id="108" w:name="_Toc160644552"/>
      <w:r>
        <w:rPr>
          <w:rFonts w:hint="eastAsia" w:ascii="宋体" w:hAnsi="宋体" w:eastAsia="宋体"/>
          <w:b w:val="0"/>
          <w:bCs w:val="0"/>
        </w:rPr>
        <w:t xml:space="preserve">四  </w:t>
      </w:r>
      <w:bookmarkEnd w:id="107"/>
      <w:r>
        <w:rPr>
          <w:rFonts w:hint="eastAsia" w:ascii="宋体" w:hAnsi="宋体" w:eastAsia="宋体"/>
          <w:b w:val="0"/>
          <w:bCs w:val="0"/>
        </w:rPr>
        <w:t xml:space="preserve"> 中标人公告内容</w:t>
      </w:r>
      <w:bookmarkEnd w:id="108"/>
    </w:p>
    <w:p>
      <w:pPr>
        <w:pStyle w:val="18"/>
        <w:spacing w:beforeLines="50" w:afterLines="50"/>
        <w:jc w:val="center"/>
        <w:rPr>
          <w:rFonts w:ascii="宋体" w:hAnsi="宋体"/>
          <w:sz w:val="30"/>
          <w:szCs w:val="30"/>
        </w:rPr>
      </w:pPr>
      <w:r>
        <w:rPr>
          <w:rFonts w:hint="eastAsia" w:ascii="宋体" w:hAnsi="宋体"/>
          <w:bCs/>
          <w:sz w:val="30"/>
          <w:szCs w:val="30"/>
        </w:rPr>
        <w:t>（1）中标人公告内容（非联合体投标时提供）</w:t>
      </w:r>
    </w:p>
    <w:p>
      <w:pPr>
        <w:spacing w:line="360" w:lineRule="auto"/>
        <w:rPr>
          <w:rFonts w:ascii="宋体" w:hAnsi="宋体"/>
          <w:spacing w:val="20"/>
          <w:sz w:val="24"/>
        </w:rPr>
      </w:pPr>
      <w:r>
        <w:rPr>
          <w:rFonts w:hint="eastAsia" w:ascii="宋体" w:hAnsi="宋体"/>
          <w:spacing w:val="20"/>
          <w:sz w:val="24"/>
        </w:rPr>
        <w:t>采购项目：</w:t>
      </w:r>
    </w:p>
    <w:p>
      <w:pPr>
        <w:spacing w:line="360" w:lineRule="auto"/>
        <w:rPr>
          <w:rFonts w:ascii="宋体" w:hAnsi="宋体"/>
          <w:spacing w:val="20"/>
          <w:sz w:val="24"/>
        </w:rPr>
      </w:pPr>
      <w:r>
        <w:rPr>
          <w:rFonts w:hint="eastAsia" w:ascii="宋体" w:hAnsi="宋体"/>
          <w:spacing w:val="20"/>
          <w:sz w:val="24"/>
        </w:rPr>
        <w:t>采购编号</w:t>
      </w:r>
      <w:r>
        <w:rPr>
          <w:rFonts w:hint="eastAsia" w:ascii="宋体" w:hAnsi="宋体"/>
          <w:sz w:val="24"/>
          <w:szCs w:val="28"/>
        </w:rPr>
        <w:t>：</w:t>
      </w:r>
    </w:p>
    <w:tbl>
      <w:tblPr>
        <w:tblStyle w:val="5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5"/>
        <w:gridCol w:w="1200"/>
        <w:gridCol w:w="1110"/>
        <w:gridCol w:w="166"/>
        <w:gridCol w:w="1843"/>
        <w:gridCol w:w="30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中标人名称</w:t>
            </w:r>
          </w:p>
        </w:tc>
        <w:tc>
          <w:tcPr>
            <w:tcW w:w="23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p>
        </w:tc>
        <w:tc>
          <w:tcPr>
            <w:tcW w:w="231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中标人负责人</w:t>
            </w:r>
          </w:p>
        </w:tc>
        <w:tc>
          <w:tcPr>
            <w:tcW w:w="15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中标人地址</w:t>
            </w:r>
          </w:p>
        </w:tc>
        <w:tc>
          <w:tcPr>
            <w:tcW w:w="616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ascii="宋体" w:hAnsi="宋体"/>
                <w:spacing w:val="20"/>
                <w:sz w:val="24"/>
              </w:rPr>
              <w:t>内容</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单位</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数量</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单价（元）</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中标金额合计</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472"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r>
              <w:rPr>
                <w:rFonts w:hint="eastAsia" w:ascii="宋体" w:hAnsi="宋体"/>
                <w:spacing w:val="20"/>
                <w:sz w:val="24"/>
              </w:rPr>
              <w:t>服务承诺：</w:t>
            </w:r>
          </w:p>
          <w:p>
            <w:pPr>
              <w:spacing w:line="360" w:lineRule="auto"/>
              <w:rPr>
                <w:rFonts w:ascii="宋体" w:hAnsi="宋体"/>
                <w:spacing w:val="20"/>
                <w:sz w:val="24"/>
              </w:rPr>
            </w:pPr>
          </w:p>
          <w:p>
            <w:pPr>
              <w:spacing w:line="360" w:lineRule="auto"/>
              <w:rPr>
                <w:rFonts w:ascii="宋体" w:hAnsi="宋体"/>
                <w:spacing w:val="20"/>
                <w:sz w:val="24"/>
              </w:rPr>
            </w:pPr>
          </w:p>
        </w:tc>
      </w:tr>
    </w:tbl>
    <w:p>
      <w:pPr>
        <w:rPr>
          <w:rFonts w:ascii="宋体" w:hAnsi="宋体"/>
          <w:spacing w:val="20"/>
          <w:szCs w:val="21"/>
        </w:rPr>
      </w:pPr>
      <w:r>
        <w:rPr>
          <w:rFonts w:hint="eastAsia" w:ascii="宋体" w:hAnsi="宋体"/>
          <w:spacing w:val="20"/>
          <w:szCs w:val="21"/>
        </w:rPr>
        <w:t>注：</w:t>
      </w:r>
    </w:p>
    <w:p>
      <w:pPr>
        <w:ind w:firstLine="500" w:firstLineChars="200"/>
        <w:rPr>
          <w:rFonts w:ascii="宋体" w:hAnsi="宋体"/>
          <w:spacing w:val="20"/>
          <w:szCs w:val="21"/>
        </w:rPr>
      </w:pPr>
      <w:r>
        <w:rPr>
          <w:rFonts w:hint="eastAsia" w:ascii="宋体" w:hAnsi="宋体"/>
          <w:spacing w:val="20"/>
          <w:szCs w:val="21"/>
        </w:rPr>
        <w:t>1.中标人应根据其投标情况填写该表，并保证其与投标文件内容的一致性、正确性和真实性；</w:t>
      </w:r>
    </w:p>
    <w:p>
      <w:pPr>
        <w:ind w:firstLine="490" w:firstLineChars="196"/>
        <w:rPr>
          <w:rFonts w:ascii="宋体" w:hAnsi="宋体"/>
          <w:spacing w:val="20"/>
          <w:szCs w:val="21"/>
        </w:rPr>
      </w:pPr>
      <w:r>
        <w:rPr>
          <w:rFonts w:hint="eastAsia" w:ascii="宋体" w:hAnsi="宋体"/>
          <w:spacing w:val="20"/>
          <w:szCs w:val="21"/>
        </w:rPr>
        <w:t>2.填写该表不代表中标人已具有中标人资格。本表只作为中标结果公告内容的一部分，进行公告使用；</w:t>
      </w:r>
    </w:p>
    <w:p>
      <w:pPr>
        <w:ind w:firstLine="490" w:firstLineChars="196"/>
        <w:rPr>
          <w:rFonts w:ascii="宋体" w:hAnsi="宋体"/>
          <w:spacing w:val="20"/>
          <w:szCs w:val="21"/>
        </w:rPr>
      </w:pPr>
      <w:r>
        <w:rPr>
          <w:rFonts w:hint="eastAsia" w:ascii="宋体" w:hAnsi="宋体"/>
          <w:spacing w:val="20"/>
          <w:szCs w:val="21"/>
        </w:rPr>
        <w:t>3.本表内容涉及较多，中标人可以适当增减表格行数，以保证表格内容的完整；</w:t>
      </w:r>
    </w:p>
    <w:p>
      <w:pPr>
        <w:ind w:firstLine="490" w:firstLineChars="196"/>
        <w:rPr>
          <w:rFonts w:ascii="宋体" w:hAnsi="宋体"/>
          <w:spacing w:val="20"/>
          <w:szCs w:val="21"/>
        </w:rPr>
      </w:pPr>
      <w:r>
        <w:rPr>
          <w:rFonts w:hint="eastAsia" w:ascii="宋体" w:hAnsi="宋体"/>
          <w:spacing w:val="20"/>
          <w:szCs w:val="21"/>
        </w:rPr>
        <w:t>4.评审结果排名第一的中标人在评审结束后</w:t>
      </w:r>
      <w:r>
        <w:rPr>
          <w:rFonts w:hint="eastAsia" w:ascii="宋体" w:hAnsi="宋体"/>
          <w:b/>
          <w:spacing w:val="20"/>
          <w:szCs w:val="21"/>
        </w:rPr>
        <w:t>2个工作日内</w:t>
      </w:r>
      <w:r>
        <w:rPr>
          <w:rFonts w:hint="eastAsia" w:ascii="宋体" w:hAnsi="宋体"/>
          <w:spacing w:val="20"/>
          <w:szCs w:val="21"/>
        </w:rPr>
        <w:t>将该表格提交给代理机构的项目负责人。未按时提交规定内容造成后果由中标人自行承担；</w:t>
      </w:r>
    </w:p>
    <w:p>
      <w:pPr>
        <w:ind w:firstLine="490" w:firstLineChars="196"/>
        <w:rPr>
          <w:rFonts w:ascii="宋体" w:hAnsi="宋体"/>
          <w:spacing w:val="20"/>
          <w:szCs w:val="21"/>
        </w:rPr>
      </w:pPr>
      <w:r>
        <w:rPr>
          <w:rFonts w:hint="eastAsia" w:ascii="宋体" w:hAnsi="宋体"/>
          <w:spacing w:val="20"/>
          <w:szCs w:val="21"/>
        </w:rPr>
        <w:t>5.中标结果公告内容如涉及中标人的商业秘密等法律法规规定可以不予公告的情形，中标人应另附书面说明，如未事前书面说明造成的后果由中标人自行承担。</w:t>
      </w:r>
    </w:p>
    <w:p>
      <w:pPr>
        <w:rPr>
          <w:rFonts w:ascii="宋体" w:hAnsi="宋体"/>
          <w:spacing w:val="20"/>
          <w:sz w:val="24"/>
        </w:rPr>
      </w:pPr>
    </w:p>
    <w:p>
      <w:pPr>
        <w:pStyle w:val="570"/>
        <w:snapToGrid w:val="0"/>
        <w:jc w:val="center"/>
        <w:rPr>
          <w:rFonts w:hAnsi="宋体"/>
          <w:spacing w:val="20"/>
        </w:rPr>
      </w:pPr>
    </w:p>
    <w:p>
      <w:pPr>
        <w:pStyle w:val="570"/>
        <w:snapToGrid w:val="0"/>
        <w:jc w:val="center"/>
        <w:rPr>
          <w:rFonts w:hAnsi="宋体"/>
          <w:spacing w:val="20"/>
        </w:rPr>
      </w:pPr>
    </w:p>
    <w:p>
      <w:pPr>
        <w:pStyle w:val="570"/>
        <w:snapToGrid w:val="0"/>
        <w:jc w:val="center"/>
        <w:rPr>
          <w:rFonts w:hAnsi="宋体"/>
          <w:spacing w:val="20"/>
        </w:rPr>
      </w:pPr>
    </w:p>
    <w:p>
      <w:pPr>
        <w:pStyle w:val="570"/>
        <w:snapToGrid w:val="0"/>
        <w:jc w:val="center"/>
        <w:rPr>
          <w:rFonts w:hAnsi="宋体"/>
          <w:spacing w:val="20"/>
        </w:rPr>
      </w:pPr>
    </w:p>
    <w:p>
      <w:pPr>
        <w:pStyle w:val="18"/>
        <w:spacing w:beforeLines="50" w:afterLines="50"/>
        <w:jc w:val="center"/>
        <w:rPr>
          <w:rFonts w:ascii="宋体" w:hAnsi="宋体"/>
          <w:bCs/>
          <w:sz w:val="30"/>
          <w:szCs w:val="30"/>
        </w:rPr>
      </w:pPr>
      <w:r>
        <w:rPr>
          <w:rFonts w:hint="eastAsia" w:ascii="宋体" w:hAnsi="宋体"/>
          <w:bCs/>
          <w:sz w:val="30"/>
          <w:szCs w:val="30"/>
        </w:rPr>
        <w:t>（2）中标人公告内容（联合体投标时提供）</w:t>
      </w:r>
    </w:p>
    <w:p>
      <w:pPr>
        <w:spacing w:line="360" w:lineRule="auto"/>
        <w:rPr>
          <w:rFonts w:ascii="宋体" w:hAnsi="宋体"/>
          <w:spacing w:val="20"/>
          <w:sz w:val="24"/>
        </w:rPr>
      </w:pPr>
      <w:r>
        <w:rPr>
          <w:rFonts w:hint="eastAsia" w:ascii="宋体" w:hAnsi="宋体"/>
          <w:spacing w:val="20"/>
          <w:sz w:val="24"/>
        </w:rPr>
        <w:t>采购项目：</w:t>
      </w:r>
    </w:p>
    <w:p>
      <w:pPr>
        <w:spacing w:line="360" w:lineRule="auto"/>
        <w:rPr>
          <w:rFonts w:ascii="宋体" w:hAnsi="宋体"/>
          <w:spacing w:val="20"/>
          <w:sz w:val="24"/>
        </w:rPr>
      </w:pPr>
      <w:r>
        <w:rPr>
          <w:rFonts w:hint="eastAsia" w:ascii="宋体" w:hAnsi="宋体"/>
          <w:spacing w:val="20"/>
          <w:sz w:val="24"/>
        </w:rPr>
        <w:t>采购编号</w:t>
      </w:r>
      <w:r>
        <w:rPr>
          <w:rFonts w:hint="eastAsia" w:ascii="宋体" w:hAnsi="宋体"/>
          <w:sz w:val="24"/>
          <w:szCs w:val="28"/>
        </w:rPr>
        <w:t>：</w:t>
      </w:r>
    </w:p>
    <w:tbl>
      <w:tblPr>
        <w:tblStyle w:val="5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095"/>
        <w:gridCol w:w="753"/>
        <w:gridCol w:w="665"/>
        <w:gridCol w:w="1184"/>
        <w:gridCol w:w="1793"/>
        <w:gridCol w:w="42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 w:val="24"/>
              </w:rPr>
            </w:pPr>
            <w:r>
              <w:rPr>
                <w:rFonts w:hint="eastAsia" w:ascii="宋体" w:hAnsi="宋体"/>
                <w:spacing w:val="20"/>
                <w:sz w:val="24"/>
              </w:rPr>
              <w:t>中标人名称（牵头人）</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 w:val="24"/>
              </w:rPr>
            </w:pPr>
            <w:r>
              <w:rPr>
                <w:rFonts w:hint="eastAsia" w:ascii="宋体" w:hAnsi="宋体"/>
                <w:spacing w:val="20"/>
                <w:sz w:val="24"/>
              </w:rPr>
              <w:t>中标人（牵头人）负责人</w:t>
            </w:r>
          </w:p>
        </w:tc>
        <w:tc>
          <w:tcPr>
            <w:tcW w:w="14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 w:val="24"/>
              </w:rPr>
            </w:pPr>
            <w:r>
              <w:rPr>
                <w:rFonts w:hint="eastAsia" w:ascii="宋体" w:hAnsi="宋体"/>
                <w:spacing w:val="20"/>
                <w:sz w:val="24"/>
              </w:rPr>
              <w:t>中标人（牵头人）地址</w:t>
            </w:r>
          </w:p>
        </w:tc>
        <w:tc>
          <w:tcPr>
            <w:tcW w:w="629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pacing w:val="20"/>
                <w:sz w:val="24"/>
              </w:rPr>
            </w:pPr>
            <w:r>
              <w:rPr>
                <w:rFonts w:hint="eastAsia" w:ascii="宋体" w:hAnsi="宋体"/>
                <w:spacing w:val="20"/>
                <w:sz w:val="24"/>
              </w:rPr>
              <w:t>中标人名称（成员方）</w:t>
            </w:r>
          </w:p>
        </w:tc>
        <w:tc>
          <w:tcPr>
            <w:tcW w:w="1418"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pacing w:val="20"/>
                <w:sz w:val="24"/>
              </w:rPr>
            </w:pPr>
          </w:p>
        </w:tc>
        <w:tc>
          <w:tcPr>
            <w:tcW w:w="3402"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pacing w:val="20"/>
                <w:sz w:val="24"/>
              </w:rPr>
            </w:pPr>
            <w:r>
              <w:rPr>
                <w:rFonts w:hint="eastAsia" w:ascii="宋体" w:hAnsi="宋体"/>
                <w:spacing w:val="20"/>
                <w:sz w:val="24"/>
              </w:rPr>
              <w:t>中标人（成员方）负责人</w:t>
            </w:r>
          </w:p>
        </w:tc>
        <w:tc>
          <w:tcPr>
            <w:tcW w:w="14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中标人（成员方）地址</w:t>
            </w:r>
          </w:p>
        </w:tc>
        <w:tc>
          <w:tcPr>
            <w:tcW w:w="629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ascii="宋体" w:hAnsi="宋体"/>
                <w:spacing w:val="20"/>
                <w:sz w:val="24"/>
              </w:rPr>
              <w:t>内容</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单位</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数量</w:t>
            </w:r>
          </w:p>
        </w:tc>
        <w:tc>
          <w:tcPr>
            <w:tcW w:w="1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单价（元）</w:t>
            </w:r>
          </w:p>
        </w:tc>
        <w:tc>
          <w:tcPr>
            <w:tcW w:w="19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p>
        </w:tc>
        <w:tc>
          <w:tcPr>
            <w:tcW w:w="1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79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79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79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79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79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中标金额合计</w:t>
            </w:r>
          </w:p>
        </w:tc>
        <w:tc>
          <w:tcPr>
            <w:tcW w:w="190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20"/>
                <w:sz w:val="24"/>
              </w:rPr>
            </w:pPr>
            <w:r>
              <w:rPr>
                <w:rFonts w:hint="eastAsia" w:ascii="宋体" w:hAnsi="宋体"/>
                <w:spacing w:val="20"/>
                <w:sz w:val="24"/>
              </w:rPr>
              <w:t>服务承诺：</w:t>
            </w:r>
          </w:p>
        </w:tc>
      </w:tr>
    </w:tbl>
    <w:p>
      <w:pPr>
        <w:rPr>
          <w:rFonts w:ascii="宋体" w:hAnsi="宋体"/>
          <w:spacing w:val="20"/>
          <w:szCs w:val="21"/>
        </w:rPr>
      </w:pPr>
      <w:r>
        <w:rPr>
          <w:rFonts w:hint="eastAsia" w:ascii="宋体" w:hAnsi="宋体"/>
          <w:spacing w:val="20"/>
          <w:szCs w:val="21"/>
        </w:rPr>
        <w:t>注：</w:t>
      </w:r>
    </w:p>
    <w:p>
      <w:pPr>
        <w:ind w:firstLine="500" w:firstLineChars="200"/>
        <w:rPr>
          <w:rFonts w:ascii="宋体" w:hAnsi="宋体"/>
          <w:spacing w:val="20"/>
          <w:szCs w:val="21"/>
        </w:rPr>
      </w:pPr>
      <w:r>
        <w:rPr>
          <w:rFonts w:hint="eastAsia" w:ascii="宋体" w:hAnsi="宋体"/>
          <w:spacing w:val="20"/>
          <w:szCs w:val="21"/>
        </w:rPr>
        <w:t>1.中标人应根据其投标情况填写该表，并保证其与投标文件内容的一致性、正确性和真实性；</w:t>
      </w:r>
    </w:p>
    <w:p>
      <w:pPr>
        <w:ind w:firstLine="490" w:firstLineChars="196"/>
        <w:rPr>
          <w:rFonts w:ascii="宋体" w:hAnsi="宋体"/>
          <w:spacing w:val="20"/>
          <w:szCs w:val="21"/>
        </w:rPr>
      </w:pPr>
      <w:r>
        <w:rPr>
          <w:rFonts w:hint="eastAsia" w:ascii="宋体" w:hAnsi="宋体"/>
          <w:spacing w:val="20"/>
          <w:szCs w:val="21"/>
        </w:rPr>
        <w:t>2.填写该表不代表中标人已具有中标人资格。本表只作为中标结果公告内容的一部分，进行公告使用；</w:t>
      </w:r>
    </w:p>
    <w:p>
      <w:pPr>
        <w:ind w:firstLine="490" w:firstLineChars="196"/>
        <w:rPr>
          <w:rFonts w:ascii="宋体" w:hAnsi="宋体"/>
          <w:spacing w:val="20"/>
          <w:szCs w:val="21"/>
        </w:rPr>
      </w:pPr>
      <w:r>
        <w:rPr>
          <w:rFonts w:hint="eastAsia" w:ascii="宋体" w:hAnsi="宋体"/>
          <w:spacing w:val="20"/>
          <w:szCs w:val="21"/>
        </w:rPr>
        <w:t>3.本表内容涉及较多，中标人可以适当增减表格行数，以保证表格内容的完整；</w:t>
      </w:r>
    </w:p>
    <w:p>
      <w:pPr>
        <w:ind w:firstLine="490" w:firstLineChars="196"/>
        <w:rPr>
          <w:rFonts w:ascii="宋体" w:hAnsi="宋体"/>
          <w:spacing w:val="20"/>
          <w:szCs w:val="21"/>
        </w:rPr>
      </w:pPr>
      <w:r>
        <w:rPr>
          <w:rFonts w:hint="eastAsia" w:ascii="宋体" w:hAnsi="宋体"/>
          <w:spacing w:val="20"/>
          <w:szCs w:val="21"/>
        </w:rPr>
        <w:t>4.评审结果排名第一的中标人在评审结束后</w:t>
      </w:r>
      <w:r>
        <w:rPr>
          <w:rFonts w:hint="eastAsia" w:ascii="宋体" w:hAnsi="宋体"/>
          <w:b/>
          <w:spacing w:val="20"/>
          <w:szCs w:val="21"/>
        </w:rPr>
        <w:t>2个工作日内</w:t>
      </w:r>
      <w:r>
        <w:rPr>
          <w:rFonts w:hint="eastAsia" w:ascii="宋体" w:hAnsi="宋体"/>
          <w:spacing w:val="20"/>
          <w:szCs w:val="21"/>
        </w:rPr>
        <w:t>将该表格提交给代理机构的项目负责人。未按时提交规定内容造成后果由中标人自行承担；</w:t>
      </w:r>
    </w:p>
    <w:p>
      <w:pPr>
        <w:ind w:firstLine="490" w:firstLineChars="196"/>
        <w:rPr>
          <w:rFonts w:ascii="宋体" w:hAnsi="宋体"/>
          <w:spacing w:val="20"/>
          <w:szCs w:val="21"/>
        </w:rPr>
      </w:pPr>
      <w:r>
        <w:rPr>
          <w:rFonts w:hint="eastAsia" w:ascii="宋体" w:hAnsi="宋体"/>
          <w:spacing w:val="20"/>
          <w:szCs w:val="21"/>
        </w:rPr>
        <w:t>5.中标结果公告内容如涉及中标人的商业秘密等法律法规规定可以不予公告的情形，中标人应另附书面说明，如未事前书面说明造成的后果由中标人自行承担。</w:t>
      </w:r>
    </w:p>
    <w:p>
      <w:pPr>
        <w:rPr>
          <w:rFonts w:ascii="宋体" w:hAnsi="宋体"/>
          <w:spacing w:val="20"/>
          <w:sz w:val="24"/>
        </w:rPr>
      </w:pPr>
    </w:p>
    <w:p>
      <w:pPr>
        <w:pStyle w:val="570"/>
        <w:snapToGrid w:val="0"/>
        <w:rPr>
          <w:rFonts w:hAnsi="宋体"/>
          <w:spacing w:val="20"/>
        </w:rPr>
      </w:pPr>
    </w:p>
    <w:p>
      <w:pPr>
        <w:pStyle w:val="14"/>
        <w:jc w:val="center"/>
      </w:pPr>
      <w:r>
        <w:rPr>
          <w:rFonts w:hAnsi="宋体"/>
          <w:spacing w:val="20"/>
        </w:rPr>
        <w:br w:type="page"/>
      </w:r>
      <w:r>
        <w:rPr>
          <w:rFonts w:hint="eastAsia" w:hAnsi="宋体"/>
          <w:b/>
          <w:sz w:val="30"/>
        </w:rPr>
        <w:t>五</w:t>
      </w:r>
      <w:r>
        <w:rPr>
          <w:rFonts w:hAnsi="宋体"/>
          <w:b/>
          <w:sz w:val="30"/>
        </w:rPr>
        <w:t xml:space="preserve">  现场确认声明书</w:t>
      </w:r>
      <w:r>
        <w:rPr>
          <w:rFonts w:hint="eastAsia" w:ascii="宋体" w:hAnsi="宋体"/>
          <w:sz w:val="30"/>
        </w:rPr>
        <w:t>（如为联合体，各方均须提供。）</w:t>
      </w:r>
    </w:p>
    <w:p>
      <w:pPr>
        <w:spacing w:line="440" w:lineRule="exact"/>
        <w:jc w:val="left"/>
        <w:rPr>
          <w:rFonts w:ascii="宋体" w:hAnsi="宋体"/>
          <w:sz w:val="24"/>
          <w:u w:val="single"/>
        </w:rPr>
      </w:pPr>
      <w:r>
        <w:rPr>
          <w:rFonts w:hint="eastAsia" w:ascii="宋体" w:hAnsi="宋体"/>
          <w:sz w:val="24"/>
          <w:u w:val="single"/>
        </w:rPr>
        <w:t>浙江鼎力工程项目管理有限公司：</w:t>
      </w:r>
    </w:p>
    <w:p>
      <w:pPr>
        <w:spacing w:line="440" w:lineRule="exact"/>
        <w:rPr>
          <w:rFonts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委派参加</w:t>
      </w:r>
      <w:r>
        <w:rPr>
          <w:rFonts w:hint="eastAsia" w:ascii="宋体" w:hAnsi="宋体"/>
          <w:sz w:val="24"/>
          <w:u w:val="single"/>
        </w:rPr>
        <w:t>莲都区第三次全国土壤普查成果编制采购项目</w:t>
      </w:r>
      <w:r>
        <w:rPr>
          <w:rFonts w:ascii="宋体" w:hAnsi="宋体"/>
          <w:sz w:val="24"/>
          <w:u w:val="single"/>
        </w:rPr>
        <w:t>（采购编号：</w:t>
      </w:r>
      <w:r>
        <w:rPr>
          <w:rFonts w:hint="eastAsia" w:ascii="宋体" w:hAnsi="宋体"/>
          <w:sz w:val="24"/>
          <w:u w:val="single"/>
        </w:rPr>
        <w:t>浙鼎丽招[2024]009号</w:t>
      </w:r>
      <w:r>
        <w:rPr>
          <w:rFonts w:ascii="宋体" w:hAnsi="宋体"/>
          <w:sz w:val="24"/>
          <w:u w:val="single"/>
        </w:rPr>
        <w:t>）</w:t>
      </w:r>
      <w:r>
        <w:rPr>
          <w:rFonts w:hint="eastAsia" w:ascii="宋体" w:hAnsi="宋体"/>
          <w:sz w:val="24"/>
        </w:rPr>
        <w:t>政府采购活动，经与本单位法人代表（负责人）联系确认，现就有关公平竞争事项郑重声明如下：</w:t>
      </w:r>
    </w:p>
    <w:p>
      <w:pPr>
        <w:spacing w:line="440" w:lineRule="exact"/>
        <w:rPr>
          <w:rFonts w:ascii="宋体" w:hAnsi="宋体"/>
          <w:sz w:val="24"/>
        </w:rPr>
      </w:pPr>
      <w:r>
        <w:rPr>
          <w:rFonts w:hint="eastAsia" w:ascii="宋体" w:hAnsi="宋体"/>
          <w:sz w:val="24"/>
        </w:rPr>
        <w:t xml:space="preserve">    一、本单位与采购人之间 </w:t>
      </w:r>
      <w:r>
        <w:rPr>
          <w:rFonts w:hint="eastAsia" w:ascii="宋体" w:hAnsi="宋体"/>
          <w:b/>
          <w:sz w:val="24"/>
        </w:rPr>
        <w:t>□不存在利害关系</w:t>
      </w:r>
      <w:r>
        <w:rPr>
          <w:rFonts w:hint="eastAsia" w:ascii="宋体" w:hAnsi="宋体"/>
          <w:sz w:val="24"/>
        </w:rPr>
        <w:t xml:space="preserve"> □存在下列利害关系</w:t>
      </w:r>
      <w:r>
        <w:rPr>
          <w:rFonts w:hint="eastAsia" w:ascii="宋体" w:hAnsi="宋体"/>
          <w:sz w:val="24"/>
          <w:u w:val="single"/>
        </w:rPr>
        <w:t>：</w:t>
      </w:r>
    </w:p>
    <w:p>
      <w:pPr>
        <w:spacing w:line="440" w:lineRule="exact"/>
        <w:rPr>
          <w:rFonts w:ascii="宋体" w:hAnsi="宋体"/>
          <w:sz w:val="24"/>
        </w:rPr>
      </w:pPr>
      <w:r>
        <w:rPr>
          <w:rFonts w:hint="eastAsia" w:ascii="宋体" w:hAnsi="宋体"/>
          <w:sz w:val="24"/>
        </w:rPr>
        <w:t xml:space="preserve">    A.投资关系    B.行政隶属关系    C.业务指导关系</w:t>
      </w:r>
    </w:p>
    <w:p>
      <w:pPr>
        <w:spacing w:line="440" w:lineRule="exact"/>
        <w:ind w:firstLine="480"/>
        <w:rPr>
          <w:rFonts w:ascii="宋体" w:hAnsi="宋体"/>
          <w:sz w:val="24"/>
          <w:u w:val="single"/>
        </w:rPr>
      </w:pPr>
      <w:r>
        <w:rPr>
          <w:rFonts w:hint="eastAsia" w:ascii="宋体" w:hAnsi="宋体"/>
          <w:sz w:val="24"/>
        </w:rPr>
        <w:t>D.其他可能影响采购公正的利害关系（如有，请如实说明）</w:t>
      </w:r>
    </w:p>
    <w:p>
      <w:pPr>
        <w:spacing w:line="440" w:lineRule="exact"/>
        <w:ind w:firstLine="480"/>
        <w:rPr>
          <w:rFonts w:ascii="宋体" w:hAnsi="宋体"/>
          <w:sz w:val="24"/>
        </w:rPr>
      </w:pPr>
      <w:r>
        <w:rPr>
          <w:rFonts w:hint="eastAsia" w:ascii="宋体" w:hAnsi="宋体"/>
          <w:sz w:val="24"/>
        </w:rPr>
        <w:t>二、现已清楚知道参加本项目采购活动的其他所有投标人名称，本单位</w:t>
      </w:r>
    </w:p>
    <w:p>
      <w:pPr>
        <w:spacing w:line="440" w:lineRule="exact"/>
        <w:ind w:firstLine="480"/>
        <w:rPr>
          <w:rFonts w:ascii="宋体" w:hAnsi="宋体"/>
          <w:sz w:val="24"/>
        </w:rPr>
      </w:pPr>
      <w:r>
        <w:rPr>
          <w:rFonts w:hint="eastAsia" w:ascii="宋体" w:hAnsi="宋体"/>
          <w:b/>
          <w:sz w:val="24"/>
        </w:rPr>
        <w:t>□与其他所有投标人之间均不存在利害关系</w:t>
      </w:r>
      <w:r>
        <w:rPr>
          <w:rFonts w:hint="eastAsia" w:ascii="宋体" w:hAnsi="宋体"/>
          <w:sz w:val="24"/>
        </w:rPr>
        <w:t xml:space="preserve">  □与</w:t>
      </w:r>
      <w:r>
        <w:rPr>
          <w:rFonts w:hint="eastAsia" w:ascii="宋体" w:hAnsi="宋体"/>
          <w:sz w:val="24"/>
          <w:u w:val="single"/>
        </w:rPr>
        <w:t xml:space="preserve">（投标人名称）  </w:t>
      </w:r>
      <w:r>
        <w:rPr>
          <w:rFonts w:hint="eastAsia" w:ascii="宋体" w:hAnsi="宋体"/>
          <w:sz w:val="24"/>
        </w:rPr>
        <w:t>之间存在下列利害关系：</w:t>
      </w:r>
    </w:p>
    <w:p>
      <w:pPr>
        <w:spacing w:line="440" w:lineRule="exact"/>
        <w:rPr>
          <w:rFonts w:ascii="宋体" w:hAnsi="宋体"/>
          <w:sz w:val="24"/>
        </w:rPr>
      </w:pPr>
      <w:r>
        <w:rPr>
          <w:rFonts w:hint="eastAsia" w:ascii="宋体" w:hAnsi="宋体"/>
          <w:sz w:val="24"/>
        </w:rPr>
        <w:t xml:space="preserve">    A.法定代表人或负责人或实际控制人是同一人</w:t>
      </w:r>
    </w:p>
    <w:p>
      <w:pPr>
        <w:spacing w:line="440" w:lineRule="exact"/>
        <w:rPr>
          <w:rFonts w:ascii="宋体" w:hAnsi="宋体"/>
          <w:sz w:val="24"/>
        </w:rPr>
      </w:pPr>
      <w:r>
        <w:rPr>
          <w:rFonts w:hint="eastAsia" w:ascii="宋体" w:hAnsi="宋体"/>
          <w:sz w:val="24"/>
        </w:rPr>
        <w:t xml:space="preserve">    B.法定代表人或负责人或实际控制人是夫妻关系</w:t>
      </w:r>
    </w:p>
    <w:p>
      <w:pPr>
        <w:spacing w:line="440" w:lineRule="exact"/>
        <w:rPr>
          <w:rFonts w:ascii="宋体" w:hAnsi="宋体"/>
          <w:sz w:val="24"/>
        </w:rPr>
      </w:pPr>
      <w:r>
        <w:rPr>
          <w:rFonts w:hint="eastAsia" w:ascii="宋体" w:hAnsi="宋体"/>
          <w:sz w:val="24"/>
        </w:rPr>
        <w:t xml:space="preserve">    C.法定代表人或负责人或实际控制人是直系血亲关系</w:t>
      </w:r>
    </w:p>
    <w:p>
      <w:pPr>
        <w:spacing w:line="440" w:lineRule="exact"/>
        <w:rPr>
          <w:rFonts w:ascii="宋体" w:hAnsi="宋体"/>
          <w:sz w:val="24"/>
        </w:rPr>
      </w:pPr>
      <w:r>
        <w:rPr>
          <w:rFonts w:hint="eastAsia" w:ascii="宋体" w:hAnsi="宋体"/>
          <w:sz w:val="24"/>
        </w:rPr>
        <w:t xml:space="preserve">    D.法定代表人或负责人或实际控制人存在三代以内旁系血亲关系</w:t>
      </w:r>
    </w:p>
    <w:p>
      <w:pPr>
        <w:spacing w:line="440" w:lineRule="exact"/>
        <w:rPr>
          <w:rFonts w:ascii="宋体" w:hAnsi="宋体"/>
          <w:sz w:val="24"/>
        </w:rPr>
      </w:pPr>
      <w:r>
        <w:rPr>
          <w:rFonts w:hint="eastAsia" w:ascii="宋体" w:hAnsi="宋体"/>
          <w:sz w:val="24"/>
        </w:rPr>
        <w:t xml:space="preserve">    E.法定代表人或负责人或实际控制人存在近姻亲关系</w:t>
      </w:r>
    </w:p>
    <w:p>
      <w:pPr>
        <w:spacing w:line="440" w:lineRule="exact"/>
        <w:rPr>
          <w:rFonts w:ascii="宋体" w:hAnsi="宋体"/>
          <w:sz w:val="24"/>
        </w:rPr>
      </w:pPr>
      <w:r>
        <w:rPr>
          <w:rFonts w:hint="eastAsia" w:ascii="宋体" w:hAnsi="宋体"/>
          <w:sz w:val="24"/>
        </w:rPr>
        <w:t xml:space="preserve">    F.法定代表人或负责人或实际控制人存在股份控制或实际控制关系</w:t>
      </w:r>
    </w:p>
    <w:p>
      <w:pPr>
        <w:spacing w:line="440" w:lineRule="exact"/>
        <w:rPr>
          <w:rFonts w:ascii="宋体" w:hAnsi="宋体"/>
          <w:sz w:val="24"/>
        </w:rPr>
      </w:pPr>
      <w:r>
        <w:rPr>
          <w:rFonts w:hint="eastAsia" w:ascii="宋体" w:hAnsi="宋体"/>
          <w:sz w:val="24"/>
        </w:rPr>
        <w:t xml:space="preserve">    G.存在共同直接或间接投资设立子公司、联营企业和合营企业情况</w:t>
      </w:r>
    </w:p>
    <w:p>
      <w:pPr>
        <w:spacing w:line="440" w:lineRule="exact"/>
        <w:rPr>
          <w:rFonts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pPr>
        <w:spacing w:line="440" w:lineRule="exact"/>
        <w:ind w:left="240" w:hanging="240" w:hangingChars="100"/>
        <w:rPr>
          <w:rFonts w:ascii="宋体" w:hAnsi="宋体"/>
          <w:sz w:val="24"/>
        </w:rPr>
      </w:pPr>
      <w:r>
        <w:rPr>
          <w:rFonts w:hint="eastAsia" w:ascii="宋体" w:hAnsi="宋体"/>
          <w:sz w:val="24"/>
        </w:rPr>
        <w:t xml:space="preserve">    I.其他利害关系情况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40" w:lineRule="exact"/>
        <w:ind w:firstLine="480"/>
        <w:rPr>
          <w:rFonts w:ascii="宋体" w:hAnsi="宋体"/>
          <w:sz w:val="24"/>
        </w:rPr>
      </w:pPr>
      <w:r>
        <w:rPr>
          <w:rFonts w:hint="eastAsia" w:ascii="宋体" w:hAnsi="宋体"/>
          <w:sz w:val="24"/>
        </w:rPr>
        <w:t>三、现已清楚知道并严格遵守政府采购法律法规和现场纪律。</w:t>
      </w:r>
    </w:p>
    <w:p>
      <w:pPr>
        <w:spacing w:line="440" w:lineRule="exact"/>
        <w:ind w:firstLine="480"/>
        <w:rPr>
          <w:rFonts w:ascii="宋体" w:hAnsi="宋体"/>
          <w:sz w:val="24"/>
        </w:rPr>
      </w:pPr>
      <w:r>
        <w:rPr>
          <w:rFonts w:hint="eastAsia" w:ascii="宋体" w:hAnsi="宋体"/>
          <w:sz w:val="24"/>
        </w:rPr>
        <w:t xml:space="preserve">四、我发现和投标人之间存在或可能存在上述第二条第项利害关系。 </w:t>
      </w:r>
    </w:p>
    <w:p>
      <w:pPr>
        <w:spacing w:line="276" w:lineRule="auto"/>
        <w:ind w:right="480" w:firstLine="120" w:firstLineChars="50"/>
        <w:jc w:val="center"/>
        <w:rPr>
          <w:rFonts w:ascii="宋体" w:hAnsi="宋体"/>
          <w:sz w:val="24"/>
        </w:rPr>
      </w:pPr>
      <w:r>
        <w:rPr>
          <w:rFonts w:hint="eastAsia" w:ascii="宋体" w:hAnsi="宋体"/>
          <w:sz w:val="24"/>
        </w:rPr>
        <w:t xml:space="preserve">                                 （</w:t>
      </w:r>
      <w:r>
        <w:rPr>
          <w:rFonts w:ascii="宋体" w:hAnsi="宋体"/>
          <w:sz w:val="24"/>
        </w:rPr>
        <w:t>负责人或投标人代表签名</w:t>
      </w:r>
      <w:r>
        <w:rPr>
          <w:rFonts w:hint="eastAsia" w:ascii="宋体" w:hAnsi="宋体"/>
          <w:sz w:val="24"/>
        </w:rPr>
        <w:t xml:space="preserve">）： </w:t>
      </w:r>
    </w:p>
    <w:p>
      <w:pPr>
        <w:spacing w:line="276" w:lineRule="auto"/>
        <w:jc w:val="right"/>
        <w:rPr>
          <w:rFonts w:hAnsi="宋体"/>
        </w:rPr>
      </w:pPr>
      <w:r>
        <w:rPr>
          <w:rFonts w:hint="eastAsia" w:ascii="宋体" w:hAnsi="宋体"/>
          <w:sz w:val="24"/>
        </w:rPr>
        <w:t xml:space="preserve">   年   月   日</w:t>
      </w:r>
      <w:r>
        <w:rPr>
          <w:rFonts w:hint="eastAsia" w:ascii="宋体" w:hAnsi="宋体"/>
          <w:sz w:val="24"/>
        </w:rPr>
        <w:tab/>
      </w:r>
    </w:p>
    <w:p>
      <w:pPr>
        <w:spacing w:line="276" w:lineRule="auto"/>
        <w:ind w:firstLine="472" w:firstLineChars="196"/>
        <w:rPr>
          <w:rFonts w:ascii="宋体" w:hAnsi="宋体"/>
          <w:b/>
          <w:sz w:val="24"/>
        </w:rPr>
      </w:pPr>
      <w:r>
        <w:rPr>
          <w:rFonts w:hint="eastAsia" w:ascii="宋体" w:hAnsi="宋体"/>
          <w:b/>
          <w:sz w:val="24"/>
        </w:rPr>
        <w:t>注：1.投标人认为有利害关系和需要回避的人员，应提供相关证明材料，与本声明书一同提交。由采购代理</w:t>
      </w:r>
      <w:r>
        <w:rPr>
          <w:rFonts w:ascii="宋体" w:hAnsi="宋体"/>
          <w:b/>
          <w:sz w:val="24"/>
        </w:rPr>
        <w:t>机构</w:t>
      </w:r>
      <w:r>
        <w:rPr>
          <w:rFonts w:hint="eastAsia" w:ascii="宋体" w:hAnsi="宋体"/>
          <w:b/>
          <w:sz w:val="24"/>
        </w:rPr>
        <w:t>和财政监督</w:t>
      </w:r>
      <w:r>
        <w:rPr>
          <w:rFonts w:ascii="宋体" w:hAnsi="宋体"/>
          <w:b/>
          <w:sz w:val="24"/>
        </w:rPr>
        <w:t>部门</w:t>
      </w:r>
      <w:r>
        <w:rPr>
          <w:rFonts w:hint="eastAsia" w:ascii="宋体" w:hAnsi="宋体"/>
          <w:b/>
          <w:sz w:val="24"/>
        </w:rPr>
        <w:t>负责询问核查。</w:t>
      </w:r>
    </w:p>
    <w:p>
      <w:pPr>
        <w:spacing w:line="276" w:lineRule="auto"/>
        <w:ind w:firstLine="836" w:firstLineChars="347"/>
        <w:rPr>
          <w:rFonts w:ascii="宋体" w:hAnsi="宋体"/>
          <w:sz w:val="24"/>
        </w:rPr>
      </w:pPr>
      <w:r>
        <w:rPr>
          <w:rFonts w:hint="eastAsia" w:ascii="宋体" w:hAnsi="宋体"/>
          <w:b/>
          <w:sz w:val="24"/>
        </w:rPr>
        <w:t>2.投标人根据解密后交易平台公布的投标人名单及信息，通过现场或邮件方式提交《政府采购活动现场确认声明书》，提交时间在名单公布后的20分钟内，未按规定提交的，视为均无利害关系。</w:t>
      </w:r>
    </w:p>
    <w:p>
      <w:pPr>
        <w:pStyle w:val="4"/>
        <w:spacing w:line="560" w:lineRule="exact"/>
        <w:rPr>
          <w:rFonts w:ascii="宋体" w:hAnsi="宋体" w:eastAsia="宋体"/>
        </w:rPr>
      </w:pPr>
      <w:bookmarkStart w:id="109" w:name="_Toc160644553"/>
      <w:r>
        <w:rPr>
          <w:rFonts w:hint="eastAsia" w:ascii="宋体" w:hAnsi="宋体" w:eastAsia="宋体"/>
        </w:rPr>
        <w:t>第六章评标办法和细则</w:t>
      </w:r>
      <w:bookmarkEnd w:id="109"/>
    </w:p>
    <w:p>
      <w:pPr>
        <w:pStyle w:val="33"/>
        <w:snapToGrid/>
        <w:spacing w:line="360" w:lineRule="auto"/>
        <w:ind w:firstLineChars="200"/>
        <w:rPr>
          <w:rFonts w:ascii="宋体" w:hAnsi="宋体" w:eastAsia="宋体"/>
        </w:rPr>
      </w:pPr>
      <w:r>
        <w:rPr>
          <w:rFonts w:hint="eastAsia" w:ascii="宋体" w:hAnsi="宋体" w:eastAsia="宋体"/>
        </w:rPr>
        <w:t>根据《中华人民共和国政府采购法》等有关法律法规的规定，并结合本项目的实际，按照公正、公平、科学、择优的原则选择中标人，特制定本办法。</w:t>
      </w:r>
    </w:p>
    <w:p>
      <w:pPr>
        <w:pStyle w:val="2"/>
        <w:spacing w:line="560" w:lineRule="exact"/>
        <w:ind w:firstLine="300" w:firstLineChars="100"/>
        <w:rPr>
          <w:rFonts w:ascii="宋体" w:hAnsi="宋体" w:eastAsia="宋体"/>
          <w:b w:val="0"/>
          <w:bCs w:val="0"/>
        </w:rPr>
      </w:pPr>
      <w:bookmarkStart w:id="110" w:name="_Toc160644554"/>
      <w:r>
        <w:rPr>
          <w:rFonts w:hint="eastAsia" w:ascii="宋体" w:hAnsi="宋体" w:eastAsia="宋体"/>
          <w:b w:val="0"/>
          <w:bCs w:val="0"/>
        </w:rPr>
        <w:t>一   总则</w:t>
      </w:r>
      <w:bookmarkEnd w:id="110"/>
    </w:p>
    <w:p>
      <w:pPr>
        <w:spacing w:line="360" w:lineRule="auto"/>
        <w:ind w:firstLine="480" w:firstLineChars="200"/>
        <w:rPr>
          <w:rFonts w:ascii="宋体" w:hAnsi="宋体"/>
          <w:sz w:val="24"/>
        </w:rPr>
      </w:pPr>
      <w:r>
        <w:rPr>
          <w:rFonts w:hint="eastAsia" w:ascii="宋体" w:hAnsi="宋体"/>
          <w:sz w:val="24"/>
        </w:rPr>
        <w:t>1.1为最大限度地保护各当事人的权益，评审委员会应严格按照招标文件的商务技术、报价要求，对</w:t>
      </w:r>
      <w:r>
        <w:rPr>
          <w:rFonts w:hint="eastAsia" w:ascii="宋体" w:hAnsi="宋体"/>
          <w:kern w:val="0"/>
          <w:sz w:val="24"/>
        </w:rPr>
        <w:t>投标文件</w:t>
      </w:r>
      <w:r>
        <w:rPr>
          <w:rFonts w:hint="eastAsia" w:ascii="宋体" w:hAnsi="宋体"/>
          <w:sz w:val="24"/>
        </w:rPr>
        <w:t>进行综合分析评价并编制评标报告。评审专家必须严格遵守保密规定，不得泄漏评标有关的情况，不得索贿受贿，不得参加影响评标的任何活动。</w:t>
      </w:r>
    </w:p>
    <w:p>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pPr>
        <w:pStyle w:val="2"/>
        <w:spacing w:line="560" w:lineRule="exact"/>
        <w:ind w:firstLine="300" w:firstLineChars="100"/>
        <w:rPr>
          <w:rFonts w:ascii="宋体" w:hAnsi="宋体" w:eastAsia="宋体"/>
          <w:b w:val="0"/>
          <w:bCs w:val="0"/>
        </w:rPr>
      </w:pPr>
      <w:bookmarkStart w:id="111" w:name="_Toc160644555"/>
      <w:r>
        <w:rPr>
          <w:rFonts w:hint="eastAsia" w:ascii="宋体" w:hAnsi="宋体" w:eastAsia="宋体"/>
          <w:b w:val="0"/>
          <w:bCs w:val="0"/>
        </w:rPr>
        <w:t>二   评审委员会</w:t>
      </w:r>
      <w:bookmarkEnd w:id="111"/>
    </w:p>
    <w:p>
      <w:pPr>
        <w:spacing w:line="360" w:lineRule="auto"/>
        <w:ind w:firstLine="480" w:firstLineChars="200"/>
        <w:rPr>
          <w:rFonts w:ascii="宋体" w:hAnsi="宋体"/>
          <w:sz w:val="24"/>
          <w:szCs w:val="20"/>
        </w:rPr>
      </w:pPr>
      <w:r>
        <w:rPr>
          <w:rFonts w:hint="eastAsia" w:ascii="宋体" w:hAnsi="宋体"/>
          <w:sz w:val="24"/>
        </w:rPr>
        <w:t>2.1</w:t>
      </w:r>
      <w:r>
        <w:rPr>
          <w:rFonts w:ascii="宋体" w:hAnsi="宋体"/>
          <w:sz w:val="24"/>
        </w:rPr>
        <w:t>评审委员会</w:t>
      </w:r>
    </w:p>
    <w:p>
      <w:pPr>
        <w:spacing w:line="360" w:lineRule="auto"/>
        <w:ind w:firstLine="480" w:firstLineChars="200"/>
        <w:rPr>
          <w:rFonts w:ascii="宋体" w:hAnsi="宋体"/>
          <w:sz w:val="24"/>
        </w:rPr>
      </w:pPr>
      <w:r>
        <w:rPr>
          <w:rFonts w:hint="eastAsia" w:ascii="宋体" w:hAnsi="宋体"/>
          <w:sz w:val="24"/>
        </w:rPr>
        <w:t>2.1.1</w:t>
      </w:r>
      <w:r>
        <w:rPr>
          <w:rFonts w:ascii="宋体" w:hAnsi="宋体"/>
          <w:sz w:val="24"/>
        </w:rPr>
        <w:t>成员：由</w:t>
      </w:r>
      <w:r>
        <w:rPr>
          <w:rFonts w:hint="eastAsia" w:ascii="宋体" w:hAnsi="宋体"/>
          <w:sz w:val="24"/>
        </w:rPr>
        <w:t>采购人代表和评审专家</w:t>
      </w:r>
      <w:r>
        <w:rPr>
          <w:rFonts w:ascii="宋体" w:hAnsi="宋体"/>
          <w:sz w:val="24"/>
        </w:rPr>
        <w:t>组成</w:t>
      </w:r>
      <w:r>
        <w:rPr>
          <w:rFonts w:hint="eastAsia" w:ascii="宋体" w:hAnsi="宋体"/>
          <w:sz w:val="24"/>
        </w:rPr>
        <w:t>五人及以上单数</w:t>
      </w:r>
      <w:r>
        <w:rPr>
          <w:rFonts w:ascii="宋体" w:hAnsi="宋体"/>
          <w:sz w:val="24"/>
        </w:rPr>
        <w:t>，其中</w:t>
      </w:r>
      <w:r>
        <w:rPr>
          <w:rFonts w:hint="eastAsia" w:ascii="宋体" w:hAnsi="宋体"/>
          <w:sz w:val="24"/>
        </w:rPr>
        <w:t>评审专家不得少于</w:t>
      </w:r>
      <w:r>
        <w:rPr>
          <w:rFonts w:ascii="宋体" w:hAnsi="宋体"/>
          <w:sz w:val="24"/>
        </w:rPr>
        <w:t>评审委员会</w:t>
      </w:r>
      <w:r>
        <w:rPr>
          <w:rFonts w:hint="eastAsia" w:ascii="宋体" w:hAnsi="宋体"/>
          <w:sz w:val="24"/>
        </w:rPr>
        <w:t>总</w:t>
      </w:r>
      <w:r>
        <w:rPr>
          <w:rFonts w:ascii="宋体" w:hAnsi="宋体"/>
          <w:sz w:val="24"/>
        </w:rPr>
        <w:t>人数的三分之二。</w:t>
      </w:r>
      <w:r>
        <w:rPr>
          <w:rFonts w:hint="eastAsia" w:ascii="宋体" w:hAnsi="宋体"/>
          <w:sz w:val="24"/>
        </w:rPr>
        <w:t>除国务院财政部门规定的情形外，评审专家由采购代理机构在政府采购专家库中随机抽取。评审委员会</w:t>
      </w:r>
      <w:r>
        <w:rPr>
          <w:rFonts w:hint="eastAsia" w:ascii="宋体" w:hAnsi="宋体"/>
          <w:kern w:val="0"/>
          <w:sz w:val="24"/>
        </w:rPr>
        <w:t>对投标文件进行符合性审查、询标、评审和推荐中标候选人。</w:t>
      </w:r>
    </w:p>
    <w:p>
      <w:pPr>
        <w:spacing w:line="360" w:lineRule="auto"/>
        <w:ind w:firstLine="480" w:firstLineChars="200"/>
        <w:rPr>
          <w:rFonts w:ascii="宋体" w:hAnsi="宋体"/>
          <w:sz w:val="24"/>
        </w:rPr>
      </w:pPr>
      <w:r>
        <w:rPr>
          <w:rFonts w:hint="eastAsia" w:ascii="宋体" w:hAnsi="宋体"/>
          <w:sz w:val="24"/>
        </w:rPr>
        <w:t>2.1.2职责</w:t>
      </w:r>
      <w:r>
        <w:rPr>
          <w:rFonts w:ascii="宋体" w:hAnsi="宋体"/>
          <w:sz w:val="24"/>
        </w:rPr>
        <w:t>：</w:t>
      </w:r>
      <w:r>
        <w:rPr>
          <w:rFonts w:hint="eastAsia" w:ascii="宋体" w:hAnsi="宋体"/>
          <w:sz w:val="24"/>
        </w:rPr>
        <w:t>严格按政府采购法律法规的有关规定执行，评审专家应按招标文件规定的评审要求、评审程序、评审内容、评审方法和评审标准进行评审，对评审意见承担个人责任。</w:t>
      </w:r>
    </w:p>
    <w:p>
      <w:pPr>
        <w:spacing w:line="360" w:lineRule="auto"/>
        <w:rPr>
          <w:rFonts w:ascii="宋体" w:hAnsi="宋体"/>
          <w:sz w:val="24"/>
        </w:rPr>
      </w:pPr>
      <w:r>
        <w:rPr>
          <w:rFonts w:hint="eastAsia" w:ascii="宋体" w:hAnsi="宋体"/>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pPr>
        <w:pStyle w:val="2"/>
        <w:spacing w:line="560" w:lineRule="exact"/>
        <w:ind w:firstLine="300" w:firstLineChars="100"/>
        <w:rPr>
          <w:rFonts w:ascii="宋体" w:hAnsi="宋体" w:eastAsia="宋体"/>
          <w:b w:val="0"/>
          <w:bCs w:val="0"/>
        </w:rPr>
      </w:pPr>
      <w:bookmarkStart w:id="112" w:name="_Toc160644556"/>
      <w:r>
        <w:rPr>
          <w:rFonts w:hint="eastAsia" w:ascii="宋体" w:hAnsi="宋体" w:eastAsia="宋体"/>
          <w:b w:val="0"/>
          <w:bCs w:val="0"/>
        </w:rPr>
        <w:t>三   评标程序</w:t>
      </w:r>
      <w:bookmarkEnd w:id="112"/>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 xml:space="preserve">1 </w:t>
      </w:r>
      <w:r>
        <w:rPr>
          <w:rFonts w:hint="eastAsia" w:ascii="宋体" w:hAnsi="宋体"/>
          <w:b/>
          <w:sz w:val="24"/>
        </w:rPr>
        <w:t>符合性</w:t>
      </w:r>
      <w:r>
        <w:rPr>
          <w:rFonts w:ascii="宋体" w:hAnsi="宋体"/>
          <w:b/>
          <w:sz w:val="24"/>
        </w:rPr>
        <w:t>审查</w:t>
      </w:r>
    </w:p>
    <w:p>
      <w:pPr>
        <w:spacing w:line="360" w:lineRule="auto"/>
        <w:ind w:firstLine="480" w:firstLineChars="200"/>
        <w:rPr>
          <w:rFonts w:ascii="宋体" w:hAnsi="宋体"/>
          <w:sz w:val="24"/>
        </w:rPr>
      </w:pPr>
      <w:r>
        <w:rPr>
          <w:rFonts w:hint="eastAsia" w:ascii="宋体" w:hAnsi="宋体"/>
          <w:sz w:val="24"/>
        </w:rPr>
        <w:t>评审委员会依据招标</w:t>
      </w:r>
      <w:r>
        <w:rPr>
          <w:rFonts w:ascii="宋体" w:hAnsi="宋体"/>
          <w:sz w:val="24"/>
        </w:rPr>
        <w:t>文件的规定，从</w:t>
      </w:r>
      <w:r>
        <w:rPr>
          <w:rFonts w:hint="eastAsia" w:ascii="宋体" w:hAnsi="宋体"/>
          <w:sz w:val="24"/>
        </w:rPr>
        <w:t>投标文件</w:t>
      </w:r>
      <w:r>
        <w:rPr>
          <w:rFonts w:ascii="宋体" w:hAnsi="宋体"/>
          <w:sz w:val="24"/>
        </w:rPr>
        <w:t>的有效性、完整性和对招标文件的响应程度</w:t>
      </w:r>
      <w:r>
        <w:rPr>
          <w:rFonts w:hint="eastAsia" w:ascii="宋体" w:hAnsi="宋体"/>
          <w:sz w:val="24"/>
        </w:rPr>
        <w:t>进行</w:t>
      </w:r>
      <w:r>
        <w:rPr>
          <w:rFonts w:ascii="宋体" w:hAnsi="宋体"/>
          <w:sz w:val="24"/>
        </w:rPr>
        <w:t>审查，以确定</w:t>
      </w:r>
      <w:r>
        <w:rPr>
          <w:rFonts w:hint="eastAsia" w:ascii="宋体" w:hAnsi="宋体"/>
          <w:sz w:val="24"/>
        </w:rPr>
        <w:t>是否</w:t>
      </w:r>
      <w:r>
        <w:rPr>
          <w:rFonts w:ascii="宋体" w:hAnsi="宋体"/>
          <w:sz w:val="24"/>
        </w:rPr>
        <w:t>对招标文件的实质性要求作出响应。</w:t>
      </w:r>
      <w:r>
        <w:rPr>
          <w:rFonts w:hint="eastAsia" w:ascii="宋体" w:hAnsi="宋体"/>
          <w:sz w:val="24"/>
        </w:rPr>
        <w:t>通过符合性审查不足</w:t>
      </w:r>
      <w:r>
        <w:rPr>
          <w:rFonts w:ascii="宋体" w:hAnsi="宋体"/>
          <w:sz w:val="24"/>
        </w:rPr>
        <w:t>三家的</w:t>
      </w:r>
      <w:r>
        <w:rPr>
          <w:rFonts w:hint="eastAsia" w:ascii="宋体" w:hAnsi="宋体"/>
          <w:sz w:val="24"/>
        </w:rPr>
        <w:t>，</w:t>
      </w:r>
      <w:r>
        <w:rPr>
          <w:rFonts w:ascii="宋体" w:hAnsi="宋体"/>
          <w:sz w:val="24"/>
        </w:rPr>
        <w:t>除采购任务取消</w:t>
      </w:r>
      <w:r>
        <w:rPr>
          <w:rFonts w:hint="eastAsia" w:ascii="宋体" w:hAnsi="宋体"/>
          <w:sz w:val="24"/>
        </w:rPr>
        <w:t>情形</w:t>
      </w:r>
      <w:r>
        <w:rPr>
          <w:rFonts w:ascii="宋体" w:hAnsi="宋体"/>
          <w:sz w:val="24"/>
        </w:rPr>
        <w:t>外</w:t>
      </w:r>
      <w:r>
        <w:rPr>
          <w:rFonts w:hint="eastAsia" w:ascii="宋体" w:hAnsi="宋体"/>
          <w:sz w:val="24"/>
        </w:rPr>
        <w:t>，</w:t>
      </w:r>
      <w:r>
        <w:rPr>
          <w:rFonts w:ascii="宋体" w:hAnsi="宋体"/>
          <w:sz w:val="24"/>
        </w:rPr>
        <w:t>按</w:t>
      </w:r>
      <w:r>
        <w:rPr>
          <w:rFonts w:hint="eastAsia" w:ascii="宋体" w:hAnsi="宋体"/>
          <w:sz w:val="24"/>
        </w:rPr>
        <w:t>相关</w:t>
      </w:r>
      <w:r>
        <w:rPr>
          <w:rFonts w:ascii="宋体" w:hAnsi="宋体"/>
          <w:sz w:val="24"/>
        </w:rPr>
        <w:t>规定</w:t>
      </w:r>
      <w:r>
        <w:rPr>
          <w:rFonts w:hint="eastAsia" w:ascii="宋体" w:hAnsi="宋体"/>
          <w:sz w:val="24"/>
        </w:rPr>
        <w:t>重新组织招标。</w:t>
      </w:r>
    </w:p>
    <w:p>
      <w:pPr>
        <w:spacing w:line="360" w:lineRule="auto"/>
        <w:ind w:firstLine="482" w:firstLineChars="200"/>
        <w:rPr>
          <w:rFonts w:ascii="宋体" w:hAnsi="宋体"/>
          <w:b/>
          <w:sz w:val="24"/>
        </w:rPr>
      </w:pPr>
      <w:r>
        <w:rPr>
          <w:rFonts w:hint="eastAsia" w:ascii="宋体" w:hAnsi="宋体"/>
          <w:b/>
          <w:sz w:val="24"/>
        </w:rPr>
        <w:t>3.2商务技术文件评审</w:t>
      </w:r>
    </w:p>
    <w:p>
      <w:pPr>
        <w:spacing w:line="360" w:lineRule="auto"/>
        <w:ind w:firstLine="480" w:firstLineChars="200"/>
        <w:rPr>
          <w:rFonts w:ascii="宋体" w:hAnsi="宋体"/>
          <w:sz w:val="24"/>
        </w:rPr>
      </w:pPr>
      <w:r>
        <w:rPr>
          <w:rFonts w:hint="eastAsia" w:ascii="宋体" w:hAnsi="宋体"/>
          <w:sz w:val="24"/>
        </w:rPr>
        <w:t>3.2.1评审委员会依据招标</w:t>
      </w:r>
      <w:r>
        <w:rPr>
          <w:rFonts w:ascii="宋体" w:hAnsi="宋体"/>
          <w:sz w:val="24"/>
        </w:rPr>
        <w:t>文件</w:t>
      </w:r>
      <w:r>
        <w:rPr>
          <w:rFonts w:hint="eastAsia" w:ascii="宋体" w:hAnsi="宋体"/>
          <w:sz w:val="24"/>
        </w:rPr>
        <w:t>的规定，对各</w:t>
      </w:r>
      <w:r>
        <w:rPr>
          <w:rFonts w:hint="eastAsia" w:ascii="宋体" w:hAnsi="宋体"/>
          <w:kern w:val="0"/>
          <w:sz w:val="24"/>
        </w:rPr>
        <w:t>投标人的</w:t>
      </w:r>
      <w:r>
        <w:rPr>
          <w:rFonts w:hint="eastAsia" w:ascii="宋体" w:hAnsi="宋体"/>
          <w:sz w:val="24"/>
        </w:rPr>
        <w:t>商务技术文件进行独立评审，对各</w:t>
      </w:r>
      <w:r>
        <w:rPr>
          <w:rFonts w:hint="eastAsia" w:ascii="宋体" w:hAnsi="宋体"/>
          <w:kern w:val="0"/>
          <w:sz w:val="24"/>
        </w:rPr>
        <w:t>投标文件</w:t>
      </w:r>
      <w:r>
        <w:rPr>
          <w:rFonts w:hint="eastAsia" w:ascii="宋体" w:hAnsi="宋体"/>
          <w:sz w:val="24"/>
        </w:rPr>
        <w:t>进行比较和必要的澄清，若有</w:t>
      </w:r>
      <w:r>
        <w:rPr>
          <w:rFonts w:ascii="宋体" w:hAnsi="宋体"/>
          <w:sz w:val="24"/>
        </w:rPr>
        <w:t>演示</w:t>
      </w:r>
      <w:r>
        <w:rPr>
          <w:rFonts w:hint="eastAsia" w:ascii="宋体" w:hAnsi="宋体"/>
          <w:sz w:val="24"/>
        </w:rPr>
        <w:t>（或述标）、</w:t>
      </w:r>
      <w:r>
        <w:rPr>
          <w:rFonts w:ascii="宋体" w:hAnsi="宋体"/>
          <w:sz w:val="24"/>
        </w:rPr>
        <w:t>样品</w:t>
      </w:r>
      <w:r>
        <w:rPr>
          <w:rFonts w:hint="eastAsia" w:ascii="宋体" w:hAnsi="宋体"/>
          <w:sz w:val="24"/>
        </w:rPr>
        <w:t>要求</w:t>
      </w:r>
      <w:r>
        <w:rPr>
          <w:rFonts w:ascii="宋体" w:hAnsi="宋体"/>
          <w:sz w:val="24"/>
        </w:rPr>
        <w:t>和技术文件</w:t>
      </w:r>
      <w:r>
        <w:rPr>
          <w:rFonts w:hint="eastAsia" w:ascii="宋体" w:hAnsi="宋体"/>
          <w:sz w:val="24"/>
        </w:rPr>
        <w:t>评审同步进行，演示（或述标）顺</w:t>
      </w:r>
      <w:r>
        <w:rPr>
          <w:rFonts w:ascii="宋体" w:hAnsi="宋体"/>
          <w:sz w:val="24"/>
        </w:rPr>
        <w:t>序</w:t>
      </w:r>
      <w:r>
        <w:rPr>
          <w:rFonts w:hint="eastAsia" w:ascii="宋体" w:hAnsi="宋体"/>
          <w:b/>
          <w:sz w:val="24"/>
        </w:rPr>
        <w:t>为电子交易平台解密后自动生成的“</w:t>
      </w:r>
      <w:r>
        <w:rPr>
          <w:rFonts w:ascii="宋体" w:hAnsi="宋体"/>
          <w:b/>
          <w:sz w:val="24"/>
        </w:rPr>
        <w:t>投标（响应）文件签收登记表”</w:t>
      </w:r>
      <w:r>
        <w:rPr>
          <w:rFonts w:hint="eastAsia" w:ascii="宋体" w:hAnsi="宋体"/>
          <w:b/>
          <w:sz w:val="24"/>
        </w:rPr>
        <w:t>名单顺序</w:t>
      </w:r>
      <w:r>
        <w:rPr>
          <w:rFonts w:hint="eastAsia" w:ascii="宋体" w:hAnsi="宋体"/>
          <w:sz w:val="24"/>
        </w:rPr>
        <w:t>，</w:t>
      </w:r>
      <w:r>
        <w:rPr>
          <w:rFonts w:ascii="宋体" w:hAnsi="宋体"/>
          <w:sz w:val="24"/>
        </w:rPr>
        <w:t>并根据</w:t>
      </w:r>
      <w:r>
        <w:rPr>
          <w:rFonts w:hint="eastAsia" w:ascii="宋体" w:hAnsi="宋体"/>
          <w:sz w:val="24"/>
        </w:rPr>
        <w:t>审查、澄清、演示（或述标）</w:t>
      </w:r>
      <w:r>
        <w:rPr>
          <w:rFonts w:ascii="宋体" w:hAnsi="宋体"/>
          <w:sz w:val="24"/>
        </w:rPr>
        <w:t>、样品等情况</w:t>
      </w:r>
      <w:r>
        <w:rPr>
          <w:rFonts w:hint="eastAsia" w:ascii="宋体" w:hAnsi="宋体"/>
          <w:sz w:val="24"/>
        </w:rPr>
        <w:t>结合评审</w:t>
      </w:r>
      <w:r>
        <w:rPr>
          <w:rFonts w:ascii="宋体" w:hAnsi="宋体"/>
          <w:sz w:val="24"/>
        </w:rPr>
        <w:t>办法</w:t>
      </w:r>
      <w:r>
        <w:rPr>
          <w:rFonts w:hint="eastAsia" w:ascii="宋体" w:hAnsi="宋体"/>
          <w:sz w:val="24"/>
        </w:rPr>
        <w:t>进行独立打分；</w:t>
      </w:r>
    </w:p>
    <w:p>
      <w:pPr>
        <w:spacing w:line="360" w:lineRule="auto"/>
        <w:ind w:firstLine="480" w:firstLineChars="200"/>
        <w:rPr>
          <w:rFonts w:ascii="宋体" w:hAnsi="宋体"/>
          <w:sz w:val="24"/>
        </w:rPr>
      </w:pPr>
      <w:r>
        <w:rPr>
          <w:rFonts w:hint="eastAsia" w:ascii="宋体" w:hAnsi="宋体"/>
          <w:sz w:val="24"/>
        </w:rPr>
        <w:t>3.2.2各投标人的商务技术得分，为各评审专家对该投标人的评分汇总后的算术平均数。</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3通过政采云平台公布各投标人的商务技术得分，开启有效投标人的报价文件。</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4报价文件评审</w:t>
      </w:r>
    </w:p>
    <w:p>
      <w:pPr>
        <w:spacing w:line="360" w:lineRule="auto"/>
        <w:ind w:firstLine="480" w:firstLineChars="200"/>
        <w:rPr>
          <w:rFonts w:ascii="宋体" w:hAnsi="宋体"/>
          <w:sz w:val="24"/>
        </w:rPr>
      </w:pPr>
      <w:r>
        <w:rPr>
          <w:rFonts w:hint="eastAsia" w:ascii="宋体" w:hAnsi="宋体"/>
          <w:sz w:val="24"/>
        </w:rPr>
        <w:t>3.4.1评审委员会依据招标文件的规定，对各投标</w:t>
      </w:r>
      <w:r>
        <w:rPr>
          <w:rFonts w:ascii="宋体" w:hAnsi="宋体"/>
          <w:sz w:val="24"/>
        </w:rPr>
        <w:t>人的</w:t>
      </w:r>
      <w:r>
        <w:rPr>
          <w:rFonts w:hint="eastAsia" w:ascii="宋体" w:hAnsi="宋体"/>
          <w:sz w:val="24"/>
        </w:rPr>
        <w:t>报价的符合性进行审查，必要时可要求投标人对其报价做出澄清、说明；</w:t>
      </w:r>
    </w:p>
    <w:p>
      <w:pPr>
        <w:spacing w:line="360" w:lineRule="auto"/>
        <w:ind w:firstLine="480" w:firstLineChars="200"/>
        <w:rPr>
          <w:rFonts w:ascii="宋体" w:hAnsi="宋体"/>
          <w:sz w:val="24"/>
        </w:rPr>
      </w:pPr>
      <w:r>
        <w:rPr>
          <w:rFonts w:hint="eastAsia" w:ascii="宋体" w:hAnsi="宋体"/>
          <w:sz w:val="24"/>
        </w:rPr>
        <w:t>3.4.2报价修正；</w:t>
      </w:r>
    </w:p>
    <w:p>
      <w:pPr>
        <w:pStyle w:val="20"/>
        <w:spacing w:line="360" w:lineRule="auto"/>
        <w:ind w:firstLine="480" w:firstLineChars="200"/>
        <w:rPr>
          <w:rFonts w:ascii="宋体" w:hAnsi="宋体" w:eastAsia="宋体"/>
          <w:sz w:val="24"/>
        </w:rPr>
      </w:pPr>
      <w:r>
        <w:rPr>
          <w:rFonts w:hint="eastAsia" w:ascii="宋体" w:hAnsi="宋体" w:eastAsia="宋体"/>
          <w:sz w:val="24"/>
        </w:rPr>
        <w:t>3.4.3政策优惠扣除；</w:t>
      </w:r>
    </w:p>
    <w:p>
      <w:pPr>
        <w:spacing w:line="360" w:lineRule="auto"/>
        <w:ind w:firstLine="480" w:firstLineChars="200"/>
        <w:rPr>
          <w:rFonts w:ascii="宋体" w:hAnsi="宋体"/>
          <w:sz w:val="24"/>
        </w:rPr>
      </w:pPr>
      <w:r>
        <w:rPr>
          <w:rFonts w:hint="eastAsia" w:ascii="宋体" w:hAnsi="宋体"/>
          <w:sz w:val="24"/>
        </w:rPr>
        <w:t>3.4.4评审委员会根据投标人的报价和评审</w:t>
      </w:r>
      <w:r>
        <w:rPr>
          <w:rFonts w:ascii="宋体" w:hAnsi="宋体"/>
          <w:sz w:val="24"/>
        </w:rPr>
        <w:t>标准</w:t>
      </w:r>
      <w:r>
        <w:rPr>
          <w:rFonts w:hint="eastAsia" w:ascii="宋体" w:hAnsi="宋体"/>
          <w:sz w:val="24"/>
        </w:rPr>
        <w:t>，计算各投标人的报价得分。</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5 评标结果</w:t>
      </w:r>
    </w:p>
    <w:p>
      <w:pPr>
        <w:spacing w:line="360" w:lineRule="auto"/>
        <w:ind w:firstLine="480" w:firstLineChars="200"/>
        <w:rPr>
          <w:rFonts w:ascii="宋体" w:hAnsi="宋体"/>
          <w:sz w:val="24"/>
        </w:rPr>
      </w:pPr>
      <w:r>
        <w:rPr>
          <w:rFonts w:hint="eastAsia" w:ascii="宋体" w:hAnsi="宋体"/>
          <w:sz w:val="24"/>
        </w:rPr>
        <w:t>3.5.1 评审结果汇总，投标人结果排序；</w:t>
      </w:r>
    </w:p>
    <w:p>
      <w:pPr>
        <w:spacing w:line="360" w:lineRule="auto"/>
        <w:ind w:firstLine="480" w:firstLineChars="200"/>
        <w:rPr>
          <w:rFonts w:ascii="宋体" w:hAnsi="宋体"/>
          <w:sz w:val="24"/>
        </w:rPr>
      </w:pPr>
      <w:r>
        <w:rPr>
          <w:rFonts w:hint="eastAsia" w:ascii="宋体" w:hAnsi="宋体"/>
          <w:sz w:val="24"/>
        </w:rPr>
        <w:t>3.5.2 起草评标报告，确定中标候选人；</w:t>
      </w:r>
    </w:p>
    <w:p>
      <w:pPr>
        <w:spacing w:line="360" w:lineRule="auto"/>
        <w:ind w:firstLine="480" w:firstLineChars="200"/>
        <w:rPr>
          <w:rFonts w:ascii="宋体" w:hAnsi="宋体"/>
          <w:sz w:val="24"/>
        </w:rPr>
      </w:pPr>
      <w:r>
        <w:rPr>
          <w:rFonts w:hint="eastAsia" w:ascii="宋体" w:hAnsi="宋体"/>
          <w:sz w:val="24"/>
        </w:rPr>
        <w:t>3.5.2.1 评标报告</w:t>
      </w:r>
      <w:r>
        <w:rPr>
          <w:rFonts w:ascii="宋体" w:hAnsi="宋体"/>
          <w:sz w:val="24"/>
        </w:rPr>
        <w:t>应包括以下内容：</w:t>
      </w:r>
    </w:p>
    <w:p>
      <w:pPr>
        <w:spacing w:line="360" w:lineRule="auto"/>
        <w:ind w:firstLine="480" w:firstLineChars="200"/>
        <w:rPr>
          <w:rFonts w:ascii="宋体" w:hAnsi="宋体"/>
          <w:sz w:val="24"/>
        </w:rPr>
      </w:pPr>
      <w:r>
        <w:rPr>
          <w:rFonts w:hint="eastAsia" w:ascii="宋体" w:hAnsi="宋体"/>
          <w:sz w:val="24"/>
        </w:rPr>
        <w:t>（1）招标公告刊登的媒体名称、开标日期和地点；</w:t>
      </w:r>
    </w:p>
    <w:p>
      <w:pPr>
        <w:spacing w:line="360" w:lineRule="auto"/>
        <w:ind w:firstLine="480" w:firstLineChars="200"/>
        <w:rPr>
          <w:rFonts w:ascii="宋体" w:hAnsi="宋体"/>
          <w:sz w:val="24"/>
        </w:rPr>
      </w:pPr>
      <w:r>
        <w:rPr>
          <w:rFonts w:hint="eastAsia" w:ascii="宋体" w:hAnsi="宋体"/>
          <w:sz w:val="24"/>
        </w:rPr>
        <w:t>（2）投标人名单和评审委员会成员名单；</w:t>
      </w:r>
    </w:p>
    <w:p>
      <w:pPr>
        <w:spacing w:line="360" w:lineRule="auto"/>
        <w:ind w:firstLine="480" w:firstLineChars="200"/>
        <w:rPr>
          <w:rFonts w:ascii="宋体" w:hAnsi="宋体"/>
          <w:sz w:val="24"/>
        </w:rPr>
      </w:pPr>
      <w:r>
        <w:rPr>
          <w:rFonts w:hint="eastAsia" w:ascii="宋体" w:hAnsi="宋体"/>
          <w:sz w:val="24"/>
        </w:rPr>
        <w:t>（3）评审方法和标准；</w:t>
      </w:r>
    </w:p>
    <w:p>
      <w:pPr>
        <w:spacing w:line="360" w:lineRule="auto"/>
        <w:ind w:firstLine="480" w:firstLineChars="200"/>
        <w:rPr>
          <w:rFonts w:ascii="宋体" w:hAnsi="宋体"/>
          <w:sz w:val="24"/>
        </w:rPr>
      </w:pPr>
      <w:r>
        <w:rPr>
          <w:rFonts w:hint="eastAsia" w:ascii="宋体" w:hAnsi="宋体"/>
          <w:sz w:val="24"/>
        </w:rPr>
        <w:t>（4）资格审查记录；</w:t>
      </w:r>
    </w:p>
    <w:p>
      <w:pPr>
        <w:spacing w:line="360" w:lineRule="auto"/>
        <w:ind w:firstLine="480" w:firstLineChars="200"/>
        <w:rPr>
          <w:rFonts w:ascii="宋体" w:hAnsi="宋体"/>
          <w:sz w:val="24"/>
        </w:rPr>
      </w:pPr>
      <w:r>
        <w:rPr>
          <w:rFonts w:hint="eastAsia" w:ascii="宋体" w:hAnsi="宋体"/>
          <w:sz w:val="24"/>
        </w:rPr>
        <w:t>（5）开标记录和评审情况及说明，包括无效投标人名单及原因；</w:t>
      </w:r>
    </w:p>
    <w:p>
      <w:pPr>
        <w:spacing w:line="360" w:lineRule="auto"/>
        <w:ind w:firstLine="480" w:firstLineChars="200"/>
        <w:rPr>
          <w:rFonts w:ascii="宋体" w:hAnsi="宋体"/>
          <w:sz w:val="24"/>
        </w:rPr>
      </w:pPr>
      <w:r>
        <w:rPr>
          <w:rFonts w:hint="eastAsia" w:ascii="宋体" w:hAnsi="宋体"/>
          <w:sz w:val="24"/>
        </w:rPr>
        <w:t>（6）评审结果，确定的中标候选人名单；</w:t>
      </w:r>
    </w:p>
    <w:p>
      <w:pPr>
        <w:spacing w:line="360" w:lineRule="auto"/>
        <w:ind w:firstLine="480" w:firstLineChars="200"/>
        <w:rPr>
          <w:rFonts w:ascii="宋体" w:hAnsi="宋体"/>
          <w:sz w:val="24"/>
        </w:rPr>
      </w:pPr>
      <w:r>
        <w:rPr>
          <w:rFonts w:hint="eastAsia" w:ascii="宋体" w:hAnsi="宋体"/>
          <w:sz w:val="24"/>
        </w:rPr>
        <w:t>（7）其他需要说明的情况，包括评审过程中投标人根据评审委员会要求进行的澄清、说明或者补正，评审委员会成员的更换等。</w:t>
      </w:r>
    </w:p>
    <w:p>
      <w:pPr>
        <w:spacing w:line="360" w:lineRule="auto"/>
        <w:ind w:firstLine="480" w:firstLineChars="200"/>
        <w:rPr>
          <w:rFonts w:ascii="宋体" w:hAnsi="宋体"/>
          <w:sz w:val="24"/>
        </w:rPr>
      </w:pPr>
      <w:r>
        <w:rPr>
          <w:rFonts w:hint="eastAsia" w:ascii="宋体" w:hAnsi="宋体"/>
          <w:sz w:val="24"/>
        </w:rPr>
        <w:t>3.6 评标</w:t>
      </w:r>
      <w:r>
        <w:rPr>
          <w:rFonts w:ascii="宋体" w:hAnsi="宋体"/>
          <w:sz w:val="24"/>
        </w:rPr>
        <w:t>报告由全体</w:t>
      </w:r>
      <w:r>
        <w:rPr>
          <w:rFonts w:hint="eastAsia" w:ascii="宋体" w:hAnsi="宋体"/>
          <w:sz w:val="24"/>
        </w:rPr>
        <w:t>评审委员会</w:t>
      </w:r>
      <w:r>
        <w:rPr>
          <w:rFonts w:ascii="宋体" w:hAnsi="宋体"/>
          <w:sz w:val="24"/>
        </w:rPr>
        <w:t>成员</w:t>
      </w:r>
      <w:r>
        <w:rPr>
          <w:rFonts w:hint="eastAsia" w:ascii="宋体" w:hAnsi="宋体"/>
          <w:sz w:val="24"/>
        </w:rPr>
        <w:t>确认后提交。</w:t>
      </w:r>
    </w:p>
    <w:p>
      <w:pPr>
        <w:spacing w:line="360" w:lineRule="auto"/>
        <w:ind w:firstLine="480" w:firstLineChars="200"/>
        <w:rPr>
          <w:rFonts w:ascii="宋体" w:hAnsi="宋体"/>
          <w:sz w:val="24"/>
        </w:rPr>
      </w:pPr>
      <w:r>
        <w:rPr>
          <w:rFonts w:hint="eastAsia" w:ascii="宋体" w:hAnsi="宋体"/>
          <w:sz w:val="24"/>
        </w:rPr>
        <w:t>3.7评审结束后，由电子交易平台自动生成评审结果，采购人确定中标人后2个工作日内，发出中标通知书，并在相关媒体上公告中标结果。</w:t>
      </w:r>
    </w:p>
    <w:p>
      <w:pPr>
        <w:pStyle w:val="2"/>
        <w:spacing w:line="240" w:lineRule="auto"/>
        <w:ind w:firstLine="300" w:firstLineChars="100"/>
        <w:rPr>
          <w:rFonts w:ascii="宋体" w:hAnsi="宋体" w:eastAsia="宋体"/>
          <w:b w:val="0"/>
          <w:bCs w:val="0"/>
        </w:rPr>
      </w:pPr>
      <w:bookmarkStart w:id="113" w:name="_Toc160644557"/>
      <w:r>
        <w:rPr>
          <w:rFonts w:hint="eastAsia" w:ascii="宋体" w:hAnsi="宋体" w:eastAsia="宋体"/>
          <w:b w:val="0"/>
          <w:bCs w:val="0"/>
        </w:rPr>
        <w:t>四   评标一般规定</w:t>
      </w:r>
      <w:bookmarkEnd w:id="113"/>
    </w:p>
    <w:p>
      <w:pPr>
        <w:spacing w:line="360" w:lineRule="auto"/>
        <w:ind w:firstLine="480" w:firstLineChars="200"/>
        <w:rPr>
          <w:rFonts w:ascii="宋体" w:hAnsi="宋体"/>
          <w:sz w:val="24"/>
        </w:rPr>
      </w:pPr>
      <w:r>
        <w:rPr>
          <w:rFonts w:hint="eastAsia" w:ascii="宋体" w:hAnsi="宋体"/>
          <w:sz w:val="24"/>
        </w:rPr>
        <w:t>4.本评标办法采用综合评分法,总分100分。</w:t>
      </w:r>
    </w:p>
    <w:p>
      <w:pPr>
        <w:spacing w:line="360" w:lineRule="auto"/>
        <w:ind w:firstLine="482" w:firstLineChars="200"/>
        <w:rPr>
          <w:rFonts w:ascii="宋体" w:hAnsi="宋体"/>
          <w:sz w:val="24"/>
        </w:rPr>
      </w:pPr>
      <w:r>
        <w:rPr>
          <w:rFonts w:hint="eastAsia" w:ascii="宋体" w:hAnsi="宋体"/>
          <w:b/>
          <w:sz w:val="24"/>
        </w:rPr>
        <w:t>4.1商务技术权重为90%，分值为90分</w:t>
      </w:r>
      <w:r>
        <w:rPr>
          <w:rFonts w:hint="eastAsia" w:ascii="宋体" w:hAnsi="宋体"/>
          <w:sz w:val="24"/>
        </w:rPr>
        <w:t>，评委对各投标人的商务技术文件经充分审核后，在规定的分值内由评委单独评定打分；</w:t>
      </w:r>
    </w:p>
    <w:p>
      <w:pPr>
        <w:spacing w:line="360" w:lineRule="auto"/>
        <w:ind w:firstLine="480" w:firstLineChars="200"/>
        <w:rPr>
          <w:rFonts w:ascii="宋体" w:hAnsi="宋体"/>
          <w:sz w:val="24"/>
        </w:rPr>
      </w:pPr>
      <w:r>
        <w:rPr>
          <w:rFonts w:hint="eastAsia" w:ascii="宋体" w:hAnsi="宋体"/>
          <w:sz w:val="24"/>
        </w:rPr>
        <w:t>4.2报价权重为10%，分值为10分，由评委按各投标人的报价统一计算。</w:t>
      </w:r>
    </w:p>
    <w:p>
      <w:pPr>
        <w:pStyle w:val="2"/>
        <w:spacing w:line="240" w:lineRule="auto"/>
        <w:ind w:firstLine="300" w:firstLineChars="100"/>
        <w:rPr>
          <w:rFonts w:ascii="宋体" w:hAnsi="宋体" w:eastAsia="宋体"/>
          <w:b w:val="0"/>
          <w:bCs w:val="0"/>
        </w:rPr>
      </w:pPr>
      <w:bookmarkStart w:id="114" w:name="_Toc160644558"/>
      <w:bookmarkStart w:id="115" w:name="_Toc55802765"/>
      <w:r>
        <w:rPr>
          <w:rFonts w:hint="eastAsia" w:ascii="宋体" w:hAnsi="宋体" w:eastAsia="宋体"/>
          <w:b w:val="0"/>
          <w:bCs w:val="0"/>
        </w:rPr>
        <w:t>五</w:t>
      </w:r>
      <w:r>
        <w:rPr>
          <w:rFonts w:ascii="宋体" w:hAnsi="宋体" w:eastAsia="宋体"/>
          <w:b w:val="0"/>
          <w:bCs w:val="0"/>
        </w:rPr>
        <w:t>评标办法和细则</w:t>
      </w:r>
      <w:bookmarkEnd w:id="114"/>
      <w:bookmarkEnd w:id="115"/>
    </w:p>
    <w:p>
      <w:pPr>
        <w:spacing w:line="276" w:lineRule="auto"/>
        <w:ind w:firstLine="482" w:firstLineChars="200"/>
        <w:rPr>
          <w:rFonts w:ascii="宋体" w:hAnsi="宋体"/>
          <w:b/>
          <w:bCs/>
          <w:sz w:val="24"/>
        </w:rPr>
      </w:pPr>
      <w:r>
        <w:rPr>
          <w:rFonts w:hint="eastAsia" w:ascii="宋体" w:hAnsi="宋体"/>
          <w:b/>
          <w:sz w:val="24"/>
        </w:rPr>
        <w:t>5.1.商务技术分值为90分，权重为90%。</w:t>
      </w:r>
      <w:r>
        <w:rPr>
          <w:rFonts w:hint="eastAsia" w:ascii="宋体" w:hAnsi="宋体"/>
          <w:b/>
          <w:bCs/>
          <w:sz w:val="24"/>
        </w:rPr>
        <w:t>（若为联合体参加的，联合体各方的业绩及荣誉等所有涉及内容均予以认可）</w:t>
      </w:r>
    </w:p>
    <w:tbl>
      <w:tblPr>
        <w:tblStyle w:val="54"/>
        <w:tblpPr w:leftFromText="180" w:rightFromText="180" w:vertAnchor="text" w:horzAnchor="page" w:tblpX="1342" w:tblpY="381"/>
        <w:tblOverlap w:val="never"/>
        <w:tblW w:w="10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99"/>
        <w:gridCol w:w="1511"/>
        <w:gridCol w:w="7109"/>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szCs w:val="21"/>
              </w:rPr>
            </w:pPr>
            <w:r>
              <w:rPr>
                <w:rFonts w:hint="eastAsia" w:ascii="宋体" w:hAnsi="宋体" w:cs="宋体"/>
                <w:color w:val="000000"/>
                <w:szCs w:val="21"/>
              </w:rPr>
              <w:t>序号</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szCs w:val="21"/>
              </w:rPr>
            </w:pPr>
            <w:r>
              <w:rPr>
                <w:rFonts w:hint="eastAsia" w:ascii="宋体" w:hAnsi="宋体" w:cs="宋体"/>
                <w:color w:val="000000"/>
                <w:szCs w:val="21"/>
              </w:rPr>
              <w:t>评分因素</w:t>
            </w:r>
          </w:p>
        </w:tc>
        <w:tc>
          <w:tcPr>
            <w:tcW w:w="71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Cs w:val="21"/>
              </w:rPr>
            </w:pPr>
            <w:r>
              <w:rPr>
                <w:rFonts w:hint="eastAsia" w:ascii="宋体" w:hAnsi="宋体" w:cs="宋体"/>
                <w:color w:val="000000"/>
                <w:szCs w:val="21"/>
              </w:rPr>
              <w:t>评分细则</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Cs w:val="21"/>
              </w:rPr>
            </w:pPr>
            <w:r>
              <w:rPr>
                <w:rFonts w:hint="eastAsia" w:ascii="宋体" w:hAnsi="宋体" w:cs="宋体"/>
                <w:color w:val="000000"/>
                <w:szCs w:val="21"/>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numPr>
                <w:ilvl w:val="0"/>
                <w:numId w:val="16"/>
              </w:numPr>
              <w:tabs>
                <w:tab w:val="left" w:pos="293"/>
              </w:tabs>
              <w:ind w:left="0" w:firstLine="0"/>
              <w:rPr>
                <w:rFonts w:ascii="宋体" w:hAnsi="宋体" w:cs="宋体"/>
                <w:color w:val="000000"/>
                <w:szCs w:val="21"/>
              </w:rPr>
            </w:pPr>
          </w:p>
        </w:tc>
        <w:tc>
          <w:tcPr>
            <w:tcW w:w="15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szCs w:val="21"/>
              </w:rPr>
            </w:pPr>
            <w:r>
              <w:rPr>
                <w:rFonts w:hint="eastAsia" w:ascii="宋体" w:hAnsi="宋体" w:cs="宋体"/>
                <w:color w:val="000000"/>
                <w:kern w:val="0"/>
                <w:szCs w:val="21"/>
              </w:rPr>
              <w:t>项目业绩</w:t>
            </w:r>
          </w:p>
        </w:tc>
        <w:tc>
          <w:tcPr>
            <w:tcW w:w="71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napToGrid w:val="0"/>
              <w:spacing w:line="276" w:lineRule="auto"/>
              <w:rPr>
                <w:rFonts w:hint="eastAsia" w:ascii="宋体" w:hAnsi="宋体"/>
                <w:color w:val="000000"/>
                <w:sz w:val="21"/>
                <w:szCs w:val="21"/>
              </w:rPr>
            </w:pPr>
            <w:r>
              <w:rPr>
                <w:rFonts w:hint="eastAsia" w:ascii="宋体" w:hAnsi="宋体"/>
                <w:color w:val="000000"/>
                <w:sz w:val="21"/>
                <w:szCs w:val="21"/>
              </w:rPr>
              <w:t>自</w:t>
            </w:r>
            <w:r>
              <w:rPr>
                <w:rFonts w:ascii="宋体" w:hAnsi="宋体"/>
                <w:color w:val="000000"/>
                <w:sz w:val="21"/>
                <w:szCs w:val="21"/>
              </w:rPr>
              <w:t>20</w:t>
            </w:r>
            <w:r>
              <w:rPr>
                <w:rFonts w:hint="eastAsia" w:ascii="宋体" w:hAnsi="宋体"/>
                <w:color w:val="000000"/>
                <w:sz w:val="21"/>
                <w:szCs w:val="21"/>
              </w:rPr>
              <w:t>2</w:t>
            </w:r>
            <w:r>
              <w:rPr>
                <w:rFonts w:hint="eastAsia" w:ascii="宋体" w:hAnsi="宋体"/>
                <w:color w:val="000000"/>
                <w:sz w:val="21"/>
                <w:szCs w:val="21"/>
                <w:lang w:val="en-US" w:eastAsia="zh-CN"/>
              </w:rPr>
              <w:t>2</w:t>
            </w:r>
            <w:r>
              <w:rPr>
                <w:rFonts w:hint="eastAsia" w:ascii="宋体" w:hAnsi="宋体"/>
                <w:color w:val="000000"/>
                <w:sz w:val="21"/>
                <w:szCs w:val="21"/>
              </w:rPr>
              <w:t>年</w:t>
            </w:r>
            <w:r>
              <w:rPr>
                <w:rFonts w:ascii="宋体" w:hAnsi="宋体"/>
                <w:color w:val="000000"/>
                <w:sz w:val="21"/>
                <w:szCs w:val="21"/>
              </w:rPr>
              <w:t>1</w:t>
            </w:r>
            <w:r>
              <w:rPr>
                <w:rFonts w:hint="eastAsia" w:ascii="宋体" w:hAnsi="宋体"/>
                <w:color w:val="000000"/>
                <w:sz w:val="21"/>
                <w:szCs w:val="21"/>
              </w:rPr>
              <w:t>月</w:t>
            </w:r>
            <w:r>
              <w:rPr>
                <w:rFonts w:ascii="宋体" w:hAnsi="宋体"/>
                <w:color w:val="000000"/>
                <w:sz w:val="21"/>
                <w:szCs w:val="21"/>
              </w:rPr>
              <w:t>1</w:t>
            </w:r>
            <w:r>
              <w:rPr>
                <w:rFonts w:hint="eastAsia" w:ascii="宋体" w:hAnsi="宋体"/>
                <w:color w:val="000000"/>
                <w:sz w:val="21"/>
                <w:szCs w:val="21"/>
              </w:rPr>
              <w:t>日起至投标截止之日止（以合同签订时间为准），</w:t>
            </w:r>
            <w:r>
              <w:rPr>
                <w:rFonts w:hint="eastAsia" w:ascii="宋体" w:hAnsi="宋体"/>
                <w:color w:val="000000"/>
                <w:sz w:val="21"/>
                <w:szCs w:val="21"/>
                <w:lang w:eastAsia="zh-CN"/>
              </w:rPr>
              <w:t>投标单位</w:t>
            </w:r>
            <w:r>
              <w:rPr>
                <w:rFonts w:hint="eastAsia" w:ascii="宋体" w:hAnsi="宋体"/>
                <w:color w:val="000000"/>
                <w:sz w:val="21"/>
                <w:szCs w:val="21"/>
              </w:rPr>
              <w:t>具有类似项目业绩的，每提供一个得0.5分，</w:t>
            </w:r>
            <w:r>
              <w:rPr>
                <w:rFonts w:hint="eastAsia" w:ascii="宋体" w:hAnsi="宋体" w:cs="宋体"/>
                <w:color w:val="000000"/>
                <w:sz w:val="21"/>
                <w:szCs w:val="21"/>
              </w:rPr>
              <w:t>本项</w:t>
            </w:r>
            <w:r>
              <w:rPr>
                <w:rFonts w:hint="eastAsia" w:ascii="宋体" w:hAnsi="宋体"/>
                <w:color w:val="000000"/>
                <w:sz w:val="21"/>
                <w:szCs w:val="21"/>
              </w:rPr>
              <w:t>最高得1分。</w:t>
            </w:r>
          </w:p>
          <w:p>
            <w:pPr>
              <w:snapToGrid w:val="0"/>
              <w:spacing w:line="276" w:lineRule="auto"/>
              <w:rPr>
                <w:rFonts w:hint="eastAsia" w:ascii="宋体" w:hAnsi="宋体"/>
                <w:b/>
                <w:bCs/>
                <w:color w:val="000000"/>
                <w:sz w:val="21"/>
                <w:szCs w:val="21"/>
              </w:rPr>
            </w:pPr>
            <w:r>
              <w:rPr>
                <w:rFonts w:ascii="宋体" w:hAnsi="宋体"/>
                <w:b/>
                <w:bCs/>
                <w:color w:val="000000"/>
                <w:sz w:val="21"/>
                <w:szCs w:val="21"/>
              </w:rPr>
              <w:t>注：</w:t>
            </w:r>
          </w:p>
          <w:p>
            <w:pPr>
              <w:snapToGrid w:val="0"/>
              <w:spacing w:line="276" w:lineRule="auto"/>
              <w:rPr>
                <w:rFonts w:ascii="宋体" w:hAnsi="宋体"/>
                <w:b/>
                <w:bCs/>
                <w:color w:val="000000"/>
                <w:sz w:val="21"/>
                <w:szCs w:val="21"/>
              </w:rPr>
            </w:pPr>
            <w:r>
              <w:rPr>
                <w:rFonts w:ascii="宋体" w:hAnsi="宋体"/>
                <w:b/>
                <w:bCs/>
                <w:color w:val="000000"/>
                <w:sz w:val="21"/>
                <w:szCs w:val="21"/>
              </w:rPr>
              <w:t>1</w:t>
            </w:r>
            <w:r>
              <w:rPr>
                <w:rFonts w:hint="eastAsia" w:ascii="宋体" w:hAnsi="宋体"/>
                <w:b/>
                <w:bCs/>
                <w:color w:val="000000"/>
                <w:sz w:val="21"/>
                <w:szCs w:val="21"/>
              </w:rPr>
              <w:t>.须将合同</w:t>
            </w:r>
            <w:r>
              <w:rPr>
                <w:rFonts w:ascii="宋体" w:hAnsi="宋体"/>
                <w:b/>
                <w:bCs/>
                <w:color w:val="000000"/>
                <w:sz w:val="21"/>
                <w:szCs w:val="21"/>
              </w:rPr>
              <w:t>扫描件导入商务技术文件中，否则不得分。</w:t>
            </w:r>
          </w:p>
          <w:p>
            <w:pPr>
              <w:rPr>
                <w:rFonts w:ascii="宋体" w:hAnsi="宋体" w:cs="宋体"/>
                <w:color w:val="000000"/>
                <w:szCs w:val="21"/>
              </w:rPr>
            </w:pPr>
            <w:r>
              <w:rPr>
                <w:rFonts w:ascii="宋体" w:hAnsi="宋体"/>
                <w:b/>
                <w:bCs/>
                <w:color w:val="000000"/>
                <w:sz w:val="21"/>
                <w:szCs w:val="21"/>
              </w:rPr>
              <w:t>2</w:t>
            </w:r>
            <w:r>
              <w:rPr>
                <w:rFonts w:hint="eastAsia" w:ascii="宋体" w:hAnsi="宋体"/>
                <w:b/>
                <w:bCs/>
                <w:color w:val="000000"/>
                <w:sz w:val="21"/>
                <w:szCs w:val="21"/>
              </w:rPr>
              <w:t>.</w:t>
            </w:r>
            <w:r>
              <w:rPr>
                <w:rFonts w:ascii="宋体" w:hAnsi="宋体"/>
                <w:b/>
                <w:bCs/>
                <w:color w:val="000000"/>
                <w:sz w:val="21"/>
                <w:szCs w:val="21"/>
              </w:rPr>
              <w:t>是否属于类似</w:t>
            </w:r>
            <w:r>
              <w:rPr>
                <w:rFonts w:hint="eastAsia" w:ascii="宋体" w:hAnsi="宋体"/>
                <w:b/>
                <w:bCs/>
                <w:color w:val="000000"/>
                <w:sz w:val="21"/>
                <w:szCs w:val="21"/>
              </w:rPr>
              <w:t>项目</w:t>
            </w:r>
            <w:r>
              <w:rPr>
                <w:rFonts w:ascii="宋体" w:hAnsi="宋体"/>
                <w:b/>
                <w:bCs/>
                <w:color w:val="000000"/>
                <w:sz w:val="21"/>
                <w:szCs w:val="21"/>
              </w:rPr>
              <w:t>由</w:t>
            </w:r>
            <w:r>
              <w:rPr>
                <w:rFonts w:hint="eastAsia" w:ascii="宋体" w:hAnsi="宋体"/>
                <w:b/>
                <w:bCs/>
                <w:color w:val="000000"/>
                <w:sz w:val="21"/>
                <w:szCs w:val="21"/>
              </w:rPr>
              <w:t>评标委员会</w:t>
            </w:r>
            <w:r>
              <w:rPr>
                <w:rFonts w:ascii="宋体" w:hAnsi="宋体"/>
                <w:b/>
                <w:bCs/>
                <w:color w:val="000000"/>
                <w:sz w:val="21"/>
                <w:szCs w:val="21"/>
              </w:rPr>
              <w:t>根据</w:t>
            </w:r>
            <w:r>
              <w:rPr>
                <w:rFonts w:hint="eastAsia" w:ascii="宋体" w:hAnsi="宋体"/>
                <w:b/>
                <w:bCs/>
                <w:color w:val="000000"/>
                <w:sz w:val="21"/>
                <w:szCs w:val="21"/>
              </w:rPr>
              <w:t>合同</w:t>
            </w:r>
            <w:r>
              <w:rPr>
                <w:rFonts w:ascii="宋体" w:hAnsi="宋体"/>
                <w:b/>
                <w:bCs/>
                <w:color w:val="000000"/>
                <w:sz w:val="21"/>
                <w:szCs w:val="21"/>
              </w:rPr>
              <w:t>的内容、特点以及与本项目的类似程度等进行认定。</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30"/>
              <w:adjustRightInd w:val="0"/>
              <w:ind w:firstLine="210" w:firstLineChars="100"/>
              <w:rPr>
                <w:rFonts w:hAnsi="宋体" w:cs="宋体"/>
                <w:color w:val="000000"/>
                <w:szCs w:val="21"/>
              </w:rPr>
            </w:pPr>
            <w:r>
              <w:rPr>
                <w:rFonts w:hint="eastAsia"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99" w:type="dxa"/>
            <w:vMerge w:val="restart"/>
            <w:tcBorders>
              <w:top w:val="single" w:color="auto" w:sz="4" w:space="0"/>
              <w:left w:val="single" w:color="auto" w:sz="4" w:space="0"/>
              <w:right w:val="single" w:color="auto" w:sz="4" w:space="0"/>
            </w:tcBorders>
            <w:shd w:val="clear" w:color="auto" w:fill="FFFFFF"/>
            <w:noWrap/>
            <w:vAlign w:val="center"/>
          </w:tcPr>
          <w:p>
            <w:pPr>
              <w:numPr>
                <w:ilvl w:val="0"/>
                <w:numId w:val="16"/>
              </w:numPr>
              <w:tabs>
                <w:tab w:val="left" w:pos="293"/>
              </w:tabs>
              <w:rPr>
                <w:rFonts w:ascii="宋体" w:hAnsi="宋体" w:cs="宋体"/>
                <w:color w:val="000000"/>
                <w:szCs w:val="21"/>
              </w:rPr>
            </w:pPr>
          </w:p>
        </w:tc>
        <w:tc>
          <w:tcPr>
            <w:tcW w:w="1511" w:type="dxa"/>
            <w:vMerge w:val="restart"/>
            <w:tcBorders>
              <w:top w:val="single" w:color="auto" w:sz="4" w:space="0"/>
              <w:left w:val="single" w:color="auto" w:sz="4" w:space="0"/>
              <w:right w:val="single" w:color="auto" w:sz="4" w:space="0"/>
            </w:tcBorders>
            <w:shd w:val="clear" w:color="auto" w:fill="FFFFFF"/>
            <w:noWrap/>
            <w:vAlign w:val="center"/>
          </w:tcPr>
          <w:p>
            <w:pPr>
              <w:adjustRightInd w:val="0"/>
              <w:jc w:val="left"/>
              <w:rPr>
                <w:rFonts w:ascii="宋体" w:hAnsi="宋体" w:cs="宋体"/>
                <w:color w:val="000000"/>
                <w:szCs w:val="21"/>
              </w:rPr>
            </w:pPr>
            <w:r>
              <w:rPr>
                <w:rFonts w:hint="eastAsia" w:ascii="宋体" w:hAnsi="宋体" w:cs="宋体"/>
                <w:color w:val="000000"/>
                <w:szCs w:val="21"/>
              </w:rPr>
              <w:t>综合实力</w:t>
            </w:r>
          </w:p>
        </w:tc>
        <w:tc>
          <w:tcPr>
            <w:tcW w:w="71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ind w:right="-21" w:rightChars="-10"/>
              <w:rPr>
                <w:rFonts w:ascii="宋体" w:hAnsi="宋体" w:cs="宋体"/>
                <w:b/>
                <w:bCs/>
                <w:kern w:val="0"/>
                <w:szCs w:val="21"/>
              </w:rPr>
            </w:pPr>
            <w:r>
              <w:rPr>
                <w:rFonts w:hint="eastAsia" w:ascii="宋体" w:hAnsi="宋体" w:cs="宋体"/>
                <w:b/>
                <w:bCs/>
                <w:kern w:val="0"/>
                <w:szCs w:val="21"/>
              </w:rPr>
              <w:t>土壤方面数据分析与文字组织能力：</w:t>
            </w:r>
          </w:p>
          <w:p>
            <w:pPr>
              <w:widowControl/>
              <w:ind w:right="-21" w:rightChars="-10"/>
              <w:rPr>
                <w:rFonts w:ascii="宋体" w:hAnsi="宋体" w:cs="宋体"/>
                <w:kern w:val="0"/>
                <w:szCs w:val="21"/>
              </w:rPr>
            </w:pPr>
            <w:r>
              <w:rPr>
                <w:rFonts w:hint="eastAsia" w:ascii="宋体" w:hAnsi="宋体" w:cs="宋体"/>
                <w:kern w:val="0"/>
                <w:szCs w:val="21"/>
              </w:rPr>
              <w:t>（1）出版过土壤、耕地、农业资源利用等相关著作的，每本1分，最高得4分；</w:t>
            </w:r>
          </w:p>
          <w:p>
            <w:pPr>
              <w:widowControl/>
              <w:ind w:right="-21" w:rightChars="-10"/>
              <w:rPr>
                <w:rFonts w:ascii="宋体" w:hAnsi="宋体" w:cs="宋体"/>
                <w:kern w:val="0"/>
                <w:szCs w:val="21"/>
              </w:rPr>
            </w:pPr>
            <w:r>
              <w:rPr>
                <w:rFonts w:hint="eastAsia" w:ascii="宋体" w:hAnsi="宋体" w:cs="宋体"/>
                <w:kern w:val="0"/>
                <w:szCs w:val="21"/>
              </w:rPr>
              <w:t>（2）发表过土壤分析、耕地质量评价的核心学术论文或者SCI学术论文的，每个得1分，最高得2分。</w:t>
            </w:r>
          </w:p>
          <w:p>
            <w:pPr>
              <w:ind w:right="-21" w:rightChars="-10"/>
              <w:rPr>
                <w:rFonts w:ascii="宋体" w:hAnsi="宋体" w:cs="宋体"/>
                <w:color w:val="000000"/>
                <w:szCs w:val="21"/>
              </w:rPr>
            </w:pPr>
            <w:r>
              <w:rPr>
                <w:rFonts w:hint="eastAsia" w:ascii="宋体" w:hAnsi="宋体" w:cs="宋体"/>
                <w:szCs w:val="21"/>
              </w:rPr>
              <w:t>说明</w:t>
            </w:r>
            <w:r>
              <w:rPr>
                <w:rFonts w:hint="eastAsia" w:ascii="宋体" w:hAnsi="宋体" w:cs="宋体"/>
                <w:szCs w:val="21"/>
                <w:lang w:val="zh-CN"/>
              </w:rPr>
              <w:t>：上述所涉及到人员应为供应商在职员工，需提供</w:t>
            </w:r>
            <w:r>
              <w:rPr>
                <w:rFonts w:hint="eastAsia" w:ascii="宋体" w:hAnsi="宋体" w:cs="宋体"/>
                <w:szCs w:val="21"/>
              </w:rPr>
              <w:t>相关人员近三个月的社保缴纳证明材料（2023年12月、2024年：1月、2月、3月，其中任意三个月）</w:t>
            </w:r>
            <w:r>
              <w:rPr>
                <w:rFonts w:hint="eastAsia" w:ascii="宋体" w:hAnsi="宋体" w:cs="宋体"/>
                <w:szCs w:val="21"/>
                <w:lang w:val="zh-CN"/>
              </w:rPr>
              <w:t>，</w:t>
            </w:r>
            <w:r>
              <w:rPr>
                <w:rFonts w:hint="eastAsia" w:ascii="宋体" w:hAnsi="宋体" w:cs="宋体"/>
                <w:szCs w:val="21"/>
              </w:rPr>
              <w:t>专著及论文首页扫描件且体现作者为项目组成员的信息，以上证明材料导入商务技术文件，否则不得分。</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Cs w:val="21"/>
              </w:rPr>
            </w:pPr>
            <w:r>
              <w:rPr>
                <w:rFonts w:hint="eastAsia" w:ascii="宋体" w:hAnsi="宋体" w:cs="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699" w:type="dxa"/>
            <w:vMerge w:val="continue"/>
            <w:tcBorders>
              <w:left w:val="single" w:color="auto" w:sz="4" w:space="0"/>
              <w:bottom w:val="single" w:color="auto" w:sz="4" w:space="0"/>
              <w:right w:val="single" w:color="auto" w:sz="4" w:space="0"/>
            </w:tcBorders>
            <w:shd w:val="clear" w:color="auto" w:fill="FFFFFF"/>
            <w:noWrap/>
            <w:vAlign w:val="center"/>
          </w:tcPr>
          <w:p>
            <w:pPr>
              <w:numPr>
                <w:ilvl w:val="0"/>
                <w:numId w:val="16"/>
              </w:numPr>
              <w:tabs>
                <w:tab w:val="left" w:pos="293"/>
              </w:tabs>
              <w:rPr>
                <w:rFonts w:ascii="宋体" w:hAnsi="宋体" w:cs="宋体"/>
                <w:color w:val="000000"/>
                <w:szCs w:val="21"/>
              </w:rPr>
            </w:pPr>
          </w:p>
        </w:tc>
        <w:tc>
          <w:tcPr>
            <w:tcW w:w="1511" w:type="dxa"/>
            <w:vMerge w:val="continue"/>
            <w:tcBorders>
              <w:left w:val="single" w:color="auto" w:sz="4" w:space="0"/>
              <w:bottom w:val="single" w:color="auto" w:sz="4" w:space="0"/>
              <w:right w:val="single" w:color="auto" w:sz="4" w:space="0"/>
            </w:tcBorders>
            <w:shd w:val="clear" w:color="auto" w:fill="FFFFFF"/>
            <w:noWrap/>
            <w:vAlign w:val="center"/>
          </w:tcPr>
          <w:p>
            <w:pPr>
              <w:adjustRightInd w:val="0"/>
              <w:jc w:val="left"/>
              <w:rPr>
                <w:rFonts w:ascii="宋体" w:hAnsi="宋体" w:cs="宋体"/>
                <w:color w:val="000000"/>
                <w:szCs w:val="21"/>
              </w:rPr>
            </w:pPr>
          </w:p>
        </w:tc>
        <w:tc>
          <w:tcPr>
            <w:tcW w:w="71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ind w:right="-21" w:rightChars="-10"/>
              <w:rPr>
                <w:rFonts w:ascii="宋体" w:hAnsi="宋体" w:cs="宋体"/>
                <w:b/>
                <w:bCs/>
                <w:kern w:val="0"/>
                <w:szCs w:val="21"/>
              </w:rPr>
            </w:pPr>
            <w:r>
              <w:rPr>
                <w:rFonts w:hint="eastAsia" w:ascii="宋体" w:hAnsi="宋体" w:cs="宋体"/>
                <w:b/>
                <w:bCs/>
                <w:kern w:val="0"/>
                <w:szCs w:val="21"/>
              </w:rPr>
              <w:t>数据建库与软件开发能力：</w:t>
            </w:r>
          </w:p>
          <w:p>
            <w:pPr>
              <w:ind w:right="-21" w:rightChars="-10"/>
              <w:jc w:val="left"/>
              <w:rPr>
                <w:rFonts w:ascii="宋体" w:hAnsi="宋体" w:cs="宋体"/>
                <w:kern w:val="0"/>
                <w:szCs w:val="21"/>
              </w:rPr>
            </w:pPr>
            <w:r>
              <w:rPr>
                <w:rFonts w:hint="eastAsia" w:ascii="宋体" w:hAnsi="宋体" w:cs="宋体"/>
                <w:kern w:val="0"/>
                <w:szCs w:val="21"/>
              </w:rPr>
              <w:t>具有与本项目相关的数字土壤或平台建设能力，如农业农村建设、农田耕地资源、特色产业或农田管理系统类数据平台、信息化平台或数据平台标准设计等研发能力，需提供项目合同或软件著作权登记证书，每提供一个得1分，最高得3分。</w:t>
            </w:r>
          </w:p>
          <w:p>
            <w:pPr>
              <w:ind w:right="-21" w:rightChars="-10"/>
              <w:rPr>
                <w:rFonts w:ascii="宋体" w:hAnsi="宋体" w:cs="宋体"/>
                <w:szCs w:val="21"/>
              </w:rPr>
            </w:pPr>
            <w:r>
              <w:rPr>
                <w:rFonts w:hint="eastAsia" w:ascii="宋体" w:hAnsi="宋体" w:cs="宋体"/>
                <w:szCs w:val="21"/>
              </w:rPr>
              <w:t>说明</w:t>
            </w:r>
            <w:r>
              <w:rPr>
                <w:rFonts w:hint="eastAsia" w:ascii="宋体" w:hAnsi="宋体" w:cs="宋体"/>
                <w:szCs w:val="21"/>
                <w:lang w:val="zh-CN"/>
              </w:rPr>
              <w:t>：</w:t>
            </w:r>
            <w:r>
              <w:rPr>
                <w:rFonts w:hint="eastAsia" w:ascii="宋体" w:hAnsi="宋体" w:cs="宋体"/>
                <w:kern w:val="0"/>
                <w:szCs w:val="21"/>
              </w:rPr>
              <w:t>项目合同或软件著作权登记证书</w:t>
            </w:r>
            <w:r>
              <w:rPr>
                <w:rFonts w:hint="eastAsia" w:ascii="宋体" w:hAnsi="宋体" w:cs="宋体"/>
                <w:szCs w:val="21"/>
              </w:rPr>
              <w:t>等证明材料导入商务技术文件，否则不得分。</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Cs w:val="21"/>
              </w:rPr>
            </w:pPr>
            <w:r>
              <w:rPr>
                <w:rFonts w:hint="eastAsia" w:ascii="宋体" w:hAnsi="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numPr>
                <w:ilvl w:val="0"/>
                <w:numId w:val="16"/>
              </w:numPr>
              <w:tabs>
                <w:tab w:val="left" w:pos="293"/>
              </w:tabs>
              <w:rPr>
                <w:rFonts w:ascii="宋体" w:hAnsi="宋体" w:cs="宋体"/>
                <w:color w:val="000000"/>
                <w:szCs w:val="21"/>
              </w:rPr>
            </w:pPr>
          </w:p>
        </w:tc>
        <w:tc>
          <w:tcPr>
            <w:tcW w:w="15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jc w:val="left"/>
              <w:rPr>
                <w:rFonts w:ascii="宋体" w:hAnsi="宋体" w:cs="宋体"/>
                <w:color w:val="000000"/>
                <w:szCs w:val="21"/>
              </w:rPr>
            </w:pPr>
            <w:r>
              <w:rPr>
                <w:rFonts w:hint="eastAsia" w:ascii="宋体" w:hAnsi="宋体" w:cs="宋体"/>
                <w:color w:val="000000"/>
                <w:szCs w:val="21"/>
              </w:rPr>
              <w:t>需求分析</w:t>
            </w:r>
          </w:p>
        </w:tc>
        <w:tc>
          <w:tcPr>
            <w:tcW w:w="71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szCs w:val="21"/>
              </w:rPr>
            </w:pPr>
            <w:r>
              <w:rPr>
                <w:rFonts w:hint="eastAsia" w:ascii="宋体" w:hAnsi="宋体" w:cs="宋体"/>
                <w:color w:val="000000"/>
                <w:szCs w:val="21"/>
              </w:rPr>
              <w:t>根据投标人针对本项目的需求分析是否明确、合理、有针对性以及业务熟悉程度等方面由评标委员会成员判定评分，本项最高得5分。分析详尽、业务熟悉、需求分析科学合理有针对性的得5分，欠科学欠合理欠针对性的得3分，不科学不合理没有针对性的得1分，没有分析的不得分。</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Cs w:val="21"/>
              </w:rPr>
            </w:pPr>
            <w:r>
              <w:rPr>
                <w:rFonts w:hint="eastAsia"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numPr>
                <w:ilvl w:val="0"/>
                <w:numId w:val="16"/>
              </w:numPr>
              <w:tabs>
                <w:tab w:val="left" w:pos="293"/>
              </w:tabs>
              <w:rPr>
                <w:rFonts w:ascii="宋体" w:hAnsi="宋体" w:cs="宋体"/>
                <w:color w:val="000000"/>
                <w:szCs w:val="21"/>
              </w:rPr>
            </w:pPr>
          </w:p>
        </w:tc>
        <w:tc>
          <w:tcPr>
            <w:tcW w:w="15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szCs w:val="21"/>
              </w:rPr>
            </w:pPr>
            <w:r>
              <w:rPr>
                <w:rFonts w:hint="eastAsia" w:ascii="宋体" w:hAnsi="宋体" w:cs="宋体"/>
                <w:color w:val="000000"/>
                <w:kern w:val="0"/>
                <w:szCs w:val="21"/>
              </w:rPr>
              <w:t>采购需求响应符合性</w:t>
            </w:r>
          </w:p>
        </w:tc>
        <w:tc>
          <w:tcPr>
            <w:tcW w:w="71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szCs w:val="21"/>
              </w:rPr>
            </w:pPr>
            <w:r>
              <w:rPr>
                <w:rFonts w:hint="eastAsia" w:ascii="宋体" w:hAnsi="宋体" w:cs="宋体"/>
                <w:color w:val="000000"/>
                <w:szCs w:val="21"/>
              </w:rPr>
              <w:t>供应商应对采购需求中“具体内容及要求”</w:t>
            </w:r>
            <w:r>
              <w:rPr>
                <w:rFonts w:hint="eastAsia" w:ascii="宋体" w:hAnsi="宋体" w:cs="宋体"/>
                <w:szCs w:val="21"/>
              </w:rPr>
              <w:t>（4项）</w:t>
            </w:r>
            <w:r>
              <w:rPr>
                <w:rFonts w:hint="eastAsia" w:ascii="宋体" w:hAnsi="宋体" w:cs="宋体"/>
                <w:color w:val="000000"/>
                <w:szCs w:val="21"/>
              </w:rPr>
              <w:t>进行响应，完全响应得基本分7分，如有一项服务要求不能响应，一项扣2分，扣完为止。</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Cs w:val="21"/>
              </w:rPr>
            </w:pPr>
            <w:r>
              <w:rPr>
                <w:rFonts w:hint="eastAsia" w:ascii="宋体" w:hAnsi="宋体" w:cs="宋体"/>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numPr>
                <w:ilvl w:val="0"/>
                <w:numId w:val="16"/>
              </w:numPr>
              <w:tabs>
                <w:tab w:val="left" w:pos="293"/>
              </w:tabs>
              <w:rPr>
                <w:rFonts w:ascii="宋体" w:hAnsi="宋体" w:cs="宋体"/>
                <w:color w:val="000000"/>
                <w:szCs w:val="21"/>
              </w:rPr>
            </w:pPr>
          </w:p>
        </w:tc>
        <w:tc>
          <w:tcPr>
            <w:tcW w:w="15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1080"/>
              </w:tabs>
              <w:jc w:val="left"/>
              <w:rPr>
                <w:rFonts w:ascii="宋体" w:hAnsi="宋体" w:cs="宋体"/>
                <w:color w:val="000000"/>
                <w:kern w:val="0"/>
                <w:szCs w:val="21"/>
              </w:rPr>
            </w:pPr>
            <w:r>
              <w:rPr>
                <w:rFonts w:hint="eastAsia" w:ascii="宋体" w:hAnsi="宋体" w:cs="宋体"/>
                <w:bCs/>
                <w:szCs w:val="21"/>
              </w:rPr>
              <w:t>项目理解</w:t>
            </w:r>
          </w:p>
        </w:tc>
        <w:tc>
          <w:tcPr>
            <w:tcW w:w="71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szCs w:val="21"/>
              </w:rPr>
            </w:pPr>
            <w:r>
              <w:rPr>
                <w:rFonts w:hint="eastAsia" w:ascii="宋体" w:hAnsi="宋体" w:cs="宋体"/>
                <w:color w:val="000000"/>
                <w:szCs w:val="21"/>
              </w:rPr>
              <w:t>根据投标人针对本项目的重点、难点分析和解决方案由评标委员会成员判定评分，本项最高得5分。项目重点难点分析准确，科学可行的得5分，欠准确欠科学欠可行的得3分，不准确不科学不可行的得1分，未提供的不得分。</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jc w:val="center"/>
              <w:rPr>
                <w:rFonts w:ascii="宋体" w:hAnsi="宋体" w:cs="宋体"/>
                <w:color w:val="000000"/>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99" w:type="dxa"/>
            <w:tcBorders>
              <w:top w:val="single" w:color="auto" w:sz="4" w:space="0"/>
              <w:left w:val="single" w:color="auto" w:sz="4" w:space="0"/>
              <w:right w:val="single" w:color="auto" w:sz="4" w:space="0"/>
            </w:tcBorders>
            <w:shd w:val="clear" w:color="auto" w:fill="FFFFFF"/>
            <w:noWrap/>
            <w:vAlign w:val="center"/>
          </w:tcPr>
          <w:p>
            <w:pPr>
              <w:numPr>
                <w:ilvl w:val="0"/>
                <w:numId w:val="16"/>
              </w:numPr>
              <w:tabs>
                <w:tab w:val="left" w:pos="293"/>
              </w:tabs>
              <w:rPr>
                <w:rFonts w:ascii="宋体" w:hAnsi="宋体" w:cs="宋体"/>
                <w:color w:val="000000"/>
                <w:szCs w:val="21"/>
              </w:rPr>
            </w:pPr>
          </w:p>
        </w:tc>
        <w:tc>
          <w:tcPr>
            <w:tcW w:w="1511" w:type="dxa"/>
            <w:tcBorders>
              <w:top w:val="single" w:color="auto" w:sz="4" w:space="0"/>
              <w:left w:val="single" w:color="auto" w:sz="4" w:space="0"/>
              <w:right w:val="single" w:color="auto" w:sz="4" w:space="0"/>
            </w:tcBorders>
            <w:shd w:val="clear" w:color="auto" w:fill="FFFFFF"/>
            <w:noWrap/>
            <w:vAlign w:val="center"/>
          </w:tcPr>
          <w:p>
            <w:pPr>
              <w:rPr>
                <w:rFonts w:ascii="宋体" w:hAnsi="宋体" w:cs="宋体"/>
                <w:color w:val="000000"/>
                <w:kern w:val="0"/>
                <w:szCs w:val="21"/>
              </w:rPr>
            </w:pPr>
            <w:r>
              <w:rPr>
                <w:rFonts w:hint="eastAsia" w:ascii="宋体" w:hAnsi="宋体" w:cs="宋体"/>
                <w:color w:val="000000"/>
                <w:szCs w:val="21"/>
              </w:rPr>
              <w:t>实施</w:t>
            </w:r>
            <w:r>
              <w:rPr>
                <w:rFonts w:hint="eastAsia" w:ascii="宋体" w:hAnsi="宋体" w:cs="宋体"/>
                <w:color w:val="000000"/>
                <w:kern w:val="0"/>
                <w:szCs w:val="21"/>
              </w:rPr>
              <w:t>方案</w:t>
            </w:r>
          </w:p>
        </w:tc>
        <w:tc>
          <w:tcPr>
            <w:tcW w:w="71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kern w:val="0"/>
                <w:szCs w:val="21"/>
              </w:rPr>
            </w:pPr>
            <w:r>
              <w:rPr>
                <w:rFonts w:hint="eastAsia" w:ascii="宋体" w:hAnsi="宋体" w:cs="宋体"/>
                <w:color w:val="000000"/>
                <w:szCs w:val="21"/>
              </w:rPr>
              <w:t>根据投标人针对本项目所编制的实施方案的科学性，合理性及可行性等方面由评标委员会成员判定评分，本项最高得5分。方案科学合理可行的得5分，欠科学欠合理欠可行的得3分，不科学不合理不可行的得1分，没有方案的不得分。</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99" w:type="dxa"/>
            <w:tcBorders>
              <w:left w:val="single" w:color="auto" w:sz="4" w:space="0"/>
              <w:bottom w:val="single" w:color="auto" w:sz="4" w:space="0"/>
              <w:right w:val="single" w:color="auto" w:sz="4" w:space="0"/>
            </w:tcBorders>
            <w:shd w:val="clear" w:color="auto" w:fill="FFFFFF"/>
            <w:noWrap/>
            <w:vAlign w:val="center"/>
          </w:tcPr>
          <w:p>
            <w:pPr>
              <w:numPr>
                <w:ilvl w:val="0"/>
                <w:numId w:val="16"/>
              </w:numPr>
              <w:tabs>
                <w:tab w:val="left" w:pos="293"/>
              </w:tabs>
              <w:rPr>
                <w:rFonts w:ascii="宋体" w:hAnsi="宋体" w:cs="宋体"/>
                <w:color w:val="000000"/>
                <w:szCs w:val="21"/>
              </w:rPr>
            </w:pPr>
          </w:p>
        </w:tc>
        <w:tc>
          <w:tcPr>
            <w:tcW w:w="1511" w:type="dxa"/>
            <w:tcBorders>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szCs w:val="21"/>
              </w:rPr>
            </w:pPr>
            <w:r>
              <w:rPr>
                <w:rFonts w:hint="eastAsia" w:ascii="宋体" w:hAnsi="宋体" w:cs="宋体"/>
                <w:color w:val="000000"/>
                <w:szCs w:val="21"/>
              </w:rPr>
              <w:t>技术手段和作业方法流程</w:t>
            </w:r>
          </w:p>
        </w:tc>
        <w:tc>
          <w:tcPr>
            <w:tcW w:w="71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szCs w:val="21"/>
              </w:rPr>
            </w:pPr>
            <w:r>
              <w:rPr>
                <w:rFonts w:hint="eastAsia" w:ascii="宋体" w:hAnsi="宋体" w:cs="宋体"/>
                <w:color w:val="000000"/>
                <w:szCs w:val="21"/>
              </w:rPr>
              <w:t>根据投标人针对本项目所采用的技术手段和作业方法流程的科学性，合理性及可行性等方面由评标委员会成员判定评分，本项最高得5分。方案科学合理可行的得5分，欠科学欠合理欠可行的得3分，不科学不合理不可行的得1分，没有方案的不得分。</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numPr>
                <w:ilvl w:val="0"/>
                <w:numId w:val="16"/>
              </w:numPr>
              <w:tabs>
                <w:tab w:val="left" w:pos="293"/>
              </w:tabs>
              <w:rPr>
                <w:rFonts w:ascii="宋体" w:hAnsi="宋体" w:cs="宋体"/>
                <w:color w:val="000000"/>
                <w:szCs w:val="21"/>
              </w:rPr>
            </w:pPr>
          </w:p>
        </w:tc>
        <w:tc>
          <w:tcPr>
            <w:tcW w:w="15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szCs w:val="21"/>
              </w:rPr>
            </w:pPr>
            <w:r>
              <w:rPr>
                <w:rFonts w:hint="eastAsia" w:ascii="宋体" w:hAnsi="宋体" w:cs="宋体"/>
                <w:color w:val="000000"/>
                <w:szCs w:val="21"/>
              </w:rPr>
              <w:t>保障方案</w:t>
            </w:r>
          </w:p>
        </w:tc>
        <w:tc>
          <w:tcPr>
            <w:tcW w:w="71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kern w:val="0"/>
                <w:szCs w:val="21"/>
              </w:rPr>
            </w:pPr>
            <w:r>
              <w:rPr>
                <w:rFonts w:hint="eastAsia" w:ascii="宋体" w:hAnsi="宋体" w:cs="宋体"/>
                <w:color w:val="000000"/>
                <w:szCs w:val="21"/>
              </w:rPr>
              <w:t>根据投标人针对本项目提供的质量保证措施、应急保障方案的科学性，合理性及可行性等方面由评标委员会成员判定评分，本项最高得5分。方案科学合理可行的得5分，欠科学欠合理欠可行的得3分，不科学不合理不可行的得1分，没有方案的不得分。</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30"/>
              <w:adjustRightInd w:val="0"/>
              <w:ind w:firstLine="210" w:firstLineChars="100"/>
              <w:rPr>
                <w:rFonts w:hAnsi="宋体" w:cs="宋体"/>
                <w:color w:val="000000"/>
                <w:szCs w:val="21"/>
              </w:rPr>
            </w:pPr>
            <w:r>
              <w:rPr>
                <w:rFonts w:hint="eastAsia"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numPr>
                <w:ilvl w:val="0"/>
                <w:numId w:val="16"/>
              </w:numPr>
              <w:tabs>
                <w:tab w:val="left" w:pos="293"/>
              </w:tabs>
              <w:rPr>
                <w:rFonts w:ascii="宋体" w:hAnsi="宋体" w:cs="宋体"/>
                <w:color w:val="000000"/>
                <w:szCs w:val="21"/>
              </w:rPr>
            </w:pPr>
          </w:p>
        </w:tc>
        <w:tc>
          <w:tcPr>
            <w:tcW w:w="15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szCs w:val="21"/>
              </w:rPr>
            </w:pPr>
            <w:r>
              <w:rPr>
                <w:rFonts w:hint="eastAsia" w:ascii="宋体" w:hAnsi="宋体" w:cs="宋体"/>
                <w:color w:val="000000"/>
                <w:szCs w:val="21"/>
              </w:rPr>
              <w:t>实施计划</w:t>
            </w:r>
          </w:p>
        </w:tc>
        <w:tc>
          <w:tcPr>
            <w:tcW w:w="71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szCs w:val="21"/>
              </w:rPr>
            </w:pPr>
            <w:r>
              <w:rPr>
                <w:rFonts w:hint="eastAsia" w:ascii="宋体" w:hAnsi="宋体" w:cs="宋体"/>
                <w:color w:val="000000"/>
                <w:szCs w:val="21"/>
              </w:rPr>
              <w:t>根据投标人针对本</w:t>
            </w:r>
            <w:r>
              <w:rPr>
                <w:rFonts w:hint="eastAsia" w:ascii="宋体" w:hAnsi="宋体" w:cs="宋体"/>
                <w:bCs/>
                <w:color w:val="000000"/>
                <w:szCs w:val="21"/>
              </w:rPr>
              <w:t>项目实施计划</w:t>
            </w:r>
            <w:r>
              <w:rPr>
                <w:rFonts w:hint="eastAsia" w:ascii="宋体" w:hAnsi="宋体" w:cs="宋体"/>
                <w:color w:val="000000"/>
                <w:szCs w:val="21"/>
              </w:rPr>
              <w:t>的科学性，合理性及可行性等方面由评标委员会成员判定评分，本项最高得5分。方案科学合理可行的得5分，欠科学欠合理欠可行的得3分，不科学不合理不可行的得1分，没有方案的不得分。</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Cs w:val="21"/>
              </w:rPr>
            </w:pPr>
            <w:r>
              <w:rPr>
                <w:rFonts w:hint="eastAsia"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numPr>
                <w:ilvl w:val="0"/>
                <w:numId w:val="16"/>
              </w:numPr>
              <w:tabs>
                <w:tab w:val="left" w:pos="293"/>
              </w:tabs>
              <w:jc w:val="left"/>
              <w:rPr>
                <w:rFonts w:ascii="宋体" w:hAnsi="宋体" w:cs="宋体"/>
                <w:color w:val="000000"/>
                <w:szCs w:val="21"/>
              </w:rPr>
            </w:pPr>
          </w:p>
        </w:tc>
        <w:tc>
          <w:tcPr>
            <w:tcW w:w="15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left"/>
              <w:rPr>
                <w:rFonts w:ascii="宋体" w:hAnsi="宋体" w:cs="宋体"/>
                <w:color w:val="000000"/>
                <w:szCs w:val="21"/>
              </w:rPr>
            </w:pPr>
            <w:r>
              <w:rPr>
                <w:rFonts w:hint="eastAsia" w:ascii="宋体" w:hAnsi="宋体" w:cs="宋体"/>
                <w:bCs/>
                <w:szCs w:val="21"/>
              </w:rPr>
              <w:t>进度把控</w:t>
            </w:r>
          </w:p>
        </w:tc>
        <w:tc>
          <w:tcPr>
            <w:tcW w:w="71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546"/>
              <w:tabs>
                <w:tab w:val="right" w:leader="dot" w:pos="8268"/>
              </w:tabs>
              <w:spacing w:line="240" w:lineRule="auto"/>
              <w:ind w:left="105" w:leftChars="0" w:hanging="105"/>
              <w:jc w:val="both"/>
              <w:rPr>
                <w:rFonts w:hAnsi="宋体" w:eastAsia="宋体" w:cs="宋体"/>
                <w:bCs/>
                <w:color w:val="000000"/>
                <w:sz w:val="21"/>
                <w:szCs w:val="21"/>
              </w:rPr>
            </w:pPr>
            <w:r>
              <w:rPr>
                <w:rFonts w:hint="eastAsia" w:hAnsi="宋体" w:eastAsia="宋体" w:cs="宋体"/>
                <w:bCs/>
                <w:color w:val="000000"/>
                <w:kern w:val="2"/>
                <w:sz w:val="21"/>
                <w:szCs w:val="21"/>
              </w:rPr>
              <w:t>根据投标人对项目工作进度控制、关键时间节点把握的科学性，合理性及可行性等方面由评标委员会成员判定评分，本项最高得5分。方案科学合理可行的得5分，欠科学欠合理欠可行的得3分，不科学不合理不可行的得1分，没有方案的不得分。</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ind w:firstLine="210" w:firstLineChars="100"/>
              <w:rPr>
                <w:rFonts w:ascii="宋体" w:hAnsi="宋体" w:cs="宋体"/>
                <w:color w:val="000000"/>
                <w:szCs w:val="21"/>
              </w:rPr>
            </w:pPr>
            <w:r>
              <w:rPr>
                <w:rFonts w:hint="eastAsia"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numPr>
                <w:ilvl w:val="0"/>
                <w:numId w:val="16"/>
              </w:numPr>
              <w:tabs>
                <w:tab w:val="left" w:pos="293"/>
              </w:tabs>
              <w:rPr>
                <w:rFonts w:ascii="宋体" w:hAnsi="宋体" w:cs="宋体"/>
                <w:color w:val="000000"/>
                <w:szCs w:val="21"/>
              </w:rPr>
            </w:pPr>
          </w:p>
        </w:tc>
        <w:tc>
          <w:tcPr>
            <w:tcW w:w="15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kern w:val="0"/>
                <w:szCs w:val="21"/>
              </w:rPr>
            </w:pPr>
            <w:r>
              <w:rPr>
                <w:rFonts w:hint="eastAsia" w:ascii="宋体" w:hAnsi="宋体" w:cs="宋体"/>
                <w:color w:val="000000"/>
                <w:kern w:val="0"/>
                <w:szCs w:val="21"/>
              </w:rPr>
              <w:t>档案管理与数据保密措施</w:t>
            </w:r>
          </w:p>
        </w:tc>
        <w:tc>
          <w:tcPr>
            <w:tcW w:w="71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kern w:val="0"/>
                <w:szCs w:val="21"/>
              </w:rPr>
            </w:pPr>
            <w:r>
              <w:rPr>
                <w:rFonts w:hint="eastAsia" w:ascii="宋体" w:hAnsi="宋体" w:cs="宋体"/>
                <w:color w:val="000000"/>
                <w:szCs w:val="21"/>
              </w:rPr>
              <w:t>根据投标人针对本</w:t>
            </w:r>
            <w:r>
              <w:rPr>
                <w:rFonts w:hint="eastAsia" w:ascii="宋体" w:hAnsi="宋体" w:cs="宋体"/>
                <w:bCs/>
                <w:color w:val="000000"/>
                <w:szCs w:val="21"/>
              </w:rPr>
              <w:t>项目</w:t>
            </w:r>
            <w:r>
              <w:rPr>
                <w:rFonts w:hint="eastAsia" w:ascii="宋体" w:hAnsi="宋体" w:cs="宋体"/>
                <w:color w:val="000000"/>
                <w:kern w:val="0"/>
                <w:szCs w:val="21"/>
              </w:rPr>
              <w:t>档案管理及数据保密措施的科学性，合理性及可行性等方面由评标委员会成员判定评分，本项最高得5分。保密措施科学合理可行的得5分，欠科学欠合理欠可行的得3分，不科学不合理不可行的得1分，没有方案的不得分。</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numPr>
                <w:ilvl w:val="0"/>
                <w:numId w:val="16"/>
              </w:numPr>
              <w:tabs>
                <w:tab w:val="left" w:pos="293"/>
              </w:tabs>
              <w:rPr>
                <w:rFonts w:ascii="宋体" w:hAnsi="宋体" w:cs="宋体"/>
                <w:color w:val="000000"/>
                <w:szCs w:val="21"/>
              </w:rPr>
            </w:pPr>
          </w:p>
        </w:tc>
        <w:tc>
          <w:tcPr>
            <w:tcW w:w="15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rPr>
                <w:rFonts w:ascii="宋体" w:hAnsi="宋体" w:cs="宋体"/>
                <w:color w:val="000000"/>
                <w:kern w:val="0"/>
                <w:szCs w:val="21"/>
              </w:rPr>
            </w:pPr>
            <w:r>
              <w:rPr>
                <w:rFonts w:hint="eastAsia" w:ascii="宋体" w:hAnsi="宋体" w:cs="宋体"/>
                <w:color w:val="000000"/>
                <w:szCs w:val="21"/>
              </w:rPr>
              <w:t>售后服务</w:t>
            </w:r>
          </w:p>
        </w:tc>
        <w:tc>
          <w:tcPr>
            <w:tcW w:w="71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0"/>
              </w:tabs>
              <w:autoSpaceDE w:val="0"/>
              <w:autoSpaceDN w:val="0"/>
              <w:adjustRightInd w:val="0"/>
              <w:rPr>
                <w:rFonts w:ascii="宋体" w:hAnsi="宋体" w:cs="宋体"/>
                <w:snapToGrid w:val="0"/>
                <w:szCs w:val="21"/>
              </w:rPr>
            </w:pPr>
            <w:r>
              <w:rPr>
                <w:rFonts w:hint="eastAsia" w:ascii="宋体" w:hAnsi="宋体" w:cs="宋体"/>
                <w:color w:val="000000"/>
                <w:szCs w:val="21"/>
              </w:rPr>
              <w:t>根据投标人提供的详细完整的售后服务措施及方案（包括服务能力、服务措施、服务承诺等方面）由评标委员会成员判定评分，本项最高得5分。服务措施及方案合理、实用的得5分，欠合理、欠实用的得3分，不合理、不实用的得1分，无承诺得不得分。</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jc w:val="center"/>
              <w:rPr>
                <w:rFonts w:ascii="宋体" w:hAnsi="宋体" w:cs="宋体"/>
                <w:color w:val="000000"/>
                <w:kern w:val="0"/>
                <w:szCs w:val="21"/>
              </w:rPr>
            </w:pPr>
            <w:r>
              <w:rPr>
                <w:rFonts w:hint="eastAsia"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vMerge w:val="restart"/>
            <w:tcBorders>
              <w:top w:val="single" w:color="auto" w:sz="4" w:space="0"/>
              <w:left w:val="single" w:color="auto" w:sz="4" w:space="0"/>
              <w:right w:val="single" w:color="auto" w:sz="4" w:space="0"/>
            </w:tcBorders>
            <w:shd w:val="clear" w:color="auto" w:fill="FFFFFF"/>
            <w:noWrap/>
            <w:vAlign w:val="center"/>
          </w:tcPr>
          <w:p>
            <w:pPr>
              <w:numPr>
                <w:ilvl w:val="0"/>
                <w:numId w:val="16"/>
              </w:numPr>
              <w:tabs>
                <w:tab w:val="left" w:pos="293"/>
              </w:tabs>
              <w:rPr>
                <w:rFonts w:ascii="宋体" w:hAnsi="宋体" w:cs="宋体"/>
                <w:color w:val="000000"/>
                <w:szCs w:val="21"/>
              </w:rPr>
            </w:pPr>
          </w:p>
        </w:tc>
        <w:tc>
          <w:tcPr>
            <w:tcW w:w="1511" w:type="dxa"/>
            <w:vMerge w:val="restart"/>
            <w:tcBorders>
              <w:top w:val="single" w:color="auto" w:sz="4" w:space="0"/>
              <w:left w:val="single" w:color="auto" w:sz="4" w:space="0"/>
              <w:right w:val="single" w:color="auto" w:sz="4" w:space="0"/>
            </w:tcBorders>
            <w:shd w:val="clear" w:color="auto" w:fill="FFFFFF"/>
            <w:noWrap/>
            <w:vAlign w:val="center"/>
          </w:tcPr>
          <w:p>
            <w:pPr>
              <w:rPr>
                <w:rFonts w:ascii="宋体" w:hAnsi="宋体" w:cs="宋体"/>
                <w:color w:val="000000"/>
                <w:kern w:val="0"/>
                <w:szCs w:val="21"/>
              </w:rPr>
            </w:pPr>
            <w:r>
              <w:rPr>
                <w:rFonts w:hint="eastAsia" w:ascii="宋体" w:hAnsi="宋体" w:cs="宋体"/>
                <w:color w:val="000000"/>
                <w:kern w:val="0"/>
                <w:szCs w:val="21"/>
              </w:rPr>
              <w:t>项目负责人专业水平</w:t>
            </w:r>
          </w:p>
        </w:tc>
        <w:tc>
          <w:tcPr>
            <w:tcW w:w="71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4"/>
              <w:keepNext w:val="0"/>
              <w:snapToGrid/>
              <w:spacing w:before="0" w:after="0" w:line="240" w:lineRule="auto"/>
              <w:jc w:val="both"/>
              <w:rPr>
                <w:rFonts w:ascii="宋体" w:hAnsi="宋体" w:eastAsia="宋体" w:cs="宋体"/>
                <w:b w:val="0"/>
                <w:color w:val="000000"/>
                <w:kern w:val="2"/>
                <w:sz w:val="21"/>
                <w:szCs w:val="21"/>
              </w:rPr>
            </w:pPr>
            <w:r>
              <w:rPr>
                <w:rFonts w:hint="eastAsia" w:ascii="宋体" w:hAnsi="宋体" w:eastAsia="宋体" w:cs="宋体"/>
                <w:b w:val="0"/>
                <w:color w:val="000000"/>
                <w:kern w:val="2"/>
                <w:sz w:val="21"/>
                <w:szCs w:val="21"/>
              </w:rPr>
              <w:t>1.项目负责人具有土壤学专业背景（含土壤学、土壤农化、农业资源与环境、植物营养、农业资源利用）且同时具备：正高级职称的得4分，副高级职称的得2分，中级职称的得1分。</w:t>
            </w:r>
          </w:p>
          <w:p>
            <w:pPr>
              <w:pStyle w:val="4"/>
              <w:keepNext w:val="0"/>
              <w:snapToGrid/>
              <w:spacing w:before="0" w:after="0" w:line="240" w:lineRule="auto"/>
              <w:jc w:val="both"/>
              <w:rPr>
                <w:rFonts w:ascii="宋体" w:hAnsi="宋体" w:eastAsia="宋体" w:cs="宋体"/>
                <w:color w:val="000000"/>
                <w:sz w:val="21"/>
                <w:szCs w:val="21"/>
              </w:rPr>
            </w:pPr>
            <w:r>
              <w:rPr>
                <w:rFonts w:hint="eastAsia" w:ascii="宋体" w:hAnsi="宋体" w:eastAsia="宋体" w:cs="宋体"/>
                <w:b w:val="0"/>
                <w:color w:val="000000"/>
                <w:kern w:val="2"/>
                <w:sz w:val="21"/>
                <w:szCs w:val="21"/>
              </w:rPr>
              <w:t>说明：上述人员为供应商在职员工。需提供：人员学历学位证书、人员职称证书以及上述人员近三个月的社保缴纳证明材料（2023年12月、2024年：1月、2月、3月，其中任意三个月）。</w:t>
            </w:r>
            <w:r>
              <w:rPr>
                <w:rFonts w:hint="eastAsia" w:ascii="宋体" w:hAnsi="宋体" w:eastAsia="宋体" w:cs="宋体"/>
                <w:kern w:val="2"/>
                <w:sz w:val="21"/>
                <w:szCs w:val="21"/>
              </w:rPr>
              <w:t>以上证明材料导入商务技术文件，否则不得分。</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kern w:val="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vMerge w:val="continue"/>
            <w:tcBorders>
              <w:left w:val="single" w:color="auto" w:sz="4" w:space="0"/>
              <w:bottom w:val="single" w:color="auto" w:sz="4" w:space="0"/>
              <w:right w:val="single" w:color="auto" w:sz="4" w:space="0"/>
            </w:tcBorders>
            <w:shd w:val="clear" w:color="auto" w:fill="FFFFFF"/>
            <w:noWrap/>
            <w:vAlign w:val="center"/>
          </w:tcPr>
          <w:p>
            <w:pPr>
              <w:tabs>
                <w:tab w:val="left" w:pos="293"/>
              </w:tabs>
              <w:rPr>
                <w:rFonts w:ascii="宋体" w:hAnsi="宋体" w:cs="宋体"/>
                <w:color w:val="000000"/>
                <w:szCs w:val="21"/>
              </w:rPr>
            </w:pPr>
          </w:p>
        </w:tc>
        <w:tc>
          <w:tcPr>
            <w:tcW w:w="1511" w:type="dxa"/>
            <w:vMerge w:val="continue"/>
            <w:tcBorders>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kern w:val="0"/>
                <w:szCs w:val="21"/>
              </w:rPr>
            </w:pPr>
          </w:p>
        </w:tc>
        <w:tc>
          <w:tcPr>
            <w:tcW w:w="71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szCs w:val="21"/>
              </w:rPr>
            </w:pPr>
            <w:r>
              <w:rPr>
                <w:rFonts w:hint="eastAsia" w:ascii="宋体" w:hAnsi="宋体" w:cs="宋体"/>
                <w:color w:val="000000"/>
                <w:szCs w:val="21"/>
              </w:rPr>
              <w:t>2.项目负责人为国家级土壤三普专家的得2分；省级土壤三普专家的得1分。</w:t>
            </w:r>
          </w:p>
          <w:p>
            <w:pPr>
              <w:pStyle w:val="4"/>
              <w:keepNext w:val="0"/>
              <w:snapToGrid/>
              <w:spacing w:before="0" w:after="0" w:line="240" w:lineRule="auto"/>
              <w:jc w:val="both"/>
              <w:rPr>
                <w:rFonts w:ascii="宋体" w:hAnsi="宋体" w:eastAsia="宋体" w:cs="宋体"/>
                <w:kern w:val="2"/>
                <w:sz w:val="21"/>
                <w:szCs w:val="21"/>
              </w:rPr>
            </w:pPr>
            <w:r>
              <w:rPr>
                <w:rFonts w:hint="eastAsia" w:ascii="宋体" w:hAnsi="宋体" w:eastAsia="宋体" w:cs="宋体"/>
                <w:b w:val="0"/>
                <w:color w:val="000000"/>
                <w:kern w:val="2"/>
                <w:sz w:val="21"/>
                <w:szCs w:val="21"/>
              </w:rPr>
              <w:t>说明：上述人员为供应商在职员工。需提供：土壤三普专家证书以及上述人员近三个月的社保缴纳证明材料（2023年12月、2024年：1月、2月、3月，其中任意三个月）。</w:t>
            </w:r>
            <w:r>
              <w:rPr>
                <w:rFonts w:hint="eastAsia" w:ascii="宋体" w:hAnsi="宋体" w:eastAsia="宋体" w:cs="宋体"/>
                <w:kern w:val="2"/>
                <w:sz w:val="21"/>
                <w:szCs w:val="21"/>
              </w:rPr>
              <w:t>以上证明材料导入商务技术文件，否则不得分。</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99" w:type="dxa"/>
            <w:vMerge w:val="restart"/>
            <w:tcBorders>
              <w:top w:val="single" w:color="auto" w:sz="4" w:space="0"/>
              <w:left w:val="single" w:color="auto" w:sz="4" w:space="0"/>
              <w:right w:val="single" w:color="auto" w:sz="4" w:space="0"/>
            </w:tcBorders>
            <w:shd w:val="clear" w:color="auto" w:fill="FFFFFF"/>
            <w:noWrap/>
            <w:vAlign w:val="center"/>
          </w:tcPr>
          <w:p>
            <w:pPr>
              <w:numPr>
                <w:ilvl w:val="0"/>
                <w:numId w:val="16"/>
              </w:numPr>
              <w:tabs>
                <w:tab w:val="left" w:pos="293"/>
              </w:tabs>
              <w:rPr>
                <w:rFonts w:ascii="宋体" w:hAnsi="宋体" w:cs="宋体"/>
                <w:color w:val="000000"/>
                <w:szCs w:val="21"/>
              </w:rPr>
            </w:pPr>
          </w:p>
        </w:tc>
        <w:tc>
          <w:tcPr>
            <w:tcW w:w="1511" w:type="dxa"/>
            <w:vMerge w:val="restart"/>
            <w:tcBorders>
              <w:top w:val="single" w:color="auto" w:sz="4" w:space="0"/>
              <w:left w:val="single" w:color="auto" w:sz="4" w:space="0"/>
              <w:right w:val="single" w:color="auto" w:sz="4" w:space="0"/>
            </w:tcBorders>
            <w:shd w:val="clear" w:color="auto" w:fill="FFFFFF"/>
            <w:noWrap/>
            <w:vAlign w:val="center"/>
          </w:tcPr>
          <w:p>
            <w:pPr>
              <w:rPr>
                <w:rFonts w:ascii="宋体" w:hAnsi="宋体" w:cs="宋体"/>
                <w:snapToGrid w:val="0"/>
                <w:color w:val="000000"/>
                <w:kern w:val="0"/>
                <w:szCs w:val="21"/>
              </w:rPr>
            </w:pPr>
            <w:r>
              <w:rPr>
                <w:rFonts w:hint="eastAsia" w:ascii="宋体" w:hAnsi="宋体" w:cs="宋体"/>
                <w:snapToGrid w:val="0"/>
                <w:color w:val="000000"/>
                <w:kern w:val="0"/>
                <w:szCs w:val="21"/>
              </w:rPr>
              <w:t>团队能力</w:t>
            </w:r>
            <w:r>
              <w:rPr>
                <w:rFonts w:hint="eastAsia" w:ascii="宋体" w:hAnsi="宋体" w:cs="宋体"/>
                <w:b/>
                <w:bCs/>
                <w:snapToGrid w:val="0"/>
                <w:color w:val="000000"/>
                <w:kern w:val="0"/>
                <w:szCs w:val="21"/>
              </w:rPr>
              <w:t>（注：第1-4项评分，人员均不得重复，只计取一次最高分）</w:t>
            </w:r>
          </w:p>
        </w:tc>
        <w:tc>
          <w:tcPr>
            <w:tcW w:w="71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szCs w:val="21"/>
              </w:rPr>
            </w:pPr>
            <w:r>
              <w:rPr>
                <w:rFonts w:hint="eastAsia" w:ascii="宋体" w:hAnsi="宋体" w:cs="宋体"/>
                <w:color w:val="000000"/>
                <w:szCs w:val="21"/>
              </w:rPr>
              <w:t>1.项目团队成员（除项目负责人外）具有土壤学专业背景（含土壤学、土壤农化、农业资源与环境、植物营养、农业资源利用、</w:t>
            </w:r>
            <w:r>
              <w:rPr>
                <w:rFonts w:hint="eastAsia" w:ascii="宋体" w:hAnsi="宋体" w:cs="宋体"/>
                <w:szCs w:val="21"/>
              </w:rPr>
              <w:t>农业遥感、环境修复与资源再生专业</w:t>
            </w:r>
            <w:r>
              <w:rPr>
                <w:rFonts w:hint="eastAsia" w:ascii="宋体" w:hAnsi="宋体" w:cs="宋体"/>
                <w:color w:val="000000"/>
                <w:szCs w:val="21"/>
              </w:rPr>
              <w:t>）且同时具备：高级职称的每人得1分，中级职称的每人得0.5分，最高得6分。</w:t>
            </w:r>
          </w:p>
          <w:p>
            <w:pPr>
              <w:rPr>
                <w:rFonts w:ascii="宋体" w:hAnsi="宋体" w:cs="宋体"/>
                <w:snapToGrid w:val="0"/>
                <w:color w:val="000000"/>
                <w:szCs w:val="21"/>
              </w:rPr>
            </w:pPr>
            <w:r>
              <w:rPr>
                <w:rFonts w:hint="eastAsia" w:ascii="宋体" w:hAnsi="宋体" w:cs="宋体"/>
                <w:szCs w:val="21"/>
              </w:rPr>
              <w:t>说明：上述人员为供应商在职员工。需提供：人员学历学位证书、职称证书以及上述人员近三个月的社保缴纳证明材料（2023年12月、2024年：1月、2月、3月，其中任意三个月）。</w:t>
            </w:r>
            <w:r>
              <w:rPr>
                <w:rFonts w:hint="eastAsia" w:ascii="宋体" w:hAnsi="宋体" w:cs="宋体"/>
                <w:b/>
                <w:bCs/>
                <w:szCs w:val="21"/>
              </w:rPr>
              <w:t>以上证明材料导入商务技术文件，否则不得分。</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Merge w:val="continue"/>
            <w:tcBorders>
              <w:left w:val="single" w:color="auto" w:sz="4" w:space="0"/>
              <w:right w:val="single" w:color="auto" w:sz="4" w:space="0"/>
            </w:tcBorders>
            <w:shd w:val="clear" w:color="auto" w:fill="FFFFFF"/>
            <w:noWrap/>
            <w:vAlign w:val="center"/>
          </w:tcPr>
          <w:p>
            <w:pPr>
              <w:tabs>
                <w:tab w:val="left" w:pos="293"/>
              </w:tabs>
              <w:rPr>
                <w:rFonts w:ascii="宋体" w:hAnsi="宋体" w:cs="宋体"/>
                <w:color w:val="000000"/>
                <w:szCs w:val="21"/>
              </w:rPr>
            </w:pPr>
          </w:p>
        </w:tc>
        <w:tc>
          <w:tcPr>
            <w:tcW w:w="1511" w:type="dxa"/>
            <w:vMerge w:val="continue"/>
            <w:tcBorders>
              <w:left w:val="single" w:color="auto" w:sz="4" w:space="0"/>
              <w:right w:val="single" w:color="auto" w:sz="4" w:space="0"/>
            </w:tcBorders>
            <w:shd w:val="clear" w:color="auto" w:fill="FFFFFF"/>
            <w:noWrap/>
            <w:vAlign w:val="center"/>
          </w:tcPr>
          <w:p>
            <w:pPr>
              <w:rPr>
                <w:rFonts w:ascii="宋体" w:hAnsi="宋体" w:cs="宋体"/>
                <w:snapToGrid w:val="0"/>
                <w:color w:val="000000"/>
                <w:kern w:val="0"/>
                <w:szCs w:val="21"/>
              </w:rPr>
            </w:pPr>
          </w:p>
        </w:tc>
        <w:tc>
          <w:tcPr>
            <w:tcW w:w="71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szCs w:val="21"/>
              </w:rPr>
            </w:pPr>
            <w:r>
              <w:rPr>
                <w:rFonts w:hint="eastAsia" w:ascii="宋体" w:hAnsi="宋体" w:cs="宋体"/>
                <w:color w:val="000000"/>
                <w:szCs w:val="21"/>
              </w:rPr>
              <w:t>2.项目团队成员（除项目负责人外）配备土壤制图专家（地图制图学与地理信息工程、地图学与地理信息系统、农业遥感与信息技术专业）的，同时具备：高级职称的每人得1分，中级职称的每人得0.5分，最高得4分。</w:t>
            </w:r>
          </w:p>
          <w:p>
            <w:pPr>
              <w:rPr>
                <w:rFonts w:ascii="宋体" w:hAnsi="宋体" w:cs="宋体"/>
                <w:b/>
                <w:bCs/>
                <w:szCs w:val="21"/>
              </w:rPr>
            </w:pPr>
            <w:r>
              <w:rPr>
                <w:rFonts w:hint="eastAsia" w:ascii="宋体" w:hAnsi="宋体" w:cs="宋体"/>
                <w:szCs w:val="21"/>
              </w:rPr>
              <w:t>说明：上述人员为供应商在职员工。需提供：人员学历学位证书、职称证书以及上述人员近三个月的社保缴纳证明材料（2023年12月、2024年：1月、2月、3月，其中任意三个月）。</w:t>
            </w:r>
            <w:r>
              <w:rPr>
                <w:rFonts w:hint="eastAsia" w:ascii="宋体" w:hAnsi="宋体" w:cs="宋体"/>
                <w:b/>
                <w:bCs/>
                <w:szCs w:val="21"/>
              </w:rPr>
              <w:t>以上证明材料导入商务技术文件，否则不得分。</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kern w:val="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99" w:type="dxa"/>
            <w:vMerge w:val="continue"/>
            <w:tcBorders>
              <w:left w:val="single" w:color="auto" w:sz="4" w:space="0"/>
              <w:right w:val="single" w:color="auto" w:sz="4" w:space="0"/>
            </w:tcBorders>
            <w:shd w:val="clear" w:color="auto" w:fill="FFFFFF"/>
            <w:noWrap/>
            <w:vAlign w:val="center"/>
          </w:tcPr>
          <w:p>
            <w:pPr>
              <w:tabs>
                <w:tab w:val="left" w:pos="293"/>
              </w:tabs>
              <w:rPr>
                <w:rFonts w:ascii="宋体" w:hAnsi="宋体" w:cs="宋体"/>
                <w:color w:val="000000"/>
                <w:szCs w:val="21"/>
              </w:rPr>
            </w:pPr>
          </w:p>
        </w:tc>
        <w:tc>
          <w:tcPr>
            <w:tcW w:w="1511" w:type="dxa"/>
            <w:vMerge w:val="continue"/>
            <w:tcBorders>
              <w:left w:val="single" w:color="auto" w:sz="4" w:space="0"/>
              <w:right w:val="single" w:color="auto" w:sz="4" w:space="0"/>
            </w:tcBorders>
            <w:shd w:val="clear" w:color="auto" w:fill="FFFFFF"/>
            <w:noWrap/>
            <w:vAlign w:val="center"/>
          </w:tcPr>
          <w:p>
            <w:pPr>
              <w:rPr>
                <w:rFonts w:ascii="宋体" w:hAnsi="宋体" w:cs="宋体"/>
                <w:snapToGrid w:val="0"/>
                <w:color w:val="000000"/>
                <w:kern w:val="0"/>
                <w:szCs w:val="21"/>
              </w:rPr>
            </w:pPr>
          </w:p>
        </w:tc>
        <w:tc>
          <w:tcPr>
            <w:tcW w:w="71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cs="宋体"/>
                <w:color w:val="000000"/>
                <w:szCs w:val="21"/>
              </w:rPr>
            </w:pPr>
            <w:r>
              <w:rPr>
                <w:rFonts w:hint="eastAsia" w:ascii="宋体" w:hAnsi="宋体" w:cs="宋体"/>
                <w:color w:val="000000"/>
                <w:szCs w:val="21"/>
              </w:rPr>
              <w:t>3.项目团队成员（除项目负责人外）具有省级及以上三普办颁发的三普作业相关证书（表层样调查培训合格证书、剖面调查培训合格证书、质量控制培训合格证书），每人得1分，最高得8分。</w:t>
            </w:r>
          </w:p>
          <w:p>
            <w:pPr>
              <w:rPr>
                <w:rFonts w:ascii="宋体" w:hAnsi="宋体" w:cs="宋体"/>
                <w:b/>
                <w:bCs/>
                <w:szCs w:val="21"/>
              </w:rPr>
            </w:pPr>
            <w:r>
              <w:rPr>
                <w:rFonts w:hint="eastAsia" w:ascii="宋体" w:hAnsi="宋体" w:cs="宋体"/>
                <w:szCs w:val="21"/>
              </w:rPr>
              <w:t>说明：上述人员为供应商在职员工。需提供：培训合格证书或培训证明材料以及上述人员近三个月的社保缴纳证明材料（2023年12月、2024年：1月、2月、3月，其中任意三个月）。</w:t>
            </w:r>
            <w:r>
              <w:rPr>
                <w:rFonts w:hint="eastAsia" w:ascii="宋体" w:hAnsi="宋体" w:cs="宋体"/>
                <w:b/>
                <w:bCs/>
                <w:szCs w:val="21"/>
              </w:rPr>
              <w:t>以上证明材料导入商务技术文件，否则不得分。</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kern w:val="0"/>
                <w:szCs w:val="21"/>
              </w:rPr>
            </w:pPr>
            <w:r>
              <w:rPr>
                <w:rFonts w:hint="eastAsia" w:ascii="宋体" w:hAnsi="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699" w:type="dxa"/>
            <w:vMerge w:val="continue"/>
            <w:tcBorders>
              <w:left w:val="single" w:color="auto" w:sz="4" w:space="0"/>
              <w:right w:val="single" w:color="auto" w:sz="4" w:space="0"/>
            </w:tcBorders>
            <w:shd w:val="clear" w:color="auto" w:fill="FFFFFF"/>
            <w:noWrap/>
            <w:vAlign w:val="center"/>
          </w:tcPr>
          <w:p>
            <w:pPr>
              <w:tabs>
                <w:tab w:val="left" w:pos="293"/>
              </w:tabs>
              <w:rPr>
                <w:rFonts w:ascii="宋体" w:hAnsi="宋体" w:cs="宋体"/>
                <w:color w:val="000000"/>
                <w:szCs w:val="21"/>
              </w:rPr>
            </w:pPr>
          </w:p>
        </w:tc>
        <w:tc>
          <w:tcPr>
            <w:tcW w:w="1511" w:type="dxa"/>
            <w:vMerge w:val="continue"/>
            <w:tcBorders>
              <w:left w:val="single" w:color="auto" w:sz="4" w:space="0"/>
              <w:right w:val="single" w:color="auto" w:sz="4" w:space="0"/>
            </w:tcBorders>
            <w:shd w:val="clear" w:color="auto" w:fill="FFFFFF"/>
            <w:noWrap/>
            <w:vAlign w:val="center"/>
          </w:tcPr>
          <w:p>
            <w:pPr>
              <w:rPr>
                <w:rFonts w:ascii="宋体" w:hAnsi="宋体" w:cs="宋体"/>
                <w:snapToGrid w:val="0"/>
                <w:color w:val="000000"/>
                <w:kern w:val="0"/>
                <w:szCs w:val="21"/>
              </w:rPr>
            </w:pPr>
          </w:p>
        </w:tc>
        <w:tc>
          <w:tcPr>
            <w:tcW w:w="7109" w:type="dxa"/>
            <w:tcBorders>
              <w:top w:val="single" w:color="auto" w:sz="4" w:space="0"/>
              <w:left w:val="single" w:color="auto" w:sz="4" w:space="0"/>
              <w:right w:val="single" w:color="auto" w:sz="4" w:space="0"/>
            </w:tcBorders>
            <w:shd w:val="clear" w:color="auto" w:fill="FFFFFF"/>
            <w:noWrap/>
            <w:vAlign w:val="center"/>
          </w:tcPr>
          <w:p>
            <w:pPr>
              <w:pStyle w:val="655"/>
              <w:spacing w:line="240" w:lineRule="auto"/>
              <w:ind w:firstLine="0" w:firstLineChars="0"/>
              <w:rPr>
                <w:rFonts w:ascii="宋体" w:hAnsi="宋体" w:eastAsia="宋体" w:cs="宋体"/>
                <w:sz w:val="21"/>
                <w:szCs w:val="21"/>
              </w:rPr>
            </w:pPr>
            <w:r>
              <w:rPr>
                <w:rFonts w:hint="eastAsia" w:ascii="宋体" w:hAnsi="宋体" w:eastAsia="宋体" w:cs="宋体"/>
                <w:sz w:val="21"/>
                <w:szCs w:val="21"/>
              </w:rPr>
              <w:t>4.项目团队成员（除项目负责人外）为省级及以上土壤三普专家的，每人得1分，最高得4分。</w:t>
            </w:r>
          </w:p>
          <w:p>
            <w:pPr>
              <w:rPr>
                <w:rFonts w:ascii="宋体" w:hAnsi="宋体" w:cs="宋体"/>
                <w:b/>
                <w:bCs/>
                <w:szCs w:val="21"/>
              </w:rPr>
            </w:pPr>
            <w:r>
              <w:rPr>
                <w:rFonts w:hint="eastAsia" w:ascii="宋体" w:hAnsi="宋体" w:cs="宋体"/>
                <w:szCs w:val="21"/>
              </w:rPr>
              <w:t>说明：上述人员为供应商在职员工。需提供：土壤三普专家证书以及上述人员近三个月的社保缴纳证明材料（2023年12月、2024年：1月、2月、3月，其中任意三个月）。</w:t>
            </w:r>
            <w:r>
              <w:rPr>
                <w:rFonts w:hint="eastAsia" w:ascii="宋体" w:hAnsi="宋体" w:cs="宋体"/>
                <w:b/>
                <w:bCs/>
                <w:szCs w:val="21"/>
              </w:rPr>
              <w:t>以上证明材料导入商务技术文件，否则不得分。</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kern w:val="0"/>
                <w:szCs w:val="21"/>
              </w:rPr>
            </w:pPr>
            <w:r>
              <w:rPr>
                <w:rFonts w:hint="eastAsia" w:ascii="宋体" w:hAnsi="宋体" w:cs="宋体"/>
                <w:color w:val="000000"/>
                <w:kern w:val="0"/>
                <w:szCs w:val="21"/>
              </w:rPr>
              <w:t>4</w:t>
            </w:r>
          </w:p>
        </w:tc>
      </w:tr>
    </w:tbl>
    <w:p>
      <w:pPr>
        <w:spacing w:line="360" w:lineRule="auto"/>
        <w:ind w:right="-105" w:rightChars="-50" w:firstLine="482" w:firstLineChars="200"/>
        <w:rPr>
          <w:rFonts w:ascii="宋体" w:hAnsi="宋体"/>
          <w:b/>
          <w:sz w:val="24"/>
        </w:rPr>
      </w:pPr>
      <w:r>
        <w:rPr>
          <w:rFonts w:hint="eastAsia" w:ascii="宋体" w:hAnsi="宋体"/>
          <w:b/>
          <w:sz w:val="24"/>
        </w:rPr>
        <w:t>5.2报价分值均为10分，权重为10%，由评审委员会根据以下内容统一打分：</w:t>
      </w:r>
    </w:p>
    <w:p>
      <w:pPr>
        <w:spacing w:line="360" w:lineRule="auto"/>
        <w:ind w:firstLine="480" w:firstLineChars="200"/>
        <w:rPr>
          <w:rFonts w:ascii="宋体" w:hAnsi="宋体"/>
          <w:sz w:val="24"/>
        </w:rPr>
      </w:pPr>
      <w:r>
        <w:rPr>
          <w:rFonts w:hint="eastAsia" w:ascii="宋体" w:hAnsi="宋体"/>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pPr>
        <w:spacing w:line="360" w:lineRule="auto"/>
        <w:ind w:firstLine="482" w:firstLineChars="200"/>
        <w:rPr>
          <w:rFonts w:ascii="宋体" w:hAnsi="宋体"/>
          <w:b/>
          <w:sz w:val="24"/>
        </w:rPr>
      </w:pPr>
      <w:r>
        <w:rPr>
          <w:rFonts w:hint="eastAsia" w:ascii="宋体" w:hAnsi="宋体"/>
          <w:b/>
          <w:sz w:val="24"/>
        </w:rPr>
        <w:t>5.2.2报价得分计算：</w:t>
      </w:r>
    </w:p>
    <w:p>
      <w:pPr>
        <w:spacing w:line="360" w:lineRule="auto"/>
        <w:ind w:firstLine="480" w:firstLineChars="200"/>
        <w:rPr>
          <w:rFonts w:ascii="宋体" w:hAnsi="宋体"/>
          <w:sz w:val="24"/>
        </w:rPr>
      </w:pPr>
      <w:r>
        <w:rPr>
          <w:rFonts w:hint="eastAsia" w:ascii="宋体" w:hAnsi="宋体"/>
          <w:sz w:val="24"/>
        </w:rPr>
        <w:t>（1）小微企业、监狱企业和残疾人福利企业（统称为小微企业）报价给予10%的扣除；联合协议约定小微企业的合同份额占到合同总金额30%以上的，对投标人的报价给予4%的扣除；</w:t>
      </w:r>
    </w:p>
    <w:p>
      <w:pPr>
        <w:spacing w:line="360" w:lineRule="auto"/>
        <w:ind w:firstLine="480" w:firstLineChars="200"/>
        <w:rPr>
          <w:rFonts w:ascii="宋体" w:hAnsi="宋体"/>
          <w:sz w:val="24"/>
        </w:rPr>
      </w:pPr>
      <w:r>
        <w:rPr>
          <w:rFonts w:hint="eastAsia" w:asciiTheme="minorEastAsia" w:hAnsiTheme="minorEastAsia" w:eastAsiaTheme="minorEastAsia"/>
          <w:sz w:val="24"/>
        </w:rPr>
        <w:t>（2）</w:t>
      </w:r>
      <w:r>
        <w:rPr>
          <w:rFonts w:hint="eastAsia" w:ascii="宋体" w:hAnsi="宋体"/>
          <w:sz w:val="24"/>
        </w:rPr>
        <w:t>评标价=有效报价×（100%-10%或4%）；</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（3）并以调整后的价格计算评标基准价和投标报价；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（4）评标基准价=进入报价评分的各投标人有效评标价中的</w:t>
      </w:r>
      <w:r>
        <w:rPr>
          <w:rFonts w:hint="eastAsia" w:asciiTheme="minorEastAsia" w:hAnsiTheme="minorEastAsia" w:eastAsiaTheme="minorEastAsia"/>
          <w:b/>
          <w:bCs/>
          <w:sz w:val="24"/>
        </w:rPr>
        <w:t>最低评标价；</w:t>
      </w:r>
    </w:p>
    <w:p>
      <w:pPr>
        <w:spacing w:line="360" w:lineRule="auto"/>
        <w:ind w:firstLine="480" w:firstLineChars="200"/>
        <w:rPr>
          <w:rFonts w:ascii="宋体" w:hAnsi="宋体"/>
          <w:sz w:val="24"/>
        </w:rPr>
      </w:pPr>
      <w:r>
        <w:rPr>
          <w:rFonts w:hint="eastAsia" w:asciiTheme="minorEastAsia" w:hAnsiTheme="minorEastAsia" w:eastAsiaTheme="minorEastAsia"/>
          <w:sz w:val="24"/>
        </w:rPr>
        <w:t>（5）评标价等于</w:t>
      </w:r>
      <w:r>
        <w:rPr>
          <w:rFonts w:hint="eastAsia" w:ascii="宋体" w:hAnsi="宋体"/>
          <w:sz w:val="24"/>
        </w:rPr>
        <w:t>评标基准价的得10分，其他投标人的报价得分按下列公式计算：</w:t>
      </w:r>
      <w:r>
        <w:rPr>
          <w:rFonts w:hint="eastAsia" w:ascii="宋体" w:hAnsi="宋体"/>
          <w:b/>
          <w:sz w:val="24"/>
        </w:rPr>
        <w:t>投标报价得分=（评标基准价/评标价）×报价权重×100。</w:t>
      </w:r>
    </w:p>
    <w:p>
      <w:pPr>
        <w:spacing w:line="360" w:lineRule="auto"/>
        <w:ind w:firstLine="482" w:firstLineChars="200"/>
        <w:rPr>
          <w:rFonts w:ascii="宋体" w:hAnsi="宋体"/>
        </w:rPr>
      </w:pPr>
      <w:r>
        <w:rPr>
          <w:rFonts w:hint="eastAsia" w:ascii="宋体" w:hAnsi="宋体"/>
          <w:b/>
          <w:sz w:val="24"/>
        </w:rPr>
        <w:t>5.3本项目最终得分=商务技术得分＋报价得分。</w:t>
      </w:r>
    </w:p>
    <w:p>
      <w:pPr>
        <w:pStyle w:val="2"/>
        <w:spacing w:before="240" w:after="240"/>
        <w:ind w:firstLine="0" w:firstLineChars="0"/>
        <w:rPr>
          <w:rFonts w:ascii="宋体" w:hAnsi="宋体" w:eastAsia="宋体"/>
          <w:bCs w:val="0"/>
        </w:rPr>
      </w:pPr>
      <w:bookmarkStart w:id="116" w:name="_Toc335664301"/>
      <w:bookmarkStart w:id="117" w:name="_Toc494555896"/>
      <w:bookmarkStart w:id="118" w:name="_Toc493956082"/>
      <w:bookmarkStart w:id="119" w:name="_Toc160644559"/>
      <w:r>
        <w:rPr>
          <w:rFonts w:hint="eastAsia" w:ascii="宋体" w:hAnsi="宋体" w:eastAsia="宋体"/>
          <w:bCs w:val="0"/>
        </w:rPr>
        <w:t>六  评审纪律和要求</w:t>
      </w:r>
      <w:bookmarkEnd w:id="116"/>
      <w:bookmarkEnd w:id="117"/>
      <w:bookmarkEnd w:id="118"/>
      <w:bookmarkEnd w:id="119"/>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.1评审专家必须公平、公正评审，遵纪守法，客观、廉洁地履行职责。</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.2评审专家在评审开始前，应关闭并上交随身携带的各种通信工具。</w:t>
      </w:r>
    </w:p>
    <w:p>
      <w:pPr>
        <w:spacing w:line="360" w:lineRule="auto"/>
        <w:ind w:right="-210" w:rightChars="-100" w:firstLine="480" w:firstLineChars="200"/>
        <w:rPr>
          <w:rFonts w:ascii="宋体" w:hAnsi="宋体"/>
          <w:sz w:val="24"/>
        </w:rPr>
      </w:pPr>
      <w:r>
        <w:rPr>
          <w:rFonts w:ascii="宋体" w:hAnsi="宋体"/>
          <w:sz w:val="24"/>
        </w:rPr>
        <w:t>6</w:t>
      </w:r>
      <w:r>
        <w:rPr>
          <w:rFonts w:hint="eastAsia" w:ascii="宋体" w:hAnsi="宋体"/>
          <w:sz w:val="24"/>
        </w:rPr>
        <w:t>.3评审专家在评审过程中，未经许可不得中途离开评审现场，不得迟到早退。</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.4评审专家和工作人员不得透露评审过程中的讨论情况和评审结果。</w:t>
      </w:r>
    </w:p>
    <w:p>
      <w:pPr>
        <w:spacing w:line="360" w:lineRule="auto"/>
        <w:ind w:firstLine="480"/>
        <w:rPr>
          <w:rFonts w:ascii="宋体" w:hAnsi="宋体"/>
          <w:sz w:val="24"/>
        </w:rPr>
      </w:pPr>
      <w:r>
        <w:rPr>
          <w:rFonts w:ascii="宋体" w:hAnsi="宋体"/>
          <w:sz w:val="24"/>
        </w:rPr>
        <w:t>6</w:t>
      </w:r>
      <w:r>
        <w:rPr>
          <w:rFonts w:hint="eastAsia" w:ascii="宋体" w:hAnsi="宋体"/>
          <w:sz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.6采购人、采购代理机构不得向评审委员会的评审专家作倾向性、误导性的解释或者说明。</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评审小组成员个人主观打分偏离所有评审小组成员主观打分平均值30%以上的），提醒相关评审专家进行复核或书面说明理由。</w:t>
      </w:r>
    </w:p>
    <w:p>
      <w:pPr>
        <w:spacing w:line="360" w:lineRule="auto"/>
        <w:ind w:firstLine="480" w:firstLineChars="200"/>
        <w:rPr>
          <w:rFonts w:ascii="宋体" w:hAnsi="宋体"/>
          <w:sz w:val="24"/>
        </w:rPr>
      </w:pPr>
      <w:r>
        <w:rPr>
          <w:rFonts w:ascii="宋体" w:hAnsi="宋体"/>
          <w:sz w:val="24"/>
          <w:szCs w:val="21"/>
        </w:rPr>
        <w:t>6</w:t>
      </w:r>
      <w:r>
        <w:rPr>
          <w:rFonts w:hint="eastAsia" w:ascii="宋体" w:hAnsi="宋体"/>
          <w:sz w:val="24"/>
          <w:szCs w:val="21"/>
        </w:rPr>
        <w:t>.8评审专家在评审过程中不得将自己的观点强加给其他评审专家，评审专家应自主发表见解，对评审意见承担个人责任。</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.10评审专家应当独立、客观、公正地提出评审意见，不得带有倾向性，不得影响其他评审专家评审，并在评审报告上签字；如对评审报告有异议的，可在报告上签署不同意见，并说明理由，否则将视为同意。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.11评审专家应当遵守评审工作纪律，不得泄露评审文件、评审情况和评审中获悉的商业秘密。</w:t>
      </w:r>
    </w:p>
    <w:p>
      <w:pPr>
        <w:spacing w:line="360" w:lineRule="auto"/>
        <w:ind w:firstLine="480" w:firstLineChars="200"/>
        <w:rPr>
          <w:rFonts w:ascii="宋体" w:hAnsi="宋体"/>
          <w:sz w:val="24"/>
        </w:rPr>
      </w:pPr>
      <w:r>
        <w:rPr>
          <w:rFonts w:hint="eastAsia" w:ascii="宋体" w:hAnsi="宋体"/>
          <w:sz w:val="24"/>
        </w:rPr>
        <w:t>评审委员会在评审过程中发现投标人有行贿、提供虚假材料或者串通等违法行为的，应当及时向财政部门报告。</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.12招标文件内容违反国家有关强制性规定的，评审委员会应当停止评审并向采购代理机构说明情况。</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.13评审专家应当配合采购代理机构答复投标人提出的质疑。</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.14评审专家应当配合财政部门的投诉处理工作。</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.15评审专家有如下行为之一的，责令改正，给予警告，可以并处一千元以下的罚款：</w:t>
      </w:r>
    </w:p>
    <w:p>
      <w:pPr>
        <w:spacing w:line="360" w:lineRule="auto"/>
        <w:ind w:firstLine="480" w:firstLineChars="200"/>
        <w:rPr>
          <w:rFonts w:ascii="宋体" w:hAnsi="宋体"/>
          <w:sz w:val="24"/>
        </w:rPr>
      </w:pPr>
      <w:r>
        <w:rPr>
          <w:rFonts w:hint="eastAsia" w:ascii="宋体" w:hAnsi="宋体"/>
          <w:sz w:val="24"/>
        </w:rPr>
        <w:t>（1）明知应当回避而未主动回避的；</w:t>
      </w:r>
    </w:p>
    <w:p>
      <w:pPr>
        <w:spacing w:line="360" w:lineRule="auto"/>
        <w:ind w:firstLine="480" w:firstLineChars="200"/>
        <w:rPr>
          <w:rFonts w:ascii="宋体" w:hAnsi="宋体"/>
          <w:sz w:val="24"/>
        </w:rPr>
      </w:pPr>
      <w:r>
        <w:rPr>
          <w:rFonts w:hint="eastAsia" w:ascii="宋体" w:hAnsi="宋体"/>
          <w:sz w:val="24"/>
        </w:rPr>
        <w:t>（2）在知道自己为评审专家身份后至评审结束前的时段内私下接触投标人的；</w:t>
      </w:r>
    </w:p>
    <w:p>
      <w:pPr>
        <w:spacing w:line="360" w:lineRule="auto"/>
        <w:ind w:firstLine="480" w:firstLineChars="200"/>
        <w:rPr>
          <w:rFonts w:ascii="宋体" w:hAnsi="宋体"/>
          <w:sz w:val="24"/>
        </w:rPr>
      </w:pPr>
      <w:r>
        <w:rPr>
          <w:rFonts w:hint="eastAsia" w:ascii="宋体" w:hAnsi="宋体"/>
          <w:sz w:val="24"/>
        </w:rPr>
        <w:t>（3）在评审过程中擅离职守，影响评审程序正常进行的；</w:t>
      </w:r>
    </w:p>
    <w:p>
      <w:pPr>
        <w:spacing w:line="360" w:lineRule="auto"/>
        <w:ind w:firstLine="480" w:firstLineChars="200"/>
        <w:rPr>
          <w:rFonts w:ascii="宋体" w:hAnsi="宋体"/>
          <w:sz w:val="24"/>
        </w:rPr>
      </w:pPr>
      <w:r>
        <w:rPr>
          <w:rFonts w:hint="eastAsia" w:ascii="宋体" w:hAnsi="宋体"/>
          <w:sz w:val="24"/>
        </w:rPr>
        <w:t>（4）在评审过程有明显不合理或者不正当倾向性的；</w:t>
      </w:r>
    </w:p>
    <w:p>
      <w:pPr>
        <w:spacing w:line="360" w:lineRule="auto"/>
        <w:ind w:firstLine="480" w:firstLineChars="200"/>
        <w:rPr>
          <w:rFonts w:ascii="宋体" w:hAnsi="宋体"/>
          <w:sz w:val="24"/>
        </w:rPr>
      </w:pPr>
      <w:r>
        <w:rPr>
          <w:rFonts w:hint="eastAsia" w:ascii="宋体" w:hAnsi="宋体"/>
          <w:sz w:val="24"/>
        </w:rPr>
        <w:t>（5）未按招标文件规定的评审方法和标准进行评审的。</w:t>
      </w:r>
    </w:p>
    <w:p>
      <w:pPr>
        <w:spacing w:line="360" w:lineRule="auto"/>
        <w:ind w:firstLine="480" w:firstLineChars="200"/>
        <w:rPr>
          <w:rFonts w:ascii="宋体" w:hAnsi="宋体"/>
          <w:sz w:val="24"/>
        </w:rPr>
      </w:pPr>
      <w:r>
        <w:rPr>
          <w:rFonts w:hint="eastAsia" w:ascii="宋体" w:hAnsi="宋体"/>
          <w:sz w:val="24"/>
        </w:rPr>
        <w:t>（6）上述（1）至（5）行为影响中标结果的，中标结果无效。</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.16采购代理机构可对各评审专家的专业技术水平和职业道德素质等情况进行评价，并可将评价意见在评审结束后2个工作日内反馈给财政部门，财政部门以此作为对评审专家的考核管理依据。</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17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80" w:firstLineChars="200"/>
        <w:rPr>
          <w:rFonts w:ascii="宋体" w:hAnsi="宋体"/>
          <w:sz w:val="24"/>
        </w:rPr>
      </w:pPr>
      <w:r>
        <w:rPr>
          <w:rFonts w:hint="eastAsia" w:ascii="宋体" w:hAnsi="宋体"/>
          <w:sz w:val="24"/>
        </w:rPr>
        <w:t>政府采购评审专家与投标人存在利害关系未回避的，处2万元以上5万元以下的罚款，禁止其参加政府采购评审活动。</w:t>
      </w:r>
    </w:p>
    <w:p>
      <w:pPr>
        <w:spacing w:line="360" w:lineRule="auto"/>
        <w:ind w:firstLine="480" w:firstLineChars="200"/>
        <w:rPr>
          <w:rFonts w:ascii="宋体" w:hAnsi="宋体"/>
          <w:sz w:val="24"/>
        </w:rPr>
      </w:pPr>
      <w:r>
        <w:rPr>
          <w:rFonts w:hint="eastAsia" w:ascii="宋体" w:hAnsi="宋体"/>
          <w:sz w:val="24"/>
        </w:rPr>
        <w:t>政府采购评审专家收受采购人、采购代理机构、投标人贿赂或者获取其他不正当利益，构成犯罪的，依法追究刑事责任；尚不构成犯罪的，处2万元以上5万元以下的罚款，禁止其参加政府采购评审活动。</w:t>
      </w:r>
    </w:p>
    <w:p>
      <w:pPr>
        <w:spacing w:line="360" w:lineRule="auto"/>
        <w:ind w:firstLine="480" w:firstLineChars="200"/>
        <w:rPr>
          <w:rFonts w:ascii="宋体" w:hAnsi="宋体"/>
        </w:rPr>
      </w:pPr>
      <w:r>
        <w:rPr>
          <w:rFonts w:hint="eastAsia" w:ascii="宋体" w:hAnsi="宋体"/>
          <w:sz w:val="24"/>
        </w:rPr>
        <w:t>政府采购评审专家有上述违法行为的，其评审意见无效，不得获取评审费；有违法所得的，没收违法所得；给他人造成损失的，依法承担民事责任。</w:t>
      </w:r>
    </w:p>
    <w:sectPr>
      <w:footerReference r:id="rId6" w:type="first"/>
      <w:headerReference r:id="rId3" w:type="default"/>
      <w:footerReference r:id="rId4" w:type="default"/>
      <w:footerReference r:id="rId5" w:type="even"/>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等线">
    <w:altName w:val="Arial Unicode MS"/>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Noto Sans CJK JP Regular">
    <w:altName w:val="Arial"/>
    <w:panose1 w:val="00000000000000000000"/>
    <w:charset w:val="00"/>
    <w:family w:val="swiss"/>
    <w:pitch w:val="default"/>
    <w:sig w:usb0="00000000" w:usb1="00000000" w:usb2="00000000" w:usb3="00000000" w:csb0="00040001" w:csb1="00000000"/>
  </w:font>
  <w:font w:name="DotumChe">
    <w:panose1 w:val="020B0609000101010101"/>
    <w:charset w:val="81"/>
    <w:family w:val="modern"/>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微软雅黑 Light">
    <w:altName w:val="黑体"/>
    <w:panose1 w:val="00000000000000000000"/>
    <w:charset w:val="86"/>
    <w:family w:val="swiss"/>
    <w:pitch w:val="default"/>
    <w:sig w:usb0="00000000" w:usb1="00000000"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pPr>
    <w:r>
      <w:rPr>
        <w:rFonts w:hint="eastAsia"/>
      </w:rPr>
      <w:t xml:space="preserve"> 招标代理机构：浙江鼎力工程项目管理有限公司电话：0578-2073999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pPr>
    <w:r>
      <w:rPr>
        <w:rFonts w:hint="eastAsia" w:ascii="宋体" w:hAnsi="宋体"/>
        <w:color w:val="000000"/>
        <w:sz w:val="20"/>
      </w:rPr>
      <w:t xml:space="preserve">莲都区第三次全国土壤普查成果编制采购项目招标文件                               </w:t>
    </w:r>
    <w:r>
      <w:rPr>
        <w:rFonts w:ascii="宋体" w:hAnsi="宋体"/>
        <w:color w:val="000000"/>
        <w:sz w:val="20"/>
      </w:rPr>
      <w:fldChar w:fldCharType="begin"/>
    </w:r>
    <w:r>
      <w:rPr>
        <w:rFonts w:ascii="宋体" w:hAnsi="宋体"/>
        <w:color w:val="000000"/>
        <w:sz w:val="20"/>
      </w:rPr>
      <w:instrText xml:space="preserve">PAGE   \* MERGEFORMAT</w:instrText>
    </w:r>
    <w:r>
      <w:rPr>
        <w:rFonts w:ascii="宋体" w:hAnsi="宋体"/>
        <w:color w:val="000000"/>
        <w:sz w:val="20"/>
      </w:rPr>
      <w:fldChar w:fldCharType="separate"/>
    </w:r>
    <w:r>
      <w:rPr>
        <w:rFonts w:ascii="宋体" w:hAnsi="宋体"/>
        <w:color w:val="000000"/>
        <w:sz w:val="20"/>
        <w:lang w:val="zh-CN"/>
      </w:rPr>
      <w:t>4</w:t>
    </w:r>
    <w:r>
      <w:rPr>
        <w:rFonts w:ascii="宋体" w:hAnsi="宋体"/>
        <w:color w:val="000000"/>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27E3E"/>
    <w:multiLevelType w:val="singleLevel"/>
    <w:tmpl w:val="87027E3E"/>
    <w:lvl w:ilvl="0" w:tentative="0">
      <w:start w:val="1"/>
      <w:numFmt w:val="decimal"/>
      <w:lvlText w:val="(%1)"/>
      <w:lvlJc w:val="left"/>
      <w:pPr>
        <w:ind w:left="425" w:hanging="425"/>
      </w:pPr>
      <w:rPr>
        <w:rFonts w:hint="default"/>
      </w:rPr>
    </w:lvl>
  </w:abstractNum>
  <w:abstractNum w:abstractNumId="1">
    <w:nsid w:val="942D0F40"/>
    <w:multiLevelType w:val="singleLevel"/>
    <w:tmpl w:val="942D0F40"/>
    <w:lvl w:ilvl="0" w:tentative="0">
      <w:start w:val="1"/>
      <w:numFmt w:val="decimal"/>
      <w:lvlText w:val="(%1)"/>
      <w:lvlJc w:val="left"/>
      <w:pPr>
        <w:ind w:left="425" w:hanging="425"/>
      </w:pPr>
      <w:rPr>
        <w:rFonts w:hint="default"/>
      </w:rPr>
    </w:lvl>
  </w:abstractNum>
  <w:abstractNum w:abstractNumId="2">
    <w:nsid w:val="A071A25E"/>
    <w:multiLevelType w:val="singleLevel"/>
    <w:tmpl w:val="A071A25E"/>
    <w:lvl w:ilvl="0" w:tentative="0">
      <w:start w:val="1"/>
      <w:numFmt w:val="decimal"/>
      <w:lvlText w:val="%1."/>
      <w:lvlJc w:val="left"/>
      <w:pPr>
        <w:ind w:left="425" w:hanging="425"/>
      </w:pPr>
      <w:rPr>
        <w:rFonts w:hint="default"/>
      </w:rPr>
    </w:lvl>
  </w:abstractNum>
  <w:abstractNum w:abstractNumId="3">
    <w:nsid w:val="A15F8EA1"/>
    <w:multiLevelType w:val="singleLevel"/>
    <w:tmpl w:val="A15F8EA1"/>
    <w:lvl w:ilvl="0" w:tentative="0">
      <w:start w:val="1"/>
      <w:numFmt w:val="decimal"/>
      <w:lvlText w:val="(%1)"/>
      <w:lvlJc w:val="left"/>
      <w:pPr>
        <w:ind w:left="425" w:hanging="425"/>
      </w:pPr>
      <w:rPr>
        <w:rFonts w:hint="default"/>
      </w:rPr>
    </w:lvl>
  </w:abstractNum>
  <w:abstractNum w:abstractNumId="4">
    <w:nsid w:val="B8DA29A2"/>
    <w:multiLevelType w:val="singleLevel"/>
    <w:tmpl w:val="B8DA29A2"/>
    <w:lvl w:ilvl="0" w:tentative="0">
      <w:start w:val="1"/>
      <w:numFmt w:val="decimal"/>
      <w:lvlText w:val="(%1)"/>
      <w:lvlJc w:val="left"/>
      <w:pPr>
        <w:ind w:left="425" w:hanging="425"/>
      </w:pPr>
      <w:rPr>
        <w:rFonts w:hint="default"/>
      </w:rPr>
    </w:lvl>
  </w:abstractNum>
  <w:abstractNum w:abstractNumId="5">
    <w:nsid w:val="C705AC22"/>
    <w:multiLevelType w:val="singleLevel"/>
    <w:tmpl w:val="C705AC22"/>
    <w:lvl w:ilvl="0" w:tentative="0">
      <w:start w:val="1"/>
      <w:numFmt w:val="decimal"/>
      <w:lvlText w:val="(%1)"/>
      <w:lvlJc w:val="left"/>
      <w:pPr>
        <w:ind w:left="425" w:hanging="425"/>
      </w:pPr>
      <w:rPr>
        <w:rFonts w:hint="default"/>
      </w:rPr>
    </w:lvl>
  </w:abstractNum>
  <w:abstractNum w:abstractNumId="6">
    <w:nsid w:val="D989D258"/>
    <w:multiLevelType w:val="singleLevel"/>
    <w:tmpl w:val="D989D258"/>
    <w:lvl w:ilvl="0" w:tentative="0">
      <w:start w:val="1"/>
      <w:numFmt w:val="decimal"/>
      <w:lvlText w:val="%1)"/>
      <w:lvlJc w:val="left"/>
      <w:pPr>
        <w:ind w:left="425" w:hanging="425"/>
      </w:pPr>
      <w:rPr>
        <w:rFonts w:hint="default"/>
      </w:rPr>
    </w:lvl>
  </w:abstractNum>
  <w:abstractNum w:abstractNumId="7">
    <w:nsid w:val="F196A935"/>
    <w:multiLevelType w:val="singleLevel"/>
    <w:tmpl w:val="F196A935"/>
    <w:lvl w:ilvl="0" w:tentative="0">
      <w:start w:val="1"/>
      <w:numFmt w:val="decimal"/>
      <w:lvlText w:val="%1."/>
      <w:lvlJc w:val="left"/>
      <w:pPr>
        <w:ind w:left="425" w:hanging="425"/>
      </w:pPr>
      <w:rPr>
        <w:rFonts w:hint="default"/>
      </w:rPr>
    </w:lvl>
  </w:abstractNum>
  <w:abstractNum w:abstractNumId="8">
    <w:nsid w:val="F330E5D7"/>
    <w:multiLevelType w:val="singleLevel"/>
    <w:tmpl w:val="F330E5D7"/>
    <w:lvl w:ilvl="0" w:tentative="0">
      <w:start w:val="1"/>
      <w:numFmt w:val="decimal"/>
      <w:lvlText w:val="(%1)"/>
      <w:lvlJc w:val="left"/>
      <w:pPr>
        <w:ind w:left="425" w:hanging="425"/>
      </w:pPr>
      <w:rPr>
        <w:rFonts w:hint="default"/>
      </w:rPr>
    </w:lvl>
  </w:abstractNum>
  <w:abstractNum w:abstractNumId="9">
    <w:nsid w:val="F3379688"/>
    <w:multiLevelType w:val="singleLevel"/>
    <w:tmpl w:val="F3379688"/>
    <w:lvl w:ilvl="0" w:tentative="0">
      <w:start w:val="1"/>
      <w:numFmt w:val="decimal"/>
      <w:lvlText w:val="(%1)"/>
      <w:lvlJc w:val="left"/>
      <w:pPr>
        <w:ind w:left="425" w:hanging="425"/>
      </w:pPr>
      <w:rPr>
        <w:rFonts w:hint="default"/>
      </w:rPr>
    </w:lvl>
  </w:abstractNum>
  <w:abstractNum w:abstractNumId="10">
    <w:nsid w:val="1A8D4895"/>
    <w:multiLevelType w:val="multilevel"/>
    <w:tmpl w:val="1A8D4895"/>
    <w:lvl w:ilvl="0" w:tentative="0">
      <w:start w:val="1"/>
      <w:numFmt w:val="decimalEnclosedCircle"/>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21213492"/>
    <w:multiLevelType w:val="singleLevel"/>
    <w:tmpl w:val="21213492"/>
    <w:lvl w:ilvl="0" w:tentative="0">
      <w:start w:val="1"/>
      <w:numFmt w:val="decimal"/>
      <w:lvlText w:val="(%1)"/>
      <w:lvlJc w:val="left"/>
      <w:pPr>
        <w:ind w:left="425" w:hanging="425"/>
      </w:pPr>
      <w:rPr>
        <w:rFonts w:hint="default"/>
      </w:rPr>
    </w:lvl>
  </w:abstractNum>
  <w:abstractNum w:abstractNumId="12">
    <w:nsid w:val="254F5330"/>
    <w:multiLevelType w:val="singleLevel"/>
    <w:tmpl w:val="254F5330"/>
    <w:lvl w:ilvl="0" w:tentative="0">
      <w:start w:val="1"/>
      <w:numFmt w:val="decimal"/>
      <w:lvlText w:val="(%1)"/>
      <w:lvlJc w:val="left"/>
      <w:pPr>
        <w:ind w:left="425" w:hanging="425"/>
      </w:pPr>
      <w:rPr>
        <w:rFonts w:hint="default"/>
      </w:rPr>
    </w:lvl>
  </w:abstractNum>
  <w:abstractNum w:abstractNumId="13">
    <w:nsid w:val="3DBE5B74"/>
    <w:multiLevelType w:val="singleLevel"/>
    <w:tmpl w:val="3DBE5B74"/>
    <w:lvl w:ilvl="0" w:tentative="0">
      <w:start w:val="1"/>
      <w:numFmt w:val="decimal"/>
      <w:lvlText w:val="(%1)"/>
      <w:lvlJc w:val="left"/>
      <w:pPr>
        <w:ind w:left="425" w:hanging="425"/>
      </w:pPr>
      <w:rPr>
        <w:rFonts w:hint="default"/>
      </w:rPr>
    </w:lvl>
  </w:abstractNum>
  <w:abstractNum w:abstractNumId="14">
    <w:nsid w:val="69B73DB6"/>
    <w:multiLevelType w:val="singleLevel"/>
    <w:tmpl w:val="69B73DB6"/>
    <w:lvl w:ilvl="0" w:tentative="0">
      <w:start w:val="1"/>
      <w:numFmt w:val="decimal"/>
      <w:lvlText w:val="(%1)"/>
      <w:lvlJc w:val="left"/>
      <w:pPr>
        <w:ind w:left="425" w:hanging="425"/>
      </w:pPr>
      <w:rPr>
        <w:rFonts w:hint="default"/>
      </w:rPr>
    </w:lvl>
  </w:abstractNum>
  <w:abstractNum w:abstractNumId="15">
    <w:nsid w:val="6F6852EF"/>
    <w:multiLevelType w:val="singleLevel"/>
    <w:tmpl w:val="6F6852EF"/>
    <w:lvl w:ilvl="0" w:tentative="0">
      <w:start w:val="1"/>
      <w:numFmt w:val="decimal"/>
      <w:lvlText w:val="(%1)"/>
      <w:lvlJc w:val="left"/>
      <w:pPr>
        <w:ind w:left="425" w:hanging="425"/>
      </w:pPr>
      <w:rPr>
        <w:rFonts w:hint="default"/>
      </w:rPr>
    </w:lvl>
  </w:abstractNum>
  <w:num w:numId="1">
    <w:abstractNumId w:val="10"/>
  </w:num>
  <w:num w:numId="2">
    <w:abstractNumId w:val="7"/>
  </w:num>
  <w:num w:numId="3">
    <w:abstractNumId w:val="9"/>
  </w:num>
  <w:num w:numId="4">
    <w:abstractNumId w:val="12"/>
  </w:num>
  <w:num w:numId="5">
    <w:abstractNumId w:val="13"/>
  </w:num>
  <w:num w:numId="6">
    <w:abstractNumId w:val="0"/>
  </w:num>
  <w:num w:numId="7">
    <w:abstractNumId w:val="5"/>
  </w:num>
  <w:num w:numId="8">
    <w:abstractNumId w:val="3"/>
  </w:num>
  <w:num w:numId="9">
    <w:abstractNumId w:val="11"/>
  </w:num>
  <w:num w:numId="10">
    <w:abstractNumId w:val="14"/>
  </w:num>
  <w:num w:numId="11">
    <w:abstractNumId w:val="15"/>
  </w:num>
  <w:num w:numId="12">
    <w:abstractNumId w:val="6"/>
  </w:num>
  <w:num w:numId="13">
    <w:abstractNumId w:val="1"/>
  </w:num>
  <w:num w:numId="14">
    <w:abstractNumId w:val="8"/>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YwMTcxNTc5NTkzMmZhYzUyN2FkZTQwYzQ4MTI4ZDAifQ=="/>
  </w:docVars>
  <w:rsids>
    <w:rsidRoot w:val="00172A27"/>
    <w:rsid w:val="00000151"/>
    <w:rsid w:val="00000257"/>
    <w:rsid w:val="00000347"/>
    <w:rsid w:val="0000089F"/>
    <w:rsid w:val="00000EFC"/>
    <w:rsid w:val="00001953"/>
    <w:rsid w:val="00001B64"/>
    <w:rsid w:val="000026C1"/>
    <w:rsid w:val="00002915"/>
    <w:rsid w:val="00002998"/>
    <w:rsid w:val="00002DA3"/>
    <w:rsid w:val="000036BF"/>
    <w:rsid w:val="00004103"/>
    <w:rsid w:val="000045FE"/>
    <w:rsid w:val="0000488C"/>
    <w:rsid w:val="00005B52"/>
    <w:rsid w:val="00006BDD"/>
    <w:rsid w:val="00006DA8"/>
    <w:rsid w:val="00006DDE"/>
    <w:rsid w:val="00007361"/>
    <w:rsid w:val="0000761C"/>
    <w:rsid w:val="00007965"/>
    <w:rsid w:val="00007BB8"/>
    <w:rsid w:val="00007C9A"/>
    <w:rsid w:val="00007E72"/>
    <w:rsid w:val="000103DA"/>
    <w:rsid w:val="000103DD"/>
    <w:rsid w:val="000109A8"/>
    <w:rsid w:val="00010AD0"/>
    <w:rsid w:val="000110E5"/>
    <w:rsid w:val="0001145B"/>
    <w:rsid w:val="000118F5"/>
    <w:rsid w:val="00012260"/>
    <w:rsid w:val="0001237A"/>
    <w:rsid w:val="0001262C"/>
    <w:rsid w:val="0001289B"/>
    <w:rsid w:val="000128E2"/>
    <w:rsid w:val="00012AF5"/>
    <w:rsid w:val="00012E3D"/>
    <w:rsid w:val="000131A2"/>
    <w:rsid w:val="00013676"/>
    <w:rsid w:val="000139CD"/>
    <w:rsid w:val="00013A8E"/>
    <w:rsid w:val="00013C08"/>
    <w:rsid w:val="00013C39"/>
    <w:rsid w:val="00014116"/>
    <w:rsid w:val="00014553"/>
    <w:rsid w:val="000146EA"/>
    <w:rsid w:val="000148CB"/>
    <w:rsid w:val="00015297"/>
    <w:rsid w:val="00015555"/>
    <w:rsid w:val="000156DC"/>
    <w:rsid w:val="00015CA7"/>
    <w:rsid w:val="00015E70"/>
    <w:rsid w:val="00016557"/>
    <w:rsid w:val="00016630"/>
    <w:rsid w:val="000168E3"/>
    <w:rsid w:val="00016AB8"/>
    <w:rsid w:val="00016C63"/>
    <w:rsid w:val="00016CFC"/>
    <w:rsid w:val="00017192"/>
    <w:rsid w:val="00017946"/>
    <w:rsid w:val="00017D32"/>
    <w:rsid w:val="00017DF1"/>
    <w:rsid w:val="00017FBA"/>
    <w:rsid w:val="0002040F"/>
    <w:rsid w:val="000209C6"/>
    <w:rsid w:val="00020A2F"/>
    <w:rsid w:val="00020B3D"/>
    <w:rsid w:val="00020DF3"/>
    <w:rsid w:val="0002102A"/>
    <w:rsid w:val="0002139F"/>
    <w:rsid w:val="0002156B"/>
    <w:rsid w:val="000216F7"/>
    <w:rsid w:val="00021872"/>
    <w:rsid w:val="00021C09"/>
    <w:rsid w:val="00021C8F"/>
    <w:rsid w:val="00021FE4"/>
    <w:rsid w:val="00022219"/>
    <w:rsid w:val="000223D9"/>
    <w:rsid w:val="00022AD6"/>
    <w:rsid w:val="00023018"/>
    <w:rsid w:val="00023072"/>
    <w:rsid w:val="00023230"/>
    <w:rsid w:val="00023262"/>
    <w:rsid w:val="000236A3"/>
    <w:rsid w:val="0002392B"/>
    <w:rsid w:val="00023E55"/>
    <w:rsid w:val="0002400D"/>
    <w:rsid w:val="000241B3"/>
    <w:rsid w:val="00024E4D"/>
    <w:rsid w:val="00024F82"/>
    <w:rsid w:val="00025087"/>
    <w:rsid w:val="000250A0"/>
    <w:rsid w:val="000256B1"/>
    <w:rsid w:val="000257A7"/>
    <w:rsid w:val="00025FCC"/>
    <w:rsid w:val="00026FDA"/>
    <w:rsid w:val="0002731D"/>
    <w:rsid w:val="00030176"/>
    <w:rsid w:val="000310D3"/>
    <w:rsid w:val="0003161E"/>
    <w:rsid w:val="000319B3"/>
    <w:rsid w:val="0003238A"/>
    <w:rsid w:val="000326BA"/>
    <w:rsid w:val="000326FB"/>
    <w:rsid w:val="000328DF"/>
    <w:rsid w:val="000329E0"/>
    <w:rsid w:val="00032CF1"/>
    <w:rsid w:val="00032D43"/>
    <w:rsid w:val="00032DA9"/>
    <w:rsid w:val="00033065"/>
    <w:rsid w:val="0003316D"/>
    <w:rsid w:val="000335C4"/>
    <w:rsid w:val="00033721"/>
    <w:rsid w:val="0003398D"/>
    <w:rsid w:val="00033B08"/>
    <w:rsid w:val="00033E85"/>
    <w:rsid w:val="00034628"/>
    <w:rsid w:val="00034684"/>
    <w:rsid w:val="00034A02"/>
    <w:rsid w:val="00034B5D"/>
    <w:rsid w:val="00034D5F"/>
    <w:rsid w:val="0003500B"/>
    <w:rsid w:val="000358E8"/>
    <w:rsid w:val="00035C7A"/>
    <w:rsid w:val="00035DAC"/>
    <w:rsid w:val="00035DDA"/>
    <w:rsid w:val="000370EF"/>
    <w:rsid w:val="0003758B"/>
    <w:rsid w:val="00037AC2"/>
    <w:rsid w:val="00037BEA"/>
    <w:rsid w:val="0004021C"/>
    <w:rsid w:val="00040F1B"/>
    <w:rsid w:val="0004108C"/>
    <w:rsid w:val="0004120C"/>
    <w:rsid w:val="000413A0"/>
    <w:rsid w:val="00041810"/>
    <w:rsid w:val="00041DFC"/>
    <w:rsid w:val="0004208A"/>
    <w:rsid w:val="000425A9"/>
    <w:rsid w:val="00042741"/>
    <w:rsid w:val="00042AB2"/>
    <w:rsid w:val="000433A7"/>
    <w:rsid w:val="000435B2"/>
    <w:rsid w:val="0004399D"/>
    <w:rsid w:val="00043AC4"/>
    <w:rsid w:val="00043CA2"/>
    <w:rsid w:val="000440E8"/>
    <w:rsid w:val="0004467D"/>
    <w:rsid w:val="0004496A"/>
    <w:rsid w:val="00045070"/>
    <w:rsid w:val="00045BF2"/>
    <w:rsid w:val="0004603F"/>
    <w:rsid w:val="00046146"/>
    <w:rsid w:val="00046DBC"/>
    <w:rsid w:val="00046EA0"/>
    <w:rsid w:val="00046F60"/>
    <w:rsid w:val="0004715C"/>
    <w:rsid w:val="000472BE"/>
    <w:rsid w:val="00047921"/>
    <w:rsid w:val="00047BC9"/>
    <w:rsid w:val="0005010D"/>
    <w:rsid w:val="00050159"/>
    <w:rsid w:val="000501D0"/>
    <w:rsid w:val="000505A6"/>
    <w:rsid w:val="00050BAD"/>
    <w:rsid w:val="00050DF5"/>
    <w:rsid w:val="000511B6"/>
    <w:rsid w:val="000512EF"/>
    <w:rsid w:val="00051590"/>
    <w:rsid w:val="0005163A"/>
    <w:rsid w:val="00051A6A"/>
    <w:rsid w:val="00051D86"/>
    <w:rsid w:val="0005208E"/>
    <w:rsid w:val="0005215A"/>
    <w:rsid w:val="00052386"/>
    <w:rsid w:val="000527C6"/>
    <w:rsid w:val="0005280E"/>
    <w:rsid w:val="00053169"/>
    <w:rsid w:val="00053781"/>
    <w:rsid w:val="00053869"/>
    <w:rsid w:val="00053EF6"/>
    <w:rsid w:val="00054228"/>
    <w:rsid w:val="00054244"/>
    <w:rsid w:val="000544FB"/>
    <w:rsid w:val="0005450F"/>
    <w:rsid w:val="00054665"/>
    <w:rsid w:val="00054759"/>
    <w:rsid w:val="000549BA"/>
    <w:rsid w:val="00054A05"/>
    <w:rsid w:val="00054A7A"/>
    <w:rsid w:val="00054EC4"/>
    <w:rsid w:val="00055161"/>
    <w:rsid w:val="0005523F"/>
    <w:rsid w:val="0005654C"/>
    <w:rsid w:val="00056784"/>
    <w:rsid w:val="000569D7"/>
    <w:rsid w:val="00056BCB"/>
    <w:rsid w:val="0005764D"/>
    <w:rsid w:val="00057AA3"/>
    <w:rsid w:val="00057D77"/>
    <w:rsid w:val="0006013F"/>
    <w:rsid w:val="00060155"/>
    <w:rsid w:val="00060459"/>
    <w:rsid w:val="00060A09"/>
    <w:rsid w:val="00060C53"/>
    <w:rsid w:val="00060D7C"/>
    <w:rsid w:val="00061009"/>
    <w:rsid w:val="0006120B"/>
    <w:rsid w:val="0006170B"/>
    <w:rsid w:val="00061916"/>
    <w:rsid w:val="00061A0E"/>
    <w:rsid w:val="00061F76"/>
    <w:rsid w:val="00061F80"/>
    <w:rsid w:val="00062902"/>
    <w:rsid w:val="00062A26"/>
    <w:rsid w:val="00062D9B"/>
    <w:rsid w:val="00063156"/>
    <w:rsid w:val="00063B4E"/>
    <w:rsid w:val="00064727"/>
    <w:rsid w:val="000648C6"/>
    <w:rsid w:val="000650EA"/>
    <w:rsid w:val="00065686"/>
    <w:rsid w:val="00065F47"/>
    <w:rsid w:val="00066053"/>
    <w:rsid w:val="000662BF"/>
    <w:rsid w:val="000665E1"/>
    <w:rsid w:val="00066894"/>
    <w:rsid w:val="00066E4E"/>
    <w:rsid w:val="00066EE8"/>
    <w:rsid w:val="00066F83"/>
    <w:rsid w:val="00067223"/>
    <w:rsid w:val="000678CA"/>
    <w:rsid w:val="000679C9"/>
    <w:rsid w:val="00067B68"/>
    <w:rsid w:val="00070042"/>
    <w:rsid w:val="000701CF"/>
    <w:rsid w:val="00070454"/>
    <w:rsid w:val="00070456"/>
    <w:rsid w:val="00070609"/>
    <w:rsid w:val="00071023"/>
    <w:rsid w:val="000714F8"/>
    <w:rsid w:val="00072216"/>
    <w:rsid w:val="00072297"/>
    <w:rsid w:val="00072805"/>
    <w:rsid w:val="00072F1D"/>
    <w:rsid w:val="000734EB"/>
    <w:rsid w:val="00073C0B"/>
    <w:rsid w:val="000742D6"/>
    <w:rsid w:val="0007479C"/>
    <w:rsid w:val="00074EC0"/>
    <w:rsid w:val="00074FBC"/>
    <w:rsid w:val="00075439"/>
    <w:rsid w:val="000757FE"/>
    <w:rsid w:val="0007598B"/>
    <w:rsid w:val="000759CD"/>
    <w:rsid w:val="00075E0D"/>
    <w:rsid w:val="00076023"/>
    <w:rsid w:val="0007623C"/>
    <w:rsid w:val="000764F4"/>
    <w:rsid w:val="0007674C"/>
    <w:rsid w:val="00076C45"/>
    <w:rsid w:val="00076E1D"/>
    <w:rsid w:val="0007757D"/>
    <w:rsid w:val="000776E0"/>
    <w:rsid w:val="00077E05"/>
    <w:rsid w:val="00077FDE"/>
    <w:rsid w:val="000800CB"/>
    <w:rsid w:val="00080156"/>
    <w:rsid w:val="00080486"/>
    <w:rsid w:val="000811C7"/>
    <w:rsid w:val="000817D6"/>
    <w:rsid w:val="000818CA"/>
    <w:rsid w:val="0008194E"/>
    <w:rsid w:val="00081AE4"/>
    <w:rsid w:val="00081CC1"/>
    <w:rsid w:val="0008208D"/>
    <w:rsid w:val="000820B7"/>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DD2"/>
    <w:rsid w:val="00086FF2"/>
    <w:rsid w:val="00087179"/>
    <w:rsid w:val="00087E98"/>
    <w:rsid w:val="000901A3"/>
    <w:rsid w:val="00090218"/>
    <w:rsid w:val="00090268"/>
    <w:rsid w:val="000903B2"/>
    <w:rsid w:val="0009041D"/>
    <w:rsid w:val="00090B6C"/>
    <w:rsid w:val="00090D46"/>
    <w:rsid w:val="000912F2"/>
    <w:rsid w:val="0009169E"/>
    <w:rsid w:val="0009186D"/>
    <w:rsid w:val="0009187C"/>
    <w:rsid w:val="00092863"/>
    <w:rsid w:val="0009355E"/>
    <w:rsid w:val="00094B07"/>
    <w:rsid w:val="00094B68"/>
    <w:rsid w:val="00094F3B"/>
    <w:rsid w:val="00095CAB"/>
    <w:rsid w:val="00095E92"/>
    <w:rsid w:val="00095FCB"/>
    <w:rsid w:val="00096382"/>
    <w:rsid w:val="00096480"/>
    <w:rsid w:val="000966E9"/>
    <w:rsid w:val="00096864"/>
    <w:rsid w:val="00096878"/>
    <w:rsid w:val="000969AA"/>
    <w:rsid w:val="00096A00"/>
    <w:rsid w:val="00096AA9"/>
    <w:rsid w:val="00096C61"/>
    <w:rsid w:val="00096C91"/>
    <w:rsid w:val="00097480"/>
    <w:rsid w:val="000977A2"/>
    <w:rsid w:val="0009784B"/>
    <w:rsid w:val="00097D68"/>
    <w:rsid w:val="00097E0A"/>
    <w:rsid w:val="00097F6C"/>
    <w:rsid w:val="000A04FD"/>
    <w:rsid w:val="000A05F7"/>
    <w:rsid w:val="000A088D"/>
    <w:rsid w:val="000A0954"/>
    <w:rsid w:val="000A0D98"/>
    <w:rsid w:val="000A147E"/>
    <w:rsid w:val="000A1AB9"/>
    <w:rsid w:val="000A1B3E"/>
    <w:rsid w:val="000A1D62"/>
    <w:rsid w:val="000A22EE"/>
    <w:rsid w:val="000A2315"/>
    <w:rsid w:val="000A27E4"/>
    <w:rsid w:val="000A293A"/>
    <w:rsid w:val="000A2B08"/>
    <w:rsid w:val="000A2B95"/>
    <w:rsid w:val="000A3379"/>
    <w:rsid w:val="000A39D3"/>
    <w:rsid w:val="000A3CE2"/>
    <w:rsid w:val="000A4229"/>
    <w:rsid w:val="000A56C1"/>
    <w:rsid w:val="000A5DC3"/>
    <w:rsid w:val="000A6014"/>
    <w:rsid w:val="000A63AD"/>
    <w:rsid w:val="000A6681"/>
    <w:rsid w:val="000A67D1"/>
    <w:rsid w:val="000A7154"/>
    <w:rsid w:val="000A7DB6"/>
    <w:rsid w:val="000A7DFA"/>
    <w:rsid w:val="000A7F6F"/>
    <w:rsid w:val="000B004A"/>
    <w:rsid w:val="000B0188"/>
    <w:rsid w:val="000B01F1"/>
    <w:rsid w:val="000B0738"/>
    <w:rsid w:val="000B08E5"/>
    <w:rsid w:val="000B0C51"/>
    <w:rsid w:val="000B0DA0"/>
    <w:rsid w:val="000B12C3"/>
    <w:rsid w:val="000B12ED"/>
    <w:rsid w:val="000B1F08"/>
    <w:rsid w:val="000B2620"/>
    <w:rsid w:val="000B2765"/>
    <w:rsid w:val="000B2CCA"/>
    <w:rsid w:val="000B3744"/>
    <w:rsid w:val="000B4011"/>
    <w:rsid w:val="000B4344"/>
    <w:rsid w:val="000B4377"/>
    <w:rsid w:val="000B46BC"/>
    <w:rsid w:val="000B50CF"/>
    <w:rsid w:val="000B51C0"/>
    <w:rsid w:val="000B528E"/>
    <w:rsid w:val="000B53D6"/>
    <w:rsid w:val="000B5441"/>
    <w:rsid w:val="000B562A"/>
    <w:rsid w:val="000B5688"/>
    <w:rsid w:val="000B5707"/>
    <w:rsid w:val="000B59D4"/>
    <w:rsid w:val="000B5AF7"/>
    <w:rsid w:val="000B5EE8"/>
    <w:rsid w:val="000B65AA"/>
    <w:rsid w:val="000B695E"/>
    <w:rsid w:val="000B6E04"/>
    <w:rsid w:val="000B6EEA"/>
    <w:rsid w:val="000B6FA5"/>
    <w:rsid w:val="000B73BB"/>
    <w:rsid w:val="000B7C7B"/>
    <w:rsid w:val="000B7FF6"/>
    <w:rsid w:val="000C012F"/>
    <w:rsid w:val="000C0A21"/>
    <w:rsid w:val="000C0CD1"/>
    <w:rsid w:val="000C0DDD"/>
    <w:rsid w:val="000C0E8E"/>
    <w:rsid w:val="000C18A4"/>
    <w:rsid w:val="000C3765"/>
    <w:rsid w:val="000C3B5D"/>
    <w:rsid w:val="000C3B92"/>
    <w:rsid w:val="000C3F37"/>
    <w:rsid w:val="000C485B"/>
    <w:rsid w:val="000C48DF"/>
    <w:rsid w:val="000C49FC"/>
    <w:rsid w:val="000C5478"/>
    <w:rsid w:val="000C5A03"/>
    <w:rsid w:val="000C5D8A"/>
    <w:rsid w:val="000C5E23"/>
    <w:rsid w:val="000C5E30"/>
    <w:rsid w:val="000C5F87"/>
    <w:rsid w:val="000C60DA"/>
    <w:rsid w:val="000C6428"/>
    <w:rsid w:val="000C6473"/>
    <w:rsid w:val="000C7457"/>
    <w:rsid w:val="000C755E"/>
    <w:rsid w:val="000C7567"/>
    <w:rsid w:val="000D0317"/>
    <w:rsid w:val="000D0415"/>
    <w:rsid w:val="000D0ACB"/>
    <w:rsid w:val="000D0F2F"/>
    <w:rsid w:val="000D124C"/>
    <w:rsid w:val="000D159E"/>
    <w:rsid w:val="000D1A7E"/>
    <w:rsid w:val="000D1ADD"/>
    <w:rsid w:val="000D1E6B"/>
    <w:rsid w:val="000D1E89"/>
    <w:rsid w:val="000D23FB"/>
    <w:rsid w:val="000D267F"/>
    <w:rsid w:val="000D26ED"/>
    <w:rsid w:val="000D2B96"/>
    <w:rsid w:val="000D2D6C"/>
    <w:rsid w:val="000D2DBA"/>
    <w:rsid w:val="000D39E8"/>
    <w:rsid w:val="000D3E45"/>
    <w:rsid w:val="000D447D"/>
    <w:rsid w:val="000D476F"/>
    <w:rsid w:val="000D4CCE"/>
    <w:rsid w:val="000D52AF"/>
    <w:rsid w:val="000D59C1"/>
    <w:rsid w:val="000D610F"/>
    <w:rsid w:val="000D682D"/>
    <w:rsid w:val="000D6911"/>
    <w:rsid w:val="000D6CF2"/>
    <w:rsid w:val="000D6D21"/>
    <w:rsid w:val="000D7492"/>
    <w:rsid w:val="000D7862"/>
    <w:rsid w:val="000D79FC"/>
    <w:rsid w:val="000D7DAF"/>
    <w:rsid w:val="000E039A"/>
    <w:rsid w:val="000E03F7"/>
    <w:rsid w:val="000E0617"/>
    <w:rsid w:val="000E0636"/>
    <w:rsid w:val="000E0CF2"/>
    <w:rsid w:val="000E1000"/>
    <w:rsid w:val="000E10C7"/>
    <w:rsid w:val="000E12C5"/>
    <w:rsid w:val="000E1669"/>
    <w:rsid w:val="000E166E"/>
    <w:rsid w:val="000E16CC"/>
    <w:rsid w:val="000E1990"/>
    <w:rsid w:val="000E20B1"/>
    <w:rsid w:val="000E21CC"/>
    <w:rsid w:val="000E2239"/>
    <w:rsid w:val="000E28C7"/>
    <w:rsid w:val="000E2A4A"/>
    <w:rsid w:val="000E3067"/>
    <w:rsid w:val="000E3374"/>
    <w:rsid w:val="000E3438"/>
    <w:rsid w:val="000E3AC9"/>
    <w:rsid w:val="000E42F2"/>
    <w:rsid w:val="000E469B"/>
    <w:rsid w:val="000E4987"/>
    <w:rsid w:val="000E49D9"/>
    <w:rsid w:val="000E4C38"/>
    <w:rsid w:val="000E4CE5"/>
    <w:rsid w:val="000E4E76"/>
    <w:rsid w:val="000E51C5"/>
    <w:rsid w:val="000E525D"/>
    <w:rsid w:val="000E5827"/>
    <w:rsid w:val="000E585C"/>
    <w:rsid w:val="000E59CC"/>
    <w:rsid w:val="000E5ADE"/>
    <w:rsid w:val="000E5DE9"/>
    <w:rsid w:val="000E640C"/>
    <w:rsid w:val="000E64CB"/>
    <w:rsid w:val="000E6610"/>
    <w:rsid w:val="000E72E5"/>
    <w:rsid w:val="000E756B"/>
    <w:rsid w:val="000E7A16"/>
    <w:rsid w:val="000E7F0F"/>
    <w:rsid w:val="000F013C"/>
    <w:rsid w:val="000F05F5"/>
    <w:rsid w:val="000F0C44"/>
    <w:rsid w:val="000F1120"/>
    <w:rsid w:val="000F12EC"/>
    <w:rsid w:val="000F198C"/>
    <w:rsid w:val="000F1E99"/>
    <w:rsid w:val="000F218D"/>
    <w:rsid w:val="000F2240"/>
    <w:rsid w:val="000F26E0"/>
    <w:rsid w:val="000F29A5"/>
    <w:rsid w:val="000F2EE0"/>
    <w:rsid w:val="000F2F23"/>
    <w:rsid w:val="000F30E5"/>
    <w:rsid w:val="000F31F9"/>
    <w:rsid w:val="000F3207"/>
    <w:rsid w:val="000F3AA7"/>
    <w:rsid w:val="000F3B88"/>
    <w:rsid w:val="000F3BA3"/>
    <w:rsid w:val="000F3D40"/>
    <w:rsid w:val="000F3FF4"/>
    <w:rsid w:val="000F45A9"/>
    <w:rsid w:val="000F4672"/>
    <w:rsid w:val="000F5611"/>
    <w:rsid w:val="000F5A80"/>
    <w:rsid w:val="000F5C00"/>
    <w:rsid w:val="000F5E1D"/>
    <w:rsid w:val="000F5E9A"/>
    <w:rsid w:val="000F648B"/>
    <w:rsid w:val="000F6AA1"/>
    <w:rsid w:val="000F700F"/>
    <w:rsid w:val="000F72F9"/>
    <w:rsid w:val="000F75C6"/>
    <w:rsid w:val="00100AB6"/>
    <w:rsid w:val="00100B34"/>
    <w:rsid w:val="0010128F"/>
    <w:rsid w:val="00101CD7"/>
    <w:rsid w:val="00102063"/>
    <w:rsid w:val="0010215A"/>
    <w:rsid w:val="00102286"/>
    <w:rsid w:val="0010231C"/>
    <w:rsid w:val="001023B7"/>
    <w:rsid w:val="00102D03"/>
    <w:rsid w:val="001032EF"/>
    <w:rsid w:val="00103C77"/>
    <w:rsid w:val="00104A90"/>
    <w:rsid w:val="00104B89"/>
    <w:rsid w:val="00104CC0"/>
    <w:rsid w:val="00104EE9"/>
    <w:rsid w:val="00105598"/>
    <w:rsid w:val="00106695"/>
    <w:rsid w:val="001066B7"/>
    <w:rsid w:val="0010685A"/>
    <w:rsid w:val="00106DFC"/>
    <w:rsid w:val="00106E2C"/>
    <w:rsid w:val="001077ED"/>
    <w:rsid w:val="00107BDD"/>
    <w:rsid w:val="00110111"/>
    <w:rsid w:val="001103A9"/>
    <w:rsid w:val="00110770"/>
    <w:rsid w:val="00110958"/>
    <w:rsid w:val="00111202"/>
    <w:rsid w:val="001115B8"/>
    <w:rsid w:val="00111777"/>
    <w:rsid w:val="0011196E"/>
    <w:rsid w:val="00111D5E"/>
    <w:rsid w:val="00111F5F"/>
    <w:rsid w:val="00112137"/>
    <w:rsid w:val="00112489"/>
    <w:rsid w:val="0011282E"/>
    <w:rsid w:val="00112BD1"/>
    <w:rsid w:val="00112F72"/>
    <w:rsid w:val="001131AA"/>
    <w:rsid w:val="0011348A"/>
    <w:rsid w:val="001135FE"/>
    <w:rsid w:val="00113792"/>
    <w:rsid w:val="001140D1"/>
    <w:rsid w:val="001140E7"/>
    <w:rsid w:val="001146B0"/>
    <w:rsid w:val="00115EF1"/>
    <w:rsid w:val="001164A8"/>
    <w:rsid w:val="001164FC"/>
    <w:rsid w:val="00116896"/>
    <w:rsid w:val="00117210"/>
    <w:rsid w:val="001176BB"/>
    <w:rsid w:val="00120A4E"/>
    <w:rsid w:val="00120E77"/>
    <w:rsid w:val="00121688"/>
    <w:rsid w:val="00121FBC"/>
    <w:rsid w:val="001222CD"/>
    <w:rsid w:val="0012252B"/>
    <w:rsid w:val="00122796"/>
    <w:rsid w:val="00122A2E"/>
    <w:rsid w:val="00122F06"/>
    <w:rsid w:val="0012326E"/>
    <w:rsid w:val="00123511"/>
    <w:rsid w:val="0012367D"/>
    <w:rsid w:val="001237DE"/>
    <w:rsid w:val="00123B28"/>
    <w:rsid w:val="00123B34"/>
    <w:rsid w:val="00124099"/>
    <w:rsid w:val="0012413A"/>
    <w:rsid w:val="0012441C"/>
    <w:rsid w:val="00124586"/>
    <w:rsid w:val="0012542F"/>
    <w:rsid w:val="00126B86"/>
    <w:rsid w:val="00126C10"/>
    <w:rsid w:val="00127259"/>
    <w:rsid w:val="001276D2"/>
    <w:rsid w:val="00127DF2"/>
    <w:rsid w:val="001303B2"/>
    <w:rsid w:val="00130B2E"/>
    <w:rsid w:val="00130CB2"/>
    <w:rsid w:val="001311BE"/>
    <w:rsid w:val="0013129D"/>
    <w:rsid w:val="00131C82"/>
    <w:rsid w:val="00132243"/>
    <w:rsid w:val="00132597"/>
    <w:rsid w:val="001329C7"/>
    <w:rsid w:val="00132A59"/>
    <w:rsid w:val="00132CD3"/>
    <w:rsid w:val="0013305D"/>
    <w:rsid w:val="00133095"/>
    <w:rsid w:val="00133179"/>
    <w:rsid w:val="001334F2"/>
    <w:rsid w:val="001336A6"/>
    <w:rsid w:val="00133ACE"/>
    <w:rsid w:val="00133D33"/>
    <w:rsid w:val="001341D1"/>
    <w:rsid w:val="00134274"/>
    <w:rsid w:val="0013485C"/>
    <w:rsid w:val="00134948"/>
    <w:rsid w:val="00134D5C"/>
    <w:rsid w:val="00134DC1"/>
    <w:rsid w:val="00135162"/>
    <w:rsid w:val="001357F7"/>
    <w:rsid w:val="00135F9E"/>
    <w:rsid w:val="00136029"/>
    <w:rsid w:val="001361AF"/>
    <w:rsid w:val="001361E5"/>
    <w:rsid w:val="00136A73"/>
    <w:rsid w:val="00136E87"/>
    <w:rsid w:val="001372D5"/>
    <w:rsid w:val="00137660"/>
    <w:rsid w:val="00137749"/>
    <w:rsid w:val="001377A8"/>
    <w:rsid w:val="00140244"/>
    <w:rsid w:val="001409E3"/>
    <w:rsid w:val="0014133E"/>
    <w:rsid w:val="00141A48"/>
    <w:rsid w:val="00141BC4"/>
    <w:rsid w:val="00141D82"/>
    <w:rsid w:val="001420DB"/>
    <w:rsid w:val="00142654"/>
    <w:rsid w:val="00142897"/>
    <w:rsid w:val="001432D8"/>
    <w:rsid w:val="00143573"/>
    <w:rsid w:val="00143787"/>
    <w:rsid w:val="0014384E"/>
    <w:rsid w:val="00143E6A"/>
    <w:rsid w:val="001444DB"/>
    <w:rsid w:val="00145437"/>
    <w:rsid w:val="0014548F"/>
    <w:rsid w:val="00145A94"/>
    <w:rsid w:val="00145AE0"/>
    <w:rsid w:val="00145CE6"/>
    <w:rsid w:val="0014638F"/>
    <w:rsid w:val="00146503"/>
    <w:rsid w:val="001466C2"/>
    <w:rsid w:val="00146A47"/>
    <w:rsid w:val="00146A97"/>
    <w:rsid w:val="00146B92"/>
    <w:rsid w:val="00146C31"/>
    <w:rsid w:val="001473CF"/>
    <w:rsid w:val="0014759A"/>
    <w:rsid w:val="001477CA"/>
    <w:rsid w:val="00147A89"/>
    <w:rsid w:val="00147ECB"/>
    <w:rsid w:val="001505E4"/>
    <w:rsid w:val="00150C8E"/>
    <w:rsid w:val="00151002"/>
    <w:rsid w:val="0015106E"/>
    <w:rsid w:val="001510DD"/>
    <w:rsid w:val="001511BD"/>
    <w:rsid w:val="00151292"/>
    <w:rsid w:val="00151D71"/>
    <w:rsid w:val="00152025"/>
    <w:rsid w:val="001520B1"/>
    <w:rsid w:val="00152278"/>
    <w:rsid w:val="0015240F"/>
    <w:rsid w:val="001524BB"/>
    <w:rsid w:val="001526E1"/>
    <w:rsid w:val="00152F3E"/>
    <w:rsid w:val="00153B43"/>
    <w:rsid w:val="00153DD4"/>
    <w:rsid w:val="0015486B"/>
    <w:rsid w:val="00154CA3"/>
    <w:rsid w:val="00154D11"/>
    <w:rsid w:val="00154F13"/>
    <w:rsid w:val="00155416"/>
    <w:rsid w:val="00155956"/>
    <w:rsid w:val="00155C39"/>
    <w:rsid w:val="00156725"/>
    <w:rsid w:val="00156996"/>
    <w:rsid w:val="00157144"/>
    <w:rsid w:val="00157471"/>
    <w:rsid w:val="00157F6A"/>
    <w:rsid w:val="001601B0"/>
    <w:rsid w:val="00160213"/>
    <w:rsid w:val="00160297"/>
    <w:rsid w:val="0016034E"/>
    <w:rsid w:val="00160395"/>
    <w:rsid w:val="00160926"/>
    <w:rsid w:val="00160BE3"/>
    <w:rsid w:val="00160C32"/>
    <w:rsid w:val="001616AB"/>
    <w:rsid w:val="00161A36"/>
    <w:rsid w:val="00162064"/>
    <w:rsid w:val="00162A7E"/>
    <w:rsid w:val="00162F0B"/>
    <w:rsid w:val="00163199"/>
    <w:rsid w:val="00163B74"/>
    <w:rsid w:val="00163E68"/>
    <w:rsid w:val="00164022"/>
    <w:rsid w:val="00164685"/>
    <w:rsid w:val="00164D1D"/>
    <w:rsid w:val="00164F57"/>
    <w:rsid w:val="00165030"/>
    <w:rsid w:val="00165CAC"/>
    <w:rsid w:val="00165DF2"/>
    <w:rsid w:val="00165E38"/>
    <w:rsid w:val="00165EB4"/>
    <w:rsid w:val="00166230"/>
    <w:rsid w:val="00166430"/>
    <w:rsid w:val="00166769"/>
    <w:rsid w:val="00166A47"/>
    <w:rsid w:val="00167438"/>
    <w:rsid w:val="0016764B"/>
    <w:rsid w:val="00167855"/>
    <w:rsid w:val="00167D78"/>
    <w:rsid w:val="00170651"/>
    <w:rsid w:val="0017071C"/>
    <w:rsid w:val="0017078E"/>
    <w:rsid w:val="001707F4"/>
    <w:rsid w:val="00170A06"/>
    <w:rsid w:val="00171159"/>
    <w:rsid w:val="001711E3"/>
    <w:rsid w:val="001714DE"/>
    <w:rsid w:val="00171577"/>
    <w:rsid w:val="0017172A"/>
    <w:rsid w:val="00171799"/>
    <w:rsid w:val="00171EA1"/>
    <w:rsid w:val="00171F2D"/>
    <w:rsid w:val="0017217B"/>
    <w:rsid w:val="00172516"/>
    <w:rsid w:val="00172981"/>
    <w:rsid w:val="00172A15"/>
    <w:rsid w:val="00172A27"/>
    <w:rsid w:val="00172BC5"/>
    <w:rsid w:val="00172DB5"/>
    <w:rsid w:val="00173349"/>
    <w:rsid w:val="00173432"/>
    <w:rsid w:val="00173446"/>
    <w:rsid w:val="001739F2"/>
    <w:rsid w:val="00173F9B"/>
    <w:rsid w:val="00174134"/>
    <w:rsid w:val="001741E7"/>
    <w:rsid w:val="001744AA"/>
    <w:rsid w:val="00174863"/>
    <w:rsid w:val="001748B1"/>
    <w:rsid w:val="00174DA0"/>
    <w:rsid w:val="0017557F"/>
    <w:rsid w:val="001756CA"/>
    <w:rsid w:val="001757AD"/>
    <w:rsid w:val="00175AE9"/>
    <w:rsid w:val="00176483"/>
    <w:rsid w:val="001767DF"/>
    <w:rsid w:val="00176BD0"/>
    <w:rsid w:val="00176C21"/>
    <w:rsid w:val="00176C9D"/>
    <w:rsid w:val="00176CF0"/>
    <w:rsid w:val="001770A7"/>
    <w:rsid w:val="001771FA"/>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ED"/>
    <w:rsid w:val="00183AAF"/>
    <w:rsid w:val="001840A2"/>
    <w:rsid w:val="001844F8"/>
    <w:rsid w:val="001847DF"/>
    <w:rsid w:val="0018502B"/>
    <w:rsid w:val="001852CA"/>
    <w:rsid w:val="00185369"/>
    <w:rsid w:val="001855A1"/>
    <w:rsid w:val="00185BA2"/>
    <w:rsid w:val="00185F6A"/>
    <w:rsid w:val="001860D3"/>
    <w:rsid w:val="00186241"/>
    <w:rsid w:val="0018647B"/>
    <w:rsid w:val="00186B00"/>
    <w:rsid w:val="00186DF5"/>
    <w:rsid w:val="001870E2"/>
    <w:rsid w:val="001870F5"/>
    <w:rsid w:val="00187427"/>
    <w:rsid w:val="001877B5"/>
    <w:rsid w:val="001877CA"/>
    <w:rsid w:val="00187838"/>
    <w:rsid w:val="00187E8C"/>
    <w:rsid w:val="001901A1"/>
    <w:rsid w:val="0019048F"/>
    <w:rsid w:val="00190559"/>
    <w:rsid w:val="0019058A"/>
    <w:rsid w:val="001907E9"/>
    <w:rsid w:val="00190AD7"/>
    <w:rsid w:val="00190ADB"/>
    <w:rsid w:val="00190B94"/>
    <w:rsid w:val="00190C84"/>
    <w:rsid w:val="00190D04"/>
    <w:rsid w:val="001920CC"/>
    <w:rsid w:val="0019230D"/>
    <w:rsid w:val="001925ED"/>
    <w:rsid w:val="00192610"/>
    <w:rsid w:val="00192F7B"/>
    <w:rsid w:val="001932C9"/>
    <w:rsid w:val="0019338E"/>
    <w:rsid w:val="00193E0D"/>
    <w:rsid w:val="001948A8"/>
    <w:rsid w:val="00194BE0"/>
    <w:rsid w:val="00194D45"/>
    <w:rsid w:val="00194EB0"/>
    <w:rsid w:val="00194EB7"/>
    <w:rsid w:val="001954E7"/>
    <w:rsid w:val="00196320"/>
    <w:rsid w:val="0019653B"/>
    <w:rsid w:val="00197346"/>
    <w:rsid w:val="00197744"/>
    <w:rsid w:val="0019777C"/>
    <w:rsid w:val="00197A11"/>
    <w:rsid w:val="00197F54"/>
    <w:rsid w:val="001A0001"/>
    <w:rsid w:val="001A00BF"/>
    <w:rsid w:val="001A0118"/>
    <w:rsid w:val="001A082E"/>
    <w:rsid w:val="001A0865"/>
    <w:rsid w:val="001A1295"/>
    <w:rsid w:val="001A193D"/>
    <w:rsid w:val="001A19A6"/>
    <w:rsid w:val="001A1A25"/>
    <w:rsid w:val="001A2183"/>
    <w:rsid w:val="001A26C3"/>
    <w:rsid w:val="001A2728"/>
    <w:rsid w:val="001A2DDF"/>
    <w:rsid w:val="001A2FA4"/>
    <w:rsid w:val="001A3108"/>
    <w:rsid w:val="001A3557"/>
    <w:rsid w:val="001A3579"/>
    <w:rsid w:val="001A3614"/>
    <w:rsid w:val="001A3966"/>
    <w:rsid w:val="001A3B3F"/>
    <w:rsid w:val="001A3EE8"/>
    <w:rsid w:val="001A493B"/>
    <w:rsid w:val="001A5598"/>
    <w:rsid w:val="001A5688"/>
    <w:rsid w:val="001A5922"/>
    <w:rsid w:val="001A5F79"/>
    <w:rsid w:val="001A5FEC"/>
    <w:rsid w:val="001A6254"/>
    <w:rsid w:val="001A6628"/>
    <w:rsid w:val="001A6B31"/>
    <w:rsid w:val="001A6C82"/>
    <w:rsid w:val="001A70C8"/>
    <w:rsid w:val="001A73A6"/>
    <w:rsid w:val="001A7A12"/>
    <w:rsid w:val="001A7B6D"/>
    <w:rsid w:val="001B01CE"/>
    <w:rsid w:val="001B0451"/>
    <w:rsid w:val="001B0EE2"/>
    <w:rsid w:val="001B17B8"/>
    <w:rsid w:val="001B189C"/>
    <w:rsid w:val="001B1C8C"/>
    <w:rsid w:val="001B23DF"/>
    <w:rsid w:val="001B251E"/>
    <w:rsid w:val="001B2635"/>
    <w:rsid w:val="001B2D73"/>
    <w:rsid w:val="001B3268"/>
    <w:rsid w:val="001B353C"/>
    <w:rsid w:val="001B36FA"/>
    <w:rsid w:val="001B3888"/>
    <w:rsid w:val="001B42C7"/>
    <w:rsid w:val="001B4709"/>
    <w:rsid w:val="001B49B4"/>
    <w:rsid w:val="001B49E5"/>
    <w:rsid w:val="001B4BF9"/>
    <w:rsid w:val="001B4F36"/>
    <w:rsid w:val="001B4F6D"/>
    <w:rsid w:val="001B54D4"/>
    <w:rsid w:val="001B58A4"/>
    <w:rsid w:val="001B5A25"/>
    <w:rsid w:val="001B6C7A"/>
    <w:rsid w:val="001B6F2F"/>
    <w:rsid w:val="001B7398"/>
    <w:rsid w:val="001C002A"/>
    <w:rsid w:val="001C02C4"/>
    <w:rsid w:val="001C03A0"/>
    <w:rsid w:val="001C043F"/>
    <w:rsid w:val="001C1833"/>
    <w:rsid w:val="001C1DEB"/>
    <w:rsid w:val="001C1EA6"/>
    <w:rsid w:val="001C27F6"/>
    <w:rsid w:val="001C2815"/>
    <w:rsid w:val="001C3505"/>
    <w:rsid w:val="001C3529"/>
    <w:rsid w:val="001C35DC"/>
    <w:rsid w:val="001C36C8"/>
    <w:rsid w:val="001C3AD9"/>
    <w:rsid w:val="001C3B75"/>
    <w:rsid w:val="001C3FF5"/>
    <w:rsid w:val="001C4045"/>
    <w:rsid w:val="001C4317"/>
    <w:rsid w:val="001C4362"/>
    <w:rsid w:val="001C44C5"/>
    <w:rsid w:val="001C501F"/>
    <w:rsid w:val="001C542C"/>
    <w:rsid w:val="001C62DE"/>
    <w:rsid w:val="001C6F03"/>
    <w:rsid w:val="001C7199"/>
    <w:rsid w:val="001C71A3"/>
    <w:rsid w:val="001C75E9"/>
    <w:rsid w:val="001C7695"/>
    <w:rsid w:val="001C79A0"/>
    <w:rsid w:val="001C7AAF"/>
    <w:rsid w:val="001D00F0"/>
    <w:rsid w:val="001D0857"/>
    <w:rsid w:val="001D0AB3"/>
    <w:rsid w:val="001D0F13"/>
    <w:rsid w:val="001D1335"/>
    <w:rsid w:val="001D15A7"/>
    <w:rsid w:val="001D19DA"/>
    <w:rsid w:val="001D1D46"/>
    <w:rsid w:val="001D1DCF"/>
    <w:rsid w:val="001D2B5F"/>
    <w:rsid w:val="001D33A8"/>
    <w:rsid w:val="001D34BB"/>
    <w:rsid w:val="001D34D7"/>
    <w:rsid w:val="001D3711"/>
    <w:rsid w:val="001D3A3F"/>
    <w:rsid w:val="001D3BE0"/>
    <w:rsid w:val="001D40F4"/>
    <w:rsid w:val="001D4425"/>
    <w:rsid w:val="001D469C"/>
    <w:rsid w:val="001D4A6E"/>
    <w:rsid w:val="001D4B1E"/>
    <w:rsid w:val="001D522B"/>
    <w:rsid w:val="001D565E"/>
    <w:rsid w:val="001D57A9"/>
    <w:rsid w:val="001D61DE"/>
    <w:rsid w:val="001D6414"/>
    <w:rsid w:val="001D6915"/>
    <w:rsid w:val="001D6DC9"/>
    <w:rsid w:val="001D6ED1"/>
    <w:rsid w:val="001D742B"/>
    <w:rsid w:val="001D783F"/>
    <w:rsid w:val="001D7924"/>
    <w:rsid w:val="001D7CB7"/>
    <w:rsid w:val="001D7E48"/>
    <w:rsid w:val="001E04E1"/>
    <w:rsid w:val="001E05F7"/>
    <w:rsid w:val="001E0851"/>
    <w:rsid w:val="001E0A2F"/>
    <w:rsid w:val="001E0CE3"/>
    <w:rsid w:val="001E0F29"/>
    <w:rsid w:val="001E1838"/>
    <w:rsid w:val="001E1C13"/>
    <w:rsid w:val="001E1E90"/>
    <w:rsid w:val="001E2DC4"/>
    <w:rsid w:val="001E2E81"/>
    <w:rsid w:val="001E2F7D"/>
    <w:rsid w:val="001E347A"/>
    <w:rsid w:val="001E35B2"/>
    <w:rsid w:val="001E4AFD"/>
    <w:rsid w:val="001E4C17"/>
    <w:rsid w:val="001E514B"/>
    <w:rsid w:val="001E5694"/>
    <w:rsid w:val="001E6645"/>
    <w:rsid w:val="001E68FF"/>
    <w:rsid w:val="001E6AC6"/>
    <w:rsid w:val="001E6C86"/>
    <w:rsid w:val="001E6E9B"/>
    <w:rsid w:val="001E714D"/>
    <w:rsid w:val="001E71A9"/>
    <w:rsid w:val="001E7350"/>
    <w:rsid w:val="001E79AC"/>
    <w:rsid w:val="001E7BC9"/>
    <w:rsid w:val="001F04CB"/>
    <w:rsid w:val="001F074D"/>
    <w:rsid w:val="001F0A03"/>
    <w:rsid w:val="001F0A16"/>
    <w:rsid w:val="001F0DC5"/>
    <w:rsid w:val="001F0ED3"/>
    <w:rsid w:val="001F0EFA"/>
    <w:rsid w:val="001F0F2C"/>
    <w:rsid w:val="001F149B"/>
    <w:rsid w:val="001F1D11"/>
    <w:rsid w:val="001F1F4D"/>
    <w:rsid w:val="001F2431"/>
    <w:rsid w:val="001F278F"/>
    <w:rsid w:val="001F2863"/>
    <w:rsid w:val="001F2991"/>
    <w:rsid w:val="001F2ADB"/>
    <w:rsid w:val="001F2D49"/>
    <w:rsid w:val="001F2E52"/>
    <w:rsid w:val="001F2E57"/>
    <w:rsid w:val="001F2E67"/>
    <w:rsid w:val="001F309B"/>
    <w:rsid w:val="001F3337"/>
    <w:rsid w:val="001F34C2"/>
    <w:rsid w:val="001F35D8"/>
    <w:rsid w:val="001F383D"/>
    <w:rsid w:val="001F412B"/>
    <w:rsid w:val="001F4272"/>
    <w:rsid w:val="001F43EB"/>
    <w:rsid w:val="001F48D5"/>
    <w:rsid w:val="001F49BD"/>
    <w:rsid w:val="001F4B7F"/>
    <w:rsid w:val="001F4D04"/>
    <w:rsid w:val="001F4D12"/>
    <w:rsid w:val="001F4FDD"/>
    <w:rsid w:val="001F50E3"/>
    <w:rsid w:val="001F5190"/>
    <w:rsid w:val="001F5C98"/>
    <w:rsid w:val="001F6048"/>
    <w:rsid w:val="001F6F3B"/>
    <w:rsid w:val="001F7003"/>
    <w:rsid w:val="001F737A"/>
    <w:rsid w:val="001F7580"/>
    <w:rsid w:val="0020028B"/>
    <w:rsid w:val="0020070C"/>
    <w:rsid w:val="0020087B"/>
    <w:rsid w:val="00200D0C"/>
    <w:rsid w:val="00201698"/>
    <w:rsid w:val="002016E1"/>
    <w:rsid w:val="0020185B"/>
    <w:rsid w:val="00201CDA"/>
    <w:rsid w:val="00201E00"/>
    <w:rsid w:val="00202049"/>
    <w:rsid w:val="00202102"/>
    <w:rsid w:val="00202336"/>
    <w:rsid w:val="00202340"/>
    <w:rsid w:val="0020266B"/>
    <w:rsid w:val="00202FA3"/>
    <w:rsid w:val="00203086"/>
    <w:rsid w:val="002035B1"/>
    <w:rsid w:val="00203796"/>
    <w:rsid w:val="00203999"/>
    <w:rsid w:val="00203AC4"/>
    <w:rsid w:val="00203DC5"/>
    <w:rsid w:val="00204322"/>
    <w:rsid w:val="0020476B"/>
    <w:rsid w:val="00205430"/>
    <w:rsid w:val="00205A7B"/>
    <w:rsid w:val="00206480"/>
    <w:rsid w:val="00206A73"/>
    <w:rsid w:val="00206E11"/>
    <w:rsid w:val="002070AB"/>
    <w:rsid w:val="002073CF"/>
    <w:rsid w:val="002074F9"/>
    <w:rsid w:val="00207778"/>
    <w:rsid w:val="00207B9A"/>
    <w:rsid w:val="00207C4F"/>
    <w:rsid w:val="002103C5"/>
    <w:rsid w:val="00210454"/>
    <w:rsid w:val="002104A5"/>
    <w:rsid w:val="002106EC"/>
    <w:rsid w:val="002106F0"/>
    <w:rsid w:val="0021089B"/>
    <w:rsid w:val="00210A3C"/>
    <w:rsid w:val="00211343"/>
    <w:rsid w:val="002113DF"/>
    <w:rsid w:val="002117E8"/>
    <w:rsid w:val="00211978"/>
    <w:rsid w:val="00212046"/>
    <w:rsid w:val="00212370"/>
    <w:rsid w:val="0021282E"/>
    <w:rsid w:val="002128B9"/>
    <w:rsid w:val="00212A96"/>
    <w:rsid w:val="0021321F"/>
    <w:rsid w:val="00213279"/>
    <w:rsid w:val="00213590"/>
    <w:rsid w:val="0021359C"/>
    <w:rsid w:val="002136A2"/>
    <w:rsid w:val="00213A44"/>
    <w:rsid w:val="00213AFF"/>
    <w:rsid w:val="00213F5F"/>
    <w:rsid w:val="00214515"/>
    <w:rsid w:val="002146AD"/>
    <w:rsid w:val="00215268"/>
    <w:rsid w:val="0021544F"/>
    <w:rsid w:val="0021562D"/>
    <w:rsid w:val="00215896"/>
    <w:rsid w:val="002158F8"/>
    <w:rsid w:val="00215C50"/>
    <w:rsid w:val="002167E2"/>
    <w:rsid w:val="00216E53"/>
    <w:rsid w:val="00216EF9"/>
    <w:rsid w:val="002172DF"/>
    <w:rsid w:val="002172E3"/>
    <w:rsid w:val="002173E2"/>
    <w:rsid w:val="002173E5"/>
    <w:rsid w:val="00217425"/>
    <w:rsid w:val="0021761D"/>
    <w:rsid w:val="002179B4"/>
    <w:rsid w:val="00217A8C"/>
    <w:rsid w:val="00217DE2"/>
    <w:rsid w:val="00217E67"/>
    <w:rsid w:val="00217EDC"/>
    <w:rsid w:val="0022007B"/>
    <w:rsid w:val="00220374"/>
    <w:rsid w:val="002203BE"/>
    <w:rsid w:val="0022109B"/>
    <w:rsid w:val="002210BE"/>
    <w:rsid w:val="002212AF"/>
    <w:rsid w:val="002213FF"/>
    <w:rsid w:val="002219C4"/>
    <w:rsid w:val="00221E9C"/>
    <w:rsid w:val="002222FD"/>
    <w:rsid w:val="002225E4"/>
    <w:rsid w:val="002226C4"/>
    <w:rsid w:val="0022309D"/>
    <w:rsid w:val="00223127"/>
    <w:rsid w:val="002232BE"/>
    <w:rsid w:val="002233CE"/>
    <w:rsid w:val="00223845"/>
    <w:rsid w:val="00223A29"/>
    <w:rsid w:val="00224264"/>
    <w:rsid w:val="00224C9E"/>
    <w:rsid w:val="00225297"/>
    <w:rsid w:val="002257B7"/>
    <w:rsid w:val="00226246"/>
    <w:rsid w:val="0022693C"/>
    <w:rsid w:val="00226DCF"/>
    <w:rsid w:val="00226F18"/>
    <w:rsid w:val="00227088"/>
    <w:rsid w:val="00227578"/>
    <w:rsid w:val="00227984"/>
    <w:rsid w:val="00227C59"/>
    <w:rsid w:val="00227E9A"/>
    <w:rsid w:val="002305EC"/>
    <w:rsid w:val="0023167E"/>
    <w:rsid w:val="00231A3E"/>
    <w:rsid w:val="00231ADA"/>
    <w:rsid w:val="00232220"/>
    <w:rsid w:val="0023392B"/>
    <w:rsid w:val="00233B9B"/>
    <w:rsid w:val="00233DA7"/>
    <w:rsid w:val="00233EBA"/>
    <w:rsid w:val="00233FE8"/>
    <w:rsid w:val="0023411B"/>
    <w:rsid w:val="002342BB"/>
    <w:rsid w:val="002344AB"/>
    <w:rsid w:val="0023479C"/>
    <w:rsid w:val="00234967"/>
    <w:rsid w:val="00234A32"/>
    <w:rsid w:val="00234E2D"/>
    <w:rsid w:val="00234E75"/>
    <w:rsid w:val="00234FCB"/>
    <w:rsid w:val="00235315"/>
    <w:rsid w:val="002353D3"/>
    <w:rsid w:val="00235D49"/>
    <w:rsid w:val="00235FCD"/>
    <w:rsid w:val="00236101"/>
    <w:rsid w:val="00236235"/>
    <w:rsid w:val="00236615"/>
    <w:rsid w:val="002366DC"/>
    <w:rsid w:val="00236766"/>
    <w:rsid w:val="00236809"/>
    <w:rsid w:val="00236C23"/>
    <w:rsid w:val="00237655"/>
    <w:rsid w:val="002377F2"/>
    <w:rsid w:val="00237C8A"/>
    <w:rsid w:val="002402B4"/>
    <w:rsid w:val="002404EC"/>
    <w:rsid w:val="0024060B"/>
    <w:rsid w:val="00240616"/>
    <w:rsid w:val="00240DA4"/>
    <w:rsid w:val="00241025"/>
    <w:rsid w:val="00241079"/>
    <w:rsid w:val="0024130B"/>
    <w:rsid w:val="002413C4"/>
    <w:rsid w:val="00241DEE"/>
    <w:rsid w:val="00241F21"/>
    <w:rsid w:val="0024201D"/>
    <w:rsid w:val="00242230"/>
    <w:rsid w:val="002426AD"/>
    <w:rsid w:val="00242AFC"/>
    <w:rsid w:val="00242B60"/>
    <w:rsid w:val="00242C24"/>
    <w:rsid w:val="00242C4F"/>
    <w:rsid w:val="00242EC3"/>
    <w:rsid w:val="002430FA"/>
    <w:rsid w:val="00243528"/>
    <w:rsid w:val="00243A86"/>
    <w:rsid w:val="00243DBA"/>
    <w:rsid w:val="00243DF6"/>
    <w:rsid w:val="00243E24"/>
    <w:rsid w:val="00244373"/>
    <w:rsid w:val="0024449B"/>
    <w:rsid w:val="00244658"/>
    <w:rsid w:val="00244C3C"/>
    <w:rsid w:val="0024509C"/>
    <w:rsid w:val="0024548E"/>
    <w:rsid w:val="002455B1"/>
    <w:rsid w:val="002455DA"/>
    <w:rsid w:val="002458B3"/>
    <w:rsid w:val="0024601D"/>
    <w:rsid w:val="00246698"/>
    <w:rsid w:val="00246786"/>
    <w:rsid w:val="002469DF"/>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780"/>
    <w:rsid w:val="002537C6"/>
    <w:rsid w:val="002542ED"/>
    <w:rsid w:val="00254437"/>
    <w:rsid w:val="00254D2E"/>
    <w:rsid w:val="00255EB9"/>
    <w:rsid w:val="00256A1F"/>
    <w:rsid w:val="00256E26"/>
    <w:rsid w:val="002578BF"/>
    <w:rsid w:val="00257C2A"/>
    <w:rsid w:val="00257E1F"/>
    <w:rsid w:val="00260006"/>
    <w:rsid w:val="00260016"/>
    <w:rsid w:val="00260703"/>
    <w:rsid w:val="00260927"/>
    <w:rsid w:val="00260C34"/>
    <w:rsid w:val="00260C96"/>
    <w:rsid w:val="00261B94"/>
    <w:rsid w:val="002622ED"/>
    <w:rsid w:val="00262328"/>
    <w:rsid w:val="00262730"/>
    <w:rsid w:val="00262DA8"/>
    <w:rsid w:val="002643DF"/>
    <w:rsid w:val="002648B7"/>
    <w:rsid w:val="002653CC"/>
    <w:rsid w:val="002656B7"/>
    <w:rsid w:val="00265DE2"/>
    <w:rsid w:val="0026628D"/>
    <w:rsid w:val="002664CC"/>
    <w:rsid w:val="002665A8"/>
    <w:rsid w:val="00266831"/>
    <w:rsid w:val="00266A2C"/>
    <w:rsid w:val="00266F1E"/>
    <w:rsid w:val="00267486"/>
    <w:rsid w:val="002676FC"/>
    <w:rsid w:val="00267932"/>
    <w:rsid w:val="002679E5"/>
    <w:rsid w:val="00267BEC"/>
    <w:rsid w:val="00267EF8"/>
    <w:rsid w:val="002700DC"/>
    <w:rsid w:val="00270EC4"/>
    <w:rsid w:val="00271275"/>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5981"/>
    <w:rsid w:val="00276117"/>
    <w:rsid w:val="0027648F"/>
    <w:rsid w:val="0027657C"/>
    <w:rsid w:val="00276967"/>
    <w:rsid w:val="0027743C"/>
    <w:rsid w:val="00277DA1"/>
    <w:rsid w:val="00280D1D"/>
    <w:rsid w:val="0028169C"/>
    <w:rsid w:val="00281E80"/>
    <w:rsid w:val="00281E84"/>
    <w:rsid w:val="00281F7F"/>
    <w:rsid w:val="002826AA"/>
    <w:rsid w:val="002827FD"/>
    <w:rsid w:val="00282906"/>
    <w:rsid w:val="0028295B"/>
    <w:rsid w:val="00282E5B"/>
    <w:rsid w:val="00282E5F"/>
    <w:rsid w:val="00282F2D"/>
    <w:rsid w:val="00283AE4"/>
    <w:rsid w:val="00283FFB"/>
    <w:rsid w:val="0028429E"/>
    <w:rsid w:val="00284D99"/>
    <w:rsid w:val="0028509A"/>
    <w:rsid w:val="0028530F"/>
    <w:rsid w:val="0028569B"/>
    <w:rsid w:val="00285A30"/>
    <w:rsid w:val="002862DE"/>
    <w:rsid w:val="002863E3"/>
    <w:rsid w:val="00286467"/>
    <w:rsid w:val="0028674D"/>
    <w:rsid w:val="00286882"/>
    <w:rsid w:val="00286F26"/>
    <w:rsid w:val="00286FD4"/>
    <w:rsid w:val="00287002"/>
    <w:rsid w:val="0028721F"/>
    <w:rsid w:val="00287261"/>
    <w:rsid w:val="002874C3"/>
    <w:rsid w:val="00287C3E"/>
    <w:rsid w:val="00287EC2"/>
    <w:rsid w:val="00287FB4"/>
    <w:rsid w:val="0029017E"/>
    <w:rsid w:val="0029054C"/>
    <w:rsid w:val="0029104B"/>
    <w:rsid w:val="0029151B"/>
    <w:rsid w:val="00292019"/>
    <w:rsid w:val="00292214"/>
    <w:rsid w:val="00292713"/>
    <w:rsid w:val="00292DD3"/>
    <w:rsid w:val="00293C4A"/>
    <w:rsid w:val="00293CBD"/>
    <w:rsid w:val="0029436D"/>
    <w:rsid w:val="002948E3"/>
    <w:rsid w:val="002949A2"/>
    <w:rsid w:val="00294F8A"/>
    <w:rsid w:val="002951D9"/>
    <w:rsid w:val="002954A8"/>
    <w:rsid w:val="002954CD"/>
    <w:rsid w:val="002958C8"/>
    <w:rsid w:val="00295ACF"/>
    <w:rsid w:val="00295B8F"/>
    <w:rsid w:val="00295D2D"/>
    <w:rsid w:val="0029655D"/>
    <w:rsid w:val="00296AA5"/>
    <w:rsid w:val="00297621"/>
    <w:rsid w:val="002979F1"/>
    <w:rsid w:val="00297CB5"/>
    <w:rsid w:val="00297DE2"/>
    <w:rsid w:val="002A1037"/>
    <w:rsid w:val="002A125C"/>
    <w:rsid w:val="002A12EA"/>
    <w:rsid w:val="002A1691"/>
    <w:rsid w:val="002A1908"/>
    <w:rsid w:val="002A2111"/>
    <w:rsid w:val="002A2376"/>
    <w:rsid w:val="002A2805"/>
    <w:rsid w:val="002A2B65"/>
    <w:rsid w:val="002A2C54"/>
    <w:rsid w:val="002A39D1"/>
    <w:rsid w:val="002A3FC2"/>
    <w:rsid w:val="002A4D28"/>
    <w:rsid w:val="002A52BE"/>
    <w:rsid w:val="002A5469"/>
    <w:rsid w:val="002A5FE5"/>
    <w:rsid w:val="002A63F6"/>
    <w:rsid w:val="002A6B75"/>
    <w:rsid w:val="002A6DDB"/>
    <w:rsid w:val="002A72B8"/>
    <w:rsid w:val="002A72BD"/>
    <w:rsid w:val="002A7324"/>
    <w:rsid w:val="002A74FB"/>
    <w:rsid w:val="002A76D5"/>
    <w:rsid w:val="002B034C"/>
    <w:rsid w:val="002B03DC"/>
    <w:rsid w:val="002B03E8"/>
    <w:rsid w:val="002B0F63"/>
    <w:rsid w:val="002B1290"/>
    <w:rsid w:val="002B1438"/>
    <w:rsid w:val="002B15BA"/>
    <w:rsid w:val="002B1885"/>
    <w:rsid w:val="002B1AFA"/>
    <w:rsid w:val="002B1DF5"/>
    <w:rsid w:val="002B1EB3"/>
    <w:rsid w:val="002B204A"/>
    <w:rsid w:val="002B2582"/>
    <w:rsid w:val="002B268B"/>
    <w:rsid w:val="002B2846"/>
    <w:rsid w:val="002B2972"/>
    <w:rsid w:val="002B3409"/>
    <w:rsid w:val="002B356A"/>
    <w:rsid w:val="002B35A2"/>
    <w:rsid w:val="002B360A"/>
    <w:rsid w:val="002B3C09"/>
    <w:rsid w:val="002B3F42"/>
    <w:rsid w:val="002B4434"/>
    <w:rsid w:val="002B45E8"/>
    <w:rsid w:val="002B4755"/>
    <w:rsid w:val="002B4A67"/>
    <w:rsid w:val="002B4FA8"/>
    <w:rsid w:val="002B51C0"/>
    <w:rsid w:val="002B538A"/>
    <w:rsid w:val="002B5E13"/>
    <w:rsid w:val="002B654D"/>
    <w:rsid w:val="002B6CD5"/>
    <w:rsid w:val="002B6D5C"/>
    <w:rsid w:val="002B6E48"/>
    <w:rsid w:val="002B705F"/>
    <w:rsid w:val="002B73E5"/>
    <w:rsid w:val="002B7563"/>
    <w:rsid w:val="002B7EA9"/>
    <w:rsid w:val="002C003B"/>
    <w:rsid w:val="002C05CF"/>
    <w:rsid w:val="002C05F2"/>
    <w:rsid w:val="002C0A37"/>
    <w:rsid w:val="002C1304"/>
    <w:rsid w:val="002C1833"/>
    <w:rsid w:val="002C18C1"/>
    <w:rsid w:val="002C1D12"/>
    <w:rsid w:val="002C1F2B"/>
    <w:rsid w:val="002C2199"/>
    <w:rsid w:val="002C2797"/>
    <w:rsid w:val="002C2A15"/>
    <w:rsid w:val="002C2D05"/>
    <w:rsid w:val="002C2FE8"/>
    <w:rsid w:val="002C31DC"/>
    <w:rsid w:val="002C3366"/>
    <w:rsid w:val="002C3F02"/>
    <w:rsid w:val="002C4053"/>
    <w:rsid w:val="002C41A0"/>
    <w:rsid w:val="002C5548"/>
    <w:rsid w:val="002C55C1"/>
    <w:rsid w:val="002C5A46"/>
    <w:rsid w:val="002C5CF3"/>
    <w:rsid w:val="002C6025"/>
    <w:rsid w:val="002C619D"/>
    <w:rsid w:val="002C648A"/>
    <w:rsid w:val="002C65A7"/>
    <w:rsid w:val="002C699F"/>
    <w:rsid w:val="002C6AC2"/>
    <w:rsid w:val="002C6FEF"/>
    <w:rsid w:val="002C71D8"/>
    <w:rsid w:val="002C7564"/>
    <w:rsid w:val="002C7606"/>
    <w:rsid w:val="002C7661"/>
    <w:rsid w:val="002C7E3B"/>
    <w:rsid w:val="002D07F2"/>
    <w:rsid w:val="002D1418"/>
    <w:rsid w:val="002D15A6"/>
    <w:rsid w:val="002D16D1"/>
    <w:rsid w:val="002D2593"/>
    <w:rsid w:val="002D2A1C"/>
    <w:rsid w:val="002D2A3A"/>
    <w:rsid w:val="002D2C80"/>
    <w:rsid w:val="002D2CB2"/>
    <w:rsid w:val="002D2EB3"/>
    <w:rsid w:val="002D300B"/>
    <w:rsid w:val="002D3536"/>
    <w:rsid w:val="002D3D29"/>
    <w:rsid w:val="002D3F62"/>
    <w:rsid w:val="002D43B2"/>
    <w:rsid w:val="002D4D2A"/>
    <w:rsid w:val="002D5132"/>
    <w:rsid w:val="002D5996"/>
    <w:rsid w:val="002D5ECE"/>
    <w:rsid w:val="002D627D"/>
    <w:rsid w:val="002D65AA"/>
    <w:rsid w:val="002D6973"/>
    <w:rsid w:val="002D6E1A"/>
    <w:rsid w:val="002D6FD9"/>
    <w:rsid w:val="002D704D"/>
    <w:rsid w:val="002D7145"/>
    <w:rsid w:val="002D735B"/>
    <w:rsid w:val="002D7507"/>
    <w:rsid w:val="002D7F8B"/>
    <w:rsid w:val="002E18B7"/>
    <w:rsid w:val="002E1CEE"/>
    <w:rsid w:val="002E1E40"/>
    <w:rsid w:val="002E2DCA"/>
    <w:rsid w:val="002E3405"/>
    <w:rsid w:val="002E3872"/>
    <w:rsid w:val="002E39F1"/>
    <w:rsid w:val="002E430E"/>
    <w:rsid w:val="002E48BA"/>
    <w:rsid w:val="002E4A30"/>
    <w:rsid w:val="002E4B12"/>
    <w:rsid w:val="002E4C77"/>
    <w:rsid w:val="002E4FC7"/>
    <w:rsid w:val="002E5134"/>
    <w:rsid w:val="002E57A2"/>
    <w:rsid w:val="002E57F1"/>
    <w:rsid w:val="002E5EBE"/>
    <w:rsid w:val="002E6624"/>
    <w:rsid w:val="002E6859"/>
    <w:rsid w:val="002E69F6"/>
    <w:rsid w:val="002E6A5A"/>
    <w:rsid w:val="002E6E80"/>
    <w:rsid w:val="002E6EA5"/>
    <w:rsid w:val="002E70FC"/>
    <w:rsid w:val="002E71D7"/>
    <w:rsid w:val="002E74AC"/>
    <w:rsid w:val="002E7604"/>
    <w:rsid w:val="002E7E44"/>
    <w:rsid w:val="002E7F14"/>
    <w:rsid w:val="002E7F88"/>
    <w:rsid w:val="002F051D"/>
    <w:rsid w:val="002F061D"/>
    <w:rsid w:val="002F191E"/>
    <w:rsid w:val="002F227C"/>
    <w:rsid w:val="002F26B4"/>
    <w:rsid w:val="002F26CC"/>
    <w:rsid w:val="002F337E"/>
    <w:rsid w:val="002F3449"/>
    <w:rsid w:val="002F3C80"/>
    <w:rsid w:val="002F43FF"/>
    <w:rsid w:val="002F442D"/>
    <w:rsid w:val="002F4BDD"/>
    <w:rsid w:val="002F4C1F"/>
    <w:rsid w:val="002F4D95"/>
    <w:rsid w:val="002F5159"/>
    <w:rsid w:val="002F53C0"/>
    <w:rsid w:val="002F624A"/>
    <w:rsid w:val="002F67A4"/>
    <w:rsid w:val="002F6CBB"/>
    <w:rsid w:val="002F71B1"/>
    <w:rsid w:val="002F726B"/>
    <w:rsid w:val="002F72D3"/>
    <w:rsid w:val="002F7D13"/>
    <w:rsid w:val="003002CD"/>
    <w:rsid w:val="003005E3"/>
    <w:rsid w:val="00300651"/>
    <w:rsid w:val="00300CEA"/>
    <w:rsid w:val="0030175D"/>
    <w:rsid w:val="003017AA"/>
    <w:rsid w:val="0030208B"/>
    <w:rsid w:val="003022CA"/>
    <w:rsid w:val="0030231F"/>
    <w:rsid w:val="0030244F"/>
    <w:rsid w:val="003028D7"/>
    <w:rsid w:val="00302953"/>
    <w:rsid w:val="00302E42"/>
    <w:rsid w:val="003036FD"/>
    <w:rsid w:val="003037BE"/>
    <w:rsid w:val="003037CC"/>
    <w:rsid w:val="00303AE7"/>
    <w:rsid w:val="00303B5F"/>
    <w:rsid w:val="00303DDD"/>
    <w:rsid w:val="00303F86"/>
    <w:rsid w:val="00304199"/>
    <w:rsid w:val="003042AF"/>
    <w:rsid w:val="00304479"/>
    <w:rsid w:val="00304730"/>
    <w:rsid w:val="00304B2C"/>
    <w:rsid w:val="00304BA3"/>
    <w:rsid w:val="00305306"/>
    <w:rsid w:val="00305DAC"/>
    <w:rsid w:val="00305F49"/>
    <w:rsid w:val="0030600C"/>
    <w:rsid w:val="0030629B"/>
    <w:rsid w:val="003063AA"/>
    <w:rsid w:val="0030667D"/>
    <w:rsid w:val="00307018"/>
    <w:rsid w:val="003070B1"/>
    <w:rsid w:val="003074AB"/>
    <w:rsid w:val="00307995"/>
    <w:rsid w:val="00307A0C"/>
    <w:rsid w:val="00307CB2"/>
    <w:rsid w:val="003103C9"/>
    <w:rsid w:val="00310791"/>
    <w:rsid w:val="0031160B"/>
    <w:rsid w:val="00311806"/>
    <w:rsid w:val="0031182C"/>
    <w:rsid w:val="00311CC7"/>
    <w:rsid w:val="00312847"/>
    <w:rsid w:val="003128BD"/>
    <w:rsid w:val="00313761"/>
    <w:rsid w:val="0031393D"/>
    <w:rsid w:val="00314117"/>
    <w:rsid w:val="0031457E"/>
    <w:rsid w:val="003145C4"/>
    <w:rsid w:val="003146CF"/>
    <w:rsid w:val="00314C50"/>
    <w:rsid w:val="00314FB3"/>
    <w:rsid w:val="003152C7"/>
    <w:rsid w:val="00315CE1"/>
    <w:rsid w:val="00315F70"/>
    <w:rsid w:val="00315F9F"/>
    <w:rsid w:val="003160DC"/>
    <w:rsid w:val="0031626F"/>
    <w:rsid w:val="00316AC0"/>
    <w:rsid w:val="00317131"/>
    <w:rsid w:val="00317AF8"/>
    <w:rsid w:val="003200BD"/>
    <w:rsid w:val="00320551"/>
    <w:rsid w:val="003205D2"/>
    <w:rsid w:val="00320802"/>
    <w:rsid w:val="00320D46"/>
    <w:rsid w:val="00320EAA"/>
    <w:rsid w:val="00320F0C"/>
    <w:rsid w:val="003212D9"/>
    <w:rsid w:val="00321436"/>
    <w:rsid w:val="0032167F"/>
    <w:rsid w:val="0032209D"/>
    <w:rsid w:val="003221D2"/>
    <w:rsid w:val="003222E4"/>
    <w:rsid w:val="00322FC3"/>
    <w:rsid w:val="0032327F"/>
    <w:rsid w:val="003235BC"/>
    <w:rsid w:val="0032361C"/>
    <w:rsid w:val="00323EA0"/>
    <w:rsid w:val="0032503E"/>
    <w:rsid w:val="00325094"/>
    <w:rsid w:val="00325562"/>
    <w:rsid w:val="00325947"/>
    <w:rsid w:val="003264DB"/>
    <w:rsid w:val="00326588"/>
    <w:rsid w:val="00326B3F"/>
    <w:rsid w:val="00327455"/>
    <w:rsid w:val="003275D1"/>
    <w:rsid w:val="00327A12"/>
    <w:rsid w:val="00327C01"/>
    <w:rsid w:val="0033020C"/>
    <w:rsid w:val="00330356"/>
    <w:rsid w:val="00330584"/>
    <w:rsid w:val="00330C45"/>
    <w:rsid w:val="00330D04"/>
    <w:rsid w:val="00330EAB"/>
    <w:rsid w:val="0033251D"/>
    <w:rsid w:val="00332BAA"/>
    <w:rsid w:val="00332E58"/>
    <w:rsid w:val="003330A5"/>
    <w:rsid w:val="00333869"/>
    <w:rsid w:val="00333A75"/>
    <w:rsid w:val="00333A87"/>
    <w:rsid w:val="00333E86"/>
    <w:rsid w:val="00334619"/>
    <w:rsid w:val="00334A4D"/>
    <w:rsid w:val="00334BED"/>
    <w:rsid w:val="00335379"/>
    <w:rsid w:val="00335387"/>
    <w:rsid w:val="003353AC"/>
    <w:rsid w:val="003356B6"/>
    <w:rsid w:val="003357A2"/>
    <w:rsid w:val="00335898"/>
    <w:rsid w:val="0033597F"/>
    <w:rsid w:val="0033612F"/>
    <w:rsid w:val="0033630A"/>
    <w:rsid w:val="0033682D"/>
    <w:rsid w:val="00336FB3"/>
    <w:rsid w:val="003375DE"/>
    <w:rsid w:val="00337633"/>
    <w:rsid w:val="00337C6F"/>
    <w:rsid w:val="00337CA4"/>
    <w:rsid w:val="00337CF9"/>
    <w:rsid w:val="00340292"/>
    <w:rsid w:val="003405D9"/>
    <w:rsid w:val="0034071C"/>
    <w:rsid w:val="00340996"/>
    <w:rsid w:val="00340B74"/>
    <w:rsid w:val="00340BDF"/>
    <w:rsid w:val="00341618"/>
    <w:rsid w:val="00341B33"/>
    <w:rsid w:val="00341D08"/>
    <w:rsid w:val="00341E7B"/>
    <w:rsid w:val="003421CD"/>
    <w:rsid w:val="00342348"/>
    <w:rsid w:val="00342A72"/>
    <w:rsid w:val="00343345"/>
    <w:rsid w:val="00343474"/>
    <w:rsid w:val="0034347C"/>
    <w:rsid w:val="003436CE"/>
    <w:rsid w:val="003438D7"/>
    <w:rsid w:val="00343F65"/>
    <w:rsid w:val="003443F7"/>
    <w:rsid w:val="0034495E"/>
    <w:rsid w:val="00344E94"/>
    <w:rsid w:val="00345150"/>
    <w:rsid w:val="00345223"/>
    <w:rsid w:val="0034525E"/>
    <w:rsid w:val="00345473"/>
    <w:rsid w:val="003454C9"/>
    <w:rsid w:val="00345EDB"/>
    <w:rsid w:val="0034623E"/>
    <w:rsid w:val="003465A1"/>
    <w:rsid w:val="00346867"/>
    <w:rsid w:val="00347536"/>
    <w:rsid w:val="0034766F"/>
    <w:rsid w:val="0034784B"/>
    <w:rsid w:val="00350109"/>
    <w:rsid w:val="00350775"/>
    <w:rsid w:val="0035119C"/>
    <w:rsid w:val="003516F0"/>
    <w:rsid w:val="00351A5F"/>
    <w:rsid w:val="00351FAA"/>
    <w:rsid w:val="00352D6B"/>
    <w:rsid w:val="00352F84"/>
    <w:rsid w:val="00353E16"/>
    <w:rsid w:val="00353E19"/>
    <w:rsid w:val="003541DD"/>
    <w:rsid w:val="0035564C"/>
    <w:rsid w:val="00356185"/>
    <w:rsid w:val="00356760"/>
    <w:rsid w:val="003567BF"/>
    <w:rsid w:val="00357019"/>
    <w:rsid w:val="003571CA"/>
    <w:rsid w:val="003574DC"/>
    <w:rsid w:val="003576EC"/>
    <w:rsid w:val="003577F4"/>
    <w:rsid w:val="00357B20"/>
    <w:rsid w:val="00357D20"/>
    <w:rsid w:val="00360112"/>
    <w:rsid w:val="00360981"/>
    <w:rsid w:val="003609D4"/>
    <w:rsid w:val="003613ED"/>
    <w:rsid w:val="00361408"/>
    <w:rsid w:val="0036146C"/>
    <w:rsid w:val="00361529"/>
    <w:rsid w:val="00361629"/>
    <w:rsid w:val="00361FB2"/>
    <w:rsid w:val="003622CD"/>
    <w:rsid w:val="00362450"/>
    <w:rsid w:val="00362DE0"/>
    <w:rsid w:val="00362FD2"/>
    <w:rsid w:val="003630E6"/>
    <w:rsid w:val="003633CD"/>
    <w:rsid w:val="00363911"/>
    <w:rsid w:val="0036391A"/>
    <w:rsid w:val="00363D6A"/>
    <w:rsid w:val="00363E3F"/>
    <w:rsid w:val="00363F6A"/>
    <w:rsid w:val="00364672"/>
    <w:rsid w:val="00364847"/>
    <w:rsid w:val="003656DA"/>
    <w:rsid w:val="003659BC"/>
    <w:rsid w:val="00365B6E"/>
    <w:rsid w:val="0036625C"/>
    <w:rsid w:val="00366926"/>
    <w:rsid w:val="00366EF6"/>
    <w:rsid w:val="00366F66"/>
    <w:rsid w:val="003678F0"/>
    <w:rsid w:val="0036790B"/>
    <w:rsid w:val="00367B53"/>
    <w:rsid w:val="00367FB1"/>
    <w:rsid w:val="00367FE5"/>
    <w:rsid w:val="00370710"/>
    <w:rsid w:val="003709A8"/>
    <w:rsid w:val="00370BCB"/>
    <w:rsid w:val="00370C4B"/>
    <w:rsid w:val="003716AF"/>
    <w:rsid w:val="00371E2B"/>
    <w:rsid w:val="003727C2"/>
    <w:rsid w:val="00372CA7"/>
    <w:rsid w:val="003738F6"/>
    <w:rsid w:val="00373E23"/>
    <w:rsid w:val="00373E88"/>
    <w:rsid w:val="00374026"/>
    <w:rsid w:val="00374549"/>
    <w:rsid w:val="003745A0"/>
    <w:rsid w:val="0037466D"/>
    <w:rsid w:val="00374FD4"/>
    <w:rsid w:val="00375167"/>
    <w:rsid w:val="00375579"/>
    <w:rsid w:val="0037590C"/>
    <w:rsid w:val="00376814"/>
    <w:rsid w:val="003769FC"/>
    <w:rsid w:val="0037709B"/>
    <w:rsid w:val="00377F07"/>
    <w:rsid w:val="00377FC5"/>
    <w:rsid w:val="00380011"/>
    <w:rsid w:val="003802BC"/>
    <w:rsid w:val="0038040D"/>
    <w:rsid w:val="003807B1"/>
    <w:rsid w:val="00380894"/>
    <w:rsid w:val="0038096D"/>
    <w:rsid w:val="00380D3B"/>
    <w:rsid w:val="003813CF"/>
    <w:rsid w:val="00381EFF"/>
    <w:rsid w:val="003825B6"/>
    <w:rsid w:val="0038261F"/>
    <w:rsid w:val="00382895"/>
    <w:rsid w:val="0038295D"/>
    <w:rsid w:val="003829C9"/>
    <w:rsid w:val="00382C0A"/>
    <w:rsid w:val="00382E73"/>
    <w:rsid w:val="00383059"/>
    <w:rsid w:val="00383283"/>
    <w:rsid w:val="003834D4"/>
    <w:rsid w:val="003837AE"/>
    <w:rsid w:val="003838EB"/>
    <w:rsid w:val="00383949"/>
    <w:rsid w:val="00383C3B"/>
    <w:rsid w:val="00383C98"/>
    <w:rsid w:val="00384490"/>
    <w:rsid w:val="003844CA"/>
    <w:rsid w:val="003846E7"/>
    <w:rsid w:val="00384BC9"/>
    <w:rsid w:val="00384C18"/>
    <w:rsid w:val="00385024"/>
    <w:rsid w:val="003856F5"/>
    <w:rsid w:val="00385801"/>
    <w:rsid w:val="00385B35"/>
    <w:rsid w:val="00385D75"/>
    <w:rsid w:val="00385F3A"/>
    <w:rsid w:val="003868BF"/>
    <w:rsid w:val="00386B33"/>
    <w:rsid w:val="00386CAF"/>
    <w:rsid w:val="00387010"/>
    <w:rsid w:val="003873BA"/>
    <w:rsid w:val="00387503"/>
    <w:rsid w:val="00387CE5"/>
    <w:rsid w:val="00390267"/>
    <w:rsid w:val="0039033C"/>
    <w:rsid w:val="003906BF"/>
    <w:rsid w:val="003909BC"/>
    <w:rsid w:val="0039159C"/>
    <w:rsid w:val="00391970"/>
    <w:rsid w:val="00391F5B"/>
    <w:rsid w:val="00392718"/>
    <w:rsid w:val="00392B7A"/>
    <w:rsid w:val="003931FD"/>
    <w:rsid w:val="00393205"/>
    <w:rsid w:val="0039355B"/>
    <w:rsid w:val="003935CC"/>
    <w:rsid w:val="00393C9B"/>
    <w:rsid w:val="00393D2B"/>
    <w:rsid w:val="00393FEB"/>
    <w:rsid w:val="00394066"/>
    <w:rsid w:val="00394908"/>
    <w:rsid w:val="00394CA3"/>
    <w:rsid w:val="00395708"/>
    <w:rsid w:val="00395DBD"/>
    <w:rsid w:val="00396626"/>
    <w:rsid w:val="0039699C"/>
    <w:rsid w:val="00396BBE"/>
    <w:rsid w:val="003972A0"/>
    <w:rsid w:val="0039739D"/>
    <w:rsid w:val="00397747"/>
    <w:rsid w:val="00397CF2"/>
    <w:rsid w:val="00397E85"/>
    <w:rsid w:val="003A0893"/>
    <w:rsid w:val="003A0C82"/>
    <w:rsid w:val="003A0D9B"/>
    <w:rsid w:val="003A1346"/>
    <w:rsid w:val="003A1670"/>
    <w:rsid w:val="003A1A5B"/>
    <w:rsid w:val="003A1AB9"/>
    <w:rsid w:val="003A1F03"/>
    <w:rsid w:val="003A2245"/>
    <w:rsid w:val="003A25E8"/>
    <w:rsid w:val="003A2E14"/>
    <w:rsid w:val="003A3240"/>
    <w:rsid w:val="003A357E"/>
    <w:rsid w:val="003A3892"/>
    <w:rsid w:val="003A392A"/>
    <w:rsid w:val="003A39E4"/>
    <w:rsid w:val="003A3EDC"/>
    <w:rsid w:val="003A413C"/>
    <w:rsid w:val="003A4458"/>
    <w:rsid w:val="003A46D5"/>
    <w:rsid w:val="003A4908"/>
    <w:rsid w:val="003A4928"/>
    <w:rsid w:val="003A4ACD"/>
    <w:rsid w:val="003A4D4B"/>
    <w:rsid w:val="003A4DFB"/>
    <w:rsid w:val="003A4F2E"/>
    <w:rsid w:val="003A505C"/>
    <w:rsid w:val="003A51AD"/>
    <w:rsid w:val="003A5257"/>
    <w:rsid w:val="003A59F7"/>
    <w:rsid w:val="003A5C12"/>
    <w:rsid w:val="003A5F2A"/>
    <w:rsid w:val="003A633A"/>
    <w:rsid w:val="003A6FEA"/>
    <w:rsid w:val="003A75B5"/>
    <w:rsid w:val="003A77F0"/>
    <w:rsid w:val="003A7804"/>
    <w:rsid w:val="003A7950"/>
    <w:rsid w:val="003A7E8F"/>
    <w:rsid w:val="003B003B"/>
    <w:rsid w:val="003B0C62"/>
    <w:rsid w:val="003B1355"/>
    <w:rsid w:val="003B16A8"/>
    <w:rsid w:val="003B1AB9"/>
    <w:rsid w:val="003B1B75"/>
    <w:rsid w:val="003B1FA3"/>
    <w:rsid w:val="003B27EC"/>
    <w:rsid w:val="003B2832"/>
    <w:rsid w:val="003B34D6"/>
    <w:rsid w:val="003B3ADC"/>
    <w:rsid w:val="003B41B0"/>
    <w:rsid w:val="003B41C1"/>
    <w:rsid w:val="003B4406"/>
    <w:rsid w:val="003B4AB4"/>
    <w:rsid w:val="003B4EDD"/>
    <w:rsid w:val="003B557F"/>
    <w:rsid w:val="003B5B61"/>
    <w:rsid w:val="003B5C58"/>
    <w:rsid w:val="003B7131"/>
    <w:rsid w:val="003B71BF"/>
    <w:rsid w:val="003B7629"/>
    <w:rsid w:val="003B77A3"/>
    <w:rsid w:val="003B7918"/>
    <w:rsid w:val="003B7AAF"/>
    <w:rsid w:val="003B7C70"/>
    <w:rsid w:val="003B7E3F"/>
    <w:rsid w:val="003C02E8"/>
    <w:rsid w:val="003C032B"/>
    <w:rsid w:val="003C098C"/>
    <w:rsid w:val="003C0CDA"/>
    <w:rsid w:val="003C0F3C"/>
    <w:rsid w:val="003C1091"/>
    <w:rsid w:val="003C1452"/>
    <w:rsid w:val="003C1B4D"/>
    <w:rsid w:val="003C1C5C"/>
    <w:rsid w:val="003C1FE2"/>
    <w:rsid w:val="003C2028"/>
    <w:rsid w:val="003C2155"/>
    <w:rsid w:val="003C2316"/>
    <w:rsid w:val="003C2A65"/>
    <w:rsid w:val="003C2EED"/>
    <w:rsid w:val="003C3234"/>
    <w:rsid w:val="003C32E7"/>
    <w:rsid w:val="003C331D"/>
    <w:rsid w:val="003C3659"/>
    <w:rsid w:val="003C3952"/>
    <w:rsid w:val="003C3EBD"/>
    <w:rsid w:val="003C4084"/>
    <w:rsid w:val="003C47C0"/>
    <w:rsid w:val="003C49CD"/>
    <w:rsid w:val="003C4B1F"/>
    <w:rsid w:val="003C4D85"/>
    <w:rsid w:val="003C52EC"/>
    <w:rsid w:val="003C56F4"/>
    <w:rsid w:val="003C5B58"/>
    <w:rsid w:val="003C5BBB"/>
    <w:rsid w:val="003C5DA2"/>
    <w:rsid w:val="003C62AC"/>
    <w:rsid w:val="003C646F"/>
    <w:rsid w:val="003C6BA6"/>
    <w:rsid w:val="003C757D"/>
    <w:rsid w:val="003C781C"/>
    <w:rsid w:val="003C7A8C"/>
    <w:rsid w:val="003D00F0"/>
    <w:rsid w:val="003D0381"/>
    <w:rsid w:val="003D0B72"/>
    <w:rsid w:val="003D0D4A"/>
    <w:rsid w:val="003D10D6"/>
    <w:rsid w:val="003D1333"/>
    <w:rsid w:val="003D14A2"/>
    <w:rsid w:val="003D14DE"/>
    <w:rsid w:val="003D179A"/>
    <w:rsid w:val="003D17DB"/>
    <w:rsid w:val="003D18A6"/>
    <w:rsid w:val="003D1F73"/>
    <w:rsid w:val="003D2246"/>
    <w:rsid w:val="003D22CC"/>
    <w:rsid w:val="003D2497"/>
    <w:rsid w:val="003D24C8"/>
    <w:rsid w:val="003D24D9"/>
    <w:rsid w:val="003D25BD"/>
    <w:rsid w:val="003D2C18"/>
    <w:rsid w:val="003D31ED"/>
    <w:rsid w:val="003D3CBB"/>
    <w:rsid w:val="003D432A"/>
    <w:rsid w:val="003D4526"/>
    <w:rsid w:val="003D475D"/>
    <w:rsid w:val="003D47C0"/>
    <w:rsid w:val="003D4A12"/>
    <w:rsid w:val="003D4B90"/>
    <w:rsid w:val="003D53B5"/>
    <w:rsid w:val="003D5946"/>
    <w:rsid w:val="003D5A1F"/>
    <w:rsid w:val="003D5BA9"/>
    <w:rsid w:val="003D5E50"/>
    <w:rsid w:val="003D62AE"/>
    <w:rsid w:val="003D71F9"/>
    <w:rsid w:val="003D73E8"/>
    <w:rsid w:val="003E03DE"/>
    <w:rsid w:val="003E043B"/>
    <w:rsid w:val="003E0656"/>
    <w:rsid w:val="003E06A2"/>
    <w:rsid w:val="003E09AC"/>
    <w:rsid w:val="003E0C80"/>
    <w:rsid w:val="003E0D53"/>
    <w:rsid w:val="003E1570"/>
    <w:rsid w:val="003E1943"/>
    <w:rsid w:val="003E200E"/>
    <w:rsid w:val="003E2051"/>
    <w:rsid w:val="003E2720"/>
    <w:rsid w:val="003E31E5"/>
    <w:rsid w:val="003E3555"/>
    <w:rsid w:val="003E3902"/>
    <w:rsid w:val="003E3A14"/>
    <w:rsid w:val="003E3BE4"/>
    <w:rsid w:val="003E4018"/>
    <w:rsid w:val="003E41A3"/>
    <w:rsid w:val="003E4329"/>
    <w:rsid w:val="003E4891"/>
    <w:rsid w:val="003E4C5E"/>
    <w:rsid w:val="003E50D8"/>
    <w:rsid w:val="003E52A5"/>
    <w:rsid w:val="003E5573"/>
    <w:rsid w:val="003E58C9"/>
    <w:rsid w:val="003E5C93"/>
    <w:rsid w:val="003E6040"/>
    <w:rsid w:val="003E646B"/>
    <w:rsid w:val="003E646E"/>
    <w:rsid w:val="003E64A8"/>
    <w:rsid w:val="003E6740"/>
    <w:rsid w:val="003E68CB"/>
    <w:rsid w:val="003E6CB6"/>
    <w:rsid w:val="003E6D39"/>
    <w:rsid w:val="003E6E46"/>
    <w:rsid w:val="003E7815"/>
    <w:rsid w:val="003E7A06"/>
    <w:rsid w:val="003E7B3C"/>
    <w:rsid w:val="003E7B40"/>
    <w:rsid w:val="003E7CED"/>
    <w:rsid w:val="003E7DD8"/>
    <w:rsid w:val="003F0028"/>
    <w:rsid w:val="003F00A9"/>
    <w:rsid w:val="003F0113"/>
    <w:rsid w:val="003F0132"/>
    <w:rsid w:val="003F0592"/>
    <w:rsid w:val="003F0AF4"/>
    <w:rsid w:val="003F113B"/>
    <w:rsid w:val="003F1493"/>
    <w:rsid w:val="003F1B61"/>
    <w:rsid w:val="003F1D40"/>
    <w:rsid w:val="003F2B38"/>
    <w:rsid w:val="003F2E16"/>
    <w:rsid w:val="003F33E7"/>
    <w:rsid w:val="003F3A8F"/>
    <w:rsid w:val="003F4010"/>
    <w:rsid w:val="003F4044"/>
    <w:rsid w:val="003F44CF"/>
    <w:rsid w:val="003F4CE5"/>
    <w:rsid w:val="003F4F73"/>
    <w:rsid w:val="003F55A9"/>
    <w:rsid w:val="003F591B"/>
    <w:rsid w:val="003F626A"/>
    <w:rsid w:val="003F634A"/>
    <w:rsid w:val="003F6640"/>
    <w:rsid w:val="003F66DF"/>
    <w:rsid w:val="003F675D"/>
    <w:rsid w:val="003F7285"/>
    <w:rsid w:val="003F7679"/>
    <w:rsid w:val="003F77B2"/>
    <w:rsid w:val="003F79DE"/>
    <w:rsid w:val="003F7A5C"/>
    <w:rsid w:val="00400279"/>
    <w:rsid w:val="00400726"/>
    <w:rsid w:val="004007EB"/>
    <w:rsid w:val="004010BD"/>
    <w:rsid w:val="00401D54"/>
    <w:rsid w:val="00402089"/>
    <w:rsid w:val="004034A0"/>
    <w:rsid w:val="004034F5"/>
    <w:rsid w:val="0040358A"/>
    <w:rsid w:val="00403EE3"/>
    <w:rsid w:val="004040BE"/>
    <w:rsid w:val="0040427E"/>
    <w:rsid w:val="00404707"/>
    <w:rsid w:val="00404AE3"/>
    <w:rsid w:val="00404BDE"/>
    <w:rsid w:val="00404DBA"/>
    <w:rsid w:val="00405044"/>
    <w:rsid w:val="00405315"/>
    <w:rsid w:val="004060D5"/>
    <w:rsid w:val="00406211"/>
    <w:rsid w:val="00406F8C"/>
    <w:rsid w:val="00406F9B"/>
    <w:rsid w:val="0040708E"/>
    <w:rsid w:val="004071AE"/>
    <w:rsid w:val="004072C3"/>
    <w:rsid w:val="00407698"/>
    <w:rsid w:val="00407DF6"/>
    <w:rsid w:val="004104E2"/>
    <w:rsid w:val="004113A1"/>
    <w:rsid w:val="0041147B"/>
    <w:rsid w:val="0041187D"/>
    <w:rsid w:val="0041252D"/>
    <w:rsid w:val="0041279C"/>
    <w:rsid w:val="00412B7E"/>
    <w:rsid w:val="00412E80"/>
    <w:rsid w:val="00413111"/>
    <w:rsid w:val="0041324A"/>
    <w:rsid w:val="0041350B"/>
    <w:rsid w:val="004135A8"/>
    <w:rsid w:val="004137BD"/>
    <w:rsid w:val="00413BB9"/>
    <w:rsid w:val="004143C7"/>
    <w:rsid w:val="0041471F"/>
    <w:rsid w:val="00414AA3"/>
    <w:rsid w:val="00414B6C"/>
    <w:rsid w:val="00414C3B"/>
    <w:rsid w:val="00415793"/>
    <w:rsid w:val="004159A1"/>
    <w:rsid w:val="00415BC4"/>
    <w:rsid w:val="00415D6B"/>
    <w:rsid w:val="00416749"/>
    <w:rsid w:val="004167DB"/>
    <w:rsid w:val="0041688D"/>
    <w:rsid w:val="00416C25"/>
    <w:rsid w:val="00416EAB"/>
    <w:rsid w:val="0041723D"/>
    <w:rsid w:val="004172C8"/>
    <w:rsid w:val="004173B3"/>
    <w:rsid w:val="00417479"/>
    <w:rsid w:val="0041764A"/>
    <w:rsid w:val="004177A1"/>
    <w:rsid w:val="00417A5B"/>
    <w:rsid w:val="00417EA8"/>
    <w:rsid w:val="004200A1"/>
    <w:rsid w:val="00420576"/>
    <w:rsid w:val="0042087A"/>
    <w:rsid w:val="004211B9"/>
    <w:rsid w:val="00421364"/>
    <w:rsid w:val="00421400"/>
    <w:rsid w:val="00421F4D"/>
    <w:rsid w:val="00421FB0"/>
    <w:rsid w:val="00422662"/>
    <w:rsid w:val="0042284F"/>
    <w:rsid w:val="004228D2"/>
    <w:rsid w:val="004229AF"/>
    <w:rsid w:val="00423396"/>
    <w:rsid w:val="00423570"/>
    <w:rsid w:val="00423A57"/>
    <w:rsid w:val="00423BF7"/>
    <w:rsid w:val="00423CBD"/>
    <w:rsid w:val="00423FC7"/>
    <w:rsid w:val="0042431F"/>
    <w:rsid w:val="0042442F"/>
    <w:rsid w:val="00424A0B"/>
    <w:rsid w:val="00424A0C"/>
    <w:rsid w:val="00424D7B"/>
    <w:rsid w:val="00424E54"/>
    <w:rsid w:val="00425446"/>
    <w:rsid w:val="004256A0"/>
    <w:rsid w:val="00425718"/>
    <w:rsid w:val="00425758"/>
    <w:rsid w:val="00425BAD"/>
    <w:rsid w:val="00425BE7"/>
    <w:rsid w:val="00425D14"/>
    <w:rsid w:val="0042645F"/>
    <w:rsid w:val="00426708"/>
    <w:rsid w:val="00426CC1"/>
    <w:rsid w:val="004270DC"/>
    <w:rsid w:val="0042723C"/>
    <w:rsid w:val="0042769A"/>
    <w:rsid w:val="00427A4C"/>
    <w:rsid w:val="00427BBC"/>
    <w:rsid w:val="00427FDF"/>
    <w:rsid w:val="004310BB"/>
    <w:rsid w:val="0043140C"/>
    <w:rsid w:val="004317E2"/>
    <w:rsid w:val="00431B0C"/>
    <w:rsid w:val="00432143"/>
    <w:rsid w:val="00432ABE"/>
    <w:rsid w:val="0043360B"/>
    <w:rsid w:val="0043363F"/>
    <w:rsid w:val="0043381D"/>
    <w:rsid w:val="00433917"/>
    <w:rsid w:val="00433E95"/>
    <w:rsid w:val="004342EE"/>
    <w:rsid w:val="004345D9"/>
    <w:rsid w:val="00435245"/>
    <w:rsid w:val="004354EE"/>
    <w:rsid w:val="004356B7"/>
    <w:rsid w:val="004357BB"/>
    <w:rsid w:val="00435BE4"/>
    <w:rsid w:val="00435CB2"/>
    <w:rsid w:val="0043604C"/>
    <w:rsid w:val="00436E1D"/>
    <w:rsid w:val="00436EBE"/>
    <w:rsid w:val="00436F27"/>
    <w:rsid w:val="004371D9"/>
    <w:rsid w:val="00437493"/>
    <w:rsid w:val="004375F0"/>
    <w:rsid w:val="00437B62"/>
    <w:rsid w:val="00437E33"/>
    <w:rsid w:val="00440020"/>
    <w:rsid w:val="00440323"/>
    <w:rsid w:val="004404AC"/>
    <w:rsid w:val="00440799"/>
    <w:rsid w:val="004411B5"/>
    <w:rsid w:val="0044130C"/>
    <w:rsid w:val="00441760"/>
    <w:rsid w:val="004418D2"/>
    <w:rsid w:val="0044190F"/>
    <w:rsid w:val="00441A5D"/>
    <w:rsid w:val="00441C8D"/>
    <w:rsid w:val="004420F7"/>
    <w:rsid w:val="00442380"/>
    <w:rsid w:val="0044253C"/>
    <w:rsid w:val="00442845"/>
    <w:rsid w:val="00442ACD"/>
    <w:rsid w:val="00442D37"/>
    <w:rsid w:val="00442EA2"/>
    <w:rsid w:val="0044328C"/>
    <w:rsid w:val="004436E6"/>
    <w:rsid w:val="00443CC2"/>
    <w:rsid w:val="00443E5E"/>
    <w:rsid w:val="00443ECD"/>
    <w:rsid w:val="00443FA6"/>
    <w:rsid w:val="0044435B"/>
    <w:rsid w:val="00444DB0"/>
    <w:rsid w:val="00444E1F"/>
    <w:rsid w:val="00445612"/>
    <w:rsid w:val="00445D8D"/>
    <w:rsid w:val="0044614E"/>
    <w:rsid w:val="004461EB"/>
    <w:rsid w:val="00446809"/>
    <w:rsid w:val="0044700D"/>
    <w:rsid w:val="004473E5"/>
    <w:rsid w:val="00447B95"/>
    <w:rsid w:val="00447BAF"/>
    <w:rsid w:val="00447CF6"/>
    <w:rsid w:val="00447F5E"/>
    <w:rsid w:val="0045008A"/>
    <w:rsid w:val="004502A1"/>
    <w:rsid w:val="00450486"/>
    <w:rsid w:val="00450E85"/>
    <w:rsid w:val="004512CD"/>
    <w:rsid w:val="0045141A"/>
    <w:rsid w:val="004518E8"/>
    <w:rsid w:val="0045192B"/>
    <w:rsid w:val="00451D41"/>
    <w:rsid w:val="004520E2"/>
    <w:rsid w:val="004522D7"/>
    <w:rsid w:val="0045267D"/>
    <w:rsid w:val="00452C2E"/>
    <w:rsid w:val="004531BD"/>
    <w:rsid w:val="00453F90"/>
    <w:rsid w:val="004544AF"/>
    <w:rsid w:val="00454509"/>
    <w:rsid w:val="0045452E"/>
    <w:rsid w:val="004547D5"/>
    <w:rsid w:val="0045483E"/>
    <w:rsid w:val="0045484E"/>
    <w:rsid w:val="00454C97"/>
    <w:rsid w:val="00455964"/>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60130"/>
    <w:rsid w:val="00460263"/>
    <w:rsid w:val="0046089A"/>
    <w:rsid w:val="00460B1B"/>
    <w:rsid w:val="00460C4E"/>
    <w:rsid w:val="004610A7"/>
    <w:rsid w:val="004613E6"/>
    <w:rsid w:val="0046147F"/>
    <w:rsid w:val="0046149F"/>
    <w:rsid w:val="00461874"/>
    <w:rsid w:val="00461952"/>
    <w:rsid w:val="00461BFF"/>
    <w:rsid w:val="00461E35"/>
    <w:rsid w:val="004622FC"/>
    <w:rsid w:val="00462689"/>
    <w:rsid w:val="00462F28"/>
    <w:rsid w:val="0046321E"/>
    <w:rsid w:val="00463573"/>
    <w:rsid w:val="0046365A"/>
    <w:rsid w:val="0046437F"/>
    <w:rsid w:val="004648F9"/>
    <w:rsid w:val="00464EEB"/>
    <w:rsid w:val="004651BF"/>
    <w:rsid w:val="0046530F"/>
    <w:rsid w:val="004655EA"/>
    <w:rsid w:val="004657EF"/>
    <w:rsid w:val="00465EBA"/>
    <w:rsid w:val="00466E1A"/>
    <w:rsid w:val="00466E21"/>
    <w:rsid w:val="00466EA4"/>
    <w:rsid w:val="00466F37"/>
    <w:rsid w:val="00467085"/>
    <w:rsid w:val="004677FA"/>
    <w:rsid w:val="0046795B"/>
    <w:rsid w:val="00467B9D"/>
    <w:rsid w:val="0047019E"/>
    <w:rsid w:val="0047078D"/>
    <w:rsid w:val="00470AF5"/>
    <w:rsid w:val="00470B78"/>
    <w:rsid w:val="00470D9F"/>
    <w:rsid w:val="00470F85"/>
    <w:rsid w:val="0047118C"/>
    <w:rsid w:val="004712E0"/>
    <w:rsid w:val="00472C4E"/>
    <w:rsid w:val="00473011"/>
    <w:rsid w:val="00473B12"/>
    <w:rsid w:val="00474249"/>
    <w:rsid w:val="00474447"/>
    <w:rsid w:val="0047457C"/>
    <w:rsid w:val="00474AC4"/>
    <w:rsid w:val="00474BA5"/>
    <w:rsid w:val="00474D58"/>
    <w:rsid w:val="00474ECD"/>
    <w:rsid w:val="00475414"/>
    <w:rsid w:val="0047566E"/>
    <w:rsid w:val="0047575B"/>
    <w:rsid w:val="0047599E"/>
    <w:rsid w:val="00475A6C"/>
    <w:rsid w:val="00476017"/>
    <w:rsid w:val="00476142"/>
    <w:rsid w:val="004761E5"/>
    <w:rsid w:val="004767A3"/>
    <w:rsid w:val="00477087"/>
    <w:rsid w:val="004772D3"/>
    <w:rsid w:val="0047793B"/>
    <w:rsid w:val="00477CB1"/>
    <w:rsid w:val="00477CC9"/>
    <w:rsid w:val="00477D18"/>
    <w:rsid w:val="00477F33"/>
    <w:rsid w:val="004801BC"/>
    <w:rsid w:val="004806ED"/>
    <w:rsid w:val="004809CE"/>
    <w:rsid w:val="00481074"/>
    <w:rsid w:val="004811A1"/>
    <w:rsid w:val="004818F3"/>
    <w:rsid w:val="00482442"/>
    <w:rsid w:val="00482EDA"/>
    <w:rsid w:val="00483536"/>
    <w:rsid w:val="00483B08"/>
    <w:rsid w:val="00483C4D"/>
    <w:rsid w:val="00483F18"/>
    <w:rsid w:val="00483FD1"/>
    <w:rsid w:val="00484029"/>
    <w:rsid w:val="00484388"/>
    <w:rsid w:val="0048447E"/>
    <w:rsid w:val="00484805"/>
    <w:rsid w:val="00484E1D"/>
    <w:rsid w:val="0048529C"/>
    <w:rsid w:val="00485318"/>
    <w:rsid w:val="00485577"/>
    <w:rsid w:val="00485883"/>
    <w:rsid w:val="00485C83"/>
    <w:rsid w:val="0048631D"/>
    <w:rsid w:val="0048635A"/>
    <w:rsid w:val="004863D4"/>
    <w:rsid w:val="004864EA"/>
    <w:rsid w:val="00486656"/>
    <w:rsid w:val="004866CD"/>
    <w:rsid w:val="00486AC8"/>
    <w:rsid w:val="00486BEC"/>
    <w:rsid w:val="00486C2B"/>
    <w:rsid w:val="00486EE4"/>
    <w:rsid w:val="00487172"/>
    <w:rsid w:val="004873F2"/>
    <w:rsid w:val="004875FF"/>
    <w:rsid w:val="004876FD"/>
    <w:rsid w:val="004878EA"/>
    <w:rsid w:val="00487B97"/>
    <w:rsid w:val="00487DC3"/>
    <w:rsid w:val="00487F0A"/>
    <w:rsid w:val="004905D3"/>
    <w:rsid w:val="00490915"/>
    <w:rsid w:val="00490A13"/>
    <w:rsid w:val="00490A9F"/>
    <w:rsid w:val="00490AD7"/>
    <w:rsid w:val="00491AF2"/>
    <w:rsid w:val="00491D48"/>
    <w:rsid w:val="00492081"/>
    <w:rsid w:val="00492276"/>
    <w:rsid w:val="00492716"/>
    <w:rsid w:val="0049342F"/>
    <w:rsid w:val="00493484"/>
    <w:rsid w:val="004940AE"/>
    <w:rsid w:val="00494903"/>
    <w:rsid w:val="00494B8F"/>
    <w:rsid w:val="004954DE"/>
    <w:rsid w:val="004956EE"/>
    <w:rsid w:val="00495F16"/>
    <w:rsid w:val="00496435"/>
    <w:rsid w:val="00496A08"/>
    <w:rsid w:val="004970CD"/>
    <w:rsid w:val="00497200"/>
    <w:rsid w:val="00497292"/>
    <w:rsid w:val="00497496"/>
    <w:rsid w:val="00497B92"/>
    <w:rsid w:val="00497C32"/>
    <w:rsid w:val="004A02EB"/>
    <w:rsid w:val="004A0974"/>
    <w:rsid w:val="004A0ACB"/>
    <w:rsid w:val="004A1049"/>
    <w:rsid w:val="004A1699"/>
    <w:rsid w:val="004A1A82"/>
    <w:rsid w:val="004A1ED7"/>
    <w:rsid w:val="004A1F95"/>
    <w:rsid w:val="004A2E0F"/>
    <w:rsid w:val="004A3150"/>
    <w:rsid w:val="004A342D"/>
    <w:rsid w:val="004A361F"/>
    <w:rsid w:val="004A3DF6"/>
    <w:rsid w:val="004A400F"/>
    <w:rsid w:val="004A4031"/>
    <w:rsid w:val="004A44A5"/>
    <w:rsid w:val="004A4C54"/>
    <w:rsid w:val="004A4F2F"/>
    <w:rsid w:val="004A55BC"/>
    <w:rsid w:val="004A5779"/>
    <w:rsid w:val="004A57E9"/>
    <w:rsid w:val="004A5A84"/>
    <w:rsid w:val="004A5CD3"/>
    <w:rsid w:val="004A5EF1"/>
    <w:rsid w:val="004A5EF7"/>
    <w:rsid w:val="004A5F10"/>
    <w:rsid w:val="004A674A"/>
    <w:rsid w:val="004A68BD"/>
    <w:rsid w:val="004A6B93"/>
    <w:rsid w:val="004A6F5C"/>
    <w:rsid w:val="004A71C8"/>
    <w:rsid w:val="004A7A99"/>
    <w:rsid w:val="004A7EB3"/>
    <w:rsid w:val="004B02E1"/>
    <w:rsid w:val="004B02F8"/>
    <w:rsid w:val="004B044F"/>
    <w:rsid w:val="004B0452"/>
    <w:rsid w:val="004B0549"/>
    <w:rsid w:val="004B0969"/>
    <w:rsid w:val="004B1315"/>
    <w:rsid w:val="004B1437"/>
    <w:rsid w:val="004B1B06"/>
    <w:rsid w:val="004B1D67"/>
    <w:rsid w:val="004B1E55"/>
    <w:rsid w:val="004B213A"/>
    <w:rsid w:val="004B22F1"/>
    <w:rsid w:val="004B264B"/>
    <w:rsid w:val="004B2F9B"/>
    <w:rsid w:val="004B2FF6"/>
    <w:rsid w:val="004B3045"/>
    <w:rsid w:val="004B316D"/>
    <w:rsid w:val="004B31BF"/>
    <w:rsid w:val="004B3446"/>
    <w:rsid w:val="004B3646"/>
    <w:rsid w:val="004B3872"/>
    <w:rsid w:val="004B3F05"/>
    <w:rsid w:val="004B3F1A"/>
    <w:rsid w:val="004B4469"/>
    <w:rsid w:val="004B47F7"/>
    <w:rsid w:val="004B4C7C"/>
    <w:rsid w:val="004B4E83"/>
    <w:rsid w:val="004B4EBE"/>
    <w:rsid w:val="004B5566"/>
    <w:rsid w:val="004B55B3"/>
    <w:rsid w:val="004B599A"/>
    <w:rsid w:val="004B5B5E"/>
    <w:rsid w:val="004B5CD2"/>
    <w:rsid w:val="004B5EF5"/>
    <w:rsid w:val="004B6572"/>
    <w:rsid w:val="004B6667"/>
    <w:rsid w:val="004B7082"/>
    <w:rsid w:val="004B7242"/>
    <w:rsid w:val="004B732E"/>
    <w:rsid w:val="004B757C"/>
    <w:rsid w:val="004B75D2"/>
    <w:rsid w:val="004B7CB9"/>
    <w:rsid w:val="004C00C4"/>
    <w:rsid w:val="004C02B9"/>
    <w:rsid w:val="004C0DB6"/>
    <w:rsid w:val="004C10C6"/>
    <w:rsid w:val="004C14FC"/>
    <w:rsid w:val="004C1A41"/>
    <w:rsid w:val="004C20D5"/>
    <w:rsid w:val="004C39AA"/>
    <w:rsid w:val="004C3A12"/>
    <w:rsid w:val="004C3A87"/>
    <w:rsid w:val="004C3B37"/>
    <w:rsid w:val="004C3B59"/>
    <w:rsid w:val="004C3E10"/>
    <w:rsid w:val="004C3E38"/>
    <w:rsid w:val="004C4014"/>
    <w:rsid w:val="004C458E"/>
    <w:rsid w:val="004C465E"/>
    <w:rsid w:val="004C488D"/>
    <w:rsid w:val="004C501C"/>
    <w:rsid w:val="004C502B"/>
    <w:rsid w:val="004C5488"/>
    <w:rsid w:val="004C55D5"/>
    <w:rsid w:val="004C5681"/>
    <w:rsid w:val="004C56B1"/>
    <w:rsid w:val="004C62F1"/>
    <w:rsid w:val="004C65C8"/>
    <w:rsid w:val="004C6855"/>
    <w:rsid w:val="004C74E4"/>
    <w:rsid w:val="004C7610"/>
    <w:rsid w:val="004C7817"/>
    <w:rsid w:val="004C7B2E"/>
    <w:rsid w:val="004C7BA6"/>
    <w:rsid w:val="004D03AE"/>
    <w:rsid w:val="004D05A7"/>
    <w:rsid w:val="004D0943"/>
    <w:rsid w:val="004D0D95"/>
    <w:rsid w:val="004D0F6C"/>
    <w:rsid w:val="004D1250"/>
    <w:rsid w:val="004D190E"/>
    <w:rsid w:val="004D1A1B"/>
    <w:rsid w:val="004D1B78"/>
    <w:rsid w:val="004D23DB"/>
    <w:rsid w:val="004D28C4"/>
    <w:rsid w:val="004D2956"/>
    <w:rsid w:val="004D2C28"/>
    <w:rsid w:val="004D3454"/>
    <w:rsid w:val="004D3B7F"/>
    <w:rsid w:val="004D3D41"/>
    <w:rsid w:val="004D3D4D"/>
    <w:rsid w:val="004D3F8F"/>
    <w:rsid w:val="004D4268"/>
    <w:rsid w:val="004D4E8D"/>
    <w:rsid w:val="004D546C"/>
    <w:rsid w:val="004D593A"/>
    <w:rsid w:val="004D6592"/>
    <w:rsid w:val="004D6891"/>
    <w:rsid w:val="004D6AA5"/>
    <w:rsid w:val="004D6C52"/>
    <w:rsid w:val="004D76CB"/>
    <w:rsid w:val="004D79BC"/>
    <w:rsid w:val="004D7CBA"/>
    <w:rsid w:val="004D7EB3"/>
    <w:rsid w:val="004E0738"/>
    <w:rsid w:val="004E0C74"/>
    <w:rsid w:val="004E13B5"/>
    <w:rsid w:val="004E13E7"/>
    <w:rsid w:val="004E1EB7"/>
    <w:rsid w:val="004E20FE"/>
    <w:rsid w:val="004E22BC"/>
    <w:rsid w:val="004E2629"/>
    <w:rsid w:val="004E360E"/>
    <w:rsid w:val="004E3AA2"/>
    <w:rsid w:val="004E42D2"/>
    <w:rsid w:val="004E518E"/>
    <w:rsid w:val="004E5302"/>
    <w:rsid w:val="004E5FFA"/>
    <w:rsid w:val="004E6047"/>
    <w:rsid w:val="004E62B6"/>
    <w:rsid w:val="004E6C48"/>
    <w:rsid w:val="004E6FCA"/>
    <w:rsid w:val="004E731D"/>
    <w:rsid w:val="004E7772"/>
    <w:rsid w:val="004E7CCD"/>
    <w:rsid w:val="004E7F3F"/>
    <w:rsid w:val="004F0AFD"/>
    <w:rsid w:val="004F0E1C"/>
    <w:rsid w:val="004F1590"/>
    <w:rsid w:val="004F1974"/>
    <w:rsid w:val="004F1B3D"/>
    <w:rsid w:val="004F2523"/>
    <w:rsid w:val="004F271A"/>
    <w:rsid w:val="004F2874"/>
    <w:rsid w:val="004F2E31"/>
    <w:rsid w:val="004F318B"/>
    <w:rsid w:val="004F3738"/>
    <w:rsid w:val="004F3799"/>
    <w:rsid w:val="004F430D"/>
    <w:rsid w:val="004F46DF"/>
    <w:rsid w:val="004F4AB2"/>
    <w:rsid w:val="004F4D86"/>
    <w:rsid w:val="004F4DD9"/>
    <w:rsid w:val="004F53D7"/>
    <w:rsid w:val="004F55A2"/>
    <w:rsid w:val="004F55CC"/>
    <w:rsid w:val="004F5A56"/>
    <w:rsid w:val="004F5B96"/>
    <w:rsid w:val="004F64F6"/>
    <w:rsid w:val="004F6556"/>
    <w:rsid w:val="004F65C4"/>
    <w:rsid w:val="004F6D9B"/>
    <w:rsid w:val="004F6F9A"/>
    <w:rsid w:val="004F7A4C"/>
    <w:rsid w:val="004F7AD1"/>
    <w:rsid w:val="004F7DB7"/>
    <w:rsid w:val="00500404"/>
    <w:rsid w:val="00500482"/>
    <w:rsid w:val="0050081B"/>
    <w:rsid w:val="005010E9"/>
    <w:rsid w:val="00501131"/>
    <w:rsid w:val="005016E5"/>
    <w:rsid w:val="00501818"/>
    <w:rsid w:val="0050188E"/>
    <w:rsid w:val="00501DCE"/>
    <w:rsid w:val="00501E32"/>
    <w:rsid w:val="00502282"/>
    <w:rsid w:val="005025F5"/>
    <w:rsid w:val="00502B91"/>
    <w:rsid w:val="00502F4F"/>
    <w:rsid w:val="00503161"/>
    <w:rsid w:val="00503260"/>
    <w:rsid w:val="005035EC"/>
    <w:rsid w:val="00503F90"/>
    <w:rsid w:val="00503F9C"/>
    <w:rsid w:val="00504B14"/>
    <w:rsid w:val="00505552"/>
    <w:rsid w:val="005055FD"/>
    <w:rsid w:val="0050575D"/>
    <w:rsid w:val="005058C0"/>
    <w:rsid w:val="00505B3F"/>
    <w:rsid w:val="00505FE6"/>
    <w:rsid w:val="00506001"/>
    <w:rsid w:val="0050679A"/>
    <w:rsid w:val="00506A63"/>
    <w:rsid w:val="00506F60"/>
    <w:rsid w:val="005071B6"/>
    <w:rsid w:val="005074AA"/>
    <w:rsid w:val="0050756F"/>
    <w:rsid w:val="0050767F"/>
    <w:rsid w:val="00507D39"/>
    <w:rsid w:val="00510113"/>
    <w:rsid w:val="00510835"/>
    <w:rsid w:val="00510BBD"/>
    <w:rsid w:val="00512904"/>
    <w:rsid w:val="00512D40"/>
    <w:rsid w:val="0051365B"/>
    <w:rsid w:val="005136E4"/>
    <w:rsid w:val="005139FE"/>
    <w:rsid w:val="00513D5A"/>
    <w:rsid w:val="00513FA2"/>
    <w:rsid w:val="0051469A"/>
    <w:rsid w:val="00514997"/>
    <w:rsid w:val="00514F9E"/>
    <w:rsid w:val="00515343"/>
    <w:rsid w:val="0051546D"/>
    <w:rsid w:val="0051605A"/>
    <w:rsid w:val="0051632D"/>
    <w:rsid w:val="005169AD"/>
    <w:rsid w:val="00516E0C"/>
    <w:rsid w:val="00516F96"/>
    <w:rsid w:val="0051722F"/>
    <w:rsid w:val="0051723F"/>
    <w:rsid w:val="005174F8"/>
    <w:rsid w:val="00517869"/>
    <w:rsid w:val="005179A7"/>
    <w:rsid w:val="00520D04"/>
    <w:rsid w:val="00520E33"/>
    <w:rsid w:val="00520FF3"/>
    <w:rsid w:val="00521403"/>
    <w:rsid w:val="00521553"/>
    <w:rsid w:val="005218CB"/>
    <w:rsid w:val="005218E8"/>
    <w:rsid w:val="00521A99"/>
    <w:rsid w:val="00522028"/>
    <w:rsid w:val="005225CE"/>
    <w:rsid w:val="00523147"/>
    <w:rsid w:val="005236E3"/>
    <w:rsid w:val="00523A5F"/>
    <w:rsid w:val="00523D3C"/>
    <w:rsid w:val="00523D57"/>
    <w:rsid w:val="00523D64"/>
    <w:rsid w:val="00524212"/>
    <w:rsid w:val="0052491F"/>
    <w:rsid w:val="00524966"/>
    <w:rsid w:val="00524F4D"/>
    <w:rsid w:val="005250D0"/>
    <w:rsid w:val="00525281"/>
    <w:rsid w:val="0052600B"/>
    <w:rsid w:val="0052624F"/>
    <w:rsid w:val="005262EF"/>
    <w:rsid w:val="00526E21"/>
    <w:rsid w:val="005272B5"/>
    <w:rsid w:val="00527337"/>
    <w:rsid w:val="005275FE"/>
    <w:rsid w:val="00527A68"/>
    <w:rsid w:val="00527C70"/>
    <w:rsid w:val="00527E3E"/>
    <w:rsid w:val="00530001"/>
    <w:rsid w:val="005300E3"/>
    <w:rsid w:val="00530E2C"/>
    <w:rsid w:val="005318CF"/>
    <w:rsid w:val="00531A22"/>
    <w:rsid w:val="00531B4F"/>
    <w:rsid w:val="005320AC"/>
    <w:rsid w:val="00532542"/>
    <w:rsid w:val="005325C4"/>
    <w:rsid w:val="00532FAA"/>
    <w:rsid w:val="00533407"/>
    <w:rsid w:val="005335EF"/>
    <w:rsid w:val="00533827"/>
    <w:rsid w:val="00533F9F"/>
    <w:rsid w:val="00534396"/>
    <w:rsid w:val="0053470A"/>
    <w:rsid w:val="005348AD"/>
    <w:rsid w:val="005348CD"/>
    <w:rsid w:val="00534A3E"/>
    <w:rsid w:val="00534AC5"/>
    <w:rsid w:val="00535346"/>
    <w:rsid w:val="0053547A"/>
    <w:rsid w:val="005354C6"/>
    <w:rsid w:val="0053559B"/>
    <w:rsid w:val="005357EB"/>
    <w:rsid w:val="00535A3A"/>
    <w:rsid w:val="00535D39"/>
    <w:rsid w:val="00535E0A"/>
    <w:rsid w:val="00536278"/>
    <w:rsid w:val="00536343"/>
    <w:rsid w:val="00536B2D"/>
    <w:rsid w:val="00536B5B"/>
    <w:rsid w:val="00536DF3"/>
    <w:rsid w:val="00536ED7"/>
    <w:rsid w:val="005372B3"/>
    <w:rsid w:val="005378C9"/>
    <w:rsid w:val="00540360"/>
    <w:rsid w:val="005403BA"/>
    <w:rsid w:val="005406DF"/>
    <w:rsid w:val="00540EE2"/>
    <w:rsid w:val="00540FDF"/>
    <w:rsid w:val="005414BF"/>
    <w:rsid w:val="005416B4"/>
    <w:rsid w:val="005416BA"/>
    <w:rsid w:val="0054184B"/>
    <w:rsid w:val="00541DD5"/>
    <w:rsid w:val="005425AF"/>
    <w:rsid w:val="00542EB0"/>
    <w:rsid w:val="0054301B"/>
    <w:rsid w:val="00543AC1"/>
    <w:rsid w:val="00544142"/>
    <w:rsid w:val="00544AED"/>
    <w:rsid w:val="00544B70"/>
    <w:rsid w:val="0054505D"/>
    <w:rsid w:val="00545082"/>
    <w:rsid w:val="0054534F"/>
    <w:rsid w:val="0054592D"/>
    <w:rsid w:val="00545ADA"/>
    <w:rsid w:val="00545E4E"/>
    <w:rsid w:val="0054630D"/>
    <w:rsid w:val="00546F4A"/>
    <w:rsid w:val="005471AF"/>
    <w:rsid w:val="005471C2"/>
    <w:rsid w:val="005472A8"/>
    <w:rsid w:val="00547D2E"/>
    <w:rsid w:val="00547F33"/>
    <w:rsid w:val="005506DB"/>
    <w:rsid w:val="00550987"/>
    <w:rsid w:val="00550CB2"/>
    <w:rsid w:val="00551097"/>
    <w:rsid w:val="005513DB"/>
    <w:rsid w:val="005515AB"/>
    <w:rsid w:val="005517EB"/>
    <w:rsid w:val="00551EBE"/>
    <w:rsid w:val="00552456"/>
    <w:rsid w:val="005525D9"/>
    <w:rsid w:val="0055289A"/>
    <w:rsid w:val="00552933"/>
    <w:rsid w:val="00552974"/>
    <w:rsid w:val="00552B0D"/>
    <w:rsid w:val="00552BA9"/>
    <w:rsid w:val="00552C07"/>
    <w:rsid w:val="0055325F"/>
    <w:rsid w:val="0055333B"/>
    <w:rsid w:val="00553703"/>
    <w:rsid w:val="00553B21"/>
    <w:rsid w:val="00553B47"/>
    <w:rsid w:val="00553ED9"/>
    <w:rsid w:val="0055454E"/>
    <w:rsid w:val="00554B4E"/>
    <w:rsid w:val="00554FD3"/>
    <w:rsid w:val="0055503B"/>
    <w:rsid w:val="005551F1"/>
    <w:rsid w:val="005553DA"/>
    <w:rsid w:val="005554FA"/>
    <w:rsid w:val="00555535"/>
    <w:rsid w:val="0055558B"/>
    <w:rsid w:val="00555BBA"/>
    <w:rsid w:val="005560BD"/>
    <w:rsid w:val="0055640E"/>
    <w:rsid w:val="0055642A"/>
    <w:rsid w:val="00556690"/>
    <w:rsid w:val="005568AA"/>
    <w:rsid w:val="005568D2"/>
    <w:rsid w:val="00556C73"/>
    <w:rsid w:val="00556F36"/>
    <w:rsid w:val="005570D4"/>
    <w:rsid w:val="00557126"/>
    <w:rsid w:val="00557404"/>
    <w:rsid w:val="005575B8"/>
    <w:rsid w:val="005578E1"/>
    <w:rsid w:val="0056037F"/>
    <w:rsid w:val="0056038D"/>
    <w:rsid w:val="00560401"/>
    <w:rsid w:val="005605B0"/>
    <w:rsid w:val="00561CAF"/>
    <w:rsid w:val="00561CEA"/>
    <w:rsid w:val="0056220B"/>
    <w:rsid w:val="0056364A"/>
    <w:rsid w:val="005638E3"/>
    <w:rsid w:val="00564001"/>
    <w:rsid w:val="005640D7"/>
    <w:rsid w:val="005649C4"/>
    <w:rsid w:val="00564D48"/>
    <w:rsid w:val="00564E95"/>
    <w:rsid w:val="00564F45"/>
    <w:rsid w:val="00565314"/>
    <w:rsid w:val="00565878"/>
    <w:rsid w:val="0056590C"/>
    <w:rsid w:val="00565A9A"/>
    <w:rsid w:val="00565B77"/>
    <w:rsid w:val="00565D15"/>
    <w:rsid w:val="00565DFF"/>
    <w:rsid w:val="0056614C"/>
    <w:rsid w:val="005666C2"/>
    <w:rsid w:val="005671E0"/>
    <w:rsid w:val="00567205"/>
    <w:rsid w:val="0056790C"/>
    <w:rsid w:val="00567B13"/>
    <w:rsid w:val="0057017D"/>
    <w:rsid w:val="00570E07"/>
    <w:rsid w:val="00571480"/>
    <w:rsid w:val="005715B4"/>
    <w:rsid w:val="00571C5B"/>
    <w:rsid w:val="00571DF8"/>
    <w:rsid w:val="005726A3"/>
    <w:rsid w:val="005728AF"/>
    <w:rsid w:val="00573792"/>
    <w:rsid w:val="00573B16"/>
    <w:rsid w:val="00573ED4"/>
    <w:rsid w:val="00574685"/>
    <w:rsid w:val="00574BDB"/>
    <w:rsid w:val="00574EAF"/>
    <w:rsid w:val="00575179"/>
    <w:rsid w:val="005760D8"/>
    <w:rsid w:val="005762DB"/>
    <w:rsid w:val="00576ACF"/>
    <w:rsid w:val="00576F3E"/>
    <w:rsid w:val="005775D4"/>
    <w:rsid w:val="0057765D"/>
    <w:rsid w:val="00577736"/>
    <w:rsid w:val="00577CC1"/>
    <w:rsid w:val="00580188"/>
    <w:rsid w:val="00580BA7"/>
    <w:rsid w:val="00580BDF"/>
    <w:rsid w:val="00581408"/>
    <w:rsid w:val="0058158E"/>
    <w:rsid w:val="005817C5"/>
    <w:rsid w:val="00581A25"/>
    <w:rsid w:val="00581CB5"/>
    <w:rsid w:val="00581EA8"/>
    <w:rsid w:val="005822C2"/>
    <w:rsid w:val="00582481"/>
    <w:rsid w:val="00582FB5"/>
    <w:rsid w:val="00582FDC"/>
    <w:rsid w:val="0058376F"/>
    <w:rsid w:val="00583831"/>
    <w:rsid w:val="00583A4E"/>
    <w:rsid w:val="00583D98"/>
    <w:rsid w:val="00583EEB"/>
    <w:rsid w:val="00583FDB"/>
    <w:rsid w:val="00584195"/>
    <w:rsid w:val="005841BF"/>
    <w:rsid w:val="005844EC"/>
    <w:rsid w:val="00584943"/>
    <w:rsid w:val="00584F16"/>
    <w:rsid w:val="0058529E"/>
    <w:rsid w:val="0058539B"/>
    <w:rsid w:val="00585419"/>
    <w:rsid w:val="005854A8"/>
    <w:rsid w:val="005855FE"/>
    <w:rsid w:val="005856AC"/>
    <w:rsid w:val="00585B05"/>
    <w:rsid w:val="00585B9A"/>
    <w:rsid w:val="00585C14"/>
    <w:rsid w:val="00586043"/>
    <w:rsid w:val="005860A6"/>
    <w:rsid w:val="0058643D"/>
    <w:rsid w:val="00586535"/>
    <w:rsid w:val="00586C0B"/>
    <w:rsid w:val="00587421"/>
    <w:rsid w:val="00587731"/>
    <w:rsid w:val="005902EC"/>
    <w:rsid w:val="00590316"/>
    <w:rsid w:val="005905E6"/>
    <w:rsid w:val="005906BE"/>
    <w:rsid w:val="005906DB"/>
    <w:rsid w:val="0059088D"/>
    <w:rsid w:val="00590D57"/>
    <w:rsid w:val="00590D85"/>
    <w:rsid w:val="005918A3"/>
    <w:rsid w:val="00591A7C"/>
    <w:rsid w:val="00591CDC"/>
    <w:rsid w:val="00592245"/>
    <w:rsid w:val="0059263F"/>
    <w:rsid w:val="005937D0"/>
    <w:rsid w:val="00593CFD"/>
    <w:rsid w:val="00593D2F"/>
    <w:rsid w:val="00594054"/>
    <w:rsid w:val="005947A7"/>
    <w:rsid w:val="00594807"/>
    <w:rsid w:val="005963F5"/>
    <w:rsid w:val="00596429"/>
    <w:rsid w:val="00596871"/>
    <w:rsid w:val="00596C56"/>
    <w:rsid w:val="00596F9A"/>
    <w:rsid w:val="005970EC"/>
    <w:rsid w:val="0059716E"/>
    <w:rsid w:val="005974C1"/>
    <w:rsid w:val="00597A5B"/>
    <w:rsid w:val="00597ABC"/>
    <w:rsid w:val="00597B4E"/>
    <w:rsid w:val="005A037E"/>
    <w:rsid w:val="005A0F40"/>
    <w:rsid w:val="005A1326"/>
    <w:rsid w:val="005A16F6"/>
    <w:rsid w:val="005A2083"/>
    <w:rsid w:val="005A219E"/>
    <w:rsid w:val="005A2668"/>
    <w:rsid w:val="005A284D"/>
    <w:rsid w:val="005A2D7D"/>
    <w:rsid w:val="005A3215"/>
    <w:rsid w:val="005A346F"/>
    <w:rsid w:val="005A347F"/>
    <w:rsid w:val="005A3701"/>
    <w:rsid w:val="005A392E"/>
    <w:rsid w:val="005A3A36"/>
    <w:rsid w:val="005A3D1F"/>
    <w:rsid w:val="005A4011"/>
    <w:rsid w:val="005A4075"/>
    <w:rsid w:val="005A4158"/>
    <w:rsid w:val="005A4B12"/>
    <w:rsid w:val="005A4CFD"/>
    <w:rsid w:val="005A547A"/>
    <w:rsid w:val="005A54F2"/>
    <w:rsid w:val="005A58DD"/>
    <w:rsid w:val="005A5B3E"/>
    <w:rsid w:val="005A5DC4"/>
    <w:rsid w:val="005A6150"/>
    <w:rsid w:val="005A67AA"/>
    <w:rsid w:val="005A6DFC"/>
    <w:rsid w:val="005A70FB"/>
    <w:rsid w:val="005A7203"/>
    <w:rsid w:val="005A7419"/>
    <w:rsid w:val="005A7539"/>
    <w:rsid w:val="005A7571"/>
    <w:rsid w:val="005A7710"/>
    <w:rsid w:val="005A7C00"/>
    <w:rsid w:val="005A7EDC"/>
    <w:rsid w:val="005B0B92"/>
    <w:rsid w:val="005B0DE3"/>
    <w:rsid w:val="005B0E5D"/>
    <w:rsid w:val="005B1A0A"/>
    <w:rsid w:val="005B1CBF"/>
    <w:rsid w:val="005B1D35"/>
    <w:rsid w:val="005B1FB9"/>
    <w:rsid w:val="005B259C"/>
    <w:rsid w:val="005B2879"/>
    <w:rsid w:val="005B2944"/>
    <w:rsid w:val="005B2EE5"/>
    <w:rsid w:val="005B2F99"/>
    <w:rsid w:val="005B30F6"/>
    <w:rsid w:val="005B3932"/>
    <w:rsid w:val="005B39BE"/>
    <w:rsid w:val="005B3A67"/>
    <w:rsid w:val="005B3D35"/>
    <w:rsid w:val="005B3E51"/>
    <w:rsid w:val="005B4346"/>
    <w:rsid w:val="005B5050"/>
    <w:rsid w:val="005B5C01"/>
    <w:rsid w:val="005B6200"/>
    <w:rsid w:val="005B646E"/>
    <w:rsid w:val="005B6494"/>
    <w:rsid w:val="005B6B67"/>
    <w:rsid w:val="005B6CA4"/>
    <w:rsid w:val="005B6FF1"/>
    <w:rsid w:val="005B766F"/>
    <w:rsid w:val="005B7CA5"/>
    <w:rsid w:val="005B7F42"/>
    <w:rsid w:val="005C01E6"/>
    <w:rsid w:val="005C09DA"/>
    <w:rsid w:val="005C1102"/>
    <w:rsid w:val="005C119F"/>
    <w:rsid w:val="005C1A3D"/>
    <w:rsid w:val="005C21D4"/>
    <w:rsid w:val="005C2282"/>
    <w:rsid w:val="005C278A"/>
    <w:rsid w:val="005C2833"/>
    <w:rsid w:val="005C2B57"/>
    <w:rsid w:val="005C2F7B"/>
    <w:rsid w:val="005C3098"/>
    <w:rsid w:val="005C3411"/>
    <w:rsid w:val="005C3448"/>
    <w:rsid w:val="005C3955"/>
    <w:rsid w:val="005C39CA"/>
    <w:rsid w:val="005C3FDF"/>
    <w:rsid w:val="005C40BE"/>
    <w:rsid w:val="005C50D2"/>
    <w:rsid w:val="005C5252"/>
    <w:rsid w:val="005C5312"/>
    <w:rsid w:val="005C5600"/>
    <w:rsid w:val="005C5763"/>
    <w:rsid w:val="005C5789"/>
    <w:rsid w:val="005C58FC"/>
    <w:rsid w:val="005C5BA5"/>
    <w:rsid w:val="005C5EE3"/>
    <w:rsid w:val="005C5F67"/>
    <w:rsid w:val="005C6813"/>
    <w:rsid w:val="005C6F1C"/>
    <w:rsid w:val="005C7CD3"/>
    <w:rsid w:val="005C7F8B"/>
    <w:rsid w:val="005D0442"/>
    <w:rsid w:val="005D0906"/>
    <w:rsid w:val="005D09BD"/>
    <w:rsid w:val="005D10C8"/>
    <w:rsid w:val="005D169F"/>
    <w:rsid w:val="005D16F5"/>
    <w:rsid w:val="005D1BF9"/>
    <w:rsid w:val="005D1CE2"/>
    <w:rsid w:val="005D1D90"/>
    <w:rsid w:val="005D21A9"/>
    <w:rsid w:val="005D3A24"/>
    <w:rsid w:val="005D3E4C"/>
    <w:rsid w:val="005D45F0"/>
    <w:rsid w:val="005D49C1"/>
    <w:rsid w:val="005D4C4E"/>
    <w:rsid w:val="005D4C89"/>
    <w:rsid w:val="005D4CE8"/>
    <w:rsid w:val="005D5234"/>
    <w:rsid w:val="005D5763"/>
    <w:rsid w:val="005D5BE6"/>
    <w:rsid w:val="005D5C69"/>
    <w:rsid w:val="005D6299"/>
    <w:rsid w:val="005D6D05"/>
    <w:rsid w:val="005D6D5F"/>
    <w:rsid w:val="005D709F"/>
    <w:rsid w:val="005D7631"/>
    <w:rsid w:val="005D7719"/>
    <w:rsid w:val="005D782E"/>
    <w:rsid w:val="005D7B61"/>
    <w:rsid w:val="005D7B8C"/>
    <w:rsid w:val="005E04BB"/>
    <w:rsid w:val="005E0598"/>
    <w:rsid w:val="005E0E86"/>
    <w:rsid w:val="005E0FE9"/>
    <w:rsid w:val="005E11B6"/>
    <w:rsid w:val="005E1832"/>
    <w:rsid w:val="005E1920"/>
    <w:rsid w:val="005E1C9F"/>
    <w:rsid w:val="005E1F25"/>
    <w:rsid w:val="005E2C34"/>
    <w:rsid w:val="005E2E0C"/>
    <w:rsid w:val="005E2E92"/>
    <w:rsid w:val="005E3098"/>
    <w:rsid w:val="005E32DD"/>
    <w:rsid w:val="005E32E9"/>
    <w:rsid w:val="005E346D"/>
    <w:rsid w:val="005E35DC"/>
    <w:rsid w:val="005E38EC"/>
    <w:rsid w:val="005E3AED"/>
    <w:rsid w:val="005E3C41"/>
    <w:rsid w:val="005E3D38"/>
    <w:rsid w:val="005E3EAA"/>
    <w:rsid w:val="005E417A"/>
    <w:rsid w:val="005E4449"/>
    <w:rsid w:val="005E4577"/>
    <w:rsid w:val="005E47D6"/>
    <w:rsid w:val="005E49C5"/>
    <w:rsid w:val="005E4B85"/>
    <w:rsid w:val="005E5248"/>
    <w:rsid w:val="005E53CF"/>
    <w:rsid w:val="005E53EB"/>
    <w:rsid w:val="005E55FD"/>
    <w:rsid w:val="005E580F"/>
    <w:rsid w:val="005E61D3"/>
    <w:rsid w:val="005E6378"/>
    <w:rsid w:val="005E6533"/>
    <w:rsid w:val="005E68F0"/>
    <w:rsid w:val="005E6A2A"/>
    <w:rsid w:val="005E7846"/>
    <w:rsid w:val="005E787B"/>
    <w:rsid w:val="005E7B28"/>
    <w:rsid w:val="005F02B1"/>
    <w:rsid w:val="005F0AC2"/>
    <w:rsid w:val="005F114C"/>
    <w:rsid w:val="005F137D"/>
    <w:rsid w:val="005F1484"/>
    <w:rsid w:val="005F16D6"/>
    <w:rsid w:val="005F16DA"/>
    <w:rsid w:val="005F1BAF"/>
    <w:rsid w:val="005F1FC4"/>
    <w:rsid w:val="005F2385"/>
    <w:rsid w:val="005F282C"/>
    <w:rsid w:val="005F28DF"/>
    <w:rsid w:val="005F2D7C"/>
    <w:rsid w:val="005F2FDD"/>
    <w:rsid w:val="005F3480"/>
    <w:rsid w:val="005F366C"/>
    <w:rsid w:val="005F36F7"/>
    <w:rsid w:val="005F3705"/>
    <w:rsid w:val="005F37A3"/>
    <w:rsid w:val="005F4266"/>
    <w:rsid w:val="005F4582"/>
    <w:rsid w:val="005F4654"/>
    <w:rsid w:val="005F4933"/>
    <w:rsid w:val="005F526D"/>
    <w:rsid w:val="005F5327"/>
    <w:rsid w:val="005F5330"/>
    <w:rsid w:val="005F5579"/>
    <w:rsid w:val="005F56F6"/>
    <w:rsid w:val="005F5C0C"/>
    <w:rsid w:val="005F646D"/>
    <w:rsid w:val="005F6984"/>
    <w:rsid w:val="005F6B87"/>
    <w:rsid w:val="005F73F6"/>
    <w:rsid w:val="005F7CE8"/>
    <w:rsid w:val="005F7DE9"/>
    <w:rsid w:val="00600288"/>
    <w:rsid w:val="006003C6"/>
    <w:rsid w:val="0060055B"/>
    <w:rsid w:val="006007E6"/>
    <w:rsid w:val="00600AEA"/>
    <w:rsid w:val="00600B7F"/>
    <w:rsid w:val="00600C0A"/>
    <w:rsid w:val="00600DEA"/>
    <w:rsid w:val="00600F73"/>
    <w:rsid w:val="00600FDD"/>
    <w:rsid w:val="0060129F"/>
    <w:rsid w:val="00601C76"/>
    <w:rsid w:val="00602D0D"/>
    <w:rsid w:val="00602DBD"/>
    <w:rsid w:val="006031FF"/>
    <w:rsid w:val="0060320B"/>
    <w:rsid w:val="006034B3"/>
    <w:rsid w:val="006035D4"/>
    <w:rsid w:val="00603781"/>
    <w:rsid w:val="00603885"/>
    <w:rsid w:val="006038E6"/>
    <w:rsid w:val="006041BE"/>
    <w:rsid w:val="00604A29"/>
    <w:rsid w:val="00604DCF"/>
    <w:rsid w:val="00604F4C"/>
    <w:rsid w:val="006054CE"/>
    <w:rsid w:val="00605D84"/>
    <w:rsid w:val="00605E5D"/>
    <w:rsid w:val="006072D0"/>
    <w:rsid w:val="00607829"/>
    <w:rsid w:val="00607EB5"/>
    <w:rsid w:val="006104ED"/>
    <w:rsid w:val="00610BFA"/>
    <w:rsid w:val="00610E33"/>
    <w:rsid w:val="00610FEE"/>
    <w:rsid w:val="006114CD"/>
    <w:rsid w:val="00611F00"/>
    <w:rsid w:val="00612311"/>
    <w:rsid w:val="006126C2"/>
    <w:rsid w:val="00612844"/>
    <w:rsid w:val="00613479"/>
    <w:rsid w:val="006134A7"/>
    <w:rsid w:val="00613824"/>
    <w:rsid w:val="006140F9"/>
    <w:rsid w:val="00614171"/>
    <w:rsid w:val="00615440"/>
    <w:rsid w:val="00616298"/>
    <w:rsid w:val="006165AC"/>
    <w:rsid w:val="006169B6"/>
    <w:rsid w:val="00617636"/>
    <w:rsid w:val="006179F7"/>
    <w:rsid w:val="00617A74"/>
    <w:rsid w:val="00617FE0"/>
    <w:rsid w:val="00620C7A"/>
    <w:rsid w:val="00620CCE"/>
    <w:rsid w:val="00620CEF"/>
    <w:rsid w:val="00622CD3"/>
    <w:rsid w:val="0062314E"/>
    <w:rsid w:val="006235B4"/>
    <w:rsid w:val="00623931"/>
    <w:rsid w:val="00623C01"/>
    <w:rsid w:val="00623C47"/>
    <w:rsid w:val="00623CF1"/>
    <w:rsid w:val="00624085"/>
    <w:rsid w:val="006249EE"/>
    <w:rsid w:val="00624DDE"/>
    <w:rsid w:val="00624E08"/>
    <w:rsid w:val="00625231"/>
    <w:rsid w:val="006252B5"/>
    <w:rsid w:val="006254B1"/>
    <w:rsid w:val="00625549"/>
    <w:rsid w:val="0062566C"/>
    <w:rsid w:val="00625C9B"/>
    <w:rsid w:val="006260AD"/>
    <w:rsid w:val="0062680F"/>
    <w:rsid w:val="00626BFA"/>
    <w:rsid w:val="00626D05"/>
    <w:rsid w:val="00626D67"/>
    <w:rsid w:val="00626DD9"/>
    <w:rsid w:val="00627073"/>
    <w:rsid w:val="006273AA"/>
    <w:rsid w:val="006275A9"/>
    <w:rsid w:val="00627938"/>
    <w:rsid w:val="00627B4C"/>
    <w:rsid w:val="00627FD6"/>
    <w:rsid w:val="00630293"/>
    <w:rsid w:val="0063051A"/>
    <w:rsid w:val="00630573"/>
    <w:rsid w:val="00630712"/>
    <w:rsid w:val="00630E97"/>
    <w:rsid w:val="00631170"/>
    <w:rsid w:val="0063132F"/>
    <w:rsid w:val="006319B5"/>
    <w:rsid w:val="00631C83"/>
    <w:rsid w:val="00632DBD"/>
    <w:rsid w:val="006332A9"/>
    <w:rsid w:val="006338DB"/>
    <w:rsid w:val="0063399F"/>
    <w:rsid w:val="00633B4C"/>
    <w:rsid w:val="00633D01"/>
    <w:rsid w:val="006344C9"/>
    <w:rsid w:val="00634A9F"/>
    <w:rsid w:val="00634F37"/>
    <w:rsid w:val="00634FFF"/>
    <w:rsid w:val="0063512C"/>
    <w:rsid w:val="006358C3"/>
    <w:rsid w:val="00635923"/>
    <w:rsid w:val="00635BD3"/>
    <w:rsid w:val="00635C0A"/>
    <w:rsid w:val="00635D06"/>
    <w:rsid w:val="00635F0D"/>
    <w:rsid w:val="00636230"/>
    <w:rsid w:val="00636894"/>
    <w:rsid w:val="006374DE"/>
    <w:rsid w:val="006403CE"/>
    <w:rsid w:val="006406E3"/>
    <w:rsid w:val="006408A8"/>
    <w:rsid w:val="00640EC9"/>
    <w:rsid w:val="00641394"/>
    <w:rsid w:val="006414C4"/>
    <w:rsid w:val="006414F2"/>
    <w:rsid w:val="0064155E"/>
    <w:rsid w:val="0064162D"/>
    <w:rsid w:val="0064183E"/>
    <w:rsid w:val="006418F1"/>
    <w:rsid w:val="00641B49"/>
    <w:rsid w:val="00642207"/>
    <w:rsid w:val="00642968"/>
    <w:rsid w:val="00642A0E"/>
    <w:rsid w:val="00642E3F"/>
    <w:rsid w:val="0064327E"/>
    <w:rsid w:val="00643F4F"/>
    <w:rsid w:val="00644EAE"/>
    <w:rsid w:val="0064528F"/>
    <w:rsid w:val="006452D8"/>
    <w:rsid w:val="00645B3F"/>
    <w:rsid w:val="006463FC"/>
    <w:rsid w:val="0064676B"/>
    <w:rsid w:val="00646C1C"/>
    <w:rsid w:val="00647108"/>
    <w:rsid w:val="006474C1"/>
    <w:rsid w:val="00647833"/>
    <w:rsid w:val="00647A05"/>
    <w:rsid w:val="00647CDA"/>
    <w:rsid w:val="00650027"/>
    <w:rsid w:val="00650798"/>
    <w:rsid w:val="006508CB"/>
    <w:rsid w:val="00650DB9"/>
    <w:rsid w:val="00651B2D"/>
    <w:rsid w:val="006522C9"/>
    <w:rsid w:val="00652F73"/>
    <w:rsid w:val="006530AE"/>
    <w:rsid w:val="006531DE"/>
    <w:rsid w:val="006536A3"/>
    <w:rsid w:val="00653A7D"/>
    <w:rsid w:val="006540D2"/>
    <w:rsid w:val="006542B3"/>
    <w:rsid w:val="006547F7"/>
    <w:rsid w:val="0065483C"/>
    <w:rsid w:val="00654A91"/>
    <w:rsid w:val="006550BC"/>
    <w:rsid w:val="006557F4"/>
    <w:rsid w:val="00655AB0"/>
    <w:rsid w:val="00655EA3"/>
    <w:rsid w:val="00655F45"/>
    <w:rsid w:val="006565E0"/>
    <w:rsid w:val="00657345"/>
    <w:rsid w:val="006574A8"/>
    <w:rsid w:val="006579D8"/>
    <w:rsid w:val="006605B6"/>
    <w:rsid w:val="006606D8"/>
    <w:rsid w:val="0066088B"/>
    <w:rsid w:val="00660AD5"/>
    <w:rsid w:val="00660C1E"/>
    <w:rsid w:val="00660C97"/>
    <w:rsid w:val="006612D7"/>
    <w:rsid w:val="0066164B"/>
    <w:rsid w:val="00661707"/>
    <w:rsid w:val="00661A74"/>
    <w:rsid w:val="00661B4F"/>
    <w:rsid w:val="00661B62"/>
    <w:rsid w:val="00662566"/>
    <w:rsid w:val="00662C89"/>
    <w:rsid w:val="0066317E"/>
    <w:rsid w:val="00663237"/>
    <w:rsid w:val="006636AA"/>
    <w:rsid w:val="00663734"/>
    <w:rsid w:val="00663F83"/>
    <w:rsid w:val="00664230"/>
    <w:rsid w:val="006642F7"/>
    <w:rsid w:val="006644D0"/>
    <w:rsid w:val="00664EE8"/>
    <w:rsid w:val="00665132"/>
    <w:rsid w:val="006659C6"/>
    <w:rsid w:val="00666B92"/>
    <w:rsid w:val="00666BED"/>
    <w:rsid w:val="00666DDF"/>
    <w:rsid w:val="00667912"/>
    <w:rsid w:val="00667A8F"/>
    <w:rsid w:val="00667D4E"/>
    <w:rsid w:val="00667DDC"/>
    <w:rsid w:val="0067043B"/>
    <w:rsid w:val="006706C2"/>
    <w:rsid w:val="006709A7"/>
    <w:rsid w:val="00670AE4"/>
    <w:rsid w:val="00670AFF"/>
    <w:rsid w:val="00671107"/>
    <w:rsid w:val="006719E4"/>
    <w:rsid w:val="00671CC3"/>
    <w:rsid w:val="00671E6A"/>
    <w:rsid w:val="00672085"/>
    <w:rsid w:val="00672096"/>
    <w:rsid w:val="0067215E"/>
    <w:rsid w:val="00672517"/>
    <w:rsid w:val="006729AA"/>
    <w:rsid w:val="00673022"/>
    <w:rsid w:val="006730C8"/>
    <w:rsid w:val="0067319C"/>
    <w:rsid w:val="006735FF"/>
    <w:rsid w:val="00673987"/>
    <w:rsid w:val="00673A28"/>
    <w:rsid w:val="00673CDE"/>
    <w:rsid w:val="00673FE3"/>
    <w:rsid w:val="006741E9"/>
    <w:rsid w:val="00674268"/>
    <w:rsid w:val="006744E8"/>
    <w:rsid w:val="00674750"/>
    <w:rsid w:val="006749EC"/>
    <w:rsid w:val="00674B56"/>
    <w:rsid w:val="00675719"/>
    <w:rsid w:val="0067579A"/>
    <w:rsid w:val="00675DE8"/>
    <w:rsid w:val="00675F2B"/>
    <w:rsid w:val="00676344"/>
    <w:rsid w:val="0067657F"/>
    <w:rsid w:val="00676605"/>
    <w:rsid w:val="006768B8"/>
    <w:rsid w:val="006769C6"/>
    <w:rsid w:val="0067714A"/>
    <w:rsid w:val="006774BC"/>
    <w:rsid w:val="0067756D"/>
    <w:rsid w:val="00677C1C"/>
    <w:rsid w:val="00677E78"/>
    <w:rsid w:val="00680226"/>
    <w:rsid w:val="006802EF"/>
    <w:rsid w:val="006805FE"/>
    <w:rsid w:val="00680B7F"/>
    <w:rsid w:val="00680C75"/>
    <w:rsid w:val="00680CDE"/>
    <w:rsid w:val="0068130F"/>
    <w:rsid w:val="00681452"/>
    <w:rsid w:val="0068192B"/>
    <w:rsid w:val="00682060"/>
    <w:rsid w:val="00682156"/>
    <w:rsid w:val="00682749"/>
    <w:rsid w:val="00682866"/>
    <w:rsid w:val="0068301F"/>
    <w:rsid w:val="00683161"/>
    <w:rsid w:val="00683471"/>
    <w:rsid w:val="00683AD1"/>
    <w:rsid w:val="00683AD2"/>
    <w:rsid w:val="00683C1A"/>
    <w:rsid w:val="00684746"/>
    <w:rsid w:val="006851C3"/>
    <w:rsid w:val="00685403"/>
    <w:rsid w:val="006857AC"/>
    <w:rsid w:val="00686270"/>
    <w:rsid w:val="006862A9"/>
    <w:rsid w:val="00686360"/>
    <w:rsid w:val="00686391"/>
    <w:rsid w:val="00686897"/>
    <w:rsid w:val="00687558"/>
    <w:rsid w:val="0069022A"/>
    <w:rsid w:val="006904FD"/>
    <w:rsid w:val="0069067D"/>
    <w:rsid w:val="00690765"/>
    <w:rsid w:val="00690C75"/>
    <w:rsid w:val="006913AE"/>
    <w:rsid w:val="006914AA"/>
    <w:rsid w:val="0069162F"/>
    <w:rsid w:val="00691B38"/>
    <w:rsid w:val="00691BC6"/>
    <w:rsid w:val="00692347"/>
    <w:rsid w:val="0069238E"/>
    <w:rsid w:val="0069261E"/>
    <w:rsid w:val="00692C19"/>
    <w:rsid w:val="00693095"/>
    <w:rsid w:val="006937B6"/>
    <w:rsid w:val="00693B1B"/>
    <w:rsid w:val="006940F3"/>
    <w:rsid w:val="0069450D"/>
    <w:rsid w:val="006945E3"/>
    <w:rsid w:val="00694886"/>
    <w:rsid w:val="00694959"/>
    <w:rsid w:val="00694BF4"/>
    <w:rsid w:val="0069537F"/>
    <w:rsid w:val="006956E2"/>
    <w:rsid w:val="00695D41"/>
    <w:rsid w:val="00696135"/>
    <w:rsid w:val="0069620A"/>
    <w:rsid w:val="00697076"/>
    <w:rsid w:val="006973E2"/>
    <w:rsid w:val="00697962"/>
    <w:rsid w:val="00697B28"/>
    <w:rsid w:val="006A0545"/>
    <w:rsid w:val="006A06A4"/>
    <w:rsid w:val="006A071F"/>
    <w:rsid w:val="006A0771"/>
    <w:rsid w:val="006A0AEA"/>
    <w:rsid w:val="006A1187"/>
    <w:rsid w:val="006A136E"/>
    <w:rsid w:val="006A1C59"/>
    <w:rsid w:val="006A226C"/>
    <w:rsid w:val="006A266F"/>
    <w:rsid w:val="006A2933"/>
    <w:rsid w:val="006A2D21"/>
    <w:rsid w:val="006A2F26"/>
    <w:rsid w:val="006A318A"/>
    <w:rsid w:val="006A3263"/>
    <w:rsid w:val="006A3398"/>
    <w:rsid w:val="006A4145"/>
    <w:rsid w:val="006A430A"/>
    <w:rsid w:val="006A4C8A"/>
    <w:rsid w:val="006A50D5"/>
    <w:rsid w:val="006A52D2"/>
    <w:rsid w:val="006A57E3"/>
    <w:rsid w:val="006A57EC"/>
    <w:rsid w:val="006A5C07"/>
    <w:rsid w:val="006A5C39"/>
    <w:rsid w:val="006A5DAC"/>
    <w:rsid w:val="006A651C"/>
    <w:rsid w:val="006A6911"/>
    <w:rsid w:val="006A69B6"/>
    <w:rsid w:val="006A6A64"/>
    <w:rsid w:val="006A6C52"/>
    <w:rsid w:val="006A6D7E"/>
    <w:rsid w:val="006A7365"/>
    <w:rsid w:val="006A7AF5"/>
    <w:rsid w:val="006A7FC6"/>
    <w:rsid w:val="006B073C"/>
    <w:rsid w:val="006B0856"/>
    <w:rsid w:val="006B08DA"/>
    <w:rsid w:val="006B09BD"/>
    <w:rsid w:val="006B1A63"/>
    <w:rsid w:val="006B1F0E"/>
    <w:rsid w:val="006B294B"/>
    <w:rsid w:val="006B29E3"/>
    <w:rsid w:val="006B2A03"/>
    <w:rsid w:val="006B2E19"/>
    <w:rsid w:val="006B3098"/>
    <w:rsid w:val="006B37BB"/>
    <w:rsid w:val="006B403A"/>
    <w:rsid w:val="006B416E"/>
    <w:rsid w:val="006B4205"/>
    <w:rsid w:val="006B42A5"/>
    <w:rsid w:val="006B431F"/>
    <w:rsid w:val="006B46A9"/>
    <w:rsid w:val="006B4D54"/>
    <w:rsid w:val="006B5043"/>
    <w:rsid w:val="006B5092"/>
    <w:rsid w:val="006B5184"/>
    <w:rsid w:val="006B533D"/>
    <w:rsid w:val="006B5B2E"/>
    <w:rsid w:val="006B5DF4"/>
    <w:rsid w:val="006B5ED9"/>
    <w:rsid w:val="006B6265"/>
    <w:rsid w:val="006B6484"/>
    <w:rsid w:val="006B68C5"/>
    <w:rsid w:val="006B6B4F"/>
    <w:rsid w:val="006B6BAC"/>
    <w:rsid w:val="006B7019"/>
    <w:rsid w:val="006B723E"/>
    <w:rsid w:val="006B74A4"/>
    <w:rsid w:val="006B76A1"/>
    <w:rsid w:val="006C0747"/>
    <w:rsid w:val="006C0801"/>
    <w:rsid w:val="006C179C"/>
    <w:rsid w:val="006C1CA7"/>
    <w:rsid w:val="006C1DAB"/>
    <w:rsid w:val="006C1F2B"/>
    <w:rsid w:val="006C209D"/>
    <w:rsid w:val="006C2131"/>
    <w:rsid w:val="006C218D"/>
    <w:rsid w:val="006C21C7"/>
    <w:rsid w:val="006C2394"/>
    <w:rsid w:val="006C28CA"/>
    <w:rsid w:val="006C291D"/>
    <w:rsid w:val="006C2D2B"/>
    <w:rsid w:val="006C3269"/>
    <w:rsid w:val="006C35CF"/>
    <w:rsid w:val="006C35F7"/>
    <w:rsid w:val="006C3FAA"/>
    <w:rsid w:val="006C4002"/>
    <w:rsid w:val="006C4C1C"/>
    <w:rsid w:val="006C4D84"/>
    <w:rsid w:val="006C4EE0"/>
    <w:rsid w:val="006C51C2"/>
    <w:rsid w:val="006C57D5"/>
    <w:rsid w:val="006C58DB"/>
    <w:rsid w:val="006C5991"/>
    <w:rsid w:val="006C5AFD"/>
    <w:rsid w:val="006C6035"/>
    <w:rsid w:val="006C62E0"/>
    <w:rsid w:val="006C666E"/>
    <w:rsid w:val="006C6EB2"/>
    <w:rsid w:val="006C7284"/>
    <w:rsid w:val="006C72A6"/>
    <w:rsid w:val="006C788E"/>
    <w:rsid w:val="006C7B78"/>
    <w:rsid w:val="006C7EAD"/>
    <w:rsid w:val="006C7F70"/>
    <w:rsid w:val="006D02F1"/>
    <w:rsid w:val="006D0597"/>
    <w:rsid w:val="006D16D9"/>
    <w:rsid w:val="006D2055"/>
    <w:rsid w:val="006D2224"/>
    <w:rsid w:val="006D236F"/>
    <w:rsid w:val="006D26EE"/>
    <w:rsid w:val="006D2BF1"/>
    <w:rsid w:val="006D2D00"/>
    <w:rsid w:val="006D3A20"/>
    <w:rsid w:val="006D3A26"/>
    <w:rsid w:val="006D3A33"/>
    <w:rsid w:val="006D3F8F"/>
    <w:rsid w:val="006D4043"/>
    <w:rsid w:val="006D43A5"/>
    <w:rsid w:val="006D4757"/>
    <w:rsid w:val="006D497A"/>
    <w:rsid w:val="006D4FF1"/>
    <w:rsid w:val="006D591F"/>
    <w:rsid w:val="006D5DBB"/>
    <w:rsid w:val="006D5F6E"/>
    <w:rsid w:val="006D6C26"/>
    <w:rsid w:val="006D6FD1"/>
    <w:rsid w:val="006D71DC"/>
    <w:rsid w:val="006D736D"/>
    <w:rsid w:val="006D7A9D"/>
    <w:rsid w:val="006D7CD1"/>
    <w:rsid w:val="006E00B9"/>
    <w:rsid w:val="006E08AE"/>
    <w:rsid w:val="006E1477"/>
    <w:rsid w:val="006E1865"/>
    <w:rsid w:val="006E1E62"/>
    <w:rsid w:val="006E2015"/>
    <w:rsid w:val="006E218B"/>
    <w:rsid w:val="006E2520"/>
    <w:rsid w:val="006E2769"/>
    <w:rsid w:val="006E28FF"/>
    <w:rsid w:val="006E2D0B"/>
    <w:rsid w:val="006E3415"/>
    <w:rsid w:val="006E3B76"/>
    <w:rsid w:val="006E3E63"/>
    <w:rsid w:val="006E4893"/>
    <w:rsid w:val="006E48AC"/>
    <w:rsid w:val="006E4AB9"/>
    <w:rsid w:val="006E503C"/>
    <w:rsid w:val="006E553D"/>
    <w:rsid w:val="006E56C9"/>
    <w:rsid w:val="006E57E3"/>
    <w:rsid w:val="006E5D04"/>
    <w:rsid w:val="006E620C"/>
    <w:rsid w:val="006E6C21"/>
    <w:rsid w:val="006E7366"/>
    <w:rsid w:val="006E7972"/>
    <w:rsid w:val="006E7DA2"/>
    <w:rsid w:val="006F0369"/>
    <w:rsid w:val="006F03D2"/>
    <w:rsid w:val="006F07C7"/>
    <w:rsid w:val="006F0899"/>
    <w:rsid w:val="006F0952"/>
    <w:rsid w:val="006F0E51"/>
    <w:rsid w:val="006F0EF3"/>
    <w:rsid w:val="006F137C"/>
    <w:rsid w:val="006F1633"/>
    <w:rsid w:val="006F1774"/>
    <w:rsid w:val="006F1C85"/>
    <w:rsid w:val="006F22FD"/>
    <w:rsid w:val="006F2674"/>
    <w:rsid w:val="006F27AC"/>
    <w:rsid w:val="006F2C5D"/>
    <w:rsid w:val="006F3479"/>
    <w:rsid w:val="006F34BD"/>
    <w:rsid w:val="006F36A0"/>
    <w:rsid w:val="006F3B3B"/>
    <w:rsid w:val="006F3C11"/>
    <w:rsid w:val="006F3C35"/>
    <w:rsid w:val="006F3E0D"/>
    <w:rsid w:val="006F4209"/>
    <w:rsid w:val="006F4679"/>
    <w:rsid w:val="006F4FDF"/>
    <w:rsid w:val="006F52BD"/>
    <w:rsid w:val="006F53BA"/>
    <w:rsid w:val="006F566F"/>
    <w:rsid w:val="006F5AC0"/>
    <w:rsid w:val="006F5AD7"/>
    <w:rsid w:val="006F5CF8"/>
    <w:rsid w:val="006F5E46"/>
    <w:rsid w:val="006F602B"/>
    <w:rsid w:val="006F610D"/>
    <w:rsid w:val="006F6614"/>
    <w:rsid w:val="006F66CA"/>
    <w:rsid w:val="006F66E4"/>
    <w:rsid w:val="006F6836"/>
    <w:rsid w:val="006F7062"/>
    <w:rsid w:val="006F7548"/>
    <w:rsid w:val="006F7BA3"/>
    <w:rsid w:val="006F7E15"/>
    <w:rsid w:val="00700298"/>
    <w:rsid w:val="007006EC"/>
    <w:rsid w:val="00701370"/>
    <w:rsid w:val="0070140F"/>
    <w:rsid w:val="00701658"/>
    <w:rsid w:val="00701C86"/>
    <w:rsid w:val="00701C8E"/>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A8F"/>
    <w:rsid w:val="00705D4E"/>
    <w:rsid w:val="00705E71"/>
    <w:rsid w:val="007060C5"/>
    <w:rsid w:val="007063C1"/>
    <w:rsid w:val="00706B23"/>
    <w:rsid w:val="00706D94"/>
    <w:rsid w:val="0070718B"/>
    <w:rsid w:val="00710312"/>
    <w:rsid w:val="0071036D"/>
    <w:rsid w:val="00710434"/>
    <w:rsid w:val="007110C0"/>
    <w:rsid w:val="007111DC"/>
    <w:rsid w:val="007115C5"/>
    <w:rsid w:val="0071163D"/>
    <w:rsid w:val="0071178F"/>
    <w:rsid w:val="00711875"/>
    <w:rsid w:val="00711F87"/>
    <w:rsid w:val="00712174"/>
    <w:rsid w:val="0071252B"/>
    <w:rsid w:val="00712A45"/>
    <w:rsid w:val="00712F50"/>
    <w:rsid w:val="007135A1"/>
    <w:rsid w:val="007135A2"/>
    <w:rsid w:val="007137B6"/>
    <w:rsid w:val="00713860"/>
    <w:rsid w:val="007140E1"/>
    <w:rsid w:val="00714466"/>
    <w:rsid w:val="00714A41"/>
    <w:rsid w:val="00714E08"/>
    <w:rsid w:val="00715A99"/>
    <w:rsid w:val="00716A6A"/>
    <w:rsid w:val="00716D75"/>
    <w:rsid w:val="00716E1B"/>
    <w:rsid w:val="007170FB"/>
    <w:rsid w:val="00717259"/>
    <w:rsid w:val="007173B0"/>
    <w:rsid w:val="0071763B"/>
    <w:rsid w:val="007200D9"/>
    <w:rsid w:val="00720370"/>
    <w:rsid w:val="00720646"/>
    <w:rsid w:val="0072082D"/>
    <w:rsid w:val="00720D89"/>
    <w:rsid w:val="00720EC1"/>
    <w:rsid w:val="00720F10"/>
    <w:rsid w:val="00720FDC"/>
    <w:rsid w:val="0072128E"/>
    <w:rsid w:val="0072153B"/>
    <w:rsid w:val="00721707"/>
    <w:rsid w:val="00721C6A"/>
    <w:rsid w:val="00721FF9"/>
    <w:rsid w:val="00722064"/>
    <w:rsid w:val="00722573"/>
    <w:rsid w:val="00722741"/>
    <w:rsid w:val="00722773"/>
    <w:rsid w:val="00722AF0"/>
    <w:rsid w:val="00722CCB"/>
    <w:rsid w:val="00722DDC"/>
    <w:rsid w:val="007232D1"/>
    <w:rsid w:val="00723626"/>
    <w:rsid w:val="00723D6D"/>
    <w:rsid w:val="00723DD6"/>
    <w:rsid w:val="007242ED"/>
    <w:rsid w:val="00724545"/>
    <w:rsid w:val="007246D9"/>
    <w:rsid w:val="00724C4B"/>
    <w:rsid w:val="00724E19"/>
    <w:rsid w:val="007252BF"/>
    <w:rsid w:val="00725B82"/>
    <w:rsid w:val="00725D0F"/>
    <w:rsid w:val="00725FC4"/>
    <w:rsid w:val="0072614A"/>
    <w:rsid w:val="007261BF"/>
    <w:rsid w:val="007262AD"/>
    <w:rsid w:val="00726558"/>
    <w:rsid w:val="007265FF"/>
    <w:rsid w:val="0072680E"/>
    <w:rsid w:val="00726887"/>
    <w:rsid w:val="00726EB0"/>
    <w:rsid w:val="007279E1"/>
    <w:rsid w:val="00727E0B"/>
    <w:rsid w:val="00727ED3"/>
    <w:rsid w:val="007301D9"/>
    <w:rsid w:val="00730BBE"/>
    <w:rsid w:val="007314C9"/>
    <w:rsid w:val="007318C8"/>
    <w:rsid w:val="00731A15"/>
    <w:rsid w:val="00731CFC"/>
    <w:rsid w:val="00731D2C"/>
    <w:rsid w:val="00732114"/>
    <w:rsid w:val="00732D3F"/>
    <w:rsid w:val="00733074"/>
    <w:rsid w:val="007333FF"/>
    <w:rsid w:val="00733437"/>
    <w:rsid w:val="00733A81"/>
    <w:rsid w:val="00733CA5"/>
    <w:rsid w:val="00734017"/>
    <w:rsid w:val="00734617"/>
    <w:rsid w:val="00734A49"/>
    <w:rsid w:val="00734FF4"/>
    <w:rsid w:val="00734FF9"/>
    <w:rsid w:val="00735761"/>
    <w:rsid w:val="007358C5"/>
    <w:rsid w:val="00735966"/>
    <w:rsid w:val="00735A70"/>
    <w:rsid w:val="00735BB3"/>
    <w:rsid w:val="00735D68"/>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D96"/>
    <w:rsid w:val="007435E6"/>
    <w:rsid w:val="007436CD"/>
    <w:rsid w:val="00743943"/>
    <w:rsid w:val="00743FA9"/>
    <w:rsid w:val="007440F4"/>
    <w:rsid w:val="007441F0"/>
    <w:rsid w:val="00744416"/>
    <w:rsid w:val="0074486C"/>
    <w:rsid w:val="00744A6D"/>
    <w:rsid w:val="00744ACB"/>
    <w:rsid w:val="00744AD2"/>
    <w:rsid w:val="00744F1D"/>
    <w:rsid w:val="007451C9"/>
    <w:rsid w:val="00745395"/>
    <w:rsid w:val="0074561A"/>
    <w:rsid w:val="00745683"/>
    <w:rsid w:val="007457ED"/>
    <w:rsid w:val="00745BEA"/>
    <w:rsid w:val="00745E5A"/>
    <w:rsid w:val="007461E8"/>
    <w:rsid w:val="007467D5"/>
    <w:rsid w:val="007468F1"/>
    <w:rsid w:val="00746AAF"/>
    <w:rsid w:val="00746FBB"/>
    <w:rsid w:val="00747266"/>
    <w:rsid w:val="00747F58"/>
    <w:rsid w:val="00750328"/>
    <w:rsid w:val="00750491"/>
    <w:rsid w:val="007513C1"/>
    <w:rsid w:val="00751719"/>
    <w:rsid w:val="00752667"/>
    <w:rsid w:val="00752954"/>
    <w:rsid w:val="00752B5C"/>
    <w:rsid w:val="00752E9D"/>
    <w:rsid w:val="00753625"/>
    <w:rsid w:val="007539FB"/>
    <w:rsid w:val="00753A70"/>
    <w:rsid w:val="00753B4C"/>
    <w:rsid w:val="00754009"/>
    <w:rsid w:val="007543E5"/>
    <w:rsid w:val="00755031"/>
    <w:rsid w:val="00755252"/>
    <w:rsid w:val="0075591E"/>
    <w:rsid w:val="00755F8A"/>
    <w:rsid w:val="0075640A"/>
    <w:rsid w:val="00756D10"/>
    <w:rsid w:val="00756DB3"/>
    <w:rsid w:val="007571A2"/>
    <w:rsid w:val="00757433"/>
    <w:rsid w:val="007576DD"/>
    <w:rsid w:val="007578FA"/>
    <w:rsid w:val="0076056B"/>
    <w:rsid w:val="0076086E"/>
    <w:rsid w:val="00760AD7"/>
    <w:rsid w:val="00760AF1"/>
    <w:rsid w:val="00760C47"/>
    <w:rsid w:val="007611D3"/>
    <w:rsid w:val="007611EA"/>
    <w:rsid w:val="00761550"/>
    <w:rsid w:val="0076185A"/>
    <w:rsid w:val="00761A49"/>
    <w:rsid w:val="00761D19"/>
    <w:rsid w:val="00762612"/>
    <w:rsid w:val="00762A12"/>
    <w:rsid w:val="00762C2F"/>
    <w:rsid w:val="00762C9B"/>
    <w:rsid w:val="00762EAC"/>
    <w:rsid w:val="0076367E"/>
    <w:rsid w:val="00763B12"/>
    <w:rsid w:val="00763E99"/>
    <w:rsid w:val="00764EAF"/>
    <w:rsid w:val="00764F25"/>
    <w:rsid w:val="007651F5"/>
    <w:rsid w:val="007657FE"/>
    <w:rsid w:val="00765D0D"/>
    <w:rsid w:val="0076696F"/>
    <w:rsid w:val="007669BC"/>
    <w:rsid w:val="007669FD"/>
    <w:rsid w:val="00766E06"/>
    <w:rsid w:val="007673A0"/>
    <w:rsid w:val="0076745D"/>
    <w:rsid w:val="00767550"/>
    <w:rsid w:val="007704B3"/>
    <w:rsid w:val="007709FC"/>
    <w:rsid w:val="00770A0A"/>
    <w:rsid w:val="00770A27"/>
    <w:rsid w:val="00770A89"/>
    <w:rsid w:val="007710C1"/>
    <w:rsid w:val="00772326"/>
    <w:rsid w:val="007726E6"/>
    <w:rsid w:val="0077271B"/>
    <w:rsid w:val="00772B38"/>
    <w:rsid w:val="00772CA2"/>
    <w:rsid w:val="00772E25"/>
    <w:rsid w:val="00772E9B"/>
    <w:rsid w:val="00773068"/>
    <w:rsid w:val="00773084"/>
    <w:rsid w:val="00773169"/>
    <w:rsid w:val="007732EB"/>
    <w:rsid w:val="00773987"/>
    <w:rsid w:val="00773D66"/>
    <w:rsid w:val="00774191"/>
    <w:rsid w:val="00775417"/>
    <w:rsid w:val="00775C27"/>
    <w:rsid w:val="00776032"/>
    <w:rsid w:val="0077614B"/>
    <w:rsid w:val="00776189"/>
    <w:rsid w:val="0077696E"/>
    <w:rsid w:val="00776AFF"/>
    <w:rsid w:val="00776D9D"/>
    <w:rsid w:val="007775BD"/>
    <w:rsid w:val="0078080E"/>
    <w:rsid w:val="00780C76"/>
    <w:rsid w:val="00780D79"/>
    <w:rsid w:val="00780EA2"/>
    <w:rsid w:val="007810DF"/>
    <w:rsid w:val="00781329"/>
    <w:rsid w:val="0078184C"/>
    <w:rsid w:val="00781ED2"/>
    <w:rsid w:val="00781FC1"/>
    <w:rsid w:val="0078220E"/>
    <w:rsid w:val="007822F6"/>
    <w:rsid w:val="00782524"/>
    <w:rsid w:val="007829AF"/>
    <w:rsid w:val="0078319C"/>
    <w:rsid w:val="00783292"/>
    <w:rsid w:val="007841EC"/>
    <w:rsid w:val="007844CB"/>
    <w:rsid w:val="007848D2"/>
    <w:rsid w:val="00784E2E"/>
    <w:rsid w:val="007851B1"/>
    <w:rsid w:val="007854A1"/>
    <w:rsid w:val="007854BA"/>
    <w:rsid w:val="007855C9"/>
    <w:rsid w:val="00785970"/>
    <w:rsid w:val="00785A05"/>
    <w:rsid w:val="00785A67"/>
    <w:rsid w:val="0078625C"/>
    <w:rsid w:val="007863A7"/>
    <w:rsid w:val="00786441"/>
    <w:rsid w:val="007865AD"/>
    <w:rsid w:val="007869E1"/>
    <w:rsid w:val="00786ED5"/>
    <w:rsid w:val="00787506"/>
    <w:rsid w:val="00790472"/>
    <w:rsid w:val="007907E6"/>
    <w:rsid w:val="007907ED"/>
    <w:rsid w:val="00790B83"/>
    <w:rsid w:val="00790BF2"/>
    <w:rsid w:val="00790CA1"/>
    <w:rsid w:val="00790DA3"/>
    <w:rsid w:val="00790DF7"/>
    <w:rsid w:val="00790ECB"/>
    <w:rsid w:val="00791983"/>
    <w:rsid w:val="00792963"/>
    <w:rsid w:val="00792AAC"/>
    <w:rsid w:val="00793309"/>
    <w:rsid w:val="00793390"/>
    <w:rsid w:val="007933EA"/>
    <w:rsid w:val="00793BCE"/>
    <w:rsid w:val="00794994"/>
    <w:rsid w:val="00794B03"/>
    <w:rsid w:val="00795623"/>
    <w:rsid w:val="0079593A"/>
    <w:rsid w:val="00795BE7"/>
    <w:rsid w:val="007967A3"/>
    <w:rsid w:val="00796D20"/>
    <w:rsid w:val="00796E34"/>
    <w:rsid w:val="0079722B"/>
    <w:rsid w:val="0079750B"/>
    <w:rsid w:val="00797881"/>
    <w:rsid w:val="007979C6"/>
    <w:rsid w:val="00797C63"/>
    <w:rsid w:val="00797FC9"/>
    <w:rsid w:val="007A0150"/>
    <w:rsid w:val="007A0200"/>
    <w:rsid w:val="007A0214"/>
    <w:rsid w:val="007A02B8"/>
    <w:rsid w:val="007A02BF"/>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40AD"/>
    <w:rsid w:val="007A56CC"/>
    <w:rsid w:val="007A5861"/>
    <w:rsid w:val="007A5B4C"/>
    <w:rsid w:val="007A5B55"/>
    <w:rsid w:val="007A618E"/>
    <w:rsid w:val="007A6627"/>
    <w:rsid w:val="007A6DEE"/>
    <w:rsid w:val="007A6E19"/>
    <w:rsid w:val="007A6E77"/>
    <w:rsid w:val="007A6F7C"/>
    <w:rsid w:val="007A7304"/>
    <w:rsid w:val="007A7343"/>
    <w:rsid w:val="007A74D7"/>
    <w:rsid w:val="007B06AF"/>
    <w:rsid w:val="007B0730"/>
    <w:rsid w:val="007B1443"/>
    <w:rsid w:val="007B166C"/>
    <w:rsid w:val="007B1950"/>
    <w:rsid w:val="007B1989"/>
    <w:rsid w:val="007B1B4B"/>
    <w:rsid w:val="007B2430"/>
    <w:rsid w:val="007B2651"/>
    <w:rsid w:val="007B2A2C"/>
    <w:rsid w:val="007B30D0"/>
    <w:rsid w:val="007B35B9"/>
    <w:rsid w:val="007B3730"/>
    <w:rsid w:val="007B37D9"/>
    <w:rsid w:val="007B3D58"/>
    <w:rsid w:val="007B3E1E"/>
    <w:rsid w:val="007B4E2C"/>
    <w:rsid w:val="007B555E"/>
    <w:rsid w:val="007B5795"/>
    <w:rsid w:val="007B5BED"/>
    <w:rsid w:val="007B5BF3"/>
    <w:rsid w:val="007B5F5C"/>
    <w:rsid w:val="007B64F4"/>
    <w:rsid w:val="007B6BF5"/>
    <w:rsid w:val="007B6D5B"/>
    <w:rsid w:val="007B6EBE"/>
    <w:rsid w:val="007B7500"/>
    <w:rsid w:val="007B7B51"/>
    <w:rsid w:val="007B7EA7"/>
    <w:rsid w:val="007C034B"/>
    <w:rsid w:val="007C0BF6"/>
    <w:rsid w:val="007C1167"/>
    <w:rsid w:val="007C1379"/>
    <w:rsid w:val="007C18B8"/>
    <w:rsid w:val="007C1E16"/>
    <w:rsid w:val="007C2020"/>
    <w:rsid w:val="007C2230"/>
    <w:rsid w:val="007C22FE"/>
    <w:rsid w:val="007C247A"/>
    <w:rsid w:val="007C275D"/>
    <w:rsid w:val="007C296E"/>
    <w:rsid w:val="007C2C33"/>
    <w:rsid w:val="007C31EF"/>
    <w:rsid w:val="007C32A2"/>
    <w:rsid w:val="007C332D"/>
    <w:rsid w:val="007C36C0"/>
    <w:rsid w:val="007C3DA5"/>
    <w:rsid w:val="007C3F6E"/>
    <w:rsid w:val="007C43B5"/>
    <w:rsid w:val="007C4473"/>
    <w:rsid w:val="007C44D7"/>
    <w:rsid w:val="007C49C4"/>
    <w:rsid w:val="007C5487"/>
    <w:rsid w:val="007C55A0"/>
    <w:rsid w:val="007C5B66"/>
    <w:rsid w:val="007C5D7B"/>
    <w:rsid w:val="007C66D4"/>
    <w:rsid w:val="007C69C5"/>
    <w:rsid w:val="007C6F67"/>
    <w:rsid w:val="007C7429"/>
    <w:rsid w:val="007C75E9"/>
    <w:rsid w:val="007C7B8E"/>
    <w:rsid w:val="007D0067"/>
    <w:rsid w:val="007D0329"/>
    <w:rsid w:val="007D0E9A"/>
    <w:rsid w:val="007D14C1"/>
    <w:rsid w:val="007D187E"/>
    <w:rsid w:val="007D291F"/>
    <w:rsid w:val="007D2FF6"/>
    <w:rsid w:val="007D3599"/>
    <w:rsid w:val="007D3A14"/>
    <w:rsid w:val="007D3A65"/>
    <w:rsid w:val="007D3DD5"/>
    <w:rsid w:val="007D438C"/>
    <w:rsid w:val="007D4530"/>
    <w:rsid w:val="007D474C"/>
    <w:rsid w:val="007D4DE7"/>
    <w:rsid w:val="007D4E19"/>
    <w:rsid w:val="007D5255"/>
    <w:rsid w:val="007D5584"/>
    <w:rsid w:val="007D5BFE"/>
    <w:rsid w:val="007D5D54"/>
    <w:rsid w:val="007D5E56"/>
    <w:rsid w:val="007D60D0"/>
    <w:rsid w:val="007D647D"/>
    <w:rsid w:val="007D651B"/>
    <w:rsid w:val="007D65AD"/>
    <w:rsid w:val="007D6B61"/>
    <w:rsid w:val="007D6DBE"/>
    <w:rsid w:val="007D6F58"/>
    <w:rsid w:val="007D70BB"/>
    <w:rsid w:val="007E0600"/>
    <w:rsid w:val="007E0790"/>
    <w:rsid w:val="007E0FC3"/>
    <w:rsid w:val="007E1174"/>
    <w:rsid w:val="007E1C5D"/>
    <w:rsid w:val="007E2EE6"/>
    <w:rsid w:val="007E2F8F"/>
    <w:rsid w:val="007E353F"/>
    <w:rsid w:val="007E3567"/>
    <w:rsid w:val="007E3AD5"/>
    <w:rsid w:val="007E3BD5"/>
    <w:rsid w:val="007E3D82"/>
    <w:rsid w:val="007E4E25"/>
    <w:rsid w:val="007E50E9"/>
    <w:rsid w:val="007E5214"/>
    <w:rsid w:val="007E53B7"/>
    <w:rsid w:val="007E5A03"/>
    <w:rsid w:val="007E5AFA"/>
    <w:rsid w:val="007E5BFF"/>
    <w:rsid w:val="007E6618"/>
    <w:rsid w:val="007E6DD4"/>
    <w:rsid w:val="007E6E05"/>
    <w:rsid w:val="007E6F14"/>
    <w:rsid w:val="007E70A5"/>
    <w:rsid w:val="007E7237"/>
    <w:rsid w:val="007E72A8"/>
    <w:rsid w:val="007E7417"/>
    <w:rsid w:val="007E7421"/>
    <w:rsid w:val="007E7B9E"/>
    <w:rsid w:val="007E7C0A"/>
    <w:rsid w:val="007F012A"/>
    <w:rsid w:val="007F0290"/>
    <w:rsid w:val="007F07BE"/>
    <w:rsid w:val="007F0800"/>
    <w:rsid w:val="007F0ADA"/>
    <w:rsid w:val="007F1396"/>
    <w:rsid w:val="007F155D"/>
    <w:rsid w:val="007F179C"/>
    <w:rsid w:val="007F190E"/>
    <w:rsid w:val="007F19C7"/>
    <w:rsid w:val="007F1AA9"/>
    <w:rsid w:val="007F1C54"/>
    <w:rsid w:val="007F295D"/>
    <w:rsid w:val="007F2D8C"/>
    <w:rsid w:val="007F2E49"/>
    <w:rsid w:val="007F2ECE"/>
    <w:rsid w:val="007F2F43"/>
    <w:rsid w:val="007F3575"/>
    <w:rsid w:val="007F3635"/>
    <w:rsid w:val="007F36A6"/>
    <w:rsid w:val="007F36C8"/>
    <w:rsid w:val="007F3815"/>
    <w:rsid w:val="007F3C16"/>
    <w:rsid w:val="007F497A"/>
    <w:rsid w:val="007F49A5"/>
    <w:rsid w:val="007F4C24"/>
    <w:rsid w:val="007F4C75"/>
    <w:rsid w:val="007F4EE9"/>
    <w:rsid w:val="007F5184"/>
    <w:rsid w:val="007F5302"/>
    <w:rsid w:val="007F580D"/>
    <w:rsid w:val="007F59E1"/>
    <w:rsid w:val="007F5C03"/>
    <w:rsid w:val="007F5FE9"/>
    <w:rsid w:val="007F6229"/>
    <w:rsid w:val="007F65CF"/>
    <w:rsid w:val="007F73E5"/>
    <w:rsid w:val="007F76D8"/>
    <w:rsid w:val="007F7856"/>
    <w:rsid w:val="007F7DF3"/>
    <w:rsid w:val="007F7FFB"/>
    <w:rsid w:val="00800323"/>
    <w:rsid w:val="00800407"/>
    <w:rsid w:val="008004F0"/>
    <w:rsid w:val="008007B1"/>
    <w:rsid w:val="008015E7"/>
    <w:rsid w:val="008018B4"/>
    <w:rsid w:val="0080262B"/>
    <w:rsid w:val="00802AA4"/>
    <w:rsid w:val="00802C41"/>
    <w:rsid w:val="0080331A"/>
    <w:rsid w:val="008035B9"/>
    <w:rsid w:val="008035FC"/>
    <w:rsid w:val="00803AC7"/>
    <w:rsid w:val="00803FE2"/>
    <w:rsid w:val="00804268"/>
    <w:rsid w:val="0080458B"/>
    <w:rsid w:val="008045E5"/>
    <w:rsid w:val="00804A3C"/>
    <w:rsid w:val="00804AB6"/>
    <w:rsid w:val="0080539E"/>
    <w:rsid w:val="00805457"/>
    <w:rsid w:val="00805790"/>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265E"/>
    <w:rsid w:val="00812D92"/>
    <w:rsid w:val="00813AFA"/>
    <w:rsid w:val="008146DA"/>
    <w:rsid w:val="00814810"/>
    <w:rsid w:val="00814A18"/>
    <w:rsid w:val="00814A4D"/>
    <w:rsid w:val="00814A7F"/>
    <w:rsid w:val="00814F53"/>
    <w:rsid w:val="00815346"/>
    <w:rsid w:val="008154FB"/>
    <w:rsid w:val="00815A82"/>
    <w:rsid w:val="00815E77"/>
    <w:rsid w:val="00816085"/>
    <w:rsid w:val="008164A5"/>
    <w:rsid w:val="008165F0"/>
    <w:rsid w:val="0081663E"/>
    <w:rsid w:val="0081674D"/>
    <w:rsid w:val="00816AD1"/>
    <w:rsid w:val="00816BDC"/>
    <w:rsid w:val="00816D34"/>
    <w:rsid w:val="0081784D"/>
    <w:rsid w:val="008179DA"/>
    <w:rsid w:val="00817AB8"/>
    <w:rsid w:val="00817AC5"/>
    <w:rsid w:val="00817AF6"/>
    <w:rsid w:val="00820045"/>
    <w:rsid w:val="00820810"/>
    <w:rsid w:val="00820ED8"/>
    <w:rsid w:val="00820F7C"/>
    <w:rsid w:val="00821552"/>
    <w:rsid w:val="00821568"/>
    <w:rsid w:val="00821981"/>
    <w:rsid w:val="008219C8"/>
    <w:rsid w:val="00821E92"/>
    <w:rsid w:val="00821FC3"/>
    <w:rsid w:val="0082218D"/>
    <w:rsid w:val="00822418"/>
    <w:rsid w:val="00822515"/>
    <w:rsid w:val="008229DF"/>
    <w:rsid w:val="00822F8A"/>
    <w:rsid w:val="0082312F"/>
    <w:rsid w:val="00823992"/>
    <w:rsid w:val="00823AE4"/>
    <w:rsid w:val="00823FFA"/>
    <w:rsid w:val="008244E3"/>
    <w:rsid w:val="0082488C"/>
    <w:rsid w:val="00824AD4"/>
    <w:rsid w:val="00824EEE"/>
    <w:rsid w:val="00824FA5"/>
    <w:rsid w:val="00825058"/>
    <w:rsid w:val="008253A6"/>
    <w:rsid w:val="00825971"/>
    <w:rsid w:val="0082608F"/>
    <w:rsid w:val="00826435"/>
    <w:rsid w:val="00826A19"/>
    <w:rsid w:val="008271ED"/>
    <w:rsid w:val="0082742B"/>
    <w:rsid w:val="008275AA"/>
    <w:rsid w:val="0082793A"/>
    <w:rsid w:val="00827A76"/>
    <w:rsid w:val="00827BF2"/>
    <w:rsid w:val="00827E86"/>
    <w:rsid w:val="00830104"/>
    <w:rsid w:val="0083024A"/>
    <w:rsid w:val="00830413"/>
    <w:rsid w:val="008305A3"/>
    <w:rsid w:val="00830687"/>
    <w:rsid w:val="008306AE"/>
    <w:rsid w:val="00830E8A"/>
    <w:rsid w:val="008313F6"/>
    <w:rsid w:val="0083207B"/>
    <w:rsid w:val="008322C7"/>
    <w:rsid w:val="0083243A"/>
    <w:rsid w:val="00833317"/>
    <w:rsid w:val="0083383A"/>
    <w:rsid w:val="0083396D"/>
    <w:rsid w:val="008339A7"/>
    <w:rsid w:val="00833BDB"/>
    <w:rsid w:val="00833E65"/>
    <w:rsid w:val="00833F0D"/>
    <w:rsid w:val="00833FC6"/>
    <w:rsid w:val="00834B29"/>
    <w:rsid w:val="008360C2"/>
    <w:rsid w:val="00836C2A"/>
    <w:rsid w:val="00837A48"/>
    <w:rsid w:val="00837B75"/>
    <w:rsid w:val="00840068"/>
    <w:rsid w:val="0084057A"/>
    <w:rsid w:val="008407CF"/>
    <w:rsid w:val="00840FAC"/>
    <w:rsid w:val="00841518"/>
    <w:rsid w:val="00841809"/>
    <w:rsid w:val="008418F5"/>
    <w:rsid w:val="00842032"/>
    <w:rsid w:val="00842079"/>
    <w:rsid w:val="00842816"/>
    <w:rsid w:val="00842D81"/>
    <w:rsid w:val="00842F1E"/>
    <w:rsid w:val="0084350A"/>
    <w:rsid w:val="008435E8"/>
    <w:rsid w:val="00843BAE"/>
    <w:rsid w:val="00844791"/>
    <w:rsid w:val="00844B82"/>
    <w:rsid w:val="00844E0F"/>
    <w:rsid w:val="00845285"/>
    <w:rsid w:val="0084545E"/>
    <w:rsid w:val="008460F6"/>
    <w:rsid w:val="0084670E"/>
    <w:rsid w:val="00846848"/>
    <w:rsid w:val="008469F7"/>
    <w:rsid w:val="00846ABF"/>
    <w:rsid w:val="00846E5E"/>
    <w:rsid w:val="00846EA6"/>
    <w:rsid w:val="00846FAC"/>
    <w:rsid w:val="008470E5"/>
    <w:rsid w:val="008471FF"/>
    <w:rsid w:val="0084783A"/>
    <w:rsid w:val="00847B7C"/>
    <w:rsid w:val="00847BB9"/>
    <w:rsid w:val="0085001C"/>
    <w:rsid w:val="00850049"/>
    <w:rsid w:val="008500C7"/>
    <w:rsid w:val="0085023C"/>
    <w:rsid w:val="0085098C"/>
    <w:rsid w:val="00850A4A"/>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47D2"/>
    <w:rsid w:val="00854EE6"/>
    <w:rsid w:val="0085578F"/>
    <w:rsid w:val="0085598E"/>
    <w:rsid w:val="00855EAB"/>
    <w:rsid w:val="0085675E"/>
    <w:rsid w:val="00856AE2"/>
    <w:rsid w:val="00856E18"/>
    <w:rsid w:val="00857065"/>
    <w:rsid w:val="008571E6"/>
    <w:rsid w:val="0085783C"/>
    <w:rsid w:val="008578C4"/>
    <w:rsid w:val="008579E5"/>
    <w:rsid w:val="00857D3D"/>
    <w:rsid w:val="0086046F"/>
    <w:rsid w:val="00860DA8"/>
    <w:rsid w:val="008619C2"/>
    <w:rsid w:val="00861A07"/>
    <w:rsid w:val="00861B88"/>
    <w:rsid w:val="00861DE2"/>
    <w:rsid w:val="00861EDA"/>
    <w:rsid w:val="00862068"/>
    <w:rsid w:val="00862B7A"/>
    <w:rsid w:val="0086316E"/>
    <w:rsid w:val="008634FF"/>
    <w:rsid w:val="008636EA"/>
    <w:rsid w:val="00863BC3"/>
    <w:rsid w:val="00864126"/>
    <w:rsid w:val="00864C30"/>
    <w:rsid w:val="00864E3F"/>
    <w:rsid w:val="00865206"/>
    <w:rsid w:val="00865872"/>
    <w:rsid w:val="0086680D"/>
    <w:rsid w:val="00866FAD"/>
    <w:rsid w:val="008675D1"/>
    <w:rsid w:val="008678A8"/>
    <w:rsid w:val="00867B60"/>
    <w:rsid w:val="00867F2F"/>
    <w:rsid w:val="00867FD7"/>
    <w:rsid w:val="008701E6"/>
    <w:rsid w:val="0087022A"/>
    <w:rsid w:val="00870451"/>
    <w:rsid w:val="00870461"/>
    <w:rsid w:val="00870ADD"/>
    <w:rsid w:val="0087152C"/>
    <w:rsid w:val="0087199C"/>
    <w:rsid w:val="00871BFE"/>
    <w:rsid w:val="00871C8A"/>
    <w:rsid w:val="00871C9B"/>
    <w:rsid w:val="00871DD9"/>
    <w:rsid w:val="00872391"/>
    <w:rsid w:val="00872A99"/>
    <w:rsid w:val="00872BE2"/>
    <w:rsid w:val="0087304A"/>
    <w:rsid w:val="00873825"/>
    <w:rsid w:val="00873844"/>
    <w:rsid w:val="0087388D"/>
    <w:rsid w:val="00873EF5"/>
    <w:rsid w:val="008741F5"/>
    <w:rsid w:val="008744EF"/>
    <w:rsid w:val="008746AE"/>
    <w:rsid w:val="0087478D"/>
    <w:rsid w:val="0087490B"/>
    <w:rsid w:val="0087498B"/>
    <w:rsid w:val="00874A9B"/>
    <w:rsid w:val="00874C5D"/>
    <w:rsid w:val="00875674"/>
    <w:rsid w:val="008763FF"/>
    <w:rsid w:val="00876599"/>
    <w:rsid w:val="00876A0E"/>
    <w:rsid w:val="00876ACD"/>
    <w:rsid w:val="00876B5A"/>
    <w:rsid w:val="00877879"/>
    <w:rsid w:val="00880146"/>
    <w:rsid w:val="008801E3"/>
    <w:rsid w:val="008801EC"/>
    <w:rsid w:val="0088034E"/>
    <w:rsid w:val="00880A37"/>
    <w:rsid w:val="00880ADE"/>
    <w:rsid w:val="00880BE5"/>
    <w:rsid w:val="00880C56"/>
    <w:rsid w:val="008811E7"/>
    <w:rsid w:val="008811E9"/>
    <w:rsid w:val="008812B5"/>
    <w:rsid w:val="00881D41"/>
    <w:rsid w:val="00881F43"/>
    <w:rsid w:val="008822E8"/>
    <w:rsid w:val="008823CD"/>
    <w:rsid w:val="008826E0"/>
    <w:rsid w:val="008828EC"/>
    <w:rsid w:val="00882901"/>
    <w:rsid w:val="008829F3"/>
    <w:rsid w:val="00882C3C"/>
    <w:rsid w:val="0088311E"/>
    <w:rsid w:val="008831B8"/>
    <w:rsid w:val="00883340"/>
    <w:rsid w:val="00883787"/>
    <w:rsid w:val="00883C6A"/>
    <w:rsid w:val="00883E71"/>
    <w:rsid w:val="00883FB2"/>
    <w:rsid w:val="008841F9"/>
    <w:rsid w:val="0088459B"/>
    <w:rsid w:val="0088492C"/>
    <w:rsid w:val="00884F2A"/>
    <w:rsid w:val="00885179"/>
    <w:rsid w:val="0088544A"/>
    <w:rsid w:val="00885658"/>
    <w:rsid w:val="008856C5"/>
    <w:rsid w:val="0088583F"/>
    <w:rsid w:val="008858ED"/>
    <w:rsid w:val="00885E3A"/>
    <w:rsid w:val="008863C6"/>
    <w:rsid w:val="00886511"/>
    <w:rsid w:val="00886668"/>
    <w:rsid w:val="008869B7"/>
    <w:rsid w:val="00886B9F"/>
    <w:rsid w:val="00886D1D"/>
    <w:rsid w:val="0088700F"/>
    <w:rsid w:val="008874BD"/>
    <w:rsid w:val="0089006C"/>
    <w:rsid w:val="00890B44"/>
    <w:rsid w:val="00890B50"/>
    <w:rsid w:val="00891355"/>
    <w:rsid w:val="00891596"/>
    <w:rsid w:val="00891CC2"/>
    <w:rsid w:val="00891E52"/>
    <w:rsid w:val="00891F8B"/>
    <w:rsid w:val="0089223A"/>
    <w:rsid w:val="008923BE"/>
    <w:rsid w:val="008923EF"/>
    <w:rsid w:val="0089243D"/>
    <w:rsid w:val="00892990"/>
    <w:rsid w:val="00892FFC"/>
    <w:rsid w:val="00893234"/>
    <w:rsid w:val="00894107"/>
    <w:rsid w:val="00894C7E"/>
    <w:rsid w:val="008951CF"/>
    <w:rsid w:val="008955DD"/>
    <w:rsid w:val="008963E6"/>
    <w:rsid w:val="00896440"/>
    <w:rsid w:val="00896AC8"/>
    <w:rsid w:val="00896D10"/>
    <w:rsid w:val="00897256"/>
    <w:rsid w:val="0089739E"/>
    <w:rsid w:val="008979C9"/>
    <w:rsid w:val="00897C32"/>
    <w:rsid w:val="008A015E"/>
    <w:rsid w:val="008A0501"/>
    <w:rsid w:val="008A09C8"/>
    <w:rsid w:val="008A1007"/>
    <w:rsid w:val="008A11A8"/>
    <w:rsid w:val="008A165C"/>
    <w:rsid w:val="008A1A3D"/>
    <w:rsid w:val="008A1E2F"/>
    <w:rsid w:val="008A2805"/>
    <w:rsid w:val="008A2990"/>
    <w:rsid w:val="008A2D77"/>
    <w:rsid w:val="008A2E88"/>
    <w:rsid w:val="008A36D8"/>
    <w:rsid w:val="008A3BAE"/>
    <w:rsid w:val="008A3CE7"/>
    <w:rsid w:val="008A429A"/>
    <w:rsid w:val="008A4307"/>
    <w:rsid w:val="008A439A"/>
    <w:rsid w:val="008A4763"/>
    <w:rsid w:val="008A4938"/>
    <w:rsid w:val="008A52F2"/>
    <w:rsid w:val="008A54B9"/>
    <w:rsid w:val="008A5772"/>
    <w:rsid w:val="008A6057"/>
    <w:rsid w:val="008A63A4"/>
    <w:rsid w:val="008A649C"/>
    <w:rsid w:val="008A7765"/>
    <w:rsid w:val="008A787D"/>
    <w:rsid w:val="008A789C"/>
    <w:rsid w:val="008A78F4"/>
    <w:rsid w:val="008A7E89"/>
    <w:rsid w:val="008A7EE9"/>
    <w:rsid w:val="008A7FD7"/>
    <w:rsid w:val="008B07F5"/>
    <w:rsid w:val="008B0ED0"/>
    <w:rsid w:val="008B10F0"/>
    <w:rsid w:val="008B139D"/>
    <w:rsid w:val="008B1670"/>
    <w:rsid w:val="008B1F95"/>
    <w:rsid w:val="008B2393"/>
    <w:rsid w:val="008B2474"/>
    <w:rsid w:val="008B27F0"/>
    <w:rsid w:val="008B2F58"/>
    <w:rsid w:val="008B3717"/>
    <w:rsid w:val="008B374F"/>
    <w:rsid w:val="008B389C"/>
    <w:rsid w:val="008B3C29"/>
    <w:rsid w:val="008B3E45"/>
    <w:rsid w:val="008B458B"/>
    <w:rsid w:val="008B4B1F"/>
    <w:rsid w:val="008B4F3F"/>
    <w:rsid w:val="008B506D"/>
    <w:rsid w:val="008B556F"/>
    <w:rsid w:val="008B5581"/>
    <w:rsid w:val="008B6067"/>
    <w:rsid w:val="008B616A"/>
    <w:rsid w:val="008B63BC"/>
    <w:rsid w:val="008B6A45"/>
    <w:rsid w:val="008B6BB4"/>
    <w:rsid w:val="008B6C71"/>
    <w:rsid w:val="008B722E"/>
    <w:rsid w:val="008B7416"/>
    <w:rsid w:val="008B7AC9"/>
    <w:rsid w:val="008C0276"/>
    <w:rsid w:val="008C0633"/>
    <w:rsid w:val="008C0A0E"/>
    <w:rsid w:val="008C0AA6"/>
    <w:rsid w:val="008C11AC"/>
    <w:rsid w:val="008C178F"/>
    <w:rsid w:val="008C1895"/>
    <w:rsid w:val="008C18E8"/>
    <w:rsid w:val="008C1CED"/>
    <w:rsid w:val="008C1DD0"/>
    <w:rsid w:val="008C1EBB"/>
    <w:rsid w:val="008C1F51"/>
    <w:rsid w:val="008C1F8F"/>
    <w:rsid w:val="008C20CC"/>
    <w:rsid w:val="008C245B"/>
    <w:rsid w:val="008C30E0"/>
    <w:rsid w:val="008C329B"/>
    <w:rsid w:val="008C33E1"/>
    <w:rsid w:val="008C36A6"/>
    <w:rsid w:val="008C3A75"/>
    <w:rsid w:val="008C4151"/>
    <w:rsid w:val="008C4A17"/>
    <w:rsid w:val="008C4B77"/>
    <w:rsid w:val="008C4DAA"/>
    <w:rsid w:val="008C5396"/>
    <w:rsid w:val="008C5442"/>
    <w:rsid w:val="008C5D8A"/>
    <w:rsid w:val="008C5E88"/>
    <w:rsid w:val="008C6069"/>
    <w:rsid w:val="008C6C6F"/>
    <w:rsid w:val="008C71C5"/>
    <w:rsid w:val="008C72F2"/>
    <w:rsid w:val="008C7587"/>
    <w:rsid w:val="008C7820"/>
    <w:rsid w:val="008C7831"/>
    <w:rsid w:val="008C7C8F"/>
    <w:rsid w:val="008C7DED"/>
    <w:rsid w:val="008D0253"/>
    <w:rsid w:val="008D02E8"/>
    <w:rsid w:val="008D06CF"/>
    <w:rsid w:val="008D0721"/>
    <w:rsid w:val="008D0C01"/>
    <w:rsid w:val="008D0CBA"/>
    <w:rsid w:val="008D11F0"/>
    <w:rsid w:val="008D12A5"/>
    <w:rsid w:val="008D14EA"/>
    <w:rsid w:val="008D175A"/>
    <w:rsid w:val="008D1D61"/>
    <w:rsid w:val="008D25E1"/>
    <w:rsid w:val="008D291C"/>
    <w:rsid w:val="008D2CEA"/>
    <w:rsid w:val="008D2EB0"/>
    <w:rsid w:val="008D3691"/>
    <w:rsid w:val="008D36CC"/>
    <w:rsid w:val="008D3A3B"/>
    <w:rsid w:val="008D3A3D"/>
    <w:rsid w:val="008D3C40"/>
    <w:rsid w:val="008D3D4B"/>
    <w:rsid w:val="008D3DD4"/>
    <w:rsid w:val="008D4083"/>
    <w:rsid w:val="008D42EC"/>
    <w:rsid w:val="008D45D1"/>
    <w:rsid w:val="008D47A3"/>
    <w:rsid w:val="008D4EA3"/>
    <w:rsid w:val="008D517E"/>
    <w:rsid w:val="008D58B1"/>
    <w:rsid w:val="008D5CBE"/>
    <w:rsid w:val="008D5E2A"/>
    <w:rsid w:val="008D623D"/>
    <w:rsid w:val="008D732A"/>
    <w:rsid w:val="008D738B"/>
    <w:rsid w:val="008D745B"/>
    <w:rsid w:val="008D7E60"/>
    <w:rsid w:val="008E019F"/>
    <w:rsid w:val="008E04E1"/>
    <w:rsid w:val="008E06DF"/>
    <w:rsid w:val="008E09BB"/>
    <w:rsid w:val="008E0AA3"/>
    <w:rsid w:val="008E0BEF"/>
    <w:rsid w:val="008E1D56"/>
    <w:rsid w:val="008E215E"/>
    <w:rsid w:val="008E21FF"/>
    <w:rsid w:val="008E26C5"/>
    <w:rsid w:val="008E27EA"/>
    <w:rsid w:val="008E34E3"/>
    <w:rsid w:val="008E355D"/>
    <w:rsid w:val="008E4542"/>
    <w:rsid w:val="008E45BF"/>
    <w:rsid w:val="008E4936"/>
    <w:rsid w:val="008E57A6"/>
    <w:rsid w:val="008E6061"/>
    <w:rsid w:val="008E621A"/>
    <w:rsid w:val="008E7160"/>
    <w:rsid w:val="008E75F7"/>
    <w:rsid w:val="008E7C75"/>
    <w:rsid w:val="008E7FF4"/>
    <w:rsid w:val="008F00C3"/>
    <w:rsid w:val="008F013A"/>
    <w:rsid w:val="008F01D9"/>
    <w:rsid w:val="008F0446"/>
    <w:rsid w:val="008F0641"/>
    <w:rsid w:val="008F064C"/>
    <w:rsid w:val="008F0679"/>
    <w:rsid w:val="008F06BB"/>
    <w:rsid w:val="008F0EEB"/>
    <w:rsid w:val="008F109B"/>
    <w:rsid w:val="008F1FD6"/>
    <w:rsid w:val="008F2171"/>
    <w:rsid w:val="008F2675"/>
    <w:rsid w:val="008F2A82"/>
    <w:rsid w:val="008F2D6B"/>
    <w:rsid w:val="008F3222"/>
    <w:rsid w:val="008F32C2"/>
    <w:rsid w:val="008F385A"/>
    <w:rsid w:val="008F3C9A"/>
    <w:rsid w:val="008F4182"/>
    <w:rsid w:val="008F4311"/>
    <w:rsid w:val="008F4D09"/>
    <w:rsid w:val="008F4F79"/>
    <w:rsid w:val="008F4FF2"/>
    <w:rsid w:val="008F5590"/>
    <w:rsid w:val="008F56A6"/>
    <w:rsid w:val="008F574D"/>
    <w:rsid w:val="008F5A46"/>
    <w:rsid w:val="008F6854"/>
    <w:rsid w:val="008F6DFE"/>
    <w:rsid w:val="008F7403"/>
    <w:rsid w:val="008F77AE"/>
    <w:rsid w:val="008F7861"/>
    <w:rsid w:val="00900104"/>
    <w:rsid w:val="00900246"/>
    <w:rsid w:val="0090082A"/>
    <w:rsid w:val="00900A5B"/>
    <w:rsid w:val="00900E54"/>
    <w:rsid w:val="0090106F"/>
    <w:rsid w:val="009012F5"/>
    <w:rsid w:val="0090141E"/>
    <w:rsid w:val="009015F3"/>
    <w:rsid w:val="0090161B"/>
    <w:rsid w:val="00901B13"/>
    <w:rsid w:val="009027F2"/>
    <w:rsid w:val="00902AF2"/>
    <w:rsid w:val="00902DD0"/>
    <w:rsid w:val="00902EAB"/>
    <w:rsid w:val="009031F8"/>
    <w:rsid w:val="00903374"/>
    <w:rsid w:val="00903550"/>
    <w:rsid w:val="00904359"/>
    <w:rsid w:val="009046AD"/>
    <w:rsid w:val="00904804"/>
    <w:rsid w:val="00904AF4"/>
    <w:rsid w:val="00904F38"/>
    <w:rsid w:val="0090503D"/>
    <w:rsid w:val="0090516B"/>
    <w:rsid w:val="00905459"/>
    <w:rsid w:val="009061E9"/>
    <w:rsid w:val="00906E85"/>
    <w:rsid w:val="00907077"/>
    <w:rsid w:val="0090755D"/>
    <w:rsid w:val="00907563"/>
    <w:rsid w:val="00907B1C"/>
    <w:rsid w:val="009100A5"/>
    <w:rsid w:val="0091022D"/>
    <w:rsid w:val="009106DB"/>
    <w:rsid w:val="00910BB9"/>
    <w:rsid w:val="00910C47"/>
    <w:rsid w:val="0091140C"/>
    <w:rsid w:val="0091150B"/>
    <w:rsid w:val="00911F8E"/>
    <w:rsid w:val="0091283A"/>
    <w:rsid w:val="00912B37"/>
    <w:rsid w:val="00912CB1"/>
    <w:rsid w:val="00912F8D"/>
    <w:rsid w:val="0091345D"/>
    <w:rsid w:val="00913553"/>
    <w:rsid w:val="0091364B"/>
    <w:rsid w:val="009139BB"/>
    <w:rsid w:val="00913A53"/>
    <w:rsid w:val="00913D3A"/>
    <w:rsid w:val="00913DA1"/>
    <w:rsid w:val="00913FE1"/>
    <w:rsid w:val="009151D9"/>
    <w:rsid w:val="009156BF"/>
    <w:rsid w:val="009160F4"/>
    <w:rsid w:val="00916649"/>
    <w:rsid w:val="00916F44"/>
    <w:rsid w:val="00917716"/>
    <w:rsid w:val="0091772B"/>
    <w:rsid w:val="009179E3"/>
    <w:rsid w:val="00917A69"/>
    <w:rsid w:val="00917C03"/>
    <w:rsid w:val="00920AF4"/>
    <w:rsid w:val="00920BE3"/>
    <w:rsid w:val="00920D27"/>
    <w:rsid w:val="009210C5"/>
    <w:rsid w:val="00921195"/>
    <w:rsid w:val="009212B1"/>
    <w:rsid w:val="009213C5"/>
    <w:rsid w:val="0092158F"/>
    <w:rsid w:val="00921A50"/>
    <w:rsid w:val="00921EC9"/>
    <w:rsid w:val="00922592"/>
    <w:rsid w:val="00922870"/>
    <w:rsid w:val="00922EAB"/>
    <w:rsid w:val="00922F7A"/>
    <w:rsid w:val="009233BE"/>
    <w:rsid w:val="009239C3"/>
    <w:rsid w:val="00923B18"/>
    <w:rsid w:val="00923C98"/>
    <w:rsid w:val="00923E6E"/>
    <w:rsid w:val="00923F91"/>
    <w:rsid w:val="0092415E"/>
    <w:rsid w:val="00924412"/>
    <w:rsid w:val="00924957"/>
    <w:rsid w:val="00924AA8"/>
    <w:rsid w:val="00925155"/>
    <w:rsid w:val="00925588"/>
    <w:rsid w:val="00925D5C"/>
    <w:rsid w:val="009261E8"/>
    <w:rsid w:val="00926988"/>
    <w:rsid w:val="009270C9"/>
    <w:rsid w:val="00927528"/>
    <w:rsid w:val="009301CD"/>
    <w:rsid w:val="00930270"/>
    <w:rsid w:val="009308B2"/>
    <w:rsid w:val="00930C60"/>
    <w:rsid w:val="00930EDE"/>
    <w:rsid w:val="009310E5"/>
    <w:rsid w:val="00931142"/>
    <w:rsid w:val="009314A6"/>
    <w:rsid w:val="00931BCF"/>
    <w:rsid w:val="00932107"/>
    <w:rsid w:val="0093215C"/>
    <w:rsid w:val="009321CF"/>
    <w:rsid w:val="009324F8"/>
    <w:rsid w:val="009329E3"/>
    <w:rsid w:val="00933111"/>
    <w:rsid w:val="00933255"/>
    <w:rsid w:val="00933581"/>
    <w:rsid w:val="009336B0"/>
    <w:rsid w:val="00933C04"/>
    <w:rsid w:val="0093438F"/>
    <w:rsid w:val="00934486"/>
    <w:rsid w:val="009344AC"/>
    <w:rsid w:val="009344DC"/>
    <w:rsid w:val="0093450B"/>
    <w:rsid w:val="009349BE"/>
    <w:rsid w:val="00935823"/>
    <w:rsid w:val="00935A7A"/>
    <w:rsid w:val="009360DD"/>
    <w:rsid w:val="00936A4F"/>
    <w:rsid w:val="00936FD0"/>
    <w:rsid w:val="009371DA"/>
    <w:rsid w:val="0093753F"/>
    <w:rsid w:val="0093758A"/>
    <w:rsid w:val="00937A7F"/>
    <w:rsid w:val="0094089C"/>
    <w:rsid w:val="0094090A"/>
    <w:rsid w:val="00940B51"/>
    <w:rsid w:val="00940D42"/>
    <w:rsid w:val="0094129B"/>
    <w:rsid w:val="009417D7"/>
    <w:rsid w:val="00941962"/>
    <w:rsid w:val="00941D01"/>
    <w:rsid w:val="009423DF"/>
    <w:rsid w:val="009427F7"/>
    <w:rsid w:val="00942C61"/>
    <w:rsid w:val="00942CE5"/>
    <w:rsid w:val="00942DC8"/>
    <w:rsid w:val="009430C1"/>
    <w:rsid w:val="00943168"/>
    <w:rsid w:val="00943414"/>
    <w:rsid w:val="0094374C"/>
    <w:rsid w:val="009439F5"/>
    <w:rsid w:val="009442FB"/>
    <w:rsid w:val="0094451C"/>
    <w:rsid w:val="00944648"/>
    <w:rsid w:val="00944EEF"/>
    <w:rsid w:val="009459E9"/>
    <w:rsid w:val="00945C0B"/>
    <w:rsid w:val="00945E12"/>
    <w:rsid w:val="00945F1B"/>
    <w:rsid w:val="00947015"/>
    <w:rsid w:val="00947126"/>
    <w:rsid w:val="009472E4"/>
    <w:rsid w:val="0094755E"/>
    <w:rsid w:val="00947680"/>
    <w:rsid w:val="009478B9"/>
    <w:rsid w:val="00947A78"/>
    <w:rsid w:val="00947EF9"/>
    <w:rsid w:val="0095008E"/>
    <w:rsid w:val="009502FD"/>
    <w:rsid w:val="00950A7D"/>
    <w:rsid w:val="00950F83"/>
    <w:rsid w:val="009512EC"/>
    <w:rsid w:val="009514ED"/>
    <w:rsid w:val="00951F13"/>
    <w:rsid w:val="009523DD"/>
    <w:rsid w:val="009524F9"/>
    <w:rsid w:val="00952C1F"/>
    <w:rsid w:val="00952E41"/>
    <w:rsid w:val="00952F56"/>
    <w:rsid w:val="0095378C"/>
    <w:rsid w:val="00953C76"/>
    <w:rsid w:val="0095410E"/>
    <w:rsid w:val="00954342"/>
    <w:rsid w:val="00954B55"/>
    <w:rsid w:val="00955061"/>
    <w:rsid w:val="009551F0"/>
    <w:rsid w:val="009553D3"/>
    <w:rsid w:val="00955940"/>
    <w:rsid w:val="00955998"/>
    <w:rsid w:val="00955DB7"/>
    <w:rsid w:val="00955E36"/>
    <w:rsid w:val="009571EA"/>
    <w:rsid w:val="00957902"/>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EF3"/>
    <w:rsid w:val="009632DD"/>
    <w:rsid w:val="00963635"/>
    <w:rsid w:val="0096377C"/>
    <w:rsid w:val="00963CB0"/>
    <w:rsid w:val="00963D9E"/>
    <w:rsid w:val="00963E68"/>
    <w:rsid w:val="00963F34"/>
    <w:rsid w:val="0096401D"/>
    <w:rsid w:val="009647F0"/>
    <w:rsid w:val="009649FF"/>
    <w:rsid w:val="00964CFE"/>
    <w:rsid w:val="0096539B"/>
    <w:rsid w:val="0096563D"/>
    <w:rsid w:val="009657D1"/>
    <w:rsid w:val="009662AC"/>
    <w:rsid w:val="009662F8"/>
    <w:rsid w:val="00966524"/>
    <w:rsid w:val="009665D8"/>
    <w:rsid w:val="00966DDA"/>
    <w:rsid w:val="00966F5E"/>
    <w:rsid w:val="00966F85"/>
    <w:rsid w:val="00967533"/>
    <w:rsid w:val="00967563"/>
    <w:rsid w:val="009676B5"/>
    <w:rsid w:val="009676C8"/>
    <w:rsid w:val="009676CF"/>
    <w:rsid w:val="009676D5"/>
    <w:rsid w:val="00967905"/>
    <w:rsid w:val="00967A64"/>
    <w:rsid w:val="00967B7C"/>
    <w:rsid w:val="00967D27"/>
    <w:rsid w:val="00967FEA"/>
    <w:rsid w:val="00970142"/>
    <w:rsid w:val="00970529"/>
    <w:rsid w:val="0097065E"/>
    <w:rsid w:val="00970872"/>
    <w:rsid w:val="00970B28"/>
    <w:rsid w:val="00970CAB"/>
    <w:rsid w:val="0097121E"/>
    <w:rsid w:val="00971242"/>
    <w:rsid w:val="00971303"/>
    <w:rsid w:val="00971660"/>
    <w:rsid w:val="00971E1F"/>
    <w:rsid w:val="00972286"/>
    <w:rsid w:val="00972438"/>
    <w:rsid w:val="009726AC"/>
    <w:rsid w:val="009727E9"/>
    <w:rsid w:val="00972904"/>
    <w:rsid w:val="00972CE1"/>
    <w:rsid w:val="00972EAA"/>
    <w:rsid w:val="00973304"/>
    <w:rsid w:val="009733BD"/>
    <w:rsid w:val="009735E9"/>
    <w:rsid w:val="00973C2E"/>
    <w:rsid w:val="00975096"/>
    <w:rsid w:val="009756CB"/>
    <w:rsid w:val="00975722"/>
    <w:rsid w:val="00975883"/>
    <w:rsid w:val="00975DE2"/>
    <w:rsid w:val="00976915"/>
    <w:rsid w:val="00976BCA"/>
    <w:rsid w:val="00976C72"/>
    <w:rsid w:val="00976CFC"/>
    <w:rsid w:val="00976F51"/>
    <w:rsid w:val="00977D6B"/>
    <w:rsid w:val="009808EA"/>
    <w:rsid w:val="00980F0B"/>
    <w:rsid w:val="009813C0"/>
    <w:rsid w:val="009813CA"/>
    <w:rsid w:val="009818C6"/>
    <w:rsid w:val="00981BF0"/>
    <w:rsid w:val="00981FED"/>
    <w:rsid w:val="009823AD"/>
    <w:rsid w:val="0098253D"/>
    <w:rsid w:val="009827AD"/>
    <w:rsid w:val="009829DC"/>
    <w:rsid w:val="00982E63"/>
    <w:rsid w:val="00982EC1"/>
    <w:rsid w:val="009835B2"/>
    <w:rsid w:val="00983893"/>
    <w:rsid w:val="009838E9"/>
    <w:rsid w:val="009839DF"/>
    <w:rsid w:val="00983A1E"/>
    <w:rsid w:val="00983B54"/>
    <w:rsid w:val="00983C71"/>
    <w:rsid w:val="009844DE"/>
    <w:rsid w:val="00984F07"/>
    <w:rsid w:val="009850F6"/>
    <w:rsid w:val="00985BBF"/>
    <w:rsid w:val="00985F7F"/>
    <w:rsid w:val="00987964"/>
    <w:rsid w:val="00987C0B"/>
    <w:rsid w:val="00987DB4"/>
    <w:rsid w:val="0099006B"/>
    <w:rsid w:val="00990296"/>
    <w:rsid w:val="009902A2"/>
    <w:rsid w:val="0099033E"/>
    <w:rsid w:val="0099044D"/>
    <w:rsid w:val="00990885"/>
    <w:rsid w:val="00990A17"/>
    <w:rsid w:val="0099130A"/>
    <w:rsid w:val="00991825"/>
    <w:rsid w:val="009918AC"/>
    <w:rsid w:val="0099197A"/>
    <w:rsid w:val="00991C4F"/>
    <w:rsid w:val="00991D2C"/>
    <w:rsid w:val="0099235F"/>
    <w:rsid w:val="009923A6"/>
    <w:rsid w:val="00992E73"/>
    <w:rsid w:val="00993B34"/>
    <w:rsid w:val="00993B85"/>
    <w:rsid w:val="0099414D"/>
    <w:rsid w:val="00994313"/>
    <w:rsid w:val="009944DD"/>
    <w:rsid w:val="009946BB"/>
    <w:rsid w:val="00994704"/>
    <w:rsid w:val="00994C73"/>
    <w:rsid w:val="00994E0B"/>
    <w:rsid w:val="00996F39"/>
    <w:rsid w:val="009971A0"/>
    <w:rsid w:val="0099753D"/>
    <w:rsid w:val="009A01D3"/>
    <w:rsid w:val="009A0D40"/>
    <w:rsid w:val="009A0EC0"/>
    <w:rsid w:val="009A109F"/>
    <w:rsid w:val="009A1612"/>
    <w:rsid w:val="009A1B1D"/>
    <w:rsid w:val="009A23AC"/>
    <w:rsid w:val="009A2536"/>
    <w:rsid w:val="009A2A3C"/>
    <w:rsid w:val="009A3117"/>
    <w:rsid w:val="009A33D5"/>
    <w:rsid w:val="009A38AF"/>
    <w:rsid w:val="009A3CC5"/>
    <w:rsid w:val="009A3D43"/>
    <w:rsid w:val="009A3EBF"/>
    <w:rsid w:val="009A3FAC"/>
    <w:rsid w:val="009A4554"/>
    <w:rsid w:val="009A46FA"/>
    <w:rsid w:val="009A47D0"/>
    <w:rsid w:val="009A537E"/>
    <w:rsid w:val="009A5CB7"/>
    <w:rsid w:val="009A5E1E"/>
    <w:rsid w:val="009A6C2A"/>
    <w:rsid w:val="009A7330"/>
    <w:rsid w:val="009A73B6"/>
    <w:rsid w:val="009A7963"/>
    <w:rsid w:val="009A7AEB"/>
    <w:rsid w:val="009A7F9A"/>
    <w:rsid w:val="009B004E"/>
    <w:rsid w:val="009B071E"/>
    <w:rsid w:val="009B092B"/>
    <w:rsid w:val="009B0967"/>
    <w:rsid w:val="009B126B"/>
    <w:rsid w:val="009B1321"/>
    <w:rsid w:val="009B14CE"/>
    <w:rsid w:val="009B1CBA"/>
    <w:rsid w:val="009B1E24"/>
    <w:rsid w:val="009B25A2"/>
    <w:rsid w:val="009B30FA"/>
    <w:rsid w:val="009B36A7"/>
    <w:rsid w:val="009B3925"/>
    <w:rsid w:val="009B3B16"/>
    <w:rsid w:val="009B3CD4"/>
    <w:rsid w:val="009B3D78"/>
    <w:rsid w:val="009B3D84"/>
    <w:rsid w:val="009B3F86"/>
    <w:rsid w:val="009B4454"/>
    <w:rsid w:val="009B5133"/>
    <w:rsid w:val="009B532E"/>
    <w:rsid w:val="009B5B91"/>
    <w:rsid w:val="009B6141"/>
    <w:rsid w:val="009B6235"/>
    <w:rsid w:val="009B62CA"/>
    <w:rsid w:val="009B62EB"/>
    <w:rsid w:val="009B652E"/>
    <w:rsid w:val="009B6853"/>
    <w:rsid w:val="009B6A7D"/>
    <w:rsid w:val="009B6BD4"/>
    <w:rsid w:val="009B6C32"/>
    <w:rsid w:val="009B7083"/>
    <w:rsid w:val="009B7B86"/>
    <w:rsid w:val="009B7C2D"/>
    <w:rsid w:val="009B7C49"/>
    <w:rsid w:val="009C0B02"/>
    <w:rsid w:val="009C1272"/>
    <w:rsid w:val="009C19EB"/>
    <w:rsid w:val="009C1C3E"/>
    <w:rsid w:val="009C21D1"/>
    <w:rsid w:val="009C273A"/>
    <w:rsid w:val="009C2A74"/>
    <w:rsid w:val="009C2B58"/>
    <w:rsid w:val="009C2EDD"/>
    <w:rsid w:val="009C30AB"/>
    <w:rsid w:val="009C3468"/>
    <w:rsid w:val="009C3B5D"/>
    <w:rsid w:val="009C3C21"/>
    <w:rsid w:val="009C3E19"/>
    <w:rsid w:val="009C3EAE"/>
    <w:rsid w:val="009C4134"/>
    <w:rsid w:val="009C4318"/>
    <w:rsid w:val="009C45B7"/>
    <w:rsid w:val="009C4975"/>
    <w:rsid w:val="009C4DAC"/>
    <w:rsid w:val="009C4DEE"/>
    <w:rsid w:val="009C4FF3"/>
    <w:rsid w:val="009C5AB5"/>
    <w:rsid w:val="009C5BDD"/>
    <w:rsid w:val="009C5CB6"/>
    <w:rsid w:val="009C5D81"/>
    <w:rsid w:val="009C5E25"/>
    <w:rsid w:val="009C665D"/>
    <w:rsid w:val="009C6A8F"/>
    <w:rsid w:val="009C6AD9"/>
    <w:rsid w:val="009C730A"/>
    <w:rsid w:val="009C7DDC"/>
    <w:rsid w:val="009D012E"/>
    <w:rsid w:val="009D03C4"/>
    <w:rsid w:val="009D047F"/>
    <w:rsid w:val="009D04FC"/>
    <w:rsid w:val="009D05E2"/>
    <w:rsid w:val="009D06CD"/>
    <w:rsid w:val="009D0A57"/>
    <w:rsid w:val="009D0BA9"/>
    <w:rsid w:val="009D0E98"/>
    <w:rsid w:val="009D1C30"/>
    <w:rsid w:val="009D30C2"/>
    <w:rsid w:val="009D38F0"/>
    <w:rsid w:val="009D3C40"/>
    <w:rsid w:val="009D4894"/>
    <w:rsid w:val="009D4B7A"/>
    <w:rsid w:val="009D4EBE"/>
    <w:rsid w:val="009D5769"/>
    <w:rsid w:val="009D5973"/>
    <w:rsid w:val="009D5FDD"/>
    <w:rsid w:val="009D60B3"/>
    <w:rsid w:val="009D63A7"/>
    <w:rsid w:val="009D644B"/>
    <w:rsid w:val="009D663A"/>
    <w:rsid w:val="009D6884"/>
    <w:rsid w:val="009D6991"/>
    <w:rsid w:val="009D7368"/>
    <w:rsid w:val="009D7F4E"/>
    <w:rsid w:val="009D7FE7"/>
    <w:rsid w:val="009E01FF"/>
    <w:rsid w:val="009E05B0"/>
    <w:rsid w:val="009E0611"/>
    <w:rsid w:val="009E07F2"/>
    <w:rsid w:val="009E0E59"/>
    <w:rsid w:val="009E10BC"/>
    <w:rsid w:val="009E10F9"/>
    <w:rsid w:val="009E11FA"/>
    <w:rsid w:val="009E14E3"/>
    <w:rsid w:val="009E1896"/>
    <w:rsid w:val="009E19DA"/>
    <w:rsid w:val="009E1B5A"/>
    <w:rsid w:val="009E1F12"/>
    <w:rsid w:val="009E293F"/>
    <w:rsid w:val="009E2C2A"/>
    <w:rsid w:val="009E2DAA"/>
    <w:rsid w:val="009E350E"/>
    <w:rsid w:val="009E36C9"/>
    <w:rsid w:val="009E3789"/>
    <w:rsid w:val="009E38CA"/>
    <w:rsid w:val="009E38E3"/>
    <w:rsid w:val="009E3AE7"/>
    <w:rsid w:val="009E3BE8"/>
    <w:rsid w:val="009E40F3"/>
    <w:rsid w:val="009E4193"/>
    <w:rsid w:val="009E44EC"/>
    <w:rsid w:val="009E47C1"/>
    <w:rsid w:val="009E49A4"/>
    <w:rsid w:val="009E550D"/>
    <w:rsid w:val="009E5889"/>
    <w:rsid w:val="009E5CE1"/>
    <w:rsid w:val="009E5F17"/>
    <w:rsid w:val="009E6384"/>
    <w:rsid w:val="009E6B36"/>
    <w:rsid w:val="009E6B89"/>
    <w:rsid w:val="009E7417"/>
    <w:rsid w:val="009E7BE4"/>
    <w:rsid w:val="009F0795"/>
    <w:rsid w:val="009F0964"/>
    <w:rsid w:val="009F0D98"/>
    <w:rsid w:val="009F1173"/>
    <w:rsid w:val="009F13C0"/>
    <w:rsid w:val="009F169A"/>
    <w:rsid w:val="009F18CD"/>
    <w:rsid w:val="009F1B6E"/>
    <w:rsid w:val="009F1DBF"/>
    <w:rsid w:val="009F1F58"/>
    <w:rsid w:val="009F2145"/>
    <w:rsid w:val="009F256F"/>
    <w:rsid w:val="009F2C70"/>
    <w:rsid w:val="009F2E79"/>
    <w:rsid w:val="009F32FF"/>
    <w:rsid w:val="009F3310"/>
    <w:rsid w:val="009F345C"/>
    <w:rsid w:val="009F3C2B"/>
    <w:rsid w:val="009F3E87"/>
    <w:rsid w:val="009F445A"/>
    <w:rsid w:val="009F46D4"/>
    <w:rsid w:val="009F4998"/>
    <w:rsid w:val="009F5000"/>
    <w:rsid w:val="009F509D"/>
    <w:rsid w:val="009F5108"/>
    <w:rsid w:val="009F534F"/>
    <w:rsid w:val="009F552A"/>
    <w:rsid w:val="009F56A4"/>
    <w:rsid w:val="009F5A01"/>
    <w:rsid w:val="009F6020"/>
    <w:rsid w:val="009F63E9"/>
    <w:rsid w:val="009F6A28"/>
    <w:rsid w:val="009F7015"/>
    <w:rsid w:val="009F75E3"/>
    <w:rsid w:val="009F75E9"/>
    <w:rsid w:val="009F7B08"/>
    <w:rsid w:val="00A00868"/>
    <w:rsid w:val="00A00BE4"/>
    <w:rsid w:val="00A01040"/>
    <w:rsid w:val="00A0145D"/>
    <w:rsid w:val="00A01EC9"/>
    <w:rsid w:val="00A02442"/>
    <w:rsid w:val="00A02687"/>
    <w:rsid w:val="00A02758"/>
    <w:rsid w:val="00A0316F"/>
    <w:rsid w:val="00A0319B"/>
    <w:rsid w:val="00A03253"/>
    <w:rsid w:val="00A038E3"/>
    <w:rsid w:val="00A0399F"/>
    <w:rsid w:val="00A039A5"/>
    <w:rsid w:val="00A03B24"/>
    <w:rsid w:val="00A03C39"/>
    <w:rsid w:val="00A0441F"/>
    <w:rsid w:val="00A0475E"/>
    <w:rsid w:val="00A048BC"/>
    <w:rsid w:val="00A0514F"/>
    <w:rsid w:val="00A0517D"/>
    <w:rsid w:val="00A055EC"/>
    <w:rsid w:val="00A05B44"/>
    <w:rsid w:val="00A05E44"/>
    <w:rsid w:val="00A06055"/>
    <w:rsid w:val="00A0793B"/>
    <w:rsid w:val="00A07D47"/>
    <w:rsid w:val="00A07F9C"/>
    <w:rsid w:val="00A105E8"/>
    <w:rsid w:val="00A10D17"/>
    <w:rsid w:val="00A110BE"/>
    <w:rsid w:val="00A115F1"/>
    <w:rsid w:val="00A117C6"/>
    <w:rsid w:val="00A11F04"/>
    <w:rsid w:val="00A12300"/>
    <w:rsid w:val="00A123A6"/>
    <w:rsid w:val="00A1263B"/>
    <w:rsid w:val="00A12A71"/>
    <w:rsid w:val="00A12AA4"/>
    <w:rsid w:val="00A13601"/>
    <w:rsid w:val="00A13DEA"/>
    <w:rsid w:val="00A140A1"/>
    <w:rsid w:val="00A141A6"/>
    <w:rsid w:val="00A141CF"/>
    <w:rsid w:val="00A1430B"/>
    <w:rsid w:val="00A145A6"/>
    <w:rsid w:val="00A146E2"/>
    <w:rsid w:val="00A14741"/>
    <w:rsid w:val="00A148CC"/>
    <w:rsid w:val="00A14A97"/>
    <w:rsid w:val="00A14F1A"/>
    <w:rsid w:val="00A15393"/>
    <w:rsid w:val="00A155BC"/>
    <w:rsid w:val="00A1578A"/>
    <w:rsid w:val="00A15BDB"/>
    <w:rsid w:val="00A15E6C"/>
    <w:rsid w:val="00A15FAC"/>
    <w:rsid w:val="00A16034"/>
    <w:rsid w:val="00A1653E"/>
    <w:rsid w:val="00A16A82"/>
    <w:rsid w:val="00A1703D"/>
    <w:rsid w:val="00A171E8"/>
    <w:rsid w:val="00A17790"/>
    <w:rsid w:val="00A177F0"/>
    <w:rsid w:val="00A178DB"/>
    <w:rsid w:val="00A17B46"/>
    <w:rsid w:val="00A17DBC"/>
    <w:rsid w:val="00A17E8F"/>
    <w:rsid w:val="00A20165"/>
    <w:rsid w:val="00A20216"/>
    <w:rsid w:val="00A2052B"/>
    <w:rsid w:val="00A2059C"/>
    <w:rsid w:val="00A2061E"/>
    <w:rsid w:val="00A20A8D"/>
    <w:rsid w:val="00A20D85"/>
    <w:rsid w:val="00A20DB6"/>
    <w:rsid w:val="00A20DC7"/>
    <w:rsid w:val="00A20E16"/>
    <w:rsid w:val="00A2109E"/>
    <w:rsid w:val="00A2111A"/>
    <w:rsid w:val="00A2162D"/>
    <w:rsid w:val="00A21F1A"/>
    <w:rsid w:val="00A21F51"/>
    <w:rsid w:val="00A21F74"/>
    <w:rsid w:val="00A22394"/>
    <w:rsid w:val="00A22D90"/>
    <w:rsid w:val="00A23110"/>
    <w:rsid w:val="00A2348F"/>
    <w:rsid w:val="00A235E9"/>
    <w:rsid w:val="00A23999"/>
    <w:rsid w:val="00A23A92"/>
    <w:rsid w:val="00A23E89"/>
    <w:rsid w:val="00A2400A"/>
    <w:rsid w:val="00A2424D"/>
    <w:rsid w:val="00A24D1D"/>
    <w:rsid w:val="00A24F18"/>
    <w:rsid w:val="00A24F38"/>
    <w:rsid w:val="00A25679"/>
    <w:rsid w:val="00A25C3B"/>
    <w:rsid w:val="00A2624C"/>
    <w:rsid w:val="00A26B7B"/>
    <w:rsid w:val="00A26F0C"/>
    <w:rsid w:val="00A2701D"/>
    <w:rsid w:val="00A27A39"/>
    <w:rsid w:val="00A27D06"/>
    <w:rsid w:val="00A30099"/>
    <w:rsid w:val="00A30417"/>
    <w:rsid w:val="00A30611"/>
    <w:rsid w:val="00A3099D"/>
    <w:rsid w:val="00A3100B"/>
    <w:rsid w:val="00A31546"/>
    <w:rsid w:val="00A318C7"/>
    <w:rsid w:val="00A31957"/>
    <w:rsid w:val="00A32FDA"/>
    <w:rsid w:val="00A33375"/>
    <w:rsid w:val="00A33467"/>
    <w:rsid w:val="00A3389C"/>
    <w:rsid w:val="00A33ADD"/>
    <w:rsid w:val="00A33C0D"/>
    <w:rsid w:val="00A34169"/>
    <w:rsid w:val="00A34214"/>
    <w:rsid w:val="00A34382"/>
    <w:rsid w:val="00A34721"/>
    <w:rsid w:val="00A3472A"/>
    <w:rsid w:val="00A34984"/>
    <w:rsid w:val="00A349B3"/>
    <w:rsid w:val="00A34E63"/>
    <w:rsid w:val="00A34F81"/>
    <w:rsid w:val="00A35013"/>
    <w:rsid w:val="00A351B8"/>
    <w:rsid w:val="00A3531D"/>
    <w:rsid w:val="00A35469"/>
    <w:rsid w:val="00A35571"/>
    <w:rsid w:val="00A3573A"/>
    <w:rsid w:val="00A35EDE"/>
    <w:rsid w:val="00A36C46"/>
    <w:rsid w:val="00A37451"/>
    <w:rsid w:val="00A37598"/>
    <w:rsid w:val="00A376F8"/>
    <w:rsid w:val="00A37BCA"/>
    <w:rsid w:val="00A37E60"/>
    <w:rsid w:val="00A4040B"/>
    <w:rsid w:val="00A40E23"/>
    <w:rsid w:val="00A40EA6"/>
    <w:rsid w:val="00A41050"/>
    <w:rsid w:val="00A412E0"/>
    <w:rsid w:val="00A4141A"/>
    <w:rsid w:val="00A41D69"/>
    <w:rsid w:val="00A42042"/>
    <w:rsid w:val="00A421CD"/>
    <w:rsid w:val="00A423FD"/>
    <w:rsid w:val="00A4247A"/>
    <w:rsid w:val="00A428D6"/>
    <w:rsid w:val="00A42C27"/>
    <w:rsid w:val="00A42EDC"/>
    <w:rsid w:val="00A4312F"/>
    <w:rsid w:val="00A43389"/>
    <w:rsid w:val="00A433B9"/>
    <w:rsid w:val="00A433D2"/>
    <w:rsid w:val="00A43CC9"/>
    <w:rsid w:val="00A44544"/>
    <w:rsid w:val="00A449E4"/>
    <w:rsid w:val="00A45080"/>
    <w:rsid w:val="00A4533B"/>
    <w:rsid w:val="00A453A4"/>
    <w:rsid w:val="00A455FA"/>
    <w:rsid w:val="00A45AEA"/>
    <w:rsid w:val="00A45EC1"/>
    <w:rsid w:val="00A461B6"/>
    <w:rsid w:val="00A461FB"/>
    <w:rsid w:val="00A46D92"/>
    <w:rsid w:val="00A47D5F"/>
    <w:rsid w:val="00A5037D"/>
    <w:rsid w:val="00A50396"/>
    <w:rsid w:val="00A507EA"/>
    <w:rsid w:val="00A50EAB"/>
    <w:rsid w:val="00A50EDB"/>
    <w:rsid w:val="00A5167E"/>
    <w:rsid w:val="00A52146"/>
    <w:rsid w:val="00A52271"/>
    <w:rsid w:val="00A52757"/>
    <w:rsid w:val="00A52C01"/>
    <w:rsid w:val="00A52CF3"/>
    <w:rsid w:val="00A539BD"/>
    <w:rsid w:val="00A53B7A"/>
    <w:rsid w:val="00A53DB1"/>
    <w:rsid w:val="00A540B2"/>
    <w:rsid w:val="00A5438B"/>
    <w:rsid w:val="00A55756"/>
    <w:rsid w:val="00A55BAA"/>
    <w:rsid w:val="00A562BD"/>
    <w:rsid w:val="00A5669E"/>
    <w:rsid w:val="00A56A7D"/>
    <w:rsid w:val="00A56B99"/>
    <w:rsid w:val="00A57125"/>
    <w:rsid w:val="00A574F4"/>
    <w:rsid w:val="00A5768B"/>
    <w:rsid w:val="00A57702"/>
    <w:rsid w:val="00A57873"/>
    <w:rsid w:val="00A578BF"/>
    <w:rsid w:val="00A57E82"/>
    <w:rsid w:val="00A60D69"/>
    <w:rsid w:val="00A61429"/>
    <w:rsid w:val="00A619B5"/>
    <w:rsid w:val="00A61AA0"/>
    <w:rsid w:val="00A61F8E"/>
    <w:rsid w:val="00A622F7"/>
    <w:rsid w:val="00A625A3"/>
    <w:rsid w:val="00A62C2C"/>
    <w:rsid w:val="00A635BF"/>
    <w:rsid w:val="00A63E05"/>
    <w:rsid w:val="00A64A66"/>
    <w:rsid w:val="00A64AEE"/>
    <w:rsid w:val="00A64E4B"/>
    <w:rsid w:val="00A65067"/>
    <w:rsid w:val="00A651D6"/>
    <w:rsid w:val="00A65498"/>
    <w:rsid w:val="00A655C6"/>
    <w:rsid w:val="00A65779"/>
    <w:rsid w:val="00A65FA1"/>
    <w:rsid w:val="00A66510"/>
    <w:rsid w:val="00A6699D"/>
    <w:rsid w:val="00A66A0F"/>
    <w:rsid w:val="00A66CA3"/>
    <w:rsid w:val="00A66E2E"/>
    <w:rsid w:val="00A66EB2"/>
    <w:rsid w:val="00A66FF3"/>
    <w:rsid w:val="00A67143"/>
    <w:rsid w:val="00A672FD"/>
    <w:rsid w:val="00A67367"/>
    <w:rsid w:val="00A677C7"/>
    <w:rsid w:val="00A70381"/>
    <w:rsid w:val="00A704EE"/>
    <w:rsid w:val="00A713E1"/>
    <w:rsid w:val="00A71474"/>
    <w:rsid w:val="00A7185C"/>
    <w:rsid w:val="00A71B1E"/>
    <w:rsid w:val="00A71C00"/>
    <w:rsid w:val="00A71CB1"/>
    <w:rsid w:val="00A71CE0"/>
    <w:rsid w:val="00A71DF1"/>
    <w:rsid w:val="00A7232C"/>
    <w:rsid w:val="00A7298E"/>
    <w:rsid w:val="00A72A91"/>
    <w:rsid w:val="00A72ADF"/>
    <w:rsid w:val="00A7321B"/>
    <w:rsid w:val="00A73283"/>
    <w:rsid w:val="00A732AC"/>
    <w:rsid w:val="00A73510"/>
    <w:rsid w:val="00A73F2E"/>
    <w:rsid w:val="00A743DC"/>
    <w:rsid w:val="00A743EB"/>
    <w:rsid w:val="00A74ADF"/>
    <w:rsid w:val="00A74B74"/>
    <w:rsid w:val="00A74D2A"/>
    <w:rsid w:val="00A74E26"/>
    <w:rsid w:val="00A74EB5"/>
    <w:rsid w:val="00A74FD7"/>
    <w:rsid w:val="00A753B6"/>
    <w:rsid w:val="00A75573"/>
    <w:rsid w:val="00A75E12"/>
    <w:rsid w:val="00A760C9"/>
    <w:rsid w:val="00A764BF"/>
    <w:rsid w:val="00A76CA5"/>
    <w:rsid w:val="00A77666"/>
    <w:rsid w:val="00A77717"/>
    <w:rsid w:val="00A77961"/>
    <w:rsid w:val="00A77A30"/>
    <w:rsid w:val="00A77AC3"/>
    <w:rsid w:val="00A77D0D"/>
    <w:rsid w:val="00A802B8"/>
    <w:rsid w:val="00A80B7B"/>
    <w:rsid w:val="00A80B80"/>
    <w:rsid w:val="00A81641"/>
    <w:rsid w:val="00A82101"/>
    <w:rsid w:val="00A8219C"/>
    <w:rsid w:val="00A82556"/>
    <w:rsid w:val="00A82B43"/>
    <w:rsid w:val="00A8356F"/>
    <w:rsid w:val="00A837CE"/>
    <w:rsid w:val="00A8390A"/>
    <w:rsid w:val="00A83FC5"/>
    <w:rsid w:val="00A84188"/>
    <w:rsid w:val="00A841BA"/>
    <w:rsid w:val="00A84D86"/>
    <w:rsid w:val="00A8503B"/>
    <w:rsid w:val="00A854EA"/>
    <w:rsid w:val="00A85522"/>
    <w:rsid w:val="00A857A1"/>
    <w:rsid w:val="00A857E6"/>
    <w:rsid w:val="00A8595E"/>
    <w:rsid w:val="00A85A55"/>
    <w:rsid w:val="00A85BEA"/>
    <w:rsid w:val="00A85C60"/>
    <w:rsid w:val="00A860B1"/>
    <w:rsid w:val="00A86FC8"/>
    <w:rsid w:val="00A87144"/>
    <w:rsid w:val="00A87860"/>
    <w:rsid w:val="00A87D22"/>
    <w:rsid w:val="00A90475"/>
    <w:rsid w:val="00A904F9"/>
    <w:rsid w:val="00A90690"/>
    <w:rsid w:val="00A9073F"/>
    <w:rsid w:val="00A9080C"/>
    <w:rsid w:val="00A9098B"/>
    <w:rsid w:val="00A9106A"/>
    <w:rsid w:val="00A91349"/>
    <w:rsid w:val="00A91866"/>
    <w:rsid w:val="00A91F4B"/>
    <w:rsid w:val="00A91F54"/>
    <w:rsid w:val="00A92FAA"/>
    <w:rsid w:val="00A93862"/>
    <w:rsid w:val="00A939FE"/>
    <w:rsid w:val="00A93DAD"/>
    <w:rsid w:val="00A946A6"/>
    <w:rsid w:val="00A94969"/>
    <w:rsid w:val="00A94C86"/>
    <w:rsid w:val="00A94E72"/>
    <w:rsid w:val="00A9532A"/>
    <w:rsid w:val="00A9572A"/>
    <w:rsid w:val="00A962DA"/>
    <w:rsid w:val="00A968A2"/>
    <w:rsid w:val="00A96B86"/>
    <w:rsid w:val="00A96F6C"/>
    <w:rsid w:val="00A97217"/>
    <w:rsid w:val="00A973F7"/>
    <w:rsid w:val="00A97A39"/>
    <w:rsid w:val="00A97C5E"/>
    <w:rsid w:val="00AA036C"/>
    <w:rsid w:val="00AA0951"/>
    <w:rsid w:val="00AA0D2B"/>
    <w:rsid w:val="00AA1054"/>
    <w:rsid w:val="00AA1BFB"/>
    <w:rsid w:val="00AA2145"/>
    <w:rsid w:val="00AA265B"/>
    <w:rsid w:val="00AA2705"/>
    <w:rsid w:val="00AA2A0D"/>
    <w:rsid w:val="00AA2B96"/>
    <w:rsid w:val="00AA2E1A"/>
    <w:rsid w:val="00AA2E78"/>
    <w:rsid w:val="00AA2F7B"/>
    <w:rsid w:val="00AA3DD0"/>
    <w:rsid w:val="00AA4271"/>
    <w:rsid w:val="00AA4339"/>
    <w:rsid w:val="00AA4D0A"/>
    <w:rsid w:val="00AA4DA0"/>
    <w:rsid w:val="00AA4FE3"/>
    <w:rsid w:val="00AA534F"/>
    <w:rsid w:val="00AA53C9"/>
    <w:rsid w:val="00AA5A2D"/>
    <w:rsid w:val="00AA5C00"/>
    <w:rsid w:val="00AA5D04"/>
    <w:rsid w:val="00AA5D11"/>
    <w:rsid w:val="00AA5F70"/>
    <w:rsid w:val="00AA607E"/>
    <w:rsid w:val="00AA6B0E"/>
    <w:rsid w:val="00AA6B95"/>
    <w:rsid w:val="00AA71FE"/>
    <w:rsid w:val="00AA72DB"/>
    <w:rsid w:val="00AA7555"/>
    <w:rsid w:val="00AA767D"/>
    <w:rsid w:val="00AA799C"/>
    <w:rsid w:val="00AB1954"/>
    <w:rsid w:val="00AB1DED"/>
    <w:rsid w:val="00AB2350"/>
    <w:rsid w:val="00AB2B65"/>
    <w:rsid w:val="00AB2CF9"/>
    <w:rsid w:val="00AB2FF1"/>
    <w:rsid w:val="00AB3C7C"/>
    <w:rsid w:val="00AB3DCD"/>
    <w:rsid w:val="00AB3DE3"/>
    <w:rsid w:val="00AB4172"/>
    <w:rsid w:val="00AB41F9"/>
    <w:rsid w:val="00AB4255"/>
    <w:rsid w:val="00AB4445"/>
    <w:rsid w:val="00AB4701"/>
    <w:rsid w:val="00AB478A"/>
    <w:rsid w:val="00AB4856"/>
    <w:rsid w:val="00AB491A"/>
    <w:rsid w:val="00AB4A05"/>
    <w:rsid w:val="00AB4B5B"/>
    <w:rsid w:val="00AB5A00"/>
    <w:rsid w:val="00AB5E43"/>
    <w:rsid w:val="00AB6663"/>
    <w:rsid w:val="00AB6843"/>
    <w:rsid w:val="00AB75EB"/>
    <w:rsid w:val="00AC06E9"/>
    <w:rsid w:val="00AC143E"/>
    <w:rsid w:val="00AC1C9C"/>
    <w:rsid w:val="00AC1E16"/>
    <w:rsid w:val="00AC2431"/>
    <w:rsid w:val="00AC2F97"/>
    <w:rsid w:val="00AC350E"/>
    <w:rsid w:val="00AC4D9D"/>
    <w:rsid w:val="00AC58AB"/>
    <w:rsid w:val="00AC5A55"/>
    <w:rsid w:val="00AC5F04"/>
    <w:rsid w:val="00AC6061"/>
    <w:rsid w:val="00AC61C2"/>
    <w:rsid w:val="00AC65E8"/>
    <w:rsid w:val="00AC698C"/>
    <w:rsid w:val="00AC7B3F"/>
    <w:rsid w:val="00AC7B77"/>
    <w:rsid w:val="00AC7C02"/>
    <w:rsid w:val="00AC7E1C"/>
    <w:rsid w:val="00AD025C"/>
    <w:rsid w:val="00AD0A79"/>
    <w:rsid w:val="00AD0B94"/>
    <w:rsid w:val="00AD0D40"/>
    <w:rsid w:val="00AD0FEB"/>
    <w:rsid w:val="00AD139D"/>
    <w:rsid w:val="00AD13CF"/>
    <w:rsid w:val="00AD1C11"/>
    <w:rsid w:val="00AD1D0F"/>
    <w:rsid w:val="00AD1D5F"/>
    <w:rsid w:val="00AD276B"/>
    <w:rsid w:val="00AD2A45"/>
    <w:rsid w:val="00AD2B38"/>
    <w:rsid w:val="00AD2E7B"/>
    <w:rsid w:val="00AD39C9"/>
    <w:rsid w:val="00AD3F8C"/>
    <w:rsid w:val="00AD41F0"/>
    <w:rsid w:val="00AD44CF"/>
    <w:rsid w:val="00AD4F7E"/>
    <w:rsid w:val="00AD512E"/>
    <w:rsid w:val="00AD5788"/>
    <w:rsid w:val="00AD5C67"/>
    <w:rsid w:val="00AD677B"/>
    <w:rsid w:val="00AD6B07"/>
    <w:rsid w:val="00AD6D09"/>
    <w:rsid w:val="00AD73DE"/>
    <w:rsid w:val="00AD78D1"/>
    <w:rsid w:val="00AD7D96"/>
    <w:rsid w:val="00AD7F31"/>
    <w:rsid w:val="00AE00A7"/>
    <w:rsid w:val="00AE00DF"/>
    <w:rsid w:val="00AE10DF"/>
    <w:rsid w:val="00AE148A"/>
    <w:rsid w:val="00AE156A"/>
    <w:rsid w:val="00AE1B1E"/>
    <w:rsid w:val="00AE1B75"/>
    <w:rsid w:val="00AE1BAA"/>
    <w:rsid w:val="00AE1C4C"/>
    <w:rsid w:val="00AE2183"/>
    <w:rsid w:val="00AE2DA8"/>
    <w:rsid w:val="00AE2FFF"/>
    <w:rsid w:val="00AE30A8"/>
    <w:rsid w:val="00AE3525"/>
    <w:rsid w:val="00AE355D"/>
    <w:rsid w:val="00AE3ED3"/>
    <w:rsid w:val="00AE4511"/>
    <w:rsid w:val="00AE475E"/>
    <w:rsid w:val="00AE4FE6"/>
    <w:rsid w:val="00AE5328"/>
    <w:rsid w:val="00AE5481"/>
    <w:rsid w:val="00AE59FD"/>
    <w:rsid w:val="00AE5BC7"/>
    <w:rsid w:val="00AE5C47"/>
    <w:rsid w:val="00AE6B68"/>
    <w:rsid w:val="00AE736B"/>
    <w:rsid w:val="00AE7593"/>
    <w:rsid w:val="00AE789A"/>
    <w:rsid w:val="00AF009B"/>
    <w:rsid w:val="00AF0524"/>
    <w:rsid w:val="00AF05A2"/>
    <w:rsid w:val="00AF0AED"/>
    <w:rsid w:val="00AF134F"/>
    <w:rsid w:val="00AF15E8"/>
    <w:rsid w:val="00AF1D81"/>
    <w:rsid w:val="00AF24DE"/>
    <w:rsid w:val="00AF26CB"/>
    <w:rsid w:val="00AF2D10"/>
    <w:rsid w:val="00AF2D21"/>
    <w:rsid w:val="00AF323D"/>
    <w:rsid w:val="00AF329E"/>
    <w:rsid w:val="00AF3A06"/>
    <w:rsid w:val="00AF3E95"/>
    <w:rsid w:val="00AF3FE9"/>
    <w:rsid w:val="00AF42E0"/>
    <w:rsid w:val="00AF4A86"/>
    <w:rsid w:val="00AF4AF4"/>
    <w:rsid w:val="00AF503B"/>
    <w:rsid w:val="00AF5129"/>
    <w:rsid w:val="00AF57CA"/>
    <w:rsid w:val="00AF5899"/>
    <w:rsid w:val="00AF6729"/>
    <w:rsid w:val="00AF6B5C"/>
    <w:rsid w:val="00AF6E37"/>
    <w:rsid w:val="00AF70B5"/>
    <w:rsid w:val="00AF712C"/>
    <w:rsid w:val="00AF72D4"/>
    <w:rsid w:val="00AF78AE"/>
    <w:rsid w:val="00AF7DE8"/>
    <w:rsid w:val="00B003A2"/>
    <w:rsid w:val="00B008F4"/>
    <w:rsid w:val="00B00EFB"/>
    <w:rsid w:val="00B01122"/>
    <w:rsid w:val="00B017FB"/>
    <w:rsid w:val="00B01A2C"/>
    <w:rsid w:val="00B01C06"/>
    <w:rsid w:val="00B01EA8"/>
    <w:rsid w:val="00B02191"/>
    <w:rsid w:val="00B025E8"/>
    <w:rsid w:val="00B0291C"/>
    <w:rsid w:val="00B03128"/>
    <w:rsid w:val="00B0320B"/>
    <w:rsid w:val="00B032D0"/>
    <w:rsid w:val="00B03411"/>
    <w:rsid w:val="00B036B3"/>
    <w:rsid w:val="00B037F7"/>
    <w:rsid w:val="00B038FA"/>
    <w:rsid w:val="00B03B20"/>
    <w:rsid w:val="00B0415A"/>
    <w:rsid w:val="00B04714"/>
    <w:rsid w:val="00B049F1"/>
    <w:rsid w:val="00B04E68"/>
    <w:rsid w:val="00B05253"/>
    <w:rsid w:val="00B06A58"/>
    <w:rsid w:val="00B0750D"/>
    <w:rsid w:val="00B0759E"/>
    <w:rsid w:val="00B07714"/>
    <w:rsid w:val="00B07A57"/>
    <w:rsid w:val="00B07AF5"/>
    <w:rsid w:val="00B07B89"/>
    <w:rsid w:val="00B10FCA"/>
    <w:rsid w:val="00B113C4"/>
    <w:rsid w:val="00B115A5"/>
    <w:rsid w:val="00B11708"/>
    <w:rsid w:val="00B11993"/>
    <w:rsid w:val="00B11D9D"/>
    <w:rsid w:val="00B120D8"/>
    <w:rsid w:val="00B12BF3"/>
    <w:rsid w:val="00B12FAD"/>
    <w:rsid w:val="00B133B1"/>
    <w:rsid w:val="00B13AF7"/>
    <w:rsid w:val="00B13D0F"/>
    <w:rsid w:val="00B13DB8"/>
    <w:rsid w:val="00B140FC"/>
    <w:rsid w:val="00B1463D"/>
    <w:rsid w:val="00B14A67"/>
    <w:rsid w:val="00B14A82"/>
    <w:rsid w:val="00B14B1B"/>
    <w:rsid w:val="00B150E3"/>
    <w:rsid w:val="00B1579D"/>
    <w:rsid w:val="00B15AD8"/>
    <w:rsid w:val="00B15BD7"/>
    <w:rsid w:val="00B15C06"/>
    <w:rsid w:val="00B15DDC"/>
    <w:rsid w:val="00B16738"/>
    <w:rsid w:val="00B16CE3"/>
    <w:rsid w:val="00B172A9"/>
    <w:rsid w:val="00B17B6B"/>
    <w:rsid w:val="00B17DAC"/>
    <w:rsid w:val="00B202A3"/>
    <w:rsid w:val="00B204DD"/>
    <w:rsid w:val="00B20C95"/>
    <w:rsid w:val="00B20D74"/>
    <w:rsid w:val="00B21269"/>
    <w:rsid w:val="00B212F8"/>
    <w:rsid w:val="00B2148C"/>
    <w:rsid w:val="00B21764"/>
    <w:rsid w:val="00B217D3"/>
    <w:rsid w:val="00B2195F"/>
    <w:rsid w:val="00B21A4C"/>
    <w:rsid w:val="00B22077"/>
    <w:rsid w:val="00B2234A"/>
    <w:rsid w:val="00B225A0"/>
    <w:rsid w:val="00B228F6"/>
    <w:rsid w:val="00B23005"/>
    <w:rsid w:val="00B23AF7"/>
    <w:rsid w:val="00B241E4"/>
    <w:rsid w:val="00B2431B"/>
    <w:rsid w:val="00B24756"/>
    <w:rsid w:val="00B24950"/>
    <w:rsid w:val="00B2495A"/>
    <w:rsid w:val="00B24F70"/>
    <w:rsid w:val="00B25A47"/>
    <w:rsid w:val="00B25C96"/>
    <w:rsid w:val="00B25E88"/>
    <w:rsid w:val="00B25F5D"/>
    <w:rsid w:val="00B262E0"/>
    <w:rsid w:val="00B2699E"/>
    <w:rsid w:val="00B2708C"/>
    <w:rsid w:val="00B271A5"/>
    <w:rsid w:val="00B274A7"/>
    <w:rsid w:val="00B27513"/>
    <w:rsid w:val="00B27781"/>
    <w:rsid w:val="00B27AF1"/>
    <w:rsid w:val="00B27D68"/>
    <w:rsid w:val="00B307D4"/>
    <w:rsid w:val="00B315F8"/>
    <w:rsid w:val="00B31672"/>
    <w:rsid w:val="00B32206"/>
    <w:rsid w:val="00B32440"/>
    <w:rsid w:val="00B325DD"/>
    <w:rsid w:val="00B32F8C"/>
    <w:rsid w:val="00B332AB"/>
    <w:rsid w:val="00B336F5"/>
    <w:rsid w:val="00B33FC5"/>
    <w:rsid w:val="00B34352"/>
    <w:rsid w:val="00B347CC"/>
    <w:rsid w:val="00B34A16"/>
    <w:rsid w:val="00B34C32"/>
    <w:rsid w:val="00B34CDB"/>
    <w:rsid w:val="00B353D7"/>
    <w:rsid w:val="00B3547F"/>
    <w:rsid w:val="00B3565E"/>
    <w:rsid w:val="00B35737"/>
    <w:rsid w:val="00B35CBC"/>
    <w:rsid w:val="00B35DFF"/>
    <w:rsid w:val="00B35EA3"/>
    <w:rsid w:val="00B360E5"/>
    <w:rsid w:val="00B3616F"/>
    <w:rsid w:val="00B3633A"/>
    <w:rsid w:val="00B36444"/>
    <w:rsid w:val="00B36532"/>
    <w:rsid w:val="00B3689F"/>
    <w:rsid w:val="00B36CBC"/>
    <w:rsid w:val="00B36FFC"/>
    <w:rsid w:val="00B3700E"/>
    <w:rsid w:val="00B3754F"/>
    <w:rsid w:val="00B37A54"/>
    <w:rsid w:val="00B37E1D"/>
    <w:rsid w:val="00B37F7A"/>
    <w:rsid w:val="00B409BB"/>
    <w:rsid w:val="00B40CF7"/>
    <w:rsid w:val="00B40FB9"/>
    <w:rsid w:val="00B41A20"/>
    <w:rsid w:val="00B41B3E"/>
    <w:rsid w:val="00B4205C"/>
    <w:rsid w:val="00B421F0"/>
    <w:rsid w:val="00B4228C"/>
    <w:rsid w:val="00B42548"/>
    <w:rsid w:val="00B425D2"/>
    <w:rsid w:val="00B428EE"/>
    <w:rsid w:val="00B42F65"/>
    <w:rsid w:val="00B43035"/>
    <w:rsid w:val="00B4324E"/>
    <w:rsid w:val="00B434DC"/>
    <w:rsid w:val="00B4376D"/>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AF0"/>
    <w:rsid w:val="00B47FCE"/>
    <w:rsid w:val="00B5027D"/>
    <w:rsid w:val="00B50374"/>
    <w:rsid w:val="00B504EA"/>
    <w:rsid w:val="00B515C0"/>
    <w:rsid w:val="00B51612"/>
    <w:rsid w:val="00B51916"/>
    <w:rsid w:val="00B521E8"/>
    <w:rsid w:val="00B5243E"/>
    <w:rsid w:val="00B524E0"/>
    <w:rsid w:val="00B52740"/>
    <w:rsid w:val="00B52AAF"/>
    <w:rsid w:val="00B52B55"/>
    <w:rsid w:val="00B53215"/>
    <w:rsid w:val="00B5344D"/>
    <w:rsid w:val="00B5359C"/>
    <w:rsid w:val="00B54235"/>
    <w:rsid w:val="00B543C0"/>
    <w:rsid w:val="00B54439"/>
    <w:rsid w:val="00B54490"/>
    <w:rsid w:val="00B54710"/>
    <w:rsid w:val="00B54C0B"/>
    <w:rsid w:val="00B54EDC"/>
    <w:rsid w:val="00B5514E"/>
    <w:rsid w:val="00B55337"/>
    <w:rsid w:val="00B55437"/>
    <w:rsid w:val="00B55BDC"/>
    <w:rsid w:val="00B55C75"/>
    <w:rsid w:val="00B55E76"/>
    <w:rsid w:val="00B563F6"/>
    <w:rsid w:val="00B57265"/>
    <w:rsid w:val="00B57886"/>
    <w:rsid w:val="00B5797F"/>
    <w:rsid w:val="00B57B34"/>
    <w:rsid w:val="00B60188"/>
    <w:rsid w:val="00B6041F"/>
    <w:rsid w:val="00B60C41"/>
    <w:rsid w:val="00B60E2B"/>
    <w:rsid w:val="00B61A2C"/>
    <w:rsid w:val="00B62401"/>
    <w:rsid w:val="00B62612"/>
    <w:rsid w:val="00B62B84"/>
    <w:rsid w:val="00B62DAA"/>
    <w:rsid w:val="00B632A4"/>
    <w:rsid w:val="00B6334A"/>
    <w:rsid w:val="00B63B40"/>
    <w:rsid w:val="00B63F29"/>
    <w:rsid w:val="00B643C0"/>
    <w:rsid w:val="00B648FE"/>
    <w:rsid w:val="00B64B0E"/>
    <w:rsid w:val="00B64B23"/>
    <w:rsid w:val="00B64D13"/>
    <w:rsid w:val="00B6540A"/>
    <w:rsid w:val="00B654A4"/>
    <w:rsid w:val="00B663F6"/>
    <w:rsid w:val="00B66458"/>
    <w:rsid w:val="00B669F2"/>
    <w:rsid w:val="00B66AE8"/>
    <w:rsid w:val="00B66C01"/>
    <w:rsid w:val="00B677DB"/>
    <w:rsid w:val="00B679E8"/>
    <w:rsid w:val="00B67BDC"/>
    <w:rsid w:val="00B67C48"/>
    <w:rsid w:val="00B67E96"/>
    <w:rsid w:val="00B707B3"/>
    <w:rsid w:val="00B70D37"/>
    <w:rsid w:val="00B70DA7"/>
    <w:rsid w:val="00B70E2A"/>
    <w:rsid w:val="00B71A19"/>
    <w:rsid w:val="00B71CBE"/>
    <w:rsid w:val="00B71CE6"/>
    <w:rsid w:val="00B71DAC"/>
    <w:rsid w:val="00B71DB0"/>
    <w:rsid w:val="00B72818"/>
    <w:rsid w:val="00B729A4"/>
    <w:rsid w:val="00B72E3E"/>
    <w:rsid w:val="00B72ED5"/>
    <w:rsid w:val="00B7325D"/>
    <w:rsid w:val="00B7332D"/>
    <w:rsid w:val="00B734B0"/>
    <w:rsid w:val="00B73A24"/>
    <w:rsid w:val="00B73F18"/>
    <w:rsid w:val="00B74323"/>
    <w:rsid w:val="00B74F6E"/>
    <w:rsid w:val="00B754EB"/>
    <w:rsid w:val="00B75CB4"/>
    <w:rsid w:val="00B75D38"/>
    <w:rsid w:val="00B75D6F"/>
    <w:rsid w:val="00B76188"/>
    <w:rsid w:val="00B76AC1"/>
    <w:rsid w:val="00B77223"/>
    <w:rsid w:val="00B773DE"/>
    <w:rsid w:val="00B77413"/>
    <w:rsid w:val="00B77A1B"/>
    <w:rsid w:val="00B8042E"/>
    <w:rsid w:val="00B80547"/>
    <w:rsid w:val="00B80AE9"/>
    <w:rsid w:val="00B80BF6"/>
    <w:rsid w:val="00B81108"/>
    <w:rsid w:val="00B81181"/>
    <w:rsid w:val="00B81202"/>
    <w:rsid w:val="00B81394"/>
    <w:rsid w:val="00B8139F"/>
    <w:rsid w:val="00B815D3"/>
    <w:rsid w:val="00B81E3F"/>
    <w:rsid w:val="00B82447"/>
    <w:rsid w:val="00B82864"/>
    <w:rsid w:val="00B82A73"/>
    <w:rsid w:val="00B82A78"/>
    <w:rsid w:val="00B82B09"/>
    <w:rsid w:val="00B83294"/>
    <w:rsid w:val="00B837D9"/>
    <w:rsid w:val="00B841A4"/>
    <w:rsid w:val="00B8430C"/>
    <w:rsid w:val="00B84674"/>
    <w:rsid w:val="00B848D0"/>
    <w:rsid w:val="00B85127"/>
    <w:rsid w:val="00B85649"/>
    <w:rsid w:val="00B85CB7"/>
    <w:rsid w:val="00B8622A"/>
    <w:rsid w:val="00B86297"/>
    <w:rsid w:val="00B862E2"/>
    <w:rsid w:val="00B862EF"/>
    <w:rsid w:val="00B86CE0"/>
    <w:rsid w:val="00B86E2A"/>
    <w:rsid w:val="00B86EBD"/>
    <w:rsid w:val="00B86F62"/>
    <w:rsid w:val="00B87896"/>
    <w:rsid w:val="00B87B88"/>
    <w:rsid w:val="00B87D2A"/>
    <w:rsid w:val="00B908E3"/>
    <w:rsid w:val="00B90A0C"/>
    <w:rsid w:val="00B90BA6"/>
    <w:rsid w:val="00B90E45"/>
    <w:rsid w:val="00B90EF5"/>
    <w:rsid w:val="00B91843"/>
    <w:rsid w:val="00B92508"/>
    <w:rsid w:val="00B925E2"/>
    <w:rsid w:val="00B92816"/>
    <w:rsid w:val="00B92886"/>
    <w:rsid w:val="00B92925"/>
    <w:rsid w:val="00B92D53"/>
    <w:rsid w:val="00B92E3C"/>
    <w:rsid w:val="00B92F5E"/>
    <w:rsid w:val="00B932DF"/>
    <w:rsid w:val="00B93530"/>
    <w:rsid w:val="00B9389F"/>
    <w:rsid w:val="00B9390D"/>
    <w:rsid w:val="00B93969"/>
    <w:rsid w:val="00B93ADD"/>
    <w:rsid w:val="00B93F9D"/>
    <w:rsid w:val="00B943AB"/>
    <w:rsid w:val="00B94443"/>
    <w:rsid w:val="00B94A68"/>
    <w:rsid w:val="00B94F67"/>
    <w:rsid w:val="00B9513C"/>
    <w:rsid w:val="00B952BC"/>
    <w:rsid w:val="00B9540D"/>
    <w:rsid w:val="00B95546"/>
    <w:rsid w:val="00B95586"/>
    <w:rsid w:val="00B95793"/>
    <w:rsid w:val="00B95E33"/>
    <w:rsid w:val="00B96078"/>
    <w:rsid w:val="00B96507"/>
    <w:rsid w:val="00B967D8"/>
    <w:rsid w:val="00B96A38"/>
    <w:rsid w:val="00B9709D"/>
    <w:rsid w:val="00B973C0"/>
    <w:rsid w:val="00B973F4"/>
    <w:rsid w:val="00B97460"/>
    <w:rsid w:val="00B97739"/>
    <w:rsid w:val="00B977DF"/>
    <w:rsid w:val="00B9780C"/>
    <w:rsid w:val="00B97BCA"/>
    <w:rsid w:val="00B97CAE"/>
    <w:rsid w:val="00BA1112"/>
    <w:rsid w:val="00BA114D"/>
    <w:rsid w:val="00BA130A"/>
    <w:rsid w:val="00BA15D5"/>
    <w:rsid w:val="00BA1626"/>
    <w:rsid w:val="00BA190C"/>
    <w:rsid w:val="00BA1B9F"/>
    <w:rsid w:val="00BA1D5C"/>
    <w:rsid w:val="00BA1FF1"/>
    <w:rsid w:val="00BA2147"/>
    <w:rsid w:val="00BA2229"/>
    <w:rsid w:val="00BA24B9"/>
    <w:rsid w:val="00BA25C7"/>
    <w:rsid w:val="00BA26F4"/>
    <w:rsid w:val="00BA2831"/>
    <w:rsid w:val="00BA2D82"/>
    <w:rsid w:val="00BA3130"/>
    <w:rsid w:val="00BA34F1"/>
    <w:rsid w:val="00BA3A7A"/>
    <w:rsid w:val="00BA3A82"/>
    <w:rsid w:val="00BA3E58"/>
    <w:rsid w:val="00BA41DE"/>
    <w:rsid w:val="00BA42C2"/>
    <w:rsid w:val="00BA43E1"/>
    <w:rsid w:val="00BA44E8"/>
    <w:rsid w:val="00BA48BF"/>
    <w:rsid w:val="00BA4A8B"/>
    <w:rsid w:val="00BA59AA"/>
    <w:rsid w:val="00BA5D32"/>
    <w:rsid w:val="00BA61B1"/>
    <w:rsid w:val="00BA61FF"/>
    <w:rsid w:val="00BA6C21"/>
    <w:rsid w:val="00BA728A"/>
    <w:rsid w:val="00BA74E9"/>
    <w:rsid w:val="00BA75AC"/>
    <w:rsid w:val="00BA760B"/>
    <w:rsid w:val="00BA761A"/>
    <w:rsid w:val="00BA7798"/>
    <w:rsid w:val="00BA788A"/>
    <w:rsid w:val="00BB00F2"/>
    <w:rsid w:val="00BB0AA3"/>
    <w:rsid w:val="00BB0BB4"/>
    <w:rsid w:val="00BB0C57"/>
    <w:rsid w:val="00BB12DE"/>
    <w:rsid w:val="00BB132E"/>
    <w:rsid w:val="00BB16D1"/>
    <w:rsid w:val="00BB16E9"/>
    <w:rsid w:val="00BB1A6A"/>
    <w:rsid w:val="00BB1B4D"/>
    <w:rsid w:val="00BB1C4F"/>
    <w:rsid w:val="00BB2451"/>
    <w:rsid w:val="00BB2518"/>
    <w:rsid w:val="00BB2750"/>
    <w:rsid w:val="00BB2EB7"/>
    <w:rsid w:val="00BB344E"/>
    <w:rsid w:val="00BB3567"/>
    <w:rsid w:val="00BB3723"/>
    <w:rsid w:val="00BB3FE9"/>
    <w:rsid w:val="00BB46E4"/>
    <w:rsid w:val="00BB4769"/>
    <w:rsid w:val="00BB5255"/>
    <w:rsid w:val="00BB5A1B"/>
    <w:rsid w:val="00BB69F7"/>
    <w:rsid w:val="00BB70F7"/>
    <w:rsid w:val="00BB7BE6"/>
    <w:rsid w:val="00BB7EB3"/>
    <w:rsid w:val="00BB7F79"/>
    <w:rsid w:val="00BC03DB"/>
    <w:rsid w:val="00BC070E"/>
    <w:rsid w:val="00BC0E26"/>
    <w:rsid w:val="00BC1156"/>
    <w:rsid w:val="00BC1224"/>
    <w:rsid w:val="00BC1DA9"/>
    <w:rsid w:val="00BC1ED5"/>
    <w:rsid w:val="00BC2BCF"/>
    <w:rsid w:val="00BC30C9"/>
    <w:rsid w:val="00BC33A4"/>
    <w:rsid w:val="00BC3748"/>
    <w:rsid w:val="00BC3C26"/>
    <w:rsid w:val="00BC4243"/>
    <w:rsid w:val="00BC430F"/>
    <w:rsid w:val="00BC483F"/>
    <w:rsid w:val="00BC490E"/>
    <w:rsid w:val="00BC496D"/>
    <w:rsid w:val="00BC49E4"/>
    <w:rsid w:val="00BC4B10"/>
    <w:rsid w:val="00BC4E6F"/>
    <w:rsid w:val="00BC50BF"/>
    <w:rsid w:val="00BC5420"/>
    <w:rsid w:val="00BC57E6"/>
    <w:rsid w:val="00BC5F29"/>
    <w:rsid w:val="00BC60CF"/>
    <w:rsid w:val="00BC635D"/>
    <w:rsid w:val="00BC6498"/>
    <w:rsid w:val="00BC67E5"/>
    <w:rsid w:val="00BC6911"/>
    <w:rsid w:val="00BC7867"/>
    <w:rsid w:val="00BC7F01"/>
    <w:rsid w:val="00BD0EBB"/>
    <w:rsid w:val="00BD1388"/>
    <w:rsid w:val="00BD1B7A"/>
    <w:rsid w:val="00BD1E14"/>
    <w:rsid w:val="00BD1EBA"/>
    <w:rsid w:val="00BD22F1"/>
    <w:rsid w:val="00BD2592"/>
    <w:rsid w:val="00BD25C4"/>
    <w:rsid w:val="00BD29C5"/>
    <w:rsid w:val="00BD357B"/>
    <w:rsid w:val="00BD373D"/>
    <w:rsid w:val="00BD3831"/>
    <w:rsid w:val="00BD3A4C"/>
    <w:rsid w:val="00BD4130"/>
    <w:rsid w:val="00BD4570"/>
    <w:rsid w:val="00BD47BF"/>
    <w:rsid w:val="00BD4956"/>
    <w:rsid w:val="00BD4E7D"/>
    <w:rsid w:val="00BD5036"/>
    <w:rsid w:val="00BD546D"/>
    <w:rsid w:val="00BD5672"/>
    <w:rsid w:val="00BD5899"/>
    <w:rsid w:val="00BD639F"/>
    <w:rsid w:val="00BD66D3"/>
    <w:rsid w:val="00BD6ACC"/>
    <w:rsid w:val="00BD6AEF"/>
    <w:rsid w:val="00BD6C11"/>
    <w:rsid w:val="00BD6C81"/>
    <w:rsid w:val="00BD6DE0"/>
    <w:rsid w:val="00BD7330"/>
    <w:rsid w:val="00BD79C3"/>
    <w:rsid w:val="00BD7C03"/>
    <w:rsid w:val="00BE014C"/>
    <w:rsid w:val="00BE043C"/>
    <w:rsid w:val="00BE04B7"/>
    <w:rsid w:val="00BE0BF0"/>
    <w:rsid w:val="00BE0C98"/>
    <w:rsid w:val="00BE0EFF"/>
    <w:rsid w:val="00BE12AB"/>
    <w:rsid w:val="00BE17E9"/>
    <w:rsid w:val="00BE20BF"/>
    <w:rsid w:val="00BE24EE"/>
    <w:rsid w:val="00BE2849"/>
    <w:rsid w:val="00BE29B9"/>
    <w:rsid w:val="00BE2A31"/>
    <w:rsid w:val="00BE2ACE"/>
    <w:rsid w:val="00BE30C9"/>
    <w:rsid w:val="00BE3900"/>
    <w:rsid w:val="00BE39D3"/>
    <w:rsid w:val="00BE3A16"/>
    <w:rsid w:val="00BE3A80"/>
    <w:rsid w:val="00BE3E54"/>
    <w:rsid w:val="00BE4076"/>
    <w:rsid w:val="00BE4365"/>
    <w:rsid w:val="00BE4571"/>
    <w:rsid w:val="00BE46D7"/>
    <w:rsid w:val="00BE4C17"/>
    <w:rsid w:val="00BE4CE4"/>
    <w:rsid w:val="00BE4E06"/>
    <w:rsid w:val="00BE50D1"/>
    <w:rsid w:val="00BE5927"/>
    <w:rsid w:val="00BE5C51"/>
    <w:rsid w:val="00BE5D14"/>
    <w:rsid w:val="00BE60A0"/>
    <w:rsid w:val="00BE620F"/>
    <w:rsid w:val="00BE687E"/>
    <w:rsid w:val="00BE7417"/>
    <w:rsid w:val="00BE74C9"/>
    <w:rsid w:val="00BE7717"/>
    <w:rsid w:val="00BE7751"/>
    <w:rsid w:val="00BE779F"/>
    <w:rsid w:val="00BE7D89"/>
    <w:rsid w:val="00BE7DDB"/>
    <w:rsid w:val="00BF1037"/>
    <w:rsid w:val="00BF1329"/>
    <w:rsid w:val="00BF1378"/>
    <w:rsid w:val="00BF1484"/>
    <w:rsid w:val="00BF18AF"/>
    <w:rsid w:val="00BF1D34"/>
    <w:rsid w:val="00BF2037"/>
    <w:rsid w:val="00BF24BC"/>
    <w:rsid w:val="00BF2620"/>
    <w:rsid w:val="00BF35A6"/>
    <w:rsid w:val="00BF36F5"/>
    <w:rsid w:val="00BF3A24"/>
    <w:rsid w:val="00BF427D"/>
    <w:rsid w:val="00BF46E9"/>
    <w:rsid w:val="00BF49A0"/>
    <w:rsid w:val="00BF4F52"/>
    <w:rsid w:val="00BF519D"/>
    <w:rsid w:val="00BF52C7"/>
    <w:rsid w:val="00BF5686"/>
    <w:rsid w:val="00BF5D71"/>
    <w:rsid w:val="00BF6042"/>
    <w:rsid w:val="00BF625A"/>
    <w:rsid w:val="00BF6574"/>
    <w:rsid w:val="00BF6AAF"/>
    <w:rsid w:val="00BF6E27"/>
    <w:rsid w:val="00BF7326"/>
    <w:rsid w:val="00BF7423"/>
    <w:rsid w:val="00BF7579"/>
    <w:rsid w:val="00BF7B6F"/>
    <w:rsid w:val="00C00DF0"/>
    <w:rsid w:val="00C01118"/>
    <w:rsid w:val="00C01352"/>
    <w:rsid w:val="00C01516"/>
    <w:rsid w:val="00C02474"/>
    <w:rsid w:val="00C0286E"/>
    <w:rsid w:val="00C02A4E"/>
    <w:rsid w:val="00C02E62"/>
    <w:rsid w:val="00C02E6B"/>
    <w:rsid w:val="00C02EF2"/>
    <w:rsid w:val="00C0324B"/>
    <w:rsid w:val="00C0327C"/>
    <w:rsid w:val="00C0344B"/>
    <w:rsid w:val="00C037E5"/>
    <w:rsid w:val="00C04895"/>
    <w:rsid w:val="00C048EC"/>
    <w:rsid w:val="00C04B94"/>
    <w:rsid w:val="00C06596"/>
    <w:rsid w:val="00C06635"/>
    <w:rsid w:val="00C0677A"/>
    <w:rsid w:val="00C06D13"/>
    <w:rsid w:val="00C0723D"/>
    <w:rsid w:val="00C07388"/>
    <w:rsid w:val="00C0754B"/>
    <w:rsid w:val="00C07887"/>
    <w:rsid w:val="00C07C33"/>
    <w:rsid w:val="00C100CA"/>
    <w:rsid w:val="00C104AB"/>
    <w:rsid w:val="00C111AB"/>
    <w:rsid w:val="00C11446"/>
    <w:rsid w:val="00C1144A"/>
    <w:rsid w:val="00C11A4A"/>
    <w:rsid w:val="00C11CF7"/>
    <w:rsid w:val="00C1208E"/>
    <w:rsid w:val="00C12416"/>
    <w:rsid w:val="00C126AA"/>
    <w:rsid w:val="00C127FB"/>
    <w:rsid w:val="00C1285E"/>
    <w:rsid w:val="00C12FE2"/>
    <w:rsid w:val="00C13148"/>
    <w:rsid w:val="00C131BA"/>
    <w:rsid w:val="00C132E0"/>
    <w:rsid w:val="00C137B2"/>
    <w:rsid w:val="00C13840"/>
    <w:rsid w:val="00C13F22"/>
    <w:rsid w:val="00C14045"/>
    <w:rsid w:val="00C1468A"/>
    <w:rsid w:val="00C148F8"/>
    <w:rsid w:val="00C15181"/>
    <w:rsid w:val="00C15185"/>
    <w:rsid w:val="00C152EC"/>
    <w:rsid w:val="00C1535C"/>
    <w:rsid w:val="00C155E6"/>
    <w:rsid w:val="00C156E6"/>
    <w:rsid w:val="00C159C3"/>
    <w:rsid w:val="00C15DB3"/>
    <w:rsid w:val="00C164BC"/>
    <w:rsid w:val="00C1691F"/>
    <w:rsid w:val="00C16F3C"/>
    <w:rsid w:val="00C173EF"/>
    <w:rsid w:val="00C20222"/>
    <w:rsid w:val="00C204A5"/>
    <w:rsid w:val="00C20C9A"/>
    <w:rsid w:val="00C20E1E"/>
    <w:rsid w:val="00C20F2A"/>
    <w:rsid w:val="00C211C9"/>
    <w:rsid w:val="00C21291"/>
    <w:rsid w:val="00C21671"/>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5058"/>
    <w:rsid w:val="00C25201"/>
    <w:rsid w:val="00C2536B"/>
    <w:rsid w:val="00C258D2"/>
    <w:rsid w:val="00C25C97"/>
    <w:rsid w:val="00C25E2E"/>
    <w:rsid w:val="00C260C9"/>
    <w:rsid w:val="00C26498"/>
    <w:rsid w:val="00C27120"/>
    <w:rsid w:val="00C27151"/>
    <w:rsid w:val="00C2747B"/>
    <w:rsid w:val="00C27E1E"/>
    <w:rsid w:val="00C30716"/>
    <w:rsid w:val="00C3074B"/>
    <w:rsid w:val="00C30AE2"/>
    <w:rsid w:val="00C31076"/>
    <w:rsid w:val="00C315BC"/>
    <w:rsid w:val="00C318AE"/>
    <w:rsid w:val="00C31AA0"/>
    <w:rsid w:val="00C31AF8"/>
    <w:rsid w:val="00C31EA1"/>
    <w:rsid w:val="00C320A8"/>
    <w:rsid w:val="00C321AD"/>
    <w:rsid w:val="00C322E4"/>
    <w:rsid w:val="00C3261D"/>
    <w:rsid w:val="00C32C1C"/>
    <w:rsid w:val="00C32FBF"/>
    <w:rsid w:val="00C332D3"/>
    <w:rsid w:val="00C3346F"/>
    <w:rsid w:val="00C33734"/>
    <w:rsid w:val="00C338B1"/>
    <w:rsid w:val="00C33A49"/>
    <w:rsid w:val="00C33F0B"/>
    <w:rsid w:val="00C33F77"/>
    <w:rsid w:val="00C342EB"/>
    <w:rsid w:val="00C3499A"/>
    <w:rsid w:val="00C34A53"/>
    <w:rsid w:val="00C34F16"/>
    <w:rsid w:val="00C3533B"/>
    <w:rsid w:val="00C354ED"/>
    <w:rsid w:val="00C35E59"/>
    <w:rsid w:val="00C35EC1"/>
    <w:rsid w:val="00C3615E"/>
    <w:rsid w:val="00C361F1"/>
    <w:rsid w:val="00C369AC"/>
    <w:rsid w:val="00C36AAC"/>
    <w:rsid w:val="00C36B90"/>
    <w:rsid w:val="00C36E4F"/>
    <w:rsid w:val="00C37592"/>
    <w:rsid w:val="00C40000"/>
    <w:rsid w:val="00C40025"/>
    <w:rsid w:val="00C40ED9"/>
    <w:rsid w:val="00C416C3"/>
    <w:rsid w:val="00C4224E"/>
    <w:rsid w:val="00C422FC"/>
    <w:rsid w:val="00C42A07"/>
    <w:rsid w:val="00C42A88"/>
    <w:rsid w:val="00C42AA1"/>
    <w:rsid w:val="00C42AE5"/>
    <w:rsid w:val="00C42C05"/>
    <w:rsid w:val="00C42E81"/>
    <w:rsid w:val="00C4322B"/>
    <w:rsid w:val="00C43475"/>
    <w:rsid w:val="00C43D9E"/>
    <w:rsid w:val="00C44132"/>
    <w:rsid w:val="00C44248"/>
    <w:rsid w:val="00C442C8"/>
    <w:rsid w:val="00C44918"/>
    <w:rsid w:val="00C44C05"/>
    <w:rsid w:val="00C45332"/>
    <w:rsid w:val="00C458EE"/>
    <w:rsid w:val="00C45DB4"/>
    <w:rsid w:val="00C45F94"/>
    <w:rsid w:val="00C4600C"/>
    <w:rsid w:val="00C461DF"/>
    <w:rsid w:val="00C4750A"/>
    <w:rsid w:val="00C475AE"/>
    <w:rsid w:val="00C47DFD"/>
    <w:rsid w:val="00C50074"/>
    <w:rsid w:val="00C50128"/>
    <w:rsid w:val="00C50F07"/>
    <w:rsid w:val="00C515F0"/>
    <w:rsid w:val="00C51A40"/>
    <w:rsid w:val="00C52286"/>
    <w:rsid w:val="00C526DA"/>
    <w:rsid w:val="00C527A6"/>
    <w:rsid w:val="00C52808"/>
    <w:rsid w:val="00C5296B"/>
    <w:rsid w:val="00C52D9B"/>
    <w:rsid w:val="00C52D9F"/>
    <w:rsid w:val="00C53063"/>
    <w:rsid w:val="00C533C1"/>
    <w:rsid w:val="00C53AE5"/>
    <w:rsid w:val="00C53B78"/>
    <w:rsid w:val="00C53E3E"/>
    <w:rsid w:val="00C5402B"/>
    <w:rsid w:val="00C5409B"/>
    <w:rsid w:val="00C541D3"/>
    <w:rsid w:val="00C542D9"/>
    <w:rsid w:val="00C546EA"/>
    <w:rsid w:val="00C55057"/>
    <w:rsid w:val="00C55AD6"/>
    <w:rsid w:val="00C55C01"/>
    <w:rsid w:val="00C55F13"/>
    <w:rsid w:val="00C55FBA"/>
    <w:rsid w:val="00C561F0"/>
    <w:rsid w:val="00C568D0"/>
    <w:rsid w:val="00C56BE3"/>
    <w:rsid w:val="00C57008"/>
    <w:rsid w:val="00C574CB"/>
    <w:rsid w:val="00C57A7C"/>
    <w:rsid w:val="00C57BDF"/>
    <w:rsid w:val="00C57EBE"/>
    <w:rsid w:val="00C600E8"/>
    <w:rsid w:val="00C600EA"/>
    <w:rsid w:val="00C60BD5"/>
    <w:rsid w:val="00C60EFB"/>
    <w:rsid w:val="00C60FE3"/>
    <w:rsid w:val="00C61467"/>
    <w:rsid w:val="00C61ADA"/>
    <w:rsid w:val="00C61B12"/>
    <w:rsid w:val="00C61B9B"/>
    <w:rsid w:val="00C62309"/>
    <w:rsid w:val="00C62428"/>
    <w:rsid w:val="00C6255B"/>
    <w:rsid w:val="00C62779"/>
    <w:rsid w:val="00C63041"/>
    <w:rsid w:val="00C6315A"/>
    <w:rsid w:val="00C635E2"/>
    <w:rsid w:val="00C63E3B"/>
    <w:rsid w:val="00C647F4"/>
    <w:rsid w:val="00C64BA2"/>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C9B"/>
    <w:rsid w:val="00C67F71"/>
    <w:rsid w:val="00C70AA2"/>
    <w:rsid w:val="00C71948"/>
    <w:rsid w:val="00C71B18"/>
    <w:rsid w:val="00C71B31"/>
    <w:rsid w:val="00C71CF8"/>
    <w:rsid w:val="00C72AF4"/>
    <w:rsid w:val="00C72B52"/>
    <w:rsid w:val="00C72C09"/>
    <w:rsid w:val="00C72E00"/>
    <w:rsid w:val="00C731F5"/>
    <w:rsid w:val="00C734A1"/>
    <w:rsid w:val="00C73681"/>
    <w:rsid w:val="00C736B9"/>
    <w:rsid w:val="00C737F2"/>
    <w:rsid w:val="00C73B93"/>
    <w:rsid w:val="00C73DD9"/>
    <w:rsid w:val="00C74446"/>
    <w:rsid w:val="00C74543"/>
    <w:rsid w:val="00C7488D"/>
    <w:rsid w:val="00C748EB"/>
    <w:rsid w:val="00C74B67"/>
    <w:rsid w:val="00C74EDB"/>
    <w:rsid w:val="00C7506E"/>
    <w:rsid w:val="00C75107"/>
    <w:rsid w:val="00C75555"/>
    <w:rsid w:val="00C7595B"/>
    <w:rsid w:val="00C75B44"/>
    <w:rsid w:val="00C75D51"/>
    <w:rsid w:val="00C763C9"/>
    <w:rsid w:val="00C7668D"/>
    <w:rsid w:val="00C76758"/>
    <w:rsid w:val="00C768CC"/>
    <w:rsid w:val="00C76CE2"/>
    <w:rsid w:val="00C76EE9"/>
    <w:rsid w:val="00C7745B"/>
    <w:rsid w:val="00C77495"/>
    <w:rsid w:val="00C775FD"/>
    <w:rsid w:val="00C77672"/>
    <w:rsid w:val="00C77958"/>
    <w:rsid w:val="00C77E3F"/>
    <w:rsid w:val="00C80120"/>
    <w:rsid w:val="00C80204"/>
    <w:rsid w:val="00C80EEC"/>
    <w:rsid w:val="00C81043"/>
    <w:rsid w:val="00C812D1"/>
    <w:rsid w:val="00C81442"/>
    <w:rsid w:val="00C8159F"/>
    <w:rsid w:val="00C818CE"/>
    <w:rsid w:val="00C81B0D"/>
    <w:rsid w:val="00C81F83"/>
    <w:rsid w:val="00C824ED"/>
    <w:rsid w:val="00C82660"/>
    <w:rsid w:val="00C82B0F"/>
    <w:rsid w:val="00C82D35"/>
    <w:rsid w:val="00C83852"/>
    <w:rsid w:val="00C83C28"/>
    <w:rsid w:val="00C8434A"/>
    <w:rsid w:val="00C8436E"/>
    <w:rsid w:val="00C84716"/>
    <w:rsid w:val="00C84891"/>
    <w:rsid w:val="00C848F0"/>
    <w:rsid w:val="00C84B18"/>
    <w:rsid w:val="00C84DBA"/>
    <w:rsid w:val="00C84DF8"/>
    <w:rsid w:val="00C84F76"/>
    <w:rsid w:val="00C85171"/>
    <w:rsid w:val="00C85420"/>
    <w:rsid w:val="00C85C08"/>
    <w:rsid w:val="00C864F4"/>
    <w:rsid w:val="00C86544"/>
    <w:rsid w:val="00C86619"/>
    <w:rsid w:val="00C86AF1"/>
    <w:rsid w:val="00C86B8F"/>
    <w:rsid w:val="00C86EA3"/>
    <w:rsid w:val="00C874F1"/>
    <w:rsid w:val="00C8779C"/>
    <w:rsid w:val="00C87AF5"/>
    <w:rsid w:val="00C90449"/>
    <w:rsid w:val="00C905E2"/>
    <w:rsid w:val="00C90729"/>
    <w:rsid w:val="00C910B8"/>
    <w:rsid w:val="00C91182"/>
    <w:rsid w:val="00C91AF3"/>
    <w:rsid w:val="00C920EE"/>
    <w:rsid w:val="00C922F7"/>
    <w:rsid w:val="00C924C5"/>
    <w:rsid w:val="00C927DD"/>
    <w:rsid w:val="00C92BB0"/>
    <w:rsid w:val="00C92C03"/>
    <w:rsid w:val="00C93005"/>
    <w:rsid w:val="00C93891"/>
    <w:rsid w:val="00C93BAC"/>
    <w:rsid w:val="00C93D30"/>
    <w:rsid w:val="00C93EEC"/>
    <w:rsid w:val="00C942F1"/>
    <w:rsid w:val="00C9437D"/>
    <w:rsid w:val="00C943C3"/>
    <w:rsid w:val="00C94903"/>
    <w:rsid w:val="00C94A7A"/>
    <w:rsid w:val="00C94C4A"/>
    <w:rsid w:val="00C953C5"/>
    <w:rsid w:val="00C954DE"/>
    <w:rsid w:val="00C95A4C"/>
    <w:rsid w:val="00C95C32"/>
    <w:rsid w:val="00C95E18"/>
    <w:rsid w:val="00C96032"/>
    <w:rsid w:val="00C960F2"/>
    <w:rsid w:val="00C96192"/>
    <w:rsid w:val="00C968CF"/>
    <w:rsid w:val="00C96923"/>
    <w:rsid w:val="00C96A80"/>
    <w:rsid w:val="00C96AD5"/>
    <w:rsid w:val="00C96B8A"/>
    <w:rsid w:val="00C97D59"/>
    <w:rsid w:val="00C97ED6"/>
    <w:rsid w:val="00C97EF5"/>
    <w:rsid w:val="00CA04B6"/>
    <w:rsid w:val="00CA0742"/>
    <w:rsid w:val="00CA0A9D"/>
    <w:rsid w:val="00CA0C7A"/>
    <w:rsid w:val="00CA0F28"/>
    <w:rsid w:val="00CA1578"/>
    <w:rsid w:val="00CA1BB5"/>
    <w:rsid w:val="00CA2BC5"/>
    <w:rsid w:val="00CA2E2F"/>
    <w:rsid w:val="00CA3027"/>
    <w:rsid w:val="00CA31FB"/>
    <w:rsid w:val="00CA351D"/>
    <w:rsid w:val="00CA3FE9"/>
    <w:rsid w:val="00CA4293"/>
    <w:rsid w:val="00CA4D42"/>
    <w:rsid w:val="00CA4FD0"/>
    <w:rsid w:val="00CA530F"/>
    <w:rsid w:val="00CA55EF"/>
    <w:rsid w:val="00CA5988"/>
    <w:rsid w:val="00CA59C7"/>
    <w:rsid w:val="00CA5D9A"/>
    <w:rsid w:val="00CA6241"/>
    <w:rsid w:val="00CA738D"/>
    <w:rsid w:val="00CA7741"/>
    <w:rsid w:val="00CA7BCB"/>
    <w:rsid w:val="00CA7DD7"/>
    <w:rsid w:val="00CA7DFA"/>
    <w:rsid w:val="00CB00CE"/>
    <w:rsid w:val="00CB0525"/>
    <w:rsid w:val="00CB0880"/>
    <w:rsid w:val="00CB1E20"/>
    <w:rsid w:val="00CB1E9D"/>
    <w:rsid w:val="00CB1FA4"/>
    <w:rsid w:val="00CB24C3"/>
    <w:rsid w:val="00CB24F7"/>
    <w:rsid w:val="00CB2E48"/>
    <w:rsid w:val="00CB2F78"/>
    <w:rsid w:val="00CB316D"/>
    <w:rsid w:val="00CB3216"/>
    <w:rsid w:val="00CB44EF"/>
    <w:rsid w:val="00CB5438"/>
    <w:rsid w:val="00CB556A"/>
    <w:rsid w:val="00CB57BD"/>
    <w:rsid w:val="00CB5BC6"/>
    <w:rsid w:val="00CB5E97"/>
    <w:rsid w:val="00CB63D5"/>
    <w:rsid w:val="00CB6746"/>
    <w:rsid w:val="00CB68B8"/>
    <w:rsid w:val="00CB6FEC"/>
    <w:rsid w:val="00CB7480"/>
    <w:rsid w:val="00CB7817"/>
    <w:rsid w:val="00CB7838"/>
    <w:rsid w:val="00CB7A9A"/>
    <w:rsid w:val="00CB7B7E"/>
    <w:rsid w:val="00CC03C4"/>
    <w:rsid w:val="00CC05D9"/>
    <w:rsid w:val="00CC0B67"/>
    <w:rsid w:val="00CC108E"/>
    <w:rsid w:val="00CC126B"/>
    <w:rsid w:val="00CC15AC"/>
    <w:rsid w:val="00CC1653"/>
    <w:rsid w:val="00CC1B4E"/>
    <w:rsid w:val="00CC1C52"/>
    <w:rsid w:val="00CC265D"/>
    <w:rsid w:val="00CC2899"/>
    <w:rsid w:val="00CC2B8D"/>
    <w:rsid w:val="00CC3391"/>
    <w:rsid w:val="00CC3A44"/>
    <w:rsid w:val="00CC3A96"/>
    <w:rsid w:val="00CC3B65"/>
    <w:rsid w:val="00CC3FF6"/>
    <w:rsid w:val="00CC4086"/>
    <w:rsid w:val="00CC4175"/>
    <w:rsid w:val="00CC455C"/>
    <w:rsid w:val="00CC497F"/>
    <w:rsid w:val="00CC5A48"/>
    <w:rsid w:val="00CC5CE8"/>
    <w:rsid w:val="00CC6411"/>
    <w:rsid w:val="00CC6750"/>
    <w:rsid w:val="00CC710B"/>
    <w:rsid w:val="00CC7780"/>
    <w:rsid w:val="00CC79FF"/>
    <w:rsid w:val="00CC7F07"/>
    <w:rsid w:val="00CD00DC"/>
    <w:rsid w:val="00CD0281"/>
    <w:rsid w:val="00CD0B02"/>
    <w:rsid w:val="00CD0CE2"/>
    <w:rsid w:val="00CD130E"/>
    <w:rsid w:val="00CD1395"/>
    <w:rsid w:val="00CD2396"/>
    <w:rsid w:val="00CD25C8"/>
    <w:rsid w:val="00CD27A5"/>
    <w:rsid w:val="00CD2CBD"/>
    <w:rsid w:val="00CD2D35"/>
    <w:rsid w:val="00CD31D5"/>
    <w:rsid w:val="00CD38D7"/>
    <w:rsid w:val="00CD397B"/>
    <w:rsid w:val="00CD3D7B"/>
    <w:rsid w:val="00CD4508"/>
    <w:rsid w:val="00CD4959"/>
    <w:rsid w:val="00CD4B14"/>
    <w:rsid w:val="00CD55CA"/>
    <w:rsid w:val="00CD56E3"/>
    <w:rsid w:val="00CD5C9A"/>
    <w:rsid w:val="00CD5D0A"/>
    <w:rsid w:val="00CD613D"/>
    <w:rsid w:val="00CD629E"/>
    <w:rsid w:val="00CD6ECE"/>
    <w:rsid w:val="00CD790F"/>
    <w:rsid w:val="00CD7C5F"/>
    <w:rsid w:val="00CE001E"/>
    <w:rsid w:val="00CE0323"/>
    <w:rsid w:val="00CE0778"/>
    <w:rsid w:val="00CE0902"/>
    <w:rsid w:val="00CE11EA"/>
    <w:rsid w:val="00CE1204"/>
    <w:rsid w:val="00CE131B"/>
    <w:rsid w:val="00CE1437"/>
    <w:rsid w:val="00CE1514"/>
    <w:rsid w:val="00CE1B76"/>
    <w:rsid w:val="00CE1BC6"/>
    <w:rsid w:val="00CE22D7"/>
    <w:rsid w:val="00CE23E3"/>
    <w:rsid w:val="00CE2AFD"/>
    <w:rsid w:val="00CE2EFA"/>
    <w:rsid w:val="00CE336D"/>
    <w:rsid w:val="00CE37AA"/>
    <w:rsid w:val="00CE3814"/>
    <w:rsid w:val="00CE39E3"/>
    <w:rsid w:val="00CE4248"/>
    <w:rsid w:val="00CE4B25"/>
    <w:rsid w:val="00CE4E41"/>
    <w:rsid w:val="00CE51C8"/>
    <w:rsid w:val="00CE5E74"/>
    <w:rsid w:val="00CE5EE3"/>
    <w:rsid w:val="00CE60C9"/>
    <w:rsid w:val="00CE6536"/>
    <w:rsid w:val="00CE698D"/>
    <w:rsid w:val="00CE6CB7"/>
    <w:rsid w:val="00CE6FBA"/>
    <w:rsid w:val="00CE7CD8"/>
    <w:rsid w:val="00CF0415"/>
    <w:rsid w:val="00CF07C6"/>
    <w:rsid w:val="00CF08F9"/>
    <w:rsid w:val="00CF0B71"/>
    <w:rsid w:val="00CF0CAB"/>
    <w:rsid w:val="00CF0E5E"/>
    <w:rsid w:val="00CF0EA3"/>
    <w:rsid w:val="00CF0FC1"/>
    <w:rsid w:val="00CF104A"/>
    <w:rsid w:val="00CF162E"/>
    <w:rsid w:val="00CF1E7F"/>
    <w:rsid w:val="00CF23B2"/>
    <w:rsid w:val="00CF26A8"/>
    <w:rsid w:val="00CF2CAB"/>
    <w:rsid w:val="00CF2E90"/>
    <w:rsid w:val="00CF39AA"/>
    <w:rsid w:val="00CF42E4"/>
    <w:rsid w:val="00CF4599"/>
    <w:rsid w:val="00CF4873"/>
    <w:rsid w:val="00CF4D85"/>
    <w:rsid w:val="00CF4F51"/>
    <w:rsid w:val="00CF5048"/>
    <w:rsid w:val="00CF560B"/>
    <w:rsid w:val="00CF578C"/>
    <w:rsid w:val="00CF5F76"/>
    <w:rsid w:val="00CF6289"/>
    <w:rsid w:val="00CF6450"/>
    <w:rsid w:val="00CF675E"/>
    <w:rsid w:val="00CF6BE2"/>
    <w:rsid w:val="00D004D6"/>
    <w:rsid w:val="00D006DA"/>
    <w:rsid w:val="00D00846"/>
    <w:rsid w:val="00D0092C"/>
    <w:rsid w:val="00D00EC8"/>
    <w:rsid w:val="00D00F6B"/>
    <w:rsid w:val="00D0114F"/>
    <w:rsid w:val="00D01F0F"/>
    <w:rsid w:val="00D01F5B"/>
    <w:rsid w:val="00D028F0"/>
    <w:rsid w:val="00D02962"/>
    <w:rsid w:val="00D03071"/>
    <w:rsid w:val="00D03203"/>
    <w:rsid w:val="00D032FE"/>
    <w:rsid w:val="00D03532"/>
    <w:rsid w:val="00D037CA"/>
    <w:rsid w:val="00D03895"/>
    <w:rsid w:val="00D03A50"/>
    <w:rsid w:val="00D04454"/>
    <w:rsid w:val="00D0476B"/>
    <w:rsid w:val="00D0551A"/>
    <w:rsid w:val="00D05682"/>
    <w:rsid w:val="00D0582E"/>
    <w:rsid w:val="00D06651"/>
    <w:rsid w:val="00D0672C"/>
    <w:rsid w:val="00D06E2E"/>
    <w:rsid w:val="00D06FC8"/>
    <w:rsid w:val="00D0702F"/>
    <w:rsid w:val="00D07197"/>
    <w:rsid w:val="00D073B6"/>
    <w:rsid w:val="00D07571"/>
    <w:rsid w:val="00D075AB"/>
    <w:rsid w:val="00D07AE4"/>
    <w:rsid w:val="00D07F54"/>
    <w:rsid w:val="00D105EF"/>
    <w:rsid w:val="00D105F7"/>
    <w:rsid w:val="00D108DF"/>
    <w:rsid w:val="00D10B02"/>
    <w:rsid w:val="00D10D39"/>
    <w:rsid w:val="00D10DB8"/>
    <w:rsid w:val="00D1119D"/>
    <w:rsid w:val="00D1178D"/>
    <w:rsid w:val="00D11F5E"/>
    <w:rsid w:val="00D1253D"/>
    <w:rsid w:val="00D12C69"/>
    <w:rsid w:val="00D133B7"/>
    <w:rsid w:val="00D13415"/>
    <w:rsid w:val="00D136BF"/>
    <w:rsid w:val="00D13968"/>
    <w:rsid w:val="00D13BA6"/>
    <w:rsid w:val="00D13E7B"/>
    <w:rsid w:val="00D14552"/>
    <w:rsid w:val="00D14B35"/>
    <w:rsid w:val="00D14BE3"/>
    <w:rsid w:val="00D14FEA"/>
    <w:rsid w:val="00D158D2"/>
    <w:rsid w:val="00D1646B"/>
    <w:rsid w:val="00D167C6"/>
    <w:rsid w:val="00D16AD3"/>
    <w:rsid w:val="00D170CD"/>
    <w:rsid w:val="00D17340"/>
    <w:rsid w:val="00D17344"/>
    <w:rsid w:val="00D17534"/>
    <w:rsid w:val="00D17A02"/>
    <w:rsid w:val="00D17D4B"/>
    <w:rsid w:val="00D20085"/>
    <w:rsid w:val="00D201A6"/>
    <w:rsid w:val="00D20354"/>
    <w:rsid w:val="00D206F4"/>
    <w:rsid w:val="00D2070D"/>
    <w:rsid w:val="00D20826"/>
    <w:rsid w:val="00D208E1"/>
    <w:rsid w:val="00D20C0D"/>
    <w:rsid w:val="00D20F83"/>
    <w:rsid w:val="00D210A0"/>
    <w:rsid w:val="00D2183C"/>
    <w:rsid w:val="00D21AF1"/>
    <w:rsid w:val="00D21C10"/>
    <w:rsid w:val="00D2226E"/>
    <w:rsid w:val="00D22664"/>
    <w:rsid w:val="00D22EC0"/>
    <w:rsid w:val="00D2319C"/>
    <w:rsid w:val="00D233D1"/>
    <w:rsid w:val="00D23AAB"/>
    <w:rsid w:val="00D24076"/>
    <w:rsid w:val="00D24532"/>
    <w:rsid w:val="00D24623"/>
    <w:rsid w:val="00D24BE6"/>
    <w:rsid w:val="00D24DB7"/>
    <w:rsid w:val="00D24E01"/>
    <w:rsid w:val="00D24E91"/>
    <w:rsid w:val="00D24FDF"/>
    <w:rsid w:val="00D25413"/>
    <w:rsid w:val="00D254D4"/>
    <w:rsid w:val="00D259D4"/>
    <w:rsid w:val="00D25A55"/>
    <w:rsid w:val="00D25F54"/>
    <w:rsid w:val="00D26445"/>
    <w:rsid w:val="00D26A09"/>
    <w:rsid w:val="00D26CA6"/>
    <w:rsid w:val="00D26DAD"/>
    <w:rsid w:val="00D26E48"/>
    <w:rsid w:val="00D270CD"/>
    <w:rsid w:val="00D274A2"/>
    <w:rsid w:val="00D302B7"/>
    <w:rsid w:val="00D30DE9"/>
    <w:rsid w:val="00D30DF3"/>
    <w:rsid w:val="00D314CB"/>
    <w:rsid w:val="00D3172A"/>
    <w:rsid w:val="00D31ACD"/>
    <w:rsid w:val="00D31CEC"/>
    <w:rsid w:val="00D32243"/>
    <w:rsid w:val="00D3229D"/>
    <w:rsid w:val="00D323FA"/>
    <w:rsid w:val="00D324C7"/>
    <w:rsid w:val="00D32616"/>
    <w:rsid w:val="00D32664"/>
    <w:rsid w:val="00D32847"/>
    <w:rsid w:val="00D328F0"/>
    <w:rsid w:val="00D32C83"/>
    <w:rsid w:val="00D34079"/>
    <w:rsid w:val="00D34251"/>
    <w:rsid w:val="00D34461"/>
    <w:rsid w:val="00D345E8"/>
    <w:rsid w:val="00D34A03"/>
    <w:rsid w:val="00D35043"/>
    <w:rsid w:val="00D354D4"/>
    <w:rsid w:val="00D355E1"/>
    <w:rsid w:val="00D356B5"/>
    <w:rsid w:val="00D35E7A"/>
    <w:rsid w:val="00D36036"/>
    <w:rsid w:val="00D36356"/>
    <w:rsid w:val="00D36BFF"/>
    <w:rsid w:val="00D37227"/>
    <w:rsid w:val="00D3744E"/>
    <w:rsid w:val="00D37743"/>
    <w:rsid w:val="00D37D64"/>
    <w:rsid w:val="00D40093"/>
    <w:rsid w:val="00D4015C"/>
    <w:rsid w:val="00D4042F"/>
    <w:rsid w:val="00D40581"/>
    <w:rsid w:val="00D40E95"/>
    <w:rsid w:val="00D413B3"/>
    <w:rsid w:val="00D41AF9"/>
    <w:rsid w:val="00D41B42"/>
    <w:rsid w:val="00D41B8A"/>
    <w:rsid w:val="00D422A3"/>
    <w:rsid w:val="00D42960"/>
    <w:rsid w:val="00D42B4C"/>
    <w:rsid w:val="00D42DAD"/>
    <w:rsid w:val="00D43656"/>
    <w:rsid w:val="00D43B08"/>
    <w:rsid w:val="00D43C0E"/>
    <w:rsid w:val="00D43ED9"/>
    <w:rsid w:val="00D43F39"/>
    <w:rsid w:val="00D441AD"/>
    <w:rsid w:val="00D442A1"/>
    <w:rsid w:val="00D4446A"/>
    <w:rsid w:val="00D44666"/>
    <w:rsid w:val="00D448FC"/>
    <w:rsid w:val="00D45F3E"/>
    <w:rsid w:val="00D466D8"/>
    <w:rsid w:val="00D467A3"/>
    <w:rsid w:val="00D46966"/>
    <w:rsid w:val="00D46CE9"/>
    <w:rsid w:val="00D470C3"/>
    <w:rsid w:val="00D473AB"/>
    <w:rsid w:val="00D473CB"/>
    <w:rsid w:val="00D47F04"/>
    <w:rsid w:val="00D50A78"/>
    <w:rsid w:val="00D51767"/>
    <w:rsid w:val="00D51E3E"/>
    <w:rsid w:val="00D51F0D"/>
    <w:rsid w:val="00D522C4"/>
    <w:rsid w:val="00D52312"/>
    <w:rsid w:val="00D52C72"/>
    <w:rsid w:val="00D52DFD"/>
    <w:rsid w:val="00D53292"/>
    <w:rsid w:val="00D533FB"/>
    <w:rsid w:val="00D53794"/>
    <w:rsid w:val="00D537ED"/>
    <w:rsid w:val="00D5388D"/>
    <w:rsid w:val="00D53A95"/>
    <w:rsid w:val="00D53F11"/>
    <w:rsid w:val="00D542E4"/>
    <w:rsid w:val="00D5508C"/>
    <w:rsid w:val="00D55550"/>
    <w:rsid w:val="00D55894"/>
    <w:rsid w:val="00D56323"/>
    <w:rsid w:val="00D565ED"/>
    <w:rsid w:val="00D565FE"/>
    <w:rsid w:val="00D569DD"/>
    <w:rsid w:val="00D56B6B"/>
    <w:rsid w:val="00D56BE9"/>
    <w:rsid w:val="00D57108"/>
    <w:rsid w:val="00D57184"/>
    <w:rsid w:val="00D57D4A"/>
    <w:rsid w:val="00D61373"/>
    <w:rsid w:val="00D614A4"/>
    <w:rsid w:val="00D614B1"/>
    <w:rsid w:val="00D61857"/>
    <w:rsid w:val="00D624DA"/>
    <w:rsid w:val="00D62B16"/>
    <w:rsid w:val="00D62BBC"/>
    <w:rsid w:val="00D62C57"/>
    <w:rsid w:val="00D62C60"/>
    <w:rsid w:val="00D62DC9"/>
    <w:rsid w:val="00D630DB"/>
    <w:rsid w:val="00D63282"/>
    <w:rsid w:val="00D63AD6"/>
    <w:rsid w:val="00D63B5A"/>
    <w:rsid w:val="00D63C7A"/>
    <w:rsid w:val="00D63DA5"/>
    <w:rsid w:val="00D643B0"/>
    <w:rsid w:val="00D647A0"/>
    <w:rsid w:val="00D64BAF"/>
    <w:rsid w:val="00D64D3C"/>
    <w:rsid w:val="00D6511F"/>
    <w:rsid w:val="00D658D4"/>
    <w:rsid w:val="00D65C67"/>
    <w:rsid w:val="00D66033"/>
    <w:rsid w:val="00D66617"/>
    <w:rsid w:val="00D669BB"/>
    <w:rsid w:val="00D66D9F"/>
    <w:rsid w:val="00D671D1"/>
    <w:rsid w:val="00D67997"/>
    <w:rsid w:val="00D67BDA"/>
    <w:rsid w:val="00D705D3"/>
    <w:rsid w:val="00D71394"/>
    <w:rsid w:val="00D7142D"/>
    <w:rsid w:val="00D7144C"/>
    <w:rsid w:val="00D71823"/>
    <w:rsid w:val="00D71B93"/>
    <w:rsid w:val="00D71E17"/>
    <w:rsid w:val="00D722C5"/>
    <w:rsid w:val="00D724C4"/>
    <w:rsid w:val="00D72A9C"/>
    <w:rsid w:val="00D72E90"/>
    <w:rsid w:val="00D7390C"/>
    <w:rsid w:val="00D73AA0"/>
    <w:rsid w:val="00D73D07"/>
    <w:rsid w:val="00D73E14"/>
    <w:rsid w:val="00D73F50"/>
    <w:rsid w:val="00D746E3"/>
    <w:rsid w:val="00D74888"/>
    <w:rsid w:val="00D74CB3"/>
    <w:rsid w:val="00D757CB"/>
    <w:rsid w:val="00D7583A"/>
    <w:rsid w:val="00D75A81"/>
    <w:rsid w:val="00D75E00"/>
    <w:rsid w:val="00D75E1B"/>
    <w:rsid w:val="00D75E5C"/>
    <w:rsid w:val="00D7644B"/>
    <w:rsid w:val="00D766FB"/>
    <w:rsid w:val="00D76EEE"/>
    <w:rsid w:val="00D77659"/>
    <w:rsid w:val="00D800A0"/>
    <w:rsid w:val="00D809C1"/>
    <w:rsid w:val="00D80CF3"/>
    <w:rsid w:val="00D80D1F"/>
    <w:rsid w:val="00D80EB2"/>
    <w:rsid w:val="00D80EE8"/>
    <w:rsid w:val="00D81164"/>
    <w:rsid w:val="00D81E27"/>
    <w:rsid w:val="00D81F85"/>
    <w:rsid w:val="00D8306E"/>
    <w:rsid w:val="00D831A3"/>
    <w:rsid w:val="00D83231"/>
    <w:rsid w:val="00D83353"/>
    <w:rsid w:val="00D834E2"/>
    <w:rsid w:val="00D8351C"/>
    <w:rsid w:val="00D836F4"/>
    <w:rsid w:val="00D83998"/>
    <w:rsid w:val="00D83F1E"/>
    <w:rsid w:val="00D848F0"/>
    <w:rsid w:val="00D84C81"/>
    <w:rsid w:val="00D84F4C"/>
    <w:rsid w:val="00D84F78"/>
    <w:rsid w:val="00D8502D"/>
    <w:rsid w:val="00D8558C"/>
    <w:rsid w:val="00D85ACA"/>
    <w:rsid w:val="00D86721"/>
    <w:rsid w:val="00D867A0"/>
    <w:rsid w:val="00D867CD"/>
    <w:rsid w:val="00D868D1"/>
    <w:rsid w:val="00D878F6"/>
    <w:rsid w:val="00D87D55"/>
    <w:rsid w:val="00D902A1"/>
    <w:rsid w:val="00D90501"/>
    <w:rsid w:val="00D90690"/>
    <w:rsid w:val="00D907E5"/>
    <w:rsid w:val="00D9097C"/>
    <w:rsid w:val="00D90AF9"/>
    <w:rsid w:val="00D90C8F"/>
    <w:rsid w:val="00D91091"/>
    <w:rsid w:val="00D910E5"/>
    <w:rsid w:val="00D91160"/>
    <w:rsid w:val="00D91272"/>
    <w:rsid w:val="00D912F9"/>
    <w:rsid w:val="00D9261E"/>
    <w:rsid w:val="00D92A9F"/>
    <w:rsid w:val="00D933FF"/>
    <w:rsid w:val="00D9453B"/>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A003A"/>
    <w:rsid w:val="00DA05E3"/>
    <w:rsid w:val="00DA0DB0"/>
    <w:rsid w:val="00DA0EAD"/>
    <w:rsid w:val="00DA11CC"/>
    <w:rsid w:val="00DA1382"/>
    <w:rsid w:val="00DA15B6"/>
    <w:rsid w:val="00DA1E95"/>
    <w:rsid w:val="00DA2419"/>
    <w:rsid w:val="00DA2630"/>
    <w:rsid w:val="00DA2805"/>
    <w:rsid w:val="00DA2CAC"/>
    <w:rsid w:val="00DA2D67"/>
    <w:rsid w:val="00DA31AF"/>
    <w:rsid w:val="00DA3412"/>
    <w:rsid w:val="00DA37F2"/>
    <w:rsid w:val="00DA39BE"/>
    <w:rsid w:val="00DA3AE4"/>
    <w:rsid w:val="00DA45E1"/>
    <w:rsid w:val="00DA5385"/>
    <w:rsid w:val="00DA5C2A"/>
    <w:rsid w:val="00DA5D43"/>
    <w:rsid w:val="00DA6546"/>
    <w:rsid w:val="00DA6ABD"/>
    <w:rsid w:val="00DA6CB1"/>
    <w:rsid w:val="00DA6D47"/>
    <w:rsid w:val="00DA724E"/>
    <w:rsid w:val="00DA7457"/>
    <w:rsid w:val="00DA77F4"/>
    <w:rsid w:val="00DA7946"/>
    <w:rsid w:val="00DA7AF3"/>
    <w:rsid w:val="00DA7C12"/>
    <w:rsid w:val="00DB05C4"/>
    <w:rsid w:val="00DB0871"/>
    <w:rsid w:val="00DB0999"/>
    <w:rsid w:val="00DB09E2"/>
    <w:rsid w:val="00DB102C"/>
    <w:rsid w:val="00DB11D0"/>
    <w:rsid w:val="00DB11E0"/>
    <w:rsid w:val="00DB13FE"/>
    <w:rsid w:val="00DB1ADD"/>
    <w:rsid w:val="00DB2B81"/>
    <w:rsid w:val="00DB2D76"/>
    <w:rsid w:val="00DB30A8"/>
    <w:rsid w:val="00DB339C"/>
    <w:rsid w:val="00DB427A"/>
    <w:rsid w:val="00DB4C61"/>
    <w:rsid w:val="00DB4F05"/>
    <w:rsid w:val="00DB4FEA"/>
    <w:rsid w:val="00DB50A8"/>
    <w:rsid w:val="00DB50B6"/>
    <w:rsid w:val="00DB5543"/>
    <w:rsid w:val="00DB56D4"/>
    <w:rsid w:val="00DB5A75"/>
    <w:rsid w:val="00DB60EA"/>
    <w:rsid w:val="00DB6439"/>
    <w:rsid w:val="00DB64CD"/>
    <w:rsid w:val="00DB6602"/>
    <w:rsid w:val="00DB662A"/>
    <w:rsid w:val="00DB66F6"/>
    <w:rsid w:val="00DB6B75"/>
    <w:rsid w:val="00DB7011"/>
    <w:rsid w:val="00DB70C1"/>
    <w:rsid w:val="00DB73DC"/>
    <w:rsid w:val="00DB75CF"/>
    <w:rsid w:val="00DB7612"/>
    <w:rsid w:val="00DC023C"/>
    <w:rsid w:val="00DC0771"/>
    <w:rsid w:val="00DC08B8"/>
    <w:rsid w:val="00DC0A6B"/>
    <w:rsid w:val="00DC1439"/>
    <w:rsid w:val="00DC1468"/>
    <w:rsid w:val="00DC18ED"/>
    <w:rsid w:val="00DC1919"/>
    <w:rsid w:val="00DC1C02"/>
    <w:rsid w:val="00DC1DF0"/>
    <w:rsid w:val="00DC223A"/>
    <w:rsid w:val="00DC228A"/>
    <w:rsid w:val="00DC29F6"/>
    <w:rsid w:val="00DC2F87"/>
    <w:rsid w:val="00DC3441"/>
    <w:rsid w:val="00DC35AF"/>
    <w:rsid w:val="00DC3BE5"/>
    <w:rsid w:val="00DC3D87"/>
    <w:rsid w:val="00DC4EC5"/>
    <w:rsid w:val="00DC56F8"/>
    <w:rsid w:val="00DC5A36"/>
    <w:rsid w:val="00DC66F1"/>
    <w:rsid w:val="00DC6754"/>
    <w:rsid w:val="00DC682E"/>
    <w:rsid w:val="00DC68CB"/>
    <w:rsid w:val="00DC69B6"/>
    <w:rsid w:val="00DC6BF7"/>
    <w:rsid w:val="00DC76F9"/>
    <w:rsid w:val="00DC7956"/>
    <w:rsid w:val="00DC7C18"/>
    <w:rsid w:val="00DC7D13"/>
    <w:rsid w:val="00DD0001"/>
    <w:rsid w:val="00DD0E2C"/>
    <w:rsid w:val="00DD1150"/>
    <w:rsid w:val="00DD1BDC"/>
    <w:rsid w:val="00DD25C9"/>
    <w:rsid w:val="00DD26A4"/>
    <w:rsid w:val="00DD2F6D"/>
    <w:rsid w:val="00DD30D7"/>
    <w:rsid w:val="00DD3465"/>
    <w:rsid w:val="00DD407B"/>
    <w:rsid w:val="00DD4169"/>
    <w:rsid w:val="00DD4228"/>
    <w:rsid w:val="00DD446C"/>
    <w:rsid w:val="00DD4A59"/>
    <w:rsid w:val="00DD4DA9"/>
    <w:rsid w:val="00DD526D"/>
    <w:rsid w:val="00DD5C35"/>
    <w:rsid w:val="00DD5D76"/>
    <w:rsid w:val="00DD63CC"/>
    <w:rsid w:val="00DD63F6"/>
    <w:rsid w:val="00DD693A"/>
    <w:rsid w:val="00DD69D7"/>
    <w:rsid w:val="00DD6E24"/>
    <w:rsid w:val="00DD6E5C"/>
    <w:rsid w:val="00DD70DA"/>
    <w:rsid w:val="00DD75CF"/>
    <w:rsid w:val="00DD78CA"/>
    <w:rsid w:val="00DD7F8B"/>
    <w:rsid w:val="00DE0036"/>
    <w:rsid w:val="00DE0472"/>
    <w:rsid w:val="00DE07B3"/>
    <w:rsid w:val="00DE0EA5"/>
    <w:rsid w:val="00DE126A"/>
    <w:rsid w:val="00DE1504"/>
    <w:rsid w:val="00DE1AB8"/>
    <w:rsid w:val="00DE1B14"/>
    <w:rsid w:val="00DE1BD9"/>
    <w:rsid w:val="00DE1FBE"/>
    <w:rsid w:val="00DE2538"/>
    <w:rsid w:val="00DE2593"/>
    <w:rsid w:val="00DE265F"/>
    <w:rsid w:val="00DE26C1"/>
    <w:rsid w:val="00DE2CC1"/>
    <w:rsid w:val="00DE2E2A"/>
    <w:rsid w:val="00DE2F03"/>
    <w:rsid w:val="00DE3190"/>
    <w:rsid w:val="00DE3F08"/>
    <w:rsid w:val="00DE43B3"/>
    <w:rsid w:val="00DE4641"/>
    <w:rsid w:val="00DE467C"/>
    <w:rsid w:val="00DE4914"/>
    <w:rsid w:val="00DE4CB1"/>
    <w:rsid w:val="00DE4E61"/>
    <w:rsid w:val="00DE4F52"/>
    <w:rsid w:val="00DE5BE2"/>
    <w:rsid w:val="00DE6B0E"/>
    <w:rsid w:val="00DE6D63"/>
    <w:rsid w:val="00DE76B6"/>
    <w:rsid w:val="00DE78D7"/>
    <w:rsid w:val="00DE7902"/>
    <w:rsid w:val="00DE7B87"/>
    <w:rsid w:val="00DF0456"/>
    <w:rsid w:val="00DF06CC"/>
    <w:rsid w:val="00DF07BA"/>
    <w:rsid w:val="00DF0AD3"/>
    <w:rsid w:val="00DF0EEC"/>
    <w:rsid w:val="00DF144C"/>
    <w:rsid w:val="00DF15CC"/>
    <w:rsid w:val="00DF18FA"/>
    <w:rsid w:val="00DF1DFC"/>
    <w:rsid w:val="00DF20D1"/>
    <w:rsid w:val="00DF22AD"/>
    <w:rsid w:val="00DF307C"/>
    <w:rsid w:val="00DF3342"/>
    <w:rsid w:val="00DF3830"/>
    <w:rsid w:val="00DF3CE0"/>
    <w:rsid w:val="00DF4091"/>
    <w:rsid w:val="00DF4C6B"/>
    <w:rsid w:val="00DF5104"/>
    <w:rsid w:val="00DF6018"/>
    <w:rsid w:val="00DF605E"/>
    <w:rsid w:val="00DF675D"/>
    <w:rsid w:val="00DF67F4"/>
    <w:rsid w:val="00DF739C"/>
    <w:rsid w:val="00DF7767"/>
    <w:rsid w:val="00DF79A9"/>
    <w:rsid w:val="00DF7BE2"/>
    <w:rsid w:val="00DF7C5F"/>
    <w:rsid w:val="00E00078"/>
    <w:rsid w:val="00E000C4"/>
    <w:rsid w:val="00E004A2"/>
    <w:rsid w:val="00E007FF"/>
    <w:rsid w:val="00E01019"/>
    <w:rsid w:val="00E012A5"/>
    <w:rsid w:val="00E013AC"/>
    <w:rsid w:val="00E017D8"/>
    <w:rsid w:val="00E01B49"/>
    <w:rsid w:val="00E01D08"/>
    <w:rsid w:val="00E0205C"/>
    <w:rsid w:val="00E02158"/>
    <w:rsid w:val="00E022CB"/>
    <w:rsid w:val="00E02352"/>
    <w:rsid w:val="00E02FAE"/>
    <w:rsid w:val="00E03BC4"/>
    <w:rsid w:val="00E03CFE"/>
    <w:rsid w:val="00E03D63"/>
    <w:rsid w:val="00E03DA1"/>
    <w:rsid w:val="00E03DBB"/>
    <w:rsid w:val="00E04BE4"/>
    <w:rsid w:val="00E04CC7"/>
    <w:rsid w:val="00E0504E"/>
    <w:rsid w:val="00E05735"/>
    <w:rsid w:val="00E05D27"/>
    <w:rsid w:val="00E05DB8"/>
    <w:rsid w:val="00E05E5A"/>
    <w:rsid w:val="00E0681A"/>
    <w:rsid w:val="00E069C0"/>
    <w:rsid w:val="00E06D99"/>
    <w:rsid w:val="00E06F73"/>
    <w:rsid w:val="00E07529"/>
    <w:rsid w:val="00E075C0"/>
    <w:rsid w:val="00E07994"/>
    <w:rsid w:val="00E07B10"/>
    <w:rsid w:val="00E07DBD"/>
    <w:rsid w:val="00E07FC9"/>
    <w:rsid w:val="00E1042B"/>
    <w:rsid w:val="00E10547"/>
    <w:rsid w:val="00E1066E"/>
    <w:rsid w:val="00E106BC"/>
    <w:rsid w:val="00E10CD1"/>
    <w:rsid w:val="00E1158E"/>
    <w:rsid w:val="00E11610"/>
    <w:rsid w:val="00E122B8"/>
    <w:rsid w:val="00E123CC"/>
    <w:rsid w:val="00E1253F"/>
    <w:rsid w:val="00E12C19"/>
    <w:rsid w:val="00E13E09"/>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490"/>
    <w:rsid w:val="00E17CCE"/>
    <w:rsid w:val="00E17CFB"/>
    <w:rsid w:val="00E2060A"/>
    <w:rsid w:val="00E2064F"/>
    <w:rsid w:val="00E214DA"/>
    <w:rsid w:val="00E214FC"/>
    <w:rsid w:val="00E22699"/>
    <w:rsid w:val="00E22762"/>
    <w:rsid w:val="00E23673"/>
    <w:rsid w:val="00E23B8D"/>
    <w:rsid w:val="00E23BA8"/>
    <w:rsid w:val="00E23C76"/>
    <w:rsid w:val="00E246FC"/>
    <w:rsid w:val="00E258CC"/>
    <w:rsid w:val="00E25E63"/>
    <w:rsid w:val="00E26644"/>
    <w:rsid w:val="00E266F4"/>
    <w:rsid w:val="00E268ED"/>
    <w:rsid w:val="00E26E42"/>
    <w:rsid w:val="00E27541"/>
    <w:rsid w:val="00E3006F"/>
    <w:rsid w:val="00E30EFD"/>
    <w:rsid w:val="00E319AD"/>
    <w:rsid w:val="00E31C83"/>
    <w:rsid w:val="00E322BA"/>
    <w:rsid w:val="00E32367"/>
    <w:rsid w:val="00E324D5"/>
    <w:rsid w:val="00E32788"/>
    <w:rsid w:val="00E329FD"/>
    <w:rsid w:val="00E32DFC"/>
    <w:rsid w:val="00E3324A"/>
    <w:rsid w:val="00E33387"/>
    <w:rsid w:val="00E3358A"/>
    <w:rsid w:val="00E337DA"/>
    <w:rsid w:val="00E34661"/>
    <w:rsid w:val="00E349C1"/>
    <w:rsid w:val="00E34B83"/>
    <w:rsid w:val="00E34D71"/>
    <w:rsid w:val="00E3532B"/>
    <w:rsid w:val="00E35634"/>
    <w:rsid w:val="00E3578F"/>
    <w:rsid w:val="00E357AF"/>
    <w:rsid w:val="00E35C7D"/>
    <w:rsid w:val="00E35D2D"/>
    <w:rsid w:val="00E35E67"/>
    <w:rsid w:val="00E36393"/>
    <w:rsid w:val="00E363DB"/>
    <w:rsid w:val="00E36662"/>
    <w:rsid w:val="00E36755"/>
    <w:rsid w:val="00E368BA"/>
    <w:rsid w:val="00E36B62"/>
    <w:rsid w:val="00E36C8B"/>
    <w:rsid w:val="00E36ECF"/>
    <w:rsid w:val="00E36FD8"/>
    <w:rsid w:val="00E37233"/>
    <w:rsid w:val="00E378F3"/>
    <w:rsid w:val="00E379C7"/>
    <w:rsid w:val="00E37D4D"/>
    <w:rsid w:val="00E37D6A"/>
    <w:rsid w:val="00E4000F"/>
    <w:rsid w:val="00E401CE"/>
    <w:rsid w:val="00E40368"/>
    <w:rsid w:val="00E40460"/>
    <w:rsid w:val="00E405C7"/>
    <w:rsid w:val="00E40BE7"/>
    <w:rsid w:val="00E40EB6"/>
    <w:rsid w:val="00E41E99"/>
    <w:rsid w:val="00E42128"/>
    <w:rsid w:val="00E4263B"/>
    <w:rsid w:val="00E42DA4"/>
    <w:rsid w:val="00E42E69"/>
    <w:rsid w:val="00E42F6B"/>
    <w:rsid w:val="00E42FBF"/>
    <w:rsid w:val="00E43084"/>
    <w:rsid w:val="00E43176"/>
    <w:rsid w:val="00E43AE0"/>
    <w:rsid w:val="00E43F86"/>
    <w:rsid w:val="00E4437B"/>
    <w:rsid w:val="00E44673"/>
    <w:rsid w:val="00E447FC"/>
    <w:rsid w:val="00E448F7"/>
    <w:rsid w:val="00E44CF8"/>
    <w:rsid w:val="00E44DAD"/>
    <w:rsid w:val="00E451F1"/>
    <w:rsid w:val="00E45340"/>
    <w:rsid w:val="00E45E16"/>
    <w:rsid w:val="00E4648E"/>
    <w:rsid w:val="00E46B62"/>
    <w:rsid w:val="00E46C7C"/>
    <w:rsid w:val="00E47275"/>
    <w:rsid w:val="00E47582"/>
    <w:rsid w:val="00E47BEF"/>
    <w:rsid w:val="00E47DAD"/>
    <w:rsid w:val="00E500BD"/>
    <w:rsid w:val="00E505E7"/>
    <w:rsid w:val="00E50E08"/>
    <w:rsid w:val="00E51157"/>
    <w:rsid w:val="00E51AE9"/>
    <w:rsid w:val="00E51E7E"/>
    <w:rsid w:val="00E520CA"/>
    <w:rsid w:val="00E527CF"/>
    <w:rsid w:val="00E52C58"/>
    <w:rsid w:val="00E5394D"/>
    <w:rsid w:val="00E539E0"/>
    <w:rsid w:val="00E54821"/>
    <w:rsid w:val="00E548E5"/>
    <w:rsid w:val="00E54A1F"/>
    <w:rsid w:val="00E54CFC"/>
    <w:rsid w:val="00E55103"/>
    <w:rsid w:val="00E55A16"/>
    <w:rsid w:val="00E55F2E"/>
    <w:rsid w:val="00E55F51"/>
    <w:rsid w:val="00E56519"/>
    <w:rsid w:val="00E56872"/>
    <w:rsid w:val="00E56B43"/>
    <w:rsid w:val="00E56ED5"/>
    <w:rsid w:val="00E5775E"/>
    <w:rsid w:val="00E57880"/>
    <w:rsid w:val="00E608CD"/>
    <w:rsid w:val="00E60D87"/>
    <w:rsid w:val="00E615DE"/>
    <w:rsid w:val="00E61757"/>
    <w:rsid w:val="00E61E07"/>
    <w:rsid w:val="00E61EAB"/>
    <w:rsid w:val="00E6265F"/>
    <w:rsid w:val="00E626F4"/>
    <w:rsid w:val="00E62752"/>
    <w:rsid w:val="00E62A7B"/>
    <w:rsid w:val="00E62B0A"/>
    <w:rsid w:val="00E62BB9"/>
    <w:rsid w:val="00E62C2E"/>
    <w:rsid w:val="00E62F2F"/>
    <w:rsid w:val="00E6310D"/>
    <w:rsid w:val="00E63666"/>
    <w:rsid w:val="00E63970"/>
    <w:rsid w:val="00E63998"/>
    <w:rsid w:val="00E639EF"/>
    <w:rsid w:val="00E63B41"/>
    <w:rsid w:val="00E63F5D"/>
    <w:rsid w:val="00E63FF4"/>
    <w:rsid w:val="00E64B5B"/>
    <w:rsid w:val="00E6514B"/>
    <w:rsid w:val="00E65844"/>
    <w:rsid w:val="00E65A47"/>
    <w:rsid w:val="00E6644F"/>
    <w:rsid w:val="00E66CD0"/>
    <w:rsid w:val="00E6726C"/>
    <w:rsid w:val="00E67459"/>
    <w:rsid w:val="00E67A6D"/>
    <w:rsid w:val="00E67E9A"/>
    <w:rsid w:val="00E67F81"/>
    <w:rsid w:val="00E7002A"/>
    <w:rsid w:val="00E702AE"/>
    <w:rsid w:val="00E70380"/>
    <w:rsid w:val="00E70443"/>
    <w:rsid w:val="00E705B9"/>
    <w:rsid w:val="00E708F8"/>
    <w:rsid w:val="00E70925"/>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96B"/>
    <w:rsid w:val="00E74A37"/>
    <w:rsid w:val="00E74BEA"/>
    <w:rsid w:val="00E74C93"/>
    <w:rsid w:val="00E7526C"/>
    <w:rsid w:val="00E754B4"/>
    <w:rsid w:val="00E75BA0"/>
    <w:rsid w:val="00E75E07"/>
    <w:rsid w:val="00E76860"/>
    <w:rsid w:val="00E76E69"/>
    <w:rsid w:val="00E777E6"/>
    <w:rsid w:val="00E77A99"/>
    <w:rsid w:val="00E8049C"/>
    <w:rsid w:val="00E80629"/>
    <w:rsid w:val="00E80787"/>
    <w:rsid w:val="00E80B1B"/>
    <w:rsid w:val="00E81170"/>
    <w:rsid w:val="00E81451"/>
    <w:rsid w:val="00E814B6"/>
    <w:rsid w:val="00E81EB3"/>
    <w:rsid w:val="00E83125"/>
    <w:rsid w:val="00E838F3"/>
    <w:rsid w:val="00E83D69"/>
    <w:rsid w:val="00E83DB4"/>
    <w:rsid w:val="00E83ED4"/>
    <w:rsid w:val="00E84A10"/>
    <w:rsid w:val="00E84EE5"/>
    <w:rsid w:val="00E85209"/>
    <w:rsid w:val="00E85F9A"/>
    <w:rsid w:val="00E860E1"/>
    <w:rsid w:val="00E86183"/>
    <w:rsid w:val="00E8622B"/>
    <w:rsid w:val="00E86480"/>
    <w:rsid w:val="00E866A6"/>
    <w:rsid w:val="00E8679D"/>
    <w:rsid w:val="00E87079"/>
    <w:rsid w:val="00E8733B"/>
    <w:rsid w:val="00E87D59"/>
    <w:rsid w:val="00E90558"/>
    <w:rsid w:val="00E908D3"/>
    <w:rsid w:val="00E908EF"/>
    <w:rsid w:val="00E90DE2"/>
    <w:rsid w:val="00E91110"/>
    <w:rsid w:val="00E9111B"/>
    <w:rsid w:val="00E914C0"/>
    <w:rsid w:val="00E916ED"/>
    <w:rsid w:val="00E91D25"/>
    <w:rsid w:val="00E921C5"/>
    <w:rsid w:val="00E92229"/>
    <w:rsid w:val="00E922E8"/>
    <w:rsid w:val="00E92712"/>
    <w:rsid w:val="00E92878"/>
    <w:rsid w:val="00E932FE"/>
    <w:rsid w:val="00E93852"/>
    <w:rsid w:val="00E939A1"/>
    <w:rsid w:val="00E93FE1"/>
    <w:rsid w:val="00E94262"/>
    <w:rsid w:val="00E94D5A"/>
    <w:rsid w:val="00E94DA9"/>
    <w:rsid w:val="00E94DEC"/>
    <w:rsid w:val="00E9532B"/>
    <w:rsid w:val="00E95789"/>
    <w:rsid w:val="00E95D7D"/>
    <w:rsid w:val="00E966FB"/>
    <w:rsid w:val="00E96893"/>
    <w:rsid w:val="00E96976"/>
    <w:rsid w:val="00E96CC1"/>
    <w:rsid w:val="00E96FB0"/>
    <w:rsid w:val="00E9705C"/>
    <w:rsid w:val="00E9735A"/>
    <w:rsid w:val="00E9764F"/>
    <w:rsid w:val="00E979CD"/>
    <w:rsid w:val="00E97D1C"/>
    <w:rsid w:val="00EA02AF"/>
    <w:rsid w:val="00EA0397"/>
    <w:rsid w:val="00EA0570"/>
    <w:rsid w:val="00EA102B"/>
    <w:rsid w:val="00EA104A"/>
    <w:rsid w:val="00EA1074"/>
    <w:rsid w:val="00EA157A"/>
    <w:rsid w:val="00EA1664"/>
    <w:rsid w:val="00EA1D10"/>
    <w:rsid w:val="00EA1FAD"/>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80D"/>
    <w:rsid w:val="00EA6ADD"/>
    <w:rsid w:val="00EA7005"/>
    <w:rsid w:val="00EA71F5"/>
    <w:rsid w:val="00EA78FC"/>
    <w:rsid w:val="00EA7975"/>
    <w:rsid w:val="00EB0681"/>
    <w:rsid w:val="00EB070D"/>
    <w:rsid w:val="00EB0A6A"/>
    <w:rsid w:val="00EB1656"/>
    <w:rsid w:val="00EB17E9"/>
    <w:rsid w:val="00EB2099"/>
    <w:rsid w:val="00EB22B2"/>
    <w:rsid w:val="00EB2F42"/>
    <w:rsid w:val="00EB331B"/>
    <w:rsid w:val="00EB343E"/>
    <w:rsid w:val="00EB350A"/>
    <w:rsid w:val="00EB35C4"/>
    <w:rsid w:val="00EB3779"/>
    <w:rsid w:val="00EB3A7C"/>
    <w:rsid w:val="00EB4118"/>
    <w:rsid w:val="00EB418D"/>
    <w:rsid w:val="00EB4684"/>
    <w:rsid w:val="00EB4BE9"/>
    <w:rsid w:val="00EB52DF"/>
    <w:rsid w:val="00EB5A34"/>
    <w:rsid w:val="00EB5CAA"/>
    <w:rsid w:val="00EB68C3"/>
    <w:rsid w:val="00EB6BFA"/>
    <w:rsid w:val="00EB6EE3"/>
    <w:rsid w:val="00EB705F"/>
    <w:rsid w:val="00EB71A5"/>
    <w:rsid w:val="00EB74ED"/>
    <w:rsid w:val="00EB75FB"/>
    <w:rsid w:val="00EB78C5"/>
    <w:rsid w:val="00EC001C"/>
    <w:rsid w:val="00EC001F"/>
    <w:rsid w:val="00EC0033"/>
    <w:rsid w:val="00EC17E4"/>
    <w:rsid w:val="00EC1CB6"/>
    <w:rsid w:val="00EC229D"/>
    <w:rsid w:val="00EC27F1"/>
    <w:rsid w:val="00EC2CD7"/>
    <w:rsid w:val="00EC3285"/>
    <w:rsid w:val="00EC399E"/>
    <w:rsid w:val="00EC3E5F"/>
    <w:rsid w:val="00EC40CC"/>
    <w:rsid w:val="00EC41D1"/>
    <w:rsid w:val="00EC46AC"/>
    <w:rsid w:val="00EC484F"/>
    <w:rsid w:val="00EC4C74"/>
    <w:rsid w:val="00EC4E6B"/>
    <w:rsid w:val="00EC587C"/>
    <w:rsid w:val="00EC5AA4"/>
    <w:rsid w:val="00EC5ABC"/>
    <w:rsid w:val="00EC67FD"/>
    <w:rsid w:val="00EC6C27"/>
    <w:rsid w:val="00EC6FEE"/>
    <w:rsid w:val="00EC7934"/>
    <w:rsid w:val="00ED0D2F"/>
    <w:rsid w:val="00ED13E4"/>
    <w:rsid w:val="00ED1A57"/>
    <w:rsid w:val="00ED1DF1"/>
    <w:rsid w:val="00ED22C5"/>
    <w:rsid w:val="00ED2558"/>
    <w:rsid w:val="00ED2710"/>
    <w:rsid w:val="00ED2720"/>
    <w:rsid w:val="00ED2772"/>
    <w:rsid w:val="00ED32A7"/>
    <w:rsid w:val="00ED3A66"/>
    <w:rsid w:val="00ED3C1D"/>
    <w:rsid w:val="00ED3F81"/>
    <w:rsid w:val="00ED4004"/>
    <w:rsid w:val="00ED43C9"/>
    <w:rsid w:val="00ED464A"/>
    <w:rsid w:val="00ED476F"/>
    <w:rsid w:val="00ED47AD"/>
    <w:rsid w:val="00ED4B5E"/>
    <w:rsid w:val="00ED4E2E"/>
    <w:rsid w:val="00ED4E6C"/>
    <w:rsid w:val="00ED50DD"/>
    <w:rsid w:val="00ED5301"/>
    <w:rsid w:val="00ED5398"/>
    <w:rsid w:val="00ED5A9F"/>
    <w:rsid w:val="00ED65D6"/>
    <w:rsid w:val="00ED660A"/>
    <w:rsid w:val="00ED6807"/>
    <w:rsid w:val="00ED6A47"/>
    <w:rsid w:val="00ED6C1F"/>
    <w:rsid w:val="00ED70BE"/>
    <w:rsid w:val="00ED7628"/>
    <w:rsid w:val="00ED7863"/>
    <w:rsid w:val="00ED7D11"/>
    <w:rsid w:val="00ED7F10"/>
    <w:rsid w:val="00EE03FD"/>
    <w:rsid w:val="00EE1032"/>
    <w:rsid w:val="00EE14F8"/>
    <w:rsid w:val="00EE1764"/>
    <w:rsid w:val="00EE19FE"/>
    <w:rsid w:val="00EE220A"/>
    <w:rsid w:val="00EE258E"/>
    <w:rsid w:val="00EE27B1"/>
    <w:rsid w:val="00EE27E9"/>
    <w:rsid w:val="00EE29AD"/>
    <w:rsid w:val="00EE2BA6"/>
    <w:rsid w:val="00EE2EDE"/>
    <w:rsid w:val="00EE38B1"/>
    <w:rsid w:val="00EE3DFE"/>
    <w:rsid w:val="00EE4322"/>
    <w:rsid w:val="00EE4A3E"/>
    <w:rsid w:val="00EE4E17"/>
    <w:rsid w:val="00EE4EC9"/>
    <w:rsid w:val="00EE53C1"/>
    <w:rsid w:val="00EE546E"/>
    <w:rsid w:val="00EE5A95"/>
    <w:rsid w:val="00EE5F93"/>
    <w:rsid w:val="00EE7081"/>
    <w:rsid w:val="00EE7A84"/>
    <w:rsid w:val="00EF0184"/>
    <w:rsid w:val="00EF02FB"/>
    <w:rsid w:val="00EF0C88"/>
    <w:rsid w:val="00EF0EE8"/>
    <w:rsid w:val="00EF0F0B"/>
    <w:rsid w:val="00EF1486"/>
    <w:rsid w:val="00EF14A2"/>
    <w:rsid w:val="00EF1723"/>
    <w:rsid w:val="00EF18F3"/>
    <w:rsid w:val="00EF1D4B"/>
    <w:rsid w:val="00EF20E4"/>
    <w:rsid w:val="00EF2CAB"/>
    <w:rsid w:val="00EF2D7D"/>
    <w:rsid w:val="00EF33BC"/>
    <w:rsid w:val="00EF353A"/>
    <w:rsid w:val="00EF36B9"/>
    <w:rsid w:val="00EF3D3E"/>
    <w:rsid w:val="00EF4266"/>
    <w:rsid w:val="00EF4433"/>
    <w:rsid w:val="00EF44B6"/>
    <w:rsid w:val="00EF4CDD"/>
    <w:rsid w:val="00EF58C5"/>
    <w:rsid w:val="00EF5EAF"/>
    <w:rsid w:val="00EF5F16"/>
    <w:rsid w:val="00EF63C6"/>
    <w:rsid w:val="00EF66C7"/>
    <w:rsid w:val="00EF6704"/>
    <w:rsid w:val="00EF6D11"/>
    <w:rsid w:val="00EF704A"/>
    <w:rsid w:val="00EF709D"/>
    <w:rsid w:val="00EF727B"/>
    <w:rsid w:val="00EF7C13"/>
    <w:rsid w:val="00EF7F2D"/>
    <w:rsid w:val="00F00753"/>
    <w:rsid w:val="00F011D8"/>
    <w:rsid w:val="00F01231"/>
    <w:rsid w:val="00F01442"/>
    <w:rsid w:val="00F017C2"/>
    <w:rsid w:val="00F01896"/>
    <w:rsid w:val="00F01BB1"/>
    <w:rsid w:val="00F02A2D"/>
    <w:rsid w:val="00F02E61"/>
    <w:rsid w:val="00F03403"/>
    <w:rsid w:val="00F03557"/>
    <w:rsid w:val="00F0379D"/>
    <w:rsid w:val="00F04559"/>
    <w:rsid w:val="00F046B2"/>
    <w:rsid w:val="00F04AC5"/>
    <w:rsid w:val="00F05118"/>
    <w:rsid w:val="00F052B2"/>
    <w:rsid w:val="00F05948"/>
    <w:rsid w:val="00F05AFA"/>
    <w:rsid w:val="00F05F2B"/>
    <w:rsid w:val="00F06E9C"/>
    <w:rsid w:val="00F07813"/>
    <w:rsid w:val="00F07A44"/>
    <w:rsid w:val="00F07DBD"/>
    <w:rsid w:val="00F1008E"/>
    <w:rsid w:val="00F106A3"/>
    <w:rsid w:val="00F106CD"/>
    <w:rsid w:val="00F1085D"/>
    <w:rsid w:val="00F10A14"/>
    <w:rsid w:val="00F10D45"/>
    <w:rsid w:val="00F110E2"/>
    <w:rsid w:val="00F111E7"/>
    <w:rsid w:val="00F119E0"/>
    <w:rsid w:val="00F120E6"/>
    <w:rsid w:val="00F1246B"/>
    <w:rsid w:val="00F125AC"/>
    <w:rsid w:val="00F125DE"/>
    <w:rsid w:val="00F127A5"/>
    <w:rsid w:val="00F128F3"/>
    <w:rsid w:val="00F12D96"/>
    <w:rsid w:val="00F13205"/>
    <w:rsid w:val="00F13520"/>
    <w:rsid w:val="00F14A93"/>
    <w:rsid w:val="00F14B3B"/>
    <w:rsid w:val="00F14C68"/>
    <w:rsid w:val="00F14F6E"/>
    <w:rsid w:val="00F15090"/>
    <w:rsid w:val="00F150F2"/>
    <w:rsid w:val="00F152B1"/>
    <w:rsid w:val="00F1539A"/>
    <w:rsid w:val="00F15605"/>
    <w:rsid w:val="00F157AA"/>
    <w:rsid w:val="00F15B6A"/>
    <w:rsid w:val="00F15CA3"/>
    <w:rsid w:val="00F16563"/>
    <w:rsid w:val="00F16FF9"/>
    <w:rsid w:val="00F17105"/>
    <w:rsid w:val="00F1710E"/>
    <w:rsid w:val="00F173E8"/>
    <w:rsid w:val="00F17C06"/>
    <w:rsid w:val="00F17D98"/>
    <w:rsid w:val="00F17F99"/>
    <w:rsid w:val="00F200CC"/>
    <w:rsid w:val="00F20334"/>
    <w:rsid w:val="00F204F7"/>
    <w:rsid w:val="00F2059B"/>
    <w:rsid w:val="00F20AB6"/>
    <w:rsid w:val="00F20ADA"/>
    <w:rsid w:val="00F216F3"/>
    <w:rsid w:val="00F21BE2"/>
    <w:rsid w:val="00F21EE8"/>
    <w:rsid w:val="00F21F31"/>
    <w:rsid w:val="00F21F43"/>
    <w:rsid w:val="00F22132"/>
    <w:rsid w:val="00F221C7"/>
    <w:rsid w:val="00F2246C"/>
    <w:rsid w:val="00F225D6"/>
    <w:rsid w:val="00F22ABF"/>
    <w:rsid w:val="00F243B6"/>
    <w:rsid w:val="00F2497B"/>
    <w:rsid w:val="00F24E8B"/>
    <w:rsid w:val="00F24FFE"/>
    <w:rsid w:val="00F250CC"/>
    <w:rsid w:val="00F25483"/>
    <w:rsid w:val="00F254B1"/>
    <w:rsid w:val="00F25754"/>
    <w:rsid w:val="00F25F94"/>
    <w:rsid w:val="00F26501"/>
    <w:rsid w:val="00F26735"/>
    <w:rsid w:val="00F26948"/>
    <w:rsid w:val="00F2694B"/>
    <w:rsid w:val="00F269D8"/>
    <w:rsid w:val="00F26CB0"/>
    <w:rsid w:val="00F27653"/>
    <w:rsid w:val="00F27A55"/>
    <w:rsid w:val="00F27B21"/>
    <w:rsid w:val="00F27BE4"/>
    <w:rsid w:val="00F27C03"/>
    <w:rsid w:val="00F27CD1"/>
    <w:rsid w:val="00F27FB8"/>
    <w:rsid w:val="00F305CC"/>
    <w:rsid w:val="00F3083C"/>
    <w:rsid w:val="00F31158"/>
    <w:rsid w:val="00F316EA"/>
    <w:rsid w:val="00F31A36"/>
    <w:rsid w:val="00F31C60"/>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D9"/>
    <w:rsid w:val="00F354DA"/>
    <w:rsid w:val="00F35D76"/>
    <w:rsid w:val="00F35E1F"/>
    <w:rsid w:val="00F360C5"/>
    <w:rsid w:val="00F3651E"/>
    <w:rsid w:val="00F3671E"/>
    <w:rsid w:val="00F36A4E"/>
    <w:rsid w:val="00F36E8B"/>
    <w:rsid w:val="00F373F2"/>
    <w:rsid w:val="00F3793B"/>
    <w:rsid w:val="00F37B2C"/>
    <w:rsid w:val="00F37F60"/>
    <w:rsid w:val="00F40010"/>
    <w:rsid w:val="00F400B4"/>
    <w:rsid w:val="00F40654"/>
    <w:rsid w:val="00F4079D"/>
    <w:rsid w:val="00F40856"/>
    <w:rsid w:val="00F40EFB"/>
    <w:rsid w:val="00F40F6B"/>
    <w:rsid w:val="00F41108"/>
    <w:rsid w:val="00F413CF"/>
    <w:rsid w:val="00F41C5F"/>
    <w:rsid w:val="00F41DE4"/>
    <w:rsid w:val="00F421A2"/>
    <w:rsid w:val="00F42450"/>
    <w:rsid w:val="00F42742"/>
    <w:rsid w:val="00F4284E"/>
    <w:rsid w:val="00F43B3A"/>
    <w:rsid w:val="00F43B8E"/>
    <w:rsid w:val="00F43BE9"/>
    <w:rsid w:val="00F44351"/>
    <w:rsid w:val="00F445E2"/>
    <w:rsid w:val="00F449F8"/>
    <w:rsid w:val="00F44FCC"/>
    <w:rsid w:val="00F451FF"/>
    <w:rsid w:val="00F45A0B"/>
    <w:rsid w:val="00F45A0E"/>
    <w:rsid w:val="00F45D1B"/>
    <w:rsid w:val="00F45ED8"/>
    <w:rsid w:val="00F45FED"/>
    <w:rsid w:val="00F4697B"/>
    <w:rsid w:val="00F46CB5"/>
    <w:rsid w:val="00F47035"/>
    <w:rsid w:val="00F470F7"/>
    <w:rsid w:val="00F50303"/>
    <w:rsid w:val="00F5081C"/>
    <w:rsid w:val="00F50E58"/>
    <w:rsid w:val="00F50F04"/>
    <w:rsid w:val="00F510B3"/>
    <w:rsid w:val="00F510EF"/>
    <w:rsid w:val="00F513E7"/>
    <w:rsid w:val="00F517D2"/>
    <w:rsid w:val="00F51C3B"/>
    <w:rsid w:val="00F51FB3"/>
    <w:rsid w:val="00F52CF6"/>
    <w:rsid w:val="00F52EEA"/>
    <w:rsid w:val="00F52F8D"/>
    <w:rsid w:val="00F53108"/>
    <w:rsid w:val="00F5398D"/>
    <w:rsid w:val="00F54682"/>
    <w:rsid w:val="00F54C2F"/>
    <w:rsid w:val="00F55934"/>
    <w:rsid w:val="00F55DC9"/>
    <w:rsid w:val="00F55F63"/>
    <w:rsid w:val="00F562B2"/>
    <w:rsid w:val="00F56384"/>
    <w:rsid w:val="00F56468"/>
    <w:rsid w:val="00F5667A"/>
    <w:rsid w:val="00F56C24"/>
    <w:rsid w:val="00F5771C"/>
    <w:rsid w:val="00F57885"/>
    <w:rsid w:val="00F57CFE"/>
    <w:rsid w:val="00F60133"/>
    <w:rsid w:val="00F60151"/>
    <w:rsid w:val="00F60160"/>
    <w:rsid w:val="00F601F8"/>
    <w:rsid w:val="00F60361"/>
    <w:rsid w:val="00F604C4"/>
    <w:rsid w:val="00F60A11"/>
    <w:rsid w:val="00F60A17"/>
    <w:rsid w:val="00F60F4F"/>
    <w:rsid w:val="00F614B3"/>
    <w:rsid w:val="00F61915"/>
    <w:rsid w:val="00F619A2"/>
    <w:rsid w:val="00F61A5C"/>
    <w:rsid w:val="00F626C0"/>
    <w:rsid w:val="00F627D3"/>
    <w:rsid w:val="00F62D90"/>
    <w:rsid w:val="00F62FE7"/>
    <w:rsid w:val="00F63207"/>
    <w:rsid w:val="00F633C5"/>
    <w:rsid w:val="00F64294"/>
    <w:rsid w:val="00F6430B"/>
    <w:rsid w:val="00F64B35"/>
    <w:rsid w:val="00F64B54"/>
    <w:rsid w:val="00F64CC3"/>
    <w:rsid w:val="00F654E1"/>
    <w:rsid w:val="00F65EDC"/>
    <w:rsid w:val="00F664DE"/>
    <w:rsid w:val="00F66676"/>
    <w:rsid w:val="00F66A93"/>
    <w:rsid w:val="00F66E31"/>
    <w:rsid w:val="00F6707A"/>
    <w:rsid w:val="00F67903"/>
    <w:rsid w:val="00F679D9"/>
    <w:rsid w:val="00F67E56"/>
    <w:rsid w:val="00F67EC0"/>
    <w:rsid w:val="00F700DB"/>
    <w:rsid w:val="00F704D2"/>
    <w:rsid w:val="00F70751"/>
    <w:rsid w:val="00F70796"/>
    <w:rsid w:val="00F707CB"/>
    <w:rsid w:val="00F70AFD"/>
    <w:rsid w:val="00F70DB7"/>
    <w:rsid w:val="00F70F33"/>
    <w:rsid w:val="00F7205A"/>
    <w:rsid w:val="00F72109"/>
    <w:rsid w:val="00F7323C"/>
    <w:rsid w:val="00F73314"/>
    <w:rsid w:val="00F733FA"/>
    <w:rsid w:val="00F7396F"/>
    <w:rsid w:val="00F73A9A"/>
    <w:rsid w:val="00F73FD2"/>
    <w:rsid w:val="00F74086"/>
    <w:rsid w:val="00F7442B"/>
    <w:rsid w:val="00F74438"/>
    <w:rsid w:val="00F7459A"/>
    <w:rsid w:val="00F7518A"/>
    <w:rsid w:val="00F75289"/>
    <w:rsid w:val="00F75C9B"/>
    <w:rsid w:val="00F76526"/>
    <w:rsid w:val="00F7712C"/>
    <w:rsid w:val="00F77193"/>
    <w:rsid w:val="00F774C2"/>
    <w:rsid w:val="00F77618"/>
    <w:rsid w:val="00F77947"/>
    <w:rsid w:val="00F779AB"/>
    <w:rsid w:val="00F800FE"/>
    <w:rsid w:val="00F8058C"/>
    <w:rsid w:val="00F805A9"/>
    <w:rsid w:val="00F80EB1"/>
    <w:rsid w:val="00F811FF"/>
    <w:rsid w:val="00F819E7"/>
    <w:rsid w:val="00F81BC3"/>
    <w:rsid w:val="00F81C2E"/>
    <w:rsid w:val="00F82AE4"/>
    <w:rsid w:val="00F82DBF"/>
    <w:rsid w:val="00F82F87"/>
    <w:rsid w:val="00F82F8F"/>
    <w:rsid w:val="00F83943"/>
    <w:rsid w:val="00F83E7F"/>
    <w:rsid w:val="00F84146"/>
    <w:rsid w:val="00F846DB"/>
    <w:rsid w:val="00F846F0"/>
    <w:rsid w:val="00F84719"/>
    <w:rsid w:val="00F84D27"/>
    <w:rsid w:val="00F8525C"/>
    <w:rsid w:val="00F85741"/>
    <w:rsid w:val="00F859BA"/>
    <w:rsid w:val="00F859EF"/>
    <w:rsid w:val="00F85B7B"/>
    <w:rsid w:val="00F85BC5"/>
    <w:rsid w:val="00F85DFB"/>
    <w:rsid w:val="00F865D5"/>
    <w:rsid w:val="00F8672C"/>
    <w:rsid w:val="00F868FF"/>
    <w:rsid w:val="00F86954"/>
    <w:rsid w:val="00F869BA"/>
    <w:rsid w:val="00F86E7B"/>
    <w:rsid w:val="00F873CE"/>
    <w:rsid w:val="00F876CE"/>
    <w:rsid w:val="00F8786F"/>
    <w:rsid w:val="00F87FC8"/>
    <w:rsid w:val="00F90389"/>
    <w:rsid w:val="00F905B0"/>
    <w:rsid w:val="00F916B6"/>
    <w:rsid w:val="00F924D4"/>
    <w:rsid w:val="00F92BBB"/>
    <w:rsid w:val="00F92DF5"/>
    <w:rsid w:val="00F9300D"/>
    <w:rsid w:val="00F9314E"/>
    <w:rsid w:val="00F93857"/>
    <w:rsid w:val="00F93B1B"/>
    <w:rsid w:val="00F93B93"/>
    <w:rsid w:val="00F93C15"/>
    <w:rsid w:val="00F9400A"/>
    <w:rsid w:val="00F94297"/>
    <w:rsid w:val="00F948B1"/>
    <w:rsid w:val="00F94C5E"/>
    <w:rsid w:val="00F94DFE"/>
    <w:rsid w:val="00F950A7"/>
    <w:rsid w:val="00F9554E"/>
    <w:rsid w:val="00F95799"/>
    <w:rsid w:val="00F95886"/>
    <w:rsid w:val="00F9598A"/>
    <w:rsid w:val="00F961F4"/>
    <w:rsid w:val="00F965D8"/>
    <w:rsid w:val="00F96AA0"/>
    <w:rsid w:val="00F96F64"/>
    <w:rsid w:val="00F97B8A"/>
    <w:rsid w:val="00F97EFD"/>
    <w:rsid w:val="00FA05F6"/>
    <w:rsid w:val="00FA07B6"/>
    <w:rsid w:val="00FA0E89"/>
    <w:rsid w:val="00FA189B"/>
    <w:rsid w:val="00FA2113"/>
    <w:rsid w:val="00FA29A7"/>
    <w:rsid w:val="00FA2B78"/>
    <w:rsid w:val="00FA2CC6"/>
    <w:rsid w:val="00FA308A"/>
    <w:rsid w:val="00FA30F2"/>
    <w:rsid w:val="00FA3191"/>
    <w:rsid w:val="00FA3588"/>
    <w:rsid w:val="00FA396D"/>
    <w:rsid w:val="00FA3B09"/>
    <w:rsid w:val="00FA3DF4"/>
    <w:rsid w:val="00FA3FD0"/>
    <w:rsid w:val="00FA43E1"/>
    <w:rsid w:val="00FA46ED"/>
    <w:rsid w:val="00FA4CC9"/>
    <w:rsid w:val="00FA4EC4"/>
    <w:rsid w:val="00FA5484"/>
    <w:rsid w:val="00FA5B5C"/>
    <w:rsid w:val="00FA5BD1"/>
    <w:rsid w:val="00FA5C55"/>
    <w:rsid w:val="00FA5DD4"/>
    <w:rsid w:val="00FA5E8A"/>
    <w:rsid w:val="00FA60C8"/>
    <w:rsid w:val="00FA618A"/>
    <w:rsid w:val="00FA6195"/>
    <w:rsid w:val="00FA6263"/>
    <w:rsid w:val="00FA6916"/>
    <w:rsid w:val="00FA6AA3"/>
    <w:rsid w:val="00FA6F20"/>
    <w:rsid w:val="00FA7318"/>
    <w:rsid w:val="00FA7543"/>
    <w:rsid w:val="00FA7751"/>
    <w:rsid w:val="00FA7782"/>
    <w:rsid w:val="00FA77DF"/>
    <w:rsid w:val="00FA7ADF"/>
    <w:rsid w:val="00FA7DDD"/>
    <w:rsid w:val="00FB075B"/>
    <w:rsid w:val="00FB1275"/>
    <w:rsid w:val="00FB16C7"/>
    <w:rsid w:val="00FB1A39"/>
    <w:rsid w:val="00FB1A52"/>
    <w:rsid w:val="00FB1BC4"/>
    <w:rsid w:val="00FB2333"/>
    <w:rsid w:val="00FB2489"/>
    <w:rsid w:val="00FB2C4E"/>
    <w:rsid w:val="00FB2FE3"/>
    <w:rsid w:val="00FB307C"/>
    <w:rsid w:val="00FB3412"/>
    <w:rsid w:val="00FB382F"/>
    <w:rsid w:val="00FB3F98"/>
    <w:rsid w:val="00FB440A"/>
    <w:rsid w:val="00FB477B"/>
    <w:rsid w:val="00FB4A80"/>
    <w:rsid w:val="00FB4B8E"/>
    <w:rsid w:val="00FB53C1"/>
    <w:rsid w:val="00FB586D"/>
    <w:rsid w:val="00FB6330"/>
    <w:rsid w:val="00FB67E0"/>
    <w:rsid w:val="00FB6B63"/>
    <w:rsid w:val="00FB778D"/>
    <w:rsid w:val="00FB7A15"/>
    <w:rsid w:val="00FB7D8E"/>
    <w:rsid w:val="00FC0026"/>
    <w:rsid w:val="00FC00AA"/>
    <w:rsid w:val="00FC0103"/>
    <w:rsid w:val="00FC0378"/>
    <w:rsid w:val="00FC0867"/>
    <w:rsid w:val="00FC105C"/>
    <w:rsid w:val="00FC1235"/>
    <w:rsid w:val="00FC18ED"/>
    <w:rsid w:val="00FC23A8"/>
    <w:rsid w:val="00FC23F6"/>
    <w:rsid w:val="00FC27E4"/>
    <w:rsid w:val="00FC284A"/>
    <w:rsid w:val="00FC2B9B"/>
    <w:rsid w:val="00FC2E96"/>
    <w:rsid w:val="00FC2EE9"/>
    <w:rsid w:val="00FC2F47"/>
    <w:rsid w:val="00FC3038"/>
    <w:rsid w:val="00FC3541"/>
    <w:rsid w:val="00FC3C6F"/>
    <w:rsid w:val="00FC3D7E"/>
    <w:rsid w:val="00FC3F43"/>
    <w:rsid w:val="00FC41E0"/>
    <w:rsid w:val="00FC442D"/>
    <w:rsid w:val="00FC487D"/>
    <w:rsid w:val="00FC4ADC"/>
    <w:rsid w:val="00FC4E49"/>
    <w:rsid w:val="00FC4F91"/>
    <w:rsid w:val="00FC5233"/>
    <w:rsid w:val="00FC5263"/>
    <w:rsid w:val="00FC52DA"/>
    <w:rsid w:val="00FC5539"/>
    <w:rsid w:val="00FC553E"/>
    <w:rsid w:val="00FC57E7"/>
    <w:rsid w:val="00FC60ED"/>
    <w:rsid w:val="00FC6562"/>
    <w:rsid w:val="00FC6740"/>
    <w:rsid w:val="00FC72CA"/>
    <w:rsid w:val="00FC78AD"/>
    <w:rsid w:val="00FC7CD5"/>
    <w:rsid w:val="00FC7E15"/>
    <w:rsid w:val="00FC7EEB"/>
    <w:rsid w:val="00FC7F77"/>
    <w:rsid w:val="00FD0586"/>
    <w:rsid w:val="00FD06B7"/>
    <w:rsid w:val="00FD06DA"/>
    <w:rsid w:val="00FD0AA0"/>
    <w:rsid w:val="00FD0C6D"/>
    <w:rsid w:val="00FD1468"/>
    <w:rsid w:val="00FD1846"/>
    <w:rsid w:val="00FD1986"/>
    <w:rsid w:val="00FD1ACB"/>
    <w:rsid w:val="00FD1E0A"/>
    <w:rsid w:val="00FD2383"/>
    <w:rsid w:val="00FD238E"/>
    <w:rsid w:val="00FD2992"/>
    <w:rsid w:val="00FD2B7C"/>
    <w:rsid w:val="00FD2C9C"/>
    <w:rsid w:val="00FD2D8E"/>
    <w:rsid w:val="00FD2DB6"/>
    <w:rsid w:val="00FD33ED"/>
    <w:rsid w:val="00FD39EB"/>
    <w:rsid w:val="00FD3ACA"/>
    <w:rsid w:val="00FD3F09"/>
    <w:rsid w:val="00FD4146"/>
    <w:rsid w:val="00FD420E"/>
    <w:rsid w:val="00FD4676"/>
    <w:rsid w:val="00FD4801"/>
    <w:rsid w:val="00FD4956"/>
    <w:rsid w:val="00FD4A5C"/>
    <w:rsid w:val="00FD4D69"/>
    <w:rsid w:val="00FD4FEF"/>
    <w:rsid w:val="00FD5720"/>
    <w:rsid w:val="00FD5CAA"/>
    <w:rsid w:val="00FD5CD7"/>
    <w:rsid w:val="00FD641B"/>
    <w:rsid w:val="00FD6714"/>
    <w:rsid w:val="00FD6D38"/>
    <w:rsid w:val="00FD720D"/>
    <w:rsid w:val="00FD724B"/>
    <w:rsid w:val="00FD7419"/>
    <w:rsid w:val="00FD74E7"/>
    <w:rsid w:val="00FD7AD2"/>
    <w:rsid w:val="00FD7C02"/>
    <w:rsid w:val="00FD7E10"/>
    <w:rsid w:val="00FE0295"/>
    <w:rsid w:val="00FE04DF"/>
    <w:rsid w:val="00FE0912"/>
    <w:rsid w:val="00FE09D7"/>
    <w:rsid w:val="00FE0B81"/>
    <w:rsid w:val="00FE176F"/>
    <w:rsid w:val="00FE21A3"/>
    <w:rsid w:val="00FE2974"/>
    <w:rsid w:val="00FE2AB5"/>
    <w:rsid w:val="00FE2D7C"/>
    <w:rsid w:val="00FE35E5"/>
    <w:rsid w:val="00FE390C"/>
    <w:rsid w:val="00FE3EAF"/>
    <w:rsid w:val="00FE450D"/>
    <w:rsid w:val="00FE47A0"/>
    <w:rsid w:val="00FE4A42"/>
    <w:rsid w:val="00FE4A6E"/>
    <w:rsid w:val="00FE4AA6"/>
    <w:rsid w:val="00FE4D1F"/>
    <w:rsid w:val="00FE5257"/>
    <w:rsid w:val="00FE5283"/>
    <w:rsid w:val="00FE5A7B"/>
    <w:rsid w:val="00FE5CF3"/>
    <w:rsid w:val="00FE5E80"/>
    <w:rsid w:val="00FE5F31"/>
    <w:rsid w:val="00FE6465"/>
    <w:rsid w:val="00FE6939"/>
    <w:rsid w:val="00FE6F22"/>
    <w:rsid w:val="00FE753A"/>
    <w:rsid w:val="00FE7CA3"/>
    <w:rsid w:val="00FF0404"/>
    <w:rsid w:val="00FF0417"/>
    <w:rsid w:val="00FF0589"/>
    <w:rsid w:val="00FF07B3"/>
    <w:rsid w:val="00FF0B5B"/>
    <w:rsid w:val="00FF0BED"/>
    <w:rsid w:val="00FF0CFF"/>
    <w:rsid w:val="00FF198A"/>
    <w:rsid w:val="00FF227A"/>
    <w:rsid w:val="00FF22A4"/>
    <w:rsid w:val="00FF230B"/>
    <w:rsid w:val="00FF252C"/>
    <w:rsid w:val="00FF2723"/>
    <w:rsid w:val="00FF2BDF"/>
    <w:rsid w:val="00FF3589"/>
    <w:rsid w:val="00FF371B"/>
    <w:rsid w:val="00FF3BC6"/>
    <w:rsid w:val="00FF3C18"/>
    <w:rsid w:val="00FF409E"/>
    <w:rsid w:val="00FF4194"/>
    <w:rsid w:val="00FF45B2"/>
    <w:rsid w:val="00FF4685"/>
    <w:rsid w:val="00FF4721"/>
    <w:rsid w:val="00FF4908"/>
    <w:rsid w:val="00FF4A93"/>
    <w:rsid w:val="00FF4C0C"/>
    <w:rsid w:val="00FF4D58"/>
    <w:rsid w:val="00FF51AF"/>
    <w:rsid w:val="00FF5F46"/>
    <w:rsid w:val="00FF5F62"/>
    <w:rsid w:val="00FF6069"/>
    <w:rsid w:val="00FF6781"/>
    <w:rsid w:val="00FF6D6A"/>
    <w:rsid w:val="00FF7631"/>
    <w:rsid w:val="00FF7926"/>
    <w:rsid w:val="00FF7AE8"/>
    <w:rsid w:val="00FF7E96"/>
    <w:rsid w:val="00FF7ED8"/>
    <w:rsid w:val="0392496D"/>
    <w:rsid w:val="039B1E88"/>
    <w:rsid w:val="03E20E26"/>
    <w:rsid w:val="04411C9E"/>
    <w:rsid w:val="05950818"/>
    <w:rsid w:val="068E49EA"/>
    <w:rsid w:val="08153A69"/>
    <w:rsid w:val="08982A1F"/>
    <w:rsid w:val="091B1850"/>
    <w:rsid w:val="09503F75"/>
    <w:rsid w:val="0958005D"/>
    <w:rsid w:val="09623EC2"/>
    <w:rsid w:val="09AD6658"/>
    <w:rsid w:val="0A9E6A06"/>
    <w:rsid w:val="0AD85DB4"/>
    <w:rsid w:val="0AE72FF9"/>
    <w:rsid w:val="0B383C29"/>
    <w:rsid w:val="0B6A578C"/>
    <w:rsid w:val="0B6F1203"/>
    <w:rsid w:val="0B7173F4"/>
    <w:rsid w:val="0C337593"/>
    <w:rsid w:val="0C4E21F8"/>
    <w:rsid w:val="0CAD34C3"/>
    <w:rsid w:val="0CBF5A60"/>
    <w:rsid w:val="0D220323"/>
    <w:rsid w:val="0D4618A3"/>
    <w:rsid w:val="0D702571"/>
    <w:rsid w:val="0DBE0844"/>
    <w:rsid w:val="0E243A0D"/>
    <w:rsid w:val="0EE005E8"/>
    <w:rsid w:val="0EE9081D"/>
    <w:rsid w:val="0EE961C6"/>
    <w:rsid w:val="10AB3168"/>
    <w:rsid w:val="10DB7E7E"/>
    <w:rsid w:val="10F11AEC"/>
    <w:rsid w:val="10FD6AA1"/>
    <w:rsid w:val="11375C88"/>
    <w:rsid w:val="126C3173"/>
    <w:rsid w:val="12BF32D9"/>
    <w:rsid w:val="14110250"/>
    <w:rsid w:val="14242DDE"/>
    <w:rsid w:val="142F55F8"/>
    <w:rsid w:val="149679BA"/>
    <w:rsid w:val="15145DE9"/>
    <w:rsid w:val="15981F05"/>
    <w:rsid w:val="16C95B7A"/>
    <w:rsid w:val="17180C9B"/>
    <w:rsid w:val="176D606A"/>
    <w:rsid w:val="18FA2A94"/>
    <w:rsid w:val="19D068F6"/>
    <w:rsid w:val="1AE0730B"/>
    <w:rsid w:val="1BEB2B46"/>
    <w:rsid w:val="1C502501"/>
    <w:rsid w:val="1D814DF1"/>
    <w:rsid w:val="1E0E2480"/>
    <w:rsid w:val="1E2F5E90"/>
    <w:rsid w:val="1E90774E"/>
    <w:rsid w:val="1EA6609F"/>
    <w:rsid w:val="1F4A7580"/>
    <w:rsid w:val="20A76190"/>
    <w:rsid w:val="21060278"/>
    <w:rsid w:val="23221D24"/>
    <w:rsid w:val="2418047D"/>
    <w:rsid w:val="24533EA6"/>
    <w:rsid w:val="24722B9F"/>
    <w:rsid w:val="24CB4BE4"/>
    <w:rsid w:val="254C40BE"/>
    <w:rsid w:val="25533A77"/>
    <w:rsid w:val="257D4E29"/>
    <w:rsid w:val="258B15CD"/>
    <w:rsid w:val="25EF714A"/>
    <w:rsid w:val="263B17C8"/>
    <w:rsid w:val="269221D6"/>
    <w:rsid w:val="269F4857"/>
    <w:rsid w:val="26CB567E"/>
    <w:rsid w:val="278A731A"/>
    <w:rsid w:val="27EF6C98"/>
    <w:rsid w:val="2893640F"/>
    <w:rsid w:val="289C222B"/>
    <w:rsid w:val="290A5F90"/>
    <w:rsid w:val="291D7302"/>
    <w:rsid w:val="294A1318"/>
    <w:rsid w:val="2A6F6C41"/>
    <w:rsid w:val="2B5072D9"/>
    <w:rsid w:val="2C161283"/>
    <w:rsid w:val="2D4D2B6B"/>
    <w:rsid w:val="2E293CDE"/>
    <w:rsid w:val="2F302319"/>
    <w:rsid w:val="2FDE43EE"/>
    <w:rsid w:val="30526C37"/>
    <w:rsid w:val="30DA524D"/>
    <w:rsid w:val="316C3324"/>
    <w:rsid w:val="31D473D9"/>
    <w:rsid w:val="31DF08E4"/>
    <w:rsid w:val="320E507A"/>
    <w:rsid w:val="32C77BFC"/>
    <w:rsid w:val="344336AE"/>
    <w:rsid w:val="355625B2"/>
    <w:rsid w:val="35CC6392"/>
    <w:rsid w:val="360228A5"/>
    <w:rsid w:val="36D03BF0"/>
    <w:rsid w:val="36DC74DD"/>
    <w:rsid w:val="36E47B9D"/>
    <w:rsid w:val="371261F2"/>
    <w:rsid w:val="38A0095B"/>
    <w:rsid w:val="39AF63EE"/>
    <w:rsid w:val="3AC27E14"/>
    <w:rsid w:val="3AC36C50"/>
    <w:rsid w:val="3B690585"/>
    <w:rsid w:val="3BAB65BE"/>
    <w:rsid w:val="3C111A19"/>
    <w:rsid w:val="3DA753C8"/>
    <w:rsid w:val="3DEC50E1"/>
    <w:rsid w:val="3E2E0410"/>
    <w:rsid w:val="3E6C5E77"/>
    <w:rsid w:val="3EA8631B"/>
    <w:rsid w:val="3EEC29FC"/>
    <w:rsid w:val="3F8743D5"/>
    <w:rsid w:val="415C7589"/>
    <w:rsid w:val="41730C21"/>
    <w:rsid w:val="421A7F0A"/>
    <w:rsid w:val="426D5A4D"/>
    <w:rsid w:val="427D6BF1"/>
    <w:rsid w:val="42C52F81"/>
    <w:rsid w:val="432B0E98"/>
    <w:rsid w:val="435369BF"/>
    <w:rsid w:val="44702F75"/>
    <w:rsid w:val="456E74C3"/>
    <w:rsid w:val="45D751DB"/>
    <w:rsid w:val="47596592"/>
    <w:rsid w:val="47B22C51"/>
    <w:rsid w:val="47DA0E18"/>
    <w:rsid w:val="48C82993"/>
    <w:rsid w:val="49083149"/>
    <w:rsid w:val="49362E6C"/>
    <w:rsid w:val="498703ED"/>
    <w:rsid w:val="49FF239B"/>
    <w:rsid w:val="4B6C2783"/>
    <w:rsid w:val="4C151959"/>
    <w:rsid w:val="4C4206D4"/>
    <w:rsid w:val="4D1314B3"/>
    <w:rsid w:val="4D1C4B2E"/>
    <w:rsid w:val="4D382D22"/>
    <w:rsid w:val="4D447DD6"/>
    <w:rsid w:val="4E1622A9"/>
    <w:rsid w:val="4F437EEF"/>
    <w:rsid w:val="4F731E3F"/>
    <w:rsid w:val="51483236"/>
    <w:rsid w:val="52730954"/>
    <w:rsid w:val="52937E9F"/>
    <w:rsid w:val="53643EDF"/>
    <w:rsid w:val="53772781"/>
    <w:rsid w:val="54C25ABA"/>
    <w:rsid w:val="55033E68"/>
    <w:rsid w:val="551C1419"/>
    <w:rsid w:val="5648414E"/>
    <w:rsid w:val="5732547B"/>
    <w:rsid w:val="579F2A7F"/>
    <w:rsid w:val="57CC79AB"/>
    <w:rsid w:val="57EA730E"/>
    <w:rsid w:val="57F53A6D"/>
    <w:rsid w:val="5814764F"/>
    <w:rsid w:val="583053C9"/>
    <w:rsid w:val="59E9083B"/>
    <w:rsid w:val="5A02069A"/>
    <w:rsid w:val="5C8E7EF0"/>
    <w:rsid w:val="5CA76906"/>
    <w:rsid w:val="5CAD58A7"/>
    <w:rsid w:val="5D322184"/>
    <w:rsid w:val="5DB20AD8"/>
    <w:rsid w:val="5E0D0B4F"/>
    <w:rsid w:val="5F9C70EB"/>
    <w:rsid w:val="5FAB2525"/>
    <w:rsid w:val="60C60721"/>
    <w:rsid w:val="61AE58B2"/>
    <w:rsid w:val="61E460D3"/>
    <w:rsid w:val="61F168F6"/>
    <w:rsid w:val="62137C39"/>
    <w:rsid w:val="622C3D6C"/>
    <w:rsid w:val="62800225"/>
    <w:rsid w:val="62880810"/>
    <w:rsid w:val="63F93867"/>
    <w:rsid w:val="64125BCB"/>
    <w:rsid w:val="656C47B9"/>
    <w:rsid w:val="675A6D1E"/>
    <w:rsid w:val="67A21BBA"/>
    <w:rsid w:val="680C7556"/>
    <w:rsid w:val="684F7CF9"/>
    <w:rsid w:val="68667E6E"/>
    <w:rsid w:val="697320E8"/>
    <w:rsid w:val="69FB3CF8"/>
    <w:rsid w:val="6A364619"/>
    <w:rsid w:val="6AA510E0"/>
    <w:rsid w:val="6B213BD1"/>
    <w:rsid w:val="6BA93475"/>
    <w:rsid w:val="6C0576C7"/>
    <w:rsid w:val="6C156C89"/>
    <w:rsid w:val="6C8A1B4C"/>
    <w:rsid w:val="6C95078E"/>
    <w:rsid w:val="6CE51476"/>
    <w:rsid w:val="6FC765C9"/>
    <w:rsid w:val="70116416"/>
    <w:rsid w:val="70874E81"/>
    <w:rsid w:val="70A81F5A"/>
    <w:rsid w:val="70CC1DE0"/>
    <w:rsid w:val="716355F7"/>
    <w:rsid w:val="717E7688"/>
    <w:rsid w:val="727144C7"/>
    <w:rsid w:val="731C63C7"/>
    <w:rsid w:val="733657FD"/>
    <w:rsid w:val="737A2A3B"/>
    <w:rsid w:val="73AB16DB"/>
    <w:rsid w:val="74542498"/>
    <w:rsid w:val="74553029"/>
    <w:rsid w:val="74AC105C"/>
    <w:rsid w:val="74CA7CE6"/>
    <w:rsid w:val="7572628A"/>
    <w:rsid w:val="75787FC9"/>
    <w:rsid w:val="75BA64AB"/>
    <w:rsid w:val="75C23881"/>
    <w:rsid w:val="765F29E9"/>
    <w:rsid w:val="768A673F"/>
    <w:rsid w:val="77604066"/>
    <w:rsid w:val="781A4BC7"/>
    <w:rsid w:val="78B26191"/>
    <w:rsid w:val="794E44D1"/>
    <w:rsid w:val="7A0D5EC0"/>
    <w:rsid w:val="7A727B73"/>
    <w:rsid w:val="7A7F1124"/>
    <w:rsid w:val="7A8A15AC"/>
    <w:rsid w:val="7AD55C91"/>
    <w:rsid w:val="7B95754E"/>
    <w:rsid w:val="7CA76542"/>
    <w:rsid w:val="7CC05A7C"/>
    <w:rsid w:val="7DB57ED8"/>
    <w:rsid w:val="7EF61A1B"/>
    <w:rsid w:val="F5230E8F"/>
    <w:rsid w:val="FFECE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autoRedefine/>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5"/>
    <w:link w:val="118"/>
    <w:autoRedefine/>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2">
    <w:name w:val="heading 3"/>
    <w:basedOn w:val="1"/>
    <w:next w:val="1"/>
    <w:link w:val="130"/>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95"/>
    <w:autoRedefine/>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link w:val="74"/>
    <w:autoRedefine/>
    <w:qFormat/>
    <w:uiPriority w:val="0"/>
    <w:pPr>
      <w:keepLines/>
      <w:widowControl/>
      <w:spacing w:before="280" w:after="290" w:line="372" w:lineRule="auto"/>
      <w:outlineLvl w:val="4"/>
    </w:pPr>
    <w:rPr>
      <w:b/>
      <w:color w:val="000000"/>
      <w:sz w:val="28"/>
      <w:szCs w:val="20"/>
    </w:rPr>
  </w:style>
  <w:style w:type="paragraph" w:styleId="8">
    <w:name w:val="heading 6"/>
    <w:basedOn w:val="1"/>
    <w:next w:val="1"/>
    <w:link w:val="133"/>
    <w:autoRedefine/>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link w:val="129"/>
    <w:autoRedefine/>
    <w:qFormat/>
    <w:uiPriority w:val="0"/>
    <w:pPr>
      <w:keepLines/>
      <w:widowControl/>
      <w:spacing w:before="240" w:after="64" w:line="312" w:lineRule="auto"/>
      <w:outlineLvl w:val="6"/>
    </w:pPr>
    <w:rPr>
      <w:b/>
      <w:color w:val="000000"/>
      <w:sz w:val="24"/>
      <w:szCs w:val="20"/>
    </w:rPr>
  </w:style>
  <w:style w:type="paragraph" w:styleId="10">
    <w:name w:val="heading 8"/>
    <w:basedOn w:val="1"/>
    <w:next w:val="1"/>
    <w:link w:val="119"/>
    <w:autoRedefine/>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79"/>
    <w:autoRedefine/>
    <w:qFormat/>
    <w:uiPriority w:val="0"/>
    <w:pPr>
      <w:keepLines/>
      <w:widowControl/>
      <w:spacing w:before="240" w:after="64" w:line="312" w:lineRule="auto"/>
      <w:outlineLvl w:val="8"/>
    </w:pPr>
    <w:rPr>
      <w:rFonts w:ascii="Arial" w:hAnsi="Arial" w:eastAsia="黑体"/>
      <w:color w:val="000000"/>
      <w:szCs w:val="20"/>
    </w:rPr>
  </w:style>
  <w:style w:type="character" w:default="1" w:styleId="58">
    <w:name w:val="Default Paragraph Font"/>
    <w:semiHidden/>
    <w:unhideWhenUsed/>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customStyle="1" w:styleId="5">
    <w:name w:val="正文首行缩进2字符"/>
    <w:basedOn w:val="1"/>
    <w:autoRedefine/>
    <w:qFormat/>
    <w:uiPriority w:val="0"/>
    <w:pPr>
      <w:widowControl/>
      <w:adjustRightInd w:val="0"/>
    </w:pPr>
  </w:style>
  <w:style w:type="paragraph" w:styleId="12">
    <w:name w:val="toc 7"/>
    <w:basedOn w:val="1"/>
    <w:next w:val="1"/>
    <w:autoRedefine/>
    <w:qFormat/>
    <w:uiPriority w:val="0"/>
    <w:pPr>
      <w:ind w:left="2520" w:leftChars="1200"/>
    </w:pPr>
    <w:rPr>
      <w:rFonts w:ascii="Calibri" w:hAnsi="Calibri"/>
      <w:szCs w:val="22"/>
    </w:rPr>
  </w:style>
  <w:style w:type="paragraph" w:styleId="13">
    <w:name w:val="table of authorities"/>
    <w:basedOn w:val="1"/>
    <w:next w:val="1"/>
    <w:autoRedefine/>
    <w:qFormat/>
    <w:uiPriority w:val="0"/>
    <w:pPr>
      <w:widowControl/>
      <w:tabs>
        <w:tab w:val="left" w:pos="480"/>
        <w:tab w:val="left" w:pos="540"/>
        <w:tab w:val="left" w:pos="720"/>
      </w:tabs>
      <w:spacing w:beforeLines="50" w:line="360" w:lineRule="exact"/>
      <w:ind w:left="420" w:leftChars="200" w:firstLine="200" w:firstLineChars="200"/>
      <w:jc w:val="left"/>
    </w:pPr>
    <w:rPr>
      <w:rFonts w:ascii="仿宋" w:hAnsi="仿宋" w:eastAsia="仿宋" w:cs="仿宋"/>
      <w:bCs/>
      <w:color w:val="000000"/>
      <w:kern w:val="0"/>
      <w:sz w:val="24"/>
    </w:rPr>
  </w:style>
  <w:style w:type="paragraph" w:styleId="14">
    <w:name w:val="Normal Indent"/>
    <w:basedOn w:val="1"/>
    <w:link w:val="123"/>
    <w:autoRedefine/>
    <w:qFormat/>
    <w:uiPriority w:val="0"/>
    <w:pPr>
      <w:ind w:firstLine="420"/>
    </w:pPr>
    <w:rPr>
      <w:szCs w:val="20"/>
    </w:rPr>
  </w:style>
  <w:style w:type="paragraph" w:styleId="15">
    <w:name w:val="caption"/>
    <w:basedOn w:val="1"/>
    <w:next w:val="1"/>
    <w:link w:val="87"/>
    <w:autoRedefine/>
    <w:qFormat/>
    <w:uiPriority w:val="0"/>
    <w:pPr>
      <w:spacing w:before="152" w:after="160"/>
    </w:pPr>
    <w:rPr>
      <w:rFonts w:ascii="Arial" w:hAnsi="Arial" w:eastAsia="黑体"/>
      <w:sz w:val="20"/>
      <w:szCs w:val="20"/>
    </w:rPr>
  </w:style>
  <w:style w:type="paragraph" w:styleId="16">
    <w:name w:val="List Bullet"/>
    <w:basedOn w:val="1"/>
    <w:autoRedefine/>
    <w:qFormat/>
    <w:uiPriority w:val="0"/>
    <w:pPr>
      <w:tabs>
        <w:tab w:val="left" w:pos="360"/>
      </w:tabs>
      <w:ind w:left="360" w:hanging="360"/>
    </w:pPr>
    <w:rPr>
      <w:szCs w:val="20"/>
    </w:rPr>
  </w:style>
  <w:style w:type="paragraph" w:styleId="17">
    <w:name w:val="Document Map"/>
    <w:basedOn w:val="1"/>
    <w:link w:val="106"/>
    <w:autoRedefine/>
    <w:qFormat/>
    <w:uiPriority w:val="0"/>
    <w:pPr>
      <w:widowControl/>
      <w:adjustRightInd w:val="0"/>
      <w:snapToGrid w:val="0"/>
      <w:spacing w:after="200"/>
      <w:jc w:val="left"/>
    </w:pPr>
    <w:rPr>
      <w:rFonts w:ascii="宋体" w:hAnsi="Tahoma"/>
      <w:kern w:val="0"/>
      <w:sz w:val="18"/>
      <w:szCs w:val="18"/>
    </w:rPr>
  </w:style>
  <w:style w:type="paragraph" w:styleId="18">
    <w:name w:val="annotation text"/>
    <w:basedOn w:val="1"/>
    <w:link w:val="97"/>
    <w:autoRedefine/>
    <w:qFormat/>
    <w:uiPriority w:val="0"/>
    <w:pPr>
      <w:jc w:val="left"/>
    </w:pPr>
  </w:style>
  <w:style w:type="paragraph" w:styleId="19">
    <w:name w:val="Body Text 3"/>
    <w:basedOn w:val="1"/>
    <w:link w:val="72"/>
    <w:autoRedefine/>
    <w:qFormat/>
    <w:uiPriority w:val="0"/>
    <w:pPr>
      <w:widowControl/>
      <w:spacing w:line="360" w:lineRule="auto"/>
    </w:pPr>
    <w:rPr>
      <w:rFonts w:ascii="仿宋_GB2312" w:eastAsia="仿宋_GB2312"/>
      <w:sz w:val="24"/>
      <w:szCs w:val="20"/>
    </w:rPr>
  </w:style>
  <w:style w:type="paragraph" w:styleId="20">
    <w:name w:val="Body Text"/>
    <w:basedOn w:val="1"/>
    <w:next w:val="21"/>
    <w:link w:val="128"/>
    <w:autoRedefine/>
    <w:qFormat/>
    <w:uiPriority w:val="0"/>
    <w:pPr>
      <w:tabs>
        <w:tab w:val="left" w:pos="208"/>
      </w:tabs>
      <w:spacing w:line="432" w:lineRule="auto"/>
    </w:pPr>
    <w:rPr>
      <w:rFonts w:ascii="仿宋_GB2312" w:eastAsia="仿宋_GB2312"/>
      <w:sz w:val="28"/>
    </w:rPr>
  </w:style>
  <w:style w:type="paragraph" w:styleId="21">
    <w:name w:val="Body Text First Indent"/>
    <w:basedOn w:val="20"/>
    <w:next w:val="22"/>
    <w:link w:val="82"/>
    <w:autoRedefine/>
    <w:qFormat/>
    <w:uiPriority w:val="0"/>
    <w:pPr>
      <w:tabs>
        <w:tab w:val="clear" w:pos="208"/>
      </w:tabs>
      <w:spacing w:after="120" w:line="240" w:lineRule="auto"/>
      <w:ind w:firstLine="420"/>
    </w:pPr>
    <w:rPr>
      <w:lang w:val="zh-CN"/>
    </w:rPr>
  </w:style>
  <w:style w:type="paragraph" w:styleId="22">
    <w:name w:val="toc 6"/>
    <w:basedOn w:val="1"/>
    <w:next w:val="1"/>
    <w:autoRedefine/>
    <w:qFormat/>
    <w:uiPriority w:val="0"/>
    <w:pPr>
      <w:ind w:left="2100" w:leftChars="1000"/>
    </w:pPr>
    <w:rPr>
      <w:rFonts w:ascii="Calibri" w:hAnsi="Calibri"/>
      <w:szCs w:val="22"/>
    </w:rPr>
  </w:style>
  <w:style w:type="paragraph" w:styleId="23">
    <w:name w:val="Body Text Indent"/>
    <w:basedOn w:val="1"/>
    <w:next w:val="14"/>
    <w:link w:val="93"/>
    <w:autoRedefine/>
    <w:qFormat/>
    <w:uiPriority w:val="0"/>
    <w:pPr>
      <w:ind w:firstLine="540"/>
    </w:pPr>
    <w:rPr>
      <w:sz w:val="28"/>
      <w:szCs w:val="20"/>
    </w:rPr>
  </w:style>
  <w:style w:type="paragraph" w:styleId="24">
    <w:name w:val="List Number 3"/>
    <w:basedOn w:val="1"/>
    <w:autoRedefine/>
    <w:qFormat/>
    <w:uiPriority w:val="0"/>
    <w:pPr>
      <w:tabs>
        <w:tab w:val="left" w:pos="1200"/>
      </w:tabs>
      <w:spacing w:beforeLines="40" w:afterLines="40" w:line="300" w:lineRule="auto"/>
      <w:ind w:left="1200" w:hanging="360"/>
    </w:pPr>
    <w:rPr>
      <w:sz w:val="24"/>
    </w:rPr>
  </w:style>
  <w:style w:type="paragraph" w:styleId="25">
    <w:name w:val="List 2"/>
    <w:basedOn w:val="1"/>
    <w:autoRedefine/>
    <w:qFormat/>
    <w:uiPriority w:val="0"/>
    <w:pPr>
      <w:widowControl/>
      <w:spacing w:after="160"/>
      <w:ind w:left="100" w:leftChars="200" w:hanging="200" w:hangingChars="200"/>
      <w:jc w:val="left"/>
    </w:pPr>
    <w:rPr>
      <w:kern w:val="0"/>
      <w:szCs w:val="20"/>
      <w:lang w:eastAsia="en-US"/>
    </w:rPr>
  </w:style>
  <w:style w:type="paragraph" w:styleId="26">
    <w:name w:val="List Continue"/>
    <w:basedOn w:val="1"/>
    <w:autoRedefine/>
    <w:qFormat/>
    <w:uiPriority w:val="0"/>
    <w:pPr>
      <w:widowControl/>
      <w:spacing w:after="120"/>
      <w:ind w:left="420" w:leftChars="200"/>
      <w:jc w:val="left"/>
    </w:pPr>
    <w:rPr>
      <w:szCs w:val="20"/>
    </w:rPr>
  </w:style>
  <w:style w:type="paragraph" w:styleId="27">
    <w:name w:val="index 4"/>
    <w:basedOn w:val="1"/>
    <w:next w:val="1"/>
    <w:autoRedefine/>
    <w:qFormat/>
    <w:uiPriority w:val="0"/>
    <w:pPr>
      <w:ind w:left="600" w:leftChars="600"/>
    </w:pPr>
  </w:style>
  <w:style w:type="paragraph" w:styleId="28">
    <w:name w:val="toc 5"/>
    <w:basedOn w:val="1"/>
    <w:next w:val="1"/>
    <w:link w:val="127"/>
    <w:autoRedefine/>
    <w:qFormat/>
    <w:uiPriority w:val="0"/>
    <w:pPr>
      <w:ind w:left="1680" w:leftChars="800"/>
    </w:pPr>
    <w:rPr>
      <w:rFonts w:ascii="Calibri" w:hAnsi="Calibri"/>
      <w:szCs w:val="22"/>
    </w:rPr>
  </w:style>
  <w:style w:type="paragraph" w:styleId="29">
    <w:name w:val="toc 3"/>
    <w:basedOn w:val="1"/>
    <w:next w:val="1"/>
    <w:link w:val="131"/>
    <w:autoRedefine/>
    <w:qFormat/>
    <w:uiPriority w:val="39"/>
    <w:pPr>
      <w:tabs>
        <w:tab w:val="right" w:leader="dot" w:pos="9060"/>
      </w:tabs>
      <w:ind w:left="750" w:leftChars="300" w:hanging="120" w:hangingChars="50"/>
    </w:pPr>
    <w:rPr>
      <w:rFonts w:ascii="仿宋_GB2312" w:eastAsia="仿宋_GB2312"/>
      <w:sz w:val="24"/>
      <w:szCs w:val="36"/>
    </w:rPr>
  </w:style>
  <w:style w:type="paragraph" w:styleId="30">
    <w:name w:val="Plain Text"/>
    <w:basedOn w:val="1"/>
    <w:next w:val="1"/>
    <w:link w:val="120"/>
    <w:autoRedefine/>
    <w:qFormat/>
    <w:uiPriority w:val="0"/>
    <w:rPr>
      <w:rFonts w:ascii="宋体" w:hAnsi="Courier New"/>
      <w:szCs w:val="20"/>
    </w:rPr>
  </w:style>
  <w:style w:type="paragraph" w:styleId="31">
    <w:name w:val="toc 8"/>
    <w:basedOn w:val="1"/>
    <w:next w:val="1"/>
    <w:autoRedefine/>
    <w:qFormat/>
    <w:uiPriority w:val="0"/>
    <w:pPr>
      <w:ind w:left="2940" w:leftChars="1400"/>
    </w:pPr>
    <w:rPr>
      <w:rFonts w:ascii="Calibri" w:hAnsi="Calibri"/>
      <w:szCs w:val="22"/>
    </w:rPr>
  </w:style>
  <w:style w:type="paragraph" w:styleId="32">
    <w:name w:val="Date"/>
    <w:basedOn w:val="1"/>
    <w:next w:val="1"/>
    <w:link w:val="124"/>
    <w:autoRedefine/>
    <w:qFormat/>
    <w:uiPriority w:val="0"/>
    <w:pPr>
      <w:adjustRightInd w:val="0"/>
      <w:spacing w:line="312" w:lineRule="atLeast"/>
    </w:pPr>
    <w:rPr>
      <w:rFonts w:ascii="仿宋_GB2312" w:eastAsia="仿宋_GB2312"/>
      <w:kern w:val="0"/>
      <w:sz w:val="28"/>
      <w:szCs w:val="20"/>
    </w:rPr>
  </w:style>
  <w:style w:type="paragraph" w:styleId="33">
    <w:name w:val="Body Text Indent 2"/>
    <w:basedOn w:val="1"/>
    <w:link w:val="99"/>
    <w:autoRedefine/>
    <w:qFormat/>
    <w:uiPriority w:val="0"/>
    <w:pPr>
      <w:snapToGrid w:val="0"/>
      <w:spacing w:line="400" w:lineRule="exact"/>
      <w:ind w:firstLine="480"/>
    </w:pPr>
    <w:rPr>
      <w:rFonts w:eastAsia="仿宋_GB2312"/>
      <w:sz w:val="24"/>
    </w:rPr>
  </w:style>
  <w:style w:type="paragraph" w:styleId="34">
    <w:name w:val="Balloon Text"/>
    <w:basedOn w:val="1"/>
    <w:link w:val="75"/>
    <w:autoRedefine/>
    <w:qFormat/>
    <w:uiPriority w:val="0"/>
    <w:rPr>
      <w:sz w:val="18"/>
      <w:szCs w:val="18"/>
    </w:rPr>
  </w:style>
  <w:style w:type="paragraph" w:styleId="35">
    <w:name w:val="footer"/>
    <w:basedOn w:val="1"/>
    <w:link w:val="125"/>
    <w:autoRedefine/>
    <w:qFormat/>
    <w:uiPriority w:val="99"/>
    <w:pPr>
      <w:tabs>
        <w:tab w:val="center" w:pos="4153"/>
        <w:tab w:val="right" w:pos="8306"/>
      </w:tabs>
      <w:snapToGrid w:val="0"/>
      <w:jc w:val="left"/>
    </w:pPr>
    <w:rPr>
      <w:sz w:val="18"/>
      <w:szCs w:val="18"/>
    </w:rPr>
  </w:style>
  <w:style w:type="paragraph" w:styleId="36">
    <w:name w:val="header"/>
    <w:basedOn w:val="1"/>
    <w:link w:val="94"/>
    <w:autoRedefine/>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7">
    <w:name w:val="Signature"/>
    <w:basedOn w:val="1"/>
    <w:next w:val="1"/>
    <w:link w:val="122"/>
    <w:autoRedefine/>
    <w:qFormat/>
    <w:uiPriority w:val="0"/>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38">
    <w:name w:val="toc 1"/>
    <w:basedOn w:val="1"/>
    <w:next w:val="1"/>
    <w:autoRedefine/>
    <w:qFormat/>
    <w:uiPriority w:val="39"/>
    <w:pPr>
      <w:tabs>
        <w:tab w:val="left" w:pos="1470"/>
        <w:tab w:val="right" w:leader="dot" w:pos="9016"/>
      </w:tabs>
      <w:ind w:firstLine="480"/>
    </w:pPr>
    <w:rPr>
      <w:rFonts w:ascii="宋体" w:hAnsi="宋体" w:eastAsia="仿宋_GB2312"/>
      <w:b/>
      <w:sz w:val="30"/>
      <w:szCs w:val="30"/>
    </w:rPr>
  </w:style>
  <w:style w:type="paragraph" w:styleId="39">
    <w:name w:val="toc 4"/>
    <w:basedOn w:val="1"/>
    <w:next w:val="1"/>
    <w:link w:val="132"/>
    <w:autoRedefine/>
    <w:qFormat/>
    <w:uiPriority w:val="0"/>
    <w:pPr>
      <w:ind w:left="1260" w:leftChars="600"/>
    </w:pPr>
    <w:rPr>
      <w:rFonts w:ascii="Calibri" w:hAnsi="Calibri"/>
      <w:szCs w:val="22"/>
    </w:rPr>
  </w:style>
  <w:style w:type="paragraph" w:styleId="40">
    <w:name w:val="index heading"/>
    <w:basedOn w:val="1"/>
    <w:next w:val="41"/>
    <w:autoRedefine/>
    <w:qFormat/>
    <w:uiPriority w:val="0"/>
    <w:rPr>
      <w:szCs w:val="20"/>
    </w:rPr>
  </w:style>
  <w:style w:type="paragraph" w:styleId="41">
    <w:name w:val="index 1"/>
    <w:basedOn w:val="1"/>
    <w:next w:val="1"/>
    <w:autoRedefine/>
    <w:qFormat/>
    <w:uiPriority w:val="0"/>
  </w:style>
  <w:style w:type="paragraph" w:styleId="42">
    <w:name w:val="Subtitle"/>
    <w:basedOn w:val="1"/>
    <w:link w:val="126"/>
    <w:autoRedefine/>
    <w:qFormat/>
    <w:uiPriority w:val="0"/>
    <w:pPr>
      <w:spacing w:before="240" w:after="60" w:line="312" w:lineRule="auto"/>
      <w:jc w:val="center"/>
      <w:outlineLvl w:val="1"/>
    </w:pPr>
    <w:rPr>
      <w:rFonts w:ascii="Cambria" w:hAnsi="Cambria"/>
      <w:b/>
      <w:bCs/>
      <w:kern w:val="28"/>
      <w:sz w:val="32"/>
      <w:szCs w:val="32"/>
    </w:rPr>
  </w:style>
  <w:style w:type="paragraph" w:styleId="43">
    <w:name w:val="List"/>
    <w:basedOn w:val="1"/>
    <w:autoRedefine/>
    <w:qFormat/>
    <w:uiPriority w:val="0"/>
    <w:pPr>
      <w:widowControl/>
      <w:ind w:firstLine="420" w:firstLineChars="200"/>
      <w:jc w:val="left"/>
    </w:pPr>
    <w:rPr>
      <w:rFonts w:ascii="宋体" w:hAnsi="宋体"/>
      <w:kern w:val="0"/>
      <w:sz w:val="24"/>
    </w:rPr>
  </w:style>
  <w:style w:type="paragraph" w:styleId="44">
    <w:name w:val="footnote text"/>
    <w:basedOn w:val="1"/>
    <w:link w:val="90"/>
    <w:autoRedefine/>
    <w:qFormat/>
    <w:uiPriority w:val="0"/>
    <w:pPr>
      <w:widowControl/>
      <w:snapToGrid w:val="0"/>
      <w:jc w:val="left"/>
    </w:pPr>
    <w:rPr>
      <w:rFonts w:ascii="Calibri" w:hAnsi="Calibri"/>
      <w:sz w:val="18"/>
      <w:szCs w:val="18"/>
    </w:rPr>
  </w:style>
  <w:style w:type="paragraph" w:styleId="45">
    <w:name w:val="Body Text Indent 3"/>
    <w:basedOn w:val="1"/>
    <w:link w:val="121"/>
    <w:autoRedefine/>
    <w:qFormat/>
    <w:uiPriority w:val="0"/>
    <w:pPr>
      <w:spacing w:line="360" w:lineRule="auto"/>
      <w:ind w:left="220"/>
      <w:jc w:val="left"/>
    </w:pPr>
    <w:rPr>
      <w:rFonts w:ascii="仿宋_GB2312" w:eastAsia="仿宋_GB2312"/>
      <w:color w:val="000000"/>
      <w:sz w:val="24"/>
    </w:rPr>
  </w:style>
  <w:style w:type="paragraph" w:styleId="46">
    <w:name w:val="toc 2"/>
    <w:basedOn w:val="1"/>
    <w:next w:val="1"/>
    <w:autoRedefine/>
    <w:qFormat/>
    <w:uiPriority w:val="39"/>
    <w:pPr>
      <w:tabs>
        <w:tab w:val="right" w:leader="dot" w:pos="9060"/>
      </w:tabs>
      <w:ind w:left="525" w:leftChars="250"/>
      <w:jc w:val="center"/>
    </w:pPr>
    <w:rPr>
      <w:rFonts w:ascii="宋体" w:hAnsi="宋体" w:eastAsia="仿宋_GB2312"/>
      <w:b/>
      <w:bCs/>
      <w:sz w:val="30"/>
      <w:szCs w:val="30"/>
    </w:rPr>
  </w:style>
  <w:style w:type="paragraph" w:styleId="47">
    <w:name w:val="toc 9"/>
    <w:basedOn w:val="1"/>
    <w:next w:val="1"/>
    <w:autoRedefine/>
    <w:qFormat/>
    <w:uiPriority w:val="0"/>
    <w:pPr>
      <w:ind w:left="3360" w:leftChars="1600"/>
    </w:pPr>
    <w:rPr>
      <w:rFonts w:ascii="Calibri" w:hAnsi="Calibri"/>
      <w:szCs w:val="22"/>
    </w:rPr>
  </w:style>
  <w:style w:type="paragraph" w:styleId="48">
    <w:name w:val="Body Text 2"/>
    <w:basedOn w:val="1"/>
    <w:link w:val="76"/>
    <w:autoRedefine/>
    <w:qFormat/>
    <w:uiPriority w:val="0"/>
    <w:pPr>
      <w:spacing w:line="560" w:lineRule="exact"/>
    </w:pPr>
    <w:rPr>
      <w:rFonts w:ascii="仿宋_GB2312" w:eastAsia="仿宋_GB2312"/>
      <w:sz w:val="24"/>
    </w:rPr>
  </w:style>
  <w:style w:type="paragraph" w:styleId="49">
    <w:name w:val="HTML Preformatted"/>
    <w:basedOn w:val="1"/>
    <w:link w:val="83"/>
    <w:autoRedefine/>
    <w:qFormat/>
    <w:uiPriority w:val="0"/>
    <w:rPr>
      <w:rFonts w:ascii="Arial Unicode MS" w:hAnsi="Arial Unicode MS" w:eastAsia="Arial Unicode MS"/>
      <w:kern w:val="0"/>
      <w:sz w:val="20"/>
      <w:szCs w:val="20"/>
    </w:rPr>
  </w:style>
  <w:style w:type="paragraph" w:styleId="50">
    <w:name w:val="Normal (Web)"/>
    <w:basedOn w:val="1"/>
    <w:link w:val="135"/>
    <w:autoRedefine/>
    <w:qFormat/>
    <w:uiPriority w:val="0"/>
    <w:pPr>
      <w:widowControl/>
      <w:jc w:val="left"/>
    </w:pPr>
    <w:rPr>
      <w:rFonts w:ascii="宋体" w:hAnsi="宋体"/>
      <w:kern w:val="0"/>
      <w:sz w:val="24"/>
    </w:rPr>
  </w:style>
  <w:style w:type="paragraph" w:styleId="51">
    <w:name w:val="Title"/>
    <w:basedOn w:val="1"/>
    <w:link w:val="110"/>
    <w:autoRedefine/>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52">
    <w:name w:val="annotation subject"/>
    <w:basedOn w:val="18"/>
    <w:next w:val="18"/>
    <w:link w:val="111"/>
    <w:autoRedefine/>
    <w:qFormat/>
    <w:uiPriority w:val="0"/>
    <w:rPr>
      <w:rFonts w:ascii="Calibri" w:hAnsi="Calibri"/>
      <w:b/>
      <w:bCs/>
      <w:szCs w:val="22"/>
    </w:rPr>
  </w:style>
  <w:style w:type="paragraph" w:styleId="53">
    <w:name w:val="Body Text First Indent 2"/>
    <w:basedOn w:val="23"/>
    <w:next w:val="1"/>
    <w:link w:val="134"/>
    <w:autoRedefine/>
    <w:qFormat/>
    <w:uiPriority w:val="0"/>
    <w:pPr>
      <w:ind w:firstLine="420" w:firstLineChars="200"/>
      <w:jc w:val="left"/>
    </w:pPr>
    <w:rPr>
      <w:rFonts w:ascii="Calibri" w:hAnsi="Calibri"/>
      <w:b/>
      <w:kern w:val="1"/>
      <w:szCs w:val="24"/>
    </w:rPr>
  </w:style>
  <w:style w:type="table" w:styleId="55">
    <w:name w:val="Table Grid"/>
    <w:basedOn w:val="5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6">
    <w:name w:val="Table Elegant"/>
    <w:basedOn w:val="54"/>
    <w:autoRedefine/>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7">
    <w:name w:val="Table Grid 4"/>
    <w:basedOn w:val="54"/>
    <w:autoRedefine/>
    <w:qFormat/>
    <w:uiPriority w:val="0"/>
    <w:pPr>
      <w:overflowPunct w:val="0"/>
      <w:autoSpaceDE w:val="0"/>
      <w:autoSpaceDN w:val="0"/>
      <w:adjustRightInd w:val="0"/>
      <w:ind w:firstLine="425"/>
      <w:textAlignment w:val="baseline"/>
    </w:pPr>
    <w:tblPr>
      <w:tblBorders>
        <w:left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9">
    <w:name w:val="Strong"/>
    <w:autoRedefine/>
    <w:qFormat/>
    <w:uiPriority w:val="0"/>
    <w:rPr>
      <w:rFonts w:ascii="Times New Roman" w:hAnsi="Times New Roman" w:eastAsia="宋体" w:cs="Times New Roman"/>
    </w:rPr>
  </w:style>
  <w:style w:type="character" w:styleId="60">
    <w:name w:val="page number"/>
    <w:autoRedefine/>
    <w:qFormat/>
    <w:uiPriority w:val="0"/>
    <w:rPr>
      <w:rFonts w:ascii="Times New Roman" w:hAnsi="Times New Roman" w:eastAsia="宋体" w:cs="Times New Roman"/>
    </w:rPr>
  </w:style>
  <w:style w:type="character" w:styleId="61">
    <w:name w:val="FollowedHyperlink"/>
    <w:autoRedefine/>
    <w:qFormat/>
    <w:uiPriority w:val="0"/>
    <w:rPr>
      <w:rFonts w:ascii="Times New Roman" w:hAnsi="Times New Roman" w:eastAsia="宋体" w:cs="Times New Roman"/>
      <w:color w:val="800080"/>
      <w:u w:val="single"/>
    </w:rPr>
  </w:style>
  <w:style w:type="character" w:styleId="62">
    <w:name w:val="Emphasis"/>
    <w:autoRedefine/>
    <w:qFormat/>
    <w:uiPriority w:val="0"/>
    <w:rPr>
      <w:rFonts w:ascii="Times New Roman" w:hAnsi="Times New Roman" w:eastAsia="宋体" w:cs="Times New Roman"/>
      <w:color w:val="CC0000"/>
    </w:rPr>
  </w:style>
  <w:style w:type="character" w:styleId="63">
    <w:name w:val="line number"/>
    <w:autoRedefine/>
    <w:qFormat/>
    <w:uiPriority w:val="0"/>
    <w:rPr>
      <w:rFonts w:ascii="Times New Roman" w:hAnsi="Times New Roman" w:eastAsia="宋体" w:cs="Times New Roman"/>
    </w:rPr>
  </w:style>
  <w:style w:type="character" w:styleId="64">
    <w:name w:val="HTML Definition"/>
    <w:autoRedefine/>
    <w:qFormat/>
    <w:uiPriority w:val="0"/>
    <w:rPr>
      <w:rFonts w:ascii="Times New Roman" w:hAnsi="Times New Roman" w:eastAsia="宋体" w:cs="Times New Roman"/>
    </w:rPr>
  </w:style>
  <w:style w:type="character" w:styleId="65">
    <w:name w:val="HTML Acronym"/>
    <w:autoRedefine/>
    <w:qFormat/>
    <w:uiPriority w:val="0"/>
    <w:rPr>
      <w:rFonts w:ascii="Times New Roman" w:hAnsi="Times New Roman" w:eastAsia="宋体" w:cs="Times New Roman"/>
    </w:rPr>
  </w:style>
  <w:style w:type="character" w:styleId="66">
    <w:name w:val="HTML Variable"/>
    <w:autoRedefine/>
    <w:qFormat/>
    <w:uiPriority w:val="0"/>
    <w:rPr>
      <w:rFonts w:ascii="Times New Roman" w:hAnsi="Times New Roman" w:eastAsia="宋体" w:cs="Times New Roman"/>
    </w:rPr>
  </w:style>
  <w:style w:type="character" w:styleId="67">
    <w:name w:val="Hyperlink"/>
    <w:autoRedefine/>
    <w:qFormat/>
    <w:uiPriority w:val="99"/>
    <w:rPr>
      <w:rFonts w:ascii="Times New Roman" w:hAnsi="Times New Roman" w:eastAsia="宋体" w:cs="Times New Roman"/>
      <w:color w:val="0000FF"/>
      <w:u w:val="single"/>
    </w:rPr>
  </w:style>
  <w:style w:type="character" w:styleId="68">
    <w:name w:val="HTML Code"/>
    <w:autoRedefine/>
    <w:qFormat/>
    <w:uiPriority w:val="0"/>
    <w:rPr>
      <w:rFonts w:ascii="Courier New" w:hAnsi="Courier New" w:eastAsia="宋体" w:cs="Times New Roman"/>
      <w:sz w:val="20"/>
    </w:rPr>
  </w:style>
  <w:style w:type="character" w:styleId="69">
    <w:name w:val="annotation reference"/>
    <w:autoRedefine/>
    <w:qFormat/>
    <w:uiPriority w:val="0"/>
    <w:rPr>
      <w:rFonts w:ascii="Times New Roman" w:hAnsi="Times New Roman" w:eastAsia="宋体" w:cs="Times New Roman"/>
      <w:sz w:val="21"/>
      <w:szCs w:val="21"/>
    </w:rPr>
  </w:style>
  <w:style w:type="character" w:styleId="70">
    <w:name w:val="HTML Cite"/>
    <w:autoRedefine/>
    <w:qFormat/>
    <w:uiPriority w:val="0"/>
    <w:rPr>
      <w:rFonts w:ascii="Times New Roman" w:hAnsi="Times New Roman" w:eastAsia="宋体" w:cs="Times New Roman"/>
    </w:rPr>
  </w:style>
  <w:style w:type="character" w:styleId="71">
    <w:name w:val="footnote reference"/>
    <w:autoRedefine/>
    <w:qFormat/>
    <w:uiPriority w:val="0"/>
    <w:rPr>
      <w:rFonts w:ascii="Times New Roman" w:hAnsi="Times New Roman" w:eastAsia="宋体" w:cs="Times New Roman"/>
      <w:vertAlign w:val="superscript"/>
    </w:rPr>
  </w:style>
  <w:style w:type="character" w:customStyle="1" w:styleId="72">
    <w:name w:val="正文文本 3 Char"/>
    <w:link w:val="19"/>
    <w:autoRedefine/>
    <w:qFormat/>
    <w:uiPriority w:val="0"/>
    <w:rPr>
      <w:rFonts w:ascii="仿宋_GB2312" w:hAnsi="Times New Roman" w:eastAsia="仿宋_GB2312" w:cs="Times New Roman"/>
      <w:kern w:val="2"/>
      <w:sz w:val="24"/>
    </w:rPr>
  </w:style>
  <w:style w:type="character" w:customStyle="1" w:styleId="73">
    <w:name w:val="font01"/>
    <w:autoRedefine/>
    <w:qFormat/>
    <w:uiPriority w:val="0"/>
    <w:rPr>
      <w:rFonts w:hint="default" w:ascii="Times New Roman" w:hAnsi="Times New Roman" w:eastAsia="宋体" w:cs="Times New Roman"/>
      <w:color w:val="000000"/>
      <w:sz w:val="20"/>
      <w:szCs w:val="20"/>
      <w:u w:val="none"/>
    </w:rPr>
  </w:style>
  <w:style w:type="character" w:customStyle="1" w:styleId="74">
    <w:name w:val="标题 5 Char"/>
    <w:link w:val="7"/>
    <w:autoRedefine/>
    <w:qFormat/>
    <w:uiPriority w:val="0"/>
    <w:rPr>
      <w:rFonts w:ascii="Times New Roman" w:hAnsi="Times New Roman" w:eastAsia="宋体" w:cs="Times New Roman"/>
      <w:b/>
      <w:color w:val="000000"/>
      <w:kern w:val="2"/>
      <w:sz w:val="28"/>
    </w:rPr>
  </w:style>
  <w:style w:type="character" w:customStyle="1" w:styleId="75">
    <w:name w:val="批注框文本 Char"/>
    <w:link w:val="34"/>
    <w:autoRedefine/>
    <w:qFormat/>
    <w:uiPriority w:val="0"/>
    <w:rPr>
      <w:rFonts w:ascii="Times New Roman" w:hAnsi="Times New Roman" w:eastAsia="宋体" w:cs="Times New Roman"/>
      <w:kern w:val="2"/>
      <w:sz w:val="18"/>
      <w:szCs w:val="18"/>
    </w:rPr>
  </w:style>
  <w:style w:type="character" w:customStyle="1" w:styleId="76">
    <w:name w:val="正文文本 2 Char"/>
    <w:link w:val="48"/>
    <w:autoRedefine/>
    <w:qFormat/>
    <w:uiPriority w:val="0"/>
    <w:rPr>
      <w:rFonts w:ascii="仿宋_GB2312" w:hAnsi="Times New Roman" w:eastAsia="仿宋_GB2312" w:cs="Times New Roman"/>
      <w:kern w:val="2"/>
      <w:sz w:val="24"/>
      <w:szCs w:val="24"/>
    </w:rPr>
  </w:style>
  <w:style w:type="character" w:customStyle="1" w:styleId="77">
    <w:name w:val="SANGFOR_6_正文 Char"/>
    <w:link w:val="78"/>
    <w:autoRedefine/>
    <w:qFormat/>
    <w:uiPriority w:val="0"/>
    <w:rPr>
      <w:rFonts w:ascii="楷体_gb18030" w:hAnsi="Verdana" w:eastAsia="楷体_gb18030" w:cs="Times New Roman"/>
      <w:color w:val="000000"/>
      <w:kern w:val="2"/>
      <w:sz w:val="28"/>
      <w:szCs w:val="28"/>
    </w:rPr>
  </w:style>
  <w:style w:type="paragraph" w:customStyle="1" w:styleId="78">
    <w:name w:val="SANGFOR_6_正文"/>
    <w:basedOn w:val="1"/>
    <w:link w:val="77"/>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79">
    <w:name w:val="标题 9 Char"/>
    <w:link w:val="11"/>
    <w:autoRedefine/>
    <w:qFormat/>
    <w:uiPriority w:val="0"/>
    <w:rPr>
      <w:rFonts w:ascii="Arial" w:hAnsi="Arial" w:eastAsia="黑体" w:cs="Times New Roman"/>
      <w:color w:val="000000"/>
      <w:kern w:val="2"/>
      <w:sz w:val="21"/>
    </w:rPr>
  </w:style>
  <w:style w:type="character" w:customStyle="1" w:styleId="80">
    <w:name w:val="标题 1 Char"/>
    <w:link w:val="3"/>
    <w:autoRedefine/>
    <w:qFormat/>
    <w:uiPriority w:val="0"/>
    <w:rPr>
      <w:rFonts w:ascii="仿宋_GB2312" w:hAnsi="Times New Roman" w:eastAsia="仿宋_GB2312" w:cs="Times New Roman"/>
      <w:b/>
      <w:kern w:val="2"/>
      <w:sz w:val="44"/>
      <w:szCs w:val="24"/>
      <w:lang w:val="en-US" w:eastAsia="zh-CN" w:bidi="ar-SA"/>
    </w:rPr>
  </w:style>
  <w:style w:type="character" w:customStyle="1" w:styleId="81">
    <w:name w:val="font151"/>
    <w:autoRedefine/>
    <w:qFormat/>
    <w:uiPriority w:val="0"/>
    <w:rPr>
      <w:rFonts w:ascii="Calibri" w:hAnsi="Calibri" w:eastAsia="宋体" w:cs="Calibri"/>
      <w:color w:val="000000"/>
      <w:sz w:val="24"/>
      <w:szCs w:val="24"/>
      <w:u w:val="none"/>
    </w:rPr>
  </w:style>
  <w:style w:type="character" w:customStyle="1" w:styleId="82">
    <w:name w:val="正文首行缩进 Char"/>
    <w:link w:val="21"/>
    <w:autoRedefine/>
    <w:qFormat/>
    <w:uiPriority w:val="0"/>
    <w:rPr>
      <w:rFonts w:ascii="仿宋_GB2312" w:hAnsi="Times New Roman" w:eastAsia="仿宋_GB2312" w:cs="Times New Roman"/>
      <w:kern w:val="2"/>
      <w:sz w:val="28"/>
      <w:szCs w:val="24"/>
      <w:lang w:val="zh-CN"/>
    </w:rPr>
  </w:style>
  <w:style w:type="character" w:customStyle="1" w:styleId="83">
    <w:name w:val="HTML 预设格式 Char"/>
    <w:link w:val="49"/>
    <w:autoRedefine/>
    <w:qFormat/>
    <w:uiPriority w:val="0"/>
    <w:rPr>
      <w:rFonts w:ascii="Arial Unicode MS" w:hAnsi="Arial Unicode MS" w:eastAsia="Arial Unicode MS" w:cs="Times New Roman"/>
    </w:rPr>
  </w:style>
  <w:style w:type="character" w:customStyle="1" w:styleId="84">
    <w:name w:val="纯文本 Char1_0"/>
    <w:link w:val="85"/>
    <w:autoRedefine/>
    <w:qFormat/>
    <w:uiPriority w:val="0"/>
    <w:rPr>
      <w:rFonts w:ascii="宋体" w:hAnsi="Courier New" w:eastAsia="宋体" w:cs="Times New Roman"/>
    </w:rPr>
  </w:style>
  <w:style w:type="paragraph" w:customStyle="1" w:styleId="85">
    <w:name w:val="纯文本_0"/>
    <w:basedOn w:val="1"/>
    <w:link w:val="84"/>
    <w:autoRedefine/>
    <w:qFormat/>
    <w:uiPriority w:val="0"/>
    <w:rPr>
      <w:rFonts w:ascii="宋体" w:hAnsi="Courier New"/>
      <w:kern w:val="0"/>
      <w:sz w:val="20"/>
      <w:szCs w:val="20"/>
    </w:rPr>
  </w:style>
  <w:style w:type="character" w:customStyle="1" w:styleId="86">
    <w:name w:val="HTML 预设格式 Char1"/>
    <w:autoRedefine/>
    <w:qFormat/>
    <w:uiPriority w:val="0"/>
    <w:rPr>
      <w:rFonts w:ascii="Courier New" w:hAnsi="Courier New" w:eastAsia="宋体" w:cs="Courier New"/>
      <w:kern w:val="2"/>
    </w:rPr>
  </w:style>
  <w:style w:type="character" w:customStyle="1" w:styleId="87">
    <w:name w:val="题注 Char"/>
    <w:link w:val="15"/>
    <w:autoRedefine/>
    <w:qFormat/>
    <w:uiPriority w:val="0"/>
    <w:rPr>
      <w:rFonts w:ascii="Arial" w:hAnsi="Arial" w:eastAsia="黑体" w:cs="Arial"/>
      <w:kern w:val="2"/>
    </w:rPr>
  </w:style>
  <w:style w:type="character" w:customStyle="1" w:styleId="88">
    <w:name w:val="正文2 Char"/>
    <w:link w:val="89"/>
    <w:autoRedefine/>
    <w:qFormat/>
    <w:uiPriority w:val="0"/>
    <w:rPr>
      <w:rFonts w:ascii="Times New Roman" w:hAnsi="Times New Roman" w:eastAsia="宋体" w:cs="Times New Roman"/>
    </w:rPr>
  </w:style>
  <w:style w:type="paragraph" w:customStyle="1" w:styleId="89">
    <w:name w:val="正文2"/>
    <w:basedOn w:val="1"/>
    <w:link w:val="88"/>
    <w:autoRedefine/>
    <w:qFormat/>
    <w:uiPriority w:val="0"/>
    <w:pPr>
      <w:spacing w:line="300" w:lineRule="auto"/>
      <w:ind w:left="500" w:leftChars="500"/>
    </w:pPr>
    <w:rPr>
      <w:kern w:val="0"/>
      <w:sz w:val="20"/>
      <w:szCs w:val="20"/>
    </w:rPr>
  </w:style>
  <w:style w:type="character" w:customStyle="1" w:styleId="90">
    <w:name w:val="脚注文本 Char"/>
    <w:link w:val="44"/>
    <w:autoRedefine/>
    <w:qFormat/>
    <w:uiPriority w:val="0"/>
    <w:rPr>
      <w:rFonts w:ascii="Calibri" w:hAnsi="Calibri" w:eastAsia="宋体" w:cs="Times New Roman"/>
      <w:kern w:val="2"/>
      <w:sz w:val="18"/>
      <w:szCs w:val="18"/>
    </w:rPr>
  </w:style>
  <w:style w:type="character" w:customStyle="1" w:styleId="91">
    <w:name w:val="纯文本 Char1_1"/>
    <w:link w:val="92"/>
    <w:autoRedefine/>
    <w:qFormat/>
    <w:uiPriority w:val="0"/>
    <w:rPr>
      <w:rFonts w:ascii="宋体" w:hAnsi="Courier New" w:eastAsia="宋体" w:cs="Times New Roman"/>
      <w:kern w:val="2"/>
      <w:sz w:val="21"/>
    </w:rPr>
  </w:style>
  <w:style w:type="paragraph" w:customStyle="1" w:styleId="92">
    <w:name w:val="纯文本_1"/>
    <w:basedOn w:val="1"/>
    <w:link w:val="91"/>
    <w:autoRedefine/>
    <w:qFormat/>
    <w:uiPriority w:val="0"/>
    <w:rPr>
      <w:rFonts w:ascii="宋体" w:hAnsi="Courier New"/>
      <w:szCs w:val="20"/>
    </w:rPr>
  </w:style>
  <w:style w:type="character" w:customStyle="1" w:styleId="93">
    <w:name w:val="正文文本缩进 Char"/>
    <w:link w:val="23"/>
    <w:autoRedefine/>
    <w:qFormat/>
    <w:uiPriority w:val="0"/>
    <w:rPr>
      <w:rFonts w:ascii="Times New Roman" w:hAnsi="Times New Roman" w:eastAsia="宋体" w:cs="Times New Roman"/>
      <w:kern w:val="2"/>
      <w:sz w:val="28"/>
    </w:rPr>
  </w:style>
  <w:style w:type="character" w:customStyle="1" w:styleId="94">
    <w:name w:val="页眉 Char"/>
    <w:link w:val="36"/>
    <w:autoRedefine/>
    <w:qFormat/>
    <w:uiPriority w:val="99"/>
    <w:rPr>
      <w:rFonts w:ascii="Times New Roman" w:hAnsi="Times New Roman" w:eastAsia="宋体" w:cs="Times New Roman"/>
      <w:sz w:val="18"/>
    </w:rPr>
  </w:style>
  <w:style w:type="character" w:customStyle="1" w:styleId="95">
    <w:name w:val="标题 4 Char"/>
    <w:link w:val="6"/>
    <w:autoRedefine/>
    <w:qFormat/>
    <w:uiPriority w:val="0"/>
    <w:rPr>
      <w:rFonts w:ascii="Arial" w:hAnsi="Arial" w:eastAsia="黑体" w:cs="Times New Roman"/>
      <w:b/>
      <w:color w:val="000000"/>
      <w:kern w:val="2"/>
      <w:sz w:val="28"/>
    </w:rPr>
  </w:style>
  <w:style w:type="character" w:customStyle="1" w:styleId="96">
    <w:name w:val="style251"/>
    <w:autoRedefine/>
    <w:qFormat/>
    <w:uiPriority w:val="0"/>
    <w:rPr>
      <w:rFonts w:ascii="Times New Roman" w:hAnsi="Times New Roman" w:eastAsia="宋体" w:cs="Times New Roman"/>
      <w:color w:val="000000"/>
    </w:rPr>
  </w:style>
  <w:style w:type="character" w:customStyle="1" w:styleId="97">
    <w:name w:val="批注文字 Char1"/>
    <w:link w:val="18"/>
    <w:autoRedefine/>
    <w:qFormat/>
    <w:uiPriority w:val="99"/>
    <w:rPr>
      <w:rFonts w:ascii="Times New Roman" w:hAnsi="Times New Roman" w:eastAsia="宋体" w:cs="Times New Roman"/>
      <w:kern w:val="2"/>
      <w:sz w:val="21"/>
      <w:szCs w:val="24"/>
    </w:rPr>
  </w:style>
  <w:style w:type="character" w:customStyle="1" w:styleId="98">
    <w:name w:val="font81"/>
    <w:autoRedefine/>
    <w:qFormat/>
    <w:uiPriority w:val="0"/>
    <w:rPr>
      <w:rFonts w:hint="eastAsia" w:ascii="宋体" w:hAnsi="宋体" w:eastAsia="宋体" w:cs="宋体"/>
      <w:color w:val="000000"/>
      <w:sz w:val="24"/>
      <w:szCs w:val="24"/>
      <w:u w:val="none"/>
    </w:rPr>
  </w:style>
  <w:style w:type="character" w:customStyle="1" w:styleId="99">
    <w:name w:val="正文文本缩进 2 Char1"/>
    <w:link w:val="33"/>
    <w:autoRedefine/>
    <w:qFormat/>
    <w:uiPriority w:val="0"/>
    <w:rPr>
      <w:rFonts w:ascii="Times New Roman" w:hAnsi="Times New Roman" w:eastAsia="仿宋_GB2312" w:cs="Times New Roman"/>
      <w:kern w:val="2"/>
      <w:sz w:val="24"/>
      <w:szCs w:val="24"/>
    </w:rPr>
  </w:style>
  <w:style w:type="character" w:customStyle="1" w:styleId="100">
    <w:name w:val="纯文本 Char1_3"/>
    <w:link w:val="101"/>
    <w:autoRedefine/>
    <w:qFormat/>
    <w:uiPriority w:val="0"/>
    <w:rPr>
      <w:rFonts w:ascii="宋体" w:hAnsi="Courier New" w:eastAsia="宋体" w:cs="Times New Roman"/>
      <w:kern w:val="2"/>
      <w:sz w:val="21"/>
    </w:rPr>
  </w:style>
  <w:style w:type="paragraph" w:customStyle="1" w:styleId="101">
    <w:name w:val="纯文本_3"/>
    <w:basedOn w:val="102"/>
    <w:link w:val="100"/>
    <w:autoRedefine/>
    <w:qFormat/>
    <w:uiPriority w:val="0"/>
    <w:rPr>
      <w:rFonts w:ascii="宋体" w:hAnsi="Courier New"/>
      <w:szCs w:val="20"/>
    </w:rPr>
  </w:style>
  <w:style w:type="paragraph" w:customStyle="1" w:styleId="102">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3">
    <w:name w:val="标题 3 字符"/>
    <w:autoRedefine/>
    <w:qFormat/>
    <w:uiPriority w:val="0"/>
    <w:rPr>
      <w:rFonts w:ascii="仿宋_GB2312" w:hAnsi="Times New Roman" w:eastAsia="仿宋_GB2312" w:cs="Times New Roman"/>
      <w:b/>
      <w:bCs/>
      <w:kern w:val="2"/>
      <w:sz w:val="30"/>
    </w:rPr>
  </w:style>
  <w:style w:type="character" w:customStyle="1" w:styleId="104">
    <w:name w:val="titlestylelight1"/>
    <w:autoRedefine/>
    <w:qFormat/>
    <w:uiPriority w:val="0"/>
    <w:rPr>
      <w:rFonts w:hint="default" w:ascii="Arial" w:hAnsi="Arial" w:eastAsia="宋体" w:cs="Arial"/>
      <w:b/>
      <w:bCs/>
      <w:color w:val="666666"/>
      <w:sz w:val="18"/>
      <w:szCs w:val="18"/>
    </w:rPr>
  </w:style>
  <w:style w:type="character" w:customStyle="1" w:styleId="105">
    <w:name w:val="htd0"/>
    <w:autoRedefine/>
    <w:qFormat/>
    <w:uiPriority w:val="0"/>
    <w:rPr>
      <w:rFonts w:ascii="Times New Roman" w:hAnsi="Times New Roman" w:eastAsia="宋体" w:cs="Times New Roman"/>
    </w:rPr>
  </w:style>
  <w:style w:type="character" w:customStyle="1" w:styleId="106">
    <w:name w:val="文档结构图 Char"/>
    <w:link w:val="17"/>
    <w:autoRedefine/>
    <w:qFormat/>
    <w:uiPriority w:val="0"/>
    <w:rPr>
      <w:rFonts w:ascii="宋体" w:hAnsi="Tahoma" w:eastAsia="宋体" w:cs="黑体"/>
      <w:sz w:val="18"/>
      <w:szCs w:val="18"/>
    </w:rPr>
  </w:style>
  <w:style w:type="character" w:customStyle="1" w:styleId="107">
    <w:name w:val="纯文本 Char_0"/>
    <w:link w:val="108"/>
    <w:autoRedefine/>
    <w:qFormat/>
    <w:uiPriority w:val="0"/>
    <w:rPr>
      <w:rFonts w:ascii="宋体" w:hAnsi="Courier New" w:eastAsia="宋体" w:cs="Times New Roman"/>
      <w:kern w:val="2"/>
      <w:sz w:val="21"/>
      <w:szCs w:val="21"/>
    </w:rPr>
  </w:style>
  <w:style w:type="paragraph" w:customStyle="1" w:styleId="108">
    <w:name w:val="纯文本_0_0"/>
    <w:basedOn w:val="109"/>
    <w:link w:val="107"/>
    <w:autoRedefine/>
    <w:qFormat/>
    <w:uiPriority w:val="0"/>
    <w:rPr>
      <w:rFonts w:ascii="宋体" w:hAnsi="Courier New"/>
      <w:szCs w:val="21"/>
    </w:rPr>
  </w:style>
  <w:style w:type="paragraph" w:customStyle="1" w:styleId="10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0">
    <w:name w:val="标题 Char"/>
    <w:link w:val="51"/>
    <w:autoRedefine/>
    <w:qFormat/>
    <w:uiPriority w:val="0"/>
    <w:rPr>
      <w:rFonts w:ascii="Times New Roman" w:hAnsi="Times New Roman" w:eastAsia="黑体" w:cs="Times New Roman"/>
      <w:b/>
      <w:sz w:val="28"/>
      <w:lang w:val="en-GB"/>
    </w:rPr>
  </w:style>
  <w:style w:type="character" w:customStyle="1" w:styleId="111">
    <w:name w:val="批注主题 Char"/>
    <w:link w:val="52"/>
    <w:autoRedefine/>
    <w:qFormat/>
    <w:uiPriority w:val="0"/>
    <w:rPr>
      <w:rFonts w:ascii="Calibri" w:hAnsi="Calibri" w:eastAsia="宋体" w:cs="Times New Roman"/>
      <w:b/>
      <w:bCs/>
      <w:kern w:val="2"/>
      <w:sz w:val="21"/>
      <w:szCs w:val="22"/>
    </w:rPr>
  </w:style>
  <w:style w:type="character" w:customStyle="1" w:styleId="112">
    <w:name w:val="font171"/>
    <w:autoRedefine/>
    <w:qFormat/>
    <w:uiPriority w:val="0"/>
    <w:rPr>
      <w:rFonts w:ascii="Arial Unicode MS" w:hAnsi="Arial Unicode MS" w:eastAsia="Arial Unicode MS" w:cs="Arial Unicode MS"/>
      <w:color w:val="000000"/>
      <w:sz w:val="24"/>
      <w:szCs w:val="24"/>
      <w:u w:val="none"/>
    </w:rPr>
  </w:style>
  <w:style w:type="character" w:customStyle="1" w:styleId="113">
    <w:name w:val="页脚 Char Char"/>
    <w:autoRedefine/>
    <w:qFormat/>
    <w:uiPriority w:val="0"/>
    <w:rPr>
      <w:rFonts w:ascii="Times New Roman" w:hAnsi="Times New Roman" w:eastAsia="宋体" w:cs="Times New Roman"/>
      <w:sz w:val="18"/>
    </w:rPr>
  </w:style>
  <w:style w:type="character" w:customStyle="1" w:styleId="114">
    <w:name w:val="列出段落 Char"/>
    <w:link w:val="115"/>
    <w:autoRedefine/>
    <w:qFormat/>
    <w:uiPriority w:val="0"/>
    <w:rPr>
      <w:rFonts w:ascii="Calibri" w:hAnsi="Calibri" w:eastAsia="宋体" w:cs="Times New Roman"/>
      <w:kern w:val="2"/>
      <w:sz w:val="21"/>
      <w:szCs w:val="22"/>
    </w:rPr>
  </w:style>
  <w:style w:type="paragraph" w:styleId="115">
    <w:name w:val="List Paragraph"/>
    <w:basedOn w:val="1"/>
    <w:link w:val="114"/>
    <w:autoRedefine/>
    <w:qFormat/>
    <w:uiPriority w:val="0"/>
    <w:pPr>
      <w:ind w:firstLine="420" w:firstLineChars="200"/>
    </w:pPr>
    <w:rPr>
      <w:rFonts w:ascii="Calibri" w:hAnsi="Calibri"/>
      <w:szCs w:val="22"/>
    </w:rPr>
  </w:style>
  <w:style w:type="character" w:customStyle="1" w:styleId="116">
    <w:name w:val="纯文本 Char1_4_3"/>
    <w:link w:val="117"/>
    <w:autoRedefine/>
    <w:qFormat/>
    <w:uiPriority w:val="0"/>
    <w:rPr>
      <w:rFonts w:ascii="宋体" w:hAnsi="Courier New" w:eastAsia="宋体" w:cs="Times New Roman"/>
      <w:kern w:val="2"/>
      <w:sz w:val="21"/>
    </w:rPr>
  </w:style>
  <w:style w:type="paragraph" w:customStyle="1" w:styleId="117">
    <w:name w:val="纯文本_5_0"/>
    <w:basedOn w:val="1"/>
    <w:link w:val="116"/>
    <w:autoRedefine/>
    <w:qFormat/>
    <w:uiPriority w:val="0"/>
    <w:rPr>
      <w:rFonts w:ascii="宋体" w:hAnsi="Courier New"/>
      <w:szCs w:val="20"/>
    </w:rPr>
  </w:style>
  <w:style w:type="character" w:customStyle="1" w:styleId="118">
    <w:name w:val="标题 2 Char"/>
    <w:link w:val="4"/>
    <w:autoRedefine/>
    <w:qFormat/>
    <w:uiPriority w:val="0"/>
    <w:rPr>
      <w:rFonts w:ascii="仿宋_GB2312" w:hAnsi="Times New Roman" w:eastAsia="仿宋_GB2312" w:cs="Times New Roman"/>
      <w:b/>
      <w:sz w:val="36"/>
    </w:rPr>
  </w:style>
  <w:style w:type="character" w:customStyle="1" w:styleId="119">
    <w:name w:val="标题 8 Char"/>
    <w:link w:val="10"/>
    <w:autoRedefine/>
    <w:qFormat/>
    <w:uiPriority w:val="0"/>
    <w:rPr>
      <w:rFonts w:ascii="Arial" w:hAnsi="Arial" w:eastAsia="黑体" w:cs="Times New Roman"/>
      <w:color w:val="000000"/>
      <w:kern w:val="2"/>
      <w:sz w:val="24"/>
    </w:rPr>
  </w:style>
  <w:style w:type="character" w:customStyle="1" w:styleId="120">
    <w:name w:val="纯文本 Char"/>
    <w:link w:val="30"/>
    <w:autoRedefine/>
    <w:qFormat/>
    <w:uiPriority w:val="0"/>
    <w:rPr>
      <w:rFonts w:ascii="宋体" w:hAnsi="Courier New" w:eastAsia="宋体" w:cs="Times New Roman"/>
      <w:kern w:val="2"/>
      <w:sz w:val="21"/>
      <w:lang w:val="en-US" w:eastAsia="zh-CN" w:bidi="ar-SA"/>
    </w:rPr>
  </w:style>
  <w:style w:type="character" w:customStyle="1" w:styleId="121">
    <w:name w:val="正文文本缩进 3 Char"/>
    <w:link w:val="45"/>
    <w:autoRedefine/>
    <w:qFormat/>
    <w:uiPriority w:val="0"/>
    <w:rPr>
      <w:rFonts w:ascii="仿宋_GB2312" w:hAnsi="Times New Roman" w:eastAsia="仿宋_GB2312" w:cs="Times New Roman"/>
      <w:color w:val="000000"/>
      <w:kern w:val="2"/>
      <w:sz w:val="24"/>
      <w:szCs w:val="24"/>
    </w:rPr>
  </w:style>
  <w:style w:type="character" w:customStyle="1" w:styleId="122">
    <w:name w:val="签名 Char"/>
    <w:link w:val="37"/>
    <w:autoRedefine/>
    <w:qFormat/>
    <w:uiPriority w:val="0"/>
    <w:rPr>
      <w:rFonts w:ascii="Arial" w:hAnsi="Arial" w:eastAsia="宋体" w:cs="Times New Roman"/>
      <w:spacing w:val="-5"/>
      <w:sz w:val="24"/>
    </w:rPr>
  </w:style>
  <w:style w:type="character" w:customStyle="1" w:styleId="123">
    <w:name w:val="正文缩进 Char"/>
    <w:link w:val="14"/>
    <w:autoRedefine/>
    <w:qFormat/>
    <w:uiPriority w:val="0"/>
    <w:rPr>
      <w:rFonts w:ascii="Times New Roman" w:hAnsi="Times New Roman" w:eastAsia="宋体" w:cs="Times New Roman"/>
      <w:kern w:val="2"/>
      <w:sz w:val="21"/>
    </w:rPr>
  </w:style>
  <w:style w:type="character" w:customStyle="1" w:styleId="124">
    <w:name w:val="日期 Char"/>
    <w:link w:val="32"/>
    <w:autoRedefine/>
    <w:qFormat/>
    <w:uiPriority w:val="0"/>
    <w:rPr>
      <w:rFonts w:ascii="仿宋_GB2312" w:hAnsi="Times New Roman" w:eastAsia="仿宋_GB2312" w:cs="Times New Roman"/>
      <w:sz w:val="28"/>
    </w:rPr>
  </w:style>
  <w:style w:type="character" w:customStyle="1" w:styleId="125">
    <w:name w:val="页脚 Char"/>
    <w:link w:val="35"/>
    <w:autoRedefine/>
    <w:qFormat/>
    <w:uiPriority w:val="99"/>
    <w:rPr>
      <w:rFonts w:ascii="Times New Roman" w:hAnsi="Times New Roman" w:eastAsia="宋体" w:cs="Times New Roman"/>
      <w:kern w:val="2"/>
      <w:sz w:val="18"/>
      <w:szCs w:val="18"/>
    </w:rPr>
  </w:style>
  <w:style w:type="character" w:customStyle="1" w:styleId="126">
    <w:name w:val="副标题 Char"/>
    <w:link w:val="42"/>
    <w:autoRedefine/>
    <w:qFormat/>
    <w:uiPriority w:val="0"/>
    <w:rPr>
      <w:rFonts w:ascii="Cambria" w:hAnsi="Cambria" w:eastAsia="宋体" w:cs="Times New Roman"/>
      <w:b/>
      <w:bCs/>
      <w:kern w:val="28"/>
      <w:sz w:val="32"/>
      <w:szCs w:val="32"/>
    </w:rPr>
  </w:style>
  <w:style w:type="character" w:customStyle="1" w:styleId="127">
    <w:name w:val="目录 5 Char"/>
    <w:link w:val="28"/>
    <w:autoRedefine/>
    <w:qFormat/>
    <w:uiPriority w:val="0"/>
    <w:rPr>
      <w:rFonts w:ascii="Calibri" w:hAnsi="Calibri" w:eastAsia="宋体" w:cs="Times New Roman"/>
      <w:kern w:val="2"/>
      <w:sz w:val="21"/>
      <w:szCs w:val="22"/>
    </w:rPr>
  </w:style>
  <w:style w:type="character" w:customStyle="1" w:styleId="128">
    <w:name w:val="正文文本 Char"/>
    <w:link w:val="20"/>
    <w:autoRedefine/>
    <w:qFormat/>
    <w:uiPriority w:val="0"/>
    <w:rPr>
      <w:rFonts w:ascii="仿宋_GB2312" w:hAnsi="Times New Roman" w:eastAsia="仿宋_GB2312" w:cs="Times New Roman"/>
      <w:kern w:val="2"/>
      <w:sz w:val="28"/>
      <w:szCs w:val="24"/>
    </w:rPr>
  </w:style>
  <w:style w:type="character" w:customStyle="1" w:styleId="129">
    <w:name w:val="标题 7 Char"/>
    <w:link w:val="9"/>
    <w:autoRedefine/>
    <w:qFormat/>
    <w:uiPriority w:val="0"/>
    <w:rPr>
      <w:rFonts w:ascii="Times New Roman" w:hAnsi="Times New Roman" w:eastAsia="宋体" w:cs="Times New Roman"/>
      <w:b/>
      <w:color w:val="000000"/>
      <w:kern w:val="2"/>
      <w:sz w:val="24"/>
    </w:rPr>
  </w:style>
  <w:style w:type="character" w:customStyle="1" w:styleId="130">
    <w:name w:val="标题 3 Char"/>
    <w:link w:val="2"/>
    <w:autoRedefine/>
    <w:qFormat/>
    <w:uiPriority w:val="0"/>
    <w:rPr>
      <w:rFonts w:ascii="仿宋_GB2312" w:hAnsi="Times New Roman" w:eastAsia="仿宋_GB2312" w:cs="Times New Roman"/>
      <w:b/>
      <w:bCs/>
      <w:kern w:val="2"/>
      <w:sz w:val="30"/>
    </w:rPr>
  </w:style>
  <w:style w:type="character" w:customStyle="1" w:styleId="131">
    <w:name w:val="目录 3 Char"/>
    <w:link w:val="29"/>
    <w:autoRedefine/>
    <w:qFormat/>
    <w:uiPriority w:val="39"/>
    <w:rPr>
      <w:rFonts w:ascii="仿宋_GB2312" w:hAnsi="Times New Roman" w:eastAsia="仿宋_GB2312" w:cs="Times New Roman"/>
      <w:kern w:val="2"/>
      <w:sz w:val="24"/>
      <w:szCs w:val="36"/>
    </w:rPr>
  </w:style>
  <w:style w:type="character" w:customStyle="1" w:styleId="132">
    <w:name w:val="目录 4 Char"/>
    <w:link w:val="39"/>
    <w:autoRedefine/>
    <w:qFormat/>
    <w:uiPriority w:val="0"/>
    <w:rPr>
      <w:rFonts w:ascii="Calibri" w:hAnsi="Calibri" w:eastAsia="宋体" w:cs="Times New Roman"/>
      <w:kern w:val="2"/>
      <w:sz w:val="21"/>
      <w:szCs w:val="22"/>
    </w:rPr>
  </w:style>
  <w:style w:type="character" w:customStyle="1" w:styleId="133">
    <w:name w:val="标题 6 Char"/>
    <w:link w:val="8"/>
    <w:autoRedefine/>
    <w:qFormat/>
    <w:uiPriority w:val="0"/>
    <w:rPr>
      <w:rFonts w:ascii="Arial" w:hAnsi="Arial" w:eastAsia="黑体" w:cs="Times New Roman"/>
      <w:b/>
      <w:color w:val="000000"/>
      <w:kern w:val="2"/>
      <w:sz w:val="24"/>
    </w:rPr>
  </w:style>
  <w:style w:type="character" w:customStyle="1" w:styleId="134">
    <w:name w:val="正文首行缩进 2 Char"/>
    <w:link w:val="53"/>
    <w:autoRedefine/>
    <w:qFormat/>
    <w:uiPriority w:val="0"/>
    <w:rPr>
      <w:rFonts w:ascii="Calibri" w:hAnsi="Calibri" w:eastAsia="宋体" w:cs="Times New Roman"/>
      <w:b/>
      <w:kern w:val="1"/>
      <w:sz w:val="28"/>
      <w:szCs w:val="24"/>
    </w:rPr>
  </w:style>
  <w:style w:type="character" w:customStyle="1" w:styleId="135">
    <w:name w:val="普通(网站) Char"/>
    <w:link w:val="50"/>
    <w:autoRedefine/>
    <w:qFormat/>
    <w:uiPriority w:val="0"/>
    <w:rPr>
      <w:rFonts w:ascii="宋体" w:hAnsi="宋体" w:eastAsia="宋体" w:cs="宋体"/>
      <w:sz w:val="24"/>
      <w:szCs w:val="24"/>
    </w:rPr>
  </w:style>
  <w:style w:type="character" w:customStyle="1" w:styleId="136">
    <w:name w:val="Char Char1"/>
    <w:link w:val="137"/>
    <w:autoRedefine/>
    <w:qFormat/>
    <w:uiPriority w:val="0"/>
    <w:rPr>
      <w:rFonts w:ascii="Tahoma" w:hAnsi="Tahoma" w:eastAsia="宋体" w:cs="仿宋_GB2312"/>
      <w:kern w:val="2"/>
      <w:sz w:val="24"/>
      <w:szCs w:val="28"/>
    </w:rPr>
  </w:style>
  <w:style w:type="paragraph" w:customStyle="1" w:styleId="137">
    <w:name w:val="Char"/>
    <w:basedOn w:val="1"/>
    <w:link w:val="136"/>
    <w:autoRedefine/>
    <w:qFormat/>
    <w:uiPriority w:val="0"/>
    <w:rPr>
      <w:rFonts w:ascii="Tahoma" w:hAnsi="Tahoma"/>
      <w:sz w:val="24"/>
      <w:szCs w:val="28"/>
    </w:rPr>
  </w:style>
  <w:style w:type="character" w:customStyle="1" w:styleId="138">
    <w:name w:val="font181"/>
    <w:autoRedefine/>
    <w:qFormat/>
    <w:uiPriority w:val="0"/>
    <w:rPr>
      <w:rFonts w:ascii="Wingdings 2" w:hAnsi="Wingdings 2" w:eastAsia="Wingdings 2" w:cs="Wingdings 2"/>
      <w:color w:val="000000"/>
      <w:sz w:val="24"/>
      <w:szCs w:val="24"/>
      <w:u w:val="none"/>
    </w:rPr>
  </w:style>
  <w:style w:type="character" w:customStyle="1" w:styleId="139">
    <w:name w:val="_Style 137"/>
    <w:autoRedefine/>
    <w:qFormat/>
    <w:uiPriority w:val="0"/>
    <w:rPr>
      <w:rFonts w:ascii="Times New Roman" w:hAnsi="Times New Roman" w:eastAsia="宋体" w:cs="Times New Roman"/>
      <w:b/>
      <w:bCs/>
      <w:smallCaps/>
      <w:spacing w:val="5"/>
    </w:rPr>
  </w:style>
  <w:style w:type="character" w:customStyle="1" w:styleId="140">
    <w:name w:val="样式 宋体 小四 加粗 Char Char Char"/>
    <w:autoRedefine/>
    <w:qFormat/>
    <w:uiPriority w:val="0"/>
    <w:rPr>
      <w:rFonts w:ascii="宋体" w:hAnsi="宋体" w:eastAsia="宋体" w:cs="宋体"/>
      <w:b/>
      <w:color w:val="auto"/>
      <w:sz w:val="24"/>
      <w:szCs w:val="24"/>
      <w:lang w:val="en-US" w:eastAsia="zh-CN" w:bidi="ar-SA"/>
    </w:rPr>
  </w:style>
  <w:style w:type="character" w:customStyle="1" w:styleId="141">
    <w:name w:val="font21"/>
    <w:autoRedefine/>
    <w:qFormat/>
    <w:uiPriority w:val="0"/>
    <w:rPr>
      <w:rFonts w:hint="eastAsia" w:ascii="宋体" w:hAnsi="宋体" w:eastAsia="宋体" w:cs="宋体"/>
      <w:color w:val="000000"/>
      <w:sz w:val="20"/>
      <w:szCs w:val="20"/>
      <w:u w:val="none"/>
    </w:rPr>
  </w:style>
  <w:style w:type="character" w:customStyle="1" w:styleId="142">
    <w:name w:val="apple-converted-space"/>
    <w:autoRedefine/>
    <w:qFormat/>
    <w:uiPriority w:val="0"/>
    <w:rPr>
      <w:rFonts w:ascii="Times New Roman" w:hAnsi="Times New Roman" w:eastAsia="宋体" w:cs="Times New Roman"/>
    </w:rPr>
  </w:style>
  <w:style w:type="character" w:customStyle="1" w:styleId="143">
    <w:name w:val="SANGFOR_4_标题4 Char"/>
    <w:link w:val="144"/>
    <w:autoRedefine/>
    <w:qFormat/>
    <w:uiPriority w:val="0"/>
    <w:rPr>
      <w:rFonts w:ascii="Arial" w:hAnsi="Arial" w:eastAsia="黑体" w:cs="Times New Roman"/>
      <w:b/>
      <w:bCs/>
      <w:kern w:val="2"/>
      <w:sz w:val="24"/>
      <w:szCs w:val="24"/>
    </w:rPr>
  </w:style>
  <w:style w:type="paragraph" w:customStyle="1" w:styleId="144">
    <w:name w:val="SANGFOR_4_标题4"/>
    <w:basedOn w:val="6"/>
    <w:next w:val="78"/>
    <w:link w:val="143"/>
    <w:autoRedefine/>
    <w:qFormat/>
    <w:uiPriority w:val="0"/>
    <w:pPr>
      <w:keepNext/>
      <w:widowControl w:val="0"/>
      <w:tabs>
        <w:tab w:val="left" w:pos="567"/>
      </w:tabs>
      <w:spacing w:beforeLines="50" w:afterLines="50" w:line="240" w:lineRule="auto"/>
      <w:ind w:left="720" w:hanging="720"/>
    </w:pPr>
    <w:rPr>
      <w:bCs/>
      <w:color w:val="auto"/>
      <w:sz w:val="24"/>
      <w:szCs w:val="24"/>
    </w:rPr>
  </w:style>
  <w:style w:type="character" w:customStyle="1" w:styleId="145">
    <w:name w:val="0- 正文 Char"/>
    <w:link w:val="146"/>
    <w:autoRedefine/>
    <w:qFormat/>
    <w:uiPriority w:val="0"/>
    <w:rPr>
      <w:rFonts w:ascii="Times New Roman" w:hAnsi="Times New Roman" w:eastAsia="宋体" w:cs="Times New Roman"/>
      <w:kern w:val="2"/>
      <w:sz w:val="24"/>
      <w:lang w:val="zh-CN"/>
    </w:rPr>
  </w:style>
  <w:style w:type="paragraph" w:customStyle="1" w:styleId="146">
    <w:name w:val="0- 正文"/>
    <w:basedOn w:val="1"/>
    <w:link w:val="145"/>
    <w:autoRedefine/>
    <w:qFormat/>
    <w:uiPriority w:val="0"/>
    <w:pPr>
      <w:widowControl/>
      <w:spacing w:line="360" w:lineRule="auto"/>
      <w:ind w:firstLine="482"/>
      <w:jc w:val="left"/>
    </w:pPr>
    <w:rPr>
      <w:sz w:val="24"/>
      <w:szCs w:val="20"/>
      <w:lang w:val="zh-CN"/>
    </w:rPr>
  </w:style>
  <w:style w:type="character" w:customStyle="1" w:styleId="147">
    <w:name w:val="图片 Char"/>
    <w:link w:val="148"/>
    <w:autoRedefine/>
    <w:qFormat/>
    <w:uiPriority w:val="0"/>
    <w:rPr>
      <w:rFonts w:ascii="宋体" w:hAnsi="宋体" w:eastAsia="宋体" w:cs="Times New Roman"/>
      <w:kern w:val="2"/>
      <w:sz w:val="24"/>
      <w:szCs w:val="22"/>
    </w:rPr>
  </w:style>
  <w:style w:type="paragraph" w:customStyle="1" w:styleId="148">
    <w:name w:val="图片"/>
    <w:basedOn w:val="1"/>
    <w:link w:val="147"/>
    <w:autoRedefine/>
    <w:qFormat/>
    <w:uiPriority w:val="0"/>
    <w:pPr>
      <w:widowControl/>
      <w:spacing w:after="200" w:line="360" w:lineRule="auto"/>
      <w:jc w:val="center"/>
    </w:pPr>
    <w:rPr>
      <w:rFonts w:ascii="宋体" w:hAnsi="宋体"/>
      <w:sz w:val="24"/>
      <w:szCs w:val="22"/>
    </w:rPr>
  </w:style>
  <w:style w:type="character" w:customStyle="1" w:styleId="149">
    <w:name w:val="head 1.1.1 Char"/>
    <w:link w:val="150"/>
    <w:autoRedefine/>
    <w:qFormat/>
    <w:uiPriority w:val="0"/>
    <w:rPr>
      <w:rFonts w:ascii="Times New Roman" w:hAnsi="Times New Roman" w:eastAsia="宋体" w:cs="Times New Roman"/>
      <w:bCs/>
      <w:kern w:val="2"/>
      <w:sz w:val="21"/>
      <w:szCs w:val="24"/>
    </w:rPr>
  </w:style>
  <w:style w:type="paragraph" w:customStyle="1" w:styleId="150">
    <w:name w:val="head 1.1.1"/>
    <w:basedOn w:val="115"/>
    <w:link w:val="149"/>
    <w:autoRedefine/>
    <w:qFormat/>
    <w:uiPriority w:val="0"/>
    <w:pPr>
      <w:ind w:left="720" w:firstLine="0" w:firstLineChars="0"/>
    </w:pPr>
    <w:rPr>
      <w:rFonts w:ascii="Times New Roman" w:hAnsi="Times New Roman"/>
      <w:bCs/>
      <w:szCs w:val="24"/>
    </w:rPr>
  </w:style>
  <w:style w:type="character" w:customStyle="1" w:styleId="151">
    <w:name w:val="font111"/>
    <w:autoRedefine/>
    <w:qFormat/>
    <w:uiPriority w:val="0"/>
    <w:rPr>
      <w:rFonts w:hint="default" w:ascii="Calibri" w:hAnsi="Calibri" w:eastAsia="宋体" w:cs="Calibri"/>
      <w:color w:val="000000"/>
      <w:sz w:val="20"/>
      <w:szCs w:val="20"/>
      <w:u w:val="none"/>
    </w:rPr>
  </w:style>
  <w:style w:type="character" w:customStyle="1" w:styleId="152">
    <w:name w:val="正文缩进 Char1"/>
    <w:autoRedefine/>
    <w:qFormat/>
    <w:uiPriority w:val="0"/>
    <w:rPr>
      <w:rFonts w:ascii="Times New Roman" w:hAnsi="Times New Roman" w:eastAsia="宋体" w:cs="Times New Roman"/>
      <w:szCs w:val="20"/>
    </w:rPr>
  </w:style>
  <w:style w:type="character" w:customStyle="1" w:styleId="153">
    <w:name w:val="textfont1"/>
    <w:autoRedefine/>
    <w:qFormat/>
    <w:uiPriority w:val="0"/>
    <w:rPr>
      <w:rFonts w:ascii="Times New Roman" w:hAnsi="Times New Roman" w:eastAsia="宋体" w:cs="Times New Roman"/>
    </w:rPr>
  </w:style>
  <w:style w:type="character" w:customStyle="1" w:styleId="154">
    <w:name w:val="font131"/>
    <w:autoRedefine/>
    <w:qFormat/>
    <w:uiPriority w:val="0"/>
    <w:rPr>
      <w:rFonts w:hint="default" w:ascii="Calibri" w:hAnsi="Calibri" w:eastAsia="宋体" w:cs="Calibri"/>
      <w:color w:val="000000"/>
      <w:sz w:val="24"/>
      <w:szCs w:val="24"/>
      <w:u w:val="none"/>
    </w:rPr>
  </w:style>
  <w:style w:type="character" w:customStyle="1" w:styleId="155">
    <w:name w:val="SANGFOR_3_标题3 Char"/>
    <w:link w:val="156"/>
    <w:autoRedefine/>
    <w:qFormat/>
    <w:uiPriority w:val="0"/>
    <w:rPr>
      <w:rFonts w:ascii="黑体" w:hAnsi="黑体" w:eastAsia="黑体" w:cs="Times New Roman"/>
      <w:b/>
      <w:bCs/>
      <w:kern w:val="2"/>
      <w:sz w:val="36"/>
      <w:szCs w:val="36"/>
    </w:rPr>
  </w:style>
  <w:style w:type="paragraph" w:customStyle="1" w:styleId="156">
    <w:name w:val="SANGFOR_3_标题3"/>
    <w:basedOn w:val="2"/>
    <w:next w:val="1"/>
    <w:link w:val="155"/>
    <w:autoRedefine/>
    <w:qFormat/>
    <w:uiPriority w:val="0"/>
    <w:pPr>
      <w:spacing w:beforeLines="50" w:afterLines="50" w:line="240" w:lineRule="auto"/>
      <w:ind w:left="142" w:firstLine="0" w:firstLineChars="0"/>
    </w:pPr>
    <w:rPr>
      <w:rFonts w:ascii="黑体" w:hAnsi="黑体" w:eastAsia="黑体"/>
      <w:sz w:val="36"/>
      <w:szCs w:val="36"/>
    </w:rPr>
  </w:style>
  <w:style w:type="character" w:customStyle="1" w:styleId="157">
    <w:name w:val="font41"/>
    <w:autoRedefine/>
    <w:qFormat/>
    <w:uiPriority w:val="0"/>
    <w:rPr>
      <w:rFonts w:hint="eastAsia" w:ascii="宋体" w:hAnsi="宋体" w:eastAsia="宋体" w:cs="宋体"/>
      <w:color w:val="000000"/>
      <w:sz w:val="24"/>
      <w:szCs w:val="24"/>
      <w:u w:val="none"/>
    </w:rPr>
  </w:style>
  <w:style w:type="character" w:customStyle="1" w:styleId="158">
    <w:name w:val="无间隔 字符"/>
    <w:link w:val="159"/>
    <w:autoRedefine/>
    <w:qFormat/>
    <w:uiPriority w:val="0"/>
    <w:rPr>
      <w:rFonts w:ascii="等线" w:hAnsi="等线" w:eastAsia="等线"/>
      <w:sz w:val="22"/>
      <w:szCs w:val="22"/>
      <w:lang w:val="en-US" w:eastAsia="zh-CN" w:bidi="ar-SA"/>
    </w:rPr>
  </w:style>
  <w:style w:type="paragraph" w:customStyle="1" w:styleId="159">
    <w:name w:val="无间隔1"/>
    <w:link w:val="158"/>
    <w:autoRedefine/>
    <w:qFormat/>
    <w:uiPriority w:val="0"/>
    <w:rPr>
      <w:rFonts w:ascii="等线" w:hAnsi="等线" w:eastAsia="等线" w:cs="Times New Roman"/>
      <w:sz w:val="22"/>
      <w:szCs w:val="22"/>
      <w:lang w:val="en-US" w:eastAsia="zh-CN" w:bidi="ar-SA"/>
    </w:rPr>
  </w:style>
  <w:style w:type="character" w:customStyle="1" w:styleId="160">
    <w:name w:val="font31"/>
    <w:autoRedefine/>
    <w:qFormat/>
    <w:uiPriority w:val="0"/>
    <w:rPr>
      <w:rFonts w:ascii="Arial" w:hAnsi="Arial" w:eastAsia="宋体" w:cs="Arial"/>
      <w:color w:val="000000"/>
      <w:sz w:val="21"/>
      <w:szCs w:val="21"/>
      <w:u w:val="none"/>
    </w:rPr>
  </w:style>
  <w:style w:type="character" w:customStyle="1" w:styleId="161">
    <w:name w:val="我的正文 Char"/>
    <w:link w:val="162"/>
    <w:autoRedefine/>
    <w:qFormat/>
    <w:uiPriority w:val="0"/>
    <w:rPr>
      <w:rFonts w:ascii="Times New Roman" w:hAnsi="Times New Roman" w:eastAsia="宋体" w:cs="Times New Roman"/>
      <w:sz w:val="24"/>
      <w:szCs w:val="24"/>
    </w:rPr>
  </w:style>
  <w:style w:type="paragraph" w:customStyle="1" w:styleId="162">
    <w:name w:val="我的正文"/>
    <w:basedOn w:val="1"/>
    <w:link w:val="161"/>
    <w:autoRedefine/>
    <w:qFormat/>
    <w:uiPriority w:val="0"/>
    <w:pPr>
      <w:spacing w:line="360" w:lineRule="auto"/>
      <w:ind w:hanging="202" w:hangingChars="202"/>
      <w:jc w:val="left"/>
    </w:pPr>
    <w:rPr>
      <w:kern w:val="0"/>
      <w:sz w:val="24"/>
    </w:rPr>
  </w:style>
  <w:style w:type="character" w:customStyle="1" w:styleId="163">
    <w:name w:val="font101"/>
    <w:autoRedefine/>
    <w:qFormat/>
    <w:uiPriority w:val="0"/>
    <w:rPr>
      <w:rFonts w:ascii="Symbol" w:hAnsi="Symbol" w:eastAsia="宋体" w:cs="Symbol"/>
      <w:color w:val="000000"/>
      <w:sz w:val="20"/>
      <w:szCs w:val="20"/>
      <w:u w:val="none"/>
    </w:rPr>
  </w:style>
  <w:style w:type="character" w:customStyle="1" w:styleId="164">
    <w:name w:val="普通文字 Char Char1"/>
    <w:link w:val="165"/>
    <w:autoRedefine/>
    <w:qFormat/>
    <w:uiPriority w:val="0"/>
    <w:rPr>
      <w:rFonts w:ascii="宋体" w:hAnsi="Courier New" w:eastAsia="宋体" w:cs="Times New Roman"/>
      <w:kern w:val="2"/>
      <w:sz w:val="21"/>
      <w:lang w:val="en-US" w:eastAsia="zh-CN" w:bidi="ar-SA"/>
    </w:rPr>
  </w:style>
  <w:style w:type="paragraph" w:customStyle="1" w:styleId="165">
    <w:name w:val="Plain Text1"/>
    <w:basedOn w:val="1"/>
    <w:link w:val="164"/>
    <w:autoRedefine/>
    <w:qFormat/>
    <w:uiPriority w:val="0"/>
    <w:pPr>
      <w:widowControl/>
      <w:spacing w:line="360" w:lineRule="auto"/>
      <w:jc w:val="left"/>
    </w:pPr>
    <w:rPr>
      <w:rFonts w:ascii="宋体" w:hAnsi="Courier New"/>
      <w:szCs w:val="20"/>
    </w:rPr>
  </w:style>
  <w:style w:type="character" w:customStyle="1" w:styleId="166">
    <w:name w:val="正文缩 Char"/>
    <w:link w:val="167"/>
    <w:autoRedefine/>
    <w:qFormat/>
    <w:uiPriority w:val="0"/>
    <w:rPr>
      <w:rFonts w:ascii="仿宋" w:hAnsi="仿宋" w:eastAsia="仿宋" w:cs="Times New Roman"/>
      <w:kern w:val="2"/>
      <w:sz w:val="24"/>
      <w:szCs w:val="24"/>
    </w:rPr>
  </w:style>
  <w:style w:type="paragraph" w:customStyle="1" w:styleId="167">
    <w:name w:val="正文缩"/>
    <w:basedOn w:val="1"/>
    <w:link w:val="166"/>
    <w:autoRedefine/>
    <w:qFormat/>
    <w:uiPriority w:val="0"/>
    <w:pPr>
      <w:widowControl/>
      <w:spacing w:beforeLines="50" w:line="360" w:lineRule="atLeast"/>
      <w:ind w:firstLine="200" w:firstLineChars="200"/>
      <w:jc w:val="left"/>
    </w:pPr>
    <w:rPr>
      <w:rFonts w:ascii="仿宋" w:hAnsi="仿宋" w:eastAsia="仿宋"/>
      <w:sz w:val="24"/>
    </w:rPr>
  </w:style>
  <w:style w:type="character" w:customStyle="1" w:styleId="168">
    <w:name w:val="签名 Char1"/>
    <w:autoRedefine/>
    <w:qFormat/>
    <w:uiPriority w:val="0"/>
    <w:rPr>
      <w:rFonts w:ascii="Times New Roman" w:hAnsi="Times New Roman" w:eastAsia="宋体" w:cs="Times New Roman"/>
      <w:kern w:val="2"/>
      <w:sz w:val="21"/>
      <w:szCs w:val="24"/>
    </w:rPr>
  </w:style>
  <w:style w:type="character" w:customStyle="1" w:styleId="169">
    <w:name w:val="font71"/>
    <w:autoRedefine/>
    <w:qFormat/>
    <w:uiPriority w:val="0"/>
    <w:rPr>
      <w:rFonts w:hint="eastAsia" w:ascii="宋体" w:hAnsi="宋体" w:eastAsia="宋体" w:cs="宋体"/>
      <w:color w:val="000000"/>
      <w:sz w:val="20"/>
      <w:szCs w:val="20"/>
      <w:u w:val="none"/>
    </w:rPr>
  </w:style>
  <w:style w:type="character" w:customStyle="1" w:styleId="170">
    <w:name w:val="_Style 168"/>
    <w:autoRedefine/>
    <w:qFormat/>
    <w:uiPriority w:val="0"/>
    <w:rPr>
      <w:rFonts w:ascii="Times New Roman" w:hAnsi="Times New Roman" w:eastAsia="宋体" w:cs="Times New Roman"/>
      <w:smallCaps/>
      <w:color w:val="C0504D"/>
      <w:u w:val="single"/>
    </w:rPr>
  </w:style>
  <w:style w:type="character" w:customStyle="1" w:styleId="171">
    <w:name w:val="font161"/>
    <w:autoRedefine/>
    <w:qFormat/>
    <w:uiPriority w:val="0"/>
    <w:rPr>
      <w:rFonts w:hint="default" w:ascii="Times New Roman" w:hAnsi="Times New Roman" w:eastAsia="宋体" w:cs="Times New Roman"/>
      <w:color w:val="000000"/>
      <w:sz w:val="24"/>
      <w:szCs w:val="24"/>
      <w:u w:val="none"/>
    </w:rPr>
  </w:style>
  <w:style w:type="character" w:customStyle="1" w:styleId="172">
    <w:name w:val="style21"/>
    <w:autoRedefine/>
    <w:qFormat/>
    <w:uiPriority w:val="0"/>
    <w:rPr>
      <w:rFonts w:ascii="Times New Roman" w:hAnsi="Times New Roman" w:eastAsia="宋体" w:cs="Times New Roman"/>
      <w:color w:val="003366"/>
    </w:rPr>
  </w:style>
  <w:style w:type="character" w:customStyle="1" w:styleId="173">
    <w:name w:val="Char Char11"/>
    <w:link w:val="174"/>
    <w:autoRedefine/>
    <w:qFormat/>
    <w:uiPriority w:val="0"/>
    <w:rPr>
      <w:rFonts w:ascii="Tahoma" w:hAnsi="Tahoma" w:eastAsia="宋体" w:cs="Times New Roman"/>
      <w:kern w:val="2"/>
      <w:sz w:val="24"/>
    </w:rPr>
  </w:style>
  <w:style w:type="paragraph" w:customStyle="1" w:styleId="174">
    <w:name w:val="Char12"/>
    <w:basedOn w:val="1"/>
    <w:link w:val="173"/>
    <w:autoRedefine/>
    <w:qFormat/>
    <w:uiPriority w:val="0"/>
    <w:rPr>
      <w:rFonts w:ascii="Tahoma" w:hAnsi="Tahoma"/>
      <w:sz w:val="24"/>
      <w:szCs w:val="20"/>
    </w:rPr>
  </w:style>
  <w:style w:type="character" w:customStyle="1" w:styleId="175">
    <w:name w:val="批注文字 Char"/>
    <w:autoRedefine/>
    <w:qFormat/>
    <w:uiPriority w:val="0"/>
    <w:rPr>
      <w:rFonts w:ascii="Times New Roman" w:hAnsi="Times New Roman" w:eastAsia="宋体" w:cs="Times New Roman"/>
    </w:rPr>
  </w:style>
  <w:style w:type="character" w:customStyle="1" w:styleId="176">
    <w:name w:val="标题 3 Char1"/>
    <w:autoRedefine/>
    <w:qFormat/>
    <w:uiPriority w:val="0"/>
    <w:rPr>
      <w:rFonts w:ascii="仿宋_GB2312" w:hAnsi="Times New Roman" w:eastAsia="仿宋_GB2312" w:cs="Times New Roman"/>
      <w:b/>
      <w:bCs/>
      <w:kern w:val="2"/>
      <w:sz w:val="30"/>
    </w:rPr>
  </w:style>
  <w:style w:type="character" w:customStyle="1" w:styleId="177">
    <w:name w:val="明显强调1"/>
    <w:autoRedefine/>
    <w:qFormat/>
    <w:uiPriority w:val="0"/>
    <w:rPr>
      <w:rFonts w:ascii="Times New Roman" w:hAnsi="Times New Roman" w:eastAsia="宋体" w:cs="Times New Roman"/>
      <w:b/>
      <w:bCs/>
      <w:i/>
      <w:iCs/>
      <w:color w:val="4F81BD"/>
    </w:rPr>
  </w:style>
  <w:style w:type="character" w:customStyle="1" w:styleId="178">
    <w:name w:val="正文缩进 字符"/>
    <w:autoRedefine/>
    <w:qFormat/>
    <w:uiPriority w:val="0"/>
    <w:rPr>
      <w:rFonts w:ascii="Times New Roman" w:hAnsi="Times New Roman" w:eastAsia="宋体" w:cs="Times New Roman"/>
      <w:kern w:val="2"/>
      <w:sz w:val="21"/>
    </w:rPr>
  </w:style>
  <w:style w:type="character" w:customStyle="1" w:styleId="179">
    <w:name w:val="_Style 177"/>
    <w:autoRedefine/>
    <w:qFormat/>
    <w:uiPriority w:val="0"/>
    <w:rPr>
      <w:rFonts w:ascii="Times New Roman" w:hAnsi="Times New Roman" w:eastAsia="宋体" w:cs="Times New Roman"/>
      <w:b/>
      <w:bCs/>
      <w:i/>
      <w:iCs/>
      <w:color w:val="4F81BD"/>
    </w:rPr>
  </w:style>
  <w:style w:type="character" w:customStyle="1" w:styleId="180">
    <w:name w:val="纯文本 Char1_4_0"/>
    <w:link w:val="181"/>
    <w:autoRedefine/>
    <w:qFormat/>
    <w:uiPriority w:val="0"/>
    <w:rPr>
      <w:rFonts w:ascii="宋体" w:hAnsi="Courier New" w:eastAsia="宋体" w:cs="Times New Roman"/>
      <w:kern w:val="2"/>
      <w:sz w:val="21"/>
    </w:rPr>
  </w:style>
  <w:style w:type="paragraph" w:customStyle="1" w:styleId="181">
    <w:name w:val="纯文本_4_0"/>
    <w:basedOn w:val="1"/>
    <w:link w:val="180"/>
    <w:autoRedefine/>
    <w:qFormat/>
    <w:uiPriority w:val="0"/>
    <w:rPr>
      <w:rFonts w:ascii="宋体" w:hAnsi="Courier New"/>
      <w:szCs w:val="20"/>
    </w:rPr>
  </w:style>
  <w:style w:type="character" w:customStyle="1" w:styleId="182">
    <w:name w:val="图题 Char"/>
    <w:link w:val="183"/>
    <w:autoRedefine/>
    <w:qFormat/>
    <w:uiPriority w:val="0"/>
    <w:rPr>
      <w:rFonts w:ascii="仿宋" w:hAnsi="仿宋" w:eastAsia="仿宋" w:cs="Times New Roman"/>
      <w:kern w:val="2"/>
      <w:sz w:val="21"/>
      <w:szCs w:val="24"/>
    </w:rPr>
  </w:style>
  <w:style w:type="paragraph" w:customStyle="1" w:styleId="183">
    <w:name w:val="图题"/>
    <w:basedOn w:val="1"/>
    <w:link w:val="182"/>
    <w:autoRedefine/>
    <w:qFormat/>
    <w:uiPriority w:val="0"/>
    <w:pPr>
      <w:widowControl/>
      <w:spacing w:beforeLines="25" w:line="300" w:lineRule="auto"/>
      <w:jc w:val="center"/>
    </w:pPr>
    <w:rPr>
      <w:rFonts w:ascii="仿宋" w:hAnsi="仿宋" w:eastAsia="仿宋"/>
    </w:rPr>
  </w:style>
  <w:style w:type="character" w:customStyle="1" w:styleId="184">
    <w:name w:val="不明显强调1"/>
    <w:autoRedefine/>
    <w:qFormat/>
    <w:uiPriority w:val="0"/>
    <w:rPr>
      <w:rFonts w:ascii="Times New Roman" w:hAnsi="Times New Roman" w:eastAsia="宋体" w:cs="Times New Roman"/>
      <w:i/>
      <w:color w:val="808080"/>
    </w:rPr>
  </w:style>
  <w:style w:type="character" w:customStyle="1" w:styleId="185">
    <w:name w:val="style271"/>
    <w:autoRedefine/>
    <w:qFormat/>
    <w:uiPriority w:val="0"/>
    <w:rPr>
      <w:rFonts w:ascii="Times New Roman" w:hAnsi="Times New Roman" w:eastAsia="宋体" w:cs="Times New Roman"/>
      <w:sz w:val="14"/>
      <w:szCs w:val="14"/>
    </w:rPr>
  </w:style>
  <w:style w:type="character" w:customStyle="1" w:styleId="186">
    <w:name w:val="Item List Char"/>
    <w:link w:val="187"/>
    <w:autoRedefine/>
    <w:qFormat/>
    <w:uiPriority w:val="0"/>
    <w:rPr>
      <w:rFonts w:ascii="Arial" w:hAnsi="Arial"/>
      <w:sz w:val="21"/>
      <w:szCs w:val="21"/>
      <w:lang w:val="en-US" w:eastAsia="zh-CN" w:bidi="ar-SA"/>
    </w:rPr>
  </w:style>
  <w:style w:type="paragraph" w:customStyle="1" w:styleId="187">
    <w:name w:val="Item List"/>
    <w:link w:val="186"/>
    <w:autoRedefine/>
    <w:qFormat/>
    <w:uiPriority w:val="0"/>
    <w:pPr>
      <w:tabs>
        <w:tab w:val="left" w:pos="482"/>
      </w:tabs>
      <w:spacing w:line="300" w:lineRule="auto"/>
      <w:ind w:left="709" w:hanging="284"/>
      <w:jc w:val="both"/>
    </w:pPr>
    <w:rPr>
      <w:rFonts w:ascii="Arial" w:hAnsi="Arial" w:eastAsia="宋体" w:cs="Times New Roman"/>
      <w:sz w:val="21"/>
      <w:szCs w:val="21"/>
      <w:lang w:val="en-US" w:eastAsia="zh-CN" w:bidi="ar-SA"/>
    </w:rPr>
  </w:style>
  <w:style w:type="character" w:customStyle="1" w:styleId="188">
    <w:name w:val="表正文 Char"/>
    <w:autoRedefine/>
    <w:qFormat/>
    <w:uiPriority w:val="0"/>
    <w:rPr>
      <w:rFonts w:ascii="Times New Roman" w:hAnsi="Times New Roman" w:eastAsia="宋体" w:cs="Times New Roman"/>
      <w:kern w:val="2"/>
      <w:sz w:val="21"/>
      <w:lang w:val="en-US" w:eastAsia="zh-CN" w:bidi="ar-SA"/>
    </w:rPr>
  </w:style>
  <w:style w:type="character" w:customStyle="1" w:styleId="189">
    <w:name w:val="font51"/>
    <w:autoRedefine/>
    <w:qFormat/>
    <w:uiPriority w:val="0"/>
    <w:rPr>
      <w:rFonts w:hint="eastAsia" w:ascii="宋体" w:hAnsi="宋体" w:eastAsia="宋体" w:cs="宋体"/>
      <w:color w:val="000000"/>
      <w:sz w:val="24"/>
      <w:szCs w:val="24"/>
      <w:u w:val="none"/>
    </w:rPr>
  </w:style>
  <w:style w:type="character" w:customStyle="1" w:styleId="190">
    <w:name w:val="font91"/>
    <w:autoRedefine/>
    <w:qFormat/>
    <w:uiPriority w:val="0"/>
    <w:rPr>
      <w:rFonts w:hint="eastAsia" w:ascii="宋体" w:hAnsi="宋体" w:eastAsia="宋体" w:cs="宋体"/>
      <w:color w:val="000000"/>
      <w:sz w:val="24"/>
      <w:szCs w:val="24"/>
      <w:u w:val="none"/>
    </w:rPr>
  </w:style>
  <w:style w:type="character" w:customStyle="1" w:styleId="191">
    <w:name w:val="无间隔 Char"/>
    <w:link w:val="192"/>
    <w:autoRedefine/>
    <w:qFormat/>
    <w:uiPriority w:val="0"/>
    <w:rPr>
      <w:rFonts w:ascii="Calibri" w:hAnsi="Calibri" w:eastAsia="宋体" w:cs="Times New Roman"/>
      <w:kern w:val="2"/>
      <w:sz w:val="21"/>
      <w:szCs w:val="22"/>
    </w:rPr>
  </w:style>
  <w:style w:type="paragraph" w:styleId="192">
    <w:name w:val="No Spacing"/>
    <w:basedOn w:val="1"/>
    <w:link w:val="191"/>
    <w:autoRedefine/>
    <w:qFormat/>
    <w:uiPriority w:val="0"/>
    <w:rPr>
      <w:rFonts w:ascii="Calibri" w:hAnsi="Calibri"/>
      <w:szCs w:val="22"/>
    </w:rPr>
  </w:style>
  <w:style w:type="character" w:customStyle="1" w:styleId="193">
    <w:name w:val="Char Char1_0"/>
    <w:link w:val="194"/>
    <w:autoRedefine/>
    <w:qFormat/>
    <w:uiPriority w:val="0"/>
    <w:rPr>
      <w:rFonts w:ascii="Tahoma" w:hAnsi="Tahoma" w:eastAsia="宋体" w:cs="Times New Roman"/>
      <w:kern w:val="2"/>
      <w:sz w:val="24"/>
    </w:rPr>
  </w:style>
  <w:style w:type="paragraph" w:customStyle="1" w:styleId="194">
    <w:name w:val="Char_0"/>
    <w:basedOn w:val="195"/>
    <w:link w:val="193"/>
    <w:autoRedefine/>
    <w:qFormat/>
    <w:uiPriority w:val="0"/>
    <w:rPr>
      <w:rFonts w:ascii="Tahoma" w:hAnsi="Tahoma"/>
      <w:sz w:val="24"/>
      <w:szCs w:val="20"/>
    </w:rPr>
  </w:style>
  <w:style w:type="paragraph" w:customStyle="1" w:styleId="19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6">
    <w:name w:val="样式 正文缩进 + 首行缩进:  2 字符 Char"/>
    <w:link w:val="197"/>
    <w:autoRedefine/>
    <w:qFormat/>
    <w:uiPriority w:val="0"/>
    <w:rPr>
      <w:rFonts w:ascii="Tahoma" w:hAnsi="Tahoma" w:eastAsia="宋体" w:cs="Times New Roman"/>
    </w:rPr>
  </w:style>
  <w:style w:type="paragraph" w:customStyle="1" w:styleId="197">
    <w:name w:val="样式 正文缩进 + 首行缩进:  2 字符"/>
    <w:basedOn w:val="14"/>
    <w:link w:val="196"/>
    <w:autoRedefine/>
    <w:qFormat/>
    <w:uiPriority w:val="0"/>
    <w:pPr>
      <w:spacing w:line="360" w:lineRule="auto"/>
      <w:ind w:firstLine="200" w:firstLineChars="200"/>
    </w:pPr>
    <w:rPr>
      <w:rFonts w:ascii="Tahoma" w:hAnsi="Tahoma"/>
      <w:kern w:val="0"/>
      <w:sz w:val="20"/>
    </w:rPr>
  </w:style>
  <w:style w:type="character" w:customStyle="1" w:styleId="198">
    <w:name w:val="17"/>
    <w:autoRedefine/>
    <w:qFormat/>
    <w:uiPriority w:val="0"/>
    <w:rPr>
      <w:rFonts w:hint="default" w:ascii="Arial" w:hAnsi="Arial" w:eastAsia="宋体" w:cs="Arial"/>
      <w:b/>
      <w:bCs/>
      <w:sz w:val="23"/>
      <w:szCs w:val="23"/>
    </w:rPr>
  </w:style>
  <w:style w:type="character" w:customStyle="1" w:styleId="199">
    <w:name w:val="current"/>
    <w:autoRedefine/>
    <w:qFormat/>
    <w:uiPriority w:val="0"/>
    <w:rPr>
      <w:rFonts w:ascii="Times New Roman" w:hAnsi="Times New Roman" w:eastAsia="宋体" w:cs="Times New Roman"/>
      <w:b/>
      <w:color w:val="FFFFFF"/>
      <w:bdr w:val="single" w:color="0C64AB" w:sz="6" w:space="0"/>
      <w:shd w:val="clear" w:color="auto" w:fill="0C64AB"/>
    </w:rPr>
  </w:style>
  <w:style w:type="character" w:customStyle="1" w:styleId="200">
    <w:name w:val="p141"/>
    <w:autoRedefine/>
    <w:qFormat/>
    <w:uiPriority w:val="0"/>
    <w:rPr>
      <w:rFonts w:ascii="Times New Roman" w:hAnsi="Times New Roman" w:eastAsia="宋体" w:cs="Times New Roman"/>
      <w:sz w:val="21"/>
      <w:szCs w:val="21"/>
      <w:u w:val="none"/>
    </w:rPr>
  </w:style>
  <w:style w:type="character" w:customStyle="1" w:styleId="201">
    <w:name w:val="正文文本缩进 2 Char"/>
    <w:autoRedefine/>
    <w:qFormat/>
    <w:uiPriority w:val="0"/>
    <w:rPr>
      <w:rFonts w:ascii="Times New Roman" w:hAnsi="Times New Roman" w:eastAsia="宋体" w:cs="Times New Roman"/>
    </w:rPr>
  </w:style>
  <w:style w:type="character" w:customStyle="1" w:styleId="202">
    <w:name w:val="_Style 200"/>
    <w:autoRedefine/>
    <w:qFormat/>
    <w:uiPriority w:val="0"/>
    <w:rPr>
      <w:rFonts w:ascii="Times New Roman" w:hAnsi="Times New Roman" w:eastAsia="宋体" w:cs="Times New Roman"/>
      <w:b/>
      <w:bCs/>
      <w:smallCaps/>
      <w:color w:val="C0504D"/>
      <w:spacing w:val="5"/>
      <w:u w:val="single"/>
    </w:rPr>
  </w:style>
  <w:style w:type="character" w:customStyle="1" w:styleId="203">
    <w:name w:val="_Style 201"/>
    <w:autoRedefine/>
    <w:qFormat/>
    <w:uiPriority w:val="0"/>
    <w:rPr>
      <w:rFonts w:ascii="Times New Roman" w:hAnsi="Times New Roman" w:eastAsia="宋体" w:cs="Times New Roman"/>
      <w:i/>
      <w:iCs/>
      <w:color w:val="808080"/>
    </w:rPr>
  </w:style>
  <w:style w:type="character" w:customStyle="1" w:styleId="204">
    <w:name w:val="明显引用 Char"/>
    <w:link w:val="205"/>
    <w:autoRedefine/>
    <w:qFormat/>
    <w:uiPriority w:val="0"/>
    <w:rPr>
      <w:rFonts w:ascii="Calibri" w:hAnsi="Calibri" w:eastAsia="宋体" w:cs="Times New Roman"/>
      <w:b/>
      <w:bCs/>
      <w:i/>
      <w:iCs/>
      <w:color w:val="4F81BD"/>
      <w:kern w:val="2"/>
      <w:sz w:val="21"/>
      <w:szCs w:val="22"/>
    </w:rPr>
  </w:style>
  <w:style w:type="paragraph" w:styleId="205">
    <w:name w:val="Intense Quote"/>
    <w:basedOn w:val="1"/>
    <w:next w:val="1"/>
    <w:link w:val="204"/>
    <w:autoRedefine/>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06">
    <w:name w:val="引用 Char"/>
    <w:link w:val="207"/>
    <w:autoRedefine/>
    <w:qFormat/>
    <w:uiPriority w:val="0"/>
    <w:rPr>
      <w:rFonts w:ascii="Calibri" w:hAnsi="Calibri" w:eastAsia="宋体" w:cs="Times New Roman"/>
      <w:i/>
      <w:iCs/>
      <w:color w:val="000000"/>
      <w:kern w:val="2"/>
      <w:sz w:val="21"/>
      <w:szCs w:val="22"/>
    </w:rPr>
  </w:style>
  <w:style w:type="paragraph" w:styleId="207">
    <w:name w:val="Quote"/>
    <w:basedOn w:val="1"/>
    <w:next w:val="1"/>
    <w:link w:val="206"/>
    <w:autoRedefine/>
    <w:qFormat/>
    <w:uiPriority w:val="0"/>
    <w:rPr>
      <w:rFonts w:ascii="Calibri" w:hAnsi="Calibri"/>
      <w:i/>
      <w:iCs/>
      <w:color w:val="000000"/>
      <w:szCs w:val="22"/>
    </w:rPr>
  </w:style>
  <w:style w:type="character" w:customStyle="1" w:styleId="208">
    <w:name w:val="disabled"/>
    <w:autoRedefine/>
    <w:qFormat/>
    <w:uiPriority w:val="0"/>
    <w:rPr>
      <w:rFonts w:ascii="Times New Roman" w:hAnsi="Times New Roman" w:eastAsia="宋体" w:cs="Times New Roman"/>
      <w:color w:val="999999"/>
      <w:bdr w:val="single" w:color="C5C5C5" w:sz="6" w:space="0"/>
    </w:rPr>
  </w:style>
  <w:style w:type="character" w:customStyle="1" w:styleId="209">
    <w:name w:val="style261"/>
    <w:autoRedefine/>
    <w:qFormat/>
    <w:uiPriority w:val="0"/>
    <w:rPr>
      <w:rFonts w:ascii="Times New Roman" w:hAnsi="Times New Roman" w:eastAsia="宋体" w:cs="Times New Roman"/>
      <w:color w:val="000000"/>
      <w:sz w:val="18"/>
      <w:szCs w:val="18"/>
    </w:rPr>
  </w:style>
  <w:style w:type="character" w:customStyle="1" w:styleId="210">
    <w:name w:val="apple-style-span"/>
    <w:autoRedefine/>
    <w:qFormat/>
    <w:uiPriority w:val="0"/>
    <w:rPr>
      <w:rFonts w:ascii="Times New Roman" w:hAnsi="Times New Roman" w:eastAsia="宋体" w:cs="Times New Roman"/>
    </w:rPr>
  </w:style>
  <w:style w:type="character" w:customStyle="1" w:styleId="211">
    <w:name w:val="样式 宋体 小四 加粗 Char"/>
    <w:link w:val="212"/>
    <w:autoRedefine/>
    <w:qFormat/>
    <w:uiPriority w:val="0"/>
    <w:rPr>
      <w:rFonts w:ascii="宋体" w:hAnsi="宋体" w:eastAsia="宋体" w:cs="Times New Roman"/>
      <w:b/>
      <w:sz w:val="24"/>
      <w:szCs w:val="24"/>
      <w:lang w:val="zh-CN"/>
    </w:rPr>
  </w:style>
  <w:style w:type="paragraph" w:customStyle="1" w:styleId="212">
    <w:name w:val="样式 宋体 小四 加粗"/>
    <w:basedOn w:val="1"/>
    <w:next w:val="1"/>
    <w:link w:val="211"/>
    <w:autoRedefine/>
    <w:qFormat/>
    <w:uiPriority w:val="0"/>
    <w:pPr>
      <w:widowControl/>
      <w:adjustRightInd w:val="0"/>
      <w:snapToGrid w:val="0"/>
      <w:spacing w:line="440" w:lineRule="exact"/>
      <w:ind w:firstLine="482" w:firstLineChars="200"/>
      <w:jc w:val="left"/>
    </w:pPr>
    <w:rPr>
      <w:rFonts w:ascii="宋体" w:hAnsi="宋体"/>
      <w:b/>
      <w:kern w:val="0"/>
      <w:sz w:val="24"/>
      <w:lang w:val="zh-CN"/>
    </w:rPr>
  </w:style>
  <w:style w:type="character" w:customStyle="1" w:styleId="213">
    <w:name w:val="用 Char"/>
    <w:link w:val="214"/>
    <w:autoRedefine/>
    <w:qFormat/>
    <w:uiPriority w:val="0"/>
    <w:rPr>
      <w:rFonts w:ascii="宋体" w:hAnsi="宋体" w:eastAsia="宋体" w:cs="Times New Roman"/>
      <w:color w:val="000000"/>
      <w:kern w:val="2"/>
      <w:sz w:val="21"/>
      <w:lang w:val="zh-CN"/>
    </w:rPr>
  </w:style>
  <w:style w:type="paragraph" w:customStyle="1" w:styleId="214">
    <w:name w:val="用"/>
    <w:basedOn w:val="1"/>
    <w:link w:val="213"/>
    <w:autoRedefine/>
    <w:qFormat/>
    <w:uiPriority w:val="0"/>
    <w:pPr>
      <w:widowControl/>
      <w:tabs>
        <w:tab w:val="left" w:pos="480"/>
        <w:tab w:val="left" w:pos="540"/>
        <w:tab w:val="left" w:pos="720"/>
      </w:tabs>
      <w:spacing w:beforeLines="50"/>
      <w:ind w:firstLine="200" w:firstLineChars="200"/>
      <w:jc w:val="left"/>
    </w:pPr>
    <w:rPr>
      <w:rFonts w:ascii="宋体" w:hAnsi="宋体"/>
      <w:color w:val="000000"/>
      <w:szCs w:val="20"/>
      <w:lang w:val="zh-CN"/>
    </w:rPr>
  </w:style>
  <w:style w:type="character" w:customStyle="1" w:styleId="215">
    <w:name w:val="论文正文 Char"/>
    <w:link w:val="216"/>
    <w:autoRedefine/>
    <w:qFormat/>
    <w:uiPriority w:val="0"/>
    <w:rPr>
      <w:rFonts w:ascii="Times New Roman" w:hAnsi="Times New Roman" w:eastAsia="仿宋" w:cs="Times New Roman"/>
      <w:sz w:val="24"/>
      <w:lang w:val="zh-CN"/>
    </w:rPr>
  </w:style>
  <w:style w:type="paragraph" w:customStyle="1" w:styleId="216">
    <w:name w:val="招标正文"/>
    <w:basedOn w:val="1"/>
    <w:link w:val="215"/>
    <w:autoRedefine/>
    <w:qFormat/>
    <w:uiPriority w:val="0"/>
    <w:pPr>
      <w:widowControl/>
      <w:spacing w:line="360" w:lineRule="auto"/>
      <w:ind w:firstLine="1680" w:firstLineChars="200"/>
      <w:jc w:val="left"/>
    </w:pPr>
    <w:rPr>
      <w:rFonts w:eastAsia="仿宋"/>
      <w:kern w:val="0"/>
      <w:sz w:val="24"/>
      <w:szCs w:val="20"/>
      <w:lang w:val="zh-CN"/>
    </w:rPr>
  </w:style>
  <w:style w:type="character" w:customStyle="1" w:styleId="217">
    <w:name w:val="表内容 Char"/>
    <w:link w:val="218"/>
    <w:autoRedefine/>
    <w:qFormat/>
    <w:uiPriority w:val="0"/>
    <w:rPr>
      <w:rFonts w:ascii="仿宋" w:hAnsi="仿宋" w:eastAsia="仿宋" w:cs="Times New Roman"/>
      <w:kern w:val="2"/>
      <w:sz w:val="24"/>
      <w:szCs w:val="24"/>
    </w:rPr>
  </w:style>
  <w:style w:type="paragraph" w:customStyle="1" w:styleId="218">
    <w:name w:val="表内容"/>
    <w:basedOn w:val="1"/>
    <w:link w:val="217"/>
    <w:autoRedefine/>
    <w:qFormat/>
    <w:uiPriority w:val="0"/>
    <w:pPr>
      <w:widowControl/>
      <w:jc w:val="left"/>
    </w:pPr>
    <w:rPr>
      <w:rFonts w:ascii="仿宋" w:hAnsi="仿宋" w:eastAsia="仿宋"/>
      <w:sz w:val="24"/>
    </w:rPr>
  </w:style>
  <w:style w:type="character" w:customStyle="1" w:styleId="219">
    <w:name w:val="建设方案正文 Char"/>
    <w:link w:val="220"/>
    <w:autoRedefine/>
    <w:qFormat/>
    <w:uiPriority w:val="0"/>
    <w:rPr>
      <w:rFonts w:ascii="仿宋_GB2312" w:hAnsi="Times New Roman" w:eastAsia="仿宋_GB2312" w:cs="Times New Roman"/>
      <w:color w:val="000000"/>
      <w:kern w:val="2"/>
      <w:sz w:val="24"/>
      <w:szCs w:val="24"/>
      <w:lang w:val="zh-CN"/>
    </w:rPr>
  </w:style>
  <w:style w:type="paragraph" w:customStyle="1" w:styleId="220">
    <w:name w:val="建设方案正文"/>
    <w:basedOn w:val="1"/>
    <w:link w:val="219"/>
    <w:autoRedefine/>
    <w:qFormat/>
    <w:uiPriority w:val="0"/>
    <w:pPr>
      <w:widowControl/>
      <w:spacing w:line="360" w:lineRule="auto"/>
      <w:ind w:firstLine="200" w:firstLineChars="200"/>
      <w:jc w:val="left"/>
    </w:pPr>
    <w:rPr>
      <w:rFonts w:ascii="仿宋_GB2312" w:eastAsia="仿宋_GB2312"/>
      <w:color w:val="000000"/>
      <w:sz w:val="24"/>
      <w:lang w:val="zh-CN"/>
    </w:rPr>
  </w:style>
  <w:style w:type="character" w:customStyle="1" w:styleId="221">
    <w:name w:val="style10"/>
    <w:autoRedefine/>
    <w:qFormat/>
    <w:uiPriority w:val="0"/>
    <w:rPr>
      <w:rFonts w:ascii="Times New Roman" w:hAnsi="Times New Roman" w:eastAsia="宋体" w:cs="Times New Roman"/>
    </w:rPr>
  </w:style>
  <w:style w:type="character" w:customStyle="1" w:styleId="222">
    <w:name w:val="页脚 Char1"/>
    <w:autoRedefine/>
    <w:qFormat/>
    <w:uiPriority w:val="0"/>
    <w:rPr>
      <w:rFonts w:hint="eastAsia" w:ascii="仿宋" w:hAnsi="仿宋" w:eastAsia="仿宋" w:cs="Times New Roman"/>
      <w:kern w:val="2"/>
      <w:sz w:val="18"/>
      <w:szCs w:val="18"/>
    </w:rPr>
  </w:style>
  <w:style w:type="character" w:customStyle="1" w:styleId="223">
    <w:name w:val="页眉 Char1"/>
    <w:autoRedefine/>
    <w:qFormat/>
    <w:uiPriority w:val="0"/>
    <w:rPr>
      <w:rFonts w:hint="eastAsia" w:ascii="仿宋" w:hAnsi="仿宋" w:eastAsia="仿宋" w:cs="Times New Roman"/>
      <w:kern w:val="2"/>
      <w:sz w:val="18"/>
      <w:szCs w:val="18"/>
    </w:rPr>
  </w:style>
  <w:style w:type="character" w:customStyle="1" w:styleId="224">
    <w:name w:val="标题 Char1"/>
    <w:autoRedefine/>
    <w:qFormat/>
    <w:uiPriority w:val="0"/>
    <w:rPr>
      <w:rFonts w:hint="default" w:ascii="Cambria" w:hAnsi="Cambria" w:eastAsia="宋体" w:cs="Times New Roman"/>
      <w:b/>
      <w:bCs/>
      <w:kern w:val="2"/>
      <w:sz w:val="32"/>
      <w:szCs w:val="32"/>
    </w:rPr>
  </w:style>
  <w:style w:type="character" w:customStyle="1" w:styleId="225">
    <w:name w:val="文档结构图 Char1"/>
    <w:autoRedefine/>
    <w:qFormat/>
    <w:uiPriority w:val="0"/>
    <w:rPr>
      <w:rFonts w:hint="eastAsia" w:ascii="宋体" w:hAnsi="Times New Roman" w:eastAsia="宋体" w:cs="Times New Roman"/>
      <w:kern w:val="2"/>
      <w:sz w:val="18"/>
      <w:szCs w:val="18"/>
    </w:rPr>
  </w:style>
  <w:style w:type="character" w:customStyle="1" w:styleId="226">
    <w:name w:val="样式 仿宋"/>
    <w:autoRedefine/>
    <w:qFormat/>
    <w:uiPriority w:val="0"/>
    <w:rPr>
      <w:rFonts w:hint="eastAsia" w:ascii="仿宋" w:hAnsi="仿宋" w:eastAsia="仿宋" w:cs="Times New Roman"/>
      <w:kern w:val="2"/>
    </w:rPr>
  </w:style>
  <w:style w:type="character" w:customStyle="1" w:styleId="227">
    <w:name w:val="副标题 Char1"/>
    <w:autoRedefine/>
    <w:qFormat/>
    <w:uiPriority w:val="0"/>
    <w:rPr>
      <w:rFonts w:hint="default" w:ascii="Cambria" w:hAnsi="Cambria" w:eastAsia="宋体" w:cs="Times New Roman"/>
      <w:b/>
      <w:bCs/>
      <w:kern w:val="28"/>
      <w:sz w:val="32"/>
      <w:szCs w:val="32"/>
    </w:rPr>
  </w:style>
  <w:style w:type="character" w:customStyle="1" w:styleId="228">
    <w:name w:val="正文文本缩进 Char1"/>
    <w:autoRedefine/>
    <w:qFormat/>
    <w:uiPriority w:val="0"/>
    <w:rPr>
      <w:rFonts w:hint="default" w:ascii="Times New Roman" w:hAnsi="Times New Roman" w:eastAsia="宋体" w:cs="Times New Roman"/>
      <w:kern w:val="2"/>
      <w:sz w:val="24"/>
      <w:szCs w:val="22"/>
    </w:rPr>
  </w:style>
  <w:style w:type="character" w:customStyle="1" w:styleId="229">
    <w:name w:val="日期 Char1"/>
    <w:autoRedefine/>
    <w:qFormat/>
    <w:uiPriority w:val="0"/>
    <w:rPr>
      <w:rFonts w:hint="default" w:ascii="Times New Roman" w:hAnsi="Times New Roman" w:eastAsia="宋体" w:cs="Times New Roman"/>
      <w:kern w:val="2"/>
      <w:sz w:val="24"/>
      <w:szCs w:val="22"/>
    </w:rPr>
  </w:style>
  <w:style w:type="character" w:customStyle="1" w:styleId="230">
    <w:name w:val="正文文本 3 Char1"/>
    <w:autoRedefine/>
    <w:qFormat/>
    <w:uiPriority w:val="0"/>
    <w:rPr>
      <w:rFonts w:hint="default" w:ascii="Times New Roman" w:hAnsi="Times New Roman" w:eastAsia="宋体" w:cs="Times New Roman"/>
      <w:kern w:val="2"/>
      <w:sz w:val="16"/>
      <w:szCs w:val="16"/>
    </w:rPr>
  </w:style>
  <w:style w:type="character" w:customStyle="1" w:styleId="231">
    <w:name w:val="15"/>
    <w:autoRedefine/>
    <w:qFormat/>
    <w:uiPriority w:val="0"/>
    <w:rPr>
      <w:rFonts w:hint="default" w:ascii="Calibri" w:hAnsi="Calibri" w:eastAsia="宋体" w:cs="Times New Roman"/>
      <w:b/>
      <w:bCs/>
    </w:rPr>
  </w:style>
  <w:style w:type="character" w:customStyle="1" w:styleId="232">
    <w:name w:val="正文文本缩进 3 Char1"/>
    <w:autoRedefine/>
    <w:qFormat/>
    <w:uiPriority w:val="0"/>
    <w:rPr>
      <w:rFonts w:hint="default" w:ascii="Times New Roman" w:hAnsi="Times New Roman" w:eastAsia="宋体" w:cs="Times New Roman"/>
      <w:kern w:val="2"/>
      <w:sz w:val="16"/>
      <w:szCs w:val="16"/>
    </w:rPr>
  </w:style>
  <w:style w:type="character" w:customStyle="1" w:styleId="233">
    <w:name w:val="副标题 Char2"/>
    <w:autoRedefine/>
    <w:qFormat/>
    <w:uiPriority w:val="0"/>
    <w:rPr>
      <w:rFonts w:hint="default" w:ascii="Cambria" w:hAnsi="Cambria" w:eastAsia="宋体" w:cs="Times New Roman"/>
      <w:b/>
      <w:bCs/>
      <w:kern w:val="28"/>
      <w:sz w:val="32"/>
      <w:szCs w:val="32"/>
    </w:rPr>
  </w:style>
  <w:style w:type="character" w:customStyle="1" w:styleId="234">
    <w:name w:val="标题 Char2"/>
    <w:autoRedefine/>
    <w:qFormat/>
    <w:uiPriority w:val="0"/>
    <w:rPr>
      <w:rFonts w:hint="default" w:ascii="Cambria" w:hAnsi="Cambria" w:eastAsia="宋体" w:cs="Times New Roman"/>
      <w:b/>
      <w:bCs/>
      <w:kern w:val="2"/>
      <w:sz w:val="32"/>
      <w:szCs w:val="32"/>
    </w:rPr>
  </w:style>
  <w:style w:type="character" w:customStyle="1" w:styleId="235">
    <w:name w:val="文档结构图 Char2"/>
    <w:autoRedefine/>
    <w:qFormat/>
    <w:uiPriority w:val="0"/>
    <w:rPr>
      <w:rFonts w:hint="eastAsia" w:ascii="宋体" w:hAnsi="Times New Roman" w:eastAsia="宋体" w:cs="Times New Roman"/>
      <w:sz w:val="18"/>
      <w:szCs w:val="18"/>
    </w:rPr>
  </w:style>
  <w:style w:type="character" w:customStyle="1" w:styleId="236">
    <w:name w:val="纯文本 Char2"/>
    <w:autoRedefine/>
    <w:qFormat/>
    <w:uiPriority w:val="0"/>
    <w:rPr>
      <w:rFonts w:hint="eastAsia" w:ascii="宋体" w:hAnsi="Courier New" w:eastAsia="宋体" w:cs="Courier New"/>
      <w:szCs w:val="21"/>
    </w:rPr>
  </w:style>
  <w:style w:type="character" w:customStyle="1" w:styleId="237">
    <w:name w:val="副标题 Char3"/>
    <w:autoRedefine/>
    <w:qFormat/>
    <w:uiPriority w:val="0"/>
    <w:rPr>
      <w:rFonts w:hint="default" w:ascii="Cambria" w:hAnsi="Cambria" w:eastAsia="宋体" w:cs="Times New Roman"/>
      <w:b/>
      <w:bCs/>
      <w:kern w:val="28"/>
      <w:sz w:val="32"/>
      <w:szCs w:val="32"/>
    </w:rPr>
  </w:style>
  <w:style w:type="character" w:customStyle="1" w:styleId="238">
    <w:name w:val="正文文本缩进 3 Char2"/>
    <w:autoRedefine/>
    <w:qFormat/>
    <w:uiPriority w:val="0"/>
    <w:rPr>
      <w:rFonts w:hint="default" w:ascii="Times New Roman" w:hAnsi="Times New Roman" w:eastAsia="宋体" w:cs="Times New Roman"/>
      <w:sz w:val="16"/>
      <w:szCs w:val="16"/>
    </w:rPr>
  </w:style>
  <w:style w:type="character" w:customStyle="1" w:styleId="239">
    <w:name w:val="标题 Char3"/>
    <w:autoRedefine/>
    <w:qFormat/>
    <w:uiPriority w:val="0"/>
    <w:rPr>
      <w:rFonts w:hint="default" w:ascii="Cambria" w:hAnsi="Cambria" w:eastAsia="宋体" w:cs="Times New Roman"/>
      <w:b/>
      <w:bCs/>
      <w:sz w:val="32"/>
      <w:szCs w:val="32"/>
    </w:rPr>
  </w:style>
  <w:style w:type="character" w:customStyle="1" w:styleId="240">
    <w:name w:val="title-text"/>
    <w:autoRedefine/>
    <w:qFormat/>
    <w:uiPriority w:val="0"/>
    <w:rPr>
      <w:rFonts w:ascii="Times New Roman" w:hAnsi="Times New Roman" w:eastAsia="宋体" w:cs="Times New Roman"/>
    </w:rPr>
  </w:style>
  <w:style w:type="character" w:customStyle="1" w:styleId="241">
    <w:name w:val="Balloon Text Char"/>
    <w:autoRedefine/>
    <w:qFormat/>
    <w:uiPriority w:val="0"/>
    <w:rPr>
      <w:rFonts w:ascii="Times New Roman" w:hAnsi="Times New Roman" w:eastAsia="宋体" w:cs="Times New Roman"/>
      <w:kern w:val="2"/>
      <w:sz w:val="18"/>
      <w:szCs w:val="18"/>
    </w:rPr>
  </w:style>
  <w:style w:type="character" w:customStyle="1" w:styleId="242">
    <w:name w:val="Subtitle Char"/>
    <w:autoRedefine/>
    <w:qFormat/>
    <w:uiPriority w:val="0"/>
    <w:rPr>
      <w:rFonts w:ascii="Cambria" w:hAnsi="Cambria" w:eastAsia="楷体" w:cs="Times New Roman"/>
      <w:b/>
      <w:bCs/>
      <w:kern w:val="28"/>
      <w:sz w:val="32"/>
      <w:szCs w:val="32"/>
    </w:rPr>
  </w:style>
  <w:style w:type="character" w:customStyle="1" w:styleId="243">
    <w:name w:val="eng"/>
    <w:autoRedefine/>
    <w:qFormat/>
    <w:uiPriority w:val="0"/>
    <w:rPr>
      <w:rFonts w:ascii="Times New Roman" w:hAnsi="Times New Roman" w:eastAsia="宋体" w:cs="Times New Roman"/>
      <w:sz w:val="24"/>
    </w:rPr>
  </w:style>
  <w:style w:type="character" w:customStyle="1" w:styleId="244">
    <w:name w:val="Heading 3 Char"/>
    <w:autoRedefine/>
    <w:qFormat/>
    <w:uiPriority w:val="0"/>
    <w:rPr>
      <w:rFonts w:ascii="Times New Roman" w:hAnsi="Times New Roman" w:eastAsia="宋体" w:cs="Times New Roman"/>
      <w:b/>
      <w:bCs/>
      <w:sz w:val="32"/>
      <w:szCs w:val="32"/>
    </w:rPr>
  </w:style>
  <w:style w:type="character" w:customStyle="1" w:styleId="245">
    <w:name w:val="Footer Char"/>
    <w:autoRedefine/>
    <w:qFormat/>
    <w:uiPriority w:val="0"/>
    <w:rPr>
      <w:rFonts w:ascii="Times New Roman" w:hAnsi="Times New Roman" w:eastAsia="宋体" w:cs="Times New Roman"/>
      <w:sz w:val="18"/>
    </w:rPr>
  </w:style>
  <w:style w:type="character" w:customStyle="1" w:styleId="246">
    <w:name w:val="Heading 1 Char"/>
    <w:autoRedefine/>
    <w:qFormat/>
    <w:uiPriority w:val="0"/>
    <w:rPr>
      <w:rFonts w:ascii="Times New Roman" w:hAnsi="Times New Roman" w:eastAsia="宋体" w:cs="Times New Roman"/>
      <w:b/>
      <w:bCs/>
      <w:kern w:val="44"/>
      <w:sz w:val="44"/>
      <w:szCs w:val="44"/>
    </w:rPr>
  </w:style>
  <w:style w:type="character" w:customStyle="1" w:styleId="247">
    <w:name w:val="10"/>
    <w:autoRedefine/>
    <w:qFormat/>
    <w:uiPriority w:val="0"/>
    <w:rPr>
      <w:rFonts w:hint="default" w:ascii="Times New Roman" w:hAnsi="Times New Roman" w:eastAsia="宋体" w:cs="Times New Roman"/>
      <w:sz w:val="24"/>
    </w:rPr>
  </w:style>
  <w:style w:type="character" w:customStyle="1" w:styleId="248">
    <w:name w:val="Header Char"/>
    <w:autoRedefine/>
    <w:qFormat/>
    <w:uiPriority w:val="0"/>
    <w:rPr>
      <w:rFonts w:ascii="宋体" w:hAnsi="Times New Roman" w:eastAsia="宋体" w:cs="Times New Roman"/>
      <w:sz w:val="18"/>
    </w:rPr>
  </w:style>
  <w:style w:type="character" w:customStyle="1" w:styleId="249">
    <w:name w:val="No Spacing Char"/>
    <w:autoRedefine/>
    <w:qFormat/>
    <w:uiPriority w:val="0"/>
    <w:rPr>
      <w:rFonts w:ascii="Calibri" w:hAnsi="Calibri" w:eastAsia="宋体" w:cs="Times New Roman"/>
      <w:sz w:val="22"/>
      <w:szCs w:val="22"/>
    </w:rPr>
  </w:style>
  <w:style w:type="character" w:customStyle="1" w:styleId="250">
    <w:name w:val="16"/>
    <w:autoRedefine/>
    <w:qFormat/>
    <w:uiPriority w:val="0"/>
    <w:rPr>
      <w:rFonts w:hint="default" w:ascii="Times New Roman" w:hAnsi="Times New Roman" w:eastAsia="宋体" w:cs="Times New Roman"/>
      <w:sz w:val="24"/>
    </w:rPr>
  </w:style>
  <w:style w:type="character" w:customStyle="1" w:styleId="251">
    <w:name w:val="论文目录两字 Char"/>
    <w:link w:val="252"/>
    <w:autoRedefine/>
    <w:qFormat/>
    <w:uiPriority w:val="0"/>
    <w:rPr>
      <w:rFonts w:ascii="Times New Roman" w:hAnsi="宋体" w:eastAsia="黑体" w:cs="Times New Roman"/>
      <w:b/>
      <w:sz w:val="32"/>
    </w:rPr>
  </w:style>
  <w:style w:type="paragraph" w:customStyle="1" w:styleId="252">
    <w:name w:val="论文目录两字"/>
    <w:basedOn w:val="30"/>
    <w:link w:val="251"/>
    <w:autoRedefine/>
    <w:qFormat/>
    <w:uiPriority w:val="0"/>
    <w:pPr>
      <w:widowControl/>
      <w:spacing w:beforeLines="50" w:afterLines="50"/>
      <w:jc w:val="center"/>
    </w:pPr>
    <w:rPr>
      <w:rFonts w:ascii="Times New Roman" w:hAnsi="宋体" w:eastAsia="黑体"/>
      <w:b/>
      <w:kern w:val="0"/>
      <w:sz w:val="32"/>
    </w:rPr>
  </w:style>
  <w:style w:type="character" w:customStyle="1" w:styleId="253">
    <w:name w:val="Heading 2 Char"/>
    <w:autoRedefine/>
    <w:qFormat/>
    <w:uiPriority w:val="0"/>
    <w:rPr>
      <w:rFonts w:ascii="Arial" w:hAnsi="Arial" w:eastAsia="黑体" w:cs="Times New Roman"/>
      <w:b/>
      <w:bCs/>
      <w:sz w:val="32"/>
      <w:szCs w:val="32"/>
    </w:rPr>
  </w:style>
  <w:style w:type="character" w:customStyle="1" w:styleId="254">
    <w:name w:val="批注文字 Char2"/>
    <w:autoRedefine/>
    <w:qFormat/>
    <w:uiPriority w:val="0"/>
    <w:rPr>
      <w:rFonts w:ascii="Times New Roman" w:hAnsi="Times New Roman" w:eastAsia="宋体" w:cs="Times New Roman"/>
      <w:kern w:val="2"/>
      <w:sz w:val="21"/>
      <w:szCs w:val="22"/>
    </w:rPr>
  </w:style>
  <w:style w:type="character" w:customStyle="1" w:styleId="255">
    <w:name w:val="Text Char"/>
    <w:link w:val="256"/>
    <w:autoRedefine/>
    <w:qFormat/>
    <w:uiPriority w:val="0"/>
    <w:rPr>
      <w:rFonts w:ascii="Times New Roman" w:hAnsi="Times New Roman" w:eastAsia="宋体" w:cs="Times New Roman"/>
      <w:sz w:val="24"/>
      <w:lang w:val="zh-CN" w:eastAsia="en-US"/>
    </w:rPr>
  </w:style>
  <w:style w:type="paragraph" w:customStyle="1" w:styleId="256">
    <w:name w:val="Text"/>
    <w:basedOn w:val="1"/>
    <w:link w:val="255"/>
    <w:autoRedefine/>
    <w:qFormat/>
    <w:uiPriority w:val="0"/>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257">
    <w:name w:val="Text Aufzählung Zchn"/>
    <w:link w:val="258"/>
    <w:autoRedefine/>
    <w:qFormat/>
    <w:uiPriority w:val="0"/>
    <w:rPr>
      <w:rFonts w:ascii="Arial" w:hAnsi="Arial" w:eastAsia="Times New Roman" w:cs="Times New Roman"/>
      <w:lang w:val="zh-CN" w:eastAsia="de-DE"/>
    </w:rPr>
  </w:style>
  <w:style w:type="paragraph" w:customStyle="1" w:styleId="258">
    <w:name w:val="Text Aufzählung"/>
    <w:basedOn w:val="256"/>
    <w:link w:val="257"/>
    <w:autoRedefine/>
    <w:qFormat/>
    <w:uiPriority w:val="0"/>
    <w:pPr>
      <w:suppressAutoHyphens/>
      <w:overflowPunct/>
      <w:autoSpaceDE/>
      <w:autoSpaceDN/>
      <w:adjustRightInd/>
      <w:spacing w:before="0" w:line="264" w:lineRule="auto"/>
      <w:ind w:left="720" w:hanging="360"/>
      <w:textAlignment w:val="auto"/>
    </w:pPr>
    <w:rPr>
      <w:rFonts w:ascii="Arial" w:hAnsi="Arial" w:eastAsia="Times New Roman"/>
      <w:sz w:val="20"/>
      <w:lang w:eastAsia="de-DE"/>
    </w:rPr>
  </w:style>
  <w:style w:type="character" w:customStyle="1" w:styleId="259">
    <w:name w:val="图 Char"/>
    <w:link w:val="260"/>
    <w:autoRedefine/>
    <w:qFormat/>
    <w:uiPriority w:val="0"/>
    <w:rPr>
      <w:rFonts w:ascii="Times New Roman" w:hAnsi="Times New Roman" w:eastAsia="仿宋" w:cs="Times New Roman"/>
      <w:kern w:val="2"/>
      <w:sz w:val="24"/>
      <w:szCs w:val="21"/>
    </w:rPr>
  </w:style>
  <w:style w:type="paragraph" w:customStyle="1" w:styleId="260">
    <w:name w:val="图"/>
    <w:basedOn w:val="1"/>
    <w:next w:val="1"/>
    <w:link w:val="259"/>
    <w:autoRedefine/>
    <w:qFormat/>
    <w:uiPriority w:val="0"/>
    <w:pPr>
      <w:widowControl/>
      <w:spacing w:line="360" w:lineRule="auto"/>
      <w:jc w:val="center"/>
    </w:pPr>
    <w:rPr>
      <w:rFonts w:eastAsia="仿宋"/>
      <w:sz w:val="24"/>
      <w:szCs w:val="21"/>
    </w:rPr>
  </w:style>
  <w:style w:type="character" w:customStyle="1" w:styleId="261">
    <w:name w:val="文字内容1"/>
    <w:autoRedefine/>
    <w:qFormat/>
    <w:uiPriority w:val="0"/>
    <w:rPr>
      <w:rFonts w:hint="eastAsia" w:ascii="宋体" w:hAnsi="宋体" w:eastAsia="宋体" w:cs="Times New Roman"/>
      <w:color w:val="000000"/>
      <w:sz w:val="18"/>
      <w:szCs w:val="18"/>
    </w:rPr>
  </w:style>
  <w:style w:type="character" w:customStyle="1" w:styleId="262">
    <w:name w:val="Char Char7"/>
    <w:autoRedefine/>
    <w:qFormat/>
    <w:uiPriority w:val="0"/>
    <w:rPr>
      <w:rFonts w:ascii="Times New Roman" w:hAnsi="Times New Roman" w:eastAsia="宋体" w:cs="Times New Roman"/>
      <w:kern w:val="2"/>
      <w:sz w:val="18"/>
      <w:szCs w:val="18"/>
    </w:rPr>
  </w:style>
  <w:style w:type="character" w:customStyle="1" w:styleId="263">
    <w:name w:val="storycontent"/>
    <w:autoRedefine/>
    <w:qFormat/>
    <w:uiPriority w:val="0"/>
    <w:rPr>
      <w:rFonts w:ascii="Times New Roman" w:hAnsi="Times New Roman" w:eastAsia="宋体" w:cs="Times New Roman"/>
    </w:rPr>
  </w:style>
  <w:style w:type="character" w:customStyle="1" w:styleId="264">
    <w:name w:val="建设方案正文 Char Char"/>
    <w:autoRedefine/>
    <w:qFormat/>
    <w:uiPriority w:val="0"/>
    <w:rPr>
      <w:rFonts w:ascii="仿宋_GB2312" w:hAnsi="Times New Roman" w:eastAsia="仿宋_GB2312" w:cs="Times New Roman"/>
      <w:color w:val="000000"/>
      <w:kern w:val="2"/>
      <w:sz w:val="24"/>
      <w:lang w:val="en-US" w:eastAsia="zh-CN"/>
    </w:rPr>
  </w:style>
  <w:style w:type="character" w:customStyle="1" w:styleId="265">
    <w:name w:val="！正文 Char"/>
    <w:link w:val="266"/>
    <w:autoRedefine/>
    <w:qFormat/>
    <w:uiPriority w:val="0"/>
    <w:rPr>
      <w:rFonts w:ascii="宋体" w:hAnsi="宋体" w:eastAsia="宋体" w:cs="仿宋_GB2312"/>
      <w:color w:val="000000"/>
      <w:sz w:val="21"/>
      <w:szCs w:val="21"/>
    </w:rPr>
  </w:style>
  <w:style w:type="paragraph" w:customStyle="1" w:styleId="266">
    <w:name w:val="！正文"/>
    <w:basedOn w:val="1"/>
    <w:link w:val="265"/>
    <w:autoRedefine/>
    <w:qFormat/>
    <w:uiPriority w:val="0"/>
    <w:pPr>
      <w:widowControl/>
      <w:spacing w:beforeLines="20" w:afterLines="20" w:line="360" w:lineRule="auto"/>
      <w:ind w:firstLine="412" w:firstLineChars="196"/>
      <w:jc w:val="left"/>
    </w:pPr>
    <w:rPr>
      <w:rFonts w:ascii="宋体" w:hAnsi="宋体"/>
      <w:color w:val="000000"/>
      <w:kern w:val="0"/>
      <w:szCs w:val="21"/>
    </w:rPr>
  </w:style>
  <w:style w:type="character" w:customStyle="1" w:styleId="267">
    <w:name w:val="自定义正文 Char Char Char"/>
    <w:link w:val="268"/>
    <w:autoRedefine/>
    <w:qFormat/>
    <w:uiPriority w:val="0"/>
    <w:rPr>
      <w:rFonts w:ascii="宋体" w:hAnsi="宋体" w:eastAsia="宋体" w:cs="Times New Roman"/>
      <w:kern w:val="2"/>
      <w:sz w:val="24"/>
      <w:szCs w:val="28"/>
    </w:rPr>
  </w:style>
  <w:style w:type="paragraph" w:customStyle="1" w:styleId="268">
    <w:name w:val="自定义正文 Char Char"/>
    <w:basedOn w:val="1"/>
    <w:next w:val="1"/>
    <w:link w:val="267"/>
    <w:autoRedefine/>
    <w:qFormat/>
    <w:uiPriority w:val="0"/>
    <w:pPr>
      <w:widowControl/>
      <w:spacing w:line="420" w:lineRule="exact"/>
      <w:ind w:firstLine="480" w:firstLineChars="200"/>
      <w:jc w:val="left"/>
    </w:pPr>
    <w:rPr>
      <w:rFonts w:ascii="宋体" w:hAnsi="宋体"/>
      <w:sz w:val="24"/>
      <w:szCs w:val="28"/>
    </w:rPr>
  </w:style>
  <w:style w:type="character" w:customStyle="1" w:styleId="269">
    <w:name w:val="style131"/>
    <w:autoRedefine/>
    <w:qFormat/>
    <w:uiPriority w:val="0"/>
    <w:rPr>
      <w:rFonts w:ascii="Times New Roman" w:hAnsi="Times New Roman" w:eastAsia="宋体" w:cs="Times New Roman"/>
      <w:b/>
      <w:bCs/>
      <w:color w:val="006600"/>
      <w:sz w:val="21"/>
      <w:szCs w:val="21"/>
    </w:rPr>
  </w:style>
  <w:style w:type="character" w:customStyle="1" w:styleId="270">
    <w:name w:val="st1"/>
    <w:autoRedefine/>
    <w:qFormat/>
    <w:uiPriority w:val="0"/>
    <w:rPr>
      <w:rFonts w:ascii="Times New Roman" w:hAnsi="Times New Roman" w:eastAsia="宋体" w:cs="Times New Roman"/>
    </w:rPr>
  </w:style>
  <w:style w:type="character" w:customStyle="1" w:styleId="271">
    <w:name w:val="！课程标准2 Char"/>
    <w:link w:val="272"/>
    <w:autoRedefine/>
    <w:qFormat/>
    <w:uiPriority w:val="0"/>
    <w:rPr>
      <w:rFonts w:ascii="黑体" w:hAnsi="宋体" w:eastAsia="黑体" w:cs="Times New Roman"/>
      <w:b/>
      <w:kern w:val="2"/>
      <w:sz w:val="32"/>
      <w:szCs w:val="32"/>
      <w:lang w:val="zh-CN"/>
    </w:rPr>
  </w:style>
  <w:style w:type="paragraph" w:customStyle="1" w:styleId="272">
    <w:name w:val="！课程标准2"/>
    <w:basedOn w:val="4"/>
    <w:link w:val="271"/>
    <w:autoRedefine/>
    <w:qFormat/>
    <w:uiPriority w:val="0"/>
    <w:pPr>
      <w:keepLines/>
      <w:widowControl/>
      <w:adjustRightInd/>
      <w:snapToGrid/>
      <w:spacing w:beforeLines="50" w:afterLines="50"/>
      <w:textAlignment w:val="auto"/>
    </w:pPr>
    <w:rPr>
      <w:rFonts w:ascii="黑体" w:hAnsi="宋体" w:eastAsia="黑体"/>
      <w:kern w:val="2"/>
      <w:sz w:val="32"/>
      <w:szCs w:val="32"/>
      <w:lang w:val="zh-CN"/>
    </w:rPr>
  </w:style>
  <w:style w:type="character" w:customStyle="1" w:styleId="273">
    <w:name w:val="脚注文本 Char1"/>
    <w:autoRedefine/>
    <w:qFormat/>
    <w:uiPriority w:val="0"/>
    <w:rPr>
      <w:rFonts w:ascii="Times New Roman" w:hAnsi="Times New Roman" w:eastAsia="宋体" w:cs="Times New Roman"/>
      <w:kern w:val="2"/>
      <w:sz w:val="18"/>
      <w:szCs w:val="18"/>
    </w:rPr>
  </w:style>
  <w:style w:type="character" w:customStyle="1" w:styleId="274">
    <w:name w:val="一级标题 Char"/>
    <w:link w:val="275"/>
    <w:autoRedefine/>
    <w:qFormat/>
    <w:uiPriority w:val="0"/>
    <w:rPr>
      <w:rFonts w:ascii="Cambria" w:hAnsi="Cambria" w:eastAsia="宋体" w:cs="Times New Roman"/>
      <w:b/>
      <w:bCs/>
      <w:kern w:val="2"/>
      <w:sz w:val="32"/>
      <w:szCs w:val="32"/>
      <w:lang w:val="zh-CN"/>
    </w:rPr>
  </w:style>
  <w:style w:type="paragraph" w:customStyle="1" w:styleId="275">
    <w:name w:val="一级标题"/>
    <w:basedOn w:val="51"/>
    <w:link w:val="274"/>
    <w:autoRedefine/>
    <w:qFormat/>
    <w:uiPriority w:val="0"/>
    <w:pPr>
      <w:overflowPunct/>
      <w:autoSpaceDE/>
      <w:autoSpaceDN/>
      <w:adjustRightInd/>
      <w:spacing w:before="240" w:after="60" w:line="240" w:lineRule="auto"/>
      <w:textAlignment w:val="auto"/>
      <w:outlineLvl w:val="0"/>
    </w:pPr>
    <w:rPr>
      <w:rFonts w:ascii="Cambria" w:hAnsi="Cambria" w:eastAsia="宋体"/>
      <w:bCs/>
      <w:kern w:val="2"/>
      <w:sz w:val="32"/>
      <w:szCs w:val="32"/>
      <w:lang w:val="zh-CN"/>
    </w:rPr>
  </w:style>
  <w:style w:type="character" w:customStyle="1" w:styleId="276">
    <w:name w:val="二级标题 Char"/>
    <w:link w:val="277"/>
    <w:autoRedefine/>
    <w:qFormat/>
    <w:uiPriority w:val="0"/>
    <w:rPr>
      <w:rFonts w:ascii="黑体" w:hAnsi="黑体" w:eastAsia="黑体" w:cs="Times New Roman"/>
      <w:bCs/>
      <w:color w:val="000000"/>
      <w:kern w:val="2"/>
      <w:sz w:val="24"/>
      <w:szCs w:val="24"/>
      <w:lang w:val="zh-CN"/>
    </w:rPr>
  </w:style>
  <w:style w:type="paragraph" w:customStyle="1" w:styleId="277">
    <w:name w:val="二级标题"/>
    <w:basedOn w:val="272"/>
    <w:link w:val="276"/>
    <w:autoRedefine/>
    <w:qFormat/>
    <w:uiPriority w:val="0"/>
    <w:pPr>
      <w:jc w:val="left"/>
    </w:pPr>
    <w:rPr>
      <w:rFonts w:hAnsi="黑体"/>
      <w:b w:val="0"/>
      <w:bCs/>
      <w:color w:val="000000"/>
      <w:sz w:val="24"/>
      <w:szCs w:val="24"/>
    </w:rPr>
  </w:style>
  <w:style w:type="character" w:customStyle="1" w:styleId="278">
    <w:name w:val="附录 Char"/>
    <w:link w:val="279"/>
    <w:autoRedefine/>
    <w:qFormat/>
    <w:uiPriority w:val="0"/>
    <w:rPr>
      <w:rFonts w:ascii="Cambria" w:hAnsi="Cambria" w:eastAsia="宋体" w:cs="Times New Roman"/>
      <w:b/>
      <w:bCs/>
      <w:kern w:val="2"/>
      <w:sz w:val="32"/>
      <w:szCs w:val="32"/>
      <w:lang w:val="zh-CN"/>
    </w:rPr>
  </w:style>
  <w:style w:type="paragraph" w:customStyle="1" w:styleId="279">
    <w:name w:val="附录"/>
    <w:basedOn w:val="275"/>
    <w:link w:val="278"/>
    <w:autoRedefine/>
    <w:qFormat/>
    <w:uiPriority w:val="0"/>
    <w:pPr>
      <w:jc w:val="both"/>
    </w:pPr>
  </w:style>
  <w:style w:type="character" w:customStyle="1" w:styleId="280">
    <w:name w:val="课程标准 Char"/>
    <w:link w:val="281"/>
    <w:autoRedefine/>
    <w:qFormat/>
    <w:uiPriority w:val="0"/>
    <w:rPr>
      <w:rFonts w:ascii="黑体" w:hAnsi="黑体" w:eastAsia="黑体" w:cs="Times New Roman"/>
      <w:b/>
      <w:bCs/>
      <w:color w:val="000000"/>
      <w:kern w:val="2"/>
      <w:sz w:val="32"/>
      <w:szCs w:val="32"/>
      <w:lang w:val="zh-CN"/>
    </w:rPr>
  </w:style>
  <w:style w:type="paragraph" w:customStyle="1" w:styleId="281">
    <w:name w:val="课程标准"/>
    <w:basedOn w:val="277"/>
    <w:link w:val="280"/>
    <w:autoRedefine/>
    <w:qFormat/>
    <w:uiPriority w:val="0"/>
    <w:pPr>
      <w:jc w:val="center"/>
    </w:pPr>
    <w:rPr>
      <w:sz w:val="32"/>
      <w:szCs w:val="32"/>
    </w:rPr>
  </w:style>
  <w:style w:type="character" w:customStyle="1" w:styleId="282">
    <w:name w:val="trans"/>
    <w:autoRedefine/>
    <w:qFormat/>
    <w:uiPriority w:val="0"/>
    <w:rPr>
      <w:rFonts w:ascii="Times New Roman" w:hAnsi="Times New Roman" w:eastAsia="宋体" w:cs="Times New Roman"/>
    </w:rPr>
  </w:style>
  <w:style w:type="character" w:customStyle="1" w:styleId="283">
    <w:name w:val="inner_title1"/>
    <w:autoRedefine/>
    <w:qFormat/>
    <w:uiPriority w:val="0"/>
    <w:rPr>
      <w:rFonts w:hint="default" w:ascii="Arial" w:hAnsi="Arial" w:eastAsia="宋体" w:cs="Arial"/>
      <w:b/>
      <w:bCs/>
      <w:sz w:val="23"/>
      <w:szCs w:val="23"/>
      <w:rtl/>
    </w:rPr>
  </w:style>
  <w:style w:type="character" w:customStyle="1" w:styleId="284">
    <w:name w:val="标题8 Char"/>
    <w:link w:val="285"/>
    <w:autoRedefine/>
    <w:qFormat/>
    <w:uiPriority w:val="0"/>
    <w:rPr>
      <w:rFonts w:ascii="Times New Roman" w:hAnsi="Times New Roman" w:eastAsia="仿宋" w:cs="Times New Roman"/>
      <w:sz w:val="24"/>
      <w:szCs w:val="24"/>
      <w:lang w:val="zh-CN"/>
    </w:rPr>
  </w:style>
  <w:style w:type="paragraph" w:customStyle="1" w:styleId="285">
    <w:name w:val="标题8"/>
    <w:basedOn w:val="1"/>
    <w:next w:val="1"/>
    <w:link w:val="284"/>
    <w:autoRedefine/>
    <w:qFormat/>
    <w:uiPriority w:val="0"/>
    <w:pPr>
      <w:widowControl/>
      <w:spacing w:line="360" w:lineRule="auto"/>
      <w:jc w:val="left"/>
    </w:pPr>
    <w:rPr>
      <w:rFonts w:eastAsia="仿宋"/>
      <w:kern w:val="0"/>
      <w:sz w:val="24"/>
      <w:lang w:val="zh-CN"/>
    </w:rPr>
  </w:style>
  <w:style w:type="character" w:customStyle="1" w:styleId="286">
    <w:name w:val="标题 2 Char1"/>
    <w:autoRedefine/>
    <w:qFormat/>
    <w:uiPriority w:val="0"/>
    <w:rPr>
      <w:rFonts w:ascii="Arial" w:hAnsi="Arial" w:eastAsia="仿宋" w:cs="Times New Roman"/>
      <w:b/>
      <w:kern w:val="2"/>
      <w:sz w:val="30"/>
      <w:szCs w:val="22"/>
    </w:rPr>
  </w:style>
  <w:style w:type="character" w:customStyle="1" w:styleId="287">
    <w:name w:val="表格 Char"/>
    <w:link w:val="288"/>
    <w:autoRedefine/>
    <w:qFormat/>
    <w:uiPriority w:val="0"/>
    <w:rPr>
      <w:rFonts w:ascii="Times New Roman" w:hAnsi="Times New Roman" w:eastAsia="宋体" w:cs="Times New Roman"/>
      <w:kern w:val="2"/>
      <w:sz w:val="21"/>
      <w:szCs w:val="24"/>
    </w:rPr>
  </w:style>
  <w:style w:type="paragraph" w:customStyle="1" w:styleId="288">
    <w:name w:val="表格"/>
    <w:basedOn w:val="159"/>
    <w:link w:val="287"/>
    <w:autoRedefine/>
    <w:qFormat/>
    <w:uiPriority w:val="0"/>
    <w:pPr>
      <w:widowControl w:val="0"/>
      <w:jc w:val="both"/>
    </w:pPr>
    <w:rPr>
      <w:rFonts w:ascii="Times New Roman" w:hAnsi="Times New Roman" w:eastAsia="宋体"/>
      <w:kern w:val="2"/>
      <w:sz w:val="21"/>
      <w:szCs w:val="24"/>
    </w:rPr>
  </w:style>
  <w:style w:type="character" w:customStyle="1" w:styleId="289">
    <w:name w:val="已访问的超链接1"/>
    <w:autoRedefine/>
    <w:qFormat/>
    <w:uiPriority w:val="0"/>
    <w:rPr>
      <w:rFonts w:ascii="Times New Roman" w:hAnsi="Times New Roman" w:eastAsia="宋体" w:cs="Times New Roman"/>
      <w:color w:val="800080"/>
      <w:u w:val="single"/>
    </w:rPr>
  </w:style>
  <w:style w:type="character" w:customStyle="1" w:styleId="290">
    <w:name w:val="招标正文 Char"/>
    <w:autoRedefine/>
    <w:qFormat/>
    <w:uiPriority w:val="0"/>
    <w:rPr>
      <w:rFonts w:ascii="仿宋" w:hAnsi="仿宋" w:eastAsia="仿宋" w:cs="仿宋"/>
      <w:bCs/>
      <w:color w:val="000000"/>
      <w:sz w:val="24"/>
    </w:rPr>
  </w:style>
  <w:style w:type="character" w:customStyle="1" w:styleId="291">
    <w:name w:val="内容"/>
    <w:autoRedefine/>
    <w:qFormat/>
    <w:uiPriority w:val="0"/>
    <w:rPr>
      <w:rFonts w:ascii="Times New Roman" w:hAnsi="Times New Roman" w:eastAsia="宋体" w:cs="Times New Roman"/>
      <w:sz w:val="24"/>
    </w:rPr>
  </w:style>
  <w:style w:type="character" w:customStyle="1" w:styleId="292">
    <w:name w:val="书籍标题1"/>
    <w:autoRedefine/>
    <w:qFormat/>
    <w:uiPriority w:val="0"/>
    <w:rPr>
      <w:rFonts w:ascii="Times New Roman" w:hAnsi="Times New Roman" w:eastAsia="宋体" w:cs="Times New Roman"/>
      <w:b/>
      <w:bCs/>
      <w:smallCaps/>
      <w:spacing w:val="5"/>
    </w:rPr>
  </w:style>
  <w:style w:type="character" w:customStyle="1" w:styleId="293">
    <w:name w:val="图号 Char"/>
    <w:link w:val="294"/>
    <w:autoRedefine/>
    <w:qFormat/>
    <w:uiPriority w:val="0"/>
    <w:rPr>
      <w:rFonts w:ascii="仿宋" w:hAnsi="仿宋" w:eastAsia="宋体" w:cs="Times New Roman"/>
      <w:color w:val="000000"/>
      <w:kern w:val="2"/>
      <w:sz w:val="21"/>
      <w:szCs w:val="24"/>
    </w:rPr>
  </w:style>
  <w:style w:type="paragraph" w:customStyle="1" w:styleId="294">
    <w:name w:val="图号"/>
    <w:basedOn w:val="1"/>
    <w:link w:val="293"/>
    <w:autoRedefine/>
    <w:qFormat/>
    <w:uiPriority w:val="0"/>
    <w:pPr>
      <w:widowControl/>
      <w:spacing w:line="440" w:lineRule="exact"/>
      <w:jc w:val="center"/>
    </w:pPr>
    <w:rPr>
      <w:rFonts w:ascii="仿宋" w:hAnsi="仿宋"/>
      <w:color w:val="000000"/>
    </w:rPr>
  </w:style>
  <w:style w:type="character" w:customStyle="1" w:styleId="295">
    <w:name w:val="fontstyle01"/>
    <w:autoRedefine/>
    <w:qFormat/>
    <w:uiPriority w:val="0"/>
    <w:rPr>
      <w:rFonts w:hint="eastAsia" w:ascii="宋体" w:hAnsi="宋体" w:eastAsia="宋体" w:cs="Times New Roman"/>
      <w:color w:val="000000"/>
      <w:sz w:val="22"/>
      <w:szCs w:val="22"/>
    </w:rPr>
  </w:style>
  <w:style w:type="character" w:customStyle="1" w:styleId="296">
    <w:name w:val="bjh-p"/>
    <w:autoRedefine/>
    <w:qFormat/>
    <w:uiPriority w:val="0"/>
    <w:rPr>
      <w:rFonts w:ascii="Times New Roman" w:hAnsi="Times New Roman" w:eastAsia="宋体" w:cs="Times New Roman"/>
    </w:rPr>
  </w:style>
  <w:style w:type="character" w:customStyle="1" w:styleId="297">
    <w:name w:val="主标题 Char"/>
    <w:link w:val="298"/>
    <w:autoRedefine/>
    <w:qFormat/>
    <w:uiPriority w:val="0"/>
    <w:rPr>
      <w:rFonts w:ascii="宋体" w:hAnsi="宋体" w:eastAsia="仿宋" w:cs="Times New Roman"/>
      <w:b/>
      <w:kern w:val="2"/>
      <w:sz w:val="44"/>
      <w:szCs w:val="44"/>
    </w:rPr>
  </w:style>
  <w:style w:type="paragraph" w:customStyle="1" w:styleId="298">
    <w:name w:val="主标题"/>
    <w:basedOn w:val="1"/>
    <w:link w:val="297"/>
    <w:autoRedefine/>
    <w:qFormat/>
    <w:uiPriority w:val="0"/>
    <w:pPr>
      <w:snapToGrid w:val="0"/>
      <w:spacing w:beforeLines="100" w:after="200"/>
      <w:jc w:val="center"/>
    </w:pPr>
    <w:rPr>
      <w:rFonts w:ascii="宋体" w:hAnsi="宋体" w:eastAsia="仿宋"/>
      <w:b/>
      <w:sz w:val="44"/>
      <w:szCs w:val="44"/>
    </w:rPr>
  </w:style>
  <w:style w:type="character" w:customStyle="1" w:styleId="299">
    <w:name w:val="书籍标题11"/>
    <w:autoRedefine/>
    <w:qFormat/>
    <w:uiPriority w:val="0"/>
    <w:rPr>
      <w:rFonts w:ascii="Times New Roman" w:hAnsi="Times New Roman" w:eastAsia="宋体" w:cs="Times New Roman"/>
      <w:b/>
      <w:bCs/>
      <w:smallCaps/>
      <w:spacing w:val="5"/>
    </w:rPr>
  </w:style>
  <w:style w:type="character" w:customStyle="1" w:styleId="300">
    <w:name w:val="正文文本 2 Char1"/>
    <w:autoRedefine/>
    <w:qFormat/>
    <w:uiPriority w:val="0"/>
    <w:rPr>
      <w:rFonts w:ascii="Times New Roman" w:hAnsi="Times New Roman" w:eastAsia="宋体" w:cs="Times New Roman"/>
      <w:kern w:val="2"/>
      <w:sz w:val="24"/>
      <w:szCs w:val="22"/>
    </w:rPr>
  </w:style>
  <w:style w:type="character" w:customStyle="1" w:styleId="301">
    <w:name w:val="标题 4 Char1"/>
    <w:autoRedefine/>
    <w:qFormat/>
    <w:uiPriority w:val="0"/>
    <w:rPr>
      <w:rFonts w:hint="default" w:ascii="Cambria" w:hAnsi="Cambria" w:eastAsia="宋体" w:cs="Cambria"/>
      <w:b/>
      <w:kern w:val="2"/>
      <w:sz w:val="28"/>
      <w:szCs w:val="28"/>
      <w:lang w:val="en-US" w:eastAsia="zh-CN"/>
    </w:rPr>
  </w:style>
  <w:style w:type="character" w:customStyle="1" w:styleId="302">
    <w:name w:val="明显引用 Char1"/>
    <w:link w:val="303"/>
    <w:autoRedefine/>
    <w:qFormat/>
    <w:uiPriority w:val="0"/>
    <w:rPr>
      <w:rFonts w:ascii="Calibri" w:hAnsi="Calibri" w:eastAsia="宋体" w:cs="Times New Roman"/>
      <w:b/>
      <w:bCs/>
      <w:i/>
      <w:iCs/>
      <w:sz w:val="24"/>
      <w:szCs w:val="22"/>
    </w:rPr>
  </w:style>
  <w:style w:type="paragraph" w:customStyle="1" w:styleId="303">
    <w:name w:val="明显引用1"/>
    <w:basedOn w:val="1"/>
    <w:next w:val="1"/>
    <w:link w:val="302"/>
    <w:autoRedefine/>
    <w:qFormat/>
    <w:uiPriority w:val="0"/>
    <w:pPr>
      <w:pBdr>
        <w:bottom w:val="single" w:color="auto" w:sz="4" w:space="1"/>
      </w:pBdr>
      <w:snapToGrid w:val="0"/>
      <w:spacing w:after="280" w:line="360" w:lineRule="auto"/>
      <w:ind w:left="1008" w:right="1152"/>
    </w:pPr>
    <w:rPr>
      <w:rFonts w:ascii="Calibri" w:hAnsi="Calibri"/>
      <w:b/>
      <w:bCs/>
      <w:i/>
      <w:iCs/>
      <w:kern w:val="0"/>
      <w:sz w:val="24"/>
      <w:szCs w:val="22"/>
    </w:rPr>
  </w:style>
  <w:style w:type="character" w:customStyle="1" w:styleId="304">
    <w:name w:val="图片样式 Char"/>
    <w:link w:val="305"/>
    <w:autoRedefine/>
    <w:qFormat/>
    <w:uiPriority w:val="0"/>
    <w:rPr>
      <w:rFonts w:ascii="Times New Roman" w:hAnsi="Times New Roman" w:eastAsia="宋体" w:cs="仿宋"/>
      <w:bCs/>
      <w:color w:val="000000"/>
      <w:kern w:val="2"/>
      <w:sz w:val="21"/>
    </w:rPr>
  </w:style>
  <w:style w:type="paragraph" w:customStyle="1" w:styleId="305">
    <w:name w:val="图片样式"/>
    <w:basedOn w:val="306"/>
    <w:link w:val="304"/>
    <w:autoRedefine/>
    <w:qFormat/>
    <w:uiPriority w:val="0"/>
    <w:pPr>
      <w:widowControl w:val="0"/>
      <w:tabs>
        <w:tab w:val="left" w:pos="480"/>
        <w:tab w:val="left" w:pos="540"/>
        <w:tab w:val="left" w:pos="720"/>
      </w:tabs>
      <w:snapToGrid w:val="0"/>
      <w:spacing w:beforeLines="0" w:after="40" w:line="440" w:lineRule="exact"/>
    </w:pPr>
    <w:rPr>
      <w:rFonts w:ascii="Times New Roman" w:hAnsi="Times New Roman" w:cs="Times New Roman"/>
      <w:bCs/>
    </w:rPr>
  </w:style>
  <w:style w:type="paragraph" w:customStyle="1" w:styleId="306">
    <w:name w:val="内容正文"/>
    <w:basedOn w:val="1"/>
    <w:autoRedefine/>
    <w:qFormat/>
    <w:uiPriority w:val="0"/>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307">
    <w:name w:val="不明显强调11"/>
    <w:autoRedefine/>
    <w:qFormat/>
    <w:uiPriority w:val="0"/>
    <w:rPr>
      <w:rFonts w:ascii="Times New Roman" w:hAnsi="Times New Roman" w:eastAsia="宋体" w:cs="Times New Roman"/>
      <w:i/>
      <w:iCs/>
    </w:rPr>
  </w:style>
  <w:style w:type="character" w:customStyle="1" w:styleId="308">
    <w:name w:val="正文文本 3 Char2"/>
    <w:autoRedefine/>
    <w:qFormat/>
    <w:uiPriority w:val="0"/>
    <w:rPr>
      <w:rFonts w:ascii="Calibri" w:hAnsi="Calibri" w:eastAsia="宋体" w:cs="Times New Roman"/>
      <w:kern w:val="2"/>
      <w:sz w:val="16"/>
      <w:szCs w:val="16"/>
    </w:rPr>
  </w:style>
  <w:style w:type="character" w:customStyle="1" w:styleId="309">
    <w:name w:val="明显参考1"/>
    <w:autoRedefine/>
    <w:qFormat/>
    <w:uiPriority w:val="0"/>
    <w:rPr>
      <w:rFonts w:ascii="Times New Roman" w:hAnsi="Times New Roman" w:eastAsia="宋体" w:cs="Times New Roman"/>
      <w:smallCaps/>
      <w:spacing w:val="5"/>
      <w:u w:val="single"/>
    </w:rPr>
  </w:style>
  <w:style w:type="character" w:customStyle="1" w:styleId="310">
    <w:name w:val="访问过的超链接1"/>
    <w:autoRedefine/>
    <w:qFormat/>
    <w:uiPriority w:val="0"/>
    <w:rPr>
      <w:rFonts w:ascii="Times New Roman" w:hAnsi="Times New Roman" w:eastAsia="宋体" w:cs="Times New Roman"/>
      <w:color w:val="800080"/>
      <w:sz w:val="24"/>
      <w:u w:val="single"/>
    </w:rPr>
  </w:style>
  <w:style w:type="character" w:customStyle="1" w:styleId="311">
    <w:name w:val="HTML 预设格式 Char2"/>
    <w:autoRedefine/>
    <w:qFormat/>
    <w:uiPriority w:val="0"/>
    <w:rPr>
      <w:rFonts w:ascii="Courier New" w:hAnsi="Courier New" w:eastAsia="宋体" w:cs="Courier New"/>
      <w:kern w:val="2"/>
    </w:rPr>
  </w:style>
  <w:style w:type="character" w:customStyle="1" w:styleId="312">
    <w:name w:val="纯文本 Char3"/>
    <w:autoRedefine/>
    <w:qFormat/>
    <w:uiPriority w:val="0"/>
    <w:rPr>
      <w:rFonts w:ascii="宋体" w:hAnsi="Courier New" w:eastAsia="宋体" w:cs="Courier New"/>
      <w:kern w:val="2"/>
      <w:sz w:val="21"/>
      <w:szCs w:val="21"/>
    </w:rPr>
  </w:style>
  <w:style w:type="character" w:customStyle="1" w:styleId="313">
    <w:name w:val="明显强调2"/>
    <w:autoRedefine/>
    <w:qFormat/>
    <w:uiPriority w:val="0"/>
    <w:rPr>
      <w:rFonts w:ascii="Times New Roman" w:hAnsi="Times New Roman" w:eastAsia="宋体" w:cs="Times New Roman"/>
      <w:b/>
      <w:bCs/>
    </w:rPr>
  </w:style>
  <w:style w:type="character" w:customStyle="1" w:styleId="314">
    <w:name w:val="不明显参考1"/>
    <w:autoRedefine/>
    <w:qFormat/>
    <w:uiPriority w:val="0"/>
    <w:rPr>
      <w:rFonts w:ascii="Times New Roman" w:hAnsi="Times New Roman" w:eastAsia="宋体" w:cs="Times New Roman"/>
      <w:smallCaps/>
    </w:rPr>
  </w:style>
  <w:style w:type="character" w:customStyle="1" w:styleId="315">
    <w:name w:val="批注框文本 Char1"/>
    <w:autoRedefine/>
    <w:qFormat/>
    <w:uiPriority w:val="0"/>
    <w:rPr>
      <w:rFonts w:ascii="仿宋" w:hAnsi="仿宋" w:eastAsia="仿宋" w:cs="Times New Roman"/>
      <w:kern w:val="2"/>
      <w:sz w:val="18"/>
      <w:szCs w:val="18"/>
    </w:rPr>
  </w:style>
  <w:style w:type="character" w:customStyle="1" w:styleId="316">
    <w:name w:val="正文文本 3 Char3"/>
    <w:autoRedefine/>
    <w:qFormat/>
    <w:uiPriority w:val="99"/>
    <w:rPr>
      <w:rFonts w:ascii="Times New Roman" w:hAnsi="Times New Roman" w:eastAsia="宋体" w:cs="Times New Roman"/>
      <w:sz w:val="16"/>
      <w:szCs w:val="16"/>
    </w:rPr>
  </w:style>
  <w:style w:type="character" w:customStyle="1" w:styleId="317">
    <w:name w:val="引用 Char1"/>
    <w:link w:val="318"/>
    <w:autoRedefine/>
    <w:qFormat/>
    <w:uiPriority w:val="0"/>
    <w:rPr>
      <w:rFonts w:ascii="Calibri" w:hAnsi="Calibri" w:eastAsia="宋体" w:cs="Times New Roman"/>
      <w:i/>
      <w:iCs/>
      <w:sz w:val="24"/>
      <w:szCs w:val="22"/>
    </w:rPr>
  </w:style>
  <w:style w:type="paragraph" w:customStyle="1" w:styleId="318">
    <w:name w:val="引用1"/>
    <w:basedOn w:val="1"/>
    <w:next w:val="1"/>
    <w:link w:val="317"/>
    <w:autoRedefine/>
    <w:qFormat/>
    <w:uiPriority w:val="0"/>
    <w:pPr>
      <w:snapToGrid w:val="0"/>
      <w:spacing w:line="360" w:lineRule="auto"/>
      <w:ind w:left="360" w:right="360"/>
      <w:jc w:val="left"/>
    </w:pPr>
    <w:rPr>
      <w:rFonts w:ascii="Calibri" w:hAnsi="Calibri"/>
      <w:i/>
      <w:iCs/>
      <w:kern w:val="0"/>
      <w:sz w:val="24"/>
      <w:szCs w:val="22"/>
    </w:rPr>
  </w:style>
  <w:style w:type="character" w:customStyle="1" w:styleId="319">
    <w:name w:val="图片居中 Char"/>
    <w:link w:val="320"/>
    <w:autoRedefine/>
    <w:qFormat/>
    <w:uiPriority w:val="0"/>
    <w:rPr>
      <w:rFonts w:ascii="Calibri" w:hAnsi="Calibri" w:eastAsia="宋体" w:cs="Times New Roman"/>
      <w:sz w:val="24"/>
      <w:szCs w:val="22"/>
    </w:rPr>
  </w:style>
  <w:style w:type="paragraph" w:customStyle="1" w:styleId="320">
    <w:name w:val="图片居中"/>
    <w:basedOn w:val="1"/>
    <w:link w:val="319"/>
    <w:autoRedefine/>
    <w:qFormat/>
    <w:uiPriority w:val="0"/>
    <w:pPr>
      <w:snapToGrid w:val="0"/>
      <w:spacing w:after="200" w:line="360" w:lineRule="auto"/>
      <w:jc w:val="center"/>
    </w:pPr>
    <w:rPr>
      <w:rFonts w:ascii="Calibri" w:hAnsi="Calibri"/>
      <w:kern w:val="0"/>
      <w:sz w:val="24"/>
      <w:szCs w:val="22"/>
    </w:rPr>
  </w:style>
  <w:style w:type="character" w:customStyle="1" w:styleId="321">
    <w:name w:val="正文文本 3 Char4"/>
    <w:autoRedefine/>
    <w:qFormat/>
    <w:uiPriority w:val="0"/>
    <w:rPr>
      <w:rFonts w:ascii="仿宋" w:hAnsi="仿宋" w:eastAsia="仿宋" w:cs="仿宋"/>
      <w:bCs/>
      <w:color w:val="000000"/>
      <w:sz w:val="16"/>
      <w:szCs w:val="16"/>
    </w:rPr>
  </w:style>
  <w:style w:type="character" w:customStyle="1" w:styleId="322">
    <w:name w:val="HTML 预设格式 Char4"/>
    <w:autoRedefine/>
    <w:qFormat/>
    <w:uiPriority w:val="0"/>
    <w:rPr>
      <w:rFonts w:ascii="Courier New" w:hAnsi="Courier New" w:eastAsia="仿宋" w:cs="Courier New"/>
      <w:bCs/>
      <w:color w:val="000000"/>
    </w:rPr>
  </w:style>
  <w:style w:type="character" w:customStyle="1" w:styleId="323">
    <w:name w:val="正文文本 2 Char2"/>
    <w:autoRedefine/>
    <w:qFormat/>
    <w:uiPriority w:val="0"/>
    <w:rPr>
      <w:rFonts w:ascii="仿宋" w:hAnsi="仿宋" w:eastAsia="仿宋" w:cs="仿宋"/>
      <w:bCs/>
      <w:color w:val="000000"/>
      <w:sz w:val="24"/>
      <w:szCs w:val="24"/>
    </w:rPr>
  </w:style>
  <w:style w:type="character" w:customStyle="1" w:styleId="324">
    <w:name w:val="副标题 Char4"/>
    <w:autoRedefine/>
    <w:qFormat/>
    <w:uiPriority w:val="0"/>
    <w:rPr>
      <w:rFonts w:ascii="Cambria" w:hAnsi="Cambria" w:eastAsia="宋体" w:cs="Times New Roman"/>
      <w:b/>
      <w:bCs/>
      <w:color w:val="000000"/>
      <w:kern w:val="28"/>
      <w:sz w:val="32"/>
      <w:szCs w:val="32"/>
    </w:rPr>
  </w:style>
  <w:style w:type="character" w:customStyle="1" w:styleId="325">
    <w:name w:val="批注文字 Char4"/>
    <w:autoRedefine/>
    <w:qFormat/>
    <w:uiPriority w:val="0"/>
    <w:rPr>
      <w:rFonts w:ascii="仿宋" w:hAnsi="仿宋" w:eastAsia="仿宋" w:cs="仿宋"/>
      <w:bCs/>
      <w:color w:val="000000"/>
      <w:sz w:val="24"/>
      <w:szCs w:val="24"/>
    </w:rPr>
  </w:style>
  <w:style w:type="character" w:customStyle="1" w:styleId="326">
    <w:name w:val="xieceproduwz1"/>
    <w:autoRedefine/>
    <w:qFormat/>
    <w:uiPriority w:val="0"/>
    <w:rPr>
      <w:rFonts w:hint="eastAsia" w:ascii="微软雅黑" w:hAnsi="微软雅黑" w:eastAsia="微软雅黑" w:cs="Times New Roman"/>
      <w:sz w:val="21"/>
      <w:szCs w:val="21"/>
    </w:rPr>
  </w:style>
  <w:style w:type="character" w:customStyle="1" w:styleId="327">
    <w:name w:val="标题四 Char"/>
    <w:link w:val="328"/>
    <w:autoRedefine/>
    <w:qFormat/>
    <w:uiPriority w:val="0"/>
    <w:rPr>
      <w:rFonts w:ascii="Times New Roman" w:hAnsi="Times New Roman" w:eastAsia="宋体" w:cs="Times New Roman"/>
      <w:b/>
      <w:bCs/>
      <w:kern w:val="2"/>
      <w:sz w:val="28"/>
      <w:szCs w:val="28"/>
    </w:rPr>
  </w:style>
  <w:style w:type="paragraph" w:customStyle="1" w:styleId="328">
    <w:name w:val="标题四"/>
    <w:basedOn w:val="1"/>
    <w:link w:val="327"/>
    <w:autoRedefine/>
    <w:qFormat/>
    <w:uiPriority w:val="0"/>
    <w:pPr>
      <w:keepNext/>
      <w:keepLines/>
      <w:spacing w:beforeLines="50" w:line="300" w:lineRule="auto"/>
      <w:contextualSpacing/>
      <w:outlineLvl w:val="3"/>
    </w:pPr>
    <w:rPr>
      <w:b/>
      <w:bCs/>
      <w:sz w:val="28"/>
      <w:szCs w:val="28"/>
    </w:rPr>
  </w:style>
  <w:style w:type="character" w:customStyle="1" w:styleId="329">
    <w:name w:val="tisl-unit-value"/>
    <w:autoRedefine/>
    <w:qFormat/>
    <w:uiPriority w:val="0"/>
    <w:rPr>
      <w:rFonts w:ascii="Times New Roman" w:hAnsi="Times New Roman" w:eastAsia="宋体" w:cs="Times New Roman"/>
    </w:rPr>
  </w:style>
  <w:style w:type="character" w:customStyle="1" w:styleId="330">
    <w:name w:val="tisl-unit-unit"/>
    <w:autoRedefine/>
    <w:qFormat/>
    <w:uiPriority w:val="0"/>
    <w:rPr>
      <w:rFonts w:ascii="Times New Roman" w:hAnsi="Times New Roman" w:eastAsia="宋体" w:cs="Times New Roman"/>
    </w:rPr>
  </w:style>
  <w:style w:type="character" w:customStyle="1" w:styleId="331">
    <w:name w:val="tisl-fraction"/>
    <w:autoRedefine/>
    <w:qFormat/>
    <w:uiPriority w:val="0"/>
    <w:rPr>
      <w:rFonts w:ascii="Times New Roman" w:hAnsi="Times New Roman" w:eastAsia="宋体" w:cs="Times New Roman"/>
    </w:rPr>
  </w:style>
  <w:style w:type="character" w:customStyle="1" w:styleId="332">
    <w:name w:val="tisl-fraction-seperator"/>
    <w:autoRedefine/>
    <w:qFormat/>
    <w:uiPriority w:val="0"/>
    <w:rPr>
      <w:rFonts w:ascii="Times New Roman" w:hAnsi="Times New Roman" w:eastAsia="宋体" w:cs="Times New Roman"/>
    </w:rPr>
  </w:style>
  <w:style w:type="character" w:customStyle="1" w:styleId="333">
    <w:name w:val="0-图表编号样式 Char"/>
    <w:link w:val="334"/>
    <w:autoRedefine/>
    <w:qFormat/>
    <w:uiPriority w:val="0"/>
    <w:rPr>
      <w:rFonts w:ascii="Times New Roman" w:hAnsi="Times New Roman" w:eastAsia="宋体" w:cs="Times New Roman"/>
      <w:kern w:val="2"/>
      <w:sz w:val="21"/>
      <w:szCs w:val="24"/>
    </w:rPr>
  </w:style>
  <w:style w:type="paragraph" w:customStyle="1" w:styleId="334">
    <w:name w:val="0-图表编号样式"/>
    <w:basedOn w:val="1"/>
    <w:link w:val="333"/>
    <w:autoRedefine/>
    <w:qFormat/>
    <w:uiPriority w:val="0"/>
    <w:pPr>
      <w:keepNext/>
      <w:widowControl/>
      <w:spacing w:line="360" w:lineRule="exact"/>
      <w:jc w:val="center"/>
    </w:pPr>
  </w:style>
  <w:style w:type="character" w:customStyle="1" w:styleId="335">
    <w:name w:val="0-页眉 Char"/>
    <w:link w:val="336"/>
    <w:autoRedefine/>
    <w:qFormat/>
    <w:uiPriority w:val="0"/>
    <w:rPr>
      <w:rFonts w:ascii="Times New Roman" w:hAnsi="Times New Roman" w:eastAsia="宋体" w:cs="Times New Roman"/>
      <w:i/>
      <w:kern w:val="2"/>
      <w:sz w:val="18"/>
      <w:szCs w:val="18"/>
      <w:lang w:val="zh-CN"/>
    </w:rPr>
  </w:style>
  <w:style w:type="paragraph" w:customStyle="1" w:styleId="336">
    <w:name w:val="0-页眉"/>
    <w:basedOn w:val="36"/>
    <w:link w:val="335"/>
    <w:autoRedefine/>
    <w:qFormat/>
    <w:uiPriority w:val="0"/>
    <w:pPr>
      <w:widowControl/>
      <w:adjustRightInd/>
      <w:snapToGrid w:val="0"/>
      <w:spacing w:line="360" w:lineRule="auto"/>
    </w:pPr>
    <w:rPr>
      <w:i/>
      <w:kern w:val="2"/>
      <w:szCs w:val="18"/>
      <w:lang w:val="zh-CN"/>
    </w:rPr>
  </w:style>
  <w:style w:type="character" w:customStyle="1" w:styleId="337">
    <w:name w:val="0-2级标题 Char"/>
    <w:link w:val="338"/>
    <w:autoRedefine/>
    <w:qFormat/>
    <w:uiPriority w:val="0"/>
    <w:rPr>
      <w:rFonts w:ascii="Times New Roman" w:hAnsi="Times New Roman" w:eastAsia="宋体" w:cs="Times New Roman"/>
      <w:b/>
      <w:bCs/>
      <w:sz w:val="28"/>
      <w:szCs w:val="28"/>
      <w:lang w:val="zh-CN"/>
    </w:rPr>
  </w:style>
  <w:style w:type="paragraph" w:customStyle="1" w:styleId="338">
    <w:name w:val="0-2级标题"/>
    <w:basedOn w:val="4"/>
    <w:link w:val="337"/>
    <w:autoRedefine/>
    <w:qFormat/>
    <w:uiPriority w:val="0"/>
    <w:pPr>
      <w:keepLines/>
      <w:widowControl/>
      <w:tabs>
        <w:tab w:val="left" w:pos="567"/>
      </w:tabs>
      <w:adjustRightInd/>
      <w:snapToGrid/>
      <w:spacing w:before="0" w:after="0"/>
      <w:ind w:hanging="1958" w:hangingChars="1958"/>
      <w:jc w:val="left"/>
      <w:textAlignment w:val="auto"/>
    </w:pPr>
    <w:rPr>
      <w:rFonts w:ascii="Times New Roman" w:eastAsia="宋体"/>
      <w:bCs/>
      <w:sz w:val="28"/>
      <w:szCs w:val="28"/>
      <w:lang w:val="zh-CN"/>
    </w:rPr>
  </w:style>
  <w:style w:type="character" w:customStyle="1" w:styleId="339">
    <w:name w:val="0-3级标题 Char"/>
    <w:link w:val="340"/>
    <w:autoRedefine/>
    <w:qFormat/>
    <w:uiPriority w:val="0"/>
    <w:rPr>
      <w:rFonts w:ascii="Times New Roman" w:hAnsi="Times New Roman" w:eastAsia="宋体" w:cs="Times New Roman"/>
      <w:b/>
      <w:bCs/>
      <w:sz w:val="24"/>
      <w:szCs w:val="24"/>
      <w:lang w:val="zh-CN"/>
    </w:rPr>
  </w:style>
  <w:style w:type="paragraph" w:customStyle="1" w:styleId="340">
    <w:name w:val="0-3级标题"/>
    <w:basedOn w:val="2"/>
    <w:link w:val="339"/>
    <w:autoRedefine/>
    <w:qFormat/>
    <w:uiPriority w:val="0"/>
    <w:pPr>
      <w:widowControl/>
      <w:tabs>
        <w:tab w:val="left" w:pos="709"/>
      </w:tabs>
      <w:spacing w:before="0" w:after="0"/>
      <w:jc w:val="left"/>
    </w:pPr>
    <w:rPr>
      <w:rFonts w:ascii="Times New Roman" w:eastAsia="宋体"/>
      <w:kern w:val="0"/>
      <w:sz w:val="24"/>
      <w:szCs w:val="24"/>
      <w:lang w:val="zh-CN"/>
    </w:rPr>
  </w:style>
  <w:style w:type="character" w:customStyle="1" w:styleId="341">
    <w:name w:val="列出段落 Char1"/>
    <w:autoRedefine/>
    <w:qFormat/>
    <w:uiPriority w:val="0"/>
    <w:rPr>
      <w:rFonts w:ascii="Times New Roman" w:hAnsi="Times New Roman" w:eastAsia="宋体" w:cs="Times New Roman"/>
      <w:kern w:val="2"/>
      <w:sz w:val="21"/>
      <w:szCs w:val="22"/>
    </w:rPr>
  </w:style>
  <w:style w:type="character" w:customStyle="1" w:styleId="342">
    <w:name w:val="标题 2 字符"/>
    <w:autoRedefine/>
    <w:qFormat/>
    <w:uiPriority w:val="0"/>
    <w:rPr>
      <w:rFonts w:ascii="仿宋" w:hAnsi="仿宋" w:eastAsia="仿宋" w:cs="Times New Roman"/>
      <w:b/>
      <w:bCs/>
      <w:kern w:val="0"/>
      <w:sz w:val="28"/>
      <w:szCs w:val="32"/>
      <w:lang w:val="zh-CN" w:eastAsia="zh-CN"/>
    </w:rPr>
  </w:style>
  <w:style w:type="character" w:customStyle="1" w:styleId="343">
    <w:name w:val="页眉 字符"/>
    <w:autoRedefine/>
    <w:qFormat/>
    <w:uiPriority w:val="0"/>
    <w:rPr>
      <w:rFonts w:ascii="Times New Roman" w:hAnsi="Times New Roman" w:eastAsia="宋体" w:cs="Times New Roman"/>
      <w:sz w:val="18"/>
      <w:szCs w:val="18"/>
    </w:rPr>
  </w:style>
  <w:style w:type="character" w:customStyle="1" w:styleId="344">
    <w:name w:val="页脚 字符"/>
    <w:autoRedefine/>
    <w:qFormat/>
    <w:uiPriority w:val="0"/>
    <w:rPr>
      <w:rFonts w:ascii="Times New Roman" w:hAnsi="Times New Roman" w:eastAsia="宋体" w:cs="Times New Roman"/>
      <w:sz w:val="18"/>
      <w:szCs w:val="18"/>
    </w:rPr>
  </w:style>
  <w:style w:type="character" w:customStyle="1" w:styleId="345">
    <w:name w:val="A 正文 Char"/>
    <w:link w:val="346"/>
    <w:autoRedefine/>
    <w:qFormat/>
    <w:uiPriority w:val="0"/>
    <w:rPr>
      <w:rFonts w:ascii="Times New Roman" w:hAnsi="Times New Roman" w:eastAsia="宋体" w:cs="宋体"/>
      <w:kern w:val="2"/>
      <w:sz w:val="24"/>
    </w:rPr>
  </w:style>
  <w:style w:type="paragraph" w:customStyle="1" w:styleId="346">
    <w:name w:val="A 正文"/>
    <w:basedOn w:val="1"/>
    <w:link w:val="345"/>
    <w:autoRedefine/>
    <w:qFormat/>
    <w:uiPriority w:val="0"/>
    <w:pPr>
      <w:spacing w:line="440" w:lineRule="exact"/>
      <w:ind w:firstLine="480" w:firstLineChars="200"/>
      <w:jc w:val="left"/>
    </w:pPr>
    <w:rPr>
      <w:sz w:val="24"/>
      <w:szCs w:val="20"/>
    </w:rPr>
  </w:style>
  <w:style w:type="character" w:customStyle="1" w:styleId="347">
    <w:name w:val="Default Char"/>
    <w:link w:val="348"/>
    <w:autoRedefine/>
    <w:qFormat/>
    <w:uiPriority w:val="0"/>
    <w:rPr>
      <w:rFonts w:ascii="华文细黑" w:eastAsia="华文细黑"/>
      <w:color w:val="000000"/>
      <w:sz w:val="24"/>
      <w:szCs w:val="24"/>
      <w:lang w:val="en-US" w:eastAsia="zh-CN" w:bidi="ar-SA"/>
    </w:rPr>
  </w:style>
  <w:style w:type="paragraph" w:customStyle="1" w:styleId="348">
    <w:name w:val="Default"/>
    <w:link w:val="347"/>
    <w:autoRedefine/>
    <w:qFormat/>
    <w:uiPriority w:val="0"/>
    <w:pPr>
      <w:widowControl w:val="0"/>
      <w:autoSpaceDE w:val="0"/>
      <w:autoSpaceDN w:val="0"/>
      <w:adjustRightInd w:val="0"/>
    </w:pPr>
    <w:rPr>
      <w:rFonts w:ascii="华文细黑" w:hAnsi="Times New Roman" w:eastAsia="华文细黑" w:cs="Times New Roman"/>
      <w:color w:val="000000"/>
      <w:sz w:val="24"/>
      <w:szCs w:val="24"/>
      <w:lang w:val="en-US" w:eastAsia="zh-CN" w:bidi="ar-SA"/>
    </w:rPr>
  </w:style>
  <w:style w:type="character" w:customStyle="1" w:styleId="349">
    <w:name w:val="正文（缩进） Char"/>
    <w:link w:val="350"/>
    <w:autoRedefine/>
    <w:qFormat/>
    <w:uiPriority w:val="0"/>
    <w:rPr>
      <w:rFonts w:ascii="Arial" w:hAnsi="Arial" w:eastAsia="仿宋" w:cs="Arial"/>
      <w:kern w:val="2"/>
      <w:sz w:val="24"/>
      <w:szCs w:val="24"/>
    </w:rPr>
  </w:style>
  <w:style w:type="paragraph" w:customStyle="1" w:styleId="350">
    <w:name w:val="正文（缩进）"/>
    <w:basedOn w:val="1"/>
    <w:link w:val="349"/>
    <w:autoRedefine/>
    <w:qFormat/>
    <w:uiPriority w:val="0"/>
    <w:pPr>
      <w:spacing w:beforeLines="50" w:afterLines="50" w:line="360" w:lineRule="auto"/>
      <w:ind w:firstLine="480" w:firstLineChars="200"/>
    </w:pPr>
    <w:rPr>
      <w:rFonts w:ascii="Arial" w:hAnsi="Arial" w:eastAsia="仿宋"/>
      <w:sz w:val="24"/>
    </w:rPr>
  </w:style>
  <w:style w:type="character" w:customStyle="1" w:styleId="351">
    <w:name w:val="BZ_正文 Char"/>
    <w:link w:val="352"/>
    <w:autoRedefine/>
    <w:qFormat/>
    <w:uiPriority w:val="0"/>
    <w:rPr>
      <w:rFonts w:ascii="Times New Roman" w:hAnsi="Times New Roman" w:eastAsia="宋体" w:cs="Times New Roman"/>
      <w:kern w:val="2"/>
      <w:sz w:val="24"/>
      <w:szCs w:val="24"/>
    </w:rPr>
  </w:style>
  <w:style w:type="paragraph" w:customStyle="1" w:styleId="352">
    <w:name w:val="BZ_正文"/>
    <w:basedOn w:val="1"/>
    <w:link w:val="351"/>
    <w:autoRedefine/>
    <w:qFormat/>
    <w:uiPriority w:val="0"/>
    <w:pPr>
      <w:widowControl/>
      <w:spacing w:line="360" w:lineRule="auto"/>
      <w:ind w:firstLine="200" w:firstLineChars="200"/>
    </w:pPr>
    <w:rPr>
      <w:sz w:val="24"/>
    </w:rPr>
  </w:style>
  <w:style w:type="character" w:customStyle="1" w:styleId="353">
    <w:name w:val="*正文 Char"/>
    <w:link w:val="354"/>
    <w:autoRedefine/>
    <w:qFormat/>
    <w:uiPriority w:val="0"/>
    <w:rPr>
      <w:rFonts w:ascii="宋体" w:hAnsi="Calibri" w:eastAsia="宋体" w:cs="Times New Roman"/>
      <w:kern w:val="2"/>
      <w:sz w:val="30"/>
      <w:szCs w:val="21"/>
      <w:lang w:bidi="en-US"/>
    </w:rPr>
  </w:style>
  <w:style w:type="paragraph" w:customStyle="1" w:styleId="354">
    <w:name w:val="*正文"/>
    <w:basedOn w:val="1"/>
    <w:link w:val="353"/>
    <w:autoRedefine/>
    <w:qFormat/>
    <w:uiPriority w:val="0"/>
    <w:pPr>
      <w:spacing w:before="156" w:after="156" w:line="360" w:lineRule="auto"/>
      <w:ind w:firstLine="200" w:firstLineChars="200"/>
      <w:contextualSpacing/>
      <w:jc w:val="left"/>
    </w:pPr>
    <w:rPr>
      <w:rFonts w:ascii="宋体" w:hAnsi="Calibri"/>
      <w:sz w:val="30"/>
      <w:szCs w:val="21"/>
      <w:lang w:bidi="en-US"/>
    </w:rPr>
  </w:style>
  <w:style w:type="character" w:customStyle="1" w:styleId="355">
    <w:name w:val="样式 首行缩进:  0 字符 Char"/>
    <w:link w:val="356"/>
    <w:autoRedefine/>
    <w:qFormat/>
    <w:uiPriority w:val="0"/>
    <w:rPr>
      <w:rFonts w:ascii="Arial" w:hAnsi="Arial" w:eastAsia="宋体" w:cs="宋体"/>
      <w:kern w:val="2"/>
      <w:sz w:val="30"/>
    </w:rPr>
  </w:style>
  <w:style w:type="paragraph" w:customStyle="1" w:styleId="356">
    <w:name w:val="样式 首行缩进:  0 字符"/>
    <w:basedOn w:val="1"/>
    <w:link w:val="355"/>
    <w:autoRedefine/>
    <w:qFormat/>
    <w:uiPriority w:val="0"/>
    <w:pPr>
      <w:spacing w:line="360" w:lineRule="auto"/>
      <w:ind w:firstLine="200" w:firstLineChars="200"/>
      <w:jc w:val="left"/>
    </w:pPr>
    <w:rPr>
      <w:rFonts w:ascii="Arial" w:hAnsi="Arial"/>
      <w:sz w:val="30"/>
      <w:szCs w:val="20"/>
    </w:rPr>
  </w:style>
  <w:style w:type="character" w:customStyle="1" w:styleId="357">
    <w:name w:val="my正文 Char"/>
    <w:link w:val="358"/>
    <w:autoRedefine/>
    <w:qFormat/>
    <w:uiPriority w:val="0"/>
    <w:rPr>
      <w:rFonts w:ascii="宋体" w:hAnsi="宋体" w:eastAsia="仿宋" w:cs="Times New Roman"/>
      <w:sz w:val="28"/>
      <w:szCs w:val="24"/>
    </w:rPr>
  </w:style>
  <w:style w:type="paragraph" w:customStyle="1" w:styleId="358">
    <w:name w:val="my正文"/>
    <w:basedOn w:val="1"/>
    <w:link w:val="357"/>
    <w:autoRedefine/>
    <w:qFormat/>
    <w:uiPriority w:val="0"/>
    <w:pPr>
      <w:spacing w:line="360" w:lineRule="auto"/>
      <w:ind w:firstLine="200" w:firstLineChars="200"/>
      <w:jc w:val="left"/>
    </w:pPr>
    <w:rPr>
      <w:rFonts w:ascii="宋体" w:hAnsi="宋体" w:eastAsia="仿宋"/>
      <w:kern w:val="0"/>
      <w:sz w:val="28"/>
    </w:rPr>
  </w:style>
  <w:style w:type="character" w:customStyle="1" w:styleId="359">
    <w:name w:val="标题  4 Char"/>
    <w:link w:val="360"/>
    <w:autoRedefine/>
    <w:qFormat/>
    <w:uiPriority w:val="0"/>
    <w:rPr>
      <w:rFonts w:ascii="Cambria" w:hAnsi="Cambria" w:eastAsia="宋体" w:cs="Times New Roman"/>
    </w:rPr>
  </w:style>
  <w:style w:type="paragraph" w:customStyle="1" w:styleId="360">
    <w:name w:val="标题  4"/>
    <w:basedOn w:val="6"/>
    <w:link w:val="359"/>
    <w:autoRedefine/>
    <w:qFormat/>
    <w:uiPriority w:val="0"/>
    <w:pPr>
      <w:keepLines w:val="0"/>
      <w:tabs>
        <w:tab w:val="left" w:pos="142"/>
        <w:tab w:val="left" w:pos="2409"/>
      </w:tabs>
      <w:spacing w:before="0" w:after="0" w:line="360" w:lineRule="auto"/>
      <w:jc w:val="left"/>
    </w:pPr>
    <w:rPr>
      <w:rFonts w:ascii="Cambria" w:hAnsi="Cambria" w:eastAsia="宋体"/>
      <w:b w:val="0"/>
      <w:color w:val="auto"/>
      <w:kern w:val="0"/>
      <w:sz w:val="20"/>
    </w:rPr>
  </w:style>
  <w:style w:type="character" w:customStyle="1" w:styleId="361">
    <w:name w:val="Char Char1_01"/>
    <w:link w:val="362"/>
    <w:autoRedefine/>
    <w:qFormat/>
    <w:uiPriority w:val="0"/>
    <w:rPr>
      <w:rFonts w:ascii="Times New Roman" w:hAnsi="Times New Roman" w:eastAsia="宋体" w:cs="Times New Roman"/>
      <w:kern w:val="2"/>
      <w:sz w:val="21"/>
      <w:szCs w:val="24"/>
    </w:rPr>
  </w:style>
  <w:style w:type="paragraph" w:customStyle="1" w:styleId="362">
    <w:name w:val="Char_01"/>
    <w:basedOn w:val="1"/>
    <w:link w:val="361"/>
    <w:autoRedefine/>
    <w:qFormat/>
    <w:uiPriority w:val="0"/>
  </w:style>
  <w:style w:type="character" w:customStyle="1" w:styleId="363">
    <w:name w:val="普通(网站) Char1"/>
    <w:autoRedefine/>
    <w:qFormat/>
    <w:uiPriority w:val="0"/>
    <w:rPr>
      <w:rFonts w:ascii="宋体" w:hAnsi="宋体" w:eastAsia="宋体" w:cs="宋体"/>
      <w:sz w:val="24"/>
      <w:szCs w:val="24"/>
    </w:rPr>
  </w:style>
  <w:style w:type="character" w:customStyle="1" w:styleId="364">
    <w:name w:val="标题 3 Char2"/>
    <w:autoRedefine/>
    <w:qFormat/>
    <w:uiPriority w:val="0"/>
    <w:rPr>
      <w:rFonts w:ascii="仿宋_GB2312" w:hAnsi="Times New Roman" w:eastAsia="仿宋_GB2312" w:cs="Times New Roman"/>
      <w:b/>
      <w:bCs/>
      <w:kern w:val="2"/>
      <w:sz w:val="30"/>
    </w:rPr>
  </w:style>
  <w:style w:type="character" w:customStyle="1" w:styleId="365">
    <w:name w:val="bookmark-item"/>
    <w:autoRedefine/>
    <w:qFormat/>
    <w:uiPriority w:val="0"/>
    <w:rPr>
      <w:rFonts w:ascii="Times New Roman" w:hAnsi="Times New Roman" w:eastAsia="宋体" w:cs="Times New Roman"/>
    </w:rPr>
  </w:style>
  <w:style w:type="character" w:customStyle="1" w:styleId="366">
    <w:name w:val="正文首行缩进 字符"/>
    <w:autoRedefine/>
    <w:qFormat/>
    <w:uiPriority w:val="0"/>
    <w:rPr>
      <w:rFonts w:ascii="仿宋_GB2312" w:eastAsia="仿宋_GB2312"/>
      <w:kern w:val="2"/>
      <w:sz w:val="28"/>
      <w:szCs w:val="24"/>
      <w:lang w:val="zh-CN"/>
    </w:rPr>
  </w:style>
  <w:style w:type="paragraph" w:customStyle="1" w:styleId="367">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68">
    <w:name w:val="样式 目录 1 + 居中 首行缩进:  2 字符"/>
    <w:basedOn w:val="38"/>
    <w:autoRedefine/>
    <w:qFormat/>
    <w:uiPriority w:val="0"/>
    <w:pPr>
      <w:widowControl/>
      <w:tabs>
        <w:tab w:val="right" w:leader="dot" w:pos="9231"/>
        <w:tab w:val="clear" w:pos="1470"/>
        <w:tab w:val="clear" w:pos="9016"/>
      </w:tabs>
      <w:spacing w:beforeLines="50" w:afterLines="30" w:line="300" w:lineRule="auto"/>
      <w:ind w:firstLine="482"/>
      <w:jc w:val="left"/>
    </w:pPr>
    <w:rPr>
      <w:rFonts w:ascii="Calibri" w:hAnsi="Calibri" w:eastAsia="仿宋" w:cs="宋体"/>
      <w:b w:val="0"/>
      <w:color w:val="000000"/>
      <w:kern w:val="0"/>
      <w:sz w:val="24"/>
      <w:szCs w:val="20"/>
    </w:rPr>
  </w:style>
  <w:style w:type="paragraph" w:customStyle="1" w:styleId="369">
    <w:name w:val="第四级标题"/>
    <w:basedOn w:val="6"/>
    <w:next w:val="1"/>
    <w:autoRedefine/>
    <w:qFormat/>
    <w:uiPriority w:val="0"/>
    <w:pPr>
      <w:keepNext/>
      <w:widowControl w:val="0"/>
      <w:spacing w:before="120" w:after="0" w:line="360" w:lineRule="auto"/>
    </w:pPr>
    <w:rPr>
      <w:rFonts w:ascii="Cambria" w:hAnsi="Cambria" w:eastAsia="仿宋"/>
      <w:bCs/>
      <w:color w:val="auto"/>
      <w:sz w:val="24"/>
      <w:szCs w:val="28"/>
    </w:rPr>
  </w:style>
  <w:style w:type="paragraph" w:customStyle="1" w:styleId="370">
    <w:name w:val="方案3级标题"/>
    <w:basedOn w:val="6"/>
    <w:next w:val="1"/>
    <w:autoRedefine/>
    <w:qFormat/>
    <w:uiPriority w:val="0"/>
    <w:pPr>
      <w:keepNext/>
      <w:spacing w:beforeLines="50" w:afterLines="50" w:line="360" w:lineRule="auto"/>
      <w:ind w:firstLine="482" w:firstLineChars="200"/>
      <w:jc w:val="left"/>
    </w:pPr>
    <w:rPr>
      <w:rFonts w:ascii="仿宋_GB2312" w:hAnsi="Times New Roman" w:eastAsia="仿宋_GB2312"/>
      <w:color w:val="auto"/>
      <w:sz w:val="24"/>
      <w:szCs w:val="24"/>
      <w:u w:color="000000"/>
      <w:lang w:val="zh-CN"/>
    </w:rPr>
  </w:style>
  <w:style w:type="paragraph" w:customStyle="1" w:styleId="371">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372">
    <w:name w:val="纯文本11"/>
    <w:basedOn w:val="1"/>
    <w:autoRedefine/>
    <w:qFormat/>
    <w:uiPriority w:val="0"/>
    <w:pPr>
      <w:adjustRightInd w:val="0"/>
    </w:pPr>
    <w:rPr>
      <w:rFonts w:hint="eastAsia" w:ascii="宋体" w:hAnsi="Courier New" w:eastAsia="楷体_GB2312"/>
      <w:sz w:val="28"/>
      <w:szCs w:val="20"/>
    </w:rPr>
  </w:style>
  <w:style w:type="paragraph" w:customStyle="1" w:styleId="373">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4">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5">
    <w:name w:val="正文标题1"/>
    <w:basedOn w:val="1"/>
    <w:autoRedefine/>
    <w:qFormat/>
    <w:uiPriority w:val="0"/>
    <w:pPr>
      <w:spacing w:line="360" w:lineRule="auto"/>
    </w:pPr>
    <w:rPr>
      <w:rFonts w:ascii="Calibri" w:hAnsi="Calibri" w:eastAsia="仿宋"/>
      <w:b/>
      <w:sz w:val="24"/>
      <w:szCs w:val="22"/>
    </w:rPr>
  </w:style>
  <w:style w:type="paragraph" w:customStyle="1" w:styleId="376">
    <w:name w:val="表题"/>
    <w:basedOn w:val="1"/>
    <w:autoRedefine/>
    <w:qFormat/>
    <w:uiPriority w:val="0"/>
    <w:pPr>
      <w:widowControl/>
      <w:spacing w:beforeLines="100" w:line="360" w:lineRule="auto"/>
      <w:ind w:left="850" w:hanging="850"/>
      <w:jc w:val="center"/>
    </w:pPr>
    <w:rPr>
      <w:rFonts w:eastAsia="仿宋"/>
      <w:b/>
    </w:rPr>
  </w:style>
  <w:style w:type="paragraph" w:customStyle="1" w:styleId="377">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8">
    <w:name w:val="样式 黑体 小四 黑色 左 行距: 1.5 倍行距"/>
    <w:basedOn w:val="1"/>
    <w:autoRedefine/>
    <w:qFormat/>
    <w:uiPriority w:val="0"/>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379">
    <w:name w:val="head 1.1"/>
    <w:basedOn w:val="115"/>
    <w:autoRedefine/>
    <w:qFormat/>
    <w:uiPriority w:val="0"/>
    <w:pPr>
      <w:spacing w:before="260" w:after="260"/>
      <w:ind w:left="644" w:firstLine="0" w:firstLineChars="0"/>
    </w:pPr>
    <w:rPr>
      <w:rFonts w:ascii="宋体" w:hAnsi="宋体"/>
      <w:bCs/>
      <w:szCs w:val="24"/>
    </w:rPr>
  </w:style>
  <w:style w:type="paragraph" w:customStyle="1" w:styleId="380">
    <w:name w:val="正文0"/>
    <w:basedOn w:val="1"/>
    <w:autoRedefine/>
    <w:qFormat/>
    <w:uiPriority w:val="0"/>
    <w:pPr>
      <w:widowControl/>
      <w:adjustRightInd w:val="0"/>
      <w:snapToGrid w:val="0"/>
      <w:spacing w:line="360" w:lineRule="auto"/>
      <w:ind w:firstLine="482"/>
      <w:jc w:val="left"/>
    </w:pPr>
    <w:rPr>
      <w:rFonts w:ascii="仿宋" w:hAnsi="仿宋" w:eastAsia="仿宋"/>
      <w:color w:val="000000"/>
      <w:kern w:val="52"/>
      <w:sz w:val="24"/>
    </w:rPr>
  </w:style>
  <w:style w:type="paragraph" w:customStyle="1" w:styleId="381">
    <w:name w:val="_Style 129"/>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83">
    <w:name w:val="_Style 96"/>
    <w:basedOn w:val="1"/>
    <w:autoRedefine/>
    <w:qFormat/>
    <w:uiPriority w:val="0"/>
    <w:rPr>
      <w:rFonts w:ascii="Calibri" w:hAnsi="Calibri"/>
      <w:szCs w:val="20"/>
    </w:rPr>
  </w:style>
  <w:style w:type="paragraph" w:customStyle="1" w:styleId="384">
    <w:name w:val="列出段落3"/>
    <w:basedOn w:val="1"/>
    <w:autoRedefine/>
    <w:qFormat/>
    <w:uiPriority w:val="0"/>
    <w:pPr>
      <w:widowControl/>
      <w:ind w:firstLine="420" w:firstLineChars="200"/>
      <w:jc w:val="left"/>
    </w:pPr>
  </w:style>
  <w:style w:type="paragraph" w:customStyle="1" w:styleId="38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386">
    <w:name w:val="font10"/>
    <w:basedOn w:val="1"/>
    <w:autoRedefine/>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387">
    <w:name w:val="tabletex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88">
    <w:name w:val="Char Char Char Char Char Char Char Char Char Char Char Char"/>
    <w:basedOn w:val="1"/>
    <w:autoRedefine/>
    <w:qFormat/>
    <w:uiPriority w:val="0"/>
    <w:pPr>
      <w:widowControl/>
      <w:spacing w:line="300" w:lineRule="auto"/>
      <w:jc w:val="center"/>
    </w:pPr>
    <w:rPr>
      <w:rFonts w:ascii="宋体" w:hAnsi="宋体"/>
      <w:b/>
      <w:bCs/>
      <w:color w:val="000000"/>
      <w:spacing w:val="8"/>
      <w:kern w:val="0"/>
      <w:sz w:val="24"/>
    </w:rPr>
  </w:style>
  <w:style w:type="paragraph" w:customStyle="1" w:styleId="38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模板标题1"/>
    <w:basedOn w:val="1"/>
    <w:next w:val="1"/>
    <w:autoRedefine/>
    <w:qFormat/>
    <w:uiPriority w:val="0"/>
    <w:pPr>
      <w:keepNext/>
      <w:keepLines/>
      <w:tabs>
        <w:tab w:val="left" w:pos="360"/>
      </w:tabs>
      <w:spacing w:afterLines="50"/>
      <w:jc w:val="left"/>
      <w:outlineLvl w:val="0"/>
    </w:pPr>
    <w:rPr>
      <w:rFonts w:ascii="Arial" w:hAnsi="Arial"/>
      <w:b/>
      <w:kern w:val="32"/>
      <w:sz w:val="32"/>
      <w:szCs w:val="20"/>
    </w:rPr>
  </w:style>
  <w:style w:type="paragraph" w:customStyle="1" w:styleId="391">
    <w:name w:val="_Style 1"/>
    <w:basedOn w:val="1"/>
    <w:autoRedefine/>
    <w:qFormat/>
    <w:uiPriority w:val="0"/>
    <w:pPr>
      <w:ind w:firstLine="420"/>
    </w:pPr>
    <w:rPr>
      <w:rFonts w:ascii="Calibri" w:hAnsi="Calibri"/>
      <w:szCs w:val="22"/>
    </w:rPr>
  </w:style>
  <w:style w:type="paragraph" w:customStyle="1" w:styleId="392">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9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94">
    <w:name w:val="￥正文"/>
    <w:basedOn w:val="1"/>
    <w:autoRedefine/>
    <w:qFormat/>
    <w:uiPriority w:val="0"/>
    <w:pPr>
      <w:spacing w:line="360" w:lineRule="auto"/>
      <w:ind w:firstLine="200" w:firstLineChars="200"/>
      <w:jc w:val="left"/>
    </w:pPr>
    <w:rPr>
      <w:rFonts w:ascii="Calibri" w:hAnsi="Calibri" w:eastAsia="仿宋"/>
      <w:kern w:val="0"/>
      <w:sz w:val="30"/>
      <w:szCs w:val="20"/>
    </w:rPr>
  </w:style>
  <w:style w:type="paragraph" w:customStyle="1" w:styleId="395">
    <w:name w:val="四级标题"/>
    <w:basedOn w:val="1"/>
    <w:autoRedefine/>
    <w:qFormat/>
    <w:uiPriority w:val="0"/>
    <w:pPr>
      <w:widowControl/>
      <w:adjustRightInd w:val="0"/>
      <w:snapToGrid w:val="0"/>
      <w:spacing w:line="420" w:lineRule="exact"/>
      <w:ind w:firstLine="200" w:firstLineChars="200"/>
      <w:jc w:val="left"/>
    </w:pPr>
    <w:rPr>
      <w:rFonts w:ascii="宋体" w:hAnsi="宋体"/>
      <w:b/>
      <w:bCs/>
      <w:sz w:val="24"/>
    </w:rPr>
  </w:style>
  <w:style w:type="paragraph" w:customStyle="1" w:styleId="396">
    <w:name w:val="样式 仿宋 行距: 1.5 倍行距"/>
    <w:basedOn w:val="1"/>
    <w:autoRedefine/>
    <w:qFormat/>
    <w:uiPriority w:val="0"/>
    <w:pPr>
      <w:widowControl/>
      <w:spacing w:line="360" w:lineRule="auto"/>
      <w:jc w:val="left"/>
    </w:pPr>
    <w:rPr>
      <w:rFonts w:ascii="仿宋" w:hAnsi="仿宋" w:eastAsia="仿宋" w:cs="宋体"/>
      <w:sz w:val="24"/>
    </w:rPr>
  </w:style>
  <w:style w:type="paragraph" w:customStyle="1" w:styleId="397">
    <w:name w:val="3级标题"/>
    <w:basedOn w:val="1"/>
    <w:autoRedefine/>
    <w:qFormat/>
    <w:uiPriority w:val="0"/>
    <w:pPr>
      <w:keepLines/>
      <w:spacing w:before="120" w:after="120" w:line="360" w:lineRule="auto"/>
      <w:ind w:left="720" w:hanging="720"/>
      <w:contextualSpacing/>
      <w:jc w:val="left"/>
      <w:outlineLvl w:val="2"/>
    </w:pPr>
    <w:rPr>
      <w:rFonts w:ascii="黑体" w:hAnsi="黑体" w:eastAsia="黑体"/>
      <w:kern w:val="0"/>
      <w:sz w:val="28"/>
      <w:szCs w:val="36"/>
      <w:lang w:eastAsia="en-US" w:bidi="en-US"/>
    </w:rPr>
  </w:style>
  <w:style w:type="paragraph" w:customStyle="1" w:styleId="39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99">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400">
    <w:name w:val="样式 标题 1 + 仿宋_GB2312 三号 居中 段前: 3.6 磅 行距: 单倍行距"/>
    <w:basedOn w:val="3"/>
    <w:autoRedefine/>
    <w:qFormat/>
    <w:uiPriority w:val="0"/>
    <w:pPr>
      <w:keepLines/>
      <w:widowControl/>
      <w:autoSpaceDE/>
      <w:autoSpaceDN/>
      <w:spacing w:before="300" w:after="330" w:line="240" w:lineRule="auto"/>
      <w:textAlignment w:val="auto"/>
    </w:pPr>
    <w:rPr>
      <w:rFonts w:ascii="Times New Roman" w:hAnsi="宋体" w:eastAsia="宋体" w:cs="宋体"/>
      <w:bCs/>
      <w:kern w:val="44"/>
      <w:sz w:val="32"/>
      <w:szCs w:val="32"/>
    </w:rPr>
  </w:style>
  <w:style w:type="paragraph" w:customStyle="1" w:styleId="401">
    <w:name w:val="样式4"/>
    <w:basedOn w:val="7"/>
    <w:autoRedefine/>
    <w:qFormat/>
    <w:uiPriority w:val="0"/>
    <w:pPr>
      <w:keepLines w:val="0"/>
      <w:widowControl w:val="0"/>
      <w:snapToGrid w:val="0"/>
      <w:spacing w:before="120" w:afterLines="50" w:line="360" w:lineRule="auto"/>
      <w:jc w:val="left"/>
    </w:pPr>
    <w:rPr>
      <w:rFonts w:ascii="Cambria" w:hAnsi="Cambria"/>
      <w:bCs/>
      <w:color w:val="7F7F7F"/>
      <w:sz w:val="24"/>
      <w:szCs w:val="22"/>
    </w:rPr>
  </w:style>
  <w:style w:type="paragraph" w:customStyle="1" w:styleId="402">
    <w:name w:val="样式 宋体 左 行距: 固定值 22 磅"/>
    <w:basedOn w:val="1"/>
    <w:autoRedefine/>
    <w:qFormat/>
    <w:uiPriority w:val="0"/>
    <w:pPr>
      <w:widowControl/>
      <w:spacing w:line="440" w:lineRule="exact"/>
      <w:ind w:firstLine="480" w:firstLineChars="200"/>
      <w:jc w:val="left"/>
    </w:pPr>
    <w:rPr>
      <w:rFonts w:ascii="宋体" w:hAnsi="宋体" w:cs="宋体"/>
      <w:kern w:val="0"/>
      <w:sz w:val="24"/>
      <w:szCs w:val="20"/>
    </w:rPr>
  </w:style>
  <w:style w:type="paragraph" w:customStyle="1" w:styleId="403">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4">
    <w:name w:val="默认段落字体 Para Char Char Char Char Char Char Char Char Char1 Char Char Char Char"/>
    <w:basedOn w:val="1"/>
    <w:autoRedefine/>
    <w:qFormat/>
    <w:uiPriority w:val="0"/>
    <w:rPr>
      <w:rFonts w:ascii="Tahoma" w:hAnsi="Tahoma"/>
      <w:sz w:val="24"/>
      <w:szCs w:val="20"/>
    </w:rPr>
  </w:style>
  <w:style w:type="paragraph" w:customStyle="1" w:styleId="405">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406">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07">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08">
    <w:name w:val="xl81"/>
    <w:basedOn w:val="1"/>
    <w:autoRedefine/>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9">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410">
    <w:name w:val="大连华铁行并列格式"/>
    <w:basedOn w:val="1"/>
    <w:autoRedefine/>
    <w:qFormat/>
    <w:uiPriority w:val="0"/>
    <w:pPr>
      <w:widowControl/>
      <w:tabs>
        <w:tab w:val="left" w:pos="456"/>
      </w:tabs>
      <w:ind w:left="456" w:hanging="420"/>
      <w:jc w:val="left"/>
    </w:pPr>
  </w:style>
  <w:style w:type="paragraph" w:customStyle="1" w:styleId="411">
    <w:name w:val="_Style 59"/>
    <w:basedOn w:val="17"/>
    <w:autoRedefine/>
    <w:qFormat/>
    <w:uiPriority w:val="0"/>
    <w:pPr>
      <w:shd w:val="clear" w:color="auto" w:fill="000080"/>
      <w:adjustRightInd/>
      <w:snapToGrid/>
      <w:spacing w:beforeLines="30" w:afterLines="30" w:line="360" w:lineRule="auto"/>
      <w:ind w:firstLine="595" w:firstLineChars="248"/>
    </w:pPr>
    <w:rPr>
      <w:rFonts w:ascii="Times New Roman" w:hAnsi="Calibri"/>
      <w:sz w:val="21"/>
      <w:szCs w:val="20"/>
      <w:lang w:val="zh-CN"/>
    </w:rPr>
  </w:style>
  <w:style w:type="paragraph" w:customStyle="1" w:styleId="41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1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414">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415">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416">
    <w:name w:val="Char1"/>
    <w:basedOn w:val="1"/>
    <w:autoRedefine/>
    <w:qFormat/>
    <w:uiPriority w:val="0"/>
    <w:pPr>
      <w:adjustRightInd w:val="0"/>
      <w:spacing w:line="360" w:lineRule="auto"/>
    </w:pPr>
    <w:rPr>
      <w:kern w:val="0"/>
      <w:sz w:val="24"/>
      <w:szCs w:val="20"/>
    </w:rPr>
  </w:style>
  <w:style w:type="paragraph" w:customStyle="1" w:styleId="417">
    <w:name w:val="样式 宋体 五号 首行缩进:  2 字符"/>
    <w:basedOn w:val="1"/>
    <w:autoRedefine/>
    <w:qFormat/>
    <w:uiPriority w:val="0"/>
    <w:pPr>
      <w:widowControl/>
      <w:tabs>
        <w:tab w:val="left" w:pos="480"/>
        <w:tab w:val="left" w:pos="540"/>
        <w:tab w:val="left" w:pos="720"/>
      </w:tabs>
      <w:spacing w:line="360" w:lineRule="auto"/>
      <w:ind w:firstLine="420"/>
      <w:jc w:val="left"/>
    </w:pPr>
    <w:rPr>
      <w:rFonts w:ascii="宋体" w:hAnsi="宋体" w:eastAsia="仿宋" w:cs="宋体"/>
      <w:szCs w:val="20"/>
    </w:rPr>
  </w:style>
  <w:style w:type="paragraph" w:customStyle="1" w:styleId="418">
    <w:name w:val="Char Char Char Char Char1 Char Char Char Char Char Char"/>
    <w:basedOn w:val="1"/>
    <w:autoRedefine/>
    <w:qFormat/>
    <w:uiPriority w:val="0"/>
    <w:pPr>
      <w:widowControl/>
      <w:jc w:val="left"/>
    </w:pPr>
  </w:style>
  <w:style w:type="paragraph" w:customStyle="1" w:styleId="419">
    <w:name w:val="正文11"/>
    <w:autoRedefine/>
    <w:qFormat/>
    <w:uiPriority w:val="0"/>
    <w:pPr>
      <w:jc w:val="both"/>
    </w:pPr>
    <w:rPr>
      <w:rFonts w:ascii="微软雅黑" w:hAnsi="微软雅黑" w:eastAsia="宋体" w:cs="宋体"/>
      <w:kern w:val="2"/>
      <w:sz w:val="21"/>
      <w:szCs w:val="21"/>
      <w:lang w:val="en-US" w:eastAsia="zh-CN" w:bidi="ar-SA"/>
    </w:rPr>
  </w:style>
  <w:style w:type="paragraph" w:customStyle="1" w:styleId="420">
    <w:name w:val="样式74"/>
    <w:basedOn w:val="1"/>
    <w:autoRedefine/>
    <w:qFormat/>
    <w:uiPriority w:val="0"/>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421">
    <w:name w:val="标题3"/>
    <w:basedOn w:val="1"/>
    <w:autoRedefine/>
    <w:qFormat/>
    <w:uiPriority w:val="0"/>
    <w:pPr>
      <w:widowControl/>
      <w:snapToGrid w:val="0"/>
      <w:spacing w:beforeLines="50" w:afterLines="50" w:line="400" w:lineRule="atLeast"/>
      <w:jc w:val="left"/>
    </w:pPr>
    <w:rPr>
      <w:rFonts w:ascii="Arial" w:hAnsi="Arial" w:eastAsia="黑体"/>
      <w:sz w:val="28"/>
      <w:szCs w:val="20"/>
    </w:rPr>
  </w:style>
  <w:style w:type="paragraph" w:customStyle="1" w:styleId="422">
    <w:name w:val="样式 题注 + 居中2"/>
    <w:basedOn w:val="15"/>
    <w:autoRedefine/>
    <w:qFormat/>
    <w:uiPriority w:val="0"/>
    <w:pPr>
      <w:widowControl/>
      <w:spacing w:beforeLines="50" w:afterLines="50" w:line="360" w:lineRule="auto"/>
      <w:jc w:val="center"/>
    </w:pPr>
    <w:rPr>
      <w:rFonts w:ascii="仿宋" w:hAnsi="仿宋" w:eastAsia="仿宋" w:cs="宋体"/>
      <w:color w:val="000000"/>
      <w:sz w:val="21"/>
      <w:szCs w:val="21"/>
    </w:rPr>
  </w:style>
  <w:style w:type="paragraph" w:customStyle="1" w:styleId="423">
    <w:name w:val="样式 标题 2 + 宋体 加粗 行距: 1.5 倍行距"/>
    <w:basedOn w:val="4"/>
    <w:autoRedefine/>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bCs/>
      <w:sz w:val="24"/>
    </w:rPr>
  </w:style>
  <w:style w:type="paragraph" w:customStyle="1" w:styleId="424">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config"/>
    <w:basedOn w:val="1"/>
    <w:autoRedefine/>
    <w:qFormat/>
    <w:uiPriority w:val="0"/>
    <w:pPr>
      <w:widowControl/>
      <w:spacing w:after="160"/>
      <w:ind w:left="1134"/>
      <w:jc w:val="left"/>
    </w:pPr>
    <w:rPr>
      <w:rFonts w:ascii="Arial" w:hAnsi="Arial" w:eastAsia="Arial"/>
      <w:kern w:val="0"/>
      <w:szCs w:val="20"/>
      <w:lang w:eastAsia="en-US"/>
    </w:rPr>
  </w:style>
  <w:style w:type="paragraph" w:customStyle="1" w:styleId="426">
    <w:name w:val="正文 缩进 22磅"/>
    <w:basedOn w:val="1"/>
    <w:autoRedefine/>
    <w:qFormat/>
    <w:uiPriority w:val="0"/>
    <w:pPr>
      <w:widowControl/>
      <w:spacing w:line="440" w:lineRule="exact"/>
      <w:ind w:firstLine="480" w:firstLineChars="200"/>
      <w:jc w:val="left"/>
    </w:pPr>
    <w:rPr>
      <w:rFonts w:ascii="宋体" w:hAnsi="宋体" w:cs="宋体"/>
      <w:kern w:val="0"/>
      <w:sz w:val="24"/>
      <w:szCs w:val="20"/>
    </w:rPr>
  </w:style>
  <w:style w:type="paragraph" w:customStyle="1" w:styleId="427">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28">
    <w:name w:val="正文样式"/>
    <w:basedOn w:val="1"/>
    <w:autoRedefine/>
    <w:qFormat/>
    <w:uiPriority w:val="0"/>
    <w:pPr>
      <w:spacing w:line="360" w:lineRule="auto"/>
      <w:ind w:firstLine="480" w:firstLineChars="200"/>
    </w:pPr>
    <w:rPr>
      <w:rFonts w:cs="宋体"/>
      <w:sz w:val="24"/>
      <w:szCs w:val="20"/>
    </w:rPr>
  </w:style>
  <w:style w:type="paragraph" w:customStyle="1" w:styleId="429">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30">
    <w:name w:val="纯文本2"/>
    <w:basedOn w:val="1"/>
    <w:autoRedefine/>
    <w:qFormat/>
    <w:uiPriority w:val="0"/>
    <w:pPr>
      <w:adjustRightInd w:val="0"/>
    </w:pPr>
    <w:rPr>
      <w:rFonts w:hint="eastAsia" w:ascii="宋体" w:hAnsi="Courier New" w:eastAsia="楷体_GB2312"/>
      <w:sz w:val="28"/>
      <w:szCs w:val="20"/>
    </w:rPr>
  </w:style>
  <w:style w:type="paragraph" w:customStyle="1" w:styleId="431">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32">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3">
    <w:name w:val="普通(网站)_1"/>
    <w:basedOn w:val="195"/>
    <w:autoRedefine/>
    <w:qFormat/>
    <w:uiPriority w:val="0"/>
    <w:pPr>
      <w:widowControl/>
      <w:spacing w:before="100" w:beforeAutospacing="1" w:after="100" w:afterAutospacing="1"/>
      <w:jc w:val="left"/>
    </w:pPr>
    <w:rPr>
      <w:rFonts w:ascii="宋体" w:hAnsi="宋体"/>
      <w:kern w:val="0"/>
      <w:sz w:val="24"/>
      <w:szCs w:val="22"/>
    </w:rPr>
  </w:style>
  <w:style w:type="paragraph" w:customStyle="1" w:styleId="434">
    <w:name w:val="正文文本缩进1"/>
    <w:basedOn w:val="1"/>
    <w:autoRedefine/>
    <w:qFormat/>
    <w:uiPriority w:val="0"/>
    <w:pPr>
      <w:spacing w:line="360" w:lineRule="auto"/>
      <w:ind w:firstLine="570"/>
    </w:pPr>
    <w:rPr>
      <w:rFonts w:ascii="宋体"/>
      <w:sz w:val="28"/>
      <w:szCs w:val="20"/>
    </w:rPr>
  </w:style>
  <w:style w:type="paragraph" w:customStyle="1" w:styleId="435">
    <w:name w:val="大连华铁并列号码"/>
    <w:basedOn w:val="1"/>
    <w:autoRedefine/>
    <w:qFormat/>
    <w:uiPriority w:val="0"/>
    <w:pPr>
      <w:widowControl/>
      <w:tabs>
        <w:tab w:val="left" w:pos="420"/>
      </w:tabs>
      <w:ind w:left="420" w:hanging="420"/>
      <w:jc w:val="left"/>
    </w:pPr>
  </w:style>
  <w:style w:type="paragraph" w:customStyle="1" w:styleId="436">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437">
    <w:name w:val="B表格正文"/>
    <w:next w:val="1"/>
    <w:autoRedefine/>
    <w:qFormat/>
    <w:uiPriority w:val="0"/>
    <w:rPr>
      <w:rFonts w:ascii="Times New Roman" w:hAnsi="Times New Roman" w:eastAsia="黑体" w:cs="Times New Roman"/>
      <w:kern w:val="2"/>
      <w:sz w:val="21"/>
      <w:szCs w:val="21"/>
      <w:lang w:val="en-US" w:eastAsia="zh-CN" w:bidi="ar-SA"/>
    </w:rPr>
  </w:style>
  <w:style w:type="paragraph" w:customStyle="1" w:styleId="438">
    <w:name w:val="Char Char Char"/>
    <w:basedOn w:val="1"/>
    <w:autoRedefine/>
    <w:qFormat/>
    <w:uiPriority w:val="0"/>
    <w:pPr>
      <w:widowControl/>
      <w:jc w:val="left"/>
    </w:pPr>
    <w:rPr>
      <w:rFonts w:ascii="Tahoma" w:hAnsi="Tahoma"/>
      <w:sz w:val="24"/>
      <w:szCs w:val="20"/>
    </w:rPr>
  </w:style>
  <w:style w:type="paragraph" w:customStyle="1" w:styleId="43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0">
    <w:name w:val="B类文档标题1"/>
    <w:basedOn w:val="3"/>
    <w:autoRedefine/>
    <w:qFormat/>
    <w:uiPriority w:val="0"/>
    <w:pPr>
      <w:keepLines/>
      <w:tabs>
        <w:tab w:val="left" w:pos="425"/>
        <w:tab w:val="left" w:pos="840"/>
      </w:tabs>
      <w:autoSpaceDE/>
      <w:autoSpaceDN/>
      <w:spacing w:beforeLines="50" w:line="240" w:lineRule="auto"/>
      <w:ind w:left="840" w:hanging="420"/>
      <w:jc w:val="both"/>
      <w:textAlignment w:val="auto"/>
    </w:pPr>
    <w:rPr>
      <w:rFonts w:ascii="Arial" w:hAnsi="Arial" w:eastAsia="黑体"/>
      <w:b w:val="0"/>
      <w:bCs/>
      <w:kern w:val="44"/>
      <w:sz w:val="32"/>
      <w:szCs w:val="44"/>
    </w:rPr>
  </w:style>
  <w:style w:type="paragraph" w:customStyle="1" w:styleId="441">
    <w:name w:val="xl79"/>
    <w:basedOn w:val="1"/>
    <w:autoRedefine/>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442">
    <w:name w:val="样式 题注 + 黑体 五号 居中"/>
    <w:basedOn w:val="15"/>
    <w:autoRedefine/>
    <w:qFormat/>
    <w:uiPriority w:val="0"/>
    <w:pPr>
      <w:widowControl/>
      <w:spacing w:beforeLines="50" w:afterLines="50" w:line="360" w:lineRule="exact"/>
      <w:ind w:left="420" w:hanging="420"/>
      <w:jc w:val="center"/>
    </w:pPr>
    <w:rPr>
      <w:rFonts w:ascii="仿宋" w:hAnsi="仿宋" w:eastAsia="仿宋" w:cs="宋体"/>
      <w:b/>
      <w:sz w:val="24"/>
      <w:szCs w:val="24"/>
    </w:rPr>
  </w:style>
  <w:style w:type="paragraph" w:customStyle="1" w:styleId="443">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444">
    <w:name w:val="论文正文"/>
    <w:basedOn w:val="1"/>
    <w:autoRedefine/>
    <w:qFormat/>
    <w:uiPriority w:val="0"/>
    <w:pPr>
      <w:widowControl/>
      <w:spacing w:line="360" w:lineRule="auto"/>
      <w:ind w:firstLine="480" w:firstLineChars="200"/>
      <w:jc w:val="left"/>
    </w:pPr>
    <w:rPr>
      <w:sz w:val="24"/>
      <w:szCs w:val="20"/>
    </w:rPr>
  </w:style>
  <w:style w:type="paragraph" w:customStyle="1" w:styleId="445">
    <w:name w:val="_Style 5"/>
    <w:basedOn w:val="1"/>
    <w:autoRedefine/>
    <w:qFormat/>
    <w:uiPriority w:val="0"/>
    <w:pPr>
      <w:ind w:firstLine="420"/>
    </w:pPr>
    <w:rPr>
      <w:rFonts w:ascii="Calibri" w:hAnsi="Calibri"/>
      <w:szCs w:val="22"/>
    </w:rPr>
  </w:style>
  <w:style w:type="paragraph" w:customStyle="1" w:styleId="446">
    <w:name w:val="样式 段前: 7.8 磅 行距: 1.5 倍行距1"/>
    <w:basedOn w:val="1"/>
    <w:autoRedefine/>
    <w:qFormat/>
    <w:uiPriority w:val="0"/>
    <w:pPr>
      <w:widowControl/>
      <w:spacing w:line="360" w:lineRule="auto"/>
      <w:ind w:firstLine="200" w:firstLineChars="200"/>
      <w:jc w:val="left"/>
    </w:pPr>
    <w:rPr>
      <w:rFonts w:cs="宋体"/>
      <w:szCs w:val="20"/>
    </w:rPr>
  </w:style>
  <w:style w:type="paragraph" w:customStyle="1" w:styleId="44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8">
    <w:name w:val="Char Char"/>
    <w:basedOn w:val="1"/>
    <w:autoRedefine/>
    <w:qFormat/>
    <w:uiPriority w:val="0"/>
    <w:pPr>
      <w:adjustRightInd w:val="0"/>
      <w:spacing w:line="360" w:lineRule="auto"/>
    </w:pPr>
    <w:rPr>
      <w:kern w:val="0"/>
      <w:sz w:val="24"/>
      <w:szCs w:val="20"/>
    </w:rPr>
  </w:style>
  <w:style w:type="paragraph" w:customStyle="1" w:styleId="449">
    <w:name w:val="说明内容"/>
    <w:autoRedefine/>
    <w:qFormat/>
    <w:uiPriority w:val="0"/>
    <w:pPr>
      <w:pBdr>
        <w:bottom w:val="single" w:color="auto" w:sz="2" w:space="1"/>
      </w:pBdr>
      <w:tabs>
        <w:tab w:val="left" w:pos="2268"/>
      </w:tabs>
      <w:ind w:left="1701"/>
    </w:pPr>
    <w:rPr>
      <w:rFonts w:ascii="Times New Roman" w:hAnsi="Times New Roman" w:eastAsia="仿宋_GB2312" w:cs="Times New Roman"/>
      <w:sz w:val="21"/>
      <w:lang w:val="en-US" w:eastAsia="zh-CN" w:bidi="ar-SA"/>
    </w:rPr>
  </w:style>
  <w:style w:type="paragraph" w:customStyle="1" w:styleId="45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451">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452">
    <w:name w:val="tec_para1"/>
    <w:basedOn w:val="1"/>
    <w:autoRedefine/>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rPr>
  </w:style>
  <w:style w:type="paragraph" w:customStyle="1" w:styleId="453">
    <w:name w:val="_Style 451"/>
    <w:basedOn w:val="3"/>
    <w:next w:val="1"/>
    <w:autoRedefine/>
    <w:qFormat/>
    <w:uiPriority w:val="0"/>
    <w:pPr>
      <w:keepLines/>
      <w:tabs>
        <w:tab w:val="left" w:pos="360"/>
      </w:tabs>
      <w:autoSpaceDE/>
      <w:autoSpaceDN/>
      <w:spacing w:before="340" w:after="330" w:line="578" w:lineRule="auto"/>
      <w:ind w:left="360" w:hanging="360"/>
      <w:jc w:val="both"/>
      <w:textAlignment w:val="auto"/>
      <w:outlineLvl w:val="9"/>
    </w:pPr>
    <w:rPr>
      <w:rFonts w:ascii="Calibri" w:hAnsi="Calibri" w:eastAsia="宋体"/>
      <w:bCs/>
      <w:kern w:val="44"/>
      <w:szCs w:val="44"/>
    </w:rPr>
  </w:style>
  <w:style w:type="paragraph" w:customStyle="1" w:styleId="454">
    <w:name w:val="TOC 标题111"/>
    <w:basedOn w:val="3"/>
    <w:next w:val="1"/>
    <w:autoRedefine/>
    <w:qFormat/>
    <w:uiPriority w:val="0"/>
    <w:pPr>
      <w:keepLines/>
      <w:autoSpaceDE/>
      <w:autoSpaceDN/>
      <w:spacing w:before="480" w:after="120" w:line="276" w:lineRule="auto"/>
      <w:ind w:left="227" w:hanging="227"/>
      <w:jc w:val="left"/>
      <w:textAlignment w:val="auto"/>
      <w:outlineLvl w:val="9"/>
    </w:pPr>
    <w:rPr>
      <w:rFonts w:ascii="Cambria" w:hAnsi="Cambria" w:eastAsia="宋体"/>
      <w:color w:val="365F91"/>
      <w:kern w:val="0"/>
      <w:sz w:val="32"/>
      <w:szCs w:val="28"/>
    </w:rPr>
  </w:style>
  <w:style w:type="paragraph" w:customStyle="1" w:styleId="455">
    <w:name w:val="Item Step"/>
    <w:basedOn w:val="1"/>
    <w:autoRedefine/>
    <w:qFormat/>
    <w:uiPriority w:val="0"/>
    <w:pPr>
      <w:widowControl/>
      <w:tabs>
        <w:tab w:val="left" w:pos="1134"/>
      </w:tabs>
      <w:spacing w:afterLines="50"/>
      <w:ind w:left="1554" w:hanging="420" w:firstLineChars="200"/>
      <w:jc w:val="left"/>
    </w:pPr>
    <w:rPr>
      <w:rFonts w:eastAsia="仿宋"/>
    </w:rPr>
  </w:style>
  <w:style w:type="paragraph" w:customStyle="1" w:styleId="456">
    <w:name w:val="Char Char Char Char Char Char Char Char Char Char1"/>
    <w:basedOn w:val="1"/>
    <w:autoRedefine/>
    <w:qFormat/>
    <w:uiPriority w:val="0"/>
    <w:pPr>
      <w:widowControl/>
      <w:tabs>
        <w:tab w:val="left" w:pos="360"/>
      </w:tabs>
      <w:ind w:left="360" w:hanging="360" w:hangingChars="200"/>
      <w:jc w:val="left"/>
    </w:pPr>
    <w:rPr>
      <w:sz w:val="24"/>
    </w:rPr>
  </w:style>
  <w:style w:type="paragraph" w:customStyle="1" w:styleId="457">
    <w:name w:val="本文正文"/>
    <w:basedOn w:val="1"/>
    <w:autoRedefine/>
    <w:qFormat/>
    <w:uiPriority w:val="0"/>
    <w:pPr>
      <w:widowControl/>
      <w:spacing w:beforeLines="50" w:line="360" w:lineRule="exact"/>
      <w:ind w:firstLine="200" w:firstLineChars="200"/>
      <w:jc w:val="left"/>
    </w:pPr>
    <w:rPr>
      <w:rFonts w:ascii="仿宋" w:hAnsi="宋体" w:eastAsia="仿宋" w:cs="宋体"/>
      <w:kern w:val="0"/>
      <w:sz w:val="24"/>
    </w:rPr>
  </w:style>
  <w:style w:type="paragraph" w:customStyle="1" w:styleId="458">
    <w:name w:val="reader-word-layer reader-word-s1-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9">
    <w:name w:val="SJ2"/>
    <w:basedOn w:val="1"/>
    <w:autoRedefine/>
    <w:qFormat/>
    <w:uiPriority w:val="0"/>
    <w:pPr>
      <w:spacing w:line="360" w:lineRule="auto"/>
      <w:ind w:firstLine="480" w:firstLineChars="200"/>
      <w:jc w:val="left"/>
    </w:pPr>
    <w:rPr>
      <w:rFonts w:cs="宋体"/>
      <w:sz w:val="24"/>
      <w:szCs w:val="20"/>
    </w:rPr>
  </w:style>
  <w:style w:type="paragraph" w:customStyle="1" w:styleId="460">
    <w:name w:val="默认段落字体 Para Char"/>
    <w:basedOn w:val="1"/>
    <w:autoRedefine/>
    <w:qFormat/>
    <w:uiPriority w:val="0"/>
    <w:pPr>
      <w:widowControl/>
      <w:tabs>
        <w:tab w:val="left" w:pos="480"/>
        <w:tab w:val="left" w:pos="540"/>
        <w:tab w:val="left" w:pos="720"/>
      </w:tabs>
      <w:spacing w:beforeLines="50" w:line="360" w:lineRule="exact"/>
      <w:ind w:firstLine="200" w:firstLineChars="200"/>
      <w:jc w:val="left"/>
    </w:pPr>
    <w:rPr>
      <w:rFonts w:ascii="仿宋" w:hAnsi="仿宋" w:eastAsia="仿宋" w:cs="仿宋"/>
      <w:bCs/>
      <w:color w:val="000000"/>
      <w:kern w:val="0"/>
      <w:sz w:val="24"/>
      <w:szCs w:val="20"/>
    </w:rPr>
  </w:style>
  <w:style w:type="paragraph" w:customStyle="1" w:styleId="461">
    <w:name w:val="标题1"/>
    <w:basedOn w:val="1"/>
    <w:autoRedefine/>
    <w:qFormat/>
    <w:uiPriority w:val="0"/>
    <w:pPr>
      <w:widowControl/>
      <w:spacing w:before="100" w:beforeAutospacing="1" w:after="100" w:afterAutospacing="1"/>
      <w:jc w:val="left"/>
    </w:pPr>
    <w:rPr>
      <w:b/>
      <w:bCs/>
      <w:sz w:val="28"/>
      <w:szCs w:val="28"/>
    </w:rPr>
  </w:style>
  <w:style w:type="paragraph" w:customStyle="1" w:styleId="462">
    <w:name w:val="样式 段前: 7.8 磅 行距: 1.5 倍行距"/>
    <w:basedOn w:val="1"/>
    <w:autoRedefine/>
    <w:qFormat/>
    <w:uiPriority w:val="0"/>
    <w:pPr>
      <w:widowControl/>
      <w:spacing w:line="360" w:lineRule="auto"/>
      <w:jc w:val="left"/>
    </w:pPr>
    <w:rPr>
      <w:rFonts w:cs="宋体"/>
      <w:szCs w:val="20"/>
    </w:rPr>
  </w:style>
  <w:style w:type="paragraph" w:customStyle="1" w:styleId="46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464">
    <w:name w:val="偶数页页眉"/>
    <w:basedOn w:val="36"/>
    <w:autoRedefine/>
    <w:qFormat/>
    <w:uiPriority w:val="0"/>
    <w:pPr>
      <w:widowControl/>
      <w:pBdr>
        <w:bottom w:val="single" w:color="auto" w:sz="4" w:space="1"/>
      </w:pBdr>
      <w:tabs>
        <w:tab w:val="left" w:pos="480"/>
        <w:tab w:val="left" w:pos="540"/>
        <w:tab w:val="left" w:pos="720"/>
        <w:tab w:val="left" w:pos="4153"/>
        <w:tab w:val="clear" w:pos="8306"/>
      </w:tabs>
      <w:adjustRightInd/>
      <w:snapToGrid w:val="0"/>
      <w:spacing w:beforeLines="50" w:line="240" w:lineRule="auto"/>
      <w:jc w:val="left"/>
    </w:pPr>
    <w:rPr>
      <w:rFonts w:ascii="仿宋" w:hAnsi="仿宋" w:eastAsia="仿宋" w:cs="仿宋"/>
      <w:bCs/>
      <w:color w:val="000000"/>
      <w:sz w:val="21"/>
      <w:szCs w:val="24"/>
      <w:lang w:val="zh-CN"/>
    </w:rPr>
  </w:style>
  <w:style w:type="paragraph" w:customStyle="1" w:styleId="465">
    <w:name w:val="标题一自定义"/>
    <w:basedOn w:val="3"/>
    <w:next w:val="1"/>
    <w:autoRedefine/>
    <w:qFormat/>
    <w:uiPriority w:val="0"/>
    <w:pPr>
      <w:keepLines/>
      <w:pageBreakBefore/>
      <w:tabs>
        <w:tab w:val="left" w:pos="980"/>
      </w:tabs>
      <w:autoSpaceDE/>
      <w:autoSpaceDN/>
      <w:ind w:left="980" w:hanging="360"/>
      <w:jc w:val="both"/>
      <w:textAlignment w:val="auto"/>
    </w:pPr>
    <w:rPr>
      <w:rFonts w:ascii="仿宋" w:hAnsi="仿宋" w:eastAsia="仿宋"/>
      <w:kern w:val="44"/>
      <w:sz w:val="32"/>
    </w:rPr>
  </w:style>
  <w:style w:type="paragraph" w:customStyle="1" w:styleId="466">
    <w:name w:val="样式5"/>
    <w:basedOn w:val="7"/>
    <w:autoRedefine/>
    <w:qFormat/>
    <w:uiPriority w:val="0"/>
    <w:pPr>
      <w:keepNext/>
      <w:widowControl w:val="0"/>
      <w:tabs>
        <w:tab w:val="left" w:pos="480"/>
        <w:tab w:val="left" w:pos="540"/>
        <w:tab w:val="left" w:pos="720"/>
      </w:tabs>
      <w:spacing w:beforeLines="50" w:afterLines="50" w:line="240" w:lineRule="auto"/>
    </w:pPr>
    <w:rPr>
      <w:rFonts w:ascii="仿宋" w:hAnsi="仿宋" w:eastAsia="仿宋" w:cs="仿宋"/>
      <w:bCs/>
      <w:sz w:val="24"/>
      <w:szCs w:val="24"/>
    </w:rPr>
  </w:style>
  <w:style w:type="paragraph" w:customStyle="1" w:styleId="467">
    <w:name w:val="Char Char Char Char Char Char Char"/>
    <w:basedOn w:val="1"/>
    <w:autoRedefine/>
    <w:qFormat/>
    <w:uiPriority w:val="0"/>
    <w:rPr>
      <w:rFonts w:ascii="仿宋_GB2312" w:eastAsia="仿宋_GB2312"/>
      <w:b/>
      <w:sz w:val="32"/>
      <w:szCs w:val="32"/>
    </w:rPr>
  </w:style>
  <w:style w:type="paragraph" w:customStyle="1" w:styleId="468">
    <w:name w:val="目录两字"/>
    <w:basedOn w:val="1"/>
    <w:autoRedefine/>
    <w:qFormat/>
    <w:uiPriority w:val="0"/>
    <w:pPr>
      <w:widowControl/>
      <w:spacing w:beforeLines="100" w:afterLines="100" w:line="360" w:lineRule="auto"/>
      <w:jc w:val="center"/>
    </w:pPr>
    <w:rPr>
      <w:rFonts w:ascii="仿宋" w:hAnsi="仿宋" w:eastAsia="仿宋"/>
      <w:b/>
      <w:sz w:val="32"/>
    </w:rPr>
  </w:style>
  <w:style w:type="paragraph" w:customStyle="1" w:styleId="469">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470">
    <w:name w:val="_Style 8"/>
    <w:basedOn w:val="1"/>
    <w:autoRedefine/>
    <w:qFormat/>
    <w:uiPriority w:val="0"/>
    <w:pPr>
      <w:ind w:firstLine="420" w:firstLineChars="200"/>
    </w:pPr>
    <w:rPr>
      <w:rFonts w:ascii="仿宋" w:hAnsi="仿宋" w:eastAsia="仿宋"/>
      <w:szCs w:val="22"/>
    </w:rPr>
  </w:style>
  <w:style w:type="paragraph" w:customStyle="1" w:styleId="471">
    <w:name w:val="！调研报告1-1"/>
    <w:autoRedefine/>
    <w:qFormat/>
    <w:uiPriority w:val="0"/>
    <w:pPr>
      <w:spacing w:beforeLines="50" w:afterLines="50" w:line="360" w:lineRule="auto"/>
      <w:outlineLvl w:val="1"/>
    </w:pPr>
    <w:rPr>
      <w:rFonts w:ascii="仿宋_GB2312" w:hAnsi="仿宋_GB2312" w:eastAsia="宋体" w:cs="仿宋_GB2312"/>
      <w:b/>
      <w:bCs/>
      <w:kern w:val="2"/>
      <w:sz w:val="28"/>
      <w:szCs w:val="24"/>
      <w:lang w:val="en-US" w:eastAsia="zh-CN" w:bidi="ar-SA"/>
    </w:rPr>
  </w:style>
  <w:style w:type="paragraph" w:customStyle="1" w:styleId="472">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73">
    <w:name w:val="样式 标题 3 + 段前: 1.4 行 段后: 1.4 行"/>
    <w:basedOn w:val="2"/>
    <w:autoRedefine/>
    <w:qFormat/>
    <w:uiPriority w:val="0"/>
    <w:pPr>
      <w:widowControl/>
      <w:spacing w:beforeLines="100" w:afterLines="100" w:line="300" w:lineRule="auto"/>
      <w:ind w:firstLine="0" w:firstLineChars="0"/>
      <w:jc w:val="left"/>
    </w:pPr>
    <w:rPr>
      <w:rFonts w:ascii="Times New Roman" w:eastAsia="宋体" w:cs="宋体"/>
      <w:b w:val="0"/>
      <w:kern w:val="0"/>
      <w:sz w:val="24"/>
      <w:lang w:val="zh-CN"/>
    </w:rPr>
  </w:style>
  <w:style w:type="paragraph" w:customStyle="1" w:styleId="474">
    <w:name w:val="_Style 9"/>
    <w:basedOn w:val="1"/>
    <w:autoRedefine/>
    <w:qFormat/>
    <w:uiPriority w:val="0"/>
    <w:pPr>
      <w:spacing w:line="360" w:lineRule="auto"/>
      <w:ind w:firstLine="420" w:firstLineChars="200"/>
    </w:pPr>
    <w:rPr>
      <w:rFonts w:ascii="Calibri" w:hAnsi="Calibri" w:eastAsia="仿宋"/>
      <w:sz w:val="24"/>
    </w:rPr>
  </w:style>
  <w:style w:type="paragraph" w:customStyle="1" w:styleId="475">
    <w:name w:val="Char Char Char Char Char Char Char1"/>
    <w:basedOn w:val="1"/>
    <w:autoRedefine/>
    <w:qFormat/>
    <w:uiPriority w:val="0"/>
    <w:rPr>
      <w:rFonts w:ascii="仿宋_GB2312" w:eastAsia="仿宋_GB2312"/>
      <w:b/>
      <w:sz w:val="32"/>
      <w:szCs w:val="32"/>
    </w:rPr>
  </w:style>
  <w:style w:type="paragraph" w:customStyle="1" w:styleId="476">
    <w:name w:val="正文3"/>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77">
    <w:name w:val="Block"/>
    <w:basedOn w:val="1"/>
    <w:next w:val="478"/>
    <w:autoRedefine/>
    <w:qFormat/>
    <w:uiPriority w:val="0"/>
    <w:pPr>
      <w:ind w:firstLine="1446" w:firstLineChars="200"/>
      <w:jc w:val="left"/>
    </w:pPr>
    <w:rPr>
      <w:rFonts w:ascii="Arial" w:hAnsi="Arial" w:eastAsia="楷体_GB2312"/>
      <w:color w:val="000080"/>
      <w:sz w:val="28"/>
      <w:szCs w:val="28"/>
    </w:rPr>
  </w:style>
  <w:style w:type="paragraph" w:customStyle="1" w:styleId="478">
    <w:name w:val="常规"/>
    <w:basedOn w:val="1"/>
    <w:autoRedefine/>
    <w:qFormat/>
    <w:uiPriority w:val="0"/>
    <w:pPr>
      <w:spacing w:beforeLines="100" w:afterLines="100" w:line="360" w:lineRule="auto"/>
      <w:ind w:left="1134" w:firstLine="420" w:firstLineChars="200"/>
      <w:jc w:val="left"/>
    </w:pPr>
    <w:rPr>
      <w:rFonts w:eastAsia="仿宋"/>
      <w:kern w:val="0"/>
      <w:sz w:val="20"/>
      <w:szCs w:val="21"/>
    </w:rPr>
  </w:style>
  <w:style w:type="paragraph" w:customStyle="1" w:styleId="47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8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81">
    <w:name w:val="Style26"/>
    <w:basedOn w:val="1"/>
    <w:autoRedefine/>
    <w:qFormat/>
    <w:uiPriority w:val="0"/>
    <w:pPr>
      <w:widowControl/>
      <w:adjustRightInd w:val="0"/>
      <w:spacing w:line="481" w:lineRule="exact"/>
      <w:ind w:firstLine="490"/>
      <w:jc w:val="left"/>
    </w:pPr>
    <w:rPr>
      <w:rFonts w:eastAsia="Times New Roman"/>
      <w:kern w:val="0"/>
      <w:sz w:val="24"/>
    </w:rPr>
  </w:style>
  <w:style w:type="paragraph" w:customStyle="1" w:styleId="482">
    <w:name w:val="列出段落21"/>
    <w:basedOn w:val="1"/>
    <w:autoRedefine/>
    <w:qFormat/>
    <w:uiPriority w:val="0"/>
    <w:pPr>
      <w:ind w:firstLine="420" w:firstLineChars="200"/>
    </w:pPr>
    <w:rPr>
      <w:szCs w:val="22"/>
    </w:rPr>
  </w:style>
  <w:style w:type="paragraph" w:customStyle="1" w:styleId="483">
    <w:name w:val="List Paragraph2"/>
    <w:basedOn w:val="1"/>
    <w:autoRedefine/>
    <w:qFormat/>
    <w:uiPriority w:val="0"/>
    <w:pPr>
      <w:spacing w:line="360" w:lineRule="auto"/>
      <w:ind w:firstLine="420" w:firstLineChars="200"/>
    </w:pPr>
    <w:rPr>
      <w:sz w:val="24"/>
      <w:szCs w:val="22"/>
    </w:rPr>
  </w:style>
  <w:style w:type="paragraph" w:customStyle="1" w:styleId="484">
    <w:name w:val="font7"/>
    <w:basedOn w:val="1"/>
    <w:autoRedefine/>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485">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486">
    <w:name w:val="reader-word-layer reader-word-s3-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7">
    <w:name w:val="样式2"/>
    <w:basedOn w:val="1"/>
    <w:autoRedefine/>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kern w:val="0"/>
      <w:szCs w:val="21"/>
      <w:lang w:bidi="he-IL"/>
    </w:rPr>
  </w:style>
  <w:style w:type="paragraph" w:customStyle="1" w:styleId="48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89">
    <w:name w:val="样式 样式 特点标题 + 首行缩进:  2 字符 + 首行缩进:  2 字符"/>
    <w:basedOn w:val="1"/>
    <w:autoRedefine/>
    <w:qFormat/>
    <w:uiPriority w:val="0"/>
    <w:pPr>
      <w:widowControl/>
      <w:overflowPunct w:val="0"/>
      <w:autoSpaceDE w:val="0"/>
      <w:autoSpaceDN w:val="0"/>
      <w:adjustRightInd w:val="0"/>
      <w:spacing w:line="360" w:lineRule="auto"/>
      <w:ind w:firstLine="200" w:firstLineChars="200"/>
      <w:jc w:val="left"/>
    </w:pPr>
    <w:rPr>
      <w:rFonts w:cs="宋体"/>
      <w:kern w:val="0"/>
      <w:sz w:val="24"/>
      <w:szCs w:val="20"/>
    </w:rPr>
  </w:style>
  <w:style w:type="paragraph" w:customStyle="1" w:styleId="490">
    <w:name w:val="图示"/>
    <w:basedOn w:val="192"/>
    <w:autoRedefine/>
    <w:qFormat/>
    <w:uiPriority w:val="0"/>
    <w:pPr>
      <w:tabs>
        <w:tab w:val="left" w:pos="0"/>
      </w:tabs>
      <w:spacing w:line="360" w:lineRule="auto"/>
      <w:jc w:val="center"/>
    </w:pPr>
    <w:rPr>
      <w:rFonts w:ascii="Times New Roman" w:hAnsi="Times New Roman" w:eastAsia="黑体"/>
      <w:b/>
      <w:szCs w:val="24"/>
    </w:rPr>
  </w:style>
  <w:style w:type="paragraph" w:customStyle="1" w:styleId="491">
    <w:name w:val="页码1"/>
    <w:basedOn w:val="1"/>
    <w:next w:val="1"/>
    <w:autoRedefine/>
    <w:qFormat/>
    <w:uiPriority w:val="0"/>
    <w:pPr>
      <w:widowControl/>
    </w:pPr>
    <w:rPr>
      <w:color w:val="000000"/>
      <w:szCs w:val="20"/>
    </w:rPr>
  </w:style>
  <w:style w:type="paragraph" w:customStyle="1" w:styleId="492">
    <w:name w:val="正文标题3"/>
    <w:basedOn w:val="148"/>
    <w:autoRedefine/>
    <w:qFormat/>
    <w:uiPriority w:val="0"/>
    <w:pPr>
      <w:widowControl w:val="0"/>
      <w:spacing w:before="50" w:after="0"/>
      <w:ind w:left="820" w:hanging="420"/>
      <w:jc w:val="left"/>
    </w:pPr>
    <w:rPr>
      <w:rFonts w:ascii="仿宋" w:hAnsi="仿宋" w:eastAsia="仿宋"/>
      <w:b/>
      <w:szCs w:val="48"/>
    </w:rPr>
  </w:style>
  <w:style w:type="paragraph" w:customStyle="1" w:styleId="493">
    <w:name w:val="0-1级标题."/>
    <w:basedOn w:val="3"/>
    <w:autoRedefine/>
    <w:qFormat/>
    <w:uiPriority w:val="0"/>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494">
    <w:name w:val="Style6"/>
    <w:basedOn w:val="1"/>
    <w:autoRedefine/>
    <w:qFormat/>
    <w:uiPriority w:val="0"/>
    <w:pPr>
      <w:widowControl/>
      <w:adjustRightInd w:val="0"/>
      <w:jc w:val="left"/>
    </w:pPr>
    <w:rPr>
      <w:rFonts w:eastAsia="Times New Roman"/>
      <w:kern w:val="0"/>
      <w:sz w:val="24"/>
    </w:rPr>
  </w:style>
  <w:style w:type="paragraph" w:customStyle="1" w:styleId="495">
    <w:name w:val="[Normal]"/>
    <w:autoRedefine/>
    <w:qFormat/>
    <w:uiPriority w:val="0"/>
    <w:rPr>
      <w:rFonts w:ascii="宋体" w:hAnsi="宋体" w:eastAsia="宋体" w:cs="Times New Roman"/>
      <w:sz w:val="24"/>
      <w:szCs w:val="22"/>
      <w:lang w:val="zh-CN" w:eastAsia="zh-CN" w:bidi="ar-SA"/>
    </w:rPr>
  </w:style>
  <w:style w:type="paragraph" w:customStyle="1" w:styleId="496">
    <w:name w:val="正文_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8">
    <w:name w:val="样式 标题 3h3H3sect1.2.3 + 五号 段前: 6 磅 段后: 6 磅 行距: 单倍行距"/>
    <w:basedOn w:val="2"/>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499">
    <w:name w:val="_Style 2"/>
    <w:basedOn w:val="1"/>
    <w:next w:val="20"/>
    <w:autoRedefine/>
    <w:qFormat/>
    <w:uiPriority w:val="0"/>
    <w:rPr>
      <w:sz w:val="28"/>
    </w:rPr>
  </w:style>
  <w:style w:type="paragraph" w:customStyle="1" w:styleId="500">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501">
    <w:name w:val="表内字体2"/>
    <w:basedOn w:val="1"/>
    <w:autoRedefine/>
    <w:qFormat/>
    <w:uiPriority w:val="0"/>
    <w:pPr>
      <w:widowControl/>
      <w:autoSpaceDE w:val="0"/>
      <w:autoSpaceDN w:val="0"/>
      <w:adjustRightInd w:val="0"/>
      <w:spacing w:afterLines="50" w:line="400" w:lineRule="exact"/>
      <w:ind w:firstLine="482"/>
      <w:jc w:val="left"/>
    </w:pPr>
    <w:rPr>
      <w:rFonts w:ascii="宋体"/>
      <w:color w:val="000000"/>
      <w:sz w:val="24"/>
    </w:rPr>
  </w:style>
  <w:style w:type="paragraph" w:customStyle="1" w:styleId="502">
    <w:name w:val="列出段落4"/>
    <w:basedOn w:val="1"/>
    <w:autoRedefine/>
    <w:qFormat/>
    <w:uiPriority w:val="0"/>
    <w:pPr>
      <w:ind w:firstLine="420" w:firstLineChars="200"/>
    </w:pPr>
    <w:rPr>
      <w:szCs w:val="22"/>
    </w:rPr>
  </w:style>
  <w:style w:type="paragraph" w:customStyle="1" w:styleId="503">
    <w:name w:val="def正文"/>
    <w:basedOn w:val="20"/>
    <w:autoRedefine/>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504">
    <w:name w:val="List Paragraph11"/>
    <w:basedOn w:val="1"/>
    <w:autoRedefine/>
    <w:qFormat/>
    <w:uiPriority w:val="0"/>
    <w:pPr>
      <w:ind w:firstLine="420" w:firstLineChars="200"/>
    </w:pPr>
    <w:rPr>
      <w:szCs w:val="20"/>
    </w:rPr>
  </w:style>
  <w:style w:type="paragraph" w:customStyle="1" w:styleId="505">
    <w:name w:val="样式 正文首行缩进 2 + 左侧:  1.5 字符 首行缩进:  2 字符2"/>
    <w:basedOn w:val="1"/>
    <w:next w:val="1"/>
    <w:autoRedefine/>
    <w:qFormat/>
    <w:uiPriority w:val="0"/>
    <w:pPr>
      <w:spacing w:line="360" w:lineRule="auto"/>
      <w:ind w:firstLine="480" w:firstLineChars="200"/>
    </w:pPr>
    <w:rPr>
      <w:rFonts w:ascii="宋体" w:hAnsi="宋体"/>
      <w:sz w:val="24"/>
    </w:rPr>
  </w:style>
  <w:style w:type="paragraph" w:customStyle="1" w:styleId="506">
    <w:name w:val="Normal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507">
    <w:name w:val="Char Char Char Char Char Char Char Char Char Char"/>
    <w:basedOn w:val="1"/>
    <w:autoRedefine/>
    <w:qFormat/>
    <w:uiPriority w:val="0"/>
    <w:pPr>
      <w:widowControl/>
      <w:tabs>
        <w:tab w:val="left" w:pos="360"/>
      </w:tabs>
      <w:ind w:left="360" w:hanging="360" w:hangingChars="200"/>
      <w:jc w:val="left"/>
    </w:pPr>
    <w:rPr>
      <w:sz w:val="24"/>
      <w:szCs w:val="20"/>
    </w:rPr>
  </w:style>
  <w:style w:type="paragraph" w:customStyle="1" w:styleId="508">
    <w:name w:val="小标题3"/>
    <w:basedOn w:val="1"/>
    <w:next w:val="1"/>
    <w:autoRedefine/>
    <w:qFormat/>
    <w:uiPriority w:val="0"/>
    <w:pPr>
      <w:widowControl/>
      <w:spacing w:line="360" w:lineRule="auto"/>
      <w:jc w:val="left"/>
    </w:pPr>
    <w:rPr>
      <w:rFonts w:eastAsia="仿宋"/>
      <w:sz w:val="24"/>
    </w:rPr>
  </w:style>
  <w:style w:type="paragraph" w:customStyle="1" w:styleId="509">
    <w:name w:val="desc"/>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0">
    <w:name w:val="标题二自定义"/>
    <w:basedOn w:val="4"/>
    <w:next w:val="1"/>
    <w:autoRedefine/>
    <w:qFormat/>
    <w:uiPriority w:val="0"/>
    <w:pPr>
      <w:keepLines/>
      <w:pBdr>
        <w:top w:val="none" w:color="auto" w:sz="0" w:space="1"/>
        <w:left w:val="none" w:color="auto" w:sz="0" w:space="4"/>
        <w:bottom w:val="none" w:color="auto" w:sz="0" w:space="1"/>
        <w:right w:val="none" w:color="auto" w:sz="0" w:space="4"/>
      </w:pBdr>
      <w:adjustRightInd/>
      <w:snapToGrid/>
      <w:spacing w:before="312" w:after="312"/>
      <w:ind w:left="141"/>
      <w:jc w:val="both"/>
      <w:textAlignment w:val="auto"/>
    </w:pPr>
    <w:rPr>
      <w:rFonts w:ascii="仿宋" w:hAnsi="仿宋" w:eastAsia="仿宋"/>
      <w:sz w:val="30"/>
      <w:szCs w:val="24"/>
    </w:rPr>
  </w:style>
  <w:style w:type="paragraph" w:customStyle="1" w:styleId="5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12">
    <w:name w:val="样式 标题 2 + 仿宋_GB2312 小三 段前: 1.5 磅 行距: 单倍行距"/>
    <w:basedOn w:val="4"/>
    <w:autoRedefine/>
    <w:qFormat/>
    <w:uiPriority w:val="0"/>
    <w:pPr>
      <w:keepLines/>
      <w:widowControl/>
      <w:adjustRightInd/>
      <w:snapToGrid/>
      <w:spacing w:before="260" w:after="0" w:line="240" w:lineRule="auto"/>
      <w:jc w:val="both"/>
      <w:textAlignment w:val="auto"/>
    </w:pPr>
    <w:rPr>
      <w:rFonts w:ascii="Times New Roman" w:hAnsi="Arial" w:eastAsia="宋体" w:cs="宋体"/>
      <w:bCs/>
      <w:sz w:val="28"/>
      <w:lang w:val="zh-CN"/>
    </w:rPr>
  </w:style>
  <w:style w:type="paragraph" w:customStyle="1" w:styleId="51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14">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515">
    <w:name w:val="xl83"/>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516">
    <w:name w:val="模板标题2"/>
    <w:basedOn w:val="1"/>
    <w:next w:val="1"/>
    <w:autoRedefine/>
    <w:qFormat/>
    <w:uiPriority w:val="0"/>
    <w:pPr>
      <w:keepNext/>
      <w:keepLines/>
      <w:tabs>
        <w:tab w:val="left" w:pos="1080"/>
      </w:tabs>
      <w:spacing w:afterLines="50"/>
      <w:outlineLvl w:val="1"/>
    </w:pPr>
    <w:rPr>
      <w:rFonts w:ascii="Arial" w:hAnsi="Arial"/>
      <w:b/>
      <w:kern w:val="32"/>
      <w:sz w:val="28"/>
      <w:szCs w:val="20"/>
    </w:rPr>
  </w:style>
  <w:style w:type="paragraph" w:customStyle="1" w:styleId="517">
    <w:name w:val="第三极标题"/>
    <w:basedOn w:val="2"/>
    <w:next w:val="1"/>
    <w:autoRedefine/>
    <w:qFormat/>
    <w:uiPriority w:val="0"/>
    <w:pPr>
      <w:spacing w:before="120" w:after="120"/>
      <w:ind w:left="1418" w:hanging="709" w:firstLineChars="0"/>
    </w:pPr>
    <w:rPr>
      <w:rFonts w:ascii="Calibri" w:hAnsi="Calibri" w:eastAsia="仿宋"/>
      <w:szCs w:val="32"/>
    </w:rPr>
  </w:style>
  <w:style w:type="paragraph" w:customStyle="1" w:styleId="518">
    <w:name w:val="Table Paragraph"/>
    <w:basedOn w:val="1"/>
    <w:autoRedefine/>
    <w:qFormat/>
    <w:uiPriority w:val="1"/>
    <w:pPr>
      <w:autoSpaceDE w:val="0"/>
      <w:autoSpaceDN w:val="0"/>
      <w:jc w:val="left"/>
    </w:pPr>
    <w:rPr>
      <w:rFonts w:ascii="Noto Sans CJK JP Regular" w:hAnsi="Noto Sans CJK JP Regular" w:eastAsia="Noto Sans CJK JP Regular" w:cs="Noto Sans CJK JP Regular"/>
      <w:kern w:val="0"/>
      <w:sz w:val="22"/>
      <w:szCs w:val="22"/>
      <w:lang w:eastAsia="en-US" w:bidi="en-US"/>
    </w:rPr>
  </w:style>
  <w:style w:type="paragraph" w:customStyle="1" w:styleId="519">
    <w:name w:val="题注4"/>
    <w:basedOn w:val="1"/>
    <w:next w:val="15"/>
    <w:autoRedefine/>
    <w:qFormat/>
    <w:uiPriority w:val="0"/>
    <w:pPr>
      <w:widowControl/>
      <w:ind w:left="-132" w:leftChars="-64" w:right="-105" w:rightChars="-50" w:hanging="2"/>
      <w:jc w:val="center"/>
    </w:pPr>
    <w:rPr>
      <w:b/>
      <w:color w:val="FF0000"/>
      <w:szCs w:val="21"/>
      <w:lang w:val="en-GB"/>
    </w:rPr>
  </w:style>
  <w:style w:type="paragraph" w:customStyle="1" w:styleId="520">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521">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ind w:firstLine="200" w:firstLineChars="200"/>
      <w:jc w:val="center"/>
    </w:pPr>
    <w:rPr>
      <w:rFonts w:ascii="DotumChe" w:hAnsi="DotumChe" w:eastAsia="DotumChe" w:cs="宋体"/>
      <w:kern w:val="0"/>
      <w:sz w:val="20"/>
      <w:szCs w:val="20"/>
    </w:rPr>
  </w:style>
  <w:style w:type="paragraph" w:customStyle="1" w:styleId="522">
    <w:name w:val="第一级标题"/>
    <w:basedOn w:val="3"/>
    <w:next w:val="1"/>
    <w:autoRedefine/>
    <w:qFormat/>
    <w:uiPriority w:val="0"/>
    <w:pPr>
      <w:keepLines/>
      <w:tabs>
        <w:tab w:val="left" w:pos="360"/>
      </w:tabs>
      <w:autoSpaceDE/>
      <w:autoSpaceDN/>
      <w:spacing w:before="340" w:after="330" w:line="578" w:lineRule="auto"/>
      <w:ind w:left="360" w:hanging="360"/>
      <w:jc w:val="both"/>
      <w:textAlignment w:val="auto"/>
    </w:pPr>
    <w:rPr>
      <w:rFonts w:ascii="Calibri" w:hAnsi="Calibri" w:eastAsia="宋体"/>
      <w:bCs/>
      <w:kern w:val="44"/>
      <w:szCs w:val="44"/>
    </w:rPr>
  </w:style>
  <w:style w:type="paragraph" w:customStyle="1" w:styleId="52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524">
    <w:name w:val="！调研报告1"/>
    <w:basedOn w:val="3"/>
    <w:autoRedefine/>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52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526">
    <w:name w:val="xl64"/>
    <w:basedOn w:val="1"/>
    <w:autoRedefine/>
    <w:qFormat/>
    <w:uiPriority w:val="0"/>
    <w:pPr>
      <w:widowControl/>
      <w:spacing w:before="100" w:beforeAutospacing="1" w:after="100" w:afterAutospacing="1"/>
      <w:jc w:val="center"/>
    </w:pPr>
    <w:rPr>
      <w:rFonts w:ascii="宋体" w:hAnsi="宋体"/>
      <w:b/>
      <w:bCs/>
      <w:kern w:val="0"/>
      <w:sz w:val="36"/>
      <w:szCs w:val="36"/>
    </w:rPr>
  </w:style>
  <w:style w:type="paragraph" w:customStyle="1" w:styleId="527">
    <w:name w:val="hik 正文"/>
    <w:basedOn w:val="1"/>
    <w:autoRedefine/>
    <w:qFormat/>
    <w:uiPriority w:val="0"/>
    <w:pPr>
      <w:spacing w:line="360" w:lineRule="auto"/>
      <w:ind w:firstLine="480" w:firstLineChars="200"/>
      <w:jc w:val="left"/>
    </w:pPr>
    <w:rPr>
      <w:rFonts w:ascii="Arial" w:hAnsi="Arial"/>
      <w:bCs/>
      <w:sz w:val="24"/>
      <w:lang w:eastAsia="zh-TW"/>
    </w:rPr>
  </w:style>
  <w:style w:type="paragraph" w:customStyle="1" w:styleId="528">
    <w:name w:val="文字"/>
    <w:basedOn w:val="1"/>
    <w:autoRedefine/>
    <w:qFormat/>
    <w:uiPriority w:val="0"/>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529">
    <w:name w:val="Style4"/>
    <w:basedOn w:val="1"/>
    <w:autoRedefine/>
    <w:qFormat/>
    <w:uiPriority w:val="0"/>
    <w:pPr>
      <w:widowControl/>
      <w:adjustRightInd w:val="0"/>
      <w:spacing w:line="482" w:lineRule="exact"/>
      <w:ind w:firstLine="485"/>
      <w:jc w:val="left"/>
    </w:pPr>
    <w:rPr>
      <w:rFonts w:eastAsia="Times New Roman"/>
      <w:kern w:val="0"/>
      <w:sz w:val="24"/>
    </w:rPr>
  </w:style>
  <w:style w:type="paragraph" w:customStyle="1" w:styleId="530">
    <w:name w:val="TOC 标题11"/>
    <w:basedOn w:val="3"/>
    <w:next w:val="1"/>
    <w:autoRedefine/>
    <w:qFormat/>
    <w:uiPriority w:val="0"/>
    <w:pPr>
      <w:keepLines/>
      <w:widowControl/>
      <w:autoSpaceDE/>
      <w:autoSpaceDN/>
      <w:spacing w:before="480" w:line="276" w:lineRule="auto"/>
      <w:jc w:val="left"/>
      <w:textAlignment w:val="auto"/>
      <w:outlineLvl w:val="9"/>
    </w:pPr>
    <w:rPr>
      <w:rFonts w:ascii="Cambria" w:hAnsi="Cambria" w:eastAsia="宋体"/>
      <w:bCs/>
      <w:color w:val="365F90"/>
      <w:kern w:val="0"/>
      <w:sz w:val="28"/>
      <w:szCs w:val="28"/>
    </w:rPr>
  </w:style>
  <w:style w:type="paragraph" w:customStyle="1" w:styleId="531">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2">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533">
    <w:name w:val="模板标题3"/>
    <w:basedOn w:val="1"/>
    <w:next w:val="21"/>
    <w:autoRedefine/>
    <w:qFormat/>
    <w:uiPriority w:val="0"/>
    <w:pPr>
      <w:keepNext/>
      <w:keepLines/>
      <w:tabs>
        <w:tab w:val="left" w:pos="1080"/>
      </w:tabs>
      <w:spacing w:afterLines="50"/>
      <w:outlineLvl w:val="2"/>
    </w:pPr>
    <w:rPr>
      <w:rFonts w:ascii="Arial" w:hAnsi="Arial"/>
      <w:b/>
      <w:kern w:val="21"/>
      <w:sz w:val="24"/>
      <w:szCs w:val="20"/>
    </w:rPr>
  </w:style>
  <w:style w:type="paragraph" w:customStyle="1" w:styleId="534">
    <w:name w:val="专业项目标题3"/>
    <w:basedOn w:val="4"/>
    <w:autoRedefine/>
    <w:qFormat/>
    <w:uiPriority w:val="0"/>
    <w:pPr>
      <w:keepNext w:val="0"/>
      <w:keepLines/>
      <w:widowControl/>
      <w:adjustRightInd/>
      <w:snapToGrid/>
      <w:spacing w:before="260" w:after="260"/>
      <w:ind w:firstLine="200" w:firstLineChars="200"/>
      <w:jc w:val="both"/>
      <w:textAlignment w:val="auto"/>
      <w:outlineLvl w:val="4"/>
    </w:pPr>
    <w:rPr>
      <w:rFonts w:ascii="Times New Roman" w:hAnsi="宋体" w:eastAsia="宋体"/>
      <w:bCs/>
      <w:kern w:val="2"/>
      <w:sz w:val="24"/>
      <w:szCs w:val="24"/>
      <w:lang w:val="zh-CN"/>
    </w:rPr>
  </w:style>
  <w:style w:type="paragraph" w:customStyle="1" w:styleId="535">
    <w:name w:val="模板标题4"/>
    <w:basedOn w:val="1"/>
    <w:next w:val="21"/>
    <w:autoRedefine/>
    <w:qFormat/>
    <w:uiPriority w:val="0"/>
    <w:pPr>
      <w:tabs>
        <w:tab w:val="left" w:pos="1440"/>
      </w:tabs>
      <w:spacing w:afterLines="50"/>
      <w:outlineLvl w:val="3"/>
    </w:pPr>
    <w:rPr>
      <w:rFonts w:ascii="宋体" w:hAnsi="宋体"/>
      <w:b/>
      <w:szCs w:val="20"/>
    </w:rPr>
  </w:style>
  <w:style w:type="paragraph" w:customStyle="1" w:styleId="536">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3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38">
    <w:name w:val="索引 11"/>
    <w:basedOn w:val="1"/>
    <w:next w:val="1"/>
    <w:autoRedefine/>
    <w:qFormat/>
    <w:uiPriority w:val="0"/>
    <w:pPr>
      <w:spacing w:line="240" w:lineRule="exact"/>
      <w:ind w:firstLine="420" w:firstLineChars="200"/>
    </w:pPr>
    <w:rPr>
      <w:rFonts w:ascii="宋体" w:hAnsi="宋体"/>
      <w:bCs/>
      <w:szCs w:val="21"/>
    </w:rPr>
  </w:style>
  <w:style w:type="paragraph" w:customStyle="1" w:styleId="539">
    <w:name w:val="Char Char Char Char"/>
    <w:basedOn w:val="1"/>
    <w:autoRedefine/>
    <w:qFormat/>
    <w:uiPriority w:val="0"/>
    <w:pPr>
      <w:adjustRightInd w:val="0"/>
      <w:spacing w:line="360" w:lineRule="auto"/>
    </w:pPr>
    <w:rPr>
      <w:kern w:val="0"/>
      <w:sz w:val="24"/>
      <w:szCs w:val="20"/>
    </w:rPr>
  </w:style>
  <w:style w:type="paragraph" w:customStyle="1" w:styleId="540">
    <w:name w:val="TOC 标题1"/>
    <w:basedOn w:val="3"/>
    <w:next w:val="1"/>
    <w:autoRedefine/>
    <w:qFormat/>
    <w:uiPriority w:val="0"/>
    <w:pPr>
      <w:keepLines/>
      <w:widowControl/>
      <w:autoSpaceDE/>
      <w:autoSpaceDN/>
      <w:spacing w:before="480" w:line="276" w:lineRule="auto"/>
      <w:ind w:left="740" w:hanging="425"/>
      <w:jc w:val="left"/>
      <w:textAlignment w:val="auto"/>
      <w:outlineLvl w:val="9"/>
    </w:pPr>
    <w:rPr>
      <w:rFonts w:ascii="Cambria" w:hAnsi="Cambria" w:eastAsia="宋体"/>
      <w:bCs/>
      <w:color w:val="365F91"/>
      <w:kern w:val="0"/>
      <w:sz w:val="28"/>
      <w:szCs w:val="28"/>
      <w:lang w:val="zh-CN"/>
    </w:rPr>
  </w:style>
  <w:style w:type="paragraph" w:customStyle="1" w:styleId="541">
    <w:name w:val="列出段落1"/>
    <w:basedOn w:val="1"/>
    <w:autoRedefine/>
    <w:qFormat/>
    <w:uiPriority w:val="0"/>
    <w:pPr>
      <w:ind w:firstLine="420" w:firstLineChars="200"/>
    </w:pPr>
    <w:rPr>
      <w:rFonts w:ascii="Calibri" w:hAnsi="Calibri"/>
      <w:szCs w:val="22"/>
    </w:rPr>
  </w:style>
  <w:style w:type="paragraph" w:customStyle="1" w:styleId="542">
    <w:name w:val="普通(网站)1"/>
    <w:basedOn w:val="1"/>
    <w:autoRedefine/>
    <w:qFormat/>
    <w:uiPriority w:val="0"/>
    <w:pPr>
      <w:widowControl/>
      <w:spacing w:beforeAutospacing="1" w:after="100" w:afterAutospacing="1"/>
      <w:jc w:val="left"/>
    </w:pPr>
    <w:rPr>
      <w:rFonts w:ascii="宋体" w:hAnsi="宋体"/>
      <w:color w:val="000000"/>
      <w:kern w:val="0"/>
      <w:sz w:val="24"/>
    </w:rPr>
  </w:style>
  <w:style w:type="paragraph" w:customStyle="1" w:styleId="54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44">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545">
    <w:name w:val="图题注"/>
    <w:basedOn w:val="1"/>
    <w:next w:val="1"/>
    <w:autoRedefine/>
    <w:qFormat/>
    <w:uiPriority w:val="0"/>
    <w:pPr>
      <w:widowControl/>
      <w:spacing w:afterLines="50" w:line="360" w:lineRule="auto"/>
      <w:jc w:val="center"/>
    </w:pPr>
    <w:rPr>
      <w:rFonts w:eastAsia="仿宋"/>
      <w:b/>
      <w:szCs w:val="21"/>
    </w:rPr>
  </w:style>
  <w:style w:type="paragraph" w:customStyle="1" w:styleId="546">
    <w:name w:val="正文1"/>
    <w:basedOn w:val="29"/>
    <w:next w:val="1"/>
    <w:autoRedefine/>
    <w:qFormat/>
    <w:uiPriority w:val="0"/>
    <w:pPr>
      <w:adjustRightInd w:val="0"/>
      <w:spacing w:line="360" w:lineRule="atLeast"/>
      <w:jc w:val="left"/>
      <w:textAlignment w:val="baseline"/>
    </w:pPr>
    <w:rPr>
      <w:rFonts w:ascii="宋体"/>
      <w:kern w:val="0"/>
      <w:szCs w:val="20"/>
    </w:rPr>
  </w:style>
  <w:style w:type="paragraph" w:customStyle="1" w:styleId="547">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548">
    <w:name w:val="reader-word-layer reader-word-s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9">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550">
    <w:name w:val="模板标题5"/>
    <w:basedOn w:val="1"/>
    <w:next w:val="21"/>
    <w:autoRedefine/>
    <w:qFormat/>
    <w:uiPriority w:val="0"/>
    <w:pPr>
      <w:tabs>
        <w:tab w:val="left" w:pos="1800"/>
      </w:tabs>
      <w:spacing w:afterLines="50"/>
      <w:outlineLvl w:val="4"/>
    </w:pPr>
    <w:rPr>
      <w:rFonts w:ascii="宋体" w:hAnsi="宋体"/>
      <w:b/>
      <w:szCs w:val="20"/>
    </w:rPr>
  </w:style>
  <w:style w:type="paragraph" w:customStyle="1" w:styleId="551">
    <w:name w:val="列出段落5"/>
    <w:basedOn w:val="1"/>
    <w:autoRedefine/>
    <w:qFormat/>
    <w:uiPriority w:val="0"/>
    <w:pPr>
      <w:ind w:firstLine="420" w:firstLineChars="200"/>
    </w:pPr>
    <w:rPr>
      <w:rFonts w:ascii="Calibri" w:hAnsi="Calibri"/>
      <w:sz w:val="24"/>
    </w:rPr>
  </w:style>
  <w:style w:type="paragraph" w:customStyle="1" w:styleId="552">
    <w:name w:val="p3 p3 p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3">
    <w:name w:val="标题 1 + 四号"/>
    <w:basedOn w:val="3"/>
    <w:autoRedefine/>
    <w:qFormat/>
    <w:uiPriority w:val="0"/>
    <w:pPr>
      <w:keepLines/>
      <w:widowControl/>
      <w:tabs>
        <w:tab w:val="left" w:pos="851"/>
      </w:tabs>
      <w:autoSpaceDE/>
      <w:autoSpaceDN/>
      <w:spacing w:beforeLines="50" w:after="156" w:line="360" w:lineRule="exact"/>
      <w:ind w:left="284"/>
      <w:jc w:val="left"/>
      <w:textAlignment w:val="auto"/>
    </w:pPr>
    <w:rPr>
      <w:rFonts w:ascii="仿宋" w:hAnsi="仿宋" w:eastAsia="仿宋" w:cs="仿宋"/>
      <w:bCs/>
      <w:kern w:val="44"/>
      <w:sz w:val="32"/>
      <w:szCs w:val="28"/>
    </w:rPr>
  </w:style>
  <w:style w:type="paragraph" w:customStyle="1" w:styleId="554">
    <w:name w:val="普通(网站)_0"/>
    <w:basedOn w:val="1"/>
    <w:autoRedefine/>
    <w:qFormat/>
    <w:uiPriority w:val="0"/>
    <w:pPr>
      <w:widowControl/>
      <w:spacing w:before="100" w:beforeAutospacing="1" w:after="100" w:afterAutospacing="1"/>
      <w:jc w:val="left"/>
    </w:pPr>
    <w:rPr>
      <w:rFonts w:ascii="宋体" w:hAnsi="宋体"/>
      <w:kern w:val="0"/>
      <w:sz w:val="24"/>
      <w:szCs w:val="22"/>
    </w:rPr>
  </w:style>
  <w:style w:type="paragraph" w:customStyle="1" w:styleId="555">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18"/>
    </w:rPr>
  </w:style>
  <w:style w:type="paragraph" w:customStyle="1" w:styleId="556">
    <w:name w:val="表内文字"/>
    <w:basedOn w:val="1"/>
    <w:autoRedefine/>
    <w:qFormat/>
    <w:uiPriority w:val="0"/>
    <w:pPr>
      <w:jc w:val="center"/>
    </w:pPr>
    <w:rPr>
      <w:rFonts w:ascii="仿宋_GB2312" w:eastAsia="仿宋_GB2312"/>
      <w:sz w:val="24"/>
    </w:rPr>
  </w:style>
  <w:style w:type="paragraph" w:customStyle="1" w:styleId="557">
    <w:name w:val="font8"/>
    <w:basedOn w:val="1"/>
    <w:autoRedefine/>
    <w:qFormat/>
    <w:uiPriority w:val="0"/>
    <w:pPr>
      <w:widowControl/>
      <w:spacing w:before="100" w:beforeAutospacing="1" w:after="100" w:afterAutospacing="1"/>
      <w:jc w:val="left"/>
    </w:pPr>
    <w:rPr>
      <w:kern w:val="0"/>
      <w:sz w:val="20"/>
      <w:szCs w:val="20"/>
    </w:rPr>
  </w:style>
  <w:style w:type="paragraph" w:customStyle="1" w:styleId="558">
    <w:name w:val="样式 宋体 小五 居中 首行缩进:  2 字符 段前: 7.8 磅 段后: 7.8 磅"/>
    <w:basedOn w:val="1"/>
    <w:autoRedefine/>
    <w:qFormat/>
    <w:uiPriority w:val="0"/>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559">
    <w:name w:val="Char Char Char Char Char Char Char Char Char Char2"/>
    <w:basedOn w:val="1"/>
    <w:autoRedefine/>
    <w:qFormat/>
    <w:uiPriority w:val="0"/>
    <w:pPr>
      <w:widowControl/>
      <w:tabs>
        <w:tab w:val="left" w:pos="360"/>
      </w:tabs>
      <w:ind w:left="360" w:hanging="360" w:hangingChars="200"/>
      <w:jc w:val="left"/>
    </w:pPr>
    <w:rPr>
      <w:sz w:val="24"/>
      <w:szCs w:val="20"/>
    </w:rPr>
  </w:style>
  <w:style w:type="paragraph" w:customStyle="1" w:styleId="560">
    <w:name w:val="表注"/>
    <w:basedOn w:val="1"/>
    <w:next w:val="1"/>
    <w:autoRedefine/>
    <w:qFormat/>
    <w:uiPriority w:val="0"/>
    <w:pPr>
      <w:widowControl/>
      <w:spacing w:afterLines="50"/>
      <w:jc w:val="center"/>
    </w:pPr>
    <w:rPr>
      <w:rFonts w:ascii="宋体" w:hAnsi="宋体"/>
      <w:b/>
      <w:szCs w:val="21"/>
    </w:rPr>
  </w:style>
  <w:style w:type="paragraph" w:customStyle="1" w:styleId="561">
    <w:name w:val="xl77"/>
    <w:basedOn w:val="1"/>
    <w:autoRedefine/>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562">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63">
    <w:name w:val="纯文本1"/>
    <w:basedOn w:val="1"/>
    <w:autoRedefine/>
    <w:qFormat/>
    <w:uiPriority w:val="0"/>
    <w:pPr>
      <w:adjustRightInd w:val="0"/>
      <w:jc w:val="left"/>
      <w:textAlignment w:val="baseline"/>
    </w:pPr>
    <w:rPr>
      <w:rFonts w:ascii="宋体" w:hAnsi="Courier New"/>
      <w:sz w:val="24"/>
      <w:szCs w:val="20"/>
    </w:rPr>
  </w:style>
  <w:style w:type="paragraph" w:customStyle="1" w:styleId="564">
    <w:name w:val="样式 题注 + 居中1"/>
    <w:basedOn w:val="15"/>
    <w:autoRedefine/>
    <w:qFormat/>
    <w:uiPriority w:val="0"/>
    <w:pPr>
      <w:widowControl/>
      <w:spacing w:beforeLines="50" w:afterLines="100" w:line="440" w:lineRule="exact"/>
      <w:jc w:val="center"/>
    </w:pPr>
    <w:rPr>
      <w:rFonts w:ascii="Times New Roman" w:hAnsi="Times New Roman" w:eastAsia="宋体" w:cs="宋体"/>
      <w:sz w:val="21"/>
    </w:rPr>
  </w:style>
  <w:style w:type="paragraph" w:customStyle="1" w:styleId="565">
    <w:name w:val="CM106"/>
    <w:basedOn w:val="348"/>
    <w:next w:val="348"/>
    <w:autoRedefine/>
    <w:qFormat/>
    <w:uiPriority w:val="0"/>
    <w:rPr>
      <w:rFonts w:ascii="宋体" w:eastAsia="宋体"/>
      <w:color w:val="auto"/>
    </w:rPr>
  </w:style>
  <w:style w:type="paragraph" w:customStyle="1" w:styleId="566">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567">
    <w:name w:val="无间隔2"/>
    <w:autoRedefine/>
    <w:qFormat/>
    <w:uiPriority w:val="0"/>
    <w:pPr>
      <w:widowControl w:val="0"/>
    </w:pPr>
    <w:rPr>
      <w:rFonts w:ascii="宋体" w:hAnsi="Times New Roman" w:eastAsia="宋体" w:cs="Times New Roman"/>
      <w:kern w:val="2"/>
      <w:sz w:val="24"/>
      <w:szCs w:val="22"/>
      <w:lang w:val="en-US" w:eastAsia="zh-CN" w:bidi="ar-SA"/>
    </w:rPr>
  </w:style>
  <w:style w:type="paragraph" w:customStyle="1" w:styleId="568">
    <w:name w:val="HS 正文"/>
    <w:autoRedefine/>
    <w:qFormat/>
    <w:uiPriority w:val="0"/>
    <w:pPr>
      <w:spacing w:line="360" w:lineRule="auto"/>
      <w:ind w:firstLine="200" w:firstLineChars="200"/>
      <w:jc w:val="both"/>
    </w:pPr>
    <w:rPr>
      <w:rFonts w:ascii="宋体" w:hAnsi="宋体" w:eastAsia="仿宋" w:cs="Times New Roman"/>
      <w:kern w:val="2"/>
      <w:sz w:val="30"/>
      <w:szCs w:val="24"/>
      <w:lang w:val="en-US" w:eastAsia="zh-CN" w:bidi="ar-SA"/>
    </w:rPr>
  </w:style>
  <w:style w:type="paragraph" w:customStyle="1" w:styleId="569">
    <w:name w:val="_Style 4"/>
    <w:basedOn w:val="1"/>
    <w:autoRedefine/>
    <w:qFormat/>
    <w:uiPriority w:val="0"/>
    <w:pPr>
      <w:ind w:firstLine="420" w:firstLineChars="200"/>
      <w:contextualSpacing/>
    </w:pPr>
  </w:style>
  <w:style w:type="paragraph" w:customStyle="1" w:styleId="570">
    <w:name w:val="纯文本12"/>
    <w:basedOn w:val="1"/>
    <w:autoRedefine/>
    <w:qFormat/>
    <w:uiPriority w:val="0"/>
    <w:pPr>
      <w:adjustRightInd w:val="0"/>
      <w:jc w:val="left"/>
    </w:pPr>
    <w:rPr>
      <w:rFonts w:ascii="宋体" w:hAnsi="Courier New"/>
      <w:sz w:val="24"/>
      <w:szCs w:val="20"/>
    </w:rPr>
  </w:style>
  <w:style w:type="paragraph" w:customStyle="1" w:styleId="57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72">
    <w:name w:val="Char Char Char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3">
    <w:name w:val="font11"/>
    <w:basedOn w:val="1"/>
    <w:autoRedefine/>
    <w:qFormat/>
    <w:uiPriority w:val="0"/>
    <w:pPr>
      <w:widowControl/>
      <w:spacing w:before="100" w:beforeAutospacing="1" w:after="100" w:afterAutospacing="1"/>
      <w:jc w:val="left"/>
    </w:pPr>
    <w:rPr>
      <w:b/>
      <w:bCs/>
      <w:i/>
      <w:iCs/>
      <w:kern w:val="0"/>
      <w:sz w:val="24"/>
    </w:rPr>
  </w:style>
  <w:style w:type="paragraph" w:customStyle="1" w:styleId="574">
    <w:name w:val="Item List in Table"/>
    <w:basedOn w:val="1"/>
    <w:autoRedefine/>
    <w:qFormat/>
    <w:uiPriority w:val="0"/>
    <w:pPr>
      <w:tabs>
        <w:tab w:val="left" w:pos="420"/>
      </w:tabs>
      <w:ind w:left="420" w:hanging="420"/>
    </w:pPr>
    <w:rPr>
      <w:sz w:val="18"/>
    </w:rPr>
  </w:style>
  <w:style w:type="paragraph" w:customStyle="1" w:styleId="57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76">
    <w:name w:val="列出段落7"/>
    <w:basedOn w:val="1"/>
    <w:autoRedefine/>
    <w:qFormat/>
    <w:uiPriority w:val="0"/>
    <w:pPr>
      <w:ind w:firstLine="420" w:firstLineChars="200"/>
    </w:pPr>
    <w:rPr>
      <w:rFonts w:ascii="Calibri" w:hAnsi="Calibri"/>
      <w:szCs w:val="22"/>
    </w:rPr>
  </w:style>
  <w:style w:type="paragraph" w:customStyle="1" w:styleId="577">
    <w:name w:val="样式 宋体 小四1 Char"/>
    <w:basedOn w:val="1"/>
    <w:autoRedefine/>
    <w:qFormat/>
    <w:uiPriority w:val="0"/>
    <w:pPr>
      <w:spacing w:before="100" w:beforeAutospacing="1" w:after="100" w:afterAutospacing="1" w:line="300" w:lineRule="auto"/>
    </w:pPr>
    <w:rPr>
      <w:rFonts w:ascii="宋体" w:hAnsi="宋体"/>
      <w:szCs w:val="21"/>
    </w:rPr>
  </w:style>
  <w:style w:type="paragraph" w:customStyle="1" w:styleId="578">
    <w:name w:val="列表项目"/>
    <w:basedOn w:val="1"/>
    <w:autoRedefine/>
    <w:qFormat/>
    <w:uiPriority w:val="0"/>
    <w:pPr>
      <w:tabs>
        <w:tab w:val="left" w:pos="420"/>
      </w:tabs>
      <w:spacing w:line="288" w:lineRule="auto"/>
      <w:ind w:left="840" w:leftChars="200" w:hanging="420" w:hangingChars="200"/>
    </w:pPr>
    <w:rPr>
      <w:sz w:val="24"/>
      <w:szCs w:val="20"/>
    </w:rPr>
  </w:style>
  <w:style w:type="paragraph" w:customStyle="1" w:styleId="579">
    <w:name w:val="WPSOffice手动目录 1"/>
    <w:autoRedefine/>
    <w:qFormat/>
    <w:uiPriority w:val="0"/>
    <w:rPr>
      <w:rFonts w:ascii="Times New Roman" w:hAnsi="Times New Roman" w:eastAsia="宋体" w:cs="Times New Roman"/>
      <w:lang w:val="en-US" w:eastAsia="zh-CN" w:bidi="ar-SA"/>
    </w:rPr>
  </w:style>
  <w:style w:type="paragraph" w:customStyle="1" w:styleId="580">
    <w:name w:val="模板标题6"/>
    <w:basedOn w:val="1"/>
    <w:next w:val="21"/>
    <w:autoRedefine/>
    <w:qFormat/>
    <w:uiPriority w:val="0"/>
    <w:pPr>
      <w:tabs>
        <w:tab w:val="left" w:pos="2160"/>
      </w:tabs>
      <w:spacing w:afterLines="50"/>
      <w:outlineLvl w:val="5"/>
    </w:pPr>
    <w:rPr>
      <w:rFonts w:ascii="宋体" w:hAnsi="宋体"/>
      <w:b/>
      <w:szCs w:val="20"/>
    </w:rPr>
  </w:style>
  <w:style w:type="paragraph" w:customStyle="1" w:styleId="581">
    <w:name w:val="正文_1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2">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83">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84">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585">
    <w:name w:val="正文标题2"/>
    <w:basedOn w:val="375"/>
    <w:autoRedefine/>
    <w:qFormat/>
    <w:uiPriority w:val="0"/>
    <w:pPr>
      <w:ind w:left="200" w:leftChars="200"/>
    </w:pPr>
    <w:rPr>
      <w:rFonts w:ascii="Times New Roman" w:hAnsi="Times New Roman" w:eastAsia="宋体"/>
    </w:rPr>
  </w:style>
  <w:style w:type="paragraph" w:customStyle="1" w:styleId="586">
    <w:name w:val="！调研报告1-3"/>
    <w:basedOn w:val="1"/>
    <w:autoRedefine/>
    <w:qFormat/>
    <w:uiPriority w:val="0"/>
    <w:pPr>
      <w:widowControl/>
      <w:spacing w:beforeLines="50" w:afterLines="50" w:line="360" w:lineRule="auto"/>
      <w:ind w:firstLine="480" w:firstLineChars="200"/>
      <w:jc w:val="left"/>
      <w:outlineLvl w:val="3"/>
    </w:pPr>
    <w:rPr>
      <w:rFonts w:ascii="仿宋_GB2312" w:hAnsi="仿宋_GB2312" w:cs="仿宋_GB2312"/>
      <w:b/>
      <w:kern w:val="0"/>
      <w:sz w:val="24"/>
    </w:rPr>
  </w:style>
  <w:style w:type="paragraph" w:customStyle="1" w:styleId="587">
    <w:name w:val="页眉1"/>
    <w:basedOn w:val="3"/>
    <w:autoRedefine/>
    <w:qFormat/>
    <w:uiPriority w:val="0"/>
    <w:pPr>
      <w:keepLines/>
      <w:widowControl/>
      <w:pBdr>
        <w:bottom w:val="single" w:color="auto" w:sz="4" w:space="1"/>
      </w:pBdr>
      <w:autoSpaceDE/>
      <w:autoSpaceDN/>
      <w:snapToGrid w:val="0"/>
      <w:spacing w:before="163" w:after="120" w:line="440" w:lineRule="exact"/>
      <w:textAlignment w:val="auto"/>
    </w:pPr>
    <w:rPr>
      <w:rFonts w:ascii="Calibri" w:hAnsi="Calibri" w:eastAsia="宋体"/>
      <w:bCs/>
      <w:kern w:val="44"/>
      <w:sz w:val="24"/>
      <w:szCs w:val="28"/>
    </w:rPr>
  </w:style>
  <w:style w:type="paragraph" w:customStyle="1" w:styleId="588">
    <w:name w:val="特点标题"/>
    <w:basedOn w:val="1"/>
    <w:next w:val="23"/>
    <w:autoRedefine/>
    <w:qFormat/>
    <w:uiPriority w:val="0"/>
    <w:pPr>
      <w:widowControl/>
      <w:overflowPunct w:val="0"/>
      <w:autoSpaceDE w:val="0"/>
      <w:autoSpaceDN w:val="0"/>
      <w:adjustRightInd w:val="0"/>
      <w:spacing w:afterLines="50" w:line="360" w:lineRule="auto"/>
      <w:jc w:val="left"/>
    </w:pPr>
    <w:rPr>
      <w:kern w:val="0"/>
      <w:sz w:val="24"/>
      <w:szCs w:val="20"/>
    </w:rPr>
  </w:style>
  <w:style w:type="paragraph" w:customStyle="1" w:styleId="589">
    <w:name w:val="Style2"/>
    <w:basedOn w:val="1"/>
    <w:autoRedefine/>
    <w:qFormat/>
    <w:uiPriority w:val="0"/>
    <w:pPr>
      <w:widowControl/>
      <w:adjustRightInd w:val="0"/>
      <w:jc w:val="left"/>
    </w:pPr>
    <w:rPr>
      <w:rFonts w:eastAsia="Times New Roman"/>
      <w:kern w:val="0"/>
      <w:sz w:val="24"/>
    </w:rPr>
  </w:style>
  <w:style w:type="paragraph" w:customStyle="1" w:styleId="590">
    <w:name w:val="4级目录"/>
    <w:basedOn w:val="6"/>
    <w:next w:val="591"/>
    <w:autoRedefine/>
    <w:qFormat/>
    <w:uiPriority w:val="0"/>
    <w:pPr>
      <w:keepNext/>
      <w:widowControl w:val="0"/>
      <w:tabs>
        <w:tab w:val="left" w:pos="0"/>
        <w:tab w:val="left" w:pos="1680"/>
      </w:tabs>
      <w:spacing w:beforeLines="50" w:after="0" w:line="360" w:lineRule="auto"/>
      <w:jc w:val="left"/>
    </w:pPr>
    <w:rPr>
      <w:rFonts w:ascii="Times New Roman" w:hAnsi="Times New Roman" w:eastAsia="仿宋"/>
      <w:bCs/>
      <w:color w:val="auto"/>
      <w:szCs w:val="28"/>
    </w:rPr>
  </w:style>
  <w:style w:type="paragraph" w:customStyle="1" w:styleId="591">
    <w:name w:val="so正文1"/>
    <w:autoRedefine/>
    <w:qFormat/>
    <w:uiPriority w:val="0"/>
    <w:pPr>
      <w:widowControl w:val="0"/>
      <w:spacing w:line="360" w:lineRule="auto"/>
      <w:ind w:firstLine="200" w:firstLineChars="200"/>
      <w:jc w:val="both"/>
    </w:pPr>
    <w:rPr>
      <w:rFonts w:ascii="宋体" w:hAnsi="宋体" w:eastAsia="宋体" w:cs="Times New Roman"/>
      <w:kern w:val="2"/>
      <w:sz w:val="24"/>
      <w:szCs w:val="22"/>
      <w:lang w:val="en-US" w:eastAsia="zh-CN" w:bidi="ar-SA"/>
    </w:rPr>
  </w:style>
  <w:style w:type="paragraph" w:customStyle="1" w:styleId="592">
    <w:name w:val="！培养方案1-1"/>
    <w:basedOn w:val="1"/>
    <w:autoRedefine/>
    <w:qFormat/>
    <w:uiPriority w:val="0"/>
    <w:pPr>
      <w:widowControl/>
      <w:spacing w:beforeLines="50" w:afterLines="50"/>
      <w:jc w:val="left"/>
      <w:outlineLvl w:val="1"/>
    </w:pPr>
    <w:rPr>
      <w:rFonts w:ascii="黑体" w:hAnsi="宋体" w:eastAsia="黑体"/>
      <w:sz w:val="24"/>
      <w:szCs w:val="20"/>
    </w:rPr>
  </w:style>
  <w:style w:type="paragraph" w:customStyle="1" w:styleId="593">
    <w:name w:val="2章节"/>
    <w:autoRedefine/>
    <w:qFormat/>
    <w:uiPriority w:val="0"/>
    <w:p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customStyle="1" w:styleId="594">
    <w:name w:val="p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95">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596">
    <w:name w:val="正文序号"/>
    <w:basedOn w:val="192"/>
    <w:autoRedefine/>
    <w:qFormat/>
    <w:uiPriority w:val="0"/>
    <w:pPr>
      <w:tabs>
        <w:tab w:val="left" w:pos="480"/>
        <w:tab w:val="left" w:pos="540"/>
        <w:tab w:val="left" w:pos="720"/>
      </w:tabs>
      <w:adjustRightInd w:val="0"/>
      <w:snapToGrid w:val="0"/>
      <w:spacing w:beforeLines="50" w:line="360" w:lineRule="exact"/>
      <w:ind w:left="420" w:firstLine="147"/>
    </w:pPr>
    <w:rPr>
      <w:rFonts w:ascii="仿宋" w:hAnsi="仿宋" w:eastAsia="仿宋" w:cs="仿宋"/>
      <w:bCs/>
      <w:color w:val="000000"/>
      <w:sz w:val="24"/>
      <w:szCs w:val="24"/>
    </w:rPr>
  </w:style>
  <w:style w:type="paragraph" w:customStyle="1" w:styleId="597">
    <w:name w:val="xl46"/>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598">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9">
    <w:name w:val="SANGFOR_8_表格文字"/>
    <w:basedOn w:val="1"/>
    <w:autoRedefine/>
    <w:qFormat/>
    <w:uiPriority w:val="0"/>
    <w:pPr>
      <w:snapToGrid w:val="0"/>
    </w:pPr>
    <w:rPr>
      <w:szCs w:val="21"/>
    </w:rPr>
  </w:style>
  <w:style w:type="paragraph" w:customStyle="1" w:styleId="600">
    <w:name w:val="Body Text 21"/>
    <w:basedOn w:val="1"/>
    <w:next w:val="1"/>
    <w:autoRedefine/>
    <w:qFormat/>
    <w:uiPriority w:val="0"/>
    <w:pPr>
      <w:widowControl/>
      <w:spacing w:line="300" w:lineRule="auto"/>
      <w:jc w:val="center"/>
    </w:pPr>
    <w:rPr>
      <w:rFonts w:ascii="宋体"/>
      <w:color w:val="000000"/>
      <w:sz w:val="24"/>
      <w:szCs w:val="20"/>
    </w:rPr>
  </w:style>
  <w:style w:type="paragraph" w:customStyle="1" w:styleId="601">
    <w:name w:val="专业项目标题4"/>
    <w:basedOn w:val="2"/>
    <w:autoRedefine/>
    <w:qFormat/>
    <w:uiPriority w:val="0"/>
    <w:pPr>
      <w:widowControl/>
      <w:spacing w:afterLines="50" w:line="440" w:lineRule="exact"/>
      <w:ind w:firstLine="499"/>
      <w:outlineLvl w:val="5"/>
    </w:pPr>
    <w:rPr>
      <w:rFonts w:ascii="Times New Roman" w:hAnsi="仿宋" w:eastAsia="宋体"/>
      <w:bCs w:val="0"/>
      <w:color w:val="000000"/>
      <w:sz w:val="24"/>
      <w:lang w:val="zh-CN"/>
    </w:rPr>
  </w:style>
  <w:style w:type="paragraph" w:customStyle="1" w:styleId="602">
    <w:name w:val="flNote"/>
    <w:basedOn w:val="1"/>
    <w:autoRedefine/>
    <w:qFormat/>
    <w:uiPriority w:val="0"/>
    <w:pPr>
      <w:adjustRightInd w:val="0"/>
      <w:spacing w:after="160" w:line="360" w:lineRule="atLeast"/>
      <w:jc w:val="center"/>
      <w:textAlignment w:val="baseline"/>
    </w:pPr>
    <w:rPr>
      <w:rFonts w:ascii="Arial" w:eastAsia="黑体"/>
      <w:kern w:val="0"/>
      <w:sz w:val="30"/>
      <w:szCs w:val="20"/>
    </w:rPr>
  </w:style>
  <w:style w:type="paragraph" w:customStyle="1" w:styleId="60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604">
    <w:name w:val="第二级标题"/>
    <w:basedOn w:val="4"/>
    <w:next w:val="1"/>
    <w:autoRedefine/>
    <w:qFormat/>
    <w:uiPriority w:val="0"/>
    <w:pPr>
      <w:keepLines/>
      <w:adjustRightInd/>
      <w:snapToGrid/>
      <w:spacing w:before="260" w:after="260" w:line="416" w:lineRule="auto"/>
      <w:ind w:left="576" w:hanging="576"/>
      <w:jc w:val="both"/>
      <w:textAlignment w:val="auto"/>
    </w:pPr>
    <w:rPr>
      <w:rFonts w:ascii="Cambria" w:hAnsi="Cambria" w:eastAsia="仿宋"/>
      <w:bCs/>
      <w:kern w:val="2"/>
      <w:sz w:val="32"/>
      <w:szCs w:val="32"/>
    </w:rPr>
  </w:style>
  <w:style w:type="paragraph" w:customStyle="1" w:styleId="605">
    <w:name w:val="样式 新宋体 行距: 固定值 20 磅"/>
    <w:basedOn w:val="1"/>
    <w:autoRedefine/>
    <w:qFormat/>
    <w:uiPriority w:val="0"/>
    <w:pPr>
      <w:widowControl/>
      <w:spacing w:line="360" w:lineRule="auto"/>
      <w:jc w:val="left"/>
    </w:pPr>
    <w:rPr>
      <w:rFonts w:hint="eastAsia" w:ascii="新宋体" w:hAnsi="新宋体" w:eastAsia="新宋体"/>
      <w:sz w:val="24"/>
    </w:rPr>
  </w:style>
  <w:style w:type="paragraph" w:customStyle="1" w:styleId="606">
    <w:name w:val="正文靠左"/>
    <w:basedOn w:val="1"/>
    <w:autoRedefine/>
    <w:qFormat/>
    <w:uiPriority w:val="0"/>
    <w:pPr>
      <w:widowControl/>
      <w:jc w:val="left"/>
    </w:pPr>
    <w:rPr>
      <w:rFonts w:ascii="Calibri" w:hAnsi="Calibri" w:cs="Arial"/>
      <w:szCs w:val="22"/>
    </w:rPr>
  </w:style>
  <w:style w:type="paragraph" w:customStyle="1" w:styleId="607">
    <w:name w:val="Char Char Char Char Char Char1 Char Char Char Char Char Char Char Char Char Char Char Char Char"/>
    <w:basedOn w:val="17"/>
    <w:autoRedefine/>
    <w:qFormat/>
    <w:uiPriority w:val="0"/>
    <w:pPr>
      <w:widowControl w:val="0"/>
      <w:shd w:val="clear" w:color="auto" w:fill="000080"/>
      <w:adjustRightInd/>
      <w:snapToGrid/>
      <w:spacing w:after="0"/>
      <w:jc w:val="both"/>
    </w:pPr>
    <w:rPr>
      <w:rFonts w:ascii="Times New Roman" w:hAnsi="Times New Roman"/>
      <w:kern w:val="2"/>
      <w:sz w:val="21"/>
      <w:szCs w:val="24"/>
    </w:rPr>
  </w:style>
  <w:style w:type="paragraph" w:customStyle="1" w:styleId="608">
    <w:name w:val="样式 样式 题注 + 居中 + 居中"/>
    <w:basedOn w:val="609"/>
    <w:autoRedefine/>
    <w:qFormat/>
    <w:uiPriority w:val="0"/>
    <w:rPr>
      <w:rFonts w:ascii="Times New Roman" w:hAnsi="Times New Roman" w:eastAsia="宋体" w:cs="Times New Roman"/>
      <w:szCs w:val="20"/>
    </w:rPr>
  </w:style>
  <w:style w:type="paragraph" w:customStyle="1" w:styleId="609">
    <w:name w:val="样式 题注 + 居中"/>
    <w:basedOn w:val="15"/>
    <w:autoRedefine/>
    <w:qFormat/>
    <w:uiPriority w:val="0"/>
    <w:pPr>
      <w:widowControl/>
      <w:spacing w:before="0" w:after="0" w:line="360" w:lineRule="exact"/>
      <w:jc w:val="center"/>
    </w:pPr>
    <w:rPr>
      <w:rFonts w:ascii="仿宋" w:hAnsi="仿宋" w:eastAsia="仿宋" w:cs="宋体"/>
      <w:sz w:val="24"/>
      <w:szCs w:val="24"/>
    </w:rPr>
  </w:style>
  <w:style w:type="paragraph" w:customStyle="1" w:styleId="61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611">
    <w:name w:val="样式 仿宋_GB2312 小四 行距: 固定值 22 磅"/>
    <w:basedOn w:val="1"/>
    <w:autoRedefine/>
    <w:qFormat/>
    <w:uiPriority w:val="0"/>
    <w:pPr>
      <w:widowControl/>
      <w:tabs>
        <w:tab w:val="left" w:pos="480"/>
        <w:tab w:val="left" w:pos="540"/>
        <w:tab w:val="left" w:pos="720"/>
        <w:tab w:val="left" w:pos="900"/>
      </w:tabs>
      <w:spacing w:line="440" w:lineRule="exact"/>
      <w:ind w:left="900" w:hanging="420"/>
      <w:jc w:val="left"/>
    </w:pPr>
    <w:rPr>
      <w:rFonts w:ascii="仿宋_GB2312" w:hAnsi="宋体" w:eastAsia="仿宋_GB2312" w:cs="宋体"/>
      <w:color w:val="000000"/>
      <w:sz w:val="24"/>
      <w:szCs w:val="20"/>
    </w:rPr>
  </w:style>
  <w:style w:type="paragraph" w:customStyle="1" w:styleId="612">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613">
    <w:name w:val="pic-info"/>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14">
    <w:name w:val="xl70"/>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615">
    <w:name w:val="SANGFOR_7_2级编号"/>
    <w:basedOn w:val="1"/>
    <w:autoRedefine/>
    <w:qFormat/>
    <w:uiPriority w:val="0"/>
    <w:pPr>
      <w:tabs>
        <w:tab w:val="left" w:pos="709"/>
      </w:tabs>
      <w:spacing w:line="400" w:lineRule="exact"/>
      <w:ind w:left="740" w:hanging="425"/>
    </w:pPr>
    <w:rPr>
      <w:rFonts w:ascii="楷体_gb18030" w:hAnsi="Verdana" w:eastAsia="楷体_gb18030"/>
      <w:color w:val="000000"/>
      <w:sz w:val="28"/>
      <w:szCs w:val="28"/>
    </w:rPr>
  </w:style>
  <w:style w:type="paragraph" w:customStyle="1" w:styleId="616">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617">
    <w:name w:val="5正文"/>
    <w:autoRedefine/>
    <w:qFormat/>
    <w:uiPriority w:val="0"/>
    <w:pPr>
      <w:spacing w:after="200"/>
      <w:ind w:left="420" w:right="240" w:rightChars="100"/>
    </w:pPr>
    <w:rPr>
      <w:rFonts w:ascii="宋体" w:hAnsi="宋体" w:eastAsia="宋体" w:cs="Times New Roman"/>
      <w:sz w:val="24"/>
      <w:szCs w:val="28"/>
      <w:lang w:val="en-US" w:eastAsia="zh-CN" w:bidi="ar-SA"/>
    </w:rPr>
  </w:style>
  <w:style w:type="paragraph" w:customStyle="1" w:styleId="618">
    <w:name w:val="列出段落11"/>
    <w:basedOn w:val="1"/>
    <w:autoRedefine/>
    <w:qFormat/>
    <w:uiPriority w:val="0"/>
    <w:pPr>
      <w:widowControl/>
      <w:spacing w:line="360" w:lineRule="auto"/>
      <w:ind w:firstLine="420" w:firstLineChars="200"/>
      <w:jc w:val="left"/>
    </w:pPr>
    <w:rPr>
      <w:rFonts w:eastAsia="仿宋"/>
      <w:sz w:val="24"/>
      <w:szCs w:val="21"/>
    </w:rPr>
  </w:style>
  <w:style w:type="paragraph" w:customStyle="1" w:styleId="619">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620">
    <w:name w:val="表"/>
    <w:basedOn w:val="1"/>
    <w:next w:val="1"/>
    <w:autoRedefine/>
    <w:qFormat/>
    <w:uiPriority w:val="0"/>
    <w:pPr>
      <w:widowControl/>
      <w:jc w:val="center"/>
    </w:pPr>
  </w:style>
  <w:style w:type="paragraph" w:customStyle="1" w:styleId="621">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62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623">
    <w:name w:val="1.5倍行距"/>
    <w:basedOn w:val="1"/>
    <w:autoRedefine/>
    <w:qFormat/>
    <w:uiPriority w:val="0"/>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624">
    <w:name w:val="默认段落字体 Para Char Char Char Char Char Char Char Char Char Char1 Char Char Char Char"/>
    <w:basedOn w:val="1"/>
    <w:autoRedefine/>
    <w:qFormat/>
    <w:uiPriority w:val="0"/>
    <w:pPr>
      <w:spacing w:line="500" w:lineRule="exact"/>
      <w:ind w:firstLine="200" w:firstLineChars="200"/>
    </w:pPr>
    <w:rPr>
      <w:szCs w:val="20"/>
    </w:rPr>
  </w:style>
  <w:style w:type="paragraph" w:customStyle="1" w:styleId="625">
    <w:name w:val="font0"/>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626">
    <w:name w:val="_Style 624"/>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627">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628">
    <w:name w:val="图注"/>
    <w:basedOn w:val="183"/>
    <w:autoRedefine/>
    <w:qFormat/>
    <w:uiPriority w:val="0"/>
    <w:pPr>
      <w:spacing w:before="25"/>
    </w:pPr>
    <w:rPr>
      <w:rFonts w:ascii="Times New Roman" w:hAnsi="Times New Roman" w:eastAsia="宋体"/>
      <w:sz w:val="18"/>
    </w:rPr>
  </w:style>
  <w:style w:type="paragraph" w:customStyle="1" w:styleId="629">
    <w:name w:val="标文2"/>
    <w:basedOn w:val="1"/>
    <w:autoRedefine/>
    <w:qFormat/>
    <w:uiPriority w:val="0"/>
    <w:pPr>
      <w:adjustRightInd w:val="0"/>
      <w:snapToGrid w:val="0"/>
      <w:spacing w:afterLines="50" w:line="372" w:lineRule="auto"/>
      <w:ind w:firstLine="560" w:firstLineChars="200"/>
    </w:pPr>
    <w:rPr>
      <w:rFonts w:ascii="宋体" w:hAnsi="宋体"/>
      <w:sz w:val="28"/>
      <w:szCs w:val="20"/>
    </w:rPr>
  </w:style>
  <w:style w:type="paragraph" w:customStyle="1" w:styleId="630">
    <w:name w:val="图片标注"/>
    <w:basedOn w:val="1"/>
    <w:next w:val="14"/>
    <w:autoRedefine/>
    <w:qFormat/>
    <w:uiPriority w:val="0"/>
    <w:pPr>
      <w:widowControl/>
      <w:spacing w:after="120"/>
      <w:jc w:val="center"/>
    </w:pPr>
    <w:rPr>
      <w:rFonts w:hint="eastAsia" w:ascii="宋体" w:hAnsi="宋体"/>
      <w:szCs w:val="22"/>
    </w:rPr>
  </w:style>
  <w:style w:type="paragraph" w:customStyle="1" w:styleId="631">
    <w:name w:val="正文段"/>
    <w:basedOn w:val="1"/>
    <w:autoRedefine/>
    <w:qFormat/>
    <w:uiPriority w:val="0"/>
    <w:pPr>
      <w:widowControl/>
      <w:snapToGrid w:val="0"/>
      <w:spacing w:afterLines="50"/>
      <w:ind w:firstLine="200" w:firstLineChars="200"/>
    </w:pPr>
    <w:rPr>
      <w:kern w:val="0"/>
      <w:sz w:val="24"/>
      <w:szCs w:val="20"/>
    </w:rPr>
  </w:style>
  <w:style w:type="paragraph" w:customStyle="1" w:styleId="632">
    <w:name w:val="表 靠左"/>
    <w:basedOn w:val="1"/>
    <w:autoRedefine/>
    <w:qFormat/>
    <w:uiPriority w:val="0"/>
    <w:pPr>
      <w:jc w:val="left"/>
    </w:pPr>
    <w:rPr>
      <w:rFonts w:eastAsia="仿宋"/>
      <w:sz w:val="24"/>
    </w:rPr>
  </w:style>
  <w:style w:type="paragraph" w:customStyle="1" w:styleId="633">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4">
    <w:name w:val="方案2级标题"/>
    <w:basedOn w:val="370"/>
    <w:next w:val="1"/>
    <w:autoRedefine/>
    <w:qFormat/>
    <w:uiPriority w:val="0"/>
    <w:rPr>
      <w:rFonts w:ascii="Times New Roman" w:eastAsia="宋体"/>
    </w:rPr>
  </w:style>
  <w:style w:type="paragraph" w:customStyle="1" w:styleId="635">
    <w:name w:val="样式 首行缩进:  2 字符"/>
    <w:basedOn w:val="1"/>
    <w:autoRedefine/>
    <w:qFormat/>
    <w:uiPriority w:val="0"/>
    <w:pPr>
      <w:widowControl/>
      <w:tabs>
        <w:tab w:val="left" w:pos="480"/>
        <w:tab w:val="left" w:pos="540"/>
        <w:tab w:val="left" w:pos="720"/>
      </w:tabs>
      <w:spacing w:beforeLines="50"/>
      <w:ind w:firstLine="200" w:firstLineChars="200"/>
      <w:jc w:val="left"/>
    </w:pPr>
    <w:rPr>
      <w:rFonts w:ascii="宋体" w:hAnsi="宋体" w:cs="宋体"/>
      <w:bCs/>
      <w:color w:val="000000"/>
      <w:szCs w:val="20"/>
    </w:rPr>
  </w:style>
  <w:style w:type="paragraph" w:customStyle="1" w:styleId="636">
    <w:name w:val="1firmshort"/>
    <w:basedOn w:val="1"/>
    <w:autoRedefine/>
    <w:qFormat/>
    <w:uiPriority w:val="0"/>
    <w:pPr>
      <w:widowControl/>
      <w:autoSpaceDE w:val="0"/>
      <w:autoSpaceDN w:val="0"/>
      <w:jc w:val="left"/>
    </w:pPr>
    <w:rPr>
      <w:kern w:val="0"/>
      <w:sz w:val="24"/>
    </w:rPr>
  </w:style>
  <w:style w:type="paragraph" w:customStyle="1" w:styleId="637">
    <w:name w:val="！调研报告1-2"/>
    <w:autoRedefine/>
    <w:qFormat/>
    <w:uiPriority w:val="0"/>
    <w:pPr>
      <w:spacing w:beforeLines="50" w:afterLines="50" w:line="360" w:lineRule="auto"/>
      <w:ind w:firstLine="200" w:firstLineChars="200"/>
      <w:outlineLvl w:val="2"/>
    </w:pPr>
    <w:rPr>
      <w:rFonts w:ascii="仿宋_GB2312" w:hAnsi="仿宋_GB2312" w:eastAsia="宋体" w:cs="仿宋_GB2312"/>
      <w:b/>
      <w:bCs/>
      <w:kern w:val="2"/>
      <w:sz w:val="24"/>
      <w:szCs w:val="24"/>
      <w:lang w:val="en-US" w:eastAsia="zh-CN" w:bidi="ar-SA"/>
    </w:rPr>
  </w:style>
  <w:style w:type="paragraph" w:customStyle="1" w:styleId="638">
    <w:name w:val="List Paragraph1"/>
    <w:basedOn w:val="1"/>
    <w:autoRedefine/>
    <w:qFormat/>
    <w:uiPriority w:val="0"/>
    <w:pPr>
      <w:ind w:firstLine="420" w:firstLineChars="200"/>
    </w:pPr>
    <w:rPr>
      <w:rFonts w:ascii="Calibri" w:hAnsi="Calibri"/>
      <w:szCs w:val="22"/>
    </w:rPr>
  </w:style>
  <w:style w:type="paragraph" w:customStyle="1" w:styleId="639">
    <w:name w:val="xl44"/>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40">
    <w:name w:val="样式1"/>
    <w:basedOn w:val="4"/>
    <w:autoRedefine/>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641">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2">
    <w:name w:val="Char1 Char Char Char Char Char Char"/>
    <w:basedOn w:val="3"/>
    <w:autoRedefine/>
    <w:qFormat/>
    <w:uiPriority w:val="0"/>
    <w:pPr>
      <w:adjustRightInd w:val="0"/>
      <w:snapToGrid w:val="0"/>
      <w:spacing w:beforeLines="100" w:afterLines="100" w:line="480" w:lineRule="auto"/>
      <w:jc w:val="both"/>
      <w:textAlignment w:val="auto"/>
    </w:pPr>
    <w:rPr>
      <w:rFonts w:ascii="宋体" w:hAnsi="宋体" w:eastAsia="宋体"/>
      <w:sz w:val="32"/>
    </w:rPr>
  </w:style>
  <w:style w:type="paragraph" w:customStyle="1" w:styleId="643">
    <w:name w:val="默认段落字体 Para Char Char Char Char Char Char Char Char Char1 Char Char Char Char Char Char Char"/>
    <w:basedOn w:val="1"/>
    <w:autoRedefine/>
    <w:qFormat/>
    <w:uiPriority w:val="0"/>
    <w:pPr>
      <w:keepNext/>
      <w:autoSpaceDE w:val="0"/>
      <w:autoSpaceDN w:val="0"/>
      <w:spacing w:before="40" w:after="40"/>
      <w:jc w:val="center"/>
    </w:pPr>
    <w:rPr>
      <w:szCs w:val="20"/>
    </w:rPr>
  </w:style>
  <w:style w:type="paragraph" w:customStyle="1" w:styleId="644">
    <w:name w:val="小标题1"/>
    <w:basedOn w:val="1"/>
    <w:next w:val="1"/>
    <w:autoRedefine/>
    <w:qFormat/>
    <w:uiPriority w:val="0"/>
    <w:pPr>
      <w:widowControl/>
      <w:spacing w:line="360" w:lineRule="auto"/>
      <w:jc w:val="left"/>
    </w:pPr>
    <w:rPr>
      <w:rFonts w:eastAsia="仿宋"/>
      <w:sz w:val="24"/>
    </w:rPr>
  </w:style>
  <w:style w:type="paragraph" w:customStyle="1" w:styleId="645">
    <w:name w:val="标准正文"/>
    <w:basedOn w:val="1"/>
    <w:autoRedefine/>
    <w:qFormat/>
    <w:uiPriority w:val="0"/>
    <w:pPr>
      <w:spacing w:before="156" w:after="156" w:line="360" w:lineRule="auto"/>
      <w:ind w:firstLine="480" w:firstLineChars="200"/>
      <w:jc w:val="left"/>
    </w:pPr>
    <w:rPr>
      <w:rFonts w:cs="宋体"/>
      <w:sz w:val="24"/>
      <w:szCs w:val="20"/>
    </w:rPr>
  </w:style>
  <w:style w:type="paragraph" w:customStyle="1" w:styleId="646">
    <w:name w:val="样式 样式 样式 样式 标题 2 + 橙色 + 宋体 小四 自动设置 行距: 固定值 22 磅 + 左 行距: 固定值 18 磅..."/>
    <w:basedOn w:val="1"/>
    <w:autoRedefine/>
    <w:qFormat/>
    <w:uiPriority w:val="0"/>
    <w:pPr>
      <w:widowControl/>
      <w:tabs>
        <w:tab w:val="left" w:pos="113"/>
      </w:tabs>
      <w:ind w:left="425" w:hanging="425"/>
      <w:jc w:val="left"/>
    </w:pPr>
    <w:rPr>
      <w:rFonts w:ascii="Calibri" w:hAnsi="Calibri"/>
      <w:szCs w:val="22"/>
    </w:rPr>
  </w:style>
  <w:style w:type="paragraph" w:customStyle="1" w:styleId="647">
    <w:name w:val="正文缩进1"/>
    <w:basedOn w:val="1"/>
    <w:autoRedefine/>
    <w:qFormat/>
    <w:uiPriority w:val="0"/>
    <w:pPr>
      <w:spacing w:line="300" w:lineRule="auto"/>
      <w:ind w:firstLine="425"/>
    </w:pPr>
    <w:rPr>
      <w:szCs w:val="20"/>
    </w:rPr>
  </w:style>
  <w:style w:type="paragraph" w:customStyle="1" w:styleId="648">
    <w:name w:val="CM12"/>
    <w:basedOn w:val="1"/>
    <w:next w:val="1"/>
    <w:autoRedefine/>
    <w:qFormat/>
    <w:uiPriority w:val="0"/>
    <w:pPr>
      <w:widowControl/>
      <w:autoSpaceDE w:val="0"/>
      <w:autoSpaceDN w:val="0"/>
      <w:adjustRightInd w:val="0"/>
      <w:spacing w:after="80"/>
      <w:jc w:val="left"/>
    </w:pPr>
    <w:rPr>
      <w:rFonts w:ascii="宋体" w:cs="宋体"/>
      <w:kern w:val="0"/>
      <w:sz w:val="24"/>
    </w:rPr>
  </w:style>
  <w:style w:type="paragraph" w:customStyle="1" w:styleId="649">
    <w:name w:val="日期1"/>
    <w:basedOn w:val="1"/>
    <w:next w:val="1"/>
    <w:autoRedefine/>
    <w:qFormat/>
    <w:uiPriority w:val="0"/>
    <w:rPr>
      <w:szCs w:val="20"/>
    </w:rPr>
  </w:style>
  <w:style w:type="paragraph" w:customStyle="1" w:styleId="650">
    <w:name w:val="！课程标准1"/>
    <w:basedOn w:val="3"/>
    <w:autoRedefine/>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651">
    <w:name w:val="SANGFOR_2_标题2"/>
    <w:basedOn w:val="4"/>
    <w:next w:val="78"/>
    <w:autoRedefine/>
    <w:qFormat/>
    <w:uiPriority w:val="0"/>
    <w:pPr>
      <w:keepLines/>
      <w:adjustRightInd/>
      <w:snapToGrid/>
      <w:spacing w:beforeLines="50" w:afterLines="50" w:line="240" w:lineRule="auto"/>
      <w:jc w:val="both"/>
      <w:textAlignment w:val="auto"/>
    </w:pPr>
    <w:rPr>
      <w:rFonts w:ascii="黑体" w:hAnsi="黑体" w:eastAsia="黑体"/>
      <w:bCs/>
      <w:kern w:val="2"/>
      <w:szCs w:val="36"/>
    </w:rPr>
  </w:style>
  <w:style w:type="paragraph" w:customStyle="1" w:styleId="652">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653">
    <w:name w:val="节前说明"/>
    <w:next w:val="449"/>
    <w:autoRedefine/>
    <w:qFormat/>
    <w:uiPriority w:val="0"/>
    <w:pPr>
      <w:pBdr>
        <w:top w:val="single" w:color="auto" w:sz="2" w:space="1"/>
      </w:pBdr>
      <w:tabs>
        <w:tab w:val="left" w:pos="928"/>
      </w:tabs>
      <w:spacing w:before="40" w:after="40"/>
      <w:ind w:left="1701"/>
    </w:pPr>
    <w:rPr>
      <w:rFonts w:ascii="Times New Roman" w:hAnsi="Times New Roman" w:eastAsia="黑体" w:cs="Times New Roman"/>
      <w:b/>
      <w:sz w:val="21"/>
      <w:lang w:val="en-US" w:eastAsia="zh-CN" w:bidi="ar-SA"/>
    </w:rPr>
  </w:style>
  <w:style w:type="paragraph" w:customStyle="1" w:styleId="654">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5">
    <w:name w:val="表格文字"/>
    <w:basedOn w:val="1"/>
    <w:next w:val="20"/>
    <w:autoRedefine/>
    <w:qFormat/>
    <w:uiPriority w:val="0"/>
    <w:pPr>
      <w:adjustRightInd w:val="0"/>
      <w:spacing w:line="420" w:lineRule="atLeast"/>
      <w:ind w:firstLine="643" w:firstLineChars="200"/>
      <w:textAlignment w:val="baseline"/>
    </w:pPr>
    <w:rPr>
      <w:rFonts w:ascii="仿宋" w:hAnsi="仿宋" w:eastAsia="仿宋"/>
      <w:sz w:val="24"/>
    </w:rPr>
  </w:style>
  <w:style w:type="paragraph" w:customStyle="1" w:styleId="656">
    <w:name w:val="正文首行缩进1"/>
    <w:basedOn w:val="20"/>
    <w:autoRedefine/>
    <w:qFormat/>
    <w:uiPriority w:val="0"/>
    <w:pPr>
      <w:tabs>
        <w:tab w:val="clear" w:pos="208"/>
      </w:tabs>
      <w:spacing w:after="120" w:line="240" w:lineRule="auto"/>
      <w:ind w:firstLine="420" w:firstLineChars="100"/>
    </w:pPr>
    <w:rPr>
      <w:rFonts w:ascii="Times New Roman" w:eastAsia="宋体"/>
      <w:sz w:val="21"/>
    </w:rPr>
  </w:style>
  <w:style w:type="paragraph" w:customStyle="1" w:styleId="657">
    <w:name w:val="正文文本缩进 31"/>
    <w:basedOn w:val="1"/>
    <w:autoRedefine/>
    <w:qFormat/>
    <w:uiPriority w:val="0"/>
    <w:pPr>
      <w:spacing w:after="120" w:line="360" w:lineRule="auto"/>
      <w:ind w:left="420" w:leftChars="200"/>
    </w:pPr>
    <w:rPr>
      <w:sz w:val="16"/>
      <w:szCs w:val="16"/>
    </w:rPr>
  </w:style>
  <w:style w:type="paragraph" w:customStyle="1" w:styleId="658">
    <w:name w:val="HS 图片"/>
    <w:basedOn w:val="1"/>
    <w:autoRedefine/>
    <w:qFormat/>
    <w:uiPriority w:val="0"/>
    <w:pPr>
      <w:spacing w:line="360" w:lineRule="auto"/>
      <w:ind w:firstLine="1446" w:firstLineChars="200"/>
      <w:jc w:val="center"/>
    </w:pPr>
    <w:rPr>
      <w:rFonts w:ascii="宋体" w:hAnsi="宋体"/>
      <w:sz w:val="24"/>
      <w:lang w:val="zh-CN"/>
    </w:rPr>
  </w:style>
  <w:style w:type="paragraph" w:customStyle="1" w:styleId="659">
    <w:name w:val="Char Char Char Char Char Char1 Char Char Char Char Char Char Char Char Char Char Char Char Char1"/>
    <w:basedOn w:val="17"/>
    <w:autoRedefine/>
    <w:qFormat/>
    <w:uiPriority w:val="0"/>
    <w:pPr>
      <w:widowControl w:val="0"/>
      <w:shd w:val="clear" w:color="auto" w:fill="000080"/>
      <w:adjustRightInd/>
      <w:snapToGrid/>
      <w:spacing w:after="0"/>
      <w:jc w:val="both"/>
    </w:pPr>
    <w:rPr>
      <w:rFonts w:ascii="Times New Roman" w:hAnsi="Times New Roman"/>
      <w:kern w:val="2"/>
      <w:sz w:val="21"/>
      <w:szCs w:val="24"/>
    </w:rPr>
  </w:style>
  <w:style w:type="paragraph" w:customStyle="1" w:styleId="660">
    <w:name w:val="正文文本 31"/>
    <w:basedOn w:val="1"/>
    <w:autoRedefine/>
    <w:qFormat/>
    <w:uiPriority w:val="0"/>
    <w:pPr>
      <w:spacing w:after="120" w:line="360" w:lineRule="auto"/>
    </w:pPr>
    <w:rPr>
      <w:sz w:val="16"/>
      <w:szCs w:val="16"/>
    </w:rPr>
  </w:style>
  <w:style w:type="paragraph" w:customStyle="1" w:styleId="661">
    <w:name w:val="默认段落字体 Para Char Char Char Char Char Char Char Char Char1 Char Char Char Char Char Char Char Char Char Char"/>
    <w:basedOn w:val="17"/>
    <w:autoRedefine/>
    <w:qFormat/>
    <w:uiPriority w:val="0"/>
    <w:pPr>
      <w:shd w:val="clear" w:color="auto" w:fill="000080"/>
      <w:adjustRightInd/>
      <w:snapToGrid/>
      <w:spacing w:beforeLines="30" w:afterLines="30" w:line="360" w:lineRule="auto"/>
      <w:ind w:firstLine="595" w:firstLineChars="248"/>
    </w:pPr>
    <w:rPr>
      <w:rFonts w:ascii="Tahoma" w:hAnsi="Times New Roman"/>
      <w:kern w:val="2"/>
      <w:sz w:val="24"/>
      <w:szCs w:val="24"/>
      <w:lang w:val="zh-CN"/>
    </w:rPr>
  </w:style>
  <w:style w:type="paragraph" w:customStyle="1" w:styleId="662">
    <w:name w:val="表格正文"/>
    <w:basedOn w:val="3"/>
    <w:autoRedefine/>
    <w:qFormat/>
    <w:uiPriority w:val="0"/>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663">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665">
    <w:name w:val="样式 样式 题注 + 居中1 + 段前: 0.5 行 段后: 1 行"/>
    <w:basedOn w:val="564"/>
    <w:autoRedefine/>
    <w:qFormat/>
    <w:uiPriority w:val="0"/>
    <w:pPr>
      <w:spacing w:before="120" w:afterLines="0"/>
    </w:pPr>
    <w:rPr>
      <w:rFonts w:ascii="仿宋" w:hAnsi="仿宋" w:eastAsia="仿宋" w:cs="Times New Roman"/>
    </w:rPr>
  </w:style>
  <w:style w:type="paragraph" w:customStyle="1" w:styleId="666">
    <w:name w:val="缩进正文"/>
    <w:basedOn w:val="1"/>
    <w:autoRedefine/>
    <w:qFormat/>
    <w:uiPriority w:val="0"/>
    <w:pPr>
      <w:spacing w:line="300" w:lineRule="auto"/>
      <w:ind w:left="1000" w:leftChars="1000"/>
      <w:jc w:val="left"/>
    </w:pPr>
    <w:rPr>
      <w:rFonts w:ascii="Calibri" w:hAnsi="Calibri" w:eastAsia="微软雅黑 Light"/>
      <w:sz w:val="18"/>
      <w:szCs w:val="22"/>
    </w:rPr>
  </w:style>
  <w:style w:type="paragraph" w:customStyle="1" w:styleId="667">
    <w:name w:val="！培养方案1"/>
    <w:basedOn w:val="3"/>
    <w:autoRedefine/>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668">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9">
    <w:name w:val="样式 题注 + 居中3"/>
    <w:basedOn w:val="15"/>
    <w:autoRedefine/>
    <w:qFormat/>
    <w:uiPriority w:val="0"/>
    <w:pPr>
      <w:widowControl/>
      <w:spacing w:beforeLines="50" w:afterLines="50" w:line="360" w:lineRule="auto"/>
      <w:jc w:val="center"/>
    </w:pPr>
    <w:rPr>
      <w:rFonts w:ascii="仿宋" w:hAnsi="仿宋" w:eastAsia="仿宋" w:cs="宋体"/>
      <w:sz w:val="21"/>
      <w:szCs w:val="21"/>
    </w:rPr>
  </w:style>
  <w:style w:type="paragraph" w:customStyle="1" w:styleId="670">
    <w:name w:val="Char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1">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672">
    <w:name w:val="HTML 预设格式1"/>
    <w:basedOn w:val="1"/>
    <w:autoRedefine/>
    <w:qFormat/>
    <w:uiPriority w:val="0"/>
    <w:pPr>
      <w:widowControl/>
      <w:jc w:val="left"/>
    </w:pPr>
    <w:rPr>
      <w:rFonts w:ascii="Arial" w:hAnsi="Arial"/>
      <w:kern w:val="0"/>
      <w:sz w:val="24"/>
    </w:rPr>
  </w:style>
  <w:style w:type="paragraph" w:customStyle="1" w:styleId="673">
    <w:name w:val="默认段落字体 Para Char Char Char Char Char Char Char Char Char Char Char Char Char"/>
    <w:basedOn w:val="17"/>
    <w:autoRedefine/>
    <w:qFormat/>
    <w:uiPriority w:val="0"/>
    <w:pPr>
      <w:shd w:val="clear" w:color="auto" w:fill="000080"/>
      <w:adjustRightInd/>
      <w:snapToGrid/>
      <w:spacing w:after="0"/>
    </w:pPr>
    <w:rPr>
      <w:rFonts w:ascii="Tahoma" w:hAnsi="Times New Roman"/>
      <w:kern w:val="2"/>
      <w:sz w:val="24"/>
      <w:szCs w:val="24"/>
      <w:lang w:val="zh-CN"/>
    </w:rPr>
  </w:style>
  <w:style w:type="paragraph" w:customStyle="1" w:styleId="674">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75">
    <w:name w:val="内容1"/>
    <w:basedOn w:val="6"/>
    <w:autoRedefine/>
    <w:qFormat/>
    <w:uiPriority w:val="0"/>
    <w:pPr>
      <w:keepLines w:val="0"/>
      <w:autoSpaceDE w:val="0"/>
      <w:autoSpaceDN w:val="0"/>
      <w:adjustRightInd w:val="0"/>
      <w:spacing w:beforeLines="50" w:after="0" w:line="300" w:lineRule="auto"/>
      <w:ind w:firstLine="200" w:firstLineChars="200"/>
      <w:jc w:val="left"/>
    </w:pPr>
    <w:rPr>
      <w:rFonts w:ascii="宋体" w:hAnsi="宋体" w:eastAsia="宋体"/>
      <w:b w:val="0"/>
      <w:kern w:val="0"/>
      <w:sz w:val="24"/>
      <w:szCs w:val="24"/>
      <w:lang w:val="zh-CN"/>
    </w:rPr>
  </w:style>
  <w:style w:type="paragraph" w:customStyle="1" w:styleId="676">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677">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678">
    <w:name w:val="文档结构图1"/>
    <w:basedOn w:val="1"/>
    <w:autoRedefine/>
    <w:qFormat/>
    <w:uiPriority w:val="0"/>
    <w:pPr>
      <w:spacing w:line="360" w:lineRule="auto"/>
    </w:pPr>
    <w:rPr>
      <w:rFonts w:ascii="宋体"/>
      <w:sz w:val="18"/>
      <w:szCs w:val="18"/>
    </w:rPr>
  </w:style>
  <w:style w:type="paragraph" w:customStyle="1" w:styleId="679">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80">
    <w:name w:val="我的正文(首行缩进)"/>
    <w:basedOn w:val="1"/>
    <w:autoRedefine/>
    <w:qFormat/>
    <w:uiPriority w:val="0"/>
    <w:pPr>
      <w:spacing w:line="360" w:lineRule="auto"/>
      <w:ind w:firstLine="560" w:firstLineChars="200"/>
      <w:jc w:val="left"/>
    </w:pPr>
    <w:rPr>
      <w:rFonts w:ascii="宋体" w:hAnsi="宋体" w:eastAsia="仿宋"/>
      <w:sz w:val="24"/>
      <w:szCs w:val="21"/>
    </w:rPr>
  </w:style>
  <w:style w:type="table" w:customStyle="1" w:styleId="681">
    <w:name w:val="Table Grid1"/>
    <w:basedOn w:val="5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2">
    <w:name w:val="网格型1"/>
    <w:basedOn w:val="54"/>
    <w:autoRedefine/>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3">
    <w:name w:val="网格型2"/>
    <w:basedOn w:val="54"/>
    <w:autoRedefine/>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4">
    <w:name w:val="网格型3"/>
    <w:basedOn w:val="5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85">
    <w:name w:val="BodyText1I"/>
    <w:basedOn w:val="686"/>
    <w:next w:val="1"/>
    <w:autoRedefine/>
    <w:qFormat/>
    <w:uiPriority w:val="0"/>
    <w:pPr>
      <w:tabs>
        <w:tab w:val="left" w:pos="208"/>
      </w:tabs>
      <w:spacing w:after="120" w:line="240" w:lineRule="auto"/>
      <w:ind w:firstLine="420" w:firstLineChars="100"/>
    </w:pPr>
    <w:rPr>
      <w:rFonts w:ascii="Times New Roman" w:eastAsia="宋体"/>
      <w:sz w:val="21"/>
    </w:rPr>
  </w:style>
  <w:style w:type="paragraph" w:customStyle="1" w:styleId="686">
    <w:name w:val="BodyText"/>
    <w:basedOn w:val="1"/>
    <w:next w:val="685"/>
    <w:autoRedefine/>
    <w:qFormat/>
    <w:uiPriority w:val="0"/>
    <w:pPr>
      <w:tabs>
        <w:tab w:val="left" w:pos="208"/>
      </w:tabs>
      <w:spacing w:line="432" w:lineRule="auto"/>
      <w:textAlignment w:val="baseline"/>
    </w:pPr>
    <w:rPr>
      <w:rFonts w:ascii="仿宋_GB2312" w:eastAsia="仿宋_GB231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65</Pages>
  <Words>5620</Words>
  <Characters>32037</Characters>
  <Lines>266</Lines>
  <Paragraphs>75</Paragraphs>
  <TotalTime>0</TotalTime>
  <ScaleCrop>false</ScaleCrop>
  <LinksUpToDate>false</LinksUpToDate>
  <CharactersWithSpaces>37582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2023-08-21T19:26:00Z</dcterms:created>
  <dc:creator>000</dc:creator>
  <cp:lastModifiedBy>破空</cp:lastModifiedBy>
  <cp:lastPrinted>2024-03-20T01:50:00Z</cp:lastPrinted>
  <dcterms:modified xsi:type="dcterms:W3CDTF">2024-03-25T06:38:43Z</dcterms:modified>
  <dc:title>招  标  文  件</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A10DFBBAABED4D80A32D5C891CDB9D34</vt:lpwstr>
  </property>
</Properties>
</file>