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jc w:val="center"/>
        <w:rPr>
          <w:rFonts w:ascii="宋体" w:hAnsi="宋体" w:cs="宋体"/>
          <w:b/>
          <w:color w:val="auto"/>
          <w:kern w:val="0"/>
          <w:sz w:val="52"/>
          <w:szCs w:val="52"/>
          <w:highlight w:val="none"/>
        </w:rPr>
      </w:pPr>
    </w:p>
    <w:p>
      <w:pP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ln w="12700">
                      <a:noFill/>
                    </a:ln>
                  </pic:spPr>
                </pic:pic>
              </a:graphicData>
            </a:graphic>
          </wp:anchor>
        </w:drawing>
      </w:r>
    </w:p>
    <w:p>
      <w:pPr>
        <w:jc w:val="center"/>
        <w:rPr>
          <w:rFonts w:ascii="宋体" w:hAnsi="宋体" w:cs="宋体"/>
          <w:color w:val="auto"/>
          <w:sz w:val="52"/>
          <w:szCs w:val="52"/>
          <w:highlight w:val="none"/>
        </w:rPr>
      </w:pP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jc w:val="center"/>
        <w:rPr>
          <w:rFonts w:ascii="宋体" w:hAnsi="宋体" w:cs="宋体"/>
          <w:color w:val="auto"/>
          <w:sz w:val="36"/>
          <w:szCs w:val="36"/>
          <w:highlight w:val="none"/>
        </w:rPr>
      </w:pPr>
    </w:p>
    <w:p>
      <w:pPr>
        <w:jc w:val="center"/>
        <w:rPr>
          <w:rFonts w:ascii="宋体" w:hAnsi="宋体" w:cs="宋体"/>
          <w:b/>
          <w:color w:val="auto"/>
          <w:sz w:val="72"/>
          <w:szCs w:val="72"/>
          <w:highlight w:val="none"/>
        </w:rPr>
      </w:pPr>
    </w:p>
    <w:p>
      <w:pPr>
        <w:spacing w:beforeAutospacing="0" w:afterAutospacing="0" w:line="360" w:lineRule="auto"/>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政府采购招标文件</w:t>
      </w:r>
    </w:p>
    <w:p>
      <w:pPr>
        <w:spacing w:beforeAutospacing="0" w:afterAutospacing="0" w:line="360" w:lineRule="auto"/>
        <w:jc w:val="center"/>
        <w:rPr>
          <w:rFonts w:ascii="宋体" w:hAnsi="宋体" w:cs="宋体"/>
          <w:color w:val="auto"/>
          <w:sz w:val="28"/>
          <w:szCs w:val="28"/>
          <w:highlight w:val="none"/>
        </w:rPr>
      </w:pPr>
    </w:p>
    <w:p>
      <w:pPr>
        <w:spacing w:beforeAutospacing="0" w:afterAutospacing="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项目编号：ZJWS2023-LQ105</w:t>
      </w:r>
    </w:p>
    <w:p>
      <w:pPr>
        <w:tabs>
          <w:tab w:val="left" w:pos="1860"/>
        </w:tabs>
        <w:spacing w:beforeAutospacing="0" w:afterAutospacing="0" w:line="360" w:lineRule="auto"/>
        <w:rPr>
          <w:rFonts w:ascii="宋体" w:hAnsi="宋体" w:cs="宋体"/>
          <w:color w:val="auto"/>
          <w:kern w:val="0"/>
          <w:sz w:val="28"/>
          <w:highlight w:val="none"/>
        </w:rPr>
      </w:pPr>
    </w:p>
    <w:p>
      <w:pPr>
        <w:spacing w:beforeAutospacing="0" w:afterAutospacing="0" w:line="360" w:lineRule="auto"/>
        <w:rPr>
          <w:rFonts w:ascii="宋体" w:hAnsi="宋体" w:cs="宋体"/>
          <w:color w:val="auto"/>
          <w:kern w:val="0"/>
          <w:sz w:val="28"/>
          <w:highlight w:val="none"/>
        </w:rPr>
      </w:pPr>
    </w:p>
    <w:p>
      <w:pPr>
        <w:autoSpaceDE w:val="0"/>
        <w:autoSpaceDN w:val="0"/>
        <w:adjustRightInd w:val="0"/>
        <w:spacing w:beforeAutospacing="0" w:afterAutospacing="0"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采购项目：2023年-2024年素质提升项目</w:t>
      </w:r>
    </w:p>
    <w:p>
      <w:pPr>
        <w:autoSpaceDE w:val="0"/>
        <w:autoSpaceDN w:val="0"/>
        <w:adjustRightInd w:val="0"/>
        <w:spacing w:beforeAutospacing="0" w:afterAutospacing="0"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采购单位：台州市路桥区青少年宫</w:t>
      </w:r>
    </w:p>
    <w:p>
      <w:pPr>
        <w:autoSpaceDE w:val="0"/>
        <w:autoSpaceDN w:val="0"/>
        <w:adjustRightInd w:val="0"/>
        <w:spacing w:beforeAutospacing="0" w:afterAutospacing="0" w:line="360" w:lineRule="auto"/>
        <w:jc w:val="center"/>
        <w:rPr>
          <w:rFonts w:ascii="宋体" w:hAnsi="宋体" w:cs="宋体"/>
          <w:color w:val="auto"/>
          <w:kern w:val="0"/>
          <w:sz w:val="28"/>
          <w:highlight w:val="none"/>
        </w:rPr>
      </w:pPr>
    </w:p>
    <w:p>
      <w:pPr>
        <w:autoSpaceDE w:val="0"/>
        <w:autoSpaceDN w:val="0"/>
        <w:adjustRightInd w:val="0"/>
        <w:spacing w:beforeAutospacing="0" w:afterAutospacing="0" w:line="360" w:lineRule="auto"/>
        <w:jc w:val="center"/>
        <w:rPr>
          <w:rFonts w:ascii="宋体" w:hAnsi="宋体" w:cs="宋体"/>
          <w:color w:val="auto"/>
          <w:kern w:val="0"/>
          <w:sz w:val="28"/>
          <w:highlight w:val="none"/>
        </w:rPr>
      </w:pPr>
    </w:p>
    <w:p>
      <w:pPr>
        <w:autoSpaceDE w:val="0"/>
        <w:autoSpaceDN w:val="0"/>
        <w:adjustRightInd w:val="0"/>
        <w:spacing w:beforeAutospacing="0" w:afterAutospacing="0"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autoSpaceDE w:val="0"/>
        <w:autoSpaceDN w:val="0"/>
        <w:adjustRightInd w:val="0"/>
        <w:spacing w:beforeAutospacing="0" w:afterAutospacing="0" w:line="360" w:lineRule="auto"/>
        <w:jc w:val="center"/>
        <w:rPr>
          <w:rFonts w:ascii="宋体" w:hAnsi="宋体" w:cs="宋体"/>
          <w:color w:val="auto"/>
          <w:kern w:val="0"/>
          <w:sz w:val="28"/>
          <w:highlight w:val="none"/>
        </w:rPr>
      </w:pPr>
      <w:r>
        <w:rPr>
          <w:rFonts w:hint="eastAsia" w:ascii="宋体" w:hAnsi="宋体" w:cs="宋体"/>
          <w:color w:val="auto"/>
          <w:kern w:val="0"/>
          <w:sz w:val="28"/>
          <w:highlight w:val="none"/>
        </w:rPr>
        <w:t>二○二三年六月</w:t>
      </w:r>
    </w:p>
    <w:p>
      <w:pPr>
        <w:spacing w:beforeAutospacing="0" w:afterAutospacing="0" w:line="360" w:lineRule="auto"/>
        <w:ind w:firstLine="480" w:firstLineChars="200"/>
        <w:rPr>
          <w:rFonts w:ascii="宋体" w:hAnsi="宋体" w:cs="宋体"/>
          <w:color w:val="auto"/>
          <w:sz w:val="24"/>
          <w:szCs w:val="32"/>
          <w:highlight w:val="none"/>
        </w:rPr>
      </w:pPr>
    </w:p>
    <w:p>
      <w:pPr>
        <w:spacing w:beforeAutospacing="0" w:afterAutospacing="0" w:line="360" w:lineRule="auto"/>
        <w:ind w:firstLine="480" w:firstLineChars="200"/>
        <w:rPr>
          <w:rFonts w:ascii="宋体" w:hAnsi="宋体" w:cs="宋体"/>
          <w:color w:val="auto"/>
          <w:sz w:val="24"/>
          <w:szCs w:val="32"/>
          <w:highlight w:val="none"/>
        </w:rPr>
      </w:pPr>
    </w:p>
    <w:p>
      <w:pPr>
        <w:spacing w:beforeAutospacing="0" w:afterAutospacing="0" w:line="360" w:lineRule="auto"/>
        <w:ind w:firstLine="480" w:firstLineChars="200"/>
        <w:rPr>
          <w:rFonts w:ascii="宋体" w:hAnsi="宋体" w:cs="宋体"/>
          <w:color w:val="auto"/>
          <w:sz w:val="24"/>
          <w:szCs w:val="32"/>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pacing w:beforeAutospacing="0" w:afterAutospacing="0" w:line="360" w:lineRule="auto"/>
        <w:rPr>
          <w:rFonts w:ascii="宋体" w:hAnsi="宋体" w:cs="宋体"/>
          <w:color w:val="auto"/>
          <w:sz w:val="28"/>
          <w:szCs w:val="28"/>
          <w:highlight w:val="none"/>
        </w:rPr>
      </w:pP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beforeAutospacing="0" w:afterAutospacing="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pStyle w:val="13"/>
        <w:rPr>
          <w:rFonts w:ascii="宋体" w:hAnsi="宋体" w:cs="宋体"/>
          <w:color w:val="auto"/>
          <w:highlight w:val="none"/>
        </w:rPr>
      </w:pPr>
    </w:p>
    <w:p>
      <w:pPr>
        <w:spacing w:beforeAutospacing="0" w:afterAutospacing="0"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台州市路桥区青少年宫</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rPr>
        <w:t>2023年-2024年素质提升项目</w:t>
      </w:r>
      <w:r>
        <w:rPr>
          <w:rFonts w:hint="eastAsia" w:ascii="宋体" w:hAnsi="宋体" w:cs="宋体"/>
          <w:color w:val="auto"/>
          <w:sz w:val="24"/>
          <w:szCs w:val="32"/>
          <w:highlight w:val="none"/>
        </w:rPr>
        <w:t>进行公开招标采购，欢迎合格供应商前来投标。</w:t>
      </w:r>
    </w:p>
    <w:p>
      <w:pPr>
        <w:spacing w:beforeAutospacing="0" w:afterAutospacing="0"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一、项目编号：ZJWS2023-LQ105</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8"/>
        <w:tblW w:w="1034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7"/>
        <w:gridCol w:w="1226"/>
        <w:gridCol w:w="906"/>
        <w:gridCol w:w="4453"/>
        <w:gridCol w:w="1395"/>
        <w:gridCol w:w="16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90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人数需求</w:t>
            </w:r>
          </w:p>
        </w:tc>
        <w:tc>
          <w:tcPr>
            <w:tcW w:w="445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工作内容</w:t>
            </w:r>
          </w:p>
        </w:tc>
        <w:tc>
          <w:tcPr>
            <w:tcW w:w="13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预算</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0"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1</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综合管理服务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6人</w:t>
            </w:r>
          </w:p>
        </w:tc>
        <w:tc>
          <w:tcPr>
            <w:tcW w:w="4453"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人事、文书、行政宣传、协调、及分宫的建设、活动、发展规划等综合管理工作。</w:t>
            </w:r>
          </w:p>
        </w:tc>
        <w:tc>
          <w:tcPr>
            <w:tcW w:w="1395" w:type="dxa"/>
            <w:vMerge w:val="restart"/>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500万元</w:t>
            </w:r>
          </w:p>
        </w:tc>
        <w:tc>
          <w:tcPr>
            <w:tcW w:w="1650" w:type="dxa"/>
            <w:vMerge w:val="restart"/>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服务时间为2023年6月-2024年6月，服务所需人数暂定，具体按实际需求配备，金额按实际人员数结算，预算金额达到中标金额，服务自动终止，如需追加采购服务，可签订补充协议，补充合同金额不超过原合同采购金额百分之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both"/>
              <w:rPr>
                <w:rFonts w:cs="宋体"/>
                <w:color w:val="auto"/>
                <w:highlight w:val="none"/>
              </w:rPr>
            </w:pPr>
            <w:r>
              <w:rPr>
                <w:rFonts w:hint="eastAsia" w:cs="宋体"/>
                <w:color w:val="auto"/>
                <w:highlight w:val="none"/>
              </w:rPr>
              <w:t>教学服务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20人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教学、教研、赛事辅导等。</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3</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活动策划服务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主持并策划阵地活动、流动少年宫、红领巾研学、公益夏令营、各类竞赛等活动。</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8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4</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社团服务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负责总部及分宫各类社团的建设、活动、发展规划等综合管理工作。</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教务服务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10人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协助招生主管做好招生、咨询及服务台相关服务工作。</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6</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信息化维护、新媒体运营服务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5人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shd w:val="clear" w:color="auto" w:fill="FFFFFF"/>
              </w:rPr>
              <w:t>负责维护总部及分宫电脑、音响、多媒体、网站等信息化管理工作以及</w:t>
            </w:r>
            <w:r>
              <w:rPr>
                <w:rFonts w:hint="eastAsia" w:cs="宋体"/>
                <w:color w:val="auto"/>
                <w:kern w:val="2"/>
                <w:highlight w:val="none"/>
                <w:shd w:val="clear" w:color="auto" w:fill="FFFFFF"/>
              </w:rPr>
              <w:t>视频号、短视频平台推送和微信公众号推文等宣传推广工作</w:t>
            </w:r>
            <w:r>
              <w:rPr>
                <w:rFonts w:hint="eastAsia" w:cs="宋体"/>
                <w:color w:val="auto"/>
                <w:highlight w:val="none"/>
                <w:shd w:val="clear" w:color="auto" w:fill="FFFFFF"/>
              </w:rPr>
              <w:t>。</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7</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后勤管理服务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负责总部及分宫仓库、物资出入管理等工作。</w:t>
            </w:r>
          </w:p>
        </w:tc>
        <w:tc>
          <w:tcPr>
            <w:tcW w:w="1395" w:type="dxa"/>
            <w:vMerge w:val="continue"/>
            <w:tcBorders>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bl>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2、</w:t>
      </w:r>
      <w:r>
        <w:rPr>
          <w:rFonts w:hint="eastAsia" w:ascii="宋体" w:hAnsi="宋体" w:cs="宋体"/>
          <w:color w:val="auto"/>
          <w:sz w:val="24"/>
          <w:highlight w:val="none"/>
        </w:rPr>
        <w:t>落实政府采购政策需满足的资格要求：本项目为专门面向中小企业采购的项目，供应商应为中小微企业（监狱企业及残疾人福利性单位视同小型、微型企业）；</w:t>
      </w:r>
    </w:p>
    <w:p>
      <w:pPr>
        <w:spacing w:beforeAutospacing="0" w:afterAutospacing="0" w:line="360" w:lineRule="auto"/>
        <w:ind w:firstLine="480" w:firstLineChars="200"/>
        <w:rPr>
          <w:color w:val="auto"/>
          <w:highlight w:val="none"/>
        </w:rPr>
      </w:pPr>
      <w:r>
        <w:rPr>
          <w:rFonts w:hint="eastAsia" w:ascii="宋体" w:hAnsi="宋体" w:cs="宋体"/>
          <w:color w:val="auto"/>
          <w:sz w:val="24"/>
          <w:highlight w:val="none"/>
        </w:rPr>
        <w:t>3、本项目的特定资格要求：无。</w:t>
      </w:r>
      <w:r>
        <w:rPr>
          <w:rFonts w:hint="eastAsia"/>
          <w:color w:val="auto"/>
          <w:highlight w:val="none"/>
        </w:rPr>
        <w:t> </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4、本项目不接受联合体投标。</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四、招标文件获取的方式、时间：</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rFonts w:hint="eastAsia"/>
          <w:color w:val="auto"/>
          <w:highlight w:val="none"/>
        </w:rPr>
        <w:fldChar w:fldCharType="begin"/>
      </w:r>
      <w:r>
        <w:rPr>
          <w:color w:val="auto"/>
          <w:highlight w:val="none"/>
        </w:rPr>
        <w:instrText xml:space="preserve"> HYPERLINK "http://zfcg.czt.zj.gov.cn/" </w:instrText>
      </w:r>
      <w:r>
        <w:rPr>
          <w:rFonts w:hint="eastAsia"/>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2.投标人通过政采云平台电子投标工具制作投标文件，电子投标工具请供应商自行前往浙江政府采购网下载并安装（下载网址：http：//www.zjzfcg.gov.cn/bidClientTemplate/2019-05-27/12946.html）。</w:t>
      </w:r>
    </w:p>
    <w:p>
      <w:pPr>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rPr>
        <w:t>http：//www.zjzfcg.gov.cn/bidClientTemplate/2019-05-27/12945.html</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，完成CA数字证书办理预计一周左右，请各投标人自行把握时间）</w:t>
      </w:r>
    </w:p>
    <w:p>
      <w:pPr>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lang w:val="en-GB"/>
        </w:rPr>
        <w:t>在开标后规定的投标有效期内，投标人不能撤销投标文件。</w:t>
      </w:r>
    </w:p>
    <w:p>
      <w:pPr>
        <w:spacing w:beforeAutospacing="0" w:afterAutospacing="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本项目实行电子投标，供应商应准备电子投标文件、以介质（U盘）存储的数据电文形式、纸质备份投标文件三类：</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beforeAutospacing="0" w:afterAutospacing="0" w:line="360" w:lineRule="auto"/>
        <w:ind w:firstLine="480" w:firstLineChars="200"/>
        <w:rPr>
          <w:rFonts w:ascii="宋体" w:hAnsi="宋体" w:cs="宋体"/>
          <w:color w:val="auto"/>
          <w:sz w:val="24"/>
          <w:highlight w:val="none"/>
        </w:rPr>
      </w:pPr>
      <w:bookmarkStart w:id="0" w:name="_Hlk34638143"/>
      <w:bookmarkEnd w:id="0"/>
      <w:r>
        <w:rPr>
          <w:rFonts w:hint="eastAsia" w:ascii="宋体" w:hAnsi="宋体" w:cs="宋体"/>
          <w:color w:val="auto"/>
          <w:sz w:val="24"/>
          <w:highlight w:val="none"/>
        </w:rPr>
        <w:t>5.2纸质备份投标文件以纸质文件的形式编制，按资格证明文件、商务技术文件、报价文件三部分分别编制并单独装订成册，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beforeAutospacing="0" w:afterAutospacing="0" w:line="360" w:lineRule="auto"/>
        <w:ind w:firstLine="480" w:firstLineChars="200"/>
        <w:rPr>
          <w:rFonts w:ascii="宋体" w:hAnsi="宋体" w:cs="宋体"/>
          <w:color w:val="auto"/>
          <w:sz w:val="24"/>
          <w:highlight w:val="none"/>
        </w:rPr>
      </w:pPr>
      <w:bookmarkStart w:id="1" w:name="_Hlk34637983"/>
      <w:bookmarkEnd w:id="1"/>
      <w:bookmarkStart w:id="2" w:name="_Hlk34638256"/>
      <w:bookmarkEnd w:id="2"/>
      <w:r>
        <w:rPr>
          <w:rFonts w:hint="eastAsia" w:ascii="宋体" w:hAnsi="宋体" w:cs="宋体"/>
          <w:color w:val="auto"/>
          <w:sz w:val="24"/>
          <w:highlight w:val="none"/>
        </w:rPr>
        <w:t>5.5投标文件启用顺序和效力：投标文件的启用，按先后顺位分别为电子投标文件、以介质（U盘）存储的数据电文形式的备份投标文件。全部投标人的电子投标文件均已按时解密的，备份投标文件自动失效。</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5.6▲未传输递交电子投标文件的，投标无效。</w:t>
      </w:r>
    </w:p>
    <w:p>
      <w:pPr>
        <w:spacing w:beforeAutospacing="0" w:afterAutospacing="0" w:line="360" w:lineRule="auto"/>
        <w:ind w:firstLine="482" w:firstLineChars="200"/>
        <w:rPr>
          <w:rFonts w:hint="eastAsia"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北京时间2023年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27</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:00</w:t>
      </w:r>
      <w:r>
        <w:rPr>
          <w:rFonts w:hint="eastAsia" w:ascii="宋体" w:hAnsi="宋体" w:cs="宋体"/>
          <w:color w:val="auto"/>
          <w:sz w:val="24"/>
          <w:szCs w:val="32"/>
          <w:highlight w:val="none"/>
          <w:lang w:val="en-US" w:eastAsia="zh-CN"/>
        </w:rPr>
        <w:t>整</w:t>
      </w:r>
    </w:p>
    <w:p>
      <w:pPr>
        <w:spacing w:beforeAutospacing="0" w:afterAutospacing="0"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rPr>
        <w:t>台州市路桥区财富大道999号区政府商城办公区（商城国际）五楼政府采购中心开标室（</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rPr>
        <w:t>）。</w:t>
      </w:r>
    </w:p>
    <w:p>
      <w:pPr>
        <w:spacing w:beforeAutospacing="0" w:afterAutospacing="0"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1）信用信息查询的截止时点：投标截止前一个工作日；</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3）信用信息查询记录和证据留存具体方式：采购代理机构经办人将查询网页打印与其他采购文件一并保存；</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pPr>
        <w:spacing w:beforeAutospacing="0" w:afterAutospacing="0"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九、联系方式：</w:t>
      </w:r>
    </w:p>
    <w:p>
      <w:pPr>
        <w:spacing w:beforeAutospacing="0" w:afterAutospacing="0"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项目负责人：徐名峰、邹正英、石晓林、高琳；联系电话：15088711407；</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质疑接收人：徐少媚；联系电话：</w:t>
      </w:r>
      <w:r>
        <w:rPr>
          <w:rFonts w:hint="eastAsia" w:ascii="宋体" w:hAnsi="宋体" w:cs="宋体"/>
          <w:color w:val="auto"/>
          <w:sz w:val="24"/>
          <w:highlight w:val="none"/>
        </w:rPr>
        <w:t>0576-88785265</w:t>
      </w:r>
      <w:r>
        <w:rPr>
          <w:rFonts w:hint="eastAsia" w:ascii="宋体" w:hAnsi="宋体" w:cs="宋体"/>
          <w:color w:val="auto"/>
          <w:sz w:val="24"/>
          <w:szCs w:val="32"/>
          <w:highlight w:val="none"/>
        </w:rPr>
        <w:t>；传真：0571-85342190；</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地址：杭州市拱墅区白石路318号中国（杭州）人力资源服务产业园北楼512室。</w:t>
      </w:r>
    </w:p>
    <w:p>
      <w:pPr>
        <w:tabs>
          <w:tab w:val="left" w:pos="7963"/>
        </w:tabs>
        <w:snapToGrid w:val="0"/>
        <w:spacing w:beforeAutospacing="0" w:afterAutospacing="0"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szCs w:val="32"/>
          <w:highlight w:val="none"/>
        </w:rPr>
        <w:t>采购单位：</w:t>
      </w:r>
      <w:r>
        <w:rPr>
          <w:rFonts w:hint="eastAsia" w:ascii="宋体" w:hAnsi="宋体" w:cs="宋体"/>
          <w:color w:val="auto"/>
          <w:sz w:val="24"/>
          <w:highlight w:val="none"/>
        </w:rPr>
        <w:t xml:space="preserve">台州市路桥区青少年宫； </w:t>
      </w:r>
      <w:r>
        <w:rPr>
          <w:color w:val="auto"/>
          <w:highlight w:val="none"/>
        </w:rPr>
        <w:tab/>
      </w:r>
    </w:p>
    <w:p>
      <w:pPr>
        <w:snapToGrid w:val="0"/>
        <w:spacing w:beforeAutospacing="0" w:afterAutospacing="0"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联系人：滕女士；联系电话：15168641857；</w:t>
      </w:r>
    </w:p>
    <w:p>
      <w:pPr>
        <w:snapToGrid w:val="0"/>
        <w:spacing w:beforeAutospacing="0" w:afterAutospacing="0"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质疑联系人：曾女士；联系电话：13757635619。</w:t>
      </w:r>
    </w:p>
    <w:p>
      <w:pPr>
        <w:snapToGrid w:val="0"/>
        <w:spacing w:beforeAutospacing="0" w:afterAutospacing="0"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地址：台州市路桥区樱花路505号。</w:t>
      </w:r>
    </w:p>
    <w:p>
      <w:pPr>
        <w:spacing w:beforeAutospacing="0" w:afterAutospacing="0"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台州市路桥区财政局监督绩效管理与采购监管科；</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联系人：吴女士；监督投诉电话：0576-82517851；</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地址：浙江省台州市路桥区西路桥大道58号。</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4、银行（中标项目贷款咨询）</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中标人可根据项目情况及自身需求向以下银行申请企业贷款，利率从优。</w:t>
      </w:r>
    </w:p>
    <w:tbl>
      <w:tblPr>
        <w:tblStyle w:val="28"/>
        <w:tblW w:w="9743" w:type="dxa"/>
        <w:jc w:val="center"/>
        <w:tblLayout w:type="fixed"/>
        <w:tblCellMar>
          <w:top w:w="0" w:type="dxa"/>
          <w:left w:w="0" w:type="dxa"/>
          <w:bottom w:w="0" w:type="dxa"/>
          <w:right w:w="0" w:type="dxa"/>
        </w:tblCellMar>
      </w:tblPr>
      <w:tblGrid>
        <w:gridCol w:w="581"/>
        <w:gridCol w:w="5350"/>
        <w:gridCol w:w="1525"/>
        <w:gridCol w:w="863"/>
        <w:gridCol w:w="1424"/>
      </w:tblGrid>
      <w:tr>
        <w:tblPrEx>
          <w:tblCellMar>
            <w:top w:w="0" w:type="dxa"/>
            <w:left w:w="0" w:type="dxa"/>
            <w:bottom w:w="0" w:type="dxa"/>
            <w:right w:w="0" w:type="dxa"/>
          </w:tblCellMar>
        </w:tblPrEx>
        <w:trPr>
          <w:trHeight w:val="479"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银 行 名 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政采贷年利率</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联系人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联系电话</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中国建设银行股份有限公司台州路桥支行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徐剑鸿</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15167671223</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中国工商银行股份有限公司台州路桥支行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3.8%起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倪  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15968680259</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中国农业银行股份有限公司台州路桥支行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3.85%起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丁道兵</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13606668045</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中国银行股份有限公司台州市路桥区支行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车  斌</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13750661198</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台州银行股份有限公司</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7.08%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黄红芹</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13968689000</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浙江泰隆商业银行股份有限公司</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7.08%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冯观凤</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17858683988</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中国邮政储蓄银行股份有限公司台州市路桥区支行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4.35%起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沈丹华</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13306566969</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交通银行股份有限公司台州路桥支行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3.80%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刘鲁浙</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15968662111</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兴业银行股份有限公司台州路桥支行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蒋  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13586088395</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中信银行股份有限公司台州路桥支行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4.15%起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曹筱婕</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18105768199</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浙商银行股份有限公司台州路桥小微企业专营支行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6.75%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庄道勇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13867611023</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广发银行股份有限公司台州路桥小微企业专营支行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5.65%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林  春</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13858687790</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平安银行股份有限公司台州路桥小微企业专营支行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李俊丽</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15906861025</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宁波银行股份有限公司台州路桥小微企业专营支行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5%-6%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李诚杰</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13395745558</w:t>
            </w:r>
          </w:p>
        </w:tc>
      </w:tr>
      <w:tr>
        <w:tblPrEx>
          <w:tblCellMar>
            <w:top w:w="0" w:type="dxa"/>
            <w:left w:w="0" w:type="dxa"/>
            <w:bottom w:w="0" w:type="dxa"/>
            <w:right w:w="0" w:type="dxa"/>
          </w:tblCellMar>
        </w:tblPrEx>
        <w:trPr>
          <w:trHeight w:val="527"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浙江台州路桥富民村镇银行股份有限公司</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7.80%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金根灵</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auto"/>
                <w:sz w:val="24"/>
                <w:highlight w:val="none"/>
              </w:rPr>
            </w:pPr>
            <w:r>
              <w:rPr>
                <w:rFonts w:hint="eastAsia" w:ascii="宋体" w:hAnsi="宋体" w:cs="宋体"/>
                <w:color w:val="auto"/>
                <w:kern w:val="0"/>
                <w:sz w:val="24"/>
                <w:highlight w:val="none"/>
                <w:lang w:bidi="ar"/>
              </w:rPr>
              <w:t>13157608788</w:t>
            </w:r>
          </w:p>
        </w:tc>
      </w:tr>
    </w:tbl>
    <w:p>
      <w:pPr>
        <w:spacing w:beforeAutospacing="0" w:afterAutospacing="0" w:line="360" w:lineRule="auto"/>
        <w:ind w:firstLine="480" w:firstLineChars="200"/>
        <w:rPr>
          <w:rFonts w:ascii="宋体" w:hAnsi="宋体" w:cs="宋体"/>
          <w:color w:val="auto"/>
          <w:sz w:val="24"/>
          <w:szCs w:val="32"/>
          <w:highlight w:val="none"/>
        </w:rPr>
      </w:pPr>
    </w:p>
    <w:p>
      <w:pPr>
        <w:widowControl/>
        <w:jc w:val="center"/>
        <w:rPr>
          <w:rFonts w:ascii="宋体" w:hAnsi="宋体" w:cs="宋体"/>
          <w:color w:val="auto"/>
          <w:kern w:val="0"/>
          <w:sz w:val="24"/>
          <w:highlight w:val="none"/>
          <w:lang w:bidi="ar"/>
        </w:rPr>
      </w:pPr>
    </w:p>
    <w:p>
      <w:pPr>
        <w:widowControl/>
        <w:jc w:val="right"/>
        <w:rPr>
          <w:rFonts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rPr>
        <w:t xml:space="preserve"> 浙江五石中正工程咨询有限公司</w:t>
      </w:r>
    </w:p>
    <w:p>
      <w:pPr>
        <w:rPr>
          <w:rFonts w:ascii="宋体" w:hAnsi="宋体" w:cs="宋体"/>
          <w:b/>
          <w:bCs/>
          <w:color w:val="auto"/>
          <w:sz w:val="36"/>
          <w:szCs w:val="44"/>
          <w:highlight w:val="none"/>
        </w:rPr>
      </w:pP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rPr>
        <w:t>2023年</w:t>
      </w:r>
      <w:r>
        <w:rPr>
          <w:rFonts w:hint="eastAsia" w:ascii="宋体" w:hAnsi="宋体" w:cs="宋体"/>
          <w:color w:val="auto"/>
          <w:kern w:val="0"/>
          <w:sz w:val="24"/>
          <w:highlight w:val="none"/>
          <w:lang w:bidi="ar"/>
        </w:rPr>
        <w:t>6</w:t>
      </w:r>
      <w:r>
        <w:rPr>
          <w:rFonts w:hint="eastAsia" w:ascii="宋体" w:hAnsi="宋体" w:cs="宋体"/>
          <w:color w:val="auto"/>
          <w:sz w:val="24"/>
          <w:highlight w:val="none"/>
        </w:rPr>
        <w:t>月</w:t>
      </w:r>
    </w:p>
    <w:p>
      <w:pPr>
        <w:spacing w:beforeAutospacing="0" w:afterAutospacing="0" w:line="360" w:lineRule="auto"/>
        <w:ind w:firstLine="723" w:firstLineChars="200"/>
        <w:jc w:val="center"/>
        <w:rPr>
          <w:rFonts w:ascii="宋体" w:hAnsi="宋体" w:cs="宋体"/>
          <w:b/>
          <w:bCs/>
          <w:color w:val="auto"/>
          <w:sz w:val="36"/>
          <w:szCs w:val="44"/>
          <w:highlight w:val="none"/>
        </w:rPr>
      </w:pPr>
    </w:p>
    <w:p>
      <w:pPr>
        <w:spacing w:beforeAutospacing="0" w:afterAutospacing="0" w:line="360" w:lineRule="auto"/>
        <w:ind w:firstLine="723" w:firstLineChars="200"/>
        <w:jc w:val="center"/>
        <w:rPr>
          <w:rFonts w:ascii="宋体" w:hAnsi="宋体" w:cs="宋体"/>
          <w:b/>
          <w:bCs/>
          <w:color w:val="auto"/>
          <w:sz w:val="36"/>
          <w:szCs w:val="44"/>
          <w:highlight w:val="none"/>
        </w:rPr>
      </w:pPr>
    </w:p>
    <w:p>
      <w:pPr>
        <w:spacing w:beforeAutospacing="0" w:afterAutospacing="0" w:line="360" w:lineRule="auto"/>
        <w:ind w:firstLine="723" w:firstLineChars="200"/>
        <w:jc w:val="center"/>
        <w:rPr>
          <w:rFonts w:ascii="宋体" w:hAnsi="宋体" w:cs="宋体"/>
          <w:b/>
          <w:bCs/>
          <w:color w:val="auto"/>
          <w:sz w:val="36"/>
          <w:szCs w:val="44"/>
          <w:highlight w:val="none"/>
        </w:rPr>
      </w:pPr>
    </w:p>
    <w:p>
      <w:pPr>
        <w:spacing w:beforeAutospacing="0" w:afterAutospacing="0" w:line="360" w:lineRule="auto"/>
        <w:ind w:firstLine="723" w:firstLineChars="200"/>
        <w:jc w:val="center"/>
        <w:rPr>
          <w:rFonts w:ascii="宋体" w:hAnsi="宋体" w:cs="宋体"/>
          <w:b/>
          <w:bCs/>
          <w:color w:val="auto"/>
          <w:sz w:val="36"/>
          <w:szCs w:val="44"/>
          <w:highlight w:val="none"/>
        </w:rPr>
      </w:pPr>
    </w:p>
    <w:p>
      <w:pPr>
        <w:pStyle w:val="13"/>
        <w:rPr>
          <w:rFonts w:ascii="宋体" w:hAnsi="宋体" w:cs="宋体"/>
          <w:b/>
          <w:bCs/>
          <w:color w:val="auto"/>
          <w:sz w:val="36"/>
          <w:szCs w:val="44"/>
          <w:highlight w:val="none"/>
        </w:rPr>
      </w:pPr>
    </w:p>
    <w:p>
      <w:pPr>
        <w:pStyle w:val="27"/>
        <w:rPr>
          <w:rFonts w:ascii="宋体" w:hAnsi="宋体" w:cs="宋体"/>
          <w:b/>
          <w:bCs/>
          <w:color w:val="auto"/>
          <w:sz w:val="36"/>
          <w:szCs w:val="44"/>
          <w:highlight w:val="none"/>
        </w:rPr>
      </w:pPr>
    </w:p>
    <w:p>
      <w:pPr>
        <w:pStyle w:val="23"/>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3"/>
        <w:rPr>
          <w:rFonts w:ascii="宋体" w:hAnsi="宋体" w:cs="宋体"/>
          <w:b/>
          <w:bCs/>
          <w:color w:val="auto"/>
          <w:sz w:val="36"/>
          <w:szCs w:val="44"/>
          <w:highlight w:val="none"/>
        </w:rPr>
      </w:pPr>
    </w:p>
    <w:p>
      <w:pPr>
        <w:pStyle w:val="27"/>
        <w:rPr>
          <w:rFonts w:ascii="宋体" w:hAnsi="宋体" w:cs="宋体"/>
          <w:b/>
          <w:bCs/>
          <w:color w:val="auto"/>
          <w:sz w:val="36"/>
          <w:szCs w:val="44"/>
          <w:highlight w:val="none"/>
        </w:rPr>
      </w:pPr>
    </w:p>
    <w:p>
      <w:pPr>
        <w:spacing w:beforeAutospacing="0" w:afterAutospacing="0"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pPr>
        <w:spacing w:beforeAutospacing="0" w:afterAutospacing="0"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8"/>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14"/>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78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614" w:type="dxa"/>
            <w:vAlign w:val="center"/>
          </w:tcPr>
          <w:p>
            <w:pPr>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7815" w:type="dxa"/>
            <w:vAlign w:val="center"/>
          </w:tcPr>
          <w:p>
            <w:pPr>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4.投标文件启用顺序和效力：投标文件的启用，按先后顺位分别为电子投标文件、以介质（U盘）存储的数据电文形式的备份投标文件。全部投标人的电子投标文件均已按时解密的，备份投标文件自动失效。</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szCs w:val="32"/>
                <w:highlight w:val="none"/>
              </w:rPr>
              <w:t>北京时间2023年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27</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:00</w:t>
            </w:r>
            <w:r>
              <w:rPr>
                <w:rFonts w:hint="eastAsia" w:ascii="宋体" w:hAnsi="宋体" w:cs="宋体"/>
                <w:color w:val="auto"/>
                <w:sz w:val="24"/>
                <w:szCs w:val="32"/>
                <w:highlight w:val="none"/>
                <w:lang w:val="en-US" w:eastAsia="zh-CN"/>
              </w:rPr>
              <w:t>整</w:t>
            </w:r>
          </w:p>
          <w:p>
            <w:pPr>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szCs w:val="32"/>
                <w:highlight w:val="none"/>
              </w:rPr>
              <w:t>北京时间2023年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r>
              <w:rPr>
                <w:rFonts w:hint="eastAsia" w:ascii="宋体" w:hAnsi="宋体" w:cs="宋体"/>
                <w:color w:val="auto"/>
                <w:sz w:val="24"/>
                <w:szCs w:val="32"/>
                <w:highlight w:val="none"/>
                <w:lang w:val="en-US" w:eastAsia="zh-CN"/>
              </w:rPr>
              <w:t>27</w:t>
            </w:r>
            <w:r>
              <w:rPr>
                <w:rFonts w:hint="eastAsia" w:ascii="宋体" w:hAnsi="宋体" w:cs="宋体"/>
                <w:color w:val="auto"/>
                <w:sz w:val="24"/>
                <w:szCs w:val="32"/>
                <w:highlight w:val="none"/>
              </w:rPr>
              <w:t>日</w:t>
            </w:r>
            <w:r>
              <w:rPr>
                <w:rFonts w:hint="eastAsia" w:ascii="宋体" w:hAnsi="宋体" w:cs="宋体"/>
                <w:color w:val="auto"/>
                <w:sz w:val="24"/>
                <w:szCs w:val="32"/>
                <w:highlight w:val="none"/>
                <w:lang w:val="en-US" w:eastAsia="zh-CN"/>
              </w:rPr>
              <w:t>上</w:t>
            </w:r>
            <w:r>
              <w:rPr>
                <w:rFonts w:hint="eastAsia" w:ascii="宋体" w:hAnsi="宋体" w:cs="宋体"/>
                <w:color w:val="auto"/>
                <w:sz w:val="24"/>
                <w:szCs w:val="32"/>
                <w:highlight w:val="none"/>
              </w:rPr>
              <w:t>午</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:00</w:t>
            </w:r>
            <w:r>
              <w:rPr>
                <w:rFonts w:hint="eastAsia" w:ascii="宋体" w:hAnsi="宋体" w:cs="宋体"/>
                <w:color w:val="auto"/>
                <w:sz w:val="24"/>
                <w:szCs w:val="32"/>
                <w:highlight w:val="none"/>
                <w:lang w:val="en-US" w:eastAsia="zh-CN"/>
              </w:rPr>
              <w:t>整</w:t>
            </w:r>
          </w:p>
          <w:p>
            <w:pPr>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台州市路桥区财富大道999号区政府商城办公区（商城国际）五楼政府采购中心开标室（</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1614" w:type="dxa"/>
            <w:vAlign w:val="center"/>
          </w:tcPr>
          <w:p>
            <w:pPr>
              <w:rPr>
                <w:rFonts w:ascii="宋体" w:hAnsi="宋体" w:cs="宋体"/>
                <w:color w:val="auto"/>
                <w:sz w:val="24"/>
                <w:highlight w:val="none"/>
              </w:rPr>
            </w:pPr>
            <w:r>
              <w:rPr>
                <w:rFonts w:hint="eastAsia" w:ascii="宋体" w:hAnsi="宋体" w:cs="宋体"/>
                <w:color w:val="auto"/>
                <w:sz w:val="24"/>
                <w:highlight w:val="none"/>
              </w:rPr>
              <w:t>履约保证金</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rPr>
              <w:t>供应商在签订合同前须交纳本项目履约保证金，金额为中标合同价的1%，整体项目验收通过合格后无息退还。（履约保证金可以采用保函、担保、保险单等形式）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1614" w:type="dxa"/>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7815" w:type="dxa"/>
            <w:vAlign w:val="center"/>
          </w:tcPr>
          <w:p>
            <w:pP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16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7815"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78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是否专门面向中小企业</w:t>
            </w:r>
          </w:p>
        </w:tc>
        <w:tc>
          <w:tcPr>
            <w:tcW w:w="781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是</w:t>
            </w:r>
          </w:p>
          <w:p>
            <w:pPr>
              <w:jc w:val="left"/>
              <w:rPr>
                <w:color w:val="auto"/>
                <w:highlight w:val="none"/>
              </w:rPr>
            </w:pPr>
            <w:r>
              <w:rPr>
                <w:rFonts w:ascii="宋体" w:hAnsi="宋体" w:cs="宋体"/>
                <w:color w:val="auto"/>
                <w:sz w:val="24"/>
                <w:highlight w:val="none"/>
              </w:rPr>
              <w:sym w:font="Wingdings" w:char="00A8"/>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8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其他未列明行业-其他服务业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其它</w:t>
            </w:r>
          </w:p>
        </w:tc>
        <w:tc>
          <w:tcPr>
            <w:tcW w:w="7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tc>
      </w:tr>
    </w:tbl>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color w:val="auto"/>
          <w:highlight w:val="none"/>
        </w:rPr>
        <w:tab/>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pStyle w:val="7"/>
        <w:keepNext w:val="0"/>
        <w:keepLines w:val="0"/>
        <w:tabs>
          <w:tab w:val="left" w:pos="851"/>
        </w:tabs>
        <w:autoSpaceDE w:val="0"/>
        <w:autoSpaceDN w:val="0"/>
        <w:adjustRightInd w:val="0"/>
        <w:snapToGrid w:val="0"/>
        <w:spacing w:before="0" w:beforeAutospacing="0" w:after="0" w:afterAutospacing="0" w:line="44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7、本项目不允许转让、分包。</w:t>
      </w: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beforeAutospacing="0" w:afterAutospacing="0"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【特别提示：如有要求提供资料原件的，原件另行包装，并与投标文件一起提交，投标截止时间后所有原件不予接收。资料原件也可以用与原件相符的公证原件替代】</w:t>
      </w:r>
    </w:p>
    <w:p>
      <w:pPr>
        <w:spacing w:beforeAutospacing="0" w:afterAutospacing="0" w:line="360" w:lineRule="auto"/>
        <w:rPr>
          <w:rFonts w:ascii="宋体" w:hAnsi="宋体" w:cs="宋体"/>
          <w:b/>
          <w:bCs/>
          <w:color w:val="auto"/>
          <w:sz w:val="24"/>
          <w:szCs w:val="32"/>
          <w:highlight w:val="none"/>
        </w:rPr>
      </w:pPr>
      <w:r>
        <w:rPr>
          <w:rFonts w:hint="eastAsia" w:ascii="宋体" w:hAnsi="宋体" w:cs="宋体"/>
          <w:color w:val="auto"/>
          <w:sz w:val="24"/>
          <w:highlight w:val="none"/>
        </w:rPr>
        <w:t>▲</w:t>
      </w:r>
      <w:r>
        <w:rPr>
          <w:rFonts w:hint="eastAsia" w:ascii="宋体" w:hAnsi="宋体" w:cs="宋体"/>
          <w:b/>
          <w:bCs/>
          <w:color w:val="auto"/>
          <w:sz w:val="24"/>
          <w:szCs w:val="32"/>
          <w:highlight w:val="none"/>
        </w:rPr>
        <w:t>1、资格证明文件的组成</w:t>
      </w:r>
      <w:r>
        <w:rPr>
          <w:rFonts w:hint="eastAsia" w:ascii="宋体" w:hAnsi="宋体" w:cs="宋体"/>
          <w:color w:val="auto"/>
          <w:sz w:val="24"/>
          <w:szCs w:val="32"/>
          <w:highlight w:val="none"/>
        </w:rPr>
        <w:t>（均需加盖公章）</w:t>
      </w:r>
      <w:r>
        <w:rPr>
          <w:rFonts w:hint="eastAsia" w:ascii="宋体" w:hAnsi="宋体" w:cs="宋体"/>
          <w:b/>
          <w:bCs/>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（4）依法缴纳税收和社会保障资金的承诺；</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（5）具备履行合同所必需的设备和专业技术能力的证明材料(根据项目性质提供)；</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（6）参加政府采购活动前三年内，在经营活动中没有重大违法记录（承诺函）；</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（7）落实政府采购政策需满足的资格要求所对应的证明材料（中小企业声明函）；</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（8）提供采购公告中符合供应商特定条件的有效资质证书复印件（投标供应商特定条件中有要求的必须提供），以及需要说明的其他资料。</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（2）投标方案描述：</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A.项目需求的理解与分析(投标人对项目现状及需求的理解情况，对项目现状和需求描述的全面性、准确性、针对性，对项目重点、难点的把握，解决方案及合理化建议)。</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B.项目组织实施方案（包括确保项目服务质量的措施或方案、项目实施人员及项目负责人的资质、类似经验及社保证明等）。</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（可根据投标人对招标任务的理解和自身情况编制，利用投标文件中承诺提供的设备、人员等资源围绕采购人的服务质量要求、工作的实际要求如何实现这些要求，如何保质保量按时完成任务。）</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（3）投标人通过的质量管理和质量保证体系、环保体系、自主创新相关证书等等与本项目相关的认证证书或文件；</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（4）近三年来类似项目的成功案例；</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（5）投标人认为需要提供的其他资料（包括可能影响投标人商务与技术文件评分的各类证明材料）。</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（6）售后服务描述及承诺：</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A.距采购人最近的服务网点详细介绍（包括地理位置、资质资格、技术力量、工作业绩、服务内容及联系电话等）。</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B.针对本项目的售后服务措施及承诺（售后技术服务方案、人员配备、故障响应时间、技术培训方案等）。</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（1）报价文件由开标一览表、报价明细表以及投标人认为其他需要说明的内容组成。</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beforeAutospacing="0" w:afterAutospacing="0"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报价应包括完成本项目的所有费用、交通、设备、管理费用、税费、利润、完成合同所需的一切本身和不可或缺的所有工作开支、政策性文件规定及合同包含的所有风险、责任等各项全部费用并承担一切风险责任。</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beforeAutospacing="0" w:afterAutospacing="0"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cs="宋体"/>
          <w:color w:val="auto"/>
          <w:sz w:val="24"/>
          <w:szCs w:val="32"/>
          <w:highlight w:val="none"/>
        </w:rPr>
        <w:t>委托代理人</w:t>
      </w:r>
      <w:r>
        <w:rPr>
          <w:rFonts w:hint="eastAsia" w:ascii="宋体" w:hAnsi="宋体" w:cs="宋体"/>
          <w:color w:val="auto"/>
          <w:sz w:val="24"/>
          <w:szCs w:val="32"/>
          <w:highlight w:val="none"/>
          <w:lang w:val="en-GB"/>
        </w:rPr>
        <w:t>签署（签字或盖章），否则视为未提供。</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2.温馨提醒：CA签章上目前没有法人或授权委托代理人签字信息，需要投标人联系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beforeAutospacing="0" w:afterAutospacing="0"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8.纸质备份投标文件不得涂改，若有修改错漏处，须加盖单位公章或法定代表人或授权委托代理人签字或盖章。投标文件因字迹潦草或表达不清所引起的后果由投标人负责。</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highlight w:val="none"/>
          <w:lang w:val="en-GB"/>
        </w:rPr>
        <w:t>▲未按规定提供相应的备份投标文件，造成项目开评标活动无法进行下去的，投标无效。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beforeAutospacing="0" w:afterAutospacing="0"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beforeAutospacing="0" w:afterAutospacing="0"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本项目采用电子评审方法，评标的依据为招标文件和投标文件。</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评标委员会由评审专家组成及业主代表组成，成员人数为5人。</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color w:val="auto"/>
          <w:highlight w:val="none"/>
        </w:rPr>
        <w:tab/>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8、投标文件提供虚假材料的。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9、投标人的电子投标文件无法按时解密的。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4、</w:t>
      </w:r>
      <w:r>
        <w:rPr>
          <w:rFonts w:hint="eastAsia" w:ascii="宋体" w:hAnsi="宋体" w:cs="宋体"/>
          <w:color w:val="auto"/>
          <w:sz w:val="24"/>
          <w:highlight w:val="none"/>
        </w:rPr>
        <w:t>招标代理费：</w:t>
      </w:r>
      <w:r>
        <w:rPr>
          <w:rFonts w:hint="eastAsia" w:ascii="宋体" w:hAnsi="宋体" w:cs="宋体"/>
          <w:color w:val="auto"/>
          <w:sz w:val="24"/>
          <w:szCs w:val="32"/>
          <w:highlight w:val="none"/>
        </w:rPr>
        <w:t>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lang w:val="en-US" w:eastAsia="zh-CN"/>
        </w:rPr>
        <w:t>优惠后</w:t>
      </w:r>
      <w:r>
        <w:rPr>
          <w:rFonts w:hint="eastAsia" w:ascii="宋体" w:hAnsi="宋体" w:cs="宋体"/>
          <w:color w:val="auto"/>
          <w:sz w:val="24"/>
          <w:szCs w:val="32"/>
          <w:highlight w:val="none"/>
        </w:rPr>
        <w:t>向中标单位收取招标代理费</w:t>
      </w:r>
      <w:r>
        <w:rPr>
          <w:rFonts w:hint="eastAsia" w:ascii="宋体" w:hAnsi="宋体" w:cs="宋体"/>
          <w:color w:val="auto"/>
          <w:sz w:val="24"/>
          <w:szCs w:val="32"/>
          <w:highlight w:val="none"/>
          <w:lang w:val="en-US" w:eastAsia="zh-CN"/>
        </w:rPr>
        <w:t>陆</w:t>
      </w:r>
      <w:bookmarkStart w:id="3" w:name="_GoBack"/>
      <w:bookmarkEnd w:id="3"/>
      <w:r>
        <w:rPr>
          <w:rFonts w:hint="eastAsia" w:ascii="宋体" w:hAnsi="宋体" w:cs="宋体"/>
          <w:color w:val="auto"/>
          <w:sz w:val="24"/>
          <w:szCs w:val="32"/>
          <w:highlight w:val="none"/>
          <w:lang w:val="en-US" w:eastAsia="zh-CN"/>
        </w:rPr>
        <w:t>仟元整</w:t>
      </w:r>
      <w:r>
        <w:rPr>
          <w:rFonts w:hint="eastAsia" w:ascii="宋体" w:hAnsi="宋体" w:cs="宋体"/>
          <w:color w:val="auto"/>
          <w:sz w:val="24"/>
          <w:szCs w:val="32"/>
          <w:highlight w:val="none"/>
        </w:rPr>
        <w:t>，该费用中标方须在中标通知书发出前一次性付清。（户名：浙江五石中正工程咨询有限公司；账号：1202003209900014176；开户银行：中国工商银行杭州市潮王路支行）财务电话：0571-88271625。</w:t>
      </w:r>
    </w:p>
    <w:tbl>
      <w:tblPr>
        <w:tblStyle w:val="28"/>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1568"/>
        <w:gridCol w:w="15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服务类型、费率、中标金额（万元）</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100以下</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1.50%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1.50%</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100-500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0.80%</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500-1000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0.80%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0.45%</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1000-5000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0.50%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0.25%</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5000-10000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0.25%</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0.10%</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10000-100000</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0.05%</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0.05%</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65"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100000以上</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0.01%</w:t>
            </w:r>
          </w:p>
        </w:tc>
        <w:tc>
          <w:tcPr>
            <w:tcW w:w="156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0.01%</w:t>
            </w:r>
          </w:p>
        </w:tc>
        <w:tc>
          <w:tcPr>
            <w:tcW w:w="1570"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0.01%</w:t>
            </w:r>
          </w:p>
        </w:tc>
      </w:tr>
    </w:tbl>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beforeAutospacing="0" w:afterAutospacing="0"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beforeAutospacing="0" w:afterAutospacing="0" w:line="360" w:lineRule="auto"/>
        <w:ind w:firstLine="480" w:firstLineChars="200"/>
        <w:rPr>
          <w:rFonts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pacing w:beforeAutospacing="0" w:afterAutospacing="0" w:line="360" w:lineRule="auto"/>
        <w:ind w:firstLine="723" w:firstLineChars="200"/>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pStyle w:val="10"/>
        <w:rPr>
          <w:rFonts w:ascii="宋体" w:hAnsi="宋体" w:cs="宋体"/>
          <w:b/>
          <w:bCs/>
          <w:color w:val="auto"/>
          <w:sz w:val="36"/>
          <w:szCs w:val="44"/>
          <w:highlight w:val="none"/>
        </w:rPr>
      </w:pPr>
    </w:p>
    <w:p>
      <w:pPr>
        <w:pStyle w:val="11"/>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0"/>
        <w:rPr>
          <w:rFonts w:ascii="宋体" w:hAnsi="宋体" w:cs="宋体"/>
          <w:b/>
          <w:bCs/>
          <w:color w:val="auto"/>
          <w:sz w:val="36"/>
          <w:szCs w:val="44"/>
          <w:highlight w:val="none"/>
        </w:rPr>
      </w:pPr>
    </w:p>
    <w:p>
      <w:pPr>
        <w:pStyle w:val="11"/>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0"/>
        <w:rPr>
          <w:rFonts w:ascii="宋体" w:hAnsi="宋体" w:cs="宋体"/>
          <w:b/>
          <w:bCs/>
          <w:color w:val="auto"/>
          <w:sz w:val="36"/>
          <w:szCs w:val="44"/>
          <w:highlight w:val="none"/>
        </w:rPr>
      </w:pPr>
    </w:p>
    <w:p>
      <w:pPr>
        <w:pStyle w:val="11"/>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0"/>
        <w:rPr>
          <w:rFonts w:ascii="宋体" w:hAnsi="宋体" w:cs="宋体"/>
          <w:b/>
          <w:bCs/>
          <w:color w:val="auto"/>
          <w:sz w:val="36"/>
          <w:szCs w:val="44"/>
          <w:highlight w:val="none"/>
        </w:rPr>
      </w:pPr>
    </w:p>
    <w:p>
      <w:pPr>
        <w:pStyle w:val="11"/>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0"/>
        <w:rPr>
          <w:rFonts w:ascii="宋体" w:hAnsi="宋体" w:cs="宋体"/>
          <w:b/>
          <w:bCs/>
          <w:color w:val="auto"/>
          <w:sz w:val="36"/>
          <w:szCs w:val="44"/>
          <w:highlight w:val="none"/>
        </w:rPr>
      </w:pPr>
    </w:p>
    <w:p>
      <w:pPr>
        <w:pStyle w:val="11"/>
        <w:rPr>
          <w:rFonts w:ascii="宋体" w:hAnsi="宋体" w:cs="宋体"/>
          <w:b/>
          <w:bCs/>
          <w:color w:val="auto"/>
          <w:sz w:val="36"/>
          <w:szCs w:val="44"/>
          <w:highlight w:val="none"/>
        </w:rPr>
      </w:pPr>
    </w:p>
    <w:p>
      <w:pPr>
        <w:rPr>
          <w:rFonts w:ascii="宋体" w:hAnsi="宋体" w:cs="宋体"/>
          <w:b/>
          <w:bCs/>
          <w:color w:val="auto"/>
          <w:sz w:val="36"/>
          <w:szCs w:val="44"/>
          <w:highlight w:val="none"/>
        </w:rPr>
      </w:pPr>
    </w:p>
    <w:p>
      <w:pPr>
        <w:pStyle w:val="10"/>
        <w:rPr>
          <w:color w:val="auto"/>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hint="eastAsia"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w:t>
      </w:r>
      <w:r>
        <w:rPr>
          <w:rFonts w:hint="eastAsia" w:ascii="宋体" w:cs="宋体"/>
          <w:color w:val="auto"/>
          <w:sz w:val="24"/>
          <w:szCs w:val="32"/>
          <w:highlight w:val="none"/>
        </w:rPr>
        <w:t>最低评标价法</w:t>
      </w:r>
      <w:r>
        <w:rPr>
          <w:rFonts w:hint="eastAsia" w:ascii="宋体" w:hAnsi="宋体" w:cs="宋体"/>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三、</w:t>
      </w:r>
      <w:r>
        <w:rPr>
          <w:rFonts w:hint="eastAsia" w:ascii="宋体" w:hAnsi="宋体" w:cs="宋体"/>
          <w:color w:val="auto"/>
          <w:sz w:val="24"/>
          <w:szCs w:val="32"/>
          <w:highlight w:val="none"/>
          <w:lang w:val="zh-CN"/>
        </w:rPr>
        <w:t>政府采购政策及优惠：</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本项目专门面向中小企业采购，价格评审时，中小微企业的投标价格不做扣除。</w:t>
      </w:r>
    </w:p>
    <w:p>
      <w:pPr>
        <w:spacing w:beforeAutospacing="0" w:afterAutospacing="0"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四</w:t>
      </w:r>
      <w:r>
        <w:rPr>
          <w:rFonts w:hint="eastAsia" w:ascii="宋体" w:hAnsi="宋体" w:cs="宋体"/>
          <w:color w:val="auto"/>
          <w:sz w:val="24"/>
          <w:szCs w:val="32"/>
          <w:highlight w:val="none"/>
          <w:lang w:val="zh-CN"/>
        </w:rPr>
        <w:t>、在满足招标文件实质性要求前提下，以报价最低的投标人为中标候选人。</w:t>
      </w:r>
    </w:p>
    <w:p>
      <w:pPr>
        <w:pStyle w:val="8"/>
        <w:rPr>
          <w:rFonts w:ascii="宋体" w:hAnsi="宋体" w:cs="宋体"/>
          <w:color w:val="auto"/>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pStyle w:val="14"/>
        <w:ind w:left="0" w:right="-252"/>
        <w:rPr>
          <w:rFonts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p>
      <w:pPr>
        <w:numPr>
          <w:ilvl w:val="0"/>
          <w:numId w:val="2"/>
        </w:numPr>
        <w:spacing w:beforeAutospacing="0" w:afterAutospacing="0"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招标内容：</w:t>
      </w:r>
    </w:p>
    <w:tbl>
      <w:tblPr>
        <w:tblStyle w:val="28"/>
        <w:tblW w:w="1034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7"/>
        <w:gridCol w:w="1226"/>
        <w:gridCol w:w="906"/>
        <w:gridCol w:w="4453"/>
        <w:gridCol w:w="1395"/>
        <w:gridCol w:w="16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906"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人数需求</w:t>
            </w:r>
          </w:p>
        </w:tc>
        <w:tc>
          <w:tcPr>
            <w:tcW w:w="445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工作内容</w:t>
            </w:r>
          </w:p>
        </w:tc>
        <w:tc>
          <w:tcPr>
            <w:tcW w:w="13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预算</w:t>
            </w:r>
          </w:p>
        </w:tc>
        <w:tc>
          <w:tcPr>
            <w:tcW w:w="165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0"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1</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综合管理服务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6人</w:t>
            </w:r>
          </w:p>
        </w:tc>
        <w:tc>
          <w:tcPr>
            <w:tcW w:w="4453"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人事、文书、行政宣传、协调、及分宫的建设、活动、发展规划等综合管理工作。</w:t>
            </w:r>
          </w:p>
        </w:tc>
        <w:tc>
          <w:tcPr>
            <w:tcW w:w="1395" w:type="dxa"/>
            <w:vMerge w:val="restart"/>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500万元</w:t>
            </w:r>
          </w:p>
        </w:tc>
        <w:tc>
          <w:tcPr>
            <w:tcW w:w="1650" w:type="dxa"/>
            <w:vMerge w:val="restart"/>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服务时间为2023年6月-2024年6月，服务所需人数暂定，具体按实际需求配备，金额按实际人员数结算，预算金额达到中标金额，服务自动终止，如需追加采购服务，可签订补充协议，补充合同金额不超过原合同采购金额百分之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both"/>
              <w:rPr>
                <w:rFonts w:cs="宋体"/>
                <w:color w:val="auto"/>
                <w:highlight w:val="none"/>
              </w:rPr>
            </w:pPr>
            <w:r>
              <w:rPr>
                <w:rFonts w:hint="eastAsia" w:cs="宋体"/>
                <w:color w:val="auto"/>
                <w:highlight w:val="none"/>
              </w:rPr>
              <w:t>教学服务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20人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rPr>
              <w:t>教学、教研、赛事辅导等。</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3</w:t>
            </w:r>
          </w:p>
        </w:tc>
        <w:tc>
          <w:tcPr>
            <w:tcW w:w="122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活动策划服务</w:t>
            </w:r>
          </w:p>
        </w:tc>
        <w:tc>
          <w:tcPr>
            <w:tcW w:w="906"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主持并策划阵地活动、流动少年宫、红领巾研学、公益夏令营、各类竞赛等活动。</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8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4</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社团服务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负责总部及分宫各类社团的建设、活动、发展规划等综合管理工作。</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教务服务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10人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协助招生主管做好招生、咨询及服务台相关服务工作。</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6</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信息化维护、新媒体运营服务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5人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rPr>
            </w:pPr>
            <w:r>
              <w:rPr>
                <w:rFonts w:hint="eastAsia" w:cs="宋体"/>
                <w:color w:val="auto"/>
                <w:highlight w:val="none"/>
                <w:shd w:val="clear" w:color="auto" w:fill="FFFFFF"/>
              </w:rPr>
              <w:t>负责维护总部及分宫电脑、音响、多媒体、网站等信息化管理工作以及</w:t>
            </w:r>
            <w:r>
              <w:rPr>
                <w:rFonts w:hint="eastAsia" w:cs="宋体"/>
                <w:color w:val="auto"/>
                <w:kern w:val="2"/>
                <w:highlight w:val="none"/>
                <w:shd w:val="clear" w:color="auto" w:fill="FFFFFF"/>
              </w:rPr>
              <w:t>视频号、短视频平台推送和微信公众号推文等宣传推广工作</w:t>
            </w:r>
            <w:r>
              <w:rPr>
                <w:rFonts w:hint="eastAsia" w:cs="宋体"/>
                <w:color w:val="auto"/>
                <w:highlight w:val="none"/>
                <w:shd w:val="clear" w:color="auto" w:fill="FFFFFF"/>
              </w:rPr>
              <w:t>。</w:t>
            </w:r>
          </w:p>
        </w:tc>
        <w:tc>
          <w:tcPr>
            <w:tcW w:w="1395"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7</w:t>
            </w:r>
          </w:p>
        </w:tc>
        <w:tc>
          <w:tcPr>
            <w:tcW w:w="122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后勤管理服务</w:t>
            </w:r>
          </w:p>
        </w:tc>
        <w:tc>
          <w:tcPr>
            <w:tcW w:w="906"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2人</w:t>
            </w:r>
          </w:p>
        </w:tc>
        <w:tc>
          <w:tcPr>
            <w:tcW w:w="4453"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r>
              <w:rPr>
                <w:rFonts w:hint="eastAsia" w:cs="宋体"/>
                <w:color w:val="auto"/>
                <w:highlight w:val="none"/>
                <w:shd w:val="clear" w:color="auto" w:fill="FFFFFF"/>
              </w:rPr>
              <w:t>负责总部及分宫仓库、物资出入管理等工作。</w:t>
            </w:r>
          </w:p>
        </w:tc>
        <w:tc>
          <w:tcPr>
            <w:tcW w:w="1395" w:type="dxa"/>
            <w:vMerge w:val="continue"/>
            <w:tcBorders>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c>
          <w:tcPr>
            <w:tcW w:w="1650" w:type="dxa"/>
            <w:vMerge w:val="continue"/>
            <w:tcBorders>
              <w:left w:val="single" w:color="auto" w:sz="4" w:space="0"/>
              <w:bottom w:val="single" w:color="auto" w:sz="4" w:space="0"/>
              <w:right w:val="single" w:color="auto" w:sz="4" w:space="0"/>
            </w:tcBorders>
            <w:vAlign w:val="center"/>
          </w:tcPr>
          <w:p>
            <w:pPr>
              <w:pStyle w:val="24"/>
              <w:snapToGrid w:val="0"/>
              <w:spacing w:beforeAutospacing="0" w:afterAutospacing="0" w:line="400" w:lineRule="exact"/>
              <w:rPr>
                <w:rFonts w:cs="宋体"/>
                <w:color w:val="auto"/>
                <w:highlight w:val="none"/>
                <w:shd w:val="clear" w:color="auto" w:fill="FFFFFF"/>
              </w:rPr>
            </w:pPr>
          </w:p>
        </w:tc>
      </w:tr>
    </w:tbl>
    <w:p>
      <w:pPr>
        <w:numPr>
          <w:ilvl w:val="0"/>
          <w:numId w:val="2"/>
        </w:numPr>
        <w:spacing w:beforeAutospacing="0" w:afterAutospacing="0"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服务要求</w:t>
      </w:r>
    </w:p>
    <w:p>
      <w:pPr>
        <w:spacing w:beforeAutospacing="0" w:afterAutospacing="0"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乙方应按招标文件要求向甲方提供服务</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乙方提供至甲方的服务人员需得到甲方认可，并保证乙方提供至甲方服务的人员严格遵守甲方的各项规章制度</w:t>
      </w:r>
      <w:r>
        <w:rPr>
          <w:rFonts w:ascii="宋体" w:hAnsi="宋体" w:cs="宋体"/>
          <w:color w:val="auto"/>
          <w:sz w:val="24"/>
          <w:highlight w:val="none"/>
          <w:shd w:val="clear" w:color="auto" w:fill="FFFFFF"/>
        </w:rPr>
        <w:t>，接受甲方的领导和监督，服从</w:t>
      </w:r>
      <w:r>
        <w:rPr>
          <w:rFonts w:hint="eastAsia" w:ascii="宋体" w:hAnsi="宋体" w:cs="宋体"/>
          <w:color w:val="auto"/>
          <w:sz w:val="24"/>
          <w:highlight w:val="none"/>
          <w:shd w:val="clear" w:color="auto" w:fill="FFFFFF"/>
        </w:rPr>
        <w:t>甲方</w:t>
      </w:r>
      <w:r>
        <w:rPr>
          <w:rFonts w:ascii="宋体" w:hAnsi="宋体" w:cs="宋体"/>
          <w:color w:val="auto"/>
          <w:sz w:val="24"/>
          <w:highlight w:val="none"/>
          <w:shd w:val="clear" w:color="auto" w:fill="FFFFFF"/>
        </w:rPr>
        <w:t>安排，保质保量完成岗位工作任务。</w:t>
      </w:r>
      <w:r>
        <w:rPr>
          <w:rFonts w:hint="eastAsia" w:ascii="宋体" w:hAnsi="宋体" w:cs="宋体"/>
          <w:color w:val="auto"/>
          <w:sz w:val="24"/>
          <w:highlight w:val="none"/>
          <w:shd w:val="clear" w:color="auto" w:fill="FFFFFF"/>
        </w:rPr>
        <w:t>并保证参照甲方</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青少年宫教职工工资组成及绩效工资考核实施方案</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的标准按时足额的向服务人员发放劳动报酬</w:t>
      </w:r>
      <w:r>
        <w:rPr>
          <w:rFonts w:ascii="宋体" w:hAnsi="宋体" w:cs="宋体"/>
          <w:color w:val="auto"/>
          <w:sz w:val="24"/>
          <w:highlight w:val="none"/>
          <w:shd w:val="clear" w:color="auto" w:fill="FFFFFF"/>
        </w:rPr>
        <w:t>。</w:t>
      </w:r>
    </w:p>
    <w:p>
      <w:pPr>
        <w:pStyle w:val="15"/>
        <w:snapToGrid w:val="0"/>
        <w:spacing w:beforeAutospacing="0" w:afterAutospacing="0" w:line="360" w:lineRule="auto"/>
        <w:outlineLvl w:val="0"/>
        <w:rPr>
          <w:rFonts w:hAnsi="宋体" w:cs="宋体"/>
          <w:b/>
          <w:color w:val="auto"/>
          <w:kern w:val="0"/>
          <w:sz w:val="24"/>
          <w:highlight w:val="none"/>
        </w:rPr>
      </w:pPr>
      <w:r>
        <w:rPr>
          <w:rFonts w:hint="eastAsia" w:hAnsi="宋体" w:cs="宋体"/>
          <w:b/>
          <w:color w:val="auto"/>
          <w:kern w:val="0"/>
          <w:sz w:val="24"/>
          <w:highlight w:val="none"/>
        </w:rPr>
        <w:t>三、其他要求</w:t>
      </w:r>
    </w:p>
    <w:p>
      <w:pPr>
        <w:pStyle w:val="15"/>
        <w:snapToGrid w:val="0"/>
        <w:spacing w:beforeAutospacing="0" w:afterAutospacing="0" w:line="360" w:lineRule="auto"/>
        <w:ind w:firstLine="482" w:firstLineChars="200"/>
        <w:outlineLvl w:val="0"/>
        <w:rPr>
          <w:rFonts w:hAnsi="宋体" w:cs="宋体"/>
          <w:b/>
          <w:color w:val="auto"/>
          <w:kern w:val="0"/>
          <w:sz w:val="24"/>
          <w:highlight w:val="none"/>
        </w:rPr>
      </w:pPr>
      <w:r>
        <w:rPr>
          <w:rFonts w:hint="eastAsia" w:hAnsi="宋体" w:cs="宋体"/>
          <w:b/>
          <w:color w:val="auto"/>
          <w:kern w:val="0"/>
          <w:sz w:val="24"/>
          <w:highlight w:val="none"/>
        </w:rPr>
        <w:t>1、服务时间：服务时间为2023年6月-2024年6月，服务所需人数暂定，不超过50人，具体按实际需求配备，金额按实际人员数结算，预算金额达到中标金额，服务终止。</w:t>
      </w:r>
    </w:p>
    <w:p>
      <w:pPr>
        <w:pStyle w:val="15"/>
        <w:snapToGrid w:val="0"/>
        <w:spacing w:beforeAutospacing="0" w:afterAutospacing="0" w:line="360" w:lineRule="auto"/>
        <w:ind w:firstLine="482" w:firstLineChars="200"/>
        <w:outlineLvl w:val="0"/>
        <w:rPr>
          <w:rFonts w:hAnsi="宋体" w:cs="宋体"/>
          <w:b/>
          <w:color w:val="auto"/>
          <w:kern w:val="0"/>
          <w:sz w:val="24"/>
          <w:highlight w:val="none"/>
        </w:rPr>
      </w:pPr>
      <w:r>
        <w:rPr>
          <w:rFonts w:hint="eastAsia" w:hAnsi="宋体" w:cs="宋体"/>
          <w:b/>
          <w:color w:val="auto"/>
          <w:kern w:val="0"/>
          <w:sz w:val="24"/>
          <w:highlight w:val="none"/>
        </w:rPr>
        <w:t>2、服务地点：路桥区青少年宫及各分宫。</w:t>
      </w:r>
    </w:p>
    <w:p>
      <w:pPr>
        <w:spacing w:line="360" w:lineRule="auto"/>
        <w:ind w:firstLine="480" w:firstLineChars="200"/>
        <w:rPr>
          <w:rFonts w:ascii="宋体" w:hAnsi="宋体" w:cs="宋体"/>
          <w:b/>
          <w:bCs/>
          <w:color w:val="auto"/>
          <w:sz w:val="36"/>
          <w:szCs w:val="44"/>
          <w:highlight w:val="none"/>
        </w:rPr>
      </w:pPr>
      <w:r>
        <w:rPr>
          <w:rFonts w:hint="eastAsia" w:ascii="宋体" w:hAnsi="宋体" w:cs="宋体"/>
          <w:color w:val="auto"/>
          <w:sz w:val="24"/>
          <w:highlight w:val="none"/>
        </w:rPr>
        <w:t>3、付款方式：合同生效以及具备实施条件后七个工作日内甲方支付给乙方合同金额的40%作为预付款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中标人提供发票），剩余金额</w:t>
      </w:r>
      <w:r>
        <w:rPr>
          <w:rFonts w:hint="eastAsia" w:ascii="宋体" w:hAnsi="宋体" w:cs="宋体"/>
          <w:color w:val="auto"/>
          <w:sz w:val="24"/>
          <w:highlight w:val="none"/>
        </w:rPr>
        <w:t>按月支付，付款时乙方应提供等额有效发票，应付款项余额在乙方提供等额发票后支付。</w:t>
      </w:r>
      <w:r>
        <w:rPr>
          <w:rFonts w:hint="eastAsia" w:cs="宋体"/>
          <w:color w:val="auto"/>
          <w:sz w:val="24"/>
          <w:highlight w:val="none"/>
        </w:rPr>
        <w:t>如需追加采购服务，可签订补充协议，补充合同金额不超过原合同采购金额百分之十。</w:t>
      </w: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b/>
          <w:bCs/>
          <w:color w:val="auto"/>
          <w:sz w:val="36"/>
          <w:szCs w:val="44"/>
          <w:highlight w:val="none"/>
        </w:rPr>
      </w:pPr>
    </w:p>
    <w:p>
      <w:pPr>
        <w:spacing w:beforeAutospacing="0" w:afterAutospacing="0" w:line="360" w:lineRule="auto"/>
        <w:rPr>
          <w:rFonts w:ascii="宋体" w:hAnsi="宋体" w:cs="宋体"/>
          <w:b/>
          <w:bCs/>
          <w:color w:val="auto"/>
          <w:sz w:val="36"/>
          <w:szCs w:val="44"/>
          <w:highlight w:val="none"/>
        </w:rPr>
      </w:pPr>
    </w:p>
    <w:p>
      <w:pPr>
        <w:spacing w:beforeAutospacing="0" w:afterAutospacing="0" w:line="360" w:lineRule="auto"/>
        <w:ind w:firstLine="2168" w:firstLineChars="600"/>
        <w:rPr>
          <w:rFonts w:ascii="宋体" w:hAnsi="宋体" w:cs="宋体"/>
          <w:color w:val="auto"/>
          <w:sz w:val="24"/>
          <w:szCs w:val="32"/>
          <w:highlight w:val="none"/>
        </w:rPr>
      </w:pPr>
      <w:r>
        <w:rPr>
          <w:rFonts w:hint="eastAsia" w:ascii="宋体" w:hAnsi="宋体" w:cs="宋体"/>
          <w:b/>
          <w:bCs/>
          <w:color w:val="auto"/>
          <w:sz w:val="36"/>
          <w:szCs w:val="44"/>
          <w:highlight w:val="none"/>
        </w:rPr>
        <w:t>第五章 合同主要条款</w:t>
      </w:r>
    </w:p>
    <w:p>
      <w:pPr>
        <w:widowControl/>
        <w:snapToGrid w:val="0"/>
        <w:spacing w:beforeAutospacing="0" w:afterAutospacing="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2023年-2024年素质提升项目</w:t>
      </w:r>
    </w:p>
    <w:p>
      <w:pPr>
        <w:pStyle w:val="15"/>
        <w:snapToGrid w:val="0"/>
        <w:spacing w:beforeAutospacing="0" w:afterAutospacing="0" w:line="360" w:lineRule="auto"/>
        <w:ind w:firstLine="472" w:firstLineChars="196"/>
        <w:jc w:val="left"/>
        <w:rPr>
          <w:rFonts w:hAnsi="宋体" w:cs="宋体"/>
          <w:b/>
          <w:color w:val="auto"/>
          <w:sz w:val="24"/>
          <w:highlight w:val="none"/>
        </w:rPr>
      </w:pPr>
      <w:r>
        <w:rPr>
          <w:rFonts w:hint="eastAsia" w:hAnsi="宋体" w:cs="宋体"/>
          <w:b/>
          <w:color w:val="auto"/>
          <w:sz w:val="24"/>
          <w:highlight w:val="none"/>
        </w:rPr>
        <w:t>项目编号：</w:t>
      </w:r>
      <w:r>
        <w:rPr>
          <w:rFonts w:hint="eastAsia" w:hAnsi="宋体" w:cs="宋体"/>
          <w:color w:val="auto"/>
          <w:sz w:val="24"/>
          <w:highlight w:val="none"/>
        </w:rPr>
        <w:t>ZJWS2023-LQ105</w:t>
      </w:r>
    </w:p>
    <w:p>
      <w:pPr>
        <w:pStyle w:val="15"/>
        <w:snapToGrid w:val="0"/>
        <w:spacing w:beforeAutospacing="0" w:afterAutospacing="0" w:line="360" w:lineRule="auto"/>
        <w:ind w:firstLine="480" w:firstLineChars="200"/>
        <w:rPr>
          <w:rFonts w:hAnsi="宋体" w:cs="宋体"/>
          <w:b/>
          <w:color w:val="auto"/>
          <w:sz w:val="24"/>
          <w:highlight w:val="none"/>
        </w:rPr>
      </w:pPr>
      <w:r>
        <w:rPr>
          <w:rFonts w:hint="eastAsia" w:hAnsi="宋体" w:cs="宋体"/>
          <w:color w:val="auto"/>
          <w:sz w:val="24"/>
          <w:highlight w:val="none"/>
        </w:rPr>
        <w:t>甲方（采购方）：台州市路桥区青少年宫</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乙方（中标方）：                        </w:t>
      </w:r>
    </w:p>
    <w:p>
      <w:pPr>
        <w:pStyle w:val="15"/>
        <w:snapToGrid w:val="0"/>
        <w:spacing w:beforeAutospacing="0" w:afterAutospacing="0" w:line="360" w:lineRule="auto"/>
        <w:ind w:firstLine="480" w:firstLineChars="200"/>
        <w:rPr>
          <w:rFonts w:hAnsi="宋体" w:cs="宋体"/>
          <w:color w:val="auto"/>
          <w:sz w:val="24"/>
          <w:highlight w:val="none"/>
        </w:rPr>
      </w:pPr>
      <w:r>
        <w:rPr>
          <w:rFonts w:hint="eastAsia" w:hAnsi="宋体" w:cs="宋体"/>
          <w:color w:val="auto"/>
          <w:sz w:val="24"/>
          <w:highlight w:val="none"/>
        </w:rPr>
        <w:t>根据</w:t>
      </w:r>
      <w:r>
        <w:rPr>
          <w:rFonts w:hint="eastAsia" w:hAnsi="宋体" w:cs="宋体"/>
          <w:color w:val="auto"/>
          <w:sz w:val="24"/>
          <w:highlight w:val="none"/>
          <w:u w:val="single"/>
        </w:rPr>
        <w:t>2023年-2024年素质提升项目</w:t>
      </w:r>
      <w:r>
        <w:rPr>
          <w:rFonts w:hint="eastAsia" w:hAnsi="宋体" w:cs="宋体"/>
          <w:color w:val="auto"/>
          <w:sz w:val="24"/>
          <w:highlight w:val="none"/>
        </w:rPr>
        <w:t>的招标结果，经双方协商一致，就2023年-2024年素质提升项目事宜达成以下条款：</w:t>
      </w:r>
    </w:p>
    <w:p>
      <w:pPr>
        <w:spacing w:beforeAutospacing="0" w:afterAutospacing="0" w:line="360" w:lineRule="auto"/>
        <w:rPr>
          <w:rFonts w:ascii="宋体"/>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合同文件：</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）招标更正补充文件。</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beforeAutospacing="0" w:afterAutospacing="0"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5"/>
        <w:snapToGrid w:val="0"/>
        <w:spacing w:beforeAutospacing="0" w:afterAutospacing="0" w:line="360" w:lineRule="auto"/>
        <w:ind w:firstLine="480" w:firstLineChars="200"/>
        <w:rPr>
          <w:rFonts w:hAnsi="宋体" w:cs="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snapToGrid w:val="0"/>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二、承包内容</w:t>
      </w:r>
    </w:p>
    <w:p>
      <w:pPr>
        <w:snapToGrid w:val="0"/>
        <w:spacing w:beforeAutospacing="0" w:afterAutospacing="0"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2023年-2024年素质提升项目，人数为暂定数，</w:t>
      </w:r>
      <w:r>
        <w:rPr>
          <w:rFonts w:hint="eastAsia" w:cs="宋体"/>
          <w:color w:val="auto"/>
          <w:sz w:val="24"/>
          <w:highlight w:val="none"/>
        </w:rPr>
        <w:t>具体按实际需求配备，金额按实际人员数结算</w:t>
      </w:r>
      <w:r>
        <w:rPr>
          <w:rFonts w:hint="eastAsia" w:ascii="宋体" w:hAnsi="宋体" w:cs="宋体"/>
          <w:color w:val="auto"/>
          <w:sz w:val="24"/>
          <w:highlight w:val="none"/>
        </w:rPr>
        <w:t>。</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三、合同金额</w:t>
      </w:r>
    </w:p>
    <w:p>
      <w:pPr>
        <w:pStyle w:val="15"/>
        <w:snapToGrid w:val="0"/>
        <w:spacing w:beforeAutospacing="0" w:afterAutospacing="0" w:line="360" w:lineRule="auto"/>
        <w:ind w:left="410" w:hanging="410" w:hangingChars="171"/>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w:t>
      </w:r>
      <w:r>
        <w:rPr>
          <w:rFonts w:hint="eastAsia" w:hAnsi="宋体"/>
          <w:color w:val="auto"/>
          <w:sz w:val="24"/>
          <w:highlight w:val="none"/>
        </w:rPr>
        <w:t>元（￥</w:t>
      </w:r>
      <w:r>
        <w:rPr>
          <w:rFonts w:hAnsi="宋体"/>
          <w:color w:val="auto"/>
          <w:sz w:val="24"/>
          <w:highlight w:val="none"/>
        </w:rPr>
        <w:t>_______________</w:t>
      </w:r>
      <w:r>
        <w:rPr>
          <w:rFonts w:hint="eastAsia" w:hAnsi="宋体"/>
          <w:color w:val="auto"/>
          <w:sz w:val="24"/>
          <w:highlight w:val="none"/>
        </w:rPr>
        <w:t>元）人民币。</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价格明细：</w:t>
      </w:r>
    </w:p>
    <w:tbl>
      <w:tblPr>
        <w:tblStyle w:val="28"/>
        <w:tblW w:w="833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85"/>
        <w:gridCol w:w="2038"/>
        <w:gridCol w:w="840"/>
        <w:gridCol w:w="3345"/>
        <w:gridCol w:w="16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人数需求</w:t>
            </w:r>
          </w:p>
        </w:tc>
        <w:tc>
          <w:tcPr>
            <w:tcW w:w="3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工作内容</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1</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综合管理服务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6人</w:t>
            </w:r>
          </w:p>
        </w:tc>
        <w:tc>
          <w:tcPr>
            <w:tcW w:w="3345"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人事、文书、行政宣传、协调、及分宫的建设、活动、发展规划等综合管理工作。</w:t>
            </w:r>
          </w:p>
        </w:tc>
        <w:tc>
          <w:tcPr>
            <w:tcW w:w="1631" w:type="dxa"/>
            <w:tcBorders>
              <w:top w:val="single" w:color="auto" w:sz="4" w:space="0"/>
              <w:left w:val="single" w:color="auto" w:sz="4" w:space="0"/>
              <w:right w:val="single" w:color="auto" w:sz="4" w:space="0"/>
            </w:tcBorders>
            <w:vAlign w:val="center"/>
          </w:tcPr>
          <w:p>
            <w:pPr>
              <w:pStyle w:val="24"/>
              <w:snapToGrid w:val="0"/>
              <w:spacing w:beforeAutospacing="0" w:afterAutospacing="0"/>
              <w:rPr>
                <w:color w:val="auto"/>
                <w:highlight w:val="none"/>
              </w:rPr>
            </w:pPr>
          </w:p>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2</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教学服务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20人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教学、教研、赛事辅导等。</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3</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活动策划服务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主持并策划阵地活动、流动少年宫、红领巾研学、公益夏令营、各类竞赛等活动。</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4</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社团服务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负责中心各类社团的建设、活动、发展规划等综合管理工作。</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5</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教务服务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10人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协助招生主管做好招生、咨询及服务台相关服务工作。</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6</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信息化维护、新媒体运营服务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5人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负责维护中心电脑、音响、多媒体、网站等信息化管理工作以及</w:t>
            </w:r>
            <w:r>
              <w:rPr>
                <w:rFonts w:hint="eastAsia" w:cs="宋体"/>
                <w:color w:val="auto"/>
                <w:kern w:val="2"/>
                <w:highlight w:val="none"/>
                <w:shd w:val="clear" w:color="auto" w:fill="FFFFFF"/>
              </w:rPr>
              <w:t>视频号、短视频平台推送和微信公众号推文等宣传推广工作</w:t>
            </w:r>
            <w:r>
              <w:rPr>
                <w:rFonts w:hint="eastAsia" w:cs="宋体"/>
                <w:color w:val="auto"/>
                <w:highlight w:val="none"/>
                <w:shd w:val="clear" w:color="auto" w:fill="FFFFFF"/>
              </w:rPr>
              <w:t>。</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shd w:val="clear" w:color="auto" w:fill="FFFFFF"/>
              </w:rPr>
            </w:pPr>
            <w:r>
              <w:rPr>
                <w:rFonts w:hint="eastAsia" w:cs="宋体"/>
                <w:color w:val="auto"/>
                <w:highlight w:val="none"/>
                <w:shd w:val="clear" w:color="auto" w:fill="FFFFFF"/>
              </w:rPr>
              <w:t>7</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后勤管理服务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2人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负责中心仓库、物资出入管理等工作。</w:t>
            </w:r>
          </w:p>
        </w:tc>
        <w:tc>
          <w:tcPr>
            <w:tcW w:w="163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bl>
    <w:p>
      <w:pPr>
        <w:pStyle w:val="33"/>
        <w:rPr>
          <w:color w:val="auto"/>
          <w:highlight w:val="none"/>
        </w:rPr>
      </w:pP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四、服务时间</w:t>
      </w:r>
    </w:p>
    <w:p>
      <w:pPr>
        <w:pStyle w:val="15"/>
        <w:snapToGrid w:val="0"/>
        <w:spacing w:beforeAutospacing="0" w:afterAutospacing="0" w:line="360" w:lineRule="auto"/>
        <w:ind w:firstLine="480" w:firstLineChars="200"/>
        <w:rPr>
          <w:rFonts w:hAnsi="宋体" w:cs="宋体"/>
          <w:color w:val="auto"/>
          <w:sz w:val="24"/>
          <w:highlight w:val="none"/>
        </w:rPr>
      </w:pPr>
      <w:r>
        <w:rPr>
          <w:rFonts w:hint="eastAsia" w:hAnsi="宋体" w:cs="宋体"/>
          <w:color w:val="auto"/>
          <w:sz w:val="24"/>
          <w:highlight w:val="none"/>
        </w:rPr>
        <w:t>服务时间为2023年6月2024年6月，服务所需人数暂定，不超过50人，具体按实际需求配备，金额按实际人员数结算，预算金额达到中标金额，服务自动终止。</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五、服务要求</w:t>
      </w:r>
    </w:p>
    <w:p>
      <w:pPr>
        <w:spacing w:beforeAutospacing="0" w:afterAutospacing="0"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乙方应按招标文件要求向甲方提供服务</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乙方提供至甲方的服务人员需得到甲方认可，并保证乙方提供至甲方服务的人员严格遵守甲方的各项规章制度</w:t>
      </w:r>
      <w:r>
        <w:rPr>
          <w:rFonts w:ascii="宋体" w:hAnsi="宋体" w:cs="宋体"/>
          <w:color w:val="auto"/>
          <w:sz w:val="24"/>
          <w:highlight w:val="none"/>
          <w:shd w:val="clear" w:color="auto" w:fill="FFFFFF"/>
        </w:rPr>
        <w:t>，接受甲方的领导和监督，服从</w:t>
      </w:r>
      <w:r>
        <w:rPr>
          <w:rFonts w:hint="eastAsia" w:ascii="宋体" w:hAnsi="宋体" w:cs="宋体"/>
          <w:color w:val="auto"/>
          <w:sz w:val="24"/>
          <w:highlight w:val="none"/>
          <w:shd w:val="clear" w:color="auto" w:fill="FFFFFF"/>
        </w:rPr>
        <w:t>甲方</w:t>
      </w:r>
      <w:r>
        <w:rPr>
          <w:rFonts w:ascii="宋体" w:hAnsi="宋体" w:cs="宋体"/>
          <w:color w:val="auto"/>
          <w:sz w:val="24"/>
          <w:highlight w:val="none"/>
          <w:shd w:val="clear" w:color="auto" w:fill="FFFFFF"/>
        </w:rPr>
        <w:t>安排，保质保量完成岗位工作任务。</w:t>
      </w:r>
      <w:r>
        <w:rPr>
          <w:rFonts w:hint="eastAsia" w:ascii="宋体" w:hAnsi="宋体" w:cs="宋体"/>
          <w:color w:val="auto"/>
          <w:sz w:val="24"/>
          <w:highlight w:val="none"/>
          <w:shd w:val="clear" w:color="auto" w:fill="FFFFFF"/>
        </w:rPr>
        <w:t>并保证参照甲方</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青少年宫教职工工资组成及绩效工资考核实施方案</w:t>
      </w:r>
      <w:r>
        <w:rPr>
          <w:rFonts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rPr>
        <w:t>的标准按时足额的向服务人员发放劳动报酬</w:t>
      </w:r>
      <w:r>
        <w:rPr>
          <w:rFonts w:ascii="宋体" w:hAnsi="宋体" w:cs="宋体"/>
          <w:color w:val="auto"/>
          <w:sz w:val="24"/>
          <w:highlight w:val="none"/>
          <w:shd w:val="clear" w:color="auto" w:fill="FFFFFF"/>
        </w:rPr>
        <w:t>。</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六、技术资料</w:t>
      </w:r>
    </w:p>
    <w:p>
      <w:pPr>
        <w:pStyle w:val="15"/>
        <w:snapToGrid w:val="0"/>
        <w:spacing w:beforeAutospacing="0" w:afterAutospacing="0" w:line="360" w:lineRule="auto"/>
        <w:ind w:left="479" w:leftChars="228" w:firstLine="69" w:firstLineChars="29"/>
        <w:rPr>
          <w:rFonts w:hAnsi="宋体"/>
          <w:color w:val="auto"/>
          <w:sz w:val="24"/>
          <w:highlight w:val="none"/>
        </w:rPr>
      </w:pPr>
      <w:r>
        <w:rPr>
          <w:rFonts w:hAnsi="宋体"/>
          <w:color w:val="auto"/>
          <w:sz w:val="24"/>
          <w:highlight w:val="none"/>
        </w:rPr>
        <w:t>1.</w:t>
      </w:r>
      <w:r>
        <w:rPr>
          <w:rFonts w:hint="eastAsia" w:hAnsi="宋体"/>
          <w:color w:val="auto"/>
          <w:sz w:val="24"/>
          <w:highlight w:val="none"/>
        </w:rPr>
        <w:t xml:space="preserve"> 乙方应按招标文件规定的时间向甲方提供有关技术资料。</w:t>
      </w:r>
    </w:p>
    <w:p>
      <w:pPr>
        <w:pStyle w:val="15"/>
        <w:snapToGrid w:val="0"/>
        <w:spacing w:beforeAutospacing="0" w:afterAutospacing="0" w:line="360" w:lineRule="auto"/>
        <w:ind w:left="479" w:leftChars="228" w:firstLine="69" w:firstLineChars="29"/>
        <w:rPr>
          <w:rFonts w:hAnsi="宋体"/>
          <w:color w:val="auto"/>
          <w:sz w:val="24"/>
          <w:highlight w:val="none"/>
        </w:rPr>
      </w:pPr>
      <w:r>
        <w:rPr>
          <w:rFonts w:hAnsi="宋体"/>
          <w:color w:val="auto"/>
          <w:sz w:val="24"/>
          <w:highlight w:val="none"/>
        </w:rPr>
        <w:t xml:space="preserve">2. </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Autospacing="0" w:afterAutospacing="0" w:line="360" w:lineRule="auto"/>
        <w:ind w:left="412" w:hanging="412" w:hangingChars="171"/>
        <w:rPr>
          <w:rFonts w:hAnsi="宋体"/>
          <w:b/>
          <w:color w:val="auto"/>
          <w:sz w:val="24"/>
          <w:highlight w:val="none"/>
        </w:rPr>
      </w:pPr>
      <w:r>
        <w:rPr>
          <w:rFonts w:hint="eastAsia" w:hAnsi="宋体"/>
          <w:b/>
          <w:color w:val="auto"/>
          <w:sz w:val="24"/>
          <w:highlight w:val="none"/>
        </w:rPr>
        <w:t>七、知识产权</w:t>
      </w:r>
    </w:p>
    <w:p>
      <w:pPr>
        <w:pStyle w:val="15"/>
        <w:snapToGrid w:val="0"/>
        <w:spacing w:beforeAutospacing="0" w:afterAutospacing="0" w:line="360" w:lineRule="auto"/>
        <w:ind w:left="479" w:leftChars="228" w:firstLine="69" w:firstLineChars="29"/>
        <w:rPr>
          <w:rFonts w:hAnsi="宋体"/>
          <w:b/>
          <w:bCs/>
          <w:color w:val="auto"/>
          <w:sz w:val="24"/>
          <w:highlight w:val="none"/>
        </w:rPr>
      </w:pPr>
      <w:r>
        <w:rPr>
          <w:rFonts w:hint="eastAsia" w:hAnsi="宋体"/>
          <w:color w:val="auto"/>
          <w:sz w:val="24"/>
          <w:highlight w:val="none"/>
        </w:rPr>
        <w:t>乙方应保证提供服务过程中不会侵犯任何第三方的</w:t>
      </w:r>
      <w:r>
        <w:rPr>
          <w:rFonts w:hint="eastAsia" w:hAnsi="宋体"/>
          <w:b/>
          <w:color w:val="auto"/>
          <w:sz w:val="24"/>
          <w:highlight w:val="none"/>
        </w:rPr>
        <w:t>知识产权</w:t>
      </w:r>
      <w:r>
        <w:rPr>
          <w:rFonts w:hint="eastAsia" w:hAnsi="宋体"/>
          <w:b/>
          <w:bCs/>
          <w:color w:val="auto"/>
          <w:sz w:val="24"/>
          <w:highlight w:val="none"/>
        </w:rPr>
        <w:t>。</w:t>
      </w:r>
    </w:p>
    <w:p>
      <w:pPr>
        <w:pStyle w:val="15"/>
        <w:snapToGrid w:val="0"/>
        <w:spacing w:beforeAutospacing="0" w:afterAutospacing="0" w:line="360" w:lineRule="auto"/>
        <w:ind w:left="410" w:hanging="410" w:hangingChars="170"/>
        <w:rPr>
          <w:rFonts w:hAnsi="宋体"/>
          <w:b/>
          <w:color w:val="auto"/>
          <w:sz w:val="24"/>
          <w:highlight w:val="none"/>
        </w:rPr>
      </w:pPr>
      <w:r>
        <w:rPr>
          <w:rFonts w:hint="eastAsia" w:hAnsi="宋体"/>
          <w:b/>
          <w:color w:val="auto"/>
          <w:sz w:val="24"/>
          <w:highlight w:val="none"/>
        </w:rPr>
        <w:t>八、履约保证金</w:t>
      </w:r>
    </w:p>
    <w:p>
      <w:pPr>
        <w:snapToGrid w:val="0"/>
        <w:spacing w:beforeAutospacing="0" w:afterAutospacing="0" w:line="360" w:lineRule="auto"/>
        <w:ind w:firstLine="480" w:firstLineChars="200"/>
        <w:rPr>
          <w:rFonts w:ascii="宋体" w:hAnsi="宋体"/>
          <w:b/>
          <w:color w:val="auto"/>
          <w:sz w:val="24"/>
          <w:highlight w:val="none"/>
        </w:rPr>
      </w:pPr>
      <w:r>
        <w:rPr>
          <w:rFonts w:hint="eastAsia" w:ascii="宋体" w:hAnsi="宋体" w:cs="宋体"/>
          <w:color w:val="auto"/>
          <w:sz w:val="24"/>
          <w:highlight w:val="none"/>
        </w:rPr>
        <w:t>供应商在签订合同前须交纳本项目履约保证金，金额为中标合同价的1 %，整体项目验收通过合格后无息退还。（履约保证金可以采用保函、担保、保险单等形式）</w:t>
      </w:r>
    </w:p>
    <w:p>
      <w:pPr>
        <w:snapToGrid w:val="0"/>
        <w:spacing w:beforeAutospacing="0" w:afterAutospacing="0" w:line="360" w:lineRule="auto"/>
        <w:rPr>
          <w:rFonts w:ascii="宋体"/>
          <w:b/>
          <w:color w:val="auto"/>
          <w:sz w:val="24"/>
          <w:highlight w:val="none"/>
        </w:rPr>
      </w:pPr>
      <w:r>
        <w:rPr>
          <w:rFonts w:hint="eastAsia" w:ascii="宋体" w:hAnsi="宋体"/>
          <w:b/>
          <w:color w:val="auto"/>
          <w:sz w:val="24"/>
          <w:highlight w:val="none"/>
        </w:rPr>
        <w:t>九、转让与分包</w:t>
      </w:r>
    </w:p>
    <w:p>
      <w:pPr>
        <w:snapToGrid w:val="0"/>
        <w:spacing w:beforeAutospacing="0" w:afterAutospacing="0" w:line="360" w:lineRule="auto"/>
        <w:ind w:firstLine="480" w:firstLineChars="200"/>
        <w:rPr>
          <w:rFonts w:ascii="宋体"/>
          <w:color w:val="auto"/>
          <w:sz w:val="24"/>
          <w:highlight w:val="none"/>
        </w:rPr>
      </w:pPr>
      <w:r>
        <w:rPr>
          <w:rFonts w:ascii="宋体" w:hAnsi="宋体"/>
          <w:color w:val="auto"/>
          <w:sz w:val="24"/>
          <w:highlight w:val="none"/>
        </w:rPr>
        <w:t>1</w:t>
      </w:r>
      <w:r>
        <w:rPr>
          <w:rFonts w:ascii="宋体"/>
          <w:color w:val="auto"/>
          <w:sz w:val="24"/>
          <w:highlight w:val="none"/>
        </w:rPr>
        <w:t>.</w:t>
      </w:r>
      <w:r>
        <w:rPr>
          <w:rFonts w:hint="eastAsia" w:ascii="宋体" w:hAnsi="宋体"/>
          <w:color w:val="auto"/>
          <w:sz w:val="24"/>
          <w:highlight w:val="none"/>
        </w:rPr>
        <w:t>本合同范围的服务，应由</w:t>
      </w:r>
      <w:r>
        <w:rPr>
          <w:rFonts w:hint="eastAsia" w:hAnsi="宋体"/>
          <w:color w:val="auto"/>
          <w:sz w:val="24"/>
          <w:highlight w:val="none"/>
        </w:rPr>
        <w:t>乙</w:t>
      </w:r>
      <w:r>
        <w:rPr>
          <w:rFonts w:hint="eastAsia" w:ascii="宋体" w:hAnsi="宋体"/>
          <w:color w:val="auto"/>
          <w:sz w:val="24"/>
          <w:highlight w:val="none"/>
        </w:rPr>
        <w:t>方直接供应，不得转让他人供应；</w:t>
      </w:r>
    </w:p>
    <w:p>
      <w:pPr>
        <w:snapToGrid w:val="0"/>
        <w:spacing w:beforeAutospacing="0" w:afterAutospacing="0" w:line="360" w:lineRule="auto"/>
        <w:ind w:firstLine="480" w:firstLineChars="200"/>
        <w:rPr>
          <w:rFonts w:hAnsi="宋体"/>
          <w:color w:val="auto"/>
          <w:sz w:val="24"/>
          <w:highlight w:val="none"/>
        </w:rPr>
      </w:pPr>
      <w:r>
        <w:rPr>
          <w:rFonts w:ascii="宋体" w:hAnsi="宋体"/>
          <w:color w:val="auto"/>
          <w:sz w:val="24"/>
          <w:highlight w:val="none"/>
        </w:rPr>
        <w:t>2</w:t>
      </w:r>
      <w:r>
        <w:rPr>
          <w:rFonts w:ascii="宋体"/>
          <w:color w:val="auto"/>
          <w:sz w:val="24"/>
          <w:highlight w:val="none"/>
        </w:rPr>
        <w:t>.</w:t>
      </w:r>
      <w:r>
        <w:rPr>
          <w:rFonts w:hint="eastAsia" w:hAnsi="宋体"/>
          <w:color w:val="auto"/>
          <w:sz w:val="24"/>
          <w:highlight w:val="none"/>
        </w:rPr>
        <w:t>乙</w:t>
      </w:r>
      <w:r>
        <w:rPr>
          <w:rFonts w:hint="eastAsia" w:ascii="宋体" w:hAnsi="宋体"/>
          <w:color w:val="auto"/>
          <w:sz w:val="24"/>
          <w:highlight w:val="none"/>
        </w:rPr>
        <w:t>方不得将本合同范围的服务全部或部分分包给他人供应；</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九、合同履行时间、履行方式及履行地点</w:t>
      </w:r>
    </w:p>
    <w:p>
      <w:pPr>
        <w:pStyle w:val="15"/>
        <w:snapToGrid w:val="0"/>
        <w:spacing w:beforeAutospacing="0" w:afterAutospacing="0" w:line="360" w:lineRule="auto"/>
        <w:ind w:firstLine="480" w:firstLineChars="200"/>
        <w:rPr>
          <w:rFonts w:hAnsi="宋体"/>
          <w:bCs/>
          <w:color w:val="auto"/>
          <w:sz w:val="24"/>
          <w:highlight w:val="none"/>
        </w:rPr>
      </w:pPr>
      <w:r>
        <w:rPr>
          <w:rFonts w:hAnsi="宋体"/>
          <w:bCs/>
          <w:color w:val="auto"/>
          <w:sz w:val="24"/>
          <w:highlight w:val="none"/>
        </w:rPr>
        <w:t>1.</w:t>
      </w:r>
      <w:r>
        <w:rPr>
          <w:rFonts w:hint="eastAsia" w:hAnsi="宋体"/>
          <w:color w:val="auto"/>
          <w:sz w:val="24"/>
          <w:highlight w:val="none"/>
        </w:rPr>
        <w:t>履行时间</w:t>
      </w:r>
      <w:r>
        <w:rPr>
          <w:rFonts w:hint="eastAsia" w:hAnsi="宋体"/>
          <w:bCs/>
          <w:color w:val="auto"/>
          <w:sz w:val="24"/>
          <w:highlight w:val="none"/>
        </w:rPr>
        <w:t>：</w:t>
      </w:r>
    </w:p>
    <w:p>
      <w:pPr>
        <w:pStyle w:val="15"/>
        <w:snapToGrid w:val="0"/>
        <w:spacing w:beforeAutospacing="0" w:afterAutospacing="0"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color w:val="auto"/>
          <w:sz w:val="24"/>
          <w:highlight w:val="none"/>
        </w:rPr>
        <w:t>履行方式</w:t>
      </w:r>
      <w:r>
        <w:rPr>
          <w:rFonts w:hint="eastAsia" w:hAnsi="宋体"/>
          <w:bCs/>
          <w:color w:val="auto"/>
          <w:sz w:val="24"/>
          <w:highlight w:val="none"/>
        </w:rPr>
        <w:t>：按照甲方要求提供服务。</w:t>
      </w:r>
    </w:p>
    <w:p>
      <w:pPr>
        <w:pStyle w:val="15"/>
        <w:snapToGrid w:val="0"/>
        <w:spacing w:beforeAutospacing="0" w:afterAutospacing="0" w:line="360" w:lineRule="auto"/>
        <w:ind w:firstLine="480" w:firstLineChars="200"/>
        <w:rPr>
          <w:rFonts w:hAnsi="宋体"/>
          <w:bCs/>
          <w:color w:val="auto"/>
          <w:sz w:val="24"/>
          <w:highlight w:val="none"/>
        </w:rPr>
      </w:pPr>
      <w:r>
        <w:rPr>
          <w:rFonts w:hAnsi="宋体"/>
          <w:bCs/>
          <w:color w:val="auto"/>
          <w:sz w:val="24"/>
          <w:highlight w:val="none"/>
        </w:rPr>
        <w:t>3.</w:t>
      </w:r>
      <w:r>
        <w:rPr>
          <w:rFonts w:hint="eastAsia" w:hAnsi="宋体"/>
          <w:color w:val="auto"/>
          <w:sz w:val="24"/>
          <w:highlight w:val="none"/>
        </w:rPr>
        <w:t>履行地点</w:t>
      </w:r>
      <w:r>
        <w:rPr>
          <w:rFonts w:hint="eastAsia" w:hAnsi="宋体"/>
          <w:bCs/>
          <w:color w:val="auto"/>
          <w:sz w:val="24"/>
          <w:highlight w:val="none"/>
        </w:rPr>
        <w:t>：</w:t>
      </w:r>
    </w:p>
    <w:p>
      <w:pPr>
        <w:pStyle w:val="15"/>
        <w:snapToGrid w:val="0"/>
        <w:spacing w:beforeAutospacing="0" w:afterAutospacing="0" w:line="360" w:lineRule="auto"/>
        <w:rPr>
          <w:rFonts w:hAnsi="宋体"/>
          <w:b/>
          <w:bCs/>
          <w:color w:val="auto"/>
          <w:sz w:val="24"/>
          <w:highlight w:val="none"/>
        </w:rPr>
      </w:pPr>
      <w:r>
        <w:rPr>
          <w:rFonts w:hint="eastAsia" w:hAnsi="宋体"/>
          <w:b/>
          <w:bCs/>
          <w:color w:val="auto"/>
          <w:sz w:val="24"/>
          <w:highlight w:val="none"/>
        </w:rPr>
        <w:t>十、款项支付</w:t>
      </w:r>
    </w:p>
    <w:p>
      <w:pPr>
        <w:spacing w:line="360" w:lineRule="auto"/>
        <w:ind w:firstLine="480" w:firstLineChars="200"/>
        <w:rPr>
          <w:rFonts w:ascii="宋体" w:hAnsi="宋体" w:cs="宋体"/>
          <w:b/>
          <w:bCs/>
          <w:color w:val="auto"/>
          <w:sz w:val="36"/>
          <w:szCs w:val="44"/>
          <w:highlight w:val="none"/>
        </w:rPr>
      </w:pPr>
      <w:r>
        <w:rPr>
          <w:rFonts w:hint="eastAsia" w:hAnsi="宋体"/>
          <w:bCs/>
          <w:color w:val="auto"/>
          <w:sz w:val="24"/>
          <w:highlight w:val="none"/>
        </w:rPr>
        <w:t>付款方式：</w:t>
      </w:r>
      <w:r>
        <w:rPr>
          <w:rFonts w:hint="eastAsia" w:ascii="宋体" w:hAnsi="宋体" w:cs="宋体"/>
          <w:color w:val="auto"/>
          <w:sz w:val="24"/>
          <w:highlight w:val="none"/>
        </w:rPr>
        <w:t>合同生效以及具备实施条件后七个工作日内甲方支付给乙方合同金额的40%作为预付款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中标人提供发票），剩余金额</w:t>
      </w:r>
      <w:r>
        <w:rPr>
          <w:rFonts w:hint="eastAsia" w:ascii="宋体" w:hAnsi="宋体" w:cs="宋体"/>
          <w:color w:val="auto"/>
          <w:sz w:val="24"/>
          <w:highlight w:val="none"/>
        </w:rPr>
        <w:t>按月支付，付款时乙方应提供等额有效发票，应付款项余额在乙方提供等额发票后支付。</w:t>
      </w:r>
      <w:r>
        <w:rPr>
          <w:rFonts w:hint="eastAsia" w:cs="宋体"/>
          <w:color w:val="auto"/>
          <w:sz w:val="24"/>
          <w:highlight w:val="none"/>
        </w:rPr>
        <w:t>如需追加采购服务，可签订补充协议，补充合同金额不超过原合同采购金额百分之十。</w:t>
      </w:r>
    </w:p>
    <w:p>
      <w:pPr>
        <w:pStyle w:val="15"/>
        <w:snapToGrid w:val="0"/>
        <w:spacing w:beforeAutospacing="0" w:afterAutospacing="0" w:line="360" w:lineRule="auto"/>
        <w:ind w:firstLine="480" w:firstLineChars="200"/>
        <w:rPr>
          <w:rFonts w:hAnsi="宋体"/>
          <w:bCs/>
          <w:color w:val="auto"/>
          <w:sz w:val="24"/>
          <w:highlight w:val="none"/>
        </w:rPr>
      </w:pPr>
    </w:p>
    <w:p>
      <w:pPr>
        <w:snapToGrid w:val="0"/>
        <w:spacing w:beforeAutospacing="0" w:afterAutospacing="0" w:line="360" w:lineRule="auto"/>
        <w:rPr>
          <w:rFonts w:ascii="宋体"/>
          <w:b/>
          <w:color w:val="auto"/>
          <w:sz w:val="24"/>
          <w:highlight w:val="none"/>
        </w:rPr>
      </w:pPr>
      <w:r>
        <w:rPr>
          <w:rFonts w:hint="eastAsia" w:ascii="宋体" w:hAnsi="宋体"/>
          <w:b/>
          <w:color w:val="auto"/>
          <w:sz w:val="24"/>
          <w:highlight w:val="none"/>
        </w:rPr>
        <w:t>十一、税费</w:t>
      </w:r>
    </w:p>
    <w:p>
      <w:pPr>
        <w:snapToGrid w:val="0"/>
        <w:spacing w:beforeAutospacing="0" w:afterAutospacing="0" w:line="360" w:lineRule="auto"/>
        <w:ind w:firstLine="480" w:firstLineChars="200"/>
        <w:rPr>
          <w:color w:val="auto"/>
          <w:highlight w:val="none"/>
        </w:rPr>
      </w:pPr>
      <w:r>
        <w:rPr>
          <w:rFonts w:hint="eastAsia" w:ascii="宋体" w:hAnsi="宋体"/>
          <w:color w:val="auto"/>
          <w:sz w:val="24"/>
          <w:highlight w:val="none"/>
        </w:rPr>
        <w:t>本合同执行中相关的一切税费均由</w:t>
      </w:r>
      <w:r>
        <w:rPr>
          <w:rFonts w:hint="eastAsia" w:hAnsi="宋体"/>
          <w:color w:val="auto"/>
          <w:sz w:val="24"/>
          <w:highlight w:val="none"/>
        </w:rPr>
        <w:t>乙</w:t>
      </w:r>
      <w:r>
        <w:rPr>
          <w:rFonts w:hint="eastAsia" w:ascii="宋体" w:hAnsi="宋体"/>
          <w:color w:val="auto"/>
          <w:sz w:val="24"/>
          <w:highlight w:val="none"/>
        </w:rPr>
        <w:t>方负担。</w:t>
      </w:r>
    </w:p>
    <w:p>
      <w:pPr>
        <w:pStyle w:val="15"/>
        <w:snapToGrid w:val="0"/>
        <w:spacing w:beforeAutospacing="0" w:afterAutospacing="0" w:line="360" w:lineRule="auto"/>
        <w:ind w:left="412" w:hanging="412" w:hangingChars="171"/>
        <w:rPr>
          <w:rFonts w:hAnsi="宋体"/>
          <w:color w:val="auto"/>
          <w:sz w:val="24"/>
          <w:highlight w:val="none"/>
        </w:rPr>
      </w:pPr>
      <w:r>
        <w:rPr>
          <w:rFonts w:hint="eastAsia" w:hAnsi="宋体"/>
          <w:b/>
          <w:color w:val="auto"/>
          <w:sz w:val="24"/>
          <w:highlight w:val="none"/>
        </w:rPr>
        <w:t>十二、质量保证及后续服务</w:t>
      </w:r>
    </w:p>
    <w:p>
      <w:pPr>
        <w:pStyle w:val="15"/>
        <w:snapToGrid w:val="0"/>
        <w:spacing w:beforeAutospacing="0" w:afterAutospacing="0" w:line="360" w:lineRule="auto"/>
        <w:ind w:firstLine="480" w:firstLineChars="200"/>
        <w:rPr>
          <w:rFonts w:hAnsi="宋体"/>
          <w:color w:val="auto"/>
          <w:sz w:val="24"/>
          <w:highlight w:val="none"/>
        </w:rPr>
      </w:pPr>
      <w:r>
        <w:rPr>
          <w:rFonts w:hint="eastAsia" w:hAnsi="宋体"/>
          <w:bCs/>
          <w:color w:val="auto"/>
          <w:sz w:val="24"/>
          <w:highlight w:val="none"/>
        </w:rPr>
        <w:t>1．乙方应按招标文件规定向甲方提供服务。</w:t>
      </w:r>
      <w:r>
        <w:rPr>
          <w:rFonts w:hint="eastAsia" w:hAnsi="宋体" w:cs="宋体"/>
          <w:color w:val="auto"/>
          <w:sz w:val="24"/>
          <w:highlight w:val="none"/>
          <w:shd w:val="clear" w:color="auto" w:fill="FFFFFF"/>
        </w:rPr>
        <w:t>乙方提供至甲方的服务人员需得到甲方认可，并</w:t>
      </w:r>
      <w:r>
        <w:rPr>
          <w:rFonts w:hint="eastAsia" w:hAnsi="宋体"/>
          <w:bCs/>
          <w:color w:val="auto"/>
          <w:sz w:val="24"/>
          <w:highlight w:val="none"/>
          <w:lang w:eastAsia="zh-Hans"/>
        </w:rPr>
        <w:t>保证乙方提供至甲方服务的人员严格遵守甲方的各项规章制度，接受甲方的领导和监督，服从甲方安排，保质保量完成岗位工作任务。乙方保证参照甲方《青</w:t>
      </w:r>
      <w:r>
        <w:rPr>
          <w:rFonts w:hint="eastAsia" w:hAnsi="宋体"/>
          <w:bCs/>
          <w:color w:val="auto"/>
          <w:sz w:val="24"/>
          <w:highlight w:val="none"/>
        </w:rPr>
        <w:t>少年宫教职工工资组成及绩效工资考核实施方案</w:t>
      </w:r>
      <w:r>
        <w:rPr>
          <w:rFonts w:hint="eastAsia" w:hAnsi="宋体"/>
          <w:bCs/>
          <w:color w:val="auto"/>
          <w:sz w:val="24"/>
          <w:highlight w:val="none"/>
          <w:lang w:eastAsia="zh-Hans"/>
        </w:rPr>
        <w:t>》的标准按时足额的向服务人员发放劳动报酬。</w:t>
      </w:r>
    </w:p>
    <w:p>
      <w:pPr>
        <w:pStyle w:val="15"/>
        <w:snapToGrid w:val="0"/>
        <w:spacing w:beforeAutospacing="0" w:afterAutospacing="0" w:line="360" w:lineRule="auto"/>
        <w:ind w:firstLine="480" w:firstLineChars="200"/>
        <w:rPr>
          <w:rFonts w:hAnsi="宋体"/>
          <w:bCs/>
          <w:color w:val="auto"/>
          <w:sz w:val="24"/>
          <w:highlight w:val="none"/>
        </w:rPr>
      </w:pPr>
      <w:r>
        <w:rPr>
          <w:rFonts w:hint="eastAsia" w:hAnsi="宋体"/>
          <w:bCs/>
          <w:color w:val="auto"/>
          <w:sz w:val="24"/>
          <w:highlight w:val="none"/>
        </w:rPr>
        <w:t>2．</w:t>
      </w:r>
      <w:r>
        <w:rPr>
          <w:rFonts w:hint="eastAsia" w:hAnsi="宋体"/>
          <w:bCs/>
          <w:color w:val="auto"/>
          <w:sz w:val="24"/>
          <w:highlight w:val="none"/>
          <w:lang w:eastAsia="zh-Hans"/>
        </w:rPr>
        <w:t>在合同履行期限内，甲方认为乙方提供的服务人员未达到考核要求的，有权要求乙方及时更换，乙方需在接到更换要求后7日内按照甲方要求更换完毕</w:t>
      </w:r>
    </w:p>
    <w:p>
      <w:pPr>
        <w:pStyle w:val="15"/>
        <w:snapToGrid w:val="0"/>
        <w:spacing w:beforeAutospacing="0" w:afterAutospacing="0" w:line="360" w:lineRule="auto"/>
        <w:ind w:firstLine="480" w:firstLineChars="200"/>
        <w:rPr>
          <w:rFonts w:hAnsi="宋体"/>
          <w:bCs/>
          <w:color w:val="auto"/>
          <w:sz w:val="24"/>
          <w:highlight w:val="none"/>
        </w:rPr>
      </w:pPr>
      <w:r>
        <w:rPr>
          <w:rFonts w:hint="eastAsia" w:hAnsi="宋体"/>
          <w:bCs/>
          <w:color w:val="auto"/>
          <w:sz w:val="24"/>
          <w:highlight w:val="none"/>
        </w:rPr>
        <w:t>3．</w:t>
      </w:r>
      <w:r>
        <w:rPr>
          <w:rFonts w:hint="eastAsia" w:hAnsi="宋体"/>
          <w:bCs/>
          <w:color w:val="auto"/>
          <w:sz w:val="24"/>
          <w:highlight w:val="none"/>
          <w:lang w:eastAsia="zh-Hans"/>
        </w:rPr>
        <w:t>在服务期限内，因乙方服务人员造成任何纠纷的，乙方应在接到通知后一个小时内到达现场协助处理纠纷。</w:t>
      </w:r>
    </w:p>
    <w:p>
      <w:pPr>
        <w:pStyle w:val="15"/>
        <w:snapToGrid w:val="0"/>
        <w:spacing w:beforeAutospacing="0" w:afterAutospacing="0" w:line="360" w:lineRule="auto"/>
        <w:ind w:firstLine="480" w:firstLineChars="200"/>
        <w:rPr>
          <w:rFonts w:hAnsi="宋体"/>
          <w:color w:val="auto"/>
          <w:sz w:val="24"/>
          <w:highlight w:val="none"/>
        </w:rPr>
      </w:pPr>
      <w:r>
        <w:rPr>
          <w:rFonts w:hint="eastAsia" w:hAnsi="宋体"/>
          <w:bCs/>
          <w:color w:val="auto"/>
          <w:sz w:val="24"/>
          <w:highlight w:val="none"/>
        </w:rPr>
        <w:t>4．</w:t>
      </w:r>
      <w:r>
        <w:rPr>
          <w:rFonts w:hint="eastAsia" w:hAnsi="宋体"/>
          <w:bCs/>
          <w:color w:val="auto"/>
          <w:sz w:val="24"/>
          <w:highlight w:val="none"/>
          <w:lang w:eastAsia="zh-Hans"/>
        </w:rPr>
        <w:t>在服务期限内，乙方服务人员造成他人人身或财产损失的，乙方应承担全部责任（包括但不限于民事赔偿责任、刑事或行政责任及支付律师费等），该赔偿款甲方有权在合同价款中优先扣除。</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十三、违约责任</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．甲方无正当理由拒绝接受服务的，甲方向乙方偿付合同款项百分之五作为违约金。</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甲方应按逾期付款总额每日万分之五向乙方支付违约金。</w:t>
      </w:r>
    </w:p>
    <w:p>
      <w:pPr>
        <w:pStyle w:val="12"/>
        <w:spacing w:beforeAutospacing="0" w:afterAutospacing="0" w:line="360" w:lineRule="auto"/>
        <w:ind w:firstLine="480" w:firstLineChars="200"/>
        <w:rPr>
          <w:rFonts w:ascii="宋体" w:hAnsi="宋体"/>
          <w:color w:val="auto"/>
          <w:sz w:val="24"/>
          <w:highlight w:val="none"/>
          <w:lang w:eastAsia="zh-Hans"/>
        </w:rPr>
      </w:pPr>
      <w:r>
        <w:rPr>
          <w:rFonts w:hint="eastAsia" w:ascii="宋体" w:hAnsi="宋体"/>
          <w:color w:val="auto"/>
          <w:sz w:val="24"/>
          <w:highlight w:val="none"/>
        </w:rPr>
        <w:t>3.乙方未能</w:t>
      </w:r>
      <w:r>
        <w:rPr>
          <w:rFonts w:hint="eastAsia" w:ascii="宋体" w:hAnsi="宋体"/>
          <w:color w:val="auto"/>
          <w:sz w:val="24"/>
          <w:highlight w:val="none"/>
          <w:lang w:eastAsia="zh-Hans"/>
        </w:rPr>
        <w:t>如期提供服务（包括但不限于乙方未按甲方要求提供服务人数的）</w:t>
      </w:r>
    </w:p>
    <w:p>
      <w:pPr>
        <w:pStyle w:val="15"/>
        <w:tabs>
          <w:tab w:val="left" w:pos="312"/>
        </w:tabs>
        <w:snapToGrid w:val="0"/>
        <w:spacing w:beforeAutospacing="0" w:afterAutospacing="0" w:line="360" w:lineRule="auto"/>
        <w:rPr>
          <w:rFonts w:hAnsi="宋体"/>
          <w:color w:val="auto"/>
          <w:sz w:val="24"/>
          <w:highlight w:val="none"/>
        </w:rPr>
      </w:pPr>
      <w:r>
        <w:rPr>
          <w:rFonts w:hint="eastAsia" w:hAnsi="宋体"/>
          <w:color w:val="auto"/>
          <w:sz w:val="24"/>
          <w:highlight w:val="none"/>
        </w:rPr>
        <w:t>的，每日向甲方支付合同款项的千分之六作为违约金。乙方超过约定日期10个工作日仍不能提供服务的，甲方可解除本合同。乙方因未能按约提供服务或因其他违约行为导致甲方解除合同的，乙方应向甲方支付合同总值5%的违约金，</w:t>
      </w:r>
      <w:r>
        <w:rPr>
          <w:rFonts w:hint="eastAsia" w:hAnsi="宋体"/>
          <w:color w:val="auto"/>
          <w:sz w:val="24"/>
          <w:highlight w:val="none"/>
          <w:lang w:eastAsia="zh-Hans"/>
        </w:rPr>
        <w:t>如违约责任无法计算的，甲方有权要求乙方支付的违约金按20万元计付。</w:t>
      </w:r>
      <w:r>
        <w:rPr>
          <w:rFonts w:hint="eastAsia" w:hAnsi="宋体"/>
          <w:color w:val="auto"/>
          <w:sz w:val="24"/>
          <w:highlight w:val="none"/>
        </w:rPr>
        <w:t>如造成甲方损失超过违约金的，超出部分由乙方继续承担赔偿责任。</w:t>
      </w:r>
    </w:p>
    <w:p>
      <w:pPr>
        <w:pStyle w:val="15"/>
        <w:numPr>
          <w:ilvl w:val="0"/>
          <w:numId w:val="3"/>
        </w:numPr>
        <w:snapToGrid w:val="0"/>
        <w:spacing w:beforeAutospacing="0" w:afterAutospacing="0" w:line="360" w:lineRule="auto"/>
        <w:ind w:firstLine="480" w:firstLineChars="200"/>
        <w:rPr>
          <w:rFonts w:hAnsi="宋体"/>
          <w:color w:val="auto"/>
          <w:sz w:val="24"/>
          <w:highlight w:val="none"/>
        </w:rPr>
      </w:pPr>
      <w:r>
        <w:rPr>
          <w:rFonts w:hint="eastAsia" w:hAnsi="宋体"/>
          <w:color w:val="auto"/>
          <w:sz w:val="24"/>
          <w:highlight w:val="none"/>
        </w:rPr>
        <w:t xml:space="preserve">如有转让和未经甲方同意的分包行为，甲方有权解除合同，没收履约保证金并追究乙方的违约责任。 </w:t>
      </w:r>
    </w:p>
    <w:p>
      <w:pPr>
        <w:pStyle w:val="15"/>
        <w:numPr>
          <w:ilvl w:val="0"/>
          <w:numId w:val="3"/>
        </w:numPr>
        <w:snapToGrid w:val="0"/>
        <w:spacing w:beforeAutospacing="0" w:afterAutospacing="0" w:line="360" w:lineRule="auto"/>
        <w:ind w:firstLine="480" w:firstLineChars="200"/>
        <w:rPr>
          <w:rFonts w:eastAsia="楷体_GB2312"/>
          <w:color w:val="auto"/>
          <w:highlight w:val="none"/>
        </w:rPr>
      </w:pPr>
      <w:r>
        <w:rPr>
          <w:rFonts w:hint="eastAsia" w:hAnsi="宋体"/>
          <w:color w:val="auto"/>
          <w:sz w:val="24"/>
          <w:highlight w:val="none"/>
          <w:lang w:eastAsia="zh-Hans"/>
        </w:rPr>
        <w:t>如乙方不按招投标文件及本合同约定提供服务的，甲方有权要求乙方限期改正，如限期改正后仍不符合要求的，甲方有权解除本合同。</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十三、不可抗力事件处理</w:t>
      </w:r>
    </w:p>
    <w:p>
      <w:pPr>
        <w:pStyle w:val="15"/>
        <w:snapToGrid w:val="0"/>
        <w:spacing w:beforeAutospacing="0" w:afterAutospacing="0"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．在合同有效期内，任何一方因不可抗力事件导致不能履行合同，则合同履行期可延长，其延长期与不可抗力影响期相同。</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天以上，双方应通过友好协商，确定是否继续履行合同。</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十四、诉讼</w:t>
      </w:r>
    </w:p>
    <w:p>
      <w:pPr>
        <w:pStyle w:val="15"/>
        <w:snapToGrid w:val="0"/>
        <w:spacing w:beforeAutospacing="0" w:afterAutospacing="0" w:line="360" w:lineRule="auto"/>
        <w:ind w:firstLine="480" w:firstLineChars="200"/>
        <w:jc w:val="left"/>
        <w:rPr>
          <w:rFonts w:hAnsi="宋体"/>
          <w:color w:val="auto"/>
          <w:sz w:val="24"/>
          <w:highlight w:val="none"/>
        </w:rPr>
      </w:pPr>
      <w:r>
        <w:rPr>
          <w:rFonts w:hint="eastAsia" w:hAnsi="宋体"/>
          <w:color w:val="auto"/>
          <w:sz w:val="24"/>
          <w:highlight w:val="none"/>
        </w:rPr>
        <w:t>双方在执行合同中所发生的一切争议，应通过协商解决。如协商不成，可向甲方所在地法院起诉。</w:t>
      </w:r>
    </w:p>
    <w:p>
      <w:pPr>
        <w:pStyle w:val="15"/>
        <w:snapToGrid w:val="0"/>
        <w:spacing w:beforeAutospacing="0" w:afterAutospacing="0" w:line="360" w:lineRule="auto"/>
        <w:rPr>
          <w:rFonts w:hAnsi="宋体"/>
          <w:b/>
          <w:color w:val="auto"/>
          <w:sz w:val="24"/>
          <w:highlight w:val="none"/>
        </w:rPr>
      </w:pPr>
      <w:r>
        <w:rPr>
          <w:rFonts w:hint="eastAsia" w:hAnsi="宋体"/>
          <w:b/>
          <w:color w:val="auto"/>
          <w:sz w:val="24"/>
          <w:highlight w:val="none"/>
        </w:rPr>
        <w:t>十五、合同生效及其它</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．合同经双方法定代表人或授权委托代理人签字并加盖单位公章后生效。</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．合同执行中涉及采购资金和采购内容修改或补充的，须经财政部门审批，并签书面补充协议报政府采购监督管理部门备案，方可作为主合同不可分割的一部分。</w:t>
      </w:r>
    </w:p>
    <w:p>
      <w:pPr>
        <w:pStyle w:val="15"/>
        <w:snapToGrid w:val="0"/>
        <w:spacing w:beforeAutospacing="0" w:afterAutospacing="0" w:line="360" w:lineRule="auto"/>
        <w:ind w:left="479" w:leftChars="228"/>
        <w:rPr>
          <w:rFonts w:hAnsi="宋体"/>
          <w:color w:val="auto"/>
          <w:sz w:val="24"/>
          <w:highlight w:val="none"/>
        </w:rPr>
      </w:pPr>
      <w:r>
        <w:rPr>
          <w:rFonts w:hAnsi="宋体"/>
          <w:color w:val="auto"/>
          <w:sz w:val="24"/>
          <w:highlight w:val="none"/>
        </w:rPr>
        <w:t>3</w:t>
      </w:r>
      <w:r>
        <w:rPr>
          <w:rFonts w:hint="eastAsia" w:hAnsi="宋体"/>
          <w:color w:val="auto"/>
          <w:sz w:val="24"/>
          <w:highlight w:val="none"/>
        </w:rPr>
        <w:t>．本合同未尽事宜，遵照《民法典》有关条文执行。</w:t>
      </w:r>
    </w:p>
    <w:p>
      <w:pPr>
        <w:pStyle w:val="15"/>
        <w:snapToGrid w:val="0"/>
        <w:spacing w:beforeAutospacing="0" w:afterAutospacing="0" w:line="360" w:lineRule="auto"/>
        <w:ind w:firstLine="480" w:firstLineChars="200"/>
        <w:rPr>
          <w:rFonts w:hAnsi="宋体"/>
          <w:color w:val="auto"/>
          <w:sz w:val="24"/>
          <w:highlight w:val="none"/>
        </w:rPr>
      </w:pPr>
      <w:r>
        <w:rPr>
          <w:rFonts w:hAnsi="宋体"/>
          <w:color w:val="auto"/>
          <w:sz w:val="24"/>
          <w:highlight w:val="none"/>
        </w:rPr>
        <w:t>4</w:t>
      </w:r>
      <w:r>
        <w:rPr>
          <w:rFonts w:hint="eastAsia" w:hAnsi="宋体"/>
          <w:color w:val="auto"/>
          <w:sz w:val="24"/>
          <w:highlight w:val="none"/>
        </w:rPr>
        <w:t>．本合同正本一式肆份，具有同等法律效力，甲乙双方各执贰份。</w:t>
      </w:r>
    </w:p>
    <w:p>
      <w:pPr>
        <w:spacing w:beforeAutospacing="0" w:afterAutospacing="0" w:line="360" w:lineRule="auto"/>
        <w:rPr>
          <w:color w:val="auto"/>
          <w:sz w:val="24"/>
          <w:highlight w:val="none"/>
        </w:rPr>
      </w:pPr>
    </w:p>
    <w:p>
      <w:pPr>
        <w:spacing w:beforeAutospacing="0" w:afterAutospacing="0" w:line="360" w:lineRule="auto"/>
        <w:rPr>
          <w:color w:val="auto"/>
          <w:sz w:val="24"/>
          <w:highlight w:val="none"/>
        </w:rPr>
      </w:pPr>
      <w:r>
        <w:rPr>
          <w:rFonts w:hint="eastAsia"/>
          <w:color w:val="auto"/>
          <w:sz w:val="24"/>
          <w:highlight w:val="none"/>
        </w:rPr>
        <w:t>甲方：</w:t>
      </w:r>
      <w:r>
        <w:rPr>
          <w:color w:val="auto"/>
          <w:sz w:val="24"/>
          <w:highlight w:val="none"/>
        </w:rPr>
        <w:t xml:space="preserve">                                         </w:t>
      </w:r>
      <w:r>
        <w:rPr>
          <w:rFonts w:hint="eastAsia"/>
          <w:color w:val="auto"/>
          <w:sz w:val="24"/>
          <w:highlight w:val="none"/>
        </w:rPr>
        <w:t>乙方：</w:t>
      </w:r>
    </w:p>
    <w:p>
      <w:pPr>
        <w:spacing w:beforeAutospacing="0" w:afterAutospacing="0" w:line="360" w:lineRule="auto"/>
        <w:rPr>
          <w:color w:val="auto"/>
          <w:sz w:val="24"/>
          <w:highlight w:val="none"/>
        </w:rPr>
      </w:pPr>
      <w:r>
        <w:rPr>
          <w:rFonts w:hint="eastAsia"/>
          <w:color w:val="auto"/>
          <w:sz w:val="24"/>
          <w:highlight w:val="none"/>
        </w:rPr>
        <w:t>地址：                                         地址：</w:t>
      </w:r>
    </w:p>
    <w:p>
      <w:pPr>
        <w:spacing w:beforeAutospacing="0" w:afterAutospacing="0" w:line="360" w:lineRule="auto"/>
        <w:rPr>
          <w:color w:val="auto"/>
          <w:sz w:val="24"/>
          <w:highlight w:val="none"/>
        </w:rPr>
      </w:pPr>
      <w:r>
        <w:rPr>
          <w:rFonts w:hint="eastAsia"/>
          <w:color w:val="auto"/>
          <w:sz w:val="24"/>
          <w:highlight w:val="none"/>
        </w:rPr>
        <w:t>法定代表人：</w:t>
      </w:r>
      <w:r>
        <w:rPr>
          <w:color w:val="auto"/>
          <w:sz w:val="24"/>
          <w:highlight w:val="none"/>
        </w:rPr>
        <w:t xml:space="preserve">                                   </w:t>
      </w:r>
      <w:r>
        <w:rPr>
          <w:rFonts w:hint="eastAsia"/>
          <w:color w:val="auto"/>
          <w:sz w:val="24"/>
          <w:highlight w:val="none"/>
        </w:rPr>
        <w:t>法定代表人：</w:t>
      </w:r>
    </w:p>
    <w:p>
      <w:pPr>
        <w:spacing w:beforeAutospacing="0" w:afterAutospacing="0" w:line="360" w:lineRule="auto"/>
        <w:rPr>
          <w:color w:val="auto"/>
          <w:sz w:val="24"/>
          <w:highlight w:val="none"/>
        </w:rPr>
      </w:pPr>
      <w:r>
        <w:rPr>
          <w:rFonts w:hint="eastAsia"/>
          <w:color w:val="auto"/>
          <w:sz w:val="24"/>
          <w:highlight w:val="none"/>
        </w:rPr>
        <w:t>（或）授权经办人：</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（或）授权经办人：</w:t>
      </w:r>
      <w:r>
        <w:rPr>
          <w:color w:val="auto"/>
          <w:sz w:val="24"/>
          <w:highlight w:val="none"/>
        </w:rPr>
        <w:t xml:space="preserve">  </w:t>
      </w:r>
    </w:p>
    <w:p>
      <w:pPr>
        <w:spacing w:beforeAutospacing="0" w:afterAutospacing="0" w:line="360" w:lineRule="auto"/>
        <w:rPr>
          <w:color w:val="auto"/>
          <w:sz w:val="24"/>
          <w:highlight w:val="none"/>
        </w:rPr>
      </w:pPr>
      <w:r>
        <w:rPr>
          <w:rFonts w:hint="eastAsia"/>
          <w:color w:val="auto"/>
          <w:sz w:val="24"/>
          <w:highlight w:val="none"/>
        </w:rPr>
        <w:t>联系方式：</w:t>
      </w:r>
      <w:r>
        <w:rPr>
          <w:color w:val="auto"/>
          <w:sz w:val="24"/>
          <w:highlight w:val="none"/>
        </w:rPr>
        <w:t xml:space="preserve">                                     </w:t>
      </w:r>
      <w:r>
        <w:rPr>
          <w:rFonts w:hint="eastAsia"/>
          <w:color w:val="auto"/>
          <w:sz w:val="24"/>
          <w:highlight w:val="none"/>
        </w:rPr>
        <w:t>联系方式：</w:t>
      </w:r>
      <w:r>
        <w:rPr>
          <w:color w:val="auto"/>
          <w:sz w:val="24"/>
          <w:highlight w:val="none"/>
        </w:rPr>
        <w:t xml:space="preserve">  </w:t>
      </w:r>
    </w:p>
    <w:p>
      <w:pPr>
        <w:spacing w:beforeAutospacing="0" w:afterAutospacing="0" w:line="360" w:lineRule="auto"/>
        <w:rPr>
          <w:color w:val="auto"/>
          <w:sz w:val="24"/>
          <w:highlight w:val="none"/>
        </w:rPr>
      </w:pPr>
      <w:r>
        <w:rPr>
          <w:rFonts w:hint="eastAsia"/>
          <w:color w:val="auto"/>
          <w:sz w:val="24"/>
          <w:highlight w:val="none"/>
        </w:rPr>
        <w:t>开户行：</w:t>
      </w:r>
      <w:r>
        <w:rPr>
          <w:color w:val="auto"/>
          <w:sz w:val="24"/>
          <w:highlight w:val="none"/>
        </w:rPr>
        <w:t xml:space="preserve">                                       </w:t>
      </w:r>
      <w:r>
        <w:rPr>
          <w:rFonts w:hint="eastAsia"/>
          <w:color w:val="auto"/>
          <w:sz w:val="24"/>
          <w:highlight w:val="none"/>
        </w:rPr>
        <w:t>开户行：</w:t>
      </w:r>
      <w:r>
        <w:rPr>
          <w:color w:val="auto"/>
          <w:sz w:val="24"/>
          <w:highlight w:val="none"/>
        </w:rPr>
        <w:t xml:space="preserve"> </w:t>
      </w:r>
    </w:p>
    <w:p>
      <w:pPr>
        <w:spacing w:beforeAutospacing="0" w:afterAutospacing="0" w:line="360" w:lineRule="auto"/>
        <w:rPr>
          <w:color w:val="auto"/>
          <w:sz w:val="24"/>
          <w:highlight w:val="none"/>
        </w:rPr>
      </w:pP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color w:val="auto"/>
          <w:sz w:val="24"/>
          <w:highlight w:val="none"/>
        </w:rPr>
        <w:t xml:space="preserve">                                       </w:t>
      </w: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color w:val="auto"/>
          <w:sz w:val="24"/>
          <w:highlight w:val="none"/>
        </w:rPr>
        <w:t xml:space="preserve">                           </w:t>
      </w:r>
    </w:p>
    <w:p>
      <w:pPr>
        <w:spacing w:beforeAutospacing="0" w:afterAutospacing="0" w:line="360" w:lineRule="auto"/>
        <w:rPr>
          <w:rFonts w:ascii="宋体" w:hAnsi="宋体" w:cs="宋体"/>
          <w:b/>
          <w:bCs/>
          <w:color w:val="auto"/>
          <w:sz w:val="24"/>
          <w:szCs w:val="32"/>
          <w:highlight w:val="none"/>
        </w:rPr>
      </w:pPr>
      <w:r>
        <w:rPr>
          <w:rFonts w:hint="eastAsia"/>
          <w:color w:val="auto"/>
          <w:sz w:val="24"/>
          <w:highlight w:val="none"/>
        </w:rPr>
        <w:t>签字日期：年月</w:t>
      </w:r>
      <w:r>
        <w:rPr>
          <w:color w:val="auto"/>
          <w:sz w:val="24"/>
          <w:highlight w:val="non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签字日期：年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pPr>
        <w:spacing w:beforeAutospacing="0" w:afterAutospacing="0" w:line="360" w:lineRule="auto"/>
        <w:rPr>
          <w:rFonts w:ascii="宋体" w:hAnsi="宋体" w:cs="宋体"/>
          <w:b/>
          <w:bCs/>
          <w:color w:val="auto"/>
          <w:sz w:val="36"/>
          <w:szCs w:val="44"/>
          <w:highlight w:val="none"/>
        </w:rPr>
      </w:pPr>
      <w:r>
        <w:rPr>
          <w:rFonts w:hint="eastAsia" w:ascii="宋体" w:hAnsi="宋体" w:cs="宋体"/>
          <w:color w:val="auto"/>
          <w:sz w:val="24"/>
          <w:szCs w:val="32"/>
          <w:highlight w:val="none"/>
        </w:rPr>
        <w:t>鉴证日期：</w:t>
      </w: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p>
    <w:p>
      <w:pPr>
        <w:spacing w:beforeAutospacing="0" w:afterAutospacing="0" w:line="360" w:lineRule="auto"/>
        <w:jc w:val="both"/>
        <w:rPr>
          <w:rFonts w:hint="eastAsia" w:ascii="宋体" w:hAnsi="宋体" w:cs="宋体"/>
          <w:b/>
          <w:bCs/>
          <w:color w:val="auto"/>
          <w:sz w:val="36"/>
          <w:szCs w:val="44"/>
          <w:highlight w:val="none"/>
        </w:rPr>
      </w:pPr>
    </w:p>
    <w:p>
      <w:pPr>
        <w:spacing w:beforeAutospacing="0" w:afterAutospacing="0"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pP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spacing w:beforeAutospacing="0" w:afterAutospacing="0" w:line="360" w:lineRule="auto"/>
        <w:rPr>
          <w:rFonts w:ascii="宋体" w:hAnsi="宋体" w:cs="宋体"/>
          <w:b/>
          <w:color w:val="auto"/>
          <w:sz w:val="30"/>
          <w:szCs w:val="30"/>
          <w:highlight w:val="none"/>
        </w:rPr>
      </w:pPr>
    </w:p>
    <w:p>
      <w:pPr>
        <w:spacing w:beforeAutospacing="0" w:afterAutospacing="0"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36"/>
          <w:szCs w:val="36"/>
          <w:highlight w:val="none"/>
        </w:rPr>
        <w:t>项目编号：</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beforeAutospacing="0" w:afterAutospacing="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beforeAutospacing="0" w:afterAutospacing="0" w:line="360" w:lineRule="auto"/>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autoSpaceDE w:val="0"/>
        <w:autoSpaceDN w:val="0"/>
        <w:adjustRightInd w:val="0"/>
        <w:spacing w:beforeAutospacing="0" w:afterAutospacing="0" w:line="360" w:lineRule="auto"/>
        <w:rPr>
          <w:rFonts w:ascii="宋体" w:hAnsi="宋体" w:cs="宋体"/>
          <w:color w:val="auto"/>
          <w:sz w:val="36"/>
          <w:szCs w:val="36"/>
          <w:highlight w:val="none"/>
        </w:rPr>
      </w:pPr>
    </w:p>
    <w:p>
      <w:pPr>
        <w:autoSpaceDE w:val="0"/>
        <w:autoSpaceDN w:val="0"/>
        <w:adjustRightInd w:val="0"/>
        <w:spacing w:beforeAutospacing="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beforeAutospacing="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beforeAutospacing="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b/>
          <w:bCs/>
          <w:color w:val="auto"/>
          <w:sz w:val="36"/>
          <w:szCs w:val="44"/>
          <w:highlight w:val="none"/>
        </w:rPr>
      </w:pPr>
    </w:p>
    <w:p>
      <w:pPr>
        <w:pStyle w:val="13"/>
        <w:rPr>
          <w:rFonts w:ascii="宋体" w:hAnsi="宋体" w:cs="宋体"/>
          <w:b/>
          <w:bCs/>
          <w:color w:val="auto"/>
          <w:sz w:val="36"/>
          <w:szCs w:val="44"/>
          <w:highlight w:val="none"/>
        </w:rPr>
      </w:pPr>
    </w:p>
    <w:p>
      <w:pPr>
        <w:pStyle w:val="27"/>
        <w:rPr>
          <w:rFonts w:ascii="宋体" w:hAnsi="宋体" w:cs="宋体"/>
          <w:color w:val="auto"/>
          <w:highlight w:val="none"/>
        </w:rPr>
      </w:pPr>
    </w:p>
    <w:p>
      <w:pPr>
        <w:spacing w:beforeAutospacing="0" w:afterAutospacing="0"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（1）投标声明书；（附件2）</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（2）授权委托书（法定代表人亲自办理投标事宜的，则无需提交）（附件3）；</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（3）法人或者其他组织的营业执照等证明文件，自然人的身份证明（附件4）；</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（4）具有良好的商业信誉和健全的财务会计制度的承诺（附件5）；</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（5）依法缴纳税收和社会保障资金的承诺（附件6）；</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（6）参加政府采购活动前三年内，在经营活动中没有重大违法记录（附件7）；</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（7）落实政府采购政策需满足的资格要求所对应的证明材料（中小企业声明函）（附件8）；</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r>
        <w:rPr>
          <w:rFonts w:hint="eastAsia" w:ascii="宋体" w:hAnsi="宋体" w:cs="宋体"/>
          <w:color w:val="auto"/>
          <w:sz w:val="24"/>
          <w:highlight w:val="none"/>
        </w:rPr>
        <w:t>。</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pStyle w:val="13"/>
        <w:rPr>
          <w:rFonts w:ascii="宋体" w:hAnsi="宋体" w:cs="宋体"/>
          <w:color w:val="auto"/>
          <w:szCs w:val="32"/>
          <w:highlight w:val="none"/>
        </w:rPr>
      </w:pPr>
    </w:p>
    <w:p>
      <w:pPr>
        <w:pStyle w:val="27"/>
        <w:rPr>
          <w:rFonts w:ascii="宋体" w:hAnsi="宋体" w:cs="宋体"/>
          <w:color w:val="auto"/>
          <w:sz w:val="24"/>
          <w:szCs w:val="32"/>
          <w:highlight w:val="none"/>
        </w:rPr>
      </w:pPr>
    </w:p>
    <w:p>
      <w:pPr>
        <w:pStyle w:val="23"/>
        <w:rPr>
          <w:rFonts w:ascii="宋体" w:hAnsi="宋体" w:cs="宋体"/>
          <w:color w:val="auto"/>
          <w:sz w:val="24"/>
          <w:szCs w:val="32"/>
          <w:highlight w:val="none"/>
        </w:rPr>
      </w:pPr>
    </w:p>
    <w:p>
      <w:pPr>
        <w:rPr>
          <w:color w:val="auto"/>
          <w:highlight w:val="none"/>
        </w:rPr>
      </w:pPr>
    </w:p>
    <w:p>
      <w:pPr>
        <w:pStyle w:val="27"/>
        <w:rPr>
          <w:rFonts w:ascii="宋体" w:hAnsi="宋体" w:cs="宋体"/>
          <w:color w:val="auto"/>
          <w:sz w:val="24"/>
          <w:szCs w:val="32"/>
          <w:highlight w:val="none"/>
        </w:rPr>
      </w:pPr>
    </w:p>
    <w:p>
      <w:pPr>
        <w:spacing w:beforeAutospacing="0" w:afterAutospacing="0"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 xml:space="preserve">系中华人民共和国合法企业，经营地址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2023年-2024年素质提升项目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ZJWS2023-LQ105</w:t>
      </w:r>
      <w:r>
        <w:rPr>
          <w:rFonts w:hint="eastAsia" w:ascii="宋体" w:hAnsi="宋体" w:cs="宋体"/>
          <w:color w:val="auto"/>
          <w:sz w:val="24"/>
          <w:szCs w:val="32"/>
          <w:highlight w:val="none"/>
        </w:rPr>
        <w:t>）的投标，为此，我公司就本次投标有关事项郑重声明如下：</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pacing w:beforeAutospacing="0" w:afterAutospacing="0"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adjustRightInd w:val="0"/>
        <w:snapToGrid w:val="0"/>
        <w:spacing w:beforeAutospacing="0" w:afterAutospacing="0" w:line="360" w:lineRule="auto"/>
        <w:ind w:firstLine="480"/>
        <w:rPr>
          <w:rFonts w:ascii="宋体" w:hAnsi="宋体" w:cs="宋体"/>
          <w:color w:val="auto"/>
          <w:kern w:val="0"/>
          <w:sz w:val="24"/>
          <w:highlight w:val="none"/>
        </w:rPr>
      </w:pPr>
    </w:p>
    <w:p>
      <w:pPr>
        <w:spacing w:beforeAutospacing="0" w:afterAutospacing="0"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pacing w:beforeAutospacing="0" w:afterAutospacing="0" w:line="360" w:lineRule="auto"/>
        <w:ind w:firstLine="3840" w:firstLineChars="16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w:t>
      </w:r>
      <w:r>
        <w:rPr>
          <w:rFonts w:hint="eastAsia" w:ascii="宋体" w:hAnsi="宋体" w:cs="宋体"/>
          <w:color w:val="auto"/>
          <w:sz w:val="24"/>
          <w:szCs w:val="32"/>
          <w:highlight w:val="none"/>
        </w:rPr>
        <w:t>代理</w:t>
      </w:r>
      <w:r>
        <w:rPr>
          <w:rFonts w:hint="eastAsia" w:ascii="宋体" w:hAnsi="宋体" w:cs="宋体"/>
          <w:color w:val="auto"/>
          <w:sz w:val="24"/>
          <w:szCs w:val="32"/>
          <w:highlight w:val="none"/>
          <w:lang w:val="zh-CN"/>
        </w:rPr>
        <w:t>人(签字)：</w:t>
      </w:r>
    </w:p>
    <w:p>
      <w:pPr>
        <w:spacing w:beforeAutospacing="0" w:afterAutospacing="0" w:line="360" w:lineRule="auto"/>
        <w:ind w:firstLine="4560" w:firstLineChars="1900"/>
        <w:rPr>
          <w:rFonts w:ascii="宋体" w:hAnsi="宋体" w:cs="宋体"/>
          <w:b/>
          <w:color w:val="auto"/>
          <w:sz w:val="28"/>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pPr>
        <w:spacing w:beforeAutospacing="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pPr>
        <w:spacing w:beforeAutospacing="0" w:afterAutospacing="0"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color w:val="auto"/>
          <w:highlight w:val="none"/>
        </w:rPr>
        <w:tab/>
      </w:r>
      <w:r>
        <w:rPr>
          <w:rFonts w:hint="eastAsia" w:ascii="宋体" w:hAnsi="宋体" w:cs="宋体"/>
          <w:color w:val="auto"/>
          <w:sz w:val="24"/>
          <w:szCs w:val="32"/>
          <w:highlight w:val="none"/>
          <w:u w:val="single"/>
        </w:rPr>
        <w:t>（法定代表人或营业执照中单位负责人姓名）</w:t>
      </w:r>
      <w:r>
        <w:rPr>
          <w:rFonts w:hint="eastAsia" w:ascii="宋体" w:hAnsi="宋体" w:cs="宋体"/>
          <w:color w:val="auto"/>
          <w:sz w:val="24"/>
          <w:szCs w:val="32"/>
          <w:highlight w:val="none"/>
        </w:rPr>
        <w:t xml:space="preserve"> 授权 </w:t>
      </w:r>
      <w:r>
        <w:rPr>
          <w:rFonts w:hint="eastAsia" w:ascii="宋体" w:hAnsi="宋体" w:cs="宋体"/>
          <w:color w:val="auto"/>
          <w:sz w:val="24"/>
          <w:szCs w:val="32"/>
          <w:highlight w:val="none"/>
          <w:u w:val="single"/>
        </w:rPr>
        <w:t xml:space="preserve">（授权委托代理人姓名）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2023年-2024年素质提升项目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pacing w:beforeAutospacing="0" w:afterAutospacing="0" w:line="360" w:lineRule="auto"/>
        <w:ind w:firstLine="480" w:firstLineChars="200"/>
        <w:rPr>
          <w:rFonts w:ascii="宋体" w:hAnsi="宋体" w:cs="宋体"/>
          <w:color w:val="auto"/>
          <w:sz w:val="24"/>
          <w:szCs w:val="32"/>
          <w:highlight w:val="none"/>
        </w:rPr>
      </w:pP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pacing w:beforeAutospacing="0" w:afterAutospacing="0" w:line="360" w:lineRule="auto"/>
        <w:ind w:firstLine="480" w:firstLineChars="200"/>
        <w:rPr>
          <w:rFonts w:ascii="宋体" w:hAnsi="宋体" w:cs="宋体"/>
          <w:color w:val="auto"/>
          <w:sz w:val="24"/>
          <w:szCs w:val="32"/>
          <w:highlight w:val="none"/>
        </w:rPr>
      </w:pP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pPr>
        <w:spacing w:beforeAutospacing="0" w:afterAutospacing="0" w:line="360" w:lineRule="auto"/>
        <w:ind w:firstLine="480" w:firstLineChars="200"/>
        <w:rPr>
          <w:rFonts w:ascii="宋体" w:hAnsi="宋体" w:cs="宋体"/>
          <w:color w:val="auto"/>
          <w:sz w:val="24"/>
          <w:szCs w:val="32"/>
          <w:highlight w:val="none"/>
        </w:rPr>
      </w:pP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beforeAutospacing="0" w:afterAutospacing="0"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电话：</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pacing w:beforeAutospacing="0" w:afterAutospacing="0" w:line="360" w:lineRule="auto"/>
        <w:rPr>
          <w:rFonts w:ascii="宋体" w:hAnsi="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beforeAutospacing="0" w:afterAutospacing="0"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电话：</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beforeAutospacing="0" w:afterAutospacing="0" w:line="360" w:lineRule="auto"/>
        <w:rPr>
          <w:rFonts w:ascii="宋体" w:hAnsi="宋体" w:cs="宋体"/>
          <w:b/>
          <w:bCs/>
          <w:color w:val="auto"/>
          <w:sz w:val="28"/>
          <w:szCs w:val="36"/>
          <w:highlight w:val="none"/>
        </w:rPr>
      </w:pPr>
      <w:r>
        <w:rPr>
          <w:rFonts w:hint="eastAsia" w:ascii="宋体" w:hAnsi="宋体" w:cs="宋体"/>
          <w:color w:val="auto"/>
          <w:sz w:val="24"/>
          <w:szCs w:val="32"/>
          <w:highlight w:val="none"/>
        </w:rPr>
        <w:t>邮政编码：</w:t>
      </w:r>
    </w:p>
    <w:p>
      <w:pPr>
        <w:pStyle w:val="21"/>
        <w:spacing w:beforeAutospacing="0" w:afterAutospacing="0"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附件4               </w:t>
      </w:r>
    </w:p>
    <w:p>
      <w:pPr>
        <w:pStyle w:val="21"/>
        <w:spacing w:beforeAutospacing="0" w:afterAutospacing="0"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pPr>
        <w:pStyle w:val="21"/>
        <w:spacing w:beforeAutospacing="0" w:afterAutospacing="0" w:line="360" w:lineRule="auto"/>
        <w:ind w:left="0" w:firstLine="0" w:firstLineChars="0"/>
        <w:jc w:val="center"/>
        <w:rPr>
          <w:rFonts w:ascii="宋体" w:hAnsi="宋体" w:cs="宋体"/>
          <w:b/>
          <w:color w:val="auto"/>
          <w:spacing w:val="-6"/>
          <w:sz w:val="24"/>
          <w:highlight w:val="none"/>
        </w:rPr>
      </w:pPr>
    </w:p>
    <w:p>
      <w:pPr>
        <w:pStyle w:val="21"/>
        <w:spacing w:beforeAutospacing="0" w:afterAutospacing="0" w:line="360" w:lineRule="auto"/>
        <w:ind w:left="0" w:firstLine="0" w:firstLineChars="0"/>
        <w:jc w:val="center"/>
        <w:rPr>
          <w:rFonts w:ascii="宋体" w:hAnsi="宋体" w:cs="宋体"/>
          <w:b/>
          <w:color w:val="auto"/>
          <w:spacing w:val="-6"/>
          <w:sz w:val="24"/>
          <w:highlight w:val="none"/>
        </w:rPr>
      </w:pPr>
    </w:p>
    <w:p>
      <w:pPr>
        <w:pStyle w:val="21"/>
        <w:spacing w:beforeAutospacing="0" w:afterAutospacing="0" w:line="360" w:lineRule="auto"/>
        <w:ind w:left="0" w:firstLine="0" w:firstLineChars="0"/>
        <w:jc w:val="center"/>
        <w:rPr>
          <w:rFonts w:ascii="宋体" w:hAnsi="宋体" w:cs="宋体"/>
          <w:b/>
          <w:color w:val="auto"/>
          <w:spacing w:val="-6"/>
          <w:sz w:val="24"/>
          <w:highlight w:val="none"/>
        </w:rPr>
      </w:pPr>
    </w:p>
    <w:p>
      <w:pPr>
        <w:spacing w:beforeAutospacing="0" w:afterAutospacing="0"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pPr>
        <w:spacing w:beforeAutospacing="0" w:afterAutospacing="0"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pStyle w:val="33"/>
        <w:rPr>
          <w:rFonts w:ascii="宋体" w:hAnsi="宋体" w:eastAsia="宋体" w:cs="宋体"/>
          <w:b/>
          <w:bCs/>
          <w:color w:val="auto"/>
          <w:sz w:val="28"/>
          <w:szCs w:val="36"/>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附件5</w:t>
      </w:r>
    </w:p>
    <w:p>
      <w:pPr>
        <w:spacing w:beforeAutospacing="0" w:after="317" w:afterLines="100" w:afterAutospacing="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pPr>
        <w:widowControl/>
        <w:spacing w:beforeAutospacing="0" w:afterAutospacing="0" w:line="600" w:lineRule="exact"/>
        <w:rPr>
          <w:rFonts w:ascii="宋体" w:hAnsi="宋体" w:cs="宋体"/>
          <w:color w:val="auto"/>
          <w:kern w:val="0"/>
          <w:sz w:val="24"/>
          <w:highlight w:val="none"/>
        </w:rPr>
      </w:pPr>
    </w:p>
    <w:p>
      <w:pPr>
        <w:widowControl/>
        <w:spacing w:beforeAutospacing="0" w:afterAutospacing="0" w:line="600" w:lineRule="exact"/>
        <w:rPr>
          <w:rFonts w:ascii="宋体" w:hAnsi="宋体" w:cs="宋体"/>
          <w:color w:val="auto"/>
          <w:sz w:val="24"/>
          <w:highlight w:val="none"/>
          <w:u w:val="singl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浙江五石中正工程咨询有限公司</w:t>
      </w:r>
    </w:p>
    <w:p>
      <w:pPr>
        <w:pStyle w:val="13"/>
        <w:spacing w:beforeAutospacing="0" w:afterAutospacing="0"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2023年-2024年素质提升项目</w:t>
      </w:r>
      <w:r>
        <w:rPr>
          <w:rFonts w:hint="eastAsia" w:ascii="宋体" w:hAnsi="宋体" w:cs="宋体"/>
          <w:color w:val="auto"/>
          <w:highlight w:val="none"/>
        </w:rPr>
        <w:t>（编号为</w:t>
      </w:r>
      <w:r>
        <w:rPr>
          <w:rFonts w:hint="eastAsia" w:ascii="宋体" w:hAnsi="宋体" w:cs="宋体"/>
          <w:color w:val="auto"/>
          <w:szCs w:val="32"/>
          <w:highlight w:val="none"/>
          <w:u w:val="single"/>
        </w:rPr>
        <w:t>ZJWS2023-LQ105</w:t>
      </w:r>
      <w:r>
        <w:rPr>
          <w:rFonts w:hint="eastAsia" w:ascii="宋体" w:hAnsi="宋体" w:cs="宋体"/>
          <w:color w:val="auto"/>
          <w:highlight w:val="none"/>
        </w:rPr>
        <w:t>）的投标活动，作如下承诺：</w:t>
      </w:r>
    </w:p>
    <w:p>
      <w:pPr>
        <w:pStyle w:val="13"/>
        <w:spacing w:beforeAutospacing="0" w:afterAutospacing="0"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pPr>
        <w:spacing w:beforeAutospacing="0" w:afterAutospacing="0"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beforeAutospacing="0" w:afterAutospacing="0" w:line="360" w:lineRule="auto"/>
        <w:rPr>
          <w:rFonts w:ascii="宋体" w:hAnsi="宋体" w:cs="宋体"/>
          <w:color w:val="auto"/>
          <w:sz w:val="24"/>
          <w:highlight w:val="none"/>
          <w:lang w:val="zh-CN"/>
        </w:rPr>
      </w:pPr>
    </w:p>
    <w:p>
      <w:pPr>
        <w:pStyle w:val="13"/>
        <w:rPr>
          <w:rFonts w:ascii="宋体" w:hAnsi="宋体" w:cs="宋体"/>
          <w:color w:val="auto"/>
          <w:highlight w:val="none"/>
          <w:lang w:val="zh-CN"/>
        </w:rPr>
      </w:pPr>
    </w:p>
    <w:p>
      <w:pPr>
        <w:pStyle w:val="13"/>
        <w:rPr>
          <w:rFonts w:ascii="宋体" w:hAnsi="宋体" w:cs="宋体"/>
          <w:color w:val="auto"/>
          <w:highlight w:val="none"/>
          <w:lang w:val="zh-CN"/>
        </w:rPr>
      </w:pPr>
    </w:p>
    <w:p>
      <w:pPr>
        <w:pStyle w:val="13"/>
        <w:rPr>
          <w:rFonts w:ascii="宋体" w:hAnsi="宋体" w:cs="宋体"/>
          <w:color w:val="auto"/>
          <w:highlight w:val="none"/>
          <w:lang w:val="zh-CN"/>
        </w:rPr>
      </w:pPr>
    </w:p>
    <w:p>
      <w:pPr>
        <w:widowControl/>
        <w:wordWrap w:val="0"/>
        <w:spacing w:beforeAutospacing="0" w:afterAutospacing="0"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pPr>
        <w:widowControl/>
        <w:spacing w:beforeAutospacing="0" w:afterAutospacing="0" w:line="360" w:lineRule="auto"/>
        <w:jc w:val="left"/>
        <w:rPr>
          <w:rFonts w:ascii="宋体" w:hAnsi="宋体" w:cs="宋体"/>
          <w:color w:val="auto"/>
          <w:kern w:val="0"/>
          <w:sz w:val="24"/>
          <w:highlight w:val="none"/>
        </w:rPr>
      </w:pPr>
    </w:p>
    <w:p>
      <w:pPr>
        <w:widowControl/>
        <w:spacing w:beforeAutospacing="0" w:afterAutospacing="0"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beforeAutospacing="0" w:afterAutospacing="0" w:line="360" w:lineRule="auto"/>
        <w:jc w:val="left"/>
        <w:rPr>
          <w:rFonts w:ascii="宋体" w:hAnsi="宋体" w:cs="宋体"/>
          <w:color w:val="auto"/>
          <w:kern w:val="0"/>
          <w:sz w:val="24"/>
          <w:highlight w:val="none"/>
        </w:rPr>
      </w:pPr>
    </w:p>
    <w:p>
      <w:pPr>
        <w:spacing w:beforeAutospacing="0" w:afterAutospacing="0"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w:t>
      </w:r>
    </w:p>
    <w:p>
      <w:pPr>
        <w:spacing w:beforeAutospacing="0" w:afterAutospacing="0" w:line="360" w:lineRule="auto"/>
        <w:rPr>
          <w:rFonts w:ascii="宋体" w:hAnsi="宋体" w:cs="宋体"/>
          <w:b/>
          <w:bCs/>
          <w:color w:val="auto"/>
          <w:spacing w:val="-6"/>
          <w:sz w:val="24"/>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color w:val="auto"/>
          <w:sz w:val="24"/>
          <w:highlight w:val="none"/>
        </w:rPr>
      </w:pPr>
      <w:r>
        <w:rPr>
          <w:rFonts w:hint="eastAsia" w:ascii="宋体" w:hAnsi="宋体" w:cs="宋体"/>
          <w:b/>
          <w:bCs/>
          <w:color w:val="auto"/>
          <w:sz w:val="28"/>
          <w:szCs w:val="28"/>
          <w:highlight w:val="none"/>
        </w:rPr>
        <w:t>附件6</w:t>
      </w:r>
    </w:p>
    <w:p>
      <w:pPr>
        <w:spacing w:beforeAutospacing="0" w:after="317" w:afterLines="100" w:afterAutospacing="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pPr>
        <w:widowControl/>
        <w:spacing w:beforeAutospacing="0" w:afterAutospacing="0" w:line="600" w:lineRule="exact"/>
        <w:rPr>
          <w:rFonts w:ascii="宋体" w:hAnsi="宋体" w:cs="宋体"/>
          <w:color w:val="auto"/>
          <w:kern w:val="0"/>
          <w:sz w:val="24"/>
          <w:highlight w:val="none"/>
        </w:rPr>
      </w:pPr>
    </w:p>
    <w:p>
      <w:pPr>
        <w:widowControl/>
        <w:spacing w:beforeAutospacing="0" w:afterAutospacing="0" w:line="600" w:lineRule="exact"/>
        <w:rPr>
          <w:rFonts w:ascii="宋体" w:hAnsi="宋体" w:cs="宋体"/>
          <w:color w:val="auto"/>
          <w:sz w:val="24"/>
          <w:highlight w:val="none"/>
          <w:u w:val="singl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浙江五石中正工程咨询有限公司</w:t>
      </w:r>
    </w:p>
    <w:p>
      <w:pPr>
        <w:pStyle w:val="13"/>
        <w:spacing w:beforeAutospacing="0" w:afterAutospacing="0"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2023年-2024年素质提升项目</w:t>
      </w:r>
      <w:r>
        <w:rPr>
          <w:rFonts w:hint="eastAsia" w:ascii="宋体" w:hAnsi="宋体" w:cs="宋体"/>
          <w:color w:val="auto"/>
          <w:highlight w:val="none"/>
        </w:rPr>
        <w:t>（编号为</w:t>
      </w:r>
      <w:r>
        <w:rPr>
          <w:rFonts w:hint="eastAsia" w:ascii="宋体" w:hAnsi="宋体" w:cs="宋体"/>
          <w:color w:val="auto"/>
          <w:szCs w:val="32"/>
          <w:highlight w:val="none"/>
          <w:u w:val="single"/>
        </w:rPr>
        <w:t>ZJWS2023-LQ105</w:t>
      </w:r>
      <w:r>
        <w:rPr>
          <w:rFonts w:hint="eastAsia" w:ascii="宋体" w:hAnsi="宋体" w:cs="宋体"/>
          <w:color w:val="auto"/>
          <w:highlight w:val="none"/>
        </w:rPr>
        <w:t>）的投标活动，作如下承诺：</w:t>
      </w:r>
    </w:p>
    <w:p>
      <w:pPr>
        <w:pStyle w:val="13"/>
        <w:spacing w:beforeAutospacing="0" w:afterAutospacing="0"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beforeAutospacing="0" w:afterAutospacing="0"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beforeAutospacing="0" w:afterAutospacing="0" w:line="360" w:lineRule="auto"/>
        <w:rPr>
          <w:rFonts w:ascii="宋体" w:hAnsi="宋体" w:cs="宋体"/>
          <w:color w:val="auto"/>
          <w:sz w:val="24"/>
          <w:highlight w:val="none"/>
          <w:lang w:val="zh-CN"/>
        </w:rPr>
      </w:pPr>
    </w:p>
    <w:p>
      <w:pPr>
        <w:pStyle w:val="13"/>
        <w:rPr>
          <w:rFonts w:ascii="宋体" w:hAnsi="宋体" w:cs="宋体"/>
          <w:color w:val="auto"/>
          <w:highlight w:val="none"/>
          <w:lang w:val="zh-CN"/>
        </w:rPr>
      </w:pPr>
    </w:p>
    <w:p>
      <w:pPr>
        <w:pStyle w:val="13"/>
        <w:rPr>
          <w:rFonts w:ascii="宋体" w:hAnsi="宋体" w:cs="宋体"/>
          <w:color w:val="auto"/>
          <w:highlight w:val="none"/>
          <w:lang w:val="zh-CN"/>
        </w:rPr>
      </w:pPr>
    </w:p>
    <w:p>
      <w:pPr>
        <w:widowControl/>
        <w:wordWrap w:val="0"/>
        <w:spacing w:beforeAutospacing="0" w:afterAutospacing="0"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pPr>
        <w:widowControl/>
        <w:spacing w:beforeAutospacing="0" w:afterAutospacing="0" w:line="360" w:lineRule="auto"/>
        <w:jc w:val="left"/>
        <w:rPr>
          <w:rFonts w:ascii="宋体" w:hAnsi="宋体" w:cs="宋体"/>
          <w:color w:val="auto"/>
          <w:kern w:val="0"/>
          <w:sz w:val="24"/>
          <w:highlight w:val="none"/>
        </w:rPr>
      </w:pPr>
    </w:p>
    <w:p>
      <w:pPr>
        <w:widowControl/>
        <w:spacing w:beforeAutospacing="0" w:afterAutospacing="0"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beforeAutospacing="0" w:afterAutospacing="0" w:line="360" w:lineRule="auto"/>
        <w:jc w:val="left"/>
        <w:rPr>
          <w:rFonts w:ascii="宋体" w:hAnsi="宋体" w:cs="宋体"/>
          <w:color w:val="auto"/>
          <w:kern w:val="0"/>
          <w:sz w:val="24"/>
          <w:highlight w:val="none"/>
        </w:rPr>
      </w:pPr>
    </w:p>
    <w:p>
      <w:pPr>
        <w:spacing w:beforeAutospacing="0" w:afterAutospacing="0"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w:t>
      </w:r>
    </w:p>
    <w:p>
      <w:pPr>
        <w:pStyle w:val="55"/>
        <w:spacing w:before="0" w:beforeAutospacing="0" w:after="0" w:afterAutospacing="0" w:line="360" w:lineRule="auto"/>
        <w:rPr>
          <w:b/>
          <w:color w:val="auto"/>
          <w:highlight w:val="none"/>
        </w:rPr>
      </w:pPr>
    </w:p>
    <w:p>
      <w:pPr>
        <w:spacing w:beforeAutospacing="0" w:afterAutospacing="0" w:line="360" w:lineRule="auto"/>
        <w:rPr>
          <w:rFonts w:ascii="宋体" w:hAnsi="宋体" w:cs="宋体"/>
          <w:b/>
          <w:color w:val="auto"/>
          <w:sz w:val="24"/>
          <w:highlight w:val="none"/>
        </w:rPr>
      </w:pPr>
    </w:p>
    <w:p>
      <w:pPr>
        <w:pStyle w:val="8"/>
        <w:rPr>
          <w:rFonts w:ascii="宋体" w:hAnsi="宋体" w:cs="宋体"/>
          <w:color w:val="auto"/>
          <w:sz w:val="24"/>
          <w:highlight w:val="none"/>
        </w:rPr>
      </w:pPr>
    </w:p>
    <w:p>
      <w:pPr>
        <w:rPr>
          <w:rFonts w:ascii="宋体" w:hAnsi="宋体" w:cs="宋体"/>
          <w:b/>
          <w:color w:val="auto"/>
          <w:sz w:val="24"/>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附件7</w:t>
      </w:r>
    </w:p>
    <w:p>
      <w:pPr>
        <w:widowControl/>
        <w:spacing w:beforeAutospacing="0" w:afterAutospacing="0"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pPr>
        <w:pStyle w:val="21"/>
        <w:spacing w:beforeAutospacing="0" w:afterAutospacing="0"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pPr>
        <w:spacing w:beforeAutospacing="0" w:afterAutospacing="0" w:line="360" w:lineRule="auto"/>
        <w:rPr>
          <w:rFonts w:ascii="宋体" w:hAnsi="宋体" w:cs="宋体"/>
          <w:color w:val="auto"/>
          <w:spacing w:val="-6"/>
          <w:sz w:val="24"/>
          <w:highlight w:val="none"/>
          <w:u w:val="singl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none"/>
        </w:rPr>
        <w:t>：</w:t>
      </w:r>
      <w:r>
        <w:rPr>
          <w:rFonts w:hint="eastAsia" w:ascii="宋体" w:hAnsi="宋体" w:cs="宋体"/>
          <w:color w:val="auto"/>
          <w:spacing w:val="-6"/>
          <w:sz w:val="24"/>
          <w:highlight w:val="none"/>
          <w:u w:val="single"/>
        </w:rPr>
        <w:t>浙江五石中正工程咨询有限公司</w:t>
      </w:r>
    </w:p>
    <w:p>
      <w:pPr>
        <w:spacing w:beforeAutospacing="0" w:afterAutospacing="0"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spacing w:beforeAutospacing="0" w:afterAutospacing="0"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pPr>
        <w:spacing w:beforeAutospacing="0" w:afterAutospacing="0"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pPr>
        <w:spacing w:beforeAutospacing="0" w:afterAutospacing="0" w:line="360" w:lineRule="auto"/>
        <w:rPr>
          <w:rFonts w:ascii="宋体" w:hAnsi="宋体" w:cs="宋体"/>
          <w:color w:val="auto"/>
          <w:spacing w:val="-6"/>
          <w:sz w:val="24"/>
          <w:highlight w:val="none"/>
        </w:rPr>
      </w:pPr>
    </w:p>
    <w:p>
      <w:pPr>
        <w:pStyle w:val="76"/>
        <w:spacing w:beforeAutospacing="0" w:afterAutospacing="0" w:line="360" w:lineRule="auto"/>
        <w:rPr>
          <w:rFonts w:ascii="宋体" w:hAnsi="宋体" w:cs="宋体"/>
          <w:color w:val="auto"/>
          <w:spacing w:val="-6"/>
          <w:highlight w:val="none"/>
        </w:rPr>
      </w:pPr>
    </w:p>
    <w:p>
      <w:pPr>
        <w:pStyle w:val="77"/>
        <w:spacing w:beforeAutospacing="0" w:afterAutospacing="0" w:line="360" w:lineRule="auto"/>
        <w:ind w:left="0"/>
        <w:rPr>
          <w:rFonts w:ascii="宋体" w:hAnsi="宋体" w:cs="宋体"/>
          <w:color w:val="auto"/>
          <w:sz w:val="24"/>
          <w:szCs w:val="24"/>
          <w:highlight w:val="none"/>
        </w:rPr>
      </w:pPr>
    </w:p>
    <w:p>
      <w:pPr>
        <w:spacing w:beforeAutospacing="0" w:afterAutospacing="0"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pPr>
        <w:spacing w:beforeAutospacing="0" w:afterAutospacing="0" w:line="360" w:lineRule="auto"/>
        <w:rPr>
          <w:rFonts w:ascii="宋体" w:hAnsi="宋体" w:cs="宋体"/>
          <w:color w:val="auto"/>
          <w:spacing w:val="-6"/>
          <w:sz w:val="24"/>
          <w:highlight w:val="none"/>
        </w:rPr>
      </w:pPr>
      <w:r>
        <w:rPr>
          <w:rFonts w:hint="eastAsia" w:ascii="宋体" w:hAnsi="宋体" w:cs="宋体"/>
          <w:color w:val="auto"/>
          <w:kern w:val="0"/>
          <w:sz w:val="24"/>
          <w:highlight w:val="none"/>
        </w:rPr>
        <w:t>法定代表人(签字或盖章)或授权委托代理人(签字)</w:t>
      </w:r>
      <w:r>
        <w:rPr>
          <w:rFonts w:hint="eastAsia" w:ascii="宋体" w:hAnsi="宋体" w:cs="宋体"/>
          <w:color w:val="auto"/>
          <w:spacing w:val="-6"/>
          <w:sz w:val="24"/>
          <w:highlight w:val="none"/>
        </w:rPr>
        <w:t>：</w:t>
      </w:r>
    </w:p>
    <w:p>
      <w:pPr>
        <w:widowControl/>
        <w:tabs>
          <w:tab w:val="left" w:pos="3225"/>
        </w:tabs>
        <w:spacing w:beforeAutospacing="0" w:afterAutospacing="0"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pPr>
        <w:snapToGrid w:val="0"/>
        <w:spacing w:beforeAutospacing="0" w:afterAutospacing="0" w:line="360" w:lineRule="auto"/>
        <w:ind w:firstLine="2160" w:firstLineChars="900"/>
        <w:rPr>
          <w:rFonts w:ascii="宋体" w:hAnsi="宋体" w:cs="宋体"/>
          <w:color w:val="auto"/>
          <w:sz w:val="24"/>
          <w:highlight w:val="none"/>
          <w:lang w:val="zh-CN"/>
        </w:rPr>
      </w:pPr>
    </w:p>
    <w:p>
      <w:pPr>
        <w:spacing w:beforeAutospacing="0" w:afterAutospacing="0" w:line="360" w:lineRule="auto"/>
        <w:rPr>
          <w:rFonts w:ascii="宋体" w:hAnsi="宋体" w:cs="宋体"/>
          <w:color w:val="auto"/>
          <w:sz w:val="24"/>
          <w:szCs w:val="32"/>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  </w:t>
      </w:r>
    </w:p>
    <w:p>
      <w:pPr>
        <w:spacing w:beforeAutospacing="0" w:afterAutospacing="0"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附件8 落实政府采购政策需满足的资格要求所对应的证明材料</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a.中小企业声明函；</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pPr>
        <w:spacing w:beforeAutospacing="0" w:afterAutospacing="0" w:line="360" w:lineRule="auto"/>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pStyle w:val="13"/>
        <w:rPr>
          <w:rFonts w:ascii="宋体" w:hAnsi="宋体" w:cs="宋体"/>
          <w:color w:val="auto"/>
          <w:szCs w:val="32"/>
          <w:highlight w:val="none"/>
          <w:lang w:val="zh-CN"/>
        </w:rPr>
      </w:pPr>
    </w:p>
    <w:p>
      <w:pPr>
        <w:pStyle w:val="13"/>
        <w:rPr>
          <w:color w:val="auto"/>
          <w:highlight w:val="none"/>
          <w:lang w:val="zh-CN"/>
        </w:rPr>
      </w:pPr>
    </w:p>
    <w:p>
      <w:pPr>
        <w:spacing w:beforeAutospacing="0" w:afterAutospacing="0" w:line="360" w:lineRule="auto"/>
        <w:ind w:firstLine="480" w:firstLineChars="200"/>
        <w:rPr>
          <w:rFonts w:ascii="宋体" w:hAnsi="宋体" w:cs="宋体"/>
          <w:color w:val="auto"/>
          <w:sz w:val="24"/>
          <w:szCs w:val="32"/>
          <w:highlight w:val="none"/>
          <w:lang w:val="zh-CN"/>
        </w:rPr>
      </w:pPr>
    </w:p>
    <w:p>
      <w:pPr>
        <w:spacing w:beforeAutospacing="0" w:afterAutospacing="0" w:line="360" w:lineRule="auto"/>
        <w:jc w:val="center"/>
        <w:rPr>
          <w:rFonts w:ascii="宋体" w:hAnsi="宋体" w:cs="宋体"/>
          <w:b/>
          <w:color w:val="auto"/>
          <w:sz w:val="32"/>
          <w:szCs w:val="32"/>
          <w:highlight w:val="none"/>
        </w:rPr>
      </w:pPr>
    </w:p>
    <w:p>
      <w:pPr>
        <w:spacing w:beforeAutospacing="0" w:afterAutospacing="0" w:line="360" w:lineRule="auto"/>
        <w:jc w:val="center"/>
        <w:rPr>
          <w:rFonts w:ascii="宋体" w:hAnsi="宋体" w:cs="宋体"/>
          <w:b/>
          <w:color w:val="auto"/>
          <w:sz w:val="32"/>
          <w:szCs w:val="32"/>
          <w:highlight w:val="none"/>
        </w:rPr>
      </w:pPr>
    </w:p>
    <w:p>
      <w:pPr>
        <w:spacing w:beforeAutospacing="0" w:afterAutospacing="0" w:line="360" w:lineRule="auto"/>
        <w:jc w:val="center"/>
        <w:rPr>
          <w:rFonts w:ascii="宋体" w:hAnsi="宋体" w:cs="宋体"/>
          <w:b/>
          <w:color w:val="auto"/>
          <w:sz w:val="32"/>
          <w:szCs w:val="32"/>
          <w:highlight w:val="none"/>
        </w:rPr>
      </w:pPr>
    </w:p>
    <w:p>
      <w:pPr>
        <w:spacing w:beforeAutospacing="0" w:afterAutospacing="0" w:line="360" w:lineRule="auto"/>
        <w:jc w:val="center"/>
        <w:rPr>
          <w:rFonts w:ascii="宋体" w:hAnsi="宋体" w:cs="宋体"/>
          <w:b/>
          <w:color w:val="auto"/>
          <w:sz w:val="32"/>
          <w:szCs w:val="32"/>
          <w:highlight w:val="none"/>
        </w:rPr>
      </w:pPr>
    </w:p>
    <w:p>
      <w:pPr>
        <w:spacing w:beforeAutospacing="0" w:afterAutospacing="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；承建（承接）企业为（企业名称），从业人员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2.（标的名称），属于（采购文件中明确的所属行业）；承建（承接）企业为（企业名称），从业人员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beforeAutospacing="0" w:afterAutospacing="0"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pacing w:beforeAutospacing="0" w:afterAutospacing="0" w:line="360" w:lineRule="auto"/>
        <w:jc w:val="left"/>
        <w:rPr>
          <w:rFonts w:ascii="宋体" w:hAnsi="宋体" w:cs="宋体"/>
          <w:bCs/>
          <w:color w:val="auto"/>
          <w:sz w:val="24"/>
          <w:highlight w:val="none"/>
        </w:rPr>
      </w:pPr>
    </w:p>
    <w:p>
      <w:pPr>
        <w:spacing w:beforeAutospacing="0" w:afterAutospacing="0"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beforeAutospacing="0" w:afterAutospacing="0"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pacing w:beforeAutospacing="0" w:afterAutospacing="0" w:line="360" w:lineRule="auto"/>
        <w:jc w:val="left"/>
        <w:rPr>
          <w:rFonts w:ascii="宋体" w:hAnsi="宋体" w:cs="宋体"/>
          <w:bCs/>
          <w:color w:val="auto"/>
          <w:sz w:val="24"/>
          <w:highlight w:val="none"/>
        </w:rPr>
      </w:pPr>
    </w:p>
    <w:p>
      <w:pPr>
        <w:pStyle w:val="14"/>
        <w:ind w:right="-252"/>
        <w:rPr>
          <w:color w:val="auto"/>
          <w:highlight w:val="none"/>
        </w:rPr>
      </w:pPr>
    </w:p>
    <w:p>
      <w:pPr>
        <w:spacing w:beforeAutospacing="0" w:afterAutospacing="0" w:line="360" w:lineRule="auto"/>
        <w:jc w:val="left"/>
        <w:rPr>
          <w:rFonts w:ascii="宋体" w:hAnsi="宋体" w:cs="宋体"/>
          <w:bCs/>
          <w:color w:val="auto"/>
          <w:sz w:val="24"/>
          <w:highlight w:val="none"/>
        </w:rPr>
      </w:pPr>
    </w:p>
    <w:p>
      <w:pPr>
        <w:spacing w:beforeAutospacing="0" w:afterAutospacing="0" w:line="360" w:lineRule="auto"/>
        <w:jc w:val="left"/>
        <w:rPr>
          <w:rFonts w:ascii="宋体" w:hAnsi="宋体" w:cs="宋体"/>
          <w:bCs/>
          <w:color w:val="auto"/>
          <w:sz w:val="24"/>
          <w:highlight w:val="none"/>
        </w:rPr>
      </w:pPr>
    </w:p>
    <w:p>
      <w:pPr>
        <w:spacing w:beforeAutospacing="0" w:afterAutospacing="0" w:line="360" w:lineRule="auto"/>
        <w:jc w:val="left"/>
        <w:rPr>
          <w:rFonts w:ascii="宋体" w:hAnsi="宋体" w:cs="宋体"/>
          <w:bCs/>
          <w:color w:val="auto"/>
          <w:sz w:val="24"/>
          <w:highlight w:val="none"/>
        </w:rPr>
      </w:pPr>
    </w:p>
    <w:p>
      <w:pPr>
        <w:pStyle w:val="13"/>
        <w:rPr>
          <w:rFonts w:ascii="宋体" w:hAnsi="宋体" w:cs="宋体"/>
          <w:bCs/>
          <w:color w:val="auto"/>
          <w:highlight w:val="none"/>
        </w:rPr>
      </w:pPr>
    </w:p>
    <w:p>
      <w:pPr>
        <w:pStyle w:val="20"/>
        <w:rPr>
          <w:rFonts w:ascii="宋体" w:hAnsi="宋体" w:cs="宋体"/>
          <w:bCs/>
          <w:color w:val="auto"/>
          <w:sz w:val="24"/>
          <w:highlight w:val="none"/>
        </w:rPr>
      </w:pPr>
    </w:p>
    <w:p>
      <w:pPr>
        <w:rPr>
          <w:color w:val="auto"/>
          <w:highlight w:val="none"/>
        </w:rPr>
      </w:pPr>
    </w:p>
    <w:p>
      <w:pPr>
        <w:spacing w:beforeAutospacing="0" w:afterAutospacing="0" w:line="360" w:lineRule="auto"/>
        <w:jc w:val="left"/>
        <w:rPr>
          <w:rFonts w:ascii="宋体" w:hAnsi="宋体" w:cs="宋体"/>
          <w:bCs/>
          <w:color w:val="auto"/>
          <w:sz w:val="24"/>
          <w:highlight w:val="none"/>
        </w:rPr>
      </w:pPr>
    </w:p>
    <w:p>
      <w:pPr>
        <w:spacing w:beforeAutospacing="0" w:afterAutospacing="0"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pacing w:beforeAutospacing="0" w:afterAutospacing="0"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日期：年月日</w:t>
      </w:r>
    </w:p>
    <w:p>
      <w:pPr>
        <w:pStyle w:val="20"/>
        <w:rPr>
          <w:color w:val="auto"/>
          <w:highlight w:val="none"/>
        </w:rPr>
      </w:pPr>
    </w:p>
    <w:p>
      <w:pPr>
        <w:spacing w:beforeAutospacing="0" w:afterAutospacing="0" w:line="360" w:lineRule="auto"/>
        <w:rPr>
          <w:rFonts w:ascii="宋体" w:hAnsi="宋体" w:cs="宋体"/>
          <w:b/>
          <w:bCs/>
          <w:color w:val="auto"/>
          <w:sz w:val="24"/>
          <w:highlight w:val="none"/>
        </w:rPr>
      </w:pPr>
    </w:p>
    <w:p>
      <w:pPr>
        <w:pStyle w:val="13"/>
        <w:rPr>
          <w:rFonts w:ascii="宋体" w:hAnsi="宋体" w:cs="宋体"/>
          <w:b/>
          <w:bCs/>
          <w:color w:val="auto"/>
          <w:highlight w:val="none"/>
        </w:rPr>
      </w:pPr>
    </w:p>
    <w:p>
      <w:pPr>
        <w:pStyle w:val="20"/>
        <w:rPr>
          <w:color w:val="auto"/>
          <w:highlight w:val="none"/>
        </w:rPr>
      </w:pP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1、标的设备分别由不同制造商制造的，请按序号填写齐全所有标的货物制造商的信息。</w:t>
      </w: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3、供应商未提供《中小企业声明函》的、《中小企业声明函》中内容应填写而未进行填写或未如实填写的，责任自负。</w:t>
      </w: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4、如国家对中小企业划型标准有新的规定的，从其规定。 </w:t>
      </w:r>
    </w:p>
    <w:p>
      <w:pPr>
        <w:pStyle w:val="13"/>
        <w:rPr>
          <w:color w:val="auto"/>
          <w:highlight w:val="none"/>
        </w:rPr>
      </w:pPr>
    </w:p>
    <w:p>
      <w:pPr>
        <w:rPr>
          <w:rFonts w:ascii="宋体" w:hAnsi="宋体" w:cs="宋体"/>
          <w:color w:val="auto"/>
          <w:sz w:val="30"/>
          <w:szCs w:val="30"/>
          <w:highlight w:val="none"/>
        </w:rPr>
      </w:pP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p>
    <w:p>
      <w:pPr>
        <w:rPr>
          <w:rFonts w:ascii="宋体" w:hAnsi="宋体" w:cs="宋体"/>
          <w:color w:val="auto"/>
          <w:sz w:val="30"/>
          <w:szCs w:val="30"/>
          <w:highlight w:val="none"/>
        </w:rPr>
      </w:pPr>
    </w:p>
    <w:p>
      <w:pPr>
        <w:rPr>
          <w:rFonts w:ascii="宋体" w:hAnsi="宋体" w:cs="宋体"/>
          <w:color w:val="auto"/>
          <w:sz w:val="30"/>
          <w:szCs w:val="30"/>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beforeAutospacing="0" w:afterAutospacing="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beforeAutospacing="0" w:afterAutospacing="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beforeAutospacing="0" w:afterAutospacing="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beforeAutospacing="0" w:afterAutospacing="0" w:line="360" w:lineRule="auto"/>
        <w:jc w:val="center"/>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beforeAutospacing="0" w:afterAutospacing="0" w:line="360" w:lineRule="auto"/>
        <w:rPr>
          <w:rFonts w:ascii="宋体" w:hAnsi="宋体" w:cs="宋体"/>
          <w:color w:val="auto"/>
          <w:sz w:val="36"/>
          <w:szCs w:val="36"/>
          <w:highlight w:val="none"/>
        </w:rPr>
      </w:pPr>
    </w:p>
    <w:p>
      <w:pPr>
        <w:autoSpaceDE w:val="0"/>
        <w:autoSpaceDN w:val="0"/>
        <w:adjustRightInd w:val="0"/>
        <w:spacing w:beforeAutospacing="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beforeAutospacing="0" w:afterAutospacing="0"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beforeAutospacing="0" w:afterAutospacing="0" w:line="360" w:lineRule="auto"/>
        <w:rPr>
          <w:rFonts w:ascii="宋体" w:hAnsi="宋体" w:cs="宋体"/>
          <w:b/>
          <w:bCs/>
          <w:color w:val="auto"/>
          <w:sz w:val="32"/>
          <w:szCs w:val="40"/>
          <w:highlight w:val="none"/>
          <w:lang w:val="zh-CN"/>
        </w:rPr>
      </w:pPr>
      <w:r>
        <w:rPr>
          <w:rFonts w:hint="eastAsia" w:ascii="宋体" w:hAnsi="宋体" w:cs="宋体"/>
          <w:color w:val="auto"/>
          <w:sz w:val="36"/>
          <w:szCs w:val="36"/>
          <w:highlight w:val="none"/>
        </w:rPr>
        <w:t>时间：</w:t>
      </w:r>
    </w:p>
    <w:p>
      <w:pPr>
        <w:spacing w:beforeAutospacing="0" w:afterAutospacing="0" w:line="360" w:lineRule="auto"/>
        <w:jc w:val="center"/>
        <w:rPr>
          <w:rFonts w:ascii="宋体" w:hAnsi="宋体" w:cs="宋体"/>
          <w:b/>
          <w:bCs/>
          <w:color w:val="auto"/>
          <w:sz w:val="32"/>
          <w:szCs w:val="40"/>
          <w:highlight w:val="none"/>
          <w:lang w:val="zh-CN"/>
        </w:rPr>
      </w:pPr>
    </w:p>
    <w:p>
      <w:pPr>
        <w:pStyle w:val="2"/>
        <w:rPr>
          <w:rFonts w:ascii="宋体" w:hAnsi="宋体" w:cs="宋体"/>
          <w:b/>
          <w:bCs/>
          <w:color w:val="auto"/>
          <w:sz w:val="32"/>
          <w:szCs w:val="40"/>
          <w:highlight w:val="none"/>
          <w:lang w:val="zh-CN"/>
        </w:rPr>
      </w:pPr>
    </w:p>
    <w:p>
      <w:pPr>
        <w:pStyle w:val="27"/>
        <w:rPr>
          <w:rFonts w:ascii="宋体" w:hAnsi="宋体" w:cs="宋体"/>
          <w:color w:val="auto"/>
          <w:highlight w:val="none"/>
          <w:lang w:val="zh-CN"/>
        </w:rPr>
      </w:pPr>
    </w:p>
    <w:p>
      <w:pPr>
        <w:spacing w:beforeAutospacing="0" w:afterAutospacing="0"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B.项目组织实施方案（包括确保项目服务质量的措施或方案、项目实施人员及项目负责人的资质、类似经验及社保证明等）。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（可根据投标人对招标任务的理解和自身情况编制，利用投标文件中承诺提供的设备、人员等资源围绕采购人的服务质量要求、工作的实际要求如何实现这些要求，如何保质保量按时完成任务。）</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（3）投标人通过的质量管理和质量保证体系、环保体系、自主创新相关证书等等与本项目相关的认证证书或文件；</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（4）近三年来类似项目的成功案例；</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（5）投标人认为需要提供的其他资料（包括可能影响投标人商务与技术文件评分的各类证明材料）。</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（6）售后服务描述及承诺：</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beforeAutospacing="0" w:afterAutospacing="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beforeAutospacing="0" w:afterAutospacing="0" w:line="360" w:lineRule="auto"/>
        <w:rPr>
          <w:rFonts w:ascii="宋体" w:hAnsi="宋体" w:cs="宋体"/>
          <w:color w:val="auto"/>
          <w:sz w:val="28"/>
          <w:szCs w:val="28"/>
          <w:highlight w:val="none"/>
        </w:rPr>
      </w:pPr>
    </w:p>
    <w:p>
      <w:pPr>
        <w:spacing w:beforeAutospacing="0" w:afterAutospacing="0" w:line="360" w:lineRule="auto"/>
        <w:rPr>
          <w:rFonts w:ascii="宋体" w:hAnsi="宋体" w:cs="宋体"/>
          <w:color w:val="auto"/>
          <w:sz w:val="28"/>
          <w:szCs w:val="28"/>
          <w:highlight w:val="none"/>
        </w:rPr>
      </w:pPr>
    </w:p>
    <w:p>
      <w:pPr>
        <w:spacing w:beforeAutospacing="0" w:afterAutospacing="0" w:line="360" w:lineRule="auto"/>
        <w:rPr>
          <w:rFonts w:ascii="宋体" w:hAnsi="宋体" w:cs="宋体"/>
          <w:color w:val="auto"/>
          <w:sz w:val="28"/>
          <w:szCs w:val="28"/>
          <w:highlight w:val="none"/>
        </w:rPr>
      </w:pPr>
    </w:p>
    <w:p>
      <w:pPr>
        <w:pStyle w:val="6"/>
        <w:rPr>
          <w:color w:val="auto"/>
          <w:highlight w:val="none"/>
        </w:rPr>
      </w:pPr>
    </w:p>
    <w:p>
      <w:pPr>
        <w:pStyle w:val="35"/>
        <w:ind w:firstLine="0" w:firstLineChars="0"/>
        <w:rPr>
          <w:rFonts w:ascii="宋体" w:hAnsi="宋体" w:cs="宋体"/>
          <w:color w:val="auto"/>
          <w:sz w:val="24"/>
          <w:szCs w:val="32"/>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55"/>
              <w:spacing w:beforeAutospacing="0" w:afterAutospacing="0"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pPr>
              <w:pStyle w:val="55"/>
              <w:spacing w:beforeAutospacing="0" w:afterAutospacing="0" w:line="360" w:lineRule="auto"/>
              <w:jc w:val="both"/>
              <w:rPr>
                <w:bCs/>
                <w:color w:val="auto"/>
                <w:highlight w:val="none"/>
              </w:rPr>
            </w:pPr>
          </w:p>
        </w:tc>
        <w:tc>
          <w:tcPr>
            <w:tcW w:w="1560" w:type="dxa"/>
            <w:shd w:val="clear" w:color="auto" w:fill="auto"/>
            <w:vAlign w:val="center"/>
          </w:tcPr>
          <w:p>
            <w:pPr>
              <w:pStyle w:val="55"/>
              <w:spacing w:beforeAutospacing="0" w:afterAutospacing="0"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pPr>
              <w:pStyle w:val="55"/>
              <w:spacing w:beforeAutospacing="0" w:afterAutospacing="0"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p>
        </w:tc>
        <w:tc>
          <w:tcPr>
            <w:tcW w:w="1560" w:type="dxa"/>
            <w:shd w:val="clear" w:color="auto" w:fill="auto"/>
            <w:vAlign w:val="center"/>
          </w:tcPr>
          <w:p>
            <w:pPr>
              <w:pStyle w:val="55"/>
              <w:spacing w:beforeAutospacing="0" w:afterAutospacing="0"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pPr>
              <w:pStyle w:val="55"/>
              <w:spacing w:beforeAutospacing="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pPr>
              <w:pStyle w:val="55"/>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pPr>
              <w:widowControl/>
              <w:spacing w:beforeAutospacing="0" w:afterAutospacing="0" w:line="360" w:lineRule="auto"/>
              <w:rPr>
                <w:rFonts w:ascii="宋体" w:hAnsi="宋体" w:cs="宋体"/>
                <w:bCs/>
                <w:color w:val="auto"/>
                <w:spacing w:val="16"/>
                <w:kern w:val="0"/>
                <w:sz w:val="24"/>
                <w:highlight w:val="none"/>
              </w:rPr>
            </w:pPr>
          </w:p>
          <w:p>
            <w:pPr>
              <w:pStyle w:val="55"/>
              <w:spacing w:beforeAutospacing="0" w:afterAutospacing="0" w:line="360" w:lineRule="auto"/>
              <w:jc w:val="both"/>
              <w:rPr>
                <w:bCs/>
                <w:color w:val="auto"/>
                <w:spacing w:val="16"/>
                <w:highlight w:val="none"/>
              </w:rPr>
            </w:pPr>
          </w:p>
        </w:tc>
        <w:tc>
          <w:tcPr>
            <w:tcW w:w="1560" w:type="dxa"/>
            <w:shd w:val="clear" w:color="auto" w:fill="auto"/>
            <w:vAlign w:val="center"/>
          </w:tcPr>
          <w:p>
            <w:pPr>
              <w:pStyle w:val="55"/>
              <w:spacing w:beforeAutospacing="0" w:afterAutospacing="0"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pPr>
              <w:pStyle w:val="55"/>
              <w:spacing w:beforeAutospacing="0" w:afterAutospacing="0" w:line="360" w:lineRule="auto"/>
              <w:ind w:left="107"/>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pPr>
              <w:pStyle w:val="55"/>
              <w:spacing w:beforeAutospacing="0" w:afterAutospacing="0"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pPr>
              <w:widowControl/>
              <w:spacing w:beforeAutospacing="0" w:afterAutospacing="0" w:line="360" w:lineRule="auto"/>
              <w:rPr>
                <w:rFonts w:ascii="宋体" w:hAnsi="宋体" w:cs="宋体"/>
                <w:bCs/>
                <w:color w:val="auto"/>
                <w:spacing w:val="16"/>
                <w:kern w:val="0"/>
                <w:sz w:val="24"/>
                <w:highlight w:val="none"/>
              </w:rPr>
            </w:pPr>
          </w:p>
          <w:p>
            <w:pPr>
              <w:pStyle w:val="55"/>
              <w:spacing w:beforeAutospacing="0" w:afterAutospacing="0" w:line="360" w:lineRule="auto"/>
              <w:jc w:val="both"/>
              <w:rPr>
                <w:bCs/>
                <w:color w:val="auto"/>
                <w:spacing w:val="16"/>
                <w:highlight w:val="none"/>
              </w:rPr>
            </w:pPr>
          </w:p>
        </w:tc>
        <w:tc>
          <w:tcPr>
            <w:tcW w:w="1560" w:type="dxa"/>
            <w:vMerge w:val="restart"/>
            <w:shd w:val="clear" w:color="auto" w:fill="auto"/>
            <w:vAlign w:val="center"/>
          </w:tcPr>
          <w:p>
            <w:pPr>
              <w:pStyle w:val="55"/>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pPr>
              <w:pStyle w:val="55"/>
              <w:spacing w:beforeAutospacing="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5"/>
              <w:spacing w:beforeAutospacing="0" w:afterAutospacing="0"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pPr>
              <w:pStyle w:val="55"/>
              <w:spacing w:beforeAutospacing="0" w:afterAutospacing="0" w:line="360" w:lineRule="auto"/>
              <w:jc w:val="both"/>
              <w:rPr>
                <w:bCs/>
                <w:color w:val="auto"/>
                <w:spacing w:val="16"/>
                <w:highlight w:val="none"/>
              </w:rPr>
            </w:pPr>
          </w:p>
        </w:tc>
        <w:tc>
          <w:tcPr>
            <w:tcW w:w="1560" w:type="dxa"/>
            <w:vMerge w:val="continue"/>
            <w:shd w:val="clear" w:color="auto" w:fill="auto"/>
            <w:vAlign w:val="center"/>
          </w:tcPr>
          <w:p>
            <w:pPr>
              <w:pStyle w:val="55"/>
              <w:spacing w:beforeAutospacing="0" w:afterAutospacing="0" w:line="360" w:lineRule="auto"/>
              <w:jc w:val="center"/>
              <w:rPr>
                <w:bCs/>
                <w:color w:val="auto"/>
                <w:spacing w:val="16"/>
                <w:highlight w:val="none"/>
              </w:rPr>
            </w:pPr>
          </w:p>
        </w:tc>
        <w:tc>
          <w:tcPr>
            <w:tcW w:w="2608" w:type="dxa"/>
            <w:gridSpan w:val="3"/>
            <w:vMerge w:val="continue"/>
            <w:shd w:val="clear" w:color="auto" w:fill="auto"/>
            <w:vAlign w:val="center"/>
          </w:tcPr>
          <w:p>
            <w:pPr>
              <w:pStyle w:val="55"/>
              <w:spacing w:beforeAutospacing="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5"/>
              <w:spacing w:beforeAutospacing="0" w:afterAutospacing="0" w:line="360" w:lineRule="auto"/>
              <w:ind w:left="107"/>
              <w:jc w:val="both"/>
              <w:rPr>
                <w:bCs/>
                <w:color w:val="auto"/>
                <w:highlight w:val="none"/>
              </w:rPr>
            </w:pPr>
            <w:r>
              <w:rPr>
                <w:rFonts w:hint="eastAsia"/>
                <w:bCs/>
                <w:color w:val="auto"/>
                <w:highlight w:val="none"/>
              </w:rPr>
              <w:t>1.</w:t>
            </w:r>
          </w:p>
          <w:p>
            <w:pPr>
              <w:pStyle w:val="55"/>
              <w:spacing w:beforeAutospacing="0" w:afterAutospacing="0" w:line="360" w:lineRule="auto"/>
              <w:ind w:left="107"/>
              <w:jc w:val="both"/>
              <w:rPr>
                <w:bCs/>
                <w:color w:val="auto"/>
                <w:highlight w:val="none"/>
              </w:rPr>
            </w:pPr>
            <w:r>
              <w:rPr>
                <w:rFonts w:hint="eastAsia"/>
                <w:bCs/>
                <w:color w:val="auto"/>
                <w:highlight w:val="none"/>
              </w:rPr>
              <w:t>企</w:t>
            </w:r>
          </w:p>
          <w:p>
            <w:pPr>
              <w:pStyle w:val="55"/>
              <w:spacing w:beforeAutospacing="0" w:afterAutospacing="0" w:line="360" w:lineRule="auto"/>
              <w:ind w:left="107"/>
              <w:jc w:val="both"/>
              <w:rPr>
                <w:bCs/>
                <w:color w:val="auto"/>
                <w:highlight w:val="none"/>
              </w:rPr>
            </w:pPr>
            <w:r>
              <w:rPr>
                <w:rFonts w:hint="eastAsia"/>
                <w:bCs/>
                <w:color w:val="auto"/>
                <w:highlight w:val="none"/>
              </w:rPr>
              <w:t>业</w:t>
            </w:r>
          </w:p>
          <w:p>
            <w:pPr>
              <w:pStyle w:val="55"/>
              <w:spacing w:beforeAutospacing="0" w:afterAutospacing="0" w:line="360" w:lineRule="auto"/>
              <w:ind w:left="107"/>
              <w:jc w:val="both"/>
              <w:rPr>
                <w:bCs/>
                <w:color w:val="auto"/>
                <w:spacing w:val="27"/>
                <w:highlight w:val="none"/>
              </w:rPr>
            </w:pPr>
            <w:r>
              <w:rPr>
                <w:rFonts w:hint="eastAsia"/>
                <w:bCs/>
                <w:color w:val="auto"/>
                <w:spacing w:val="27"/>
                <w:highlight w:val="none"/>
              </w:rPr>
              <w:t>概</w:t>
            </w:r>
          </w:p>
          <w:p>
            <w:pPr>
              <w:pStyle w:val="55"/>
              <w:spacing w:beforeAutospacing="0" w:afterAutospacing="0"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pPr>
              <w:pStyle w:val="55"/>
              <w:spacing w:beforeAutospacing="0" w:afterAutospacing="0" w:line="360" w:lineRule="auto"/>
              <w:jc w:val="both"/>
              <w:rPr>
                <w:bCs/>
                <w:color w:val="auto"/>
                <w:spacing w:val="16"/>
                <w:highlight w:val="none"/>
              </w:rPr>
            </w:pPr>
          </w:p>
        </w:tc>
        <w:tc>
          <w:tcPr>
            <w:tcW w:w="926" w:type="dxa"/>
            <w:tcBorders>
              <w:top w:val="nil"/>
            </w:tcBorders>
            <w:shd w:val="clear" w:color="auto" w:fill="auto"/>
            <w:vAlign w:val="center"/>
          </w:tcPr>
          <w:p>
            <w:pPr>
              <w:pStyle w:val="55"/>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pPr>
              <w:widowControl/>
              <w:spacing w:beforeAutospacing="0" w:afterAutospacing="0" w:line="360" w:lineRule="auto"/>
              <w:rPr>
                <w:rFonts w:ascii="宋体" w:hAnsi="宋体" w:cs="宋体"/>
                <w:bCs/>
                <w:color w:val="auto"/>
                <w:spacing w:val="16"/>
                <w:kern w:val="0"/>
                <w:sz w:val="24"/>
                <w:highlight w:val="none"/>
              </w:rPr>
            </w:pPr>
          </w:p>
          <w:p>
            <w:pPr>
              <w:widowControl/>
              <w:spacing w:beforeAutospacing="0" w:afterAutospacing="0" w:line="360" w:lineRule="auto"/>
              <w:rPr>
                <w:rFonts w:ascii="宋体" w:hAnsi="宋体" w:cs="宋体"/>
                <w:bCs/>
                <w:color w:val="auto"/>
                <w:spacing w:val="16"/>
                <w:kern w:val="0"/>
                <w:sz w:val="24"/>
                <w:highlight w:val="none"/>
              </w:rPr>
            </w:pPr>
          </w:p>
          <w:p>
            <w:pPr>
              <w:pStyle w:val="55"/>
              <w:spacing w:beforeAutospacing="0" w:afterAutospacing="0" w:line="360" w:lineRule="auto"/>
              <w:jc w:val="both"/>
              <w:rPr>
                <w:bCs/>
                <w:color w:val="auto"/>
                <w:spacing w:val="16"/>
                <w:highlight w:val="none"/>
              </w:rPr>
            </w:pPr>
          </w:p>
        </w:tc>
        <w:tc>
          <w:tcPr>
            <w:tcW w:w="1560" w:type="dxa"/>
            <w:shd w:val="clear" w:color="auto" w:fill="auto"/>
            <w:vAlign w:val="center"/>
          </w:tcPr>
          <w:p>
            <w:pPr>
              <w:pStyle w:val="55"/>
              <w:spacing w:beforeAutospacing="0" w:afterAutospacing="0"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pPr>
              <w:widowControl/>
              <w:spacing w:beforeAutospacing="0" w:afterAutospacing="0" w:line="360" w:lineRule="auto"/>
              <w:rPr>
                <w:rFonts w:ascii="宋体" w:hAnsi="宋体" w:cs="宋体"/>
                <w:bCs/>
                <w:color w:val="auto"/>
                <w:spacing w:val="16"/>
                <w:kern w:val="0"/>
                <w:sz w:val="24"/>
                <w:highlight w:val="none"/>
              </w:rPr>
            </w:pPr>
          </w:p>
          <w:p>
            <w:pPr>
              <w:pStyle w:val="55"/>
              <w:spacing w:beforeAutospacing="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highlight w:val="none"/>
              </w:rPr>
            </w:pPr>
          </w:p>
        </w:tc>
        <w:tc>
          <w:tcPr>
            <w:tcW w:w="690" w:type="dxa"/>
            <w:shd w:val="clear" w:color="auto" w:fill="auto"/>
            <w:vAlign w:val="center"/>
          </w:tcPr>
          <w:p>
            <w:pPr>
              <w:pStyle w:val="55"/>
              <w:spacing w:beforeAutospacing="0" w:afterAutospacing="0"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pPr>
              <w:pStyle w:val="55"/>
              <w:spacing w:beforeAutospacing="0" w:afterAutospacing="0" w:line="360" w:lineRule="auto"/>
              <w:jc w:val="both"/>
              <w:rPr>
                <w:bCs/>
                <w:color w:val="auto"/>
                <w:highlight w:val="none"/>
              </w:rPr>
            </w:pPr>
          </w:p>
        </w:tc>
        <w:tc>
          <w:tcPr>
            <w:tcW w:w="926" w:type="dxa"/>
            <w:shd w:val="clear" w:color="auto" w:fill="auto"/>
            <w:vAlign w:val="center"/>
          </w:tcPr>
          <w:p>
            <w:pPr>
              <w:pStyle w:val="55"/>
              <w:spacing w:beforeAutospacing="0" w:afterAutospacing="0"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pPr>
              <w:pStyle w:val="55"/>
              <w:spacing w:beforeAutospacing="0" w:afterAutospacing="0" w:line="360" w:lineRule="auto"/>
              <w:jc w:val="both"/>
              <w:rPr>
                <w:bCs/>
                <w:color w:val="auto"/>
                <w:highlight w:val="none"/>
              </w:rPr>
            </w:pPr>
            <w:r>
              <w:rPr>
                <w:rFonts w:hint="eastAsia"/>
                <w:bCs/>
                <w:color w:val="auto"/>
                <w:highlight w:val="none"/>
              </w:rPr>
              <w:t>平方米</w:t>
            </w:r>
          </w:p>
          <w:p>
            <w:pPr>
              <w:pStyle w:val="55"/>
              <w:spacing w:beforeAutospacing="0" w:afterAutospacing="0"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pPr>
              <w:pStyle w:val="55"/>
              <w:spacing w:beforeAutospacing="0" w:afterAutospacing="0"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pPr>
              <w:pStyle w:val="55"/>
              <w:spacing w:before="0" w:beforeAutospacing="0" w:after="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highlight w:val="none"/>
              </w:rPr>
            </w:pPr>
          </w:p>
        </w:tc>
        <w:tc>
          <w:tcPr>
            <w:tcW w:w="690" w:type="dxa"/>
            <w:shd w:val="clear" w:color="auto" w:fill="auto"/>
            <w:vAlign w:val="center"/>
          </w:tcPr>
          <w:p>
            <w:pPr>
              <w:pStyle w:val="55"/>
              <w:spacing w:beforeAutospacing="0" w:afterAutospacing="0"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pPr>
              <w:pStyle w:val="55"/>
              <w:spacing w:beforeAutospacing="0" w:afterAutospacing="0" w:line="360" w:lineRule="auto"/>
              <w:ind w:left="2"/>
              <w:jc w:val="both"/>
              <w:rPr>
                <w:bCs/>
                <w:color w:val="auto"/>
                <w:highlight w:val="none"/>
              </w:rPr>
            </w:pPr>
          </w:p>
        </w:tc>
        <w:tc>
          <w:tcPr>
            <w:tcW w:w="926" w:type="dxa"/>
            <w:shd w:val="clear" w:color="auto" w:fill="auto"/>
            <w:vAlign w:val="center"/>
          </w:tcPr>
          <w:p>
            <w:pPr>
              <w:pStyle w:val="55"/>
              <w:spacing w:beforeAutospacing="0" w:afterAutospacing="0"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pPr>
              <w:widowControl/>
              <w:spacing w:beforeAutospacing="0" w:afterAutospacing="0" w:line="360" w:lineRule="auto"/>
              <w:rPr>
                <w:rFonts w:ascii="宋体" w:hAnsi="宋体" w:cs="宋体"/>
                <w:bCs/>
                <w:color w:val="auto"/>
                <w:kern w:val="0"/>
                <w:sz w:val="24"/>
                <w:highlight w:val="none"/>
              </w:rPr>
            </w:pPr>
          </w:p>
          <w:p>
            <w:pPr>
              <w:pStyle w:val="55"/>
              <w:spacing w:beforeAutospacing="0" w:afterAutospacing="0" w:line="360" w:lineRule="auto"/>
              <w:ind w:left="107"/>
              <w:jc w:val="both"/>
              <w:rPr>
                <w:bCs/>
                <w:color w:val="auto"/>
                <w:highlight w:val="none"/>
              </w:rPr>
            </w:pPr>
          </w:p>
        </w:tc>
        <w:tc>
          <w:tcPr>
            <w:tcW w:w="1675" w:type="dxa"/>
            <w:gridSpan w:val="2"/>
            <w:shd w:val="clear" w:color="auto" w:fill="auto"/>
            <w:vAlign w:val="center"/>
          </w:tcPr>
          <w:p>
            <w:pPr>
              <w:pStyle w:val="55"/>
              <w:spacing w:beforeAutospacing="0" w:afterAutospacing="0"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pPr>
              <w:pStyle w:val="55"/>
              <w:spacing w:beforeAutospacing="0" w:afterAutospacing="0"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highlight w:val="none"/>
              </w:rPr>
            </w:pPr>
          </w:p>
        </w:tc>
        <w:tc>
          <w:tcPr>
            <w:tcW w:w="690" w:type="dxa"/>
            <w:shd w:val="clear" w:color="auto" w:fill="auto"/>
            <w:vAlign w:val="center"/>
          </w:tcPr>
          <w:p>
            <w:pPr>
              <w:pStyle w:val="55"/>
              <w:spacing w:beforeAutospacing="0" w:afterAutospacing="0"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pPr>
              <w:pStyle w:val="55"/>
              <w:spacing w:beforeAutospacing="0" w:afterAutospacing="0" w:line="360" w:lineRule="auto"/>
              <w:ind w:left="107"/>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highlight w:val="none"/>
              </w:rPr>
            </w:pPr>
          </w:p>
        </w:tc>
        <w:tc>
          <w:tcPr>
            <w:tcW w:w="7933" w:type="dxa"/>
            <w:gridSpan w:val="10"/>
            <w:shd w:val="clear" w:color="auto" w:fill="auto"/>
            <w:vAlign w:val="center"/>
          </w:tcPr>
          <w:p>
            <w:pPr>
              <w:pStyle w:val="55"/>
              <w:spacing w:beforeAutospacing="0" w:afterAutospacing="0" w:line="360" w:lineRule="auto"/>
              <w:jc w:val="both"/>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5"/>
              <w:spacing w:beforeAutospacing="0" w:afterAutospacing="0" w:line="360" w:lineRule="auto"/>
              <w:ind w:left="107"/>
              <w:jc w:val="both"/>
              <w:rPr>
                <w:bCs/>
                <w:color w:val="auto"/>
                <w:highlight w:val="none"/>
              </w:rPr>
            </w:pPr>
            <w:r>
              <w:rPr>
                <w:rFonts w:hint="eastAsia"/>
                <w:bCs/>
                <w:color w:val="auto"/>
                <w:highlight w:val="none"/>
              </w:rPr>
              <w:t>2．</w:t>
            </w:r>
          </w:p>
          <w:p>
            <w:pPr>
              <w:pStyle w:val="55"/>
              <w:spacing w:beforeAutospacing="0" w:afterAutospacing="0"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pPr>
              <w:pStyle w:val="55"/>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pPr>
              <w:pStyle w:val="55"/>
              <w:spacing w:beforeAutospacing="0" w:afterAutospacing="0"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pPr>
              <w:pStyle w:val="55"/>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pPr>
              <w:pStyle w:val="55"/>
              <w:spacing w:beforeAutospacing="0" w:afterAutospacing="0"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pPr>
              <w:pStyle w:val="55"/>
              <w:spacing w:beforeAutospacing="0" w:afterAutospacing="0"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pPr>
              <w:pStyle w:val="55"/>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highlight w:val="none"/>
              </w:rPr>
            </w:pPr>
          </w:p>
        </w:tc>
        <w:tc>
          <w:tcPr>
            <w:tcW w:w="1355" w:type="dxa"/>
            <w:gridSpan w:val="2"/>
            <w:vMerge w:val="continue"/>
            <w:shd w:val="clear" w:color="auto" w:fill="auto"/>
            <w:vAlign w:val="center"/>
          </w:tcPr>
          <w:p>
            <w:pPr>
              <w:pStyle w:val="55"/>
              <w:spacing w:beforeAutospacing="0" w:afterAutospacing="0" w:line="360" w:lineRule="auto"/>
              <w:jc w:val="both"/>
              <w:rPr>
                <w:bCs/>
                <w:color w:val="auto"/>
                <w:highlight w:val="none"/>
              </w:rPr>
            </w:pPr>
          </w:p>
        </w:tc>
        <w:tc>
          <w:tcPr>
            <w:tcW w:w="1333" w:type="dxa"/>
            <w:gridSpan w:val="3"/>
            <w:shd w:val="clear" w:color="auto" w:fill="auto"/>
            <w:vAlign w:val="center"/>
          </w:tcPr>
          <w:p>
            <w:pPr>
              <w:pStyle w:val="55"/>
              <w:spacing w:beforeAutospacing="0" w:afterAutospacing="0" w:line="360" w:lineRule="auto"/>
              <w:jc w:val="both"/>
              <w:rPr>
                <w:bCs/>
                <w:color w:val="auto"/>
                <w:highlight w:val="none"/>
              </w:rPr>
            </w:pPr>
          </w:p>
        </w:tc>
        <w:tc>
          <w:tcPr>
            <w:tcW w:w="1077" w:type="dxa"/>
            <w:shd w:val="clear" w:color="auto" w:fill="auto"/>
            <w:vAlign w:val="center"/>
          </w:tcPr>
          <w:p>
            <w:pPr>
              <w:pStyle w:val="55"/>
              <w:spacing w:beforeAutospacing="0" w:afterAutospacing="0" w:line="360" w:lineRule="auto"/>
              <w:jc w:val="both"/>
              <w:rPr>
                <w:bCs/>
                <w:color w:val="auto"/>
                <w:highlight w:val="none"/>
              </w:rPr>
            </w:pPr>
          </w:p>
        </w:tc>
        <w:tc>
          <w:tcPr>
            <w:tcW w:w="1617" w:type="dxa"/>
            <w:gridSpan w:val="2"/>
            <w:shd w:val="clear" w:color="auto" w:fill="auto"/>
            <w:vAlign w:val="center"/>
          </w:tcPr>
          <w:p>
            <w:pPr>
              <w:pStyle w:val="55"/>
              <w:spacing w:beforeAutospacing="0" w:afterAutospacing="0" w:line="360" w:lineRule="auto"/>
              <w:jc w:val="both"/>
              <w:rPr>
                <w:bCs/>
                <w:color w:val="auto"/>
                <w:highlight w:val="none"/>
              </w:rPr>
            </w:pPr>
          </w:p>
        </w:tc>
        <w:tc>
          <w:tcPr>
            <w:tcW w:w="2551" w:type="dxa"/>
            <w:gridSpan w:val="2"/>
            <w:shd w:val="clear" w:color="auto" w:fill="auto"/>
            <w:vAlign w:val="center"/>
          </w:tcPr>
          <w:p>
            <w:pPr>
              <w:pStyle w:val="55"/>
              <w:spacing w:beforeAutospacing="0" w:afterAutospacing="0" w:line="360" w:lineRule="auto"/>
              <w:jc w:val="both"/>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spacing w:val="16"/>
                <w:highlight w:val="none"/>
              </w:rPr>
            </w:pPr>
          </w:p>
        </w:tc>
        <w:tc>
          <w:tcPr>
            <w:tcW w:w="1355" w:type="dxa"/>
            <w:gridSpan w:val="2"/>
            <w:shd w:val="clear" w:color="auto" w:fill="auto"/>
            <w:vAlign w:val="center"/>
          </w:tcPr>
          <w:p>
            <w:pPr>
              <w:pStyle w:val="55"/>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pPr>
              <w:pStyle w:val="55"/>
              <w:spacing w:beforeAutospacing="0" w:afterAutospacing="0" w:line="360" w:lineRule="auto"/>
              <w:jc w:val="both"/>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5"/>
              <w:spacing w:beforeAutospacing="0" w:afterAutospacing="0" w:line="360" w:lineRule="auto"/>
              <w:ind w:left="107"/>
              <w:jc w:val="both"/>
              <w:rPr>
                <w:bCs/>
                <w:color w:val="auto"/>
                <w:spacing w:val="27"/>
                <w:highlight w:val="none"/>
              </w:rPr>
            </w:pPr>
          </w:p>
        </w:tc>
        <w:tc>
          <w:tcPr>
            <w:tcW w:w="1355" w:type="dxa"/>
            <w:gridSpan w:val="2"/>
            <w:shd w:val="clear" w:color="auto" w:fill="auto"/>
            <w:vAlign w:val="center"/>
          </w:tcPr>
          <w:p>
            <w:pPr>
              <w:pStyle w:val="55"/>
              <w:spacing w:beforeAutospacing="0" w:afterAutospacing="0"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pPr>
              <w:pStyle w:val="55"/>
              <w:spacing w:beforeAutospacing="0" w:afterAutospacing="0" w:line="360" w:lineRule="auto"/>
              <w:jc w:val="both"/>
              <w:rPr>
                <w:bCs/>
                <w:color w:val="auto"/>
                <w:spacing w:val="16"/>
                <w:highlight w:val="none"/>
              </w:rPr>
            </w:pPr>
          </w:p>
        </w:tc>
      </w:tr>
    </w:tbl>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beforeAutospacing="0" w:afterAutospacing="0" w:line="360" w:lineRule="auto"/>
        <w:rPr>
          <w:rFonts w:ascii="宋体" w:hAnsi="宋体" w:cs="宋体"/>
          <w:color w:val="auto"/>
          <w:sz w:val="24"/>
          <w:szCs w:val="32"/>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hint="eastAsia" w:ascii="宋体" w:hAnsi="宋体" w:cs="宋体"/>
          <w:b/>
          <w:color w:val="auto"/>
          <w:sz w:val="28"/>
          <w:highlight w:val="none"/>
        </w:rPr>
      </w:pPr>
    </w:p>
    <w:p>
      <w:pPr>
        <w:spacing w:beforeAutospacing="0" w:afterAutospacing="0" w:line="360" w:lineRule="auto"/>
        <w:rPr>
          <w:rFonts w:ascii="宋体" w:hAnsi="宋体" w:cs="宋体"/>
          <w:color w:val="auto"/>
          <w:sz w:val="24"/>
          <w:highlight w:val="none"/>
        </w:rPr>
      </w:pPr>
      <w:r>
        <w:rPr>
          <w:rFonts w:hint="eastAsia" w:ascii="宋体" w:hAnsi="宋体" w:cs="宋体"/>
          <w:b/>
          <w:color w:val="auto"/>
          <w:sz w:val="28"/>
          <w:highlight w:val="none"/>
        </w:rPr>
        <w:t>附件11</w:t>
      </w: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beforeAutospacing="0" w:after="50" w:afterAutospacing="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158" w:beforeLines="50" w:beforeAutospacing="0" w:after="50" w:afterAutospacing="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158" w:beforeLines="50" w:beforeAutospacing="0" w:after="50" w:afterAutospacing="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6"/>
              <w:spacing w:beforeAutospacing="0" w:afterAutospacing="0"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beforeAutospacing="0" w:after="50" w:afterAutospacing="0" w:line="360" w:lineRule="auto"/>
              <w:rPr>
                <w:rFonts w:ascii="宋体" w:hAnsi="宋体" w:cs="宋体"/>
                <w:b/>
                <w:color w:val="auto"/>
                <w:kern w:val="44"/>
                <w:sz w:val="24"/>
                <w:szCs w:val="20"/>
                <w:highlight w:val="none"/>
              </w:rPr>
            </w:pPr>
          </w:p>
        </w:tc>
      </w:tr>
    </w:tbl>
    <w:p>
      <w:pPr>
        <w:spacing w:beforeAutospacing="0" w:afterAutospacing="0"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beforeAutospacing="0" w:afterAutospacing="0"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3.出具上述人员在本单位服务的外部证明，如：投标截止日之前近六个月的代缴个税税单或参加社会保险的《投保单》或《社会保险参保人员证明》等。</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b/>
          <w:color w:val="auto"/>
          <w:sz w:val="28"/>
          <w:highlight w:val="none"/>
        </w:rPr>
      </w:pPr>
    </w:p>
    <w:p>
      <w:pPr>
        <w:spacing w:beforeAutospacing="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附件12</w:t>
      </w:r>
    </w:p>
    <w:p>
      <w:pPr>
        <w:spacing w:before="158" w:beforeLines="50" w:beforeAutospacing="0" w:after="158" w:afterLines="50" w:afterAutospacing="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beforeAutospacing="0" w:afterAutospacing="0"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项目编号：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auto"/>
                <w:sz w:val="24"/>
                <w:highlight w:val="none"/>
                <w:lang w:val="zh-CN"/>
              </w:rPr>
            </w:pPr>
          </w:p>
        </w:tc>
      </w:tr>
    </w:tbl>
    <w:p>
      <w:pPr>
        <w:spacing w:beforeAutospacing="0" w:afterAutospacing="0" w:line="360" w:lineRule="auto"/>
        <w:rPr>
          <w:rFonts w:ascii="宋体" w:hAnsi="宋体" w:cs="宋体"/>
          <w:color w:val="auto"/>
          <w:sz w:val="24"/>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highlight w:val="none"/>
        </w:rPr>
      </w:pPr>
    </w:p>
    <w:p>
      <w:pPr>
        <w:spacing w:beforeAutospacing="0" w:afterAutospacing="0"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beforeAutospacing="0" w:afterAutospacing="0" w:line="360" w:lineRule="auto"/>
        <w:jc w:val="left"/>
        <w:rPr>
          <w:rFonts w:ascii="宋体" w:hAnsi="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9"/>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59"/>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59"/>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59"/>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Pr>
          <w:p>
            <w:pPr>
              <w:pStyle w:val="59"/>
              <w:spacing w:beforeAutospacing="0" w:afterAutospacing="0" w:line="360" w:lineRule="auto"/>
              <w:jc w:val="center"/>
              <w:rPr>
                <w:rFonts w:ascii="宋体" w:hAnsi="宋体" w:cs="宋体"/>
                <w:color w:val="auto"/>
                <w:szCs w:val="21"/>
                <w:highlight w:val="none"/>
              </w:rPr>
            </w:pPr>
          </w:p>
        </w:tc>
        <w:tc>
          <w:tcPr>
            <w:tcW w:w="2260" w:type="dxa"/>
          </w:tcPr>
          <w:p>
            <w:pPr>
              <w:pStyle w:val="59"/>
              <w:spacing w:beforeAutospacing="0" w:afterAutospacing="0" w:line="360" w:lineRule="auto"/>
              <w:jc w:val="center"/>
              <w:rPr>
                <w:rFonts w:ascii="宋体" w:hAnsi="宋体" w:cs="宋体"/>
                <w:color w:val="auto"/>
                <w:szCs w:val="21"/>
                <w:highlight w:val="none"/>
              </w:rPr>
            </w:pPr>
          </w:p>
        </w:tc>
        <w:tc>
          <w:tcPr>
            <w:tcW w:w="2047" w:type="dxa"/>
            <w:tcBorders>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58" w:type="dxa"/>
            <w:tcBorders>
              <w:bottom w:val="doub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260" w:type="dxa"/>
            <w:tcBorders>
              <w:bottom w:val="double" w:color="auto" w:sz="4" w:space="0"/>
            </w:tcBorders>
          </w:tcPr>
          <w:p>
            <w:pPr>
              <w:pStyle w:val="59"/>
              <w:spacing w:beforeAutospacing="0" w:afterAutospacing="0"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59"/>
              <w:spacing w:beforeAutospacing="0" w:afterAutospacing="0" w:line="360" w:lineRule="auto"/>
              <w:jc w:val="center"/>
              <w:rPr>
                <w:rFonts w:ascii="宋体" w:hAnsi="宋体" w:cs="宋体"/>
                <w:color w:val="auto"/>
                <w:szCs w:val="21"/>
                <w:highlight w:val="none"/>
              </w:rPr>
            </w:pPr>
          </w:p>
        </w:tc>
      </w:tr>
    </w:tbl>
    <w:p>
      <w:pPr>
        <w:spacing w:beforeAutospacing="0" w:afterAutospacing="0" w:line="360" w:lineRule="auto"/>
        <w:jc w:val="left"/>
        <w:rPr>
          <w:rFonts w:ascii="宋体" w:hAnsi="宋体" w:cs="宋体"/>
          <w:b/>
          <w:bCs/>
          <w:color w:val="auto"/>
          <w:sz w:val="24"/>
          <w:szCs w:val="32"/>
          <w:highlight w:val="none"/>
          <w:lang w:val="zh-CN"/>
        </w:rPr>
      </w:pPr>
    </w:p>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beforeAutospacing="0" w:afterAutospacing="0" w:line="360" w:lineRule="auto"/>
        <w:ind w:firstLine="480" w:firstLineChars="200"/>
        <w:rPr>
          <w:rFonts w:ascii="宋体" w:hAnsi="宋体" w:cs="宋体"/>
          <w:b/>
          <w:bCs/>
          <w:color w:val="auto"/>
          <w:sz w:val="24"/>
          <w:szCs w:val="32"/>
          <w:highlight w:val="none"/>
          <w:lang w:val="zh-CN"/>
        </w:rPr>
      </w:pPr>
      <w:r>
        <w:rPr>
          <w:rFonts w:hint="eastAsia" w:ascii="宋体" w:hAnsi="宋体" w:cs="宋体"/>
          <w:color w:val="auto"/>
          <w:sz w:val="24"/>
          <w:highlight w:val="none"/>
        </w:rPr>
        <w:t>2.附所列证书复印件或其他证明材料。</w:t>
      </w:r>
    </w:p>
    <w:p>
      <w:pPr>
        <w:spacing w:beforeAutospacing="0" w:afterAutospacing="0" w:line="360" w:lineRule="auto"/>
        <w:jc w:val="left"/>
        <w:rPr>
          <w:rFonts w:ascii="宋体" w:hAnsi="宋体" w:cs="宋体"/>
          <w:b/>
          <w:bCs/>
          <w:color w:val="auto"/>
          <w:sz w:val="24"/>
          <w:szCs w:val="32"/>
          <w:highlight w:val="none"/>
          <w:lang w:val="zh-CN"/>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rPr>
          <w:rFonts w:ascii="宋体" w:hAnsi="宋体" w:cs="宋体"/>
          <w:b/>
          <w:bCs/>
          <w:color w:val="auto"/>
          <w:sz w:val="24"/>
          <w:highlight w:val="none"/>
        </w:rPr>
      </w:pPr>
    </w:p>
    <w:p>
      <w:pPr>
        <w:spacing w:beforeAutospacing="0" w:afterAutospacing="0" w:line="360" w:lineRule="auto"/>
        <w:jc w:val="left"/>
        <w:rPr>
          <w:rFonts w:ascii="宋体" w:hAnsi="宋体" w:cs="宋体"/>
          <w:b/>
          <w:bCs/>
          <w:color w:val="auto"/>
          <w:sz w:val="28"/>
          <w:szCs w:val="36"/>
          <w:highlight w:val="none"/>
          <w:lang w:val="zh-CN"/>
        </w:rPr>
      </w:pPr>
    </w:p>
    <w:p>
      <w:pPr>
        <w:spacing w:beforeAutospacing="0" w:afterAutospacing="0" w:line="360" w:lineRule="auto"/>
        <w:jc w:val="left"/>
        <w:rPr>
          <w:rFonts w:ascii="宋体" w:hAnsi="宋体" w:cs="宋体"/>
          <w:b/>
          <w:bCs/>
          <w:color w:val="auto"/>
          <w:sz w:val="28"/>
          <w:szCs w:val="36"/>
          <w:highlight w:val="none"/>
          <w:lang w:val="zh-CN"/>
        </w:rPr>
      </w:pPr>
    </w:p>
    <w:p>
      <w:pPr>
        <w:spacing w:beforeAutospacing="0" w:afterAutospacing="0"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beforeAutospacing="0" w:afterAutospacing="0" w:line="360" w:lineRule="auto"/>
        <w:rPr>
          <w:rFonts w:ascii="宋体" w:hAnsi="宋体" w:cs="宋体"/>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8"/>
              <w:spacing w:beforeAutospacing="0" w:afterAutospacing="0"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8"/>
              <w:spacing w:beforeAutospacing="0" w:afterAutospacing="0" w:line="360" w:lineRule="auto"/>
              <w:rPr>
                <w:rFonts w:ascii="宋体" w:hAnsi="宋体" w:cs="宋体"/>
                <w:color w:val="auto"/>
                <w:sz w:val="24"/>
                <w:highlight w:val="none"/>
              </w:rPr>
            </w:pPr>
          </w:p>
        </w:tc>
      </w:tr>
    </w:tbl>
    <w:p>
      <w:pPr>
        <w:spacing w:beforeAutospacing="0" w:afterAutospacing="0"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pacing w:beforeAutospacing="0" w:afterAutospacing="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ind w:firstLine="480" w:firstLineChars="200"/>
        <w:rPr>
          <w:rFonts w:ascii="宋体" w:hAnsi="宋体" w:cs="宋体"/>
          <w:color w:val="auto"/>
          <w:sz w:val="24"/>
          <w:highlight w:val="none"/>
        </w:rPr>
      </w:pPr>
    </w:p>
    <w:p>
      <w:pPr>
        <w:spacing w:beforeAutospacing="0" w:afterAutospacing="0"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beforeAutospacing="0" w:afterAutospacing="0" w:line="360" w:lineRule="auto"/>
        <w:rPr>
          <w:rFonts w:ascii="宋体" w:hAnsi="宋体" w:cs="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jc w:val="center"/>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jc w:val="center"/>
              <w:rPr>
                <w:rFonts w:ascii="宋体" w:hAnsi="宋体" w:cs="宋体"/>
                <w:color w:val="auto"/>
                <w:sz w:val="24"/>
                <w:highlight w:val="none"/>
              </w:rPr>
            </w:pPr>
          </w:p>
        </w:tc>
        <w:tc>
          <w:tcPr>
            <w:tcW w:w="1785" w:type="dxa"/>
            <w:vAlign w:val="center"/>
          </w:tcPr>
          <w:p>
            <w:pPr>
              <w:snapToGrid w:val="0"/>
              <w:jc w:val="center"/>
              <w:rPr>
                <w:rFonts w:ascii="宋体" w:hAnsi="宋体" w:cs="宋体"/>
                <w:color w:val="auto"/>
                <w:sz w:val="24"/>
                <w:highlight w:val="none"/>
              </w:rPr>
            </w:pPr>
          </w:p>
        </w:tc>
        <w:tc>
          <w:tcPr>
            <w:tcW w:w="1785" w:type="dxa"/>
            <w:vAlign w:val="center"/>
          </w:tcPr>
          <w:p>
            <w:pPr>
              <w:jc w:val="center"/>
              <w:rPr>
                <w:rFonts w:ascii="宋体" w:hAnsi="宋体" w:cs="宋体"/>
                <w:color w:val="auto"/>
                <w:sz w:val="24"/>
                <w:highlight w:val="none"/>
              </w:rPr>
            </w:pPr>
          </w:p>
        </w:tc>
        <w:tc>
          <w:tcPr>
            <w:tcW w:w="1365" w:type="dxa"/>
            <w:vAlign w:val="center"/>
          </w:tcPr>
          <w:p>
            <w:pPr>
              <w:jc w:val="center"/>
              <w:rPr>
                <w:rFonts w:ascii="宋体" w:hAnsi="宋体" w:cs="宋体"/>
                <w:color w:val="auto"/>
                <w:sz w:val="24"/>
                <w:highlight w:val="none"/>
              </w:rPr>
            </w:pPr>
          </w:p>
        </w:tc>
        <w:tc>
          <w:tcPr>
            <w:tcW w:w="2625" w:type="dxa"/>
            <w:vAlign w:val="center"/>
          </w:tcPr>
          <w:p>
            <w:pPr>
              <w:jc w:val="center"/>
              <w:rPr>
                <w:rFonts w:ascii="宋体" w:hAnsi="宋体" w:cs="宋体"/>
                <w:color w:val="auto"/>
                <w:sz w:val="24"/>
                <w:highlight w:val="none"/>
              </w:rPr>
            </w:pPr>
          </w:p>
        </w:tc>
      </w:tr>
    </w:tbl>
    <w:p>
      <w:pPr>
        <w:spacing w:beforeAutospacing="0" w:afterAutospacing="0" w:line="360" w:lineRule="auto"/>
        <w:rPr>
          <w:rFonts w:ascii="宋体" w:hAnsi="宋体" w:cs="宋体"/>
          <w:b/>
          <w:color w:val="auto"/>
          <w:sz w:val="24"/>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附件16</w:t>
      </w:r>
    </w:p>
    <w:p>
      <w:pPr>
        <w:spacing w:beforeAutospacing="0" w:afterAutospacing="0" w:line="360" w:lineRule="auto"/>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距采购人最近的服务网点情况表</w:t>
      </w:r>
    </w:p>
    <w:tbl>
      <w:tblPr>
        <w:tblStyle w:val="2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服务网点名称</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地址</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注册资本金</w:t>
            </w:r>
          </w:p>
        </w:tc>
        <w:tc>
          <w:tcPr>
            <w:tcW w:w="2220" w:type="dxa"/>
            <w:tcBorders>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p>
        </w:tc>
        <w:tc>
          <w:tcPr>
            <w:tcW w:w="2385" w:type="dxa"/>
            <w:gridSpan w:val="3"/>
            <w:tcBorders>
              <w:left w:val="single" w:color="auto" w:sz="4" w:space="0"/>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其中投标人出资比例</w:t>
            </w:r>
          </w:p>
        </w:tc>
        <w:tc>
          <w:tcPr>
            <w:tcW w:w="2268" w:type="dxa"/>
            <w:tcBorders>
              <w:left w:val="single" w:color="auto" w:sz="4" w:space="0"/>
            </w:tcBorders>
            <w:vAlign w:val="center"/>
          </w:tcPr>
          <w:p>
            <w:pPr>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员工总人数</w:t>
            </w:r>
          </w:p>
        </w:tc>
        <w:tc>
          <w:tcPr>
            <w:tcW w:w="2220" w:type="dxa"/>
            <w:tcBorders>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p>
        </w:tc>
        <w:tc>
          <w:tcPr>
            <w:tcW w:w="2385" w:type="dxa"/>
            <w:gridSpan w:val="3"/>
            <w:tcBorders>
              <w:left w:val="single" w:color="auto" w:sz="4" w:space="0"/>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其中：技术人员数</w:t>
            </w:r>
          </w:p>
        </w:tc>
        <w:tc>
          <w:tcPr>
            <w:tcW w:w="2268" w:type="dxa"/>
            <w:tcBorders>
              <w:left w:val="single" w:color="auto" w:sz="4" w:space="0"/>
            </w:tcBorders>
            <w:vAlign w:val="center"/>
          </w:tcPr>
          <w:p>
            <w:pPr>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经营期限</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售后服务协议</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售后服务内容</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工作业绩</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服务承诺</w:t>
            </w:r>
          </w:p>
        </w:tc>
        <w:tc>
          <w:tcPr>
            <w:tcW w:w="6873" w:type="dxa"/>
            <w:gridSpan w:val="5"/>
            <w:vAlign w:val="center"/>
          </w:tcPr>
          <w:p>
            <w:pPr>
              <w:spacing w:beforeAutospacing="0" w:afterAutospacing="0"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业务咨询电话</w:t>
            </w:r>
          </w:p>
        </w:tc>
        <w:tc>
          <w:tcPr>
            <w:tcW w:w="2505" w:type="dxa"/>
            <w:gridSpan w:val="2"/>
            <w:tcBorders>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p>
        </w:tc>
        <w:tc>
          <w:tcPr>
            <w:tcW w:w="1500" w:type="dxa"/>
            <w:tcBorders>
              <w:left w:val="single" w:color="auto" w:sz="4" w:space="0"/>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68" w:type="dxa"/>
            <w:gridSpan w:val="2"/>
            <w:tcBorders>
              <w:left w:val="single" w:color="auto" w:sz="4" w:space="0"/>
            </w:tcBorders>
            <w:vAlign w:val="center"/>
          </w:tcPr>
          <w:p>
            <w:pPr>
              <w:spacing w:beforeAutospacing="0" w:afterAutospacing="0"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负责人</w:t>
            </w:r>
          </w:p>
        </w:tc>
        <w:tc>
          <w:tcPr>
            <w:tcW w:w="2505" w:type="dxa"/>
            <w:gridSpan w:val="2"/>
            <w:tcBorders>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p>
        </w:tc>
        <w:tc>
          <w:tcPr>
            <w:tcW w:w="1500" w:type="dxa"/>
            <w:tcBorders>
              <w:left w:val="single" w:color="auto" w:sz="4" w:space="0"/>
              <w:right w:val="single" w:color="auto" w:sz="4" w:space="0"/>
            </w:tcBorders>
            <w:vAlign w:val="center"/>
          </w:tcPr>
          <w:p>
            <w:pPr>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868" w:type="dxa"/>
            <w:gridSpan w:val="2"/>
            <w:tcBorders>
              <w:left w:val="single" w:color="auto" w:sz="4" w:space="0"/>
            </w:tcBorders>
            <w:vAlign w:val="center"/>
          </w:tcPr>
          <w:p>
            <w:pPr>
              <w:spacing w:beforeAutospacing="0" w:afterAutospacing="0" w:line="360" w:lineRule="auto"/>
              <w:rPr>
                <w:rFonts w:ascii="宋体" w:hAnsi="宋体" w:cs="宋体"/>
                <w:color w:val="auto"/>
                <w:sz w:val="24"/>
                <w:highlight w:val="none"/>
              </w:rPr>
            </w:pPr>
          </w:p>
        </w:tc>
      </w:tr>
    </w:tbl>
    <w:p>
      <w:pPr>
        <w:spacing w:beforeAutospacing="0" w:afterAutospacing="0" w:line="360" w:lineRule="auto"/>
        <w:rPr>
          <w:rFonts w:ascii="宋体" w:hAnsi="宋体" w:cs="宋体"/>
          <w:color w:val="auto"/>
          <w:sz w:val="24"/>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spacing w:beforeAutospacing="0" w:afterAutospacing="0" w:line="360" w:lineRule="auto"/>
        <w:rPr>
          <w:rFonts w:ascii="宋体" w:hAnsi="宋体" w:cs="宋体"/>
          <w:b/>
          <w:color w:val="auto"/>
          <w:sz w:val="24"/>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附件17　</w:t>
      </w:r>
      <w:r>
        <w:rPr>
          <w:rFonts w:hint="eastAsia" w:ascii="宋体" w:hAnsi="宋体" w:cs="宋体"/>
          <w:color w:val="auto"/>
          <w:sz w:val="30"/>
          <w:szCs w:val="30"/>
          <w:highlight w:val="none"/>
        </w:rPr>
        <w:t xml:space="preserve">　                                          </w:t>
      </w:r>
      <w:r>
        <w:rPr>
          <w:rFonts w:hint="eastAsia" w:ascii="宋体" w:hAnsi="宋体" w:cs="宋体"/>
          <w:bCs/>
          <w:color w:val="auto"/>
          <w:sz w:val="24"/>
          <w:highlight w:val="none"/>
        </w:rPr>
        <w:t>本</w:t>
      </w:r>
    </w:p>
    <w:p>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jc w:val="center"/>
        <w:rPr>
          <w:rFonts w:ascii="宋体" w:hAnsi="宋体" w:cs="宋体"/>
          <w:b/>
          <w:color w:val="auto"/>
          <w:spacing w:val="40"/>
          <w:sz w:val="84"/>
          <w:szCs w:val="84"/>
          <w:highlight w:val="none"/>
        </w:rPr>
      </w:pP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jc w:val="center"/>
        <w:rPr>
          <w:rFonts w:ascii="宋体" w:hAnsi="宋体" w:cs="宋体"/>
          <w:color w:val="auto"/>
          <w:sz w:val="36"/>
          <w:szCs w:val="36"/>
          <w:highlight w:val="none"/>
        </w:rPr>
      </w:pPr>
    </w:p>
    <w:p>
      <w:pPr>
        <w:jc w:val="center"/>
        <w:rPr>
          <w:rFonts w:ascii="宋体" w:hAnsi="宋体" w:cs="宋体"/>
          <w:color w:val="auto"/>
          <w:sz w:val="36"/>
          <w:szCs w:val="36"/>
          <w:highlight w:val="none"/>
        </w:rPr>
      </w:pPr>
    </w:p>
    <w:p>
      <w:pPr>
        <w:spacing w:beforeAutospacing="0" w:afterAutospacing="0" w:line="360" w:lineRule="auto"/>
        <w:ind w:right="532"/>
        <w:jc w:val="center"/>
        <w:rPr>
          <w:rFonts w:ascii="宋体" w:hAnsi="宋体" w:cs="宋体"/>
          <w:color w:val="auto"/>
          <w:sz w:val="36"/>
          <w:szCs w:val="36"/>
          <w:highlight w:val="none"/>
        </w:rPr>
      </w:pPr>
    </w:p>
    <w:p>
      <w:pP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rPr>
          <w:rFonts w:ascii="宋体" w:hAnsi="宋体" w:cs="宋体"/>
          <w:color w:val="auto"/>
          <w:sz w:val="36"/>
          <w:szCs w:val="36"/>
          <w:highlight w:val="none"/>
        </w:rPr>
      </w:pPr>
      <w:r>
        <w:rPr>
          <w:rFonts w:hint="eastAsia" w:ascii="宋体" w:hAnsi="宋体" w:cs="宋体"/>
          <w:color w:val="auto"/>
          <w:sz w:val="36"/>
          <w:szCs w:val="36"/>
          <w:highlight w:val="none"/>
        </w:rPr>
        <w:t>地址：</w:t>
      </w:r>
    </w:p>
    <w:p>
      <w:pPr>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rPr>
          <w:rFonts w:ascii="宋体" w:hAnsi="宋体" w:cs="宋体"/>
          <w:color w:val="auto"/>
          <w:sz w:val="24"/>
          <w:szCs w:val="32"/>
          <w:highlight w:val="none"/>
        </w:rPr>
      </w:pPr>
    </w:p>
    <w:p>
      <w:pPr>
        <w:spacing w:beforeAutospacing="0" w:afterAutospacing="0"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beforeAutospacing="0" w:afterAutospacing="0" w:line="360" w:lineRule="auto"/>
        <w:rPr>
          <w:rFonts w:ascii="宋体" w:hAnsi="宋体" w:cs="宋体"/>
          <w:color w:val="auto"/>
          <w:sz w:val="24"/>
          <w:highlight w:val="none"/>
        </w:rPr>
      </w:pPr>
    </w:p>
    <w:p>
      <w:pPr>
        <w:spacing w:beforeAutospacing="0" w:afterAutospacing="0"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1、开标一览表（附件18）；</w:t>
      </w:r>
    </w:p>
    <w:p>
      <w:pPr>
        <w:spacing w:beforeAutospacing="0" w:afterAutospacing="0"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2、报价明细表（附件19）；</w:t>
      </w:r>
    </w:p>
    <w:p>
      <w:pPr>
        <w:spacing w:beforeAutospacing="0" w:afterAutospacing="0"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beforeAutospacing="0" w:afterAutospacing="0" w:line="360" w:lineRule="auto"/>
        <w:rPr>
          <w:rFonts w:ascii="宋体" w:hAnsi="宋体" w:cs="宋体"/>
          <w:color w:val="auto"/>
          <w:sz w:val="24"/>
          <w:szCs w:val="32"/>
          <w:highlight w:val="none"/>
        </w:rPr>
      </w:pPr>
    </w:p>
    <w:p>
      <w:pPr>
        <w:pStyle w:val="13"/>
        <w:rPr>
          <w:rFonts w:ascii="宋体" w:hAnsi="宋体" w:cs="宋体"/>
          <w:b/>
          <w:color w:val="auto"/>
          <w:sz w:val="28"/>
          <w:highlight w:val="none"/>
        </w:rPr>
      </w:pPr>
    </w:p>
    <w:p>
      <w:pPr>
        <w:pStyle w:val="27"/>
        <w:rPr>
          <w:rFonts w:ascii="宋体" w:hAnsi="宋体" w:cs="宋体"/>
          <w:b/>
          <w:color w:val="auto"/>
          <w:sz w:val="28"/>
          <w:highlight w:val="none"/>
        </w:rPr>
      </w:pPr>
    </w:p>
    <w:p>
      <w:pPr>
        <w:pStyle w:val="23"/>
        <w:rPr>
          <w:rFonts w:ascii="宋体" w:hAnsi="宋体" w:cs="宋体"/>
          <w:b/>
          <w:color w:val="auto"/>
          <w:sz w:val="28"/>
          <w:highlight w:val="none"/>
        </w:rPr>
      </w:pPr>
    </w:p>
    <w:p>
      <w:pPr>
        <w:rPr>
          <w:rFonts w:ascii="宋体" w:hAnsi="宋体" w:cs="宋体"/>
          <w:b/>
          <w:color w:val="auto"/>
          <w:sz w:val="28"/>
          <w:highlight w:val="none"/>
        </w:rPr>
      </w:pPr>
    </w:p>
    <w:p>
      <w:pPr>
        <w:pStyle w:val="14"/>
        <w:ind w:right="-252"/>
        <w:rPr>
          <w:rFonts w:cs="宋体"/>
          <w:b/>
          <w:color w:val="auto"/>
          <w:highlight w:val="none"/>
        </w:rPr>
      </w:pPr>
    </w:p>
    <w:p>
      <w:pPr>
        <w:pStyle w:val="8"/>
        <w:rPr>
          <w:rFonts w:ascii="宋体" w:hAnsi="宋体" w:cs="宋体"/>
          <w:color w:val="auto"/>
          <w:highlight w:val="none"/>
        </w:rPr>
      </w:pPr>
    </w:p>
    <w:p>
      <w:pPr>
        <w:rPr>
          <w:rFonts w:ascii="宋体" w:hAnsi="宋体" w:cs="宋体"/>
          <w:b/>
          <w:color w:val="auto"/>
          <w:sz w:val="28"/>
          <w:highlight w:val="none"/>
        </w:rPr>
      </w:pPr>
    </w:p>
    <w:p>
      <w:pPr>
        <w:pStyle w:val="14"/>
        <w:ind w:right="-252"/>
        <w:rPr>
          <w:rFonts w:cs="宋体"/>
          <w:b/>
          <w:color w:val="auto"/>
          <w:highlight w:val="none"/>
        </w:rPr>
      </w:pPr>
    </w:p>
    <w:p>
      <w:pPr>
        <w:pStyle w:val="8"/>
        <w:rPr>
          <w:rFonts w:ascii="宋体" w:hAnsi="宋体" w:cs="宋体"/>
          <w:color w:val="auto"/>
          <w:highlight w:val="none"/>
        </w:rPr>
      </w:pPr>
    </w:p>
    <w:p>
      <w:pPr>
        <w:rPr>
          <w:rFonts w:ascii="宋体" w:hAnsi="宋体" w:cs="宋体"/>
          <w:b/>
          <w:color w:val="auto"/>
          <w:sz w:val="28"/>
          <w:highlight w:val="none"/>
        </w:rPr>
      </w:pPr>
    </w:p>
    <w:p>
      <w:pPr>
        <w:pStyle w:val="14"/>
        <w:ind w:right="-252"/>
        <w:rPr>
          <w:rFonts w:cs="宋体"/>
          <w:b/>
          <w:color w:val="auto"/>
          <w:highlight w:val="none"/>
        </w:rPr>
      </w:pPr>
    </w:p>
    <w:p>
      <w:pPr>
        <w:pStyle w:val="8"/>
        <w:rPr>
          <w:rFonts w:ascii="宋体" w:hAnsi="宋体" w:cs="宋体"/>
          <w:color w:val="auto"/>
          <w:highlight w:val="none"/>
        </w:rPr>
      </w:pPr>
    </w:p>
    <w:p>
      <w:pPr>
        <w:rPr>
          <w:rFonts w:ascii="宋体" w:hAnsi="宋体" w:cs="宋体"/>
          <w:b/>
          <w:color w:val="auto"/>
          <w:sz w:val="28"/>
          <w:highlight w:val="none"/>
        </w:rPr>
      </w:pPr>
    </w:p>
    <w:p>
      <w:pPr>
        <w:spacing w:beforeAutospacing="0" w:afterAutospacing="0" w:line="360" w:lineRule="auto"/>
        <w:rPr>
          <w:rFonts w:ascii="宋体" w:hAnsi="宋体" w:cs="宋体"/>
          <w:b/>
          <w:color w:val="auto"/>
          <w:sz w:val="28"/>
          <w:highlight w:val="none"/>
        </w:rPr>
      </w:pPr>
    </w:p>
    <w:p>
      <w:pPr>
        <w:spacing w:beforeAutospacing="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附件18</w:t>
      </w:r>
    </w:p>
    <w:p>
      <w:pPr>
        <w:spacing w:beforeAutospacing="0" w:afterAutospacing="0"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beforeAutospacing="0" w:afterAutospacing="0"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pStyle w:val="64"/>
        <w:spacing w:beforeAutospacing="0" w:afterAutospacing="0" w:line="360" w:lineRule="auto"/>
        <w:ind w:right="48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投标总报价</w:t>
            </w:r>
          </w:p>
          <w:p>
            <w:pPr>
              <w:autoSpaceDE w:val="0"/>
              <w:autoSpaceDN w:val="0"/>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(人民币元)</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spacing w:beforeAutospacing="0" w:afterAutospacing="0"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360" w:lineRule="auto"/>
              <w:jc w:val="center"/>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Autospacing="0" w:afterAutospacing="0" w:line="360" w:lineRule="auto"/>
              <w:jc w:val="center"/>
              <w:rPr>
                <w:rFonts w:ascii="宋体" w:hAnsi="宋体" w:cs="宋体"/>
                <w:color w:val="auto"/>
                <w:sz w:val="24"/>
                <w:highlight w:val="none"/>
              </w:rPr>
            </w:pPr>
          </w:p>
        </w:tc>
      </w:tr>
    </w:tbl>
    <w:p>
      <w:pPr>
        <w:pStyle w:val="13"/>
        <w:rPr>
          <w:rFonts w:ascii="宋体" w:hAnsi="宋体" w:cs="宋体"/>
          <w:color w:val="auto"/>
          <w:highlight w:val="none"/>
        </w:rPr>
      </w:pPr>
    </w:p>
    <w:p>
      <w:pPr>
        <w:spacing w:beforeAutospacing="0" w:afterAutospacing="0"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beforeAutospacing="0" w:afterAutospacing="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sz w:val="24"/>
          <w:szCs w:val="32"/>
          <w:highlight w:val="none"/>
        </w:rPr>
        <w:t>报价应包括完成本项目的所有费用、交通、设备、管理费用、税费、利润、完成合同所需的一切本身和不可或缺的所有工作开支、政策性文件规定及合同包含的所有风险、责任等各项全部费用并承担一切风险责任。</w:t>
      </w:r>
    </w:p>
    <w:p>
      <w:pPr>
        <w:snapToGrid w:val="0"/>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投标文件只允许有一个报价，有选择的或有条件的报价将不予接受。投标人应考虑企业自身实力、经验及项目实施过程中的各种因素，在投标报价中应充分考虑所有可能发生的费用，否则采购人将视投标总价中已包括所有费用。</w:t>
      </w:r>
    </w:p>
    <w:p>
      <w:pPr>
        <w:spacing w:beforeAutospacing="0" w:afterAutospacing="0" w:line="360" w:lineRule="auto"/>
        <w:rPr>
          <w:rFonts w:ascii="宋体" w:hAnsi="宋体" w:cs="宋体"/>
          <w:color w:val="auto"/>
          <w:kern w:val="0"/>
          <w:sz w:val="24"/>
          <w:highlight w:val="none"/>
        </w:rPr>
      </w:pPr>
      <w:r>
        <w:rPr>
          <w:rFonts w:hint="eastAsia" w:ascii="宋体" w:hAnsi="宋体" w:cs="宋体"/>
          <w:color w:val="auto"/>
          <w:kern w:val="0"/>
          <w:sz w:val="24"/>
          <w:highlight w:val="none"/>
        </w:rPr>
        <w:t>注：开标一览表，要求按格式填写，统一规范，不得自行增减内容。</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3、报价一经涂改，应在涂改处加盖单位公章，或者由法定代表人或授权委托代理人签字或盖章，否则其投标作无效标处理。</w:t>
      </w:r>
    </w:p>
    <w:p>
      <w:pPr>
        <w:spacing w:beforeAutospacing="0" w:afterAutospacing="0" w:line="360" w:lineRule="auto"/>
        <w:rPr>
          <w:rFonts w:ascii="宋体" w:hAnsi="宋体" w:cs="宋体"/>
          <w:color w:val="auto"/>
          <w:sz w:val="24"/>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法定代表人或授权委托代理人签字或盖章：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beforeAutospacing="0" w:afterAutospacing="0" w:line="360" w:lineRule="auto"/>
        <w:rPr>
          <w:rFonts w:ascii="宋体" w:hAnsi="宋体" w:cs="宋体"/>
          <w:b/>
          <w:color w:val="auto"/>
          <w:sz w:val="28"/>
          <w:highlight w:val="none"/>
        </w:rPr>
      </w:pPr>
    </w:p>
    <w:p>
      <w:pPr>
        <w:pStyle w:val="33"/>
        <w:rPr>
          <w:color w:val="auto"/>
          <w:highlight w:val="none"/>
        </w:rPr>
      </w:pPr>
    </w:p>
    <w:p>
      <w:pPr>
        <w:spacing w:beforeAutospacing="0" w:afterAutospacing="0" w:line="360" w:lineRule="auto"/>
        <w:rPr>
          <w:rFonts w:ascii="宋体" w:hAnsi="宋体" w:cs="宋体"/>
          <w:color w:val="auto"/>
          <w:highlight w:val="none"/>
        </w:rPr>
      </w:pPr>
      <w:r>
        <w:rPr>
          <w:rFonts w:hint="eastAsia" w:ascii="宋体" w:hAnsi="宋体" w:cs="宋体"/>
          <w:b/>
          <w:color w:val="auto"/>
          <w:sz w:val="28"/>
          <w:highlight w:val="none"/>
        </w:rPr>
        <w:t xml:space="preserve">附件19                     </w:t>
      </w:r>
      <w:r>
        <w:rPr>
          <w:rFonts w:hint="eastAsia" w:ascii="宋体" w:hAnsi="宋体" w:cs="宋体"/>
          <w:b/>
          <w:color w:val="auto"/>
          <w:sz w:val="32"/>
          <w:szCs w:val="32"/>
          <w:highlight w:val="none"/>
        </w:rPr>
        <w:t>报价明细表</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beforeAutospacing="0" w:afterAutospacing="0"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8"/>
        <w:tblW w:w="925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85"/>
        <w:gridCol w:w="2038"/>
        <w:gridCol w:w="840"/>
        <w:gridCol w:w="3345"/>
        <w:gridCol w:w="1491"/>
        <w:gridCol w:w="10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人数需求</w:t>
            </w:r>
          </w:p>
        </w:tc>
        <w:tc>
          <w:tcPr>
            <w:tcW w:w="3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工作内容</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投标单价（元/人/年）</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1</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综合管理服务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6人</w:t>
            </w:r>
          </w:p>
        </w:tc>
        <w:tc>
          <w:tcPr>
            <w:tcW w:w="3345"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人事、文书、行政宣传、协调、及分宫的建设、活动、发展规划等综合管理工作。</w:t>
            </w:r>
          </w:p>
        </w:tc>
        <w:tc>
          <w:tcPr>
            <w:tcW w:w="1491" w:type="dxa"/>
            <w:tcBorders>
              <w:top w:val="single" w:color="auto" w:sz="4" w:space="0"/>
              <w:left w:val="single" w:color="auto" w:sz="4" w:space="0"/>
              <w:right w:val="single" w:color="auto" w:sz="4" w:space="0"/>
            </w:tcBorders>
            <w:vAlign w:val="center"/>
          </w:tcPr>
          <w:p>
            <w:pPr>
              <w:pStyle w:val="24"/>
              <w:snapToGrid w:val="0"/>
              <w:spacing w:beforeAutospacing="0" w:afterAutospacing="0"/>
              <w:rPr>
                <w:rFonts w:cs="宋体"/>
                <w:color w:val="auto"/>
                <w:highlight w:val="none"/>
              </w:rPr>
            </w:pPr>
          </w:p>
        </w:tc>
        <w:tc>
          <w:tcPr>
            <w:tcW w:w="1059" w:type="dxa"/>
            <w:tcBorders>
              <w:top w:val="single" w:color="auto" w:sz="4" w:space="0"/>
              <w:left w:val="single" w:color="auto" w:sz="4" w:space="0"/>
              <w:right w:val="single" w:color="auto" w:sz="4" w:space="0"/>
            </w:tcBorders>
            <w:vAlign w:val="center"/>
          </w:tcPr>
          <w:p>
            <w:pPr>
              <w:pStyle w:val="24"/>
              <w:snapToGrid w:val="0"/>
              <w:spacing w:beforeAutospacing="0" w:afterAutospacing="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2</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教学服务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15人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教学、教研、赛事辅导等。</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3</w:t>
            </w:r>
          </w:p>
        </w:tc>
        <w:tc>
          <w:tcPr>
            <w:tcW w:w="2038"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活动策划服务</w:t>
            </w:r>
          </w:p>
        </w:tc>
        <w:tc>
          <w:tcPr>
            <w:tcW w:w="840" w:type="dxa"/>
            <w:tcBorders>
              <w:top w:val="single" w:color="auto" w:sz="4" w:space="0"/>
              <w:left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5人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主持并策划阵地活动、流动少年宫、红领巾研学、公益夏令营、各类竞赛等活动。</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4</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社团服务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2人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负责中心各类社团的建设、活动、发展规划等综合管理工作。</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5</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教务服务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8人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协助招生主管做好招生、咨询及服务台相关服务工作。</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6</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信息化维护、新媒体运营服务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5人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shd w:val="clear" w:color="auto" w:fill="FFFFFF"/>
              </w:rPr>
              <w:t>负责维护中心电脑、音响、多媒体、网站等信息化管理工作以及</w:t>
            </w:r>
            <w:r>
              <w:rPr>
                <w:rFonts w:hint="eastAsia" w:cs="宋体"/>
                <w:color w:val="auto"/>
                <w:kern w:val="2"/>
                <w:highlight w:val="none"/>
                <w:shd w:val="clear" w:color="auto" w:fill="FFFFFF"/>
              </w:rPr>
              <w:t>视频号、短视频平台推送和微信公众号推文等宣传推广工作</w:t>
            </w:r>
            <w:r>
              <w:rPr>
                <w:rFonts w:hint="eastAsia" w:cs="宋体"/>
                <w:color w:val="auto"/>
                <w:highlight w:val="none"/>
                <w:shd w:val="clear" w:color="auto" w:fill="FFFFFF"/>
              </w:rPr>
              <w:t>。</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shd w:val="clear" w:color="auto" w:fill="FFFFFF"/>
              </w:rPr>
            </w:pPr>
            <w:r>
              <w:rPr>
                <w:rFonts w:hint="eastAsia" w:cs="宋体"/>
                <w:color w:val="auto"/>
                <w:highlight w:val="none"/>
                <w:shd w:val="clear" w:color="auto" w:fill="FFFFFF"/>
              </w:rPr>
              <w:t>7</w:t>
            </w:r>
          </w:p>
        </w:tc>
        <w:tc>
          <w:tcPr>
            <w:tcW w:w="203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后勤管理服务</w:t>
            </w:r>
          </w:p>
        </w:tc>
        <w:tc>
          <w:tcPr>
            <w:tcW w:w="840"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rPr>
            </w:pPr>
            <w:r>
              <w:rPr>
                <w:rFonts w:hint="eastAsia" w:cs="宋体"/>
                <w:color w:val="auto"/>
                <w:highlight w:val="none"/>
              </w:rPr>
              <w:t>3人</w:t>
            </w:r>
          </w:p>
        </w:tc>
        <w:tc>
          <w:tcPr>
            <w:tcW w:w="334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line="400" w:lineRule="exact"/>
              <w:jc w:val="center"/>
              <w:rPr>
                <w:rFonts w:cs="宋体"/>
                <w:color w:val="auto"/>
                <w:highlight w:val="none"/>
                <w:shd w:val="clear" w:color="auto" w:fill="FFFFFF"/>
              </w:rPr>
            </w:pPr>
            <w:r>
              <w:rPr>
                <w:rFonts w:hint="eastAsia" w:cs="宋体"/>
                <w:color w:val="auto"/>
                <w:highlight w:val="none"/>
                <w:shd w:val="clear" w:color="auto" w:fill="FFFFFF"/>
              </w:rPr>
              <w:t>负责中心仓库、物资出入管理等工作。</w:t>
            </w:r>
          </w:p>
        </w:tc>
        <w:tc>
          <w:tcPr>
            <w:tcW w:w="1491"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jc w:val="center"/>
              <w:rPr>
                <w:rFonts w:cs="宋体"/>
                <w:color w:val="auto"/>
                <w:highlight w:val="none"/>
                <w:shd w:val="clear" w:color="auto" w:fill="FFFFFF"/>
              </w:rPr>
            </w:pPr>
            <w:r>
              <w:rPr>
                <w:rFonts w:hint="eastAsia" w:cs="宋体"/>
                <w:color w:val="auto"/>
                <w:highlight w:val="none"/>
                <w:shd w:val="clear" w:color="auto" w:fill="FFFFFF"/>
              </w:rPr>
              <w:t>8</w:t>
            </w:r>
          </w:p>
        </w:tc>
        <w:tc>
          <w:tcPr>
            <w:tcW w:w="7714" w:type="dxa"/>
            <w:gridSpan w:val="4"/>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r>
              <w:rPr>
                <w:rFonts w:hint="eastAsia" w:cs="宋体"/>
                <w:color w:val="auto"/>
                <w:highlight w:val="none"/>
                <w:shd w:val="clear" w:color="auto" w:fill="FFFFFF"/>
              </w:rPr>
              <w:t>合计金额：</w:t>
            </w:r>
          </w:p>
        </w:tc>
        <w:tc>
          <w:tcPr>
            <w:tcW w:w="1059"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Autospacing="0" w:afterAutospacing="0"/>
              <w:rPr>
                <w:rFonts w:cs="宋体"/>
                <w:color w:val="auto"/>
                <w:highlight w:val="none"/>
                <w:shd w:val="clear" w:color="auto" w:fill="FFFFFF"/>
              </w:rPr>
            </w:pPr>
          </w:p>
        </w:tc>
      </w:tr>
    </w:tbl>
    <w:p>
      <w:pPr>
        <w:spacing w:beforeAutospacing="0" w:afterAutospacing="0" w:line="360" w:lineRule="auto"/>
        <w:jc w:val="left"/>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pacing w:beforeAutospacing="0" w:afterAutospacing="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szCs w:val="32"/>
          <w:highlight w:val="none"/>
        </w:rPr>
        <w:t>2、报价应包括完成本项目的所有费用、交通、设备、管理费用、税费、利润、完成合同所需的一切本身和不可或缺的所有工作开支、政策性文件规定及合同包含的所有风险、责任等各项全部费用并承担一切风险责任。</w:t>
      </w:r>
    </w:p>
    <w:p>
      <w:pPr>
        <w:spacing w:beforeAutospacing="0" w:afterAutospacing="0" w:line="360" w:lineRule="auto"/>
        <w:ind w:firstLine="480" w:firstLineChars="200"/>
        <w:jc w:val="left"/>
        <w:rPr>
          <w:rFonts w:ascii="宋体" w:hAnsi="宋体" w:cs="宋体"/>
          <w:color w:val="auto"/>
          <w:sz w:val="24"/>
          <w:szCs w:val="32"/>
          <w:highlight w:val="none"/>
        </w:rPr>
      </w:pP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pPr>
        <w:spacing w:beforeAutospacing="0" w:afterAutospacing="0" w:line="48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授权委托代理人签字或盖章：                   </w:t>
      </w:r>
    </w:p>
    <w:p>
      <w:pPr>
        <w:spacing w:beforeAutospacing="0" w:afterAutospacing="0" w:line="480" w:lineRule="auto"/>
        <w:rPr>
          <w:rFonts w:ascii="宋体" w:hAnsi="宋体" w:cs="宋体"/>
          <w:color w:val="auto"/>
          <w:sz w:val="24"/>
          <w:szCs w:val="32"/>
          <w:highlight w:val="none"/>
        </w:rPr>
      </w:pPr>
      <w:r>
        <w:rPr>
          <w:rFonts w:hint="eastAsia" w:ascii="宋体" w:hAnsi="宋体" w:cs="宋体"/>
          <w:color w:val="auto"/>
          <w:sz w:val="24"/>
          <w:highlight w:val="none"/>
        </w:rPr>
        <w:t xml:space="preserve">日期：                         </w:t>
      </w: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tabs>
          <w:tab w:val="left" w:pos="2460"/>
        </w:tabs>
        <w:spacing w:beforeAutospacing="0" w:afterAutospacing="0" w:line="360" w:lineRule="auto"/>
        <w:rPr>
          <w:rFonts w:ascii="宋体" w:hAnsi="宋体" w:cs="宋体"/>
          <w:b/>
          <w:color w:val="auto"/>
          <w:sz w:val="28"/>
          <w:highlight w:val="none"/>
        </w:rPr>
      </w:pPr>
    </w:p>
    <w:p>
      <w:pPr>
        <w:spacing w:beforeAutospacing="0" w:afterAutospacing="0" w:line="360" w:lineRule="auto"/>
        <w:rPr>
          <w:rFonts w:ascii="宋体" w:hAnsi="宋体" w:cs="宋体"/>
          <w:b/>
          <w:bCs/>
          <w:color w:val="auto"/>
          <w:sz w:val="28"/>
          <w:szCs w:val="36"/>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both"/>
        <w:textAlignment w:val="auto"/>
        <w:rPr>
          <w:rFonts w:hint="eastAsia" w:ascii="宋体" w:hAnsi="宋体" w:cs="宋体"/>
          <w:b/>
          <w:bCs/>
          <w:color w:val="auto"/>
          <w:spacing w:val="-6"/>
          <w:sz w:val="28"/>
          <w:szCs w:val="36"/>
          <w:highlight w:val="none"/>
          <w:lang w:val="en-GB" w:eastAsia="zh-CN"/>
        </w:rPr>
      </w:pPr>
      <w:r>
        <w:rPr>
          <w:rFonts w:hint="eastAsia" w:ascii="宋体" w:hAnsi="宋体"/>
          <w:color w:val="auto"/>
          <w:spacing w:val="-6"/>
          <w:sz w:val="24"/>
          <w:highlight w:val="none"/>
        </w:rPr>
        <w:t xml:space="preserve"> </w:t>
      </w:r>
      <w:r>
        <w:rPr>
          <w:rFonts w:hint="eastAsia" w:ascii="宋体" w:hAnsi="宋体" w:cs="宋体"/>
          <w:b/>
          <w:bCs/>
          <w:color w:val="auto"/>
          <w:spacing w:val="-6"/>
          <w:sz w:val="28"/>
          <w:szCs w:val="36"/>
          <w:highlight w:val="none"/>
          <w:lang w:val="en-GB" w:eastAsia="zh-CN"/>
        </w:rPr>
        <w:t>附件</w:t>
      </w:r>
      <w:r>
        <w:rPr>
          <w:rFonts w:hint="eastAsia" w:ascii="宋体" w:hAnsi="宋体" w:cs="宋体"/>
          <w:b/>
          <w:bCs/>
          <w:color w:val="auto"/>
          <w:spacing w:val="-6"/>
          <w:sz w:val="28"/>
          <w:szCs w:val="36"/>
          <w:highlight w:val="none"/>
          <w:lang w:val="en-US" w:eastAsia="zh-CN"/>
        </w:rPr>
        <w:t xml:space="preserve">                </w:t>
      </w:r>
      <w:r>
        <w:rPr>
          <w:rFonts w:hint="eastAsia" w:ascii="宋体" w:hAnsi="宋体" w:cs="宋体"/>
          <w:b/>
          <w:bCs/>
          <w:color w:val="auto"/>
          <w:spacing w:val="-6"/>
          <w:sz w:val="28"/>
          <w:szCs w:val="36"/>
          <w:highlight w:val="none"/>
          <w:lang w:val="en-GB" w:eastAsia="zh-CN"/>
        </w:rPr>
        <w:t>政府采购活动确认声明书</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浙江五石中正工程咨询有限公司</w:t>
      </w:r>
      <w:r>
        <w:rPr>
          <w:rFonts w:hint="eastAsia" w:ascii="宋体" w:hAnsi="宋体" w:cs="宋体"/>
          <w:color w:val="auto"/>
          <w:spacing w:val="-6"/>
          <w:sz w:val="24"/>
          <w:highlight w:val="none"/>
        </w:rPr>
        <w:t>（采购组织机构名称）：</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56" w:firstLineChars="200"/>
        <w:textAlignment w:val="auto"/>
        <w:rPr>
          <w:rFonts w:hint="eastAsia" w:ascii="宋体" w:hAnsi="宋体" w:cs="宋体"/>
          <w:color w:val="auto"/>
          <w:spacing w:val="-6"/>
          <w:sz w:val="24"/>
          <w:highlight w:val="none"/>
          <w:u w:val="none"/>
          <w:lang w:val="zh-CN"/>
        </w:rPr>
      </w:pPr>
      <w:r>
        <w:rPr>
          <w:rFonts w:hint="eastAsia" w:ascii="宋体" w:hAnsi="宋体" w:cs="宋体"/>
          <w:color w:val="auto"/>
          <w:spacing w:val="-6"/>
          <w:sz w:val="24"/>
          <w:highlight w:val="none"/>
          <w:u w:val="none"/>
          <w:lang w:val="zh-CN"/>
        </w:rPr>
        <w:t>本人经由</w:t>
      </w:r>
      <w:r>
        <w:rPr>
          <w:rFonts w:hint="eastAsia" w:ascii="宋体" w:hAnsi="宋体" w:cs="宋体"/>
          <w:color w:val="auto"/>
          <w:spacing w:val="-6"/>
          <w:sz w:val="24"/>
          <w:highlight w:val="none"/>
          <w:u w:val="single"/>
          <w:lang w:val="zh-CN"/>
        </w:rPr>
        <w:t xml:space="preserve">                     </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lang w:val="zh-CN"/>
        </w:rPr>
        <w:t xml:space="preserve">  </w:t>
      </w:r>
      <w:r>
        <w:rPr>
          <w:rFonts w:hint="eastAsia" w:ascii="宋体" w:hAnsi="宋体" w:cs="宋体"/>
          <w:color w:val="auto"/>
          <w:spacing w:val="-6"/>
          <w:sz w:val="24"/>
          <w:highlight w:val="none"/>
          <w:u w:val="none"/>
          <w:lang w:val="zh-CN"/>
        </w:rPr>
        <w:t>单位</w:t>
      </w:r>
      <w:r>
        <w:rPr>
          <w:rFonts w:hint="eastAsia" w:ascii="宋体" w:hAnsi="宋体" w:cs="宋体"/>
          <w:color w:val="auto"/>
          <w:spacing w:val="-6"/>
          <w:sz w:val="24"/>
          <w:highlight w:val="none"/>
          <w:u w:val="single"/>
          <w:lang w:val="zh-CN"/>
        </w:rPr>
        <w:t xml:space="preserve">      </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lang w:val="zh-CN"/>
        </w:rPr>
        <w:t xml:space="preserve">   </w:t>
      </w:r>
      <w:r>
        <w:rPr>
          <w:rFonts w:hint="eastAsia" w:ascii="宋体" w:hAnsi="宋体" w:cs="宋体"/>
          <w:color w:val="auto"/>
          <w:spacing w:val="-6"/>
          <w:sz w:val="24"/>
          <w:highlight w:val="none"/>
          <w:u w:val="none"/>
          <w:lang w:val="zh-CN"/>
        </w:rPr>
        <w:t>（法人代表）合法授权参加</w:t>
      </w:r>
      <w:r>
        <w:rPr>
          <w:rFonts w:hint="eastAsia" w:ascii="宋体" w:hAnsi="宋体" w:cs="宋体"/>
          <w:b/>
          <w:bCs/>
          <w:color w:val="auto"/>
          <w:spacing w:val="-6"/>
          <w:sz w:val="24"/>
          <w:highlight w:val="none"/>
          <w:u w:val="single"/>
          <w:lang w:val="zh-CN"/>
        </w:rPr>
        <w:t>2023年-2024年素质提升项目</w:t>
      </w:r>
      <w:r>
        <w:rPr>
          <w:rFonts w:hint="eastAsia" w:ascii="宋体" w:hAnsi="宋体" w:cs="宋体"/>
          <w:color w:val="auto"/>
          <w:spacing w:val="-6"/>
          <w:sz w:val="24"/>
          <w:highlight w:val="none"/>
          <w:u w:val="none"/>
          <w:lang w:val="zh-CN"/>
        </w:rPr>
        <w:t>（</w:t>
      </w:r>
      <w:r>
        <w:rPr>
          <w:rFonts w:hint="eastAsia" w:ascii="宋体" w:hAnsi="宋体" w:cs="宋体"/>
          <w:color w:val="auto"/>
          <w:spacing w:val="-6"/>
          <w:sz w:val="24"/>
          <w:highlight w:val="none"/>
          <w:u w:val="none"/>
        </w:rPr>
        <w:t>项目</w:t>
      </w:r>
      <w:r>
        <w:rPr>
          <w:rFonts w:hint="eastAsia" w:ascii="宋体" w:hAnsi="宋体" w:cs="宋体"/>
          <w:color w:val="auto"/>
          <w:spacing w:val="-6"/>
          <w:sz w:val="24"/>
          <w:highlight w:val="none"/>
          <w:u w:val="none"/>
          <w:lang w:val="zh-CN"/>
        </w:rPr>
        <w:t>编号：</w:t>
      </w:r>
      <w:r>
        <w:rPr>
          <w:rFonts w:hint="eastAsia" w:ascii="宋体" w:hAnsi="宋体" w:cs="宋体"/>
          <w:b/>
          <w:bCs/>
          <w:color w:val="auto"/>
          <w:spacing w:val="-6"/>
          <w:sz w:val="24"/>
          <w:highlight w:val="none"/>
          <w:u w:val="single"/>
          <w:lang w:val="zh-CN"/>
        </w:rPr>
        <w:t>ZJWS2023-LQ105</w:t>
      </w:r>
      <w:r>
        <w:rPr>
          <w:rFonts w:hint="eastAsia" w:ascii="宋体" w:hAnsi="宋体" w:cs="宋体"/>
          <w:color w:val="auto"/>
          <w:spacing w:val="-6"/>
          <w:sz w:val="24"/>
          <w:highlight w:val="none"/>
          <w:u w:val="none"/>
          <w:lang w:val="zh-CN"/>
        </w:rPr>
        <w:t>）政府采购活动，经与本单位法人代表（负责人）联系确认，现就有关公平竞争事项郑重声明如下：</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一、本单位与采购人之间</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□不存在利害关系</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□存在下列利害关系</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56" w:firstLineChars="200"/>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A.投资关系</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B.行政隶属关系</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C.业务指导关系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56" w:firstLineChars="200"/>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D.其他可能影响采购公正的利害关系</w:t>
      </w:r>
      <w:r>
        <w:rPr>
          <w:rFonts w:hint="eastAsia" w:ascii="宋体" w:hAnsi="宋体" w:cs="宋体"/>
          <w:color w:val="auto"/>
          <w:spacing w:val="-6"/>
          <w:sz w:val="24"/>
          <w:highlight w:val="none"/>
          <w:u w:val="none"/>
          <w:lang w:eastAsia="zh-CN"/>
        </w:rPr>
        <w:t>（如有，请如实说明）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二、现已清楚知道参加本项目采购活动的其他所有供应商名称，本单位</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□与其他所有供应商之间均不存在利害关系</w:t>
      </w:r>
      <w:r>
        <w:rPr>
          <w:rFonts w:hint="eastAsia" w:ascii="宋体" w:hAnsi="宋体" w:cs="宋体"/>
          <w:color w:val="auto"/>
          <w:spacing w:val="-6"/>
          <w:sz w:val="24"/>
          <w:highlight w:val="none"/>
          <w:u w:val="none"/>
          <w:lang w:val="en-US" w:eastAsia="zh-CN"/>
        </w:rPr>
        <w:t xml:space="preserve"> </w:t>
      </w:r>
      <w:r>
        <w:rPr>
          <w:rFonts w:hint="eastAsia" w:ascii="宋体" w:hAnsi="宋体" w:cs="宋体"/>
          <w:color w:val="auto"/>
          <w:spacing w:val="-6"/>
          <w:sz w:val="24"/>
          <w:highlight w:val="none"/>
          <w:u w:val="none"/>
        </w:rPr>
        <w:t>□与</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lang w:val="en-US" w:eastAsia="zh-CN"/>
        </w:rPr>
        <w:t>（供应商名称）</w:t>
      </w:r>
      <w:r>
        <w:rPr>
          <w:rFonts w:hint="eastAsia" w:ascii="宋体" w:hAnsi="宋体" w:cs="宋体"/>
          <w:color w:val="auto"/>
          <w:spacing w:val="-6"/>
          <w:sz w:val="24"/>
          <w:highlight w:val="none"/>
          <w:u w:val="none"/>
        </w:rPr>
        <w:t>之间存在下列利害关系</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A.法定代表人或负责人或实际控制人是同一人</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B.法定代表人或负责人或实际控制人是夫妻关系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C.法定代表人或负责人或实际控制人是直系血亲关系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D.法定代表人或负责人或实际控制人存在三代以内旁系血亲关系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E.法定代表人或负责人或实际控制人存在近姻亲关系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F.法定代表人或负责人或实际控制人存在股份控制或实际控制关系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pacing w:val="0"/>
          <w:sz w:val="24"/>
          <w:highlight w:val="none"/>
          <w:u w:val="none"/>
        </w:rPr>
      </w:pPr>
      <w:r>
        <w:rPr>
          <w:rFonts w:hint="eastAsia" w:ascii="宋体" w:hAnsi="宋体" w:cs="宋体"/>
          <w:color w:val="auto"/>
          <w:spacing w:val="0"/>
          <w:sz w:val="24"/>
          <w:highlight w:val="none"/>
          <w:u w:val="none"/>
        </w:rPr>
        <w:t>G.存在共同直接或间接投资设立子公司、联营企业和合营企业情况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56" w:firstLineChars="200"/>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56" w:firstLineChars="200"/>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I.其他利害关系情况</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三、现已清楚知道并严格遵守政府采购法律法规和现场纪律。</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cs="宋体"/>
          <w:color w:val="auto"/>
          <w:spacing w:val="-6"/>
          <w:sz w:val="24"/>
          <w:highlight w:val="none"/>
          <w:u w:val="none"/>
        </w:rPr>
      </w:pPr>
      <w:r>
        <w:rPr>
          <w:rFonts w:hint="eastAsia" w:ascii="宋体" w:hAnsi="宋体" w:cs="宋体"/>
          <w:color w:val="auto"/>
          <w:spacing w:val="-6"/>
          <w:sz w:val="24"/>
          <w:highlight w:val="none"/>
          <w:u w:val="none"/>
        </w:rPr>
        <w:t>四、我发现</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供应商之间存在或可能存在上述第二条第</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u w:val="none"/>
        </w:rPr>
        <w:t>项利害关系。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19" w:firstLineChars="2000"/>
        <w:textAlignment w:val="auto"/>
        <w:rPr>
          <w:rFonts w:hint="eastAsia" w:ascii="宋体" w:hAnsi="宋体" w:cs="宋体"/>
          <w:b/>
          <w:bCs/>
          <w:color w:val="auto"/>
          <w:sz w:val="24"/>
          <w:highlight w:val="none"/>
          <w:u w:val="none"/>
        </w:rPr>
      </w:pPr>
      <w:r>
        <w:rPr>
          <w:rFonts w:hint="eastAsia" w:ascii="宋体" w:hAnsi="宋体" w:cs="宋体"/>
          <w:b/>
          <w:bCs/>
          <w:color w:val="auto"/>
          <w:sz w:val="24"/>
          <w:highlight w:val="none"/>
          <w:u w:val="none"/>
        </w:rPr>
        <w:t>供应商代表签名：</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jc w:val="righ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年  月  日</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b/>
          <w:bCs/>
          <w:color w:val="auto"/>
          <w:sz w:val="24"/>
          <w:highlight w:val="none"/>
          <w:lang w:eastAsia="zh-CN"/>
        </w:rPr>
      </w:pPr>
      <w:r>
        <w:rPr>
          <w:rFonts w:hint="eastAsia" w:ascii="宋体" w:hAnsi="宋体" w:eastAsia="宋体" w:cs="宋体"/>
          <w:b/>
          <w:bCs/>
          <w:color w:val="auto"/>
          <w:sz w:val="24"/>
          <w:highlight w:val="none"/>
          <w:u w:val="none"/>
          <w:lang w:eastAsia="zh-CN"/>
        </w:rPr>
        <w:t>说明：</w:t>
      </w:r>
      <w:r>
        <w:rPr>
          <w:rFonts w:hint="eastAsia" w:ascii="宋体" w:hAnsi="宋体" w:cs="宋体"/>
          <w:b/>
          <w:bCs/>
          <w:color w:val="auto"/>
          <w:sz w:val="24"/>
          <w:highlight w:val="none"/>
          <w:u w:val="none"/>
          <w:lang w:eastAsia="zh-CN"/>
        </w:rPr>
        <w:t>资格及</w:t>
      </w:r>
      <w:r>
        <w:rPr>
          <w:rFonts w:hint="eastAsia" w:ascii="宋体" w:hAnsi="宋体" w:eastAsia="宋体" w:cs="宋体"/>
          <w:b/>
          <w:bCs/>
          <w:color w:val="auto"/>
          <w:sz w:val="24"/>
          <w:highlight w:val="none"/>
          <w:u w:val="none"/>
          <w:lang w:eastAsia="zh-CN"/>
        </w:rPr>
        <w:t>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cs="宋体"/>
          <w:b/>
          <w:bCs/>
          <w:color w:val="auto"/>
          <w:sz w:val="24"/>
          <w:highlight w:val="none"/>
          <w:u w:val="none"/>
          <w:lang w:val="en-US" w:eastAsia="zh-CN"/>
        </w:rPr>
        <w:t>zjwstz@163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p>
      <w:pPr>
        <w:tabs>
          <w:tab w:val="left" w:pos="1418"/>
        </w:tabs>
        <w:autoSpaceDE w:val="0"/>
        <w:autoSpaceDN w:val="0"/>
        <w:adjustRightInd w:val="0"/>
        <w:spacing w:beforeAutospacing="0" w:afterAutospacing="0" w:line="380" w:lineRule="exact"/>
        <w:rPr>
          <w:rFonts w:ascii="宋体" w:hAnsi="宋体" w:cs="宋体"/>
          <w:color w:val="auto"/>
          <w:sz w:val="24"/>
          <w:highlight w:val="none"/>
        </w:rPr>
      </w:pPr>
    </w:p>
    <w:sectPr>
      <w:headerReference r:id="rId4" w:type="default"/>
      <w:pgSz w:w="11906" w:h="16838"/>
      <w:pgMar w:top="1440" w:right="1746" w:bottom="1440" w:left="1746"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Autospacing="0" w:afterAutospacing="0"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58</w:t>
    </w:r>
    <w:r>
      <w:rPr>
        <w:b/>
        <w:i/>
        <w:color w:val="000000"/>
        <w:spacing w:val="-20"/>
        <w:kern w:val="0"/>
        <w:sz w:val="18"/>
        <w:u w:val="single"/>
      </w:rPr>
      <w:fldChar w:fldCharType="end"/>
    </w:r>
    <w:r>
      <w:rPr>
        <w:rFonts w:hint="eastAsia"/>
        <w:b/>
        <w:i/>
        <w:color w:val="000000"/>
        <w:spacing w:val="-20"/>
        <w:kern w:val="0"/>
        <w:sz w:val="18"/>
        <w:u w:val="single"/>
      </w:rPr>
      <w:t>页</w:t>
    </w:r>
  </w:p>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1">
    <w:nsid w:val="683F179E"/>
    <w:multiLevelType w:val="singleLevel"/>
    <w:tmpl w:val="683F179E"/>
    <w:lvl w:ilvl="0" w:tentative="0">
      <w:start w:val="1"/>
      <w:numFmt w:val="chineseCounting"/>
      <w:suff w:val="nothing"/>
      <w:lvlText w:val="%1、"/>
      <w:lvlJc w:val="left"/>
      <w:rPr>
        <w:rFonts w:hint="eastAsia"/>
      </w:rPr>
    </w:lvl>
  </w:abstractNum>
  <w:abstractNum w:abstractNumId="2">
    <w:nsid w:val="7865A3B2"/>
    <w:multiLevelType w:val="singleLevel"/>
    <w:tmpl w:val="7865A3B2"/>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DY0ZTg1NDQ2NDcxMTQ3ODYwY2I4Y2IxODUyMTkifQ=="/>
  </w:docVars>
  <w:rsids>
    <w:rsidRoot w:val="0E970358"/>
    <w:rsid w:val="00016260"/>
    <w:rsid w:val="0002035B"/>
    <w:rsid w:val="000403F7"/>
    <w:rsid w:val="0006294D"/>
    <w:rsid w:val="00062AB3"/>
    <w:rsid w:val="000630DA"/>
    <w:rsid w:val="0007095F"/>
    <w:rsid w:val="000C708A"/>
    <w:rsid w:val="00107BF6"/>
    <w:rsid w:val="0011710C"/>
    <w:rsid w:val="001334F2"/>
    <w:rsid w:val="001358F3"/>
    <w:rsid w:val="00165F2A"/>
    <w:rsid w:val="00180836"/>
    <w:rsid w:val="00201D2F"/>
    <w:rsid w:val="00201D62"/>
    <w:rsid w:val="00203C2F"/>
    <w:rsid w:val="0021318F"/>
    <w:rsid w:val="00241352"/>
    <w:rsid w:val="002A1620"/>
    <w:rsid w:val="002A1D2B"/>
    <w:rsid w:val="003102FB"/>
    <w:rsid w:val="0033011F"/>
    <w:rsid w:val="00332E30"/>
    <w:rsid w:val="00353DAF"/>
    <w:rsid w:val="00394F4B"/>
    <w:rsid w:val="003C020E"/>
    <w:rsid w:val="003C5E00"/>
    <w:rsid w:val="003E5589"/>
    <w:rsid w:val="003E6DE1"/>
    <w:rsid w:val="003F595C"/>
    <w:rsid w:val="003F78E0"/>
    <w:rsid w:val="00441FAE"/>
    <w:rsid w:val="00446CEF"/>
    <w:rsid w:val="00450C0F"/>
    <w:rsid w:val="004902FF"/>
    <w:rsid w:val="00491BDF"/>
    <w:rsid w:val="004B4165"/>
    <w:rsid w:val="00501A00"/>
    <w:rsid w:val="00531666"/>
    <w:rsid w:val="00542F87"/>
    <w:rsid w:val="005816AC"/>
    <w:rsid w:val="005F7645"/>
    <w:rsid w:val="00616E31"/>
    <w:rsid w:val="00636172"/>
    <w:rsid w:val="00646CA0"/>
    <w:rsid w:val="006540F3"/>
    <w:rsid w:val="00655E3C"/>
    <w:rsid w:val="006715CA"/>
    <w:rsid w:val="00674C42"/>
    <w:rsid w:val="006B465C"/>
    <w:rsid w:val="006E5A80"/>
    <w:rsid w:val="006F4DFE"/>
    <w:rsid w:val="00713506"/>
    <w:rsid w:val="00716B36"/>
    <w:rsid w:val="0074382F"/>
    <w:rsid w:val="0075349E"/>
    <w:rsid w:val="00783370"/>
    <w:rsid w:val="00793C81"/>
    <w:rsid w:val="007A2629"/>
    <w:rsid w:val="007C1005"/>
    <w:rsid w:val="007F25D2"/>
    <w:rsid w:val="007F5FAF"/>
    <w:rsid w:val="00802325"/>
    <w:rsid w:val="008154BD"/>
    <w:rsid w:val="00823978"/>
    <w:rsid w:val="00847BE5"/>
    <w:rsid w:val="0088066B"/>
    <w:rsid w:val="008A4030"/>
    <w:rsid w:val="008E781F"/>
    <w:rsid w:val="00912983"/>
    <w:rsid w:val="00944004"/>
    <w:rsid w:val="009B3E22"/>
    <w:rsid w:val="009E4EE3"/>
    <w:rsid w:val="009E70F5"/>
    <w:rsid w:val="009F1E2E"/>
    <w:rsid w:val="009F3459"/>
    <w:rsid w:val="009F36F6"/>
    <w:rsid w:val="00A12F71"/>
    <w:rsid w:val="00A17880"/>
    <w:rsid w:val="00A30B75"/>
    <w:rsid w:val="00A730CA"/>
    <w:rsid w:val="00AD6D9F"/>
    <w:rsid w:val="00AF276E"/>
    <w:rsid w:val="00B0420E"/>
    <w:rsid w:val="00B17349"/>
    <w:rsid w:val="00B405C8"/>
    <w:rsid w:val="00BA4512"/>
    <w:rsid w:val="00BE0ADF"/>
    <w:rsid w:val="00C0760B"/>
    <w:rsid w:val="00C44AFB"/>
    <w:rsid w:val="00C52E14"/>
    <w:rsid w:val="00C767D4"/>
    <w:rsid w:val="00CB0437"/>
    <w:rsid w:val="00CC232E"/>
    <w:rsid w:val="00CC2DD4"/>
    <w:rsid w:val="00CD1804"/>
    <w:rsid w:val="00D1229D"/>
    <w:rsid w:val="00D264AC"/>
    <w:rsid w:val="00D5269F"/>
    <w:rsid w:val="00D9216D"/>
    <w:rsid w:val="00DA25C4"/>
    <w:rsid w:val="00DB2B95"/>
    <w:rsid w:val="00DB6334"/>
    <w:rsid w:val="00E319E7"/>
    <w:rsid w:val="00E372BC"/>
    <w:rsid w:val="00E97B63"/>
    <w:rsid w:val="00EC7B94"/>
    <w:rsid w:val="00EF2797"/>
    <w:rsid w:val="00F127FF"/>
    <w:rsid w:val="00F17B80"/>
    <w:rsid w:val="00F64E95"/>
    <w:rsid w:val="00F74D1E"/>
    <w:rsid w:val="00F835F4"/>
    <w:rsid w:val="00F94869"/>
    <w:rsid w:val="0162067B"/>
    <w:rsid w:val="01935887"/>
    <w:rsid w:val="01A60B80"/>
    <w:rsid w:val="01B1002C"/>
    <w:rsid w:val="01D66FFB"/>
    <w:rsid w:val="022250C3"/>
    <w:rsid w:val="022F3D89"/>
    <w:rsid w:val="026B5F45"/>
    <w:rsid w:val="02763032"/>
    <w:rsid w:val="029F7154"/>
    <w:rsid w:val="03005414"/>
    <w:rsid w:val="031879D6"/>
    <w:rsid w:val="03887300"/>
    <w:rsid w:val="044A7FD1"/>
    <w:rsid w:val="04AB1DE0"/>
    <w:rsid w:val="04CB5B47"/>
    <w:rsid w:val="04CC341D"/>
    <w:rsid w:val="04FB4B1C"/>
    <w:rsid w:val="05137CD7"/>
    <w:rsid w:val="053347C4"/>
    <w:rsid w:val="059A491C"/>
    <w:rsid w:val="05A804B5"/>
    <w:rsid w:val="05F9577E"/>
    <w:rsid w:val="060B26E0"/>
    <w:rsid w:val="064D0910"/>
    <w:rsid w:val="06820D96"/>
    <w:rsid w:val="06867A67"/>
    <w:rsid w:val="06EE73A1"/>
    <w:rsid w:val="070A353D"/>
    <w:rsid w:val="074350A0"/>
    <w:rsid w:val="077A3EEB"/>
    <w:rsid w:val="07A33E01"/>
    <w:rsid w:val="080A3FCF"/>
    <w:rsid w:val="08724D58"/>
    <w:rsid w:val="08CE42FB"/>
    <w:rsid w:val="09321FD7"/>
    <w:rsid w:val="093B45C9"/>
    <w:rsid w:val="0A2E040C"/>
    <w:rsid w:val="0A4E1DDD"/>
    <w:rsid w:val="0A59574C"/>
    <w:rsid w:val="0A5E377C"/>
    <w:rsid w:val="0A725A51"/>
    <w:rsid w:val="0AAC4B25"/>
    <w:rsid w:val="0AB575ED"/>
    <w:rsid w:val="0ABB2632"/>
    <w:rsid w:val="0ADB4F19"/>
    <w:rsid w:val="0AFB3879"/>
    <w:rsid w:val="0B014CBB"/>
    <w:rsid w:val="0B46655E"/>
    <w:rsid w:val="0B56708B"/>
    <w:rsid w:val="0B7B584D"/>
    <w:rsid w:val="0BBE709D"/>
    <w:rsid w:val="0C1E2BA0"/>
    <w:rsid w:val="0C393662"/>
    <w:rsid w:val="0C4F0ACF"/>
    <w:rsid w:val="0C607954"/>
    <w:rsid w:val="0C765CB2"/>
    <w:rsid w:val="0CEF0CD8"/>
    <w:rsid w:val="0D3D5EE8"/>
    <w:rsid w:val="0D5B4BCE"/>
    <w:rsid w:val="0D5D2E9F"/>
    <w:rsid w:val="0D6010AC"/>
    <w:rsid w:val="0DA13CCD"/>
    <w:rsid w:val="0DD0719D"/>
    <w:rsid w:val="0E033188"/>
    <w:rsid w:val="0E970358"/>
    <w:rsid w:val="0F393EBC"/>
    <w:rsid w:val="0F3B0205"/>
    <w:rsid w:val="0FCE0238"/>
    <w:rsid w:val="0FE847DC"/>
    <w:rsid w:val="10053DFB"/>
    <w:rsid w:val="102B338A"/>
    <w:rsid w:val="102D7C4F"/>
    <w:rsid w:val="10357E73"/>
    <w:rsid w:val="10392EAE"/>
    <w:rsid w:val="106316C7"/>
    <w:rsid w:val="10706EC2"/>
    <w:rsid w:val="10C83D1A"/>
    <w:rsid w:val="10DC2294"/>
    <w:rsid w:val="110E5BD1"/>
    <w:rsid w:val="114D620F"/>
    <w:rsid w:val="115A0D82"/>
    <w:rsid w:val="11C40985"/>
    <w:rsid w:val="11D33322"/>
    <w:rsid w:val="11DB5DD3"/>
    <w:rsid w:val="12304D80"/>
    <w:rsid w:val="124D4FAA"/>
    <w:rsid w:val="1250027A"/>
    <w:rsid w:val="12807280"/>
    <w:rsid w:val="13763D70"/>
    <w:rsid w:val="13FC1BC3"/>
    <w:rsid w:val="14044B05"/>
    <w:rsid w:val="140C5848"/>
    <w:rsid w:val="142E4204"/>
    <w:rsid w:val="145C30F7"/>
    <w:rsid w:val="146C6567"/>
    <w:rsid w:val="147E21EF"/>
    <w:rsid w:val="148463E6"/>
    <w:rsid w:val="14B13101"/>
    <w:rsid w:val="14D20D9B"/>
    <w:rsid w:val="14D76F55"/>
    <w:rsid w:val="155D40D6"/>
    <w:rsid w:val="157F0D11"/>
    <w:rsid w:val="159D1016"/>
    <w:rsid w:val="15A72BED"/>
    <w:rsid w:val="15A83FB5"/>
    <w:rsid w:val="1621170E"/>
    <w:rsid w:val="164E6A70"/>
    <w:rsid w:val="16AE182C"/>
    <w:rsid w:val="16DA695D"/>
    <w:rsid w:val="170830C2"/>
    <w:rsid w:val="174E0EAF"/>
    <w:rsid w:val="180D03A7"/>
    <w:rsid w:val="18820ED2"/>
    <w:rsid w:val="18B91D2B"/>
    <w:rsid w:val="18C40414"/>
    <w:rsid w:val="18D16AEE"/>
    <w:rsid w:val="18E11A7C"/>
    <w:rsid w:val="18E871D7"/>
    <w:rsid w:val="190C0A92"/>
    <w:rsid w:val="19522DD6"/>
    <w:rsid w:val="1957287A"/>
    <w:rsid w:val="19A41CD7"/>
    <w:rsid w:val="19BD0508"/>
    <w:rsid w:val="19D346A9"/>
    <w:rsid w:val="19E64A52"/>
    <w:rsid w:val="19F1672B"/>
    <w:rsid w:val="1A30056C"/>
    <w:rsid w:val="1A3B766E"/>
    <w:rsid w:val="1A6A6D44"/>
    <w:rsid w:val="1A817123"/>
    <w:rsid w:val="1A960A24"/>
    <w:rsid w:val="1AE5119E"/>
    <w:rsid w:val="1B674FFA"/>
    <w:rsid w:val="1B9A62B3"/>
    <w:rsid w:val="1C093ECB"/>
    <w:rsid w:val="1C2A1FDB"/>
    <w:rsid w:val="1C4A63CB"/>
    <w:rsid w:val="1CD47FAF"/>
    <w:rsid w:val="1CE4433A"/>
    <w:rsid w:val="1CE53D8B"/>
    <w:rsid w:val="1D3D7312"/>
    <w:rsid w:val="1D62226E"/>
    <w:rsid w:val="1DC530BD"/>
    <w:rsid w:val="1E58234F"/>
    <w:rsid w:val="1E650F6B"/>
    <w:rsid w:val="1E9446CA"/>
    <w:rsid w:val="1EDC730E"/>
    <w:rsid w:val="1EE84AA8"/>
    <w:rsid w:val="1EEE611F"/>
    <w:rsid w:val="1F16314F"/>
    <w:rsid w:val="1F1D4189"/>
    <w:rsid w:val="1F410EFA"/>
    <w:rsid w:val="204E2DA0"/>
    <w:rsid w:val="20C51603"/>
    <w:rsid w:val="20F25B1D"/>
    <w:rsid w:val="210E35D7"/>
    <w:rsid w:val="22124AE5"/>
    <w:rsid w:val="22291DDB"/>
    <w:rsid w:val="228447E5"/>
    <w:rsid w:val="22B92539"/>
    <w:rsid w:val="22C1739C"/>
    <w:rsid w:val="22E569AE"/>
    <w:rsid w:val="22EB3521"/>
    <w:rsid w:val="233C138A"/>
    <w:rsid w:val="23424F53"/>
    <w:rsid w:val="235E06BB"/>
    <w:rsid w:val="236E14E2"/>
    <w:rsid w:val="240D517F"/>
    <w:rsid w:val="242D567E"/>
    <w:rsid w:val="24EA31B9"/>
    <w:rsid w:val="24F459D4"/>
    <w:rsid w:val="255621C2"/>
    <w:rsid w:val="25AB02A0"/>
    <w:rsid w:val="25C11B38"/>
    <w:rsid w:val="25FC2044"/>
    <w:rsid w:val="2683792D"/>
    <w:rsid w:val="268A132E"/>
    <w:rsid w:val="2743786D"/>
    <w:rsid w:val="274A41F3"/>
    <w:rsid w:val="27B6651F"/>
    <w:rsid w:val="27D119CA"/>
    <w:rsid w:val="28215C9F"/>
    <w:rsid w:val="288D18A4"/>
    <w:rsid w:val="28F7686F"/>
    <w:rsid w:val="28F94770"/>
    <w:rsid w:val="29855486"/>
    <w:rsid w:val="299F78B6"/>
    <w:rsid w:val="29D148D0"/>
    <w:rsid w:val="2A7F1648"/>
    <w:rsid w:val="2AA46C67"/>
    <w:rsid w:val="2AC803DC"/>
    <w:rsid w:val="2AF71430"/>
    <w:rsid w:val="2B4F70BA"/>
    <w:rsid w:val="2B520C88"/>
    <w:rsid w:val="2B6F2904"/>
    <w:rsid w:val="2BF40762"/>
    <w:rsid w:val="2BFC65C8"/>
    <w:rsid w:val="2C2307A5"/>
    <w:rsid w:val="2C3C763E"/>
    <w:rsid w:val="2C406827"/>
    <w:rsid w:val="2C7D04D0"/>
    <w:rsid w:val="2CD53ABD"/>
    <w:rsid w:val="2CE56A36"/>
    <w:rsid w:val="2CFE3A1D"/>
    <w:rsid w:val="2D024677"/>
    <w:rsid w:val="2D0B382A"/>
    <w:rsid w:val="2D44352B"/>
    <w:rsid w:val="2D4F6A31"/>
    <w:rsid w:val="2DC01BA9"/>
    <w:rsid w:val="2EB208F3"/>
    <w:rsid w:val="2EBC05C2"/>
    <w:rsid w:val="2ECB2406"/>
    <w:rsid w:val="2F2B4739"/>
    <w:rsid w:val="2F402F53"/>
    <w:rsid w:val="2F711199"/>
    <w:rsid w:val="2F803CE6"/>
    <w:rsid w:val="300455CF"/>
    <w:rsid w:val="30143D85"/>
    <w:rsid w:val="315C75A5"/>
    <w:rsid w:val="316241D0"/>
    <w:rsid w:val="31752B09"/>
    <w:rsid w:val="31BD3777"/>
    <w:rsid w:val="31EA56C6"/>
    <w:rsid w:val="325932FC"/>
    <w:rsid w:val="32601D23"/>
    <w:rsid w:val="32AE2918"/>
    <w:rsid w:val="32D00AE0"/>
    <w:rsid w:val="3328287A"/>
    <w:rsid w:val="33597698"/>
    <w:rsid w:val="341548E3"/>
    <w:rsid w:val="344455B0"/>
    <w:rsid w:val="345A0489"/>
    <w:rsid w:val="348C1AF1"/>
    <w:rsid w:val="34A10C75"/>
    <w:rsid w:val="354B6B44"/>
    <w:rsid w:val="35597877"/>
    <w:rsid w:val="35970C54"/>
    <w:rsid w:val="359B739A"/>
    <w:rsid w:val="36623E0E"/>
    <w:rsid w:val="36777FF5"/>
    <w:rsid w:val="36E627BF"/>
    <w:rsid w:val="370D56AF"/>
    <w:rsid w:val="371B42F4"/>
    <w:rsid w:val="374B3E8E"/>
    <w:rsid w:val="37712A39"/>
    <w:rsid w:val="379F0B0C"/>
    <w:rsid w:val="37C05C7F"/>
    <w:rsid w:val="38A371D3"/>
    <w:rsid w:val="397D4A89"/>
    <w:rsid w:val="398F4223"/>
    <w:rsid w:val="39A7650D"/>
    <w:rsid w:val="39B53357"/>
    <w:rsid w:val="39E3559D"/>
    <w:rsid w:val="3A5B338A"/>
    <w:rsid w:val="3A86655B"/>
    <w:rsid w:val="3AB85D9B"/>
    <w:rsid w:val="3ABB280C"/>
    <w:rsid w:val="3AE50133"/>
    <w:rsid w:val="3B345EA5"/>
    <w:rsid w:val="3B8B1A48"/>
    <w:rsid w:val="3BAB4216"/>
    <w:rsid w:val="3BB12F10"/>
    <w:rsid w:val="3C9174DA"/>
    <w:rsid w:val="3CFA018C"/>
    <w:rsid w:val="3D08708A"/>
    <w:rsid w:val="3D1275D3"/>
    <w:rsid w:val="3D4F65DE"/>
    <w:rsid w:val="3D672707"/>
    <w:rsid w:val="3DA01532"/>
    <w:rsid w:val="3DB531EC"/>
    <w:rsid w:val="3DBB71E5"/>
    <w:rsid w:val="3EA13331"/>
    <w:rsid w:val="3EE53B65"/>
    <w:rsid w:val="3F172B40"/>
    <w:rsid w:val="3F4C4BDD"/>
    <w:rsid w:val="3F7369CC"/>
    <w:rsid w:val="3F951D1A"/>
    <w:rsid w:val="3FEBD24E"/>
    <w:rsid w:val="402642D9"/>
    <w:rsid w:val="40785EE2"/>
    <w:rsid w:val="40A27F80"/>
    <w:rsid w:val="40CC7154"/>
    <w:rsid w:val="40D83598"/>
    <w:rsid w:val="40ED25F3"/>
    <w:rsid w:val="43036342"/>
    <w:rsid w:val="436101B7"/>
    <w:rsid w:val="438F40A0"/>
    <w:rsid w:val="438F69CE"/>
    <w:rsid w:val="43C10EFA"/>
    <w:rsid w:val="43D911A2"/>
    <w:rsid w:val="43F84D62"/>
    <w:rsid w:val="43FA69E8"/>
    <w:rsid w:val="44195513"/>
    <w:rsid w:val="44546027"/>
    <w:rsid w:val="44C1665B"/>
    <w:rsid w:val="44D55922"/>
    <w:rsid w:val="44E23928"/>
    <w:rsid w:val="44E64DDE"/>
    <w:rsid w:val="450859A4"/>
    <w:rsid w:val="4515327C"/>
    <w:rsid w:val="4563730C"/>
    <w:rsid w:val="456B496E"/>
    <w:rsid w:val="45D71D2E"/>
    <w:rsid w:val="45E5444B"/>
    <w:rsid w:val="45F12DF0"/>
    <w:rsid w:val="45FB2BAB"/>
    <w:rsid w:val="46C1672B"/>
    <w:rsid w:val="47AD028F"/>
    <w:rsid w:val="484216E1"/>
    <w:rsid w:val="48694FA0"/>
    <w:rsid w:val="48875702"/>
    <w:rsid w:val="488E768B"/>
    <w:rsid w:val="489A2E7E"/>
    <w:rsid w:val="49333A04"/>
    <w:rsid w:val="498B1042"/>
    <w:rsid w:val="49EC224C"/>
    <w:rsid w:val="49F41D5E"/>
    <w:rsid w:val="4A4D2276"/>
    <w:rsid w:val="4A9B2FA0"/>
    <w:rsid w:val="4B030C7D"/>
    <w:rsid w:val="4B10312A"/>
    <w:rsid w:val="4B1E31F7"/>
    <w:rsid w:val="4B364219"/>
    <w:rsid w:val="4B654F27"/>
    <w:rsid w:val="4BCB3573"/>
    <w:rsid w:val="4BFE6267"/>
    <w:rsid w:val="4C845D06"/>
    <w:rsid w:val="4C8E1451"/>
    <w:rsid w:val="4C9F1C3D"/>
    <w:rsid w:val="4CE75373"/>
    <w:rsid w:val="4D5934CA"/>
    <w:rsid w:val="4DBA747C"/>
    <w:rsid w:val="4E3E0E41"/>
    <w:rsid w:val="4E6658C5"/>
    <w:rsid w:val="4E6F0D56"/>
    <w:rsid w:val="4EE322B1"/>
    <w:rsid w:val="4F1A7EE3"/>
    <w:rsid w:val="4F5B7E44"/>
    <w:rsid w:val="504455AD"/>
    <w:rsid w:val="50485656"/>
    <w:rsid w:val="507E46DC"/>
    <w:rsid w:val="50DC4ED4"/>
    <w:rsid w:val="51324CC9"/>
    <w:rsid w:val="51556929"/>
    <w:rsid w:val="520914C1"/>
    <w:rsid w:val="52105AE0"/>
    <w:rsid w:val="52603833"/>
    <w:rsid w:val="52EB4033"/>
    <w:rsid w:val="53615B4B"/>
    <w:rsid w:val="53FD748E"/>
    <w:rsid w:val="5406408D"/>
    <w:rsid w:val="54706616"/>
    <w:rsid w:val="54B163A7"/>
    <w:rsid w:val="55341720"/>
    <w:rsid w:val="55BA4166"/>
    <w:rsid w:val="55D71206"/>
    <w:rsid w:val="564231F4"/>
    <w:rsid w:val="565F340D"/>
    <w:rsid w:val="566D4B95"/>
    <w:rsid w:val="56763C05"/>
    <w:rsid w:val="5684101B"/>
    <w:rsid w:val="56B151BE"/>
    <w:rsid w:val="56CC37ED"/>
    <w:rsid w:val="56D010A7"/>
    <w:rsid w:val="56FF267C"/>
    <w:rsid w:val="570915DE"/>
    <w:rsid w:val="57186473"/>
    <w:rsid w:val="572656D4"/>
    <w:rsid w:val="575B0270"/>
    <w:rsid w:val="576E306E"/>
    <w:rsid w:val="578671EF"/>
    <w:rsid w:val="57B41ECF"/>
    <w:rsid w:val="584932F7"/>
    <w:rsid w:val="58646FFF"/>
    <w:rsid w:val="589B5F9C"/>
    <w:rsid w:val="58F22CAF"/>
    <w:rsid w:val="58F42801"/>
    <w:rsid w:val="59234CED"/>
    <w:rsid w:val="59544B9F"/>
    <w:rsid w:val="59AD06A4"/>
    <w:rsid w:val="59B66416"/>
    <w:rsid w:val="59EC322F"/>
    <w:rsid w:val="5A4D586D"/>
    <w:rsid w:val="5A6249B0"/>
    <w:rsid w:val="5A6E42C0"/>
    <w:rsid w:val="5AD25F02"/>
    <w:rsid w:val="5AE64805"/>
    <w:rsid w:val="5B2B4256"/>
    <w:rsid w:val="5B8027F4"/>
    <w:rsid w:val="5B8847B7"/>
    <w:rsid w:val="5BCF18DF"/>
    <w:rsid w:val="5C664EA1"/>
    <w:rsid w:val="5CCD434B"/>
    <w:rsid w:val="5D047C51"/>
    <w:rsid w:val="5D3B4B9E"/>
    <w:rsid w:val="5E1F79DC"/>
    <w:rsid w:val="5E510478"/>
    <w:rsid w:val="5E517917"/>
    <w:rsid w:val="5E730906"/>
    <w:rsid w:val="5E9852DB"/>
    <w:rsid w:val="5E9D16B3"/>
    <w:rsid w:val="5EBE6B6B"/>
    <w:rsid w:val="5EE84C68"/>
    <w:rsid w:val="5EF7666A"/>
    <w:rsid w:val="5F62674E"/>
    <w:rsid w:val="5FA703FC"/>
    <w:rsid w:val="601B421C"/>
    <w:rsid w:val="602463B0"/>
    <w:rsid w:val="6026592A"/>
    <w:rsid w:val="60A1791B"/>
    <w:rsid w:val="60A2673C"/>
    <w:rsid w:val="60B81EA0"/>
    <w:rsid w:val="60BD0047"/>
    <w:rsid w:val="60E07B05"/>
    <w:rsid w:val="60F963C5"/>
    <w:rsid w:val="618B715E"/>
    <w:rsid w:val="61D30D7B"/>
    <w:rsid w:val="621D5BA4"/>
    <w:rsid w:val="622544B7"/>
    <w:rsid w:val="62615520"/>
    <w:rsid w:val="63197EAF"/>
    <w:rsid w:val="63320C8D"/>
    <w:rsid w:val="6347712F"/>
    <w:rsid w:val="635B6748"/>
    <w:rsid w:val="638D4F08"/>
    <w:rsid w:val="63947A95"/>
    <w:rsid w:val="63F74341"/>
    <w:rsid w:val="64917820"/>
    <w:rsid w:val="64B978B0"/>
    <w:rsid w:val="64E81426"/>
    <w:rsid w:val="654E5711"/>
    <w:rsid w:val="655D18DF"/>
    <w:rsid w:val="657923AC"/>
    <w:rsid w:val="657A4A0C"/>
    <w:rsid w:val="658F6642"/>
    <w:rsid w:val="659D17CE"/>
    <w:rsid w:val="65C71CF6"/>
    <w:rsid w:val="66095BF9"/>
    <w:rsid w:val="662727EA"/>
    <w:rsid w:val="664813AA"/>
    <w:rsid w:val="666D606B"/>
    <w:rsid w:val="672A09E5"/>
    <w:rsid w:val="676D1041"/>
    <w:rsid w:val="67B01A96"/>
    <w:rsid w:val="67B05ABC"/>
    <w:rsid w:val="67B167D1"/>
    <w:rsid w:val="67BC6D15"/>
    <w:rsid w:val="67DB0789"/>
    <w:rsid w:val="67E17416"/>
    <w:rsid w:val="685F1C50"/>
    <w:rsid w:val="68744C5F"/>
    <w:rsid w:val="68FA536A"/>
    <w:rsid w:val="68FE0E45"/>
    <w:rsid w:val="6913658A"/>
    <w:rsid w:val="6914616A"/>
    <w:rsid w:val="699022E9"/>
    <w:rsid w:val="69D11D4A"/>
    <w:rsid w:val="69DD24A3"/>
    <w:rsid w:val="6A0E1913"/>
    <w:rsid w:val="6A710359"/>
    <w:rsid w:val="6A714498"/>
    <w:rsid w:val="6B7B5F39"/>
    <w:rsid w:val="6B963E77"/>
    <w:rsid w:val="6BAB0808"/>
    <w:rsid w:val="6CAA545B"/>
    <w:rsid w:val="6D3D26F7"/>
    <w:rsid w:val="6DAD6B05"/>
    <w:rsid w:val="6DD91820"/>
    <w:rsid w:val="6E0C43BB"/>
    <w:rsid w:val="6E952F75"/>
    <w:rsid w:val="6F312C81"/>
    <w:rsid w:val="6F4C3C3F"/>
    <w:rsid w:val="6F654E84"/>
    <w:rsid w:val="6FE536F4"/>
    <w:rsid w:val="70AD2DAC"/>
    <w:rsid w:val="71D47BE9"/>
    <w:rsid w:val="72162EAF"/>
    <w:rsid w:val="72171F29"/>
    <w:rsid w:val="72246D9B"/>
    <w:rsid w:val="72367C59"/>
    <w:rsid w:val="726C5A77"/>
    <w:rsid w:val="727151E7"/>
    <w:rsid w:val="72C03351"/>
    <w:rsid w:val="73092C77"/>
    <w:rsid w:val="737978E3"/>
    <w:rsid w:val="73AA1BC1"/>
    <w:rsid w:val="73C12C8D"/>
    <w:rsid w:val="73C52A8F"/>
    <w:rsid w:val="73E9436A"/>
    <w:rsid w:val="73F31474"/>
    <w:rsid w:val="740B25E8"/>
    <w:rsid w:val="741F5009"/>
    <w:rsid w:val="74234DAF"/>
    <w:rsid w:val="7444613E"/>
    <w:rsid w:val="745919C6"/>
    <w:rsid w:val="74702A9A"/>
    <w:rsid w:val="74FC0CE6"/>
    <w:rsid w:val="75745308"/>
    <w:rsid w:val="75CA10B4"/>
    <w:rsid w:val="760F453B"/>
    <w:rsid w:val="761C2BBB"/>
    <w:rsid w:val="76633505"/>
    <w:rsid w:val="7671701C"/>
    <w:rsid w:val="76D84D51"/>
    <w:rsid w:val="776A1DE8"/>
    <w:rsid w:val="776F6868"/>
    <w:rsid w:val="77AA6501"/>
    <w:rsid w:val="77B70EF4"/>
    <w:rsid w:val="78162CE6"/>
    <w:rsid w:val="781F09B2"/>
    <w:rsid w:val="7824482D"/>
    <w:rsid w:val="784A25E3"/>
    <w:rsid w:val="784D3F19"/>
    <w:rsid w:val="785D00CA"/>
    <w:rsid w:val="785F778D"/>
    <w:rsid w:val="79C3303F"/>
    <w:rsid w:val="79CC1912"/>
    <w:rsid w:val="7A874A4C"/>
    <w:rsid w:val="7A9E2937"/>
    <w:rsid w:val="7B261B0F"/>
    <w:rsid w:val="7BA75723"/>
    <w:rsid w:val="7BC37559"/>
    <w:rsid w:val="7BDF3B73"/>
    <w:rsid w:val="7C4E4960"/>
    <w:rsid w:val="7C774159"/>
    <w:rsid w:val="7C934F26"/>
    <w:rsid w:val="7CD44EB5"/>
    <w:rsid w:val="7D194A85"/>
    <w:rsid w:val="7D1D62DB"/>
    <w:rsid w:val="7D5E4355"/>
    <w:rsid w:val="7D6E784A"/>
    <w:rsid w:val="7DC91981"/>
    <w:rsid w:val="7DD40C7A"/>
    <w:rsid w:val="7DDD6CEA"/>
    <w:rsid w:val="7DED0920"/>
    <w:rsid w:val="7E104F12"/>
    <w:rsid w:val="7E1567FF"/>
    <w:rsid w:val="7E636E14"/>
    <w:rsid w:val="7E7649EB"/>
    <w:rsid w:val="7EC717EA"/>
    <w:rsid w:val="7EC86E2C"/>
    <w:rsid w:val="7FBB9D12"/>
    <w:rsid w:val="7FD11B30"/>
    <w:rsid w:val="7FEF71CF"/>
    <w:rsid w:val="7FFF168A"/>
    <w:rsid w:val="A3750F9F"/>
    <w:rsid w:val="AFFD4F5E"/>
    <w:rsid w:val="F7FF9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sdException w:uiPriority="39" w:name="toc 5" w:locked="1"/>
    <w:lsdException w:qFormat="1" w:unhideWhenUsed="0" w:uiPriority="0" w:semiHidden="0" w:name="toc 6"/>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sdException w:qFormat="1" w:uiPriority="99" w:name="footnote reference"/>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link w:val="84"/>
    <w:qFormat/>
    <w:uiPriority w:val="99"/>
    <w:pPr>
      <w:keepNext/>
      <w:keepLines/>
      <w:spacing w:before="340" w:beforeAutospacing="0" w:after="330" w:afterAutospacing="0" w:line="578" w:lineRule="auto"/>
      <w:outlineLvl w:val="0"/>
    </w:pPr>
    <w:rPr>
      <w:rFonts w:ascii="Times New Roman" w:hAnsi="Times New Roman" w:eastAsia="宋体" w:cs="Times New Roman"/>
      <w:b/>
      <w:bCs/>
      <w:kern w:val="44"/>
      <w:sz w:val="44"/>
      <w:szCs w:val="44"/>
      <w:lang w:val="en-US" w:eastAsia="zh-CN" w:bidi="ar-SA"/>
    </w:rPr>
  </w:style>
  <w:style w:type="paragraph" w:styleId="6">
    <w:name w:val="heading 2"/>
    <w:next w:val="1"/>
    <w:link w:val="85"/>
    <w:qFormat/>
    <w:uiPriority w:val="99"/>
    <w:pPr>
      <w:keepNext/>
      <w:keepLines/>
      <w:spacing w:before="260" w:beforeAutospacing="0" w:after="260" w:afterAutospacing="0" w:line="416" w:lineRule="auto"/>
      <w:outlineLvl w:val="1"/>
    </w:pPr>
    <w:rPr>
      <w:rFonts w:ascii="Calibri Light" w:hAnsi="Calibri Light" w:eastAsia="宋体" w:cs="Times New Roman"/>
      <w:b/>
      <w:bCs/>
      <w:sz w:val="32"/>
      <w:szCs w:val="32"/>
      <w:lang w:val="en-US" w:eastAsia="zh-CN" w:bidi="ar-SA"/>
    </w:rPr>
  </w:style>
  <w:style w:type="paragraph" w:styleId="7">
    <w:name w:val="heading 3"/>
    <w:next w:val="1"/>
    <w:link w:val="86"/>
    <w:qFormat/>
    <w:uiPriority w:val="99"/>
    <w:pPr>
      <w:keepNext/>
      <w:keepLines/>
      <w:spacing w:before="260" w:beforeAutospacing="0" w:after="260" w:afterAutospacing="0" w:line="416" w:lineRule="auto"/>
      <w:outlineLvl w:val="2"/>
    </w:pPr>
    <w:rPr>
      <w:rFonts w:ascii="Times New Roman" w:hAnsi="Times New Roman" w:eastAsia="宋体" w:cs="Times New Roman"/>
      <w:b/>
      <w:bCs/>
      <w:sz w:val="32"/>
      <w:szCs w:val="32"/>
      <w:lang w:val="en-US" w:eastAsia="zh-CN" w:bidi="ar-SA"/>
    </w:rPr>
  </w:style>
  <w:style w:type="paragraph" w:styleId="8">
    <w:name w:val="heading 4"/>
    <w:next w:val="1"/>
    <w:qFormat/>
    <w:uiPriority w:val="0"/>
    <w:pPr>
      <w:keepNext/>
      <w:keepLines/>
      <w:spacing w:before="280" w:beforeAutospacing="0" w:after="290" w:afterAutospacing="0" w:line="376" w:lineRule="auto"/>
      <w:outlineLvl w:val="3"/>
    </w:pPr>
    <w:rPr>
      <w:rFonts w:ascii="Cambria" w:hAnsi="Cambria" w:eastAsia="宋体" w:cs="Times New Roman"/>
      <w:b/>
      <w:bCs/>
      <w:sz w:val="28"/>
      <w:szCs w:val="28"/>
      <w:lang w:val="zh-CN"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eastAsia="宋体" w:cs="Times New Roman"/>
      <w:lang w:val="en-US" w:eastAsia="zh-CN" w:bidi="ar-SA"/>
    </w:rPr>
  </w:style>
  <w:style w:type="paragraph" w:styleId="3">
    <w:name w:val="Body Text Indent"/>
    <w:basedOn w:val="1"/>
    <w:next w:val="4"/>
    <w:link w:val="89"/>
    <w:qFormat/>
    <w:uiPriority w:val="99"/>
    <w:pPr>
      <w:spacing w:beforeAutospacing="0" w:after="120" w:afterAutospacing="0"/>
      <w:ind w:left="420" w:leftChars="200"/>
    </w:pPr>
    <w:rPr>
      <w:rFonts w:ascii="Times New Roman" w:hAnsi="Times New Roman" w:eastAsia="宋体" w:cs="Times New Roman"/>
      <w:lang w:val="en-US" w:eastAsia="zh-CN" w:bidi="ar-SA"/>
    </w:rPr>
  </w:style>
  <w:style w:type="paragraph" w:styleId="4">
    <w:name w:val="envelope return"/>
    <w:basedOn w:val="1"/>
    <w:qFormat/>
    <w:uiPriority w:val="0"/>
    <w:pPr>
      <w:snapToGrid w:val="0"/>
    </w:pPr>
    <w:rPr>
      <w:rFonts w:ascii="Arial" w:hAnsi="Arial" w:eastAsia="宋体" w:cs="Times New Roman"/>
      <w:szCs w:val="20"/>
      <w:lang w:val="en-US" w:eastAsia="zh-CN" w:bidi="ar-SA"/>
    </w:rPr>
  </w:style>
  <w:style w:type="paragraph" w:styleId="9">
    <w:name w:val="List Number"/>
    <w:qFormat/>
    <w:uiPriority w:val="99"/>
    <w:pPr>
      <w:numPr>
        <w:ilvl w:val="0"/>
        <w:numId w:val="1"/>
      </w:numPr>
    </w:pPr>
    <w:rPr>
      <w:rFonts w:ascii="Times New Roman" w:hAnsi="Times New Roman" w:eastAsia="宋体" w:cs="Times New Roman"/>
      <w:lang w:val="en-US" w:eastAsia="zh-CN" w:bidi="ar-SA"/>
    </w:rPr>
  </w:style>
  <w:style w:type="paragraph" w:styleId="10">
    <w:name w:val="Normal Indent"/>
    <w:basedOn w:val="1"/>
    <w:next w:val="11"/>
    <w:qFormat/>
    <w:uiPriority w:val="99"/>
    <w:pPr>
      <w:ind w:firstLine="420"/>
    </w:pPr>
    <w:rPr>
      <w:rFonts w:ascii="Times New Roman" w:hAnsi="Times New Roman" w:eastAsia="宋体" w:cs="Times New Roman"/>
      <w:szCs w:val="20"/>
      <w:lang w:val="en-US" w:eastAsia="zh-CN" w:bidi="ar-SA"/>
    </w:rPr>
  </w:style>
  <w:style w:type="paragraph" w:styleId="11">
    <w:name w:val="toc 2"/>
    <w:basedOn w:val="1"/>
    <w:next w:val="1"/>
    <w:qFormat/>
    <w:uiPriority w:val="99"/>
    <w:pPr>
      <w:ind w:left="420" w:leftChars="200"/>
    </w:pPr>
    <w:rPr>
      <w:rFonts w:ascii="Times New Roman" w:hAnsi="Times New Roman" w:eastAsia="宋体" w:cs="Times New Roman"/>
      <w:lang w:val="en-US" w:eastAsia="zh-CN" w:bidi="ar-SA"/>
    </w:rPr>
  </w:style>
  <w:style w:type="paragraph" w:styleId="12">
    <w:name w:val="annotation text"/>
    <w:link w:val="88"/>
    <w:qFormat/>
    <w:uiPriority w:val="99"/>
    <w:pPr>
      <w:jc w:val="left"/>
    </w:pPr>
    <w:rPr>
      <w:rFonts w:ascii="Times New Roman" w:hAnsi="Times New Roman" w:eastAsia="宋体" w:cs="Times New Roman"/>
      <w:lang w:val="en-US" w:eastAsia="zh-CN" w:bidi="ar-SA"/>
    </w:rPr>
  </w:style>
  <w:style w:type="paragraph" w:styleId="13">
    <w:name w:val="Body Text"/>
    <w:link w:val="87"/>
    <w:qFormat/>
    <w:uiPriority w:val="99"/>
    <w:pPr>
      <w:spacing w:beforeAutospacing="0" w:afterAutospacing="0" w:line="360" w:lineRule="exact"/>
    </w:pPr>
    <w:rPr>
      <w:rFonts w:ascii="Times New Roman" w:hAnsi="Times New Roman" w:eastAsia="宋体" w:cs="Times New Roman"/>
      <w:sz w:val="24"/>
      <w:lang w:val="en-US" w:eastAsia="zh-CN" w:bidi="ar-SA"/>
    </w:rPr>
  </w:style>
  <w:style w:type="paragraph" w:styleId="14">
    <w:name w:val="Block Text"/>
    <w:qFormat/>
    <w:uiPriority w:val="99"/>
    <w:pPr>
      <w:adjustRightInd w:val="0"/>
      <w:spacing w:beforeAutospacing="0" w:afterAutospacing="0" w:line="300" w:lineRule="auto"/>
      <w:ind w:left="958" w:right="-120" w:rightChars="-120"/>
      <w:jc w:val="left"/>
    </w:pPr>
    <w:rPr>
      <w:rFonts w:ascii="宋体" w:hAnsi="宋体" w:eastAsia="宋体" w:cs="Times New Roman"/>
      <w:sz w:val="28"/>
      <w:lang w:val="en-US" w:eastAsia="zh-CN" w:bidi="ar-SA"/>
    </w:rPr>
  </w:style>
  <w:style w:type="paragraph" w:styleId="15">
    <w:name w:val="Plain Text"/>
    <w:link w:val="90"/>
    <w:qFormat/>
    <w:uiPriority w:val="99"/>
    <w:rPr>
      <w:rFonts w:ascii="宋体" w:hAnsi="Courier New" w:eastAsia="宋体" w:cs="Times New Roman"/>
      <w:lang w:val="en-US" w:eastAsia="zh-CN" w:bidi="ar-SA"/>
    </w:rPr>
  </w:style>
  <w:style w:type="paragraph" w:styleId="16">
    <w:name w:val="Date"/>
    <w:next w:val="1"/>
    <w:link w:val="91"/>
    <w:qFormat/>
    <w:uiPriority w:val="99"/>
    <w:pPr>
      <w:ind w:left="2500" w:leftChars="2500"/>
    </w:pPr>
    <w:rPr>
      <w:rFonts w:ascii="Calibri" w:hAnsi="Calibri" w:eastAsia="楷体_GB2312" w:cs="Times New Roman"/>
      <w:sz w:val="32"/>
      <w:szCs w:val="22"/>
      <w:lang w:val="en-US" w:eastAsia="zh-CN" w:bidi="ar-SA"/>
    </w:rPr>
  </w:style>
  <w:style w:type="paragraph" w:styleId="17">
    <w:name w:val="Balloon Text"/>
    <w:link w:val="92"/>
    <w:qFormat/>
    <w:uiPriority w:val="99"/>
    <w:rPr>
      <w:rFonts w:ascii="Times New Roman" w:hAnsi="Times New Roman" w:eastAsia="宋体" w:cs="Times New Roman"/>
      <w:sz w:val="18"/>
      <w:szCs w:val="18"/>
      <w:lang w:val="en-US" w:eastAsia="zh-CN" w:bidi="ar-SA"/>
    </w:rPr>
  </w:style>
  <w:style w:type="paragraph" w:styleId="18">
    <w:name w:val="footer"/>
    <w:link w:val="93"/>
    <w:qFormat/>
    <w:uiPriority w:val="99"/>
    <w:pPr>
      <w:snapToGrid w:val="0"/>
      <w:jc w:val="left"/>
    </w:pPr>
    <w:rPr>
      <w:rFonts w:ascii="Times New Roman" w:hAnsi="Times New Roman" w:eastAsia="宋体" w:cs="Times New Roman"/>
      <w:sz w:val="18"/>
      <w:lang w:val="en-US" w:eastAsia="zh-CN" w:bidi="ar-SA"/>
    </w:rPr>
  </w:style>
  <w:style w:type="paragraph" w:styleId="19">
    <w:name w:val="header"/>
    <w:link w:val="94"/>
    <w:qFormat/>
    <w:uiPriority w:val="99"/>
    <w:pPr>
      <w:pBdr>
        <w:top w:val="none" w:color="auto" w:sz="0" w:space="1"/>
        <w:left w:val="none" w:color="auto" w:sz="0" w:space="4"/>
        <w:bottom w:val="none" w:color="auto" w:sz="0" w:space="1"/>
        <w:right w:val="none" w:color="auto" w:sz="0" w:space="4"/>
      </w:pBdr>
      <w:snapToGrid w:val="0"/>
    </w:pPr>
    <w:rPr>
      <w:rFonts w:ascii="Times New Roman" w:hAnsi="Times New Roman" w:eastAsia="宋体" w:cs="Times New Roman"/>
      <w:sz w:val="18"/>
      <w:lang w:val="en-US" w:eastAsia="zh-CN" w:bidi="ar-SA"/>
    </w:rPr>
  </w:style>
  <w:style w:type="paragraph" w:styleId="20">
    <w:name w:val="toc 4"/>
    <w:next w:val="1"/>
    <w:qFormat/>
    <w:uiPriority w:val="39"/>
    <w:pPr>
      <w:widowControl/>
      <w:ind w:left="600"/>
      <w:jc w:val="left"/>
    </w:pPr>
    <w:rPr>
      <w:rFonts w:ascii="Times New Roman" w:hAnsi="Times New Roman" w:eastAsia="宋体" w:cs="Times New Roman"/>
      <w:kern w:val="0"/>
      <w:sz w:val="18"/>
      <w:szCs w:val="20"/>
      <w:lang w:val="en-US" w:eastAsia="zh-CN" w:bidi="ar-SA"/>
    </w:rPr>
  </w:style>
  <w:style w:type="paragraph" w:styleId="21">
    <w:name w:val="List"/>
    <w:qFormat/>
    <w:uiPriority w:val="0"/>
    <w:pPr>
      <w:ind w:left="200" w:hanging="200" w:hangingChars="200"/>
    </w:pPr>
    <w:rPr>
      <w:rFonts w:ascii="Times New Roman" w:hAnsi="Times New Roman" w:eastAsia="宋体" w:cs="Times New Roman"/>
      <w:lang w:val="en-US" w:eastAsia="zh-CN" w:bidi="ar-SA"/>
    </w:rPr>
  </w:style>
  <w:style w:type="paragraph" w:styleId="22">
    <w:name w:val="footnote text"/>
    <w:semiHidden/>
    <w:unhideWhenUsed/>
    <w:qFormat/>
    <w:uiPriority w:val="99"/>
    <w:pPr>
      <w:snapToGrid w:val="0"/>
      <w:jc w:val="left"/>
    </w:pPr>
    <w:rPr>
      <w:rFonts w:ascii="Times New Roman" w:hAnsi="Times New Roman" w:eastAsia="宋体" w:cs="Times New Roman"/>
      <w:sz w:val="18"/>
      <w:lang w:val="en-US" w:eastAsia="zh-CN" w:bidi="ar-SA"/>
    </w:rPr>
  </w:style>
  <w:style w:type="paragraph" w:styleId="23">
    <w:name w:val="toc 6"/>
    <w:next w:val="1"/>
    <w:qFormat/>
    <w:uiPriority w:val="0"/>
    <w:pPr>
      <w:ind w:left="1050"/>
      <w:jc w:val="left"/>
    </w:pPr>
    <w:rPr>
      <w:rFonts w:ascii="Times New Roman" w:hAnsi="Times New Roman" w:eastAsia="宋体" w:cs="Times New Roman"/>
      <w:sz w:val="18"/>
      <w:szCs w:val="18"/>
      <w:lang w:val="en-US" w:eastAsia="zh-CN" w:bidi="ar-SA"/>
    </w:rPr>
  </w:style>
  <w:style w:type="paragraph" w:styleId="24">
    <w:name w:val="Normal (Web)"/>
    <w:qFormat/>
    <w:uiPriority w:val="99"/>
    <w:pPr>
      <w:widowControl/>
      <w:spacing w:before="100" w:beforeAutospacing="1" w:after="100" w:afterAutospacing="1"/>
      <w:jc w:val="left"/>
    </w:pPr>
    <w:rPr>
      <w:rFonts w:ascii="宋体" w:hAnsi="宋体" w:eastAsia="宋体" w:cs="Times New Roman"/>
      <w:kern w:val="0"/>
      <w:sz w:val="24"/>
      <w:lang w:val="en-US" w:eastAsia="zh-CN" w:bidi="ar-SA"/>
    </w:rPr>
  </w:style>
  <w:style w:type="paragraph" w:styleId="25">
    <w:name w:val="Title"/>
    <w:qFormat/>
    <w:uiPriority w:val="0"/>
    <w:pPr>
      <w:widowControl/>
      <w:overflowPunct w:val="0"/>
      <w:autoSpaceDE w:val="0"/>
      <w:autoSpaceDN w:val="0"/>
      <w:adjustRightInd w:val="0"/>
      <w:spacing w:beforeAutospacing="0" w:afterAutospacing="0" w:line="420" w:lineRule="exact"/>
      <w:jc w:val="center"/>
    </w:pPr>
    <w:rPr>
      <w:rFonts w:ascii="Times New Roman" w:hAnsi="Times New Roman" w:eastAsia="黑体" w:cs="Times New Roman"/>
      <w:b/>
      <w:kern w:val="0"/>
      <w:sz w:val="28"/>
      <w:szCs w:val="20"/>
      <w:lang w:val="en-GB" w:eastAsia="zh-CN" w:bidi="ar-SA"/>
    </w:rPr>
  </w:style>
  <w:style w:type="paragraph" w:styleId="26">
    <w:name w:val="annotation subject"/>
    <w:next w:val="12"/>
    <w:link w:val="95"/>
    <w:qFormat/>
    <w:uiPriority w:val="99"/>
    <w:rPr>
      <w:rFonts w:ascii="Times New Roman" w:hAnsi="Times New Roman" w:eastAsia="宋体" w:cs="Times New Roman"/>
      <w:b/>
      <w:bCs/>
      <w:lang w:val="en-US" w:eastAsia="zh-CN" w:bidi="ar-SA"/>
    </w:rPr>
  </w:style>
  <w:style w:type="paragraph" w:styleId="27">
    <w:name w:val="Body Text First Indent"/>
    <w:qFormat/>
    <w:uiPriority w:val="99"/>
    <w:pPr>
      <w:ind w:firstLine="420"/>
    </w:pPr>
    <w:rPr>
      <w:rFonts w:ascii="Times New Roman" w:hAnsi="Times New Roman" w:eastAsia="宋体" w:cs="Times New Roman"/>
      <w:sz w:val="21"/>
      <w:lang w:val="en-US" w:eastAsia="zh-CN" w:bidi="ar-SA"/>
    </w:rPr>
  </w:style>
  <w:style w:type="table" w:styleId="2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annotation reference"/>
    <w:qFormat/>
    <w:uiPriority w:val="99"/>
    <w:rPr>
      <w:rFonts w:cs="Times New Roman"/>
      <w:sz w:val="21"/>
      <w:szCs w:val="21"/>
    </w:rPr>
  </w:style>
  <w:style w:type="character" w:styleId="32">
    <w:name w:val="footnote reference"/>
    <w:semiHidden/>
    <w:unhideWhenUsed/>
    <w:qFormat/>
    <w:uiPriority w:val="99"/>
    <w:rPr>
      <w:vertAlign w:val="superscript"/>
    </w:rPr>
  </w:style>
  <w:style w:type="paragraph" w:customStyle="1" w:styleId="33">
    <w:name w:val="签发人"/>
    <w:basedOn w:val="1"/>
    <w:qFormat/>
    <w:uiPriority w:val="0"/>
    <w:rPr>
      <w:rFonts w:eastAsia="楷体"/>
      <w:sz w:val="32"/>
    </w:rPr>
  </w:style>
  <w:style w:type="paragraph" w:customStyle="1" w:styleId="34">
    <w:name w:val="首行缩进"/>
    <w:basedOn w:val="1"/>
    <w:qFormat/>
    <w:uiPriority w:val="99"/>
    <w:pPr>
      <w:spacing w:beforeAutospacing="0" w:afterAutospacing="0" w:line="360" w:lineRule="auto"/>
      <w:ind w:firstLine="480" w:firstLineChars="200"/>
    </w:pPr>
    <w:rPr>
      <w:sz w:val="24"/>
      <w:szCs w:val="22"/>
      <w:lang w:val="zh-CN"/>
    </w:rPr>
  </w:style>
  <w:style w:type="paragraph" w:customStyle="1" w:styleId="35">
    <w:name w:val="正文（首行缩进2字符）"/>
    <w:basedOn w:val="1"/>
    <w:qFormat/>
    <w:uiPriority w:val="0"/>
    <w:pPr>
      <w:spacing w:beforeAutospacing="0" w:afterAutospacing="0" w:line="360" w:lineRule="auto"/>
      <w:ind w:firstLine="420" w:firstLineChars="200"/>
    </w:pPr>
    <w:rPr>
      <w:szCs w:val="21"/>
    </w:rPr>
  </w:style>
  <w:style w:type="paragraph" w:customStyle="1" w:styleId="36">
    <w:name w:val="BodyText1I2"/>
    <w:basedOn w:val="37"/>
    <w:qFormat/>
    <w:uiPriority w:val="0"/>
    <w:pPr>
      <w:tabs>
        <w:tab w:val="left" w:pos="1680"/>
      </w:tabs>
      <w:spacing w:before="0" w:beforeAutospacing="0" w:after="120" w:afterAutospacing="0" w:line="360" w:lineRule="auto"/>
      <w:ind w:left="420" w:leftChars="200" w:firstLine="420" w:firstLineChars="200"/>
    </w:pPr>
    <w:rPr>
      <w:rFonts w:ascii="Calibri" w:hAnsi="Calibri"/>
      <w:kern w:val="2"/>
      <w:sz w:val="21"/>
      <w:szCs w:val="22"/>
    </w:rPr>
  </w:style>
  <w:style w:type="paragraph" w:customStyle="1" w:styleId="37">
    <w:name w:val="BodyTextIndent"/>
    <w:basedOn w:val="1"/>
    <w:qFormat/>
    <w:uiPriority w:val="0"/>
    <w:pPr>
      <w:widowControl/>
      <w:snapToGrid w:val="0"/>
      <w:spacing w:before="120" w:beforeAutospacing="0" w:afterAutospacing="0" w:line="400" w:lineRule="atLeast"/>
      <w:ind w:firstLine="570"/>
    </w:pPr>
    <w:rPr>
      <w:rFonts w:ascii="宋体"/>
      <w:kern w:val="0"/>
      <w:sz w:val="24"/>
      <w:szCs w:val="20"/>
    </w:rPr>
  </w:style>
  <w:style w:type="character" w:customStyle="1" w:styleId="38">
    <w:name w:val="标题 1 Char"/>
    <w:link w:val="5"/>
    <w:qFormat/>
    <w:uiPriority w:val="99"/>
    <w:rPr>
      <w:rFonts w:ascii="Times New Roman" w:hAnsi="Times New Roman" w:cs="Times New Roman"/>
      <w:b/>
      <w:bCs/>
      <w:kern w:val="44"/>
      <w:sz w:val="44"/>
      <w:szCs w:val="44"/>
    </w:rPr>
  </w:style>
  <w:style w:type="character" w:customStyle="1" w:styleId="39">
    <w:name w:val="标题 2 Char"/>
    <w:link w:val="6"/>
    <w:semiHidden/>
    <w:qFormat/>
    <w:uiPriority w:val="99"/>
    <w:rPr>
      <w:rFonts w:ascii="Cambria" w:hAnsi="Cambria" w:eastAsia="宋体" w:cs="Times New Roman"/>
      <w:b/>
      <w:bCs/>
      <w:sz w:val="32"/>
      <w:szCs w:val="32"/>
    </w:rPr>
  </w:style>
  <w:style w:type="character" w:customStyle="1" w:styleId="40">
    <w:name w:val="标题 3 Char"/>
    <w:link w:val="7"/>
    <w:semiHidden/>
    <w:qFormat/>
    <w:uiPriority w:val="99"/>
    <w:rPr>
      <w:rFonts w:cs="Times New Roman"/>
      <w:b/>
      <w:bCs/>
      <w:sz w:val="32"/>
      <w:szCs w:val="32"/>
    </w:rPr>
  </w:style>
  <w:style w:type="character" w:customStyle="1" w:styleId="41">
    <w:name w:val="正文文本 Char"/>
    <w:link w:val="13"/>
    <w:semiHidden/>
    <w:qFormat/>
    <w:uiPriority w:val="99"/>
    <w:rPr>
      <w:rFonts w:cs="Times New Roman"/>
      <w:sz w:val="24"/>
      <w:szCs w:val="24"/>
    </w:rPr>
  </w:style>
  <w:style w:type="character" w:customStyle="1" w:styleId="42">
    <w:name w:val="批注文字 Char"/>
    <w:link w:val="12"/>
    <w:qFormat/>
    <w:uiPriority w:val="99"/>
    <w:rPr>
      <w:rFonts w:ascii="Times New Roman" w:hAnsi="Times New Roman" w:eastAsia="宋体" w:cs="Times New Roman"/>
      <w:kern w:val="2"/>
      <w:sz w:val="24"/>
      <w:szCs w:val="24"/>
    </w:rPr>
  </w:style>
  <w:style w:type="character" w:customStyle="1" w:styleId="43">
    <w:name w:val="正文文本缩进 Char"/>
    <w:link w:val="3"/>
    <w:qFormat/>
    <w:uiPriority w:val="99"/>
    <w:rPr>
      <w:rFonts w:cs="Times New Roman"/>
      <w:kern w:val="2"/>
      <w:sz w:val="24"/>
      <w:szCs w:val="24"/>
    </w:rPr>
  </w:style>
  <w:style w:type="character" w:customStyle="1" w:styleId="44">
    <w:name w:val="纯文本 Char"/>
    <w:link w:val="15"/>
    <w:semiHidden/>
    <w:qFormat/>
    <w:uiPriority w:val="99"/>
    <w:rPr>
      <w:rFonts w:ascii="宋体" w:hAnsi="Courier New" w:cs="Courier New"/>
      <w:sz w:val="21"/>
      <w:szCs w:val="21"/>
    </w:rPr>
  </w:style>
  <w:style w:type="character" w:customStyle="1" w:styleId="45">
    <w:name w:val="日期 Char"/>
    <w:link w:val="16"/>
    <w:semiHidden/>
    <w:qFormat/>
    <w:uiPriority w:val="99"/>
    <w:rPr>
      <w:rFonts w:cs="Times New Roman"/>
      <w:sz w:val="24"/>
      <w:szCs w:val="24"/>
    </w:rPr>
  </w:style>
  <w:style w:type="character" w:customStyle="1" w:styleId="46">
    <w:name w:val="批注框文本 Char"/>
    <w:link w:val="17"/>
    <w:qFormat/>
    <w:uiPriority w:val="99"/>
    <w:rPr>
      <w:rFonts w:ascii="Times New Roman" w:hAnsi="Times New Roman" w:eastAsia="宋体" w:cs="Times New Roman"/>
      <w:kern w:val="2"/>
      <w:sz w:val="18"/>
      <w:szCs w:val="18"/>
    </w:rPr>
  </w:style>
  <w:style w:type="character" w:customStyle="1" w:styleId="47">
    <w:name w:val="页脚 Char"/>
    <w:link w:val="18"/>
    <w:semiHidden/>
    <w:qFormat/>
    <w:uiPriority w:val="99"/>
    <w:rPr>
      <w:rFonts w:cs="Times New Roman"/>
      <w:sz w:val="18"/>
      <w:szCs w:val="18"/>
    </w:rPr>
  </w:style>
  <w:style w:type="character" w:customStyle="1" w:styleId="48">
    <w:name w:val="页眉 Char"/>
    <w:link w:val="19"/>
    <w:semiHidden/>
    <w:qFormat/>
    <w:uiPriority w:val="99"/>
    <w:rPr>
      <w:rFonts w:cs="Times New Roman"/>
      <w:sz w:val="18"/>
      <w:szCs w:val="18"/>
    </w:rPr>
  </w:style>
  <w:style w:type="character" w:customStyle="1" w:styleId="49">
    <w:name w:val="批注主题 Char"/>
    <w:link w:val="26"/>
    <w:qFormat/>
    <w:uiPriority w:val="99"/>
    <w:rPr>
      <w:rFonts w:ascii="Times New Roman" w:hAnsi="Times New Roman" w:eastAsia="宋体" w:cs="Times New Roman"/>
      <w:b/>
      <w:bCs/>
      <w:kern w:val="2"/>
      <w:sz w:val="24"/>
      <w:szCs w:val="24"/>
    </w:rPr>
  </w:style>
  <w:style w:type="paragraph" w:customStyle="1" w:styleId="50">
    <w:name w:val="zw"/>
    <w:basedOn w:val="1"/>
    <w:qFormat/>
    <w:uiPriority w:val="99"/>
    <w:pPr>
      <w:widowControl/>
      <w:spacing w:before="30" w:beforeAutospacing="0" w:afterAutospacing="0"/>
      <w:ind w:left="100" w:right="100"/>
    </w:pPr>
    <w:rPr>
      <w:rFonts w:ascii="方正书宋简体" w:hAnsi="宋体" w:eastAsia="方正书宋简体"/>
      <w:color w:val="000000"/>
      <w:kern w:val="0"/>
      <w:szCs w:val="21"/>
    </w:rPr>
  </w:style>
  <w:style w:type="paragraph" w:styleId="51">
    <w:name w:val="List Paragraph"/>
    <w:qFormat/>
    <w:uiPriority w:val="99"/>
    <w:pPr>
      <w:ind w:firstLine="420" w:firstLineChars="200"/>
    </w:pPr>
    <w:rPr>
      <w:rFonts w:ascii="Calibri" w:hAnsi="Calibri" w:eastAsia="宋体" w:cs="Times New Roman"/>
      <w:szCs w:val="22"/>
      <w:lang w:val="en-US" w:eastAsia="zh-CN" w:bidi="ar-SA"/>
    </w:rPr>
  </w:style>
  <w:style w:type="paragraph" w:customStyle="1" w:styleId="5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kern w:val="0"/>
      <w:szCs w:val="20"/>
    </w:rPr>
  </w:style>
  <w:style w:type="paragraph" w:customStyle="1" w:styleId="54">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qFormat/>
    <w:uiPriority w:val="99"/>
    <w:rPr>
      <w:rFonts w:ascii="Times New Roman" w:hAnsi="Times New Roman" w:eastAsia="宋体" w:cs="Times New Roman"/>
      <w:sz w:val="21"/>
      <w:szCs w:val="22"/>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qFormat/>
    <w:uiPriority w:val="99"/>
    <w:pPr>
      <w:widowControl/>
      <w:jc w:val="left"/>
    </w:pPr>
    <w:rPr>
      <w:rFonts w:ascii="宋体" w:hAnsi="Courier New"/>
      <w:szCs w:val="21"/>
    </w:rPr>
  </w:style>
  <w:style w:type="paragraph" w:customStyle="1" w:styleId="62">
    <w:name w:val="纯文本_0_1"/>
    <w:basedOn w:val="1"/>
    <w:qFormat/>
    <w:uiPriority w:val="99"/>
    <w:pPr>
      <w:widowControl/>
      <w:jc w:val="left"/>
    </w:pPr>
    <w:rPr>
      <w:rFonts w:ascii="宋体" w:hAnsi="Courier New"/>
      <w:szCs w:val="21"/>
    </w:rPr>
  </w:style>
  <w:style w:type="paragraph" w:customStyle="1" w:styleId="6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68">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9">
    <w:name w:val="font11"/>
    <w:qFormat/>
    <w:uiPriority w:val="0"/>
    <w:rPr>
      <w:rFonts w:hint="default" w:ascii="Times New Roman" w:hAnsi="Times New Roman" w:cs="Times New Roman"/>
      <w:color w:val="000000"/>
      <w:sz w:val="24"/>
      <w:szCs w:val="24"/>
    </w:rPr>
  </w:style>
  <w:style w:type="character" w:customStyle="1" w:styleId="70">
    <w:name w:val="font01"/>
    <w:qFormat/>
    <w:uiPriority w:val="0"/>
    <w:rPr>
      <w:rFonts w:hint="eastAsia" w:ascii="宋体" w:hAnsi="宋体" w:eastAsia="宋体" w:cs="宋体"/>
      <w:color w:val="000000"/>
      <w:sz w:val="24"/>
      <w:szCs w:val="24"/>
    </w:rPr>
  </w:style>
  <w:style w:type="character" w:customStyle="1" w:styleId="71">
    <w:name w:val="font31"/>
    <w:qFormat/>
    <w:uiPriority w:val="0"/>
    <w:rPr>
      <w:rFonts w:hint="eastAsia" w:ascii="宋体" w:hAnsi="宋体" w:eastAsia="宋体" w:cs="宋体"/>
      <w:color w:val="000000"/>
      <w:sz w:val="24"/>
      <w:szCs w:val="24"/>
    </w:rPr>
  </w:style>
  <w:style w:type="paragraph" w:customStyle="1" w:styleId="7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3">
    <w:name w:val="p0"/>
    <w:basedOn w:val="1"/>
    <w:qFormat/>
    <w:uiPriority w:val="0"/>
    <w:rPr>
      <w:szCs w:val="21"/>
    </w:rPr>
  </w:style>
  <w:style w:type="paragraph" w:customStyle="1" w:styleId="74">
    <w:name w:val="表格内容"/>
    <w:basedOn w:val="1"/>
    <w:qFormat/>
    <w:uiPriority w:val="2"/>
    <w:pPr>
      <w:jc w:val="center"/>
    </w:pPr>
    <w:rPr>
      <w:sz w:val="24"/>
      <w:szCs w:val="28"/>
    </w:rPr>
  </w:style>
  <w:style w:type="paragraph" w:customStyle="1" w:styleId="75">
    <w:name w:val="[Normal]"/>
    <w:qFormat/>
    <w:uiPriority w:val="0"/>
    <w:rPr>
      <w:rFonts w:ascii="宋体" w:hAnsi="宋体" w:eastAsia="宋体" w:cs="Times New Roman"/>
      <w:sz w:val="24"/>
      <w:szCs w:val="22"/>
      <w:lang w:val="zh-CN" w:eastAsia="zh-CN" w:bidi="ar-SA"/>
    </w:rPr>
  </w:style>
  <w:style w:type="paragraph" w:customStyle="1" w:styleId="7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77">
    <w:name w:val="TOC 7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NormalCharacter"/>
    <w:qFormat/>
    <w:uiPriority w:val="0"/>
    <w:rPr>
      <w:rFonts w:ascii="Times New Roman" w:hAnsi="Times New Roman" w:eastAsia="宋体" w:cs="Times New Roman"/>
      <w:kern w:val="2"/>
      <w:sz w:val="21"/>
      <w:szCs w:val="24"/>
      <w:lang w:val="en-US" w:eastAsia="zh-CN" w:bidi="ar-SA"/>
    </w:rPr>
  </w:style>
  <w:style w:type="paragraph" w:customStyle="1" w:styleId="79">
    <w:name w:val="签发人1"/>
    <w:qFormat/>
    <w:uiPriority w:val="0"/>
    <w:rPr>
      <w:rFonts w:ascii="Times New Roman" w:hAnsi="Times New Roman" w:eastAsia="楷体" w:cs="Times New Roman"/>
      <w:sz w:val="32"/>
      <w:lang w:val="en-US" w:eastAsia="zh-CN" w:bidi="ar-SA"/>
    </w:rPr>
  </w:style>
  <w:style w:type="paragraph" w:customStyle="1" w:styleId="80">
    <w:name w:val="首行缩进1"/>
    <w:qFormat/>
    <w:uiPriority w:val="99"/>
    <w:pPr>
      <w:spacing w:beforeAutospacing="0" w:afterAutospacing="0" w:line="360" w:lineRule="auto"/>
      <w:ind w:firstLine="480" w:firstLineChars="200"/>
    </w:pPr>
    <w:rPr>
      <w:rFonts w:ascii="Times New Roman" w:hAnsi="Times New Roman" w:eastAsia="宋体" w:cs="Times New Roman"/>
      <w:sz w:val="24"/>
      <w:szCs w:val="22"/>
      <w:lang w:val="zh-CN" w:eastAsia="zh-CN" w:bidi="ar-SA"/>
    </w:rPr>
  </w:style>
  <w:style w:type="paragraph" w:customStyle="1" w:styleId="81">
    <w:name w:val="正文（首行缩进2字符）1"/>
    <w:qFormat/>
    <w:uiPriority w:val="0"/>
    <w:pPr>
      <w:spacing w:beforeAutospacing="0" w:afterAutospacing="0" w:line="360" w:lineRule="auto"/>
      <w:ind w:firstLine="420" w:firstLineChars="200"/>
    </w:pPr>
    <w:rPr>
      <w:rFonts w:ascii="Times New Roman" w:hAnsi="Times New Roman" w:eastAsia="宋体" w:cs="Times New Roman"/>
      <w:szCs w:val="21"/>
      <w:lang w:val="en-US" w:eastAsia="zh-CN" w:bidi="ar-SA"/>
    </w:rPr>
  </w:style>
  <w:style w:type="paragraph" w:customStyle="1" w:styleId="82">
    <w:name w:val="BodyText1I21"/>
    <w:qFormat/>
    <w:uiPriority w:val="0"/>
    <w:pPr>
      <w:spacing w:before="0" w:beforeAutospacing="0" w:after="120" w:afterAutospacing="0" w:line="360" w:lineRule="auto"/>
      <w:ind w:left="420" w:leftChars="200" w:firstLine="420" w:firstLineChars="200"/>
    </w:pPr>
    <w:rPr>
      <w:rFonts w:ascii="Calibri" w:hAnsi="Calibri" w:eastAsia="宋体" w:cs="Times New Roman"/>
      <w:kern w:val="2"/>
      <w:sz w:val="21"/>
      <w:szCs w:val="22"/>
      <w:lang w:val="en-US" w:eastAsia="zh-CN" w:bidi="ar-SA"/>
    </w:rPr>
  </w:style>
  <w:style w:type="paragraph" w:customStyle="1" w:styleId="83">
    <w:name w:val="BodyTextIndent1"/>
    <w:qFormat/>
    <w:uiPriority w:val="0"/>
    <w:pPr>
      <w:widowControl/>
      <w:snapToGrid w:val="0"/>
      <w:spacing w:before="120" w:beforeAutospacing="0" w:afterAutospacing="0" w:line="400" w:lineRule="atLeast"/>
      <w:ind w:firstLine="570"/>
    </w:pPr>
    <w:rPr>
      <w:rFonts w:ascii="宋体" w:hAnsi="Times New Roman" w:eastAsia="宋体" w:cs="Times New Roman"/>
      <w:kern w:val="0"/>
      <w:sz w:val="24"/>
      <w:szCs w:val="20"/>
      <w:lang w:val="en-US" w:eastAsia="zh-CN" w:bidi="ar-SA"/>
    </w:rPr>
  </w:style>
  <w:style w:type="character" w:customStyle="1" w:styleId="84">
    <w:name w:val="标题 1 Char1"/>
    <w:link w:val="5"/>
    <w:qFormat/>
    <w:uiPriority w:val="99"/>
    <w:rPr>
      <w:rFonts w:ascii="Times New Roman" w:hAnsi="Times New Roman" w:cs="Times New Roman"/>
      <w:b/>
      <w:bCs/>
      <w:kern w:val="44"/>
      <w:sz w:val="44"/>
      <w:szCs w:val="44"/>
    </w:rPr>
  </w:style>
  <w:style w:type="character" w:customStyle="1" w:styleId="85">
    <w:name w:val="标题 2 Char1"/>
    <w:link w:val="6"/>
    <w:semiHidden/>
    <w:qFormat/>
    <w:uiPriority w:val="99"/>
    <w:rPr>
      <w:rFonts w:ascii="Cambria" w:hAnsi="Cambria" w:eastAsia="宋体" w:cs="Times New Roman"/>
      <w:b/>
      <w:bCs/>
      <w:sz w:val="32"/>
      <w:szCs w:val="32"/>
    </w:rPr>
  </w:style>
  <w:style w:type="character" w:customStyle="1" w:styleId="86">
    <w:name w:val="标题 3 Char1"/>
    <w:link w:val="7"/>
    <w:semiHidden/>
    <w:qFormat/>
    <w:uiPriority w:val="99"/>
    <w:rPr>
      <w:rFonts w:cs="Times New Roman"/>
      <w:b/>
      <w:bCs/>
      <w:sz w:val="32"/>
      <w:szCs w:val="32"/>
    </w:rPr>
  </w:style>
  <w:style w:type="character" w:customStyle="1" w:styleId="87">
    <w:name w:val="正文文本 Char1"/>
    <w:link w:val="13"/>
    <w:semiHidden/>
    <w:qFormat/>
    <w:uiPriority w:val="99"/>
    <w:rPr>
      <w:rFonts w:cs="Times New Roman"/>
      <w:sz w:val="24"/>
      <w:szCs w:val="24"/>
    </w:rPr>
  </w:style>
  <w:style w:type="character" w:customStyle="1" w:styleId="88">
    <w:name w:val="批注文字 Char1"/>
    <w:link w:val="12"/>
    <w:qFormat/>
    <w:uiPriority w:val="99"/>
    <w:rPr>
      <w:rFonts w:ascii="Times New Roman" w:hAnsi="Times New Roman" w:eastAsia="宋体" w:cs="Times New Roman"/>
      <w:kern w:val="2"/>
      <w:sz w:val="24"/>
      <w:szCs w:val="24"/>
    </w:rPr>
  </w:style>
  <w:style w:type="character" w:customStyle="1" w:styleId="89">
    <w:name w:val="正文文本缩进 Char1"/>
    <w:link w:val="3"/>
    <w:qFormat/>
    <w:uiPriority w:val="99"/>
    <w:rPr>
      <w:rFonts w:cs="Times New Roman"/>
      <w:kern w:val="2"/>
      <w:sz w:val="24"/>
      <w:szCs w:val="24"/>
    </w:rPr>
  </w:style>
  <w:style w:type="character" w:customStyle="1" w:styleId="90">
    <w:name w:val="纯文本 Char1"/>
    <w:link w:val="15"/>
    <w:semiHidden/>
    <w:qFormat/>
    <w:uiPriority w:val="99"/>
    <w:rPr>
      <w:rFonts w:ascii="宋体" w:hAnsi="Courier New" w:cs="Courier New"/>
      <w:sz w:val="21"/>
      <w:szCs w:val="21"/>
    </w:rPr>
  </w:style>
  <w:style w:type="character" w:customStyle="1" w:styleId="91">
    <w:name w:val="日期 Char1"/>
    <w:link w:val="16"/>
    <w:semiHidden/>
    <w:qFormat/>
    <w:uiPriority w:val="99"/>
    <w:rPr>
      <w:rFonts w:cs="Times New Roman"/>
      <w:sz w:val="24"/>
      <w:szCs w:val="24"/>
    </w:rPr>
  </w:style>
  <w:style w:type="character" w:customStyle="1" w:styleId="92">
    <w:name w:val="批注框文本 Char1"/>
    <w:link w:val="17"/>
    <w:qFormat/>
    <w:uiPriority w:val="99"/>
    <w:rPr>
      <w:rFonts w:ascii="Times New Roman" w:hAnsi="Times New Roman" w:eastAsia="宋体" w:cs="Times New Roman"/>
      <w:kern w:val="2"/>
      <w:sz w:val="18"/>
      <w:szCs w:val="18"/>
    </w:rPr>
  </w:style>
  <w:style w:type="character" w:customStyle="1" w:styleId="93">
    <w:name w:val="页脚 Char1"/>
    <w:link w:val="18"/>
    <w:semiHidden/>
    <w:qFormat/>
    <w:uiPriority w:val="99"/>
    <w:rPr>
      <w:rFonts w:cs="Times New Roman"/>
      <w:sz w:val="18"/>
      <w:szCs w:val="18"/>
    </w:rPr>
  </w:style>
  <w:style w:type="character" w:customStyle="1" w:styleId="94">
    <w:name w:val="页眉 Char1"/>
    <w:link w:val="19"/>
    <w:semiHidden/>
    <w:qFormat/>
    <w:uiPriority w:val="99"/>
    <w:rPr>
      <w:rFonts w:cs="Times New Roman"/>
      <w:sz w:val="18"/>
      <w:szCs w:val="18"/>
    </w:rPr>
  </w:style>
  <w:style w:type="character" w:customStyle="1" w:styleId="95">
    <w:name w:val="批注主题 Char1"/>
    <w:link w:val="26"/>
    <w:qFormat/>
    <w:uiPriority w:val="99"/>
    <w:rPr>
      <w:rFonts w:ascii="Times New Roman" w:hAnsi="Times New Roman" w:eastAsia="宋体" w:cs="Times New Roman"/>
      <w:b/>
      <w:bCs/>
      <w:kern w:val="2"/>
      <w:sz w:val="24"/>
      <w:szCs w:val="24"/>
    </w:rPr>
  </w:style>
  <w:style w:type="paragraph" w:customStyle="1" w:styleId="96">
    <w:name w:val="zw1"/>
    <w:qFormat/>
    <w:uiPriority w:val="99"/>
    <w:pPr>
      <w:widowControl/>
      <w:spacing w:before="30" w:beforeAutospacing="0" w:afterAutospacing="0"/>
      <w:ind w:left="100" w:right="100"/>
    </w:pPr>
    <w:rPr>
      <w:rFonts w:ascii="方正书宋简体" w:hAnsi="宋体" w:eastAsia="方正书宋简体" w:cs="Times New Roman"/>
      <w:color w:val="000000"/>
      <w:kern w:val="0"/>
      <w:szCs w:val="21"/>
      <w:lang w:val="en-US" w:eastAsia="zh-CN" w:bidi="ar-SA"/>
    </w:rPr>
  </w:style>
  <w:style w:type="paragraph" w:customStyle="1" w:styleId="97">
    <w:name w:val="无间隔12"/>
    <w:qFormat/>
    <w:uiPriority w:val="99"/>
    <w:pPr>
      <w:adjustRightInd w:val="0"/>
      <w:snapToGrid w:val="0"/>
    </w:pPr>
    <w:rPr>
      <w:rFonts w:ascii="Tahoma" w:hAnsi="Tahoma" w:eastAsia="微软雅黑" w:cs="Times New Roman"/>
      <w:sz w:val="22"/>
      <w:szCs w:val="22"/>
      <w:lang w:val="en-US" w:eastAsia="zh-CN" w:bidi="ar-SA"/>
    </w:rPr>
  </w:style>
  <w:style w:type="paragraph" w:customStyle="1" w:styleId="98">
    <w:name w:val="列出段落11"/>
    <w:qFormat/>
    <w:uiPriority w:val="99"/>
    <w:pPr>
      <w:ind w:firstLine="420" w:firstLineChars="200"/>
    </w:pPr>
    <w:rPr>
      <w:rFonts w:ascii="Calibri" w:hAnsi="Calibri" w:eastAsia="宋体" w:cs="Times New Roman"/>
      <w:kern w:val="0"/>
      <w:szCs w:val="20"/>
      <w:lang w:val="en-US" w:eastAsia="zh-CN" w:bidi="ar-SA"/>
    </w:rPr>
  </w:style>
  <w:style w:type="paragraph" w:customStyle="1" w:styleId="99">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0">
    <w:name w:val="reader-word-layer1"/>
    <w:qFormat/>
    <w:uiPriority w:val="99"/>
    <w:pPr>
      <w:widowControl/>
      <w:spacing w:before="100" w:beforeAutospacing="1" w:after="100" w:afterAutospacing="1"/>
      <w:jc w:val="left"/>
    </w:pPr>
    <w:rPr>
      <w:rFonts w:ascii="宋体" w:hAnsi="宋体" w:eastAsia="宋体" w:cs="宋体"/>
      <w:kern w:val="0"/>
      <w:sz w:val="24"/>
      <w:lang w:val="en-US" w:eastAsia="zh-CN" w:bidi="ar-SA"/>
    </w:rPr>
  </w:style>
  <w:style w:type="paragraph" w:customStyle="1" w:styleId="101">
    <w:name w:val="正文_3_0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_141"/>
    <w:qFormat/>
    <w:uiPriority w:val="99"/>
    <w:rPr>
      <w:rFonts w:ascii="Times New Roman" w:hAnsi="Times New Roman" w:eastAsia="宋体" w:cs="Times New Roman"/>
      <w:sz w:val="21"/>
      <w:szCs w:val="22"/>
      <w:lang w:val="en-US" w:eastAsia="zh-CN" w:bidi="ar-SA"/>
    </w:rPr>
  </w:style>
  <w:style w:type="paragraph" w:customStyle="1" w:styleId="103">
    <w:name w:val="正文_4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5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0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纯文本_31"/>
    <w:qFormat/>
    <w:uiPriority w:val="99"/>
    <w:pPr>
      <w:widowControl/>
      <w:jc w:val="left"/>
    </w:pPr>
    <w:rPr>
      <w:rFonts w:ascii="宋体" w:hAnsi="Courier New" w:eastAsia="宋体" w:cs="Times New Roman"/>
      <w:szCs w:val="21"/>
      <w:lang w:val="en-US" w:eastAsia="zh-CN" w:bidi="ar-SA"/>
    </w:rPr>
  </w:style>
  <w:style w:type="paragraph" w:customStyle="1" w:styleId="107">
    <w:name w:val="纯文本_0_11"/>
    <w:qFormat/>
    <w:uiPriority w:val="99"/>
    <w:pPr>
      <w:widowControl/>
      <w:jc w:val="left"/>
    </w:pPr>
    <w:rPr>
      <w:rFonts w:ascii="宋体" w:hAnsi="Courier New" w:eastAsia="宋体" w:cs="Times New Roman"/>
      <w:szCs w:val="21"/>
      <w:lang w:val="en-US" w:eastAsia="zh-CN" w:bidi="ar-SA"/>
    </w:rPr>
  </w:style>
  <w:style w:type="paragraph" w:customStyle="1" w:styleId="108">
    <w:name w:val="正文_17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2_0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_6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15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2">
    <w:name w:val="正文 A1"/>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13">
    <w:name w:val="页眉与页脚1"/>
    <w:qFormat/>
    <w:uiPriority w:val="99"/>
    <w:rPr>
      <w:rFonts w:ascii="Helvetica" w:hAnsi="Helvetica" w:eastAsia="宋体" w:cs="Arial Unicode MS"/>
      <w:color w:val="000000"/>
      <w:sz w:val="24"/>
      <w:szCs w:val="24"/>
      <w:lang w:val="en-US" w:eastAsia="zh-CN" w:bidi="ar-SA"/>
    </w:rPr>
  </w:style>
  <w:style w:type="character" w:customStyle="1" w:styleId="114">
    <w:name w:val="font111"/>
    <w:qFormat/>
    <w:uiPriority w:val="0"/>
    <w:rPr>
      <w:rFonts w:hint="default" w:ascii="Times New Roman" w:hAnsi="Times New Roman" w:cs="Times New Roman"/>
      <w:color w:val="000000"/>
      <w:sz w:val="24"/>
      <w:szCs w:val="24"/>
    </w:rPr>
  </w:style>
  <w:style w:type="character" w:customStyle="1" w:styleId="115">
    <w:name w:val="font011"/>
    <w:qFormat/>
    <w:uiPriority w:val="0"/>
    <w:rPr>
      <w:rFonts w:hint="eastAsia" w:ascii="宋体" w:hAnsi="宋体" w:eastAsia="宋体" w:cs="宋体"/>
      <w:color w:val="000000"/>
      <w:sz w:val="24"/>
      <w:szCs w:val="24"/>
    </w:rPr>
  </w:style>
  <w:style w:type="character" w:customStyle="1" w:styleId="116">
    <w:name w:val="font311"/>
    <w:qFormat/>
    <w:uiPriority w:val="0"/>
    <w:rPr>
      <w:rFonts w:hint="eastAsia" w:ascii="宋体" w:hAnsi="宋体" w:eastAsia="宋体" w:cs="宋体"/>
      <w:color w:val="000000"/>
      <w:sz w:val="24"/>
      <w:szCs w:val="24"/>
    </w:rPr>
  </w:style>
  <w:style w:type="paragraph" w:customStyle="1" w:styleId="117">
    <w:name w:val="正文 New New New New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8">
    <w:name w:val="p01"/>
    <w:qFormat/>
    <w:uiPriority w:val="0"/>
    <w:rPr>
      <w:rFonts w:ascii="Times New Roman" w:hAnsi="Times New Roman" w:eastAsia="宋体" w:cs="Times New Roman"/>
      <w:szCs w:val="21"/>
      <w:lang w:val="en-US" w:eastAsia="zh-CN" w:bidi="ar-SA"/>
    </w:rPr>
  </w:style>
  <w:style w:type="paragraph" w:customStyle="1" w:styleId="119">
    <w:name w:val="表格内容1"/>
    <w:qFormat/>
    <w:uiPriority w:val="2"/>
    <w:pPr>
      <w:jc w:val="center"/>
    </w:pPr>
    <w:rPr>
      <w:rFonts w:ascii="Times New Roman" w:hAnsi="Times New Roman" w:eastAsia="宋体" w:cs="Times New Roman"/>
      <w:sz w:val="24"/>
      <w:szCs w:val="28"/>
      <w:lang w:val="en-US" w:eastAsia="zh-CN" w:bidi="ar-SA"/>
    </w:rPr>
  </w:style>
  <w:style w:type="paragraph" w:customStyle="1" w:styleId="120">
    <w:name w:val="[Normal]1"/>
    <w:qFormat/>
    <w:uiPriority w:val="0"/>
    <w:rPr>
      <w:rFonts w:ascii="宋体" w:hAnsi="宋体" w:eastAsia="宋体" w:cs="Times New Roman"/>
      <w:sz w:val="24"/>
      <w:szCs w:val="22"/>
      <w:lang w:val="zh-CN" w:eastAsia="zh-CN" w:bidi="ar-SA"/>
    </w:rPr>
  </w:style>
  <w:style w:type="paragraph" w:customStyle="1" w:styleId="121">
    <w:name w:val="Default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2">
    <w:name w:val="TOC 71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3">
    <w:name w:val="NormalCharacter1"/>
    <w:qFormat/>
    <w:uiPriority w:val="0"/>
    <w:rPr>
      <w:rFonts w:ascii="Times New Roman" w:hAnsi="Times New Roman" w:eastAsia="宋体" w:cs="Times New Roman"/>
      <w:kern w:val="2"/>
      <w:sz w:val="21"/>
      <w:szCs w:val="24"/>
      <w:lang w:val="en-US" w:eastAsia="zh-CN" w:bidi="ar-SA"/>
    </w:rPr>
  </w:style>
  <w:style w:type="paragraph" w:customStyle="1" w:styleId="12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59</Pages>
  <Words>24306</Words>
  <Characters>25591</Characters>
  <Lines>204</Lines>
  <Paragraphs>57</Paragraphs>
  <TotalTime>24</TotalTime>
  <ScaleCrop>false</ScaleCrop>
  <LinksUpToDate>false</LinksUpToDate>
  <CharactersWithSpaces>27402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2023-06-01T13:16:00Z</dcterms:created>
  <dc:creator>S-mile</dc:creator>
  <cp:lastModifiedBy>饮了风</cp:lastModifiedBy>
  <dcterms:modified xsi:type="dcterms:W3CDTF">2023-06-06T09:35:59Z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522FDE1D06F3415498DA7BF0D0D05A18_12</vt:lpwstr>
  </property>
</Properties>
</file>