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spacing w:line="360" w:lineRule="auto"/>
        <w:jc w:val="center"/>
        <w:textAlignment w:val="bottom"/>
        <w:rPr>
          <w:rFonts w:ascii="宋体"/>
          <w:b/>
          <w:color w:val="auto"/>
          <w:kern w:val="0"/>
          <w:sz w:val="52"/>
          <w:szCs w:val="52"/>
          <w:highlight w:val="none"/>
        </w:rPr>
      </w:pPr>
      <w:bookmarkStart w:id="13" w:name="_GoBack"/>
    </w:p>
    <w:p>
      <w:pPr>
        <w:shd w:val="clear"/>
        <w:jc w:val="center"/>
        <w:rPr>
          <w:rFonts w:ascii="宋体" w:cs="宋体"/>
          <w:color w:val="auto"/>
          <w:sz w:val="36"/>
          <w:szCs w:val="36"/>
          <w:highlight w:val="none"/>
        </w:rPr>
      </w:pPr>
      <w:r>
        <w:rPr>
          <w:color w:val="auto"/>
          <w:highlight w:val="none"/>
        </w:rPr>
        <w:drawing>
          <wp:anchor distT="0" distB="0" distL="0" distR="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6" cstate="print">
                      <a:lum contrast="10000"/>
                    </a:blip>
                    <a:srcRect/>
                    <a:stretch>
                      <a:fillRect/>
                    </a:stretch>
                  </pic:blipFill>
                  <pic:spPr>
                    <a:xfrm>
                      <a:off x="0" y="0"/>
                      <a:ext cx="2971800" cy="2091688"/>
                    </a:xfrm>
                    <a:prstGeom prst="rect">
                      <a:avLst/>
                    </a:prstGeom>
                    <a:ln>
                      <a:noFill/>
                    </a:ln>
                  </pic:spPr>
                </pic:pic>
              </a:graphicData>
            </a:graphic>
          </wp:anchor>
        </w:drawing>
      </w:r>
    </w:p>
    <w:p>
      <w:pPr>
        <w:shd w:val="clear"/>
        <w:jc w:val="center"/>
        <w:rPr>
          <w:rFonts w:hint="eastAsia" w:ascii="宋体" w:eastAsia="宋体" w:cs="宋体"/>
          <w:color w:val="auto"/>
          <w:sz w:val="52"/>
          <w:szCs w:val="52"/>
          <w:highlight w:val="none"/>
          <w:lang w:eastAsia="zh-CN"/>
        </w:rPr>
      </w:pPr>
    </w:p>
    <w:p>
      <w:pPr>
        <w:shd w:val="clear"/>
        <w:ind w:left="0" w:leftChars="0" w:firstLine="0" w:firstLineChars="0"/>
        <w:jc w:val="center"/>
        <w:rPr>
          <w:rFonts w:ascii="宋体" w:cs="宋体"/>
          <w:color w:val="auto"/>
          <w:sz w:val="72"/>
          <w:szCs w:val="72"/>
          <w:highlight w:val="none"/>
        </w:rPr>
      </w:pPr>
      <w:r>
        <w:rPr>
          <w:rFonts w:hint="eastAsia" w:ascii="宋体" w:hAnsi="宋体" w:cs="宋体"/>
          <w:color w:val="auto"/>
          <w:sz w:val="72"/>
          <w:szCs w:val="72"/>
          <w:highlight w:val="none"/>
          <w:lang w:val="en-US" w:eastAsia="zh-CN"/>
        </w:rPr>
        <w:t xml:space="preserve">         </w:t>
      </w:r>
      <w:r>
        <w:rPr>
          <w:rFonts w:ascii="宋体" w:hAnsi="宋体" w:cs="宋体"/>
          <w:color w:val="auto"/>
          <w:sz w:val="72"/>
          <w:szCs w:val="72"/>
          <w:highlight w:val="none"/>
        </w:rPr>
        <w:t>F-STONE</w:t>
      </w:r>
    </w:p>
    <w:p>
      <w:pPr>
        <w:shd w:val="clear"/>
        <w:jc w:val="center"/>
        <w:rPr>
          <w:rFonts w:ascii="宋体" w:cs="宋体"/>
          <w:color w:val="auto"/>
          <w:sz w:val="36"/>
          <w:szCs w:val="36"/>
          <w:highlight w:val="none"/>
        </w:rPr>
      </w:pPr>
    </w:p>
    <w:p>
      <w:pPr>
        <w:shd w:val="clear"/>
        <w:jc w:val="center"/>
        <w:rPr>
          <w:rFonts w:hint="eastAsia" w:ascii="宋体" w:eastAsia="宋体" w:cs="宋体"/>
          <w:b/>
          <w:color w:val="auto"/>
          <w:sz w:val="72"/>
          <w:szCs w:val="72"/>
          <w:highlight w:val="none"/>
          <w:lang w:eastAsia="zh-CN"/>
        </w:rPr>
      </w:pPr>
    </w:p>
    <w:p>
      <w:pPr>
        <w:shd w:val="clear" w:color="auto"/>
        <w:spacing w:line="360" w:lineRule="auto"/>
        <w:jc w:val="center"/>
        <w:textAlignment w:val="bottom"/>
        <w:rPr>
          <w:rFonts w:ascii="宋体"/>
          <w:b/>
          <w:color w:val="auto"/>
          <w:kern w:val="0"/>
          <w:sz w:val="52"/>
          <w:szCs w:val="52"/>
          <w:highlight w:val="none"/>
        </w:rPr>
      </w:pPr>
      <w:r>
        <w:rPr>
          <w:rFonts w:hint="eastAsia" w:ascii="宋体"/>
          <w:b/>
          <w:color w:val="auto"/>
          <w:kern w:val="0"/>
          <w:sz w:val="52"/>
          <w:szCs w:val="52"/>
          <w:highlight w:val="none"/>
        </w:rPr>
        <w:t>政府采购</w:t>
      </w:r>
      <w:r>
        <w:rPr>
          <w:rFonts w:hint="eastAsia" w:ascii="宋体"/>
          <w:b/>
          <w:color w:val="auto"/>
          <w:kern w:val="0"/>
          <w:sz w:val="52"/>
          <w:szCs w:val="52"/>
          <w:highlight w:val="none"/>
          <w:lang w:val="en-US" w:eastAsia="zh-CN"/>
        </w:rPr>
        <w:t>电子</w:t>
      </w:r>
      <w:r>
        <w:rPr>
          <w:rFonts w:hint="eastAsia" w:ascii="宋体"/>
          <w:b/>
          <w:color w:val="auto"/>
          <w:kern w:val="0"/>
          <w:sz w:val="52"/>
          <w:szCs w:val="52"/>
          <w:highlight w:val="none"/>
        </w:rPr>
        <w:t>招标文件</w:t>
      </w:r>
    </w:p>
    <w:p>
      <w:pPr>
        <w:shd w:val="clear" w:color="auto"/>
        <w:spacing w:line="360" w:lineRule="auto"/>
        <w:textAlignment w:val="bottom"/>
        <w:rPr>
          <w:rFonts w:hint="eastAsia" w:ascii="宋体"/>
          <w:color w:val="auto"/>
          <w:kern w:val="0"/>
          <w:sz w:val="28"/>
          <w:highlight w:val="none"/>
          <w:lang w:eastAsia="zh-CN"/>
        </w:rPr>
      </w:pPr>
    </w:p>
    <w:p>
      <w:pPr>
        <w:shd w:val="clear" w:color="auto"/>
        <w:spacing w:line="360" w:lineRule="auto"/>
        <w:jc w:val="center"/>
        <w:textAlignment w:val="bottom"/>
        <w:rPr>
          <w:rFonts w:hint="eastAsia" w:ascii="宋体" w:hAnsi="宋体" w:cs="Times New Roman"/>
          <w:color w:val="auto"/>
          <w:sz w:val="28"/>
          <w:szCs w:val="28"/>
          <w:highlight w:val="none"/>
          <w:lang w:eastAsia="zh-CN"/>
        </w:rPr>
      </w:pPr>
      <w:r>
        <w:rPr>
          <w:rFonts w:hint="eastAsia" w:ascii="宋体" w:hAnsi="宋体" w:cs="Times New Roman"/>
          <w:color w:val="auto"/>
          <w:sz w:val="28"/>
          <w:szCs w:val="28"/>
          <w:highlight w:val="none"/>
          <w:lang w:eastAsia="zh-CN"/>
        </w:rPr>
        <w:t>项目编号：ZJWS2023-JJ25</w:t>
      </w:r>
    </w:p>
    <w:p>
      <w:pPr>
        <w:shd w:val="clear" w:color="auto"/>
        <w:spacing w:line="360" w:lineRule="auto"/>
        <w:textAlignment w:val="bottom"/>
        <w:rPr>
          <w:rFonts w:ascii="宋体"/>
          <w:color w:val="auto"/>
          <w:kern w:val="0"/>
          <w:sz w:val="28"/>
          <w:highlight w:val="none"/>
        </w:rPr>
      </w:pPr>
    </w:p>
    <w:p>
      <w:pPr>
        <w:shd w:val="clear" w:color="auto"/>
        <w:spacing w:line="360" w:lineRule="auto"/>
        <w:textAlignment w:val="bottom"/>
        <w:rPr>
          <w:rFonts w:ascii="宋体"/>
          <w:color w:val="auto"/>
          <w:kern w:val="0"/>
          <w:sz w:val="28"/>
          <w:highlight w:val="none"/>
        </w:rPr>
      </w:pPr>
    </w:p>
    <w:p>
      <w:pPr>
        <w:shd w:val="clear"/>
        <w:autoSpaceDE w:val="0"/>
        <w:autoSpaceDN w:val="0"/>
        <w:adjustRightInd w:val="0"/>
        <w:spacing w:line="360" w:lineRule="auto"/>
        <w:ind w:left="2796" w:leftChars="665" w:hanging="1400" w:hangingChars="500"/>
        <w:jc w:val="both"/>
        <w:rPr>
          <w:rFonts w:hint="eastAsia" w:ascii="宋体"/>
          <w:color w:val="auto"/>
          <w:kern w:val="0"/>
          <w:sz w:val="28"/>
          <w:highlight w:val="none"/>
          <w:lang w:eastAsia="zh-CN"/>
        </w:rPr>
      </w:pPr>
      <w:r>
        <w:rPr>
          <w:rFonts w:hint="eastAsia" w:ascii="宋体"/>
          <w:color w:val="auto"/>
          <w:kern w:val="0"/>
          <w:sz w:val="28"/>
          <w:highlight w:val="none"/>
          <w:lang w:eastAsia="zh-CN"/>
        </w:rPr>
        <w:t>采购项目：台州市立医院定点医院彩色多普勒超声诊断仪采购项目</w:t>
      </w:r>
    </w:p>
    <w:p>
      <w:pPr>
        <w:shd w:val="clear"/>
        <w:autoSpaceDE w:val="0"/>
        <w:autoSpaceDN w:val="0"/>
        <w:adjustRightInd w:val="0"/>
        <w:spacing w:line="360" w:lineRule="auto"/>
        <w:ind w:firstLine="1400" w:firstLineChars="500"/>
        <w:jc w:val="both"/>
        <w:rPr>
          <w:rFonts w:hint="eastAsia" w:ascii="宋体" w:eastAsia="宋体"/>
          <w:color w:val="auto"/>
          <w:kern w:val="0"/>
          <w:sz w:val="28"/>
          <w:highlight w:val="none"/>
          <w:lang w:eastAsia="zh-CN"/>
        </w:rPr>
      </w:pPr>
      <w:r>
        <w:rPr>
          <w:rFonts w:hint="eastAsia" w:ascii="宋体"/>
          <w:color w:val="auto"/>
          <w:kern w:val="0"/>
          <w:sz w:val="28"/>
          <w:highlight w:val="none"/>
        </w:rPr>
        <w:t>采购</w:t>
      </w:r>
      <w:r>
        <w:rPr>
          <w:rFonts w:hint="eastAsia" w:ascii="宋体"/>
          <w:color w:val="auto"/>
          <w:kern w:val="0"/>
          <w:sz w:val="28"/>
          <w:highlight w:val="none"/>
          <w:lang w:val="en-US" w:eastAsia="zh-CN"/>
        </w:rPr>
        <w:t>单位</w:t>
      </w:r>
      <w:r>
        <w:rPr>
          <w:rFonts w:hint="eastAsia" w:ascii="宋体"/>
          <w:color w:val="auto"/>
          <w:kern w:val="0"/>
          <w:sz w:val="28"/>
          <w:highlight w:val="none"/>
        </w:rPr>
        <w:t>：</w:t>
      </w:r>
      <w:r>
        <w:rPr>
          <w:rFonts w:hint="eastAsia" w:ascii="宋体"/>
          <w:color w:val="auto"/>
          <w:kern w:val="0"/>
          <w:sz w:val="28"/>
          <w:highlight w:val="none"/>
          <w:lang w:eastAsia="zh-CN"/>
        </w:rPr>
        <w:t>台州市立医院</w:t>
      </w:r>
    </w:p>
    <w:p>
      <w:pPr>
        <w:shd w:val="clear"/>
        <w:autoSpaceDE w:val="0"/>
        <w:autoSpaceDN w:val="0"/>
        <w:adjustRightInd w:val="0"/>
        <w:spacing w:line="360" w:lineRule="auto"/>
        <w:jc w:val="both"/>
        <w:rPr>
          <w:rFonts w:ascii="宋体"/>
          <w:color w:val="auto"/>
          <w:kern w:val="0"/>
          <w:sz w:val="28"/>
          <w:highlight w:val="none"/>
        </w:rPr>
      </w:pPr>
    </w:p>
    <w:p>
      <w:pPr>
        <w:shd w:val="clear"/>
        <w:autoSpaceDE w:val="0"/>
        <w:autoSpaceDN w:val="0"/>
        <w:adjustRightInd w:val="0"/>
        <w:spacing w:line="360" w:lineRule="auto"/>
        <w:jc w:val="both"/>
        <w:rPr>
          <w:rFonts w:ascii="宋体"/>
          <w:color w:val="auto"/>
          <w:kern w:val="0"/>
          <w:sz w:val="28"/>
          <w:highlight w:val="none"/>
        </w:rPr>
      </w:pPr>
    </w:p>
    <w:p>
      <w:pPr>
        <w:shd w:val="clear"/>
        <w:autoSpaceDE w:val="0"/>
        <w:autoSpaceDN w:val="0"/>
        <w:adjustRightInd w:val="0"/>
        <w:spacing w:line="360" w:lineRule="auto"/>
        <w:jc w:val="center"/>
        <w:rPr>
          <w:rFonts w:hint="eastAsia" w:ascii="宋体" w:eastAsia="宋体"/>
          <w:color w:val="auto"/>
          <w:kern w:val="0"/>
          <w:sz w:val="28"/>
          <w:highlight w:val="none"/>
          <w:lang w:eastAsia="zh-CN"/>
        </w:rPr>
      </w:pPr>
      <w:r>
        <w:rPr>
          <w:rFonts w:hint="eastAsia" w:ascii="宋体"/>
          <w:color w:val="auto"/>
          <w:kern w:val="0"/>
          <w:sz w:val="28"/>
          <w:highlight w:val="none"/>
          <w:lang w:eastAsia="zh-CN"/>
        </w:rPr>
        <w:t>采购代理机构：浙江五石中正工程咨询有限公司</w:t>
      </w:r>
    </w:p>
    <w:p>
      <w:pPr>
        <w:shd w:val="clear"/>
        <w:autoSpaceDE w:val="0"/>
        <w:autoSpaceDN w:val="0"/>
        <w:adjustRightInd w:val="0"/>
        <w:spacing w:line="360" w:lineRule="auto"/>
        <w:jc w:val="center"/>
        <w:rPr>
          <w:rFonts w:hint="eastAsia" w:ascii="宋体" w:hAnsi="Times New Roman" w:cs="Times New Roman"/>
          <w:color w:val="auto"/>
          <w:kern w:val="0"/>
          <w:sz w:val="28"/>
          <w:highlight w:val="none"/>
        </w:rPr>
      </w:pPr>
      <w:r>
        <w:rPr>
          <w:rFonts w:hint="eastAsia" w:ascii="宋体" w:cs="Times New Roman"/>
          <w:color w:val="auto"/>
          <w:kern w:val="0"/>
          <w:sz w:val="28"/>
          <w:highlight w:val="none"/>
          <w:lang w:val="en-US" w:eastAsia="zh-CN"/>
        </w:rPr>
        <w:t>2023</w:t>
      </w:r>
      <w:r>
        <w:rPr>
          <w:rFonts w:hint="eastAsia" w:ascii="宋体" w:cs="Times New Roman"/>
          <w:color w:val="auto"/>
          <w:kern w:val="0"/>
          <w:sz w:val="28"/>
          <w:highlight w:val="none"/>
          <w:lang w:eastAsia="zh-CN"/>
        </w:rPr>
        <w:t>年</w:t>
      </w:r>
      <w:r>
        <w:rPr>
          <w:rFonts w:hint="eastAsia" w:ascii="宋体" w:cs="Times New Roman"/>
          <w:color w:val="auto"/>
          <w:kern w:val="0"/>
          <w:sz w:val="28"/>
          <w:highlight w:val="none"/>
          <w:lang w:val="en-US" w:eastAsia="zh-CN"/>
        </w:rPr>
        <w:t>2</w:t>
      </w:r>
      <w:r>
        <w:rPr>
          <w:rFonts w:hint="eastAsia" w:ascii="宋体" w:cs="Times New Roman"/>
          <w:color w:val="auto"/>
          <w:kern w:val="0"/>
          <w:sz w:val="28"/>
          <w:highlight w:val="none"/>
          <w:lang w:eastAsia="zh-CN"/>
        </w:rPr>
        <w:t>月</w:t>
      </w:r>
    </w:p>
    <w:p>
      <w:pPr>
        <w:shd w:val="clear"/>
        <w:bidi w:val="0"/>
        <w:spacing w:line="360" w:lineRule="auto"/>
        <w:rPr>
          <w:rFonts w:hint="eastAsia" w:ascii="宋体" w:hAnsi="宋体" w:eastAsia="宋体" w:cs="宋体"/>
          <w:color w:val="auto"/>
          <w:sz w:val="24"/>
          <w:szCs w:val="32"/>
          <w:highlight w:val="none"/>
        </w:rPr>
      </w:pPr>
    </w:p>
    <w:p>
      <w:pPr>
        <w:shd w:val="clear"/>
        <w:bidi w:val="0"/>
        <w:spacing w:line="360" w:lineRule="auto"/>
        <w:rPr>
          <w:rFonts w:hint="eastAsia" w:ascii="宋体" w:hAnsi="宋体" w:eastAsia="宋体" w:cs="宋体"/>
          <w:color w:val="auto"/>
          <w:sz w:val="24"/>
          <w:szCs w:val="32"/>
          <w:highlight w:val="none"/>
        </w:rPr>
      </w:pPr>
    </w:p>
    <w:p>
      <w:pPr>
        <w:shd w:val="clear"/>
        <w:bidi w:val="0"/>
        <w:spacing w:line="360" w:lineRule="auto"/>
        <w:rPr>
          <w:rFonts w:hint="eastAsia" w:ascii="宋体" w:hAnsi="宋体" w:eastAsia="宋体" w:cs="宋体"/>
          <w:color w:val="auto"/>
          <w:sz w:val="24"/>
          <w:szCs w:val="32"/>
          <w:highlight w:val="none"/>
        </w:rPr>
      </w:pPr>
    </w:p>
    <w:p>
      <w:pPr>
        <w:shd w:val="clea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w:t>
      </w:r>
      <w:r>
        <w:rPr>
          <w:rFonts w:hint="eastAsia" w:ascii="宋体" w:hAnsi="宋体" w:cs="Arial"/>
          <w:b/>
          <w:bCs/>
          <w:color w:val="auto"/>
          <w:sz w:val="36"/>
          <w:szCs w:val="36"/>
          <w:highlight w:val="none"/>
          <w:lang w:val="en-US" w:eastAsia="zh-CN"/>
        </w:rPr>
        <w:t xml:space="preserve">  </w:t>
      </w:r>
      <w:r>
        <w:rPr>
          <w:rFonts w:hint="eastAsia" w:ascii="宋体" w:hAnsi="宋体" w:cs="Arial"/>
          <w:b/>
          <w:bCs/>
          <w:color w:val="auto"/>
          <w:sz w:val="36"/>
          <w:szCs w:val="36"/>
          <w:highlight w:val="none"/>
        </w:rPr>
        <w:t>录</w:t>
      </w:r>
    </w:p>
    <w:p>
      <w:pPr>
        <w:shd w:val="clear"/>
        <w:spacing w:line="360" w:lineRule="auto"/>
        <w:rPr>
          <w:rFonts w:hint="eastAsia" w:ascii="宋体" w:hAnsi="宋体" w:eastAsia="宋体" w:cs="宋体"/>
          <w:color w:val="auto"/>
          <w:sz w:val="28"/>
          <w:szCs w:val="28"/>
          <w:highlight w:val="none"/>
        </w:rPr>
      </w:pPr>
    </w:p>
    <w:p>
      <w:pPr>
        <w:shd w:val="clea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第一章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公开招标采购公告</w:t>
      </w:r>
    </w:p>
    <w:p>
      <w:pPr>
        <w:shd w:val="clea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第二章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投标人</w:t>
      </w:r>
      <w:r>
        <w:rPr>
          <w:rFonts w:hint="eastAsia" w:ascii="宋体" w:hAnsi="宋体" w:eastAsia="宋体" w:cs="宋体"/>
          <w:b/>
          <w:bCs/>
          <w:color w:val="auto"/>
          <w:sz w:val="32"/>
          <w:szCs w:val="32"/>
          <w:highlight w:val="none"/>
        </w:rPr>
        <w:t>须知</w:t>
      </w:r>
    </w:p>
    <w:p>
      <w:pPr>
        <w:shd w:val="clea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第三章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评标办法及评分标准</w:t>
      </w:r>
    </w:p>
    <w:p>
      <w:pPr>
        <w:shd w:val="clea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第四章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公开招标需求</w:t>
      </w:r>
    </w:p>
    <w:p>
      <w:pPr>
        <w:shd w:val="clea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第五章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政府采购合同主要条款指引</w:t>
      </w:r>
    </w:p>
    <w:p>
      <w:pPr>
        <w:shd w:val="clea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第六章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投标文件格式附件</w:t>
      </w:r>
    </w:p>
    <w:p>
      <w:pPr>
        <w:shd w:val="clear"/>
        <w:spacing w:line="360" w:lineRule="auto"/>
        <w:rPr>
          <w:rFonts w:ascii="Times New Roman" w:hAnsi="Times New Roman" w:eastAsia="宋体" w:cs="Times New Roman"/>
          <w:color w:val="auto"/>
          <w:sz w:val="24"/>
          <w:szCs w:val="32"/>
          <w:highlight w:val="none"/>
        </w:rPr>
      </w:pPr>
    </w:p>
    <w:p>
      <w:pPr>
        <w:shd w:val="clear"/>
        <w:spacing w:line="360" w:lineRule="auto"/>
        <w:rPr>
          <w:rFonts w:ascii="Times New Roman" w:hAnsi="Times New Roman" w:eastAsia="宋体" w:cs="Times New Roman"/>
          <w:color w:val="auto"/>
          <w:sz w:val="24"/>
          <w:szCs w:val="32"/>
          <w:highlight w:val="none"/>
        </w:rPr>
      </w:pPr>
    </w:p>
    <w:p>
      <w:pPr>
        <w:shd w:val="clear"/>
        <w:spacing w:line="360" w:lineRule="auto"/>
        <w:rPr>
          <w:rFonts w:ascii="Times New Roman" w:hAnsi="Times New Roman" w:eastAsia="宋体" w:cs="Times New Roman"/>
          <w:color w:val="auto"/>
          <w:sz w:val="24"/>
          <w:szCs w:val="32"/>
          <w:highlight w:val="none"/>
        </w:rPr>
      </w:pPr>
    </w:p>
    <w:p>
      <w:pPr>
        <w:shd w:val="clear"/>
        <w:spacing w:line="360" w:lineRule="auto"/>
        <w:rPr>
          <w:rFonts w:ascii="Times New Roman" w:hAnsi="Times New Roman" w:eastAsia="宋体" w:cs="Times New Roman"/>
          <w:color w:val="auto"/>
          <w:sz w:val="24"/>
          <w:szCs w:val="32"/>
          <w:highlight w:val="none"/>
        </w:rPr>
      </w:pPr>
    </w:p>
    <w:p>
      <w:pPr>
        <w:shd w:val="clear"/>
        <w:spacing w:line="360" w:lineRule="auto"/>
        <w:rPr>
          <w:rFonts w:ascii="Times New Roman" w:hAnsi="Times New Roman" w:eastAsia="宋体" w:cs="Times New Roman"/>
          <w:color w:val="auto"/>
          <w:sz w:val="24"/>
          <w:szCs w:val="32"/>
          <w:highlight w:val="none"/>
        </w:rPr>
      </w:pPr>
    </w:p>
    <w:p>
      <w:pPr>
        <w:shd w:val="clear"/>
        <w:spacing w:line="360" w:lineRule="auto"/>
        <w:rPr>
          <w:rFonts w:ascii="Times New Roman" w:hAnsi="Times New Roman" w:eastAsia="宋体" w:cs="Times New Roman"/>
          <w:color w:val="auto"/>
          <w:sz w:val="24"/>
          <w:szCs w:val="32"/>
          <w:highlight w:val="none"/>
        </w:rPr>
      </w:pPr>
    </w:p>
    <w:p>
      <w:pPr>
        <w:shd w:val="clear"/>
        <w:spacing w:line="360" w:lineRule="auto"/>
        <w:rPr>
          <w:rFonts w:ascii="Times New Roman" w:hAnsi="Times New Roman" w:eastAsia="宋体" w:cs="Times New Roman"/>
          <w:color w:val="auto"/>
          <w:sz w:val="24"/>
          <w:szCs w:val="32"/>
          <w:highlight w:val="none"/>
        </w:rPr>
      </w:pPr>
    </w:p>
    <w:p>
      <w:pPr>
        <w:shd w:val="clear"/>
        <w:spacing w:line="360" w:lineRule="auto"/>
        <w:rPr>
          <w:rFonts w:ascii="Times New Roman" w:hAnsi="Times New Roman" w:eastAsia="宋体" w:cs="Times New Roman"/>
          <w:color w:val="auto"/>
          <w:sz w:val="24"/>
          <w:szCs w:val="32"/>
          <w:highlight w:val="none"/>
        </w:rPr>
      </w:pPr>
    </w:p>
    <w:p>
      <w:pPr>
        <w:shd w:val="clear"/>
        <w:spacing w:line="360" w:lineRule="auto"/>
        <w:rPr>
          <w:rFonts w:ascii="Times New Roman" w:hAnsi="Times New Roman" w:eastAsia="宋体" w:cs="Times New Roman"/>
          <w:color w:val="auto"/>
          <w:sz w:val="24"/>
          <w:szCs w:val="32"/>
          <w:highlight w:val="none"/>
        </w:rPr>
      </w:pPr>
    </w:p>
    <w:p>
      <w:pPr>
        <w:shd w:val="clear"/>
        <w:spacing w:line="360" w:lineRule="auto"/>
        <w:rPr>
          <w:rFonts w:ascii="Times New Roman" w:hAnsi="Times New Roman" w:eastAsia="宋体" w:cs="Times New Roman"/>
          <w:color w:val="auto"/>
          <w:sz w:val="24"/>
          <w:szCs w:val="32"/>
          <w:highlight w:val="none"/>
        </w:rPr>
      </w:pPr>
    </w:p>
    <w:p>
      <w:pPr>
        <w:shd w:val="clear"/>
        <w:spacing w:line="360" w:lineRule="auto"/>
        <w:rPr>
          <w:rFonts w:ascii="Times New Roman" w:hAnsi="Times New Roman" w:eastAsia="宋体" w:cs="Times New Roman"/>
          <w:color w:val="auto"/>
          <w:sz w:val="24"/>
          <w:szCs w:val="32"/>
          <w:highlight w:val="none"/>
        </w:rPr>
      </w:pPr>
    </w:p>
    <w:p>
      <w:pPr>
        <w:shd w:val="clear"/>
        <w:spacing w:line="360" w:lineRule="auto"/>
        <w:rPr>
          <w:rFonts w:ascii="Times New Roman" w:hAnsi="Times New Roman" w:eastAsia="宋体" w:cs="Times New Roman"/>
          <w:color w:val="auto"/>
          <w:sz w:val="24"/>
          <w:szCs w:val="32"/>
          <w:highlight w:val="none"/>
        </w:rPr>
      </w:pPr>
    </w:p>
    <w:p>
      <w:pPr>
        <w:shd w:val="clear"/>
        <w:spacing w:line="360" w:lineRule="auto"/>
        <w:rPr>
          <w:rFonts w:ascii="Times New Roman" w:hAnsi="Times New Roman" w:eastAsia="宋体" w:cs="Times New Roman"/>
          <w:color w:val="auto"/>
          <w:sz w:val="24"/>
          <w:szCs w:val="32"/>
          <w:highlight w:val="none"/>
        </w:rPr>
      </w:pPr>
    </w:p>
    <w:p>
      <w:pPr>
        <w:shd w:val="clear"/>
        <w:spacing w:line="360" w:lineRule="auto"/>
        <w:rPr>
          <w:rFonts w:ascii="Times New Roman" w:hAnsi="Times New Roman" w:eastAsia="宋体" w:cs="Times New Roman"/>
          <w:color w:val="auto"/>
          <w:sz w:val="24"/>
          <w:szCs w:val="32"/>
          <w:highlight w:val="none"/>
        </w:rPr>
      </w:pPr>
    </w:p>
    <w:p>
      <w:pPr>
        <w:pStyle w:val="2"/>
        <w:shd w:val="clear"/>
        <w:rPr>
          <w:color w:val="auto"/>
          <w:highlight w:val="none"/>
        </w:rPr>
      </w:pPr>
    </w:p>
    <w:p>
      <w:pPr>
        <w:shd w:val="clear"/>
        <w:spacing w:line="360" w:lineRule="auto"/>
        <w:rPr>
          <w:rFonts w:ascii="Times New Roman" w:hAnsi="Times New Roman" w:eastAsia="宋体" w:cs="Times New Roman"/>
          <w:color w:val="auto"/>
          <w:sz w:val="24"/>
          <w:szCs w:val="32"/>
          <w:highlight w:val="none"/>
        </w:rPr>
      </w:pPr>
    </w:p>
    <w:p>
      <w:pPr>
        <w:shd w:val="clear"/>
        <w:spacing w:line="360" w:lineRule="auto"/>
        <w:rPr>
          <w:rFonts w:ascii="Times New Roman" w:hAnsi="Times New Roman" w:eastAsia="宋体" w:cs="Times New Roman"/>
          <w:color w:val="auto"/>
          <w:sz w:val="24"/>
          <w:szCs w:val="32"/>
          <w:highlight w:val="none"/>
        </w:rPr>
      </w:pPr>
    </w:p>
    <w:p>
      <w:pPr>
        <w:shd w:val="clear"/>
        <w:spacing w:line="360" w:lineRule="auto"/>
        <w:rPr>
          <w:rFonts w:ascii="Times New Roman" w:hAnsi="Times New Roman" w:eastAsia="宋体" w:cs="Times New Roman"/>
          <w:color w:val="auto"/>
          <w:sz w:val="24"/>
          <w:szCs w:val="32"/>
          <w:highlight w:val="none"/>
        </w:rPr>
      </w:pPr>
    </w:p>
    <w:p>
      <w:pPr>
        <w:pStyle w:val="12"/>
        <w:shd w:val="clear"/>
        <w:rPr>
          <w:color w:val="auto"/>
          <w:highlight w:val="none"/>
        </w:rPr>
      </w:pPr>
    </w:p>
    <w:p>
      <w:pPr>
        <w:shd w:val="clea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第一章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公开招标采购公告</w:t>
      </w:r>
    </w:p>
    <w:p>
      <w:pPr>
        <w:shd w:val="clear"/>
        <w:bidi w:val="0"/>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根据《中华人民共和国政府采购法》、《中华人民共和国政府采购法实施条例》和财政部令第87号《政府采购货物和服务招标投标管理办法》等有关规定</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rPr>
        <w:t xml:space="preserve"> </w:t>
      </w:r>
      <w:r>
        <w:rPr>
          <w:rFonts w:hint="eastAsia" w:ascii="宋体" w:hAnsi="宋体" w:cs="宋体"/>
          <w:b/>
          <w:bCs/>
          <w:color w:val="auto"/>
          <w:sz w:val="24"/>
          <w:szCs w:val="32"/>
          <w:highlight w:val="none"/>
          <w:lang w:eastAsia="zh-CN"/>
        </w:rPr>
        <w:t>浙江五石中正工程咨询有限公司</w:t>
      </w:r>
      <w:r>
        <w:rPr>
          <w:rFonts w:hint="eastAsia" w:ascii="宋体" w:hAnsi="宋体" w:eastAsia="宋体" w:cs="宋体"/>
          <w:color w:val="auto"/>
          <w:sz w:val="24"/>
          <w:szCs w:val="32"/>
          <w:highlight w:val="none"/>
        </w:rPr>
        <w:t>受</w:t>
      </w:r>
      <w:r>
        <w:rPr>
          <w:rFonts w:hint="eastAsia" w:ascii="宋体" w:hAnsi="宋体" w:cs="宋体"/>
          <w:b/>
          <w:bCs/>
          <w:color w:val="auto"/>
          <w:sz w:val="24"/>
          <w:szCs w:val="32"/>
          <w:highlight w:val="none"/>
          <w:lang w:eastAsia="zh-CN"/>
        </w:rPr>
        <w:t>台州市立医院</w:t>
      </w:r>
      <w:r>
        <w:rPr>
          <w:rFonts w:hint="eastAsia" w:ascii="宋体" w:hAnsi="宋体" w:eastAsia="宋体" w:cs="宋体"/>
          <w:color w:val="auto"/>
          <w:sz w:val="24"/>
          <w:szCs w:val="32"/>
          <w:highlight w:val="none"/>
        </w:rPr>
        <w:t>委托，现就</w:t>
      </w:r>
      <w:r>
        <w:rPr>
          <w:rFonts w:hint="eastAsia" w:ascii="宋体" w:hAnsi="宋体" w:cs="宋体"/>
          <w:color w:val="auto"/>
          <w:sz w:val="24"/>
          <w:szCs w:val="32"/>
          <w:highlight w:val="none"/>
          <w:lang w:eastAsia="zh-CN"/>
        </w:rPr>
        <w:t>其</w:t>
      </w:r>
      <w:r>
        <w:rPr>
          <w:rFonts w:hint="eastAsia" w:ascii="宋体" w:hAnsi="宋体" w:cs="宋体"/>
          <w:b/>
          <w:bCs/>
          <w:color w:val="auto"/>
          <w:sz w:val="24"/>
          <w:szCs w:val="32"/>
          <w:highlight w:val="none"/>
          <w:lang w:eastAsia="zh-CN"/>
        </w:rPr>
        <w:t>台州市立医院定点医院彩色多普勒超声诊断仪采购项目</w:t>
      </w:r>
      <w:r>
        <w:rPr>
          <w:rFonts w:hint="eastAsia" w:ascii="宋体" w:hAnsi="宋体" w:eastAsia="宋体" w:cs="宋体"/>
          <w:color w:val="auto"/>
          <w:sz w:val="24"/>
          <w:szCs w:val="32"/>
          <w:highlight w:val="none"/>
        </w:rPr>
        <w:t>进行公开招标采购，欢迎合格供应商前来投标。</w:t>
      </w:r>
    </w:p>
    <w:p>
      <w:pPr>
        <w:shd w:val="clear"/>
        <w:bidi w:val="0"/>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lang w:eastAsia="zh-CN"/>
        </w:rPr>
        <w:t>一、</w:t>
      </w:r>
      <w:r>
        <w:rPr>
          <w:rFonts w:hint="eastAsia" w:ascii="宋体" w:hAnsi="宋体" w:eastAsia="宋体" w:cs="宋体"/>
          <w:b/>
          <w:bCs/>
          <w:color w:val="auto"/>
          <w:sz w:val="24"/>
          <w:szCs w:val="32"/>
          <w:highlight w:val="none"/>
        </w:rPr>
        <w:t>项目编号：</w:t>
      </w:r>
      <w:r>
        <w:rPr>
          <w:rFonts w:hint="eastAsia" w:ascii="宋体" w:hAnsi="宋体" w:cs="宋体"/>
          <w:color w:val="auto"/>
          <w:sz w:val="24"/>
          <w:szCs w:val="32"/>
          <w:highlight w:val="none"/>
          <w:lang w:eastAsia="zh-CN"/>
        </w:rPr>
        <w:t>ZJWS2023-JJ25</w:t>
      </w:r>
    </w:p>
    <w:p>
      <w:pPr>
        <w:shd w:val="clea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eastAsia="zh-CN"/>
        </w:rPr>
        <w:t>二、</w:t>
      </w:r>
      <w:r>
        <w:rPr>
          <w:rFonts w:hint="eastAsia" w:ascii="宋体" w:hAnsi="宋体" w:eastAsia="宋体" w:cs="宋体"/>
          <w:b/>
          <w:bCs/>
          <w:color w:val="auto"/>
          <w:sz w:val="24"/>
          <w:szCs w:val="32"/>
          <w:highlight w:val="none"/>
        </w:rPr>
        <w:t>招标项目概况：</w:t>
      </w:r>
    </w:p>
    <w:tbl>
      <w:tblPr>
        <w:tblStyle w:val="29"/>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535"/>
        <w:gridCol w:w="914"/>
        <w:gridCol w:w="1320"/>
        <w:gridCol w:w="2025"/>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72" w:type="dxa"/>
            <w:vAlign w:val="center"/>
          </w:tcPr>
          <w:p>
            <w:pPr>
              <w:widowControl/>
              <w:shd w:val="clear"/>
              <w:jc w:val="center"/>
              <w:textAlignment w:val="top"/>
              <w:rPr>
                <w:rFonts w:hint="eastAsia" w:ascii="宋体" w:hAnsi="宋体"/>
                <w:b/>
                <w:color w:val="auto"/>
                <w:sz w:val="24"/>
                <w:szCs w:val="24"/>
                <w:highlight w:val="none"/>
              </w:rPr>
            </w:pPr>
            <w:bookmarkStart w:id="0" w:name="EBc3c9f0bc06b6413d849824fe98ba274c"/>
            <w:r>
              <w:rPr>
                <w:rFonts w:hint="eastAsia" w:ascii="宋体" w:hAnsi="宋体"/>
                <w:b/>
                <w:color w:val="auto"/>
                <w:sz w:val="24"/>
                <w:szCs w:val="24"/>
                <w:highlight w:val="none"/>
              </w:rPr>
              <w:t>标段</w:t>
            </w:r>
          </w:p>
        </w:tc>
        <w:tc>
          <w:tcPr>
            <w:tcW w:w="2535" w:type="dxa"/>
            <w:vAlign w:val="center"/>
          </w:tcPr>
          <w:p>
            <w:pPr>
              <w:widowControl/>
              <w:shd w:val="clear"/>
              <w:jc w:val="center"/>
              <w:textAlignment w:val="top"/>
              <w:rPr>
                <w:rFonts w:hint="eastAsia" w:ascii="宋体" w:hAnsi="宋体"/>
                <w:b/>
                <w:color w:val="auto"/>
                <w:sz w:val="24"/>
                <w:szCs w:val="24"/>
                <w:highlight w:val="none"/>
              </w:rPr>
            </w:pPr>
            <w:r>
              <w:rPr>
                <w:rFonts w:hint="eastAsia" w:ascii="宋体" w:hAnsi="宋体" w:eastAsia="宋体" w:cs="宋体"/>
                <w:b/>
                <w:bCs/>
                <w:color w:val="auto"/>
                <w:kern w:val="0"/>
                <w:sz w:val="24"/>
                <w:szCs w:val="24"/>
                <w:highlight w:val="none"/>
                <w:lang w:val="en-US" w:eastAsia="zh-CN" w:bidi="ar"/>
              </w:rPr>
              <w:t>项目</w:t>
            </w:r>
            <w:r>
              <w:rPr>
                <w:rFonts w:hint="eastAsia" w:ascii="宋体" w:hAnsi="宋体" w:eastAsia="宋体" w:cs="宋体"/>
                <w:b/>
                <w:bCs/>
                <w:color w:val="auto"/>
                <w:kern w:val="0"/>
                <w:sz w:val="24"/>
                <w:szCs w:val="24"/>
                <w:highlight w:val="none"/>
                <w:lang w:bidi="ar"/>
              </w:rPr>
              <w:t>名称</w:t>
            </w:r>
          </w:p>
        </w:tc>
        <w:tc>
          <w:tcPr>
            <w:tcW w:w="914" w:type="dxa"/>
            <w:vAlign w:val="center"/>
          </w:tcPr>
          <w:p>
            <w:pPr>
              <w:widowControl/>
              <w:shd w:val="clear"/>
              <w:jc w:val="center"/>
              <w:textAlignment w:val="top"/>
              <w:rPr>
                <w:rFonts w:hint="eastAsia" w:ascii="宋体" w:hAnsi="宋体"/>
                <w:b/>
                <w:color w:val="auto"/>
                <w:sz w:val="24"/>
                <w:szCs w:val="24"/>
                <w:highlight w:val="none"/>
              </w:rPr>
            </w:pPr>
            <w:r>
              <w:rPr>
                <w:rFonts w:hint="eastAsia" w:ascii="宋体" w:hAnsi="宋体" w:eastAsia="宋体" w:cs="宋体"/>
                <w:b/>
                <w:bCs/>
                <w:color w:val="auto"/>
                <w:kern w:val="0"/>
                <w:sz w:val="24"/>
                <w:szCs w:val="24"/>
                <w:highlight w:val="none"/>
                <w:lang w:bidi="ar"/>
              </w:rPr>
              <w:t>数量</w:t>
            </w:r>
          </w:p>
        </w:tc>
        <w:tc>
          <w:tcPr>
            <w:tcW w:w="1320" w:type="dxa"/>
            <w:vAlign w:val="center"/>
          </w:tcPr>
          <w:p>
            <w:pPr>
              <w:widowControl/>
              <w:shd w:val="clear"/>
              <w:jc w:val="center"/>
              <w:textAlignment w:val="top"/>
              <w:rPr>
                <w:rFonts w:hint="eastAsia" w:ascii="宋体" w:hAnsi="宋体" w:eastAsia="宋体"/>
                <w:b/>
                <w:color w:val="auto"/>
                <w:sz w:val="24"/>
                <w:szCs w:val="24"/>
                <w:highlight w:val="none"/>
                <w:lang w:val="en-US" w:eastAsia="zh-CN"/>
              </w:rPr>
            </w:pPr>
            <w:r>
              <w:rPr>
                <w:rFonts w:hint="eastAsia" w:ascii="宋体" w:hAnsi="宋体" w:eastAsia="宋体" w:cs="宋体"/>
                <w:b/>
                <w:bCs/>
                <w:color w:val="auto"/>
                <w:sz w:val="24"/>
                <w:szCs w:val="24"/>
                <w:highlight w:val="none"/>
              </w:rPr>
              <w:t>预算</w:t>
            </w:r>
            <w:r>
              <w:rPr>
                <w:rFonts w:hint="eastAsia" w:ascii="宋体" w:hAnsi="宋体" w:eastAsia="宋体" w:cs="宋体"/>
                <w:b/>
                <w:bCs/>
                <w:color w:val="auto"/>
                <w:sz w:val="24"/>
                <w:szCs w:val="24"/>
                <w:highlight w:val="none"/>
                <w:lang w:val="en-US" w:eastAsia="zh-CN"/>
              </w:rPr>
              <w:t>金额</w:t>
            </w:r>
          </w:p>
        </w:tc>
        <w:tc>
          <w:tcPr>
            <w:tcW w:w="2025" w:type="dxa"/>
            <w:vAlign w:val="center"/>
          </w:tcPr>
          <w:p>
            <w:pPr>
              <w:widowControl/>
              <w:shd w:val="clear"/>
              <w:jc w:val="center"/>
              <w:textAlignment w:val="top"/>
              <w:rPr>
                <w:rFonts w:hint="eastAsia" w:ascii="宋体"/>
                <w:color w:val="auto"/>
                <w:sz w:val="24"/>
                <w:szCs w:val="24"/>
                <w:highlight w:val="none"/>
                <w:lang w:val="en-US" w:eastAsia="zh-CN"/>
              </w:rPr>
            </w:pPr>
            <w:r>
              <w:rPr>
                <w:rFonts w:hint="eastAsia" w:ascii="宋体" w:hAnsi="宋体" w:eastAsia="宋体" w:cs="宋体"/>
                <w:b/>
                <w:bCs/>
                <w:color w:val="auto"/>
                <w:kern w:val="0"/>
                <w:sz w:val="24"/>
                <w:szCs w:val="24"/>
                <w:highlight w:val="none"/>
                <w:lang w:bidi="ar"/>
              </w:rPr>
              <w:t>交货期</w:t>
            </w:r>
          </w:p>
        </w:tc>
        <w:tc>
          <w:tcPr>
            <w:tcW w:w="1461" w:type="dxa"/>
            <w:vAlign w:val="center"/>
          </w:tcPr>
          <w:p>
            <w:pPr>
              <w:shd w:val="clear"/>
              <w:jc w:val="center"/>
              <w:rPr>
                <w:rFonts w:hint="eastAsia" w:ascii="宋体" w:hAnsi="宋体" w:eastAsia="宋体" w:cs="Times New Roman"/>
                <w:b/>
                <w:color w:val="auto"/>
                <w:kern w:val="2"/>
                <w:sz w:val="24"/>
                <w:szCs w:val="24"/>
                <w:highlight w:val="none"/>
                <w:lang w:val="en-US" w:eastAsia="zh-CN" w:bidi="ar-SA"/>
              </w:rPr>
            </w:pPr>
            <w:r>
              <w:rPr>
                <w:rFonts w:hint="eastAsia" w:ascii="宋体" w:hAnsi="宋体"/>
                <w:b/>
                <w:color w:val="auto"/>
                <w:sz w:val="24"/>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vAlign w:val="center"/>
          </w:tcPr>
          <w:p>
            <w:pPr>
              <w:widowControl/>
              <w:shd w:val="clear"/>
              <w:jc w:val="center"/>
              <w:textAlignment w:val="top"/>
              <w:rPr>
                <w:rFonts w:ascii="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2535" w:type="dxa"/>
            <w:vAlign w:val="center"/>
          </w:tcPr>
          <w:p>
            <w:pPr>
              <w:widowControl/>
              <w:shd w:val="clear"/>
              <w:jc w:val="center"/>
              <w:textAlignment w:val="top"/>
              <w:rPr>
                <w:rFonts w:hint="eastAsia" w:ascii="宋体" w:eastAsia="宋体"/>
                <w:color w:val="auto"/>
                <w:sz w:val="24"/>
                <w:szCs w:val="24"/>
                <w:highlight w:val="none"/>
                <w:lang w:eastAsia="zh-CN"/>
              </w:rPr>
            </w:pPr>
            <w:r>
              <w:rPr>
                <w:rFonts w:hint="eastAsia" w:ascii="宋体" w:hAnsi="宋体"/>
                <w:color w:val="auto"/>
                <w:kern w:val="0"/>
                <w:sz w:val="24"/>
                <w:szCs w:val="24"/>
                <w:highlight w:val="none"/>
                <w:lang w:eastAsia="zh-CN"/>
              </w:rPr>
              <w:t>台州市立医院定点医院彩色多普勒超声诊断仪采购项目</w:t>
            </w:r>
          </w:p>
        </w:tc>
        <w:tc>
          <w:tcPr>
            <w:tcW w:w="914" w:type="dxa"/>
            <w:vAlign w:val="center"/>
          </w:tcPr>
          <w:p>
            <w:pPr>
              <w:widowControl/>
              <w:shd w:val="clear"/>
              <w:jc w:val="center"/>
              <w:textAlignment w:val="top"/>
              <w:rPr>
                <w:rFonts w:hint="default" w:ascii="宋体" w:eastAsia="宋体"/>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1批</w:t>
            </w:r>
          </w:p>
        </w:tc>
        <w:tc>
          <w:tcPr>
            <w:tcW w:w="1320" w:type="dxa"/>
            <w:vAlign w:val="center"/>
          </w:tcPr>
          <w:p>
            <w:pPr>
              <w:widowControl/>
              <w:shd w:val="clear"/>
              <w:jc w:val="center"/>
              <w:textAlignment w:val="top"/>
              <w:rPr>
                <w:rFonts w:hint="default" w:ascii="宋体"/>
                <w:color w:val="auto"/>
                <w:sz w:val="24"/>
                <w:szCs w:val="24"/>
                <w:highlight w:val="none"/>
                <w:lang w:val="en-US" w:eastAsia="zh-CN"/>
              </w:rPr>
            </w:pPr>
            <w:r>
              <w:rPr>
                <w:rFonts w:hint="eastAsia" w:ascii="宋体" w:hAnsi="宋体" w:cs="宋体"/>
                <w:color w:val="auto"/>
                <w:sz w:val="24"/>
                <w:szCs w:val="24"/>
                <w:highlight w:val="none"/>
                <w:lang w:val="en-US" w:eastAsia="zh-CN"/>
              </w:rPr>
              <w:t>1200万元</w:t>
            </w:r>
          </w:p>
        </w:tc>
        <w:tc>
          <w:tcPr>
            <w:tcW w:w="2025" w:type="dxa"/>
            <w:vAlign w:val="center"/>
          </w:tcPr>
          <w:p>
            <w:pPr>
              <w:widowControl/>
              <w:shd w:val="clear"/>
              <w:jc w:val="center"/>
              <w:textAlignment w:val="top"/>
              <w:rPr>
                <w:rFonts w:hint="eastAsia" w:ascii="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合同签订后两个月内送货到市立医院指定地点</w:t>
            </w:r>
          </w:p>
        </w:tc>
        <w:tc>
          <w:tcPr>
            <w:tcW w:w="1461" w:type="dxa"/>
            <w:vAlign w:val="center"/>
          </w:tcPr>
          <w:p>
            <w:pPr>
              <w:shd w:val="clear"/>
              <w:jc w:val="center"/>
              <w:rPr>
                <w:rFonts w:hint="eastAsia" w:ascii="宋体" w:hAnsi="Times New Roman" w:eastAsia="宋体" w:cs="Times New Roman"/>
                <w:color w:val="auto"/>
                <w:kern w:val="2"/>
                <w:sz w:val="24"/>
                <w:szCs w:val="24"/>
                <w:highlight w:val="none"/>
                <w:lang w:val="en-US" w:eastAsia="zh-CN" w:bidi="ar-SA"/>
              </w:rPr>
            </w:pPr>
            <w:r>
              <w:rPr>
                <w:rFonts w:hint="eastAsia" w:ascii="宋体"/>
                <w:color w:val="auto"/>
                <w:sz w:val="24"/>
                <w:highlight w:val="none"/>
              </w:rPr>
              <w:t>具体详见招标需求</w:t>
            </w:r>
          </w:p>
        </w:tc>
      </w:tr>
      <w:bookmarkEnd w:id="0"/>
    </w:tbl>
    <w:p>
      <w:pPr>
        <w:shd w:val="clear"/>
        <w:bidi w:val="0"/>
        <w:spacing w:line="360" w:lineRule="auto"/>
        <w:ind w:firstLine="482" w:firstLineChars="200"/>
        <w:rPr>
          <w:rFonts w:hint="eastAsia" w:ascii="宋体" w:hAnsi="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本次采购产品允许进口产品（已完成进口论证）。</w:t>
      </w:r>
    </w:p>
    <w:p>
      <w:pPr>
        <w:shd w:val="clea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eastAsia="zh-CN"/>
        </w:rPr>
        <w:t>三、</w:t>
      </w:r>
      <w:r>
        <w:rPr>
          <w:rFonts w:hint="eastAsia" w:ascii="宋体" w:hAnsi="宋体" w:eastAsia="宋体" w:cs="宋体"/>
          <w:b/>
          <w:bCs/>
          <w:color w:val="auto"/>
          <w:sz w:val="24"/>
          <w:szCs w:val="32"/>
          <w:highlight w:val="none"/>
        </w:rPr>
        <w:t>合格投标人的资格条件：</w:t>
      </w:r>
    </w:p>
    <w:p>
      <w:pPr>
        <w:shd w:val="clea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①符合《中华人民共和国政府采购法》第二十二条及其他法律、行政法规规定的对投标主体的要求；</w:t>
      </w:r>
    </w:p>
    <w:p>
      <w:pPr>
        <w:shd w:val="clea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②本项目接受联合体投标。</w:t>
      </w:r>
    </w:p>
    <w:p>
      <w:pPr>
        <w:shd w:val="clea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四、招标文件获取的</w:t>
      </w:r>
      <w:r>
        <w:rPr>
          <w:rFonts w:hint="eastAsia" w:ascii="宋体" w:hAnsi="宋体" w:cs="宋体"/>
          <w:b/>
          <w:bCs/>
          <w:color w:val="auto"/>
          <w:sz w:val="24"/>
          <w:szCs w:val="32"/>
          <w:highlight w:val="none"/>
          <w:lang w:eastAsia="zh-CN"/>
        </w:rPr>
        <w:t>时间</w:t>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eastAsia="zh-CN"/>
        </w:rPr>
        <w:t>方式</w:t>
      </w:r>
      <w:r>
        <w:rPr>
          <w:rFonts w:hint="eastAsia" w:ascii="宋体" w:hAnsi="宋体" w:eastAsia="宋体" w:cs="宋体"/>
          <w:b/>
          <w:bCs/>
          <w:color w:val="auto"/>
          <w:sz w:val="24"/>
          <w:szCs w:val="32"/>
          <w:highlight w:val="none"/>
        </w:rPr>
        <w:t>：</w:t>
      </w:r>
    </w:p>
    <w:p>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r>
        <w:rPr>
          <w:rFonts w:hint="eastAsia" w:ascii="宋体" w:hAnsi="宋体" w:cs="宋体"/>
          <w:color w:val="auto"/>
          <w:sz w:val="24"/>
          <w:szCs w:val="32"/>
          <w:highlight w:val="none"/>
          <w:lang w:eastAsia="zh-CN"/>
        </w:rPr>
        <w:t>。</w:t>
      </w:r>
    </w:p>
    <w:p>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r>
        <w:rPr>
          <w:rFonts w:hint="eastAsia" w:ascii="宋体" w:hAnsi="宋体" w:cs="宋体"/>
          <w:color w:val="auto"/>
          <w:sz w:val="24"/>
          <w:szCs w:val="32"/>
          <w:highlight w:val="none"/>
          <w:lang w:eastAsia="zh-CN"/>
        </w:rPr>
        <w:t>）。</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3、地点：</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政采云平台（</w:t>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"http://zfcg.czt.zj.gov.cn/"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http</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供应商网上报名操作指南：“浙江政府采购网-办事指南-省采中心-网上报名”（http</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//zfcg.czt.zj.gov.cn/bs_other/2018-03-30/12002.html</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宋体" w:hAnsi="宋体" w:cs="宋体"/>
          <w:color w:val="auto"/>
          <w:sz w:val="24"/>
          <w:szCs w:val="32"/>
          <w:highlight w:val="none"/>
          <w:lang w:eastAsia="zh-CN"/>
        </w:rPr>
        <w:t>）。</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hd w:val="clea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cs="宋体"/>
          <w:b/>
          <w:bCs/>
          <w:color w:val="auto"/>
          <w:sz w:val="24"/>
          <w:szCs w:val="32"/>
          <w:highlight w:val="none"/>
          <w:lang w:eastAsia="zh-CN"/>
        </w:rPr>
        <w:t>五</w:t>
      </w:r>
      <w:r>
        <w:rPr>
          <w:rFonts w:hint="eastAsia" w:ascii="宋体" w:hAnsi="宋体" w:eastAsia="宋体" w:cs="宋体"/>
          <w:b/>
          <w:bCs/>
          <w:color w:val="auto"/>
          <w:sz w:val="24"/>
          <w:szCs w:val="32"/>
          <w:highlight w:val="none"/>
          <w:lang w:eastAsia="zh-CN"/>
        </w:rPr>
        <w:t>、投标说明：</w:t>
      </w:r>
    </w:p>
    <w:p>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//www.zjzfcg.gov.cn/bidClientTemplate/2019-05-27/12946.html</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t>
      </w:r>
    </w:p>
    <w:p>
      <w:pPr>
        <w:shd w:val="clear"/>
        <w:spacing w:line="360" w:lineRule="auto"/>
        <w:ind w:firstLine="480" w:firstLineChars="200"/>
        <w:rPr>
          <w:rFonts w:hint="eastAsia" w:ascii="宋体" w:hAnsi="宋体" w:eastAsia="宋体" w:cs="宋体"/>
          <w:color w:val="auto"/>
          <w:kern w:val="0"/>
          <w:sz w:val="24"/>
          <w:highlight w:val="none"/>
          <w:u w:val="single"/>
          <w:lang w:eastAsia="zh-CN"/>
        </w:rPr>
      </w:pPr>
      <w:r>
        <w:rPr>
          <w:rFonts w:hint="eastAsia" w:ascii="宋体" w:hAnsi="宋体" w:cs="宋体"/>
          <w:color w:val="auto"/>
          <w:kern w:val="0"/>
          <w:sz w:val="24"/>
          <w:highlight w:val="none"/>
          <w:u w:val="single"/>
        </w:rPr>
        <w:t>3.投标人应在开标前完成CA数字证书办理。（办理流程详见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hint="eastAsia" w:ascii="宋体" w:hAnsi="宋体" w:cs="宋体"/>
          <w:color w:val="auto"/>
          <w:kern w:val="0"/>
          <w:sz w:val="24"/>
          <w:highlight w:val="none"/>
          <w:u w:val="single"/>
        </w:rPr>
        <w:t>http</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//www.zjzfcg.gov.cn/bidClientTemplate/2019-05-27/12945.html</w:t>
      </w:r>
      <w:r>
        <w:rPr>
          <w:rFonts w:hint="eastAsia" w:ascii="宋体" w:hAnsi="宋体" w:cs="宋体"/>
          <w:color w:val="auto"/>
          <w:kern w:val="0"/>
          <w:sz w:val="24"/>
          <w:highlight w:val="none"/>
          <w:u w:val="single"/>
        </w:rPr>
        <w:fldChar w:fldCharType="end"/>
      </w:r>
      <w:r>
        <w:rPr>
          <w:rFonts w:hint="eastAsia" w:ascii="宋体" w:hAnsi="宋体" w:cs="宋体"/>
          <w:color w:val="auto"/>
          <w:kern w:val="0"/>
          <w:sz w:val="24"/>
          <w:highlight w:val="none"/>
          <w:u w:val="single"/>
        </w:rPr>
        <w:t>，完成CA数字证书办理预计一周左右，请各投标人自行把握时间</w:t>
      </w:r>
      <w:r>
        <w:rPr>
          <w:rFonts w:hint="eastAsia" w:ascii="宋体" w:hAnsi="宋体" w:cs="宋体"/>
          <w:color w:val="auto"/>
          <w:kern w:val="0"/>
          <w:sz w:val="24"/>
          <w:highlight w:val="none"/>
          <w:u w:val="single"/>
          <w:lang w:eastAsia="zh-CN"/>
        </w:rPr>
        <w:t>）</w:t>
      </w:r>
    </w:p>
    <w:p>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pPr>
        <w:shd w:val="clea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5.投标文件的组成、份数、密封、效力</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w:t>
      </w:r>
      <w:r>
        <w:rPr>
          <w:rFonts w:hint="eastAsia" w:ascii="宋体" w:hAnsi="宋体" w:cs="宋体"/>
          <w:color w:val="auto"/>
          <w:sz w:val="24"/>
          <w:highlight w:val="none"/>
          <w:lang w:eastAsia="zh-CN"/>
        </w:rPr>
        <w:t>）</w:t>
      </w:r>
      <w:r>
        <w:rPr>
          <w:rFonts w:hint="eastAsia" w:ascii="宋体" w:hAnsi="宋体" w:cs="宋体"/>
          <w:color w:val="auto"/>
          <w:sz w:val="24"/>
          <w:highlight w:val="none"/>
        </w:rPr>
        <w:t>存储的数据电文形式、纸质备份投标文件三类：</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single"/>
        </w:rPr>
        <w:t>资格证明文件、商务技术文件、报价文件三部分未分别密封的投标文件将为无效。</w:t>
      </w:r>
    </w:p>
    <w:p>
      <w:pPr>
        <w:shd w:val="clear"/>
        <w:spacing w:line="360" w:lineRule="auto"/>
        <w:ind w:firstLine="480" w:firstLineChars="200"/>
        <w:rPr>
          <w:rFonts w:ascii="宋体" w:hAnsi="宋体" w:cs="宋体"/>
          <w:color w:val="auto"/>
          <w:sz w:val="24"/>
          <w:highlight w:val="none"/>
          <w:u w:val="single"/>
        </w:rPr>
      </w:pPr>
      <w:bookmarkStart w:id="2"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投标供应商在“政府采购云平台”完成“电子加密投标文件”的上传递交后，还可以在投标截止时间前递交以介质（U盘</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存储的数据电文形式和纸质形式的“备份投标文件”，“备份投标文件”应当密封包装并在包装上标注投标项目名称、投标单位名称并加盖公章。以介质（U盘</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存储的数据电文形式和纸质形式的“备份投标文件”需分别密封，可采用以下两种方式其中一种送达（逾期送达或未密封将被拒收</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①在投标截止时间前送交到开标地点；</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②采用邮寄方式，邮寄公司统一采用顺丰（包裹外包装上请注明单位、项目名称、联系电话等信息，以便代理机构作接收登记工作</w:t>
      </w:r>
      <w:r>
        <w:rPr>
          <w:rFonts w:hint="eastAsia" w:ascii="宋体" w:hAnsi="宋体" w:cs="宋体"/>
          <w:color w:val="auto"/>
          <w:sz w:val="24"/>
          <w:highlight w:val="none"/>
          <w:lang w:eastAsia="zh-CN"/>
        </w:rPr>
        <w:t>）</w:t>
      </w:r>
      <w:r>
        <w:rPr>
          <w:rFonts w:hint="eastAsia" w:ascii="宋体" w:hAnsi="宋体" w:cs="宋体"/>
          <w:color w:val="auto"/>
          <w:sz w:val="24"/>
          <w:highlight w:val="none"/>
        </w:rPr>
        <w:t>，邮寄接收截止时间为投标截止时间（邮寄地址：</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（浙江省台州市椒江区东环大道576号二楼，联系人：金老师，电话：0576-88781913。</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pPr>
        <w:shd w:val="clear"/>
        <w:spacing w:line="360" w:lineRule="auto"/>
        <w:ind w:firstLine="480" w:firstLineChars="200"/>
        <w:rPr>
          <w:rFonts w:hint="eastAsia" w:ascii="宋体" w:hAnsi="宋体" w:cs="宋体"/>
          <w:color w:val="auto"/>
          <w:sz w:val="24"/>
          <w:highlight w:val="none"/>
          <w:u w:val="single"/>
        </w:rPr>
      </w:pPr>
      <w:bookmarkStart w:id="3" w:name="_Hlk34638256"/>
      <w:r>
        <w:rPr>
          <w:rFonts w:hint="eastAsia" w:ascii="宋体" w:hAnsi="宋体" w:cs="宋体"/>
          <w:color w:val="auto"/>
          <w:sz w:val="24"/>
          <w:highlight w:val="none"/>
          <w:u w:val="single"/>
        </w:rPr>
        <w:t>5.5投标文件启用顺序和效力：投标文件的启用，按先后顺位分别为</w:t>
      </w:r>
      <w:bookmarkStart w:id="4" w:name="_Hlk34637932"/>
      <w:r>
        <w:rPr>
          <w:rFonts w:hint="eastAsia" w:ascii="宋体" w:hAnsi="宋体" w:cs="宋体"/>
          <w:color w:val="auto"/>
          <w:sz w:val="24"/>
          <w:highlight w:val="none"/>
          <w:u w:val="single"/>
        </w:rPr>
        <w:t>电子投标文件</w:t>
      </w:r>
      <w:bookmarkEnd w:id="4"/>
      <w:r>
        <w:rPr>
          <w:rFonts w:hint="eastAsia" w:ascii="宋体" w:hAnsi="宋体" w:cs="宋体"/>
          <w:color w:val="auto"/>
          <w:sz w:val="24"/>
          <w:highlight w:val="none"/>
          <w:u w:val="single"/>
        </w:rPr>
        <w:t>、以介质（U盘</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存储的数据电文形式的备份投标文件和纸质备份投标文件。</w:t>
      </w:r>
      <w:bookmarkStart w:id="5" w:name="_Hlk34637983"/>
      <w:r>
        <w:rPr>
          <w:rFonts w:hint="eastAsia" w:ascii="宋体" w:hAnsi="宋体" w:cs="宋体"/>
          <w:color w:val="auto"/>
          <w:sz w:val="24"/>
          <w:highlight w:val="none"/>
          <w:u w:val="single"/>
        </w:rPr>
        <w:t>全部投标人的</w:t>
      </w:r>
      <w:bookmarkStart w:id="6" w:name="_Hlk34638083"/>
      <w:r>
        <w:rPr>
          <w:rFonts w:hint="eastAsia" w:ascii="宋体" w:hAnsi="宋体" w:cs="宋体"/>
          <w:color w:val="auto"/>
          <w:sz w:val="24"/>
          <w:highlight w:val="none"/>
          <w:u w:val="single"/>
        </w:rPr>
        <w:t>电子投标文件均已按时解密的，</w:t>
      </w:r>
      <w:bookmarkEnd w:id="6"/>
      <w:r>
        <w:rPr>
          <w:rFonts w:hint="eastAsia" w:ascii="宋体" w:hAnsi="宋体" w:cs="宋体"/>
          <w:color w:val="auto"/>
          <w:sz w:val="24"/>
          <w:highlight w:val="none"/>
          <w:u w:val="single"/>
        </w:rPr>
        <w:t>备份投标文件自动失效，全部投标人的电子投标文件均无法按时解密的，</w:t>
      </w:r>
      <w:bookmarkStart w:id="7" w:name="_Hlk34638161"/>
      <w:r>
        <w:rPr>
          <w:rFonts w:hint="eastAsia" w:ascii="宋体" w:hAnsi="宋体" w:cs="宋体"/>
          <w:color w:val="auto"/>
          <w:sz w:val="24"/>
          <w:highlight w:val="none"/>
          <w:u w:val="single"/>
        </w:rPr>
        <w:t>启用纸质备份投标文件进行线下开评标。</w:t>
      </w:r>
      <w:bookmarkEnd w:id="3"/>
      <w:bookmarkEnd w:id="5"/>
      <w:bookmarkEnd w:id="7"/>
    </w:p>
    <w:p>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5.6▲未传输递交电子投标文件的，投标无效。</w:t>
      </w:r>
    </w:p>
    <w:p>
      <w:pPr>
        <w:shd w:val="clear"/>
        <w:spacing w:line="360" w:lineRule="auto"/>
        <w:ind w:firstLine="482" w:firstLineChars="200"/>
        <w:rPr>
          <w:rFonts w:hint="default" w:ascii="宋体" w:hAnsi="宋体" w:eastAsia="宋体" w:cs="宋体"/>
          <w:color w:val="auto"/>
          <w:sz w:val="24"/>
          <w:szCs w:val="32"/>
          <w:highlight w:val="none"/>
          <w:lang w:val="en-US" w:eastAsia="zh-CN"/>
        </w:rPr>
      </w:pPr>
      <w:r>
        <w:rPr>
          <w:rFonts w:hint="eastAsia" w:ascii="宋体" w:hAnsi="宋体" w:cs="宋体"/>
          <w:b/>
          <w:bCs/>
          <w:color w:val="auto"/>
          <w:sz w:val="24"/>
          <w:szCs w:val="32"/>
          <w:highlight w:val="none"/>
        </w:rPr>
        <w:t>六、投标截止时间及开标时间：</w:t>
      </w:r>
      <w:r>
        <w:rPr>
          <w:rFonts w:hint="eastAsia" w:ascii="宋体" w:hAnsi="宋体" w:cs="宋体"/>
          <w:b w:val="0"/>
          <w:bCs w:val="0"/>
          <w:color w:val="auto"/>
          <w:sz w:val="24"/>
          <w:szCs w:val="32"/>
          <w:highlight w:val="none"/>
          <w:lang w:val="en-US" w:eastAsia="zh-CN"/>
        </w:rPr>
        <w:t>北京时间 2023年3月16日上午9:00</w:t>
      </w:r>
      <w:r>
        <w:rPr>
          <w:rFonts w:hint="eastAsia" w:ascii="宋体" w:hAnsi="宋体" w:cs="宋体"/>
          <w:color w:val="auto"/>
          <w:sz w:val="24"/>
          <w:szCs w:val="32"/>
          <w:highlight w:val="none"/>
          <w:lang w:eastAsia="zh-CN"/>
        </w:rPr>
        <w:t xml:space="preserve"> </w:t>
      </w:r>
      <w:r>
        <w:rPr>
          <w:rFonts w:hint="eastAsia" w:ascii="宋体" w:hAnsi="宋体" w:cs="宋体"/>
          <w:color w:val="auto"/>
          <w:sz w:val="24"/>
          <w:szCs w:val="32"/>
          <w:highlight w:val="none"/>
          <w:lang w:val="en-US" w:eastAsia="zh-CN"/>
        </w:rPr>
        <w:t>整</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七、开标地址：</w:t>
      </w:r>
      <w:r>
        <w:rPr>
          <w:rFonts w:hint="eastAsia" w:ascii="宋体" w:hAnsi="宋体" w:cs="宋体"/>
          <w:color w:val="auto"/>
          <w:sz w:val="24"/>
          <w:szCs w:val="32"/>
          <w:highlight w:val="none"/>
          <w:lang w:eastAsia="zh-CN"/>
        </w:rPr>
        <w:t>浙江省台州市椒江区市府大道777号民泰大楼3楼一号开标室A场地</w:t>
      </w:r>
      <w:r>
        <w:rPr>
          <w:rFonts w:hint="eastAsia" w:ascii="宋体" w:hAnsi="宋体" w:cs="宋体"/>
          <w:color w:val="auto"/>
          <w:sz w:val="24"/>
          <w:szCs w:val="32"/>
          <w:highlight w:val="none"/>
        </w:rPr>
        <w:t>。</w:t>
      </w:r>
    </w:p>
    <w:p>
      <w:pPr>
        <w:shd w:val="clear"/>
        <w:spacing w:line="360" w:lineRule="auto"/>
        <w:ind w:firstLine="482" w:firstLineChars="200"/>
        <w:outlineLvl w:val="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pPr>
        <w:shd w:val="clear"/>
        <w:spacing w:line="360" w:lineRule="auto"/>
        <w:ind w:firstLine="480" w:firstLineChars="200"/>
        <w:outlineLvl w:val="9"/>
        <w:rPr>
          <w:rFonts w:hint="eastAsia" w:ascii="宋体" w:hAnsi="宋体" w:cs="宋体"/>
          <w:b w:val="0"/>
          <w:bCs w:val="0"/>
          <w:color w:val="auto"/>
          <w:sz w:val="24"/>
          <w:szCs w:val="32"/>
          <w:highlight w:val="none"/>
        </w:rPr>
      </w:pPr>
      <w:r>
        <w:rPr>
          <w:rFonts w:hint="eastAsia" w:ascii="宋体" w:hAnsi="宋体" w:cs="宋体"/>
          <w:color w:val="auto"/>
          <w:sz w:val="24"/>
          <w:szCs w:val="32"/>
          <w:highlight w:val="none"/>
        </w:rPr>
        <w:t>供应商如对</w:t>
      </w:r>
      <w:r>
        <w:rPr>
          <w:rFonts w:hint="eastAsia" w:ascii="宋体" w:hAnsi="宋体" w:cs="宋体"/>
          <w:color w:val="auto"/>
          <w:sz w:val="24"/>
          <w:szCs w:val="32"/>
          <w:highlight w:val="none"/>
          <w:lang w:val="en-US" w:eastAsia="zh-CN"/>
        </w:rPr>
        <w:t>招标文件</w:t>
      </w:r>
      <w:r>
        <w:rPr>
          <w:rFonts w:hint="eastAsia" w:ascii="宋体" w:hAnsi="宋体" w:cs="宋体"/>
          <w:color w:val="auto"/>
          <w:sz w:val="24"/>
          <w:szCs w:val="32"/>
          <w:highlight w:val="none"/>
        </w:rPr>
        <w:t>有异议应按规定的时间提出，逾期提出的，采购组织机构不予受理、答复。</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潜在供应商认为采购文件使自己的权益受到损害的，可以在依法获取采购文件之日或采购文件公告期限届满之日</w:t>
      </w:r>
      <w:r>
        <w:rPr>
          <w:rFonts w:hint="eastAsia" w:ascii="宋体" w:hAnsi="宋体" w:cs="宋体"/>
          <w:color w:val="auto"/>
          <w:sz w:val="24"/>
          <w:highlight w:val="none"/>
          <w:lang w:eastAsia="zh-CN"/>
        </w:rPr>
        <w:t>（</w:t>
      </w:r>
      <w:r>
        <w:rPr>
          <w:rFonts w:hint="eastAsia" w:ascii="宋体" w:hAnsi="宋体" w:cs="宋体"/>
          <w:color w:val="auto"/>
          <w:sz w:val="24"/>
          <w:highlight w:val="none"/>
        </w:rPr>
        <w:t>公告期限届满后获取采购文件的，以公告期限届满之日为准</w:t>
      </w:r>
      <w:r>
        <w:rPr>
          <w:rFonts w:hint="eastAsia" w:ascii="宋体" w:hAnsi="宋体" w:cs="宋体"/>
          <w:color w:val="auto"/>
          <w:sz w:val="24"/>
          <w:highlight w:val="none"/>
          <w:lang w:eastAsia="zh-CN"/>
        </w:rPr>
        <w:t>）</w:t>
      </w:r>
      <w:r>
        <w:rPr>
          <w:rFonts w:hint="eastAsia" w:ascii="宋体" w:hAnsi="宋体" w:cs="宋体"/>
          <w:color w:val="auto"/>
          <w:sz w:val="24"/>
          <w:highlight w:val="none"/>
        </w:rPr>
        <w:t>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.根据财库[2016]125号《关于在政府采购活动中查询及使用信用记录有关问题的通知》要求，采购代理机构会对供应商信用记录进行查询并甄别。</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信用信息查询的截止时点：开标后评标前；</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www.zjzfcg.gov.cn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信用信息查询记录和证据留存具体方式：采购代理机构经办人将查询网页打印与其他项目相关文件文件一并保存；</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信用信息的使用规则：投标人存在不良信用记录的，其投标将被作为无效投标被拒绝。</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.不良信用记录指：被列入失信被执行人、重大税收违法案件当事人名单、政府采购严重违法失信行为记录名单或浙江政府采购网曝光台中尚在行政处罚期内的。</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4</w:t>
      </w:r>
      <w:r>
        <w:rPr>
          <w:rFonts w:hint="eastAsia" w:ascii="宋体" w:hAnsi="宋体" w:cs="宋体"/>
          <w:b/>
          <w:bCs/>
          <w:color w:val="auto"/>
          <w:sz w:val="24"/>
          <w:szCs w:val="32"/>
          <w:highlight w:val="none"/>
        </w:rPr>
        <w:t>.开标时间后30分钟内，供应商须登录“政采云”平台，用“项目采购-开标评标”功能解密投标文件，投标人未按时解密或解密失败的，其上传的电子投标文件自动失效。电脑及CA解密设备自备。</w:t>
      </w:r>
    </w:p>
    <w:p>
      <w:pPr>
        <w:shd w:val="clea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cs="宋体"/>
          <w:b/>
          <w:bCs/>
          <w:color w:val="auto"/>
          <w:sz w:val="24"/>
          <w:szCs w:val="32"/>
          <w:highlight w:val="none"/>
          <w:lang w:val="en-US" w:eastAsia="zh-CN"/>
        </w:rPr>
        <w:t>九</w:t>
      </w:r>
      <w:r>
        <w:rPr>
          <w:rFonts w:hint="eastAsia" w:ascii="宋体" w:hAnsi="宋体" w:eastAsia="宋体" w:cs="宋体"/>
          <w:b/>
          <w:bCs/>
          <w:color w:val="auto"/>
          <w:sz w:val="24"/>
          <w:szCs w:val="32"/>
          <w:highlight w:val="none"/>
        </w:rPr>
        <w:t>、联系方式：</w:t>
      </w:r>
    </w:p>
    <w:p>
      <w:pPr>
        <w:shd w:val="clear"/>
        <w:bidi w:val="0"/>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lang w:eastAsia="zh-CN"/>
        </w:rPr>
        <w:t>1、采购代理机构：</w:t>
      </w:r>
      <w:r>
        <w:rPr>
          <w:rFonts w:hint="eastAsia" w:ascii="宋体" w:hAnsi="宋体" w:cs="宋体"/>
          <w:color w:val="auto"/>
          <w:sz w:val="24"/>
          <w:szCs w:val="32"/>
          <w:highlight w:val="none"/>
          <w:lang w:eastAsia="zh-CN"/>
        </w:rPr>
        <w:t>浙江五石中正工程咨询有限公司；</w:t>
      </w:r>
    </w:p>
    <w:p>
      <w:pPr>
        <w:shd w:val="clea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项目负责人：徐</w:t>
      </w:r>
      <w:r>
        <w:rPr>
          <w:rFonts w:hint="eastAsia" w:ascii="宋体" w:hAnsi="宋体" w:cs="宋体"/>
          <w:color w:val="auto"/>
          <w:sz w:val="24"/>
          <w:szCs w:val="32"/>
          <w:highlight w:val="none"/>
          <w:lang w:val="en-US" w:eastAsia="zh-CN"/>
        </w:rPr>
        <w:t>名峰</w:t>
      </w:r>
      <w:r>
        <w:rPr>
          <w:rFonts w:hint="eastAsia" w:ascii="宋体" w:hAnsi="宋体" w:eastAsia="宋体" w:cs="宋体"/>
          <w:color w:val="auto"/>
          <w:sz w:val="24"/>
          <w:szCs w:val="32"/>
          <w:highlight w:val="none"/>
          <w:lang w:eastAsia="zh-CN"/>
        </w:rPr>
        <w:t>；联系电话：</w:t>
      </w:r>
      <w:r>
        <w:rPr>
          <w:rFonts w:hint="eastAsia" w:ascii="宋体" w:hAnsi="宋体" w:cs="宋体"/>
          <w:color w:val="auto"/>
          <w:sz w:val="24"/>
          <w:szCs w:val="32"/>
          <w:highlight w:val="none"/>
          <w:lang w:val="en-US" w:eastAsia="zh-CN"/>
        </w:rPr>
        <w:t>15088711407</w:t>
      </w:r>
      <w:r>
        <w:rPr>
          <w:rFonts w:hint="eastAsia" w:ascii="宋体" w:hAnsi="宋体" w:eastAsia="宋体" w:cs="宋体"/>
          <w:color w:val="auto"/>
          <w:sz w:val="24"/>
          <w:szCs w:val="32"/>
          <w:highlight w:val="none"/>
          <w:lang w:eastAsia="zh-CN"/>
        </w:rPr>
        <w:t>；</w:t>
      </w:r>
    </w:p>
    <w:p>
      <w:pPr>
        <w:shd w:val="clear"/>
        <w:bidi w:val="0"/>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eastAsia="宋体" w:cs="宋体"/>
          <w:color w:val="auto"/>
          <w:sz w:val="24"/>
          <w:szCs w:val="32"/>
          <w:highlight w:val="none"/>
          <w:lang w:eastAsia="zh-CN"/>
        </w:rPr>
        <w:t>质疑接</w:t>
      </w:r>
      <w:r>
        <w:rPr>
          <w:rFonts w:hint="eastAsia" w:ascii="宋体" w:hAnsi="宋体" w:cs="宋体"/>
          <w:color w:val="auto"/>
          <w:sz w:val="24"/>
          <w:szCs w:val="32"/>
          <w:highlight w:val="none"/>
          <w:lang w:eastAsia="zh-CN"/>
        </w:rPr>
        <w:t>收</w:t>
      </w:r>
      <w:r>
        <w:rPr>
          <w:rFonts w:hint="eastAsia" w:ascii="宋体" w:hAnsi="宋体" w:eastAsia="宋体" w:cs="宋体"/>
          <w:color w:val="auto"/>
          <w:sz w:val="24"/>
          <w:szCs w:val="32"/>
          <w:highlight w:val="none"/>
          <w:lang w:eastAsia="zh-CN"/>
        </w:rPr>
        <w:t>人：</w:t>
      </w:r>
      <w:r>
        <w:rPr>
          <w:rFonts w:hint="eastAsia" w:ascii="宋体" w:hAnsi="宋体" w:cs="宋体"/>
          <w:color w:val="auto"/>
          <w:sz w:val="24"/>
          <w:szCs w:val="32"/>
          <w:highlight w:val="none"/>
          <w:lang w:val="en-US" w:eastAsia="zh-CN"/>
        </w:rPr>
        <w:t>徐少媚</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lang w:eastAsia="zh-CN"/>
        </w:rPr>
        <w:t>联系电话：057</w:t>
      </w:r>
      <w:r>
        <w:rPr>
          <w:rFonts w:hint="eastAsia" w:ascii="宋体" w:hAnsi="宋体" w:cs="宋体"/>
          <w:color w:val="auto"/>
          <w:sz w:val="24"/>
          <w:szCs w:val="32"/>
          <w:highlight w:val="none"/>
          <w:lang w:val="en-US" w:eastAsia="zh-CN"/>
        </w:rPr>
        <w:t>6-88785265</w:t>
      </w:r>
      <w:r>
        <w:rPr>
          <w:rFonts w:hint="eastAsia" w:ascii="宋体" w:hAnsi="宋体" w:cs="宋体"/>
          <w:color w:val="auto"/>
          <w:sz w:val="24"/>
          <w:szCs w:val="32"/>
          <w:highlight w:val="none"/>
          <w:lang w:eastAsia="zh-CN"/>
        </w:rPr>
        <w:t>；</w:t>
      </w:r>
    </w:p>
    <w:p>
      <w:pPr>
        <w:shd w:val="clea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报名联系人：高女士；联系电话：0571-85334203；传真：0571-85342190</w:t>
      </w:r>
      <w:r>
        <w:rPr>
          <w:rFonts w:hint="eastAsia" w:ascii="宋体" w:hAnsi="宋体" w:cs="宋体"/>
          <w:color w:val="auto"/>
          <w:sz w:val="24"/>
          <w:szCs w:val="32"/>
          <w:highlight w:val="none"/>
          <w:lang w:eastAsia="zh-CN"/>
        </w:rPr>
        <w:t>；</w:t>
      </w:r>
    </w:p>
    <w:p>
      <w:pPr>
        <w:shd w:val="clea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地点：杭州市</w:t>
      </w:r>
      <w:r>
        <w:rPr>
          <w:rFonts w:hint="eastAsia" w:ascii="宋体" w:hAnsi="宋体" w:cs="宋体"/>
          <w:color w:val="auto"/>
          <w:sz w:val="24"/>
          <w:szCs w:val="32"/>
          <w:highlight w:val="none"/>
          <w:lang w:val="en-US" w:eastAsia="zh-CN"/>
        </w:rPr>
        <w:t>拱墅</w:t>
      </w:r>
      <w:r>
        <w:rPr>
          <w:rFonts w:hint="eastAsia" w:ascii="宋体" w:hAnsi="宋体" w:eastAsia="宋体" w:cs="宋体"/>
          <w:color w:val="auto"/>
          <w:sz w:val="24"/>
          <w:szCs w:val="32"/>
          <w:highlight w:val="none"/>
          <w:lang w:eastAsia="zh-CN"/>
        </w:rPr>
        <w:t>区白石路318号中国（杭州</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lang w:eastAsia="zh-CN"/>
        </w:rPr>
        <w:t>人力资源服务产业园北楼</w:t>
      </w:r>
      <w:r>
        <w:rPr>
          <w:rFonts w:hint="eastAsia" w:ascii="宋体" w:hAnsi="宋体" w:cs="宋体"/>
          <w:color w:val="auto"/>
          <w:sz w:val="24"/>
          <w:szCs w:val="32"/>
          <w:highlight w:val="none"/>
          <w:lang w:val="en-US" w:eastAsia="zh-CN"/>
        </w:rPr>
        <w:t>512</w:t>
      </w:r>
      <w:r>
        <w:rPr>
          <w:rFonts w:hint="eastAsia" w:ascii="宋体" w:hAnsi="宋体" w:eastAsia="宋体" w:cs="宋体"/>
          <w:color w:val="auto"/>
          <w:sz w:val="24"/>
          <w:szCs w:val="32"/>
          <w:highlight w:val="none"/>
          <w:lang w:eastAsia="zh-CN"/>
        </w:rPr>
        <w:t>室</w:t>
      </w:r>
      <w:r>
        <w:rPr>
          <w:rFonts w:hint="eastAsia" w:ascii="宋体" w:hAnsi="宋体" w:cs="宋体"/>
          <w:color w:val="auto"/>
          <w:sz w:val="24"/>
          <w:szCs w:val="32"/>
          <w:highlight w:val="none"/>
          <w:lang w:eastAsia="zh-CN"/>
        </w:rPr>
        <w:t>；</w:t>
      </w:r>
    </w:p>
    <w:p>
      <w:pPr>
        <w:shd w:val="clear"/>
        <w:bidi w:val="0"/>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lang w:eastAsia="zh-CN"/>
        </w:rPr>
        <w:t>2、采购人：</w:t>
      </w:r>
      <w:r>
        <w:rPr>
          <w:rFonts w:hint="eastAsia" w:ascii="宋体" w:hAnsi="宋体" w:cs="宋体"/>
          <w:color w:val="auto"/>
          <w:sz w:val="24"/>
          <w:szCs w:val="32"/>
          <w:highlight w:val="none"/>
          <w:lang w:eastAsia="zh-CN"/>
        </w:rPr>
        <w:t>台州市立医院；</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eastAsia="zh-CN"/>
        </w:rPr>
        <w:t>项目</w:t>
      </w:r>
      <w:r>
        <w:rPr>
          <w:rFonts w:hint="eastAsia" w:ascii="宋体" w:hAnsi="宋体" w:cs="宋体"/>
          <w:color w:val="auto"/>
          <w:sz w:val="24"/>
          <w:szCs w:val="32"/>
          <w:highlight w:val="none"/>
        </w:rPr>
        <w:t>联系人：</w:t>
      </w:r>
      <w:r>
        <w:rPr>
          <w:rFonts w:hint="eastAsia" w:ascii="宋体" w:hAnsi="宋体" w:cs="Arial"/>
          <w:color w:val="auto"/>
          <w:sz w:val="24"/>
          <w:highlight w:val="none"/>
          <w:lang w:val="en-US" w:eastAsia="zh-CN"/>
        </w:rPr>
        <w:t>陈</w:t>
      </w:r>
      <w:r>
        <w:rPr>
          <w:rFonts w:hint="eastAsia" w:ascii="宋体" w:hAnsi="宋体" w:cs="Arial"/>
          <w:color w:val="auto"/>
          <w:sz w:val="24"/>
          <w:highlight w:val="none"/>
        </w:rPr>
        <w:t>先生</w:t>
      </w:r>
      <w:r>
        <w:rPr>
          <w:rFonts w:hint="eastAsia" w:ascii="宋体" w:hAnsi="宋体" w:cs="Arial"/>
          <w:color w:val="auto"/>
          <w:sz w:val="24"/>
          <w:highlight w:val="none"/>
          <w:lang w:val="en-US" w:eastAsia="zh-CN"/>
        </w:rPr>
        <w:t>；</w:t>
      </w:r>
      <w:r>
        <w:rPr>
          <w:rFonts w:hint="eastAsia" w:ascii="宋体" w:hAnsi="宋体" w:cs="宋体"/>
          <w:color w:val="auto"/>
          <w:sz w:val="24"/>
          <w:szCs w:val="32"/>
          <w:highlight w:val="none"/>
        </w:rPr>
        <w:t>联系电话：</w:t>
      </w:r>
      <w:r>
        <w:rPr>
          <w:rFonts w:hint="eastAsia" w:ascii="宋体" w:hAnsi="宋体" w:cs="Arial"/>
          <w:color w:val="auto"/>
          <w:sz w:val="24"/>
          <w:highlight w:val="none"/>
          <w:lang w:val="en-US" w:eastAsia="zh-CN"/>
        </w:rPr>
        <w:t>0576-88598031</w:t>
      </w:r>
      <w:r>
        <w:rPr>
          <w:rFonts w:hint="eastAsia" w:ascii="宋体" w:hAnsi="宋体" w:cs="宋体"/>
          <w:color w:val="auto"/>
          <w:sz w:val="24"/>
          <w:szCs w:val="32"/>
          <w:highlight w:val="none"/>
        </w:rPr>
        <w:t>；</w:t>
      </w:r>
    </w:p>
    <w:p>
      <w:pPr>
        <w:shd w:val="clear"/>
        <w:spacing w:line="360" w:lineRule="auto"/>
        <w:ind w:firstLine="480" w:firstLineChars="200"/>
        <w:rPr>
          <w:color w:val="auto"/>
          <w:highlight w:val="none"/>
        </w:rPr>
      </w:pPr>
      <w:r>
        <w:rPr>
          <w:rFonts w:hint="eastAsia" w:ascii="宋体" w:hAnsi="宋体" w:cs="宋体"/>
          <w:color w:val="auto"/>
          <w:sz w:val="24"/>
          <w:szCs w:val="32"/>
          <w:highlight w:val="none"/>
        </w:rPr>
        <w:t>质疑接收人</w:t>
      </w:r>
      <w:r>
        <w:rPr>
          <w:rFonts w:hint="eastAsia" w:ascii="宋体" w:hAnsi="宋体" w:cs="宋体"/>
          <w:color w:val="auto"/>
          <w:sz w:val="24"/>
          <w:szCs w:val="32"/>
          <w:highlight w:val="none"/>
          <w:lang w:eastAsia="zh-CN"/>
        </w:rPr>
        <w:t>：</w:t>
      </w:r>
      <w:r>
        <w:rPr>
          <w:rFonts w:hint="eastAsia" w:ascii="宋体" w:hAnsi="宋体" w:cs="Arial"/>
          <w:color w:val="auto"/>
          <w:sz w:val="24"/>
          <w:highlight w:val="none"/>
          <w:lang w:val="en-US" w:eastAsia="zh-CN"/>
        </w:rPr>
        <w:t>朱女士</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联系电话：</w:t>
      </w:r>
      <w:r>
        <w:rPr>
          <w:rFonts w:hint="eastAsia" w:ascii="宋体" w:hAnsi="宋体" w:cs="Arial"/>
          <w:color w:val="auto"/>
          <w:sz w:val="24"/>
          <w:highlight w:val="none"/>
          <w:lang w:val="en-US" w:eastAsia="zh-CN"/>
        </w:rPr>
        <w:t>0576-88858038</w:t>
      </w:r>
      <w:r>
        <w:rPr>
          <w:rFonts w:hint="eastAsia" w:ascii="宋体" w:hAnsi="宋体" w:cs="宋体"/>
          <w:color w:val="auto"/>
          <w:sz w:val="24"/>
          <w:szCs w:val="32"/>
          <w:highlight w:val="none"/>
        </w:rPr>
        <w:t>；</w:t>
      </w:r>
    </w:p>
    <w:p>
      <w:pPr>
        <w:shd w:val="clear"/>
        <w:spacing w:line="360" w:lineRule="auto"/>
        <w:ind w:firstLine="480" w:firstLineChars="200"/>
        <w:rPr>
          <w:rFonts w:hint="default"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地址：</w:t>
      </w:r>
      <w:r>
        <w:rPr>
          <w:rFonts w:hint="eastAsia" w:ascii="宋体" w:hAnsi="宋体" w:cs="宋体"/>
          <w:color w:val="auto"/>
          <w:sz w:val="24"/>
          <w:szCs w:val="32"/>
          <w:highlight w:val="none"/>
        </w:rPr>
        <w:t>台州市椒江区中山东路381</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号</w:t>
      </w:r>
      <w:r>
        <w:rPr>
          <w:rFonts w:hint="eastAsia" w:ascii="宋体" w:hAnsi="宋体" w:cs="宋体"/>
          <w:color w:val="auto"/>
          <w:sz w:val="24"/>
          <w:szCs w:val="32"/>
          <w:highlight w:val="none"/>
          <w:lang w:val="en-US" w:eastAsia="zh-CN"/>
        </w:rPr>
        <w:t>；</w:t>
      </w:r>
    </w:p>
    <w:p>
      <w:pPr>
        <w:shd w:val="clear"/>
        <w:spacing w:line="360" w:lineRule="auto"/>
        <w:ind w:firstLine="482" w:firstLineChars="200"/>
        <w:rPr>
          <w:rFonts w:hint="eastAsia" w:ascii="宋体" w:hAnsi="宋体" w:eastAsia="宋体" w:cs="宋体"/>
          <w:b w:val="0"/>
          <w:bCs w:val="0"/>
          <w:color w:val="auto"/>
          <w:sz w:val="24"/>
          <w:szCs w:val="32"/>
          <w:highlight w:val="none"/>
          <w:lang w:eastAsia="zh-CN"/>
        </w:rPr>
      </w:pPr>
      <w:r>
        <w:rPr>
          <w:rFonts w:hint="eastAsia" w:ascii="宋体" w:hAnsi="宋体" w:cs="宋体"/>
          <w:b/>
          <w:bCs/>
          <w:color w:val="auto"/>
          <w:sz w:val="24"/>
          <w:szCs w:val="32"/>
          <w:highlight w:val="none"/>
        </w:rPr>
        <w:t>3、同级政府采购监管管理部门：</w:t>
      </w:r>
      <w:r>
        <w:rPr>
          <w:rFonts w:hint="eastAsia" w:ascii="宋体" w:hAnsi="宋体" w:cs="宋体"/>
          <w:b w:val="0"/>
          <w:bCs w:val="0"/>
          <w:color w:val="auto"/>
          <w:sz w:val="24"/>
          <w:szCs w:val="32"/>
          <w:highlight w:val="none"/>
        </w:rPr>
        <w:t>台州市财政局政府采购监督管理办公室</w:t>
      </w:r>
      <w:r>
        <w:rPr>
          <w:rFonts w:hint="eastAsia" w:ascii="宋体" w:hAnsi="宋体" w:cs="宋体"/>
          <w:b w:val="0"/>
          <w:bCs w:val="0"/>
          <w:color w:val="auto"/>
          <w:sz w:val="24"/>
          <w:szCs w:val="32"/>
          <w:highlight w:val="none"/>
          <w:lang w:eastAsia="zh-CN"/>
        </w:rPr>
        <w:t>；</w:t>
      </w:r>
    </w:p>
    <w:p>
      <w:pPr>
        <w:shd w:val="clear"/>
        <w:spacing w:line="360" w:lineRule="auto"/>
        <w:ind w:firstLine="480" w:firstLineChars="200"/>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联系人：陈工</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李工</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联系电话：0576-88206705</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0576-88206731；</w:t>
      </w:r>
    </w:p>
    <w:p>
      <w:pPr>
        <w:shd w:val="clear"/>
        <w:spacing w:line="360" w:lineRule="auto"/>
        <w:ind w:firstLine="480" w:firstLineChars="200"/>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地址：台州市椒江区纬一路66号天元大厦。</w:t>
      </w:r>
    </w:p>
    <w:p>
      <w:pPr>
        <w:shd w:val="clear"/>
        <w:spacing w:line="360" w:lineRule="auto"/>
        <w:ind w:firstLine="482"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bCs/>
          <w:color w:val="auto"/>
          <w:sz w:val="24"/>
          <w:szCs w:val="32"/>
          <w:highlight w:val="none"/>
          <w:lang w:val="en-US" w:eastAsia="zh-CN"/>
        </w:rPr>
        <w:t>4、</w:t>
      </w:r>
      <w:r>
        <w:rPr>
          <w:rFonts w:hint="eastAsia" w:ascii="宋体" w:hAnsi="宋体" w:cs="宋体"/>
          <w:b/>
          <w:bCs/>
          <w:color w:val="auto"/>
          <w:sz w:val="24"/>
          <w:szCs w:val="32"/>
          <w:highlight w:val="none"/>
          <w:lang w:val="en-US" w:eastAsia="zh-CN"/>
        </w:rPr>
        <w:t>其余事项：</w:t>
      </w:r>
      <w:r>
        <w:rPr>
          <w:rFonts w:hint="eastAsia" w:ascii="宋体" w:hAnsi="宋体" w:eastAsia="宋体" w:cs="宋体"/>
          <w:b w:val="0"/>
          <w:bCs w:val="0"/>
          <w:color w:val="auto"/>
          <w:sz w:val="24"/>
          <w:szCs w:val="32"/>
          <w:highlight w:val="none"/>
          <w:lang w:eastAsia="zh-CN"/>
        </w:rPr>
        <w:t>中标供应商如有融资需求，可使用以下银行的政采贷服务。</w:t>
      </w:r>
    </w:p>
    <w:tbl>
      <w:tblPr>
        <w:tblStyle w:val="30"/>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8"/>
        <w:gridCol w:w="1548"/>
        <w:gridCol w:w="1217"/>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银行</w:t>
            </w:r>
          </w:p>
        </w:tc>
        <w:tc>
          <w:tcPr>
            <w:tcW w:w="1548"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贷款年利率</w:t>
            </w:r>
          </w:p>
        </w:tc>
        <w:tc>
          <w:tcPr>
            <w:tcW w:w="1217"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2815"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中国工商银行</w:t>
            </w:r>
          </w:p>
        </w:tc>
        <w:tc>
          <w:tcPr>
            <w:tcW w:w="1548"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王霖</w:t>
            </w:r>
          </w:p>
        </w:tc>
        <w:tc>
          <w:tcPr>
            <w:tcW w:w="2815" w:type="dxa"/>
            <w:vAlign w:val="center"/>
          </w:tcPr>
          <w:p>
            <w:pPr>
              <w:shd w:val="clear"/>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88588246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中国农业银行</w:t>
            </w:r>
          </w:p>
        </w:tc>
        <w:tc>
          <w:tcPr>
            <w:tcW w:w="1548"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龚盛</w:t>
            </w:r>
          </w:p>
        </w:tc>
        <w:tc>
          <w:tcPr>
            <w:tcW w:w="2815" w:type="dxa"/>
            <w:vAlign w:val="center"/>
          </w:tcPr>
          <w:p>
            <w:pPr>
              <w:shd w:val="clear"/>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中国建设银行</w:t>
            </w:r>
          </w:p>
        </w:tc>
        <w:tc>
          <w:tcPr>
            <w:tcW w:w="1548"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梅晶晶</w:t>
            </w:r>
          </w:p>
        </w:tc>
        <w:tc>
          <w:tcPr>
            <w:tcW w:w="2815" w:type="dxa"/>
            <w:vAlign w:val="center"/>
          </w:tcPr>
          <w:p>
            <w:pPr>
              <w:shd w:val="clea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88</w:t>
            </w:r>
            <w:r>
              <w:rPr>
                <w:rFonts w:hint="eastAsia" w:ascii="宋体" w:hAnsi="宋体" w:eastAsia="宋体" w:cs="宋体"/>
                <w:color w:val="auto"/>
                <w:sz w:val="24"/>
                <w:szCs w:val="24"/>
                <w:highlight w:val="none"/>
                <w:lang w:val="en-US" w:eastAsia="zh-CN"/>
              </w:rPr>
              <w:t>525339/</w:t>
            </w:r>
            <w:r>
              <w:rPr>
                <w:rFonts w:hint="eastAsia" w:ascii="宋体" w:hAnsi="宋体" w:eastAsia="宋体" w:cs="宋体"/>
                <w:color w:val="auto"/>
                <w:sz w:val="24"/>
                <w:szCs w:val="24"/>
                <w:highlight w:val="none"/>
                <w:lang w:eastAsia="zh-CN"/>
              </w:rPr>
              <w:t>13</w:t>
            </w:r>
            <w:r>
              <w:rPr>
                <w:rFonts w:hint="eastAsia" w:ascii="宋体" w:hAnsi="宋体" w:eastAsia="宋体" w:cs="宋体"/>
                <w:color w:val="auto"/>
                <w:sz w:val="24"/>
                <w:szCs w:val="24"/>
                <w:highlight w:val="none"/>
                <w:lang w:val="en-US" w:eastAsia="zh-CN"/>
              </w:rPr>
              <w:t>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中国银行</w:t>
            </w:r>
          </w:p>
        </w:tc>
        <w:tc>
          <w:tcPr>
            <w:tcW w:w="1548"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3.75%起</w:t>
            </w:r>
          </w:p>
        </w:tc>
        <w:tc>
          <w:tcPr>
            <w:tcW w:w="1217"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任茜</w:t>
            </w:r>
          </w:p>
        </w:tc>
        <w:tc>
          <w:tcPr>
            <w:tcW w:w="2815" w:type="dxa"/>
            <w:vAlign w:val="center"/>
          </w:tcPr>
          <w:p>
            <w:pPr>
              <w:shd w:val="clear"/>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浦发银行台州分行</w:t>
            </w:r>
          </w:p>
        </w:tc>
        <w:tc>
          <w:tcPr>
            <w:tcW w:w="154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王渊</w:t>
            </w:r>
          </w:p>
        </w:tc>
        <w:tc>
          <w:tcPr>
            <w:tcW w:w="2815" w:type="dxa"/>
            <w:vAlign w:val="center"/>
          </w:tcPr>
          <w:p>
            <w:pPr>
              <w:shd w:val="clea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浦发银行椒江分行</w:t>
            </w:r>
          </w:p>
        </w:tc>
        <w:tc>
          <w:tcPr>
            <w:tcW w:w="154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孙瑞华</w:t>
            </w:r>
          </w:p>
        </w:tc>
        <w:tc>
          <w:tcPr>
            <w:tcW w:w="2815" w:type="dxa"/>
            <w:vAlign w:val="center"/>
          </w:tcPr>
          <w:p>
            <w:pPr>
              <w:shd w:val="clea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交通银行台州分行</w:t>
            </w:r>
          </w:p>
        </w:tc>
        <w:tc>
          <w:tcPr>
            <w:tcW w:w="154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3.75%起</w:t>
            </w:r>
          </w:p>
        </w:tc>
        <w:tc>
          <w:tcPr>
            <w:tcW w:w="1217"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周翔宇</w:t>
            </w:r>
          </w:p>
        </w:tc>
        <w:tc>
          <w:tcPr>
            <w:tcW w:w="2815" w:type="dxa"/>
            <w:vAlign w:val="center"/>
          </w:tcPr>
          <w:p>
            <w:pPr>
              <w:shd w:val="clea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招商银行台州分行</w:t>
            </w:r>
          </w:p>
        </w:tc>
        <w:tc>
          <w:tcPr>
            <w:tcW w:w="154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4.32%起</w:t>
            </w:r>
          </w:p>
        </w:tc>
        <w:tc>
          <w:tcPr>
            <w:tcW w:w="1217"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王海玲</w:t>
            </w:r>
          </w:p>
        </w:tc>
        <w:tc>
          <w:tcPr>
            <w:tcW w:w="2815" w:type="dxa"/>
            <w:vAlign w:val="center"/>
          </w:tcPr>
          <w:p>
            <w:pPr>
              <w:shd w:val="clea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浙商银行台州分行</w:t>
            </w:r>
          </w:p>
        </w:tc>
        <w:tc>
          <w:tcPr>
            <w:tcW w:w="154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5.01%起</w:t>
            </w:r>
          </w:p>
        </w:tc>
        <w:tc>
          <w:tcPr>
            <w:tcW w:w="1217"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章涉漪</w:t>
            </w:r>
          </w:p>
        </w:tc>
        <w:tc>
          <w:tcPr>
            <w:tcW w:w="2815" w:type="dxa"/>
            <w:vAlign w:val="center"/>
          </w:tcPr>
          <w:p>
            <w:pPr>
              <w:shd w:val="clea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中信银行台州分行</w:t>
            </w:r>
          </w:p>
        </w:tc>
        <w:tc>
          <w:tcPr>
            <w:tcW w:w="154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4.15%起</w:t>
            </w:r>
          </w:p>
        </w:tc>
        <w:tc>
          <w:tcPr>
            <w:tcW w:w="1217"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陈金园</w:t>
            </w:r>
          </w:p>
        </w:tc>
        <w:tc>
          <w:tcPr>
            <w:tcW w:w="2815" w:type="dxa"/>
            <w:vAlign w:val="center"/>
          </w:tcPr>
          <w:p>
            <w:pPr>
              <w:shd w:val="clea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华夏银行台州分行</w:t>
            </w:r>
          </w:p>
        </w:tc>
        <w:tc>
          <w:tcPr>
            <w:tcW w:w="154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4.5%起</w:t>
            </w:r>
          </w:p>
        </w:tc>
        <w:tc>
          <w:tcPr>
            <w:tcW w:w="1217"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邱明达</w:t>
            </w:r>
          </w:p>
        </w:tc>
        <w:tc>
          <w:tcPr>
            <w:tcW w:w="2815" w:type="dxa"/>
            <w:vAlign w:val="center"/>
          </w:tcPr>
          <w:p>
            <w:pPr>
              <w:shd w:val="clea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泰隆银行开发区支行</w:t>
            </w:r>
          </w:p>
        </w:tc>
        <w:tc>
          <w:tcPr>
            <w:tcW w:w="154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5.6%起</w:t>
            </w:r>
          </w:p>
        </w:tc>
        <w:tc>
          <w:tcPr>
            <w:tcW w:w="1217"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梁宛莉</w:t>
            </w:r>
          </w:p>
        </w:tc>
        <w:tc>
          <w:tcPr>
            <w:tcW w:w="2815" w:type="dxa"/>
            <w:vAlign w:val="center"/>
          </w:tcPr>
          <w:p>
            <w:pPr>
              <w:shd w:val="clea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民泰银行椒江支行</w:t>
            </w:r>
          </w:p>
        </w:tc>
        <w:tc>
          <w:tcPr>
            <w:tcW w:w="154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5.8%起</w:t>
            </w:r>
          </w:p>
        </w:tc>
        <w:tc>
          <w:tcPr>
            <w:tcW w:w="1217"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陈慧珠</w:t>
            </w:r>
          </w:p>
        </w:tc>
        <w:tc>
          <w:tcPr>
            <w:tcW w:w="2815" w:type="dxa"/>
            <w:vAlign w:val="center"/>
          </w:tcPr>
          <w:p>
            <w:pPr>
              <w:shd w:val="clea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绍兴银行台州分行</w:t>
            </w:r>
          </w:p>
        </w:tc>
        <w:tc>
          <w:tcPr>
            <w:tcW w:w="154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5.1%起</w:t>
            </w:r>
          </w:p>
        </w:tc>
        <w:tc>
          <w:tcPr>
            <w:tcW w:w="1217"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郭庭斌</w:t>
            </w:r>
          </w:p>
        </w:tc>
        <w:tc>
          <w:tcPr>
            <w:tcW w:w="2815" w:type="dxa"/>
            <w:vAlign w:val="center"/>
          </w:tcPr>
          <w:p>
            <w:pPr>
              <w:shd w:val="clea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温州银行台州分行</w:t>
            </w:r>
          </w:p>
        </w:tc>
        <w:tc>
          <w:tcPr>
            <w:tcW w:w="154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4.55%起</w:t>
            </w:r>
          </w:p>
        </w:tc>
        <w:tc>
          <w:tcPr>
            <w:tcW w:w="1217"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王晓波</w:t>
            </w:r>
          </w:p>
        </w:tc>
        <w:tc>
          <w:tcPr>
            <w:tcW w:w="2815" w:type="dxa"/>
            <w:vAlign w:val="center"/>
          </w:tcPr>
          <w:p>
            <w:pPr>
              <w:shd w:val="clea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平安银行台州分行</w:t>
            </w:r>
          </w:p>
        </w:tc>
        <w:tc>
          <w:tcPr>
            <w:tcW w:w="154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6.53%起</w:t>
            </w:r>
          </w:p>
        </w:tc>
        <w:tc>
          <w:tcPr>
            <w:tcW w:w="1217"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李俊丽</w:t>
            </w:r>
          </w:p>
        </w:tc>
        <w:tc>
          <w:tcPr>
            <w:tcW w:w="2815" w:type="dxa"/>
            <w:vAlign w:val="center"/>
          </w:tcPr>
          <w:p>
            <w:pPr>
              <w:shd w:val="clea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宁波银行台州分行</w:t>
            </w:r>
          </w:p>
        </w:tc>
        <w:tc>
          <w:tcPr>
            <w:tcW w:w="154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4.35%起</w:t>
            </w:r>
          </w:p>
        </w:tc>
        <w:tc>
          <w:tcPr>
            <w:tcW w:w="1217"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戴莉丽</w:t>
            </w:r>
          </w:p>
        </w:tc>
        <w:tc>
          <w:tcPr>
            <w:tcW w:w="2815" w:type="dxa"/>
            <w:vAlign w:val="center"/>
          </w:tcPr>
          <w:p>
            <w:pPr>
              <w:shd w:val="clea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金华银行台州分行</w:t>
            </w:r>
          </w:p>
        </w:tc>
        <w:tc>
          <w:tcPr>
            <w:tcW w:w="154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金雪婷</w:t>
            </w:r>
          </w:p>
        </w:tc>
        <w:tc>
          <w:tcPr>
            <w:tcW w:w="2815" w:type="dxa"/>
            <w:vAlign w:val="center"/>
          </w:tcPr>
          <w:p>
            <w:pPr>
              <w:shd w:val="clea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台州银行</w:t>
            </w:r>
          </w:p>
        </w:tc>
        <w:tc>
          <w:tcPr>
            <w:tcW w:w="154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5.6%起</w:t>
            </w:r>
          </w:p>
        </w:tc>
        <w:tc>
          <w:tcPr>
            <w:tcW w:w="1217"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洪婷</w:t>
            </w:r>
          </w:p>
        </w:tc>
        <w:tc>
          <w:tcPr>
            <w:tcW w:w="2815" w:type="dxa"/>
            <w:vAlign w:val="center"/>
          </w:tcPr>
          <w:p>
            <w:pPr>
              <w:shd w:val="clea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邮储银行台州分行</w:t>
            </w:r>
          </w:p>
        </w:tc>
        <w:tc>
          <w:tcPr>
            <w:tcW w:w="1548"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3.85%起</w:t>
            </w:r>
          </w:p>
        </w:tc>
        <w:tc>
          <w:tcPr>
            <w:tcW w:w="1217" w:type="dxa"/>
            <w:vAlign w:val="center"/>
          </w:tcPr>
          <w:p>
            <w:pPr>
              <w:shd w:val="clea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董庆</w:t>
            </w:r>
          </w:p>
        </w:tc>
        <w:tc>
          <w:tcPr>
            <w:tcW w:w="2815" w:type="dxa"/>
            <w:vAlign w:val="center"/>
          </w:tcPr>
          <w:p>
            <w:pPr>
              <w:shd w:val="clea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81888982/18957683735</w:t>
            </w:r>
          </w:p>
        </w:tc>
      </w:tr>
    </w:tbl>
    <w:p>
      <w:pPr>
        <w:shd w:val="clear"/>
        <w:spacing w:line="360" w:lineRule="auto"/>
        <w:jc w:val="center"/>
        <w:rPr>
          <w:rFonts w:hint="eastAsia" w:ascii="宋体" w:hAnsi="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eastAsia="zh-CN"/>
        </w:rPr>
        <w:t>合同履约保函联系方式</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48"/>
        <w:gridCol w:w="2130"/>
        <w:gridCol w:w="1275"/>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3348"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保险公司名称</w:t>
            </w:r>
          </w:p>
        </w:tc>
        <w:tc>
          <w:tcPr>
            <w:tcW w:w="2130"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保费率</w:t>
            </w:r>
          </w:p>
        </w:tc>
        <w:tc>
          <w:tcPr>
            <w:tcW w:w="1275"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1590"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348"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中国人寿财产保险股份有限公司台州中心支公司</w:t>
            </w:r>
          </w:p>
        </w:tc>
        <w:tc>
          <w:tcPr>
            <w:tcW w:w="2130"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徐凌</w:t>
            </w:r>
          </w:p>
        </w:tc>
        <w:tc>
          <w:tcPr>
            <w:tcW w:w="1590"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永诚财产保险股份有限公司台州分公司</w:t>
            </w:r>
          </w:p>
        </w:tc>
        <w:tc>
          <w:tcPr>
            <w:tcW w:w="2130"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年费率1%，最低保费1000元</w:t>
            </w:r>
          </w:p>
        </w:tc>
        <w:tc>
          <w:tcPr>
            <w:tcW w:w="1275"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尹刚强</w:t>
            </w:r>
          </w:p>
        </w:tc>
        <w:tc>
          <w:tcPr>
            <w:tcW w:w="1590"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华泰财产保险有限公司台州中心支公司</w:t>
            </w:r>
          </w:p>
        </w:tc>
        <w:tc>
          <w:tcPr>
            <w:tcW w:w="2130"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年费率0.5%，最低保费1000元</w:t>
            </w:r>
          </w:p>
        </w:tc>
        <w:tc>
          <w:tcPr>
            <w:tcW w:w="1275"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王灵芳</w:t>
            </w:r>
          </w:p>
        </w:tc>
        <w:tc>
          <w:tcPr>
            <w:tcW w:w="1590"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中国大地财产保险股份有限公司台州中心支公司</w:t>
            </w:r>
          </w:p>
        </w:tc>
        <w:tc>
          <w:tcPr>
            <w:tcW w:w="2130"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年费率1.5%，最低保费1000元</w:t>
            </w:r>
          </w:p>
        </w:tc>
        <w:tc>
          <w:tcPr>
            <w:tcW w:w="1275"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徐小明</w:t>
            </w:r>
          </w:p>
        </w:tc>
        <w:tc>
          <w:tcPr>
            <w:tcW w:w="1590"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阳光保险台州中心支公司</w:t>
            </w:r>
          </w:p>
        </w:tc>
        <w:tc>
          <w:tcPr>
            <w:tcW w:w="2130"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林高明</w:t>
            </w:r>
          </w:p>
        </w:tc>
        <w:tc>
          <w:tcPr>
            <w:tcW w:w="1590"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中华联合财产保险股份有限公司台州中心支公司</w:t>
            </w:r>
          </w:p>
        </w:tc>
        <w:tc>
          <w:tcPr>
            <w:tcW w:w="2130"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年费率2%，最低保费500元</w:t>
            </w:r>
          </w:p>
        </w:tc>
        <w:tc>
          <w:tcPr>
            <w:tcW w:w="1275"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王仙高</w:t>
            </w:r>
          </w:p>
        </w:tc>
        <w:tc>
          <w:tcPr>
            <w:tcW w:w="1590"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中国人民财产保险股份有限公司台州中心支公司</w:t>
            </w:r>
          </w:p>
        </w:tc>
        <w:tc>
          <w:tcPr>
            <w:tcW w:w="2130"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年费率0.3%，最低保费1000元</w:t>
            </w:r>
          </w:p>
        </w:tc>
        <w:tc>
          <w:tcPr>
            <w:tcW w:w="1275"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王仙春</w:t>
            </w:r>
          </w:p>
        </w:tc>
        <w:tc>
          <w:tcPr>
            <w:tcW w:w="1590"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永安财产保险股份有限公司台州中心支公司</w:t>
            </w:r>
          </w:p>
        </w:tc>
        <w:tc>
          <w:tcPr>
            <w:tcW w:w="2130"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年费率0.3%，最低保费1000</w:t>
            </w:r>
          </w:p>
        </w:tc>
        <w:tc>
          <w:tcPr>
            <w:tcW w:w="1275"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王春宇</w:t>
            </w:r>
          </w:p>
        </w:tc>
        <w:tc>
          <w:tcPr>
            <w:tcW w:w="1590"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13676675331</w:t>
            </w:r>
          </w:p>
        </w:tc>
      </w:tr>
    </w:tbl>
    <w:p>
      <w:pPr>
        <w:shd w:val="clear"/>
        <w:spacing w:line="360" w:lineRule="auto"/>
        <w:jc w:val="center"/>
        <w:rPr>
          <w:rFonts w:hint="eastAsia" w:ascii="宋体" w:hAnsi="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eastAsia="zh-CN"/>
        </w:rPr>
        <w:t>预付款保函联系方式</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93"/>
        <w:gridCol w:w="2115"/>
        <w:gridCol w:w="1275"/>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3493"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保险公司名称</w:t>
            </w:r>
          </w:p>
        </w:tc>
        <w:tc>
          <w:tcPr>
            <w:tcW w:w="2115"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保费率</w:t>
            </w:r>
          </w:p>
        </w:tc>
        <w:tc>
          <w:tcPr>
            <w:tcW w:w="1275"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1590"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中国人寿财产保险股份有限公司台州中心支公司</w:t>
            </w:r>
          </w:p>
        </w:tc>
        <w:tc>
          <w:tcPr>
            <w:tcW w:w="2115"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年费率3%，最低保费500元</w:t>
            </w:r>
          </w:p>
        </w:tc>
        <w:tc>
          <w:tcPr>
            <w:tcW w:w="1275"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徐凌</w:t>
            </w:r>
          </w:p>
        </w:tc>
        <w:tc>
          <w:tcPr>
            <w:tcW w:w="1590"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阳光保险台州中心支公司</w:t>
            </w:r>
          </w:p>
        </w:tc>
        <w:tc>
          <w:tcPr>
            <w:tcW w:w="2115"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林高明</w:t>
            </w:r>
          </w:p>
        </w:tc>
        <w:tc>
          <w:tcPr>
            <w:tcW w:w="1590"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天安财产保险股份有限公司台州中心支公司</w:t>
            </w:r>
          </w:p>
        </w:tc>
        <w:tc>
          <w:tcPr>
            <w:tcW w:w="2115"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年费率1%-2%，最低保费500元</w:t>
            </w:r>
          </w:p>
        </w:tc>
        <w:tc>
          <w:tcPr>
            <w:tcW w:w="1275"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罗赛</w:t>
            </w:r>
          </w:p>
        </w:tc>
        <w:tc>
          <w:tcPr>
            <w:tcW w:w="1590" w:type="dxa"/>
            <w:vAlign w:val="center"/>
          </w:tcPr>
          <w:p>
            <w:pPr>
              <w:shd w:val="clea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13736605643</w:t>
            </w:r>
          </w:p>
        </w:tc>
      </w:tr>
    </w:tbl>
    <w:p>
      <w:pPr>
        <w:shd w:val="clear"/>
        <w:spacing w:line="360" w:lineRule="auto"/>
        <w:jc w:val="right"/>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浙江五石中正工程咨询有限公司</w:t>
      </w:r>
    </w:p>
    <w:p>
      <w:pPr>
        <w:shd w:val="clear"/>
        <w:spacing w:line="360" w:lineRule="auto"/>
        <w:ind w:firstLine="6240" w:firstLineChars="26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lang w:eastAsia="zh-CN"/>
        </w:rPr>
        <w:t>月</w:t>
      </w:r>
    </w:p>
    <w:p>
      <w:pPr>
        <w:shd w:val="clear"/>
        <w:spacing w:line="360" w:lineRule="auto"/>
        <w:rPr>
          <w:rFonts w:hint="eastAsia" w:ascii="宋体" w:hAnsi="宋体" w:eastAsia="宋体" w:cs="宋体"/>
          <w:b w:val="0"/>
          <w:bCs w:val="0"/>
          <w:color w:val="auto"/>
          <w:sz w:val="24"/>
          <w:szCs w:val="32"/>
          <w:highlight w:val="none"/>
          <w:lang w:eastAsia="zh-CN"/>
        </w:rPr>
      </w:pPr>
    </w:p>
    <w:p>
      <w:pPr>
        <w:shd w:val="clear"/>
        <w:spacing w:line="360" w:lineRule="auto"/>
        <w:rPr>
          <w:rFonts w:hint="eastAsia" w:ascii="宋体" w:hAnsi="宋体" w:eastAsia="宋体" w:cs="宋体"/>
          <w:b w:val="0"/>
          <w:bCs w:val="0"/>
          <w:color w:val="auto"/>
          <w:sz w:val="24"/>
          <w:szCs w:val="32"/>
          <w:highlight w:val="none"/>
          <w:lang w:eastAsia="zh-CN"/>
        </w:rPr>
      </w:pPr>
    </w:p>
    <w:p>
      <w:pPr>
        <w:shd w:val="clear"/>
        <w:spacing w:line="360" w:lineRule="auto"/>
        <w:rPr>
          <w:rFonts w:hint="eastAsia" w:ascii="宋体" w:hAnsi="宋体" w:eastAsia="宋体" w:cs="宋体"/>
          <w:b w:val="0"/>
          <w:bCs w:val="0"/>
          <w:color w:val="auto"/>
          <w:sz w:val="24"/>
          <w:szCs w:val="32"/>
          <w:highlight w:val="none"/>
          <w:lang w:eastAsia="zh-CN"/>
        </w:rPr>
      </w:pPr>
    </w:p>
    <w:p>
      <w:pPr>
        <w:shd w:val="clear"/>
        <w:spacing w:line="360" w:lineRule="auto"/>
        <w:rPr>
          <w:rFonts w:hint="eastAsia" w:ascii="宋体" w:hAnsi="宋体" w:eastAsia="宋体" w:cs="宋体"/>
          <w:b w:val="0"/>
          <w:bCs w:val="0"/>
          <w:color w:val="auto"/>
          <w:sz w:val="24"/>
          <w:szCs w:val="32"/>
          <w:highlight w:val="none"/>
          <w:lang w:eastAsia="zh-CN"/>
        </w:rPr>
      </w:pPr>
    </w:p>
    <w:p>
      <w:pPr>
        <w:shd w:val="clear"/>
        <w:spacing w:line="360" w:lineRule="auto"/>
        <w:rPr>
          <w:rFonts w:hint="eastAsia" w:ascii="宋体" w:hAnsi="宋体" w:eastAsia="宋体" w:cs="宋体"/>
          <w:b w:val="0"/>
          <w:bCs w:val="0"/>
          <w:color w:val="auto"/>
          <w:sz w:val="24"/>
          <w:szCs w:val="32"/>
          <w:highlight w:val="none"/>
          <w:lang w:eastAsia="zh-CN"/>
        </w:rPr>
      </w:pPr>
    </w:p>
    <w:p>
      <w:pPr>
        <w:shd w:val="clear"/>
        <w:spacing w:line="360" w:lineRule="auto"/>
        <w:rPr>
          <w:rFonts w:hint="eastAsia" w:ascii="宋体" w:hAnsi="宋体" w:eastAsia="宋体" w:cs="宋体"/>
          <w:b w:val="0"/>
          <w:bCs w:val="0"/>
          <w:color w:val="auto"/>
          <w:sz w:val="24"/>
          <w:szCs w:val="32"/>
          <w:highlight w:val="none"/>
          <w:lang w:eastAsia="zh-CN"/>
        </w:rPr>
      </w:pPr>
    </w:p>
    <w:p>
      <w:pPr>
        <w:shd w:val="clear"/>
        <w:spacing w:line="360" w:lineRule="auto"/>
        <w:rPr>
          <w:rFonts w:hint="eastAsia" w:ascii="宋体" w:hAnsi="宋体" w:eastAsia="宋体" w:cs="宋体"/>
          <w:b w:val="0"/>
          <w:bCs w:val="0"/>
          <w:color w:val="auto"/>
          <w:sz w:val="24"/>
          <w:szCs w:val="32"/>
          <w:highlight w:val="none"/>
          <w:lang w:eastAsia="zh-CN"/>
        </w:rPr>
      </w:pPr>
    </w:p>
    <w:p>
      <w:pPr>
        <w:shd w:val="clear"/>
        <w:spacing w:line="360" w:lineRule="auto"/>
        <w:rPr>
          <w:rFonts w:hint="eastAsia" w:ascii="宋体" w:hAnsi="宋体" w:eastAsia="宋体" w:cs="宋体"/>
          <w:b w:val="0"/>
          <w:bCs w:val="0"/>
          <w:color w:val="auto"/>
          <w:sz w:val="24"/>
          <w:szCs w:val="32"/>
          <w:highlight w:val="none"/>
          <w:lang w:eastAsia="zh-CN"/>
        </w:rPr>
      </w:pPr>
    </w:p>
    <w:p>
      <w:pPr>
        <w:shd w:val="clear"/>
        <w:spacing w:line="360" w:lineRule="auto"/>
        <w:rPr>
          <w:rFonts w:hint="eastAsia" w:ascii="宋体" w:hAnsi="宋体" w:eastAsia="宋体" w:cs="宋体"/>
          <w:b w:val="0"/>
          <w:bCs w:val="0"/>
          <w:color w:val="auto"/>
          <w:sz w:val="24"/>
          <w:szCs w:val="32"/>
          <w:highlight w:val="none"/>
          <w:lang w:eastAsia="zh-CN"/>
        </w:rPr>
      </w:pPr>
    </w:p>
    <w:p>
      <w:pPr>
        <w:shd w:val="clear"/>
        <w:spacing w:line="360" w:lineRule="auto"/>
        <w:rPr>
          <w:rFonts w:hint="eastAsia" w:ascii="宋体" w:hAnsi="宋体" w:eastAsia="宋体" w:cs="宋体"/>
          <w:b w:val="0"/>
          <w:bCs w:val="0"/>
          <w:color w:val="auto"/>
          <w:sz w:val="24"/>
          <w:szCs w:val="32"/>
          <w:highlight w:val="none"/>
          <w:lang w:eastAsia="zh-CN"/>
        </w:rPr>
      </w:pPr>
    </w:p>
    <w:p>
      <w:pPr>
        <w:shd w:val="clear"/>
        <w:spacing w:line="360" w:lineRule="auto"/>
        <w:rPr>
          <w:rFonts w:hint="eastAsia" w:ascii="宋体" w:hAnsi="宋体" w:eastAsia="宋体" w:cs="宋体"/>
          <w:b w:val="0"/>
          <w:bCs w:val="0"/>
          <w:color w:val="auto"/>
          <w:sz w:val="24"/>
          <w:szCs w:val="32"/>
          <w:highlight w:val="none"/>
          <w:lang w:eastAsia="zh-CN"/>
        </w:rPr>
      </w:pPr>
    </w:p>
    <w:p>
      <w:pPr>
        <w:shd w:val="clear"/>
        <w:spacing w:line="360" w:lineRule="auto"/>
        <w:rPr>
          <w:rFonts w:hint="eastAsia" w:ascii="宋体" w:hAnsi="宋体" w:eastAsia="宋体" w:cs="宋体"/>
          <w:b w:val="0"/>
          <w:bCs w:val="0"/>
          <w:color w:val="auto"/>
          <w:sz w:val="24"/>
          <w:szCs w:val="32"/>
          <w:highlight w:val="none"/>
          <w:lang w:eastAsia="zh-CN"/>
        </w:rPr>
      </w:pPr>
    </w:p>
    <w:p>
      <w:pPr>
        <w:shd w:val="clear"/>
        <w:spacing w:line="360" w:lineRule="auto"/>
        <w:rPr>
          <w:rFonts w:hint="eastAsia" w:ascii="宋体" w:hAnsi="宋体" w:eastAsia="宋体" w:cs="宋体"/>
          <w:b w:val="0"/>
          <w:bCs w:val="0"/>
          <w:color w:val="auto"/>
          <w:sz w:val="24"/>
          <w:szCs w:val="32"/>
          <w:highlight w:val="none"/>
          <w:lang w:eastAsia="zh-CN"/>
        </w:rPr>
      </w:pPr>
    </w:p>
    <w:p>
      <w:pPr>
        <w:shd w:val="clear"/>
        <w:spacing w:line="360" w:lineRule="auto"/>
        <w:rPr>
          <w:rFonts w:hint="eastAsia" w:ascii="宋体" w:hAnsi="宋体" w:eastAsia="宋体" w:cs="宋体"/>
          <w:b w:val="0"/>
          <w:bCs w:val="0"/>
          <w:color w:val="auto"/>
          <w:sz w:val="24"/>
          <w:szCs w:val="32"/>
          <w:highlight w:val="none"/>
          <w:lang w:eastAsia="zh-CN"/>
        </w:rPr>
      </w:pPr>
    </w:p>
    <w:p>
      <w:pPr>
        <w:shd w:val="clear"/>
        <w:spacing w:line="360" w:lineRule="auto"/>
        <w:rPr>
          <w:rFonts w:hint="eastAsia" w:ascii="宋体" w:hAnsi="宋体" w:eastAsia="宋体" w:cs="宋体"/>
          <w:b w:val="0"/>
          <w:bCs w:val="0"/>
          <w:color w:val="auto"/>
          <w:sz w:val="24"/>
          <w:szCs w:val="32"/>
          <w:highlight w:val="none"/>
          <w:lang w:eastAsia="zh-CN"/>
        </w:rPr>
      </w:pPr>
    </w:p>
    <w:p>
      <w:pPr>
        <w:shd w:val="clear"/>
        <w:spacing w:line="360" w:lineRule="auto"/>
        <w:rPr>
          <w:rFonts w:hint="eastAsia" w:ascii="宋体" w:hAnsi="宋体" w:eastAsia="宋体" w:cs="宋体"/>
          <w:b w:val="0"/>
          <w:bCs w:val="0"/>
          <w:color w:val="auto"/>
          <w:sz w:val="24"/>
          <w:szCs w:val="32"/>
          <w:highlight w:val="none"/>
          <w:lang w:eastAsia="zh-CN"/>
        </w:rPr>
      </w:pPr>
    </w:p>
    <w:p>
      <w:pPr>
        <w:shd w:val="clear"/>
        <w:spacing w:line="360" w:lineRule="auto"/>
        <w:rPr>
          <w:rFonts w:hint="eastAsia" w:ascii="宋体" w:hAnsi="宋体" w:eastAsia="宋体" w:cs="宋体"/>
          <w:b w:val="0"/>
          <w:bCs w:val="0"/>
          <w:color w:val="auto"/>
          <w:sz w:val="24"/>
          <w:szCs w:val="32"/>
          <w:highlight w:val="none"/>
          <w:lang w:eastAsia="zh-CN"/>
        </w:rPr>
      </w:pPr>
    </w:p>
    <w:p>
      <w:pPr>
        <w:shd w:val="clear"/>
        <w:spacing w:line="360" w:lineRule="auto"/>
        <w:rPr>
          <w:rFonts w:hint="eastAsia" w:ascii="宋体" w:hAnsi="宋体" w:eastAsia="宋体" w:cs="宋体"/>
          <w:b w:val="0"/>
          <w:bCs w:val="0"/>
          <w:color w:val="auto"/>
          <w:sz w:val="24"/>
          <w:szCs w:val="32"/>
          <w:highlight w:val="none"/>
          <w:lang w:eastAsia="zh-CN"/>
        </w:rPr>
      </w:pPr>
    </w:p>
    <w:p>
      <w:pPr>
        <w:shd w:val="clear"/>
        <w:spacing w:line="360" w:lineRule="auto"/>
        <w:rPr>
          <w:rFonts w:hint="eastAsia" w:ascii="宋体" w:hAnsi="宋体" w:eastAsia="宋体" w:cs="宋体"/>
          <w:b w:val="0"/>
          <w:bCs w:val="0"/>
          <w:color w:val="auto"/>
          <w:sz w:val="24"/>
          <w:szCs w:val="32"/>
          <w:highlight w:val="none"/>
          <w:lang w:eastAsia="zh-CN"/>
        </w:rPr>
      </w:pPr>
    </w:p>
    <w:p>
      <w:pPr>
        <w:shd w:val="clea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第二章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投标人须知</w:t>
      </w:r>
    </w:p>
    <w:p>
      <w:pPr>
        <w:shd w:val="clear"/>
        <w:bidi w:val="0"/>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前附表</w:t>
      </w:r>
    </w:p>
    <w:tbl>
      <w:tblPr>
        <w:tblStyle w:val="29"/>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19"/>
        <w:gridCol w:w="7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序号</w:t>
            </w:r>
          </w:p>
        </w:tc>
        <w:tc>
          <w:tcPr>
            <w:tcW w:w="2019" w:type="dxa"/>
            <w:vAlign w:val="center"/>
          </w:tcPr>
          <w:p>
            <w:pPr>
              <w:shd w:val="clea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项</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目</w:t>
            </w:r>
          </w:p>
        </w:tc>
        <w:tc>
          <w:tcPr>
            <w:tcW w:w="7062" w:type="dxa"/>
            <w:vAlign w:val="center"/>
          </w:tcPr>
          <w:p>
            <w:pPr>
              <w:shd w:val="clea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内</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spacing w:line="240" w:lineRule="auto"/>
              <w:jc w:val="center"/>
              <w:rPr>
                <w:rFonts w:ascii="宋体" w:cs="宋体"/>
                <w:color w:val="auto"/>
                <w:sz w:val="24"/>
                <w:szCs w:val="24"/>
                <w:highlight w:val="none"/>
              </w:rPr>
            </w:pPr>
            <w:r>
              <w:rPr>
                <w:rFonts w:ascii="宋体" w:hAnsi="宋体" w:cs="宋体"/>
                <w:color w:val="auto"/>
                <w:sz w:val="24"/>
                <w:szCs w:val="24"/>
                <w:highlight w:val="none"/>
              </w:rPr>
              <w:t>1</w:t>
            </w:r>
          </w:p>
        </w:tc>
        <w:tc>
          <w:tcPr>
            <w:tcW w:w="2019" w:type="dxa"/>
            <w:vAlign w:val="center"/>
          </w:tcPr>
          <w:p>
            <w:pPr>
              <w:shd w:val="clea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供应商特定资格要求</w:t>
            </w:r>
          </w:p>
        </w:tc>
        <w:tc>
          <w:tcPr>
            <w:tcW w:w="7062" w:type="dxa"/>
            <w:vAlign w:val="center"/>
          </w:tcPr>
          <w:p>
            <w:pPr>
              <w:shd w:val="clear"/>
              <w:spacing w:line="240" w:lineRule="auto"/>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rPr>
              <w:t>符合招标公告资格要求的供应商</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2</w:t>
            </w:r>
          </w:p>
        </w:tc>
        <w:tc>
          <w:tcPr>
            <w:tcW w:w="2019" w:type="dxa"/>
            <w:vAlign w:val="center"/>
          </w:tcPr>
          <w:p>
            <w:pPr>
              <w:shd w:val="clear"/>
              <w:spacing w:line="240" w:lineRule="auto"/>
              <w:jc w:val="center"/>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7062" w:type="dxa"/>
            <w:vAlign w:val="center"/>
          </w:tcPr>
          <w:p>
            <w:pPr>
              <w:shd w:val="clear"/>
              <w:spacing w:line="240" w:lineRule="auto"/>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40"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p>
        </w:tc>
        <w:tc>
          <w:tcPr>
            <w:tcW w:w="2019" w:type="dxa"/>
            <w:vAlign w:val="center"/>
          </w:tcPr>
          <w:p>
            <w:pPr>
              <w:shd w:val="clear"/>
              <w:spacing w:line="240" w:lineRule="auto"/>
              <w:jc w:val="center"/>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投标文件的组成、份数、效力</w:t>
            </w:r>
          </w:p>
        </w:tc>
        <w:tc>
          <w:tcPr>
            <w:tcW w:w="7062" w:type="dxa"/>
            <w:vAlign w:val="center"/>
          </w:tcPr>
          <w:p>
            <w:pPr>
              <w:shd w:val="clea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本项目实行电子投标，供应商应准备电子投标文件、以介质（U盘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存储的数据电文形式的备份投标文件、纸质备份投标文件三类：</w:t>
            </w:r>
          </w:p>
          <w:p>
            <w:pPr>
              <w:shd w:val="clea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1.电子投标文件，按政采云平台项目采购--电子招投标操作指南及本招标文件要求编制、递交。</w:t>
            </w:r>
          </w:p>
          <w:p>
            <w:pPr>
              <w:shd w:val="clea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2.以介质（U盘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存储的数据电文形式的备份投标文件，按政采云平台项目采购-电子招投标操作指南中上传的电子投标文件格式，以U盘形式提供。</w:t>
            </w:r>
          </w:p>
          <w:p>
            <w:pPr>
              <w:shd w:val="clea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3.纸质备份投标文件以纸质文件的形式编制，按资格证明文件、商务技术文件、报价文件三部分分别编制并单独装订成册，</w:t>
            </w:r>
            <w:r>
              <w:rPr>
                <w:rFonts w:hint="eastAsia" w:ascii="宋体" w:hAnsi="宋体" w:eastAsia="宋体" w:cs="宋体"/>
                <w:b/>
                <w:bCs/>
                <w:color w:val="auto"/>
                <w:sz w:val="24"/>
                <w:szCs w:val="24"/>
                <w:highlight w:val="none"/>
                <w:lang w:val="en-US" w:eastAsia="zh-CN"/>
              </w:rPr>
              <w:t>数量均为2份（一正一副</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。资格证明文件、商务技术文件、报价文件三部分须分别密封封装，资格证明文件、商务技术文件、报价文件三部分未分别密封的投标文件将为无效。</w:t>
            </w:r>
          </w:p>
          <w:p>
            <w:pPr>
              <w:shd w:val="clea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4.投标文件启用顺序和效力：投标文件的启用，按先后顺位分别为电子投标文件、以介质（U盘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存储的数据电文形式的备份投标文件、纸质备份投标文件。顺位在先的投标文件已按时解密的，备份投标文件自动失效。在下一顺位的投标文件启用时，前一顺位的投标文件自动失效。</w:t>
            </w:r>
          </w:p>
          <w:p>
            <w:pPr>
              <w:shd w:val="clear"/>
              <w:spacing w:line="240" w:lineRule="auto"/>
              <w:ind w:firstLine="480" w:firstLineChars="200"/>
              <w:rPr>
                <w:rFonts w:hint="eastAsia" w:ascii="宋体" w:hAnsi="宋体" w:cs="Arial"/>
                <w:color w:val="auto"/>
                <w:sz w:val="24"/>
                <w:szCs w:val="24"/>
                <w:highlight w:val="none"/>
              </w:rPr>
            </w:pPr>
            <w:r>
              <w:rPr>
                <w:rFonts w:hint="eastAsia" w:ascii="宋体" w:hAnsi="宋体" w:eastAsia="宋体" w:cs="宋体"/>
                <w:color w:val="auto"/>
                <w:sz w:val="24"/>
                <w:szCs w:val="24"/>
                <w:highlight w:val="none"/>
                <w:lang w:val="en-US" w:eastAsia="zh-CN"/>
              </w:rPr>
              <w:t>5.▲未传输递交电子投标文件的，投标无效。▲未按规定提供相应的备份投标文件，造成项目开评标活动无法进行下去的，投标无效。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spacing w:line="240" w:lineRule="auto"/>
              <w:jc w:val="center"/>
              <w:rPr>
                <w:rFonts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4</w:t>
            </w:r>
          </w:p>
        </w:tc>
        <w:tc>
          <w:tcPr>
            <w:tcW w:w="2019" w:type="dxa"/>
            <w:vAlign w:val="center"/>
          </w:tcPr>
          <w:p>
            <w:pPr>
              <w:shd w:val="clea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投标有效期</w:t>
            </w:r>
          </w:p>
        </w:tc>
        <w:tc>
          <w:tcPr>
            <w:tcW w:w="7062" w:type="dxa"/>
            <w:vAlign w:val="center"/>
          </w:tcPr>
          <w:p>
            <w:pPr>
              <w:shd w:val="clear"/>
              <w:spacing w:line="240" w:lineRule="auto"/>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投标有效期为开标后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40" w:type="dxa"/>
            <w:vAlign w:val="center"/>
          </w:tcPr>
          <w:p>
            <w:pPr>
              <w:shd w:val="clea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5</w:t>
            </w:r>
          </w:p>
        </w:tc>
        <w:tc>
          <w:tcPr>
            <w:tcW w:w="2019" w:type="dxa"/>
            <w:vAlign w:val="center"/>
          </w:tcPr>
          <w:p>
            <w:pPr>
              <w:shd w:val="clea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投标文件递交</w:t>
            </w:r>
          </w:p>
        </w:tc>
        <w:tc>
          <w:tcPr>
            <w:tcW w:w="7062" w:type="dxa"/>
            <w:vAlign w:val="center"/>
          </w:tcPr>
          <w:p>
            <w:pPr>
              <w:shd w:val="clear"/>
              <w:spacing w:line="240" w:lineRule="auto"/>
              <w:rPr>
                <w:rFonts w:hint="eastAsia" w:ascii="宋体" w:eastAsia="宋体" w:cs="宋体"/>
                <w:color w:val="auto"/>
                <w:sz w:val="24"/>
                <w:highlight w:val="none"/>
                <w:lang w:eastAsia="zh-CN"/>
              </w:rPr>
            </w:pPr>
            <w:r>
              <w:rPr>
                <w:rFonts w:hint="eastAsia" w:ascii="宋体" w:hAnsi="宋体" w:cs="宋体"/>
                <w:color w:val="auto"/>
                <w:sz w:val="24"/>
                <w:highlight w:val="none"/>
              </w:rPr>
              <w:t>截止时间：</w:t>
            </w:r>
            <w:r>
              <w:rPr>
                <w:rFonts w:hint="eastAsia" w:ascii="宋体" w:hAnsi="宋体" w:cs="宋体"/>
                <w:b w:val="0"/>
                <w:bCs w:val="0"/>
                <w:color w:val="auto"/>
                <w:sz w:val="24"/>
                <w:szCs w:val="32"/>
                <w:highlight w:val="none"/>
                <w:lang w:val="en-US" w:eastAsia="zh-CN"/>
              </w:rPr>
              <w:t>北京时间 2023年3月16日上午9:00</w:t>
            </w:r>
            <w:r>
              <w:rPr>
                <w:rFonts w:hint="eastAsia" w:ascii="宋体" w:hAnsi="宋体" w:cs="宋体"/>
                <w:color w:val="auto"/>
                <w:sz w:val="24"/>
                <w:szCs w:val="32"/>
                <w:highlight w:val="none"/>
                <w:lang w:eastAsia="zh-CN"/>
              </w:rPr>
              <w:t xml:space="preserve"> </w:t>
            </w:r>
            <w:r>
              <w:rPr>
                <w:rFonts w:hint="eastAsia" w:ascii="宋体" w:hAnsi="宋体" w:cs="宋体"/>
                <w:color w:val="auto"/>
                <w:sz w:val="24"/>
                <w:szCs w:val="32"/>
                <w:highlight w:val="none"/>
                <w:lang w:val="en-US" w:eastAsia="zh-CN"/>
              </w:rPr>
              <w:t>整</w:t>
            </w:r>
            <w:r>
              <w:rPr>
                <w:rFonts w:hint="eastAsia" w:ascii="宋体" w:hAnsi="宋体" w:cs="宋体"/>
                <w:color w:val="auto"/>
                <w:sz w:val="24"/>
                <w:szCs w:val="32"/>
                <w:highlight w:val="none"/>
                <w:lang w:eastAsia="zh-CN"/>
              </w:rPr>
              <w:t xml:space="preserve"> </w:t>
            </w:r>
          </w:p>
          <w:p>
            <w:pPr>
              <w:shd w:val="clear"/>
              <w:spacing w:line="240" w:lineRule="auto"/>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投标供应商应当在投标截止时间前将生成的</w:t>
            </w:r>
            <w:r>
              <w:rPr>
                <w:rFonts w:ascii="宋体" w:hAnsi="宋体" w:cs="宋体"/>
                <w:color w:val="auto"/>
                <w:sz w:val="24"/>
                <w:highlight w:val="none"/>
              </w:rPr>
              <w:t>“</w:t>
            </w:r>
            <w:r>
              <w:rPr>
                <w:rFonts w:hint="eastAsia" w:ascii="宋体" w:hAnsi="宋体" w:cs="宋体"/>
                <w:color w:val="auto"/>
                <w:sz w:val="24"/>
                <w:highlight w:val="none"/>
              </w:rPr>
              <w:t>电子加密投标文件</w:t>
            </w:r>
            <w:r>
              <w:rPr>
                <w:rFonts w:ascii="宋体" w:hAnsi="宋体" w:cs="宋体"/>
                <w:color w:val="auto"/>
                <w:sz w:val="24"/>
                <w:highlight w:val="none"/>
              </w:rPr>
              <w:t>”</w:t>
            </w:r>
            <w:r>
              <w:rPr>
                <w:rFonts w:hint="eastAsia" w:ascii="宋体" w:hAnsi="宋体" w:cs="宋体"/>
                <w:color w:val="auto"/>
                <w:sz w:val="24"/>
                <w:highlight w:val="none"/>
              </w:rPr>
              <w:t>上传递交至</w:t>
            </w:r>
            <w:r>
              <w:rPr>
                <w:rFonts w:ascii="宋体" w:hAnsi="宋体" w:cs="宋体"/>
                <w:color w:val="auto"/>
                <w:sz w:val="24"/>
                <w:highlight w:val="none"/>
              </w:rPr>
              <w:t>“</w:t>
            </w:r>
            <w:r>
              <w:rPr>
                <w:rFonts w:hint="eastAsia" w:ascii="宋体" w:hAnsi="宋体" w:cs="宋体"/>
                <w:color w:val="auto"/>
                <w:sz w:val="24"/>
                <w:highlight w:val="none"/>
              </w:rPr>
              <w:t>政府采购云平台</w:t>
            </w:r>
            <w:r>
              <w:rPr>
                <w:rFonts w:ascii="宋体" w:hAnsi="宋体" w:cs="宋体"/>
                <w:color w:val="auto"/>
                <w:sz w:val="24"/>
                <w:highlight w:val="none"/>
              </w:rPr>
              <w:t>”</w:t>
            </w:r>
            <w:r>
              <w:rPr>
                <w:rFonts w:hint="eastAsia" w:ascii="宋体" w:hAnsi="宋体" w:cs="宋体"/>
                <w:color w:val="auto"/>
                <w:sz w:val="24"/>
                <w:highlight w:val="none"/>
              </w:rPr>
              <w:t>，并在开标当日投标截止时间前提交纸质备份投标文件。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40" w:type="dxa"/>
            <w:vAlign w:val="center"/>
          </w:tcPr>
          <w:p>
            <w:pPr>
              <w:shd w:val="clea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6</w:t>
            </w:r>
          </w:p>
        </w:tc>
        <w:tc>
          <w:tcPr>
            <w:tcW w:w="2019" w:type="dxa"/>
            <w:vAlign w:val="center"/>
          </w:tcPr>
          <w:p>
            <w:pPr>
              <w:shd w:val="clea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开标时间及地点</w:t>
            </w:r>
          </w:p>
        </w:tc>
        <w:tc>
          <w:tcPr>
            <w:tcW w:w="7062" w:type="dxa"/>
            <w:vAlign w:val="center"/>
          </w:tcPr>
          <w:p>
            <w:pPr>
              <w:shd w:val="clear"/>
              <w:spacing w:line="240" w:lineRule="auto"/>
              <w:rPr>
                <w:rFonts w:hint="eastAsia" w:ascii="宋体" w:hAnsi="宋体" w:eastAsia="宋体" w:cs="宋体"/>
                <w:color w:val="auto"/>
                <w:sz w:val="24"/>
                <w:szCs w:val="32"/>
                <w:highlight w:val="none"/>
                <w:lang w:eastAsia="zh-CN"/>
              </w:rPr>
            </w:pPr>
            <w:r>
              <w:rPr>
                <w:rFonts w:hint="eastAsia" w:ascii="宋体" w:hAnsi="宋体" w:cs="宋体"/>
                <w:color w:val="auto"/>
                <w:sz w:val="24"/>
                <w:highlight w:val="none"/>
              </w:rPr>
              <w:t>时间：</w:t>
            </w:r>
            <w:r>
              <w:rPr>
                <w:rFonts w:hint="eastAsia" w:ascii="宋体" w:hAnsi="宋体" w:cs="宋体"/>
                <w:b w:val="0"/>
                <w:bCs w:val="0"/>
                <w:color w:val="auto"/>
                <w:sz w:val="24"/>
                <w:szCs w:val="32"/>
                <w:highlight w:val="none"/>
                <w:lang w:val="en-US" w:eastAsia="zh-CN"/>
              </w:rPr>
              <w:t>北京时间 2023年3月16日上午9:00</w:t>
            </w:r>
            <w:r>
              <w:rPr>
                <w:rFonts w:hint="eastAsia" w:ascii="宋体" w:hAnsi="宋体" w:cs="宋体"/>
                <w:color w:val="auto"/>
                <w:sz w:val="24"/>
                <w:szCs w:val="32"/>
                <w:highlight w:val="none"/>
                <w:lang w:eastAsia="zh-CN"/>
              </w:rPr>
              <w:t xml:space="preserve"> </w:t>
            </w:r>
            <w:r>
              <w:rPr>
                <w:rFonts w:hint="eastAsia" w:ascii="宋体" w:hAnsi="宋体" w:cs="宋体"/>
                <w:color w:val="auto"/>
                <w:sz w:val="24"/>
                <w:szCs w:val="32"/>
                <w:highlight w:val="none"/>
                <w:lang w:val="en-US" w:eastAsia="zh-CN"/>
              </w:rPr>
              <w:t>整</w:t>
            </w:r>
          </w:p>
          <w:p>
            <w:pPr>
              <w:shd w:val="clear"/>
              <w:spacing w:line="240" w:lineRule="auto"/>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地点：</w:t>
            </w:r>
            <w:r>
              <w:rPr>
                <w:rFonts w:hint="eastAsia" w:ascii="宋体" w:hAnsi="宋体" w:cs="宋体"/>
                <w:color w:val="auto"/>
                <w:sz w:val="24"/>
                <w:szCs w:val="32"/>
                <w:highlight w:val="none"/>
                <w:lang w:eastAsia="zh-CN"/>
              </w:rPr>
              <w:t>浙江省台州市椒江区市府大道777号民泰大楼3楼一号开标室A场地</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7</w:t>
            </w:r>
          </w:p>
        </w:tc>
        <w:tc>
          <w:tcPr>
            <w:tcW w:w="2019" w:type="dxa"/>
            <w:vAlign w:val="center"/>
          </w:tcPr>
          <w:p>
            <w:pPr>
              <w:shd w:val="clea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履约保证金</w:t>
            </w:r>
          </w:p>
        </w:tc>
        <w:tc>
          <w:tcPr>
            <w:tcW w:w="7062" w:type="dxa"/>
            <w:vAlign w:val="center"/>
          </w:tcPr>
          <w:p>
            <w:pPr>
              <w:shd w:val="clear"/>
              <w:spacing w:line="24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合同金额的1%，中标单位收到中标通知书后向采购单位缴纳</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履约保证金在设备通过验收后无息退还。（可以采用保函、担保等形式）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8</w:t>
            </w:r>
          </w:p>
        </w:tc>
        <w:tc>
          <w:tcPr>
            <w:tcW w:w="2019" w:type="dxa"/>
            <w:vAlign w:val="center"/>
          </w:tcPr>
          <w:p>
            <w:pPr>
              <w:shd w:val="clear"/>
              <w:autoSpaceDE w:val="0"/>
              <w:autoSpaceDN w:val="0"/>
              <w:adjustRightInd w:val="0"/>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lang w:val="zh-CN"/>
              </w:rPr>
              <w:t>实质性条款</w:t>
            </w:r>
          </w:p>
        </w:tc>
        <w:tc>
          <w:tcPr>
            <w:tcW w:w="7062" w:type="dxa"/>
            <w:vAlign w:val="center"/>
          </w:tcPr>
          <w:p>
            <w:pPr>
              <w:shd w:val="clear"/>
              <w:spacing w:line="24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zh-CN"/>
              </w:rPr>
              <w:t>带“</w:t>
            </w:r>
            <w:r>
              <w:rPr>
                <w:rFonts w:hint="eastAsia" w:asciiTheme="minorEastAsia" w:hAnsiTheme="minorEastAsia" w:eastAsiaTheme="minorEastAsia"/>
                <w:color w:val="auto"/>
                <w:sz w:val="24"/>
                <w:highlight w:val="none"/>
              </w:rPr>
              <w:t>▲</w:t>
            </w:r>
            <w:r>
              <w:rPr>
                <w:rFonts w:hint="eastAsia" w:ascii="宋体" w:hAnsi="宋体" w:cs="宋体"/>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spacing w:line="24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9</w:t>
            </w:r>
          </w:p>
        </w:tc>
        <w:tc>
          <w:tcPr>
            <w:tcW w:w="2019" w:type="dxa"/>
            <w:vAlign w:val="center"/>
          </w:tcPr>
          <w:p>
            <w:pPr>
              <w:shd w:val="clea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样品</w:t>
            </w:r>
            <w:r>
              <w:rPr>
                <w:rFonts w:hint="eastAsia" w:ascii="宋体" w:hAnsi="宋体" w:cs="宋体"/>
                <w:color w:val="auto"/>
                <w:sz w:val="24"/>
                <w:highlight w:val="none"/>
                <w:lang w:eastAsia="zh-CN"/>
              </w:rPr>
              <w:t>及</w:t>
            </w:r>
            <w:r>
              <w:rPr>
                <w:rFonts w:hint="eastAsia" w:ascii="宋体" w:hAnsi="宋体" w:cs="宋体"/>
                <w:color w:val="auto"/>
                <w:sz w:val="24"/>
                <w:highlight w:val="none"/>
              </w:rPr>
              <w:t>演示</w:t>
            </w:r>
          </w:p>
        </w:tc>
        <w:tc>
          <w:tcPr>
            <w:tcW w:w="7062" w:type="dxa"/>
            <w:vAlign w:val="center"/>
          </w:tcPr>
          <w:p>
            <w:pPr>
              <w:shd w:val="clear"/>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019" w:type="dxa"/>
            <w:vAlign w:val="center"/>
          </w:tcPr>
          <w:p>
            <w:pPr>
              <w:shd w:val="clea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节能环保</w:t>
            </w:r>
          </w:p>
        </w:tc>
        <w:tc>
          <w:tcPr>
            <w:tcW w:w="7062" w:type="dxa"/>
            <w:vAlign w:val="center"/>
          </w:tcPr>
          <w:p>
            <w:pPr>
              <w:shd w:val="clea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11</w:t>
            </w:r>
          </w:p>
        </w:tc>
        <w:tc>
          <w:tcPr>
            <w:tcW w:w="2019" w:type="dxa"/>
            <w:tcBorders>
              <w:top w:val="single" w:color="auto" w:sz="4" w:space="0"/>
              <w:left w:val="single" w:color="auto" w:sz="4" w:space="0"/>
              <w:bottom w:val="single" w:color="auto" w:sz="4" w:space="0"/>
              <w:right w:val="single" w:color="auto" w:sz="4" w:space="0"/>
            </w:tcBorders>
            <w:vAlign w:val="center"/>
          </w:tcPr>
          <w:p>
            <w:pPr>
              <w:widowControl/>
              <w:shd w:val="clear" w:color="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是否专门面向中小微企业采购</w:t>
            </w:r>
          </w:p>
        </w:tc>
        <w:tc>
          <w:tcPr>
            <w:tcW w:w="7062" w:type="dxa"/>
            <w:tcBorders>
              <w:top w:val="single" w:color="auto" w:sz="4" w:space="0"/>
              <w:left w:val="single" w:color="auto" w:sz="4" w:space="0"/>
              <w:bottom w:val="single" w:color="auto" w:sz="4" w:space="0"/>
              <w:right w:val="single" w:color="auto" w:sz="4" w:space="0"/>
            </w:tcBorders>
            <w:vAlign w:val="center"/>
          </w:tcPr>
          <w:p>
            <w:pPr>
              <w:widowControl/>
              <w:shd w:val="clear" w:color="auto"/>
              <w:spacing w:line="240" w:lineRule="auto"/>
              <w:jc w:val="left"/>
              <w:rPr>
                <w:color w:val="auto"/>
                <w:sz w:val="24"/>
                <w:highlight w:val="none"/>
              </w:rPr>
            </w:pPr>
            <w:r>
              <w:rPr>
                <w:rFonts w:hint="eastAsia" w:ascii="Wingdings" w:hAnsi="Wingdings" w:cs="Wingdings"/>
                <w:color w:val="auto"/>
                <w:kern w:val="0"/>
                <w:sz w:val="24"/>
                <w:highlight w:val="none"/>
                <w:lang w:eastAsia="zh-CN"/>
              </w:rPr>
              <w:t>□</w:t>
            </w:r>
            <w:r>
              <w:rPr>
                <w:rFonts w:hint="eastAsia" w:ascii="宋体" w:hAnsi="宋体" w:cs="宋体"/>
                <w:color w:val="auto"/>
                <w:kern w:val="0"/>
                <w:sz w:val="24"/>
                <w:highlight w:val="none"/>
              </w:rPr>
              <w:t xml:space="preserve">是 </w:t>
            </w:r>
          </w:p>
          <w:p>
            <w:pPr>
              <w:widowControl/>
              <w:shd w:val="clear" w:color="auto"/>
              <w:spacing w:line="240" w:lineRule="auto"/>
              <w:jc w:val="left"/>
              <w:rPr>
                <w:rFonts w:hint="eastAsia" w:ascii="宋体" w:hAnsi="宋体" w:eastAsia="宋体" w:cs="宋体"/>
                <w:color w:val="auto"/>
                <w:kern w:val="2"/>
                <w:sz w:val="21"/>
                <w:szCs w:val="24"/>
                <w:highlight w:val="none"/>
                <w:lang w:val="en-US" w:eastAsia="zh-CN" w:bidi="ar-SA"/>
              </w:rPr>
            </w:pPr>
            <w:r>
              <w:rPr>
                <w:rFonts w:hint="eastAsia" w:ascii="Wingdings" w:hAnsi="Wingdings" w:cs="Wingdings"/>
                <w:color w:val="auto"/>
                <w:kern w:val="0"/>
                <w:sz w:val="24"/>
                <w:highlight w:val="none"/>
                <w:lang w:eastAsia="zh-CN"/>
              </w:rPr>
              <w:t>☑</w:t>
            </w:r>
            <w:r>
              <w:rPr>
                <w:rFonts w:hint="eastAsia" w:ascii="宋体" w:hAnsi="宋体" w:cs="宋体"/>
                <w:color w:val="auto"/>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019" w:type="dxa"/>
            <w:tcBorders>
              <w:top w:val="single" w:color="auto" w:sz="4" w:space="0"/>
              <w:left w:val="single" w:color="auto" w:sz="4" w:space="0"/>
              <w:bottom w:val="single" w:color="auto" w:sz="4" w:space="0"/>
              <w:right w:val="single" w:color="auto" w:sz="4" w:space="0"/>
            </w:tcBorders>
            <w:vAlign w:val="center"/>
          </w:tcPr>
          <w:p>
            <w:pPr>
              <w:shd w:val="clear" w:color="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中小企业划分标准所属行业</w:t>
            </w:r>
          </w:p>
        </w:tc>
        <w:tc>
          <w:tcPr>
            <w:tcW w:w="7062" w:type="dxa"/>
            <w:tcBorders>
              <w:top w:val="single" w:color="auto" w:sz="4" w:space="0"/>
              <w:left w:val="single" w:color="auto" w:sz="4" w:space="0"/>
              <w:bottom w:val="single" w:color="auto" w:sz="4" w:space="0"/>
              <w:right w:val="single" w:color="auto" w:sz="4" w:space="0"/>
            </w:tcBorders>
            <w:vAlign w:val="center"/>
          </w:tcPr>
          <w:p>
            <w:pPr>
              <w:shd w:val="clear" w:color="auto"/>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所属行业：</w:t>
            </w:r>
            <w:r>
              <w:rPr>
                <w:rFonts w:hint="eastAsia" w:ascii="宋体" w:hAnsi="宋体" w:cs="宋体"/>
                <w:color w:val="auto"/>
                <w:sz w:val="24"/>
                <w:highlight w:val="none"/>
                <w:lang w:eastAsia="zh-CN"/>
              </w:rPr>
              <w:t>工业</w:t>
            </w:r>
            <w:r>
              <w:rPr>
                <w:rFonts w:hint="eastAsia" w:ascii="宋体" w:hAnsi="宋体" w:cs="宋体"/>
                <w:color w:val="auto"/>
                <w:sz w:val="24"/>
                <w:highlight w:val="none"/>
                <w:lang w:val="en-US" w:eastAsia="zh-CN"/>
              </w:rPr>
              <w:t>-制造业</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2019" w:type="dxa"/>
            <w:tcBorders>
              <w:top w:val="single" w:color="auto" w:sz="4" w:space="0"/>
              <w:left w:val="single" w:color="auto" w:sz="4" w:space="0"/>
              <w:bottom w:val="single" w:color="auto" w:sz="4" w:space="0"/>
              <w:right w:val="single" w:color="auto" w:sz="4" w:space="0"/>
            </w:tcBorders>
            <w:vAlign w:val="center"/>
          </w:tcPr>
          <w:p>
            <w:pPr>
              <w:shd w:val="clear" w:color="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其他</w:t>
            </w:r>
          </w:p>
        </w:tc>
        <w:tc>
          <w:tcPr>
            <w:tcW w:w="7062" w:type="dxa"/>
            <w:tcBorders>
              <w:top w:val="single" w:color="auto" w:sz="4" w:space="0"/>
              <w:left w:val="single" w:color="auto" w:sz="4" w:space="0"/>
              <w:bottom w:val="single" w:color="auto" w:sz="4" w:space="0"/>
              <w:right w:val="single" w:color="auto" w:sz="4" w:space="0"/>
            </w:tcBorders>
            <w:vAlign w:val="center"/>
          </w:tcPr>
          <w:p>
            <w:pPr>
              <w:shd w:val="clear" w:color="auto"/>
              <w:spacing w:line="240" w:lineRule="auto"/>
              <w:rPr>
                <w:rFonts w:hint="eastAsia"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pPr>
              <w:shd w:val="clear" w:color="auto"/>
              <w:spacing w:line="240" w:lineRule="auto"/>
              <w:rPr>
                <w:rFonts w:hint="eastAsia"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pPr>
              <w:shd w:val="clear" w:color="auto"/>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pPr>
        <w:shd w:val="clear"/>
        <w:bidi w:val="0"/>
        <w:spacing w:line="360" w:lineRule="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一 、总  则</w:t>
      </w:r>
    </w:p>
    <w:p>
      <w:pPr>
        <w:shd w:val="clea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（一</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 xml:space="preserve"> 适用范围</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本招标文件适用于本次项目的招标、投标、评标、定标、验收、合同履约、付款等行为（法律、法规另有规定的，从其规定</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shd w:val="clea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定义</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w:t>
      </w:r>
      <w:r>
        <w:rPr>
          <w:rFonts w:hint="eastAsia" w:ascii="宋体" w:hAnsi="宋体" w:eastAsia="宋体" w:cs="宋体"/>
          <w:b w:val="0"/>
          <w:bCs w:val="0"/>
          <w:color w:val="auto"/>
          <w:sz w:val="24"/>
          <w:szCs w:val="32"/>
          <w:highlight w:val="none"/>
          <w:lang w:val="zh-CN" w:eastAsia="zh-CN"/>
        </w:rPr>
        <w:t>“采购组织机构”指采购人委托组织招标的采购代理机构。</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2、采购人：是指委托采购代理机构采购本次项目的国家机关、事业单位和团体组织。</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3、投标人：是指向采购</w:t>
      </w:r>
      <w:r>
        <w:rPr>
          <w:rFonts w:hint="eastAsia" w:ascii="宋体" w:hAnsi="宋体" w:eastAsia="宋体" w:cs="宋体"/>
          <w:b w:val="0"/>
          <w:bCs w:val="0"/>
          <w:color w:val="auto"/>
          <w:sz w:val="24"/>
          <w:szCs w:val="32"/>
          <w:highlight w:val="none"/>
          <w:lang w:val="zh-CN" w:eastAsia="zh-CN"/>
        </w:rPr>
        <w:t>组织</w:t>
      </w:r>
      <w:r>
        <w:rPr>
          <w:rFonts w:hint="eastAsia" w:ascii="宋体" w:hAnsi="宋体" w:eastAsia="宋体" w:cs="宋体"/>
          <w:b w:val="0"/>
          <w:bCs w:val="0"/>
          <w:color w:val="auto"/>
          <w:sz w:val="24"/>
          <w:szCs w:val="32"/>
          <w:highlight w:val="none"/>
          <w:lang w:eastAsia="zh-CN"/>
        </w:rPr>
        <w:t>机构提交投标文件的单位或个人。</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4、货物：是指各种形态和种类的物品，包括原材料、燃料、设备、产品等。</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5、服务：是指除货物和工程以外的政府采购对象，包括各类专业服务、信息网络开发服务、金融保险服务、运输服务，以及维修与维护服务等。</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6、“书面形式”包括信函、传真等。</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7、“▲”系指实质性要求条款。</w:t>
      </w:r>
    </w:p>
    <w:p>
      <w:pPr>
        <w:shd w:val="clea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（三</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投标费用</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不论投标结果如何，投标人均应自行承担所有与投标有关的全部费用（招标文件有相关规定除外</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shd w:val="clea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（四</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特别说明</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b w:val="0"/>
          <w:bCs w:val="0"/>
          <w:color w:val="auto"/>
          <w:sz w:val="24"/>
          <w:szCs w:val="32"/>
          <w:highlight w:val="none"/>
          <w:lang w:eastAsia="zh-CN"/>
        </w:rPr>
        <w:tab/>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eastAsia="zh-CN"/>
        </w:rPr>
        <w:t>、投标人在投标活动中提供任何虚假材料</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其投标无效，并报监管部门查处；中标后发现的</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eastAsia="zh-CN"/>
        </w:rPr>
        <w:t>、投标人不得相互串通投标报价，不得妨碍其他投标人的公平竞争，不得损害采购人或其他投标人的合法权益，投标人不得以向采购人、评标委员会成员行贿或者采取其他不正当手段谋取中标。</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lang w:eastAsia="zh-CN"/>
        </w:rPr>
        <w:t>、为采购项目提供整体设计、规范编制或者项目管理、监理、检测等服务的供应商，不得再参加该采购项目的其他采购活动。</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lang w:eastAsia="zh-CN"/>
        </w:rPr>
        <w:t>、投标文件格式中的表格式样可以根据项目差别做适当调整</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但应当保持表格样式基本形态不变。</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6</w:t>
      </w:r>
      <w:r>
        <w:rPr>
          <w:rFonts w:hint="eastAsia" w:ascii="宋体" w:hAnsi="宋体" w:eastAsia="宋体" w:cs="宋体"/>
          <w:b w:val="0"/>
          <w:bCs w:val="0"/>
          <w:color w:val="auto"/>
          <w:sz w:val="24"/>
          <w:szCs w:val="32"/>
          <w:highlight w:val="none"/>
          <w:lang w:eastAsia="zh-CN"/>
        </w:rPr>
        <w:t>、单位负责人为同一人或者存在直接控股、管理关系的不同供应商，不得参加同一合同项下的政府采购活动。</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、本项目不允许</w:t>
      </w:r>
      <w:r>
        <w:rPr>
          <w:rFonts w:hint="eastAsia" w:ascii="宋体" w:hAnsi="宋体" w:cs="宋体"/>
          <w:color w:val="auto"/>
          <w:sz w:val="24"/>
          <w:highlight w:val="none"/>
          <w:lang w:val="en-US" w:eastAsia="zh-CN"/>
        </w:rPr>
        <w:t>转让</w:t>
      </w:r>
      <w:r>
        <w:rPr>
          <w:rFonts w:hint="eastAsia" w:ascii="宋体" w:hAnsi="宋体" w:eastAsia="宋体" w:cs="宋体"/>
          <w:color w:val="auto"/>
          <w:sz w:val="24"/>
          <w:highlight w:val="none"/>
          <w:lang w:val="en-US" w:eastAsia="zh-CN"/>
        </w:rPr>
        <w:t>。</w:t>
      </w:r>
    </w:p>
    <w:p>
      <w:pPr>
        <w:shd w:val="clear"/>
        <w:bidi w:val="0"/>
        <w:spacing w:line="360" w:lineRule="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二、招标文件</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（一</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招标文件由招标文件总目录所列内容组成。</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（二</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招标文件的澄清或修改</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hd w:val="clear"/>
        <w:bidi w:val="0"/>
        <w:spacing w:line="360" w:lineRule="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三、投标文件</w:t>
      </w:r>
    </w:p>
    <w:p>
      <w:pPr>
        <w:shd w:val="clea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val="zh-CN" w:eastAsia="zh-CN"/>
        </w:rPr>
        <w:t>（</w:t>
      </w:r>
      <w:r>
        <w:rPr>
          <w:rFonts w:hint="eastAsia" w:ascii="宋体" w:hAnsi="宋体" w:cs="宋体"/>
          <w:b/>
          <w:bCs/>
          <w:color w:val="auto"/>
          <w:sz w:val="24"/>
          <w:szCs w:val="32"/>
          <w:highlight w:val="none"/>
          <w:lang w:val="zh-CN" w:eastAsia="zh-CN"/>
        </w:rPr>
        <w:t>一）</w:t>
      </w:r>
      <w:r>
        <w:rPr>
          <w:rFonts w:hint="eastAsia" w:ascii="宋体" w:hAnsi="宋体" w:eastAsia="宋体" w:cs="宋体"/>
          <w:b/>
          <w:bCs/>
          <w:color w:val="auto"/>
          <w:sz w:val="24"/>
          <w:szCs w:val="32"/>
          <w:highlight w:val="none"/>
          <w:lang w:eastAsia="zh-CN"/>
        </w:rPr>
        <w:t>投标文件的组成</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投标人接到招标文件后，按照采购组织机构的要求提供：资格证明文件、商务与技术文件和报价文件。</w:t>
      </w:r>
      <w:r>
        <w:rPr>
          <w:rFonts w:hint="eastAsia" w:ascii="宋体" w:hAnsi="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hd w:val="clea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1、资格证明文件的组成：</w:t>
      </w:r>
    </w:p>
    <w:p>
      <w:pPr>
        <w:shd w:val="clear"/>
        <w:bidi w:val="0"/>
        <w:spacing w:line="360" w:lineRule="auto"/>
        <w:ind w:firstLine="480" w:firstLineChars="200"/>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val="en-US" w:eastAsia="zh-CN"/>
        </w:rPr>
        <w:t>1</w:t>
      </w:r>
      <w:r>
        <w:rPr>
          <w:rFonts w:hint="eastAsia" w:ascii="宋体" w:hAnsi="宋体" w:eastAsia="宋体" w:cs="宋体"/>
          <w:b w:val="0"/>
          <w:bCs w:val="0"/>
          <w:color w:val="auto"/>
          <w:sz w:val="24"/>
          <w:szCs w:val="32"/>
          <w:highlight w:val="none"/>
          <w:lang w:eastAsia="zh-CN"/>
        </w:rPr>
        <w:t>）</w:t>
      </w:r>
      <w:r>
        <w:rPr>
          <w:rFonts w:hint="eastAsia" w:ascii="宋体" w:hAnsi="宋体" w:cs="宋体"/>
          <w:b w:val="0"/>
          <w:bCs w:val="0"/>
          <w:color w:val="auto"/>
          <w:sz w:val="24"/>
          <w:szCs w:val="32"/>
          <w:highlight w:val="none"/>
          <w:lang w:val="en-US" w:eastAsia="zh-CN"/>
        </w:rPr>
        <w:t>联合体协议（以联合体形式投标的，提供联合体协议；投标人不以联合体形式投标的，</w:t>
      </w:r>
      <w:r>
        <w:rPr>
          <w:rFonts w:hint="eastAsia" w:ascii="宋体" w:hAnsi="宋体" w:eastAsia="宋体" w:cs="宋体"/>
          <w:b w:val="0"/>
          <w:bCs w:val="0"/>
          <w:color w:val="auto"/>
          <w:sz w:val="24"/>
          <w:szCs w:val="32"/>
          <w:highlight w:val="none"/>
          <w:lang w:val="en-US" w:eastAsia="zh-CN"/>
        </w:rPr>
        <w:t>则无需提交</w:t>
      </w:r>
      <w:r>
        <w:rPr>
          <w:rFonts w:hint="eastAsia" w:ascii="宋体" w:hAnsi="宋体" w:cs="宋体"/>
          <w:b w:val="0"/>
          <w:bCs w:val="0"/>
          <w:color w:val="auto"/>
          <w:sz w:val="24"/>
          <w:szCs w:val="32"/>
          <w:highlight w:val="none"/>
          <w:lang w:val="en-US" w:eastAsia="zh-CN"/>
        </w:rPr>
        <w:t>）；</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val="en-US" w:eastAsia="zh-CN"/>
        </w:rPr>
        <w:t>）投标声明书；</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val="en-US" w:eastAsia="zh-CN"/>
        </w:rPr>
        <w:t>）授权委托书（法定代表人亲自办理投标事宜的，则无需提交）；</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lang w:val="en-US" w:eastAsia="zh-CN"/>
        </w:rPr>
        <w:t>）法人或者其他组织的营业执照等证明文件，自然人的身份证明；</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lang w:val="en-US" w:eastAsia="zh-CN"/>
        </w:rPr>
        <w:t>）具有良好的商业信誉和健全的财务会计制度的承诺；</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6</w:t>
      </w:r>
      <w:r>
        <w:rPr>
          <w:rFonts w:hint="eastAsia" w:ascii="宋体" w:hAnsi="宋体" w:eastAsia="宋体" w:cs="宋体"/>
          <w:b w:val="0"/>
          <w:bCs w:val="0"/>
          <w:color w:val="auto"/>
          <w:sz w:val="24"/>
          <w:szCs w:val="32"/>
          <w:highlight w:val="none"/>
          <w:lang w:val="en-US" w:eastAsia="zh-CN"/>
        </w:rPr>
        <w:t>）依法缴纳税收和社会保障资金的承诺；</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7</w:t>
      </w:r>
      <w:r>
        <w:rPr>
          <w:rFonts w:hint="eastAsia" w:ascii="宋体" w:hAnsi="宋体" w:eastAsia="宋体" w:cs="宋体"/>
          <w:b w:val="0"/>
          <w:bCs w:val="0"/>
          <w:color w:val="auto"/>
          <w:sz w:val="24"/>
          <w:szCs w:val="32"/>
          <w:highlight w:val="none"/>
          <w:lang w:val="en-US" w:eastAsia="zh-CN"/>
        </w:rPr>
        <w:t>）参加政府采购活动前三年内，在经营活动中没有重大违法记录；</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8</w:t>
      </w:r>
      <w:r>
        <w:rPr>
          <w:rFonts w:hint="eastAsia" w:ascii="宋体" w:hAnsi="宋体" w:eastAsia="宋体" w:cs="宋体"/>
          <w:b w:val="0"/>
          <w:bCs w:val="0"/>
          <w:color w:val="auto"/>
          <w:sz w:val="24"/>
          <w:szCs w:val="32"/>
          <w:highlight w:val="none"/>
          <w:lang w:val="en-US" w:eastAsia="zh-CN"/>
        </w:rPr>
        <w:t>）需要说明的其他资料。</w:t>
      </w:r>
    </w:p>
    <w:p>
      <w:pPr>
        <w:shd w:val="clea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2、商务与技术文件的组成：</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（1）投标人情况介绍。</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（2）投标方案描述：</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A.项目需求的理解与分析</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投标人对项目现状及需求的理解情况，对项目现状和需求描述的全面性、准确性、针对性，项目功能设计完备、对系统各组成部分等功能进行准确的分析，对项目重点、难点的把握，解决方案及合理化建议</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B.项目组织实施方案（包括项目工期、确保项目供货的措施或方案、项目实施进度安排、项目实施人员及项目负责人的资质、类似经验及社保证明等）。</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C.安装、调试及验收方案（包括项目验收标准和验收方法等）和措施；</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（3）投标产品描述及相关资料：</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A.设备配置清单</w:t>
      </w:r>
      <w:r>
        <w:rPr>
          <w:rFonts w:hint="eastAsia" w:ascii="宋体" w:hAnsi="宋体" w:eastAsia="宋体" w:cs="宋体"/>
          <w:b/>
          <w:bCs/>
          <w:color w:val="auto"/>
          <w:sz w:val="24"/>
          <w:szCs w:val="32"/>
          <w:highlight w:val="none"/>
          <w:lang w:eastAsia="zh-CN"/>
        </w:rPr>
        <w:t>（均不含报价）</w:t>
      </w:r>
      <w:r>
        <w:rPr>
          <w:rFonts w:hint="eastAsia" w:ascii="宋体" w:hAnsi="宋体" w:eastAsia="宋体" w:cs="宋体"/>
          <w:b w:val="0"/>
          <w:bCs w:val="0"/>
          <w:color w:val="auto"/>
          <w:sz w:val="24"/>
          <w:szCs w:val="32"/>
          <w:highlight w:val="none"/>
          <w:lang w:eastAsia="zh-CN"/>
        </w:rPr>
        <w:t>。</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B.产品品牌及型号、技术参数指标、性能特点、图片资料以及所遵循的技术规范、产品质保期、出厂标准、产品质量相关检测报告等内容。</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C.商务及技术响应表。</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【特别提示：节能和环境标志产品最新一期政府采购清单，可在“中国政府采购网”中查看】</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（4）投标人通过的质量管理和质量保证体系、环保体系、自主创新相关证书、软件著作权证等等与本项目相关的认证证书或文件；</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（5）近三年来类似项目的成功案例；</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（6）代理证明（或制造商出具的授权书）；</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（7）供应商为医疗器械生产企业的：第二类、第三类医疗器械生产企业提供《医疗器械生产许可证》、第一类医疗器械生产企业提供第一类医疗器械生产备案凭证；</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供应商为医疗器械经营企业的：第三类医疗器械经营企业提供《医疗器械经营许可证》、第二类医疗器械经营企业提供第二类医疗器械经营备案凭证；（适用于按医疗器械管理的货物）；</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食品药品监督管理部门核发的完整有效的医疗器械注册或备案证明；（适用于按医疗器械管理的设备）；</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（8）投标人认为需要提供的其他资料（包括可能影响投标人商务与技术文件评分的各类证明材料）；</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（9）售后服务描述及承诺：</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A.距采购人最近的服务网点详细介绍（包括地理位置、资质资格、技术力量、工作业绩、服务内容及联系电话等）。</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B.针对本项目的售后服务措施及承诺（售后技术服务方案、人员配备、故障响应时间、技术培训方案等）。</w:t>
      </w:r>
    </w:p>
    <w:p>
      <w:pPr>
        <w:shd w:val="clea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3、报价文件的组成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报价文件由开标一览表、报价明细表、</w:t>
      </w:r>
      <w:r>
        <w:rPr>
          <w:rFonts w:hint="eastAsia" w:ascii="宋体" w:hAnsi="宋体" w:cs="宋体"/>
          <w:color w:val="auto"/>
          <w:sz w:val="24"/>
          <w:szCs w:val="32"/>
          <w:highlight w:val="none"/>
          <w:lang w:val="en-US" w:eastAsia="zh-CN"/>
        </w:rPr>
        <w:t>中小企业等</w:t>
      </w:r>
      <w:r>
        <w:rPr>
          <w:rFonts w:hint="eastAsia" w:ascii="宋体" w:hAnsi="宋体" w:cs="宋体"/>
          <w:color w:val="auto"/>
          <w:sz w:val="24"/>
          <w:szCs w:val="32"/>
          <w:highlight w:val="none"/>
        </w:rPr>
        <w:t>声明函（不符合</w:t>
      </w:r>
      <w:r>
        <w:rPr>
          <w:rFonts w:hint="eastAsia" w:ascii="宋体" w:hAnsi="宋体" w:cs="宋体"/>
          <w:color w:val="auto"/>
          <w:sz w:val="24"/>
          <w:szCs w:val="32"/>
          <w:highlight w:val="none"/>
          <w:lang w:val="en-US" w:eastAsia="zh-CN"/>
        </w:rPr>
        <w:t>中小</w:t>
      </w:r>
      <w:r>
        <w:rPr>
          <w:rFonts w:hint="eastAsia" w:ascii="宋体" w:hAnsi="宋体" w:cs="宋体"/>
          <w:color w:val="auto"/>
          <w:sz w:val="24"/>
          <w:szCs w:val="32"/>
          <w:highlight w:val="none"/>
        </w:rPr>
        <w:t>企业要求的无需提供</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以及投标人认为其他需要说明的内容组成。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此报价为投标人一次性报出唯一的最终价格，包含其它一切所要涉及到的费用，有选择的报价将被拒绝。</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eastAsia="zh-CN"/>
        </w:rPr>
        <w:t>3</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相关报价单需打印或用不退色的墨水填写， 投标报价单不得涂改和增删，如有错漏必须修改，修改处须由同一签署人签字或盖章。由于字迹模糊或表达不清引起的后果由投标人负责。</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投标报价应按招标文件中相关附表格式填写。</w:t>
      </w:r>
    </w:p>
    <w:p>
      <w:pPr>
        <w:shd w:val="clea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投标文件的制作及递交要求</w:t>
      </w:r>
    </w:p>
    <w:p>
      <w:pPr>
        <w:shd w:val="clea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1、投标文件的制作要求</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投标人应按照投标文件组成内容及项目招标需求制作投标文件，不按招标文件要求制作投标文件的将视情处理（拒收、扣分等</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，由此产生的责任由投标人自行承担。</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（2</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投标人应对所提供的全部资料的真实性承担法律责任，</w:t>
      </w:r>
      <w:r>
        <w:rPr>
          <w:rFonts w:hint="eastAsia" w:ascii="宋体" w:hAnsi="宋体" w:eastAsia="宋体" w:cs="宋体"/>
          <w:b w:val="0"/>
          <w:bCs w:val="0"/>
          <w:color w:val="auto"/>
          <w:sz w:val="24"/>
          <w:szCs w:val="32"/>
          <w:highlight w:val="none"/>
          <w:lang w:val="zh-CN" w:eastAsia="zh-CN"/>
        </w:rPr>
        <w:t>投标文件内容中有要求盖章或签字的地方，必须加盖投标人的公章以及法定代表人或</w:t>
      </w:r>
      <w:r>
        <w:rPr>
          <w:rFonts w:hint="eastAsia" w:ascii="宋体" w:hAnsi="宋体" w:cs="宋体"/>
          <w:b w:val="0"/>
          <w:bCs w:val="0"/>
          <w:color w:val="auto"/>
          <w:sz w:val="24"/>
          <w:szCs w:val="32"/>
          <w:highlight w:val="none"/>
          <w:lang w:val="zh-CN" w:eastAsia="zh-CN"/>
        </w:rPr>
        <w:t>授权委托代理人</w:t>
      </w:r>
      <w:r>
        <w:rPr>
          <w:rFonts w:hint="eastAsia" w:ascii="宋体" w:hAnsi="宋体" w:eastAsia="宋体" w:cs="宋体"/>
          <w:b w:val="0"/>
          <w:bCs w:val="0"/>
          <w:color w:val="auto"/>
          <w:sz w:val="24"/>
          <w:szCs w:val="32"/>
          <w:highlight w:val="none"/>
          <w:lang w:val="zh-CN" w:eastAsia="zh-CN"/>
        </w:rPr>
        <w:t>盖章或签字。</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eastAsia="zh-CN"/>
        </w:rPr>
        <w:t>3</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eastAsia="zh-CN"/>
        </w:rPr>
        <w:t>投标文件以及投标人与采购组织机构就有关投标事宜的所有来往函电，均应以中文汉语书写。除签字、盖章、专用名称等特殊情形外，以中文汉语以外的文字表述的投标文件视同未提供。</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投标计量单位，招标文件已有明确规定的，使用招标文件规定的计量单位；招标文件没有规定的，应采用中华人民共和国法定计量单位（货币单位：人民币元</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若投标人不按招标文件的要求提供资格审查材料，其风险由投标人自行承担。</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与本次投标无关的内容请不要制作在内，确保投标文件有针对性、简洁明了。</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供应商应准备电子投标文件、以介质（U盘</w:t>
      </w:r>
      <w:r>
        <w:rPr>
          <w:rFonts w:hint="eastAsia" w:ascii="宋体" w:hAnsi="宋体" w:cs="宋体"/>
          <w:color w:val="auto"/>
          <w:sz w:val="24"/>
          <w:highlight w:val="none"/>
          <w:lang w:eastAsia="zh-CN"/>
        </w:rPr>
        <w:t>）</w:t>
      </w:r>
      <w:r>
        <w:rPr>
          <w:rFonts w:hint="eastAsia" w:ascii="宋体" w:hAnsi="宋体" w:cs="宋体"/>
          <w:color w:val="auto"/>
          <w:sz w:val="24"/>
          <w:highlight w:val="none"/>
        </w:rPr>
        <w:t>存储的数据电文形式的备份投标文件、纸质备份投标文件三类</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cs="宋体"/>
          <w:color w:val="auto"/>
          <w:sz w:val="24"/>
          <w:szCs w:val="32"/>
          <w:highlight w:val="none"/>
        </w:rPr>
        <w:t>资格证明文件</w:t>
      </w:r>
      <w:r>
        <w:rPr>
          <w:rFonts w:hint="eastAsia" w:ascii="宋体" w:hAnsi="宋体" w:cs="宋体"/>
          <w:color w:val="auto"/>
          <w:sz w:val="24"/>
          <w:szCs w:val="32"/>
          <w:highlight w:val="none"/>
          <w:lang w:val="en-GB"/>
        </w:rPr>
        <w:t>》和《</w:t>
      </w:r>
      <w:r>
        <w:rPr>
          <w:rFonts w:hint="eastAsia" w:ascii="宋体" w:hAnsi="宋体" w:cs="宋体"/>
          <w:color w:val="auto"/>
          <w:sz w:val="24"/>
          <w:szCs w:val="32"/>
          <w:highlight w:val="none"/>
        </w:rPr>
        <w:t>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2</w:t>
      </w:r>
      <w:r>
        <w:rPr>
          <w:rFonts w:hint="eastAsia" w:ascii="宋体" w:hAnsi="宋体" w:cs="宋体"/>
          <w:color w:val="auto"/>
          <w:sz w:val="24"/>
          <w:szCs w:val="32"/>
          <w:highlight w:val="none"/>
          <w:lang w:val="zh-CN"/>
        </w:rPr>
        <w:t>投标文件分为</w:t>
      </w:r>
      <w:r>
        <w:rPr>
          <w:rFonts w:hint="eastAsia" w:ascii="宋体" w:hAnsi="宋体" w:cs="宋体"/>
          <w:color w:val="auto"/>
          <w:sz w:val="24"/>
          <w:szCs w:val="32"/>
          <w:highlight w:val="none"/>
          <w:lang w:val="en-GB"/>
        </w:rPr>
        <w:t>资格证明文件、商务技术文件、报价文件三部分</w:t>
      </w:r>
      <w:r>
        <w:rPr>
          <w:rFonts w:hint="eastAsia" w:ascii="宋体" w:hAnsi="宋体" w:cs="宋体"/>
          <w:color w:val="auto"/>
          <w:sz w:val="24"/>
          <w:szCs w:val="32"/>
          <w:highlight w:val="none"/>
          <w:lang w:val="zh-CN"/>
        </w:rPr>
        <w:t>。各投标人在编制投标文件时请按照采购文件第六章规定的格式进行，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，否则视为未提供。</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1.3《投标文件》内容不完整、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以介质</w:t>
      </w:r>
      <w:r>
        <w:rPr>
          <w:rFonts w:hint="eastAsia" w:ascii="宋体" w:hAnsi="宋体" w:cs="宋体"/>
          <w:color w:val="auto"/>
          <w:sz w:val="24"/>
          <w:highlight w:val="none"/>
        </w:rPr>
        <w:t>（U盘</w:t>
      </w:r>
      <w:r>
        <w:rPr>
          <w:rFonts w:hint="eastAsia" w:ascii="宋体" w:hAnsi="宋体" w:cs="宋体"/>
          <w:color w:val="auto"/>
          <w:sz w:val="24"/>
          <w:highlight w:val="none"/>
          <w:lang w:eastAsia="zh-CN"/>
        </w:rPr>
        <w:t>）</w:t>
      </w:r>
      <w:r>
        <w:rPr>
          <w:rFonts w:hint="eastAsia" w:ascii="宋体" w:hAnsi="宋体" w:cs="宋体"/>
          <w:color w:val="auto"/>
          <w:sz w:val="24"/>
          <w:szCs w:val="32"/>
          <w:highlight w:val="none"/>
        </w:rPr>
        <w:t>存储的数据电文形式的备份投标文件，按政采云平台项目采购-电子招投标操作指南中上传的电子投标文件格式，以U盘形式提供。数量为1份。</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纸质备份投标文件以纸质文件的形式编制，按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w:t>
      </w:r>
      <w:r>
        <w:rPr>
          <w:rFonts w:hint="eastAsia" w:ascii="宋体" w:hAnsi="宋体" w:cs="宋体"/>
          <w:b/>
          <w:bCs/>
          <w:color w:val="auto"/>
          <w:sz w:val="24"/>
          <w:highlight w:val="none"/>
        </w:rPr>
        <w:t>数量均为2份（一正一副</w:t>
      </w:r>
      <w:r>
        <w:rPr>
          <w:rFonts w:hint="eastAsia" w:ascii="宋体" w:hAnsi="宋体" w:cs="宋体"/>
          <w:b/>
          <w:bCs/>
          <w:color w:val="auto"/>
          <w:sz w:val="24"/>
          <w:highlight w:val="none"/>
          <w:lang w:eastAsia="zh-CN"/>
        </w:rPr>
        <w:t>）</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须分别密封封装，</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未分别密封的投标文件将为无效。除报价文件外其余一律不准出现数字报价。如有不同标段，请按标段号分别装订，密封要求同上。</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浙江杭州汇信科技有限公司（400-8884636</w:t>
      </w:r>
      <w:r>
        <w:rPr>
          <w:rFonts w:hint="eastAsia" w:ascii="宋体" w:hAnsi="宋体" w:cs="宋体"/>
          <w:b/>
          <w:bCs/>
          <w:color w:val="auto"/>
          <w:sz w:val="24"/>
          <w:szCs w:val="32"/>
          <w:highlight w:val="none"/>
          <w:lang w:eastAsia="zh-CN"/>
        </w:rPr>
        <w:t>）、杭州天谷信息科技有限公司（400</w:t>
      </w:r>
      <w:r>
        <w:rPr>
          <w:rFonts w:hint="eastAsia" w:ascii="宋体" w:hAnsi="宋体" w:cs="宋体"/>
          <w:b/>
          <w:bCs/>
          <w:color w:val="auto"/>
          <w:sz w:val="24"/>
          <w:szCs w:val="32"/>
          <w:highlight w:val="none"/>
          <w:lang w:val="en-US" w:eastAsia="zh-CN"/>
        </w:rPr>
        <w:t>-</w:t>
      </w:r>
      <w:r>
        <w:rPr>
          <w:rFonts w:hint="eastAsia" w:ascii="宋体" w:hAnsi="宋体" w:cs="宋体"/>
          <w:b/>
          <w:bCs/>
          <w:color w:val="auto"/>
          <w:sz w:val="24"/>
          <w:szCs w:val="32"/>
          <w:highlight w:val="none"/>
          <w:lang w:eastAsia="zh-CN"/>
        </w:rPr>
        <w:t>0878198）</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以介质（U盘</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Ⅱ纸质备份投标文件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1.所有纸质投标资料应按投标文件的组成所列内容及顺序装订成册，</w:t>
      </w:r>
      <w:r>
        <w:rPr>
          <w:rFonts w:hint="eastAsia" w:ascii="宋体" w:hAnsi="宋体" w:cs="宋体"/>
          <w:color w:val="auto"/>
          <w:sz w:val="24"/>
          <w:szCs w:val="32"/>
          <w:highlight w:val="none"/>
          <w:lang w:val="zh-CN"/>
        </w:rPr>
        <w:t>并逐页连续标注页码。因投标文件内容不完整、编排混乱导致投标文件被误读、漏读或者查找不到相关内容的责任由投标人自行承担。</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分别编制并单独装订成册，活页装订的投标文件将被拒绝。投标文件需打印或用不褪色的墨水填写。</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分别密封封装纸质备份投标文件。</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highlight w:val="none"/>
          <w:lang w:val="zh-CN"/>
        </w:rPr>
        <w:t>资格证明文件、商务技术文件、报价文件</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”、“开标时启封”字样，未按上述要求密封及加写标记，采购组织机构对投标文件的误投和提前启封不负责任。</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4.项目如分标段，各标段投标文件必须分开编制，并按上述份数要求单独密封包装。</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因密封不严、标记不明而造成失密、拒收、过早启封等情况，采购组织机构概不负责。</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相关原件在投标文件递交截止时间前递交，逾期将不予接收（原件放置在档案袋中，可不用密封</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。原件仅作为核查复印件真实性之用，如仅提供了原件，投标文件中未提供复印件，不予认定投标文件中具备该份资料。</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签署或盖章。投标截止时间后，投标人不得撤回、修改投标文件。修改后重新递交的投标文件应当按本招标文件的要求签署、盖章和密封。</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pPr>
        <w:shd w:val="clea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“投标文件”的上传、递交：见《前附表》。▲未传输递交电子投标文件的，投标无效。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以介质</w:t>
      </w:r>
      <w:r>
        <w:rPr>
          <w:rFonts w:hint="eastAsia" w:ascii="宋体" w:hAnsi="宋体" w:cs="宋体"/>
          <w:color w:val="auto"/>
          <w:sz w:val="24"/>
          <w:highlight w:val="none"/>
        </w:rPr>
        <w:t>（U盘</w:t>
      </w:r>
      <w:r>
        <w:rPr>
          <w:rFonts w:hint="eastAsia" w:ascii="宋体" w:hAnsi="宋体" w:cs="宋体"/>
          <w:color w:val="auto"/>
          <w:sz w:val="24"/>
          <w:highlight w:val="none"/>
          <w:lang w:eastAsia="zh-CN"/>
        </w:rPr>
        <w:t>）</w:t>
      </w:r>
      <w:r>
        <w:rPr>
          <w:rFonts w:hint="eastAsia" w:ascii="宋体" w:hAnsi="宋体" w:cs="宋体"/>
          <w:color w:val="auto"/>
          <w:sz w:val="24"/>
          <w:szCs w:val="32"/>
          <w:highlight w:val="none"/>
        </w:rPr>
        <w:t>存储的数据电文形式的备份投标文件和纸质备份投标文件必须在规定时间前送达或邮寄至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r>
        <w:rPr>
          <w:rFonts w:hint="eastAsia" w:ascii="宋体" w:hAnsi="宋体" w:cs="宋体"/>
          <w:color w:val="auto"/>
          <w:sz w:val="24"/>
          <w:highlight w:val="none"/>
          <w:lang w:val="en-GB"/>
        </w:rPr>
        <w:t>▲未按规定提供相应的备份投标文件，造成项目开评标活动无法进行下去的，投标无效。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如有特殊情况，采购组织机构延长截止时间和开标时间，采购组织机构和投标人的权利和义务将受到新的截止时间和开标时间的约束。</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投标文件的备选方案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方案，否则其投标文件将作无效标处理。与“电子加密投标文件”同时生成的“备份投标文件”不是投标备选（替代</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方案。</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投标文件的有效期</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pPr>
        <w:shd w:val="clear"/>
        <w:spacing w:line="360" w:lineRule="auto"/>
        <w:rPr>
          <w:rFonts w:ascii="宋体" w:hAnsi="宋体" w:cs="宋体"/>
          <w:color w:val="auto"/>
          <w:sz w:val="24"/>
          <w:szCs w:val="32"/>
          <w:highlight w:val="none"/>
        </w:rPr>
      </w:pPr>
      <w:r>
        <w:rPr>
          <w:rFonts w:hint="eastAsia" w:ascii="宋体" w:hAnsi="宋体"/>
          <w:b/>
          <w:color w:val="auto"/>
          <w:kern w:val="0"/>
          <w:sz w:val="24"/>
          <w:highlight w:val="none"/>
        </w:rPr>
        <w:t>四、</w:t>
      </w:r>
      <w:r>
        <w:rPr>
          <w:rFonts w:hint="eastAsia" w:ascii="宋体" w:hAnsi="宋体" w:cs="宋体"/>
          <w:b/>
          <w:bCs/>
          <w:color w:val="auto"/>
          <w:sz w:val="24"/>
          <w:szCs w:val="32"/>
          <w:highlight w:val="none"/>
        </w:rPr>
        <w:t>开标</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开标事项</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 xml:space="preserve">电子交易平台发生故障而无法登录访问的；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电子交易平台应用或数据库出现错误，不能进行正常操作的；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电子交易平台发现严重安全漏洞，有潜在泄密危险的；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病毒导致不能进行正常操作的；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其他无法保证电子交易的公平、公正和安全的情况。</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 xml:space="preserve"> 开标程序：</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提请有关人员回避；对投标人进行签到验证。</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资格证明文件和商务技术文件</w:t>
      </w:r>
      <w:r>
        <w:rPr>
          <w:rFonts w:hint="eastAsia" w:ascii="宋体" w:hAnsi="宋体" w:cs="宋体"/>
          <w:color w:val="auto"/>
          <w:sz w:val="24"/>
          <w:szCs w:val="32"/>
          <w:highlight w:val="none"/>
        </w:rPr>
        <w:t>评审；</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pPr>
        <w:shd w:val="clear" w:color="auto"/>
        <w:spacing w:line="360" w:lineRule="auto"/>
        <w:jc w:val="left"/>
        <w:rPr>
          <w:rFonts w:hint="eastAsia" w:ascii="宋体" w:hAnsi="宋体" w:cs="宋体"/>
          <w:b/>
          <w:bCs/>
          <w:color w:val="auto"/>
          <w:sz w:val="24"/>
          <w:szCs w:val="32"/>
          <w:highlight w:val="none"/>
        </w:rPr>
      </w:pPr>
      <w:r>
        <w:rPr>
          <w:rFonts w:hint="eastAsia" w:ascii="宋体" w:hAnsi="宋体" w:eastAsia="宋体" w:cs="宋体"/>
          <w:b/>
          <w:bCs/>
          <w:color w:val="auto"/>
          <w:sz w:val="24"/>
          <w:szCs w:val="32"/>
          <w:highlight w:val="none"/>
          <w:lang w:val="en-US" w:eastAsia="zh-CN"/>
        </w:rPr>
        <w:t>特别说明：如遇政采云平台电子化开标或评审程序调整的，按调整后程序执行。</w:t>
      </w: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五、评标</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组建评标委员会</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评标程序</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对于投标文件中含义不明确、同类问题表述不一致或者有明显文字和计算错误的内容，评标委员会应当以书面形式要求投标人作出必要的澄清、说明或者补正。</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评标委员会应当按照招标文件中规定的评标方法和标准，对符合性审查合格的投标文件进行商务和技术评估，综合比较与评价。</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评标时，评标委员会各成员应当独立对每个投标人的投标文件进行评价，并汇总每个投标人的得分。</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评标委员会对报价文件进行复核，对于系统计算出的价格分及总得分进行确认；</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评标委员会应当按照招标文件中规定的评标方法和标准，对符合性审查合格的投标文件进行商务和技术评估，综合比较与评价。</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评标委员会按评标原则及得分情况编写评审报告。</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澄清问题的形式</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错误修正</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内容与投标文件中相应内容不一致的，以开标一览表（报价表</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2、大写金额和小写金额不一致的，以大写金额为准</w:t>
      </w:r>
      <w:r>
        <w:rPr>
          <w:rFonts w:hint="eastAsia" w:ascii="宋体" w:hAnsi="宋体" w:cs="宋体"/>
          <w:color w:val="auto"/>
          <w:sz w:val="24"/>
          <w:szCs w:val="32"/>
          <w:highlight w:val="none"/>
          <w:lang w:eastAsia="zh-CN"/>
        </w:rPr>
        <w:t>。</w:t>
      </w:r>
    </w:p>
    <w:p>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3、单价金额小数点或者百分比有明显错位的，以开标一览表的总价为准，并修改单价</w:t>
      </w:r>
      <w:r>
        <w:rPr>
          <w:rFonts w:hint="eastAsia" w:ascii="宋体" w:hAnsi="宋体" w:cs="宋体"/>
          <w:color w:val="auto"/>
          <w:sz w:val="24"/>
          <w:szCs w:val="32"/>
          <w:highlight w:val="none"/>
          <w:lang w:eastAsia="zh-CN"/>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投标人存在下列情况之一的，投标无效：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1、电子投标文件及纸质备份投标文件在指定页面无法定代表人盖章或签字、未在指定页面盖公章、在指定页面无被授权人签字或未提供法定代表人授权委托书。</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中的投标货物出现重大偏差的。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ascii="宋体" w:hAnsi="宋体" w:cs="宋体"/>
          <w:color w:val="auto"/>
          <w:sz w:val="24"/>
          <w:szCs w:val="32"/>
          <w:highlight w:val="none"/>
        </w:rPr>
        <w:tab/>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0</w:t>
      </w:r>
      <w:r>
        <w:rPr>
          <w:rFonts w:hint="eastAsia" w:ascii="宋体" w:hAnsi="宋体" w:cs="宋体"/>
          <w:color w:val="auto"/>
          <w:sz w:val="24"/>
          <w:szCs w:val="32"/>
          <w:highlight w:val="none"/>
        </w:rPr>
        <w:t>、不符合中华人民共和国财政部令第87号《政府采购货物和服务招标投标管理办法》第三十七条情形之一的，视为投标人串通投标，其投标无效，并移送采购监管部门：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不同投标人的投标文件由同一单位或者个人编制；不同投标人的投标文件</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由同一台电脑编制；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不同投标人委托同一单位或者个人办理投标事宜；</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不同投标人的投标文件载明的项目管理成员或者联系人员为同一人；</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不同投标人的投标文件异常一致或者投标报价呈规律性差异；</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不同投标人的投标文件相互混装。</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、不符合法律、法规和招标文件中规定的其他实质性要求的（招标文件中打“▲”内容及被拒绝的条款</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、未传输递交电子投标文件的或者未按规定提供相应的备份投标文件，造成项目开评标活动无法进行下去的。</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（六</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有下列情况之一的，本次招标作为废标处理：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（七</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评标原则和评标办法</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 评标方法及评分标准》。</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（八</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评标过程的监控</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5、招标代理费用：招标代理费用按照</w:t>
      </w:r>
      <w:r>
        <w:rPr>
          <w:rFonts w:hint="eastAsia" w:ascii="宋体" w:hAnsi="宋体" w:cs="宋体"/>
          <w:color w:val="auto"/>
          <w:sz w:val="24"/>
          <w:szCs w:val="32"/>
          <w:highlight w:val="none"/>
          <w:lang w:val="zh-CN"/>
        </w:rPr>
        <w:t>《国家发展改革委关于进一步放开建设项目专业服务价格的通知》（发改价格2015 299号）执行，</w:t>
      </w:r>
      <w:r>
        <w:rPr>
          <w:rFonts w:hint="eastAsia" w:ascii="宋体" w:hAnsi="宋体" w:cs="宋体"/>
          <w:color w:val="auto"/>
          <w:sz w:val="24"/>
          <w:szCs w:val="32"/>
          <w:highlight w:val="none"/>
        </w:rPr>
        <w:t>按照下列表格中类别标准</w:t>
      </w:r>
      <w:r>
        <w:rPr>
          <w:rFonts w:hint="eastAsia" w:ascii="宋体" w:hAnsi="宋体" w:cs="宋体"/>
          <w:color w:val="auto"/>
          <w:sz w:val="24"/>
          <w:szCs w:val="32"/>
          <w:highlight w:val="none"/>
          <w:lang w:val="en-US" w:eastAsia="zh-CN"/>
        </w:rPr>
        <w:t>下浮20%</w:t>
      </w:r>
      <w:r>
        <w:rPr>
          <w:rFonts w:hint="eastAsia" w:ascii="宋体" w:hAnsi="宋体" w:cs="宋体"/>
          <w:color w:val="auto"/>
          <w:sz w:val="24"/>
          <w:szCs w:val="32"/>
          <w:highlight w:val="none"/>
        </w:rPr>
        <w:t>向中标单位收取招标代理费，中标方须在中标通知书发出5日内一次性付清。（户名：</w:t>
      </w:r>
      <w:r>
        <w:rPr>
          <w:rFonts w:hint="eastAsia" w:ascii="宋体" w:hAnsi="宋体" w:cs="宋体"/>
          <w:color w:val="auto"/>
          <w:sz w:val="24"/>
          <w:szCs w:val="32"/>
          <w:highlight w:val="none"/>
          <w:lang w:eastAsia="zh-CN"/>
        </w:rPr>
        <w:t>浙江五石中正工程咨询有限公司</w:t>
      </w:r>
      <w:r>
        <w:rPr>
          <w:rFonts w:hint="eastAsia" w:ascii="宋体" w:hAnsi="宋体" w:cs="宋体"/>
          <w:color w:val="auto"/>
          <w:sz w:val="24"/>
          <w:szCs w:val="32"/>
          <w:highlight w:val="none"/>
        </w:rPr>
        <w:t>；账号：1202003209900014176；开户银行：中国工商银行杭州市潮王路支行）财务电话：0571-88271625。</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640"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2119"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777"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640"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2119"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777"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640"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2119"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777"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640"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2119"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777"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640"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2119"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777"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640"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2119"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777"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640"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2119"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100000以上</w:t>
            </w:r>
          </w:p>
        </w:tc>
        <w:tc>
          <w:tcPr>
            <w:tcW w:w="1777"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640"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2119"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r>
    </w:tbl>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签订合同</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w:t>
      </w:r>
      <w:r>
        <w:rPr>
          <w:rFonts w:hint="eastAsia" w:ascii="宋体" w:hAnsi="宋体" w:cs="宋体"/>
          <w:color w:val="auto"/>
          <w:sz w:val="24"/>
          <w:szCs w:val="32"/>
          <w:highlight w:val="none"/>
          <w:lang w:val="en-US" w:eastAsia="zh-CN"/>
        </w:rPr>
        <w:t>30天</w:t>
      </w:r>
      <w:r>
        <w:rPr>
          <w:rFonts w:hint="eastAsia" w:ascii="宋体" w:hAnsi="宋体" w:cs="宋体"/>
          <w:color w:val="auto"/>
          <w:sz w:val="24"/>
          <w:szCs w:val="32"/>
          <w:highlight w:val="none"/>
        </w:rPr>
        <w:t>内，按照招标文件和中标人投标文件的规定，与中标人签订书面合同。所签订的合同不得对招标文件确定的事项和中标人投标文件作实质性修改。</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3、中标供应商无故拖延、拒签合同的</w:t>
      </w:r>
      <w:r>
        <w:rPr>
          <w:rFonts w:hint="eastAsia" w:ascii="宋体" w:hAnsi="宋体" w:cs="宋体"/>
          <w:color w:val="auto"/>
          <w:sz w:val="24"/>
          <w:highlight w:val="none"/>
          <w:lang w:eastAsia="zh-CN"/>
        </w:rPr>
        <w:t>，</w:t>
      </w:r>
      <w:r>
        <w:rPr>
          <w:rFonts w:hint="eastAsia" w:ascii="宋体" w:hAnsi="宋体" w:cs="宋体"/>
          <w:color w:val="auto"/>
          <w:sz w:val="24"/>
          <w:highlight w:val="none"/>
        </w:rPr>
        <w:t>取消中标资格。</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合同公告及备案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pPr>
        <w:shd w:val="clear"/>
        <w:bidi w:val="0"/>
        <w:spacing w:line="360" w:lineRule="auto"/>
        <w:rPr>
          <w:rFonts w:hint="eastAsia" w:ascii="宋体" w:hAnsi="宋体" w:eastAsia="宋体" w:cs="宋体"/>
          <w:color w:val="auto"/>
          <w:sz w:val="24"/>
          <w:szCs w:val="32"/>
          <w:highlight w:val="none"/>
          <w:lang w:eastAsia="zh-CN"/>
        </w:rPr>
      </w:pPr>
    </w:p>
    <w:p>
      <w:pPr>
        <w:pStyle w:val="2"/>
        <w:shd w:val="clear"/>
        <w:rPr>
          <w:rFonts w:hint="eastAsia" w:ascii="宋体" w:hAnsi="宋体" w:eastAsia="宋体" w:cs="宋体"/>
          <w:color w:val="auto"/>
          <w:sz w:val="24"/>
          <w:szCs w:val="32"/>
          <w:highlight w:val="none"/>
          <w:lang w:eastAsia="zh-CN"/>
        </w:rPr>
      </w:pPr>
    </w:p>
    <w:p>
      <w:pPr>
        <w:pStyle w:val="3"/>
        <w:shd w:val="clear"/>
        <w:rPr>
          <w:rFonts w:hint="eastAsia"/>
          <w:color w:val="auto"/>
          <w:highlight w:val="none"/>
          <w:lang w:eastAsia="zh-CN"/>
        </w:rPr>
      </w:pPr>
    </w:p>
    <w:p>
      <w:pPr>
        <w:shd w:val="clea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第三章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评标办法及评分标准</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一、采购组织机构将组织评标委员会，对投标人提供的投标文件进行综合评审。</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二、本次招标项目的评标方法为综合评分法，总计100分。</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（一</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商务与技术文件中的客观分由评标委员会讨论后统一打分；其余在规定的分值内单独评定打分。</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（二</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各投标人商务与技术文件得分按照评标委员会成员的独立评分结果汇总后的算术平均分计算，计算公式为：</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商务与技术文件得分</w:t>
      </w:r>
      <w:r>
        <w:rPr>
          <w:rFonts w:hint="eastAsia" w:ascii="宋体" w:hAnsi="宋体" w:eastAsia="宋体" w:cs="宋体"/>
          <w:b w:val="0"/>
          <w:bCs w:val="0"/>
          <w:color w:val="auto"/>
          <w:sz w:val="24"/>
          <w:szCs w:val="32"/>
          <w:highlight w:val="none"/>
          <w:lang w:val="zh-CN" w:eastAsia="zh-CN"/>
        </w:rPr>
        <w:t>=评标委员会所有成员评分合计数/评标委员会组成人员数。</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（三</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投标报价得分采用低价优先法计算，即满足招标文件要求且投标价格最低的投标报价为评标基准价，其报价得满分。其他投标人的投标报价得分按下列公式计算：</w:t>
      </w:r>
    </w:p>
    <w:p>
      <w:pPr>
        <w:shd w:val="clear"/>
        <w:bidi w:val="0"/>
        <w:spacing w:line="360" w:lineRule="auto"/>
        <w:ind w:firstLine="480" w:firstLineChars="200"/>
        <w:rPr>
          <w:rFonts w:hint="eastAsia" w:ascii="宋体" w:hAnsi="宋体" w:eastAsia="宋体" w:cs="宋体"/>
          <w:b w:val="0"/>
          <w:bCs w:val="0"/>
          <w:color w:val="auto"/>
          <w:sz w:val="24"/>
          <w:szCs w:val="32"/>
          <w:highlight w:val="none"/>
          <w:u w:val="single"/>
          <w:lang w:eastAsia="zh-CN"/>
        </w:rPr>
      </w:pPr>
      <w:r>
        <w:rPr>
          <w:rFonts w:hint="eastAsia" w:ascii="宋体" w:hAnsi="宋体" w:eastAsia="宋体" w:cs="宋体"/>
          <w:b w:val="0"/>
          <w:bCs w:val="0"/>
          <w:color w:val="auto"/>
          <w:sz w:val="24"/>
          <w:szCs w:val="32"/>
          <w:highlight w:val="none"/>
          <w:u w:val="single"/>
          <w:lang w:eastAsia="zh-CN"/>
        </w:rPr>
        <w:t>投标报价得分=</w:t>
      </w:r>
      <w:r>
        <w:rPr>
          <w:rFonts w:hint="eastAsia" w:ascii="宋体" w:hAnsi="宋体" w:cs="宋体"/>
          <w:b w:val="0"/>
          <w:bCs w:val="0"/>
          <w:color w:val="auto"/>
          <w:sz w:val="24"/>
          <w:szCs w:val="32"/>
          <w:highlight w:val="none"/>
          <w:u w:val="single"/>
          <w:lang w:eastAsia="zh-CN"/>
        </w:rPr>
        <w:t>（</w:t>
      </w:r>
      <w:r>
        <w:rPr>
          <w:rFonts w:hint="eastAsia" w:ascii="宋体" w:hAnsi="宋体" w:eastAsia="宋体" w:cs="宋体"/>
          <w:b w:val="0"/>
          <w:bCs w:val="0"/>
          <w:color w:val="auto"/>
          <w:sz w:val="24"/>
          <w:szCs w:val="32"/>
          <w:highlight w:val="none"/>
          <w:u w:val="single"/>
          <w:lang w:eastAsia="zh-CN"/>
        </w:rPr>
        <w:t>评标基准价／投标报价</w:t>
      </w:r>
      <w:r>
        <w:rPr>
          <w:rFonts w:hint="eastAsia" w:ascii="宋体" w:hAnsi="宋体" w:cs="宋体"/>
          <w:b w:val="0"/>
          <w:bCs w:val="0"/>
          <w:color w:val="auto"/>
          <w:sz w:val="24"/>
          <w:szCs w:val="32"/>
          <w:highlight w:val="none"/>
          <w:u w:val="single"/>
          <w:lang w:eastAsia="zh-CN"/>
        </w:rPr>
        <w:t>）</w:t>
      </w:r>
      <w:r>
        <w:rPr>
          <w:rFonts w:hint="eastAsia" w:ascii="宋体" w:hAnsi="宋体" w:eastAsia="宋体" w:cs="宋体"/>
          <w:b w:val="0"/>
          <w:bCs w:val="0"/>
          <w:color w:val="auto"/>
          <w:sz w:val="24"/>
          <w:szCs w:val="32"/>
          <w:highlight w:val="none"/>
          <w:u w:val="single"/>
          <w:lang w:eastAsia="zh-CN"/>
        </w:rPr>
        <w:t>×</w:t>
      </w:r>
      <w:r>
        <w:rPr>
          <w:rFonts w:hint="eastAsia" w:ascii="宋体" w:hAnsi="宋体" w:cs="宋体"/>
          <w:b w:val="0"/>
          <w:bCs w:val="0"/>
          <w:color w:val="auto"/>
          <w:sz w:val="24"/>
          <w:szCs w:val="32"/>
          <w:highlight w:val="none"/>
          <w:u w:val="single"/>
          <w:lang w:val="en-US" w:eastAsia="zh-CN"/>
        </w:rPr>
        <w:t>3</w:t>
      </w:r>
      <w:r>
        <w:rPr>
          <w:rFonts w:hint="eastAsia" w:ascii="宋体" w:hAnsi="宋体" w:eastAsia="宋体" w:cs="宋体"/>
          <w:b w:val="0"/>
          <w:bCs w:val="0"/>
          <w:color w:val="auto"/>
          <w:sz w:val="24"/>
          <w:szCs w:val="32"/>
          <w:highlight w:val="none"/>
          <w:u w:val="single"/>
          <w:lang w:eastAsia="zh-CN"/>
        </w:rPr>
        <w:t>0%×100 。</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（四）投标人综合得分＝资格证明文件、商务技术文件得分＋投标报价得分。</w:t>
      </w:r>
    </w:p>
    <w:p>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p>
    <w:p>
      <w:pPr>
        <w:shd w:val="clear"/>
        <w:spacing w:line="360" w:lineRule="auto"/>
        <w:ind w:firstLine="480" w:firstLineChars="200"/>
        <w:rPr>
          <w:rFonts w:ascii="宋体" w:hAnsi="宋体" w:cs="宋体"/>
          <w:color w:val="auto"/>
          <w:sz w:val="24"/>
          <w:highlight w:val="none"/>
          <w:lang w:val="zh-CN"/>
        </w:rPr>
      </w:pPr>
      <w:r>
        <w:rPr>
          <w:rFonts w:hint="eastAsia" w:ascii="宋体" w:hAnsi="宋体" w:eastAsia="宋体" w:cs="宋体"/>
          <w:color w:val="auto"/>
          <w:sz w:val="24"/>
          <w:szCs w:val="32"/>
          <w:highlight w:val="none"/>
          <w:lang w:val="zh-CN"/>
        </w:rPr>
        <w:t>①</w:t>
      </w:r>
      <w:r>
        <w:rPr>
          <w:rFonts w:hint="eastAsia" w:ascii="宋体" w:hAnsi="宋体" w:cs="宋体"/>
          <w:color w:val="auto"/>
          <w:sz w:val="24"/>
          <w:highlight w:val="none"/>
          <w:lang w:val="zh-CN"/>
        </w:rPr>
        <w:t>根据财政部、工业和信息化部发布的《政府采购促进中小企业发展管 理办法》(财库〔2020〕46 号 ) 和《财政部关于进一步加大政府 采购支持中小企业力度的通知》(财库〔2022〕19 号 )相关规定，对于经主管预算单位统筹后未预留份额专门面向中小企业采购的采购项目，以及预留份额项目中的非预留部分采购包，采购人、采购代理机构应当对符合本办法规定的小微企业报价给予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cs="宋体"/>
          <w:color w:val="auto"/>
          <w:sz w:val="24"/>
          <w:highlight w:val="none"/>
          <w:lang w:val="en-US" w:eastAsia="zh-CN"/>
        </w:rPr>
        <w:t>1</w:t>
      </w:r>
      <w:r>
        <w:rPr>
          <w:rFonts w:ascii="宋体" w:hAnsi="宋体" w:cs="宋体"/>
          <w:color w:val="auto"/>
          <w:sz w:val="24"/>
          <w:highlight w:val="none"/>
        </w:rPr>
        <w:t>0</w:t>
      </w:r>
      <w:r>
        <w:rPr>
          <w:rFonts w:hint="eastAsia" w:ascii="宋体" w:hAnsi="宋体" w:cs="宋体"/>
          <w:color w:val="auto"/>
          <w:sz w:val="24"/>
          <w:highlight w:val="none"/>
          <w:lang w:val="zh-CN"/>
        </w:rPr>
        <w:t>%的扣除，用扣除后的价格参加评审。</w:t>
      </w:r>
    </w:p>
    <w:p>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 xml:space="preserve">接受大中型企业与小微企业组成联合体或者允许大中型企业向一家或者多家小微企业分包的采购项目，对于联合体协议或者分包意向协议约定小微企业的合同份额占到合同总金额 30%以上的，采购人、采购代理机构应当对联合体或者大中型企业的报价给予 </w:t>
      </w:r>
      <w:r>
        <w:rPr>
          <w:rFonts w:ascii="宋体" w:hAnsi="宋体" w:cs="宋体"/>
          <w:color w:val="auto"/>
          <w:sz w:val="24"/>
          <w:highlight w:val="none"/>
        </w:rPr>
        <w:t>6</w:t>
      </w:r>
      <w:r>
        <w:rPr>
          <w:rFonts w:hint="eastAsia" w:ascii="宋体" w:hAnsi="宋体" w:cs="宋体"/>
          <w:color w:val="auto"/>
          <w:sz w:val="24"/>
          <w:highlight w:val="none"/>
          <w:lang w:val="zh-CN"/>
        </w:rPr>
        <w:t>%的扣除，用扣除后的价格参加评审。</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组成联合体或者接受分包的小微企业与联合体内其他企业、分包企业之间存在直接控股、管理关系的，不享受价格扣除优惠政策。</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投标文件中须同时出具《政府采购促进中小企业发展管理办法》【财库（2020）46号】规定的《中小企业声明函》，否则不得享受价格扣除。</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本项目对符合规定的小微企业（含小型企业）报价给予</w:t>
      </w:r>
      <w:r>
        <w:rPr>
          <w:rFonts w:hint="eastAsia" w:ascii="宋体" w:hAnsi="宋体" w:cs="宋体"/>
          <w:color w:val="auto"/>
          <w:sz w:val="24"/>
          <w:highlight w:val="none"/>
          <w:lang w:val="zh-CN"/>
        </w:rPr>
        <w:t xml:space="preserve"> </w:t>
      </w:r>
      <w:r>
        <w:rPr>
          <w:rFonts w:hint="eastAsia" w:ascii="宋体" w:hAnsi="宋体" w:cs="宋体"/>
          <w:color w:val="auto"/>
          <w:sz w:val="24"/>
          <w:highlight w:val="none"/>
          <w:lang w:val="en-US" w:eastAsia="zh-CN"/>
        </w:rPr>
        <w:t>1</w:t>
      </w:r>
      <w:r>
        <w:rPr>
          <w:rFonts w:ascii="宋体" w:hAnsi="宋体" w:cs="宋体"/>
          <w:color w:val="auto"/>
          <w:sz w:val="24"/>
          <w:highlight w:val="none"/>
        </w:rPr>
        <w:t>0</w:t>
      </w:r>
      <w:r>
        <w:rPr>
          <w:rFonts w:hint="eastAsia" w:ascii="宋体" w:hAnsi="宋体" w:cs="宋体"/>
          <w:color w:val="auto"/>
          <w:sz w:val="24"/>
          <w:highlight w:val="none"/>
          <w:lang w:val="zh-CN"/>
        </w:rPr>
        <w:t>%</w:t>
      </w:r>
      <w:r>
        <w:rPr>
          <w:rFonts w:hint="eastAsia" w:ascii="宋体" w:hAnsi="宋体" w:cs="宋体"/>
          <w:color w:val="auto"/>
          <w:sz w:val="24"/>
          <w:highlight w:val="none"/>
        </w:rPr>
        <w:t>的扣除。</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（2）根据《关于政府采购支持监狱企业发展有关问题的通知》（财库[2014]68号）的规定，供应商如为监狱企业且所投产品为小型或微型企业生产的，其投标报价扣除</w:t>
      </w:r>
      <w:r>
        <w:rPr>
          <w:rFonts w:hint="eastAsia" w:ascii="宋体" w:hAnsi="宋体" w:cs="宋体"/>
          <w:color w:val="auto"/>
          <w:sz w:val="24"/>
          <w:highlight w:val="none"/>
          <w:lang w:val="en-US" w:eastAsia="zh-CN"/>
        </w:rPr>
        <w:t>1</w:t>
      </w:r>
      <w:r>
        <w:rPr>
          <w:rFonts w:ascii="宋体" w:hAnsi="宋体" w:cs="宋体"/>
          <w:color w:val="auto"/>
          <w:sz w:val="24"/>
          <w:highlight w:val="none"/>
        </w:rPr>
        <w:t>0</w:t>
      </w:r>
      <w:r>
        <w:rPr>
          <w:rFonts w:hint="eastAsia" w:ascii="宋体" w:hAnsi="宋体" w:cs="宋体"/>
          <w:color w:val="auto"/>
          <w:sz w:val="24"/>
          <w:highlight w:val="none"/>
        </w:rPr>
        <w:t>%后参与评审。</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投标文件中须同时提供：供应商的省级以上监狱管理局、戒毒管理局(含新疆生产建设兵团)出具的属于监狱企业的证明文件，未提供完整证明材料的，投标报价不予扣减。</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享受政府采购支持政策的残疾人福利性单位应当同时满足以下条件：</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①安置的残疾人占本单位在职职工人数的比例不低于25%（含25%），并且安置的残疾人人数不少于10人（含10人）；</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②依法与安置的每位残疾人签订了一年以上（含一年）的劳动合同或服务协议；</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③为安置的每位残疾人按月足额缴纳了基本养老保险、基本医疗保险、失业保险、工伤保险和生育保险等社会保险费；</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④通过银行等金融机构向安置的每位残疾人，按月支付了不低于单位所在区县适用的经省级人民政府批准的月最低工资标准的工资；</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⑤提供本单位制造的货物、承担的工程或者服务（以下简称产品），或者提供其他残疾人福利性单位制造的货物（不包括使用非残疾人福利性单位注册商标的货物）。</w:t>
      </w:r>
    </w:p>
    <w:p>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highlight w:val="none"/>
        </w:rPr>
        <w:t>前款所称残疾人是指法定劳动年龄内，持有《中华人民共和国残疾人证》或者《中华人民共和国残疾军人证（1至8级）》的自然人，包括具有劳动条件和</w:t>
      </w:r>
      <w:r>
        <w:rPr>
          <w:rFonts w:hint="eastAsia" w:ascii="宋体" w:hAnsi="宋体" w:cs="宋体"/>
          <w:color w:val="auto"/>
          <w:sz w:val="24"/>
          <w:szCs w:val="32"/>
          <w:highlight w:val="none"/>
          <w:lang w:val="zh-CN"/>
        </w:rPr>
        <w:t>劳动意愿的精神残疾人。在职职工人数是指与残疾人福利性单位建立劳动关系并依法签订劳动合同或者服务协议的雇员人数。</w:t>
      </w:r>
    </w:p>
    <w:p>
      <w:pPr>
        <w:shd w:val="clear"/>
        <w:spacing w:line="360" w:lineRule="auto"/>
        <w:ind w:firstLine="480" w:firstLineChars="200"/>
        <w:rPr>
          <w:rFonts w:hint="eastAsia" w:ascii="宋体" w:hAnsi="宋体" w:cs="宋体"/>
          <w:color w:val="auto"/>
          <w:sz w:val="24"/>
          <w:szCs w:val="32"/>
          <w:highlight w:val="none"/>
          <w:lang w:val="zh-CN" w:eastAsia="zh-CN"/>
        </w:rPr>
      </w:pPr>
      <w:r>
        <w:rPr>
          <w:rFonts w:hint="eastAsia" w:ascii="宋体" w:hAnsi="宋体" w:cs="宋体"/>
          <w:color w:val="auto"/>
          <w:sz w:val="24"/>
          <w:szCs w:val="32"/>
          <w:highlight w:val="none"/>
          <w:lang w:val="zh-CN" w:eastAsia="zh-CN"/>
        </w:rPr>
        <w:t>注：得分以系统计算为准，保留2位小数。</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五、提供相同品牌产品的不同投标人参加同一合同项下投标的，按一家供应商认定：</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pPr>
        <w:shd w:val="clear"/>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color w:val="auto"/>
          <w:sz w:val="24"/>
          <w:szCs w:val="32"/>
          <w:highlight w:val="none"/>
          <w:lang w:val="zh-CN"/>
        </w:rPr>
        <w:t>六、本次评分具体分值细化条款如下表：</w:t>
      </w:r>
    </w:p>
    <w:tbl>
      <w:tblPr>
        <w:tblStyle w:val="29"/>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81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811"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w:t>
            </w:r>
          </w:p>
        </w:tc>
        <w:tc>
          <w:tcPr>
            <w:tcW w:w="709"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11"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技术功能符合度：对应于采购文件技术指标的符合度，</w:t>
            </w:r>
            <w:r>
              <w:rPr>
                <w:rFonts w:hint="eastAsia" w:ascii="宋体" w:hAnsi="宋体" w:cs="宋体"/>
                <w:color w:val="auto"/>
                <w:sz w:val="24"/>
                <w:szCs w:val="24"/>
                <w:highlight w:val="none"/>
                <w:lang w:val="en-US" w:eastAsia="zh-CN"/>
              </w:rPr>
              <w:t>一般参数</w:t>
            </w:r>
            <w:r>
              <w:rPr>
                <w:rFonts w:hint="eastAsia" w:ascii="宋体" w:hAnsi="宋体" w:eastAsia="宋体" w:cs="宋体"/>
                <w:color w:val="auto"/>
                <w:sz w:val="24"/>
                <w:szCs w:val="24"/>
                <w:highlight w:val="none"/>
              </w:rPr>
              <w:t>每条不满足要求扣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★参数每条不满足扣5分，</w:t>
            </w:r>
            <w:r>
              <w:rPr>
                <w:rFonts w:hint="eastAsia" w:ascii="宋体" w:hAnsi="宋体" w:eastAsia="宋体" w:cs="宋体"/>
                <w:color w:val="auto"/>
                <w:sz w:val="24"/>
                <w:szCs w:val="24"/>
                <w:highlight w:val="none"/>
              </w:rPr>
              <w:t>扣完为止。</w:t>
            </w:r>
          </w:p>
        </w:tc>
        <w:tc>
          <w:tcPr>
            <w:tcW w:w="709"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811"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投标产品技术参数有实质性优于采购文件要求，每1条加1分，最多加</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709"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811"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投标产品功能有实质性优于采购文件要求，每1条加1分，最多加</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709"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811"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具有售后服务团队、服务响应时间、故障解决方案等，有详细的售后服务方案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包括具体的人员配置，响应时间短，故障解决方案符合实际</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售后服务方案内容较具体但内容未详细描述，响应时间较长得0-2.9分</w:t>
            </w:r>
            <w:r>
              <w:rPr>
                <w:rFonts w:hint="eastAsia" w:ascii="宋体" w:hAnsi="宋体" w:eastAsia="宋体" w:cs="宋体"/>
                <w:color w:val="auto"/>
                <w:sz w:val="24"/>
                <w:szCs w:val="24"/>
                <w:highlight w:val="none"/>
              </w:rPr>
              <w:t>。</w:t>
            </w:r>
          </w:p>
        </w:tc>
        <w:tc>
          <w:tcPr>
            <w:tcW w:w="709"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811"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业绩</w:t>
            </w:r>
            <w:r>
              <w:rPr>
                <w:rFonts w:hint="eastAsia" w:ascii="宋体" w:hAnsi="宋体" w:eastAsia="宋体" w:cs="宋体"/>
                <w:color w:val="auto"/>
                <w:sz w:val="24"/>
                <w:szCs w:val="24"/>
                <w:highlight w:val="none"/>
              </w:rPr>
              <w:t>：评委以</w:t>
            </w:r>
            <w:r>
              <w:rPr>
                <w:rFonts w:hint="eastAsia" w:ascii="宋体" w:hAnsi="宋体" w:eastAsia="宋体" w:cs="宋体"/>
                <w:color w:val="auto"/>
                <w:sz w:val="24"/>
                <w:szCs w:val="24"/>
                <w:highlight w:val="none"/>
                <w:lang w:eastAsia="zh-CN"/>
              </w:rPr>
              <w:t>投标货物</w:t>
            </w:r>
            <w:r>
              <w:rPr>
                <w:rFonts w:hint="eastAsia" w:ascii="宋体" w:hAnsi="宋体" w:eastAsia="宋体" w:cs="宋体"/>
                <w:color w:val="auto"/>
                <w:sz w:val="24"/>
                <w:szCs w:val="24"/>
                <w:highlight w:val="none"/>
              </w:rPr>
              <w:t>2017年1月1日起签订</w:t>
            </w:r>
            <w:r>
              <w:rPr>
                <w:rFonts w:hint="eastAsia" w:ascii="宋体" w:hAnsi="宋体" w:eastAsia="宋体" w:cs="宋体"/>
                <w:color w:val="auto"/>
                <w:sz w:val="24"/>
                <w:szCs w:val="24"/>
                <w:highlight w:val="none"/>
                <w:lang w:val="en-US" w:eastAsia="zh-CN"/>
              </w:rPr>
              <w:t>的同类项目业绩</w:t>
            </w:r>
            <w:r>
              <w:rPr>
                <w:rFonts w:hint="eastAsia" w:ascii="宋体" w:hAnsi="宋体" w:eastAsia="宋体" w:cs="宋体"/>
                <w:color w:val="auto"/>
                <w:sz w:val="24"/>
                <w:szCs w:val="24"/>
                <w:highlight w:val="none"/>
                <w:lang w:eastAsia="zh-CN"/>
              </w:rPr>
              <w:t>评分，每提供一个合同复印件得</w:t>
            </w:r>
            <w:r>
              <w:rPr>
                <w:rFonts w:hint="eastAsia" w:ascii="宋体" w:hAnsi="宋体" w:eastAsia="宋体" w:cs="宋体"/>
                <w:color w:val="auto"/>
                <w:sz w:val="24"/>
                <w:szCs w:val="24"/>
                <w:highlight w:val="none"/>
                <w:lang w:val="en-US" w:eastAsia="zh-CN"/>
              </w:rPr>
              <w:t>1分，最高</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tc>
        <w:tc>
          <w:tcPr>
            <w:tcW w:w="709"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7811"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环境标志产品、节能产品评审：投标产品主体列入节能产品目录清单得1分、投标产品主体列入环境标志产品目录清单得1分</w:t>
            </w:r>
            <w:r>
              <w:rPr>
                <w:rFonts w:hint="eastAsia" w:ascii="宋体" w:hAnsi="宋体" w:eastAsia="宋体" w:cs="宋体"/>
                <w:color w:val="auto"/>
                <w:sz w:val="24"/>
                <w:szCs w:val="24"/>
                <w:highlight w:val="none"/>
                <w:lang w:val="en-US" w:eastAsia="zh-CN"/>
              </w:rPr>
              <w:t>。</w:t>
            </w:r>
          </w:p>
        </w:tc>
        <w:tc>
          <w:tcPr>
            <w:tcW w:w="709"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2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7811"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在满足招标文件要求的保修期基础上，延长质保1年加</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分，最多得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分。</w:t>
            </w:r>
          </w:p>
        </w:tc>
        <w:tc>
          <w:tcPr>
            <w:tcW w:w="709"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7811"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优惠条件：评委对投标文件中是否有超出采购文件的优惠条件进行评价，没有实质性优惠条件得0分；有优惠条件的</w:t>
            </w:r>
            <w:r>
              <w:rPr>
                <w:rFonts w:hint="eastAsia" w:ascii="宋体" w:hAnsi="宋体" w:eastAsia="宋体" w:cs="宋体"/>
                <w:color w:val="auto"/>
                <w:sz w:val="24"/>
                <w:szCs w:val="24"/>
                <w:highlight w:val="none"/>
                <w:lang w:eastAsia="zh-CN"/>
              </w:rPr>
              <w:t>，每一条加</w:t>
            </w:r>
            <w:r>
              <w:rPr>
                <w:rFonts w:hint="eastAsia" w:ascii="宋体" w:hAnsi="宋体" w:eastAsia="宋体" w:cs="宋体"/>
                <w:color w:val="auto"/>
                <w:sz w:val="24"/>
                <w:szCs w:val="24"/>
                <w:highlight w:val="none"/>
                <w:lang w:val="en-US" w:eastAsia="zh-CN"/>
              </w:rPr>
              <w:t>1分，最多2分。</w:t>
            </w:r>
          </w:p>
        </w:tc>
        <w:tc>
          <w:tcPr>
            <w:tcW w:w="709"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bl>
    <w:p>
      <w:pPr>
        <w:shd w:val="clear"/>
        <w:bidi w:val="0"/>
        <w:spacing w:line="360" w:lineRule="auto"/>
        <w:rPr>
          <w:rFonts w:hint="eastAsia" w:ascii="宋体" w:hAnsi="宋体" w:eastAsia="宋体" w:cs="宋体"/>
          <w:color w:val="auto"/>
          <w:sz w:val="24"/>
          <w:szCs w:val="32"/>
          <w:highlight w:val="none"/>
          <w:lang w:eastAsia="zh-CN"/>
        </w:rPr>
      </w:pPr>
    </w:p>
    <w:p>
      <w:pPr>
        <w:shd w:val="clear"/>
        <w:bidi w:val="0"/>
        <w:spacing w:line="360" w:lineRule="auto"/>
        <w:rPr>
          <w:rFonts w:hint="eastAsia" w:ascii="宋体" w:hAnsi="宋体" w:eastAsia="宋体" w:cs="宋体"/>
          <w:color w:val="auto"/>
          <w:sz w:val="24"/>
          <w:szCs w:val="32"/>
          <w:highlight w:val="none"/>
          <w:lang w:eastAsia="zh-CN"/>
        </w:rPr>
      </w:pPr>
    </w:p>
    <w:p>
      <w:pPr>
        <w:shd w:val="clear"/>
        <w:bidi w:val="0"/>
        <w:spacing w:line="360" w:lineRule="auto"/>
        <w:rPr>
          <w:rFonts w:hint="eastAsia" w:ascii="宋体" w:hAnsi="宋体" w:eastAsia="宋体" w:cs="宋体"/>
          <w:color w:val="auto"/>
          <w:sz w:val="24"/>
          <w:szCs w:val="32"/>
          <w:highlight w:val="none"/>
          <w:lang w:eastAsia="zh-CN"/>
        </w:rPr>
      </w:pPr>
    </w:p>
    <w:p>
      <w:pPr>
        <w:shd w:val="clear"/>
        <w:bidi w:val="0"/>
        <w:spacing w:line="360" w:lineRule="auto"/>
        <w:rPr>
          <w:rFonts w:hint="eastAsia" w:ascii="宋体" w:hAnsi="宋体" w:eastAsia="宋体" w:cs="宋体"/>
          <w:color w:val="auto"/>
          <w:sz w:val="24"/>
          <w:szCs w:val="32"/>
          <w:highlight w:val="none"/>
          <w:lang w:eastAsia="zh-CN"/>
        </w:rPr>
      </w:pPr>
    </w:p>
    <w:p>
      <w:pPr>
        <w:shd w:val="clear"/>
        <w:bidi w:val="0"/>
        <w:spacing w:line="360" w:lineRule="auto"/>
        <w:rPr>
          <w:rFonts w:hint="eastAsia" w:ascii="宋体" w:hAnsi="宋体" w:eastAsia="宋体" w:cs="宋体"/>
          <w:color w:val="auto"/>
          <w:sz w:val="24"/>
          <w:szCs w:val="32"/>
          <w:highlight w:val="none"/>
          <w:lang w:eastAsia="zh-CN"/>
        </w:rPr>
      </w:pPr>
    </w:p>
    <w:p>
      <w:pPr>
        <w:shd w:val="clear"/>
        <w:bidi w:val="0"/>
        <w:spacing w:line="360" w:lineRule="auto"/>
        <w:rPr>
          <w:rFonts w:hint="eastAsia" w:ascii="宋体" w:hAnsi="宋体" w:eastAsia="宋体" w:cs="宋体"/>
          <w:color w:val="auto"/>
          <w:sz w:val="24"/>
          <w:szCs w:val="32"/>
          <w:highlight w:val="none"/>
          <w:lang w:eastAsia="zh-CN"/>
        </w:rPr>
      </w:pPr>
    </w:p>
    <w:p>
      <w:pPr>
        <w:shd w:val="clear"/>
        <w:bidi w:val="0"/>
        <w:spacing w:line="360" w:lineRule="auto"/>
        <w:rPr>
          <w:rFonts w:hint="eastAsia" w:ascii="宋体" w:hAnsi="宋体" w:eastAsia="宋体" w:cs="宋体"/>
          <w:color w:val="auto"/>
          <w:sz w:val="24"/>
          <w:szCs w:val="32"/>
          <w:highlight w:val="none"/>
          <w:lang w:eastAsia="zh-CN"/>
        </w:rPr>
      </w:pPr>
    </w:p>
    <w:p>
      <w:pPr>
        <w:shd w:val="clear"/>
        <w:bidi w:val="0"/>
        <w:spacing w:line="360" w:lineRule="auto"/>
        <w:rPr>
          <w:rFonts w:hint="eastAsia" w:ascii="宋体" w:hAnsi="宋体" w:eastAsia="宋体" w:cs="宋体"/>
          <w:color w:val="auto"/>
          <w:sz w:val="24"/>
          <w:szCs w:val="32"/>
          <w:highlight w:val="none"/>
          <w:lang w:eastAsia="zh-CN"/>
        </w:rPr>
      </w:pPr>
    </w:p>
    <w:p>
      <w:pPr>
        <w:shd w:val="clear"/>
        <w:bidi w:val="0"/>
        <w:spacing w:line="360" w:lineRule="auto"/>
        <w:rPr>
          <w:rFonts w:hint="eastAsia" w:ascii="宋体" w:hAnsi="宋体" w:eastAsia="宋体" w:cs="宋体"/>
          <w:color w:val="auto"/>
          <w:sz w:val="24"/>
          <w:szCs w:val="32"/>
          <w:highlight w:val="none"/>
          <w:lang w:eastAsia="zh-CN"/>
        </w:rPr>
      </w:pPr>
    </w:p>
    <w:p>
      <w:pPr>
        <w:shd w:val="clear"/>
        <w:bidi w:val="0"/>
        <w:spacing w:line="360" w:lineRule="auto"/>
        <w:rPr>
          <w:rFonts w:hint="eastAsia" w:ascii="宋体" w:hAnsi="宋体" w:eastAsia="宋体" w:cs="宋体"/>
          <w:color w:val="auto"/>
          <w:sz w:val="24"/>
          <w:szCs w:val="32"/>
          <w:highlight w:val="none"/>
          <w:lang w:eastAsia="zh-CN"/>
        </w:rPr>
      </w:pPr>
    </w:p>
    <w:p>
      <w:pPr>
        <w:shd w:val="clear"/>
        <w:bidi w:val="0"/>
        <w:spacing w:line="360" w:lineRule="auto"/>
        <w:rPr>
          <w:rFonts w:hint="eastAsia" w:ascii="宋体" w:hAnsi="宋体" w:eastAsia="宋体" w:cs="宋体"/>
          <w:color w:val="auto"/>
          <w:sz w:val="24"/>
          <w:szCs w:val="32"/>
          <w:highlight w:val="none"/>
          <w:lang w:eastAsia="zh-CN"/>
        </w:rPr>
      </w:pPr>
    </w:p>
    <w:p>
      <w:pPr>
        <w:shd w:val="clear"/>
        <w:bidi w:val="0"/>
        <w:spacing w:line="360" w:lineRule="auto"/>
        <w:rPr>
          <w:rFonts w:hint="eastAsia" w:ascii="宋体" w:hAnsi="宋体" w:eastAsia="宋体" w:cs="宋体"/>
          <w:color w:val="auto"/>
          <w:sz w:val="24"/>
          <w:szCs w:val="32"/>
          <w:highlight w:val="none"/>
          <w:lang w:eastAsia="zh-CN"/>
        </w:rPr>
      </w:pPr>
    </w:p>
    <w:p>
      <w:pPr>
        <w:shd w:val="clear"/>
        <w:bidi w:val="0"/>
        <w:spacing w:line="360" w:lineRule="auto"/>
        <w:rPr>
          <w:rFonts w:hint="eastAsia" w:ascii="宋体" w:hAnsi="宋体" w:eastAsia="宋体" w:cs="宋体"/>
          <w:color w:val="auto"/>
          <w:sz w:val="24"/>
          <w:szCs w:val="32"/>
          <w:highlight w:val="none"/>
          <w:lang w:eastAsia="zh-CN"/>
        </w:rPr>
      </w:pPr>
    </w:p>
    <w:p>
      <w:pPr>
        <w:shd w:val="clear"/>
        <w:bidi w:val="0"/>
        <w:spacing w:line="360" w:lineRule="auto"/>
        <w:rPr>
          <w:rFonts w:hint="eastAsia" w:ascii="宋体" w:hAnsi="宋体" w:eastAsia="宋体" w:cs="宋体"/>
          <w:color w:val="auto"/>
          <w:sz w:val="24"/>
          <w:szCs w:val="32"/>
          <w:highlight w:val="none"/>
          <w:lang w:eastAsia="zh-CN"/>
        </w:rPr>
      </w:pPr>
    </w:p>
    <w:p>
      <w:pPr>
        <w:shd w:val="clear"/>
        <w:bidi w:val="0"/>
        <w:spacing w:line="360" w:lineRule="auto"/>
        <w:rPr>
          <w:rFonts w:hint="eastAsia" w:ascii="宋体" w:hAnsi="宋体" w:eastAsia="宋体" w:cs="宋体"/>
          <w:color w:val="auto"/>
          <w:sz w:val="24"/>
          <w:szCs w:val="32"/>
          <w:highlight w:val="none"/>
          <w:lang w:eastAsia="zh-CN"/>
        </w:rPr>
      </w:pPr>
    </w:p>
    <w:p>
      <w:pPr>
        <w:shd w:val="clear"/>
        <w:bidi w:val="0"/>
        <w:spacing w:line="360" w:lineRule="auto"/>
        <w:rPr>
          <w:rFonts w:hint="eastAsia" w:ascii="宋体" w:hAnsi="宋体" w:eastAsia="宋体" w:cs="宋体"/>
          <w:color w:val="auto"/>
          <w:sz w:val="24"/>
          <w:szCs w:val="32"/>
          <w:highlight w:val="none"/>
          <w:lang w:eastAsia="zh-CN"/>
        </w:rPr>
      </w:pPr>
    </w:p>
    <w:p>
      <w:pPr>
        <w:shd w:val="clear"/>
        <w:bidi w:val="0"/>
        <w:spacing w:line="360" w:lineRule="auto"/>
        <w:rPr>
          <w:rFonts w:hint="eastAsia" w:ascii="宋体" w:hAnsi="宋体" w:eastAsia="宋体" w:cs="宋体"/>
          <w:color w:val="auto"/>
          <w:sz w:val="24"/>
          <w:szCs w:val="32"/>
          <w:highlight w:val="none"/>
          <w:lang w:eastAsia="zh-CN"/>
        </w:rPr>
      </w:pPr>
    </w:p>
    <w:p>
      <w:pPr>
        <w:shd w:val="clear"/>
        <w:bidi w:val="0"/>
        <w:spacing w:line="360" w:lineRule="auto"/>
        <w:rPr>
          <w:rFonts w:hint="eastAsia" w:ascii="宋体" w:hAnsi="宋体" w:eastAsia="宋体" w:cs="宋体"/>
          <w:color w:val="auto"/>
          <w:sz w:val="24"/>
          <w:szCs w:val="32"/>
          <w:highlight w:val="none"/>
          <w:lang w:eastAsia="zh-CN"/>
        </w:rPr>
      </w:pPr>
    </w:p>
    <w:p>
      <w:pPr>
        <w:shd w:val="clear"/>
        <w:bidi w:val="0"/>
        <w:spacing w:line="360" w:lineRule="auto"/>
        <w:rPr>
          <w:rFonts w:hint="eastAsia" w:ascii="宋体" w:hAnsi="宋体" w:eastAsia="宋体" w:cs="宋体"/>
          <w:color w:val="auto"/>
          <w:sz w:val="24"/>
          <w:szCs w:val="32"/>
          <w:highlight w:val="none"/>
          <w:lang w:eastAsia="zh-CN"/>
        </w:rPr>
      </w:pPr>
    </w:p>
    <w:p>
      <w:pPr>
        <w:shd w:val="clear"/>
        <w:bidi w:val="0"/>
        <w:spacing w:line="360" w:lineRule="auto"/>
        <w:rPr>
          <w:rFonts w:hint="eastAsia" w:ascii="宋体" w:hAnsi="宋体" w:eastAsia="宋体" w:cs="宋体"/>
          <w:color w:val="auto"/>
          <w:sz w:val="24"/>
          <w:szCs w:val="32"/>
          <w:highlight w:val="none"/>
          <w:lang w:eastAsia="zh-CN"/>
        </w:rPr>
      </w:pPr>
    </w:p>
    <w:p>
      <w:pPr>
        <w:shd w:val="clear"/>
        <w:bidi w:val="0"/>
        <w:spacing w:line="360" w:lineRule="auto"/>
        <w:rPr>
          <w:rFonts w:hint="eastAsia" w:ascii="宋体" w:hAnsi="宋体" w:eastAsia="宋体" w:cs="宋体"/>
          <w:color w:val="auto"/>
          <w:sz w:val="24"/>
          <w:szCs w:val="32"/>
          <w:highlight w:val="none"/>
          <w:lang w:eastAsia="zh-CN"/>
        </w:rPr>
      </w:pPr>
    </w:p>
    <w:p>
      <w:pPr>
        <w:pStyle w:val="36"/>
        <w:shd w:val="clear"/>
        <w:rPr>
          <w:rFonts w:hint="eastAsia" w:ascii="宋体" w:hAnsi="宋体" w:eastAsia="宋体" w:cs="宋体"/>
          <w:color w:val="auto"/>
          <w:sz w:val="24"/>
          <w:szCs w:val="32"/>
          <w:highlight w:val="none"/>
          <w:lang w:eastAsia="zh-CN"/>
        </w:rPr>
      </w:pPr>
    </w:p>
    <w:p>
      <w:pPr>
        <w:pStyle w:val="36"/>
        <w:shd w:val="clear"/>
        <w:rPr>
          <w:rFonts w:hint="eastAsia" w:ascii="宋体" w:hAnsi="宋体" w:eastAsia="宋体" w:cs="宋体"/>
          <w:color w:val="auto"/>
          <w:sz w:val="24"/>
          <w:szCs w:val="32"/>
          <w:highlight w:val="none"/>
          <w:lang w:eastAsia="zh-CN"/>
        </w:rPr>
      </w:pPr>
    </w:p>
    <w:p>
      <w:pPr>
        <w:shd w:val="clear"/>
        <w:bidi w:val="0"/>
        <w:spacing w:line="360" w:lineRule="auto"/>
        <w:jc w:val="center"/>
        <w:rPr>
          <w:rFonts w:hint="eastAsia" w:ascii="宋体" w:hAnsi="宋体" w:eastAsia="宋体" w:cs="宋体"/>
          <w:b/>
          <w:bCs/>
          <w:color w:val="auto"/>
          <w:sz w:val="36"/>
          <w:szCs w:val="44"/>
          <w:highlight w:val="none"/>
          <w:lang w:eastAsia="zh-CN"/>
        </w:rPr>
      </w:pPr>
    </w:p>
    <w:p>
      <w:pPr>
        <w:pStyle w:val="36"/>
        <w:shd w:val="clear"/>
        <w:rPr>
          <w:rFonts w:hint="eastAsia"/>
          <w:color w:val="auto"/>
          <w:highlight w:val="none"/>
          <w:lang w:eastAsia="zh-CN"/>
        </w:rPr>
      </w:pPr>
    </w:p>
    <w:p>
      <w:pPr>
        <w:shd w:val="clea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第四章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公开招标需求</w:t>
      </w:r>
    </w:p>
    <w:p>
      <w:pPr>
        <w:shd w:val="clear"/>
        <w:bidi w:val="0"/>
        <w:spacing w:line="36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一、招标项目一览表</w:t>
      </w:r>
    </w:p>
    <w:p>
      <w:pPr>
        <w:shd w:val="clea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本次招标共</w:t>
      </w:r>
      <w:r>
        <w:rPr>
          <w:rFonts w:hint="eastAsia" w:ascii="宋体" w:hAnsi="宋体" w:eastAsia="宋体" w:cs="宋体"/>
          <w:b w:val="0"/>
          <w:bCs w:val="0"/>
          <w:color w:val="auto"/>
          <w:sz w:val="24"/>
          <w:szCs w:val="32"/>
          <w:highlight w:val="none"/>
          <w:u w:val="single"/>
          <w:lang w:eastAsia="zh-CN"/>
        </w:rPr>
        <w:t xml:space="preserve"> </w:t>
      </w:r>
      <w:r>
        <w:rPr>
          <w:rFonts w:hint="eastAsia" w:ascii="宋体" w:hAnsi="宋体" w:eastAsia="宋体" w:cs="宋体"/>
          <w:b w:val="0"/>
          <w:bCs w:val="0"/>
          <w:color w:val="auto"/>
          <w:sz w:val="24"/>
          <w:szCs w:val="32"/>
          <w:highlight w:val="none"/>
          <w:u w:val="single"/>
          <w:lang w:val="en-US" w:eastAsia="zh-CN"/>
        </w:rPr>
        <w:t xml:space="preserve">1 </w:t>
      </w:r>
      <w:r>
        <w:rPr>
          <w:rFonts w:hint="eastAsia" w:ascii="宋体" w:hAnsi="宋体" w:eastAsia="宋体" w:cs="宋体"/>
          <w:b w:val="0"/>
          <w:bCs w:val="0"/>
          <w:color w:val="auto"/>
          <w:sz w:val="24"/>
          <w:szCs w:val="32"/>
          <w:highlight w:val="none"/>
          <w:lang w:eastAsia="zh-CN"/>
        </w:rPr>
        <w:t>个标段，具体内容如下表：</w:t>
      </w:r>
    </w:p>
    <w:tbl>
      <w:tblPr>
        <w:tblStyle w:val="29"/>
        <w:tblW w:w="9057" w:type="dxa"/>
        <w:tblInd w:w="10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7"/>
        <w:gridCol w:w="2456"/>
        <w:gridCol w:w="855"/>
        <w:gridCol w:w="1725"/>
        <w:gridCol w:w="1545"/>
        <w:gridCol w:w="14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987" w:type="dxa"/>
            <w:tcBorders>
              <w:top w:val="single" w:color="auto" w:sz="4" w:space="0"/>
              <w:left w:val="single" w:color="auto" w:sz="4" w:space="0"/>
              <w:bottom w:val="single" w:color="auto" w:sz="6" w:space="0"/>
              <w:right w:val="single" w:color="auto" w:sz="6" w:space="0"/>
            </w:tcBorders>
            <w:noWrap w:val="0"/>
            <w:vAlign w:val="top"/>
          </w:tcPr>
          <w:p>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456" w:type="dxa"/>
            <w:tcBorders>
              <w:top w:val="single" w:color="auto" w:sz="4" w:space="0"/>
              <w:left w:val="single" w:color="auto" w:sz="6" w:space="0"/>
              <w:bottom w:val="single" w:color="auto" w:sz="6" w:space="0"/>
              <w:right w:val="single" w:color="auto" w:sz="6" w:space="0"/>
            </w:tcBorders>
            <w:noWrap w:val="0"/>
            <w:vAlign w:val="top"/>
          </w:tcPr>
          <w:p>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货物名称</w:t>
            </w:r>
          </w:p>
        </w:tc>
        <w:tc>
          <w:tcPr>
            <w:tcW w:w="855" w:type="dxa"/>
            <w:tcBorders>
              <w:top w:val="single" w:color="auto" w:sz="4" w:space="0"/>
              <w:left w:val="single" w:color="auto" w:sz="6" w:space="0"/>
              <w:bottom w:val="single" w:color="auto" w:sz="6" w:space="0"/>
              <w:right w:val="single" w:color="auto" w:sz="6" w:space="0"/>
            </w:tcBorders>
            <w:noWrap w:val="0"/>
            <w:vAlign w:val="top"/>
          </w:tcPr>
          <w:p>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725" w:type="dxa"/>
            <w:tcBorders>
              <w:top w:val="single" w:color="auto" w:sz="4" w:space="0"/>
              <w:left w:val="single" w:color="auto" w:sz="6" w:space="0"/>
              <w:bottom w:val="single" w:color="auto" w:sz="6" w:space="0"/>
              <w:right w:val="single" w:color="auto" w:sz="6" w:space="0"/>
            </w:tcBorders>
            <w:noWrap w:val="0"/>
            <w:vAlign w:val="top"/>
          </w:tcPr>
          <w:p>
            <w:pPr>
              <w:shd w:val="clear"/>
              <w:spacing w:line="360" w:lineRule="auto"/>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预算金额</w:t>
            </w:r>
          </w:p>
        </w:tc>
        <w:tc>
          <w:tcPr>
            <w:tcW w:w="1545" w:type="dxa"/>
            <w:tcBorders>
              <w:top w:val="single" w:color="auto" w:sz="4" w:space="0"/>
              <w:left w:val="single" w:color="auto" w:sz="6" w:space="0"/>
              <w:bottom w:val="single" w:color="auto" w:sz="6" w:space="0"/>
              <w:right w:val="single" w:color="auto" w:sz="6" w:space="0"/>
            </w:tcBorders>
            <w:noWrap w:val="0"/>
            <w:vAlign w:val="top"/>
          </w:tcPr>
          <w:p>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交货日期</w:t>
            </w:r>
          </w:p>
        </w:tc>
        <w:tc>
          <w:tcPr>
            <w:tcW w:w="1489" w:type="dxa"/>
            <w:tcBorders>
              <w:top w:val="single" w:color="auto" w:sz="4" w:space="0"/>
              <w:left w:val="single" w:color="auto" w:sz="6" w:space="0"/>
              <w:bottom w:val="single" w:color="auto" w:sz="6" w:space="0"/>
              <w:right w:val="single" w:color="auto" w:sz="4" w:space="0"/>
            </w:tcBorders>
            <w:noWrap w:val="0"/>
            <w:vAlign w:val="top"/>
          </w:tcPr>
          <w:p>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987" w:type="dxa"/>
            <w:tcBorders>
              <w:top w:val="single" w:color="auto" w:sz="6" w:space="0"/>
              <w:left w:val="single" w:color="auto" w:sz="4" w:space="0"/>
              <w:bottom w:val="single" w:color="auto" w:sz="6" w:space="0"/>
              <w:right w:val="single" w:color="auto" w:sz="6" w:space="0"/>
            </w:tcBorders>
            <w:noWrap w:val="0"/>
            <w:vAlign w:val="center"/>
          </w:tcPr>
          <w:p>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2456" w:type="dxa"/>
            <w:tcBorders>
              <w:top w:val="single" w:color="auto" w:sz="6" w:space="0"/>
              <w:left w:val="single" w:color="auto" w:sz="6" w:space="0"/>
              <w:right w:val="single" w:color="auto" w:sz="6" w:space="0"/>
            </w:tcBorders>
            <w:noWrap w:val="0"/>
            <w:vAlign w:val="center"/>
          </w:tcPr>
          <w:p>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高档彩色多普勒超声波诊断仪</w:t>
            </w:r>
          </w:p>
        </w:tc>
        <w:tc>
          <w:tcPr>
            <w:tcW w:w="855" w:type="dxa"/>
            <w:tcBorders>
              <w:top w:val="single" w:color="auto" w:sz="6" w:space="0"/>
              <w:left w:val="single" w:color="auto" w:sz="6" w:space="0"/>
              <w:bottom w:val="single" w:color="auto" w:sz="6" w:space="0"/>
              <w:right w:val="single" w:color="auto" w:sz="6" w:space="0"/>
            </w:tcBorders>
            <w:noWrap w:val="0"/>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1725" w:type="dxa"/>
            <w:vMerge w:val="restart"/>
            <w:tcBorders>
              <w:top w:val="single" w:color="auto" w:sz="6" w:space="0"/>
              <w:left w:val="single" w:color="auto" w:sz="6" w:space="0"/>
              <w:right w:val="single" w:color="auto" w:sz="6" w:space="0"/>
            </w:tcBorders>
            <w:noWrap w:val="0"/>
            <w:vAlign w:val="center"/>
          </w:tcPr>
          <w:p>
            <w:pPr>
              <w:shd w:val="clear"/>
              <w:jc w:val="center"/>
              <w:rPr>
                <w:rFonts w:hint="default"/>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1200</w:t>
            </w:r>
            <w:r>
              <w:rPr>
                <w:rFonts w:hint="eastAsia"/>
                <w:color w:val="auto"/>
                <w:sz w:val="24"/>
                <w:szCs w:val="24"/>
                <w:highlight w:val="none"/>
                <w:lang w:val="en-US" w:eastAsia="zh-CN"/>
              </w:rPr>
              <w:t>万</w:t>
            </w:r>
          </w:p>
        </w:tc>
        <w:tc>
          <w:tcPr>
            <w:tcW w:w="1545" w:type="dxa"/>
            <w:vMerge w:val="restart"/>
            <w:tcBorders>
              <w:top w:val="single" w:color="auto" w:sz="6" w:space="0"/>
              <w:left w:val="single" w:color="auto" w:sz="6" w:space="0"/>
              <w:bottom w:val="single" w:color="auto" w:sz="6" w:space="0"/>
              <w:right w:val="single" w:color="auto" w:sz="6" w:space="0"/>
            </w:tcBorders>
            <w:noWrap w:val="0"/>
            <w:vAlign w:val="center"/>
          </w:tcPr>
          <w:p>
            <w:pPr>
              <w:shd w:val="clear"/>
              <w:jc w:val="center"/>
              <w:rPr>
                <w:rFonts w:hint="eastAsia"/>
                <w:color w:val="auto"/>
                <w:sz w:val="24"/>
                <w:szCs w:val="24"/>
                <w:highlight w:val="none"/>
              </w:rPr>
            </w:pPr>
            <w:r>
              <w:rPr>
                <w:rFonts w:hint="eastAsia"/>
                <w:color w:val="auto"/>
                <w:sz w:val="24"/>
                <w:szCs w:val="24"/>
                <w:highlight w:val="none"/>
                <w:lang w:val="en-US" w:eastAsia="zh-CN"/>
              </w:rPr>
              <w:t>合同签订后两个月内送货到市立医院指定地点</w:t>
            </w:r>
          </w:p>
        </w:tc>
        <w:tc>
          <w:tcPr>
            <w:tcW w:w="1489" w:type="dxa"/>
            <w:vMerge w:val="restart"/>
            <w:tcBorders>
              <w:top w:val="single" w:color="auto" w:sz="6" w:space="0"/>
              <w:left w:val="single" w:color="auto" w:sz="6" w:space="0"/>
              <w:bottom w:val="single" w:color="auto" w:sz="6" w:space="0"/>
              <w:right w:val="single" w:color="auto" w:sz="4" w:space="0"/>
            </w:tcBorders>
            <w:noWrap w:val="0"/>
            <w:vAlign w:val="center"/>
          </w:tcPr>
          <w:p>
            <w:pPr>
              <w:shd w:val="clear"/>
              <w:jc w:val="center"/>
              <w:rPr>
                <w:rFonts w:hint="eastAsia"/>
                <w:color w:val="auto"/>
                <w:sz w:val="24"/>
                <w:szCs w:val="24"/>
                <w:highlight w:val="none"/>
              </w:rPr>
            </w:pPr>
            <w:r>
              <w:rPr>
                <w:rFonts w:hint="eastAsia"/>
                <w:color w:val="auto"/>
                <w:sz w:val="24"/>
                <w:szCs w:val="24"/>
                <w:highlight w:val="none"/>
                <w:lang w:val="en-US" w:eastAsia="zh-CN"/>
              </w:rPr>
              <w:t>采购人医院指定位置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987" w:type="dxa"/>
            <w:tcBorders>
              <w:top w:val="single" w:color="auto" w:sz="6" w:space="0"/>
              <w:left w:val="single" w:color="auto" w:sz="4" w:space="0"/>
              <w:bottom w:val="single" w:color="auto" w:sz="6" w:space="0"/>
              <w:right w:val="single" w:color="auto" w:sz="6" w:space="0"/>
            </w:tcBorders>
            <w:noWrap w:val="0"/>
            <w:vAlign w:val="center"/>
          </w:tcPr>
          <w:p>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2456" w:type="dxa"/>
            <w:tcBorders>
              <w:top w:val="single" w:color="auto" w:sz="6" w:space="0"/>
              <w:left w:val="single" w:color="auto" w:sz="6" w:space="0"/>
              <w:bottom w:val="single" w:color="auto" w:sz="6" w:space="0"/>
              <w:right w:val="single" w:color="auto" w:sz="6" w:space="0"/>
            </w:tcBorders>
            <w:noWrap w:val="0"/>
            <w:vAlign w:val="center"/>
          </w:tcPr>
          <w:p>
            <w:pPr>
              <w:shd w:val="clear"/>
              <w:jc w:val="center"/>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便携式超声诊断仪</w:t>
            </w:r>
          </w:p>
        </w:tc>
        <w:tc>
          <w:tcPr>
            <w:tcW w:w="855" w:type="dxa"/>
            <w:tcBorders>
              <w:top w:val="single" w:color="auto" w:sz="6" w:space="0"/>
              <w:left w:val="single" w:color="auto" w:sz="6" w:space="0"/>
              <w:bottom w:val="single" w:color="auto" w:sz="6" w:space="0"/>
              <w:right w:val="single" w:color="auto" w:sz="6" w:space="0"/>
            </w:tcBorders>
            <w:noWrap w:val="0"/>
            <w:vAlign w:val="center"/>
          </w:tcPr>
          <w:p>
            <w:pPr>
              <w:shd w:val="clea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台</w:t>
            </w:r>
          </w:p>
        </w:tc>
        <w:tc>
          <w:tcPr>
            <w:tcW w:w="1725" w:type="dxa"/>
            <w:vMerge w:val="continue"/>
            <w:tcBorders>
              <w:left w:val="single" w:color="auto" w:sz="6" w:space="0"/>
              <w:right w:val="single" w:color="auto" w:sz="6" w:space="0"/>
            </w:tcBorders>
            <w:noWrap w:val="0"/>
            <w:vAlign w:val="center"/>
          </w:tcPr>
          <w:p>
            <w:pPr>
              <w:shd w:val="clear"/>
              <w:rPr>
                <w:rFonts w:hint="eastAsia" w:ascii="宋体" w:hAnsi="宋体" w:eastAsia="宋体" w:cs="宋体"/>
                <w:b/>
                <w:color w:val="auto"/>
                <w:sz w:val="24"/>
                <w:szCs w:val="24"/>
                <w:highlight w:val="none"/>
              </w:rPr>
            </w:pPr>
          </w:p>
        </w:tc>
        <w:tc>
          <w:tcPr>
            <w:tcW w:w="1545" w:type="dxa"/>
            <w:vMerge w:val="continue"/>
            <w:tcBorders>
              <w:top w:val="single" w:color="auto" w:sz="6" w:space="0"/>
              <w:left w:val="single" w:color="auto" w:sz="6" w:space="0"/>
              <w:bottom w:val="single" w:color="auto" w:sz="6" w:space="0"/>
              <w:right w:val="single" w:color="auto" w:sz="6" w:space="0"/>
            </w:tcBorders>
            <w:noWrap w:val="0"/>
            <w:vAlign w:val="center"/>
          </w:tcPr>
          <w:p>
            <w:pPr>
              <w:shd w:val="clear"/>
              <w:rPr>
                <w:rFonts w:hint="eastAsia" w:ascii="宋体" w:hAnsi="宋体" w:eastAsia="宋体" w:cs="宋体"/>
                <w:b/>
                <w:color w:val="auto"/>
                <w:sz w:val="24"/>
                <w:szCs w:val="24"/>
                <w:highlight w:val="none"/>
              </w:rPr>
            </w:pPr>
          </w:p>
        </w:tc>
        <w:tc>
          <w:tcPr>
            <w:tcW w:w="1489" w:type="dxa"/>
            <w:vMerge w:val="continue"/>
            <w:tcBorders>
              <w:top w:val="single" w:color="auto" w:sz="6" w:space="0"/>
              <w:left w:val="single" w:color="auto" w:sz="6" w:space="0"/>
              <w:bottom w:val="single" w:color="auto" w:sz="6" w:space="0"/>
              <w:right w:val="single" w:color="auto" w:sz="4" w:space="0"/>
            </w:tcBorders>
            <w:noWrap w:val="0"/>
            <w:vAlign w:val="center"/>
          </w:tcPr>
          <w:p>
            <w:pPr>
              <w:shd w:val="clear"/>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987" w:type="dxa"/>
            <w:tcBorders>
              <w:top w:val="single" w:color="auto" w:sz="6" w:space="0"/>
              <w:left w:val="single" w:color="auto" w:sz="4" w:space="0"/>
              <w:bottom w:val="single" w:color="auto" w:sz="4" w:space="0"/>
              <w:right w:val="single" w:color="auto" w:sz="6" w:space="0"/>
            </w:tcBorders>
            <w:noWrap w:val="0"/>
            <w:vAlign w:val="center"/>
          </w:tcPr>
          <w:p>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2456" w:type="dxa"/>
            <w:tcBorders>
              <w:top w:val="single" w:color="auto" w:sz="6" w:space="0"/>
              <w:left w:val="single" w:color="auto" w:sz="6" w:space="0"/>
              <w:bottom w:val="single" w:color="auto" w:sz="4" w:space="0"/>
              <w:right w:val="single" w:color="auto" w:sz="6" w:space="0"/>
            </w:tcBorders>
            <w:noWrap w:val="0"/>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全数字化彩色超声诊断系统主机</w:t>
            </w:r>
          </w:p>
        </w:tc>
        <w:tc>
          <w:tcPr>
            <w:tcW w:w="855" w:type="dxa"/>
            <w:tcBorders>
              <w:top w:val="single" w:color="auto" w:sz="6" w:space="0"/>
              <w:left w:val="single" w:color="auto" w:sz="6" w:space="0"/>
              <w:bottom w:val="single" w:color="auto" w:sz="4" w:space="0"/>
              <w:right w:val="single" w:color="auto" w:sz="6" w:space="0"/>
            </w:tcBorders>
            <w:noWrap w:val="0"/>
            <w:vAlign w:val="center"/>
          </w:tcPr>
          <w:p>
            <w:pPr>
              <w:shd w:val="clea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4台</w:t>
            </w:r>
          </w:p>
        </w:tc>
        <w:tc>
          <w:tcPr>
            <w:tcW w:w="1725" w:type="dxa"/>
            <w:vMerge w:val="continue"/>
            <w:tcBorders>
              <w:left w:val="single" w:color="auto" w:sz="6" w:space="0"/>
              <w:bottom w:val="single" w:color="auto" w:sz="4" w:space="0"/>
              <w:right w:val="single" w:color="auto" w:sz="6" w:space="0"/>
            </w:tcBorders>
            <w:noWrap w:val="0"/>
            <w:vAlign w:val="center"/>
          </w:tcPr>
          <w:p>
            <w:pPr>
              <w:shd w:val="clear"/>
              <w:rPr>
                <w:rFonts w:hint="eastAsia" w:ascii="宋体" w:hAnsi="宋体" w:eastAsia="宋体" w:cs="宋体"/>
                <w:b/>
                <w:color w:val="auto"/>
                <w:sz w:val="24"/>
                <w:szCs w:val="24"/>
                <w:highlight w:val="none"/>
              </w:rPr>
            </w:pPr>
          </w:p>
        </w:tc>
        <w:tc>
          <w:tcPr>
            <w:tcW w:w="1545" w:type="dxa"/>
            <w:vMerge w:val="continue"/>
            <w:tcBorders>
              <w:top w:val="single" w:color="auto" w:sz="6" w:space="0"/>
              <w:left w:val="single" w:color="auto" w:sz="6" w:space="0"/>
              <w:bottom w:val="single" w:color="auto" w:sz="4" w:space="0"/>
              <w:right w:val="single" w:color="auto" w:sz="6" w:space="0"/>
            </w:tcBorders>
            <w:noWrap w:val="0"/>
            <w:vAlign w:val="center"/>
          </w:tcPr>
          <w:p>
            <w:pPr>
              <w:shd w:val="clear"/>
              <w:rPr>
                <w:rFonts w:hint="eastAsia" w:ascii="宋体" w:hAnsi="宋体" w:eastAsia="宋体" w:cs="宋体"/>
                <w:b/>
                <w:color w:val="auto"/>
                <w:sz w:val="24"/>
                <w:szCs w:val="24"/>
                <w:highlight w:val="none"/>
              </w:rPr>
            </w:pPr>
          </w:p>
        </w:tc>
        <w:tc>
          <w:tcPr>
            <w:tcW w:w="1489" w:type="dxa"/>
            <w:vMerge w:val="continue"/>
            <w:tcBorders>
              <w:top w:val="single" w:color="auto" w:sz="6" w:space="0"/>
              <w:left w:val="single" w:color="auto" w:sz="6" w:space="0"/>
              <w:bottom w:val="single" w:color="auto" w:sz="4" w:space="0"/>
              <w:right w:val="single" w:color="auto" w:sz="4" w:space="0"/>
            </w:tcBorders>
            <w:noWrap w:val="0"/>
            <w:vAlign w:val="center"/>
          </w:tcPr>
          <w:p>
            <w:pPr>
              <w:shd w:val="clear"/>
              <w:rPr>
                <w:rFonts w:hint="eastAsia" w:ascii="宋体" w:hAnsi="宋体" w:eastAsia="宋体" w:cs="宋体"/>
                <w:b/>
                <w:color w:val="auto"/>
                <w:sz w:val="24"/>
                <w:szCs w:val="24"/>
                <w:highlight w:val="none"/>
              </w:rPr>
            </w:pPr>
          </w:p>
        </w:tc>
      </w:tr>
    </w:tbl>
    <w:p>
      <w:pPr>
        <w:shd w:val="clear"/>
        <w:bidi w:val="0"/>
        <w:spacing w:line="360" w:lineRule="auto"/>
        <w:ind w:firstLine="482" w:firstLineChars="200"/>
        <w:rPr>
          <w:rFonts w:hint="eastAsia" w:ascii="宋体" w:hAnsi="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本次采购产品允许进口产品（已完成进口论证）。</w:t>
      </w:r>
    </w:p>
    <w:p>
      <w:pPr>
        <w:numPr>
          <w:ilvl w:val="0"/>
          <w:numId w:val="3"/>
        </w:numPr>
        <w:shd w:val="clear"/>
        <w:bidi w:val="0"/>
        <w:spacing w:line="36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技术需求</w:t>
      </w:r>
    </w:p>
    <w:p>
      <w:pPr>
        <w:pStyle w:val="10"/>
        <w:shd w:val="clear"/>
        <w:rPr>
          <w:rFonts w:ascii="宋体" w:hAnsi="宋体" w:eastAsia="宋体" w:cs="宋体"/>
          <w:color w:val="auto"/>
          <w:highlight w:val="none"/>
        </w:rPr>
      </w:pPr>
      <w:r>
        <w:rPr>
          <w:rFonts w:hint="eastAsia" w:ascii="宋体" w:hAnsi="宋体" w:eastAsia="宋体" w:cs="宋体"/>
          <w:color w:val="auto"/>
          <w:highlight w:val="none"/>
        </w:rPr>
        <w:t>1、高档彩色多普勒超声波诊断仪技术参数</w:t>
      </w:r>
    </w:p>
    <w:tbl>
      <w:tblPr>
        <w:tblStyle w:val="29"/>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一、</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bCs/>
                <w:color w:val="auto"/>
                <w:sz w:val="24"/>
                <w:highlight w:val="none"/>
              </w:rPr>
            </w:pPr>
            <w:r>
              <w:rPr>
                <w:rFonts w:hint="eastAsia" w:ascii="宋体" w:hAnsi="宋体" w:cs="宋体"/>
                <w:caps/>
                <w:color w:val="auto"/>
                <w:sz w:val="24"/>
                <w:highlight w:val="none"/>
              </w:rPr>
              <w:t>设备名称：</w:t>
            </w:r>
            <w:r>
              <w:rPr>
                <w:rFonts w:hint="eastAsia" w:ascii="宋体" w:hAnsi="宋体" w:cs="宋体"/>
                <w:color w:val="auto"/>
                <w:sz w:val="24"/>
                <w:highlight w:val="none"/>
              </w:rPr>
              <w:t>高档彩色多普勒超声波诊断仪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bCs/>
                <w:color w:val="auto"/>
                <w:sz w:val="24"/>
                <w:highlight w:val="none"/>
              </w:rPr>
            </w:pPr>
            <w:r>
              <w:rPr>
                <w:rFonts w:hint="eastAsia" w:ascii="宋体" w:hAnsi="宋体" w:cs="宋体"/>
                <w:caps/>
                <w:color w:val="auto"/>
                <w:sz w:val="24"/>
                <w:highlight w:val="none"/>
              </w:rPr>
              <w:t>设备数量：壹套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3</w:t>
            </w:r>
          </w:p>
        </w:tc>
        <w:tc>
          <w:tcPr>
            <w:tcW w:w="74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aps/>
                <w:color w:val="auto"/>
                <w:sz w:val="24"/>
                <w:highlight w:val="none"/>
              </w:rPr>
              <w:t>设备主要功能及用途：</w:t>
            </w:r>
            <w:r>
              <w:rPr>
                <w:rFonts w:hint="eastAsia" w:ascii="宋体" w:hAnsi="宋体" w:cs="宋体"/>
                <w:color w:val="auto"/>
                <w:sz w:val="24"/>
                <w:highlight w:val="none"/>
              </w:rPr>
              <w:t>腹部、浅表组织与小器官、妇产科、心脏、新生儿、泌尿科、外周血管及科研的高档次实时三维彩色多普勒超声诊断仪，满足全身应用及妇产科疑难病例超声诊断及科研。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3.1</w:t>
            </w:r>
          </w:p>
        </w:tc>
        <w:tc>
          <w:tcPr>
            <w:tcW w:w="74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hd w:val="clear"/>
              <w:spacing w:line="360" w:lineRule="auto"/>
              <w:jc w:val="left"/>
              <w:rPr>
                <w:rFonts w:hint="eastAsia" w:ascii="宋体" w:hAnsi="宋体" w:cs="宋体"/>
                <w:caps/>
                <w:color w:val="auto"/>
                <w:sz w:val="24"/>
                <w:highlight w:val="none"/>
              </w:rPr>
            </w:pPr>
            <w:r>
              <w:rPr>
                <w:rFonts w:hint="eastAsia" w:ascii="宋体" w:hAnsi="宋体" w:cs="宋体"/>
                <w:caps/>
                <w:color w:val="auto"/>
                <w:sz w:val="24"/>
                <w:highlight w:val="none"/>
              </w:rPr>
              <w:t>要求提供各品牌最高档次专业机型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二、</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aps/>
                <w:color w:val="auto"/>
                <w:sz w:val="24"/>
                <w:highlight w:val="none"/>
              </w:rPr>
              <w:t>主要技术规格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aps/>
                <w:color w:val="auto"/>
                <w:sz w:val="24"/>
                <w:highlight w:val="none"/>
              </w:rPr>
              <w:t>彩色多普勒超声波诊断仪包括：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显示器：≥22英寸高分辨率液晶显示器</w:t>
            </w:r>
          </w:p>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触摸屏：≥12英寸触摸屏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数字化二维灰阶成像单元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数字化彩色多普勒单元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数字化能量多普勒成像单元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7476" w:type="dxa"/>
            <w:tcBorders>
              <w:top w:val="single" w:color="auto" w:sz="4" w:space="0"/>
              <w:left w:val="single" w:color="auto" w:sz="4" w:space="0"/>
              <w:bottom w:val="single" w:color="auto" w:sz="4" w:space="0"/>
              <w:right w:val="single" w:color="auto" w:sz="4" w:space="0"/>
            </w:tcBorders>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脉冲波多普勒成像单元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7476" w:type="dxa"/>
            <w:tcBorders>
              <w:top w:val="single" w:color="auto" w:sz="4" w:space="0"/>
              <w:left w:val="single" w:color="auto" w:sz="4" w:space="0"/>
              <w:bottom w:val="single" w:color="auto" w:sz="4" w:space="0"/>
              <w:right w:val="single" w:color="auto" w:sz="4" w:space="0"/>
            </w:tcBorders>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连续波多普勒成像单元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具有实时空间复合成像技术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1.8</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具有智能化斑点噪声抑制技术，多级可调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1.9</w:t>
            </w:r>
          </w:p>
        </w:tc>
        <w:tc>
          <w:tcPr>
            <w:tcW w:w="7476" w:type="dxa"/>
            <w:tcBorders>
              <w:top w:val="single" w:color="auto" w:sz="4" w:space="0"/>
              <w:left w:val="single" w:color="auto" w:sz="4" w:space="0"/>
              <w:bottom w:val="single" w:color="auto" w:sz="4" w:space="0"/>
              <w:right w:val="single" w:color="auto" w:sz="4" w:space="0"/>
            </w:tcBorders>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具有凸型扩展技术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bookmarkStart w:id="8" w:name="_Hlk109944105"/>
            <w:r>
              <w:rPr>
                <w:rFonts w:hint="eastAsia" w:ascii="宋体" w:hAnsi="宋体" w:cs="宋体"/>
                <w:color w:val="auto"/>
                <w:sz w:val="24"/>
                <w:highlight w:val="none"/>
              </w:rPr>
              <w:t>1.10</w:t>
            </w:r>
          </w:p>
        </w:tc>
        <w:tc>
          <w:tcPr>
            <w:tcW w:w="7476" w:type="dxa"/>
            <w:tcBorders>
              <w:top w:val="single" w:color="auto" w:sz="4" w:space="0"/>
              <w:left w:val="single" w:color="auto" w:sz="4" w:space="0"/>
              <w:bottom w:val="single" w:color="auto" w:sz="4" w:space="0"/>
              <w:right w:val="single" w:color="auto" w:sz="4" w:space="0"/>
            </w:tcBorders>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具有宽景成像技术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1.11</w:t>
            </w:r>
          </w:p>
        </w:tc>
        <w:tc>
          <w:tcPr>
            <w:tcW w:w="7476" w:type="dxa"/>
            <w:tcBorders>
              <w:top w:val="single" w:color="auto" w:sz="4" w:space="0"/>
              <w:left w:val="single" w:color="auto" w:sz="4" w:space="0"/>
              <w:bottom w:val="single" w:color="auto" w:sz="4" w:space="0"/>
              <w:right w:val="single" w:color="auto" w:sz="4" w:space="0"/>
            </w:tcBorders>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组织多普勒成像技术</w:t>
            </w:r>
          </w:p>
          <w:bookmarkEnd w:id="8"/>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rPr>
              <w:t>1.12</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具有超细微血流技术MFI或MVI或SMI或Slowflow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1.13</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具有实时二维、三维扫描成像组件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1.14</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可支持容积探头扫查角度自动偏转技术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1.15</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具有智能可变光源系统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1.16</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strike/>
                <w:color w:val="auto"/>
                <w:sz w:val="24"/>
                <w:highlight w:val="none"/>
              </w:rPr>
            </w:pPr>
            <w:r>
              <w:rPr>
                <w:rFonts w:hint="eastAsia" w:ascii="宋体" w:hAnsi="宋体" w:cs="宋体"/>
                <w:color w:val="auto"/>
                <w:sz w:val="24"/>
                <w:highlight w:val="none"/>
              </w:rPr>
              <w:t>具有容积反转成像模式，显示低回声或液性暗区的立体结构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rPr>
              <w:t>1.17</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strike/>
                <w:color w:val="auto"/>
                <w:sz w:val="24"/>
                <w:highlight w:val="none"/>
              </w:rPr>
            </w:pPr>
            <w:r>
              <w:rPr>
                <w:rFonts w:hint="eastAsia" w:ascii="宋体" w:hAnsi="宋体" w:cs="宋体"/>
                <w:color w:val="auto"/>
                <w:sz w:val="24"/>
                <w:highlight w:val="none"/>
              </w:rPr>
              <w:t>具备超声造影剂成像技术，可支持</w:t>
            </w:r>
            <w:r>
              <w:rPr>
                <w:rFonts w:hint="eastAsia" w:ascii="宋体" w:hAnsi="宋体" w:cs="宋体"/>
                <w:color w:val="auto"/>
                <w:sz w:val="24"/>
                <w:highlight w:val="none"/>
              </w:rPr>
              <w:t>双侧实时三维</w:t>
            </w:r>
            <w:r>
              <w:rPr>
                <w:rFonts w:hint="eastAsia" w:ascii="宋体" w:hAnsi="宋体" w:cs="宋体"/>
                <w:color w:val="auto"/>
                <w:sz w:val="24"/>
                <w:highlight w:val="none"/>
              </w:rPr>
              <w:t>输卵管造影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1.18</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strike/>
                <w:color w:val="auto"/>
                <w:sz w:val="24"/>
                <w:highlight w:val="none"/>
              </w:rPr>
            </w:pPr>
            <w:r>
              <w:rPr>
                <w:rFonts w:hint="eastAsia" w:ascii="宋体" w:hAnsi="宋体" w:cs="宋体"/>
                <w:color w:val="auto"/>
                <w:sz w:val="24"/>
                <w:highlight w:val="none"/>
              </w:rPr>
              <w:t>具有STIC时间空间相关成像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bCs/>
                <w:color w:val="auto"/>
                <w:sz w:val="24"/>
                <w:highlight w:val="none"/>
              </w:rPr>
            </w:pPr>
            <w:bookmarkStart w:id="9" w:name="_Hlk109944293"/>
            <w:r>
              <w:rPr>
                <w:rFonts w:hint="eastAsia" w:ascii="宋体" w:hAnsi="宋体" w:cs="宋体"/>
                <w:color w:val="auto"/>
                <w:sz w:val="24"/>
                <w:highlight w:val="none"/>
              </w:rPr>
              <w:t>1.19</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具备自由解剖切面功能</w:t>
            </w:r>
          </w:p>
          <w:bookmarkEnd w:id="9"/>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bookmarkStart w:id="10" w:name="_Hlk109944327"/>
            <w:r>
              <w:rPr>
                <w:rFonts w:hint="eastAsia" w:ascii="宋体" w:hAnsi="宋体" w:cs="宋体"/>
                <w:color w:val="auto"/>
                <w:sz w:val="24"/>
                <w:highlight w:val="none"/>
              </w:rPr>
              <w:t>1.20</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具备自动颈后透明层厚度测量技术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1.21</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具备自动颅内透明层测量技术</w:t>
            </w:r>
          </w:p>
          <w:bookmarkEnd w:id="10"/>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1.22</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具备超声断层成像技术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1.23</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具有智能盆底测量技术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1.24</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具有弹性成像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1.25</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具有智能卵泡计数功能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测量和分析：(B型、M型、频谱多普勒、彩色模式)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2.1</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一般测量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2.2</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妇、产科测量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2.3</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心脏功能测量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2.4</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多普勒血流测量与分析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2.5</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外周血管测量与分析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2.6</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adjustRightInd w:val="0"/>
              <w:spacing w:line="360" w:lineRule="auto"/>
              <w:jc w:val="left"/>
              <w:textAlignment w:val="baseline"/>
              <w:rPr>
                <w:rFonts w:hint="eastAsia" w:ascii="宋体" w:hAnsi="宋体" w:cs="宋体"/>
                <w:bCs/>
                <w:color w:val="auto"/>
                <w:sz w:val="24"/>
                <w:highlight w:val="none"/>
              </w:rPr>
            </w:pPr>
            <w:r>
              <w:rPr>
                <w:rFonts w:hint="eastAsia" w:ascii="宋体" w:hAnsi="宋体" w:cs="宋体"/>
                <w:bCs/>
                <w:color w:val="auto"/>
                <w:sz w:val="24"/>
                <w:highlight w:val="none"/>
              </w:rPr>
              <w:t>定量能量直方图显示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3、</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3.1</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系统通用功能：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3.1.1</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监 视 器：≥22″ 高分辨率液晶显示器</w:t>
            </w:r>
          </w:p>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显示器扫描方式：逐行扫描，高分辨率；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3.1.2</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tabs>
                <w:tab w:val="left" w:pos="2263"/>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触摸屏尺寸：＞12″</w:t>
            </w:r>
            <w:r>
              <w:rPr>
                <w:rFonts w:hint="eastAsia" w:ascii="宋体" w:hAnsi="宋体" w:cs="宋体"/>
                <w:color w:val="auto"/>
                <w:sz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3.1.3</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tabs>
                <w:tab w:val="left" w:pos="2263"/>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主机控制台可多方位调节；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b/>
                <w:color w:val="auto"/>
                <w:sz w:val="24"/>
                <w:highlight w:val="none"/>
              </w:rPr>
            </w:pPr>
            <w:r>
              <w:rPr>
                <w:rFonts w:hint="eastAsia" w:ascii="宋体" w:hAnsi="宋体" w:cs="宋体"/>
                <w:color w:val="auto"/>
                <w:sz w:val="24"/>
                <w:highlight w:val="none"/>
              </w:rPr>
              <w:t>3.1.4</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探头接口：≥4个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3.2</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探头规格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3.2.1</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频率：超宽频、变频探头, 工作频率明确显示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3.2.2</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B/D兼用：线   阵：B/PWD</w:t>
            </w:r>
          </w:p>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凸   阵：B/PWD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3.3</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二维灰阶显像主要参数：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3.3.1</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探头：</w:t>
            </w:r>
          </w:p>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腹部凸阵：超声频率2.0-6.0MHz </w:t>
            </w:r>
          </w:p>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线阵探头：超声频率4.0-12.0MHz</w:t>
            </w:r>
          </w:p>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腹部容积探头：超声频率2.0-8.0 MHz</w:t>
            </w:r>
          </w:p>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腔内容积探头：超声频率4.0-9.0 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3.3.2</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扫描速率：凸阵探头，全视野，17cm深度时，在最高线密度下，二维帧频≥30帧/秒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rPr>
              <w:t>3.3.3</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腔内容积探头最大扫查角度≥180°*120°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rPr>
              <w:t>3.3.4</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最大扫描深度≥46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3.3.5</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预设条件 针对不同的检查脏器，预置最佳化图像的检查条件，减少操作时的调节，及常用所需的外部调节及组合调节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3.4</w:t>
            </w:r>
          </w:p>
        </w:tc>
        <w:tc>
          <w:tcPr>
            <w:tcW w:w="7476" w:type="dxa"/>
            <w:tcBorders>
              <w:top w:val="single" w:color="auto" w:sz="4" w:space="0"/>
              <w:left w:val="single" w:color="auto" w:sz="4" w:space="0"/>
              <w:bottom w:val="single" w:color="auto" w:sz="4" w:space="0"/>
              <w:right w:val="single" w:color="auto" w:sz="4" w:space="0"/>
            </w:tcBorders>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频谱多普勒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3.4.1</w:t>
            </w:r>
          </w:p>
        </w:tc>
        <w:tc>
          <w:tcPr>
            <w:tcW w:w="7476" w:type="dxa"/>
            <w:tcBorders>
              <w:top w:val="single" w:color="auto" w:sz="4" w:space="0"/>
              <w:left w:val="single" w:color="auto" w:sz="4" w:space="0"/>
              <w:bottom w:val="single" w:color="auto" w:sz="4" w:space="0"/>
              <w:right w:val="single" w:color="auto" w:sz="4" w:space="0"/>
            </w:tcBorders>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方式：PW，CW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3.4.2</w:t>
            </w:r>
          </w:p>
        </w:tc>
        <w:tc>
          <w:tcPr>
            <w:tcW w:w="7476" w:type="dxa"/>
            <w:tcBorders>
              <w:top w:val="single" w:color="auto" w:sz="4" w:space="0"/>
              <w:left w:val="single" w:color="auto" w:sz="4" w:space="0"/>
              <w:bottom w:val="single" w:color="auto" w:sz="4" w:space="0"/>
              <w:right w:val="single" w:color="auto" w:sz="4" w:space="0"/>
            </w:tcBorders>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多普勒发射频率可视可调，中心频率明确显示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3.4.3</w:t>
            </w:r>
          </w:p>
        </w:tc>
        <w:tc>
          <w:tcPr>
            <w:tcW w:w="7476" w:type="dxa"/>
            <w:tcBorders>
              <w:top w:val="single" w:color="auto" w:sz="4" w:space="0"/>
              <w:left w:val="single" w:color="auto" w:sz="4" w:space="0"/>
              <w:bottom w:val="single" w:color="auto" w:sz="4" w:space="0"/>
              <w:right w:val="single" w:color="auto" w:sz="4" w:space="0"/>
            </w:tcBorders>
            <w:shd w:val="clear" w:color="auto" w:fill="FFFFFF"/>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PWD：血流速度≥10 m/s；CWD：血流速度≥20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3.4.5</w:t>
            </w:r>
          </w:p>
        </w:tc>
        <w:tc>
          <w:tcPr>
            <w:tcW w:w="7476" w:type="dxa"/>
            <w:tcBorders>
              <w:top w:val="single" w:color="auto" w:sz="4" w:space="0"/>
              <w:left w:val="single" w:color="auto" w:sz="4" w:space="0"/>
              <w:bottom w:val="single" w:color="auto" w:sz="4" w:space="0"/>
              <w:right w:val="single" w:color="auto" w:sz="4" w:space="0"/>
            </w:tcBorders>
            <w:shd w:val="clear" w:color="auto" w:fill="FFFFFF"/>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最低测量速度：≤1 mm/s （非噪声信号）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3.5</w:t>
            </w:r>
          </w:p>
        </w:tc>
        <w:tc>
          <w:tcPr>
            <w:tcW w:w="7476" w:type="dxa"/>
            <w:tcBorders>
              <w:top w:val="single" w:color="auto" w:sz="4" w:space="0"/>
              <w:left w:val="single" w:color="auto" w:sz="4" w:space="0"/>
              <w:bottom w:val="single" w:color="auto" w:sz="4" w:space="0"/>
              <w:right w:val="single" w:color="auto" w:sz="4" w:space="0"/>
            </w:tcBorders>
            <w:shd w:val="clear" w:color="auto" w:fill="FFFFFF"/>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彩色多普勒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3.5.1</w:t>
            </w:r>
          </w:p>
        </w:tc>
        <w:tc>
          <w:tcPr>
            <w:tcW w:w="7476" w:type="dxa"/>
            <w:tcBorders>
              <w:top w:val="single" w:color="auto" w:sz="4" w:space="0"/>
              <w:left w:val="single" w:color="auto" w:sz="4" w:space="0"/>
              <w:bottom w:val="single" w:color="auto" w:sz="4" w:space="0"/>
              <w:right w:val="single" w:color="auto" w:sz="4" w:space="0"/>
            </w:tcBorders>
            <w:shd w:val="clear" w:color="auto" w:fill="FFFFFF"/>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显示方式：能量显示，速度显示、二维立体血流显示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3.5.2</w:t>
            </w:r>
          </w:p>
        </w:tc>
        <w:tc>
          <w:tcPr>
            <w:tcW w:w="7476" w:type="dxa"/>
            <w:tcBorders>
              <w:top w:val="single" w:color="auto" w:sz="4" w:space="0"/>
              <w:left w:val="single" w:color="auto" w:sz="4" w:space="0"/>
              <w:bottom w:val="single" w:color="auto" w:sz="4" w:space="0"/>
              <w:right w:val="single" w:color="auto" w:sz="4" w:space="0"/>
            </w:tcBorders>
            <w:shd w:val="clear" w:color="auto" w:fill="FFFFFF"/>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凸阵探头，全视野，17 cm深度时，在最高线密度下，彩色帧频≥10帧/秒；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3.5.3</w:t>
            </w:r>
          </w:p>
        </w:tc>
        <w:tc>
          <w:tcPr>
            <w:tcW w:w="7476" w:type="dxa"/>
            <w:tcBorders>
              <w:top w:val="single" w:color="auto" w:sz="4" w:space="0"/>
              <w:left w:val="single" w:color="auto" w:sz="4" w:space="0"/>
              <w:bottom w:val="single" w:color="auto" w:sz="4" w:space="0"/>
              <w:right w:val="single" w:color="auto" w:sz="4" w:space="0"/>
            </w:tcBorders>
            <w:shd w:val="clear" w:color="auto" w:fill="FFFFFF"/>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彩色显示速度：最低平均血流测量速度≤ 5mm/s（非噪声信号）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3.5.4</w:t>
            </w:r>
          </w:p>
        </w:tc>
        <w:tc>
          <w:tcPr>
            <w:tcW w:w="7476" w:type="dxa"/>
            <w:tcBorders>
              <w:top w:val="single" w:color="auto" w:sz="4" w:space="0"/>
              <w:left w:val="single" w:color="auto" w:sz="4" w:space="0"/>
              <w:bottom w:val="single" w:color="auto" w:sz="4" w:space="0"/>
              <w:right w:val="single" w:color="auto" w:sz="4" w:space="0"/>
            </w:tcBorders>
            <w:shd w:val="clear" w:color="auto" w:fill="FFFFFF"/>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彩色增强功能：彩色多普勒能量图，方向性能量图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bCs/>
                <w:color w:val="auto"/>
                <w:sz w:val="24"/>
                <w:highlight w:val="none"/>
              </w:rPr>
              <w:t>输入输出信号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4.1</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adjustRightInd w:val="0"/>
              <w:spacing w:line="360" w:lineRule="auto"/>
              <w:jc w:val="left"/>
              <w:textAlignment w:val="baseline"/>
              <w:rPr>
                <w:rFonts w:hint="eastAsia" w:ascii="宋体" w:hAnsi="宋体" w:cs="宋体"/>
                <w:color w:val="auto"/>
                <w:sz w:val="24"/>
                <w:highlight w:val="none"/>
              </w:rPr>
            </w:pPr>
            <w:r>
              <w:rPr>
                <w:rFonts w:hint="eastAsia" w:ascii="宋体" w:hAnsi="宋体" w:cs="宋体"/>
                <w:color w:val="auto"/>
                <w:sz w:val="24"/>
                <w:highlight w:val="none"/>
              </w:rPr>
              <w:t>输入：S-Video，复合视频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4.2</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输出：复合视频、S—视频、USB、VGA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4.3</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具备DICOM接口及传输能力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74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接入医院现有PACS系统（含软、硬件）</w:t>
            </w:r>
          </w:p>
        </w:tc>
      </w:tr>
    </w:tbl>
    <w:p>
      <w:pPr>
        <w:pStyle w:val="10"/>
        <w:shd w:val="clear"/>
        <w:rPr>
          <w:rFonts w:hint="eastAsia" w:ascii="宋体" w:hAnsi="宋体" w:eastAsia="宋体" w:cs="宋体"/>
          <w:color w:val="auto"/>
          <w:highlight w:val="none"/>
        </w:rPr>
      </w:pPr>
      <w:r>
        <w:rPr>
          <w:rFonts w:hint="eastAsia" w:ascii="宋体" w:hAnsi="宋体" w:eastAsia="宋体" w:cs="宋体"/>
          <w:color w:val="auto"/>
          <w:highlight w:val="none"/>
        </w:rPr>
        <w:t>2、便携式超声诊断仪技术参数</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7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7455"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一</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1</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适用于腹部、妇产科、泌尿科、浅表组织与小器官、外周血管、心脏、小儿与新生儿、术中、穿刺等全身应用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数量：5台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2</w:t>
            </w:r>
          </w:p>
        </w:tc>
        <w:tc>
          <w:tcPr>
            <w:tcW w:w="7455" w:type="dxa"/>
            <w:tcBorders>
              <w:top w:val="single" w:color="auto" w:sz="4" w:space="0"/>
              <w:left w:val="single" w:color="auto" w:sz="4" w:space="0"/>
              <w:bottom w:val="single" w:color="auto" w:sz="4" w:space="0"/>
              <w:right w:val="single" w:color="auto" w:sz="4" w:space="0"/>
            </w:tcBorders>
          </w:tcPr>
          <w:p>
            <w:pPr>
              <w:shd w:val="clear"/>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2.1</w:t>
            </w:r>
          </w:p>
        </w:tc>
        <w:tc>
          <w:tcPr>
            <w:tcW w:w="7455" w:type="dxa"/>
            <w:tcBorders>
              <w:top w:val="single" w:color="auto" w:sz="4" w:space="0"/>
              <w:left w:val="single" w:color="auto" w:sz="4" w:space="0"/>
              <w:bottom w:val="single" w:color="auto" w:sz="4" w:space="0"/>
              <w:right w:val="single" w:color="auto" w:sz="4" w:space="0"/>
            </w:tcBorders>
          </w:tcPr>
          <w:p>
            <w:pPr>
              <w:shd w:val="clear"/>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主要规格及系统概述：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b/>
                <w:bCs/>
                <w:color w:val="auto"/>
                <w:sz w:val="24"/>
                <w:highlight w:val="none"/>
              </w:rPr>
            </w:pPr>
            <w:r>
              <w:rPr>
                <w:rFonts w:hint="eastAsia" w:ascii="宋体" w:hAnsi="宋体" w:cs="宋体"/>
                <w:color w:val="auto"/>
                <w:sz w:val="24"/>
                <w:highlight w:val="none"/>
              </w:rPr>
              <w:t>2.1.1</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b/>
                <w:bCs/>
                <w:color w:val="auto"/>
                <w:sz w:val="24"/>
                <w:highlight w:val="none"/>
              </w:rPr>
            </w:pPr>
            <w:r>
              <w:rPr>
                <w:rFonts w:hint="eastAsia" w:ascii="宋体" w:hAnsi="宋体" w:cs="宋体"/>
                <w:color w:val="auto"/>
                <w:sz w:val="24"/>
                <w:highlight w:val="none"/>
              </w:rPr>
              <w:t>具有超高集成度超声成像平台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2.1.2</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具有数字化波束形成器，多倍声束处理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2.1.3</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具有空间复合成像技术，多级可调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2.1.4</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具有斑点噪声抑制技术，多级可调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rPr>
              <w:t>2.1.5</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具有一键实时扫查优化技术：扫查前按下面板上该功能键，B模式扫查中可以实时动态优化图像的灰度、对比度和一致性等参数；频谱模式扫查中可实时动态优化基线、速度标尺等参数；切换扫查部位无需重复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2.1.6</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具有脉冲反相谐波成像技术，可用于所有探头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2.1.7</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具有宽景成像技术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2.1.8</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具有组织多普勒成像技术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2.1.9</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具有组织谐波成像技术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2.1.10</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具有血管内中膜厚度自动测量技术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2.1.11</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具有产科自动测量软件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2.1.12</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具有凸形扩展功能，可用于线阵、相控阵探头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2.1.13</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具有内置快捷操作指导模块：通过文字、图片、视频等形式指导用户快速掌握机器操作，可随时调阅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2.1.14</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具有穿刺针增强显影技术，可以单独调整针增益和角度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2.1.15</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操作面板上的自定义按键，其功能可同时在屏幕上显示，显示功能个数≥4个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2.1.16</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具有系统内置操作切面实时指导工具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2.1.17</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具有甲状腺智能工具包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2.1.18</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具有语音备注功能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2.1.19</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内置单块锂电池，连续操作时间≥50分钟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b/>
                <w:color w:val="auto"/>
                <w:sz w:val="24"/>
                <w:highlight w:val="none"/>
              </w:rPr>
              <w:t>2.2</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b/>
                <w:color w:val="auto"/>
                <w:sz w:val="24"/>
                <w:highlight w:val="none"/>
              </w:rPr>
              <w:t>测量和分析（B型、M型、频谱多普勒、彩色模式）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b/>
                <w:color w:val="auto"/>
                <w:sz w:val="24"/>
                <w:highlight w:val="none"/>
              </w:rPr>
            </w:pPr>
            <w:r>
              <w:rPr>
                <w:rFonts w:hint="eastAsia" w:ascii="宋体" w:hAnsi="宋体" w:cs="宋体"/>
                <w:color w:val="auto"/>
                <w:sz w:val="24"/>
                <w:highlight w:val="none"/>
              </w:rPr>
              <w:t>2.2.1</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b/>
                <w:color w:val="auto"/>
                <w:sz w:val="24"/>
                <w:highlight w:val="none"/>
              </w:rPr>
            </w:pPr>
            <w:r>
              <w:rPr>
                <w:rFonts w:hint="eastAsia" w:ascii="宋体" w:hAnsi="宋体" w:cs="宋体"/>
                <w:color w:val="auto"/>
                <w:sz w:val="24"/>
                <w:highlight w:val="none"/>
              </w:rPr>
              <w:t>一般测量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2.2.2</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妇产科测量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2.2.3</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心功能测量与分析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2.2.4</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多普勒血流测量与计算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2.2.5</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频谱多普勒自动包络测量和计算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2.2.6</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泌尿科测量与分析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b/>
                <w:color w:val="auto"/>
                <w:sz w:val="24"/>
                <w:highlight w:val="none"/>
              </w:rPr>
              <w:t>2.3</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b/>
                <w:color w:val="auto"/>
                <w:sz w:val="24"/>
                <w:highlight w:val="none"/>
              </w:rPr>
              <w:t>电影回放重现及病案管理单元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b/>
                <w:color w:val="auto"/>
                <w:sz w:val="24"/>
                <w:highlight w:val="none"/>
              </w:rPr>
            </w:pPr>
            <w:r>
              <w:rPr>
                <w:rFonts w:hint="eastAsia" w:ascii="宋体" w:hAnsi="宋体" w:cs="宋体"/>
                <w:bCs/>
                <w:color w:val="auto"/>
                <w:sz w:val="24"/>
                <w:highlight w:val="none"/>
              </w:rPr>
              <w:t>2.3.1</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b/>
                <w:color w:val="auto"/>
                <w:sz w:val="24"/>
                <w:highlight w:val="none"/>
              </w:rPr>
            </w:pPr>
            <w:r>
              <w:rPr>
                <w:rFonts w:hint="eastAsia" w:ascii="宋体" w:hAnsi="宋体" w:cs="宋体"/>
                <w:bCs/>
                <w:color w:val="auto"/>
                <w:sz w:val="24"/>
                <w:highlight w:val="none"/>
              </w:rPr>
              <w:t>具有同屏一体化智能剪贴板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2.3.2</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原始数据处理，可对回放的图像进行≥30种参数调节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2.3.3</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USB一键快速存储：只需一个按键一步操作即可把屏幕上的图像传输至U盘或移动硬盘中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2.3.4</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内置固态硬盘≥256GB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bCs/>
                <w:color w:val="auto"/>
                <w:sz w:val="24"/>
                <w:highlight w:val="none"/>
              </w:rPr>
            </w:pPr>
            <w:r>
              <w:rPr>
                <w:rFonts w:hint="eastAsia" w:ascii="宋体" w:hAnsi="宋体" w:cs="宋体"/>
                <w:b/>
                <w:color w:val="auto"/>
                <w:sz w:val="24"/>
                <w:highlight w:val="none"/>
              </w:rPr>
              <w:t>2.4</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bCs/>
                <w:color w:val="auto"/>
                <w:sz w:val="24"/>
                <w:highlight w:val="none"/>
              </w:rPr>
            </w:pPr>
            <w:r>
              <w:rPr>
                <w:rFonts w:hint="eastAsia" w:ascii="宋体" w:hAnsi="宋体" w:cs="宋体"/>
                <w:b/>
                <w:color w:val="auto"/>
                <w:sz w:val="24"/>
                <w:highlight w:val="none"/>
              </w:rPr>
              <w:t>输入、输出信号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b/>
                <w:color w:val="auto"/>
                <w:sz w:val="24"/>
                <w:highlight w:val="none"/>
              </w:rPr>
            </w:pPr>
            <w:r>
              <w:rPr>
                <w:rFonts w:hint="eastAsia" w:ascii="宋体" w:hAnsi="宋体" w:cs="宋体"/>
                <w:color w:val="auto"/>
                <w:sz w:val="24"/>
                <w:highlight w:val="none"/>
              </w:rPr>
              <w:t>2.4.1</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b/>
                <w:color w:val="auto"/>
                <w:sz w:val="24"/>
                <w:highlight w:val="none"/>
              </w:rPr>
            </w:pPr>
            <w:r>
              <w:rPr>
                <w:rFonts w:hint="eastAsia" w:ascii="宋体" w:hAnsi="宋体" w:cs="宋体"/>
                <w:color w:val="auto"/>
                <w:sz w:val="24"/>
                <w:highlight w:val="none"/>
              </w:rPr>
              <w:t>输入、输出接口：S-Video、USB、HDMI等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2.4.2</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DICOM3.0接口部件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b/>
                <w:color w:val="auto"/>
                <w:sz w:val="24"/>
                <w:highlight w:val="none"/>
              </w:rPr>
              <w:t>三</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b/>
                <w:color w:val="auto"/>
                <w:sz w:val="24"/>
                <w:highlight w:val="none"/>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3.1</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系统配置（每台）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rPr>
              <w:t>3.1.1</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b/>
                <w:color w:val="auto"/>
                <w:sz w:val="24"/>
                <w:highlight w:val="none"/>
              </w:rPr>
            </w:pPr>
            <w:r>
              <w:rPr>
                <w:rFonts w:hint="eastAsia" w:ascii="宋体" w:hAnsi="宋体" w:cs="宋体"/>
                <w:color w:val="auto"/>
                <w:sz w:val="24"/>
                <w:highlight w:val="none"/>
              </w:rPr>
              <w:t>高分辨率液晶显示器≥15.5英寸，扫描方式：逐行扫描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3.1.2</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台车探头接口：3个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3.1.3</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原厂台车1台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b/>
                <w:color w:val="auto"/>
                <w:sz w:val="24"/>
                <w:highlight w:val="none"/>
              </w:rPr>
              <w:t>3.2</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b/>
                <w:color w:val="auto"/>
                <w:sz w:val="24"/>
                <w:highlight w:val="none"/>
              </w:rPr>
              <w:t>探头规格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b/>
                <w:color w:val="auto"/>
                <w:sz w:val="24"/>
                <w:highlight w:val="none"/>
              </w:rPr>
            </w:pPr>
            <w:r>
              <w:rPr>
                <w:rFonts w:hint="eastAsia" w:ascii="宋体" w:hAnsi="宋体" w:cs="宋体"/>
                <w:color w:val="auto"/>
                <w:sz w:val="24"/>
                <w:highlight w:val="none"/>
              </w:rPr>
              <w:t>3.2.1</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b/>
                <w:color w:val="auto"/>
                <w:sz w:val="24"/>
                <w:highlight w:val="none"/>
              </w:rPr>
            </w:pPr>
            <w:r>
              <w:rPr>
                <w:rFonts w:hint="eastAsia" w:ascii="宋体" w:hAnsi="宋体" w:cs="宋体"/>
                <w:color w:val="auto"/>
                <w:sz w:val="24"/>
                <w:highlight w:val="none"/>
              </w:rPr>
              <w:t>频率：宽频、变频探头，可视可调中心频率范围1.7-18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3.2.2</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二维灰阶显示中心频率≥7种；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3.2.3</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支持探头类型：凸阵、线阵、相控阵、微凸阵、术中探头等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3.2.4</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频率自动调节功能：在彩色和其他多普勒模式下，随着取样位置深度的变化自动调节频率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3.2.5</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探头配置及频率范围：</w:t>
            </w:r>
          </w:p>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腹部凸阵探头各一把：超声频率2.0 - 5.0 MHz</w:t>
            </w:r>
          </w:p>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高频探头各一把：超声频率4.2 – 12.0 MHz</w:t>
            </w:r>
          </w:p>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成人心脏探头各一把：超声频率1.7 – 3.0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3.2.6</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其中一台增配一把腔内探头：超声频率4.2 – 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b/>
                <w:bCs/>
                <w:color w:val="auto"/>
                <w:sz w:val="24"/>
                <w:highlight w:val="none"/>
              </w:rPr>
              <w:t>3.3</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b/>
                <w:color w:val="auto"/>
                <w:sz w:val="24"/>
                <w:highlight w:val="none"/>
              </w:rPr>
              <w:t>二维灰阶显像主要参数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b/>
                <w:bCs/>
                <w:color w:val="auto"/>
                <w:sz w:val="24"/>
                <w:highlight w:val="none"/>
              </w:rPr>
            </w:pPr>
            <w:r>
              <w:rPr>
                <w:rFonts w:hint="eastAsia" w:ascii="宋体" w:hAnsi="宋体" w:cs="宋体"/>
                <w:color w:val="auto"/>
                <w:sz w:val="24"/>
                <w:highlight w:val="none"/>
              </w:rPr>
              <w:t>3.3.1</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b/>
                <w:color w:val="auto"/>
                <w:sz w:val="24"/>
                <w:highlight w:val="none"/>
              </w:rPr>
            </w:pPr>
            <w:r>
              <w:rPr>
                <w:rFonts w:hint="eastAsia" w:ascii="宋体" w:hAnsi="宋体" w:cs="宋体"/>
                <w:color w:val="auto"/>
                <w:sz w:val="24"/>
                <w:highlight w:val="none"/>
              </w:rPr>
              <w:t>扫描速率：凸阵探头最大视角，18cm深度时，帧频≥40帧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3.3.2</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系统动态范围≥260dB，可视可调动态范围36-96dB，灰阶≥256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3.3.3</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回放重现：灰阶图像回放≥5000帧、回放时间≥60秒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3.3.4</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预设条件：针对不同的检查脏器，预置最佳化图像的检查条件≥20种，减少常用所需的外部调节及组合调节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3.3.5</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增益调节：B/M/CF/D可独立调节，TGC调节≥8段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3.3.6</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超声系统最大探查角度≥30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rPr>
              <w:t>3.3.7</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成人心脏相控阵探头最大扫查角度≥120°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b/>
                <w:color w:val="auto"/>
                <w:sz w:val="24"/>
                <w:highlight w:val="none"/>
              </w:rPr>
              <w:t>3.4</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b/>
                <w:color w:val="auto"/>
                <w:sz w:val="24"/>
                <w:highlight w:val="none"/>
              </w:rPr>
              <w:t>频谱多普勒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b/>
                <w:color w:val="auto"/>
                <w:sz w:val="24"/>
                <w:highlight w:val="none"/>
              </w:rPr>
            </w:pPr>
            <w:r>
              <w:rPr>
                <w:rFonts w:hint="eastAsia" w:ascii="宋体" w:hAnsi="宋体" w:cs="宋体"/>
                <w:color w:val="auto"/>
                <w:sz w:val="24"/>
                <w:highlight w:val="none"/>
              </w:rPr>
              <w:t>3.4.1</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b/>
                <w:color w:val="auto"/>
                <w:sz w:val="24"/>
                <w:highlight w:val="none"/>
              </w:rPr>
            </w:pPr>
            <w:r>
              <w:rPr>
                <w:rFonts w:hint="eastAsia" w:ascii="宋体" w:hAnsi="宋体" w:cs="宋体"/>
                <w:color w:val="auto"/>
                <w:sz w:val="24"/>
                <w:highlight w:val="none"/>
              </w:rPr>
              <w:t>方式：脉冲波多普勒PWD；高脉冲重复频率HPRF；连续波多普勒CWD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3.4.2</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多普勒发射频率可视可调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3.4.3</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最大测量速度：PWD：≥20m/s ；CWD: ≥40m/s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3.4.4</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最小测量速度：≤1mm/s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3.4.5</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PW取样容积宽度：1-15mm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b/>
                <w:color w:val="auto"/>
                <w:sz w:val="24"/>
                <w:highlight w:val="none"/>
              </w:rPr>
              <w:t>3.5</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b/>
                <w:color w:val="auto"/>
                <w:sz w:val="24"/>
                <w:highlight w:val="none"/>
              </w:rPr>
              <w:t>彩色多普勒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b/>
                <w:color w:val="auto"/>
                <w:sz w:val="24"/>
                <w:highlight w:val="none"/>
              </w:rPr>
            </w:pPr>
            <w:r>
              <w:rPr>
                <w:rFonts w:hint="eastAsia" w:ascii="宋体" w:hAnsi="宋体" w:cs="宋体"/>
                <w:color w:val="auto"/>
                <w:sz w:val="24"/>
                <w:highlight w:val="none"/>
              </w:rPr>
              <w:t>3.5.1</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b/>
                <w:color w:val="auto"/>
                <w:sz w:val="24"/>
                <w:highlight w:val="none"/>
              </w:rPr>
            </w:pPr>
            <w:r>
              <w:rPr>
                <w:rFonts w:hint="eastAsia" w:ascii="宋体" w:hAnsi="宋体" w:cs="宋体"/>
                <w:color w:val="auto"/>
                <w:sz w:val="24"/>
                <w:highlight w:val="none"/>
              </w:rPr>
              <w:t>显示方式：速度分散显示、能量显示、速度显示、方差显示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3.5.2</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彩色多普勒频率可视可调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3.5.3</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双幅实时显示，包括双幅不同模式实时显示（B/B、B/CFM）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3.5.4</w:t>
            </w:r>
          </w:p>
        </w:tc>
        <w:tc>
          <w:tcPr>
            <w:tcW w:w="7455"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扫描速率：凸阵探头最大视角，最大取样框，18cm深度时，彩色帧频≥8帧</w:t>
            </w:r>
          </w:p>
        </w:tc>
      </w:tr>
    </w:tbl>
    <w:p>
      <w:pPr>
        <w:numPr>
          <w:ilvl w:val="0"/>
          <w:numId w:val="4"/>
        </w:numPr>
        <w:shd w:val="clear"/>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全数字化彩色超声诊断系统主机</w:t>
      </w:r>
    </w:p>
    <w:tbl>
      <w:tblPr>
        <w:tblStyle w:val="2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7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b/>
                <w:bCs/>
                <w:color w:val="auto"/>
                <w:sz w:val="24"/>
                <w:highlight w:val="none"/>
              </w:rPr>
            </w:pPr>
            <w:bookmarkStart w:id="11" w:name="_Toc386532813"/>
            <w:r>
              <w:rPr>
                <w:rFonts w:hint="eastAsia" w:ascii="宋体" w:hAnsi="宋体" w:cs="宋体"/>
                <w:b/>
                <w:bCs/>
                <w:color w:val="auto"/>
                <w:sz w:val="24"/>
                <w:highlight w:val="none"/>
              </w:rPr>
              <w:t>序号</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b/>
                <w:bCs/>
                <w:color w:val="auto"/>
                <w:sz w:val="24"/>
                <w:highlight w:val="none"/>
              </w:rPr>
            </w:pPr>
            <w:r>
              <w:rPr>
                <w:rFonts w:hint="eastAsia" w:ascii="宋体" w:hAnsi="宋体" w:cs="宋体"/>
                <w:b/>
                <w:bCs/>
                <w:color w:val="auto"/>
                <w:sz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一</w:t>
            </w:r>
          </w:p>
        </w:tc>
        <w:tc>
          <w:tcPr>
            <w:tcW w:w="7287" w:type="dxa"/>
            <w:tcBorders>
              <w:top w:val="single" w:color="auto" w:sz="4" w:space="0"/>
              <w:left w:val="single" w:color="auto" w:sz="4" w:space="0"/>
              <w:bottom w:val="single" w:color="auto" w:sz="4" w:space="0"/>
              <w:right w:val="single" w:color="auto" w:sz="4" w:space="0"/>
            </w:tcBorders>
            <w:vAlign w:val="center"/>
          </w:tcPr>
          <w:p>
            <w:pPr>
              <w:widowControl/>
              <w:shd w:val="clear"/>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适用范围：</w:t>
            </w:r>
            <w:r>
              <w:rPr>
                <w:rFonts w:hint="eastAsia" w:ascii="宋体" w:hAnsi="宋体" w:cs="宋体"/>
                <w:color w:val="auto"/>
                <w:sz w:val="24"/>
                <w:highlight w:val="none"/>
              </w:rPr>
              <w:t>高档彩色多普勒超声诊断仪，主要用于腹部、心脏、妇产科、泌尿科、 浅表组织与小器官、儿科、肌骨神经、介入诊疗及临床学术研究。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7287" w:type="dxa"/>
            <w:tcBorders>
              <w:top w:val="single" w:color="auto" w:sz="4" w:space="0"/>
              <w:left w:val="single" w:color="auto" w:sz="4" w:space="0"/>
              <w:bottom w:val="single" w:color="auto" w:sz="4" w:space="0"/>
              <w:right w:val="single" w:color="auto" w:sz="4" w:space="0"/>
            </w:tcBorders>
            <w:vAlign w:val="center"/>
          </w:tcPr>
          <w:p>
            <w:pPr>
              <w:widowControl/>
              <w:shd w:val="clea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要求提供最高档次设备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7287" w:type="dxa"/>
            <w:tcBorders>
              <w:top w:val="single" w:color="auto" w:sz="4" w:space="0"/>
              <w:left w:val="single" w:color="auto" w:sz="4" w:space="0"/>
              <w:bottom w:val="single" w:color="auto" w:sz="4" w:space="0"/>
              <w:right w:val="single" w:color="auto" w:sz="4" w:space="0"/>
            </w:tcBorders>
            <w:vAlign w:val="center"/>
          </w:tcPr>
          <w:p>
            <w:pPr>
              <w:widowControl/>
              <w:shd w:val="clea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数量：4台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仿宋_GB2312"/>
                <w:color w:val="auto"/>
                <w:sz w:val="24"/>
                <w:highlight w:val="none"/>
              </w:rPr>
            </w:pPr>
            <w:r>
              <w:rPr>
                <w:rFonts w:hint="eastAsia" w:ascii="宋体" w:hAnsi="宋体" w:cs="宋体"/>
                <w:b/>
                <w:bCs/>
                <w:color w:val="auto"/>
                <w:sz w:val="24"/>
                <w:highlight w:val="none"/>
              </w:rPr>
              <w:t>二</w:t>
            </w:r>
          </w:p>
        </w:tc>
        <w:tc>
          <w:tcPr>
            <w:tcW w:w="7287" w:type="dxa"/>
            <w:tcBorders>
              <w:top w:val="single" w:color="auto" w:sz="4" w:space="0"/>
              <w:left w:val="single" w:color="auto" w:sz="4" w:space="0"/>
              <w:bottom w:val="single" w:color="auto" w:sz="4" w:space="0"/>
              <w:right w:val="single" w:color="auto" w:sz="4" w:space="0"/>
            </w:tcBorders>
            <w:vAlign w:val="center"/>
          </w:tcPr>
          <w:p>
            <w:pPr>
              <w:widowControl/>
              <w:shd w:val="clear"/>
              <w:spacing w:line="400" w:lineRule="exact"/>
              <w:rPr>
                <w:rFonts w:hint="eastAsia" w:ascii="宋体"/>
                <w:color w:val="auto"/>
                <w:sz w:val="24"/>
                <w:highlight w:val="none"/>
              </w:rPr>
            </w:pPr>
            <w:r>
              <w:rPr>
                <w:rFonts w:hint="eastAsia" w:ascii="宋体" w:hAnsi="宋体" w:cs="宋体"/>
                <w:b/>
                <w:bCs/>
                <w:color w:val="auto"/>
                <w:sz w:val="24"/>
                <w:highlight w:val="none"/>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2.1</w:t>
            </w:r>
          </w:p>
        </w:tc>
        <w:tc>
          <w:tcPr>
            <w:tcW w:w="7287" w:type="dxa"/>
            <w:tcBorders>
              <w:top w:val="single" w:color="auto" w:sz="4" w:space="0"/>
              <w:left w:val="single" w:color="auto" w:sz="4" w:space="0"/>
              <w:bottom w:val="single" w:color="auto" w:sz="4" w:space="0"/>
              <w:right w:val="single" w:color="auto" w:sz="4" w:space="0"/>
            </w:tcBorders>
            <w:vAlign w:val="center"/>
          </w:tcPr>
          <w:p>
            <w:pPr>
              <w:widowControl/>
              <w:shd w:val="clear"/>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主要规格及系统概述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2.1.1</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全数字化彩色超声诊断系统主机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★2.1.2</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动态宽波束发射与接收超声信号，采用整场空间像素成像原理成像，一次性成像，无需调节焦点位置和数目，图像区域无聚焦点或聚焦带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2.1.3</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智能像素优化技术：提高图像整体空间分辨率、对比分辨率和信噪比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2.1.4</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支持斑点噪声抑制技术，支持全部探头，多级可调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2.1.5</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支持空间复合成像技术，支持凸阵、线阵、容积探头，多级可调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2.1.6</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支持组织谐波成像技术，支持全部探头，中心频率可视可调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2.1.7</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支持组织声束矫正技术，适用于所有凸阵及线阵探头，≥7级可调，可显示具体数值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2.1.8</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支持宽景成像技术，支持所有成像探头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2.1.9</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具备血管内中膜自动测量技术，可同屏测量血管前、后壁内中膜厚度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2.1.10</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具有类造影血流成像技术，无取样框限制，可全屏显示血流动力学信息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2.1.11</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具有超微细血流成像技术SMI或AP或MVI，可显示微细血管及低速血流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2.1.12</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具有二维立体血流技术，使血流呈现立体效果，立体效果多级可调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2.1.13</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智能多普勒技术:能够快速识别血管结构，自动调整彩色取样框位置、角度，调整频谱取样容积及角度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2.1.14</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支持组织多普勒速度成像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2.1.15</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具有应力式弹性成像技术，可支持凸阵、线阵、腔内、面阵探头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2.1.16</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穿刺针增强显示功能：可独立调整穿刺针的显示增益，不影响背景图像质量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2.1.17</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影像互联功能：超声主机可与手机或平板电脑等移动终端相连接，实现图像传输</w:t>
            </w:r>
          </w:p>
          <w:bookmarkEnd w:id="11"/>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2.1.18</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原始数据储存，可对回放的常规图像进行≥30种参数调节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2.1.19</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主机一体化耦合剂加热装置，温度多级可调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b/>
                <w:color w:val="auto"/>
                <w:sz w:val="24"/>
                <w:highlight w:val="none"/>
              </w:rPr>
            </w:pPr>
            <w:r>
              <w:rPr>
                <w:rFonts w:hint="eastAsia" w:ascii="宋体" w:hAnsi="宋体" w:cs="仿宋_GB2312"/>
                <w:b/>
                <w:color w:val="auto"/>
                <w:sz w:val="24"/>
                <w:highlight w:val="none"/>
              </w:rPr>
              <w:t>2.2</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测量和分析（B型、M型、频谱多普勒、彩色模式）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2.2.1</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一般测量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2.2.2</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妇产科测量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2.2.3</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心脏功能测量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2.2.4</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多普勒血流测量与分析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2.2.5</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外周血管测量与分析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2.2.6</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泌尿科测量与分析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2.2.7</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多普勒频谱自动包络、测量与计算，参数由可自由选择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b/>
                <w:color w:val="auto"/>
                <w:sz w:val="24"/>
                <w:highlight w:val="none"/>
              </w:rPr>
            </w:pPr>
            <w:r>
              <w:rPr>
                <w:rFonts w:hint="eastAsia" w:ascii="宋体" w:hAnsi="宋体" w:cs="仿宋_GB2312"/>
                <w:b/>
                <w:color w:val="auto"/>
                <w:sz w:val="24"/>
                <w:highlight w:val="none"/>
              </w:rPr>
              <w:t>2.3</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tabs>
                <w:tab w:val="center" w:pos="4153"/>
                <w:tab w:val="right" w:pos="8306"/>
              </w:tabs>
              <w:spacing w:line="360" w:lineRule="exact"/>
              <w:rPr>
                <w:rFonts w:hint="eastAsia" w:ascii="宋体" w:hAnsi="宋体" w:cs="仿宋_GB2312"/>
                <w:b/>
                <w:color w:val="auto"/>
                <w:sz w:val="24"/>
                <w:highlight w:val="none"/>
              </w:rPr>
            </w:pPr>
            <w:r>
              <w:rPr>
                <w:rFonts w:hint="eastAsia" w:ascii="宋体" w:hAnsi="宋体" w:cs="仿宋_GB2312"/>
                <w:b/>
                <w:color w:val="auto"/>
                <w:sz w:val="24"/>
                <w:highlight w:val="none"/>
              </w:rPr>
              <w:t>图像存储与(电影)回放重现单元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b/>
                <w:color w:val="auto"/>
                <w:sz w:val="24"/>
                <w:highlight w:val="none"/>
              </w:rPr>
            </w:pPr>
            <w:r>
              <w:rPr>
                <w:rFonts w:hint="eastAsia" w:ascii="宋体" w:hAnsi="宋体" w:cs="仿宋_GB2312"/>
                <w:b/>
                <w:color w:val="auto"/>
                <w:sz w:val="24"/>
                <w:highlight w:val="none"/>
              </w:rPr>
              <w:t>2.4</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tabs>
                <w:tab w:val="center" w:pos="4153"/>
                <w:tab w:val="right" w:pos="8306"/>
              </w:tabs>
              <w:spacing w:line="360" w:lineRule="exact"/>
              <w:rPr>
                <w:rFonts w:hint="eastAsia" w:ascii="宋体" w:hAnsi="宋体" w:cs="仿宋_GB2312"/>
                <w:b/>
                <w:color w:val="auto"/>
                <w:sz w:val="24"/>
                <w:highlight w:val="none"/>
              </w:rPr>
            </w:pPr>
            <w:r>
              <w:rPr>
                <w:rFonts w:hint="eastAsia" w:ascii="宋体" w:hAnsi="宋体" w:cs="仿宋_GB2312"/>
                <w:b/>
                <w:color w:val="auto"/>
                <w:sz w:val="24"/>
                <w:highlight w:val="none"/>
              </w:rPr>
              <w:t>输入/输出信号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2.4.1</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tabs>
                <w:tab w:val="center" w:pos="4153"/>
                <w:tab w:val="right" w:pos="8306"/>
              </w:tabs>
              <w:spacing w:line="360" w:lineRule="exact"/>
              <w:rPr>
                <w:rFonts w:hint="eastAsia" w:ascii="宋体" w:hAnsi="宋体" w:cs="仿宋_GB2312"/>
                <w:color w:val="auto"/>
                <w:sz w:val="24"/>
                <w:highlight w:val="none"/>
              </w:rPr>
            </w:pPr>
            <w:r>
              <w:rPr>
                <w:rFonts w:hint="eastAsia" w:ascii="宋体" w:hAnsi="宋体" w:cs="仿宋_GB2312"/>
                <w:color w:val="auto"/>
                <w:sz w:val="24"/>
                <w:highlight w:val="none"/>
              </w:rPr>
              <w:t>HDMI、USB等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b/>
                <w:color w:val="auto"/>
                <w:sz w:val="24"/>
                <w:highlight w:val="none"/>
              </w:rPr>
            </w:pPr>
            <w:r>
              <w:rPr>
                <w:rFonts w:hint="eastAsia" w:ascii="宋体" w:hAnsi="宋体" w:cs="仿宋_GB2312"/>
                <w:b/>
                <w:color w:val="auto"/>
                <w:sz w:val="24"/>
                <w:highlight w:val="none"/>
              </w:rPr>
              <w:t>2.5</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tabs>
                <w:tab w:val="center" w:pos="4153"/>
                <w:tab w:val="right" w:pos="8306"/>
              </w:tabs>
              <w:spacing w:line="360" w:lineRule="exact"/>
              <w:rPr>
                <w:rFonts w:hint="eastAsia" w:ascii="宋体" w:hAnsi="宋体" w:cs="仿宋_GB2312"/>
                <w:b/>
                <w:color w:val="auto"/>
                <w:sz w:val="24"/>
                <w:highlight w:val="none"/>
              </w:rPr>
            </w:pPr>
            <w:r>
              <w:rPr>
                <w:rFonts w:hint="eastAsia" w:ascii="宋体" w:hAnsi="宋体" w:cs="仿宋_GB2312"/>
                <w:b/>
                <w:color w:val="auto"/>
                <w:sz w:val="24"/>
                <w:highlight w:val="none"/>
              </w:rPr>
              <w:t>连通性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2.5.1</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tabs>
                <w:tab w:val="center" w:pos="4153"/>
                <w:tab w:val="right" w:pos="8306"/>
              </w:tabs>
              <w:spacing w:line="360" w:lineRule="exact"/>
              <w:rPr>
                <w:rFonts w:hint="eastAsia" w:ascii="宋体" w:hAnsi="宋体" w:cs="仿宋_GB2312"/>
                <w:color w:val="auto"/>
                <w:sz w:val="24"/>
                <w:highlight w:val="none"/>
              </w:rPr>
            </w:pPr>
            <w:r>
              <w:rPr>
                <w:rFonts w:hint="eastAsia" w:ascii="宋体" w:hAnsi="宋体" w:cs="仿宋_GB2312"/>
                <w:color w:val="auto"/>
                <w:sz w:val="24"/>
                <w:highlight w:val="none"/>
              </w:rPr>
              <w:t>可配医学数字图像和通信DICOM3.0版接口部件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b/>
                <w:color w:val="auto"/>
                <w:sz w:val="24"/>
                <w:highlight w:val="none"/>
              </w:rPr>
            </w:pPr>
            <w:r>
              <w:rPr>
                <w:rFonts w:hint="eastAsia" w:ascii="宋体" w:hAnsi="宋体" w:cs="仿宋_GB2312"/>
                <w:b/>
                <w:color w:val="auto"/>
                <w:sz w:val="24"/>
                <w:highlight w:val="none"/>
              </w:rPr>
              <w:t>2.6</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tabs>
                <w:tab w:val="center" w:pos="4153"/>
                <w:tab w:val="right" w:pos="8306"/>
              </w:tabs>
              <w:spacing w:line="360" w:lineRule="exact"/>
              <w:rPr>
                <w:rFonts w:hint="eastAsia" w:ascii="宋体" w:hAnsi="宋体" w:cs="仿宋_GB2312"/>
                <w:b/>
                <w:color w:val="auto"/>
                <w:sz w:val="24"/>
                <w:highlight w:val="none"/>
              </w:rPr>
            </w:pPr>
            <w:r>
              <w:rPr>
                <w:rFonts w:hint="eastAsia" w:ascii="宋体" w:hAnsi="宋体" w:cs="仿宋_GB2312"/>
                <w:b/>
                <w:color w:val="auto"/>
                <w:sz w:val="24"/>
                <w:highlight w:val="none"/>
              </w:rPr>
              <w:t>图像管理与记录装置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2.6.1</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超声图像存档与病案管理系统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2.6.2</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硬盘容量≥1TB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2.6.3</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一体化剪帖板(在屏幕上)可以存储和回放动态及静态图像，图像大小≥3种可调；在剪贴板上可以直接进行图像删除、转存或进入病案系统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2.6.4</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以往图像与当前图像同屏对比显示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2.6.5</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USB一键快速存储功能，只需一个按键一步操作即可把屏幕上的图像存至U盘、移动硬盘或者其它USB装置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b/>
                <w:color w:val="auto"/>
                <w:sz w:val="24"/>
                <w:highlight w:val="none"/>
              </w:rPr>
            </w:pPr>
            <w:r>
              <w:rPr>
                <w:rFonts w:hint="eastAsia" w:ascii="宋体" w:hAnsi="宋体" w:cs="仿宋_GB2312"/>
                <w:b/>
                <w:color w:val="auto"/>
                <w:sz w:val="24"/>
                <w:highlight w:val="none"/>
              </w:rPr>
              <w:t>2.7</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tabs>
                <w:tab w:val="center" w:pos="4153"/>
                <w:tab w:val="right" w:pos="8306"/>
              </w:tabs>
              <w:spacing w:line="360" w:lineRule="exact"/>
              <w:rPr>
                <w:rFonts w:hint="eastAsia" w:ascii="宋体" w:hAnsi="宋体" w:cs="仿宋_GB2312"/>
                <w:b/>
                <w:color w:val="auto"/>
                <w:sz w:val="24"/>
                <w:highlight w:val="none"/>
              </w:rPr>
            </w:pPr>
            <w:r>
              <w:rPr>
                <w:rFonts w:hint="eastAsia" w:ascii="宋体" w:hAnsi="宋体" w:cs="仿宋_GB2312"/>
                <w:b/>
                <w:color w:val="auto"/>
                <w:sz w:val="24"/>
                <w:highlight w:val="none"/>
              </w:rPr>
              <w:t>系统通用功能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2.7.1</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监视器≥23英寸高分辨率监视器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2.7.2</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液晶触摸屏≥12英寸，支持滑动翻页功能，可与显示器同步显示超声实时图像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2.7.3</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扫描方式：逐行扫描，高分辨率，全方位关节臂旋转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2.7.4</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探头接口≥6个，其中4个可激活的探头接口（不包括笔式探头接口），均为无针触点式大接口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b/>
                <w:color w:val="auto"/>
                <w:sz w:val="24"/>
                <w:highlight w:val="none"/>
              </w:rPr>
            </w:pPr>
            <w:r>
              <w:rPr>
                <w:rFonts w:hint="eastAsia" w:ascii="宋体" w:hAnsi="宋体" w:cs="仿宋_GB2312"/>
                <w:b/>
                <w:color w:val="auto"/>
                <w:sz w:val="24"/>
                <w:highlight w:val="none"/>
              </w:rPr>
              <w:t>2.8</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tabs>
                <w:tab w:val="center" w:pos="4153"/>
                <w:tab w:val="right" w:pos="8306"/>
              </w:tabs>
              <w:spacing w:line="360" w:lineRule="exact"/>
              <w:rPr>
                <w:rFonts w:hint="eastAsia" w:ascii="宋体" w:hAnsi="宋体" w:cs="仿宋_GB2312"/>
                <w:b/>
                <w:color w:val="auto"/>
                <w:sz w:val="24"/>
                <w:highlight w:val="none"/>
              </w:rPr>
            </w:pPr>
            <w:r>
              <w:rPr>
                <w:rFonts w:hint="eastAsia" w:ascii="宋体" w:hAnsi="宋体" w:cs="仿宋_GB2312"/>
                <w:b/>
                <w:color w:val="auto"/>
                <w:sz w:val="24"/>
                <w:highlight w:val="none"/>
              </w:rPr>
              <w:t>探头规格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2.8.1</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频率：所有探头及所有检查模式有明确的中心频率显示，实现二维、谐波、彩色、多普勒频率独立可调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2.8.2</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工作频率范围可在1-24 MHz之间选择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color w:val="auto"/>
                <w:sz w:val="24"/>
                <w:highlight w:val="none"/>
              </w:rPr>
              <w:t>2.8.3</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扫描角度：成人心脏相控阵探头扫描角度≥120°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2.8.4</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探头配置及频率范围：</w:t>
            </w:r>
          </w:p>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凸阵探头各一把：超声频率1.0 - 6.0 MHz</w:t>
            </w:r>
          </w:p>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血管线阵探头各一把：超声频率3.0 - 12.0 MHz</w:t>
            </w:r>
          </w:p>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小器官面阵探头各一把：超声频率6.0 – 15.0 MHz</w:t>
            </w:r>
          </w:p>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心脏相控阵探头各一把：超声频率1.0 - 5.0 MHz</w:t>
            </w:r>
          </w:p>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腔内微凸探头各一把：超声频率4.0 – 9.0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color w:val="auto"/>
                <w:sz w:val="24"/>
                <w:highlight w:val="none"/>
              </w:rPr>
              <w:t>2.8.5</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提供≥2把xMatrix探头或DAX探头或XDClear探头或CMUT探头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b/>
                <w:color w:val="auto"/>
                <w:sz w:val="24"/>
                <w:highlight w:val="none"/>
              </w:rPr>
            </w:pPr>
            <w:r>
              <w:rPr>
                <w:rFonts w:hint="eastAsia" w:ascii="宋体" w:hAnsi="宋体" w:cs="仿宋_GB2312"/>
                <w:b/>
                <w:color w:val="auto"/>
                <w:sz w:val="24"/>
                <w:highlight w:val="none"/>
              </w:rPr>
              <w:t>2.9</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tabs>
                <w:tab w:val="center" w:pos="4153"/>
                <w:tab w:val="right" w:pos="8306"/>
              </w:tabs>
              <w:spacing w:line="360" w:lineRule="exact"/>
              <w:rPr>
                <w:rFonts w:hint="eastAsia" w:ascii="宋体" w:hAnsi="宋体" w:cs="仿宋_GB2312"/>
                <w:b/>
                <w:color w:val="auto"/>
                <w:sz w:val="24"/>
                <w:highlight w:val="none"/>
              </w:rPr>
            </w:pPr>
            <w:r>
              <w:rPr>
                <w:rFonts w:hint="eastAsia" w:ascii="宋体" w:hAnsi="宋体" w:cs="仿宋_GB2312"/>
                <w:b/>
                <w:color w:val="auto"/>
                <w:sz w:val="24"/>
                <w:highlight w:val="none"/>
              </w:rPr>
              <w:t>二维灰阶显示主要参数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2.9.1</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扫描速率：凸阵探头，18cm深度，全视野，最高线密度下，帧频≥63帧/秒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2.9.2</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回放重现：灰阶图像回放≥3000幅、回放时间≥100秒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2.9.3</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预设条件：针对不同的检查脏器，预置最佳化图像的检查条件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2.9.4</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增益调节：B/M可独立调节，STC分段≥8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color w:val="auto"/>
                <w:sz w:val="24"/>
                <w:highlight w:val="none"/>
              </w:rPr>
              <w:t>2.9.5</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系统最大扫描深度≥46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b/>
                <w:color w:val="auto"/>
                <w:sz w:val="24"/>
                <w:highlight w:val="none"/>
              </w:rPr>
            </w:pPr>
            <w:r>
              <w:rPr>
                <w:rFonts w:hint="eastAsia" w:ascii="宋体" w:hAnsi="宋体" w:cs="仿宋_GB2312"/>
                <w:b/>
                <w:color w:val="auto"/>
                <w:sz w:val="24"/>
                <w:highlight w:val="none"/>
              </w:rPr>
              <w:t>2.10</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tabs>
                <w:tab w:val="center" w:pos="4153"/>
                <w:tab w:val="right" w:pos="8306"/>
              </w:tabs>
              <w:spacing w:line="360" w:lineRule="exact"/>
              <w:rPr>
                <w:rFonts w:hint="eastAsia" w:ascii="宋体" w:hAnsi="宋体" w:cs="仿宋_GB2312"/>
                <w:b/>
                <w:color w:val="auto"/>
                <w:sz w:val="24"/>
                <w:highlight w:val="none"/>
              </w:rPr>
            </w:pPr>
            <w:r>
              <w:rPr>
                <w:rFonts w:hint="eastAsia" w:ascii="宋体" w:hAnsi="宋体" w:cs="仿宋_GB2312"/>
                <w:b/>
                <w:color w:val="auto"/>
                <w:sz w:val="24"/>
                <w:highlight w:val="none"/>
              </w:rPr>
              <w:t>频谱多普勒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2.10.1</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方式：PW，CW，HPRF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2.10.2</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多普勒发射频率可视可调，中心频率明确显示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2.10.3</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PWD：血流速度≥10m/s；CWD：血流速度≥21m/s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2.10.4</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最低测量速度：≤0.3mm/s （非噪声信号）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2.10.5</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PW取样容积范围：0.5mm–16mm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2.10.6</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电影回放：≥60秒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2.10.7</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零位移动：≥10级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b/>
                <w:color w:val="auto"/>
                <w:sz w:val="24"/>
                <w:highlight w:val="none"/>
              </w:rPr>
            </w:pPr>
            <w:r>
              <w:rPr>
                <w:rFonts w:hint="eastAsia" w:ascii="宋体" w:hAnsi="宋体" w:cs="仿宋_GB2312"/>
                <w:b/>
                <w:color w:val="auto"/>
                <w:sz w:val="24"/>
                <w:highlight w:val="none"/>
              </w:rPr>
              <w:t>2.11</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tabs>
                <w:tab w:val="center" w:pos="4153"/>
                <w:tab w:val="right" w:pos="8306"/>
              </w:tabs>
              <w:spacing w:line="360" w:lineRule="exact"/>
              <w:rPr>
                <w:rFonts w:hint="eastAsia" w:ascii="宋体" w:hAnsi="宋体" w:cs="仿宋_GB2312"/>
                <w:b/>
                <w:color w:val="auto"/>
                <w:sz w:val="24"/>
                <w:highlight w:val="none"/>
              </w:rPr>
            </w:pPr>
            <w:r>
              <w:rPr>
                <w:rFonts w:hint="eastAsia" w:ascii="宋体" w:hAnsi="宋体" w:cs="仿宋_GB2312"/>
                <w:b/>
                <w:color w:val="auto"/>
                <w:sz w:val="24"/>
                <w:highlight w:val="none"/>
              </w:rPr>
              <w:t>彩色多普勒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2.11.1</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显示方式：速度方差显示、能量显示，速度显示、方差显示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2.11.2</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彩色显示帧频：凸阵探头，18cm深度，全视野，最高线密度下，彩色帧频≥17帧/秒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2.11.3</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具有双同步/三同步显示（B/D/CFM）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2.11.4</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显示位置调整：线阵扫描感兴趣的图像范围：-20°-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2.11.5</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bookmarkStart w:id="12" w:name="_Hlk497768014"/>
            <w:r>
              <w:rPr>
                <w:rFonts w:hint="eastAsia" w:ascii="宋体" w:hAnsi="宋体" w:cs="宋体"/>
                <w:color w:val="auto"/>
                <w:sz w:val="24"/>
                <w:highlight w:val="none"/>
              </w:rPr>
              <w:t>相控阵探头彩色血流多普勒中心频率可视可调≥9个</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2.11.6</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线阵探头彩色血流多普勒中心频率可视可调≥8个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2.11.7</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彩色多普勒能量图(PDI)，彩色方向性能量图（DPDI）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2.12</w:t>
            </w:r>
          </w:p>
        </w:tc>
        <w:tc>
          <w:tcPr>
            <w:tcW w:w="728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接入医院现有PACS系统（含软、硬件）</w:t>
            </w:r>
          </w:p>
        </w:tc>
      </w:tr>
    </w:tbl>
    <w:p>
      <w:pPr>
        <w:numPr>
          <w:ilvl w:val="0"/>
          <w:numId w:val="0"/>
        </w:numPr>
        <w:shd w:val="clear" w:color="auto"/>
        <w:bidi w:val="0"/>
        <w:spacing w:line="360" w:lineRule="auto"/>
        <w:jc w:val="left"/>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三、商务条款</w:t>
      </w:r>
    </w:p>
    <w:p>
      <w:pPr>
        <w:numPr>
          <w:ilvl w:val="0"/>
          <w:numId w:val="0"/>
        </w:numPr>
        <w:shd w:val="clea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1、售后服务：</w:t>
      </w:r>
    </w:p>
    <w:p>
      <w:pPr>
        <w:numPr>
          <w:ilvl w:val="0"/>
          <w:numId w:val="0"/>
        </w:numPr>
        <w:shd w:val="clea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1.1.在设备使用期内，中标方应确保设备的正常使用，在接到用户维修要求后应立即做出回应，通过电话联系无法解决的，须24小时赶赴现场处理，在24小时内对设备无法修复的，须提供性能相当的产品供用户使用。</w:t>
      </w:r>
    </w:p>
    <w:p>
      <w:pPr>
        <w:shd w:val="clea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1.2.每台设备都应提供完整的中英文技术资料，包括操作手册2套、维修手册2台等，同时应提供设备操作维护规程。</w:t>
      </w:r>
    </w:p>
    <w:p>
      <w:pPr>
        <w:shd w:val="clea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1.3.设备验收合格后免费保修</w:t>
      </w:r>
      <w:r>
        <w:rPr>
          <w:rFonts w:hint="eastAsia" w:ascii="宋体" w:hAnsi="宋体"/>
          <w:b/>
          <w:bCs/>
          <w:color w:val="auto"/>
          <w:sz w:val="24"/>
          <w:szCs w:val="24"/>
          <w:highlight w:val="none"/>
          <w:lang w:val="en-US" w:eastAsia="zh-CN"/>
        </w:rPr>
        <w:t>≥2年</w:t>
      </w:r>
      <w:r>
        <w:rPr>
          <w:rFonts w:hint="eastAsia" w:ascii="宋体" w:hAnsi="宋体"/>
          <w:b w:val="0"/>
          <w:bCs w:val="0"/>
          <w:color w:val="auto"/>
          <w:sz w:val="24"/>
          <w:szCs w:val="24"/>
          <w:highlight w:val="none"/>
          <w:lang w:val="en-US" w:eastAsia="zh-CN"/>
        </w:rPr>
        <w:t>：保证零配件供应8年以上，质保期后不收任何维修费、差旅费等，终身维护，软件终身免费升级。</w:t>
      </w:r>
    </w:p>
    <w:p>
      <w:pPr>
        <w:shd w:val="clea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2、培训：</w:t>
      </w:r>
    </w:p>
    <w:p>
      <w:pPr>
        <w:shd w:val="clea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2.1.中标方提供免费培训，直至用户熟练操作。包括：培训讲师和培训资料。</w:t>
      </w:r>
    </w:p>
    <w:p>
      <w:pPr>
        <w:shd w:val="clea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2.2.提供集中培训：培训时间半天，培训人数10人。</w:t>
      </w:r>
    </w:p>
    <w:p>
      <w:pPr>
        <w:shd w:val="clea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2.3.制定操作维护规程</w:t>
      </w:r>
    </w:p>
    <w:p>
      <w:pPr>
        <w:shd w:val="clea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3、交货、安装及验收：</w:t>
      </w:r>
    </w:p>
    <w:p>
      <w:pPr>
        <w:shd w:val="clea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3.1.交货时间：按台州市立医院指定时间送货到医院指定地点。</w:t>
      </w:r>
    </w:p>
    <w:p>
      <w:pPr>
        <w:shd w:val="clea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3.2.安装地点：医院指定地点。</w:t>
      </w:r>
    </w:p>
    <w:p>
      <w:pPr>
        <w:shd w:val="clea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3.3.安装完成时间：接到院方通知后7天内安装完毕。</w:t>
      </w:r>
    </w:p>
    <w:p>
      <w:pPr>
        <w:shd w:val="clea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3.4.安装、验收前所产生的一切费用（包括卸货、搬运费等）由供方负责提供。</w:t>
      </w:r>
    </w:p>
    <w:p>
      <w:pPr>
        <w:shd w:val="clea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3.5.安装、验收标准：应与产品原始样本技术数据及标书技术文件一致；还应符合我国有关技术规范和技术标准。</w:t>
      </w:r>
    </w:p>
    <w:p>
      <w:pPr>
        <w:shd w:val="clear"/>
        <w:bidi w:val="0"/>
        <w:spacing w:line="360" w:lineRule="auto"/>
        <w:ind w:firstLine="480" w:firstLineChars="200"/>
        <w:jc w:val="left"/>
        <w:rPr>
          <w:rFonts w:hint="eastAsia"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4、付款方式：合同签订后医院向中标单位支付合同金额40%预付款，货到医院并验收合格30天内付合同金额60%。（开票时需完整填写开票信息）</w:t>
      </w:r>
    </w:p>
    <w:p>
      <w:pPr>
        <w:shd w:val="clear"/>
        <w:bidi w:val="0"/>
        <w:spacing w:line="360" w:lineRule="auto"/>
        <w:ind w:firstLine="420" w:firstLineChars="200"/>
        <w:jc w:val="left"/>
        <w:rPr>
          <w:rFonts w:hint="eastAsia"/>
          <w:color w:val="auto"/>
          <w:highlight w:val="none"/>
          <w:lang w:eastAsia="zh-CN"/>
        </w:rPr>
      </w:pPr>
    </w:p>
    <w:p>
      <w:pPr>
        <w:shd w:val="clear"/>
        <w:bidi w:val="0"/>
        <w:spacing w:line="360" w:lineRule="auto"/>
        <w:rPr>
          <w:rFonts w:hint="eastAsia" w:ascii="宋体" w:hAnsi="宋体" w:eastAsia="宋体" w:cs="宋体"/>
          <w:color w:val="auto"/>
          <w:sz w:val="24"/>
          <w:szCs w:val="32"/>
          <w:highlight w:val="none"/>
          <w:lang w:val="en-US" w:eastAsia="zh-CN"/>
        </w:rPr>
      </w:pPr>
    </w:p>
    <w:p>
      <w:pPr>
        <w:shd w:val="clear"/>
        <w:bidi w:val="0"/>
        <w:spacing w:line="360" w:lineRule="auto"/>
        <w:rPr>
          <w:rFonts w:hint="eastAsia" w:ascii="宋体" w:hAnsi="宋体" w:eastAsia="宋体" w:cs="宋体"/>
          <w:color w:val="auto"/>
          <w:sz w:val="24"/>
          <w:szCs w:val="32"/>
          <w:highlight w:val="none"/>
          <w:lang w:val="en-US" w:eastAsia="zh-CN"/>
        </w:rPr>
      </w:pPr>
    </w:p>
    <w:p>
      <w:pPr>
        <w:shd w:val="clear"/>
        <w:bidi w:val="0"/>
        <w:spacing w:line="360" w:lineRule="auto"/>
        <w:rPr>
          <w:rFonts w:hint="eastAsia" w:ascii="宋体" w:hAnsi="宋体" w:eastAsia="宋体" w:cs="宋体"/>
          <w:color w:val="auto"/>
          <w:sz w:val="24"/>
          <w:szCs w:val="32"/>
          <w:highlight w:val="none"/>
          <w:lang w:val="en-US" w:eastAsia="zh-CN"/>
        </w:rPr>
      </w:pPr>
    </w:p>
    <w:p>
      <w:pPr>
        <w:shd w:val="clear"/>
        <w:bidi w:val="0"/>
        <w:spacing w:line="360" w:lineRule="auto"/>
        <w:rPr>
          <w:rFonts w:hint="eastAsia" w:ascii="宋体" w:hAnsi="宋体" w:eastAsia="宋体" w:cs="宋体"/>
          <w:color w:val="auto"/>
          <w:sz w:val="24"/>
          <w:szCs w:val="32"/>
          <w:highlight w:val="none"/>
          <w:lang w:val="en-US" w:eastAsia="zh-CN"/>
        </w:rPr>
      </w:pPr>
    </w:p>
    <w:p>
      <w:pPr>
        <w:shd w:val="clear"/>
        <w:bidi w:val="0"/>
        <w:spacing w:line="360" w:lineRule="auto"/>
        <w:rPr>
          <w:rFonts w:hint="eastAsia" w:ascii="宋体" w:hAnsi="宋体" w:eastAsia="宋体" w:cs="宋体"/>
          <w:color w:val="auto"/>
          <w:sz w:val="24"/>
          <w:szCs w:val="32"/>
          <w:highlight w:val="none"/>
          <w:lang w:val="en-US" w:eastAsia="zh-CN"/>
        </w:rPr>
      </w:pPr>
    </w:p>
    <w:p>
      <w:pPr>
        <w:pStyle w:val="36"/>
        <w:shd w:val="clear"/>
        <w:rPr>
          <w:rFonts w:hint="eastAsia" w:ascii="宋体" w:hAnsi="宋体" w:eastAsia="宋体" w:cs="宋体"/>
          <w:color w:val="auto"/>
          <w:sz w:val="24"/>
          <w:szCs w:val="32"/>
          <w:highlight w:val="none"/>
          <w:lang w:val="en-US" w:eastAsia="zh-CN"/>
        </w:rPr>
      </w:pPr>
    </w:p>
    <w:p>
      <w:pPr>
        <w:pStyle w:val="36"/>
        <w:shd w:val="clear"/>
        <w:rPr>
          <w:rFonts w:hint="eastAsia" w:ascii="宋体" w:hAnsi="宋体" w:eastAsia="宋体" w:cs="宋体"/>
          <w:color w:val="auto"/>
          <w:sz w:val="24"/>
          <w:szCs w:val="32"/>
          <w:highlight w:val="none"/>
          <w:lang w:val="en-US" w:eastAsia="zh-CN"/>
        </w:rPr>
      </w:pPr>
    </w:p>
    <w:p>
      <w:pPr>
        <w:pStyle w:val="36"/>
        <w:shd w:val="clear"/>
        <w:rPr>
          <w:rFonts w:hint="eastAsia" w:ascii="宋体" w:hAnsi="宋体" w:eastAsia="宋体" w:cs="宋体"/>
          <w:color w:val="auto"/>
          <w:sz w:val="24"/>
          <w:szCs w:val="32"/>
          <w:highlight w:val="none"/>
          <w:lang w:val="en-US" w:eastAsia="zh-CN"/>
        </w:rPr>
      </w:pPr>
    </w:p>
    <w:p>
      <w:pPr>
        <w:pStyle w:val="36"/>
        <w:shd w:val="clear"/>
        <w:rPr>
          <w:rFonts w:hint="eastAsia" w:ascii="宋体" w:hAnsi="宋体" w:eastAsia="宋体" w:cs="宋体"/>
          <w:color w:val="auto"/>
          <w:sz w:val="24"/>
          <w:szCs w:val="32"/>
          <w:highlight w:val="none"/>
          <w:lang w:val="en-US" w:eastAsia="zh-CN"/>
        </w:rPr>
      </w:pPr>
    </w:p>
    <w:p>
      <w:pPr>
        <w:pStyle w:val="36"/>
        <w:shd w:val="clear"/>
        <w:rPr>
          <w:rFonts w:hint="eastAsia" w:ascii="宋体" w:hAnsi="宋体" w:eastAsia="宋体" w:cs="宋体"/>
          <w:color w:val="auto"/>
          <w:sz w:val="24"/>
          <w:szCs w:val="32"/>
          <w:highlight w:val="none"/>
          <w:lang w:val="en-US" w:eastAsia="zh-CN"/>
        </w:rPr>
      </w:pPr>
    </w:p>
    <w:p>
      <w:pPr>
        <w:pStyle w:val="36"/>
        <w:shd w:val="clear"/>
        <w:rPr>
          <w:rFonts w:hint="eastAsia" w:ascii="宋体" w:hAnsi="宋体" w:eastAsia="宋体" w:cs="宋体"/>
          <w:color w:val="auto"/>
          <w:sz w:val="24"/>
          <w:szCs w:val="32"/>
          <w:highlight w:val="none"/>
          <w:lang w:val="en-US" w:eastAsia="zh-CN"/>
        </w:rPr>
      </w:pPr>
    </w:p>
    <w:p>
      <w:pPr>
        <w:shd w:val="clear"/>
        <w:bidi w:val="0"/>
        <w:spacing w:line="360" w:lineRule="auto"/>
        <w:jc w:val="center"/>
        <w:rPr>
          <w:rFonts w:hint="eastAsia" w:ascii="宋体" w:hAnsi="宋体" w:eastAsia="宋体" w:cs="宋体"/>
          <w:b/>
          <w:bCs/>
          <w:color w:val="auto"/>
          <w:sz w:val="36"/>
          <w:szCs w:val="44"/>
          <w:highlight w:val="none"/>
          <w:lang w:eastAsia="zh-CN"/>
        </w:rPr>
      </w:pPr>
    </w:p>
    <w:p>
      <w:pPr>
        <w:shd w:val="clear"/>
        <w:bidi w:val="0"/>
        <w:spacing w:line="360" w:lineRule="auto"/>
        <w:jc w:val="center"/>
        <w:rPr>
          <w:rFonts w:hint="eastAsia" w:ascii="宋体" w:hAnsi="宋体" w:eastAsia="宋体" w:cs="宋体"/>
          <w:b/>
          <w:bCs/>
          <w:color w:val="auto"/>
          <w:sz w:val="36"/>
          <w:szCs w:val="44"/>
          <w:highlight w:val="none"/>
          <w:lang w:eastAsia="zh-CN"/>
        </w:rPr>
      </w:pPr>
    </w:p>
    <w:p>
      <w:pPr>
        <w:shd w:val="clear"/>
        <w:bidi w:val="0"/>
        <w:spacing w:line="360" w:lineRule="auto"/>
        <w:jc w:val="center"/>
        <w:rPr>
          <w:rFonts w:hint="eastAsia" w:ascii="宋体" w:hAnsi="宋体" w:eastAsia="宋体" w:cs="宋体"/>
          <w:b/>
          <w:bCs/>
          <w:color w:val="auto"/>
          <w:sz w:val="36"/>
          <w:szCs w:val="44"/>
          <w:highlight w:val="none"/>
          <w:lang w:eastAsia="zh-CN"/>
        </w:rPr>
      </w:pPr>
    </w:p>
    <w:p>
      <w:pPr>
        <w:shd w:val="clear"/>
        <w:bidi w:val="0"/>
        <w:spacing w:line="360" w:lineRule="auto"/>
        <w:jc w:val="center"/>
        <w:rPr>
          <w:rFonts w:hint="eastAsia" w:ascii="宋体" w:hAnsi="宋体" w:eastAsia="宋体" w:cs="宋体"/>
          <w:b/>
          <w:bCs/>
          <w:color w:val="auto"/>
          <w:sz w:val="36"/>
          <w:szCs w:val="44"/>
          <w:highlight w:val="none"/>
          <w:lang w:eastAsia="zh-CN"/>
        </w:rPr>
      </w:pPr>
    </w:p>
    <w:p>
      <w:pPr>
        <w:shd w:val="clear"/>
        <w:bidi w:val="0"/>
        <w:spacing w:line="360" w:lineRule="auto"/>
        <w:jc w:val="center"/>
        <w:rPr>
          <w:rFonts w:hint="eastAsia" w:ascii="宋体" w:hAnsi="宋体" w:eastAsia="宋体" w:cs="宋体"/>
          <w:b/>
          <w:bCs/>
          <w:color w:val="auto"/>
          <w:sz w:val="36"/>
          <w:szCs w:val="44"/>
          <w:highlight w:val="none"/>
          <w:lang w:eastAsia="zh-CN"/>
        </w:rPr>
      </w:pPr>
    </w:p>
    <w:p>
      <w:pPr>
        <w:shd w:val="clear"/>
        <w:bidi w:val="0"/>
        <w:spacing w:line="360" w:lineRule="auto"/>
        <w:jc w:val="center"/>
        <w:rPr>
          <w:rFonts w:hint="eastAsia" w:ascii="宋体" w:hAnsi="宋体" w:eastAsia="宋体" w:cs="宋体"/>
          <w:b/>
          <w:bCs/>
          <w:color w:val="auto"/>
          <w:sz w:val="36"/>
          <w:szCs w:val="44"/>
          <w:highlight w:val="none"/>
          <w:lang w:eastAsia="zh-CN"/>
        </w:rPr>
      </w:pPr>
    </w:p>
    <w:p>
      <w:pPr>
        <w:shd w:val="clea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第五章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合同主要条款</w:t>
      </w:r>
    </w:p>
    <w:p>
      <w:pPr>
        <w:shd w:val="clear"/>
        <w:bidi w:val="0"/>
        <w:spacing w:line="360" w:lineRule="auto"/>
        <w:jc w:val="center"/>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医疗设备购销合同</w:t>
      </w:r>
    </w:p>
    <w:p>
      <w:pPr>
        <w:shd w:val="clear"/>
        <w:bidi w:val="0"/>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合同编号：                               签约地：台州市椒江区</w:t>
      </w:r>
    </w:p>
    <w:p>
      <w:pPr>
        <w:shd w:val="clear"/>
        <w:bidi w:val="0"/>
        <w:spacing w:line="360" w:lineRule="auto"/>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甲方（买方）：</w:t>
      </w:r>
      <w:r>
        <w:rPr>
          <w:rFonts w:hint="eastAsia" w:ascii="宋体" w:hAnsi="宋体" w:eastAsia="宋体" w:cs="宋体"/>
          <w:b/>
          <w:bCs/>
          <w:color w:val="auto"/>
          <w:sz w:val="24"/>
          <w:szCs w:val="32"/>
          <w:highlight w:val="none"/>
          <w:u w:val="single"/>
          <w:lang w:val="en-US" w:eastAsia="zh-CN"/>
        </w:rPr>
        <w:t>台州市立医院</w:t>
      </w:r>
      <w:r>
        <w:rPr>
          <w:rFonts w:hint="eastAsia" w:ascii="宋体" w:hAnsi="宋体" w:eastAsia="宋体" w:cs="宋体"/>
          <w:b/>
          <w:bCs/>
          <w:color w:val="auto"/>
          <w:sz w:val="24"/>
          <w:szCs w:val="32"/>
          <w:highlight w:val="none"/>
          <w:lang w:val="en-US" w:eastAsia="zh-CN"/>
        </w:rPr>
        <w:t xml:space="preserve">               乙方（卖方）：</w:t>
      </w:r>
      <w:r>
        <w:rPr>
          <w:rFonts w:hint="eastAsia" w:ascii="宋体" w:hAnsi="宋体" w:eastAsia="宋体" w:cs="宋体"/>
          <w:b/>
          <w:bCs/>
          <w:color w:val="auto"/>
          <w:sz w:val="24"/>
          <w:szCs w:val="32"/>
          <w:highlight w:val="none"/>
          <w:u w:val="single"/>
          <w:lang w:val="en-US" w:eastAsia="zh-CN"/>
        </w:rPr>
        <w:t xml:space="preserve">                </w:t>
      </w:r>
    </w:p>
    <w:p>
      <w:pPr>
        <w:shd w:val="clear"/>
        <w:bidi w:val="0"/>
        <w:spacing w:line="360" w:lineRule="auto"/>
        <w:ind w:firstLine="241" w:firstLineChars="100"/>
        <w:rPr>
          <w:rFonts w:hint="eastAsia" w:ascii="宋体" w:hAnsi="宋体" w:eastAsia="宋体" w:cs="宋体"/>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1、</w:t>
      </w:r>
      <w:r>
        <w:rPr>
          <w:rFonts w:hint="eastAsia" w:ascii="宋体" w:hAnsi="宋体" w:eastAsia="宋体" w:cs="宋体"/>
          <w:color w:val="auto"/>
          <w:sz w:val="24"/>
          <w:szCs w:val="32"/>
          <w:highlight w:val="none"/>
          <w:lang w:val="en-US" w:eastAsia="zh-CN"/>
        </w:rPr>
        <w:t>甲乙双方根据《中华人民共和国民法典》，在平等互利、协商一致的基础上，甲方同意向乙方购买同时乙方同意授予甲方以下设备（以下设备器械均简称设备）：</w:t>
      </w:r>
    </w:p>
    <w:tbl>
      <w:tblPr>
        <w:tblStyle w:val="29"/>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635"/>
        <w:gridCol w:w="1080"/>
        <w:gridCol w:w="900"/>
        <w:gridCol w:w="750"/>
        <w:gridCol w:w="1970"/>
        <w:gridCol w:w="87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68"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设备名称</w:t>
            </w:r>
          </w:p>
        </w:tc>
        <w:tc>
          <w:tcPr>
            <w:tcW w:w="1635"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规格型号</w:t>
            </w:r>
          </w:p>
        </w:tc>
        <w:tc>
          <w:tcPr>
            <w:tcW w:w="1080"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品牌</w:t>
            </w:r>
          </w:p>
        </w:tc>
        <w:tc>
          <w:tcPr>
            <w:tcW w:w="900"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产地</w:t>
            </w:r>
          </w:p>
        </w:tc>
        <w:tc>
          <w:tcPr>
            <w:tcW w:w="750"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数量</w:t>
            </w:r>
          </w:p>
        </w:tc>
        <w:tc>
          <w:tcPr>
            <w:tcW w:w="1970"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医疗器械注册证</w:t>
            </w:r>
          </w:p>
        </w:tc>
        <w:tc>
          <w:tcPr>
            <w:tcW w:w="877"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单价（元）</w:t>
            </w:r>
          </w:p>
        </w:tc>
        <w:tc>
          <w:tcPr>
            <w:tcW w:w="910"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68"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p>
        </w:tc>
        <w:tc>
          <w:tcPr>
            <w:tcW w:w="1635"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p>
        </w:tc>
        <w:tc>
          <w:tcPr>
            <w:tcW w:w="1080"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p>
        </w:tc>
        <w:tc>
          <w:tcPr>
            <w:tcW w:w="900"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p>
        </w:tc>
        <w:tc>
          <w:tcPr>
            <w:tcW w:w="750"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p>
        </w:tc>
        <w:tc>
          <w:tcPr>
            <w:tcW w:w="1970"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p>
        </w:tc>
        <w:tc>
          <w:tcPr>
            <w:tcW w:w="877"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p>
        </w:tc>
        <w:tc>
          <w:tcPr>
            <w:tcW w:w="910"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68"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p>
        </w:tc>
        <w:tc>
          <w:tcPr>
            <w:tcW w:w="1635"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p>
        </w:tc>
        <w:tc>
          <w:tcPr>
            <w:tcW w:w="1080"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p>
        </w:tc>
        <w:tc>
          <w:tcPr>
            <w:tcW w:w="900"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p>
        </w:tc>
        <w:tc>
          <w:tcPr>
            <w:tcW w:w="750"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p>
        </w:tc>
        <w:tc>
          <w:tcPr>
            <w:tcW w:w="1970"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p>
        </w:tc>
        <w:tc>
          <w:tcPr>
            <w:tcW w:w="877"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p>
        </w:tc>
        <w:tc>
          <w:tcPr>
            <w:tcW w:w="910" w:type="dxa"/>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90" w:type="dxa"/>
            <w:gridSpan w:val="8"/>
            <w:vAlign w:val="center"/>
          </w:tcPr>
          <w:p>
            <w:pPr>
              <w:shd w:val="clea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合计成交金额（RMB）：           元（大写：               ）</w:t>
            </w:r>
          </w:p>
        </w:tc>
      </w:tr>
    </w:tbl>
    <w:p>
      <w:pPr>
        <w:shd w:val="clea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2、设备的交付期</w:t>
      </w:r>
      <w:r>
        <w:rPr>
          <w:rFonts w:hint="eastAsia" w:ascii="宋体" w:hAnsi="宋体" w:eastAsia="宋体" w:cs="宋体"/>
          <w:b w:val="0"/>
          <w:bCs w:val="0"/>
          <w:color w:val="auto"/>
          <w:sz w:val="24"/>
          <w:szCs w:val="32"/>
          <w:highlight w:val="none"/>
          <w:lang w:val="en-US" w:eastAsia="zh-CN"/>
        </w:rPr>
        <w:t>：乙方在合同生效的</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b w:val="0"/>
          <w:bCs w:val="0"/>
          <w:color w:val="auto"/>
          <w:sz w:val="24"/>
          <w:szCs w:val="32"/>
          <w:highlight w:val="none"/>
          <w:lang w:val="en-US" w:eastAsia="zh-CN"/>
        </w:rPr>
        <w:t>天内向甲方交付上述设备，逾期将按照第7条规定执行。</w:t>
      </w:r>
    </w:p>
    <w:p>
      <w:pPr>
        <w:shd w:val="clea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3、设备运输、安装和验收</w:t>
      </w:r>
    </w:p>
    <w:p>
      <w:pPr>
        <w:shd w:val="clea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3.1本项目为台州市立医院</w:t>
      </w:r>
      <w:r>
        <w:rPr>
          <w:rFonts w:hint="eastAsia" w:ascii="宋体" w:hAnsi="宋体" w:cs="宋体"/>
          <w:color w:val="auto"/>
          <w:sz w:val="24"/>
          <w:szCs w:val="32"/>
          <w:highlight w:val="none"/>
          <w:lang w:val="en-US" w:eastAsia="zh-CN"/>
        </w:rPr>
        <w:t>定点医院</w:t>
      </w:r>
      <w:r>
        <w:rPr>
          <w:rFonts w:hint="eastAsia" w:ascii="宋体" w:hAnsi="宋体" w:eastAsia="宋体" w:cs="宋体"/>
          <w:color w:val="auto"/>
          <w:sz w:val="24"/>
          <w:szCs w:val="32"/>
          <w:highlight w:val="none"/>
          <w:lang w:val="en-US" w:eastAsia="zh-CN"/>
        </w:rPr>
        <w:t>配套设备，乙方确保设备安全无损地运抵甲方指定现场,并承担设备的运费、保险费等费用，装卸费由</w:t>
      </w:r>
      <w:r>
        <w:rPr>
          <w:rFonts w:hint="eastAsia" w:ascii="宋体" w:hAnsi="宋体" w:eastAsia="宋体" w:cs="宋体"/>
          <w:color w:val="auto"/>
          <w:sz w:val="24"/>
          <w:szCs w:val="32"/>
          <w:highlight w:val="none"/>
          <w:u w:val="single"/>
          <w:lang w:val="en-US" w:eastAsia="zh-CN"/>
        </w:rPr>
        <w:t xml:space="preserve"> 乙方 </w:t>
      </w:r>
      <w:r>
        <w:rPr>
          <w:rFonts w:hint="eastAsia" w:ascii="宋体" w:hAnsi="宋体" w:eastAsia="宋体" w:cs="宋体"/>
          <w:color w:val="auto"/>
          <w:sz w:val="24"/>
          <w:szCs w:val="32"/>
          <w:highlight w:val="none"/>
          <w:lang w:val="en-US" w:eastAsia="zh-CN"/>
        </w:rPr>
        <w:t xml:space="preserve">承担，落地交货。 </w:t>
      </w:r>
    </w:p>
    <w:p>
      <w:pPr>
        <w:shd w:val="clea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3.2甲乙双方对设备进行开箱清点检查验收，如果发现数量不足或有质量、技术等问题，乙方应在</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天内，按照甲方的要求，采取补足、更换或退货等处理措施，并承担由此发生的一切损失和费用及赔偿。</w:t>
      </w:r>
    </w:p>
    <w:p>
      <w:pPr>
        <w:shd w:val="clea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3.3设备到货后，乙方应在接到甲方通知后</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天内安装调试完成。</w:t>
      </w:r>
    </w:p>
    <w:p>
      <w:pPr>
        <w:shd w:val="clea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3.4甲、乙双方在符合国家相关技术标准的基础上，根据合同的配置清单、技术标准进行验收，验收合格后，双方在甲方《验收合格单》上签字确认。</w:t>
      </w:r>
    </w:p>
    <w:p>
      <w:pPr>
        <w:shd w:val="clea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 xml:space="preserve">4、付款方式    </w:t>
      </w:r>
    </w:p>
    <w:p>
      <w:pPr>
        <w:shd w:val="clea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合同签订后甲方向乙方支付合同金额40%预付款，货到医院并验收合格30天内付合同金额60%。（开票时需完整填写开票信息）</w:t>
      </w:r>
    </w:p>
    <w:p>
      <w:pPr>
        <w:shd w:val="clea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5、伴随服务</w:t>
      </w:r>
    </w:p>
    <w:p>
      <w:pPr>
        <w:shd w:val="clea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5.1乙方应提供设备的技术文件，包括相应的图纸、操作手册、维护手册、质量保证文件、服务指南等，这些文件应随同设备一起发运至甲方。</w:t>
      </w:r>
    </w:p>
    <w:p>
      <w:pPr>
        <w:shd w:val="clea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5.2乙方还应免费提供下列服务：</w:t>
      </w:r>
    </w:p>
    <w:p>
      <w:pPr>
        <w:shd w:val="clear"/>
        <w:bidi w:val="0"/>
        <w:spacing w:line="360" w:lineRule="auto"/>
        <w:ind w:firstLine="720" w:firstLineChars="3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（1）设备的现场安装和调试</w:t>
      </w:r>
    </w:p>
    <w:p>
      <w:pPr>
        <w:shd w:val="clear"/>
        <w:bidi w:val="0"/>
        <w:spacing w:line="360" w:lineRule="auto"/>
        <w:ind w:firstLine="720" w:firstLineChars="3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（2）提供设备安装和维修所需的专用工具和辅助材料</w:t>
      </w:r>
    </w:p>
    <w:p>
      <w:pPr>
        <w:shd w:val="clear"/>
        <w:bidi w:val="0"/>
        <w:spacing w:line="360" w:lineRule="auto"/>
        <w:ind w:firstLine="720" w:firstLineChars="3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（3）乙方应派专业技术人员在项目现场对甲方使用人员进行培训或指导，在使用一段时间后可根据甲方的要求另行安排培训计划。</w:t>
      </w:r>
    </w:p>
    <w:p>
      <w:pPr>
        <w:shd w:val="clea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6、质量保证及售后服务</w:t>
      </w:r>
    </w:p>
    <w:p>
      <w:pPr>
        <w:shd w:val="clea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6.1乙方应保证所供设备是在交付前1年内生产的全新的、未使用过的，并符合国家有关标准、制造厂标准及合同技术标准要求。乙方承诺提供的产品是准许在中国市场销售的合法产品。如果设备的质量或规格与合同不符，或证实设备是有缺陷的，包括潜在的缺陷或使用不符合要求的材料等，乙方应在接到甲方通知后7天内进行退货并按7.1.1条款执行，或根据7.1.2、7.1.3负责采用符合合同规定的规格、质量和性能要求的新零件、部件或设备来更换有缺陷的部分或修补缺陷部分，其费用由乙方负担并赔偿相应的损失。同时，乙方应按本合同规定，相应延长修补或更换件的质量保证期。</w:t>
      </w:r>
    </w:p>
    <w:p>
      <w:pPr>
        <w:shd w:val="clea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6.2乙方应提供整机保修</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月，保修期的期限应从设备验收合格之日起计算，保修期内免人工费，免费更换零配件。乙方在保修期内应确保开机率为95%以上，年度定期预防性维护保养次数，不少于</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次，在支付设备余款时公司需提交相应报告，如达不到此要求，即相应延长保修期。</w:t>
      </w:r>
    </w:p>
    <w:p>
      <w:pPr>
        <w:shd w:val="clea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6.3报修响应时间</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小时，到场时间</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小时（不可抗力因素除外）。</w:t>
      </w:r>
    </w:p>
    <w:p>
      <w:pPr>
        <w:shd w:val="clea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6.4保修期满后，乙方负责设备的终身维修，人工费为单次故障不高于</w:t>
      </w:r>
    </w:p>
    <w:p>
      <w:pPr>
        <w:shd w:val="clear"/>
        <w:bidi w:val="0"/>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元，并以投标文件或承诺书</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折的优惠价供应维修零配件。</w:t>
      </w:r>
    </w:p>
    <w:p>
      <w:pPr>
        <w:shd w:val="clea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6.5 保修期满后，如甲方购买保修服务合同，则年度整机保修合同价最高为</w:t>
      </w:r>
    </w:p>
    <w:p>
      <w:pPr>
        <w:shd w:val="clear"/>
        <w:bidi w:val="0"/>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元或不高于设备总价的</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w:t>
      </w:r>
    </w:p>
    <w:p>
      <w:pPr>
        <w:shd w:val="clea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6.6 消耗品的供应价格可作为合同附件或由双方另设协议约定。</w:t>
      </w:r>
    </w:p>
    <w:p>
      <w:pPr>
        <w:shd w:val="clea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7、索赔条款</w:t>
      </w:r>
    </w:p>
    <w:p>
      <w:pPr>
        <w:shd w:val="clea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7.1 如经医疗器械监督管理部门检验确认货物不符合本合同约定，甲方有权选择下列方式之一要求乙方进行补救：</w:t>
      </w:r>
    </w:p>
    <w:p>
      <w:pPr>
        <w:shd w:val="clear"/>
        <w:bidi w:val="0"/>
        <w:spacing w:line="360" w:lineRule="auto"/>
        <w:ind w:firstLine="720" w:firstLineChars="3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7.1.1同意甲方退货，将全额货款偿还甲方，并负担因退货而发生的一切直接损失和费用，同时按合同货款总价的10%向甲方赔偿。</w:t>
      </w:r>
    </w:p>
    <w:p>
      <w:pPr>
        <w:shd w:val="clear"/>
        <w:bidi w:val="0"/>
        <w:spacing w:line="360" w:lineRule="auto"/>
        <w:ind w:firstLine="720" w:firstLineChars="3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7.1.2按照货物的疵劣程度、损坏的范围和甲方所遭受的损失，将货物贬值处理。</w:t>
      </w:r>
    </w:p>
    <w:p>
      <w:pPr>
        <w:shd w:val="clear"/>
        <w:bidi w:val="0"/>
        <w:spacing w:line="360" w:lineRule="auto"/>
        <w:ind w:firstLine="720" w:firstLineChars="3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7.1.3调换有瑕疵的货物，更换为全新并符合本合同规定的规格，质量和性能，乙方负责因此产生的一切费用和甲方的一切直接损失。</w:t>
      </w:r>
    </w:p>
    <w:p>
      <w:pPr>
        <w:shd w:val="clea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7.2如果乙方没有按照合同规定的时间交货和提供服务，甲方应从货款中扣除误期赔偿费，但不影响合同项下的其他补救办法。延期交货和延期服务的赔偿费均按每周迟交仪器的合同价的百分之零点五（0.5%）计收，直至交货或提供服务为止。但误期赔偿费的最高限额不超过合同价的百分之十（10%）。一周按7天计算，不足7天按一周计算。一旦达到误期赔偿的最高限额，甲方有权终止合同。</w:t>
      </w:r>
    </w:p>
    <w:p>
      <w:pPr>
        <w:shd w:val="clea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7.3乙方应保证甲方和使用单位在使用该设备或其任何一部分时免受第三方提出侵犯其专利权、商标权或工业产权的起诉。</w:t>
      </w:r>
    </w:p>
    <w:p>
      <w:pPr>
        <w:shd w:val="clea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8、争端的解决</w:t>
      </w:r>
    </w:p>
    <w:p>
      <w:pPr>
        <w:shd w:val="clea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双方如在履行合同中发生纠纷，首先应友好协商，协商不成，双方均应向合同签订地法院起诉。</w:t>
      </w:r>
    </w:p>
    <w:p>
      <w:pPr>
        <w:shd w:val="clea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9、合同生效</w:t>
      </w:r>
    </w:p>
    <w:p>
      <w:pPr>
        <w:shd w:val="clea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9.1本合同在甲、乙双方签字盖章后生效。</w:t>
      </w:r>
    </w:p>
    <w:p>
      <w:pPr>
        <w:shd w:val="clea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9.2本合同一式四份，以中文书就，甲方执叁份、乙方执壹份，具有相同的法律效应。招、投文件及招标谈判现场承诺书作为合同的有效组成部分，与合同具有同样的法律效力，如有冲突，以本合同为准。</w:t>
      </w:r>
    </w:p>
    <w:p>
      <w:pPr>
        <w:shd w:val="clea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10、合同附件 合同附件是合同的不可分割的组成部分，与合同具有同等法律效力，附件包含但不限于以下内容：</w:t>
      </w:r>
    </w:p>
    <w:p>
      <w:pPr>
        <w:shd w:val="clea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 xml:space="preserve">10.1 配置清单     □ 设备的配置清单       </w:t>
      </w:r>
    </w:p>
    <w:p>
      <w:pPr>
        <w:shd w:val="clear"/>
        <w:bidi w:val="0"/>
        <w:spacing w:line="360" w:lineRule="auto"/>
        <w:ind w:firstLine="480" w:firstLineChars="200"/>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10.2 耗材清单     □ 耗材采购清单           □ 维修配件价格清单</w:t>
      </w:r>
    </w:p>
    <w:p>
      <w:pPr>
        <w:shd w:val="clea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10.3 技术标准     □ 投标文件的技术响应     □ 设备技术说明</w:t>
      </w:r>
    </w:p>
    <w:p>
      <w:pPr>
        <w:shd w:val="clea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11、特别约定</w:t>
      </w:r>
    </w:p>
    <w:p>
      <w:pPr>
        <w:shd w:val="clear"/>
        <w:bidi w:val="0"/>
        <w:spacing w:line="360" w:lineRule="auto"/>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u w:val="single"/>
          <w:lang w:val="en-US" w:eastAsia="zh-CN"/>
        </w:rPr>
        <w:t xml:space="preserve">                                                                       </w:t>
      </w:r>
    </w:p>
    <w:p>
      <w:pPr>
        <w:shd w:val="clear"/>
        <w:bidi w:val="0"/>
        <w:spacing w:line="360" w:lineRule="auto"/>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u w:val="single"/>
          <w:lang w:val="en-US" w:eastAsia="zh-CN"/>
        </w:rPr>
        <w:t xml:space="preserve">                                                                      </w:t>
      </w:r>
    </w:p>
    <w:tbl>
      <w:tblPr>
        <w:tblStyle w:val="29"/>
        <w:tblW w:w="9028" w:type="dxa"/>
        <w:jc w:val="center"/>
        <w:tblLayout w:type="fixed"/>
        <w:tblCellMar>
          <w:top w:w="0" w:type="dxa"/>
          <w:left w:w="108" w:type="dxa"/>
          <w:bottom w:w="0" w:type="dxa"/>
          <w:right w:w="108" w:type="dxa"/>
        </w:tblCellMar>
      </w:tblPr>
      <w:tblGrid>
        <w:gridCol w:w="4514"/>
        <w:gridCol w:w="4514"/>
      </w:tblGrid>
      <w:tr>
        <w:tblPrEx>
          <w:tblCellMar>
            <w:top w:w="0" w:type="dxa"/>
            <w:left w:w="108" w:type="dxa"/>
            <w:bottom w:w="0" w:type="dxa"/>
            <w:right w:w="108" w:type="dxa"/>
          </w:tblCellMar>
        </w:tblPrEx>
        <w:trPr>
          <w:cantSplit/>
          <w:trHeight w:val="0" w:hRule="atLeast"/>
          <w:jc w:val="center"/>
        </w:trPr>
        <w:tc>
          <w:tcPr>
            <w:tcW w:w="4514" w:type="dxa"/>
            <w:tcBorders>
              <w:top w:val="single" w:color="auto" w:sz="4" w:space="0"/>
              <w:left w:val="single" w:color="auto" w:sz="4" w:space="0"/>
              <w:bottom w:val="single" w:color="auto" w:sz="4" w:space="0"/>
              <w:right w:val="single" w:color="auto" w:sz="4" w:space="0"/>
            </w:tcBorders>
          </w:tcPr>
          <w:p>
            <w:pPr>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甲方：台州市立医院</w:t>
            </w:r>
          </w:p>
          <w:p>
            <w:pPr>
              <w:shd w:val="clear"/>
              <w:spacing w:line="360" w:lineRule="auto"/>
              <w:ind w:firstLine="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纳税人识别号：</w:t>
            </w:r>
            <w:r>
              <w:rPr>
                <w:rFonts w:hint="eastAsia" w:ascii="宋体" w:hAnsi="宋体" w:eastAsia="宋体" w:cs="宋体"/>
                <w:b/>
                <w:color w:val="auto"/>
                <w:sz w:val="24"/>
                <w:szCs w:val="24"/>
                <w:highlight w:val="none"/>
                <w:lang w:val="en-US" w:eastAsia="zh-CN"/>
              </w:rPr>
              <w:t>12331002472630676D</w:t>
            </w:r>
          </w:p>
          <w:p>
            <w:pPr>
              <w:shd w:val="clear"/>
              <w:spacing w:line="360" w:lineRule="auto"/>
              <w:ind w:firstLine="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开户行：工商银行椒江支行</w:t>
            </w:r>
          </w:p>
          <w:p>
            <w:pPr>
              <w:shd w:val="clear"/>
              <w:spacing w:line="360" w:lineRule="auto"/>
              <w:ind w:firstLine="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账号：1207011109049121110</w:t>
            </w:r>
          </w:p>
          <w:p>
            <w:pPr>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联系电话：0576</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88598031</w:t>
            </w:r>
          </w:p>
          <w:p>
            <w:pPr>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地址：台州市椒江区中山东路381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号</w:t>
            </w:r>
          </w:p>
          <w:p>
            <w:pPr>
              <w:shd w:val="clear"/>
              <w:spacing w:line="360" w:lineRule="auto"/>
              <w:ind w:left="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甲方法定代表人或授权委托人</w:t>
            </w:r>
          </w:p>
          <w:p>
            <w:pPr>
              <w:shd w:val="clear"/>
              <w:spacing w:line="480" w:lineRule="auto"/>
              <w:ind w:left="0" w:firstLine="0" w:firstLineChars="0"/>
              <w:rPr>
                <w:rFonts w:hint="default" w:ascii="宋体" w:hAnsi="宋体" w:eastAsia="宋体" w:cs="宋体"/>
                <w:b/>
                <w:color w:val="auto"/>
                <w:sz w:val="24"/>
                <w:szCs w:val="24"/>
                <w:highlight w:val="none"/>
                <w:lang w:val="en-US"/>
              </w:rPr>
            </w:pPr>
            <w:r>
              <w:rPr>
                <w:rFonts w:hint="eastAsia" w:ascii="宋体" w:hAnsi="宋体" w:eastAsia="宋体" w:cs="宋体"/>
                <w:color w:val="auto"/>
                <w:sz w:val="24"/>
                <w:szCs w:val="32"/>
                <w:highlight w:val="none"/>
                <w:u w:val="single"/>
                <w:lang w:val="en-US" w:eastAsia="zh-CN"/>
              </w:rPr>
              <w:t xml:space="preserve">                                   </w:t>
            </w:r>
          </w:p>
          <w:p>
            <w:pPr>
              <w:shd w:val="clear"/>
              <w:spacing w:line="480" w:lineRule="auto"/>
              <w:ind w:left="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日期：</w:t>
            </w:r>
            <w:r>
              <w:rPr>
                <w:rFonts w:hint="eastAsia" w:ascii="宋体" w:hAnsi="宋体" w:eastAsia="宋体" w:cs="宋体"/>
                <w:color w:val="auto"/>
                <w:sz w:val="24"/>
                <w:szCs w:val="32"/>
                <w:highlight w:val="none"/>
                <w:u w:val="single"/>
                <w:lang w:val="en-US" w:eastAsia="zh-CN"/>
              </w:rPr>
              <w:t xml:space="preserve">                             </w:t>
            </w:r>
          </w:p>
        </w:tc>
        <w:tc>
          <w:tcPr>
            <w:tcW w:w="4514" w:type="dxa"/>
            <w:tcBorders>
              <w:top w:val="single" w:color="auto" w:sz="4" w:space="0"/>
              <w:left w:val="single" w:color="auto" w:sz="4" w:space="0"/>
              <w:bottom w:val="single" w:color="auto" w:sz="4" w:space="0"/>
              <w:right w:val="single" w:color="auto" w:sz="4" w:space="0"/>
            </w:tcBorders>
          </w:tcPr>
          <w:p>
            <w:pPr>
              <w:shd w:val="clear"/>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w:t>
            </w:r>
          </w:p>
          <w:p>
            <w:pPr>
              <w:shd w:val="clear"/>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纳税人识别号：</w:t>
            </w:r>
          </w:p>
          <w:p>
            <w:pPr>
              <w:shd w:val="clear"/>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开户行：</w:t>
            </w:r>
          </w:p>
          <w:p>
            <w:pPr>
              <w:shd w:val="clear"/>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账号：</w:t>
            </w:r>
          </w:p>
          <w:p>
            <w:pPr>
              <w:shd w:val="clear"/>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w:t>
            </w:r>
          </w:p>
          <w:p>
            <w:pPr>
              <w:shd w:val="clear"/>
              <w:spacing w:line="360" w:lineRule="auto"/>
              <w:ind w:left="1" w:firstLine="36" w:firstLineChars="15"/>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地址：</w:t>
            </w:r>
          </w:p>
          <w:p>
            <w:pPr>
              <w:shd w:val="clear"/>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乙方法定代表人或授权委托人</w:t>
            </w:r>
          </w:p>
          <w:p>
            <w:pPr>
              <w:shd w:val="clear"/>
              <w:spacing w:line="480" w:lineRule="auto"/>
              <w:ind w:left="0" w:firstLine="0" w:firstLineChars="0"/>
              <w:rPr>
                <w:rFonts w:hint="default" w:ascii="宋体" w:hAnsi="宋体" w:eastAsia="宋体" w:cs="宋体"/>
                <w:b/>
                <w:color w:val="auto"/>
                <w:sz w:val="24"/>
                <w:szCs w:val="24"/>
                <w:highlight w:val="none"/>
                <w:lang w:val="en-US"/>
              </w:rPr>
            </w:pPr>
            <w:r>
              <w:rPr>
                <w:rFonts w:hint="eastAsia" w:ascii="宋体" w:hAnsi="宋体" w:eastAsia="宋体" w:cs="宋体"/>
                <w:color w:val="auto"/>
                <w:sz w:val="24"/>
                <w:szCs w:val="32"/>
                <w:highlight w:val="none"/>
                <w:u w:val="single"/>
                <w:lang w:val="en-US" w:eastAsia="zh-CN"/>
              </w:rPr>
              <w:t xml:space="preserve">                                   </w:t>
            </w:r>
          </w:p>
          <w:p>
            <w:pPr>
              <w:shd w:val="clear"/>
              <w:spacing w:line="480" w:lineRule="auto"/>
              <w:ind w:left="0" w:firstLine="0" w:firstLineChars="0"/>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日期：</w:t>
            </w:r>
            <w:r>
              <w:rPr>
                <w:rFonts w:hint="eastAsia" w:ascii="宋体" w:hAnsi="宋体" w:eastAsia="宋体" w:cs="宋体"/>
                <w:color w:val="auto"/>
                <w:sz w:val="24"/>
                <w:szCs w:val="32"/>
                <w:highlight w:val="none"/>
                <w:u w:val="single"/>
                <w:lang w:val="en-US" w:eastAsia="zh-CN"/>
              </w:rPr>
              <w:t xml:space="preserve">                             </w:t>
            </w:r>
          </w:p>
        </w:tc>
      </w:tr>
    </w:tbl>
    <w:p>
      <w:pPr>
        <w:shd w:val="clear"/>
        <w:bidi w:val="0"/>
        <w:spacing w:line="360" w:lineRule="auto"/>
        <w:rPr>
          <w:rFonts w:hint="eastAsia" w:ascii="宋体" w:hAnsi="宋体" w:eastAsia="宋体" w:cs="宋体"/>
          <w:color w:val="auto"/>
          <w:sz w:val="24"/>
          <w:szCs w:val="32"/>
          <w:highlight w:val="none"/>
          <w:u w:val="none"/>
          <w:lang w:val="en-US" w:eastAsia="zh-CN"/>
        </w:rPr>
      </w:pPr>
    </w:p>
    <w:p>
      <w:pPr>
        <w:shd w:val="clear"/>
        <w:bidi w:val="0"/>
        <w:spacing w:line="360" w:lineRule="auto"/>
        <w:rPr>
          <w:rFonts w:hint="eastAsia" w:ascii="宋体" w:hAnsi="宋体" w:eastAsia="宋体" w:cs="宋体"/>
          <w:color w:val="auto"/>
          <w:sz w:val="24"/>
          <w:szCs w:val="32"/>
          <w:highlight w:val="none"/>
          <w:u w:val="none"/>
          <w:lang w:val="en-US" w:eastAsia="zh-CN"/>
        </w:rPr>
      </w:pPr>
    </w:p>
    <w:p>
      <w:pPr>
        <w:shd w:val="clear"/>
        <w:bidi w:val="0"/>
        <w:spacing w:line="360" w:lineRule="auto"/>
        <w:rPr>
          <w:rFonts w:hint="eastAsia" w:ascii="宋体" w:hAnsi="宋体" w:eastAsia="宋体" w:cs="宋体"/>
          <w:color w:val="auto"/>
          <w:sz w:val="24"/>
          <w:szCs w:val="32"/>
          <w:highlight w:val="none"/>
          <w:u w:val="none"/>
          <w:lang w:val="en-US" w:eastAsia="zh-CN"/>
        </w:rPr>
      </w:pPr>
    </w:p>
    <w:p>
      <w:pPr>
        <w:shd w:val="clear"/>
        <w:bidi w:val="0"/>
        <w:spacing w:line="360" w:lineRule="auto"/>
        <w:rPr>
          <w:rFonts w:hint="eastAsia" w:ascii="宋体" w:hAnsi="宋体" w:eastAsia="宋体" w:cs="宋体"/>
          <w:color w:val="auto"/>
          <w:sz w:val="24"/>
          <w:szCs w:val="32"/>
          <w:highlight w:val="none"/>
          <w:u w:val="none"/>
          <w:lang w:val="en-US" w:eastAsia="zh-CN"/>
        </w:rPr>
      </w:pPr>
    </w:p>
    <w:p>
      <w:pPr>
        <w:shd w:val="clear"/>
        <w:bidi w:val="0"/>
        <w:spacing w:line="360" w:lineRule="auto"/>
        <w:rPr>
          <w:rFonts w:hint="eastAsia" w:ascii="宋体" w:hAnsi="宋体" w:eastAsia="宋体" w:cs="宋体"/>
          <w:color w:val="auto"/>
          <w:sz w:val="24"/>
          <w:szCs w:val="32"/>
          <w:highlight w:val="none"/>
          <w:u w:val="none"/>
          <w:lang w:val="en-US" w:eastAsia="zh-CN"/>
        </w:rPr>
      </w:pPr>
    </w:p>
    <w:p>
      <w:pPr>
        <w:shd w:val="clear"/>
        <w:bidi w:val="0"/>
        <w:spacing w:line="360" w:lineRule="auto"/>
        <w:rPr>
          <w:rFonts w:hint="eastAsia" w:ascii="宋体" w:hAnsi="宋体" w:eastAsia="宋体" w:cs="宋体"/>
          <w:color w:val="auto"/>
          <w:sz w:val="24"/>
          <w:szCs w:val="32"/>
          <w:highlight w:val="none"/>
          <w:u w:val="none"/>
          <w:lang w:val="en-US" w:eastAsia="zh-CN"/>
        </w:rPr>
      </w:pPr>
    </w:p>
    <w:p>
      <w:pPr>
        <w:shd w:val="clear"/>
        <w:bidi w:val="0"/>
        <w:spacing w:line="360" w:lineRule="auto"/>
        <w:rPr>
          <w:rFonts w:hint="eastAsia" w:ascii="宋体" w:hAnsi="宋体" w:eastAsia="宋体" w:cs="宋体"/>
          <w:color w:val="auto"/>
          <w:sz w:val="24"/>
          <w:szCs w:val="32"/>
          <w:highlight w:val="none"/>
          <w:u w:val="none"/>
          <w:lang w:val="en-US" w:eastAsia="zh-CN"/>
        </w:rPr>
      </w:pPr>
    </w:p>
    <w:p>
      <w:pPr>
        <w:shd w:val="clear"/>
        <w:bidi w:val="0"/>
        <w:spacing w:line="360" w:lineRule="auto"/>
        <w:rPr>
          <w:rFonts w:hint="eastAsia" w:ascii="宋体" w:hAnsi="宋体" w:eastAsia="宋体" w:cs="宋体"/>
          <w:color w:val="auto"/>
          <w:sz w:val="24"/>
          <w:szCs w:val="32"/>
          <w:highlight w:val="none"/>
          <w:u w:val="none"/>
          <w:lang w:val="en-US" w:eastAsia="zh-CN"/>
        </w:rPr>
      </w:pPr>
    </w:p>
    <w:p>
      <w:pPr>
        <w:shd w:val="clear"/>
        <w:bidi w:val="0"/>
        <w:spacing w:line="360" w:lineRule="auto"/>
        <w:rPr>
          <w:rFonts w:hint="eastAsia" w:ascii="宋体" w:hAnsi="宋体" w:eastAsia="宋体" w:cs="宋体"/>
          <w:color w:val="auto"/>
          <w:sz w:val="24"/>
          <w:szCs w:val="32"/>
          <w:highlight w:val="none"/>
          <w:u w:val="none"/>
          <w:lang w:val="en-US" w:eastAsia="zh-CN"/>
        </w:rPr>
      </w:pPr>
    </w:p>
    <w:p>
      <w:pPr>
        <w:shd w:val="clear"/>
        <w:bidi w:val="0"/>
        <w:spacing w:line="360" w:lineRule="auto"/>
        <w:rPr>
          <w:rFonts w:hint="eastAsia" w:ascii="宋体" w:hAnsi="宋体" w:eastAsia="宋体" w:cs="宋体"/>
          <w:color w:val="auto"/>
          <w:sz w:val="24"/>
          <w:szCs w:val="32"/>
          <w:highlight w:val="none"/>
          <w:u w:val="none"/>
          <w:lang w:val="en-US" w:eastAsia="zh-CN"/>
        </w:rPr>
      </w:pPr>
    </w:p>
    <w:p>
      <w:pPr>
        <w:shd w:val="clear"/>
        <w:bidi w:val="0"/>
        <w:spacing w:line="360" w:lineRule="auto"/>
        <w:rPr>
          <w:rFonts w:hint="eastAsia" w:ascii="宋体" w:hAnsi="宋体" w:eastAsia="宋体" w:cs="宋体"/>
          <w:color w:val="auto"/>
          <w:sz w:val="24"/>
          <w:szCs w:val="32"/>
          <w:highlight w:val="none"/>
          <w:u w:val="none"/>
          <w:lang w:val="en-US" w:eastAsia="zh-CN"/>
        </w:rPr>
      </w:pPr>
    </w:p>
    <w:p>
      <w:pPr>
        <w:shd w:val="clear"/>
        <w:bidi w:val="0"/>
        <w:spacing w:line="360" w:lineRule="auto"/>
        <w:rPr>
          <w:rFonts w:hint="eastAsia" w:ascii="宋体" w:hAnsi="宋体" w:eastAsia="宋体" w:cs="宋体"/>
          <w:color w:val="auto"/>
          <w:sz w:val="24"/>
          <w:szCs w:val="32"/>
          <w:highlight w:val="none"/>
          <w:u w:val="none"/>
          <w:lang w:val="en-US" w:eastAsia="zh-CN"/>
        </w:rPr>
      </w:pPr>
    </w:p>
    <w:p>
      <w:pPr>
        <w:shd w:val="clear"/>
        <w:bidi w:val="0"/>
        <w:spacing w:line="360" w:lineRule="auto"/>
        <w:rPr>
          <w:rFonts w:hint="eastAsia" w:ascii="宋体" w:hAnsi="宋体" w:eastAsia="宋体" w:cs="宋体"/>
          <w:color w:val="auto"/>
          <w:sz w:val="24"/>
          <w:szCs w:val="32"/>
          <w:highlight w:val="none"/>
          <w:u w:val="none"/>
          <w:lang w:val="en-US" w:eastAsia="zh-CN"/>
        </w:rPr>
      </w:pPr>
    </w:p>
    <w:p>
      <w:pPr>
        <w:shd w:val="clear"/>
        <w:bidi w:val="0"/>
        <w:spacing w:line="360" w:lineRule="auto"/>
        <w:rPr>
          <w:rFonts w:hint="eastAsia" w:ascii="宋体" w:hAnsi="宋体" w:eastAsia="宋体" w:cs="宋体"/>
          <w:color w:val="auto"/>
          <w:sz w:val="24"/>
          <w:szCs w:val="32"/>
          <w:highlight w:val="none"/>
          <w:u w:val="none"/>
          <w:lang w:val="en-US" w:eastAsia="zh-CN"/>
        </w:rPr>
      </w:pPr>
    </w:p>
    <w:p>
      <w:pPr>
        <w:shd w:val="clear"/>
        <w:bidi w:val="0"/>
        <w:spacing w:line="360" w:lineRule="auto"/>
        <w:rPr>
          <w:rFonts w:hint="eastAsia" w:ascii="宋体" w:hAnsi="宋体" w:eastAsia="宋体" w:cs="宋体"/>
          <w:color w:val="auto"/>
          <w:sz w:val="24"/>
          <w:szCs w:val="32"/>
          <w:highlight w:val="none"/>
          <w:u w:val="none"/>
          <w:lang w:val="en-US" w:eastAsia="zh-CN"/>
        </w:rPr>
      </w:pPr>
    </w:p>
    <w:p>
      <w:pPr>
        <w:shd w:val="clear"/>
        <w:bidi w:val="0"/>
        <w:spacing w:line="360" w:lineRule="auto"/>
        <w:rPr>
          <w:rFonts w:hint="eastAsia" w:ascii="宋体" w:hAnsi="宋体" w:eastAsia="宋体" w:cs="宋体"/>
          <w:color w:val="auto"/>
          <w:sz w:val="24"/>
          <w:szCs w:val="32"/>
          <w:highlight w:val="none"/>
          <w:u w:val="none"/>
          <w:lang w:val="en-US" w:eastAsia="zh-CN"/>
        </w:rPr>
      </w:pPr>
    </w:p>
    <w:p>
      <w:pPr>
        <w:shd w:val="clear"/>
        <w:bidi w:val="0"/>
        <w:spacing w:line="360" w:lineRule="auto"/>
        <w:rPr>
          <w:rFonts w:hint="eastAsia" w:ascii="宋体" w:hAnsi="宋体" w:eastAsia="宋体" w:cs="宋体"/>
          <w:color w:val="auto"/>
          <w:sz w:val="24"/>
          <w:szCs w:val="32"/>
          <w:highlight w:val="none"/>
          <w:u w:val="none"/>
          <w:lang w:val="en-US" w:eastAsia="zh-CN"/>
        </w:rPr>
      </w:pPr>
    </w:p>
    <w:p>
      <w:pPr>
        <w:shd w:val="clear"/>
        <w:bidi w:val="0"/>
        <w:spacing w:line="360" w:lineRule="auto"/>
        <w:rPr>
          <w:rFonts w:hint="eastAsia" w:ascii="宋体" w:hAnsi="宋体" w:eastAsia="宋体" w:cs="宋体"/>
          <w:color w:val="auto"/>
          <w:sz w:val="24"/>
          <w:szCs w:val="32"/>
          <w:highlight w:val="none"/>
          <w:u w:val="none"/>
          <w:lang w:val="en-US" w:eastAsia="zh-CN"/>
        </w:rPr>
      </w:pPr>
    </w:p>
    <w:p>
      <w:pPr>
        <w:shd w:val="clear"/>
        <w:bidi w:val="0"/>
        <w:spacing w:line="360" w:lineRule="auto"/>
        <w:rPr>
          <w:rFonts w:hint="eastAsia" w:ascii="宋体" w:hAnsi="宋体" w:eastAsia="宋体" w:cs="宋体"/>
          <w:color w:val="auto"/>
          <w:sz w:val="24"/>
          <w:szCs w:val="32"/>
          <w:highlight w:val="none"/>
          <w:u w:val="none"/>
          <w:lang w:val="en-US" w:eastAsia="zh-CN"/>
        </w:rPr>
      </w:pPr>
    </w:p>
    <w:p>
      <w:pPr>
        <w:shd w:val="clear"/>
        <w:bidi w:val="0"/>
        <w:spacing w:line="360" w:lineRule="auto"/>
        <w:rPr>
          <w:rFonts w:hint="eastAsia" w:ascii="宋体" w:hAnsi="宋体" w:eastAsia="宋体" w:cs="宋体"/>
          <w:color w:val="auto"/>
          <w:sz w:val="24"/>
          <w:szCs w:val="32"/>
          <w:highlight w:val="none"/>
          <w:u w:val="none"/>
          <w:lang w:val="en-US" w:eastAsia="zh-CN"/>
        </w:rPr>
      </w:pPr>
    </w:p>
    <w:p>
      <w:pPr>
        <w:shd w:val="clear"/>
        <w:bidi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36"/>
          <w:szCs w:val="44"/>
          <w:highlight w:val="none"/>
          <w:lang w:eastAsia="zh-CN"/>
        </w:rPr>
        <w:t>第六章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lang w:eastAsia="zh-CN"/>
        </w:rPr>
        <w:t>投标文件格式附件</w:t>
      </w:r>
    </w:p>
    <w:p>
      <w:pPr>
        <w:shd w:val="clea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附件1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u w:val="single"/>
          <w:lang w:val="en-US" w:eastAsia="zh-CN"/>
        </w:rPr>
        <w:t xml:space="preserve">    </w:t>
      </w:r>
      <w:r>
        <w:rPr>
          <w:rFonts w:hint="eastAsia" w:ascii="宋体" w:hAnsi="宋体" w:eastAsia="宋体" w:cs="宋体"/>
          <w:b/>
          <w:bCs/>
          <w:color w:val="auto"/>
          <w:sz w:val="28"/>
          <w:szCs w:val="36"/>
          <w:highlight w:val="none"/>
        </w:rPr>
        <w:t>本</w:t>
      </w:r>
    </w:p>
    <w:p>
      <w:pPr>
        <w:numPr>
          <w:ilvl w:val="0"/>
          <w:numId w:val="0"/>
        </w:numPr>
        <w:shd w:val="clear"/>
        <w:spacing w:line="360" w:lineRule="auto"/>
        <w:jc w:val="both"/>
        <w:rPr>
          <w:rFonts w:hint="eastAsia" w:ascii="宋体" w:hAnsi="宋体" w:eastAsia="宋体" w:cs="宋体"/>
          <w:b/>
          <w:color w:val="auto"/>
          <w:sz w:val="30"/>
          <w:szCs w:val="30"/>
          <w:highlight w:val="none"/>
        </w:rPr>
      </w:pPr>
    </w:p>
    <w:p>
      <w:pPr>
        <w:shd w:val="clear"/>
        <w:bidi w:val="0"/>
        <w:spacing w:line="36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hd w:val="clear"/>
        <w:bidi w:val="0"/>
        <w:spacing w:line="360" w:lineRule="auto"/>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项目编号：（标段</w:t>
      </w:r>
      <w:r>
        <w:rPr>
          <w:rFonts w:hint="eastAsia" w:ascii="宋体" w:hAnsi="宋体"/>
          <w:color w:val="auto"/>
          <w:sz w:val="36"/>
          <w:szCs w:val="36"/>
          <w:highlight w:val="none"/>
          <w:lang w:eastAsia="zh-CN"/>
        </w:rPr>
        <w:t>）</w:t>
      </w:r>
    </w:p>
    <w:p>
      <w:pPr>
        <w:shd w:val="clear"/>
        <w:autoSpaceDE w:val="0"/>
        <w:autoSpaceDN w:val="0"/>
        <w:adjustRightInd w:val="0"/>
        <w:spacing w:line="360" w:lineRule="auto"/>
        <w:jc w:val="center"/>
        <w:rPr>
          <w:rFonts w:ascii="宋体" w:hAnsi="宋体" w:cs="宋体"/>
          <w:color w:val="auto"/>
          <w:sz w:val="84"/>
          <w:szCs w:val="84"/>
          <w:highlight w:val="none"/>
          <w:lang w:val="zh-CN"/>
        </w:rPr>
      </w:pP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shd w:val="clea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hd w:val="clear"/>
        <w:autoSpaceDE w:val="0"/>
        <w:autoSpaceDN w:val="0"/>
        <w:adjustRightInd w:val="0"/>
        <w:spacing w:line="360" w:lineRule="auto"/>
        <w:jc w:val="center"/>
        <w:rPr>
          <w:rFonts w:hint="eastAsia" w:ascii="宋体" w:hAnsi="宋体" w:eastAsia="宋体"/>
          <w:b/>
          <w:color w:val="auto"/>
          <w:spacing w:val="40"/>
          <w:sz w:val="28"/>
          <w:szCs w:val="28"/>
          <w:highlight w:val="none"/>
          <w:lang w:eastAsia="zh-CN"/>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r>
        <w:rPr>
          <w:rFonts w:hint="eastAsia" w:ascii="宋体" w:hAnsi="宋体"/>
          <w:b/>
          <w:color w:val="auto"/>
          <w:spacing w:val="40"/>
          <w:sz w:val="28"/>
          <w:szCs w:val="28"/>
          <w:highlight w:val="none"/>
          <w:lang w:eastAsia="zh-CN"/>
        </w:rPr>
        <w:t>）</w:t>
      </w:r>
    </w:p>
    <w:p>
      <w:pPr>
        <w:shd w:val="clear"/>
        <w:autoSpaceDE w:val="0"/>
        <w:autoSpaceDN w:val="0"/>
        <w:adjustRightInd w:val="0"/>
        <w:spacing w:line="360" w:lineRule="auto"/>
        <w:jc w:val="both"/>
        <w:rPr>
          <w:rFonts w:hint="eastAsia" w:ascii="宋体" w:hAnsi="宋体"/>
          <w:color w:val="auto"/>
          <w:sz w:val="36"/>
          <w:szCs w:val="36"/>
          <w:highlight w:val="none"/>
        </w:rPr>
      </w:pPr>
    </w:p>
    <w:p>
      <w:pPr>
        <w:shd w:val="clear"/>
        <w:autoSpaceDE w:val="0"/>
        <w:autoSpaceDN w:val="0"/>
        <w:adjustRightInd w:val="0"/>
        <w:spacing w:line="360" w:lineRule="auto"/>
        <w:jc w:val="both"/>
        <w:rPr>
          <w:rFonts w:ascii="宋体" w:hAnsi="宋体"/>
          <w:color w:val="auto"/>
          <w:sz w:val="36"/>
          <w:szCs w:val="36"/>
          <w:highlight w:val="none"/>
        </w:rPr>
      </w:pPr>
      <w:r>
        <w:rPr>
          <w:rFonts w:hint="eastAsia" w:ascii="宋体" w:hAnsi="宋体"/>
          <w:color w:val="auto"/>
          <w:sz w:val="36"/>
          <w:szCs w:val="36"/>
          <w:highlight w:val="none"/>
        </w:rPr>
        <w:t>投标人全称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pPr>
        <w:shd w:val="clear"/>
        <w:autoSpaceDE w:val="0"/>
        <w:autoSpaceDN w:val="0"/>
        <w:adjustRightInd w:val="0"/>
        <w:spacing w:line="360" w:lineRule="auto"/>
        <w:jc w:val="both"/>
        <w:rPr>
          <w:rFonts w:ascii="宋体" w:hAnsi="宋体"/>
          <w:color w:val="auto"/>
          <w:sz w:val="36"/>
          <w:szCs w:val="36"/>
          <w:highlight w:val="none"/>
        </w:rPr>
      </w:pPr>
      <w:r>
        <w:rPr>
          <w:rFonts w:hint="eastAsia" w:ascii="宋体" w:hAnsi="宋体"/>
          <w:color w:val="auto"/>
          <w:sz w:val="36"/>
          <w:szCs w:val="36"/>
          <w:highlight w:val="none"/>
        </w:rPr>
        <w:t>地址：</w:t>
      </w:r>
    </w:p>
    <w:p>
      <w:pPr>
        <w:shd w:val="clear"/>
        <w:autoSpaceDE w:val="0"/>
        <w:autoSpaceDN w:val="0"/>
        <w:adjustRightInd w:val="0"/>
        <w:spacing w:line="360" w:lineRule="auto"/>
        <w:jc w:val="both"/>
        <w:rPr>
          <w:rFonts w:ascii="宋体" w:hAnsi="宋体"/>
          <w:color w:val="auto"/>
          <w:sz w:val="36"/>
          <w:szCs w:val="36"/>
          <w:highlight w:val="none"/>
        </w:rPr>
      </w:pPr>
      <w:r>
        <w:rPr>
          <w:rFonts w:hint="eastAsia" w:ascii="宋体" w:hAnsi="宋体"/>
          <w:color w:val="auto"/>
          <w:sz w:val="36"/>
          <w:szCs w:val="36"/>
          <w:highlight w:val="none"/>
        </w:rPr>
        <w:t>时间：</w:t>
      </w:r>
    </w:p>
    <w:p>
      <w:pPr>
        <w:shd w:val="clear"/>
        <w:bidi w:val="0"/>
        <w:spacing w:line="360" w:lineRule="auto"/>
        <w:jc w:val="both"/>
        <w:rPr>
          <w:rFonts w:hint="eastAsia" w:ascii="宋体" w:hAnsi="宋体" w:eastAsia="宋体" w:cs="宋体"/>
          <w:b w:val="0"/>
          <w:bCs w:val="0"/>
          <w:color w:val="auto"/>
          <w:sz w:val="24"/>
          <w:szCs w:val="32"/>
          <w:highlight w:val="none"/>
          <w:lang w:eastAsia="zh-CN"/>
        </w:rPr>
      </w:pPr>
    </w:p>
    <w:p>
      <w:pPr>
        <w:shd w:val="clear"/>
        <w:bidi w:val="0"/>
        <w:spacing w:line="360" w:lineRule="auto"/>
        <w:jc w:val="both"/>
        <w:rPr>
          <w:rFonts w:hint="eastAsia" w:ascii="宋体" w:hAnsi="宋体" w:eastAsia="宋体" w:cs="宋体"/>
          <w:b w:val="0"/>
          <w:bCs w:val="0"/>
          <w:color w:val="auto"/>
          <w:sz w:val="24"/>
          <w:szCs w:val="32"/>
          <w:highlight w:val="none"/>
          <w:lang w:eastAsia="zh-CN"/>
        </w:rPr>
      </w:pPr>
    </w:p>
    <w:p>
      <w:pPr>
        <w:shd w:val="clear"/>
        <w:bidi w:val="0"/>
        <w:spacing w:line="360" w:lineRule="auto"/>
        <w:jc w:val="center"/>
        <w:rPr>
          <w:b/>
          <w:bCs/>
          <w:color w:val="auto"/>
          <w:sz w:val="36"/>
          <w:szCs w:val="44"/>
          <w:highlight w:val="none"/>
        </w:rPr>
      </w:pPr>
      <w:r>
        <w:rPr>
          <w:rFonts w:hint="eastAsia"/>
          <w:b/>
          <w:bCs/>
          <w:color w:val="auto"/>
          <w:sz w:val="36"/>
          <w:szCs w:val="44"/>
          <w:highlight w:val="none"/>
        </w:rPr>
        <w:t>资格证明文件目录</w:t>
      </w:r>
    </w:p>
    <w:p>
      <w:pPr>
        <w:shd w:val="clear"/>
        <w:bidi w:val="0"/>
        <w:spacing w:line="360" w:lineRule="auto"/>
        <w:jc w:val="both"/>
        <w:rPr>
          <w:rFonts w:hint="eastAsia" w:ascii="宋体" w:hAnsi="宋体" w:eastAsia="宋体" w:cs="宋体"/>
          <w:b w:val="0"/>
          <w:bCs w:val="0"/>
          <w:color w:val="auto"/>
          <w:sz w:val="24"/>
          <w:szCs w:val="32"/>
          <w:highlight w:val="none"/>
          <w:lang w:eastAsia="zh-CN"/>
        </w:rPr>
      </w:pPr>
    </w:p>
    <w:p>
      <w:pPr>
        <w:shd w:val="clear"/>
        <w:spacing w:line="360" w:lineRule="auto"/>
        <w:ind w:firstLine="560" w:firstLineChars="200"/>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rPr>
        <w:t>1</w:t>
      </w:r>
      <w:r>
        <w:rPr>
          <w:rFonts w:hint="eastAsia" w:ascii="宋体" w:hAnsi="宋体" w:eastAsia="宋体" w:cs="宋体"/>
          <w:color w:val="auto"/>
          <w:sz w:val="28"/>
          <w:szCs w:val="36"/>
          <w:highlight w:val="none"/>
          <w:lang w:eastAsia="zh-CN"/>
        </w:rPr>
        <w:t>、</w:t>
      </w:r>
      <w:r>
        <w:rPr>
          <w:rFonts w:hint="eastAsia" w:ascii="宋体" w:hAnsi="宋体" w:cs="宋体"/>
          <w:color w:val="auto"/>
          <w:sz w:val="28"/>
          <w:szCs w:val="36"/>
          <w:highlight w:val="none"/>
          <w:lang w:eastAsia="zh-CN"/>
        </w:rPr>
        <w:t>联合体协议</w:t>
      </w:r>
      <w:r>
        <w:rPr>
          <w:rFonts w:hint="eastAsia" w:ascii="宋体" w:hAnsi="宋体" w:eastAsia="宋体" w:cs="宋体"/>
          <w:color w:val="auto"/>
          <w:sz w:val="28"/>
          <w:szCs w:val="36"/>
          <w:highlight w:val="none"/>
        </w:rPr>
        <w:t>（以联合体形式投标的，提供</w:t>
      </w:r>
      <w:r>
        <w:rPr>
          <w:rFonts w:hint="eastAsia" w:ascii="宋体" w:hAnsi="宋体" w:cs="宋体"/>
          <w:color w:val="auto"/>
          <w:sz w:val="28"/>
          <w:szCs w:val="36"/>
          <w:highlight w:val="none"/>
          <w:lang w:eastAsia="zh-CN"/>
        </w:rPr>
        <w:t>联合体协议</w:t>
      </w:r>
      <w:r>
        <w:rPr>
          <w:rFonts w:hint="eastAsia" w:ascii="宋体" w:hAnsi="宋体" w:eastAsia="宋体" w:cs="宋体"/>
          <w:color w:val="auto"/>
          <w:sz w:val="28"/>
          <w:szCs w:val="36"/>
          <w:highlight w:val="none"/>
        </w:rPr>
        <w:t>；投标人不以联合体形式投标的，则无需提交）；</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2</w:t>
      </w:r>
      <w:r>
        <w:rPr>
          <w:rFonts w:hint="eastAsia" w:ascii="宋体" w:hAnsi="宋体" w:eastAsia="宋体" w:cs="宋体"/>
          <w:color w:val="auto"/>
          <w:sz w:val="28"/>
          <w:szCs w:val="36"/>
          <w:highlight w:val="none"/>
          <w:lang w:eastAsia="zh-CN"/>
        </w:rPr>
        <w:t>）</w:t>
      </w:r>
    </w:p>
    <w:p>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2、</w:t>
      </w:r>
      <w:r>
        <w:rPr>
          <w:rFonts w:hint="eastAsia" w:ascii="宋体" w:hAnsi="宋体" w:eastAsia="宋体" w:cs="宋体"/>
          <w:color w:val="auto"/>
          <w:sz w:val="28"/>
          <w:szCs w:val="36"/>
          <w:highlight w:val="none"/>
        </w:rPr>
        <w:t>投标声明书；</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3</w:t>
      </w:r>
      <w:r>
        <w:rPr>
          <w:rFonts w:hint="eastAsia" w:ascii="宋体" w:hAnsi="宋体" w:eastAsia="宋体" w:cs="宋体"/>
          <w:color w:val="auto"/>
          <w:sz w:val="28"/>
          <w:szCs w:val="36"/>
          <w:highlight w:val="none"/>
          <w:lang w:eastAsia="zh-CN"/>
        </w:rPr>
        <w:t>）</w:t>
      </w:r>
    </w:p>
    <w:p>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3、</w:t>
      </w:r>
      <w:r>
        <w:rPr>
          <w:rFonts w:hint="eastAsia" w:ascii="宋体" w:hAnsi="宋体" w:eastAsia="宋体" w:cs="宋体"/>
          <w:color w:val="auto"/>
          <w:sz w:val="28"/>
          <w:szCs w:val="36"/>
          <w:highlight w:val="none"/>
        </w:rPr>
        <w:t>授权委托书（法定代表人亲自办理投标事宜的，则无需提交）；</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4</w:t>
      </w:r>
      <w:r>
        <w:rPr>
          <w:rFonts w:hint="eastAsia" w:ascii="宋体" w:hAnsi="宋体" w:eastAsia="宋体" w:cs="宋体"/>
          <w:color w:val="auto"/>
          <w:sz w:val="28"/>
          <w:szCs w:val="36"/>
          <w:highlight w:val="none"/>
          <w:lang w:eastAsia="zh-CN"/>
        </w:rPr>
        <w:t>）</w:t>
      </w:r>
    </w:p>
    <w:p>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4、</w:t>
      </w:r>
      <w:r>
        <w:rPr>
          <w:rFonts w:hint="eastAsia" w:ascii="宋体" w:hAnsi="宋体" w:eastAsia="宋体" w:cs="宋体"/>
          <w:color w:val="auto"/>
          <w:sz w:val="28"/>
          <w:szCs w:val="36"/>
          <w:highlight w:val="none"/>
        </w:rPr>
        <w:t>法人或者其他组织的营业执照等证明文件，自然人的身份证明；</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5</w:t>
      </w:r>
      <w:r>
        <w:rPr>
          <w:rFonts w:hint="eastAsia" w:ascii="宋体" w:hAnsi="宋体" w:eastAsia="宋体" w:cs="宋体"/>
          <w:color w:val="auto"/>
          <w:sz w:val="28"/>
          <w:szCs w:val="36"/>
          <w:highlight w:val="none"/>
          <w:lang w:eastAsia="zh-CN"/>
        </w:rPr>
        <w:t>）</w:t>
      </w:r>
    </w:p>
    <w:p>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5、</w:t>
      </w:r>
      <w:r>
        <w:rPr>
          <w:rFonts w:hint="eastAsia" w:ascii="宋体" w:hAnsi="宋体" w:eastAsia="宋体" w:cs="宋体"/>
          <w:color w:val="auto"/>
          <w:sz w:val="28"/>
          <w:szCs w:val="36"/>
          <w:highlight w:val="none"/>
        </w:rPr>
        <w:t>具有良好的商业信誉和健全的财务会计制度的承诺；</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6</w:t>
      </w:r>
      <w:r>
        <w:rPr>
          <w:rFonts w:hint="eastAsia" w:ascii="宋体" w:hAnsi="宋体" w:eastAsia="宋体" w:cs="宋体"/>
          <w:color w:val="auto"/>
          <w:sz w:val="28"/>
          <w:szCs w:val="36"/>
          <w:highlight w:val="none"/>
          <w:lang w:eastAsia="zh-CN"/>
        </w:rPr>
        <w:t>）</w:t>
      </w:r>
    </w:p>
    <w:p>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6、</w:t>
      </w:r>
      <w:r>
        <w:rPr>
          <w:rFonts w:hint="eastAsia" w:ascii="宋体" w:hAnsi="宋体" w:eastAsia="宋体" w:cs="宋体"/>
          <w:color w:val="auto"/>
          <w:sz w:val="28"/>
          <w:szCs w:val="36"/>
          <w:highlight w:val="none"/>
        </w:rPr>
        <w:t>依法缴纳税收和社会保障资金的承诺；</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7</w:t>
      </w:r>
      <w:r>
        <w:rPr>
          <w:rFonts w:hint="eastAsia" w:ascii="宋体" w:hAnsi="宋体" w:eastAsia="宋体" w:cs="宋体"/>
          <w:color w:val="auto"/>
          <w:sz w:val="28"/>
          <w:szCs w:val="36"/>
          <w:highlight w:val="none"/>
          <w:lang w:eastAsia="zh-CN"/>
        </w:rPr>
        <w:t>）</w:t>
      </w:r>
    </w:p>
    <w:p>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7、</w:t>
      </w:r>
      <w:r>
        <w:rPr>
          <w:rFonts w:hint="eastAsia" w:ascii="宋体" w:hAnsi="宋体" w:eastAsia="宋体" w:cs="宋体"/>
          <w:color w:val="auto"/>
          <w:sz w:val="28"/>
          <w:szCs w:val="36"/>
          <w:highlight w:val="none"/>
        </w:rPr>
        <w:t>参加政府采购活动前三年内，在经营活动中没有重大违法记录；</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8</w:t>
      </w:r>
      <w:r>
        <w:rPr>
          <w:rFonts w:hint="eastAsia" w:ascii="宋体" w:hAnsi="宋体" w:eastAsia="宋体" w:cs="宋体"/>
          <w:color w:val="auto"/>
          <w:sz w:val="28"/>
          <w:szCs w:val="36"/>
          <w:highlight w:val="none"/>
          <w:lang w:eastAsia="zh-CN"/>
        </w:rPr>
        <w:t>）</w:t>
      </w:r>
    </w:p>
    <w:p>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8、</w:t>
      </w:r>
      <w:r>
        <w:rPr>
          <w:rFonts w:hint="eastAsia" w:ascii="宋体" w:hAnsi="宋体" w:eastAsia="宋体" w:cs="宋体"/>
          <w:color w:val="auto"/>
          <w:sz w:val="28"/>
          <w:szCs w:val="36"/>
          <w:highlight w:val="none"/>
        </w:rPr>
        <w:t>需要说明的其他资料。</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rPr>
        <w:t>附件2</w:t>
      </w:r>
      <w:r>
        <w:rPr>
          <w:rFonts w:hint="eastAsia" w:ascii="宋体" w:hAnsi="宋体" w:eastAsia="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lang w:val="zh-CN"/>
        </w:rPr>
        <w:t>联合体协议</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kern w:val="0"/>
          <w:sz w:val="24"/>
          <w:highlight w:val="none"/>
          <w:u w:val="single"/>
          <w:lang w:eastAsia="zh-CN"/>
        </w:rPr>
        <w:t>台州市立医院定点医院彩色多普勒超声诊断仪采购项目</w:t>
      </w:r>
      <w:r>
        <w:rPr>
          <w:rFonts w:hint="eastAsia" w:ascii="宋体" w:hAnsi="宋体" w:eastAsia="宋体" w:cs="宋体"/>
          <w:color w:val="auto"/>
          <w:sz w:val="24"/>
          <w:highlight w:val="none"/>
        </w:rPr>
        <w:t>（项目名称）【招标编号：</w:t>
      </w:r>
      <w:r>
        <w:rPr>
          <w:rFonts w:hint="eastAsia" w:ascii="宋体" w:hAnsi="宋体" w:cs="宋体"/>
          <w:color w:val="auto"/>
          <w:sz w:val="24"/>
          <w:highlight w:val="none"/>
          <w:u w:val="single"/>
          <w:lang w:eastAsia="zh-CN"/>
        </w:rPr>
        <w:t>ZJWS2023-JJ25</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%，小微企业合同金额达到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hd w:val="clear"/>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hd w:val="clear"/>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hd w:val="clear"/>
        <w:snapToGrid w:val="0"/>
        <w:spacing w:line="360" w:lineRule="auto"/>
        <w:rPr>
          <w:color w:val="auto"/>
          <w:highlight w:val="none"/>
        </w:rPr>
      </w:pPr>
      <w:r>
        <w:rPr>
          <w:rFonts w:hint="eastAsia" w:ascii="宋体" w:hAnsi="宋体" w:eastAsia="宋体" w:cs="宋体"/>
          <w:color w:val="auto"/>
          <w:kern w:val="0"/>
          <w:sz w:val="24"/>
          <w:highlight w:val="none"/>
          <w:lang w:val="zh-CN"/>
        </w:rPr>
        <w:t xml:space="preserve">                                               日期：  年  月   日</w:t>
      </w:r>
    </w:p>
    <w:p>
      <w:pPr>
        <w:keepNext w:val="0"/>
        <w:keepLines w:val="0"/>
        <w:pageBreakBefore w:val="0"/>
        <w:widowControl w:val="0"/>
        <w:shd w:val="clear"/>
        <w:kinsoku/>
        <w:wordWrap/>
        <w:overflowPunct/>
        <w:topLinePunct w:val="0"/>
        <w:autoSpaceDE/>
        <w:autoSpaceDN/>
        <w:bidi w:val="0"/>
        <w:adjustRightInd/>
        <w:snapToGrid/>
        <w:spacing w:line="380" w:lineRule="exact"/>
        <w:ind w:firstLine="3120" w:firstLineChars="1300"/>
        <w:textAlignment w:val="auto"/>
        <w:rPr>
          <w:rFonts w:hint="eastAsia" w:ascii="宋体" w:hAnsi="宋体" w:eastAsia="宋体" w:cs="宋体"/>
          <w:color w:val="auto"/>
          <w:sz w:val="24"/>
          <w:szCs w:val="32"/>
          <w:highlight w:val="none"/>
        </w:rPr>
      </w:pPr>
    </w:p>
    <w:p>
      <w:pPr>
        <w:shd w:val="clear"/>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注：协议书中须明确联合体各方在项目招投标、项目合同签订、项目实施等所有阶段中涉及到的工作分工。</w:t>
      </w:r>
    </w:p>
    <w:p>
      <w:pPr>
        <w:shd w:val="clear"/>
        <w:spacing w:line="360" w:lineRule="auto"/>
        <w:rPr>
          <w:rFonts w:hint="eastAsia" w:ascii="宋体" w:hAnsi="宋体" w:eastAsia="宋体" w:cs="宋体"/>
          <w:b/>
          <w:bCs/>
          <w:color w:val="auto"/>
          <w:sz w:val="28"/>
          <w:szCs w:val="36"/>
          <w:highlight w:val="none"/>
        </w:rPr>
      </w:pPr>
    </w:p>
    <w:p>
      <w:pPr>
        <w:shd w:val="clea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3</w:t>
      </w:r>
    </w:p>
    <w:p>
      <w:pPr>
        <w:shd w:val="clea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投标声明书</w:t>
      </w:r>
    </w:p>
    <w:p>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ascii="宋体" w:hAnsi="宋体" w:cs="宋体"/>
          <w:color w:val="auto"/>
          <w:sz w:val="24"/>
          <w:szCs w:val="32"/>
          <w:highlight w:val="none"/>
        </w:rPr>
      </w:pPr>
      <w:r>
        <w:rPr>
          <w:rFonts w:hint="eastAsia" w:ascii="宋体" w:hAnsi="宋体" w:cs="宋体"/>
          <w:color w:val="auto"/>
          <w:sz w:val="24"/>
          <w:szCs w:val="32"/>
          <w:highlight w:val="none"/>
          <w:u w:val="single"/>
          <w:lang w:eastAsia="zh-CN"/>
        </w:rPr>
        <w:t>浙江五石中正工程咨询有限公司</w:t>
      </w:r>
      <w:r>
        <w:rPr>
          <w:rFonts w:hint="eastAsia" w:ascii="宋体" w:hAnsi="宋体" w:cs="宋体"/>
          <w:color w:val="auto"/>
          <w:sz w:val="24"/>
          <w:szCs w:val="32"/>
          <w:highlight w:val="none"/>
        </w:rPr>
        <w:t>（采购代理机构名称）：</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u w:val="single"/>
        </w:rPr>
        <w:t>（供应商名称）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供应商名称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lang w:eastAsia="zh-CN"/>
        </w:rPr>
        <w:t>台州市立医院定点医院彩色多普勒超声诊断仪采购项目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ZJWS2023-JJ25</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w:t>
      </w:r>
      <w:r>
        <w:rPr>
          <w:rFonts w:hint="eastAsia" w:ascii="宋体" w:hAnsi="宋体" w:cs="宋体"/>
          <w:color w:val="auto"/>
          <w:sz w:val="24"/>
          <w:szCs w:val="32"/>
          <w:highlight w:val="none"/>
          <w:lang w:eastAsia="zh-CN"/>
        </w:rPr>
        <w:t>公开招标</w:t>
      </w:r>
      <w:r>
        <w:rPr>
          <w:rFonts w:hint="eastAsia" w:ascii="宋体" w:hAnsi="宋体" w:cs="宋体"/>
          <w:color w:val="auto"/>
          <w:sz w:val="24"/>
          <w:szCs w:val="32"/>
          <w:highlight w:val="none"/>
        </w:rPr>
        <w:t>，为此，我公司就本次</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有关事项郑重声明如下：</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1、我公司声明截止</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时间近三年以来：在参加政府采购活动过程中无任何不良行为记录；无重大违法记录（重大违法记录是指供应商因违法经营受到刑事处罚或者责令停产停业、吊销许可证或者执照、较大数额罚款等行政处罚）。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2、我公司在参与</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前已详细审查了</w:t>
      </w:r>
      <w:r>
        <w:rPr>
          <w:rFonts w:hint="eastAsia" w:ascii="宋体" w:hAnsi="宋体" w:cs="宋体"/>
          <w:color w:val="auto"/>
          <w:sz w:val="24"/>
          <w:szCs w:val="32"/>
          <w:highlight w:val="none"/>
          <w:lang w:eastAsia="zh-CN"/>
        </w:rPr>
        <w:t>招标文件</w:t>
      </w:r>
      <w:r>
        <w:rPr>
          <w:rFonts w:hint="eastAsia" w:ascii="宋体" w:hAnsi="宋体" w:cs="宋体"/>
          <w:color w:val="auto"/>
          <w:sz w:val="24"/>
          <w:szCs w:val="32"/>
          <w:highlight w:val="none"/>
        </w:rPr>
        <w:t>和所有相关资料，我方完全明白并认为此</w:t>
      </w:r>
      <w:r>
        <w:rPr>
          <w:rFonts w:hint="eastAsia" w:ascii="宋体" w:hAnsi="宋体" w:cs="宋体"/>
          <w:color w:val="auto"/>
          <w:sz w:val="24"/>
          <w:szCs w:val="32"/>
          <w:highlight w:val="none"/>
          <w:lang w:eastAsia="zh-CN"/>
        </w:rPr>
        <w:t>招标文件</w:t>
      </w:r>
      <w:r>
        <w:rPr>
          <w:rFonts w:hint="eastAsia" w:ascii="宋体" w:hAnsi="宋体" w:cs="宋体"/>
          <w:color w:val="auto"/>
          <w:sz w:val="24"/>
          <w:szCs w:val="32"/>
          <w:highlight w:val="none"/>
        </w:rPr>
        <w:t>没有倾向性，也没有存在排斥潜在供应商的内容，我方同意</w:t>
      </w:r>
      <w:r>
        <w:rPr>
          <w:rFonts w:hint="eastAsia" w:ascii="宋体" w:hAnsi="宋体" w:cs="宋体"/>
          <w:color w:val="auto"/>
          <w:sz w:val="24"/>
          <w:szCs w:val="32"/>
          <w:highlight w:val="none"/>
          <w:lang w:eastAsia="zh-CN"/>
        </w:rPr>
        <w:t>招标</w:t>
      </w:r>
      <w:r>
        <w:rPr>
          <w:rFonts w:hint="eastAsia" w:ascii="宋体" w:hAnsi="宋体" w:cs="宋体"/>
          <w:color w:val="auto"/>
          <w:sz w:val="24"/>
          <w:szCs w:val="32"/>
          <w:highlight w:val="none"/>
        </w:rPr>
        <w:t>文件的相关条款，放弃对</w:t>
      </w:r>
      <w:r>
        <w:rPr>
          <w:rFonts w:hint="eastAsia" w:ascii="宋体" w:hAnsi="宋体" w:cs="宋体"/>
          <w:color w:val="auto"/>
          <w:sz w:val="24"/>
          <w:szCs w:val="32"/>
          <w:highlight w:val="none"/>
          <w:lang w:eastAsia="zh-CN"/>
        </w:rPr>
        <w:t>招标</w:t>
      </w:r>
      <w:r>
        <w:rPr>
          <w:rFonts w:hint="eastAsia" w:ascii="宋体" w:hAnsi="宋体" w:cs="宋体"/>
          <w:color w:val="auto"/>
          <w:sz w:val="24"/>
          <w:szCs w:val="32"/>
          <w:highlight w:val="none"/>
        </w:rPr>
        <w:t>文件提出误解和质疑的一切权利。</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保证，采购人在中华人民共和国境内使用我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eastAsia="zh-CN"/>
        </w:rPr>
        <w:t>投标</w:t>
      </w:r>
      <w:r>
        <w:rPr>
          <w:rFonts w:hint="eastAsia" w:ascii="宋体" w:hAnsi="宋体" w:cs="宋体"/>
          <w:color w:val="auto"/>
          <w:sz w:val="24"/>
          <w:szCs w:val="32"/>
          <w:highlight w:val="none"/>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严格履行政府采购合同，不降低合同约定的产品质量和服务，不擅自变更、中止、终止合同，或拒绝履行合同义务；</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p>
    <w:p>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投标人名称（公章）：</w:t>
      </w:r>
      <w:r>
        <w:rPr>
          <w:rFonts w:hint="eastAsia" w:ascii="宋体" w:hAnsi="宋体" w:eastAsia="宋体" w:cs="宋体"/>
          <w:color w:val="auto"/>
          <w:sz w:val="24"/>
          <w:szCs w:val="32"/>
          <w:highlight w:val="none"/>
          <w:u w:val="single"/>
          <w:lang w:val="zh-CN"/>
        </w:rPr>
        <w:t xml:space="preserve">         </w:t>
      </w:r>
    </w:p>
    <w:p>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法定代表人（</w:t>
      </w:r>
      <w:r>
        <w:rPr>
          <w:rFonts w:hint="eastAsia" w:ascii="宋体" w:hAnsi="宋体" w:eastAsia="宋体" w:cs="宋体"/>
          <w:color w:val="auto"/>
          <w:sz w:val="24"/>
          <w:szCs w:val="32"/>
          <w:highlight w:val="none"/>
        </w:rPr>
        <w:t>签字或盖章</w:t>
      </w:r>
      <w:r>
        <w:rPr>
          <w:rFonts w:hint="eastAsia" w:ascii="宋体" w:hAnsi="宋体" w:eastAsia="宋体" w:cs="宋体"/>
          <w:color w:val="auto"/>
          <w:sz w:val="24"/>
          <w:szCs w:val="32"/>
          <w:highlight w:val="none"/>
          <w:lang w:val="zh-CN"/>
        </w:rPr>
        <w:t>）或授权委托代理人（签字）：</w:t>
      </w:r>
      <w:r>
        <w:rPr>
          <w:rFonts w:hint="eastAsia" w:ascii="宋体" w:hAnsi="宋体" w:eastAsia="宋体" w:cs="宋体"/>
          <w:color w:val="auto"/>
          <w:sz w:val="24"/>
          <w:szCs w:val="32"/>
          <w:highlight w:val="none"/>
          <w:u w:val="single"/>
          <w:lang w:val="zh-CN"/>
        </w:rPr>
        <w:t xml:space="preserve">         </w:t>
      </w:r>
    </w:p>
    <w:p>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日期：</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日</w:t>
      </w:r>
    </w:p>
    <w:p>
      <w:pPr>
        <w:shd w:val="clea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4</w:t>
      </w:r>
    </w:p>
    <w:p>
      <w:pPr>
        <w:shd w:val="clea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授权委托书</w:t>
      </w:r>
    </w:p>
    <w:p>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浙江五石中正工程咨询有限公司</w:t>
      </w:r>
      <w:r>
        <w:rPr>
          <w:rFonts w:hint="eastAsia" w:ascii="宋体" w:hAnsi="宋体" w:eastAsia="宋体" w:cs="宋体"/>
          <w:color w:val="auto"/>
          <w:sz w:val="24"/>
          <w:szCs w:val="24"/>
          <w:highlight w:val="none"/>
        </w:rPr>
        <w:t>（采购代理机构名称）：</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（投标人全称）</w:t>
      </w:r>
      <w:r>
        <w:rPr>
          <w:rFonts w:hint="eastAsia" w:ascii="宋体" w:hAnsi="宋体" w:eastAsia="宋体" w:cs="宋体"/>
          <w:color w:val="auto"/>
          <w:sz w:val="24"/>
          <w:szCs w:val="24"/>
          <w:highlight w:val="none"/>
        </w:rPr>
        <w:t>法定代表人（或营业执照中单位负责人）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（法定代表人或营业执照中单位负责人姓名）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 xml:space="preserve"> （授权委托代理人姓名） </w:t>
      </w:r>
      <w:r>
        <w:rPr>
          <w:rFonts w:hint="eastAsia" w:ascii="宋体" w:hAnsi="宋体" w:eastAsia="宋体" w:cs="宋体"/>
          <w:color w:val="auto"/>
          <w:sz w:val="24"/>
          <w:szCs w:val="24"/>
          <w:highlight w:val="none"/>
        </w:rPr>
        <w:t>为授权委托代理人，参加贵单位组织的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台州市立医院定点医院彩色多普勒超声诊断仪采购项目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的采购活动，并代表我方全权办理针对上述项目的投标、开标、评标、签约等具体事务和签署相关文件。我方对授权委托代理人的签字事项负全部责任。</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在撤销授权的书面通知以前，本授权书一直有效。授权委托代理人在授权委托书有效期内签署的所有文件不因授权的撤销而失效。</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授权委托代理人无转委托权，特此委托。</w:t>
      </w:r>
    </w:p>
    <w:p>
      <w:pPr>
        <w:shd w:val="clear"/>
        <w:spacing w:line="360" w:lineRule="auto"/>
        <w:ind w:firstLine="480" w:firstLineChars="200"/>
        <w:rPr>
          <w:rFonts w:hint="eastAsia" w:ascii="宋体" w:hAnsi="宋体" w:eastAsia="宋体" w:cs="宋体"/>
          <w:color w:val="auto"/>
          <w:sz w:val="24"/>
          <w:szCs w:val="24"/>
          <w:highlight w:val="none"/>
        </w:rPr>
      </w:pP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pPr>
        <w:shd w:val="clear"/>
        <w:spacing w:line="360" w:lineRule="auto"/>
        <w:ind w:firstLine="480" w:firstLineChars="200"/>
        <w:rPr>
          <w:rFonts w:hint="eastAsia" w:ascii="宋体" w:hAnsi="宋体" w:eastAsia="宋体" w:cs="宋体"/>
          <w:color w:val="auto"/>
          <w:sz w:val="24"/>
          <w:szCs w:val="24"/>
          <w:highlight w:val="none"/>
        </w:rPr>
      </w:pP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投标人全称（公章）：                      </w:t>
      </w: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日</w:t>
      </w:r>
    </w:p>
    <w:p>
      <w:pPr>
        <w:shd w:val="clear"/>
        <w:spacing w:line="360" w:lineRule="auto"/>
        <w:ind w:firstLine="480" w:firstLineChars="200"/>
        <w:rPr>
          <w:rFonts w:hint="eastAsia" w:ascii="宋体" w:hAnsi="宋体" w:eastAsia="宋体" w:cs="宋体"/>
          <w:color w:val="auto"/>
          <w:sz w:val="24"/>
          <w:szCs w:val="24"/>
          <w:highlight w:val="none"/>
        </w:rPr>
      </w:pPr>
    </w:p>
    <w:p>
      <w:pPr>
        <w:shd w:val="clea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法定代表身份证复印件粘帖处</w:t>
            </w:r>
          </w:p>
        </w:tc>
      </w:tr>
    </w:tbl>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法定代表人姓名：</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pPr>
        <w:shd w:val="clear"/>
        <w:spacing w:line="360" w:lineRule="auto"/>
        <w:rPr>
          <w:rFonts w:hint="eastAsia" w:ascii="宋体" w:hAnsi="宋体" w:eastAsia="宋体" w:cs="宋体"/>
          <w:b/>
          <w:color w:val="auto"/>
          <w:sz w:val="24"/>
          <w:szCs w:val="24"/>
          <w:highlight w:val="none"/>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授权委托代理人身份证复印件粘帖处</w:t>
            </w:r>
          </w:p>
        </w:tc>
      </w:tr>
    </w:tbl>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授权委托代理人姓名：</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pPr>
        <w:shd w:val="clear" w:color="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pPr>
        <w:shd w:val="clear" w:color="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有效的法人或者其他组织的营业执照等证明文件（复印件），自然人的身份证明</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说明：</w:t>
      </w:r>
    </w:p>
    <w:p>
      <w:pPr>
        <w:shd w:val="clear" w:color="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1.如供应商是企业（包括合伙企业），提供在工商部门注册的有效“企业法人营业执照”或“营业执照”；</w:t>
      </w:r>
    </w:p>
    <w:p>
      <w:pPr>
        <w:shd w:val="clear" w:color="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2.如供应商是事业单位，提供有效的“事业单位法人证书”；</w:t>
      </w:r>
    </w:p>
    <w:p>
      <w:pPr>
        <w:shd w:val="clear" w:color="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3.如供应商是非企业专业服务机构的，提供执业许可证等证明文件；</w:t>
      </w:r>
    </w:p>
    <w:p>
      <w:pPr>
        <w:shd w:val="clear" w:color="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4.如供应商是个体工商户，提供有效的“个体工商户营业执照”；</w:t>
      </w:r>
    </w:p>
    <w:p>
      <w:pPr>
        <w:shd w:val="clear" w:color="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5.如供应商是自然人，提供有效的自然人身份证明。</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p>
    <w:p>
      <w:pPr>
        <w:shd w:val="clear" w:color="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无税收缴纳、社会保障等方面的失信记录的承诺函</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eastAsia="宋体" w:cs="宋体"/>
          <w:b w:val="0"/>
          <w:bCs w:val="0"/>
          <w:color w:val="auto"/>
          <w:sz w:val="24"/>
          <w:szCs w:val="32"/>
          <w:highlight w:val="none"/>
          <w:u w:val="single"/>
        </w:rPr>
        <w:t>浙江五石中正工程咨询有限公司</w:t>
      </w:r>
    </w:p>
    <w:p>
      <w:pPr>
        <w:shd w:val="clear" w:color="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我公司参加</w:t>
      </w:r>
      <w:r>
        <w:rPr>
          <w:rFonts w:hint="eastAsia" w:ascii="宋体" w:hAnsi="宋体" w:cs="宋体"/>
          <w:b w:val="0"/>
          <w:bCs w:val="0"/>
          <w:color w:val="auto"/>
          <w:sz w:val="24"/>
          <w:szCs w:val="32"/>
          <w:highlight w:val="none"/>
          <w:u w:val="single"/>
          <w:lang w:eastAsia="zh-CN"/>
        </w:rPr>
        <w:t>台州市立医院定点医院彩色多普勒超声诊断仪采购项目</w:t>
      </w:r>
      <w:r>
        <w:rPr>
          <w:rFonts w:hint="eastAsia" w:ascii="宋体" w:hAnsi="宋体" w:eastAsia="宋体" w:cs="宋体"/>
          <w:b w:val="0"/>
          <w:bCs w:val="0"/>
          <w:color w:val="auto"/>
          <w:sz w:val="24"/>
          <w:szCs w:val="32"/>
          <w:highlight w:val="none"/>
        </w:rPr>
        <w:t>（编号为</w:t>
      </w:r>
      <w:r>
        <w:rPr>
          <w:rFonts w:hint="eastAsia" w:ascii="宋体" w:hAnsi="宋体" w:cs="宋体"/>
          <w:b w:val="0"/>
          <w:bCs w:val="0"/>
          <w:color w:val="auto"/>
          <w:sz w:val="24"/>
          <w:szCs w:val="32"/>
          <w:highlight w:val="none"/>
          <w:u w:val="single"/>
          <w:lang w:eastAsia="zh-CN"/>
        </w:rPr>
        <w:t>ZJWS2023-JJ25</w:t>
      </w:r>
      <w:r>
        <w:rPr>
          <w:rFonts w:hint="eastAsia" w:ascii="宋体" w:hAnsi="宋体" w:eastAsia="宋体" w:cs="宋体"/>
          <w:b w:val="0"/>
          <w:bCs w:val="0"/>
          <w:color w:val="auto"/>
          <w:sz w:val="24"/>
          <w:szCs w:val="32"/>
          <w:highlight w:val="none"/>
        </w:rPr>
        <w:t>）的投标活动，作如下承诺：</w:t>
      </w:r>
    </w:p>
    <w:p>
      <w:pPr>
        <w:shd w:val="clear" w:color="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hd w:val="clear" w:color="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如违反以上承诺，本公司愿承担一切法律责任。</w:t>
      </w:r>
    </w:p>
    <w:p>
      <w:pPr>
        <w:shd w:val="clear" w:color="auto"/>
        <w:spacing w:line="360" w:lineRule="auto"/>
        <w:jc w:val="both"/>
        <w:rPr>
          <w:rFonts w:hint="eastAsia" w:ascii="宋体" w:hAnsi="宋体" w:eastAsia="宋体" w:cs="宋体"/>
          <w:b w:val="0"/>
          <w:bCs w:val="0"/>
          <w:color w:val="auto"/>
          <w:sz w:val="24"/>
          <w:szCs w:val="32"/>
          <w:highlight w:val="none"/>
          <w:lang w:val="zh-CN"/>
        </w:rPr>
      </w:pPr>
    </w:p>
    <w:p>
      <w:pPr>
        <w:shd w:val="clear" w:color="auto"/>
        <w:spacing w:line="360" w:lineRule="auto"/>
        <w:jc w:val="both"/>
        <w:rPr>
          <w:rFonts w:hint="eastAsia" w:ascii="宋体" w:hAnsi="宋体" w:eastAsia="宋体" w:cs="宋体"/>
          <w:b w:val="0"/>
          <w:bCs w:val="0"/>
          <w:color w:val="auto"/>
          <w:sz w:val="24"/>
          <w:szCs w:val="32"/>
          <w:highlight w:val="none"/>
          <w:lang w:val="zh-CN"/>
        </w:rPr>
      </w:pPr>
    </w:p>
    <w:p>
      <w:pPr>
        <w:shd w:val="clear" w:color="auto"/>
        <w:spacing w:line="360" w:lineRule="auto"/>
        <w:jc w:val="both"/>
        <w:rPr>
          <w:rFonts w:hint="eastAsia" w:ascii="宋体" w:hAnsi="宋体" w:eastAsia="宋体" w:cs="宋体"/>
          <w:b w:val="0"/>
          <w:bCs w:val="0"/>
          <w:color w:val="auto"/>
          <w:sz w:val="24"/>
          <w:szCs w:val="32"/>
          <w:highlight w:val="none"/>
          <w:lang w:val="zh-CN"/>
        </w:rPr>
      </w:pP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pPr>
        <w:shd w:val="clear" w:color="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具备健全的财务会计制度的承诺函</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eastAsia="宋体" w:cs="宋体"/>
          <w:b w:val="0"/>
          <w:bCs w:val="0"/>
          <w:color w:val="auto"/>
          <w:sz w:val="24"/>
          <w:szCs w:val="32"/>
          <w:highlight w:val="none"/>
          <w:u w:val="single"/>
        </w:rPr>
        <w:t>浙江五石中正工程咨询有限公司</w:t>
      </w:r>
    </w:p>
    <w:p>
      <w:pPr>
        <w:shd w:val="clear" w:color="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我公司参加</w:t>
      </w:r>
      <w:r>
        <w:rPr>
          <w:rFonts w:hint="eastAsia" w:ascii="宋体" w:hAnsi="宋体" w:cs="宋体"/>
          <w:b w:val="0"/>
          <w:bCs w:val="0"/>
          <w:color w:val="auto"/>
          <w:sz w:val="24"/>
          <w:szCs w:val="32"/>
          <w:highlight w:val="none"/>
          <w:u w:val="single"/>
          <w:lang w:eastAsia="zh-CN"/>
        </w:rPr>
        <w:t>台州市立医院定点医院彩色多普勒超声诊断仪采购项目</w:t>
      </w:r>
      <w:r>
        <w:rPr>
          <w:rFonts w:hint="eastAsia" w:ascii="宋体" w:hAnsi="宋体" w:eastAsia="宋体" w:cs="宋体"/>
          <w:b w:val="0"/>
          <w:bCs w:val="0"/>
          <w:color w:val="auto"/>
          <w:sz w:val="24"/>
          <w:szCs w:val="32"/>
          <w:highlight w:val="none"/>
          <w:u w:val="none"/>
        </w:rPr>
        <w:t>（编号为</w:t>
      </w:r>
      <w:r>
        <w:rPr>
          <w:rFonts w:hint="eastAsia" w:ascii="宋体" w:hAnsi="宋体" w:cs="宋体"/>
          <w:b w:val="0"/>
          <w:bCs w:val="0"/>
          <w:color w:val="auto"/>
          <w:sz w:val="24"/>
          <w:szCs w:val="32"/>
          <w:highlight w:val="none"/>
          <w:u w:val="none"/>
          <w:lang w:eastAsia="zh-CN"/>
        </w:rPr>
        <w:t>ZJWS2023-JJ25</w:t>
      </w:r>
      <w:r>
        <w:rPr>
          <w:rFonts w:hint="eastAsia" w:ascii="宋体" w:hAnsi="宋体" w:eastAsia="宋体" w:cs="宋体"/>
          <w:b w:val="0"/>
          <w:bCs w:val="0"/>
          <w:color w:val="auto"/>
          <w:sz w:val="24"/>
          <w:szCs w:val="32"/>
          <w:highlight w:val="none"/>
          <w:u w:val="none"/>
        </w:rPr>
        <w:t>）的投标活动，作如下承诺：</w:t>
      </w:r>
    </w:p>
    <w:p>
      <w:pPr>
        <w:shd w:val="clear" w:color="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我公司在参加本项目政府采购活动前，没有处于被责令停产、财产被接管、冻结或破产状态，具有足够的流动资金，有能力履行合同；我公司具有良好的商业信誉和健全的财务会计制度。</w:t>
      </w:r>
    </w:p>
    <w:p>
      <w:pPr>
        <w:shd w:val="clear" w:color="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如违反以上承诺，本公司愿承担一切法律责任。</w:t>
      </w:r>
    </w:p>
    <w:p>
      <w:pPr>
        <w:shd w:val="clear" w:color="auto"/>
        <w:spacing w:line="360" w:lineRule="auto"/>
        <w:jc w:val="both"/>
        <w:rPr>
          <w:rFonts w:hint="eastAsia" w:ascii="宋体" w:hAnsi="宋体" w:eastAsia="宋体" w:cs="宋体"/>
          <w:b w:val="0"/>
          <w:bCs w:val="0"/>
          <w:color w:val="auto"/>
          <w:sz w:val="24"/>
          <w:szCs w:val="32"/>
          <w:highlight w:val="none"/>
          <w:u w:val="single"/>
          <w:lang w:val="zh-CN"/>
        </w:rPr>
      </w:pPr>
    </w:p>
    <w:p>
      <w:pPr>
        <w:shd w:val="clear" w:color="auto"/>
        <w:spacing w:line="360" w:lineRule="auto"/>
        <w:jc w:val="both"/>
        <w:rPr>
          <w:rFonts w:hint="eastAsia" w:ascii="宋体" w:hAnsi="宋体" w:eastAsia="宋体" w:cs="宋体"/>
          <w:b w:val="0"/>
          <w:bCs w:val="0"/>
          <w:color w:val="auto"/>
          <w:sz w:val="24"/>
          <w:szCs w:val="32"/>
          <w:highlight w:val="none"/>
          <w:lang w:val="zh-CN"/>
        </w:rPr>
      </w:pPr>
    </w:p>
    <w:p>
      <w:pPr>
        <w:shd w:val="clear" w:color="auto"/>
        <w:spacing w:line="360" w:lineRule="auto"/>
        <w:jc w:val="both"/>
        <w:rPr>
          <w:rFonts w:hint="eastAsia" w:ascii="宋体" w:hAnsi="宋体" w:eastAsia="宋体" w:cs="宋体"/>
          <w:b w:val="0"/>
          <w:bCs w:val="0"/>
          <w:color w:val="auto"/>
          <w:sz w:val="24"/>
          <w:szCs w:val="32"/>
          <w:highlight w:val="none"/>
          <w:lang w:val="zh-CN"/>
        </w:rPr>
      </w:pPr>
    </w:p>
    <w:p>
      <w:pPr>
        <w:shd w:val="clear" w:color="auto"/>
        <w:spacing w:line="360" w:lineRule="auto"/>
        <w:jc w:val="both"/>
        <w:rPr>
          <w:rFonts w:hint="eastAsia" w:ascii="宋体" w:hAnsi="宋体" w:eastAsia="宋体" w:cs="宋体"/>
          <w:b w:val="0"/>
          <w:bCs w:val="0"/>
          <w:color w:val="auto"/>
          <w:sz w:val="24"/>
          <w:szCs w:val="32"/>
          <w:highlight w:val="none"/>
          <w:lang w:val="zh-CN"/>
        </w:rPr>
      </w:pP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pPr>
        <w:shd w:val="clear" w:color="auto"/>
        <w:spacing w:line="360" w:lineRule="auto"/>
        <w:jc w:val="center"/>
        <w:rPr>
          <w:rFonts w:hint="eastAsia" w:ascii="宋体" w:hAnsi="宋体" w:eastAsia="宋体" w:cs="宋体"/>
          <w:b/>
          <w:bCs/>
          <w:color w:val="auto"/>
          <w:sz w:val="28"/>
          <w:szCs w:val="36"/>
          <w:highlight w:val="none"/>
        </w:rPr>
      </w:pPr>
      <w:r>
        <w:rPr>
          <w:rFonts w:hint="eastAsia" w:ascii="宋体" w:hAnsi="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rPr>
        <w:t>参加政府采购活动前3年内在经营活动中没有重大违法记录的</w:t>
      </w:r>
    </w:p>
    <w:p>
      <w:pPr>
        <w:shd w:val="clear" w:color="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书面声明</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声明函</w:t>
      </w: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eastAsia="宋体" w:cs="宋体"/>
          <w:b w:val="0"/>
          <w:bCs w:val="0"/>
          <w:color w:val="auto"/>
          <w:sz w:val="24"/>
          <w:szCs w:val="32"/>
          <w:highlight w:val="none"/>
          <w:u w:val="single"/>
        </w:rPr>
        <w:t>浙江五石中正工程咨询有限公司</w:t>
      </w:r>
    </w:p>
    <w:p>
      <w:pPr>
        <w:shd w:val="clear" w:color="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我公司郑重承诺在参加本项目政府采购活动前三年内，在经营活动中</w:t>
      </w: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u w:val="single"/>
        </w:rPr>
        <w:t xml:space="preserve">     </w:t>
      </w:r>
      <w:r>
        <w:rPr>
          <w:rFonts w:hint="eastAsia" w:ascii="宋体" w:hAnsi="宋体" w:eastAsia="宋体" w:cs="宋体"/>
          <w:b w:val="0"/>
          <w:bCs w:val="0"/>
          <w:color w:val="auto"/>
          <w:sz w:val="24"/>
          <w:szCs w:val="32"/>
          <w:highlight w:val="none"/>
        </w:rPr>
        <w:t>（</w:t>
      </w:r>
      <w:r>
        <w:rPr>
          <w:rFonts w:hint="eastAsia" w:ascii="宋体" w:hAnsi="宋体" w:eastAsia="宋体" w:cs="宋体"/>
          <w:b/>
          <w:bCs/>
          <w:color w:val="auto"/>
          <w:sz w:val="24"/>
          <w:szCs w:val="32"/>
          <w:highlight w:val="none"/>
        </w:rPr>
        <w:t>填写“有”或“没有”，如实填写，如不填写视同未提供本声明函</w:t>
      </w:r>
      <w:r>
        <w:rPr>
          <w:rFonts w:hint="eastAsia" w:ascii="宋体" w:hAnsi="宋体" w:eastAsia="宋体" w:cs="宋体"/>
          <w:b w:val="0"/>
          <w:bCs w:val="0"/>
          <w:color w:val="auto"/>
          <w:sz w:val="24"/>
          <w:szCs w:val="32"/>
          <w:highlight w:val="none"/>
        </w:rPr>
        <w:t>）重大违法记录，重大违法记录是指供应商因违法经营受到刑事处罚或者责令停产停业、吊销许可证或者执照、较大数额罚款等行政处罚。</w:t>
      </w: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以上事项如有虚假或隐瞒，我方愿意承担一切后果和责任。</w:t>
      </w:r>
    </w:p>
    <w:p>
      <w:pPr>
        <w:shd w:val="clear" w:color="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特此声明。</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9</w:t>
      </w:r>
      <w:r>
        <w:rPr>
          <w:rFonts w:hint="eastAsia" w:ascii="宋体" w:hAnsi="宋体" w:eastAsia="宋体" w:cs="宋体"/>
          <w:b/>
          <w:bCs/>
          <w:color w:val="auto"/>
          <w:sz w:val="28"/>
          <w:szCs w:val="36"/>
          <w:highlight w:val="none"/>
        </w:rPr>
        <w:t xml:space="preserve">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rPr>
        <w:t xml:space="preserve">       </w:t>
      </w:r>
      <w:r>
        <w:rPr>
          <w:rFonts w:hint="eastAsia" w:ascii="宋体" w:hAnsi="宋体" w:eastAsia="宋体" w:cs="宋体"/>
          <w:b/>
          <w:bCs/>
          <w:color w:val="auto"/>
          <w:sz w:val="28"/>
          <w:szCs w:val="36"/>
          <w:highlight w:val="none"/>
          <w:u w:val="single"/>
        </w:rPr>
        <w:t xml:space="preserve">    </w:t>
      </w:r>
      <w:r>
        <w:rPr>
          <w:rFonts w:hint="eastAsia" w:ascii="宋体" w:hAnsi="宋体" w:eastAsia="宋体" w:cs="宋体"/>
          <w:b/>
          <w:bCs/>
          <w:color w:val="auto"/>
          <w:sz w:val="28"/>
          <w:szCs w:val="36"/>
          <w:highlight w:val="none"/>
        </w:rPr>
        <w:t>本</w:t>
      </w:r>
    </w:p>
    <w:p>
      <w:pPr>
        <w:shd w:val="clear"/>
        <w:spacing w:line="360" w:lineRule="auto"/>
        <w:rPr>
          <w:rFonts w:hint="eastAsia" w:ascii="宋体" w:hAnsi="宋体" w:cs="宋体"/>
          <w:color w:val="auto"/>
          <w:sz w:val="24"/>
          <w:szCs w:val="32"/>
          <w:highlight w:val="none"/>
        </w:rPr>
      </w:pPr>
    </w:p>
    <w:p>
      <w:pPr>
        <w:shd w:val="clear"/>
        <w:spacing w:line="36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hd w:val="clea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shd w:val="clear"/>
        <w:autoSpaceDE w:val="0"/>
        <w:autoSpaceDN w:val="0"/>
        <w:adjustRightInd w:val="0"/>
        <w:spacing w:line="360" w:lineRule="auto"/>
        <w:jc w:val="center"/>
        <w:rPr>
          <w:rFonts w:ascii="宋体" w:hAnsi="宋体" w:cs="宋体"/>
          <w:color w:val="auto"/>
          <w:sz w:val="84"/>
          <w:szCs w:val="84"/>
          <w:highlight w:val="none"/>
          <w:lang w:val="zh-CN"/>
        </w:rPr>
      </w:pP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shd w:val="clea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hd w:val="clear"/>
        <w:autoSpaceDE w:val="0"/>
        <w:autoSpaceDN w:val="0"/>
        <w:adjustRightInd w:val="0"/>
        <w:spacing w:line="360" w:lineRule="auto"/>
        <w:jc w:val="center"/>
        <w:rPr>
          <w:rFonts w:ascii="宋体" w:hAnsi="宋体"/>
          <w:b/>
          <w:bCs/>
          <w:color w:val="auto"/>
          <w:spacing w:val="40"/>
          <w:sz w:val="28"/>
          <w:szCs w:val="28"/>
          <w:highlight w:val="none"/>
        </w:rPr>
      </w:pPr>
      <w:r>
        <w:rPr>
          <w:rFonts w:hint="eastAsia" w:ascii="宋体" w:hAnsi="宋体" w:cs="宋体"/>
          <w:b/>
          <w:bCs/>
          <w:color w:val="auto"/>
          <w:sz w:val="28"/>
          <w:szCs w:val="28"/>
          <w:highlight w:val="none"/>
          <w:lang w:val="zh-CN"/>
        </w:rPr>
        <w:t>（</w:t>
      </w:r>
      <w:r>
        <w:rPr>
          <w:rFonts w:hint="eastAsia" w:ascii="宋体" w:hAnsi="宋体"/>
          <w:b/>
          <w:bCs/>
          <w:color w:val="auto"/>
          <w:sz w:val="28"/>
          <w:szCs w:val="28"/>
          <w:highlight w:val="none"/>
          <w:lang w:val="zh-CN"/>
        </w:rPr>
        <w:t>商务与技术文件</w:t>
      </w:r>
      <w:r>
        <w:rPr>
          <w:rFonts w:hint="eastAsia" w:ascii="宋体" w:hAnsi="宋体"/>
          <w:b/>
          <w:bCs/>
          <w:color w:val="auto"/>
          <w:spacing w:val="40"/>
          <w:sz w:val="28"/>
          <w:szCs w:val="28"/>
          <w:highlight w:val="none"/>
        </w:rPr>
        <w:t>）</w:t>
      </w:r>
    </w:p>
    <w:p>
      <w:pPr>
        <w:shd w:val="clear"/>
        <w:autoSpaceDE w:val="0"/>
        <w:autoSpaceDN w:val="0"/>
        <w:adjustRightInd w:val="0"/>
        <w:spacing w:line="360" w:lineRule="auto"/>
        <w:rPr>
          <w:rFonts w:hint="eastAsia" w:ascii="宋体" w:hAnsi="宋体"/>
          <w:color w:val="auto"/>
          <w:sz w:val="36"/>
          <w:szCs w:val="36"/>
          <w:highlight w:val="none"/>
        </w:rPr>
      </w:pPr>
    </w:p>
    <w:p>
      <w:pPr>
        <w:shd w:val="clea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投标人全称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pPr>
        <w:shd w:val="clear"/>
        <w:autoSpaceDE w:val="0"/>
        <w:autoSpaceDN w:val="0"/>
        <w:adjustRightInd w:val="0"/>
        <w:spacing w:line="360" w:lineRule="auto"/>
        <w:rPr>
          <w:rFonts w:hint="eastAsia" w:ascii="宋体" w:hAnsi="宋体"/>
          <w:color w:val="auto"/>
          <w:sz w:val="36"/>
          <w:szCs w:val="36"/>
          <w:highlight w:val="none"/>
        </w:rPr>
      </w:pPr>
      <w:r>
        <w:rPr>
          <w:rFonts w:hint="eastAsia" w:ascii="宋体" w:hAnsi="宋体"/>
          <w:color w:val="auto"/>
          <w:sz w:val="36"/>
          <w:szCs w:val="36"/>
          <w:highlight w:val="none"/>
        </w:rPr>
        <w:t>地址：</w:t>
      </w:r>
    </w:p>
    <w:p>
      <w:pPr>
        <w:shd w:val="clear"/>
        <w:autoSpaceDE w:val="0"/>
        <w:autoSpaceDN w:val="0"/>
        <w:adjustRightInd w:val="0"/>
        <w:spacing w:line="360" w:lineRule="auto"/>
        <w:rPr>
          <w:rFonts w:hint="eastAsia" w:ascii="宋体" w:hAnsi="宋体"/>
          <w:color w:val="auto"/>
          <w:sz w:val="36"/>
          <w:szCs w:val="36"/>
          <w:highlight w:val="none"/>
        </w:rPr>
      </w:pPr>
      <w:r>
        <w:rPr>
          <w:rFonts w:hint="eastAsia" w:ascii="宋体" w:hAnsi="宋体"/>
          <w:color w:val="auto"/>
          <w:sz w:val="36"/>
          <w:szCs w:val="36"/>
          <w:highlight w:val="none"/>
        </w:rPr>
        <w:t>时间：</w:t>
      </w:r>
    </w:p>
    <w:p>
      <w:pPr>
        <w:shd w:val="clear"/>
        <w:spacing w:line="360" w:lineRule="auto"/>
        <w:rPr>
          <w:rFonts w:hint="eastAsia" w:ascii="宋体" w:hAnsi="宋体" w:cs="宋体"/>
          <w:color w:val="auto"/>
          <w:sz w:val="24"/>
          <w:szCs w:val="32"/>
          <w:highlight w:val="none"/>
        </w:rPr>
      </w:pPr>
    </w:p>
    <w:p>
      <w:pPr>
        <w:shd w:val="clear"/>
        <w:spacing w:line="360" w:lineRule="auto"/>
        <w:rPr>
          <w:rFonts w:hint="eastAsia" w:ascii="宋体" w:hAnsi="宋体" w:cs="宋体"/>
          <w:color w:val="auto"/>
          <w:sz w:val="24"/>
          <w:szCs w:val="32"/>
          <w:highlight w:val="none"/>
        </w:rPr>
      </w:pPr>
    </w:p>
    <w:p>
      <w:pPr>
        <w:shd w:val="clear"/>
        <w:spacing w:line="360" w:lineRule="auto"/>
        <w:rPr>
          <w:rFonts w:hint="eastAsia" w:ascii="宋体" w:hAnsi="宋体" w:cs="宋体"/>
          <w:color w:val="auto"/>
          <w:sz w:val="24"/>
          <w:szCs w:val="32"/>
          <w:highlight w:val="none"/>
        </w:rPr>
      </w:pPr>
    </w:p>
    <w:p>
      <w:pPr>
        <w:shd w:val="clear"/>
        <w:spacing w:line="360" w:lineRule="auto"/>
        <w:rPr>
          <w:rFonts w:hint="eastAsia" w:ascii="宋体" w:hAnsi="宋体" w:cs="宋体"/>
          <w:color w:val="auto"/>
          <w:sz w:val="24"/>
          <w:szCs w:val="32"/>
          <w:highlight w:val="none"/>
        </w:rPr>
      </w:pPr>
    </w:p>
    <w:p>
      <w:pPr>
        <w:shd w:val="clear" w:color="auto"/>
        <w:bidi w:val="0"/>
        <w:spacing w:line="36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lang w:val="zh-CN"/>
        </w:rPr>
        <w:t>商务与技术文件</w:t>
      </w:r>
      <w:r>
        <w:rPr>
          <w:rFonts w:hint="eastAsia" w:ascii="宋体" w:hAnsi="宋体" w:eastAsia="宋体" w:cs="宋体"/>
          <w:b/>
          <w:bCs/>
          <w:color w:val="auto"/>
          <w:sz w:val="32"/>
          <w:szCs w:val="40"/>
          <w:highlight w:val="none"/>
        </w:rPr>
        <w:t>目录</w:t>
      </w:r>
    </w:p>
    <w:p>
      <w:pPr>
        <w:shd w:val="clear" w:color="auto"/>
        <w:bidi w:val="0"/>
        <w:spacing w:line="360" w:lineRule="auto"/>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t>第一部分  技术方案描述部分</w:t>
      </w:r>
    </w:p>
    <w:p>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1、投标人情况介绍（附件</w:t>
      </w:r>
      <w:r>
        <w:rPr>
          <w:rFonts w:hint="eastAsia" w:ascii="宋体" w:hAnsi="宋体" w:cs="宋体"/>
          <w:color w:val="auto"/>
          <w:sz w:val="24"/>
          <w:szCs w:val="32"/>
          <w:highlight w:val="none"/>
          <w:lang w:val="en-US" w:eastAsia="zh-CN"/>
        </w:rPr>
        <w:t>10</w:t>
      </w:r>
      <w:r>
        <w:rPr>
          <w:rFonts w:hint="eastAsia" w:ascii="宋体" w:hAnsi="宋体" w:eastAsia="宋体" w:cs="宋体"/>
          <w:color w:val="auto"/>
          <w:sz w:val="24"/>
          <w:szCs w:val="32"/>
          <w:highlight w:val="none"/>
          <w:lang w:val="en-US" w:eastAsia="zh-CN"/>
        </w:rPr>
        <w:t>）；</w:t>
      </w:r>
    </w:p>
    <w:p>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2、项目需求的理解与分析；</w:t>
      </w:r>
    </w:p>
    <w:p>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3、项目组织实施方案（附件</w:t>
      </w:r>
      <w:r>
        <w:rPr>
          <w:rFonts w:hint="eastAsia" w:ascii="宋体" w:hAnsi="宋体" w:cs="宋体"/>
          <w:color w:val="auto"/>
          <w:sz w:val="24"/>
          <w:szCs w:val="32"/>
          <w:highlight w:val="none"/>
          <w:lang w:val="en-US" w:eastAsia="zh-CN"/>
        </w:rPr>
        <w:t>11</w:t>
      </w:r>
      <w:r>
        <w:rPr>
          <w:rFonts w:hint="eastAsia" w:ascii="宋体" w:hAnsi="宋体" w:eastAsia="宋体" w:cs="宋体"/>
          <w:color w:val="auto"/>
          <w:sz w:val="24"/>
          <w:szCs w:val="32"/>
          <w:highlight w:val="none"/>
          <w:lang w:val="en-US" w:eastAsia="zh-CN"/>
        </w:rPr>
        <w:t>、附件</w:t>
      </w:r>
      <w:r>
        <w:rPr>
          <w:rFonts w:hint="eastAsia" w:ascii="宋体" w:hAnsi="宋体" w:cs="宋体"/>
          <w:color w:val="auto"/>
          <w:sz w:val="24"/>
          <w:szCs w:val="32"/>
          <w:highlight w:val="none"/>
          <w:lang w:val="en-US" w:eastAsia="zh-CN"/>
        </w:rPr>
        <w:t>12</w:t>
      </w:r>
      <w:r>
        <w:rPr>
          <w:rFonts w:hint="eastAsia" w:ascii="宋体" w:hAnsi="宋体" w:eastAsia="宋体" w:cs="宋体"/>
          <w:color w:val="auto"/>
          <w:sz w:val="24"/>
          <w:szCs w:val="32"/>
          <w:highlight w:val="none"/>
          <w:lang w:val="en-US" w:eastAsia="zh-CN"/>
        </w:rPr>
        <w:t xml:space="preserve">）； </w:t>
      </w:r>
    </w:p>
    <w:p>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4、安装、调试及验收方案；</w:t>
      </w:r>
    </w:p>
    <w:p>
      <w:pPr>
        <w:shd w:val="clear" w:color="auto"/>
        <w:bidi w:val="0"/>
        <w:spacing w:line="360" w:lineRule="auto"/>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t>第二部分  投标产品描述部分</w:t>
      </w:r>
    </w:p>
    <w:p>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1、投标产品描述及相关资料（附件</w:t>
      </w:r>
      <w:r>
        <w:rPr>
          <w:rFonts w:hint="eastAsia" w:ascii="宋体" w:hAnsi="宋体" w:cs="宋体"/>
          <w:color w:val="auto"/>
          <w:sz w:val="24"/>
          <w:szCs w:val="32"/>
          <w:highlight w:val="none"/>
          <w:lang w:val="en-US" w:eastAsia="zh-CN"/>
        </w:rPr>
        <w:t>13</w:t>
      </w:r>
      <w:r>
        <w:rPr>
          <w:rFonts w:hint="eastAsia" w:ascii="宋体" w:hAnsi="宋体" w:eastAsia="宋体" w:cs="宋体"/>
          <w:color w:val="auto"/>
          <w:sz w:val="24"/>
          <w:szCs w:val="32"/>
          <w:highlight w:val="none"/>
          <w:lang w:val="en-US" w:eastAsia="zh-CN"/>
        </w:rPr>
        <w:t>、附件</w:t>
      </w:r>
      <w:r>
        <w:rPr>
          <w:rFonts w:hint="eastAsia" w:ascii="宋体" w:hAnsi="宋体" w:cs="宋体"/>
          <w:color w:val="auto"/>
          <w:sz w:val="24"/>
          <w:szCs w:val="32"/>
          <w:highlight w:val="none"/>
          <w:lang w:val="en-US" w:eastAsia="zh-CN"/>
        </w:rPr>
        <w:t>14</w:t>
      </w:r>
      <w:r>
        <w:rPr>
          <w:rFonts w:hint="eastAsia" w:ascii="宋体" w:hAnsi="宋体" w:eastAsia="宋体" w:cs="宋体"/>
          <w:color w:val="auto"/>
          <w:sz w:val="24"/>
          <w:szCs w:val="32"/>
          <w:highlight w:val="none"/>
          <w:lang w:val="en-US" w:eastAsia="zh-CN"/>
        </w:rPr>
        <w:t>）；</w:t>
      </w:r>
    </w:p>
    <w:p>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2、投标人需要说明的其他内容；（包括可能影响投标人技术性能评分项的各类证明材料）</w:t>
      </w:r>
    </w:p>
    <w:p>
      <w:pPr>
        <w:shd w:val="clear" w:color="auto"/>
        <w:bidi w:val="0"/>
        <w:spacing w:line="360" w:lineRule="auto"/>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t>第三部分  商务响应部分</w:t>
      </w:r>
    </w:p>
    <w:p>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1、证书一览表（附件1</w:t>
      </w: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lang w:val="en-US" w:eastAsia="zh-CN"/>
        </w:rPr>
        <w:t>）；</w:t>
      </w:r>
    </w:p>
    <w:p>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2、近三年来类似项目的成功案例（附件1</w:t>
      </w: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lang w:val="en-US" w:eastAsia="zh-CN"/>
        </w:rPr>
        <w:t>）</w:t>
      </w:r>
    </w:p>
    <w:p>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3、售后服务描述及承诺（附件1</w:t>
      </w:r>
      <w:r>
        <w:rPr>
          <w:rFonts w:hint="eastAsia" w:ascii="宋体" w:hAnsi="宋体" w:cs="宋体"/>
          <w:color w:val="auto"/>
          <w:sz w:val="24"/>
          <w:szCs w:val="32"/>
          <w:highlight w:val="none"/>
          <w:lang w:val="en-US" w:eastAsia="zh-CN"/>
        </w:rPr>
        <w:t>7</w:t>
      </w:r>
      <w:r>
        <w:rPr>
          <w:rFonts w:hint="eastAsia" w:ascii="宋体" w:hAnsi="宋体" w:eastAsia="宋体" w:cs="宋体"/>
          <w:color w:val="auto"/>
          <w:sz w:val="24"/>
          <w:szCs w:val="32"/>
          <w:highlight w:val="none"/>
          <w:lang w:val="en-US" w:eastAsia="zh-CN"/>
        </w:rPr>
        <w:t>，附件1</w:t>
      </w:r>
      <w:r>
        <w:rPr>
          <w:rFonts w:hint="eastAsia" w:ascii="宋体" w:hAnsi="宋体" w:cs="宋体"/>
          <w:color w:val="auto"/>
          <w:sz w:val="24"/>
          <w:szCs w:val="32"/>
          <w:highlight w:val="none"/>
          <w:lang w:val="en-US" w:eastAsia="zh-CN"/>
        </w:rPr>
        <w:t>8</w:t>
      </w:r>
      <w:r>
        <w:rPr>
          <w:rFonts w:hint="eastAsia" w:ascii="宋体" w:hAnsi="宋体" w:eastAsia="宋体" w:cs="宋体"/>
          <w:color w:val="auto"/>
          <w:sz w:val="24"/>
          <w:szCs w:val="32"/>
          <w:highlight w:val="none"/>
          <w:lang w:val="en-US" w:eastAsia="zh-CN"/>
        </w:rPr>
        <w:t>）；</w:t>
      </w:r>
    </w:p>
    <w:p>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4、</w:t>
      </w:r>
      <w:r>
        <w:rPr>
          <w:rFonts w:hint="eastAsia" w:ascii="宋体" w:hAnsi="宋体" w:eastAsia="宋体" w:cs="宋体"/>
          <w:color w:val="auto"/>
          <w:sz w:val="24"/>
          <w:szCs w:val="32"/>
          <w:highlight w:val="none"/>
          <w:lang w:val="en-US" w:eastAsia="zh-CN"/>
        </w:rPr>
        <w:t>代理证明（或制造商出具的授权书）；</w:t>
      </w:r>
    </w:p>
    <w:p>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lang w:val="en-US" w:eastAsia="zh-CN"/>
        </w:rPr>
        <w:t>供应商为医疗器械生产企业的：第二类、第三类医疗器械生产企业提供《医疗器械生产许可证》、第一类医疗器械生产企业提供第一类医疗器械生产备案凭证；</w:t>
      </w:r>
    </w:p>
    <w:p>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供应商为医疗器械经营企业的：第三类医疗器械经营企业提供《医疗器械经营许可证》、第二类医疗器械经营企业提供第二类医疗器械经营备案凭证；（适用于按医疗器械管理的货物）；</w:t>
      </w:r>
    </w:p>
    <w:p>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食品药品监督管理部门核发的完整有效的医疗器械注册或备案证明；（适用于按医疗器械管理的设备）；</w:t>
      </w:r>
    </w:p>
    <w:p>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lang w:val="en-US" w:eastAsia="zh-CN"/>
        </w:rPr>
        <w:t>、投标人需要说明的其他内容。（包括可能影响投标人企业实力及信誉评分项以及售后服务评分项的各类证明材料）</w:t>
      </w:r>
    </w:p>
    <w:p>
      <w:pPr>
        <w:shd w:val="clear" w:color="auto"/>
        <w:bidi w:val="0"/>
        <w:spacing w:line="360" w:lineRule="auto"/>
        <w:jc w:val="both"/>
        <w:rPr>
          <w:rFonts w:hint="eastAsia" w:ascii="宋体" w:hAnsi="宋体" w:eastAsia="宋体" w:cs="宋体"/>
          <w:b w:val="0"/>
          <w:bCs w:val="0"/>
          <w:color w:val="auto"/>
          <w:sz w:val="24"/>
          <w:szCs w:val="32"/>
          <w:highlight w:val="none"/>
          <w:lang w:eastAsia="zh-CN"/>
        </w:rPr>
      </w:pPr>
    </w:p>
    <w:p>
      <w:pPr>
        <w:shd w:val="clear" w:color="auto"/>
        <w:bidi w:val="0"/>
        <w:spacing w:line="360" w:lineRule="auto"/>
        <w:jc w:val="both"/>
        <w:rPr>
          <w:rFonts w:hint="eastAsia" w:ascii="宋体" w:hAnsi="宋体" w:eastAsia="宋体" w:cs="宋体"/>
          <w:b w:val="0"/>
          <w:bCs w:val="0"/>
          <w:color w:val="auto"/>
          <w:sz w:val="24"/>
          <w:szCs w:val="32"/>
          <w:highlight w:val="none"/>
          <w:lang w:eastAsia="zh-CN"/>
        </w:rPr>
      </w:pPr>
    </w:p>
    <w:p>
      <w:pPr>
        <w:shd w:val="clear"/>
        <w:rPr>
          <w:rFonts w:hint="eastAsia"/>
          <w:color w:val="auto"/>
          <w:highlight w:val="none"/>
          <w:lang w:eastAsia="zh-CN"/>
        </w:rPr>
      </w:pPr>
    </w:p>
    <w:p>
      <w:pPr>
        <w:shd w:val="clea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10</w:t>
      </w:r>
    </w:p>
    <w:p>
      <w:pPr>
        <w:shd w:val="clea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投标人基本情况表</w:t>
      </w:r>
    </w:p>
    <w:tbl>
      <w:tblPr>
        <w:tblStyle w:val="2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880" w:type="dxa"/>
            <w:shd w:val="clear" w:color="auto" w:fill="auto"/>
            <w:vAlign w:val="center"/>
          </w:tcPr>
          <w:p>
            <w:pPr>
              <w:pStyle w:val="55"/>
              <w:shd w:val="clear" w:color="auto"/>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企业名称</w:t>
            </w:r>
          </w:p>
        </w:tc>
        <w:tc>
          <w:tcPr>
            <w:tcW w:w="3765" w:type="dxa"/>
            <w:gridSpan w:val="6"/>
            <w:shd w:val="clear" w:color="auto" w:fill="auto"/>
            <w:vAlign w:val="center"/>
          </w:tcPr>
          <w:p>
            <w:pPr>
              <w:pStyle w:val="55"/>
              <w:shd w:val="clear" w:color="auto"/>
              <w:spacing w:line="360" w:lineRule="auto"/>
              <w:jc w:val="both"/>
              <w:rPr>
                <w:rFonts w:hint="eastAsia" w:ascii="宋体" w:hAnsi="宋体" w:eastAsia="宋体" w:cs="宋体"/>
                <w:bCs/>
                <w:color w:val="auto"/>
                <w:sz w:val="24"/>
                <w:szCs w:val="24"/>
                <w:highlight w:val="none"/>
              </w:rPr>
            </w:pPr>
          </w:p>
        </w:tc>
        <w:tc>
          <w:tcPr>
            <w:tcW w:w="1560" w:type="dxa"/>
            <w:shd w:val="clear" w:color="auto" w:fill="auto"/>
            <w:vAlign w:val="center"/>
          </w:tcPr>
          <w:p>
            <w:pPr>
              <w:pStyle w:val="55"/>
              <w:shd w:val="clear" w:color="auto"/>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法人代表</w:t>
            </w:r>
          </w:p>
        </w:tc>
        <w:tc>
          <w:tcPr>
            <w:tcW w:w="2608" w:type="dxa"/>
            <w:gridSpan w:val="3"/>
            <w:shd w:val="clear" w:color="auto" w:fill="auto"/>
            <w:vAlign w:val="center"/>
          </w:tcPr>
          <w:p>
            <w:pPr>
              <w:pStyle w:val="55"/>
              <w:shd w:val="clear" w:color="auto"/>
              <w:spacing w:line="360" w:lineRule="auto"/>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880" w:type="dxa"/>
            <w:shd w:val="clear" w:color="auto" w:fill="auto"/>
            <w:vAlign w:val="center"/>
          </w:tcPr>
          <w:p>
            <w:pPr>
              <w:pStyle w:val="55"/>
              <w:shd w:val="clear" w:color="auto"/>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地址</w:t>
            </w:r>
          </w:p>
        </w:tc>
        <w:tc>
          <w:tcPr>
            <w:tcW w:w="3765" w:type="dxa"/>
            <w:gridSpan w:val="6"/>
            <w:tcBorders>
              <w:bottom w:val="single" w:color="auto" w:sz="4" w:space="0"/>
            </w:tcBorders>
            <w:shd w:val="clear" w:color="auto" w:fill="auto"/>
            <w:vAlign w:val="center"/>
          </w:tcPr>
          <w:p>
            <w:pPr>
              <w:pStyle w:val="55"/>
              <w:shd w:val="clear" w:color="auto"/>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pPr>
              <w:pStyle w:val="55"/>
              <w:shd w:val="clear" w:color="auto"/>
              <w:spacing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企业性质</w:t>
            </w:r>
          </w:p>
        </w:tc>
        <w:tc>
          <w:tcPr>
            <w:tcW w:w="2608" w:type="dxa"/>
            <w:gridSpan w:val="3"/>
            <w:shd w:val="clear" w:color="auto" w:fill="auto"/>
            <w:vAlign w:val="center"/>
          </w:tcPr>
          <w:p>
            <w:pPr>
              <w:pStyle w:val="55"/>
              <w:shd w:val="clear" w:color="auto"/>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pPr>
              <w:pStyle w:val="55"/>
              <w:shd w:val="clear" w:color="auto"/>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股东姓名</w:t>
            </w:r>
          </w:p>
        </w:tc>
        <w:tc>
          <w:tcPr>
            <w:tcW w:w="690" w:type="dxa"/>
            <w:tcBorders>
              <w:bottom w:val="single" w:color="auto" w:sz="4" w:space="0"/>
            </w:tcBorders>
            <w:shd w:val="clear" w:color="auto" w:fill="auto"/>
            <w:vAlign w:val="center"/>
          </w:tcPr>
          <w:p>
            <w:pPr>
              <w:pStyle w:val="55"/>
              <w:shd w:val="clear" w:color="auto"/>
              <w:spacing w:before="0" w:beforeAutospacing="0" w:after="0" w:afterAutospacing="0" w:line="360" w:lineRule="auto"/>
              <w:jc w:val="both"/>
              <w:rPr>
                <w:rFonts w:hint="eastAsia" w:ascii="宋体" w:hAnsi="宋体" w:eastAsia="宋体" w:cs="宋体"/>
                <w:bCs/>
                <w:color w:val="auto"/>
                <w:spacing w:val="16"/>
                <w:sz w:val="24"/>
                <w:szCs w:val="24"/>
                <w:highlight w:val="none"/>
              </w:rPr>
            </w:pPr>
          </w:p>
        </w:tc>
        <w:tc>
          <w:tcPr>
            <w:tcW w:w="960" w:type="dxa"/>
            <w:gridSpan w:val="2"/>
            <w:tcBorders>
              <w:bottom w:val="single" w:color="auto" w:sz="4" w:space="0"/>
            </w:tcBorders>
            <w:shd w:val="clear" w:color="auto" w:fill="auto"/>
            <w:vAlign w:val="center"/>
          </w:tcPr>
          <w:p>
            <w:pPr>
              <w:pStyle w:val="55"/>
              <w:shd w:val="clear" w:color="auto"/>
              <w:spacing w:line="360" w:lineRule="auto"/>
              <w:jc w:val="both"/>
              <w:rPr>
                <w:rFonts w:hint="eastAsia" w:ascii="宋体" w:hAnsi="宋体" w:eastAsia="宋体" w:cs="宋体"/>
                <w:bCs/>
                <w:color w:val="auto"/>
                <w:spacing w:val="16"/>
                <w:sz w:val="24"/>
                <w:szCs w:val="24"/>
                <w:highlight w:val="none"/>
                <w:lang w:eastAsia="zh-CN"/>
              </w:rPr>
            </w:pPr>
            <w:r>
              <w:rPr>
                <w:rFonts w:hint="eastAsia" w:ascii="宋体" w:hAnsi="宋体" w:eastAsia="宋体" w:cs="宋体"/>
                <w:bCs/>
                <w:color w:val="auto"/>
                <w:spacing w:val="16"/>
                <w:sz w:val="24"/>
                <w:szCs w:val="24"/>
                <w:highlight w:val="none"/>
              </w:rPr>
              <w:t>股权结构（%</w:t>
            </w:r>
            <w:r>
              <w:rPr>
                <w:rFonts w:hint="eastAsia" w:cs="宋体"/>
                <w:bCs/>
                <w:color w:val="auto"/>
                <w:spacing w:val="16"/>
                <w:sz w:val="24"/>
                <w:szCs w:val="24"/>
                <w:highlight w:val="none"/>
                <w:lang w:eastAsia="zh-CN"/>
              </w:rPr>
              <w:t>）</w:t>
            </w:r>
          </w:p>
        </w:tc>
        <w:tc>
          <w:tcPr>
            <w:tcW w:w="2115" w:type="dxa"/>
            <w:gridSpan w:val="3"/>
            <w:tcBorders>
              <w:bottom w:val="single" w:color="auto" w:sz="4" w:space="0"/>
            </w:tcBorders>
            <w:shd w:val="clear" w:color="auto" w:fill="auto"/>
            <w:vAlign w:val="center"/>
          </w:tcPr>
          <w:p>
            <w:pPr>
              <w:widowControl/>
              <w:shd w:val="clear"/>
              <w:spacing w:line="360" w:lineRule="auto"/>
              <w:jc w:val="both"/>
              <w:rPr>
                <w:rFonts w:hint="eastAsia" w:ascii="宋体" w:hAnsi="宋体" w:eastAsia="宋体" w:cs="宋体"/>
                <w:bCs/>
                <w:color w:val="auto"/>
                <w:spacing w:val="16"/>
                <w:kern w:val="0"/>
                <w:sz w:val="24"/>
                <w:szCs w:val="24"/>
                <w:highlight w:val="none"/>
              </w:rPr>
            </w:pPr>
          </w:p>
          <w:p>
            <w:pPr>
              <w:pStyle w:val="55"/>
              <w:shd w:val="clear" w:color="auto"/>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pPr>
              <w:pStyle w:val="55"/>
              <w:shd w:val="clear" w:color="auto"/>
              <w:spacing w:line="360" w:lineRule="auto"/>
              <w:ind w:left="107"/>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股东关系</w:t>
            </w:r>
          </w:p>
        </w:tc>
        <w:tc>
          <w:tcPr>
            <w:tcW w:w="2608" w:type="dxa"/>
            <w:gridSpan w:val="3"/>
            <w:shd w:val="clear" w:color="auto" w:fill="auto"/>
            <w:vAlign w:val="center"/>
          </w:tcPr>
          <w:p>
            <w:pPr>
              <w:pStyle w:val="55"/>
              <w:shd w:val="clear" w:color="auto"/>
              <w:spacing w:line="360" w:lineRule="auto"/>
              <w:ind w:left="107"/>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80" w:type="dxa"/>
            <w:vMerge w:val="restart"/>
            <w:shd w:val="clear" w:color="auto" w:fill="auto"/>
            <w:vAlign w:val="center"/>
          </w:tcPr>
          <w:p>
            <w:pPr>
              <w:pStyle w:val="55"/>
              <w:shd w:val="clear" w:color="auto"/>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2"/>
                <w:sz w:val="24"/>
                <w:szCs w:val="24"/>
                <w:highlight w:val="none"/>
              </w:rPr>
              <w:t>联系人</w:t>
            </w:r>
            <w:r>
              <w:rPr>
                <w:rFonts w:hint="eastAsia" w:ascii="宋体" w:hAnsi="宋体" w:eastAsia="宋体" w:cs="宋体"/>
                <w:bCs/>
                <w:color w:val="auto"/>
                <w:spacing w:val="27"/>
                <w:sz w:val="24"/>
                <w:szCs w:val="24"/>
                <w:highlight w:val="none"/>
              </w:rPr>
              <w:t>姓名</w:t>
            </w:r>
          </w:p>
        </w:tc>
        <w:tc>
          <w:tcPr>
            <w:tcW w:w="690" w:type="dxa"/>
            <w:vMerge w:val="restart"/>
            <w:tcBorders>
              <w:top w:val="nil"/>
            </w:tcBorders>
            <w:shd w:val="clear" w:color="auto" w:fill="auto"/>
            <w:vAlign w:val="center"/>
          </w:tcPr>
          <w:p>
            <w:pPr>
              <w:pStyle w:val="55"/>
              <w:shd w:val="clear" w:color="auto"/>
              <w:spacing w:line="360" w:lineRule="auto"/>
              <w:jc w:val="both"/>
              <w:rPr>
                <w:rFonts w:hint="eastAsia" w:ascii="宋体" w:hAnsi="宋体" w:eastAsia="宋体" w:cs="宋体"/>
                <w:bCs/>
                <w:color w:val="auto"/>
                <w:spacing w:val="16"/>
                <w:sz w:val="24"/>
                <w:szCs w:val="24"/>
                <w:highlight w:val="none"/>
              </w:rPr>
            </w:pPr>
          </w:p>
        </w:tc>
        <w:tc>
          <w:tcPr>
            <w:tcW w:w="960" w:type="dxa"/>
            <w:gridSpan w:val="2"/>
            <w:tcBorders>
              <w:top w:val="nil"/>
              <w:bottom w:val="single" w:color="auto" w:sz="4" w:space="0"/>
            </w:tcBorders>
            <w:shd w:val="clear" w:color="auto" w:fill="auto"/>
            <w:vAlign w:val="center"/>
          </w:tcPr>
          <w:p>
            <w:pPr>
              <w:pStyle w:val="55"/>
              <w:shd w:val="clear" w:color="auto"/>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固定电话</w:t>
            </w:r>
          </w:p>
        </w:tc>
        <w:tc>
          <w:tcPr>
            <w:tcW w:w="2115" w:type="dxa"/>
            <w:gridSpan w:val="3"/>
            <w:tcBorders>
              <w:top w:val="nil"/>
              <w:bottom w:val="single" w:color="auto" w:sz="4" w:space="0"/>
            </w:tcBorders>
            <w:shd w:val="clear" w:color="auto" w:fill="auto"/>
            <w:vAlign w:val="center"/>
          </w:tcPr>
          <w:p>
            <w:pPr>
              <w:widowControl/>
              <w:shd w:val="clear"/>
              <w:spacing w:line="360" w:lineRule="auto"/>
              <w:jc w:val="both"/>
              <w:rPr>
                <w:rFonts w:hint="eastAsia" w:ascii="宋体" w:hAnsi="宋体" w:eastAsia="宋体" w:cs="宋体"/>
                <w:bCs/>
                <w:color w:val="auto"/>
                <w:spacing w:val="16"/>
                <w:kern w:val="0"/>
                <w:sz w:val="24"/>
                <w:szCs w:val="24"/>
                <w:highlight w:val="none"/>
              </w:rPr>
            </w:pPr>
          </w:p>
          <w:p>
            <w:pPr>
              <w:pStyle w:val="55"/>
              <w:shd w:val="clear" w:color="auto"/>
              <w:spacing w:line="360" w:lineRule="auto"/>
              <w:jc w:val="both"/>
              <w:rPr>
                <w:rFonts w:hint="eastAsia" w:ascii="宋体" w:hAnsi="宋体" w:eastAsia="宋体" w:cs="宋体"/>
                <w:bCs/>
                <w:color w:val="auto"/>
                <w:spacing w:val="16"/>
                <w:sz w:val="24"/>
                <w:szCs w:val="24"/>
                <w:highlight w:val="none"/>
              </w:rPr>
            </w:pPr>
          </w:p>
        </w:tc>
        <w:tc>
          <w:tcPr>
            <w:tcW w:w="1560" w:type="dxa"/>
            <w:vMerge w:val="restart"/>
            <w:shd w:val="clear" w:color="auto" w:fill="auto"/>
            <w:vAlign w:val="center"/>
          </w:tcPr>
          <w:p>
            <w:pPr>
              <w:pStyle w:val="55"/>
              <w:shd w:val="clear" w:color="auto"/>
              <w:spacing w:before="0" w:beforeAutospacing="0" w:after="0" w:afterAutospacing="0"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传真</w:t>
            </w:r>
          </w:p>
        </w:tc>
        <w:tc>
          <w:tcPr>
            <w:tcW w:w="2608" w:type="dxa"/>
            <w:gridSpan w:val="3"/>
            <w:vMerge w:val="restart"/>
            <w:shd w:val="clear" w:color="auto" w:fill="auto"/>
            <w:vAlign w:val="center"/>
          </w:tcPr>
          <w:p>
            <w:pPr>
              <w:pStyle w:val="55"/>
              <w:shd w:val="clear" w:color="auto"/>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pPr>
              <w:pStyle w:val="55"/>
              <w:shd w:val="clear" w:color="auto"/>
              <w:spacing w:line="360" w:lineRule="auto"/>
              <w:ind w:left="107"/>
              <w:jc w:val="both"/>
              <w:rPr>
                <w:rFonts w:hint="eastAsia" w:ascii="宋体" w:hAnsi="宋体" w:eastAsia="宋体" w:cs="宋体"/>
                <w:bCs/>
                <w:color w:val="auto"/>
                <w:sz w:val="24"/>
                <w:szCs w:val="24"/>
                <w:highlight w:val="none"/>
              </w:rPr>
            </w:pPr>
          </w:p>
        </w:tc>
        <w:tc>
          <w:tcPr>
            <w:tcW w:w="690" w:type="dxa"/>
            <w:vMerge w:val="continue"/>
            <w:tcBorders>
              <w:bottom w:val="single" w:color="auto" w:sz="4" w:space="0"/>
            </w:tcBorders>
            <w:shd w:val="clear" w:color="auto" w:fill="auto"/>
            <w:vAlign w:val="center"/>
          </w:tcPr>
          <w:p>
            <w:pPr>
              <w:pStyle w:val="55"/>
              <w:shd w:val="clear" w:color="auto"/>
              <w:spacing w:line="360" w:lineRule="auto"/>
              <w:jc w:val="both"/>
              <w:rPr>
                <w:rFonts w:hint="eastAsia" w:ascii="宋体" w:hAnsi="宋体" w:eastAsia="宋体" w:cs="宋体"/>
                <w:bCs/>
                <w:color w:val="auto"/>
                <w:spacing w:val="16"/>
                <w:sz w:val="24"/>
                <w:szCs w:val="24"/>
                <w:highlight w:val="none"/>
              </w:rPr>
            </w:pPr>
          </w:p>
        </w:tc>
        <w:tc>
          <w:tcPr>
            <w:tcW w:w="960" w:type="dxa"/>
            <w:gridSpan w:val="2"/>
            <w:tcBorders>
              <w:bottom w:val="single" w:color="auto" w:sz="4" w:space="0"/>
            </w:tcBorders>
            <w:shd w:val="clear" w:color="auto" w:fill="auto"/>
            <w:vAlign w:val="center"/>
          </w:tcPr>
          <w:p>
            <w:pPr>
              <w:pStyle w:val="55"/>
              <w:shd w:val="clear" w:color="auto"/>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手机</w:t>
            </w:r>
          </w:p>
        </w:tc>
        <w:tc>
          <w:tcPr>
            <w:tcW w:w="2115" w:type="dxa"/>
            <w:gridSpan w:val="3"/>
            <w:tcBorders>
              <w:bottom w:val="single" w:color="auto" w:sz="4" w:space="0"/>
            </w:tcBorders>
            <w:shd w:val="clear" w:color="auto" w:fill="auto"/>
            <w:vAlign w:val="center"/>
          </w:tcPr>
          <w:p>
            <w:pPr>
              <w:pStyle w:val="55"/>
              <w:shd w:val="clear" w:color="auto"/>
              <w:spacing w:line="360" w:lineRule="auto"/>
              <w:jc w:val="both"/>
              <w:rPr>
                <w:rFonts w:hint="eastAsia" w:ascii="宋体" w:hAnsi="宋体" w:eastAsia="宋体" w:cs="宋体"/>
                <w:bCs/>
                <w:color w:val="auto"/>
                <w:spacing w:val="16"/>
                <w:sz w:val="24"/>
                <w:szCs w:val="24"/>
                <w:highlight w:val="none"/>
              </w:rPr>
            </w:pPr>
          </w:p>
        </w:tc>
        <w:tc>
          <w:tcPr>
            <w:tcW w:w="1560" w:type="dxa"/>
            <w:vMerge w:val="continue"/>
            <w:shd w:val="clear" w:color="auto" w:fill="auto"/>
            <w:vAlign w:val="center"/>
          </w:tcPr>
          <w:p>
            <w:pPr>
              <w:pStyle w:val="55"/>
              <w:shd w:val="clear" w:color="auto"/>
              <w:spacing w:line="360" w:lineRule="auto"/>
              <w:jc w:val="center"/>
              <w:rPr>
                <w:rFonts w:hint="eastAsia" w:ascii="宋体" w:hAnsi="宋体" w:eastAsia="宋体" w:cs="宋体"/>
                <w:bCs/>
                <w:color w:val="auto"/>
                <w:spacing w:val="16"/>
                <w:sz w:val="24"/>
                <w:szCs w:val="24"/>
                <w:highlight w:val="none"/>
              </w:rPr>
            </w:pPr>
          </w:p>
        </w:tc>
        <w:tc>
          <w:tcPr>
            <w:tcW w:w="2608" w:type="dxa"/>
            <w:gridSpan w:val="3"/>
            <w:vMerge w:val="continue"/>
            <w:shd w:val="clear" w:color="auto" w:fill="auto"/>
            <w:vAlign w:val="center"/>
          </w:tcPr>
          <w:p>
            <w:pPr>
              <w:pStyle w:val="55"/>
              <w:shd w:val="clear" w:color="auto"/>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7" w:hRule="atLeast"/>
        </w:trPr>
        <w:tc>
          <w:tcPr>
            <w:tcW w:w="880" w:type="dxa"/>
            <w:vMerge w:val="restart"/>
            <w:shd w:val="clear" w:color="auto" w:fill="auto"/>
            <w:vAlign w:val="center"/>
          </w:tcPr>
          <w:p>
            <w:pPr>
              <w:pStyle w:val="55"/>
              <w:shd w:val="clear" w:color="auto"/>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p>
            <w:pPr>
              <w:pStyle w:val="55"/>
              <w:shd w:val="clear" w:color="auto"/>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w:t>
            </w:r>
          </w:p>
          <w:p>
            <w:pPr>
              <w:pStyle w:val="55"/>
              <w:shd w:val="clear" w:color="auto"/>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业</w:t>
            </w:r>
          </w:p>
          <w:p>
            <w:pPr>
              <w:pStyle w:val="55"/>
              <w:shd w:val="clear" w:color="auto"/>
              <w:spacing w:line="360" w:lineRule="auto"/>
              <w:ind w:left="107"/>
              <w:jc w:val="both"/>
              <w:rPr>
                <w:rFonts w:hint="eastAsia" w:ascii="宋体" w:hAnsi="宋体" w:eastAsia="宋体" w:cs="宋体"/>
                <w:bCs/>
                <w:color w:val="auto"/>
                <w:spacing w:val="27"/>
                <w:sz w:val="24"/>
                <w:szCs w:val="24"/>
                <w:highlight w:val="none"/>
              </w:rPr>
            </w:pPr>
            <w:r>
              <w:rPr>
                <w:rFonts w:hint="eastAsia" w:ascii="宋体" w:hAnsi="宋体" w:eastAsia="宋体" w:cs="宋体"/>
                <w:bCs/>
                <w:color w:val="auto"/>
                <w:spacing w:val="27"/>
                <w:sz w:val="24"/>
                <w:szCs w:val="24"/>
                <w:highlight w:val="none"/>
              </w:rPr>
              <w:t>概</w:t>
            </w:r>
          </w:p>
          <w:p>
            <w:pPr>
              <w:pStyle w:val="55"/>
              <w:shd w:val="clear" w:color="auto"/>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况</w:t>
            </w:r>
          </w:p>
        </w:tc>
        <w:tc>
          <w:tcPr>
            <w:tcW w:w="690" w:type="dxa"/>
            <w:tcBorders>
              <w:top w:val="nil"/>
            </w:tcBorders>
            <w:shd w:val="clear" w:color="auto" w:fill="auto"/>
            <w:vAlign w:val="center"/>
          </w:tcPr>
          <w:p>
            <w:pPr>
              <w:pStyle w:val="55"/>
              <w:shd w:val="clear" w:color="auto"/>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职工人数</w:t>
            </w:r>
          </w:p>
        </w:tc>
        <w:tc>
          <w:tcPr>
            <w:tcW w:w="960" w:type="dxa"/>
            <w:gridSpan w:val="2"/>
            <w:tcBorders>
              <w:top w:val="nil"/>
            </w:tcBorders>
            <w:shd w:val="clear" w:color="auto" w:fill="auto"/>
            <w:vAlign w:val="center"/>
          </w:tcPr>
          <w:p>
            <w:pPr>
              <w:pStyle w:val="55"/>
              <w:shd w:val="clear" w:color="auto"/>
              <w:spacing w:line="360" w:lineRule="auto"/>
              <w:jc w:val="both"/>
              <w:rPr>
                <w:rFonts w:hint="eastAsia" w:ascii="宋体" w:hAnsi="宋体" w:eastAsia="宋体" w:cs="宋体"/>
                <w:bCs/>
                <w:color w:val="auto"/>
                <w:spacing w:val="16"/>
                <w:sz w:val="24"/>
                <w:szCs w:val="24"/>
                <w:highlight w:val="none"/>
              </w:rPr>
            </w:pPr>
          </w:p>
        </w:tc>
        <w:tc>
          <w:tcPr>
            <w:tcW w:w="926" w:type="dxa"/>
            <w:tcBorders>
              <w:top w:val="nil"/>
            </w:tcBorders>
            <w:shd w:val="clear" w:color="auto" w:fill="auto"/>
            <w:vAlign w:val="center"/>
          </w:tcPr>
          <w:p>
            <w:pPr>
              <w:pStyle w:val="55"/>
              <w:shd w:val="clear" w:color="auto"/>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8"/>
                <w:sz w:val="24"/>
                <w:szCs w:val="24"/>
                <w:highlight w:val="none"/>
              </w:rPr>
              <w:t>具备大专以</w:t>
            </w:r>
            <w:r>
              <w:rPr>
                <w:rFonts w:hint="eastAsia" w:ascii="宋体" w:hAnsi="宋体" w:eastAsia="宋体" w:cs="宋体"/>
                <w:bCs/>
                <w:color w:val="auto"/>
                <w:spacing w:val="12"/>
                <w:sz w:val="24"/>
                <w:szCs w:val="24"/>
                <w:highlight w:val="none"/>
              </w:rPr>
              <w:t>上学历人数</w:t>
            </w:r>
          </w:p>
        </w:tc>
        <w:tc>
          <w:tcPr>
            <w:tcW w:w="1189" w:type="dxa"/>
            <w:gridSpan w:val="2"/>
            <w:tcBorders>
              <w:top w:val="nil"/>
            </w:tcBorders>
            <w:shd w:val="clear" w:color="auto" w:fill="auto"/>
            <w:vAlign w:val="center"/>
          </w:tcPr>
          <w:p>
            <w:pPr>
              <w:widowControl/>
              <w:shd w:val="clear"/>
              <w:spacing w:line="360" w:lineRule="auto"/>
              <w:jc w:val="both"/>
              <w:rPr>
                <w:rFonts w:hint="eastAsia" w:ascii="宋体" w:hAnsi="宋体" w:eastAsia="宋体" w:cs="宋体"/>
                <w:bCs/>
                <w:color w:val="auto"/>
                <w:spacing w:val="16"/>
                <w:kern w:val="0"/>
                <w:sz w:val="24"/>
                <w:szCs w:val="24"/>
                <w:highlight w:val="none"/>
              </w:rPr>
            </w:pPr>
          </w:p>
          <w:p>
            <w:pPr>
              <w:widowControl/>
              <w:shd w:val="clear"/>
              <w:spacing w:line="360" w:lineRule="auto"/>
              <w:jc w:val="both"/>
              <w:rPr>
                <w:rFonts w:hint="eastAsia" w:ascii="宋体" w:hAnsi="宋体" w:eastAsia="宋体" w:cs="宋体"/>
                <w:bCs/>
                <w:color w:val="auto"/>
                <w:spacing w:val="16"/>
                <w:kern w:val="0"/>
                <w:sz w:val="24"/>
                <w:szCs w:val="24"/>
                <w:highlight w:val="none"/>
              </w:rPr>
            </w:pPr>
          </w:p>
          <w:p>
            <w:pPr>
              <w:pStyle w:val="55"/>
              <w:shd w:val="clear" w:color="auto"/>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pPr>
              <w:pStyle w:val="55"/>
              <w:shd w:val="clear" w:color="auto"/>
              <w:spacing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65"/>
                <w:sz w:val="24"/>
                <w:szCs w:val="24"/>
                <w:highlight w:val="none"/>
              </w:rPr>
              <w:t>国家授予技</w:t>
            </w:r>
            <w:r>
              <w:rPr>
                <w:rFonts w:hint="eastAsia" w:ascii="宋体" w:hAnsi="宋体" w:eastAsia="宋体" w:cs="宋体"/>
                <w:bCs/>
                <w:color w:val="auto"/>
                <w:spacing w:val="12"/>
                <w:sz w:val="24"/>
                <w:szCs w:val="24"/>
                <w:highlight w:val="none"/>
              </w:rPr>
              <w:t>术职称人数</w:t>
            </w:r>
          </w:p>
        </w:tc>
        <w:tc>
          <w:tcPr>
            <w:tcW w:w="2608" w:type="dxa"/>
            <w:gridSpan w:val="3"/>
            <w:shd w:val="clear" w:color="auto" w:fill="auto"/>
            <w:vAlign w:val="center"/>
          </w:tcPr>
          <w:p>
            <w:pPr>
              <w:widowControl/>
              <w:shd w:val="clear"/>
              <w:spacing w:line="360" w:lineRule="auto"/>
              <w:jc w:val="both"/>
              <w:rPr>
                <w:rFonts w:hint="eastAsia" w:ascii="宋体" w:hAnsi="宋体" w:eastAsia="宋体" w:cs="宋体"/>
                <w:bCs/>
                <w:color w:val="auto"/>
                <w:spacing w:val="16"/>
                <w:kern w:val="0"/>
                <w:sz w:val="24"/>
                <w:szCs w:val="24"/>
                <w:highlight w:val="none"/>
              </w:rPr>
            </w:pPr>
          </w:p>
          <w:p>
            <w:pPr>
              <w:pStyle w:val="55"/>
              <w:shd w:val="clear" w:color="auto"/>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12" w:hRule="atLeast"/>
        </w:trPr>
        <w:tc>
          <w:tcPr>
            <w:tcW w:w="880" w:type="dxa"/>
            <w:vMerge w:val="continue"/>
            <w:shd w:val="clear" w:color="auto" w:fill="auto"/>
            <w:vAlign w:val="center"/>
          </w:tcPr>
          <w:p>
            <w:pPr>
              <w:pStyle w:val="55"/>
              <w:shd w:val="clear" w:color="auto"/>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pPr>
              <w:pStyle w:val="55"/>
              <w:shd w:val="clear" w:color="auto"/>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占地面积</w:t>
            </w:r>
          </w:p>
        </w:tc>
        <w:tc>
          <w:tcPr>
            <w:tcW w:w="960" w:type="dxa"/>
            <w:gridSpan w:val="2"/>
            <w:shd w:val="clear" w:color="auto" w:fill="auto"/>
            <w:vAlign w:val="center"/>
          </w:tcPr>
          <w:p>
            <w:pPr>
              <w:pStyle w:val="55"/>
              <w:shd w:val="clear" w:color="auto"/>
              <w:spacing w:line="360" w:lineRule="auto"/>
              <w:jc w:val="both"/>
              <w:rPr>
                <w:rFonts w:hint="eastAsia" w:ascii="宋体" w:hAnsi="宋体" w:eastAsia="宋体" w:cs="宋体"/>
                <w:bCs/>
                <w:color w:val="auto"/>
                <w:sz w:val="24"/>
                <w:szCs w:val="24"/>
                <w:highlight w:val="none"/>
              </w:rPr>
            </w:pPr>
          </w:p>
        </w:tc>
        <w:tc>
          <w:tcPr>
            <w:tcW w:w="926" w:type="dxa"/>
            <w:shd w:val="clear" w:color="auto" w:fill="auto"/>
            <w:vAlign w:val="center"/>
          </w:tcPr>
          <w:p>
            <w:pPr>
              <w:pStyle w:val="55"/>
              <w:shd w:val="clear" w:color="auto"/>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建筑面积</w:t>
            </w:r>
          </w:p>
        </w:tc>
        <w:tc>
          <w:tcPr>
            <w:tcW w:w="1189" w:type="dxa"/>
            <w:gridSpan w:val="2"/>
            <w:shd w:val="clear" w:color="auto" w:fill="auto"/>
            <w:vAlign w:val="center"/>
          </w:tcPr>
          <w:p>
            <w:pPr>
              <w:pStyle w:val="55"/>
              <w:shd w:val="clear" w:color="auto"/>
              <w:spacing w:line="36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平方米</w:t>
            </w:r>
          </w:p>
          <w:p>
            <w:pPr>
              <w:pStyle w:val="55"/>
              <w:shd w:val="clear" w:color="auto"/>
              <w:spacing w:line="36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pacing w:val="16"/>
                <w:sz w:val="24"/>
                <w:szCs w:val="24"/>
                <w:highlight w:val="none"/>
              </w:rPr>
              <w:t>□自有□租</w:t>
            </w:r>
            <w:r>
              <w:rPr>
                <w:rFonts w:hint="eastAsia" w:cs="宋体"/>
                <w:bCs/>
                <w:color w:val="auto"/>
                <w:spacing w:val="16"/>
                <w:sz w:val="24"/>
                <w:szCs w:val="24"/>
                <w:highlight w:val="none"/>
                <w:lang w:eastAsia="zh-CN"/>
              </w:rPr>
              <w:t>赁</w:t>
            </w:r>
          </w:p>
        </w:tc>
        <w:tc>
          <w:tcPr>
            <w:tcW w:w="1560" w:type="dxa"/>
            <w:shd w:val="clear" w:color="auto" w:fill="auto"/>
            <w:vAlign w:val="center"/>
          </w:tcPr>
          <w:p>
            <w:pPr>
              <w:pStyle w:val="55"/>
              <w:shd w:val="clear" w:color="auto"/>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生产经营场所及场所的设施与设备</w:t>
            </w:r>
          </w:p>
        </w:tc>
        <w:tc>
          <w:tcPr>
            <w:tcW w:w="2608" w:type="dxa"/>
            <w:gridSpan w:val="3"/>
            <w:shd w:val="clear" w:color="auto" w:fill="auto"/>
            <w:vAlign w:val="center"/>
          </w:tcPr>
          <w:p>
            <w:pPr>
              <w:pStyle w:val="55"/>
              <w:shd w:val="clear" w:color="auto"/>
              <w:spacing w:before="0" w:beforeAutospacing="0" w:after="0" w:afterAutospacing="0"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880" w:type="dxa"/>
            <w:vMerge w:val="continue"/>
            <w:shd w:val="clear" w:color="auto" w:fill="auto"/>
            <w:vAlign w:val="center"/>
          </w:tcPr>
          <w:p>
            <w:pPr>
              <w:pStyle w:val="55"/>
              <w:shd w:val="clear" w:color="auto"/>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pPr>
              <w:pStyle w:val="55"/>
              <w:shd w:val="clear" w:color="auto"/>
              <w:spacing w:line="360" w:lineRule="auto"/>
              <w:ind w:left="2"/>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注册资金</w:t>
            </w:r>
          </w:p>
        </w:tc>
        <w:tc>
          <w:tcPr>
            <w:tcW w:w="960" w:type="dxa"/>
            <w:gridSpan w:val="2"/>
            <w:shd w:val="clear" w:color="auto" w:fill="auto"/>
            <w:vAlign w:val="center"/>
          </w:tcPr>
          <w:p>
            <w:pPr>
              <w:pStyle w:val="55"/>
              <w:shd w:val="clear" w:color="auto"/>
              <w:spacing w:line="360" w:lineRule="auto"/>
              <w:ind w:left="2"/>
              <w:jc w:val="both"/>
              <w:rPr>
                <w:rFonts w:hint="eastAsia" w:ascii="宋体" w:hAnsi="宋体" w:eastAsia="宋体" w:cs="宋体"/>
                <w:bCs/>
                <w:color w:val="auto"/>
                <w:sz w:val="24"/>
                <w:szCs w:val="24"/>
                <w:highlight w:val="none"/>
              </w:rPr>
            </w:pPr>
          </w:p>
        </w:tc>
        <w:tc>
          <w:tcPr>
            <w:tcW w:w="926" w:type="dxa"/>
            <w:shd w:val="clear" w:color="auto" w:fill="auto"/>
            <w:vAlign w:val="center"/>
          </w:tcPr>
          <w:p>
            <w:pPr>
              <w:pStyle w:val="55"/>
              <w:shd w:val="clear" w:color="auto"/>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注册发证</w:t>
            </w:r>
            <w:r>
              <w:rPr>
                <w:rFonts w:hint="eastAsia" w:ascii="宋体" w:hAnsi="宋体" w:eastAsia="宋体" w:cs="宋体"/>
                <w:bCs/>
                <w:color w:val="auto"/>
                <w:spacing w:val="27"/>
                <w:sz w:val="24"/>
                <w:szCs w:val="24"/>
                <w:highlight w:val="none"/>
              </w:rPr>
              <w:t>机关</w:t>
            </w:r>
          </w:p>
        </w:tc>
        <w:tc>
          <w:tcPr>
            <w:tcW w:w="2749" w:type="dxa"/>
            <w:gridSpan w:val="3"/>
            <w:shd w:val="clear" w:color="auto" w:fill="auto"/>
            <w:vAlign w:val="center"/>
          </w:tcPr>
          <w:p>
            <w:pPr>
              <w:widowControl/>
              <w:shd w:val="clear"/>
              <w:spacing w:line="360" w:lineRule="auto"/>
              <w:jc w:val="both"/>
              <w:rPr>
                <w:rFonts w:hint="eastAsia" w:ascii="宋体" w:hAnsi="宋体" w:eastAsia="宋体" w:cs="宋体"/>
                <w:bCs/>
                <w:color w:val="auto"/>
                <w:kern w:val="0"/>
                <w:sz w:val="24"/>
                <w:szCs w:val="24"/>
                <w:highlight w:val="none"/>
              </w:rPr>
            </w:pPr>
          </w:p>
          <w:p>
            <w:pPr>
              <w:pStyle w:val="55"/>
              <w:shd w:val="clear" w:color="auto"/>
              <w:spacing w:line="360" w:lineRule="auto"/>
              <w:ind w:left="107"/>
              <w:jc w:val="both"/>
              <w:rPr>
                <w:rFonts w:hint="eastAsia" w:ascii="宋体" w:hAnsi="宋体" w:eastAsia="宋体" w:cs="宋体"/>
                <w:bCs/>
                <w:color w:val="auto"/>
                <w:sz w:val="24"/>
                <w:szCs w:val="24"/>
                <w:highlight w:val="none"/>
              </w:rPr>
            </w:pPr>
          </w:p>
        </w:tc>
        <w:tc>
          <w:tcPr>
            <w:tcW w:w="1675" w:type="dxa"/>
            <w:gridSpan w:val="2"/>
            <w:shd w:val="clear" w:color="auto" w:fill="auto"/>
            <w:vAlign w:val="center"/>
          </w:tcPr>
          <w:p>
            <w:pPr>
              <w:pStyle w:val="55"/>
              <w:shd w:val="clear" w:color="auto"/>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公司成</w:t>
            </w:r>
            <w:r>
              <w:rPr>
                <w:rFonts w:hint="eastAsia" w:ascii="宋体" w:hAnsi="宋体" w:eastAsia="宋体" w:cs="宋体"/>
                <w:bCs/>
                <w:color w:val="auto"/>
                <w:spacing w:val="12"/>
                <w:sz w:val="24"/>
                <w:szCs w:val="24"/>
                <w:highlight w:val="none"/>
              </w:rPr>
              <w:t>立时间</w:t>
            </w:r>
          </w:p>
        </w:tc>
        <w:tc>
          <w:tcPr>
            <w:tcW w:w="933" w:type="dxa"/>
            <w:shd w:val="clear" w:color="auto" w:fill="auto"/>
            <w:vAlign w:val="center"/>
          </w:tcPr>
          <w:p>
            <w:pPr>
              <w:pStyle w:val="55"/>
              <w:shd w:val="clear" w:color="auto"/>
              <w:spacing w:line="360" w:lineRule="auto"/>
              <w:ind w:left="107"/>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9" w:hRule="atLeast"/>
        </w:trPr>
        <w:tc>
          <w:tcPr>
            <w:tcW w:w="880" w:type="dxa"/>
            <w:vMerge w:val="continue"/>
            <w:shd w:val="clear" w:color="auto" w:fill="auto"/>
            <w:vAlign w:val="center"/>
          </w:tcPr>
          <w:p>
            <w:pPr>
              <w:pStyle w:val="55"/>
              <w:shd w:val="clear" w:color="auto"/>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pPr>
              <w:pStyle w:val="55"/>
              <w:shd w:val="clear" w:color="auto"/>
              <w:spacing w:line="360" w:lineRule="auto"/>
              <w:ind w:left="2"/>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核准经营范围</w:t>
            </w:r>
          </w:p>
        </w:tc>
        <w:tc>
          <w:tcPr>
            <w:tcW w:w="7243" w:type="dxa"/>
            <w:gridSpan w:val="9"/>
            <w:shd w:val="clear" w:color="auto" w:fill="auto"/>
            <w:vAlign w:val="center"/>
          </w:tcPr>
          <w:p>
            <w:pPr>
              <w:pStyle w:val="55"/>
              <w:shd w:val="clear" w:color="auto"/>
              <w:spacing w:line="360" w:lineRule="auto"/>
              <w:ind w:left="107"/>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80" w:type="dxa"/>
            <w:vMerge w:val="continue"/>
            <w:shd w:val="clear" w:color="auto" w:fill="auto"/>
            <w:vAlign w:val="center"/>
          </w:tcPr>
          <w:p>
            <w:pPr>
              <w:pStyle w:val="55"/>
              <w:shd w:val="clear" w:color="auto"/>
              <w:spacing w:line="360" w:lineRule="auto"/>
              <w:ind w:left="107"/>
              <w:jc w:val="both"/>
              <w:rPr>
                <w:rFonts w:hint="eastAsia" w:ascii="宋体" w:hAnsi="宋体" w:eastAsia="宋体" w:cs="宋体"/>
                <w:bCs/>
                <w:color w:val="auto"/>
                <w:sz w:val="24"/>
                <w:szCs w:val="24"/>
                <w:highlight w:val="none"/>
              </w:rPr>
            </w:pPr>
          </w:p>
        </w:tc>
        <w:tc>
          <w:tcPr>
            <w:tcW w:w="7933" w:type="dxa"/>
            <w:gridSpan w:val="10"/>
            <w:shd w:val="clear" w:color="auto" w:fill="auto"/>
            <w:vAlign w:val="center"/>
          </w:tcPr>
          <w:p>
            <w:pPr>
              <w:pStyle w:val="55"/>
              <w:shd w:val="clear" w:color="auto"/>
              <w:spacing w:line="360" w:lineRule="auto"/>
              <w:jc w:val="both"/>
              <w:rPr>
                <w:rFonts w:hint="eastAsia" w:ascii="宋体" w:hAnsi="宋体" w:eastAsia="宋体" w:cs="宋体"/>
                <w:bCs/>
                <w:color w:val="auto"/>
                <w:spacing w:val="13"/>
                <w:sz w:val="24"/>
                <w:szCs w:val="24"/>
                <w:highlight w:val="none"/>
              </w:rPr>
            </w:pPr>
            <w:r>
              <w:rPr>
                <w:rFonts w:hint="eastAsia" w:ascii="宋体" w:hAnsi="宋体" w:eastAsia="宋体" w:cs="宋体"/>
                <w:bCs/>
                <w:color w:val="auto"/>
                <w:spacing w:val="13"/>
                <w:sz w:val="24"/>
                <w:szCs w:val="24"/>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trPr>
        <w:tc>
          <w:tcPr>
            <w:tcW w:w="880" w:type="dxa"/>
            <w:vMerge w:val="restart"/>
            <w:shd w:val="clear" w:color="auto" w:fill="auto"/>
            <w:vAlign w:val="center"/>
          </w:tcPr>
          <w:p>
            <w:pPr>
              <w:pStyle w:val="55"/>
              <w:shd w:val="clear" w:color="auto"/>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p>
            <w:pPr>
              <w:pStyle w:val="55"/>
              <w:shd w:val="clear" w:color="auto"/>
              <w:spacing w:line="360" w:lineRule="auto"/>
              <w:ind w:left="107"/>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z w:val="24"/>
                <w:szCs w:val="24"/>
                <w:highlight w:val="none"/>
              </w:rPr>
              <w:t>企</w:t>
            </w:r>
            <w:r>
              <w:rPr>
                <w:rFonts w:hint="eastAsia" w:ascii="宋体" w:hAnsi="宋体" w:eastAsia="宋体" w:cs="宋体"/>
                <w:bCs/>
                <w:color w:val="auto"/>
                <w:spacing w:val="12"/>
                <w:sz w:val="24"/>
                <w:szCs w:val="24"/>
                <w:highlight w:val="none"/>
              </w:rPr>
              <w:t>业有关资质获证情况</w:t>
            </w:r>
          </w:p>
        </w:tc>
        <w:tc>
          <w:tcPr>
            <w:tcW w:w="1355" w:type="dxa"/>
            <w:gridSpan w:val="2"/>
            <w:vMerge w:val="restart"/>
            <w:shd w:val="clear" w:color="auto" w:fill="auto"/>
            <w:vAlign w:val="center"/>
          </w:tcPr>
          <w:p>
            <w:pPr>
              <w:pStyle w:val="55"/>
              <w:shd w:val="clear" w:color="auto"/>
              <w:spacing w:before="0" w:beforeAutospacing="0" w:after="0" w:afterAutospacing="0" w:line="360" w:lineRule="auto"/>
              <w:jc w:val="both"/>
              <w:rPr>
                <w:rFonts w:hint="eastAsia" w:ascii="宋体" w:hAnsi="宋体" w:eastAsia="宋体" w:cs="宋体"/>
                <w:bCs/>
                <w:color w:val="auto"/>
                <w:spacing w:val="16"/>
                <w:sz w:val="24"/>
                <w:szCs w:val="24"/>
                <w:highlight w:val="none"/>
                <w:lang w:eastAsia="zh-CN"/>
              </w:rPr>
            </w:pPr>
            <w:r>
              <w:rPr>
                <w:rFonts w:hint="eastAsia" w:ascii="宋体" w:hAnsi="宋体" w:eastAsia="宋体" w:cs="宋体"/>
                <w:bCs/>
                <w:color w:val="auto"/>
                <w:spacing w:val="12"/>
                <w:sz w:val="24"/>
                <w:szCs w:val="24"/>
                <w:highlight w:val="none"/>
              </w:rPr>
              <w:t>产品生产许可证情况</w:t>
            </w:r>
            <w:r>
              <w:rPr>
                <w:rFonts w:hint="eastAsia" w:ascii="宋体" w:hAnsi="宋体" w:eastAsia="宋体" w:cs="宋体"/>
                <w:bCs/>
                <w:color w:val="auto"/>
                <w:spacing w:val="41"/>
                <w:sz w:val="24"/>
                <w:szCs w:val="24"/>
                <w:highlight w:val="none"/>
              </w:rPr>
              <w:t>（对需获得生产许可证的</w:t>
            </w:r>
            <w:r>
              <w:rPr>
                <w:rFonts w:hint="eastAsia" w:ascii="宋体" w:hAnsi="宋体" w:eastAsia="宋体" w:cs="宋体"/>
                <w:bCs/>
                <w:color w:val="auto"/>
                <w:spacing w:val="11"/>
                <w:sz w:val="24"/>
                <w:szCs w:val="24"/>
                <w:highlight w:val="none"/>
              </w:rPr>
              <w:t>产品要填写此栏</w:t>
            </w:r>
            <w:r>
              <w:rPr>
                <w:rFonts w:hint="eastAsia" w:cs="宋体"/>
                <w:bCs/>
                <w:color w:val="auto"/>
                <w:spacing w:val="11"/>
                <w:sz w:val="24"/>
                <w:szCs w:val="24"/>
                <w:highlight w:val="none"/>
                <w:lang w:eastAsia="zh-CN"/>
              </w:rPr>
              <w:t>）</w:t>
            </w:r>
          </w:p>
        </w:tc>
        <w:tc>
          <w:tcPr>
            <w:tcW w:w="1333" w:type="dxa"/>
            <w:gridSpan w:val="3"/>
            <w:shd w:val="clear" w:color="auto" w:fill="auto"/>
            <w:vAlign w:val="center"/>
          </w:tcPr>
          <w:p>
            <w:pPr>
              <w:pStyle w:val="55"/>
              <w:shd w:val="clear" w:color="auto"/>
              <w:spacing w:line="360" w:lineRule="auto"/>
              <w:ind w:right="-78" w:rightChars="-37"/>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产品名称</w:t>
            </w:r>
          </w:p>
        </w:tc>
        <w:tc>
          <w:tcPr>
            <w:tcW w:w="1077" w:type="dxa"/>
            <w:shd w:val="clear" w:color="auto" w:fill="auto"/>
            <w:vAlign w:val="center"/>
          </w:tcPr>
          <w:p>
            <w:pPr>
              <w:pStyle w:val="55"/>
              <w:shd w:val="clear" w:color="auto"/>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发证机关</w:t>
            </w:r>
          </w:p>
        </w:tc>
        <w:tc>
          <w:tcPr>
            <w:tcW w:w="1617" w:type="dxa"/>
            <w:gridSpan w:val="2"/>
            <w:shd w:val="clear" w:color="auto" w:fill="auto"/>
            <w:vAlign w:val="center"/>
          </w:tcPr>
          <w:p>
            <w:pPr>
              <w:pStyle w:val="55"/>
              <w:shd w:val="clear" w:color="auto"/>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编号</w:t>
            </w:r>
          </w:p>
        </w:tc>
        <w:tc>
          <w:tcPr>
            <w:tcW w:w="1618" w:type="dxa"/>
            <w:shd w:val="clear" w:color="auto" w:fill="auto"/>
            <w:vAlign w:val="center"/>
          </w:tcPr>
          <w:p>
            <w:pPr>
              <w:pStyle w:val="55"/>
              <w:shd w:val="clear" w:color="auto"/>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发证时间</w:t>
            </w:r>
          </w:p>
        </w:tc>
        <w:tc>
          <w:tcPr>
            <w:tcW w:w="933" w:type="dxa"/>
            <w:shd w:val="clear" w:color="auto" w:fill="auto"/>
            <w:vAlign w:val="center"/>
          </w:tcPr>
          <w:p>
            <w:pPr>
              <w:pStyle w:val="55"/>
              <w:shd w:val="clear" w:color="auto"/>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28" w:hRule="atLeast"/>
        </w:trPr>
        <w:tc>
          <w:tcPr>
            <w:tcW w:w="880" w:type="dxa"/>
            <w:vMerge w:val="continue"/>
            <w:shd w:val="clear" w:color="auto" w:fill="auto"/>
            <w:vAlign w:val="center"/>
          </w:tcPr>
          <w:p>
            <w:pPr>
              <w:pStyle w:val="55"/>
              <w:shd w:val="clear" w:color="auto"/>
              <w:spacing w:line="360" w:lineRule="auto"/>
              <w:ind w:left="107"/>
              <w:jc w:val="both"/>
              <w:rPr>
                <w:rFonts w:hint="eastAsia" w:ascii="宋体" w:hAnsi="宋体" w:eastAsia="宋体" w:cs="宋体"/>
                <w:bCs/>
                <w:color w:val="auto"/>
                <w:sz w:val="24"/>
                <w:szCs w:val="24"/>
                <w:highlight w:val="none"/>
              </w:rPr>
            </w:pPr>
          </w:p>
        </w:tc>
        <w:tc>
          <w:tcPr>
            <w:tcW w:w="1355" w:type="dxa"/>
            <w:gridSpan w:val="2"/>
            <w:vMerge w:val="continue"/>
            <w:shd w:val="clear" w:color="auto" w:fill="auto"/>
            <w:vAlign w:val="center"/>
          </w:tcPr>
          <w:p>
            <w:pPr>
              <w:pStyle w:val="55"/>
              <w:shd w:val="clear" w:color="auto"/>
              <w:spacing w:line="360" w:lineRule="auto"/>
              <w:jc w:val="both"/>
              <w:rPr>
                <w:rFonts w:hint="eastAsia" w:ascii="宋体" w:hAnsi="宋体" w:eastAsia="宋体" w:cs="宋体"/>
                <w:bCs/>
                <w:color w:val="auto"/>
                <w:sz w:val="24"/>
                <w:szCs w:val="24"/>
                <w:highlight w:val="none"/>
              </w:rPr>
            </w:pPr>
          </w:p>
        </w:tc>
        <w:tc>
          <w:tcPr>
            <w:tcW w:w="1333" w:type="dxa"/>
            <w:gridSpan w:val="3"/>
            <w:shd w:val="clear" w:color="auto" w:fill="auto"/>
            <w:vAlign w:val="center"/>
          </w:tcPr>
          <w:p>
            <w:pPr>
              <w:pStyle w:val="55"/>
              <w:shd w:val="clear" w:color="auto"/>
              <w:spacing w:line="360" w:lineRule="auto"/>
              <w:jc w:val="both"/>
              <w:rPr>
                <w:rFonts w:hint="eastAsia" w:ascii="宋体" w:hAnsi="宋体" w:eastAsia="宋体" w:cs="宋体"/>
                <w:bCs/>
                <w:color w:val="auto"/>
                <w:sz w:val="24"/>
                <w:szCs w:val="24"/>
                <w:highlight w:val="none"/>
              </w:rPr>
            </w:pPr>
          </w:p>
        </w:tc>
        <w:tc>
          <w:tcPr>
            <w:tcW w:w="1077" w:type="dxa"/>
            <w:shd w:val="clear" w:color="auto" w:fill="auto"/>
            <w:vAlign w:val="center"/>
          </w:tcPr>
          <w:p>
            <w:pPr>
              <w:pStyle w:val="55"/>
              <w:shd w:val="clear" w:color="auto"/>
              <w:spacing w:line="360" w:lineRule="auto"/>
              <w:jc w:val="both"/>
              <w:rPr>
                <w:rFonts w:hint="eastAsia" w:ascii="宋体" w:hAnsi="宋体" w:eastAsia="宋体" w:cs="宋体"/>
                <w:bCs/>
                <w:color w:val="auto"/>
                <w:sz w:val="24"/>
                <w:szCs w:val="24"/>
                <w:highlight w:val="none"/>
              </w:rPr>
            </w:pPr>
          </w:p>
        </w:tc>
        <w:tc>
          <w:tcPr>
            <w:tcW w:w="1617" w:type="dxa"/>
            <w:gridSpan w:val="2"/>
            <w:shd w:val="clear" w:color="auto" w:fill="auto"/>
            <w:vAlign w:val="center"/>
          </w:tcPr>
          <w:p>
            <w:pPr>
              <w:pStyle w:val="55"/>
              <w:shd w:val="clear" w:color="auto"/>
              <w:spacing w:line="360" w:lineRule="auto"/>
              <w:jc w:val="both"/>
              <w:rPr>
                <w:rFonts w:hint="eastAsia" w:ascii="宋体" w:hAnsi="宋体" w:eastAsia="宋体" w:cs="宋体"/>
                <w:bCs/>
                <w:color w:val="auto"/>
                <w:sz w:val="24"/>
                <w:szCs w:val="24"/>
                <w:highlight w:val="none"/>
              </w:rPr>
            </w:pPr>
          </w:p>
        </w:tc>
        <w:tc>
          <w:tcPr>
            <w:tcW w:w="2551" w:type="dxa"/>
            <w:gridSpan w:val="2"/>
            <w:shd w:val="clear" w:color="auto" w:fill="auto"/>
            <w:vAlign w:val="center"/>
          </w:tcPr>
          <w:p>
            <w:pPr>
              <w:pStyle w:val="55"/>
              <w:shd w:val="clear" w:color="auto"/>
              <w:spacing w:line="360" w:lineRule="auto"/>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35" w:hRule="atLeast"/>
        </w:trPr>
        <w:tc>
          <w:tcPr>
            <w:tcW w:w="880" w:type="dxa"/>
            <w:vMerge w:val="continue"/>
            <w:shd w:val="clear" w:color="auto" w:fill="auto"/>
            <w:vAlign w:val="center"/>
          </w:tcPr>
          <w:p>
            <w:pPr>
              <w:pStyle w:val="55"/>
              <w:shd w:val="clear" w:color="auto"/>
              <w:spacing w:line="360" w:lineRule="auto"/>
              <w:ind w:left="107"/>
              <w:jc w:val="both"/>
              <w:rPr>
                <w:rFonts w:hint="eastAsia" w:ascii="宋体" w:hAnsi="宋体" w:eastAsia="宋体" w:cs="宋体"/>
                <w:bCs/>
                <w:color w:val="auto"/>
                <w:spacing w:val="16"/>
                <w:sz w:val="24"/>
                <w:szCs w:val="24"/>
                <w:highlight w:val="none"/>
              </w:rPr>
            </w:pPr>
          </w:p>
        </w:tc>
        <w:tc>
          <w:tcPr>
            <w:tcW w:w="1355" w:type="dxa"/>
            <w:gridSpan w:val="2"/>
            <w:shd w:val="clear" w:color="auto" w:fill="auto"/>
            <w:vAlign w:val="center"/>
          </w:tcPr>
          <w:p>
            <w:pPr>
              <w:pStyle w:val="55"/>
              <w:shd w:val="clear" w:color="auto"/>
              <w:spacing w:before="0" w:beforeAutospacing="0" w:after="0" w:afterAutospacing="0" w:line="360" w:lineRule="auto"/>
              <w:ind w:right="-107" w:rightChars="-51"/>
              <w:jc w:val="both"/>
              <w:rPr>
                <w:rFonts w:hint="eastAsia" w:ascii="宋体" w:hAnsi="宋体" w:eastAsia="宋体" w:cs="宋体"/>
                <w:bCs/>
                <w:color w:val="auto"/>
                <w:spacing w:val="41"/>
                <w:sz w:val="24"/>
                <w:szCs w:val="24"/>
                <w:highlight w:val="none"/>
              </w:rPr>
            </w:pPr>
            <w:r>
              <w:rPr>
                <w:rFonts w:hint="eastAsia" w:ascii="宋体" w:hAnsi="宋体" w:eastAsia="宋体" w:cs="宋体"/>
                <w:bCs/>
                <w:color w:val="auto"/>
                <w:spacing w:val="41"/>
                <w:sz w:val="24"/>
                <w:szCs w:val="24"/>
                <w:highlight w:val="none"/>
              </w:rPr>
              <w:t>企业通过质量体系、环保</w:t>
            </w:r>
            <w:r>
              <w:rPr>
                <w:rFonts w:hint="eastAsia" w:ascii="宋体" w:hAnsi="宋体" w:eastAsia="宋体" w:cs="宋体"/>
                <w:bCs/>
                <w:color w:val="auto"/>
                <w:spacing w:val="11"/>
                <w:sz w:val="24"/>
                <w:szCs w:val="24"/>
                <w:highlight w:val="none"/>
              </w:rPr>
              <w:t>体系、计量等认证情况</w:t>
            </w:r>
          </w:p>
        </w:tc>
        <w:tc>
          <w:tcPr>
            <w:tcW w:w="6578" w:type="dxa"/>
            <w:gridSpan w:val="8"/>
            <w:shd w:val="clear" w:color="auto" w:fill="auto"/>
            <w:vAlign w:val="center"/>
          </w:tcPr>
          <w:p>
            <w:pPr>
              <w:pStyle w:val="55"/>
              <w:shd w:val="clear" w:color="auto"/>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7" w:hRule="atLeast"/>
        </w:trPr>
        <w:tc>
          <w:tcPr>
            <w:tcW w:w="880" w:type="dxa"/>
            <w:vMerge w:val="continue"/>
            <w:shd w:val="clear" w:color="auto" w:fill="auto"/>
            <w:vAlign w:val="center"/>
          </w:tcPr>
          <w:p>
            <w:pPr>
              <w:pStyle w:val="55"/>
              <w:shd w:val="clear" w:color="auto"/>
              <w:spacing w:line="360" w:lineRule="auto"/>
              <w:ind w:left="107"/>
              <w:jc w:val="both"/>
              <w:rPr>
                <w:rFonts w:hint="eastAsia" w:ascii="宋体" w:hAnsi="宋体" w:eastAsia="宋体" w:cs="宋体"/>
                <w:bCs/>
                <w:color w:val="auto"/>
                <w:spacing w:val="27"/>
                <w:sz w:val="24"/>
                <w:szCs w:val="24"/>
                <w:highlight w:val="none"/>
              </w:rPr>
            </w:pPr>
          </w:p>
        </w:tc>
        <w:tc>
          <w:tcPr>
            <w:tcW w:w="1355" w:type="dxa"/>
            <w:gridSpan w:val="2"/>
            <w:shd w:val="clear" w:color="auto" w:fill="auto"/>
            <w:vAlign w:val="center"/>
          </w:tcPr>
          <w:p>
            <w:pPr>
              <w:pStyle w:val="55"/>
              <w:shd w:val="clear" w:color="auto"/>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0"/>
                <w:sz w:val="24"/>
                <w:szCs w:val="24"/>
                <w:highlight w:val="none"/>
              </w:rPr>
              <w:t>企业获得专利情况</w:t>
            </w:r>
          </w:p>
        </w:tc>
        <w:tc>
          <w:tcPr>
            <w:tcW w:w="6578" w:type="dxa"/>
            <w:gridSpan w:val="8"/>
            <w:shd w:val="clear" w:color="auto" w:fill="auto"/>
            <w:vAlign w:val="center"/>
          </w:tcPr>
          <w:p>
            <w:pPr>
              <w:pStyle w:val="55"/>
              <w:shd w:val="clear" w:color="auto"/>
              <w:spacing w:line="360" w:lineRule="auto"/>
              <w:jc w:val="both"/>
              <w:rPr>
                <w:rFonts w:hint="eastAsia" w:ascii="宋体" w:hAnsi="宋体" w:eastAsia="宋体" w:cs="宋体"/>
                <w:bCs/>
                <w:color w:val="auto"/>
                <w:spacing w:val="16"/>
                <w:sz w:val="24"/>
                <w:szCs w:val="24"/>
                <w:highlight w:val="none"/>
              </w:rPr>
            </w:pPr>
          </w:p>
        </w:tc>
      </w:tr>
    </w:tbl>
    <w:p>
      <w:pPr>
        <w:shd w:val="clear"/>
        <w:bidi w:val="0"/>
        <w:spacing w:line="360" w:lineRule="auto"/>
        <w:jc w:val="both"/>
        <w:rPr>
          <w:rFonts w:hint="eastAsia" w:ascii="宋体" w:hAnsi="宋体" w:eastAsia="宋体" w:cs="宋体"/>
          <w:b w:val="0"/>
          <w:bCs w:val="0"/>
          <w:color w:val="auto"/>
          <w:sz w:val="24"/>
          <w:szCs w:val="32"/>
          <w:highlight w:val="none"/>
          <w:lang w:eastAsia="zh-CN"/>
        </w:rPr>
      </w:pPr>
    </w:p>
    <w:p>
      <w:pPr>
        <w:shd w:val="clear"/>
        <w:bidi w:val="0"/>
        <w:spacing w:line="360" w:lineRule="auto"/>
        <w:rPr>
          <w:rFonts w:hint="eastAsia"/>
          <w:b/>
          <w:bCs/>
          <w:color w:val="auto"/>
          <w:sz w:val="24"/>
          <w:szCs w:val="32"/>
          <w:highlight w:val="none"/>
        </w:rPr>
      </w:pPr>
      <w:r>
        <w:rPr>
          <w:rFonts w:hint="eastAsia"/>
          <w:b/>
          <w:bCs/>
          <w:color w:val="auto"/>
          <w:sz w:val="24"/>
          <w:szCs w:val="32"/>
          <w:highlight w:val="none"/>
        </w:rPr>
        <w:t>要求：</w:t>
      </w:r>
    </w:p>
    <w:p>
      <w:pPr>
        <w:shd w:val="clear"/>
        <w:bidi w:val="0"/>
        <w:spacing w:line="360" w:lineRule="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1.姓名栏必须将所有股东都统计在内，若非股份公司此行（第三行</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无需填写；</w:t>
      </w:r>
    </w:p>
    <w:p>
      <w:pPr>
        <w:shd w:val="clear"/>
        <w:bidi w:val="0"/>
        <w:spacing w:line="360" w:lineRule="auto"/>
        <w:jc w:val="both"/>
        <w:rPr>
          <w:rFonts w:hint="eastAsia" w:ascii="宋体" w:hAnsi="宋体" w:eastAsia="宋体" w:cs="宋体"/>
          <w:b w:val="0"/>
          <w:bCs w:val="0"/>
          <w:color w:val="auto"/>
          <w:sz w:val="24"/>
          <w:szCs w:val="32"/>
          <w:highlight w:val="none"/>
          <w:lang w:eastAsia="zh-CN"/>
        </w:rPr>
      </w:pPr>
    </w:p>
    <w:p>
      <w:pPr>
        <w:shd w:val="clea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hd w:val="clea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hd w:val="clear"/>
        <w:bidi w:val="0"/>
        <w:spacing w:line="360" w:lineRule="auto"/>
        <w:jc w:val="both"/>
        <w:rPr>
          <w:rFonts w:hint="eastAsia" w:ascii="宋体" w:hAnsi="宋体" w:eastAsia="宋体" w:cs="宋体"/>
          <w:b w:val="0"/>
          <w:bCs w:val="0"/>
          <w:color w:val="auto"/>
          <w:sz w:val="24"/>
          <w:szCs w:val="32"/>
          <w:highlight w:val="none"/>
          <w:lang w:eastAsia="zh-CN"/>
        </w:rPr>
      </w:pPr>
    </w:p>
    <w:p>
      <w:pPr>
        <w:pStyle w:val="12"/>
        <w:shd w:val="clear"/>
        <w:rPr>
          <w:rFonts w:hint="eastAsia"/>
          <w:color w:val="auto"/>
          <w:highlight w:val="none"/>
          <w:lang w:eastAsia="zh-CN"/>
        </w:rPr>
      </w:pPr>
    </w:p>
    <w:p>
      <w:pPr>
        <w:shd w:val="clea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11</w:t>
      </w:r>
    </w:p>
    <w:p>
      <w:pPr>
        <w:shd w:val="clea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项目实施人员一览表</w:t>
      </w:r>
      <w:r>
        <w:rPr>
          <w:rFonts w:hint="eastAsia" w:ascii="宋体" w:hAnsi="宋体" w:cs="宋体"/>
          <w:b/>
          <w:bCs/>
          <w:color w:val="auto"/>
          <w:sz w:val="32"/>
          <w:szCs w:val="40"/>
          <w:highlight w:val="none"/>
          <w:lang w:val="zh-CN"/>
        </w:rPr>
        <w:t>（标段）</w:t>
      </w:r>
    </w:p>
    <w:p>
      <w:pPr>
        <w:shd w:val="clear"/>
        <w:spacing w:line="360" w:lineRule="auto"/>
        <w:jc w:val="center"/>
        <w:rPr>
          <w:rFonts w:hint="eastAsia" w:eastAsia="宋体"/>
          <w:color w:val="auto"/>
          <w:sz w:val="24"/>
          <w:szCs w:val="32"/>
          <w:highlight w:val="none"/>
          <w:lang w:eastAsia="zh-CN"/>
        </w:rPr>
      </w:pPr>
      <w:r>
        <w:rPr>
          <w:rFonts w:hint="eastAsia"/>
          <w:color w:val="auto"/>
          <w:sz w:val="24"/>
          <w:szCs w:val="32"/>
          <w:highlight w:val="none"/>
        </w:rPr>
        <w:t>（主要从业人员及其技术资格</w:t>
      </w:r>
      <w:r>
        <w:rPr>
          <w:rFonts w:hint="eastAsia"/>
          <w:color w:val="auto"/>
          <w:sz w:val="24"/>
          <w:szCs w:val="32"/>
          <w:highlight w:val="none"/>
          <w:lang w:eastAsia="zh-CN"/>
        </w:rPr>
        <w:t>）</w:t>
      </w:r>
    </w:p>
    <w:tbl>
      <w:tblPr>
        <w:tblStyle w:val="2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7"/>
              <w:shd w:val="clear"/>
              <w:snapToGrid w:val="0"/>
              <w:spacing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7"/>
              <w:shd w:val="clear"/>
              <w:snapToGrid w:val="0"/>
              <w:spacing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7"/>
              <w:shd w:val="clear"/>
              <w:spacing w:line="360" w:lineRule="auto"/>
              <w:ind w:left="5250"/>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hAnsi="宋体"/>
                <w:b/>
                <w:color w:val="auto"/>
                <w:kern w:val="44"/>
                <w:sz w:val="24"/>
                <w:szCs w:val="20"/>
                <w:highlight w:val="none"/>
              </w:rPr>
            </w:pPr>
          </w:p>
        </w:tc>
      </w:tr>
    </w:tbl>
    <w:p>
      <w:pPr>
        <w:shd w:val="clear"/>
        <w:spacing w:line="360" w:lineRule="auto"/>
        <w:jc w:val="left"/>
        <w:rPr>
          <w:b/>
          <w:bCs/>
          <w:color w:val="auto"/>
          <w:sz w:val="24"/>
          <w:szCs w:val="32"/>
          <w:highlight w:val="none"/>
        </w:rPr>
      </w:pPr>
      <w:r>
        <w:rPr>
          <w:rFonts w:hint="eastAsia"/>
          <w:b/>
          <w:bCs/>
          <w:color w:val="auto"/>
          <w:sz w:val="24"/>
          <w:szCs w:val="32"/>
          <w:highlight w:val="none"/>
        </w:rPr>
        <w:t>要求：</w:t>
      </w:r>
    </w:p>
    <w:p>
      <w:pPr>
        <w:shd w:val="clear"/>
        <w:spacing w:line="360" w:lineRule="auto"/>
        <w:ind w:firstLine="480" w:firstLineChars="200"/>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1.在填写时，如本表格不适合投标单位的实际情况，可根据本表格式自行划表填写。</w:t>
      </w:r>
    </w:p>
    <w:p>
      <w:pPr>
        <w:shd w:val="clear"/>
        <w:spacing w:line="360" w:lineRule="auto"/>
        <w:ind w:firstLine="480" w:firstLineChars="200"/>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2.附人员证书复印件；</w:t>
      </w:r>
    </w:p>
    <w:p>
      <w:pPr>
        <w:shd w:val="clear"/>
        <w:spacing w:line="360" w:lineRule="auto"/>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3.出具上述人员在本单位服务的外部证明，如：投标截止日之前六个月以内的代缴个税税单</w:t>
      </w:r>
      <w:r>
        <w:rPr>
          <w:rFonts w:hint="eastAsia" w:ascii="宋体" w:hAnsi="宋体" w:cs="宋体"/>
          <w:b w:val="0"/>
          <w:bCs w:val="0"/>
          <w:color w:val="auto"/>
          <w:sz w:val="24"/>
          <w:szCs w:val="32"/>
          <w:highlight w:val="none"/>
          <w:lang w:eastAsia="zh-CN"/>
        </w:rPr>
        <w:t>或</w:t>
      </w:r>
      <w:r>
        <w:rPr>
          <w:rFonts w:hint="eastAsia" w:ascii="宋体" w:hAnsi="宋体" w:eastAsia="宋体" w:cs="宋体"/>
          <w:b w:val="0"/>
          <w:bCs w:val="0"/>
          <w:color w:val="auto"/>
          <w:sz w:val="24"/>
          <w:szCs w:val="32"/>
          <w:highlight w:val="none"/>
        </w:rPr>
        <w:t>参加社会保险的《投保单》或《社会保险参保人员证明》等。</w:t>
      </w:r>
    </w:p>
    <w:p>
      <w:pPr>
        <w:shd w:val="clear"/>
        <w:bidi w:val="0"/>
        <w:spacing w:line="360" w:lineRule="auto"/>
        <w:rPr>
          <w:rFonts w:hint="eastAsia" w:ascii="宋体" w:hAnsi="宋体" w:eastAsia="宋体" w:cs="宋体"/>
          <w:b w:val="0"/>
          <w:bCs w:val="0"/>
          <w:color w:val="auto"/>
          <w:sz w:val="24"/>
          <w:szCs w:val="32"/>
          <w:highlight w:val="none"/>
        </w:rPr>
      </w:pPr>
    </w:p>
    <w:p>
      <w:pPr>
        <w:shd w:val="clea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hd w:val="clear"/>
        <w:spacing w:line="36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hd w:val="clear"/>
        <w:spacing w:line="36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hd w:val="clear"/>
        <w:spacing w:line="360" w:lineRule="auto"/>
        <w:rPr>
          <w:rFonts w:hint="eastAsia" w:ascii="宋体" w:hAnsi="宋体"/>
          <w:b/>
          <w:color w:val="auto"/>
          <w:sz w:val="28"/>
          <w:highlight w:val="none"/>
        </w:rPr>
      </w:pPr>
    </w:p>
    <w:p>
      <w:pPr>
        <w:shd w:val="clea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12</w:t>
      </w:r>
    </w:p>
    <w:p>
      <w:pPr>
        <w:shd w:val="clear"/>
        <w:spacing w:beforeLines="5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pPr>
        <w:shd w:val="clear"/>
        <w:spacing w:line="360" w:lineRule="auto"/>
        <w:rPr>
          <w:rFonts w:ascii="宋体" w:hAnsi="宋体"/>
          <w:color w:val="auto"/>
          <w:sz w:val="24"/>
          <w:szCs w:val="32"/>
          <w:highlight w:val="none"/>
        </w:rPr>
      </w:pPr>
      <w:r>
        <w:rPr>
          <w:rFonts w:hint="eastAsia" w:ascii="宋体" w:hAnsi="宋体"/>
          <w:color w:val="auto"/>
          <w:sz w:val="24"/>
          <w:szCs w:val="32"/>
          <w:highlight w:val="none"/>
        </w:rPr>
        <w:t>采购项目：</w:t>
      </w:r>
      <w:r>
        <w:rPr>
          <w:rFonts w:hint="eastAsia" w:ascii="宋体" w:hAnsi="宋体"/>
          <w:color w:val="auto"/>
          <w:sz w:val="24"/>
          <w:szCs w:val="32"/>
          <w:highlight w:val="none"/>
          <w:lang w:val="en-US" w:eastAsia="zh-CN"/>
        </w:rPr>
        <w:t xml:space="preserve">                                        </w:t>
      </w:r>
      <w:r>
        <w:rPr>
          <w:rFonts w:hint="eastAsia" w:ascii="宋体" w:hAnsi="宋体"/>
          <w:color w:val="auto"/>
          <w:sz w:val="24"/>
          <w:szCs w:val="32"/>
          <w:highlight w:val="none"/>
        </w:rPr>
        <w:t>采购编号：</w:t>
      </w:r>
    </w:p>
    <w:tbl>
      <w:tblPr>
        <w:tblStyle w:val="29"/>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shd w:val="clea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shd w:val="clear"/>
              <w:bidi w:val="0"/>
              <w:spacing w:line="240" w:lineRule="auto"/>
              <w:jc w:val="center"/>
              <w:rPr>
                <w:b/>
                <w:bCs/>
                <w:color w:val="auto"/>
                <w:sz w:val="24"/>
                <w:szCs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shd w:val="clea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bidi w:val="0"/>
              <w:spacing w:line="240" w:lineRule="auto"/>
              <w:jc w:val="center"/>
              <w:rPr>
                <w:b/>
                <w:bCs/>
                <w:color w:val="auto"/>
                <w:sz w:val="24"/>
                <w:szCs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shd w:val="clear"/>
              <w:bidi w:val="0"/>
              <w:spacing w:line="240" w:lineRule="auto"/>
              <w:jc w:val="center"/>
              <w:rPr>
                <w:b/>
                <w:bCs/>
                <w:color w:val="auto"/>
                <w:sz w:val="24"/>
                <w:szCs w:val="24"/>
                <w:highlight w:val="none"/>
              </w:rPr>
            </w:pPr>
            <w:r>
              <w:rPr>
                <w:rFonts w:hint="eastAsia"/>
                <w:b/>
                <w:bCs/>
                <w:color w:val="auto"/>
                <w:sz w:val="24"/>
                <w:szCs w:val="24"/>
                <w:highlight w:val="none"/>
              </w:rPr>
              <w:t>注：业绩证明应提供旁证材料</w:t>
            </w:r>
          </w:p>
          <w:p>
            <w:pPr>
              <w:shd w:val="clear"/>
              <w:bidi w:val="0"/>
              <w:spacing w:line="240" w:lineRule="auto"/>
              <w:jc w:val="center"/>
              <w:rPr>
                <w:b/>
                <w:bCs/>
                <w:color w:val="auto"/>
                <w:sz w:val="24"/>
                <w:szCs w:val="24"/>
                <w:highlight w:val="none"/>
                <w:lang w:val="zh-CN"/>
              </w:rPr>
            </w:pPr>
            <w:r>
              <w:rPr>
                <w:rFonts w:hint="eastAsia"/>
                <w:b/>
                <w:bCs/>
                <w:color w:val="auto"/>
                <w:sz w:val="24"/>
                <w:szCs w:val="24"/>
                <w:highlight w:val="none"/>
              </w:rPr>
              <w:t>（供货合同或中标通知书</w:t>
            </w:r>
            <w:r>
              <w:rPr>
                <w:rFonts w:hint="eastAsia"/>
                <w:b/>
                <w:bCs/>
                <w:color w:val="auto"/>
                <w:sz w:val="24"/>
                <w:szCs w:val="24"/>
                <w:highlight w:val="none"/>
                <w:lang w:eastAsia="zh-CN"/>
              </w:rPr>
              <w:t>）</w:t>
            </w:r>
            <w:r>
              <w:rPr>
                <w:rFonts w:hint="eastAsia"/>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bidi w:val="0"/>
              <w:spacing w:line="240" w:lineRule="auto"/>
              <w:jc w:val="center"/>
              <w:rPr>
                <w:b/>
                <w:bCs/>
                <w:color w:val="auto"/>
                <w:sz w:val="24"/>
                <w:szCs w:val="24"/>
                <w:highlight w:val="none"/>
                <w:lang w:val="zh-CN"/>
              </w:rPr>
            </w:pPr>
            <w:r>
              <w:rPr>
                <w:rFonts w:hint="eastAsia"/>
                <w:b/>
                <w:bCs/>
                <w:color w:val="auto"/>
                <w:sz w:val="24"/>
                <w:szCs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shd w:val="clea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shd w:val="clear"/>
              <w:bidi w:val="0"/>
              <w:spacing w:line="240" w:lineRule="auto"/>
              <w:jc w:val="center"/>
              <w:rPr>
                <w:b/>
                <w:bCs/>
                <w:color w:val="auto"/>
                <w:sz w:val="24"/>
                <w:szCs w:val="24"/>
                <w:highlight w:val="none"/>
                <w:lang w:val="zh-CN"/>
              </w:rPr>
            </w:pPr>
          </w:p>
        </w:tc>
      </w:tr>
    </w:tbl>
    <w:p>
      <w:pPr>
        <w:shd w:val="clear"/>
        <w:spacing w:line="360" w:lineRule="auto"/>
        <w:rPr>
          <w:rFonts w:hint="eastAsia" w:ascii="宋体" w:hAnsi="宋体"/>
          <w:color w:val="auto"/>
          <w:sz w:val="24"/>
          <w:highlight w:val="none"/>
        </w:rPr>
      </w:pPr>
    </w:p>
    <w:p>
      <w:pPr>
        <w:shd w:val="clea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hd w:val="clea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hd w:val="clear"/>
        <w:bidi w:val="0"/>
        <w:spacing w:line="360" w:lineRule="auto"/>
        <w:rPr>
          <w:rFonts w:hint="eastAsia" w:ascii="宋体" w:hAnsi="宋体" w:eastAsia="宋体" w:cs="宋体"/>
          <w:b w:val="0"/>
          <w:bCs w:val="0"/>
          <w:color w:val="auto"/>
          <w:sz w:val="24"/>
          <w:szCs w:val="32"/>
          <w:highlight w:val="none"/>
        </w:rPr>
      </w:pPr>
    </w:p>
    <w:p>
      <w:pPr>
        <w:shd w:val="clear"/>
        <w:bidi w:val="0"/>
        <w:spacing w:line="360" w:lineRule="auto"/>
        <w:rPr>
          <w:rFonts w:hint="eastAsia" w:ascii="宋体" w:hAnsi="宋体" w:eastAsia="宋体" w:cs="宋体"/>
          <w:b w:val="0"/>
          <w:bCs w:val="0"/>
          <w:color w:val="auto"/>
          <w:sz w:val="24"/>
          <w:szCs w:val="32"/>
          <w:highlight w:val="none"/>
        </w:rPr>
      </w:pPr>
    </w:p>
    <w:p>
      <w:pPr>
        <w:shd w:val="clear"/>
        <w:bidi w:val="0"/>
        <w:spacing w:line="360" w:lineRule="auto"/>
        <w:rPr>
          <w:rFonts w:hint="eastAsia" w:ascii="宋体" w:hAnsi="宋体" w:eastAsia="宋体" w:cs="宋体"/>
          <w:b w:val="0"/>
          <w:bCs w:val="0"/>
          <w:color w:val="auto"/>
          <w:sz w:val="24"/>
          <w:szCs w:val="32"/>
          <w:highlight w:val="none"/>
        </w:rPr>
      </w:pPr>
    </w:p>
    <w:p>
      <w:pPr>
        <w:shd w:val="clea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13</w:t>
      </w:r>
    </w:p>
    <w:p>
      <w:pPr>
        <w:shd w:val="clea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供货清单（标段）</w:t>
      </w:r>
    </w:p>
    <w:p>
      <w:pPr>
        <w:shd w:val="clear"/>
        <w:spacing w:line="480" w:lineRule="auto"/>
        <w:rPr>
          <w:rFonts w:ascii="宋体" w:hAnsi="宋体"/>
          <w:color w:val="auto"/>
          <w:sz w:val="24"/>
          <w:highlight w:val="none"/>
        </w:rPr>
      </w:pPr>
      <w:r>
        <w:rPr>
          <w:rFonts w:hint="eastAsia" w:ascii="宋体" w:hAnsi="宋体"/>
          <w:color w:val="auto"/>
          <w:sz w:val="24"/>
          <w:highlight w:val="none"/>
        </w:rPr>
        <w:t>项目编号：</w:t>
      </w:r>
    </w:p>
    <w:tbl>
      <w:tblPr>
        <w:tblStyle w:val="29"/>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bl>
    <w:p>
      <w:pPr>
        <w:shd w:val="clear"/>
        <w:spacing w:line="360" w:lineRule="auto"/>
        <w:rPr>
          <w:rFonts w:ascii="宋体" w:hAnsi="宋体"/>
          <w:color w:val="auto"/>
          <w:sz w:val="24"/>
          <w:highlight w:val="none"/>
        </w:rPr>
      </w:pPr>
    </w:p>
    <w:p>
      <w:pPr>
        <w:shd w:val="clear"/>
        <w:spacing w:line="360" w:lineRule="auto"/>
        <w:rPr>
          <w:rFonts w:ascii="宋体" w:hAnsi="宋体"/>
          <w:b/>
          <w:bCs/>
          <w:color w:val="auto"/>
          <w:sz w:val="24"/>
          <w:highlight w:val="none"/>
        </w:rPr>
      </w:pPr>
      <w:r>
        <w:rPr>
          <w:rFonts w:hint="eastAsia" w:ascii="宋体" w:hAnsi="宋体"/>
          <w:b/>
          <w:bCs/>
          <w:color w:val="auto"/>
          <w:sz w:val="24"/>
          <w:highlight w:val="none"/>
        </w:rPr>
        <w:t>要求：</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1.本表中的名称、数量应与报价明细表中相对应的报价名称、数量一致。</w:t>
      </w:r>
    </w:p>
    <w:p>
      <w:pPr>
        <w:shd w:val="clear"/>
        <w:spacing w:line="360" w:lineRule="auto"/>
        <w:rPr>
          <w:rFonts w:ascii="宋体" w:hAnsi="宋体"/>
          <w:color w:val="auto"/>
          <w:sz w:val="24"/>
          <w:highlight w:val="none"/>
        </w:rPr>
      </w:pPr>
    </w:p>
    <w:p>
      <w:pPr>
        <w:shd w:val="clear"/>
        <w:spacing w:line="480" w:lineRule="auto"/>
        <w:rPr>
          <w:rFonts w:ascii="宋体" w:hAnsi="宋体"/>
          <w:color w:val="auto"/>
          <w:sz w:val="24"/>
          <w:highlight w:val="none"/>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rPr>
        <w:t>授权委托代理人签字或盖章：</w:t>
      </w:r>
      <w:r>
        <w:rPr>
          <w:rFonts w:hint="eastAsia" w:ascii="宋体" w:hAnsi="宋体"/>
          <w:color w:val="auto"/>
          <w:sz w:val="24"/>
          <w:highlight w:val="none"/>
          <w:u w:val="single"/>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hd w:val="clear"/>
        <w:spacing w:line="360" w:lineRule="auto"/>
        <w:rPr>
          <w:rFonts w:ascii="宋体" w:hAnsi="宋体"/>
          <w:color w:val="auto"/>
          <w:sz w:val="24"/>
          <w:highlight w:val="none"/>
        </w:rPr>
      </w:pPr>
    </w:p>
    <w:p>
      <w:pPr>
        <w:shd w:val="clear"/>
        <w:spacing w:line="360" w:lineRule="auto"/>
        <w:rPr>
          <w:rFonts w:ascii="宋体" w:hAnsi="宋体"/>
          <w:color w:val="auto"/>
          <w:sz w:val="24"/>
          <w:highlight w:val="none"/>
        </w:rPr>
      </w:pPr>
    </w:p>
    <w:p>
      <w:pPr>
        <w:shd w:val="clear"/>
        <w:spacing w:line="360" w:lineRule="auto"/>
        <w:rPr>
          <w:rFonts w:ascii="宋体" w:hAnsi="宋体"/>
          <w:color w:val="auto"/>
          <w:sz w:val="24"/>
          <w:highlight w:val="none"/>
        </w:rPr>
      </w:pPr>
    </w:p>
    <w:p>
      <w:pPr>
        <w:shd w:val="clear"/>
        <w:spacing w:line="360" w:lineRule="auto"/>
        <w:rPr>
          <w:rFonts w:ascii="宋体" w:hAnsi="宋体"/>
          <w:color w:val="auto"/>
          <w:sz w:val="24"/>
          <w:highlight w:val="none"/>
        </w:rPr>
      </w:pPr>
    </w:p>
    <w:p>
      <w:pPr>
        <w:shd w:val="clear"/>
        <w:spacing w:line="360" w:lineRule="auto"/>
        <w:rPr>
          <w:rFonts w:ascii="宋体" w:hAnsi="宋体"/>
          <w:color w:val="auto"/>
          <w:sz w:val="24"/>
          <w:highlight w:val="none"/>
        </w:rPr>
      </w:pPr>
    </w:p>
    <w:p>
      <w:pPr>
        <w:shd w:val="clear"/>
        <w:spacing w:line="360" w:lineRule="auto"/>
        <w:rPr>
          <w:rFonts w:ascii="宋体" w:hAnsi="宋体"/>
          <w:color w:val="auto"/>
          <w:sz w:val="24"/>
          <w:highlight w:val="none"/>
        </w:rPr>
      </w:pPr>
    </w:p>
    <w:p>
      <w:pPr>
        <w:shd w:val="clear"/>
        <w:spacing w:line="360" w:lineRule="auto"/>
        <w:rPr>
          <w:rFonts w:ascii="宋体" w:hAnsi="宋体"/>
          <w:color w:val="auto"/>
          <w:sz w:val="24"/>
          <w:highlight w:val="none"/>
        </w:rPr>
      </w:pPr>
    </w:p>
    <w:p>
      <w:pPr>
        <w:shd w:val="clear"/>
        <w:spacing w:line="360" w:lineRule="auto"/>
        <w:rPr>
          <w:rFonts w:ascii="宋体" w:hAnsi="宋体"/>
          <w:color w:val="auto"/>
          <w:sz w:val="24"/>
          <w:highlight w:val="none"/>
        </w:rPr>
      </w:pPr>
    </w:p>
    <w:p>
      <w:pPr>
        <w:shd w:val="clear"/>
        <w:spacing w:line="360" w:lineRule="auto"/>
        <w:rPr>
          <w:rFonts w:ascii="宋体" w:hAnsi="宋体"/>
          <w:color w:val="auto"/>
          <w:sz w:val="24"/>
          <w:highlight w:val="none"/>
        </w:rPr>
      </w:pPr>
    </w:p>
    <w:p>
      <w:pPr>
        <w:shd w:val="clea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14</w:t>
      </w:r>
    </w:p>
    <w:p>
      <w:pPr>
        <w:shd w:val="clea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pPr>
        <w:shd w:val="clear"/>
        <w:spacing w:line="360" w:lineRule="auto"/>
        <w:rPr>
          <w:rFonts w:ascii="宋体"/>
          <w:color w:val="auto"/>
          <w:sz w:val="24"/>
          <w:highlight w:val="none"/>
        </w:rPr>
      </w:pP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hd w:val="clea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shd w:val="clea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449" w:type="dxa"/>
            <w:vAlign w:val="center"/>
          </w:tcPr>
          <w:p>
            <w:pPr>
              <w:shd w:val="clear"/>
              <w:spacing w:line="360" w:lineRule="auto"/>
              <w:ind w:left="52"/>
              <w:rPr>
                <w:rFonts w:ascii="宋体"/>
                <w:b/>
                <w:color w:val="auto"/>
                <w:sz w:val="24"/>
                <w:highlight w:val="none"/>
              </w:rPr>
            </w:pPr>
            <w:r>
              <w:rPr>
                <w:rFonts w:hint="eastAsia" w:ascii="宋体" w:hAnsi="宋体"/>
                <w:b/>
                <w:color w:val="auto"/>
                <w:sz w:val="24"/>
                <w:highlight w:val="none"/>
              </w:rPr>
              <w:t>规格型号</w:t>
            </w:r>
          </w:p>
        </w:tc>
        <w:tc>
          <w:tcPr>
            <w:tcW w:w="1560" w:type="dxa"/>
            <w:vAlign w:val="center"/>
          </w:tcPr>
          <w:p>
            <w:pPr>
              <w:shd w:val="clea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pPr>
              <w:shd w:val="clea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pPr>
              <w:shd w:val="clear"/>
              <w:spacing w:line="360" w:lineRule="auto"/>
              <w:rPr>
                <w:rFonts w:ascii="宋体"/>
                <w:b/>
                <w:color w:val="auto"/>
                <w:sz w:val="24"/>
                <w:highlight w:val="none"/>
              </w:rPr>
            </w:pPr>
            <w:r>
              <w:rPr>
                <w:rFonts w:hint="eastAsia" w:ascii="宋体" w:hAnsi="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spacing w:line="360" w:lineRule="auto"/>
              <w:rPr>
                <w:rFonts w:ascii="宋体"/>
                <w:color w:val="auto"/>
                <w:sz w:val="24"/>
                <w:highlight w:val="none"/>
              </w:rPr>
            </w:pPr>
          </w:p>
        </w:tc>
        <w:tc>
          <w:tcPr>
            <w:tcW w:w="1785" w:type="dxa"/>
            <w:vAlign w:val="center"/>
          </w:tcPr>
          <w:p>
            <w:pPr>
              <w:shd w:val="clear"/>
              <w:spacing w:line="360" w:lineRule="auto"/>
              <w:rPr>
                <w:rFonts w:ascii="宋体"/>
                <w:color w:val="auto"/>
                <w:sz w:val="24"/>
                <w:highlight w:val="none"/>
              </w:rPr>
            </w:pPr>
          </w:p>
        </w:tc>
        <w:tc>
          <w:tcPr>
            <w:tcW w:w="1449" w:type="dxa"/>
            <w:vAlign w:val="center"/>
          </w:tcPr>
          <w:p>
            <w:pPr>
              <w:shd w:val="clear"/>
              <w:spacing w:line="360" w:lineRule="auto"/>
              <w:rPr>
                <w:rFonts w:ascii="宋体"/>
                <w:color w:val="auto"/>
                <w:sz w:val="24"/>
                <w:highlight w:val="none"/>
              </w:rPr>
            </w:pPr>
          </w:p>
        </w:tc>
        <w:tc>
          <w:tcPr>
            <w:tcW w:w="1560" w:type="dxa"/>
            <w:vAlign w:val="center"/>
          </w:tcPr>
          <w:p>
            <w:pPr>
              <w:shd w:val="clear"/>
              <w:spacing w:line="360" w:lineRule="auto"/>
              <w:rPr>
                <w:rFonts w:ascii="宋体"/>
                <w:color w:val="auto"/>
                <w:sz w:val="24"/>
                <w:highlight w:val="none"/>
              </w:rPr>
            </w:pPr>
          </w:p>
        </w:tc>
        <w:tc>
          <w:tcPr>
            <w:tcW w:w="1401" w:type="dxa"/>
            <w:vAlign w:val="center"/>
          </w:tcPr>
          <w:p>
            <w:pPr>
              <w:shd w:val="clear"/>
              <w:spacing w:line="360" w:lineRule="auto"/>
              <w:rPr>
                <w:rFonts w:ascii="宋体"/>
                <w:color w:val="auto"/>
                <w:sz w:val="24"/>
                <w:highlight w:val="none"/>
              </w:rPr>
            </w:pPr>
          </w:p>
        </w:tc>
        <w:tc>
          <w:tcPr>
            <w:tcW w:w="1365" w:type="dxa"/>
            <w:vAlign w:val="center"/>
          </w:tcPr>
          <w:p>
            <w:pPr>
              <w:shd w:val="clea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spacing w:line="360" w:lineRule="auto"/>
              <w:rPr>
                <w:rFonts w:ascii="宋体"/>
                <w:color w:val="auto"/>
                <w:sz w:val="24"/>
                <w:highlight w:val="none"/>
              </w:rPr>
            </w:pPr>
          </w:p>
        </w:tc>
        <w:tc>
          <w:tcPr>
            <w:tcW w:w="1785" w:type="dxa"/>
            <w:vAlign w:val="center"/>
          </w:tcPr>
          <w:p>
            <w:pPr>
              <w:shd w:val="clear"/>
              <w:spacing w:line="360" w:lineRule="auto"/>
              <w:rPr>
                <w:rFonts w:ascii="宋体"/>
                <w:color w:val="auto"/>
                <w:sz w:val="24"/>
                <w:highlight w:val="none"/>
              </w:rPr>
            </w:pPr>
          </w:p>
        </w:tc>
        <w:tc>
          <w:tcPr>
            <w:tcW w:w="1449" w:type="dxa"/>
            <w:vAlign w:val="center"/>
          </w:tcPr>
          <w:p>
            <w:pPr>
              <w:shd w:val="clear"/>
              <w:spacing w:line="360" w:lineRule="auto"/>
              <w:rPr>
                <w:rFonts w:ascii="宋体"/>
                <w:color w:val="auto"/>
                <w:sz w:val="24"/>
                <w:highlight w:val="none"/>
              </w:rPr>
            </w:pPr>
          </w:p>
        </w:tc>
        <w:tc>
          <w:tcPr>
            <w:tcW w:w="1560" w:type="dxa"/>
            <w:vAlign w:val="center"/>
          </w:tcPr>
          <w:p>
            <w:pPr>
              <w:shd w:val="clear"/>
              <w:spacing w:line="360" w:lineRule="auto"/>
              <w:rPr>
                <w:rFonts w:ascii="宋体"/>
                <w:color w:val="auto"/>
                <w:sz w:val="24"/>
                <w:highlight w:val="none"/>
              </w:rPr>
            </w:pPr>
          </w:p>
        </w:tc>
        <w:tc>
          <w:tcPr>
            <w:tcW w:w="1401" w:type="dxa"/>
            <w:vAlign w:val="center"/>
          </w:tcPr>
          <w:p>
            <w:pPr>
              <w:shd w:val="clear"/>
              <w:spacing w:line="360" w:lineRule="auto"/>
              <w:rPr>
                <w:rFonts w:ascii="宋体"/>
                <w:color w:val="auto"/>
                <w:sz w:val="24"/>
                <w:highlight w:val="none"/>
              </w:rPr>
            </w:pPr>
          </w:p>
        </w:tc>
        <w:tc>
          <w:tcPr>
            <w:tcW w:w="1365" w:type="dxa"/>
            <w:vAlign w:val="center"/>
          </w:tcPr>
          <w:p>
            <w:pPr>
              <w:shd w:val="clea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spacing w:line="360" w:lineRule="auto"/>
              <w:rPr>
                <w:rFonts w:ascii="宋体"/>
                <w:color w:val="auto"/>
                <w:sz w:val="24"/>
                <w:highlight w:val="none"/>
              </w:rPr>
            </w:pPr>
          </w:p>
        </w:tc>
        <w:tc>
          <w:tcPr>
            <w:tcW w:w="1785" w:type="dxa"/>
            <w:vAlign w:val="center"/>
          </w:tcPr>
          <w:p>
            <w:pPr>
              <w:shd w:val="clear"/>
              <w:spacing w:line="360" w:lineRule="auto"/>
              <w:rPr>
                <w:rFonts w:ascii="宋体"/>
                <w:color w:val="auto"/>
                <w:sz w:val="24"/>
                <w:highlight w:val="none"/>
              </w:rPr>
            </w:pPr>
          </w:p>
        </w:tc>
        <w:tc>
          <w:tcPr>
            <w:tcW w:w="1449" w:type="dxa"/>
            <w:vAlign w:val="center"/>
          </w:tcPr>
          <w:p>
            <w:pPr>
              <w:shd w:val="clear"/>
              <w:spacing w:line="360" w:lineRule="auto"/>
              <w:rPr>
                <w:rFonts w:ascii="宋体"/>
                <w:color w:val="auto"/>
                <w:sz w:val="24"/>
                <w:highlight w:val="none"/>
              </w:rPr>
            </w:pPr>
          </w:p>
        </w:tc>
        <w:tc>
          <w:tcPr>
            <w:tcW w:w="1560" w:type="dxa"/>
            <w:vAlign w:val="center"/>
          </w:tcPr>
          <w:p>
            <w:pPr>
              <w:shd w:val="clear"/>
              <w:spacing w:line="360" w:lineRule="auto"/>
              <w:rPr>
                <w:rFonts w:ascii="宋体"/>
                <w:color w:val="auto"/>
                <w:sz w:val="24"/>
                <w:highlight w:val="none"/>
              </w:rPr>
            </w:pPr>
          </w:p>
        </w:tc>
        <w:tc>
          <w:tcPr>
            <w:tcW w:w="1401" w:type="dxa"/>
            <w:vAlign w:val="center"/>
          </w:tcPr>
          <w:p>
            <w:pPr>
              <w:shd w:val="clear"/>
              <w:spacing w:line="360" w:lineRule="auto"/>
              <w:rPr>
                <w:rFonts w:ascii="宋体"/>
                <w:color w:val="auto"/>
                <w:sz w:val="24"/>
                <w:highlight w:val="none"/>
              </w:rPr>
            </w:pPr>
          </w:p>
        </w:tc>
        <w:tc>
          <w:tcPr>
            <w:tcW w:w="1365" w:type="dxa"/>
            <w:vAlign w:val="center"/>
          </w:tcPr>
          <w:p>
            <w:pPr>
              <w:shd w:val="clea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spacing w:line="360" w:lineRule="auto"/>
              <w:rPr>
                <w:rFonts w:ascii="宋体"/>
                <w:color w:val="auto"/>
                <w:sz w:val="24"/>
                <w:highlight w:val="none"/>
              </w:rPr>
            </w:pPr>
          </w:p>
        </w:tc>
        <w:tc>
          <w:tcPr>
            <w:tcW w:w="1785" w:type="dxa"/>
            <w:vAlign w:val="center"/>
          </w:tcPr>
          <w:p>
            <w:pPr>
              <w:shd w:val="clear"/>
              <w:spacing w:line="360" w:lineRule="auto"/>
              <w:rPr>
                <w:rFonts w:ascii="宋体"/>
                <w:color w:val="auto"/>
                <w:sz w:val="24"/>
                <w:highlight w:val="none"/>
              </w:rPr>
            </w:pPr>
          </w:p>
        </w:tc>
        <w:tc>
          <w:tcPr>
            <w:tcW w:w="1449" w:type="dxa"/>
            <w:vAlign w:val="center"/>
          </w:tcPr>
          <w:p>
            <w:pPr>
              <w:shd w:val="clear"/>
              <w:spacing w:line="360" w:lineRule="auto"/>
              <w:rPr>
                <w:rFonts w:ascii="宋体"/>
                <w:color w:val="auto"/>
                <w:sz w:val="24"/>
                <w:highlight w:val="none"/>
              </w:rPr>
            </w:pPr>
          </w:p>
        </w:tc>
        <w:tc>
          <w:tcPr>
            <w:tcW w:w="1560" w:type="dxa"/>
            <w:vAlign w:val="center"/>
          </w:tcPr>
          <w:p>
            <w:pPr>
              <w:shd w:val="clear"/>
              <w:spacing w:line="360" w:lineRule="auto"/>
              <w:rPr>
                <w:rFonts w:ascii="宋体"/>
                <w:color w:val="auto"/>
                <w:sz w:val="24"/>
                <w:highlight w:val="none"/>
              </w:rPr>
            </w:pPr>
          </w:p>
        </w:tc>
        <w:tc>
          <w:tcPr>
            <w:tcW w:w="1401" w:type="dxa"/>
            <w:vAlign w:val="center"/>
          </w:tcPr>
          <w:p>
            <w:pPr>
              <w:shd w:val="clear"/>
              <w:spacing w:line="360" w:lineRule="auto"/>
              <w:rPr>
                <w:rFonts w:ascii="宋体"/>
                <w:color w:val="auto"/>
                <w:sz w:val="24"/>
                <w:highlight w:val="none"/>
              </w:rPr>
            </w:pPr>
          </w:p>
        </w:tc>
        <w:tc>
          <w:tcPr>
            <w:tcW w:w="1365" w:type="dxa"/>
            <w:vAlign w:val="center"/>
          </w:tcPr>
          <w:p>
            <w:pPr>
              <w:shd w:val="clea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hd w:val="clear"/>
              <w:spacing w:line="360" w:lineRule="auto"/>
              <w:rPr>
                <w:rFonts w:ascii="宋体"/>
                <w:color w:val="auto"/>
                <w:sz w:val="24"/>
                <w:highlight w:val="none"/>
              </w:rPr>
            </w:pPr>
          </w:p>
        </w:tc>
        <w:tc>
          <w:tcPr>
            <w:tcW w:w="1785" w:type="dxa"/>
            <w:vAlign w:val="center"/>
          </w:tcPr>
          <w:p>
            <w:pPr>
              <w:shd w:val="clear"/>
              <w:spacing w:line="360" w:lineRule="auto"/>
              <w:rPr>
                <w:rFonts w:ascii="宋体"/>
                <w:color w:val="auto"/>
                <w:sz w:val="24"/>
                <w:highlight w:val="none"/>
              </w:rPr>
            </w:pPr>
          </w:p>
        </w:tc>
        <w:tc>
          <w:tcPr>
            <w:tcW w:w="1449" w:type="dxa"/>
            <w:vAlign w:val="center"/>
          </w:tcPr>
          <w:p>
            <w:pPr>
              <w:shd w:val="clear"/>
              <w:spacing w:line="360" w:lineRule="auto"/>
              <w:rPr>
                <w:rFonts w:ascii="宋体"/>
                <w:color w:val="auto"/>
                <w:sz w:val="24"/>
                <w:highlight w:val="none"/>
              </w:rPr>
            </w:pPr>
          </w:p>
        </w:tc>
        <w:tc>
          <w:tcPr>
            <w:tcW w:w="1560" w:type="dxa"/>
            <w:vAlign w:val="center"/>
          </w:tcPr>
          <w:p>
            <w:pPr>
              <w:shd w:val="clear"/>
              <w:spacing w:line="360" w:lineRule="auto"/>
              <w:rPr>
                <w:rFonts w:ascii="宋体"/>
                <w:color w:val="auto"/>
                <w:sz w:val="24"/>
                <w:highlight w:val="none"/>
              </w:rPr>
            </w:pPr>
          </w:p>
        </w:tc>
        <w:tc>
          <w:tcPr>
            <w:tcW w:w="1401" w:type="dxa"/>
            <w:vAlign w:val="center"/>
          </w:tcPr>
          <w:p>
            <w:pPr>
              <w:shd w:val="clear"/>
              <w:spacing w:line="360" w:lineRule="auto"/>
              <w:rPr>
                <w:rFonts w:ascii="宋体"/>
                <w:color w:val="auto"/>
                <w:sz w:val="24"/>
                <w:highlight w:val="none"/>
              </w:rPr>
            </w:pPr>
          </w:p>
        </w:tc>
        <w:tc>
          <w:tcPr>
            <w:tcW w:w="1365" w:type="dxa"/>
            <w:vAlign w:val="center"/>
          </w:tcPr>
          <w:p>
            <w:pPr>
              <w:shd w:val="clea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spacing w:line="360" w:lineRule="auto"/>
              <w:rPr>
                <w:rFonts w:ascii="宋体"/>
                <w:color w:val="auto"/>
                <w:sz w:val="24"/>
                <w:highlight w:val="none"/>
              </w:rPr>
            </w:pPr>
          </w:p>
        </w:tc>
        <w:tc>
          <w:tcPr>
            <w:tcW w:w="1785" w:type="dxa"/>
            <w:vAlign w:val="center"/>
          </w:tcPr>
          <w:p>
            <w:pPr>
              <w:shd w:val="clear"/>
              <w:spacing w:line="360" w:lineRule="auto"/>
              <w:rPr>
                <w:rFonts w:ascii="宋体"/>
                <w:color w:val="auto"/>
                <w:sz w:val="24"/>
                <w:highlight w:val="none"/>
              </w:rPr>
            </w:pPr>
          </w:p>
        </w:tc>
        <w:tc>
          <w:tcPr>
            <w:tcW w:w="1449" w:type="dxa"/>
            <w:vAlign w:val="center"/>
          </w:tcPr>
          <w:p>
            <w:pPr>
              <w:shd w:val="clear"/>
              <w:spacing w:line="360" w:lineRule="auto"/>
              <w:rPr>
                <w:rFonts w:ascii="宋体"/>
                <w:color w:val="auto"/>
                <w:sz w:val="24"/>
                <w:highlight w:val="none"/>
              </w:rPr>
            </w:pPr>
          </w:p>
        </w:tc>
        <w:tc>
          <w:tcPr>
            <w:tcW w:w="1560" w:type="dxa"/>
            <w:vAlign w:val="center"/>
          </w:tcPr>
          <w:p>
            <w:pPr>
              <w:shd w:val="clear"/>
              <w:spacing w:line="360" w:lineRule="auto"/>
              <w:rPr>
                <w:rFonts w:ascii="宋体"/>
                <w:color w:val="auto"/>
                <w:sz w:val="24"/>
                <w:highlight w:val="none"/>
              </w:rPr>
            </w:pPr>
          </w:p>
        </w:tc>
        <w:tc>
          <w:tcPr>
            <w:tcW w:w="1401" w:type="dxa"/>
            <w:vAlign w:val="center"/>
          </w:tcPr>
          <w:p>
            <w:pPr>
              <w:shd w:val="clear"/>
              <w:spacing w:line="360" w:lineRule="auto"/>
              <w:rPr>
                <w:rFonts w:ascii="宋体"/>
                <w:color w:val="auto"/>
                <w:sz w:val="24"/>
                <w:highlight w:val="none"/>
              </w:rPr>
            </w:pPr>
          </w:p>
        </w:tc>
        <w:tc>
          <w:tcPr>
            <w:tcW w:w="1365" w:type="dxa"/>
            <w:vAlign w:val="center"/>
          </w:tcPr>
          <w:p>
            <w:pPr>
              <w:shd w:val="clea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spacing w:line="360" w:lineRule="auto"/>
              <w:rPr>
                <w:rFonts w:ascii="宋体"/>
                <w:color w:val="auto"/>
                <w:sz w:val="24"/>
                <w:highlight w:val="none"/>
              </w:rPr>
            </w:pPr>
          </w:p>
        </w:tc>
        <w:tc>
          <w:tcPr>
            <w:tcW w:w="1785" w:type="dxa"/>
            <w:vAlign w:val="center"/>
          </w:tcPr>
          <w:p>
            <w:pPr>
              <w:shd w:val="clear"/>
              <w:spacing w:line="360" w:lineRule="auto"/>
              <w:rPr>
                <w:rFonts w:ascii="宋体"/>
                <w:color w:val="auto"/>
                <w:sz w:val="24"/>
                <w:highlight w:val="none"/>
              </w:rPr>
            </w:pPr>
          </w:p>
        </w:tc>
        <w:tc>
          <w:tcPr>
            <w:tcW w:w="1449" w:type="dxa"/>
            <w:vAlign w:val="center"/>
          </w:tcPr>
          <w:p>
            <w:pPr>
              <w:shd w:val="clear"/>
              <w:spacing w:line="360" w:lineRule="auto"/>
              <w:rPr>
                <w:rFonts w:ascii="宋体"/>
                <w:color w:val="auto"/>
                <w:sz w:val="24"/>
                <w:highlight w:val="none"/>
              </w:rPr>
            </w:pPr>
          </w:p>
        </w:tc>
        <w:tc>
          <w:tcPr>
            <w:tcW w:w="1560" w:type="dxa"/>
            <w:vAlign w:val="center"/>
          </w:tcPr>
          <w:p>
            <w:pPr>
              <w:shd w:val="clear"/>
              <w:spacing w:line="360" w:lineRule="auto"/>
              <w:rPr>
                <w:rFonts w:ascii="宋体"/>
                <w:color w:val="auto"/>
                <w:sz w:val="24"/>
                <w:highlight w:val="none"/>
              </w:rPr>
            </w:pPr>
          </w:p>
        </w:tc>
        <w:tc>
          <w:tcPr>
            <w:tcW w:w="1401" w:type="dxa"/>
            <w:vAlign w:val="center"/>
          </w:tcPr>
          <w:p>
            <w:pPr>
              <w:shd w:val="clear"/>
              <w:spacing w:line="360" w:lineRule="auto"/>
              <w:rPr>
                <w:rFonts w:ascii="宋体"/>
                <w:color w:val="auto"/>
                <w:sz w:val="24"/>
                <w:highlight w:val="none"/>
              </w:rPr>
            </w:pPr>
          </w:p>
        </w:tc>
        <w:tc>
          <w:tcPr>
            <w:tcW w:w="1365" w:type="dxa"/>
            <w:vAlign w:val="center"/>
          </w:tcPr>
          <w:p>
            <w:pPr>
              <w:shd w:val="clear"/>
              <w:spacing w:line="360" w:lineRule="auto"/>
              <w:rPr>
                <w:rFonts w:ascii="宋体"/>
                <w:color w:val="auto"/>
                <w:sz w:val="24"/>
                <w:highlight w:val="none"/>
              </w:rPr>
            </w:pPr>
          </w:p>
        </w:tc>
      </w:tr>
    </w:tbl>
    <w:p>
      <w:pPr>
        <w:shd w:val="clea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pPr>
        <w:shd w:val="clea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1.本表的名称须与《报价明细表》一致。</w:t>
      </w:r>
    </w:p>
    <w:p>
      <w:pPr>
        <w:shd w:val="clea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2.本表参照本招标文件第</w:t>
      </w:r>
      <w:r>
        <w:rPr>
          <w:rFonts w:hint="eastAsia" w:ascii="宋体" w:hAnsi="宋体"/>
          <w:color w:val="auto"/>
          <w:sz w:val="24"/>
          <w:highlight w:val="none"/>
          <w:lang w:eastAsia="zh-CN"/>
        </w:rPr>
        <w:t>四章</w:t>
      </w:r>
      <w:r>
        <w:rPr>
          <w:rFonts w:hint="eastAsia" w:ascii="宋体" w:hAnsi="宋体"/>
          <w:color w:val="auto"/>
          <w:sz w:val="24"/>
          <w:highlight w:val="none"/>
        </w:rPr>
        <w:t>“公开招标需求”</w:t>
      </w:r>
      <w:r>
        <w:rPr>
          <w:rFonts w:hint="eastAsia" w:ascii="宋体" w:hAnsi="宋体"/>
          <w:color w:val="auto"/>
          <w:sz w:val="24"/>
          <w:highlight w:val="none"/>
          <w:lang w:eastAsia="zh-CN"/>
        </w:rPr>
        <w:t>内容</w:t>
      </w:r>
      <w:r>
        <w:rPr>
          <w:rFonts w:hint="eastAsia" w:ascii="宋体" w:hAnsi="宋体"/>
          <w:color w:val="auto"/>
          <w:sz w:val="24"/>
          <w:highlight w:val="none"/>
        </w:rPr>
        <w:t>填制，投标人应根据投标设备的性能指标、服务指标，对照招标文件要求在“偏离情况”栏注明“正偏离”、“负偏离”或“无偏离”。</w:t>
      </w:r>
    </w:p>
    <w:p>
      <w:pPr>
        <w:shd w:val="clea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hd w:val="clear"/>
        <w:spacing w:line="360" w:lineRule="auto"/>
        <w:rPr>
          <w:rFonts w:hint="eastAsia" w:ascii="宋体" w:hAnsi="宋体"/>
          <w:color w:val="auto"/>
          <w:sz w:val="24"/>
          <w:highlight w:val="none"/>
        </w:rPr>
      </w:pPr>
    </w:p>
    <w:p>
      <w:pPr>
        <w:shd w:val="clea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hd w:val="clea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hd w:val="clear"/>
        <w:spacing w:line="360" w:lineRule="auto"/>
        <w:rPr>
          <w:rFonts w:hint="eastAsia" w:ascii="宋体" w:hAnsi="宋体"/>
          <w:color w:val="auto"/>
          <w:sz w:val="24"/>
          <w:highlight w:val="none"/>
        </w:rPr>
      </w:pPr>
    </w:p>
    <w:p>
      <w:pPr>
        <w:shd w:val="clear"/>
        <w:spacing w:line="360" w:lineRule="auto"/>
        <w:rPr>
          <w:rFonts w:hint="eastAsia" w:ascii="宋体" w:hAnsi="宋体"/>
          <w:color w:val="auto"/>
          <w:sz w:val="24"/>
          <w:highlight w:val="none"/>
        </w:rPr>
      </w:pPr>
    </w:p>
    <w:p>
      <w:pPr>
        <w:pStyle w:val="12"/>
        <w:shd w:val="clear"/>
        <w:rPr>
          <w:rFonts w:hint="eastAsia"/>
          <w:color w:val="auto"/>
          <w:highlight w:val="none"/>
        </w:rPr>
      </w:pPr>
    </w:p>
    <w:p>
      <w:pPr>
        <w:shd w:val="clea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15</w:t>
      </w:r>
    </w:p>
    <w:p>
      <w:pPr>
        <w:shd w:val="clea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证书一览表</w:t>
      </w:r>
    </w:p>
    <w:p>
      <w:pPr>
        <w:shd w:val="clear"/>
        <w:bidi w:val="0"/>
        <w:spacing w:line="360" w:lineRule="auto"/>
        <w:jc w:val="left"/>
        <w:rPr>
          <w:rFonts w:hint="eastAsia" w:ascii="宋体" w:hAnsi="宋体" w:eastAsia="宋体" w:cs="宋体"/>
          <w:b/>
          <w:bCs/>
          <w:color w:val="auto"/>
          <w:sz w:val="24"/>
          <w:szCs w:val="32"/>
          <w:highlight w:val="none"/>
          <w:lang w:val="zh-CN"/>
        </w:rPr>
      </w:pP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59"/>
              <w:shd w:val="clear"/>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double" w:color="auto" w:sz="4" w:space="0"/>
            </w:tcBorders>
          </w:tcPr>
          <w:p>
            <w:pPr>
              <w:pStyle w:val="59"/>
              <w:shd w:val="clear"/>
              <w:spacing w:line="360" w:lineRule="auto"/>
              <w:jc w:val="center"/>
              <w:rPr>
                <w:rFonts w:asci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double" w:color="auto" w:sz="4" w:space="0"/>
            </w:tcBorders>
          </w:tcPr>
          <w:p>
            <w:pPr>
              <w:pStyle w:val="59"/>
              <w:shd w:val="clear"/>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double" w:color="auto" w:sz="4" w:space="0"/>
              <w:right w:val="single" w:color="auto" w:sz="4" w:space="0"/>
            </w:tcBorders>
          </w:tcPr>
          <w:p>
            <w:pPr>
              <w:pStyle w:val="59"/>
              <w:shd w:val="clear"/>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ascii="宋体" w:cs="Arial"/>
                <w:color w:val="auto"/>
                <w:szCs w:val="21"/>
                <w:highlight w:val="none"/>
              </w:rPr>
            </w:pPr>
          </w:p>
        </w:tc>
        <w:tc>
          <w:tcPr>
            <w:tcW w:w="2258" w:type="dxa"/>
          </w:tcPr>
          <w:p>
            <w:pPr>
              <w:pStyle w:val="59"/>
              <w:shd w:val="clear"/>
              <w:spacing w:line="360" w:lineRule="auto"/>
              <w:jc w:val="center"/>
              <w:rPr>
                <w:rFonts w:ascii="宋体" w:cs="Arial"/>
                <w:color w:val="auto"/>
                <w:szCs w:val="21"/>
                <w:highlight w:val="none"/>
              </w:rPr>
            </w:pPr>
          </w:p>
        </w:tc>
        <w:tc>
          <w:tcPr>
            <w:tcW w:w="2260" w:type="dxa"/>
          </w:tcPr>
          <w:p>
            <w:pPr>
              <w:pStyle w:val="59"/>
              <w:shd w:val="clear"/>
              <w:spacing w:line="360" w:lineRule="auto"/>
              <w:jc w:val="center"/>
              <w:rPr>
                <w:rFonts w:ascii="宋体" w:cs="Arial"/>
                <w:color w:val="auto"/>
                <w:szCs w:val="21"/>
                <w:highlight w:val="none"/>
              </w:rPr>
            </w:pPr>
          </w:p>
        </w:tc>
        <w:tc>
          <w:tcPr>
            <w:tcW w:w="2047" w:type="dxa"/>
            <w:tcBorders>
              <w:right w:val="single" w:color="auto" w:sz="4" w:space="0"/>
            </w:tcBorders>
          </w:tcPr>
          <w:p>
            <w:pPr>
              <w:pStyle w:val="59"/>
              <w:shd w:val="clear"/>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ascii="宋体" w:cs="Arial"/>
                <w:color w:val="auto"/>
                <w:szCs w:val="21"/>
                <w:highlight w:val="none"/>
              </w:rPr>
            </w:pPr>
          </w:p>
        </w:tc>
        <w:tc>
          <w:tcPr>
            <w:tcW w:w="2258" w:type="dxa"/>
          </w:tcPr>
          <w:p>
            <w:pPr>
              <w:pStyle w:val="59"/>
              <w:shd w:val="clear"/>
              <w:spacing w:line="360" w:lineRule="auto"/>
              <w:jc w:val="center"/>
              <w:rPr>
                <w:rFonts w:ascii="宋体" w:cs="Arial"/>
                <w:color w:val="auto"/>
                <w:szCs w:val="21"/>
                <w:highlight w:val="none"/>
              </w:rPr>
            </w:pPr>
          </w:p>
        </w:tc>
        <w:tc>
          <w:tcPr>
            <w:tcW w:w="2260" w:type="dxa"/>
          </w:tcPr>
          <w:p>
            <w:pPr>
              <w:pStyle w:val="59"/>
              <w:shd w:val="clear"/>
              <w:spacing w:line="360" w:lineRule="auto"/>
              <w:jc w:val="center"/>
              <w:rPr>
                <w:rFonts w:ascii="宋体" w:cs="Arial"/>
                <w:color w:val="auto"/>
                <w:szCs w:val="21"/>
                <w:highlight w:val="none"/>
              </w:rPr>
            </w:pPr>
          </w:p>
        </w:tc>
        <w:tc>
          <w:tcPr>
            <w:tcW w:w="2047" w:type="dxa"/>
            <w:tcBorders>
              <w:right w:val="single" w:color="auto" w:sz="4" w:space="0"/>
            </w:tcBorders>
          </w:tcPr>
          <w:p>
            <w:pPr>
              <w:pStyle w:val="59"/>
              <w:shd w:val="clear"/>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ascii="宋体" w:cs="Arial"/>
                <w:color w:val="auto"/>
                <w:szCs w:val="21"/>
                <w:highlight w:val="none"/>
              </w:rPr>
            </w:pPr>
          </w:p>
        </w:tc>
        <w:tc>
          <w:tcPr>
            <w:tcW w:w="2258" w:type="dxa"/>
          </w:tcPr>
          <w:p>
            <w:pPr>
              <w:pStyle w:val="59"/>
              <w:shd w:val="clear"/>
              <w:spacing w:line="360" w:lineRule="auto"/>
              <w:jc w:val="center"/>
              <w:rPr>
                <w:rFonts w:ascii="宋体" w:cs="Arial"/>
                <w:color w:val="auto"/>
                <w:szCs w:val="21"/>
                <w:highlight w:val="none"/>
              </w:rPr>
            </w:pPr>
          </w:p>
        </w:tc>
        <w:tc>
          <w:tcPr>
            <w:tcW w:w="2260" w:type="dxa"/>
          </w:tcPr>
          <w:p>
            <w:pPr>
              <w:pStyle w:val="59"/>
              <w:shd w:val="clear"/>
              <w:spacing w:line="360" w:lineRule="auto"/>
              <w:jc w:val="center"/>
              <w:rPr>
                <w:rFonts w:ascii="宋体" w:cs="Arial"/>
                <w:color w:val="auto"/>
                <w:szCs w:val="21"/>
                <w:highlight w:val="none"/>
              </w:rPr>
            </w:pPr>
          </w:p>
        </w:tc>
        <w:tc>
          <w:tcPr>
            <w:tcW w:w="2047" w:type="dxa"/>
            <w:tcBorders>
              <w:right w:val="single" w:color="auto" w:sz="4" w:space="0"/>
            </w:tcBorders>
          </w:tcPr>
          <w:p>
            <w:pPr>
              <w:pStyle w:val="59"/>
              <w:shd w:val="clear"/>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ascii="宋体" w:cs="Arial"/>
                <w:color w:val="auto"/>
                <w:szCs w:val="21"/>
                <w:highlight w:val="none"/>
              </w:rPr>
            </w:pPr>
          </w:p>
        </w:tc>
        <w:tc>
          <w:tcPr>
            <w:tcW w:w="2258" w:type="dxa"/>
          </w:tcPr>
          <w:p>
            <w:pPr>
              <w:pStyle w:val="59"/>
              <w:shd w:val="clear"/>
              <w:spacing w:line="360" w:lineRule="auto"/>
              <w:jc w:val="center"/>
              <w:rPr>
                <w:rFonts w:ascii="宋体" w:cs="Arial"/>
                <w:color w:val="auto"/>
                <w:szCs w:val="21"/>
                <w:highlight w:val="none"/>
              </w:rPr>
            </w:pPr>
          </w:p>
        </w:tc>
        <w:tc>
          <w:tcPr>
            <w:tcW w:w="2260" w:type="dxa"/>
          </w:tcPr>
          <w:p>
            <w:pPr>
              <w:pStyle w:val="59"/>
              <w:shd w:val="clear"/>
              <w:spacing w:line="360" w:lineRule="auto"/>
              <w:jc w:val="center"/>
              <w:rPr>
                <w:rFonts w:ascii="宋体" w:cs="Arial"/>
                <w:color w:val="auto"/>
                <w:szCs w:val="21"/>
                <w:highlight w:val="none"/>
              </w:rPr>
            </w:pPr>
          </w:p>
        </w:tc>
        <w:tc>
          <w:tcPr>
            <w:tcW w:w="2047" w:type="dxa"/>
            <w:tcBorders>
              <w:right w:val="single" w:color="auto" w:sz="4" w:space="0"/>
            </w:tcBorders>
          </w:tcPr>
          <w:p>
            <w:pPr>
              <w:pStyle w:val="59"/>
              <w:shd w:val="clear"/>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ascii="宋体" w:cs="Arial"/>
                <w:color w:val="auto"/>
                <w:szCs w:val="21"/>
                <w:highlight w:val="none"/>
              </w:rPr>
            </w:pPr>
          </w:p>
        </w:tc>
        <w:tc>
          <w:tcPr>
            <w:tcW w:w="2258" w:type="dxa"/>
          </w:tcPr>
          <w:p>
            <w:pPr>
              <w:pStyle w:val="59"/>
              <w:shd w:val="clear"/>
              <w:spacing w:line="360" w:lineRule="auto"/>
              <w:jc w:val="center"/>
              <w:rPr>
                <w:rFonts w:ascii="宋体" w:cs="Arial"/>
                <w:color w:val="auto"/>
                <w:szCs w:val="21"/>
                <w:highlight w:val="none"/>
              </w:rPr>
            </w:pPr>
          </w:p>
        </w:tc>
        <w:tc>
          <w:tcPr>
            <w:tcW w:w="2260" w:type="dxa"/>
          </w:tcPr>
          <w:p>
            <w:pPr>
              <w:pStyle w:val="59"/>
              <w:shd w:val="clear"/>
              <w:spacing w:line="360" w:lineRule="auto"/>
              <w:jc w:val="center"/>
              <w:rPr>
                <w:rFonts w:ascii="宋体" w:cs="Arial"/>
                <w:color w:val="auto"/>
                <w:szCs w:val="21"/>
                <w:highlight w:val="none"/>
              </w:rPr>
            </w:pPr>
          </w:p>
        </w:tc>
        <w:tc>
          <w:tcPr>
            <w:tcW w:w="2047" w:type="dxa"/>
            <w:tcBorders>
              <w:right w:val="single" w:color="auto" w:sz="4" w:space="0"/>
            </w:tcBorders>
          </w:tcPr>
          <w:p>
            <w:pPr>
              <w:pStyle w:val="59"/>
              <w:shd w:val="clear"/>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ascii="宋体" w:cs="Arial"/>
                <w:color w:val="auto"/>
                <w:szCs w:val="21"/>
                <w:highlight w:val="none"/>
              </w:rPr>
            </w:pPr>
          </w:p>
        </w:tc>
        <w:tc>
          <w:tcPr>
            <w:tcW w:w="2258" w:type="dxa"/>
          </w:tcPr>
          <w:p>
            <w:pPr>
              <w:pStyle w:val="59"/>
              <w:shd w:val="clear"/>
              <w:spacing w:line="360" w:lineRule="auto"/>
              <w:jc w:val="center"/>
              <w:rPr>
                <w:rFonts w:ascii="宋体" w:cs="Arial"/>
                <w:color w:val="auto"/>
                <w:szCs w:val="21"/>
                <w:highlight w:val="none"/>
              </w:rPr>
            </w:pPr>
          </w:p>
        </w:tc>
        <w:tc>
          <w:tcPr>
            <w:tcW w:w="2260" w:type="dxa"/>
          </w:tcPr>
          <w:p>
            <w:pPr>
              <w:pStyle w:val="59"/>
              <w:shd w:val="clear"/>
              <w:spacing w:line="360" w:lineRule="auto"/>
              <w:jc w:val="center"/>
              <w:rPr>
                <w:rFonts w:ascii="宋体" w:cs="Arial"/>
                <w:color w:val="auto"/>
                <w:szCs w:val="21"/>
                <w:highlight w:val="none"/>
              </w:rPr>
            </w:pPr>
          </w:p>
        </w:tc>
        <w:tc>
          <w:tcPr>
            <w:tcW w:w="2047" w:type="dxa"/>
            <w:tcBorders>
              <w:right w:val="single" w:color="auto" w:sz="4" w:space="0"/>
            </w:tcBorders>
          </w:tcPr>
          <w:p>
            <w:pPr>
              <w:pStyle w:val="59"/>
              <w:shd w:val="clear"/>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59"/>
              <w:shd w:val="clear"/>
              <w:spacing w:line="360" w:lineRule="auto"/>
              <w:jc w:val="center"/>
              <w:rPr>
                <w:rFonts w:ascii="宋体" w:cs="Arial"/>
                <w:color w:val="auto"/>
                <w:szCs w:val="21"/>
                <w:highlight w:val="none"/>
              </w:rPr>
            </w:pPr>
          </w:p>
        </w:tc>
        <w:tc>
          <w:tcPr>
            <w:tcW w:w="2258" w:type="dxa"/>
            <w:tcBorders>
              <w:bottom w:val="double" w:color="auto" w:sz="4" w:space="0"/>
            </w:tcBorders>
          </w:tcPr>
          <w:p>
            <w:pPr>
              <w:pStyle w:val="59"/>
              <w:shd w:val="clear"/>
              <w:spacing w:line="360" w:lineRule="auto"/>
              <w:jc w:val="center"/>
              <w:rPr>
                <w:rFonts w:ascii="宋体" w:cs="Arial"/>
                <w:color w:val="auto"/>
                <w:szCs w:val="21"/>
                <w:highlight w:val="none"/>
              </w:rPr>
            </w:pPr>
          </w:p>
        </w:tc>
        <w:tc>
          <w:tcPr>
            <w:tcW w:w="2260" w:type="dxa"/>
            <w:tcBorders>
              <w:bottom w:val="double" w:color="auto" w:sz="4" w:space="0"/>
            </w:tcBorders>
          </w:tcPr>
          <w:p>
            <w:pPr>
              <w:pStyle w:val="59"/>
              <w:shd w:val="clear"/>
              <w:spacing w:line="360" w:lineRule="auto"/>
              <w:jc w:val="center"/>
              <w:rPr>
                <w:rFonts w:ascii="宋体" w:cs="Arial"/>
                <w:color w:val="auto"/>
                <w:szCs w:val="21"/>
                <w:highlight w:val="none"/>
              </w:rPr>
            </w:pPr>
          </w:p>
        </w:tc>
        <w:tc>
          <w:tcPr>
            <w:tcW w:w="2047" w:type="dxa"/>
            <w:tcBorders>
              <w:bottom w:val="double" w:color="auto" w:sz="4" w:space="0"/>
              <w:right w:val="single" w:color="auto" w:sz="4" w:space="0"/>
            </w:tcBorders>
          </w:tcPr>
          <w:p>
            <w:pPr>
              <w:pStyle w:val="59"/>
              <w:shd w:val="clear"/>
              <w:spacing w:line="360" w:lineRule="auto"/>
              <w:jc w:val="center"/>
              <w:rPr>
                <w:rFonts w:ascii="宋体" w:cs="Arial"/>
                <w:color w:val="auto"/>
                <w:szCs w:val="21"/>
                <w:highlight w:val="none"/>
              </w:rPr>
            </w:pPr>
          </w:p>
        </w:tc>
      </w:tr>
    </w:tbl>
    <w:p>
      <w:pPr>
        <w:shd w:val="clear"/>
        <w:bidi w:val="0"/>
        <w:spacing w:line="360" w:lineRule="auto"/>
        <w:jc w:val="left"/>
        <w:rPr>
          <w:rFonts w:hint="eastAsia" w:ascii="宋体" w:hAnsi="宋体" w:eastAsia="宋体" w:cs="宋体"/>
          <w:b/>
          <w:bCs/>
          <w:color w:val="auto"/>
          <w:sz w:val="24"/>
          <w:szCs w:val="32"/>
          <w:highlight w:val="none"/>
          <w:lang w:val="zh-CN"/>
        </w:rPr>
      </w:pPr>
    </w:p>
    <w:p>
      <w:pPr>
        <w:shd w:val="clea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pPr>
        <w:shd w:val="clea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1.填写投标人获得资质、认证或企业信誉证书；</w:t>
      </w:r>
    </w:p>
    <w:p>
      <w:pPr>
        <w:shd w:val="clea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2.附所列证书复印件或其他证明材料。</w:t>
      </w:r>
    </w:p>
    <w:p>
      <w:pPr>
        <w:shd w:val="clear"/>
        <w:bidi w:val="0"/>
        <w:spacing w:line="360" w:lineRule="auto"/>
        <w:jc w:val="left"/>
        <w:rPr>
          <w:rFonts w:hint="eastAsia" w:ascii="宋体" w:hAnsi="宋体" w:eastAsia="宋体" w:cs="宋体"/>
          <w:b/>
          <w:bCs/>
          <w:color w:val="auto"/>
          <w:sz w:val="24"/>
          <w:szCs w:val="32"/>
          <w:highlight w:val="none"/>
          <w:lang w:val="zh-CN"/>
        </w:rPr>
      </w:pPr>
    </w:p>
    <w:p>
      <w:pPr>
        <w:shd w:val="clear"/>
        <w:bidi w:val="0"/>
        <w:spacing w:line="360" w:lineRule="auto"/>
        <w:jc w:val="left"/>
        <w:rPr>
          <w:rFonts w:hint="eastAsia" w:ascii="宋体" w:hAnsi="宋体" w:eastAsia="宋体" w:cs="宋体"/>
          <w:b/>
          <w:bCs/>
          <w:color w:val="auto"/>
          <w:sz w:val="24"/>
          <w:szCs w:val="32"/>
          <w:highlight w:val="none"/>
          <w:lang w:val="zh-CN"/>
        </w:rPr>
      </w:pPr>
    </w:p>
    <w:p>
      <w:pPr>
        <w:shd w:val="clear"/>
        <w:bidi w:val="0"/>
        <w:spacing w:line="360" w:lineRule="auto"/>
        <w:jc w:val="left"/>
        <w:rPr>
          <w:rFonts w:hint="eastAsia" w:ascii="宋体" w:hAnsi="宋体" w:eastAsia="宋体" w:cs="宋体"/>
          <w:b/>
          <w:bCs/>
          <w:color w:val="auto"/>
          <w:sz w:val="24"/>
          <w:szCs w:val="32"/>
          <w:highlight w:val="none"/>
          <w:lang w:val="zh-CN"/>
        </w:rPr>
      </w:pPr>
    </w:p>
    <w:p>
      <w:pPr>
        <w:shd w:val="clea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hd w:val="clea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hd w:val="clear"/>
        <w:spacing w:line="360" w:lineRule="auto"/>
        <w:rPr>
          <w:rFonts w:hint="eastAsia" w:ascii="宋体" w:hAnsi="宋体" w:eastAsia="宋体" w:cs="Times New Roman"/>
          <w:b/>
          <w:bCs/>
          <w:color w:val="auto"/>
          <w:sz w:val="24"/>
          <w:highlight w:val="none"/>
        </w:rPr>
      </w:pPr>
    </w:p>
    <w:p>
      <w:pPr>
        <w:shd w:val="clear"/>
        <w:spacing w:line="360" w:lineRule="auto"/>
        <w:rPr>
          <w:rFonts w:hint="eastAsia" w:ascii="宋体" w:hAnsi="宋体" w:eastAsia="宋体" w:cs="Times New Roman"/>
          <w:b/>
          <w:bCs/>
          <w:color w:val="auto"/>
          <w:sz w:val="24"/>
          <w:highlight w:val="none"/>
        </w:rPr>
      </w:pPr>
    </w:p>
    <w:p>
      <w:pPr>
        <w:shd w:val="clear"/>
        <w:spacing w:line="360" w:lineRule="auto"/>
        <w:rPr>
          <w:rFonts w:hint="eastAsia" w:ascii="宋体" w:hAnsi="宋体" w:eastAsia="宋体" w:cs="Times New Roman"/>
          <w:b/>
          <w:bCs/>
          <w:color w:val="auto"/>
          <w:sz w:val="24"/>
          <w:highlight w:val="none"/>
        </w:rPr>
      </w:pPr>
    </w:p>
    <w:p>
      <w:pPr>
        <w:shd w:val="clear"/>
        <w:spacing w:line="360" w:lineRule="auto"/>
        <w:rPr>
          <w:rFonts w:hint="eastAsia" w:ascii="宋体" w:hAnsi="宋体" w:eastAsia="宋体" w:cs="Times New Roman"/>
          <w:b/>
          <w:bCs/>
          <w:color w:val="auto"/>
          <w:sz w:val="24"/>
          <w:highlight w:val="none"/>
        </w:rPr>
      </w:pPr>
    </w:p>
    <w:p>
      <w:pPr>
        <w:shd w:val="clear"/>
        <w:spacing w:line="360" w:lineRule="auto"/>
        <w:rPr>
          <w:rFonts w:hint="eastAsia" w:ascii="宋体" w:hAnsi="宋体" w:eastAsia="宋体" w:cs="Times New Roman"/>
          <w:b/>
          <w:bCs/>
          <w:color w:val="auto"/>
          <w:sz w:val="24"/>
          <w:highlight w:val="none"/>
        </w:rPr>
      </w:pPr>
    </w:p>
    <w:p>
      <w:pPr>
        <w:shd w:val="clear"/>
        <w:spacing w:line="360" w:lineRule="auto"/>
        <w:rPr>
          <w:rFonts w:hint="eastAsia" w:ascii="宋体" w:hAnsi="宋体" w:eastAsia="宋体" w:cs="Times New Roman"/>
          <w:b/>
          <w:bCs/>
          <w:color w:val="auto"/>
          <w:sz w:val="24"/>
          <w:highlight w:val="none"/>
        </w:rPr>
      </w:pPr>
    </w:p>
    <w:p>
      <w:pPr>
        <w:shd w:val="clea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附件1</w:t>
      </w:r>
      <w:r>
        <w:rPr>
          <w:rFonts w:hint="eastAsia" w:ascii="宋体" w:hAnsi="宋体" w:eastAsia="宋体" w:cs="宋体"/>
          <w:b/>
          <w:bCs/>
          <w:color w:val="auto"/>
          <w:sz w:val="28"/>
          <w:szCs w:val="36"/>
          <w:highlight w:val="none"/>
          <w:lang w:val="en-US" w:eastAsia="zh-CN"/>
        </w:rPr>
        <w:t>6</w:t>
      </w:r>
    </w:p>
    <w:p>
      <w:pPr>
        <w:shd w:val="clea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投标人类似项目实施情况一览表</w:t>
      </w:r>
    </w:p>
    <w:p>
      <w:pPr>
        <w:shd w:val="clear"/>
        <w:spacing w:line="360" w:lineRule="auto"/>
        <w:rPr>
          <w:rFonts w:hint="eastAsia" w:ascii="宋体" w:hAnsi="宋体" w:eastAsia="宋体" w:cs="Times New Roman"/>
          <w:b/>
          <w:bCs/>
          <w:color w:val="auto"/>
          <w:sz w:val="24"/>
          <w:highlight w:val="none"/>
        </w:rPr>
      </w:pP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8"/>
              <w:shd w:val="clear"/>
              <w:spacing w:line="360" w:lineRule="auto"/>
              <w:jc w:val="center"/>
              <w:rPr>
                <w:rFonts w:asci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8"/>
              <w:shd w:val="clear"/>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8"/>
              <w:shd w:val="clear"/>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8"/>
              <w:shd w:val="clear"/>
              <w:spacing w:line="360" w:lineRule="auto"/>
              <w:jc w:val="center"/>
              <w:rPr>
                <w:rFonts w:asci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8"/>
              <w:shd w:val="clear"/>
              <w:spacing w:line="360" w:lineRule="auto"/>
              <w:jc w:val="center"/>
              <w:rPr>
                <w:rFonts w:asci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8"/>
              <w:shd w:val="clear"/>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8"/>
              <w:shd w:val="clear"/>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hd w:val="clear"/>
              <w:spacing w:line="360" w:lineRule="auto"/>
              <w:jc w:val="center"/>
              <w:rPr>
                <w:rFonts w:ascii="宋体" w:cs="Arial"/>
                <w:color w:val="auto"/>
                <w:sz w:val="24"/>
                <w:highlight w:val="none"/>
              </w:rPr>
            </w:pPr>
            <w:r>
              <w:rPr>
                <w:rFonts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hd w:val="clear"/>
              <w:spacing w:line="360" w:lineRule="auto"/>
              <w:jc w:val="center"/>
              <w:rPr>
                <w:rFonts w:ascii="宋体" w:cs="Arial"/>
                <w:color w:val="auto"/>
                <w:sz w:val="24"/>
                <w:highlight w:val="none"/>
              </w:rPr>
            </w:pPr>
            <w:r>
              <w:rPr>
                <w:rFonts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hd w:val="clear"/>
              <w:spacing w:line="360" w:lineRule="auto"/>
              <w:jc w:val="center"/>
              <w:rPr>
                <w:rFonts w:ascii="宋体" w:cs="Arial"/>
                <w:color w:val="auto"/>
                <w:sz w:val="24"/>
                <w:highlight w:val="none"/>
              </w:rPr>
            </w:pPr>
            <w:r>
              <w:rPr>
                <w:rFonts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8"/>
              <w:shd w:val="clear"/>
              <w:spacing w:line="360" w:lineRule="auto"/>
              <w:rPr>
                <w:rFonts w:ascii="宋体" w:cs="Arial"/>
                <w:color w:val="auto"/>
                <w:sz w:val="24"/>
                <w:highlight w:val="none"/>
              </w:rPr>
            </w:pPr>
          </w:p>
        </w:tc>
      </w:tr>
    </w:tbl>
    <w:p>
      <w:pPr>
        <w:shd w:val="clea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pPr>
        <w:shd w:val="clea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1.业绩证明应提供证明材料（合同复印件可只提供首页、含金额页、盖章页并加盖投标人公章</w:t>
      </w:r>
      <w:r>
        <w:rPr>
          <w:rFonts w:hint="eastAsia" w:ascii="宋体" w:hAnsi="宋体"/>
          <w:color w:val="auto"/>
          <w:sz w:val="24"/>
          <w:highlight w:val="none"/>
          <w:lang w:eastAsia="zh-CN"/>
        </w:rPr>
        <w:t>）</w:t>
      </w:r>
      <w:r>
        <w:rPr>
          <w:rFonts w:hint="eastAsia" w:ascii="宋体" w:hAnsi="宋体"/>
          <w:color w:val="auto"/>
          <w:sz w:val="24"/>
          <w:highlight w:val="none"/>
        </w:rPr>
        <w:t>；</w:t>
      </w:r>
    </w:p>
    <w:p>
      <w:pPr>
        <w:shd w:val="clea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2.报价供应商可按此表格式复制。</w:t>
      </w:r>
    </w:p>
    <w:p>
      <w:pPr>
        <w:shd w:val="clear"/>
        <w:spacing w:line="360" w:lineRule="auto"/>
        <w:ind w:firstLine="480" w:firstLineChars="200"/>
        <w:rPr>
          <w:rFonts w:hint="eastAsia" w:ascii="宋体" w:hAnsi="宋体"/>
          <w:color w:val="auto"/>
          <w:sz w:val="24"/>
          <w:highlight w:val="none"/>
        </w:rPr>
      </w:pPr>
    </w:p>
    <w:p>
      <w:pPr>
        <w:shd w:val="clear"/>
        <w:spacing w:line="360" w:lineRule="auto"/>
        <w:ind w:firstLine="480" w:firstLineChars="200"/>
        <w:rPr>
          <w:rFonts w:hint="eastAsia" w:ascii="宋体" w:hAnsi="宋体"/>
          <w:color w:val="auto"/>
          <w:sz w:val="24"/>
          <w:highlight w:val="none"/>
        </w:rPr>
      </w:pPr>
    </w:p>
    <w:p>
      <w:pPr>
        <w:shd w:val="clea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hd w:val="clea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hd w:val="clear"/>
        <w:spacing w:line="360" w:lineRule="auto"/>
        <w:ind w:firstLine="480" w:firstLineChars="200"/>
        <w:rPr>
          <w:rFonts w:hint="eastAsia" w:ascii="宋体" w:hAnsi="宋体"/>
          <w:color w:val="auto"/>
          <w:sz w:val="24"/>
          <w:highlight w:val="none"/>
        </w:rPr>
      </w:pPr>
    </w:p>
    <w:p>
      <w:pPr>
        <w:shd w:val="clear"/>
        <w:spacing w:line="360" w:lineRule="auto"/>
        <w:ind w:firstLine="480" w:firstLineChars="200"/>
        <w:rPr>
          <w:rFonts w:hint="eastAsia" w:ascii="宋体" w:hAnsi="宋体"/>
          <w:color w:val="auto"/>
          <w:sz w:val="24"/>
          <w:highlight w:val="none"/>
        </w:rPr>
      </w:pPr>
    </w:p>
    <w:p>
      <w:pPr>
        <w:shd w:val="clear"/>
        <w:spacing w:line="360" w:lineRule="auto"/>
        <w:ind w:firstLine="480" w:firstLineChars="200"/>
        <w:rPr>
          <w:rFonts w:hint="eastAsia" w:ascii="宋体" w:hAnsi="宋体"/>
          <w:color w:val="auto"/>
          <w:sz w:val="24"/>
          <w:highlight w:val="none"/>
        </w:rPr>
      </w:pPr>
    </w:p>
    <w:p>
      <w:pPr>
        <w:shd w:val="clear"/>
        <w:spacing w:line="360" w:lineRule="auto"/>
        <w:ind w:firstLine="480" w:firstLineChars="200"/>
        <w:rPr>
          <w:rFonts w:hint="eastAsia" w:ascii="宋体" w:hAnsi="宋体"/>
          <w:color w:val="auto"/>
          <w:sz w:val="24"/>
          <w:highlight w:val="none"/>
        </w:rPr>
      </w:pPr>
    </w:p>
    <w:p>
      <w:pPr>
        <w:shd w:val="clear"/>
        <w:spacing w:line="360" w:lineRule="auto"/>
        <w:ind w:firstLine="480" w:firstLineChars="200"/>
        <w:rPr>
          <w:rFonts w:hint="eastAsia" w:ascii="宋体" w:hAnsi="宋体"/>
          <w:color w:val="auto"/>
          <w:sz w:val="24"/>
          <w:highlight w:val="none"/>
        </w:rPr>
      </w:pPr>
    </w:p>
    <w:p>
      <w:pPr>
        <w:shd w:val="clea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附件1</w:t>
      </w:r>
      <w:r>
        <w:rPr>
          <w:rFonts w:hint="eastAsia" w:ascii="宋体" w:hAnsi="宋体" w:eastAsia="宋体" w:cs="宋体"/>
          <w:b/>
          <w:bCs/>
          <w:color w:val="auto"/>
          <w:sz w:val="28"/>
          <w:szCs w:val="36"/>
          <w:highlight w:val="none"/>
          <w:lang w:val="en-US" w:eastAsia="zh-CN"/>
        </w:rPr>
        <w:t>7</w:t>
      </w:r>
    </w:p>
    <w:p>
      <w:pPr>
        <w:shd w:val="clea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资信及商务需求响应表</w:t>
      </w:r>
    </w:p>
    <w:p>
      <w:pPr>
        <w:shd w:val="clear"/>
        <w:spacing w:line="360" w:lineRule="auto"/>
        <w:rPr>
          <w:rFonts w:ascii="宋体"/>
          <w:b/>
          <w:color w:val="auto"/>
          <w:sz w:val="24"/>
          <w:szCs w:val="24"/>
          <w:highlight w:val="none"/>
        </w:rPr>
      </w:pP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hd w:val="clea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shd w:val="clear"/>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内容</w:t>
            </w:r>
          </w:p>
        </w:tc>
        <w:tc>
          <w:tcPr>
            <w:tcW w:w="1785" w:type="dxa"/>
            <w:vAlign w:val="center"/>
          </w:tcPr>
          <w:p>
            <w:pPr>
              <w:shd w:val="clea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pPr>
              <w:shd w:val="clea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pPr>
              <w:shd w:val="clear"/>
              <w:jc w:val="center"/>
              <w:rPr>
                <w:rFonts w:asci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rPr>
                <w:rFonts w:ascii="宋体"/>
                <w:color w:val="auto"/>
                <w:sz w:val="24"/>
                <w:highlight w:val="none"/>
              </w:rPr>
            </w:pPr>
          </w:p>
        </w:tc>
        <w:tc>
          <w:tcPr>
            <w:tcW w:w="1785" w:type="dxa"/>
            <w:vAlign w:val="center"/>
          </w:tcPr>
          <w:p>
            <w:pPr>
              <w:shd w:val="clear"/>
              <w:snapToGrid w:val="0"/>
              <w:jc w:val="both"/>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pPr>
              <w:shd w:val="clear"/>
              <w:rPr>
                <w:rFonts w:ascii="宋体"/>
                <w:color w:val="auto"/>
                <w:sz w:val="24"/>
                <w:highlight w:val="none"/>
              </w:rPr>
            </w:pPr>
          </w:p>
        </w:tc>
        <w:tc>
          <w:tcPr>
            <w:tcW w:w="1365" w:type="dxa"/>
            <w:vAlign w:val="center"/>
          </w:tcPr>
          <w:p>
            <w:pPr>
              <w:shd w:val="clear"/>
              <w:rPr>
                <w:rFonts w:ascii="宋体"/>
                <w:color w:val="auto"/>
                <w:sz w:val="24"/>
                <w:highlight w:val="none"/>
              </w:rPr>
            </w:pPr>
          </w:p>
        </w:tc>
        <w:tc>
          <w:tcPr>
            <w:tcW w:w="2625" w:type="dxa"/>
            <w:vAlign w:val="center"/>
          </w:tcPr>
          <w:p>
            <w:pPr>
              <w:shd w:val="clea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rPr>
                <w:rFonts w:ascii="宋体"/>
                <w:color w:val="auto"/>
                <w:sz w:val="24"/>
                <w:highlight w:val="none"/>
              </w:rPr>
            </w:pPr>
          </w:p>
        </w:tc>
        <w:tc>
          <w:tcPr>
            <w:tcW w:w="1785" w:type="dxa"/>
            <w:vAlign w:val="center"/>
          </w:tcPr>
          <w:p>
            <w:pPr>
              <w:shd w:val="clear"/>
              <w:snapToGrid w:val="0"/>
              <w:jc w:val="both"/>
              <w:rPr>
                <w:rFonts w:ascii="宋体"/>
                <w:color w:val="auto"/>
                <w:sz w:val="24"/>
                <w:highlight w:val="none"/>
              </w:rPr>
            </w:pPr>
            <w:r>
              <w:rPr>
                <w:rFonts w:hint="eastAsia" w:ascii="宋体" w:hAnsi="宋体"/>
                <w:color w:val="auto"/>
                <w:sz w:val="24"/>
                <w:highlight w:val="none"/>
              </w:rPr>
              <w:t>备品备件及耗材等要求</w:t>
            </w:r>
          </w:p>
        </w:tc>
        <w:tc>
          <w:tcPr>
            <w:tcW w:w="1785" w:type="dxa"/>
            <w:vAlign w:val="center"/>
          </w:tcPr>
          <w:p>
            <w:pPr>
              <w:shd w:val="clear"/>
              <w:rPr>
                <w:rFonts w:ascii="宋体"/>
                <w:color w:val="auto"/>
                <w:sz w:val="24"/>
                <w:highlight w:val="none"/>
              </w:rPr>
            </w:pPr>
          </w:p>
        </w:tc>
        <w:tc>
          <w:tcPr>
            <w:tcW w:w="1365" w:type="dxa"/>
            <w:vAlign w:val="center"/>
          </w:tcPr>
          <w:p>
            <w:pPr>
              <w:shd w:val="clear"/>
              <w:rPr>
                <w:rFonts w:ascii="宋体"/>
                <w:color w:val="auto"/>
                <w:sz w:val="24"/>
                <w:highlight w:val="none"/>
              </w:rPr>
            </w:pPr>
          </w:p>
        </w:tc>
        <w:tc>
          <w:tcPr>
            <w:tcW w:w="2625" w:type="dxa"/>
            <w:vAlign w:val="center"/>
          </w:tcPr>
          <w:p>
            <w:pPr>
              <w:shd w:val="clea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color w:val="auto"/>
                <w:sz w:val="24"/>
                <w:highlight w:val="none"/>
              </w:rPr>
            </w:pPr>
          </w:p>
        </w:tc>
        <w:tc>
          <w:tcPr>
            <w:tcW w:w="1785" w:type="dxa"/>
            <w:vAlign w:val="center"/>
          </w:tcPr>
          <w:p>
            <w:pPr>
              <w:shd w:val="clear"/>
              <w:snapToGrid w:val="0"/>
              <w:jc w:val="both"/>
              <w:rPr>
                <w:rFonts w:ascii="宋体"/>
                <w:color w:val="auto"/>
                <w:sz w:val="24"/>
                <w:highlight w:val="none"/>
              </w:rPr>
            </w:pPr>
            <w:r>
              <w:rPr>
                <w:rFonts w:hint="eastAsia" w:ascii="宋体" w:hAnsi="宋体"/>
                <w:color w:val="auto"/>
                <w:sz w:val="24"/>
                <w:highlight w:val="none"/>
              </w:rPr>
              <w:t>质保期</w:t>
            </w:r>
          </w:p>
        </w:tc>
        <w:tc>
          <w:tcPr>
            <w:tcW w:w="1785" w:type="dxa"/>
            <w:vAlign w:val="center"/>
          </w:tcPr>
          <w:p>
            <w:pPr>
              <w:shd w:val="clear"/>
              <w:rPr>
                <w:rFonts w:ascii="宋体"/>
                <w:color w:val="auto"/>
                <w:sz w:val="24"/>
                <w:highlight w:val="none"/>
              </w:rPr>
            </w:pPr>
          </w:p>
        </w:tc>
        <w:tc>
          <w:tcPr>
            <w:tcW w:w="1365" w:type="dxa"/>
            <w:vAlign w:val="center"/>
          </w:tcPr>
          <w:p>
            <w:pPr>
              <w:shd w:val="clear"/>
              <w:rPr>
                <w:rFonts w:ascii="宋体"/>
                <w:color w:val="auto"/>
                <w:sz w:val="24"/>
                <w:highlight w:val="none"/>
              </w:rPr>
            </w:pPr>
          </w:p>
        </w:tc>
        <w:tc>
          <w:tcPr>
            <w:tcW w:w="2625" w:type="dxa"/>
            <w:vAlign w:val="center"/>
          </w:tcPr>
          <w:p>
            <w:pPr>
              <w:shd w:val="clea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color w:val="auto"/>
                <w:sz w:val="24"/>
                <w:highlight w:val="none"/>
              </w:rPr>
            </w:pPr>
          </w:p>
        </w:tc>
        <w:tc>
          <w:tcPr>
            <w:tcW w:w="1785" w:type="dxa"/>
            <w:vAlign w:val="center"/>
          </w:tcPr>
          <w:p>
            <w:pPr>
              <w:shd w:val="clear"/>
              <w:snapToGrid w:val="0"/>
              <w:jc w:val="both"/>
              <w:rPr>
                <w:rFonts w:ascii="宋体"/>
                <w:color w:val="auto"/>
                <w:sz w:val="24"/>
                <w:highlight w:val="none"/>
              </w:rPr>
            </w:pPr>
            <w:r>
              <w:rPr>
                <w:rFonts w:hint="eastAsia" w:ascii="宋体" w:hAnsi="宋体"/>
                <w:color w:val="auto"/>
                <w:sz w:val="24"/>
                <w:highlight w:val="none"/>
              </w:rPr>
              <w:t>交货和服务</w:t>
            </w:r>
          </w:p>
          <w:p>
            <w:pPr>
              <w:shd w:val="clear"/>
              <w:snapToGrid w:val="0"/>
              <w:jc w:val="both"/>
              <w:rPr>
                <w:rFonts w:ascii="宋体"/>
                <w:color w:val="auto"/>
                <w:sz w:val="24"/>
                <w:highlight w:val="none"/>
              </w:rPr>
            </w:pPr>
            <w:r>
              <w:rPr>
                <w:rFonts w:hint="eastAsia" w:ascii="宋体" w:hAnsi="宋体"/>
                <w:color w:val="auto"/>
                <w:sz w:val="24"/>
                <w:highlight w:val="none"/>
              </w:rPr>
              <w:t>时间及地点</w:t>
            </w:r>
          </w:p>
        </w:tc>
        <w:tc>
          <w:tcPr>
            <w:tcW w:w="1785" w:type="dxa"/>
            <w:vAlign w:val="center"/>
          </w:tcPr>
          <w:p>
            <w:pPr>
              <w:shd w:val="clear"/>
              <w:rPr>
                <w:rFonts w:ascii="宋体"/>
                <w:color w:val="auto"/>
                <w:sz w:val="24"/>
                <w:highlight w:val="none"/>
              </w:rPr>
            </w:pPr>
          </w:p>
        </w:tc>
        <w:tc>
          <w:tcPr>
            <w:tcW w:w="1365" w:type="dxa"/>
            <w:vAlign w:val="center"/>
          </w:tcPr>
          <w:p>
            <w:pPr>
              <w:shd w:val="clear"/>
              <w:rPr>
                <w:rFonts w:ascii="宋体"/>
                <w:color w:val="auto"/>
                <w:sz w:val="24"/>
                <w:highlight w:val="none"/>
              </w:rPr>
            </w:pPr>
          </w:p>
        </w:tc>
        <w:tc>
          <w:tcPr>
            <w:tcW w:w="2625" w:type="dxa"/>
            <w:vAlign w:val="center"/>
          </w:tcPr>
          <w:p>
            <w:pPr>
              <w:shd w:val="clea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color w:val="auto"/>
                <w:sz w:val="24"/>
                <w:highlight w:val="none"/>
              </w:rPr>
            </w:pPr>
          </w:p>
        </w:tc>
        <w:tc>
          <w:tcPr>
            <w:tcW w:w="1785" w:type="dxa"/>
            <w:vAlign w:val="center"/>
          </w:tcPr>
          <w:p>
            <w:pPr>
              <w:shd w:val="clear"/>
              <w:snapToGrid w:val="0"/>
              <w:jc w:val="both"/>
              <w:rPr>
                <w:rFonts w:ascii="宋体"/>
                <w:color w:val="auto"/>
                <w:sz w:val="24"/>
                <w:highlight w:val="none"/>
              </w:rPr>
            </w:pPr>
            <w:r>
              <w:rPr>
                <w:rFonts w:hint="eastAsia" w:ascii="宋体" w:hAnsi="宋体"/>
                <w:color w:val="auto"/>
                <w:sz w:val="24"/>
                <w:highlight w:val="none"/>
              </w:rPr>
              <w:t>付款条件</w:t>
            </w:r>
          </w:p>
        </w:tc>
        <w:tc>
          <w:tcPr>
            <w:tcW w:w="1785" w:type="dxa"/>
            <w:vAlign w:val="center"/>
          </w:tcPr>
          <w:p>
            <w:pPr>
              <w:shd w:val="clear"/>
              <w:rPr>
                <w:rFonts w:ascii="宋体"/>
                <w:color w:val="auto"/>
                <w:sz w:val="24"/>
                <w:highlight w:val="none"/>
              </w:rPr>
            </w:pPr>
          </w:p>
        </w:tc>
        <w:tc>
          <w:tcPr>
            <w:tcW w:w="1365" w:type="dxa"/>
            <w:vAlign w:val="center"/>
          </w:tcPr>
          <w:p>
            <w:pPr>
              <w:shd w:val="clear"/>
              <w:rPr>
                <w:rFonts w:ascii="宋体"/>
                <w:color w:val="auto"/>
                <w:sz w:val="24"/>
                <w:highlight w:val="none"/>
              </w:rPr>
            </w:pPr>
          </w:p>
        </w:tc>
        <w:tc>
          <w:tcPr>
            <w:tcW w:w="2625" w:type="dxa"/>
            <w:vAlign w:val="center"/>
          </w:tcPr>
          <w:p>
            <w:pPr>
              <w:shd w:val="clea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color w:val="auto"/>
                <w:sz w:val="24"/>
                <w:highlight w:val="none"/>
              </w:rPr>
            </w:pPr>
          </w:p>
        </w:tc>
        <w:tc>
          <w:tcPr>
            <w:tcW w:w="1785" w:type="dxa"/>
            <w:vAlign w:val="center"/>
          </w:tcPr>
          <w:p>
            <w:pPr>
              <w:shd w:val="clear"/>
              <w:snapToGrid w:val="0"/>
              <w:jc w:val="both"/>
              <w:rPr>
                <w:rFonts w:ascii="宋体"/>
                <w:color w:val="auto"/>
                <w:sz w:val="24"/>
                <w:highlight w:val="none"/>
              </w:rPr>
            </w:pPr>
            <w:r>
              <w:rPr>
                <w:rFonts w:hint="eastAsia" w:ascii="宋体" w:hAnsi="宋体"/>
                <w:color w:val="auto"/>
                <w:sz w:val="24"/>
                <w:highlight w:val="none"/>
              </w:rPr>
              <w:t>……</w:t>
            </w:r>
          </w:p>
        </w:tc>
        <w:tc>
          <w:tcPr>
            <w:tcW w:w="1785" w:type="dxa"/>
            <w:vAlign w:val="center"/>
          </w:tcPr>
          <w:p>
            <w:pPr>
              <w:shd w:val="clear"/>
              <w:rPr>
                <w:rFonts w:ascii="宋体"/>
                <w:color w:val="auto"/>
                <w:sz w:val="24"/>
                <w:highlight w:val="none"/>
              </w:rPr>
            </w:pPr>
          </w:p>
        </w:tc>
        <w:tc>
          <w:tcPr>
            <w:tcW w:w="1365" w:type="dxa"/>
            <w:vAlign w:val="center"/>
          </w:tcPr>
          <w:p>
            <w:pPr>
              <w:shd w:val="clear"/>
              <w:rPr>
                <w:rFonts w:ascii="宋体"/>
                <w:color w:val="auto"/>
                <w:sz w:val="24"/>
                <w:highlight w:val="none"/>
              </w:rPr>
            </w:pPr>
          </w:p>
        </w:tc>
        <w:tc>
          <w:tcPr>
            <w:tcW w:w="2625" w:type="dxa"/>
            <w:vAlign w:val="center"/>
          </w:tcPr>
          <w:p>
            <w:pPr>
              <w:shd w:val="clea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shd w:val="clear"/>
              <w:rPr>
                <w:rFonts w:ascii="宋体"/>
                <w:color w:val="auto"/>
                <w:sz w:val="24"/>
                <w:highlight w:val="none"/>
              </w:rPr>
            </w:pPr>
          </w:p>
        </w:tc>
        <w:tc>
          <w:tcPr>
            <w:tcW w:w="1785" w:type="dxa"/>
          </w:tcPr>
          <w:p>
            <w:pPr>
              <w:shd w:val="clear"/>
              <w:snapToGrid w:val="0"/>
              <w:rPr>
                <w:rFonts w:ascii="宋体"/>
                <w:color w:val="auto"/>
                <w:sz w:val="24"/>
                <w:highlight w:val="none"/>
              </w:rPr>
            </w:pPr>
          </w:p>
        </w:tc>
        <w:tc>
          <w:tcPr>
            <w:tcW w:w="1785" w:type="dxa"/>
            <w:vAlign w:val="center"/>
          </w:tcPr>
          <w:p>
            <w:pPr>
              <w:shd w:val="clear"/>
              <w:rPr>
                <w:rFonts w:ascii="宋体"/>
                <w:color w:val="auto"/>
                <w:sz w:val="24"/>
                <w:highlight w:val="none"/>
              </w:rPr>
            </w:pPr>
          </w:p>
        </w:tc>
        <w:tc>
          <w:tcPr>
            <w:tcW w:w="1365" w:type="dxa"/>
            <w:vAlign w:val="center"/>
          </w:tcPr>
          <w:p>
            <w:pPr>
              <w:shd w:val="clear"/>
              <w:rPr>
                <w:rFonts w:ascii="宋体"/>
                <w:color w:val="auto"/>
                <w:sz w:val="24"/>
                <w:highlight w:val="none"/>
              </w:rPr>
            </w:pPr>
          </w:p>
        </w:tc>
        <w:tc>
          <w:tcPr>
            <w:tcW w:w="2625" w:type="dxa"/>
            <w:vAlign w:val="center"/>
          </w:tcPr>
          <w:p>
            <w:pPr>
              <w:shd w:val="clea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rPr>
                <w:rFonts w:ascii="宋体"/>
                <w:color w:val="auto"/>
                <w:sz w:val="24"/>
                <w:highlight w:val="none"/>
              </w:rPr>
            </w:pPr>
          </w:p>
        </w:tc>
        <w:tc>
          <w:tcPr>
            <w:tcW w:w="1785" w:type="dxa"/>
          </w:tcPr>
          <w:p>
            <w:pPr>
              <w:shd w:val="clear"/>
              <w:snapToGrid w:val="0"/>
              <w:rPr>
                <w:rFonts w:ascii="宋体"/>
                <w:color w:val="auto"/>
                <w:sz w:val="24"/>
                <w:highlight w:val="none"/>
              </w:rPr>
            </w:pPr>
          </w:p>
        </w:tc>
        <w:tc>
          <w:tcPr>
            <w:tcW w:w="1785" w:type="dxa"/>
            <w:vAlign w:val="center"/>
          </w:tcPr>
          <w:p>
            <w:pPr>
              <w:shd w:val="clear"/>
              <w:rPr>
                <w:rFonts w:ascii="宋体"/>
                <w:color w:val="auto"/>
                <w:sz w:val="24"/>
                <w:highlight w:val="none"/>
              </w:rPr>
            </w:pPr>
          </w:p>
        </w:tc>
        <w:tc>
          <w:tcPr>
            <w:tcW w:w="1365" w:type="dxa"/>
            <w:vAlign w:val="center"/>
          </w:tcPr>
          <w:p>
            <w:pPr>
              <w:shd w:val="clear"/>
              <w:rPr>
                <w:rFonts w:ascii="宋体"/>
                <w:color w:val="auto"/>
                <w:sz w:val="24"/>
                <w:highlight w:val="none"/>
              </w:rPr>
            </w:pPr>
          </w:p>
        </w:tc>
        <w:tc>
          <w:tcPr>
            <w:tcW w:w="2625" w:type="dxa"/>
            <w:vAlign w:val="center"/>
          </w:tcPr>
          <w:p>
            <w:pPr>
              <w:shd w:val="clear"/>
              <w:rPr>
                <w:rFonts w:ascii="宋体"/>
                <w:color w:val="auto"/>
                <w:sz w:val="24"/>
                <w:highlight w:val="none"/>
              </w:rPr>
            </w:pPr>
          </w:p>
        </w:tc>
      </w:tr>
    </w:tbl>
    <w:p>
      <w:pPr>
        <w:shd w:val="clear"/>
        <w:spacing w:line="360" w:lineRule="auto"/>
        <w:rPr>
          <w:rFonts w:ascii="宋体"/>
          <w:b/>
          <w:color w:val="auto"/>
          <w:sz w:val="24"/>
          <w:szCs w:val="24"/>
          <w:highlight w:val="none"/>
        </w:rPr>
      </w:pPr>
    </w:p>
    <w:p>
      <w:pPr>
        <w:shd w:val="clea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hd w:val="clea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hd w:val="clear"/>
        <w:spacing w:line="360" w:lineRule="auto"/>
        <w:rPr>
          <w:rFonts w:ascii="宋体"/>
          <w:b/>
          <w:color w:val="auto"/>
          <w:sz w:val="24"/>
          <w:szCs w:val="24"/>
          <w:highlight w:val="none"/>
        </w:rPr>
      </w:pPr>
    </w:p>
    <w:p>
      <w:pPr>
        <w:shd w:val="clear"/>
        <w:spacing w:line="360" w:lineRule="auto"/>
        <w:rPr>
          <w:rFonts w:ascii="宋体"/>
          <w:b/>
          <w:color w:val="auto"/>
          <w:sz w:val="24"/>
          <w:szCs w:val="24"/>
          <w:highlight w:val="none"/>
        </w:rPr>
      </w:pPr>
    </w:p>
    <w:p>
      <w:pPr>
        <w:shd w:val="clear"/>
        <w:spacing w:line="360" w:lineRule="auto"/>
        <w:rPr>
          <w:rFonts w:ascii="宋体"/>
          <w:b/>
          <w:color w:val="auto"/>
          <w:sz w:val="24"/>
          <w:szCs w:val="24"/>
          <w:highlight w:val="none"/>
        </w:rPr>
      </w:pPr>
    </w:p>
    <w:p>
      <w:pPr>
        <w:shd w:val="clear"/>
        <w:spacing w:line="360" w:lineRule="auto"/>
        <w:rPr>
          <w:rFonts w:ascii="宋体"/>
          <w:b/>
          <w:color w:val="auto"/>
          <w:sz w:val="24"/>
          <w:szCs w:val="24"/>
          <w:highlight w:val="none"/>
        </w:rPr>
      </w:pPr>
    </w:p>
    <w:p>
      <w:pPr>
        <w:shd w:val="clear"/>
        <w:spacing w:line="360" w:lineRule="auto"/>
        <w:rPr>
          <w:rFonts w:ascii="宋体"/>
          <w:b/>
          <w:color w:val="auto"/>
          <w:sz w:val="24"/>
          <w:szCs w:val="24"/>
          <w:highlight w:val="none"/>
        </w:rPr>
      </w:pPr>
    </w:p>
    <w:p>
      <w:pPr>
        <w:shd w:val="clear"/>
        <w:spacing w:line="360" w:lineRule="auto"/>
        <w:rPr>
          <w:rFonts w:ascii="宋体"/>
          <w:b/>
          <w:color w:val="auto"/>
          <w:sz w:val="24"/>
          <w:szCs w:val="24"/>
          <w:highlight w:val="none"/>
        </w:rPr>
      </w:pPr>
    </w:p>
    <w:p>
      <w:pPr>
        <w:shd w:val="clear"/>
        <w:spacing w:line="360" w:lineRule="auto"/>
        <w:rPr>
          <w:rFonts w:ascii="宋体"/>
          <w:b/>
          <w:color w:val="auto"/>
          <w:sz w:val="24"/>
          <w:szCs w:val="24"/>
          <w:highlight w:val="none"/>
        </w:rPr>
      </w:pPr>
    </w:p>
    <w:p>
      <w:pPr>
        <w:pStyle w:val="12"/>
        <w:shd w:val="clear"/>
        <w:rPr>
          <w:color w:val="auto"/>
          <w:highlight w:val="none"/>
        </w:rPr>
      </w:pPr>
    </w:p>
    <w:p>
      <w:pPr>
        <w:shd w:val="clear"/>
        <w:spacing w:line="360" w:lineRule="auto"/>
        <w:rPr>
          <w:rFonts w:ascii="宋体"/>
          <w:b/>
          <w:color w:val="auto"/>
          <w:sz w:val="24"/>
          <w:szCs w:val="24"/>
          <w:highlight w:val="none"/>
        </w:rPr>
      </w:pPr>
    </w:p>
    <w:p>
      <w:pPr>
        <w:shd w:val="clea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附件1</w:t>
      </w:r>
      <w:r>
        <w:rPr>
          <w:rFonts w:hint="eastAsia" w:ascii="宋体" w:hAnsi="宋体" w:eastAsia="宋体" w:cs="宋体"/>
          <w:b/>
          <w:bCs/>
          <w:color w:val="auto"/>
          <w:sz w:val="28"/>
          <w:szCs w:val="36"/>
          <w:highlight w:val="none"/>
          <w:lang w:val="en-US" w:eastAsia="zh-CN"/>
        </w:rPr>
        <w:t>8</w:t>
      </w:r>
    </w:p>
    <w:p>
      <w:pPr>
        <w:shd w:val="clea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pPr>
        <w:shd w:val="clear"/>
        <w:spacing w:line="360" w:lineRule="auto"/>
        <w:rPr>
          <w:rFonts w:hint="eastAsia" w:ascii="宋体" w:hAnsi="Times New Roman" w:cs="Times New Roman"/>
          <w:b/>
          <w:color w:val="auto"/>
          <w:sz w:val="24"/>
          <w:szCs w:val="24"/>
          <w:highlight w:val="none"/>
        </w:rPr>
      </w:pP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60"/>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pPr>
              <w:pStyle w:val="60"/>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pPr>
              <w:pStyle w:val="60"/>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pPr>
              <w:pStyle w:val="60"/>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60"/>
              <w:shd w:val="clear"/>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pPr>
              <w:pStyle w:val="60"/>
              <w:widowControl/>
              <w:shd w:val="clear"/>
              <w:spacing w:line="360" w:lineRule="auto"/>
              <w:jc w:val="left"/>
              <w:rPr>
                <w:rFonts w:hint="eastAsia" w:ascii="宋体" w:eastAsia="宋体" w:cs="Arial"/>
                <w:bCs/>
                <w:color w:val="auto"/>
                <w:sz w:val="24"/>
                <w:highlight w:val="none"/>
                <w:lang w:eastAsia="zh-CN"/>
              </w:rPr>
            </w:pPr>
            <w:r>
              <w:rPr>
                <w:rFonts w:hint="eastAsia" w:ascii="宋体" w:hAnsi="宋体" w:cs="Arial"/>
                <w:bCs/>
                <w:color w:val="auto"/>
                <w:sz w:val="24"/>
                <w:highlight w:val="none"/>
              </w:rPr>
              <w:t>保修期内售后服务情况</w:t>
            </w:r>
            <w:r>
              <w:rPr>
                <w:rFonts w:hint="eastAsia" w:ascii="宋体" w:hAnsi="宋体" w:cs="Arial"/>
                <w:bCs/>
                <w:color w:val="auto"/>
                <w:sz w:val="24"/>
                <w:highlight w:val="none"/>
                <w:lang w:eastAsia="zh-CN"/>
              </w:rPr>
              <w:t>（</w:t>
            </w:r>
            <w:r>
              <w:rPr>
                <w:rFonts w:hint="eastAsia" w:ascii="宋体" w:hAnsi="宋体" w:cs="Arial"/>
                <w:bCs/>
                <w:color w:val="auto"/>
                <w:sz w:val="24"/>
                <w:highlight w:val="none"/>
              </w:rPr>
              <w:t>服务方式、服务网点、售后服务的内容和措施等等，可用附页和宣传材料</w:t>
            </w:r>
            <w:r>
              <w:rPr>
                <w:rFonts w:hint="eastAsia" w:ascii="宋体" w:hAnsi="宋体" w:cs="Arial"/>
                <w:bCs/>
                <w:color w:val="auto"/>
                <w:sz w:val="24"/>
                <w:highlight w:val="none"/>
                <w:lang w:eastAsia="zh-CN"/>
              </w:rPr>
              <w:t>）</w:t>
            </w:r>
          </w:p>
        </w:tc>
        <w:tc>
          <w:tcPr>
            <w:tcW w:w="4061" w:type="dxa"/>
          </w:tcPr>
          <w:p>
            <w:pPr>
              <w:pStyle w:val="60"/>
              <w:shd w:val="clear"/>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pPr>
              <w:pStyle w:val="60"/>
              <w:shd w:val="clear"/>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60"/>
              <w:widowControl/>
              <w:shd w:val="clear"/>
              <w:spacing w:line="360" w:lineRule="auto"/>
              <w:jc w:val="left"/>
              <w:rPr>
                <w:rFonts w:ascii="宋体" w:cs="Arial"/>
                <w:bCs/>
                <w:color w:val="auto"/>
                <w:sz w:val="24"/>
                <w:highlight w:val="none"/>
              </w:rPr>
            </w:pPr>
          </w:p>
        </w:tc>
        <w:tc>
          <w:tcPr>
            <w:tcW w:w="2355" w:type="dxa"/>
            <w:vMerge w:val="continue"/>
            <w:vAlign w:val="center"/>
          </w:tcPr>
          <w:p>
            <w:pPr>
              <w:pStyle w:val="60"/>
              <w:widowControl/>
              <w:shd w:val="clear"/>
              <w:spacing w:line="360" w:lineRule="auto"/>
              <w:jc w:val="left"/>
              <w:rPr>
                <w:rFonts w:ascii="宋体" w:cs="Arial"/>
                <w:bCs/>
                <w:color w:val="auto"/>
                <w:sz w:val="24"/>
                <w:highlight w:val="none"/>
              </w:rPr>
            </w:pPr>
          </w:p>
        </w:tc>
        <w:tc>
          <w:tcPr>
            <w:tcW w:w="4061" w:type="dxa"/>
          </w:tcPr>
          <w:p>
            <w:pPr>
              <w:pStyle w:val="60"/>
              <w:shd w:val="clear"/>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pPr>
              <w:pStyle w:val="60"/>
              <w:shd w:val="clear"/>
              <w:spacing w:line="360" w:lineRule="auto"/>
              <w:jc w:val="left"/>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60"/>
              <w:shd w:val="clear"/>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pPr>
              <w:pStyle w:val="60"/>
              <w:shd w:val="clear"/>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pPr>
              <w:pStyle w:val="60"/>
              <w:widowControl/>
              <w:shd w:val="clear"/>
              <w:spacing w:line="360" w:lineRule="auto"/>
              <w:jc w:val="left"/>
              <w:rPr>
                <w:rFonts w:ascii="宋体" w:cs="Arial"/>
                <w:bCs/>
                <w:color w:val="auto"/>
                <w:sz w:val="24"/>
                <w:highlight w:val="none"/>
              </w:rPr>
            </w:pPr>
          </w:p>
          <w:p>
            <w:pPr>
              <w:pStyle w:val="60"/>
              <w:widowControl/>
              <w:shd w:val="clear"/>
              <w:spacing w:line="360" w:lineRule="auto"/>
              <w:jc w:val="left"/>
              <w:rPr>
                <w:rFonts w:ascii="宋体" w:cs="Arial"/>
                <w:bCs/>
                <w:color w:val="auto"/>
                <w:sz w:val="24"/>
                <w:highlight w:val="none"/>
              </w:rPr>
            </w:pPr>
          </w:p>
          <w:p>
            <w:pPr>
              <w:pStyle w:val="60"/>
              <w:shd w:val="clear"/>
              <w:spacing w:line="360" w:lineRule="auto"/>
              <w:rPr>
                <w:rFonts w:ascii="宋体" w:cs="Arial"/>
                <w:bCs/>
                <w:color w:val="auto"/>
                <w:sz w:val="24"/>
                <w:highlight w:val="none"/>
              </w:rPr>
            </w:pPr>
          </w:p>
        </w:tc>
        <w:tc>
          <w:tcPr>
            <w:tcW w:w="1373" w:type="dxa"/>
          </w:tcPr>
          <w:p>
            <w:pPr>
              <w:pStyle w:val="60"/>
              <w:widowControl/>
              <w:shd w:val="clear"/>
              <w:spacing w:line="360" w:lineRule="auto"/>
              <w:jc w:val="left"/>
              <w:rPr>
                <w:rFonts w:ascii="宋体" w:cs="Arial"/>
                <w:bCs/>
                <w:color w:val="auto"/>
                <w:sz w:val="24"/>
                <w:highlight w:val="none"/>
              </w:rPr>
            </w:pPr>
          </w:p>
          <w:p>
            <w:pPr>
              <w:pStyle w:val="60"/>
              <w:widowControl/>
              <w:shd w:val="clear"/>
              <w:spacing w:line="360" w:lineRule="auto"/>
              <w:jc w:val="left"/>
              <w:rPr>
                <w:rFonts w:ascii="宋体" w:cs="Arial"/>
                <w:bCs/>
                <w:color w:val="auto"/>
                <w:sz w:val="24"/>
                <w:highlight w:val="none"/>
              </w:rPr>
            </w:pPr>
          </w:p>
          <w:p>
            <w:pPr>
              <w:pStyle w:val="60"/>
              <w:shd w:val="clear"/>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60"/>
              <w:widowControl/>
              <w:shd w:val="clear"/>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pPr>
              <w:pStyle w:val="60"/>
              <w:widowControl/>
              <w:shd w:val="clear"/>
              <w:spacing w:line="360" w:lineRule="auto"/>
              <w:jc w:val="left"/>
              <w:rPr>
                <w:rFonts w:hint="eastAsia" w:ascii="宋体" w:eastAsia="宋体" w:cs="Arial"/>
                <w:bCs/>
                <w:color w:val="auto"/>
                <w:sz w:val="24"/>
                <w:highlight w:val="none"/>
                <w:lang w:eastAsia="zh-CN"/>
              </w:rPr>
            </w:pPr>
            <w:r>
              <w:rPr>
                <w:rFonts w:hint="eastAsia" w:ascii="宋体" w:hAnsi="宋体" w:cs="Arial"/>
                <w:bCs/>
                <w:color w:val="auto"/>
                <w:sz w:val="24"/>
                <w:highlight w:val="none"/>
              </w:rPr>
              <w:t>培训方案（可用附页</w:t>
            </w:r>
            <w:r>
              <w:rPr>
                <w:rFonts w:hint="eastAsia" w:ascii="宋体" w:hAnsi="宋体" w:cs="Arial"/>
                <w:bCs/>
                <w:color w:val="auto"/>
                <w:sz w:val="24"/>
                <w:highlight w:val="none"/>
                <w:lang w:eastAsia="zh-CN"/>
              </w:rPr>
              <w:t>）</w:t>
            </w:r>
          </w:p>
        </w:tc>
        <w:tc>
          <w:tcPr>
            <w:tcW w:w="4061" w:type="dxa"/>
          </w:tcPr>
          <w:p>
            <w:pPr>
              <w:pStyle w:val="60"/>
              <w:widowControl/>
              <w:shd w:val="clear"/>
              <w:spacing w:line="360" w:lineRule="auto"/>
              <w:jc w:val="left"/>
              <w:rPr>
                <w:rFonts w:ascii="宋体" w:cs="Arial"/>
                <w:bCs/>
                <w:i/>
                <w:color w:val="auto"/>
                <w:sz w:val="24"/>
                <w:highlight w:val="none"/>
              </w:rPr>
            </w:pPr>
          </w:p>
          <w:p>
            <w:pPr>
              <w:pStyle w:val="60"/>
              <w:widowControl/>
              <w:shd w:val="clear"/>
              <w:spacing w:line="360" w:lineRule="auto"/>
              <w:jc w:val="left"/>
              <w:rPr>
                <w:rFonts w:ascii="宋体" w:cs="Arial"/>
                <w:bCs/>
                <w:i/>
                <w:color w:val="auto"/>
                <w:sz w:val="24"/>
                <w:highlight w:val="none"/>
              </w:rPr>
            </w:pPr>
          </w:p>
        </w:tc>
        <w:tc>
          <w:tcPr>
            <w:tcW w:w="1373" w:type="dxa"/>
          </w:tcPr>
          <w:p>
            <w:pPr>
              <w:pStyle w:val="60"/>
              <w:widowControl/>
              <w:shd w:val="clear"/>
              <w:spacing w:line="360" w:lineRule="auto"/>
              <w:jc w:val="left"/>
              <w:rPr>
                <w:rFonts w:ascii="宋体" w:cs="Arial"/>
                <w:bCs/>
                <w:i/>
                <w:color w:val="auto"/>
                <w:sz w:val="24"/>
                <w:highlight w:val="none"/>
              </w:rPr>
            </w:pPr>
          </w:p>
          <w:p>
            <w:pPr>
              <w:pStyle w:val="60"/>
              <w:widowControl/>
              <w:shd w:val="clear"/>
              <w:spacing w:line="360" w:lineRule="auto"/>
              <w:jc w:val="left"/>
              <w:rPr>
                <w:rFonts w:ascii="宋体" w:cs="Arial"/>
                <w:bCs/>
                <w:i/>
                <w:color w:val="auto"/>
                <w:sz w:val="24"/>
                <w:highlight w:val="none"/>
              </w:rPr>
            </w:pPr>
          </w:p>
          <w:p>
            <w:pPr>
              <w:pStyle w:val="60"/>
              <w:widowControl/>
              <w:shd w:val="clear"/>
              <w:spacing w:line="360" w:lineRule="auto"/>
              <w:jc w:val="left"/>
              <w:rPr>
                <w:rFonts w:asci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60"/>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pPr>
              <w:pStyle w:val="60"/>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pPr>
              <w:pStyle w:val="60"/>
              <w:widowControl/>
              <w:shd w:val="clear"/>
              <w:spacing w:line="360" w:lineRule="auto"/>
              <w:jc w:val="left"/>
              <w:rPr>
                <w:rFonts w:ascii="宋体" w:cs="Arial"/>
                <w:bCs/>
                <w:color w:val="auto"/>
                <w:sz w:val="24"/>
                <w:highlight w:val="none"/>
              </w:rPr>
            </w:pPr>
          </w:p>
        </w:tc>
        <w:tc>
          <w:tcPr>
            <w:tcW w:w="1373" w:type="dxa"/>
            <w:tcBorders>
              <w:bottom w:val="single" w:color="auto" w:sz="4" w:space="0"/>
            </w:tcBorders>
          </w:tcPr>
          <w:p>
            <w:pPr>
              <w:pStyle w:val="60"/>
              <w:widowControl/>
              <w:shd w:val="clear"/>
              <w:spacing w:line="360" w:lineRule="auto"/>
              <w:jc w:val="left"/>
              <w:rPr>
                <w:rFonts w:ascii="宋体" w:cs="Arial"/>
                <w:bCs/>
                <w:color w:val="auto"/>
                <w:sz w:val="24"/>
                <w:highlight w:val="none"/>
              </w:rPr>
            </w:pPr>
          </w:p>
        </w:tc>
      </w:tr>
    </w:tbl>
    <w:p>
      <w:pPr>
        <w:shd w:val="clear"/>
        <w:spacing w:line="360" w:lineRule="auto"/>
        <w:ind w:left="549" w:hanging="549" w:hangingChars="171"/>
        <w:jc w:val="center"/>
        <w:rPr>
          <w:rFonts w:hint="eastAsia" w:ascii="宋体" w:hAnsi="宋体"/>
          <w:b/>
          <w:color w:val="auto"/>
          <w:sz w:val="32"/>
          <w:szCs w:val="32"/>
          <w:highlight w:val="none"/>
        </w:rPr>
      </w:pPr>
    </w:p>
    <w:p>
      <w:pPr>
        <w:shd w:val="clear"/>
        <w:spacing w:line="360" w:lineRule="auto"/>
        <w:rPr>
          <w:rFonts w:ascii="宋体" w:hAnsi="宋体"/>
          <w:color w:val="auto"/>
          <w:sz w:val="24"/>
          <w:highlight w:val="none"/>
        </w:rPr>
      </w:pPr>
    </w:p>
    <w:p>
      <w:pPr>
        <w:shd w:val="clea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hd w:val="clea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hd w:val="clear"/>
        <w:bidi w:val="0"/>
        <w:spacing w:line="360" w:lineRule="auto"/>
        <w:rPr>
          <w:rFonts w:hint="eastAsia" w:ascii="宋体" w:hAnsi="宋体" w:eastAsia="宋体" w:cs="宋体"/>
          <w:b w:val="0"/>
          <w:bCs w:val="0"/>
          <w:color w:val="auto"/>
          <w:sz w:val="24"/>
          <w:szCs w:val="32"/>
          <w:highlight w:val="none"/>
        </w:rPr>
      </w:pPr>
    </w:p>
    <w:p>
      <w:pPr>
        <w:shd w:val="clear"/>
        <w:spacing w:line="360" w:lineRule="auto"/>
        <w:jc w:val="both"/>
        <w:rPr>
          <w:rFonts w:ascii="宋体"/>
          <w:b/>
          <w:color w:val="auto"/>
          <w:sz w:val="24"/>
          <w:szCs w:val="24"/>
          <w:highlight w:val="none"/>
        </w:rPr>
      </w:pPr>
    </w:p>
    <w:p>
      <w:pPr>
        <w:shd w:val="clear"/>
        <w:spacing w:line="360" w:lineRule="auto"/>
        <w:jc w:val="both"/>
        <w:rPr>
          <w:rFonts w:ascii="宋体"/>
          <w:b/>
          <w:color w:val="auto"/>
          <w:sz w:val="24"/>
          <w:szCs w:val="24"/>
          <w:highlight w:val="none"/>
        </w:rPr>
      </w:pPr>
    </w:p>
    <w:p>
      <w:pPr>
        <w:shd w:val="clear"/>
        <w:spacing w:line="360" w:lineRule="auto"/>
        <w:jc w:val="both"/>
        <w:rPr>
          <w:rFonts w:ascii="宋体"/>
          <w:b/>
          <w:color w:val="auto"/>
          <w:sz w:val="24"/>
          <w:szCs w:val="24"/>
          <w:highlight w:val="none"/>
        </w:rPr>
      </w:pPr>
    </w:p>
    <w:p>
      <w:pPr>
        <w:shd w:val="clear"/>
        <w:spacing w:line="360" w:lineRule="auto"/>
        <w:jc w:val="both"/>
        <w:rPr>
          <w:rFonts w:ascii="宋体"/>
          <w:b/>
          <w:color w:val="auto"/>
          <w:sz w:val="24"/>
          <w:szCs w:val="24"/>
          <w:highlight w:val="none"/>
        </w:rPr>
      </w:pPr>
    </w:p>
    <w:p>
      <w:pPr>
        <w:shd w:val="clear"/>
        <w:spacing w:line="360" w:lineRule="auto"/>
        <w:jc w:val="both"/>
        <w:rPr>
          <w:rFonts w:ascii="宋体"/>
          <w:b/>
          <w:color w:val="auto"/>
          <w:sz w:val="24"/>
          <w:szCs w:val="24"/>
          <w:highlight w:val="none"/>
        </w:rPr>
      </w:pPr>
    </w:p>
    <w:p>
      <w:pPr>
        <w:shd w:val="clear"/>
        <w:spacing w:line="360" w:lineRule="auto"/>
        <w:jc w:val="both"/>
        <w:rPr>
          <w:rFonts w:ascii="宋体"/>
          <w:b/>
          <w:color w:val="auto"/>
          <w:sz w:val="24"/>
          <w:szCs w:val="24"/>
          <w:highlight w:val="none"/>
        </w:rPr>
      </w:pPr>
    </w:p>
    <w:p>
      <w:pPr>
        <w:shd w:val="clear"/>
        <w:spacing w:line="360" w:lineRule="auto"/>
        <w:rPr>
          <w:rFonts w:hint="eastAsia" w:ascii="宋体" w:hAnsi="宋体" w:eastAsia="宋体" w:cs="宋体"/>
          <w:b/>
          <w:bCs/>
          <w:color w:val="auto"/>
          <w:sz w:val="28"/>
          <w:szCs w:val="36"/>
          <w:highlight w:val="none"/>
          <w:lang w:eastAsia="zh-CN"/>
        </w:rPr>
      </w:pPr>
      <w:r>
        <w:rPr>
          <w:rFonts w:hint="eastAsia" w:ascii="宋体" w:hAnsi="宋体" w:eastAsia="宋体" w:cs="宋体"/>
          <w:b/>
          <w:bCs/>
          <w:color w:val="auto"/>
          <w:sz w:val="28"/>
          <w:szCs w:val="36"/>
          <w:highlight w:val="none"/>
        </w:rPr>
        <w:t>附件1</w:t>
      </w:r>
      <w:r>
        <w:rPr>
          <w:rFonts w:hint="eastAsia" w:ascii="宋体" w:hAnsi="宋体" w:eastAsia="宋体" w:cs="宋体"/>
          <w:b/>
          <w:bCs/>
          <w:color w:val="auto"/>
          <w:sz w:val="28"/>
          <w:szCs w:val="36"/>
          <w:highlight w:val="none"/>
          <w:lang w:val="en-US" w:eastAsia="zh-CN"/>
        </w:rPr>
        <w:t xml:space="preserve">9     </w:t>
      </w:r>
      <w:r>
        <w:rPr>
          <w:rFonts w:hint="eastAsia" w:ascii="宋体" w:hAnsi="宋体" w:eastAsia="宋体" w:cs="宋体"/>
          <w:b/>
          <w:bCs/>
          <w:color w:val="auto"/>
          <w:sz w:val="28"/>
          <w:szCs w:val="36"/>
          <w:highlight w:val="none"/>
        </w:rPr>
        <w:t>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u w:val="single"/>
          <w:lang w:val="en-US" w:eastAsia="zh-CN"/>
        </w:rPr>
        <w:t xml:space="preserve">    </w:t>
      </w:r>
      <w:r>
        <w:rPr>
          <w:rFonts w:hint="eastAsia" w:ascii="宋体" w:hAnsi="宋体" w:eastAsia="宋体" w:cs="宋体"/>
          <w:b/>
          <w:bCs/>
          <w:color w:val="auto"/>
          <w:sz w:val="28"/>
          <w:szCs w:val="36"/>
          <w:highlight w:val="none"/>
        </w:rPr>
        <w:t>本</w:t>
      </w:r>
    </w:p>
    <w:p>
      <w:pPr>
        <w:shd w:val="clear"/>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hd w:val="clear"/>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项目编号：（标段</w:t>
      </w:r>
      <w:r>
        <w:rPr>
          <w:rFonts w:hint="eastAsia" w:ascii="宋体" w:hAnsi="宋体"/>
          <w:color w:val="auto"/>
          <w:sz w:val="36"/>
          <w:szCs w:val="36"/>
          <w:highlight w:val="none"/>
          <w:lang w:eastAsia="zh-CN"/>
        </w:rPr>
        <w:t>）</w:t>
      </w:r>
    </w:p>
    <w:p>
      <w:pPr>
        <w:shd w:val="clear"/>
        <w:jc w:val="center"/>
        <w:rPr>
          <w:rFonts w:ascii="宋体" w:hAnsi="宋体"/>
          <w:b/>
          <w:color w:val="auto"/>
          <w:spacing w:val="40"/>
          <w:sz w:val="84"/>
          <w:szCs w:val="84"/>
          <w:highlight w:val="none"/>
        </w:rPr>
      </w:pPr>
    </w:p>
    <w:p>
      <w:pPr>
        <w:shd w:val="clea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pPr>
        <w:shd w:val="clea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pPr>
        <w:shd w:val="clea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shd w:val="clea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shd w:val="clear"/>
        <w:jc w:val="center"/>
        <w:rPr>
          <w:rFonts w:ascii="宋体" w:hAnsi="宋体"/>
          <w:color w:val="auto"/>
          <w:sz w:val="36"/>
          <w:szCs w:val="36"/>
          <w:highlight w:val="none"/>
        </w:rPr>
      </w:pPr>
    </w:p>
    <w:p>
      <w:pPr>
        <w:shd w:val="clear"/>
        <w:jc w:val="center"/>
        <w:rPr>
          <w:rFonts w:ascii="宋体" w:hAnsi="宋体"/>
          <w:color w:val="auto"/>
          <w:sz w:val="36"/>
          <w:szCs w:val="36"/>
          <w:highlight w:val="none"/>
        </w:rPr>
      </w:pPr>
    </w:p>
    <w:p>
      <w:pPr>
        <w:shd w:val="clear"/>
        <w:spacing w:line="360" w:lineRule="auto"/>
        <w:ind w:right="532"/>
        <w:jc w:val="center"/>
        <w:rPr>
          <w:rFonts w:ascii="宋体" w:hAnsi="宋体"/>
          <w:color w:val="auto"/>
          <w:sz w:val="36"/>
          <w:szCs w:val="36"/>
          <w:highlight w:val="none"/>
        </w:rPr>
      </w:pPr>
    </w:p>
    <w:p>
      <w:pPr>
        <w:shd w:val="clear"/>
        <w:jc w:val="both"/>
        <w:rPr>
          <w:rFonts w:hint="eastAsia" w:ascii="宋体" w:hAnsi="宋体"/>
          <w:color w:val="auto"/>
          <w:sz w:val="36"/>
          <w:szCs w:val="36"/>
          <w:highlight w:val="none"/>
        </w:rPr>
      </w:pPr>
      <w:r>
        <w:rPr>
          <w:rFonts w:hint="eastAsia" w:ascii="宋体" w:hAnsi="宋体"/>
          <w:color w:val="auto"/>
          <w:sz w:val="36"/>
          <w:szCs w:val="36"/>
          <w:highlight w:val="none"/>
        </w:rPr>
        <w:t>供应商全称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pPr>
        <w:shd w:val="clear"/>
        <w:jc w:val="both"/>
        <w:rPr>
          <w:rFonts w:ascii="宋体" w:hAnsi="宋体"/>
          <w:color w:val="auto"/>
          <w:sz w:val="36"/>
          <w:szCs w:val="36"/>
          <w:highlight w:val="none"/>
        </w:rPr>
      </w:pPr>
      <w:r>
        <w:rPr>
          <w:rFonts w:hint="eastAsia" w:ascii="宋体" w:hAnsi="宋体"/>
          <w:color w:val="auto"/>
          <w:sz w:val="36"/>
          <w:szCs w:val="36"/>
          <w:highlight w:val="none"/>
        </w:rPr>
        <w:t>地址：</w:t>
      </w:r>
    </w:p>
    <w:p>
      <w:pPr>
        <w:shd w:val="clear"/>
        <w:jc w:val="both"/>
        <w:rPr>
          <w:rFonts w:ascii="宋体" w:hAnsi="宋体"/>
          <w:color w:val="auto"/>
          <w:sz w:val="36"/>
          <w:szCs w:val="36"/>
          <w:highlight w:val="none"/>
        </w:rPr>
      </w:pPr>
      <w:r>
        <w:rPr>
          <w:rFonts w:hint="eastAsia" w:ascii="宋体" w:hAnsi="宋体"/>
          <w:color w:val="auto"/>
          <w:sz w:val="36"/>
          <w:szCs w:val="36"/>
          <w:highlight w:val="none"/>
        </w:rPr>
        <w:t>时间：</w:t>
      </w:r>
    </w:p>
    <w:p>
      <w:pPr>
        <w:shd w:val="clear"/>
        <w:bidi w:val="0"/>
        <w:spacing w:line="360" w:lineRule="auto"/>
        <w:jc w:val="both"/>
        <w:rPr>
          <w:rFonts w:hint="eastAsia" w:ascii="宋体" w:hAnsi="宋体" w:eastAsia="宋体" w:cs="宋体"/>
          <w:b w:val="0"/>
          <w:bCs w:val="0"/>
          <w:color w:val="auto"/>
          <w:sz w:val="24"/>
          <w:szCs w:val="32"/>
          <w:highlight w:val="none"/>
          <w:lang w:eastAsia="zh-CN"/>
        </w:rPr>
      </w:pPr>
    </w:p>
    <w:p>
      <w:pPr>
        <w:shd w:val="clear"/>
        <w:bidi w:val="0"/>
        <w:spacing w:line="360" w:lineRule="auto"/>
        <w:jc w:val="both"/>
        <w:rPr>
          <w:rFonts w:hint="eastAsia" w:ascii="宋体" w:hAnsi="宋体" w:eastAsia="宋体" w:cs="宋体"/>
          <w:b w:val="0"/>
          <w:bCs w:val="0"/>
          <w:color w:val="auto"/>
          <w:sz w:val="24"/>
          <w:szCs w:val="32"/>
          <w:highlight w:val="none"/>
          <w:lang w:eastAsia="zh-CN"/>
        </w:rPr>
      </w:pPr>
    </w:p>
    <w:p>
      <w:pPr>
        <w:shd w:val="clear"/>
        <w:bidi w:val="0"/>
        <w:spacing w:line="360" w:lineRule="auto"/>
        <w:jc w:val="both"/>
        <w:rPr>
          <w:rFonts w:hint="eastAsia" w:ascii="宋体" w:hAnsi="宋体" w:eastAsia="宋体" w:cs="宋体"/>
          <w:b w:val="0"/>
          <w:bCs w:val="0"/>
          <w:color w:val="auto"/>
          <w:sz w:val="24"/>
          <w:szCs w:val="32"/>
          <w:highlight w:val="none"/>
          <w:lang w:eastAsia="zh-CN"/>
        </w:rPr>
      </w:pPr>
    </w:p>
    <w:p>
      <w:pPr>
        <w:shd w:val="clea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报价文件目录</w:t>
      </w:r>
    </w:p>
    <w:p>
      <w:pPr>
        <w:shd w:val="clear"/>
        <w:spacing w:line="360" w:lineRule="auto"/>
        <w:rPr>
          <w:rFonts w:ascii="宋体" w:hAnsi="宋体"/>
          <w:color w:val="auto"/>
          <w:sz w:val="24"/>
          <w:highlight w:val="none"/>
        </w:rPr>
      </w:pPr>
    </w:p>
    <w:p>
      <w:pPr>
        <w:shd w:val="clea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1、开标一览表（附件</w:t>
      </w:r>
      <w:r>
        <w:rPr>
          <w:rFonts w:hint="eastAsia" w:ascii="宋体" w:hAnsi="宋体" w:cs="宋体"/>
          <w:color w:val="auto"/>
          <w:sz w:val="28"/>
          <w:szCs w:val="36"/>
          <w:highlight w:val="none"/>
          <w:lang w:val="en-US" w:eastAsia="zh-CN"/>
        </w:rPr>
        <w:t>20</w:t>
      </w:r>
      <w:r>
        <w:rPr>
          <w:rFonts w:hint="eastAsia" w:ascii="宋体" w:hAnsi="宋体" w:cs="宋体"/>
          <w:color w:val="auto"/>
          <w:sz w:val="28"/>
          <w:szCs w:val="36"/>
          <w:highlight w:val="none"/>
          <w:lang w:eastAsia="zh-CN"/>
        </w:rPr>
        <w:t>）</w:t>
      </w:r>
      <w:r>
        <w:rPr>
          <w:rFonts w:hint="eastAsia" w:ascii="宋体" w:hAnsi="宋体" w:eastAsia="宋体" w:cs="宋体"/>
          <w:color w:val="auto"/>
          <w:sz w:val="28"/>
          <w:szCs w:val="36"/>
          <w:highlight w:val="none"/>
        </w:rPr>
        <w:t>；</w:t>
      </w:r>
    </w:p>
    <w:p>
      <w:pPr>
        <w:shd w:val="clea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2、报价明细表（附件</w:t>
      </w:r>
      <w:r>
        <w:rPr>
          <w:rFonts w:hint="eastAsia" w:ascii="宋体" w:hAnsi="宋体" w:cs="宋体"/>
          <w:color w:val="auto"/>
          <w:sz w:val="28"/>
          <w:szCs w:val="36"/>
          <w:highlight w:val="none"/>
          <w:lang w:val="en-US" w:eastAsia="zh-CN"/>
        </w:rPr>
        <w:t>21</w:t>
      </w:r>
      <w:r>
        <w:rPr>
          <w:rFonts w:hint="eastAsia" w:ascii="宋体" w:hAnsi="宋体" w:cs="宋体"/>
          <w:color w:val="auto"/>
          <w:sz w:val="28"/>
          <w:szCs w:val="36"/>
          <w:highlight w:val="none"/>
          <w:lang w:eastAsia="zh-CN"/>
        </w:rPr>
        <w:t>）</w:t>
      </w:r>
      <w:r>
        <w:rPr>
          <w:rFonts w:hint="eastAsia" w:ascii="宋体" w:hAnsi="宋体" w:eastAsia="宋体" w:cs="宋体"/>
          <w:color w:val="auto"/>
          <w:sz w:val="28"/>
          <w:szCs w:val="36"/>
          <w:highlight w:val="none"/>
        </w:rPr>
        <w:t>；</w:t>
      </w:r>
    </w:p>
    <w:p>
      <w:pPr>
        <w:shd w:val="clea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3、针对报价投标人认为其他需要说明的；</w:t>
      </w:r>
    </w:p>
    <w:p>
      <w:pPr>
        <w:shd w:val="clear"/>
        <w:bidi w:val="0"/>
        <w:spacing w:line="360" w:lineRule="auto"/>
        <w:ind w:firstLine="560" w:firstLineChars="200"/>
        <w:jc w:val="left"/>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rPr>
        <w:t>4、中小企业</w:t>
      </w:r>
      <w:r>
        <w:rPr>
          <w:rFonts w:hint="eastAsia" w:ascii="宋体" w:hAnsi="宋体" w:cs="宋体"/>
          <w:color w:val="auto"/>
          <w:sz w:val="28"/>
          <w:szCs w:val="36"/>
          <w:highlight w:val="none"/>
          <w:lang w:val="en-US" w:eastAsia="zh-CN"/>
        </w:rPr>
        <w:t>等</w:t>
      </w:r>
      <w:r>
        <w:rPr>
          <w:rFonts w:hint="eastAsia" w:ascii="宋体" w:hAnsi="宋体" w:eastAsia="宋体" w:cs="宋体"/>
          <w:color w:val="auto"/>
          <w:sz w:val="28"/>
          <w:szCs w:val="36"/>
          <w:highlight w:val="none"/>
        </w:rPr>
        <w:t>声明函（附件</w:t>
      </w:r>
      <w:r>
        <w:rPr>
          <w:rFonts w:hint="eastAsia" w:ascii="宋体" w:hAnsi="宋体" w:cs="宋体"/>
          <w:color w:val="auto"/>
          <w:sz w:val="28"/>
          <w:szCs w:val="36"/>
          <w:highlight w:val="none"/>
          <w:lang w:val="en-US" w:eastAsia="zh-CN"/>
        </w:rPr>
        <w:t>22</w:t>
      </w:r>
      <w:r>
        <w:rPr>
          <w:rFonts w:hint="eastAsia" w:ascii="宋体" w:hAnsi="宋体" w:cs="宋体"/>
          <w:color w:val="auto"/>
          <w:sz w:val="28"/>
          <w:szCs w:val="36"/>
          <w:highlight w:val="none"/>
          <w:lang w:eastAsia="zh-CN"/>
        </w:rPr>
        <w:t>）。（如有需提供）</w:t>
      </w:r>
    </w:p>
    <w:p>
      <w:pPr>
        <w:shd w:val="clear" w:color="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中小</w:t>
      </w:r>
      <w:r>
        <w:rPr>
          <w:rFonts w:hint="eastAsia" w:ascii="宋体" w:hAnsi="宋体" w:eastAsia="宋体" w:cs="宋体"/>
          <w:color w:val="auto"/>
          <w:sz w:val="28"/>
          <w:szCs w:val="28"/>
          <w:highlight w:val="none"/>
        </w:rPr>
        <w:t>企业等声明函填表说明：</w:t>
      </w:r>
    </w:p>
    <w:p>
      <w:pPr>
        <w:numPr>
          <w:ilvl w:val="0"/>
          <w:numId w:val="0"/>
        </w:numPr>
        <w:shd w:val="clear" w:color="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标的设备分别由不同制造商制造的，请按序号填写齐全所有标的</w:t>
      </w:r>
      <w:r>
        <w:rPr>
          <w:rFonts w:hint="eastAsia" w:ascii="宋体" w:hAnsi="宋体" w:eastAsia="宋体" w:cs="宋体"/>
          <w:b/>
          <w:bCs/>
          <w:color w:val="auto"/>
          <w:sz w:val="28"/>
          <w:szCs w:val="28"/>
          <w:highlight w:val="none"/>
          <w:u w:val="single"/>
        </w:rPr>
        <w:t>货物制造商</w:t>
      </w:r>
      <w:r>
        <w:rPr>
          <w:rFonts w:hint="eastAsia" w:ascii="宋体" w:hAnsi="宋体" w:eastAsia="宋体" w:cs="宋体"/>
          <w:color w:val="auto"/>
          <w:sz w:val="28"/>
          <w:szCs w:val="28"/>
          <w:highlight w:val="none"/>
        </w:rPr>
        <w:t>的信息。</w:t>
      </w:r>
    </w:p>
    <w:p>
      <w:pPr>
        <w:numPr>
          <w:ilvl w:val="0"/>
          <w:numId w:val="0"/>
        </w:numPr>
        <w:shd w:val="clear" w:color="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从业人员、营业收入、资产总额填报上一年度数据，无上一年度数据的新成立企业可不填报。</w:t>
      </w:r>
    </w:p>
    <w:p>
      <w:pPr>
        <w:numPr>
          <w:ilvl w:val="0"/>
          <w:numId w:val="0"/>
        </w:numPr>
        <w:shd w:val="clear" w:color="auto"/>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为了更加准确判定制造商是否为小微企业，请供应商根据工业和信息化部官方网站---中小企业规模类型自测小程序来辨别制造商企业规模类型，中小企业规模类型自测小程序链接网址为</w:t>
      </w:r>
    </w:p>
    <w:p>
      <w:pPr>
        <w:numPr>
          <w:ilvl w:val="0"/>
          <w:numId w:val="0"/>
        </w:numPr>
        <w:shd w:val="clear" w:color="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"http://202.106.120.146/baosong/appweb/orgScale.html" </w:instrText>
      </w:r>
      <w:r>
        <w:rPr>
          <w:rFonts w:hint="eastAsia" w:ascii="宋体" w:hAnsi="宋体" w:eastAsia="宋体" w:cs="宋体"/>
          <w:color w:val="auto"/>
          <w:sz w:val="28"/>
          <w:szCs w:val="28"/>
          <w:highlight w:val="none"/>
        </w:rPr>
        <w:fldChar w:fldCharType="separate"/>
      </w:r>
      <w:r>
        <w:rPr>
          <w:rStyle w:val="33"/>
          <w:rFonts w:hint="eastAsia" w:ascii="宋体" w:hAnsi="宋体" w:eastAsia="宋体" w:cs="宋体"/>
          <w:color w:val="auto"/>
          <w:sz w:val="28"/>
          <w:szCs w:val="28"/>
          <w:highlight w:val="none"/>
        </w:rPr>
        <w:t>http://202.106.120.146/baosong/appweb/orgScale.html</w:t>
      </w:r>
      <w:r>
        <w:rPr>
          <w:rFonts w:hint="eastAsia" w:ascii="宋体" w:hAnsi="宋体" w:eastAsia="宋体" w:cs="宋体"/>
          <w:color w:val="auto"/>
          <w:sz w:val="28"/>
          <w:szCs w:val="28"/>
          <w:highlight w:val="none"/>
        </w:rPr>
        <w:fldChar w:fldCharType="end"/>
      </w:r>
    </w:p>
    <w:p>
      <w:pPr>
        <w:numPr>
          <w:ilvl w:val="0"/>
          <w:numId w:val="0"/>
        </w:numPr>
        <w:shd w:val="clear" w:color="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供应商未提供《中小企业声明函》的、《中小企业声明函》中内容应填写而未进行填写或未如实填写的，将不给予供应商小微企业报价优惠扣除。</w:t>
      </w:r>
    </w:p>
    <w:p>
      <w:pPr>
        <w:numPr>
          <w:ilvl w:val="0"/>
          <w:numId w:val="0"/>
        </w:numPr>
        <w:shd w:val="clear" w:color="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预成交供应商享受小微企业报价优惠扣除的，将按规定公开预成交供应商的《中小企业声明函》。</w:t>
      </w:r>
    </w:p>
    <w:p>
      <w:pPr>
        <w:numPr>
          <w:ilvl w:val="0"/>
          <w:numId w:val="0"/>
        </w:numPr>
        <w:shd w:val="clear" w:color="auto"/>
        <w:spacing w:line="360" w:lineRule="auto"/>
        <w:ind w:firstLine="56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如国家对中小企业划型标准有新的规定的，从其规定。</w:t>
      </w:r>
    </w:p>
    <w:p>
      <w:pPr>
        <w:shd w:val="clear"/>
        <w:bidi w:val="0"/>
        <w:spacing w:line="360" w:lineRule="auto"/>
        <w:jc w:val="both"/>
        <w:rPr>
          <w:rFonts w:hint="eastAsia" w:ascii="宋体" w:hAnsi="宋体" w:eastAsia="宋体" w:cs="宋体"/>
          <w:b w:val="0"/>
          <w:bCs w:val="0"/>
          <w:color w:val="auto"/>
          <w:sz w:val="24"/>
          <w:szCs w:val="32"/>
          <w:highlight w:val="none"/>
          <w:lang w:eastAsia="zh-CN"/>
        </w:rPr>
      </w:pPr>
    </w:p>
    <w:p>
      <w:pPr>
        <w:shd w:val="clear"/>
        <w:bidi w:val="0"/>
        <w:spacing w:line="360" w:lineRule="auto"/>
        <w:jc w:val="both"/>
        <w:rPr>
          <w:rFonts w:hint="eastAsia" w:ascii="宋体" w:hAnsi="宋体" w:eastAsia="宋体" w:cs="宋体"/>
          <w:b w:val="0"/>
          <w:bCs w:val="0"/>
          <w:color w:val="auto"/>
          <w:sz w:val="24"/>
          <w:szCs w:val="32"/>
          <w:highlight w:val="none"/>
          <w:lang w:eastAsia="zh-CN"/>
        </w:rPr>
      </w:pPr>
    </w:p>
    <w:p>
      <w:pPr>
        <w:shd w:val="clea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20</w:t>
      </w:r>
    </w:p>
    <w:p>
      <w:pPr>
        <w:shd w:val="clea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pPr>
        <w:shd w:val="clear"/>
        <w:spacing w:line="360" w:lineRule="auto"/>
        <w:ind w:left="-2" w:hanging="2"/>
        <w:jc w:val="center"/>
        <w:rPr>
          <w:rFonts w:ascii="宋体" w:hAnsi="宋体"/>
          <w:b/>
          <w:color w:val="auto"/>
          <w:sz w:val="32"/>
          <w:szCs w:val="32"/>
          <w:highlight w:val="none"/>
        </w:rPr>
      </w:pPr>
    </w:p>
    <w:p>
      <w:pPr>
        <w:shd w:val="clea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项目名称：</w:t>
      </w:r>
    </w:p>
    <w:p>
      <w:pPr>
        <w:shd w:val="clear"/>
        <w:bidi w:val="0"/>
        <w:spacing w:line="360" w:lineRule="auto"/>
        <w:ind w:firstLine="480" w:firstLineChars="200"/>
        <w:jc w:val="left"/>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eastAsia="zh-CN"/>
        </w:rPr>
        <w:t>项目编号：</w:t>
      </w:r>
      <w:r>
        <w:rPr>
          <w:rFonts w:hint="eastAsia" w:ascii="宋体" w:hAnsi="宋体" w:cs="宋体"/>
          <w:b w:val="0"/>
          <w:bCs w:val="0"/>
          <w:color w:val="auto"/>
          <w:sz w:val="24"/>
          <w:szCs w:val="32"/>
          <w:highlight w:val="none"/>
          <w:lang w:val="en-US" w:eastAsia="zh-CN"/>
        </w:rPr>
        <w:t xml:space="preserve">                                       [单位：人民币/元]</w:t>
      </w:r>
    </w:p>
    <w:tbl>
      <w:tblPr>
        <w:tblStyle w:val="29"/>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shd w:val="clear"/>
              <w:autoSpaceDE w:val="0"/>
              <w:autoSpaceDN w:val="0"/>
              <w:spacing w:line="450" w:lineRule="exact"/>
              <w:jc w:val="center"/>
              <w:textAlignment w:val="bottom"/>
              <w:rPr>
                <w:rFonts w:hint="eastAsia" w:ascii="宋体" w:eastAsia="宋体"/>
                <w:color w:val="auto"/>
                <w:sz w:val="24"/>
                <w:highlight w:val="none"/>
                <w:lang w:eastAsia="zh-CN"/>
              </w:rPr>
            </w:pPr>
            <w:r>
              <w:rPr>
                <w:rFonts w:hint="eastAsia" w:ascii="宋体" w:hAnsi="宋体"/>
                <w:color w:val="auto"/>
                <w:sz w:val="24"/>
                <w:highlight w:val="none"/>
              </w:rPr>
              <w:t>投标总报价</w:t>
            </w:r>
            <w:r>
              <w:rPr>
                <w:rFonts w:hint="eastAsia" w:ascii="宋体" w:hAnsi="宋体"/>
                <w:color w:val="auto"/>
                <w:sz w:val="24"/>
                <w:highlight w:val="none"/>
                <w:lang w:eastAsia="zh-CN"/>
              </w:rPr>
              <w:t>（</w:t>
            </w:r>
            <w:r>
              <w:rPr>
                <w:rFonts w:hint="eastAsia" w:ascii="宋体" w:hAnsi="宋体"/>
                <w:color w:val="auto"/>
                <w:sz w:val="24"/>
                <w:highlight w:val="none"/>
              </w:rPr>
              <w:t>元</w:t>
            </w:r>
            <w:r>
              <w:rPr>
                <w:rFonts w:hint="eastAsia" w:ascii="宋体" w:hAnsi="宋体"/>
                <w:color w:val="auto"/>
                <w:sz w:val="24"/>
                <w:highlight w:val="none"/>
                <w:lang w:eastAsia="zh-CN"/>
              </w:rPr>
              <w:t>）</w:t>
            </w:r>
          </w:p>
        </w:tc>
        <w:tc>
          <w:tcPr>
            <w:tcW w:w="1349" w:type="dxa"/>
            <w:vAlign w:val="center"/>
          </w:tcPr>
          <w:p>
            <w:pPr>
              <w:shd w:val="clear"/>
              <w:autoSpaceDE w:val="0"/>
              <w:autoSpaceDN w:val="0"/>
              <w:spacing w:line="450" w:lineRule="exact"/>
              <w:jc w:val="center"/>
              <w:textAlignment w:val="bottom"/>
              <w:rPr>
                <w:rFonts w:ascii="宋体"/>
                <w:color w:val="auto"/>
                <w:sz w:val="24"/>
                <w:highlight w:val="none"/>
              </w:rPr>
            </w:pPr>
            <w:r>
              <w:rPr>
                <w:rFonts w:hint="eastAsia" w:ascii="宋体" w:hAnsi="宋体"/>
                <w:color w:val="auto"/>
                <w:sz w:val="24"/>
                <w:highlight w:val="none"/>
              </w:rPr>
              <w:t>大写</w:t>
            </w:r>
          </w:p>
        </w:tc>
        <w:tc>
          <w:tcPr>
            <w:tcW w:w="4629" w:type="dxa"/>
            <w:vAlign w:val="center"/>
          </w:tcPr>
          <w:p>
            <w:pPr>
              <w:shd w:val="clear"/>
              <w:autoSpaceDE w:val="0"/>
              <w:autoSpaceDN w:val="0"/>
              <w:spacing w:line="450" w:lineRule="exact"/>
              <w:jc w:val="center"/>
              <w:textAlignment w:val="bottom"/>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shd w:val="clear"/>
              <w:rPr>
                <w:rFonts w:ascii="宋体"/>
                <w:color w:val="auto"/>
                <w:sz w:val="24"/>
                <w:highlight w:val="none"/>
              </w:rPr>
            </w:pPr>
          </w:p>
        </w:tc>
        <w:tc>
          <w:tcPr>
            <w:tcW w:w="1349" w:type="dxa"/>
            <w:vAlign w:val="center"/>
          </w:tcPr>
          <w:p>
            <w:pPr>
              <w:shd w:val="clear"/>
              <w:autoSpaceDE w:val="0"/>
              <w:autoSpaceDN w:val="0"/>
              <w:spacing w:line="450" w:lineRule="exact"/>
              <w:jc w:val="center"/>
              <w:textAlignment w:val="bottom"/>
              <w:rPr>
                <w:rFonts w:ascii="宋体"/>
                <w:color w:val="auto"/>
                <w:sz w:val="24"/>
                <w:highlight w:val="none"/>
              </w:rPr>
            </w:pPr>
            <w:r>
              <w:rPr>
                <w:rFonts w:hint="eastAsia" w:ascii="宋体" w:hAnsi="宋体"/>
                <w:color w:val="auto"/>
                <w:sz w:val="24"/>
                <w:highlight w:val="none"/>
              </w:rPr>
              <w:t>小写</w:t>
            </w:r>
          </w:p>
        </w:tc>
        <w:tc>
          <w:tcPr>
            <w:tcW w:w="4629" w:type="dxa"/>
            <w:vAlign w:val="center"/>
          </w:tcPr>
          <w:p>
            <w:pPr>
              <w:shd w:val="clear"/>
              <w:autoSpaceDE w:val="0"/>
              <w:autoSpaceDN w:val="0"/>
              <w:spacing w:line="450" w:lineRule="exact"/>
              <w:jc w:val="center"/>
              <w:textAlignment w:val="bottom"/>
              <w:rPr>
                <w:rFonts w:ascii="宋体"/>
                <w:color w:val="auto"/>
                <w:sz w:val="24"/>
                <w:highlight w:val="none"/>
              </w:rPr>
            </w:pPr>
          </w:p>
        </w:tc>
      </w:tr>
    </w:tbl>
    <w:p>
      <w:pPr>
        <w:shd w:val="clear"/>
        <w:bidi w:val="0"/>
        <w:spacing w:line="360" w:lineRule="auto"/>
        <w:ind w:firstLine="480" w:firstLineChars="200"/>
        <w:jc w:val="left"/>
        <w:rPr>
          <w:rFonts w:hint="default" w:ascii="宋体" w:hAnsi="宋体" w:eastAsia="宋体" w:cs="宋体"/>
          <w:b w:val="0"/>
          <w:bCs w:val="0"/>
          <w:color w:val="auto"/>
          <w:sz w:val="24"/>
          <w:szCs w:val="32"/>
          <w:highlight w:val="none"/>
          <w:lang w:val="en-US" w:eastAsia="zh-CN"/>
        </w:rPr>
      </w:pPr>
    </w:p>
    <w:p>
      <w:pPr>
        <w:shd w:val="clear"/>
        <w:bidi w:val="0"/>
        <w:spacing w:line="36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填报要求：</w:t>
      </w:r>
    </w:p>
    <w:p>
      <w:pPr>
        <w:shd w:val="clea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1.投标总报价包括货款、标准附件、备品备件、专用工具、包装、运输、装卸、保险、税金、货到就位以及安装、调试、培训、保修、合同包含的所有风险责任等各项费用及不可预见费等所需的全部费用。</w:t>
      </w:r>
    </w:p>
    <w:p>
      <w:pPr>
        <w:shd w:val="clea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2.报价一经涂改，应在涂改处加盖单位公章，或者由法定代表人或</w:t>
      </w:r>
      <w:r>
        <w:rPr>
          <w:rFonts w:hint="eastAsia" w:ascii="宋体" w:hAnsi="宋体" w:cs="宋体"/>
          <w:b w:val="0"/>
          <w:bCs w:val="0"/>
          <w:color w:val="auto"/>
          <w:sz w:val="24"/>
          <w:szCs w:val="32"/>
          <w:highlight w:val="none"/>
          <w:lang w:val="en-US" w:eastAsia="zh-CN"/>
        </w:rPr>
        <w:t>授权委托代理人</w:t>
      </w:r>
      <w:r>
        <w:rPr>
          <w:rFonts w:hint="eastAsia" w:ascii="宋体" w:hAnsi="宋体" w:eastAsia="宋体" w:cs="宋体"/>
          <w:b w:val="0"/>
          <w:bCs w:val="0"/>
          <w:color w:val="auto"/>
          <w:sz w:val="24"/>
          <w:szCs w:val="32"/>
          <w:highlight w:val="none"/>
          <w:lang w:eastAsia="zh-CN"/>
        </w:rPr>
        <w:t>签字或盖章，否则其投标作无效标处理。</w:t>
      </w:r>
    </w:p>
    <w:p>
      <w:pPr>
        <w:shd w:val="clear"/>
        <w:spacing w:line="360" w:lineRule="auto"/>
        <w:rPr>
          <w:rFonts w:ascii="宋体" w:hAnsi="宋体"/>
          <w:color w:val="auto"/>
          <w:sz w:val="24"/>
          <w:highlight w:val="none"/>
        </w:rPr>
      </w:pPr>
    </w:p>
    <w:p>
      <w:pPr>
        <w:shd w:val="clea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hd w:val="clea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hd w:val="clear"/>
        <w:bidi w:val="0"/>
        <w:spacing w:line="360" w:lineRule="auto"/>
        <w:jc w:val="left"/>
        <w:rPr>
          <w:rFonts w:hint="eastAsia" w:ascii="宋体" w:hAnsi="宋体" w:eastAsia="宋体" w:cs="宋体"/>
          <w:b w:val="0"/>
          <w:bCs w:val="0"/>
          <w:color w:val="auto"/>
          <w:sz w:val="24"/>
          <w:szCs w:val="32"/>
          <w:highlight w:val="none"/>
        </w:rPr>
      </w:pPr>
    </w:p>
    <w:p>
      <w:pPr>
        <w:shd w:val="clear"/>
        <w:bidi w:val="0"/>
        <w:spacing w:line="360" w:lineRule="auto"/>
        <w:ind w:firstLine="480" w:firstLineChars="200"/>
        <w:jc w:val="left"/>
        <w:rPr>
          <w:rFonts w:hint="eastAsia" w:ascii="宋体" w:hAnsi="宋体" w:eastAsia="宋体" w:cs="宋体"/>
          <w:b w:val="0"/>
          <w:bCs w:val="0"/>
          <w:color w:val="auto"/>
          <w:sz w:val="24"/>
          <w:szCs w:val="32"/>
          <w:highlight w:val="none"/>
        </w:rPr>
      </w:pPr>
    </w:p>
    <w:p>
      <w:pPr>
        <w:shd w:val="clear"/>
        <w:bidi w:val="0"/>
        <w:spacing w:line="360" w:lineRule="auto"/>
        <w:ind w:firstLine="480" w:firstLineChars="200"/>
        <w:jc w:val="left"/>
        <w:rPr>
          <w:rFonts w:hint="eastAsia" w:ascii="宋体" w:hAnsi="宋体" w:eastAsia="宋体" w:cs="宋体"/>
          <w:b w:val="0"/>
          <w:bCs w:val="0"/>
          <w:color w:val="auto"/>
          <w:sz w:val="24"/>
          <w:szCs w:val="32"/>
          <w:highlight w:val="none"/>
        </w:rPr>
      </w:pPr>
    </w:p>
    <w:p>
      <w:pPr>
        <w:shd w:val="clear"/>
        <w:bidi w:val="0"/>
        <w:spacing w:line="360" w:lineRule="auto"/>
        <w:ind w:firstLine="480" w:firstLineChars="200"/>
        <w:jc w:val="left"/>
        <w:rPr>
          <w:rFonts w:hint="eastAsia" w:ascii="宋体" w:hAnsi="宋体" w:eastAsia="宋体" w:cs="宋体"/>
          <w:b w:val="0"/>
          <w:bCs w:val="0"/>
          <w:color w:val="auto"/>
          <w:sz w:val="24"/>
          <w:szCs w:val="32"/>
          <w:highlight w:val="none"/>
        </w:rPr>
      </w:pPr>
    </w:p>
    <w:p>
      <w:pPr>
        <w:shd w:val="clear"/>
        <w:bidi w:val="0"/>
        <w:spacing w:line="360" w:lineRule="auto"/>
        <w:ind w:firstLine="480" w:firstLineChars="200"/>
        <w:jc w:val="left"/>
        <w:rPr>
          <w:rFonts w:hint="eastAsia" w:ascii="宋体" w:hAnsi="宋体" w:eastAsia="宋体" w:cs="宋体"/>
          <w:b w:val="0"/>
          <w:bCs w:val="0"/>
          <w:color w:val="auto"/>
          <w:sz w:val="24"/>
          <w:szCs w:val="32"/>
          <w:highlight w:val="none"/>
        </w:rPr>
      </w:pPr>
    </w:p>
    <w:p>
      <w:pPr>
        <w:shd w:val="clear"/>
        <w:bidi w:val="0"/>
        <w:spacing w:line="360" w:lineRule="auto"/>
        <w:ind w:firstLine="480" w:firstLineChars="200"/>
        <w:jc w:val="left"/>
        <w:rPr>
          <w:rFonts w:hint="eastAsia" w:ascii="宋体" w:hAnsi="宋体" w:eastAsia="宋体" w:cs="宋体"/>
          <w:b w:val="0"/>
          <w:bCs w:val="0"/>
          <w:color w:val="auto"/>
          <w:sz w:val="24"/>
          <w:szCs w:val="32"/>
          <w:highlight w:val="none"/>
        </w:rPr>
      </w:pPr>
    </w:p>
    <w:p>
      <w:pPr>
        <w:shd w:val="clea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21</w:t>
      </w:r>
    </w:p>
    <w:p>
      <w:pPr>
        <w:shd w:val="clear"/>
        <w:spacing w:line="360" w:lineRule="auto"/>
        <w:jc w:val="center"/>
        <w:rPr>
          <w:rFonts w:ascii="宋体" w:hAnsi="宋体"/>
          <w:color w:val="auto"/>
          <w:highlight w:val="none"/>
        </w:rPr>
      </w:pPr>
      <w:r>
        <w:rPr>
          <w:rFonts w:hint="eastAsia" w:ascii="宋体" w:hAnsi="宋体"/>
          <w:b/>
          <w:color w:val="auto"/>
          <w:sz w:val="32"/>
          <w:szCs w:val="32"/>
          <w:highlight w:val="none"/>
        </w:rPr>
        <w:t>报价明细表</w:t>
      </w:r>
    </w:p>
    <w:p>
      <w:pPr>
        <w:shd w:val="clea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项目名称：</w:t>
      </w:r>
    </w:p>
    <w:p>
      <w:pPr>
        <w:shd w:val="clear"/>
        <w:bidi w:val="0"/>
        <w:spacing w:line="360" w:lineRule="auto"/>
        <w:ind w:firstLine="480" w:firstLineChars="200"/>
        <w:jc w:val="left"/>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eastAsia="zh-CN"/>
        </w:rPr>
        <w:t>项目编号：</w:t>
      </w:r>
      <w:r>
        <w:rPr>
          <w:rFonts w:hint="eastAsia" w:ascii="宋体" w:hAnsi="宋体" w:cs="宋体"/>
          <w:b w:val="0"/>
          <w:bCs w:val="0"/>
          <w:color w:val="auto"/>
          <w:sz w:val="24"/>
          <w:szCs w:val="32"/>
          <w:highlight w:val="none"/>
          <w:lang w:val="en-US" w:eastAsia="zh-CN"/>
        </w:rPr>
        <w:t xml:space="preserve">                                       [单位：人民币/元]</w:t>
      </w:r>
    </w:p>
    <w:tbl>
      <w:tblPr>
        <w:tblStyle w:val="29"/>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vAlign w:val="center"/>
          </w:tcPr>
          <w:p>
            <w:pPr>
              <w:shd w:val="clear"/>
              <w:spacing w:line="360" w:lineRule="auto"/>
              <w:jc w:val="center"/>
              <w:rPr>
                <w:rFonts w:ascii="宋体"/>
                <w:b/>
                <w:color w:val="auto"/>
                <w:sz w:val="24"/>
                <w:highlight w:val="none"/>
              </w:rPr>
            </w:pPr>
            <w:r>
              <w:rPr>
                <w:rFonts w:hint="eastAsia" w:ascii="宋体" w:hAnsi="宋体"/>
                <w:b/>
                <w:color w:val="auto"/>
                <w:sz w:val="24"/>
                <w:highlight w:val="none"/>
              </w:rPr>
              <w:t>序号</w:t>
            </w:r>
          </w:p>
        </w:tc>
        <w:tc>
          <w:tcPr>
            <w:tcW w:w="1460" w:type="dxa"/>
            <w:vAlign w:val="center"/>
          </w:tcPr>
          <w:p>
            <w:pPr>
              <w:shd w:val="clear"/>
              <w:tabs>
                <w:tab w:val="left" w:pos="8280"/>
              </w:tabs>
              <w:autoSpaceDE w:val="0"/>
              <w:autoSpaceDN w:val="0"/>
              <w:adjustRightInd w:val="0"/>
              <w:spacing w:line="360" w:lineRule="auto"/>
              <w:ind w:right="25"/>
              <w:jc w:val="center"/>
              <w:rPr>
                <w:rFonts w:ascii="宋体"/>
                <w:b/>
                <w:color w:val="auto"/>
                <w:sz w:val="24"/>
                <w:highlight w:val="none"/>
              </w:rPr>
            </w:pPr>
            <w:r>
              <w:rPr>
                <w:rFonts w:hint="eastAsia" w:ascii="宋体" w:hAnsi="宋体"/>
                <w:b/>
                <w:color w:val="auto"/>
                <w:sz w:val="24"/>
                <w:highlight w:val="none"/>
              </w:rPr>
              <w:t>报价项目</w:t>
            </w:r>
          </w:p>
        </w:tc>
        <w:tc>
          <w:tcPr>
            <w:tcW w:w="1559" w:type="dxa"/>
            <w:vAlign w:val="center"/>
          </w:tcPr>
          <w:p>
            <w:pPr>
              <w:shd w:val="clear"/>
              <w:tabs>
                <w:tab w:val="left" w:pos="8280"/>
              </w:tabs>
              <w:autoSpaceDE w:val="0"/>
              <w:autoSpaceDN w:val="0"/>
              <w:adjustRightInd w:val="0"/>
              <w:spacing w:line="360" w:lineRule="auto"/>
              <w:ind w:right="25"/>
              <w:jc w:val="center"/>
              <w:rPr>
                <w:rFonts w:ascii="宋体"/>
                <w:b/>
                <w:color w:val="auto"/>
                <w:sz w:val="24"/>
                <w:highlight w:val="none"/>
              </w:rPr>
            </w:pPr>
            <w:r>
              <w:rPr>
                <w:rFonts w:hint="eastAsia" w:ascii="宋体" w:hAnsi="宋体"/>
                <w:b/>
                <w:color w:val="auto"/>
                <w:sz w:val="24"/>
                <w:highlight w:val="none"/>
              </w:rPr>
              <w:t>品牌、产地</w:t>
            </w:r>
          </w:p>
        </w:tc>
        <w:tc>
          <w:tcPr>
            <w:tcW w:w="1559" w:type="dxa"/>
            <w:vAlign w:val="center"/>
          </w:tcPr>
          <w:p>
            <w:pPr>
              <w:shd w:val="clear"/>
              <w:spacing w:line="360" w:lineRule="auto"/>
              <w:ind w:left="52"/>
              <w:jc w:val="center"/>
              <w:rPr>
                <w:rFonts w:ascii="宋体"/>
                <w:b/>
                <w:color w:val="auto"/>
                <w:sz w:val="24"/>
                <w:highlight w:val="none"/>
              </w:rPr>
            </w:pPr>
            <w:r>
              <w:rPr>
                <w:rFonts w:hint="eastAsia" w:ascii="宋体" w:hAnsi="宋体"/>
                <w:b/>
                <w:color w:val="auto"/>
                <w:sz w:val="24"/>
                <w:highlight w:val="none"/>
              </w:rPr>
              <w:t>型号规格</w:t>
            </w:r>
          </w:p>
        </w:tc>
        <w:tc>
          <w:tcPr>
            <w:tcW w:w="851" w:type="dxa"/>
            <w:vAlign w:val="center"/>
          </w:tcPr>
          <w:p>
            <w:pPr>
              <w:shd w:val="clear"/>
              <w:spacing w:line="360" w:lineRule="auto"/>
              <w:ind w:left="152"/>
              <w:jc w:val="center"/>
              <w:rPr>
                <w:rFonts w:ascii="宋体"/>
                <w:b/>
                <w:color w:val="auto"/>
                <w:sz w:val="24"/>
                <w:highlight w:val="none"/>
              </w:rPr>
            </w:pPr>
            <w:r>
              <w:rPr>
                <w:rFonts w:hint="eastAsia" w:ascii="宋体" w:hAnsi="宋体"/>
                <w:b/>
                <w:color w:val="auto"/>
                <w:sz w:val="24"/>
                <w:highlight w:val="none"/>
              </w:rPr>
              <w:t>数量</w:t>
            </w:r>
          </w:p>
        </w:tc>
        <w:tc>
          <w:tcPr>
            <w:tcW w:w="992" w:type="dxa"/>
            <w:vAlign w:val="center"/>
          </w:tcPr>
          <w:p>
            <w:pPr>
              <w:shd w:val="clear"/>
              <w:spacing w:line="360" w:lineRule="auto"/>
              <w:jc w:val="center"/>
              <w:rPr>
                <w:rFonts w:ascii="宋体"/>
                <w:b/>
                <w:color w:val="auto"/>
                <w:sz w:val="24"/>
                <w:highlight w:val="none"/>
              </w:rPr>
            </w:pPr>
            <w:r>
              <w:rPr>
                <w:rFonts w:hint="eastAsia" w:ascii="宋体" w:hAnsi="宋体"/>
                <w:b/>
                <w:color w:val="auto"/>
                <w:sz w:val="24"/>
                <w:highlight w:val="none"/>
              </w:rPr>
              <w:t>单价</w:t>
            </w:r>
          </w:p>
        </w:tc>
        <w:tc>
          <w:tcPr>
            <w:tcW w:w="992" w:type="dxa"/>
            <w:vAlign w:val="center"/>
          </w:tcPr>
          <w:p>
            <w:pPr>
              <w:shd w:val="clear"/>
              <w:spacing w:line="360" w:lineRule="auto"/>
              <w:jc w:val="center"/>
              <w:rPr>
                <w:rFonts w:ascii="宋体"/>
                <w:b/>
                <w:color w:val="auto"/>
                <w:sz w:val="24"/>
                <w:highlight w:val="none"/>
              </w:rPr>
            </w:pPr>
            <w:r>
              <w:rPr>
                <w:rFonts w:hint="eastAsia" w:ascii="宋体" w:hAnsi="宋体"/>
                <w:b/>
                <w:color w:val="auto"/>
                <w:sz w:val="24"/>
                <w:highlight w:val="none"/>
              </w:rPr>
              <w:t>小计</w:t>
            </w:r>
          </w:p>
        </w:tc>
        <w:tc>
          <w:tcPr>
            <w:tcW w:w="709" w:type="dxa"/>
            <w:vAlign w:val="center"/>
          </w:tcPr>
          <w:p>
            <w:pPr>
              <w:shd w:val="clear"/>
              <w:spacing w:line="360" w:lineRule="auto"/>
              <w:jc w:val="center"/>
              <w:rPr>
                <w:rFonts w:asci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vAlign w:val="center"/>
          </w:tcPr>
          <w:p>
            <w:pPr>
              <w:shd w:val="clear"/>
              <w:spacing w:line="360" w:lineRule="auto"/>
              <w:jc w:val="center"/>
              <w:rPr>
                <w:rFonts w:ascii="宋体"/>
                <w:color w:val="auto"/>
                <w:sz w:val="24"/>
                <w:highlight w:val="none"/>
              </w:rPr>
            </w:pPr>
          </w:p>
        </w:tc>
        <w:tc>
          <w:tcPr>
            <w:tcW w:w="1460" w:type="dxa"/>
            <w:vAlign w:val="center"/>
          </w:tcPr>
          <w:p>
            <w:pPr>
              <w:shd w:val="clear"/>
              <w:spacing w:line="360" w:lineRule="auto"/>
              <w:jc w:val="center"/>
              <w:rPr>
                <w:rFonts w:ascii="宋体"/>
                <w:color w:val="auto"/>
                <w:sz w:val="24"/>
                <w:highlight w:val="none"/>
              </w:rPr>
            </w:pPr>
          </w:p>
        </w:tc>
        <w:tc>
          <w:tcPr>
            <w:tcW w:w="1559" w:type="dxa"/>
            <w:vAlign w:val="center"/>
          </w:tcPr>
          <w:p>
            <w:pPr>
              <w:shd w:val="clear"/>
              <w:spacing w:line="360" w:lineRule="auto"/>
              <w:jc w:val="center"/>
              <w:rPr>
                <w:rFonts w:ascii="宋体"/>
                <w:color w:val="auto"/>
                <w:sz w:val="24"/>
                <w:highlight w:val="none"/>
              </w:rPr>
            </w:pPr>
          </w:p>
        </w:tc>
        <w:tc>
          <w:tcPr>
            <w:tcW w:w="1559" w:type="dxa"/>
            <w:vAlign w:val="center"/>
          </w:tcPr>
          <w:p>
            <w:pPr>
              <w:shd w:val="clear"/>
              <w:spacing w:line="360" w:lineRule="auto"/>
              <w:jc w:val="center"/>
              <w:rPr>
                <w:rFonts w:ascii="宋体"/>
                <w:color w:val="auto"/>
                <w:sz w:val="24"/>
                <w:highlight w:val="none"/>
              </w:rPr>
            </w:pPr>
          </w:p>
        </w:tc>
        <w:tc>
          <w:tcPr>
            <w:tcW w:w="851" w:type="dxa"/>
            <w:vAlign w:val="center"/>
          </w:tcPr>
          <w:p>
            <w:pPr>
              <w:shd w:val="clear"/>
              <w:spacing w:line="360" w:lineRule="auto"/>
              <w:jc w:val="center"/>
              <w:rPr>
                <w:rFonts w:ascii="宋体"/>
                <w:color w:val="auto"/>
                <w:sz w:val="24"/>
                <w:highlight w:val="none"/>
              </w:rPr>
            </w:pPr>
          </w:p>
        </w:tc>
        <w:tc>
          <w:tcPr>
            <w:tcW w:w="992" w:type="dxa"/>
            <w:vAlign w:val="center"/>
          </w:tcPr>
          <w:p>
            <w:pPr>
              <w:shd w:val="clear"/>
              <w:spacing w:line="360" w:lineRule="auto"/>
              <w:jc w:val="center"/>
              <w:rPr>
                <w:rFonts w:ascii="宋体"/>
                <w:color w:val="auto"/>
                <w:sz w:val="24"/>
                <w:highlight w:val="none"/>
              </w:rPr>
            </w:pPr>
          </w:p>
        </w:tc>
        <w:tc>
          <w:tcPr>
            <w:tcW w:w="992" w:type="dxa"/>
            <w:vAlign w:val="center"/>
          </w:tcPr>
          <w:p>
            <w:pPr>
              <w:shd w:val="clear"/>
              <w:spacing w:line="360" w:lineRule="auto"/>
              <w:jc w:val="center"/>
              <w:rPr>
                <w:rFonts w:ascii="宋体"/>
                <w:color w:val="auto"/>
                <w:sz w:val="24"/>
                <w:highlight w:val="none"/>
              </w:rPr>
            </w:pPr>
          </w:p>
        </w:tc>
        <w:tc>
          <w:tcPr>
            <w:tcW w:w="709" w:type="dxa"/>
            <w:vAlign w:val="center"/>
          </w:tcPr>
          <w:p>
            <w:pPr>
              <w:shd w:val="clea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vAlign w:val="center"/>
          </w:tcPr>
          <w:p>
            <w:pPr>
              <w:shd w:val="clear"/>
              <w:spacing w:line="360" w:lineRule="auto"/>
              <w:jc w:val="center"/>
              <w:rPr>
                <w:rFonts w:ascii="宋体"/>
                <w:color w:val="auto"/>
                <w:sz w:val="24"/>
                <w:highlight w:val="none"/>
              </w:rPr>
            </w:pPr>
          </w:p>
        </w:tc>
        <w:tc>
          <w:tcPr>
            <w:tcW w:w="1460" w:type="dxa"/>
            <w:vAlign w:val="center"/>
          </w:tcPr>
          <w:p>
            <w:pPr>
              <w:shd w:val="clear"/>
              <w:spacing w:line="360" w:lineRule="auto"/>
              <w:jc w:val="center"/>
              <w:rPr>
                <w:rFonts w:ascii="宋体"/>
                <w:color w:val="auto"/>
                <w:sz w:val="24"/>
                <w:highlight w:val="none"/>
              </w:rPr>
            </w:pPr>
          </w:p>
        </w:tc>
        <w:tc>
          <w:tcPr>
            <w:tcW w:w="1559" w:type="dxa"/>
            <w:vAlign w:val="center"/>
          </w:tcPr>
          <w:p>
            <w:pPr>
              <w:shd w:val="clear"/>
              <w:spacing w:line="360" w:lineRule="auto"/>
              <w:jc w:val="center"/>
              <w:rPr>
                <w:rFonts w:ascii="宋体"/>
                <w:color w:val="auto"/>
                <w:sz w:val="24"/>
                <w:highlight w:val="none"/>
              </w:rPr>
            </w:pPr>
          </w:p>
        </w:tc>
        <w:tc>
          <w:tcPr>
            <w:tcW w:w="1559" w:type="dxa"/>
            <w:vAlign w:val="center"/>
          </w:tcPr>
          <w:p>
            <w:pPr>
              <w:shd w:val="clear"/>
              <w:spacing w:line="360" w:lineRule="auto"/>
              <w:jc w:val="center"/>
              <w:rPr>
                <w:rFonts w:ascii="宋体"/>
                <w:color w:val="auto"/>
                <w:sz w:val="24"/>
                <w:highlight w:val="none"/>
              </w:rPr>
            </w:pPr>
          </w:p>
        </w:tc>
        <w:tc>
          <w:tcPr>
            <w:tcW w:w="851" w:type="dxa"/>
            <w:vAlign w:val="center"/>
          </w:tcPr>
          <w:p>
            <w:pPr>
              <w:shd w:val="clear"/>
              <w:spacing w:line="360" w:lineRule="auto"/>
              <w:jc w:val="center"/>
              <w:rPr>
                <w:rFonts w:ascii="宋体"/>
                <w:color w:val="auto"/>
                <w:sz w:val="24"/>
                <w:highlight w:val="none"/>
              </w:rPr>
            </w:pPr>
          </w:p>
        </w:tc>
        <w:tc>
          <w:tcPr>
            <w:tcW w:w="992" w:type="dxa"/>
            <w:vAlign w:val="center"/>
          </w:tcPr>
          <w:p>
            <w:pPr>
              <w:shd w:val="clear"/>
              <w:spacing w:line="360" w:lineRule="auto"/>
              <w:jc w:val="center"/>
              <w:rPr>
                <w:rFonts w:ascii="宋体"/>
                <w:color w:val="auto"/>
                <w:sz w:val="24"/>
                <w:highlight w:val="none"/>
              </w:rPr>
            </w:pPr>
          </w:p>
        </w:tc>
        <w:tc>
          <w:tcPr>
            <w:tcW w:w="992" w:type="dxa"/>
            <w:vAlign w:val="center"/>
          </w:tcPr>
          <w:p>
            <w:pPr>
              <w:shd w:val="clear"/>
              <w:spacing w:line="360" w:lineRule="auto"/>
              <w:jc w:val="center"/>
              <w:rPr>
                <w:rFonts w:ascii="宋体"/>
                <w:color w:val="auto"/>
                <w:sz w:val="24"/>
                <w:highlight w:val="none"/>
              </w:rPr>
            </w:pPr>
          </w:p>
        </w:tc>
        <w:tc>
          <w:tcPr>
            <w:tcW w:w="709" w:type="dxa"/>
            <w:vAlign w:val="center"/>
          </w:tcPr>
          <w:p>
            <w:pPr>
              <w:shd w:val="clea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hd w:val="clear"/>
              <w:spacing w:line="360" w:lineRule="auto"/>
              <w:jc w:val="center"/>
              <w:rPr>
                <w:rFonts w:ascii="宋体"/>
                <w:color w:val="auto"/>
                <w:sz w:val="24"/>
                <w:highlight w:val="none"/>
              </w:rPr>
            </w:pPr>
          </w:p>
        </w:tc>
        <w:tc>
          <w:tcPr>
            <w:tcW w:w="1460" w:type="dxa"/>
            <w:vAlign w:val="center"/>
          </w:tcPr>
          <w:p>
            <w:pPr>
              <w:shd w:val="clear"/>
              <w:spacing w:line="360" w:lineRule="auto"/>
              <w:jc w:val="center"/>
              <w:rPr>
                <w:rFonts w:ascii="宋体"/>
                <w:color w:val="auto"/>
                <w:sz w:val="24"/>
                <w:highlight w:val="none"/>
              </w:rPr>
            </w:pPr>
          </w:p>
        </w:tc>
        <w:tc>
          <w:tcPr>
            <w:tcW w:w="1559" w:type="dxa"/>
            <w:vAlign w:val="center"/>
          </w:tcPr>
          <w:p>
            <w:pPr>
              <w:shd w:val="clear"/>
              <w:spacing w:line="360" w:lineRule="auto"/>
              <w:jc w:val="center"/>
              <w:rPr>
                <w:rFonts w:ascii="宋体"/>
                <w:color w:val="auto"/>
                <w:sz w:val="24"/>
                <w:highlight w:val="none"/>
              </w:rPr>
            </w:pPr>
          </w:p>
        </w:tc>
        <w:tc>
          <w:tcPr>
            <w:tcW w:w="1559" w:type="dxa"/>
            <w:vAlign w:val="center"/>
          </w:tcPr>
          <w:p>
            <w:pPr>
              <w:shd w:val="clear"/>
              <w:spacing w:line="360" w:lineRule="auto"/>
              <w:jc w:val="center"/>
              <w:rPr>
                <w:rFonts w:ascii="宋体"/>
                <w:color w:val="auto"/>
                <w:sz w:val="24"/>
                <w:highlight w:val="none"/>
              </w:rPr>
            </w:pPr>
          </w:p>
        </w:tc>
        <w:tc>
          <w:tcPr>
            <w:tcW w:w="851" w:type="dxa"/>
            <w:vAlign w:val="center"/>
          </w:tcPr>
          <w:p>
            <w:pPr>
              <w:shd w:val="clear"/>
              <w:spacing w:line="360" w:lineRule="auto"/>
              <w:jc w:val="center"/>
              <w:rPr>
                <w:rFonts w:ascii="宋体"/>
                <w:color w:val="auto"/>
                <w:sz w:val="24"/>
                <w:highlight w:val="none"/>
              </w:rPr>
            </w:pPr>
          </w:p>
        </w:tc>
        <w:tc>
          <w:tcPr>
            <w:tcW w:w="992" w:type="dxa"/>
            <w:vAlign w:val="center"/>
          </w:tcPr>
          <w:p>
            <w:pPr>
              <w:shd w:val="clear"/>
              <w:spacing w:line="360" w:lineRule="auto"/>
              <w:jc w:val="center"/>
              <w:rPr>
                <w:rFonts w:ascii="宋体"/>
                <w:color w:val="auto"/>
                <w:sz w:val="24"/>
                <w:highlight w:val="none"/>
              </w:rPr>
            </w:pPr>
          </w:p>
        </w:tc>
        <w:tc>
          <w:tcPr>
            <w:tcW w:w="992" w:type="dxa"/>
            <w:vAlign w:val="center"/>
          </w:tcPr>
          <w:p>
            <w:pPr>
              <w:shd w:val="clear"/>
              <w:spacing w:line="360" w:lineRule="auto"/>
              <w:jc w:val="center"/>
              <w:rPr>
                <w:rFonts w:ascii="宋体"/>
                <w:color w:val="auto"/>
                <w:sz w:val="24"/>
                <w:highlight w:val="none"/>
              </w:rPr>
            </w:pPr>
          </w:p>
        </w:tc>
        <w:tc>
          <w:tcPr>
            <w:tcW w:w="709" w:type="dxa"/>
            <w:vAlign w:val="center"/>
          </w:tcPr>
          <w:p>
            <w:pPr>
              <w:shd w:val="clea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hd w:val="clear"/>
              <w:spacing w:line="360" w:lineRule="auto"/>
              <w:jc w:val="center"/>
              <w:rPr>
                <w:rFonts w:ascii="宋体"/>
                <w:color w:val="auto"/>
                <w:sz w:val="24"/>
                <w:highlight w:val="none"/>
              </w:rPr>
            </w:pPr>
          </w:p>
        </w:tc>
        <w:tc>
          <w:tcPr>
            <w:tcW w:w="1460" w:type="dxa"/>
            <w:vAlign w:val="center"/>
          </w:tcPr>
          <w:p>
            <w:pPr>
              <w:shd w:val="clear"/>
              <w:spacing w:line="360" w:lineRule="auto"/>
              <w:jc w:val="center"/>
              <w:rPr>
                <w:rFonts w:ascii="宋体"/>
                <w:color w:val="auto"/>
                <w:sz w:val="24"/>
                <w:highlight w:val="none"/>
              </w:rPr>
            </w:pPr>
          </w:p>
        </w:tc>
        <w:tc>
          <w:tcPr>
            <w:tcW w:w="1559" w:type="dxa"/>
            <w:vAlign w:val="center"/>
          </w:tcPr>
          <w:p>
            <w:pPr>
              <w:shd w:val="clear"/>
              <w:spacing w:line="360" w:lineRule="auto"/>
              <w:jc w:val="center"/>
              <w:rPr>
                <w:rFonts w:ascii="宋体"/>
                <w:color w:val="auto"/>
                <w:sz w:val="24"/>
                <w:highlight w:val="none"/>
              </w:rPr>
            </w:pPr>
          </w:p>
        </w:tc>
        <w:tc>
          <w:tcPr>
            <w:tcW w:w="1559" w:type="dxa"/>
            <w:vAlign w:val="center"/>
          </w:tcPr>
          <w:p>
            <w:pPr>
              <w:shd w:val="clear"/>
              <w:spacing w:line="360" w:lineRule="auto"/>
              <w:jc w:val="center"/>
              <w:rPr>
                <w:rFonts w:ascii="宋体"/>
                <w:color w:val="auto"/>
                <w:sz w:val="24"/>
                <w:highlight w:val="none"/>
              </w:rPr>
            </w:pPr>
          </w:p>
        </w:tc>
        <w:tc>
          <w:tcPr>
            <w:tcW w:w="851" w:type="dxa"/>
            <w:vAlign w:val="center"/>
          </w:tcPr>
          <w:p>
            <w:pPr>
              <w:shd w:val="clear"/>
              <w:spacing w:line="360" w:lineRule="auto"/>
              <w:jc w:val="center"/>
              <w:rPr>
                <w:rFonts w:ascii="宋体"/>
                <w:color w:val="auto"/>
                <w:sz w:val="24"/>
                <w:highlight w:val="none"/>
              </w:rPr>
            </w:pPr>
          </w:p>
        </w:tc>
        <w:tc>
          <w:tcPr>
            <w:tcW w:w="992" w:type="dxa"/>
            <w:vAlign w:val="center"/>
          </w:tcPr>
          <w:p>
            <w:pPr>
              <w:shd w:val="clear"/>
              <w:spacing w:line="360" w:lineRule="auto"/>
              <w:jc w:val="center"/>
              <w:rPr>
                <w:rFonts w:ascii="宋体"/>
                <w:color w:val="auto"/>
                <w:sz w:val="24"/>
                <w:highlight w:val="none"/>
              </w:rPr>
            </w:pPr>
          </w:p>
        </w:tc>
        <w:tc>
          <w:tcPr>
            <w:tcW w:w="992" w:type="dxa"/>
            <w:vAlign w:val="center"/>
          </w:tcPr>
          <w:p>
            <w:pPr>
              <w:shd w:val="clear"/>
              <w:spacing w:line="360" w:lineRule="auto"/>
              <w:jc w:val="center"/>
              <w:rPr>
                <w:rFonts w:ascii="宋体"/>
                <w:color w:val="auto"/>
                <w:sz w:val="24"/>
                <w:highlight w:val="none"/>
              </w:rPr>
            </w:pPr>
          </w:p>
        </w:tc>
        <w:tc>
          <w:tcPr>
            <w:tcW w:w="709" w:type="dxa"/>
            <w:vAlign w:val="center"/>
          </w:tcPr>
          <w:p>
            <w:pPr>
              <w:shd w:val="clea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vAlign w:val="center"/>
          </w:tcPr>
          <w:p>
            <w:pPr>
              <w:shd w:val="clear"/>
              <w:spacing w:line="360" w:lineRule="auto"/>
              <w:jc w:val="center"/>
              <w:rPr>
                <w:rFonts w:ascii="宋体"/>
                <w:color w:val="auto"/>
                <w:sz w:val="24"/>
                <w:highlight w:val="none"/>
              </w:rPr>
            </w:pPr>
          </w:p>
        </w:tc>
        <w:tc>
          <w:tcPr>
            <w:tcW w:w="1460" w:type="dxa"/>
            <w:vAlign w:val="center"/>
          </w:tcPr>
          <w:p>
            <w:pPr>
              <w:shd w:val="clear"/>
              <w:spacing w:line="360" w:lineRule="auto"/>
              <w:jc w:val="center"/>
              <w:rPr>
                <w:rFonts w:ascii="宋体"/>
                <w:color w:val="auto"/>
                <w:sz w:val="24"/>
                <w:highlight w:val="none"/>
              </w:rPr>
            </w:pPr>
          </w:p>
        </w:tc>
        <w:tc>
          <w:tcPr>
            <w:tcW w:w="1559" w:type="dxa"/>
            <w:vAlign w:val="center"/>
          </w:tcPr>
          <w:p>
            <w:pPr>
              <w:shd w:val="clear"/>
              <w:spacing w:line="360" w:lineRule="auto"/>
              <w:jc w:val="center"/>
              <w:rPr>
                <w:rFonts w:ascii="宋体"/>
                <w:color w:val="auto"/>
                <w:sz w:val="24"/>
                <w:highlight w:val="none"/>
              </w:rPr>
            </w:pPr>
          </w:p>
        </w:tc>
        <w:tc>
          <w:tcPr>
            <w:tcW w:w="1559" w:type="dxa"/>
            <w:vAlign w:val="center"/>
          </w:tcPr>
          <w:p>
            <w:pPr>
              <w:shd w:val="clear"/>
              <w:spacing w:line="360" w:lineRule="auto"/>
              <w:jc w:val="center"/>
              <w:rPr>
                <w:rFonts w:ascii="宋体"/>
                <w:color w:val="auto"/>
                <w:sz w:val="24"/>
                <w:highlight w:val="none"/>
              </w:rPr>
            </w:pPr>
          </w:p>
        </w:tc>
        <w:tc>
          <w:tcPr>
            <w:tcW w:w="851" w:type="dxa"/>
            <w:vAlign w:val="center"/>
          </w:tcPr>
          <w:p>
            <w:pPr>
              <w:shd w:val="clear"/>
              <w:spacing w:line="360" w:lineRule="auto"/>
              <w:jc w:val="center"/>
              <w:rPr>
                <w:rFonts w:ascii="宋体"/>
                <w:color w:val="auto"/>
                <w:sz w:val="24"/>
                <w:highlight w:val="none"/>
              </w:rPr>
            </w:pPr>
          </w:p>
        </w:tc>
        <w:tc>
          <w:tcPr>
            <w:tcW w:w="992" w:type="dxa"/>
            <w:vAlign w:val="center"/>
          </w:tcPr>
          <w:p>
            <w:pPr>
              <w:shd w:val="clear"/>
              <w:spacing w:line="360" w:lineRule="auto"/>
              <w:jc w:val="center"/>
              <w:rPr>
                <w:rFonts w:ascii="宋体"/>
                <w:color w:val="auto"/>
                <w:sz w:val="24"/>
                <w:highlight w:val="none"/>
              </w:rPr>
            </w:pPr>
          </w:p>
        </w:tc>
        <w:tc>
          <w:tcPr>
            <w:tcW w:w="992" w:type="dxa"/>
            <w:vAlign w:val="center"/>
          </w:tcPr>
          <w:p>
            <w:pPr>
              <w:shd w:val="clear"/>
              <w:spacing w:line="360" w:lineRule="auto"/>
              <w:jc w:val="center"/>
              <w:rPr>
                <w:rFonts w:ascii="宋体"/>
                <w:color w:val="auto"/>
                <w:sz w:val="24"/>
                <w:highlight w:val="none"/>
              </w:rPr>
            </w:pPr>
          </w:p>
        </w:tc>
        <w:tc>
          <w:tcPr>
            <w:tcW w:w="709" w:type="dxa"/>
            <w:vAlign w:val="center"/>
          </w:tcPr>
          <w:p>
            <w:pPr>
              <w:shd w:val="clea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8"/>
            <w:vAlign w:val="center"/>
          </w:tcPr>
          <w:p>
            <w:pPr>
              <w:shd w:val="clear"/>
              <w:spacing w:line="360" w:lineRule="auto"/>
              <w:rPr>
                <w:rFonts w:ascii="宋体"/>
                <w:b/>
                <w:color w:val="auto"/>
                <w:sz w:val="24"/>
                <w:highlight w:val="none"/>
              </w:rPr>
            </w:pPr>
            <w:r>
              <w:rPr>
                <w:rFonts w:hint="eastAsia" w:ascii="宋体" w:hAnsi="宋体"/>
                <w:b/>
                <w:color w:val="auto"/>
                <w:sz w:val="24"/>
                <w:highlight w:val="none"/>
              </w:rPr>
              <w:t>合计人民币：大写</w:t>
            </w:r>
            <w:r>
              <w:rPr>
                <w:rFonts w:ascii="宋体" w:hAnsi="宋体"/>
                <w:b/>
                <w:color w:val="auto"/>
                <w:sz w:val="24"/>
                <w:highlight w:val="none"/>
              </w:rPr>
              <w:t xml:space="preserve">                               </w:t>
            </w:r>
            <w:r>
              <w:rPr>
                <w:rFonts w:hint="eastAsia" w:ascii="宋体" w:hAnsi="宋体"/>
                <w:b/>
                <w:color w:val="auto"/>
                <w:sz w:val="24"/>
                <w:highlight w:val="none"/>
              </w:rPr>
              <w:t>小写</w:t>
            </w:r>
          </w:p>
        </w:tc>
      </w:tr>
    </w:tbl>
    <w:p>
      <w:pPr>
        <w:shd w:val="clear"/>
        <w:bidi w:val="0"/>
        <w:spacing w:line="360" w:lineRule="auto"/>
        <w:jc w:val="left"/>
        <w:rPr>
          <w:rFonts w:hint="eastAsia" w:ascii="宋体" w:hAnsi="宋体" w:eastAsia="宋体" w:cs="宋体"/>
          <w:b/>
          <w:bCs/>
          <w:color w:val="auto"/>
          <w:sz w:val="24"/>
          <w:szCs w:val="32"/>
          <w:highlight w:val="none"/>
          <w:lang w:val="en-US" w:eastAsia="zh-CN"/>
        </w:rPr>
      </w:pPr>
    </w:p>
    <w:p>
      <w:pPr>
        <w:shd w:val="clear"/>
        <w:bidi w:val="0"/>
        <w:spacing w:line="360" w:lineRule="auto"/>
        <w:jc w:val="left"/>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要求：</w:t>
      </w:r>
    </w:p>
    <w:p>
      <w:pPr>
        <w:shd w:val="clear"/>
        <w:bidi w:val="0"/>
        <w:spacing w:line="360" w:lineRule="auto"/>
        <w:ind w:firstLine="480" w:firstLineChars="200"/>
        <w:jc w:val="left"/>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1.本表为《开标一览表》的报价明细表，如有缺项、漏项，视为投标报价中已包含相关费用，采购人无需另外支付任何费用。</w:t>
      </w:r>
    </w:p>
    <w:p>
      <w:pPr>
        <w:shd w:val="clear"/>
        <w:bidi w:val="0"/>
        <w:spacing w:line="360" w:lineRule="auto"/>
        <w:ind w:firstLine="480" w:firstLineChars="200"/>
        <w:jc w:val="left"/>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val="zh-CN" w:eastAsia="zh-CN"/>
        </w:rPr>
        <w:t>“报价明细表”中的报价合计应与“开标一览表”中的投标总报价相一致，不一致时，以开标一览表为准。</w:t>
      </w:r>
    </w:p>
    <w:p>
      <w:pPr>
        <w:shd w:val="clear"/>
        <w:bidi w:val="0"/>
        <w:spacing w:line="360" w:lineRule="auto"/>
        <w:ind w:firstLine="480" w:firstLineChars="200"/>
        <w:jc w:val="left"/>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val="zh-CN" w:eastAsia="zh-CN"/>
        </w:rPr>
        <w:t>投标报价明细表所填内容按招标文件采购设备清单要求为准。如有漏报的，视同已包含在投标总价内或已作优惠处理。有重大缺项的将作无效标处理。</w:t>
      </w:r>
    </w:p>
    <w:p>
      <w:pPr>
        <w:shd w:val="clear"/>
        <w:bidi w:val="0"/>
        <w:spacing w:line="360" w:lineRule="auto"/>
        <w:ind w:firstLine="480" w:firstLineChars="200"/>
        <w:jc w:val="left"/>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4.本表中的型号规格必须明确，招标文件中明确要求定制的除外。</w:t>
      </w:r>
    </w:p>
    <w:p>
      <w:pPr>
        <w:shd w:val="clear"/>
        <w:bidi w:val="0"/>
        <w:spacing w:line="360" w:lineRule="auto"/>
        <w:ind w:firstLine="480" w:firstLineChars="200"/>
        <w:jc w:val="left"/>
        <w:rPr>
          <w:rFonts w:hint="eastAsia" w:ascii="宋体" w:hAnsi="宋体" w:eastAsia="宋体" w:cs="宋体"/>
          <w:b w:val="0"/>
          <w:bCs w:val="0"/>
          <w:color w:val="auto"/>
          <w:sz w:val="24"/>
          <w:szCs w:val="32"/>
          <w:highlight w:val="none"/>
          <w:lang w:val="en-US" w:eastAsia="zh-CN"/>
        </w:rPr>
      </w:pPr>
    </w:p>
    <w:p>
      <w:pPr>
        <w:shd w:val="clea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hd w:val="clea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hd w:val="clear"/>
        <w:bidi w:val="0"/>
        <w:spacing w:line="360" w:lineRule="auto"/>
        <w:rPr>
          <w:rFonts w:hint="eastAsia" w:ascii="宋体" w:hAnsi="宋体" w:eastAsia="宋体" w:cs="宋体"/>
          <w:b w:val="0"/>
          <w:bCs w:val="0"/>
          <w:color w:val="auto"/>
          <w:sz w:val="24"/>
          <w:szCs w:val="32"/>
          <w:highlight w:val="none"/>
        </w:rPr>
      </w:pPr>
    </w:p>
    <w:p>
      <w:pPr>
        <w:pStyle w:val="12"/>
        <w:shd w:val="clear"/>
        <w:rPr>
          <w:rFonts w:hint="eastAsia"/>
          <w:color w:val="auto"/>
          <w:highlight w:val="none"/>
        </w:rPr>
      </w:pPr>
    </w:p>
    <w:p>
      <w:pPr>
        <w:shd w:val="clea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22</w:t>
      </w:r>
    </w:p>
    <w:p>
      <w:pPr>
        <w:shd w:val="clea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中小企业声明函（货物）</w:t>
      </w:r>
    </w:p>
    <w:p>
      <w:pPr>
        <w:shd w:val="clea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b w:val="0"/>
          <w:bCs/>
          <w:color w:val="auto"/>
          <w:sz w:val="24"/>
          <w:szCs w:val="24"/>
          <w:highlight w:val="none"/>
          <w:u w:val="single"/>
          <w:lang w:val="en-US" w:eastAsia="zh-CN"/>
        </w:rPr>
        <w:t>（单位名称）</w:t>
      </w:r>
      <w:r>
        <w:rPr>
          <w:rFonts w:hint="eastAsia" w:ascii="宋体" w:hAnsi="宋体"/>
          <w:b w:val="0"/>
          <w:bCs/>
          <w:color w:val="auto"/>
          <w:sz w:val="24"/>
          <w:szCs w:val="24"/>
          <w:highlight w:val="none"/>
          <w:lang w:val="en-US" w:eastAsia="zh-CN"/>
        </w:rPr>
        <w:t>的</w:t>
      </w:r>
      <w:r>
        <w:rPr>
          <w:rFonts w:hint="eastAsia" w:ascii="宋体" w:hAnsi="宋体"/>
          <w:b w:val="0"/>
          <w:bCs/>
          <w:color w:val="auto"/>
          <w:sz w:val="24"/>
          <w:szCs w:val="24"/>
          <w:highlight w:val="none"/>
          <w:u w:val="single"/>
          <w:lang w:val="en-US" w:eastAsia="zh-CN"/>
        </w:rPr>
        <w:t>（项目名称）</w:t>
      </w:r>
      <w:r>
        <w:rPr>
          <w:rFonts w:hint="eastAsia" w:ascii="宋体" w:hAnsi="宋体"/>
          <w:b w:val="0"/>
          <w:bCs/>
          <w:color w:val="auto"/>
          <w:sz w:val="24"/>
          <w:szCs w:val="24"/>
          <w:highlight w:val="none"/>
          <w:lang w:val="en-US" w:eastAsia="zh-CN"/>
        </w:rPr>
        <w:t xml:space="preserve">采购活动，提供的货物全部由符合政策要求的中小企业制造。相关企业的具体情况如下： </w:t>
      </w:r>
    </w:p>
    <w:p>
      <w:pPr>
        <w:shd w:val="clea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w:t>
      </w:r>
      <w:r>
        <w:rPr>
          <w:rStyle w:val="35"/>
          <w:rFonts w:hint="eastAsia" w:ascii="宋体" w:hAnsi="宋体"/>
          <w:b w:val="0"/>
          <w:bCs/>
          <w:color w:val="auto"/>
          <w:sz w:val="24"/>
          <w:szCs w:val="24"/>
          <w:highlight w:val="none"/>
          <w:lang w:val="en-US" w:eastAsia="zh-CN"/>
        </w:rPr>
        <w:footnoteReference w:id="0"/>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hd w:val="clea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hd w:val="clea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w:t>
      </w:r>
    </w:p>
    <w:p>
      <w:pPr>
        <w:shd w:val="clea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 xml:space="preserve">本企业对上述声明内容的真实性负责。如有虚假，将依法承担相应责任。 </w:t>
      </w:r>
    </w:p>
    <w:p>
      <w:pPr>
        <w:shd w:val="clear"/>
        <w:spacing w:line="360" w:lineRule="auto"/>
        <w:jc w:val="left"/>
        <w:rPr>
          <w:rFonts w:hint="eastAsia" w:ascii="宋体" w:hAnsi="宋体"/>
          <w:b w:val="0"/>
          <w:bCs/>
          <w:color w:val="auto"/>
          <w:sz w:val="24"/>
          <w:szCs w:val="24"/>
          <w:highlight w:val="none"/>
          <w:lang w:val="en-US" w:eastAsia="zh-CN"/>
        </w:rPr>
      </w:pPr>
    </w:p>
    <w:p>
      <w:pPr>
        <w:shd w:val="clea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pPr>
        <w:shd w:val="clea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p>
    <w:p>
      <w:pPr>
        <w:shd w:val="clear"/>
        <w:spacing w:line="360" w:lineRule="auto"/>
        <w:jc w:val="left"/>
        <w:rPr>
          <w:rFonts w:hint="eastAsia" w:ascii="宋体" w:hAnsi="宋体"/>
          <w:b w:val="0"/>
          <w:bCs/>
          <w:color w:val="auto"/>
          <w:sz w:val="24"/>
          <w:szCs w:val="24"/>
          <w:highlight w:val="none"/>
          <w:lang w:val="en-US" w:eastAsia="zh-CN"/>
        </w:rPr>
      </w:pPr>
    </w:p>
    <w:p>
      <w:pPr>
        <w:shd w:val="clear"/>
        <w:spacing w:line="360" w:lineRule="auto"/>
        <w:jc w:val="left"/>
        <w:rPr>
          <w:rFonts w:hint="eastAsia" w:ascii="宋体" w:hAnsi="宋体"/>
          <w:b w:val="0"/>
          <w:bCs/>
          <w:color w:val="auto"/>
          <w:sz w:val="24"/>
          <w:szCs w:val="24"/>
          <w:highlight w:val="none"/>
          <w:lang w:val="en-US" w:eastAsia="zh-CN"/>
        </w:rPr>
      </w:pPr>
    </w:p>
    <w:p>
      <w:pPr>
        <w:shd w:val="clear"/>
        <w:spacing w:line="360" w:lineRule="auto"/>
        <w:jc w:val="left"/>
        <w:rPr>
          <w:rFonts w:hint="eastAsia" w:ascii="宋体" w:hAnsi="宋体"/>
          <w:b w:val="0"/>
          <w:bCs/>
          <w:color w:val="auto"/>
          <w:sz w:val="24"/>
          <w:szCs w:val="24"/>
          <w:highlight w:val="none"/>
          <w:lang w:val="en-US" w:eastAsia="zh-CN"/>
        </w:rPr>
      </w:pPr>
    </w:p>
    <w:p>
      <w:pPr>
        <w:shd w:val="clear"/>
        <w:spacing w:line="360" w:lineRule="auto"/>
        <w:jc w:val="left"/>
        <w:rPr>
          <w:rFonts w:hint="eastAsia" w:ascii="宋体" w:hAnsi="宋体"/>
          <w:b w:val="0"/>
          <w:bCs/>
          <w:color w:val="auto"/>
          <w:sz w:val="24"/>
          <w:szCs w:val="24"/>
          <w:highlight w:val="none"/>
          <w:lang w:val="en-US" w:eastAsia="zh-CN"/>
        </w:rPr>
      </w:pPr>
    </w:p>
    <w:p>
      <w:pPr>
        <w:shd w:val="clear"/>
        <w:spacing w:line="360" w:lineRule="auto"/>
        <w:jc w:val="left"/>
        <w:rPr>
          <w:rFonts w:hint="eastAsia" w:ascii="宋体" w:hAnsi="宋体"/>
          <w:b w:val="0"/>
          <w:bCs/>
          <w:color w:val="auto"/>
          <w:sz w:val="24"/>
          <w:szCs w:val="24"/>
          <w:highlight w:val="none"/>
          <w:lang w:val="en-US" w:eastAsia="zh-CN"/>
        </w:rPr>
      </w:pPr>
    </w:p>
    <w:p>
      <w:pPr>
        <w:shd w:val="clear"/>
        <w:spacing w:line="360" w:lineRule="auto"/>
        <w:jc w:val="left"/>
        <w:rPr>
          <w:rFonts w:hint="eastAsia" w:ascii="宋体" w:hAnsi="宋体"/>
          <w:b w:val="0"/>
          <w:bCs/>
          <w:color w:val="auto"/>
          <w:sz w:val="24"/>
          <w:szCs w:val="24"/>
          <w:highlight w:val="none"/>
          <w:lang w:val="en-US" w:eastAsia="zh-CN"/>
        </w:rPr>
      </w:pPr>
    </w:p>
    <w:p>
      <w:pPr>
        <w:shd w:val="clear"/>
        <w:spacing w:line="360" w:lineRule="auto"/>
        <w:jc w:val="left"/>
        <w:rPr>
          <w:rFonts w:hint="eastAsia" w:ascii="宋体" w:hAnsi="宋体"/>
          <w:b w:val="0"/>
          <w:bCs/>
          <w:color w:val="auto"/>
          <w:sz w:val="24"/>
          <w:szCs w:val="24"/>
          <w:highlight w:val="none"/>
          <w:lang w:val="en-US" w:eastAsia="zh-CN"/>
        </w:rPr>
      </w:pPr>
    </w:p>
    <w:p>
      <w:pPr>
        <w:shd w:val="clear"/>
        <w:spacing w:line="360" w:lineRule="auto"/>
        <w:jc w:val="left"/>
        <w:rPr>
          <w:rFonts w:hint="eastAsia" w:ascii="宋体" w:hAnsi="宋体"/>
          <w:b w:val="0"/>
          <w:bCs/>
          <w:color w:val="auto"/>
          <w:sz w:val="24"/>
          <w:szCs w:val="24"/>
          <w:highlight w:val="none"/>
          <w:lang w:val="en-US" w:eastAsia="zh-CN"/>
        </w:rPr>
      </w:pPr>
    </w:p>
    <w:p>
      <w:pPr>
        <w:shd w:val="clear"/>
        <w:spacing w:line="360" w:lineRule="auto"/>
        <w:jc w:val="left"/>
        <w:rPr>
          <w:rFonts w:hint="eastAsia" w:ascii="宋体" w:hAnsi="宋体"/>
          <w:b w:val="0"/>
          <w:bCs/>
          <w:color w:val="auto"/>
          <w:sz w:val="24"/>
          <w:szCs w:val="24"/>
          <w:highlight w:val="none"/>
          <w:lang w:val="en-US" w:eastAsia="zh-CN"/>
        </w:rPr>
      </w:pPr>
    </w:p>
    <w:p>
      <w:pPr>
        <w:shd w:val="clear"/>
        <w:spacing w:line="360" w:lineRule="auto"/>
        <w:ind w:left="-2" w:hanging="2"/>
        <w:jc w:val="center"/>
        <w:rPr>
          <w:rFonts w:hint="eastAsia" w:ascii="宋体" w:hAnsi="宋体" w:eastAsia="宋体" w:cs="Times New Roman"/>
          <w:b/>
          <w:color w:val="auto"/>
          <w:sz w:val="32"/>
          <w:szCs w:val="32"/>
          <w:highlight w:val="none"/>
          <w:lang w:val="en-GB"/>
        </w:rPr>
      </w:pPr>
      <w:r>
        <w:rPr>
          <w:rFonts w:hint="eastAsia" w:ascii="宋体" w:hAnsi="宋体" w:eastAsia="宋体" w:cs="Times New Roman"/>
          <w:b/>
          <w:color w:val="auto"/>
          <w:sz w:val="32"/>
          <w:szCs w:val="32"/>
          <w:highlight w:val="none"/>
          <w:lang w:val="en-GB"/>
        </w:rPr>
        <w:t>残疾人福利性单位声明函</w:t>
      </w:r>
    </w:p>
    <w:p>
      <w:pPr>
        <w:shd w:val="clea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的规定，本单位为符合条件的残疾人福利性单位，且本单位参加单位的项目采购活动提供本单位制造的货物（由本单位承担工程/提供服务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，或者提供其他残疾人福利性单位制造的货物（不包括使用非残疾人福利性单位注册商标的货物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pPr>
        <w:shd w:val="clea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hd w:val="clear"/>
        <w:bidi w:val="0"/>
        <w:spacing w:line="360" w:lineRule="auto"/>
        <w:ind w:firstLine="480" w:firstLineChars="200"/>
        <w:rPr>
          <w:rFonts w:hint="eastAsia" w:ascii="宋体" w:hAnsi="宋体" w:eastAsia="宋体" w:cs="宋体"/>
          <w:color w:val="auto"/>
          <w:sz w:val="24"/>
          <w:szCs w:val="24"/>
          <w:highlight w:val="none"/>
        </w:rPr>
      </w:pPr>
    </w:p>
    <w:p>
      <w:pPr>
        <w:shd w:val="clear"/>
        <w:spacing w:line="360" w:lineRule="auto"/>
        <w:ind w:firstLine="3120" w:firstLineChars="13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单位名称（单位公章）：</w:t>
      </w:r>
    </w:p>
    <w:p>
      <w:pPr>
        <w:shd w:val="clear"/>
        <w:spacing w:line="360" w:lineRule="auto"/>
        <w:ind w:firstLine="5040" w:firstLineChars="2100"/>
        <w:jc w:val="both"/>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日期：</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年</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月</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日</w:t>
      </w:r>
    </w:p>
    <w:p>
      <w:pPr>
        <w:pStyle w:val="2"/>
        <w:shd w:val="clear"/>
        <w:rPr>
          <w:rFonts w:hint="eastAsia" w:ascii="宋体" w:hAnsi="宋体"/>
          <w:b w:val="0"/>
          <w:bCs/>
          <w:color w:val="auto"/>
          <w:sz w:val="24"/>
          <w:szCs w:val="24"/>
          <w:highlight w:val="none"/>
          <w:lang w:val="en-US" w:eastAsia="zh-CN"/>
        </w:rPr>
      </w:pPr>
    </w:p>
    <w:p>
      <w:pPr>
        <w:pStyle w:val="3"/>
        <w:shd w:val="clear"/>
        <w:rPr>
          <w:rFonts w:hint="eastAsia" w:ascii="宋体" w:hAnsi="宋体"/>
          <w:b w:val="0"/>
          <w:bCs/>
          <w:color w:val="auto"/>
          <w:sz w:val="24"/>
          <w:szCs w:val="24"/>
          <w:highlight w:val="none"/>
          <w:lang w:val="en-US" w:eastAsia="zh-CN"/>
        </w:rPr>
      </w:pPr>
    </w:p>
    <w:p>
      <w:pPr>
        <w:pStyle w:val="4"/>
        <w:shd w:val="clear"/>
        <w:rPr>
          <w:rFonts w:hint="eastAsia" w:ascii="宋体" w:hAnsi="宋体"/>
          <w:b w:val="0"/>
          <w:bCs/>
          <w:color w:val="auto"/>
          <w:sz w:val="24"/>
          <w:szCs w:val="24"/>
          <w:highlight w:val="none"/>
          <w:lang w:val="en-US" w:eastAsia="zh-CN"/>
        </w:rPr>
      </w:pPr>
    </w:p>
    <w:p>
      <w:pPr>
        <w:shd w:val="clear"/>
        <w:rPr>
          <w:rFonts w:hint="eastAsia" w:ascii="宋体" w:hAnsi="宋体"/>
          <w:b w:val="0"/>
          <w:bCs/>
          <w:color w:val="auto"/>
          <w:sz w:val="24"/>
          <w:szCs w:val="24"/>
          <w:highlight w:val="none"/>
          <w:lang w:val="en-US" w:eastAsia="zh-CN"/>
        </w:rPr>
      </w:pPr>
    </w:p>
    <w:p>
      <w:pPr>
        <w:pStyle w:val="2"/>
        <w:shd w:val="clear"/>
        <w:rPr>
          <w:rFonts w:hint="eastAsia" w:ascii="宋体" w:hAnsi="宋体"/>
          <w:b w:val="0"/>
          <w:bCs/>
          <w:color w:val="auto"/>
          <w:sz w:val="24"/>
          <w:szCs w:val="24"/>
          <w:highlight w:val="none"/>
          <w:lang w:val="en-US" w:eastAsia="zh-CN"/>
        </w:rPr>
      </w:pPr>
    </w:p>
    <w:p>
      <w:pPr>
        <w:pStyle w:val="3"/>
        <w:shd w:val="clear"/>
        <w:rPr>
          <w:rFonts w:hint="eastAsia" w:ascii="宋体" w:hAnsi="宋体"/>
          <w:b w:val="0"/>
          <w:bCs/>
          <w:color w:val="auto"/>
          <w:sz w:val="24"/>
          <w:szCs w:val="24"/>
          <w:highlight w:val="none"/>
          <w:lang w:val="en-US" w:eastAsia="zh-CN"/>
        </w:rPr>
      </w:pPr>
    </w:p>
    <w:p>
      <w:pPr>
        <w:pStyle w:val="4"/>
        <w:shd w:val="clear"/>
        <w:rPr>
          <w:rFonts w:hint="eastAsia" w:ascii="宋体" w:hAnsi="宋体"/>
          <w:b w:val="0"/>
          <w:bCs/>
          <w:color w:val="auto"/>
          <w:sz w:val="24"/>
          <w:szCs w:val="24"/>
          <w:highlight w:val="none"/>
          <w:lang w:val="en-US" w:eastAsia="zh-CN"/>
        </w:rPr>
      </w:pPr>
    </w:p>
    <w:p>
      <w:pPr>
        <w:shd w:val="clear"/>
        <w:rPr>
          <w:rFonts w:hint="eastAsia" w:ascii="宋体" w:hAnsi="宋体"/>
          <w:b w:val="0"/>
          <w:bCs/>
          <w:color w:val="auto"/>
          <w:sz w:val="24"/>
          <w:szCs w:val="24"/>
          <w:highlight w:val="none"/>
          <w:lang w:val="en-US" w:eastAsia="zh-CN"/>
        </w:rPr>
      </w:pPr>
    </w:p>
    <w:p>
      <w:pPr>
        <w:pStyle w:val="2"/>
        <w:shd w:val="clear"/>
        <w:rPr>
          <w:rFonts w:hint="eastAsia" w:ascii="宋体" w:hAnsi="宋体"/>
          <w:b w:val="0"/>
          <w:bCs/>
          <w:color w:val="auto"/>
          <w:sz w:val="24"/>
          <w:szCs w:val="24"/>
          <w:highlight w:val="none"/>
          <w:lang w:val="en-US" w:eastAsia="zh-CN"/>
        </w:rPr>
      </w:pPr>
    </w:p>
    <w:p>
      <w:pPr>
        <w:pStyle w:val="3"/>
        <w:shd w:val="clear"/>
        <w:rPr>
          <w:rFonts w:hint="eastAsia" w:ascii="宋体" w:hAnsi="宋体"/>
          <w:b w:val="0"/>
          <w:bCs/>
          <w:color w:val="auto"/>
          <w:sz w:val="24"/>
          <w:szCs w:val="24"/>
          <w:highlight w:val="none"/>
          <w:lang w:val="en-US" w:eastAsia="zh-CN"/>
        </w:rPr>
      </w:pPr>
    </w:p>
    <w:p>
      <w:pPr>
        <w:pStyle w:val="4"/>
        <w:shd w:val="clear"/>
        <w:rPr>
          <w:rFonts w:hint="eastAsia" w:ascii="宋体" w:hAnsi="宋体"/>
          <w:b w:val="0"/>
          <w:bCs/>
          <w:color w:val="auto"/>
          <w:sz w:val="24"/>
          <w:szCs w:val="24"/>
          <w:highlight w:val="none"/>
          <w:lang w:val="en-US" w:eastAsia="zh-CN"/>
        </w:rPr>
      </w:pPr>
    </w:p>
    <w:p>
      <w:pPr>
        <w:shd w:val="clear"/>
        <w:rPr>
          <w:rFonts w:hint="eastAsia" w:ascii="宋体" w:hAnsi="宋体"/>
          <w:b w:val="0"/>
          <w:bCs/>
          <w:color w:val="auto"/>
          <w:sz w:val="24"/>
          <w:szCs w:val="24"/>
          <w:highlight w:val="none"/>
          <w:lang w:val="en-US" w:eastAsia="zh-CN"/>
        </w:rPr>
      </w:pPr>
    </w:p>
    <w:p>
      <w:pPr>
        <w:pStyle w:val="2"/>
        <w:shd w:val="clear"/>
        <w:rPr>
          <w:rFonts w:hint="eastAsia" w:ascii="宋体" w:hAnsi="宋体"/>
          <w:b w:val="0"/>
          <w:bCs/>
          <w:color w:val="auto"/>
          <w:sz w:val="24"/>
          <w:szCs w:val="24"/>
          <w:highlight w:val="none"/>
          <w:lang w:val="en-US" w:eastAsia="zh-CN"/>
        </w:rPr>
      </w:pPr>
    </w:p>
    <w:p>
      <w:pPr>
        <w:pStyle w:val="3"/>
        <w:shd w:val="clear"/>
        <w:rPr>
          <w:rFonts w:hint="eastAsia" w:ascii="宋体" w:hAnsi="宋体"/>
          <w:b w:val="0"/>
          <w:bCs/>
          <w:color w:val="auto"/>
          <w:sz w:val="24"/>
          <w:szCs w:val="24"/>
          <w:highlight w:val="none"/>
          <w:lang w:val="en-US" w:eastAsia="zh-CN"/>
        </w:rPr>
      </w:pPr>
    </w:p>
    <w:p>
      <w:pPr>
        <w:pStyle w:val="4"/>
        <w:shd w:val="clear"/>
        <w:rPr>
          <w:rFonts w:hint="eastAsia" w:ascii="宋体" w:hAnsi="宋体"/>
          <w:b w:val="0"/>
          <w:bCs/>
          <w:color w:val="auto"/>
          <w:sz w:val="24"/>
          <w:szCs w:val="24"/>
          <w:highlight w:val="none"/>
          <w:lang w:val="en-US" w:eastAsia="zh-CN"/>
        </w:rPr>
      </w:pPr>
    </w:p>
    <w:p>
      <w:pPr>
        <w:shd w:val="clear"/>
        <w:rPr>
          <w:rFonts w:hint="eastAsia" w:ascii="宋体" w:hAnsi="宋体"/>
          <w:b w:val="0"/>
          <w:bCs/>
          <w:color w:val="auto"/>
          <w:sz w:val="24"/>
          <w:szCs w:val="24"/>
          <w:highlight w:val="none"/>
          <w:lang w:val="en-US" w:eastAsia="zh-CN"/>
        </w:rPr>
      </w:pPr>
    </w:p>
    <w:p>
      <w:pPr>
        <w:pStyle w:val="2"/>
        <w:shd w:val="clear"/>
        <w:rPr>
          <w:rFonts w:hint="eastAsia" w:ascii="宋体" w:hAnsi="宋体"/>
          <w:b w:val="0"/>
          <w:bCs/>
          <w:color w:val="auto"/>
          <w:sz w:val="24"/>
          <w:szCs w:val="24"/>
          <w:highlight w:val="none"/>
          <w:lang w:val="en-US" w:eastAsia="zh-CN"/>
        </w:rPr>
      </w:pPr>
    </w:p>
    <w:p>
      <w:pPr>
        <w:pStyle w:val="3"/>
        <w:shd w:val="clear"/>
        <w:rPr>
          <w:rFonts w:hint="eastAsia" w:ascii="宋体" w:hAnsi="宋体"/>
          <w:b w:val="0"/>
          <w:bCs/>
          <w:color w:val="auto"/>
          <w:sz w:val="24"/>
          <w:szCs w:val="24"/>
          <w:highlight w:val="none"/>
          <w:lang w:val="en-US" w:eastAsia="zh-CN"/>
        </w:rPr>
      </w:pPr>
    </w:p>
    <w:p>
      <w:pPr>
        <w:pStyle w:val="4"/>
        <w:shd w:val="clear"/>
        <w:rPr>
          <w:rFonts w:hint="eastAsia" w:ascii="宋体" w:hAnsi="宋体"/>
          <w:b w:val="0"/>
          <w:bCs/>
          <w:color w:val="auto"/>
          <w:sz w:val="24"/>
          <w:szCs w:val="24"/>
          <w:highlight w:val="none"/>
          <w:lang w:val="en-US" w:eastAsia="zh-CN"/>
        </w:rPr>
      </w:pPr>
    </w:p>
    <w:p>
      <w:pPr>
        <w:shd w:val="clear"/>
        <w:rPr>
          <w:rFonts w:hint="eastAsia" w:ascii="宋体" w:hAnsi="宋体"/>
          <w:b w:val="0"/>
          <w:bCs/>
          <w:color w:val="auto"/>
          <w:sz w:val="24"/>
          <w:szCs w:val="24"/>
          <w:highlight w:val="none"/>
          <w:lang w:val="en-US" w:eastAsia="zh-CN"/>
        </w:rPr>
      </w:pPr>
    </w:p>
    <w:p>
      <w:pPr>
        <w:pStyle w:val="2"/>
        <w:shd w:val="clear"/>
        <w:rPr>
          <w:rFonts w:hint="eastAsia" w:ascii="宋体" w:hAnsi="宋体"/>
          <w:b w:val="0"/>
          <w:bCs/>
          <w:color w:val="auto"/>
          <w:sz w:val="24"/>
          <w:szCs w:val="24"/>
          <w:highlight w:val="none"/>
          <w:lang w:val="en-US" w:eastAsia="zh-CN"/>
        </w:rPr>
      </w:pPr>
    </w:p>
    <w:p>
      <w:pPr>
        <w:pStyle w:val="3"/>
        <w:shd w:val="clear"/>
        <w:rPr>
          <w:rFonts w:hint="eastAsia" w:ascii="宋体" w:hAnsi="宋体"/>
          <w:b w:val="0"/>
          <w:bCs/>
          <w:color w:val="auto"/>
          <w:sz w:val="24"/>
          <w:szCs w:val="24"/>
          <w:highlight w:val="none"/>
          <w:lang w:val="en-US" w:eastAsia="zh-CN"/>
        </w:rPr>
      </w:pPr>
    </w:p>
    <w:p>
      <w:pPr>
        <w:pStyle w:val="4"/>
        <w:shd w:val="clear"/>
        <w:rPr>
          <w:rFonts w:hint="eastAsia" w:ascii="宋体" w:hAnsi="宋体"/>
          <w:b w:val="0"/>
          <w:bCs/>
          <w:color w:val="auto"/>
          <w:sz w:val="24"/>
          <w:szCs w:val="24"/>
          <w:highlight w:val="none"/>
          <w:lang w:val="en-US" w:eastAsia="zh-CN"/>
        </w:rPr>
      </w:pPr>
    </w:p>
    <w:p>
      <w:pPr>
        <w:shd w:val="clear"/>
        <w:rPr>
          <w:rFonts w:hint="eastAsia" w:ascii="宋体" w:hAnsi="宋体"/>
          <w:b w:val="0"/>
          <w:bCs/>
          <w:color w:val="auto"/>
          <w:sz w:val="24"/>
          <w:szCs w:val="24"/>
          <w:highlight w:val="none"/>
          <w:lang w:val="en-US" w:eastAsia="zh-CN"/>
        </w:rPr>
      </w:pPr>
    </w:p>
    <w:p>
      <w:pPr>
        <w:pStyle w:val="2"/>
        <w:shd w:val="clear"/>
        <w:rPr>
          <w:rFonts w:hint="eastAsia" w:ascii="宋体" w:hAnsi="宋体"/>
          <w:b w:val="0"/>
          <w:bCs/>
          <w:color w:val="auto"/>
          <w:sz w:val="24"/>
          <w:szCs w:val="24"/>
          <w:highlight w:val="none"/>
          <w:lang w:val="en-US" w:eastAsia="zh-CN"/>
        </w:rPr>
      </w:pPr>
    </w:p>
    <w:p>
      <w:pPr>
        <w:pStyle w:val="2"/>
        <w:shd w:val="clear"/>
        <w:rPr>
          <w:rFonts w:hint="eastAsia" w:ascii="宋体" w:hAnsi="宋体"/>
          <w:b w:val="0"/>
          <w:bCs/>
          <w:color w:val="auto"/>
          <w:sz w:val="24"/>
          <w:szCs w:val="24"/>
          <w:highlight w:val="none"/>
          <w:lang w:val="en-US" w:eastAsia="zh-CN"/>
        </w:rPr>
      </w:pPr>
    </w:p>
    <w:p>
      <w:pPr>
        <w:pStyle w:val="3"/>
        <w:shd w:val="clear"/>
        <w:rPr>
          <w:rFonts w:hint="eastAsia" w:ascii="宋体" w:hAnsi="宋体"/>
          <w:b w:val="0"/>
          <w:bCs/>
          <w:color w:val="auto"/>
          <w:sz w:val="24"/>
          <w:szCs w:val="24"/>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宋体" w:hAnsi="宋体" w:cs="宋体"/>
          <w:b/>
          <w:bCs/>
          <w:color w:val="auto"/>
          <w:sz w:val="28"/>
          <w:szCs w:val="36"/>
          <w:highlight w:val="none"/>
          <w:lang w:val="en-GB" w:eastAsia="zh-CN"/>
        </w:rPr>
      </w:pPr>
      <w:r>
        <w:rPr>
          <w:rFonts w:hint="eastAsia" w:ascii="宋体" w:hAnsi="宋体" w:cs="宋体"/>
          <w:b/>
          <w:bCs/>
          <w:color w:val="auto"/>
          <w:sz w:val="28"/>
          <w:szCs w:val="36"/>
          <w:highlight w:val="none"/>
          <w:lang w:val="en-GB" w:eastAsia="zh-CN"/>
        </w:rPr>
        <w:t>附件</w:t>
      </w:r>
      <w:r>
        <w:rPr>
          <w:rFonts w:hint="eastAsia" w:ascii="宋体" w:hAnsi="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lang w:val="en-GB" w:eastAsia="zh-CN"/>
        </w:rPr>
        <w:t>政府采购活动确认声明书</w:t>
      </w:r>
    </w:p>
    <w:p>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（采购组织机构名称）：</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lang w:val="zh-CN"/>
        </w:rPr>
      </w:pPr>
      <w:r>
        <w:rPr>
          <w:rFonts w:hint="eastAsia" w:ascii="宋体" w:hAnsi="宋体" w:cs="宋体"/>
          <w:color w:val="auto"/>
          <w:sz w:val="24"/>
          <w:highlight w:val="none"/>
          <w:u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none"/>
          <w:lang w:val="zh-CN"/>
        </w:rPr>
        <w:t>（法人代表）合法授权参加</w:t>
      </w:r>
      <w:r>
        <w:rPr>
          <w:rFonts w:hint="eastAsia" w:ascii="宋体" w:hAnsi="宋体" w:cs="宋体"/>
          <w:b/>
          <w:bCs/>
          <w:color w:val="auto"/>
          <w:sz w:val="24"/>
          <w:highlight w:val="none"/>
          <w:u w:val="single"/>
          <w:lang w:val="zh-CN"/>
        </w:rPr>
        <w:t>台州市立医院定点医院彩色多普勒超声诊断仪采购项目</w:t>
      </w:r>
      <w:r>
        <w:rPr>
          <w:rFonts w:hint="eastAsia" w:ascii="宋体" w:hAnsi="宋体" w:cs="宋体"/>
          <w:color w:val="auto"/>
          <w:sz w:val="24"/>
          <w:highlight w:val="none"/>
          <w:u w:val="none"/>
          <w:lang w:val="zh-CN"/>
        </w:rPr>
        <w:t>（</w:t>
      </w:r>
      <w:r>
        <w:rPr>
          <w:rFonts w:hint="eastAsia" w:ascii="宋体" w:hAnsi="宋体" w:cs="宋体"/>
          <w:color w:val="auto"/>
          <w:sz w:val="24"/>
          <w:highlight w:val="none"/>
          <w:u w:val="none"/>
        </w:rPr>
        <w:t>项目</w:t>
      </w:r>
      <w:r>
        <w:rPr>
          <w:rFonts w:hint="eastAsia" w:ascii="宋体" w:hAnsi="宋体" w:cs="宋体"/>
          <w:color w:val="auto"/>
          <w:sz w:val="24"/>
          <w:highlight w:val="none"/>
          <w:u w:val="none"/>
          <w:lang w:val="zh-CN"/>
        </w:rPr>
        <w:t>编号：</w:t>
      </w:r>
      <w:r>
        <w:rPr>
          <w:rFonts w:hint="eastAsia" w:ascii="宋体" w:hAnsi="宋体" w:cs="宋体"/>
          <w:b/>
          <w:bCs/>
          <w:color w:val="auto"/>
          <w:sz w:val="24"/>
          <w:highlight w:val="none"/>
          <w:u w:val="single"/>
          <w:lang w:val="zh-CN"/>
        </w:rPr>
        <w:t>ZJWS2023-JJ25</w:t>
      </w:r>
      <w:r>
        <w:rPr>
          <w:rFonts w:hint="eastAsia" w:ascii="宋体" w:hAnsi="宋体" w:cs="宋体"/>
          <w:color w:val="auto"/>
          <w:sz w:val="24"/>
          <w:highlight w:val="none"/>
          <w:u w:val="none"/>
          <w:lang w:val="zh-CN"/>
        </w:rPr>
        <w:t>）政府采购活动，经与本单位法人代表（负责人）联系确认，现就有关公平竞争事项郑重声明如下：</w:t>
      </w:r>
    </w:p>
    <w:p>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一、本单位与采购人之间</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□不存在利害关系</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□存在下列利害关系</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A.投资关系</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B.行政隶属关系</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C.业务指导关系</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D.其他可能影响采购公正的利害关系</w:t>
      </w:r>
      <w:r>
        <w:rPr>
          <w:rFonts w:hint="eastAsia" w:ascii="宋体" w:hAnsi="宋体" w:cs="宋体"/>
          <w:color w:val="auto"/>
          <w:sz w:val="24"/>
          <w:highlight w:val="none"/>
          <w:u w:val="none"/>
          <w:lang w:eastAsia="zh-CN"/>
        </w:rPr>
        <w:t>（如有，请如实说明）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w:t>
      </w:r>
    </w:p>
    <w:p>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二、现已清楚知道参加本项目采购活动的其他所有供应商名称，本单位</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□与其他所有供应商之间均不存在利害关系</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（供应商名称）</w:t>
      </w:r>
      <w:r>
        <w:rPr>
          <w:rFonts w:hint="eastAsia" w:ascii="宋体" w:hAnsi="宋体" w:cs="宋体"/>
          <w:color w:val="auto"/>
          <w:sz w:val="24"/>
          <w:highlight w:val="none"/>
          <w:u w:val="none"/>
        </w:rPr>
        <w:t>之间存在下列利害关系</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A.法定代表人或负责人或实际控制人是同一人</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B.法定代表人或负责人或实际控制人是夫妻关系</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C.法定代表人或负责人或实际控制人是直系血亲关系</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D.法定代表人或负责人或实际控制人存在三代以内旁系血亲关系</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E.法定代表人或负责人或实际控制人存在近姻亲关系</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F.法定代表人或负责人或实际控制人存在股份控制或实际控制关系</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G.存在共同直接或间接投资设立子公司、联营企业和合营企业情况</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H.存在分级代理或代销关系、同一生产制造商关系、管理关系、重要业务（占主营业务收入50%以上）或重要财务往来关系（如融资）等其他实质性控制关系</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I.其他利害关系情况</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w:t>
      </w:r>
    </w:p>
    <w:p>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三、现已清楚知道并严格遵守政府采购法律法规和现场纪律。</w:t>
      </w:r>
    </w:p>
    <w:p>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四、我发现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供应商之间存在或可能存在上述第二条第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项利害关系。</w:t>
      </w:r>
    </w:p>
    <w:p>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highlight w:val="none"/>
          <w:u w:val="none"/>
          <w:lang w:eastAsia="zh-CN"/>
        </w:rPr>
      </w:pPr>
      <w:r>
        <w:rPr>
          <w:rFonts w:hint="eastAsia" w:ascii="宋体" w:hAnsi="宋体" w:cs="宋体"/>
          <w:b w:val="0"/>
          <w:bCs w:val="0"/>
          <w:color w:val="auto"/>
          <w:sz w:val="24"/>
          <w:highlight w:val="none"/>
          <w:u w:val="none"/>
          <w:lang w:eastAsia="zh-CN"/>
        </w:rPr>
        <w:t>五、本单位若有违反诚信投标、采购法律法规等行为，愿意按照招标文件规定接受投标担保的处理。如已中标，自动放弃中标资格；给招标人造成损失的，依法承担赔偿责任。</w:t>
      </w:r>
    </w:p>
    <w:p>
      <w:pPr>
        <w:keepNext w:val="0"/>
        <w:keepLines w:val="0"/>
        <w:pageBreakBefore w:val="0"/>
        <w:widowControl w:val="0"/>
        <w:shd w:val="clear"/>
        <w:kinsoku/>
        <w:wordWrap/>
        <w:overflowPunct/>
        <w:topLinePunct w:val="0"/>
        <w:autoSpaceDE/>
        <w:autoSpaceDN/>
        <w:bidi w:val="0"/>
        <w:adjustRightInd/>
        <w:snapToGrid/>
        <w:spacing w:line="420" w:lineRule="exact"/>
        <w:ind w:firstLine="4819" w:firstLineChars="2000"/>
        <w:textAlignment w:val="auto"/>
        <w:rPr>
          <w:rFonts w:hint="eastAsia" w:ascii="宋体" w:hAnsi="宋体" w:cs="宋体"/>
          <w:b/>
          <w:bCs/>
          <w:color w:val="auto"/>
          <w:sz w:val="24"/>
          <w:highlight w:val="none"/>
          <w:u w:val="none"/>
        </w:rPr>
      </w:pPr>
      <w:r>
        <w:rPr>
          <w:rFonts w:hint="eastAsia" w:ascii="宋体" w:hAnsi="宋体" w:cs="宋体"/>
          <w:b/>
          <w:bCs/>
          <w:color w:val="auto"/>
          <w:sz w:val="24"/>
          <w:highlight w:val="none"/>
          <w:u w:val="none"/>
        </w:rPr>
        <w:t>供应商代表签名：</w:t>
      </w:r>
    </w:p>
    <w:p>
      <w:pPr>
        <w:keepNext w:val="0"/>
        <w:keepLines w:val="0"/>
        <w:pageBreakBefore w:val="0"/>
        <w:widowControl w:val="0"/>
        <w:shd w:val="clear"/>
        <w:kinsoku/>
        <w:wordWrap/>
        <w:overflowPunct/>
        <w:topLinePunct w:val="0"/>
        <w:autoSpaceDE/>
        <w:autoSpaceDN/>
        <w:bidi w:val="0"/>
        <w:adjustRightInd/>
        <w:snapToGrid/>
        <w:spacing w:line="420" w:lineRule="exact"/>
        <w:jc w:val="righ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2022年  月  日</w:t>
      </w:r>
    </w:p>
    <w:p>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rPr>
          <w:rFonts w:hint="eastAsia"/>
          <w:color w:val="auto"/>
          <w:highlight w:val="none"/>
          <w:lang w:val="en-US" w:eastAsia="zh-CN"/>
        </w:rPr>
      </w:pPr>
      <w:r>
        <w:rPr>
          <w:rFonts w:hint="eastAsia" w:ascii="宋体" w:hAnsi="宋体" w:eastAsia="宋体" w:cs="宋体"/>
          <w:b/>
          <w:bCs/>
          <w:color w:val="auto"/>
          <w:sz w:val="24"/>
          <w:highlight w:val="none"/>
          <w:u w:val="none"/>
          <w:lang w:eastAsia="zh-CN"/>
        </w:rPr>
        <w:t>说明：</w:t>
      </w:r>
      <w:r>
        <w:rPr>
          <w:rFonts w:hint="eastAsia" w:ascii="宋体" w:hAnsi="宋体" w:cs="宋体"/>
          <w:b/>
          <w:bCs/>
          <w:color w:val="auto"/>
          <w:sz w:val="24"/>
          <w:highlight w:val="none"/>
          <w:u w:val="none"/>
          <w:lang w:eastAsia="zh-CN"/>
        </w:rPr>
        <w:t>资格及</w:t>
      </w:r>
      <w:r>
        <w:rPr>
          <w:rFonts w:hint="eastAsia" w:ascii="宋体" w:hAnsi="宋体" w:eastAsia="宋体" w:cs="宋体"/>
          <w:b/>
          <w:bCs/>
          <w:color w:val="auto"/>
          <w:sz w:val="24"/>
          <w:highlight w:val="none"/>
          <w:u w:val="none"/>
          <w:lang w:eastAsia="zh-CN"/>
        </w:rPr>
        <w:t>商务技术文件开启后30分钟内，供应商通过邮件形式将经授权代表签署的《</w:t>
      </w:r>
      <w:r>
        <w:rPr>
          <w:rFonts w:hint="eastAsia" w:ascii="宋体" w:hAnsi="宋体" w:eastAsia="宋体" w:cs="宋体"/>
          <w:b/>
          <w:bCs/>
          <w:color w:val="auto"/>
          <w:sz w:val="24"/>
          <w:highlight w:val="none"/>
          <w:u w:val="none"/>
          <w:lang w:val="en-GB" w:eastAsia="zh-CN"/>
        </w:rPr>
        <w:t>政府采购活动确认声明书</w:t>
      </w:r>
      <w:r>
        <w:rPr>
          <w:rFonts w:hint="eastAsia" w:ascii="宋体" w:hAnsi="宋体" w:eastAsia="宋体" w:cs="宋体"/>
          <w:b/>
          <w:bCs/>
          <w:color w:val="auto"/>
          <w:sz w:val="24"/>
          <w:highlight w:val="none"/>
          <w:u w:val="none"/>
          <w:lang w:eastAsia="zh-CN"/>
        </w:rPr>
        <w:t>》扫描件发至代理机构邮箱（邮箱地址：</w:t>
      </w:r>
      <w:r>
        <w:rPr>
          <w:rFonts w:hint="eastAsia" w:ascii="宋体" w:hAnsi="宋体" w:eastAsia="宋体" w:cs="宋体"/>
          <w:b/>
          <w:bCs/>
          <w:color w:val="auto"/>
          <w:sz w:val="24"/>
          <w:highlight w:val="none"/>
          <w:u w:val="none"/>
          <w:lang w:eastAsia="zh-CN"/>
        </w:rPr>
        <w:fldChar w:fldCharType="begin"/>
      </w:r>
      <w:r>
        <w:rPr>
          <w:rFonts w:hint="eastAsia" w:ascii="宋体" w:hAnsi="宋体" w:eastAsia="宋体" w:cs="宋体"/>
          <w:b/>
          <w:bCs/>
          <w:color w:val="auto"/>
          <w:sz w:val="24"/>
          <w:highlight w:val="none"/>
          <w:u w:val="none"/>
          <w:lang w:eastAsia="zh-CN"/>
        </w:rPr>
        <w:instrText xml:space="preserve"> HYPERLINK "mailto:303054329@qq.com）；" </w:instrText>
      </w:r>
      <w:r>
        <w:rPr>
          <w:rFonts w:hint="eastAsia" w:ascii="宋体" w:hAnsi="宋体" w:eastAsia="宋体" w:cs="宋体"/>
          <w:b/>
          <w:bCs/>
          <w:color w:val="auto"/>
          <w:sz w:val="24"/>
          <w:highlight w:val="none"/>
          <w:u w:val="none"/>
          <w:lang w:eastAsia="zh-CN"/>
        </w:rPr>
        <w:fldChar w:fldCharType="separate"/>
      </w:r>
      <w:r>
        <w:rPr>
          <w:rFonts w:hint="eastAsia" w:ascii="宋体" w:hAnsi="宋体" w:cs="宋体"/>
          <w:b/>
          <w:bCs/>
          <w:color w:val="auto"/>
          <w:sz w:val="24"/>
          <w:highlight w:val="none"/>
          <w:u w:val="none"/>
          <w:lang w:val="en-US" w:eastAsia="zh-CN"/>
        </w:rPr>
        <w:t>zjwstz@163</w:t>
      </w:r>
      <w:r>
        <w:rPr>
          <w:rFonts w:hint="eastAsia" w:ascii="宋体" w:hAnsi="宋体" w:eastAsia="宋体" w:cs="宋体"/>
          <w:b/>
          <w:bCs/>
          <w:color w:val="auto"/>
          <w:sz w:val="24"/>
          <w:highlight w:val="none"/>
          <w:u w:val="none"/>
          <w:lang w:eastAsia="zh-CN"/>
        </w:rPr>
        <w:t>.com）；</w:t>
      </w:r>
      <w:r>
        <w:rPr>
          <w:rFonts w:hint="eastAsia" w:ascii="宋体" w:hAnsi="宋体" w:eastAsia="宋体" w:cs="宋体"/>
          <w:b/>
          <w:bCs/>
          <w:color w:val="auto"/>
          <w:sz w:val="24"/>
          <w:highlight w:val="none"/>
          <w:u w:val="none"/>
          <w:lang w:eastAsia="zh-CN"/>
        </w:rPr>
        <w:fldChar w:fldCharType="end"/>
      </w:r>
      <w:r>
        <w:rPr>
          <w:rFonts w:hint="eastAsia" w:ascii="宋体" w:hAnsi="宋体" w:eastAsia="宋体" w:cs="宋体"/>
          <w:b/>
          <w:bCs/>
          <w:color w:val="auto"/>
          <w:sz w:val="24"/>
          <w:highlight w:val="none"/>
          <w:u w:val="none"/>
          <w:lang w:eastAsia="zh-CN"/>
        </w:rPr>
        <w:t>不填写或未按规定发出邮件的，视同默认不存在确认声明书中的相关违规情形。</w:t>
      </w:r>
    </w:p>
    <w:bookmarkEnd w:id="13"/>
    <w:sectPr>
      <w:headerReference r:id="rId4" w:type="default"/>
      <w:pgSz w:w="11906" w:h="16838"/>
      <w:pgMar w:top="1327" w:right="1746" w:bottom="1327" w:left="1746"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000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Helvetica">
    <w:altName w:val="Arial"/>
    <w:panose1 w:val="020B0604020000020204"/>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3"/>
        <w:snapToGrid w:val="0"/>
      </w:pPr>
      <w:r>
        <w:rPr>
          <w:rStyle w:val="35"/>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lang w:eastAsia="zh-CN"/>
      </w:rPr>
      <w:t>台州市</w:t>
    </w:r>
    <w:r>
      <w:rPr>
        <w:rFonts w:hint="eastAsia"/>
        <w:b/>
        <w:i/>
        <w:color w:val="000000"/>
        <w:kern w:val="0"/>
        <w:sz w:val="18"/>
        <w:u w:val="single"/>
      </w:rPr>
      <w:t>政府采购</w:t>
    </w:r>
    <w:r>
      <w:rPr>
        <w:rFonts w:hint="eastAsia"/>
        <w:b/>
        <w:i/>
        <w:color w:val="000000"/>
        <w:kern w:val="0"/>
        <w:sz w:val="18"/>
        <w:u w:val="single"/>
        <w:lang w:val="en-US" w:eastAsia="zh-CN"/>
      </w:rPr>
      <w:t>电子</w:t>
    </w:r>
    <w:r>
      <w:rPr>
        <w:rFonts w:hint="eastAsia"/>
        <w:b/>
        <w:i/>
        <w:color w:val="000000"/>
        <w:kern w:val="0"/>
        <w:sz w:val="18"/>
        <w:u w:val="single"/>
      </w:rPr>
      <w:t>招标文件</w:t>
    </w:r>
    <w:r>
      <w:rPr>
        <w:b/>
        <w:i/>
        <w:color w:val="000000"/>
        <w:kern w:val="0"/>
        <w:sz w:val="18"/>
        <w:u w:val="single"/>
      </w:rPr>
      <w:t xml:space="preserve">        </w:t>
    </w:r>
    <w:r>
      <w:rPr>
        <w:rFonts w:hint="eastAsia"/>
        <w:b/>
        <w:i/>
        <w:color w:val="000000"/>
        <w:kern w:val="0"/>
        <w:sz w:val="18"/>
        <w:u w:val="single"/>
        <w:lang w:val="en-US" w:eastAsia="zh-CN"/>
      </w:rPr>
      <w:t xml:space="preserve">       </w:t>
    </w:r>
    <w:r>
      <w:rPr>
        <w:b/>
        <w:i/>
        <w:color w:val="000000"/>
        <w:kern w:val="0"/>
        <w:sz w:val="18"/>
        <w:u w:val="single"/>
      </w:rPr>
      <w:t xml:space="preserve">                             </w:t>
    </w:r>
    <w:r>
      <w:rPr>
        <w:rFonts w:hint="eastAsia"/>
        <w:b/>
        <w:i/>
        <w:color w:val="000000"/>
        <w:kern w:val="0"/>
        <w:sz w:val="18"/>
        <w:u w:val="single"/>
        <w:lang w:val="en-US" w:eastAsia="zh-CN"/>
      </w:rPr>
      <w:t xml:space="preserve"> </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1</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51</w:t>
    </w:r>
    <w:r>
      <w:rPr>
        <w:b/>
        <w:i/>
        <w:color w:val="000000"/>
        <w:spacing w:val="-20"/>
        <w:kern w:val="0"/>
        <w:sz w:val="18"/>
        <w:u w:val="single"/>
      </w:rPr>
      <w:fldChar w:fldCharType="end"/>
    </w:r>
    <w:r>
      <w:rPr>
        <w:rFonts w:hint="eastAsia"/>
        <w:b/>
        <w:i/>
        <w:color w:val="000000"/>
        <w:spacing w:val="-20"/>
        <w:kern w:val="0"/>
        <w:sz w:val="18"/>
        <w:u w:val="single"/>
      </w:rPr>
      <w:t>页</w:t>
    </w:r>
  </w:p>
  <w:p>
    <w:pPr>
      <w:pStyle w:val="2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1C31B"/>
    <w:multiLevelType w:val="singleLevel"/>
    <w:tmpl w:val="CD41C31B"/>
    <w:lvl w:ilvl="0" w:tentative="0">
      <w:start w:val="3"/>
      <w:numFmt w:val="decimal"/>
      <w:suff w:val="nothing"/>
      <w:lvlText w:val="%1、"/>
      <w:lvlJc w:val="left"/>
    </w:lvl>
  </w:abstractNum>
  <w:abstractNum w:abstractNumId="1">
    <w:nsid w:val="00000000"/>
    <w:multiLevelType w:val="singleLevel"/>
    <w:tmpl w:val="00000000"/>
    <w:lvl w:ilvl="0" w:tentative="0">
      <w:start w:val="1"/>
      <w:numFmt w:val="decimal"/>
      <w:pStyle w:val="11"/>
      <w:lvlText w:val="%1."/>
      <w:lvlJc w:val="left"/>
      <w:pPr>
        <w:tabs>
          <w:tab w:val="left" w:pos="360"/>
        </w:tabs>
        <w:ind w:left="360" w:hanging="360"/>
      </w:pPr>
      <w:rPr>
        <w:rFonts w:cs="Times New Roman"/>
      </w:rPr>
    </w:lvl>
  </w:abstractNum>
  <w:abstractNum w:abstractNumId="2">
    <w:nsid w:val="00000001"/>
    <w:multiLevelType w:val="multilevel"/>
    <w:tmpl w:val="00000001"/>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8"/>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2DEAE8CA"/>
    <w:multiLevelType w:val="singleLevel"/>
    <w:tmpl w:val="2DEAE8CA"/>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mM5ZmViZjJiNTAxNWQ4OGJlNWI5MmE4Y2RjY2MifQ=="/>
  </w:docVars>
  <w:rsids>
    <w:rsidRoot w:val="00000000"/>
    <w:rsid w:val="01390BCC"/>
    <w:rsid w:val="02C3130A"/>
    <w:rsid w:val="03C84489"/>
    <w:rsid w:val="049F37E8"/>
    <w:rsid w:val="04F003F6"/>
    <w:rsid w:val="058D14E6"/>
    <w:rsid w:val="068341D1"/>
    <w:rsid w:val="08587D6A"/>
    <w:rsid w:val="08B66FA6"/>
    <w:rsid w:val="0AEF6CC9"/>
    <w:rsid w:val="0C160487"/>
    <w:rsid w:val="0EF41B73"/>
    <w:rsid w:val="11AE0174"/>
    <w:rsid w:val="139C2968"/>
    <w:rsid w:val="15137E45"/>
    <w:rsid w:val="1643254A"/>
    <w:rsid w:val="18BC1EF6"/>
    <w:rsid w:val="18F01085"/>
    <w:rsid w:val="1B1D3707"/>
    <w:rsid w:val="1B304996"/>
    <w:rsid w:val="1B6A5E93"/>
    <w:rsid w:val="1B9B0B9E"/>
    <w:rsid w:val="1BBE1FA1"/>
    <w:rsid w:val="1CA65F85"/>
    <w:rsid w:val="1D380059"/>
    <w:rsid w:val="1D833E52"/>
    <w:rsid w:val="1DEF28E6"/>
    <w:rsid w:val="1E547424"/>
    <w:rsid w:val="1EB0458B"/>
    <w:rsid w:val="21843C8D"/>
    <w:rsid w:val="26127470"/>
    <w:rsid w:val="26DC52CE"/>
    <w:rsid w:val="28A40771"/>
    <w:rsid w:val="28C826B1"/>
    <w:rsid w:val="2A484D1E"/>
    <w:rsid w:val="2A645906"/>
    <w:rsid w:val="2A910184"/>
    <w:rsid w:val="2C057779"/>
    <w:rsid w:val="2E4E18AB"/>
    <w:rsid w:val="326C0660"/>
    <w:rsid w:val="32CB5278"/>
    <w:rsid w:val="33CC1878"/>
    <w:rsid w:val="342D5ABF"/>
    <w:rsid w:val="368E76CC"/>
    <w:rsid w:val="371E6447"/>
    <w:rsid w:val="381B27FE"/>
    <w:rsid w:val="392751D4"/>
    <w:rsid w:val="39C62C3D"/>
    <w:rsid w:val="3A647BB7"/>
    <w:rsid w:val="3C081A77"/>
    <w:rsid w:val="3D2C2DB7"/>
    <w:rsid w:val="3D2F28A7"/>
    <w:rsid w:val="3D8901AA"/>
    <w:rsid w:val="3E927592"/>
    <w:rsid w:val="3F60495A"/>
    <w:rsid w:val="3FAE00B2"/>
    <w:rsid w:val="404F006B"/>
    <w:rsid w:val="40DE6ABE"/>
    <w:rsid w:val="410C362B"/>
    <w:rsid w:val="420F4A55"/>
    <w:rsid w:val="421770C4"/>
    <w:rsid w:val="422C1AAB"/>
    <w:rsid w:val="43F53B0A"/>
    <w:rsid w:val="451F3201"/>
    <w:rsid w:val="47FA701B"/>
    <w:rsid w:val="484713ED"/>
    <w:rsid w:val="493C25D4"/>
    <w:rsid w:val="498C68DE"/>
    <w:rsid w:val="49B44860"/>
    <w:rsid w:val="4A6A4F1F"/>
    <w:rsid w:val="4BE370AA"/>
    <w:rsid w:val="4C3B0AB1"/>
    <w:rsid w:val="4E6523AE"/>
    <w:rsid w:val="4EA12ED9"/>
    <w:rsid w:val="51FB6D73"/>
    <w:rsid w:val="53B71E9B"/>
    <w:rsid w:val="5626778E"/>
    <w:rsid w:val="5654366C"/>
    <w:rsid w:val="575925A3"/>
    <w:rsid w:val="59FB2037"/>
    <w:rsid w:val="5AD60034"/>
    <w:rsid w:val="5C5C1002"/>
    <w:rsid w:val="64C00105"/>
    <w:rsid w:val="64D9421A"/>
    <w:rsid w:val="6511270F"/>
    <w:rsid w:val="655645C6"/>
    <w:rsid w:val="673E5311"/>
    <w:rsid w:val="67D143D7"/>
    <w:rsid w:val="67DD0FCE"/>
    <w:rsid w:val="68101D6F"/>
    <w:rsid w:val="68D24118"/>
    <w:rsid w:val="68DC28D0"/>
    <w:rsid w:val="6C2A4069"/>
    <w:rsid w:val="6C90660F"/>
    <w:rsid w:val="6D7A1017"/>
    <w:rsid w:val="6E0C43BB"/>
    <w:rsid w:val="6E35746E"/>
    <w:rsid w:val="764566BC"/>
    <w:rsid w:val="78866B18"/>
    <w:rsid w:val="7BE86731"/>
    <w:rsid w:val="7BFF2E69"/>
    <w:rsid w:val="7EC808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9"/>
    <w:qFormat/>
    <w:uiPriority w:val="99"/>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99"/>
    <w:pPr>
      <w:keepNext/>
      <w:keepLines/>
      <w:spacing w:before="260" w:after="260" w:line="416" w:lineRule="auto"/>
      <w:outlineLvl w:val="1"/>
    </w:pPr>
    <w:rPr>
      <w:rFonts w:ascii="Calibri Light" w:hAnsi="Calibri Light"/>
      <w:b/>
      <w:bCs/>
      <w:sz w:val="32"/>
      <w:szCs w:val="32"/>
    </w:rPr>
  </w:style>
  <w:style w:type="paragraph" w:styleId="7">
    <w:name w:val="heading 3"/>
    <w:basedOn w:val="1"/>
    <w:next w:val="1"/>
    <w:link w:val="41"/>
    <w:qFormat/>
    <w:uiPriority w:val="99"/>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9">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10">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32">
    <w:name w:val="Default Paragraph Font"/>
    <w:qFormat/>
    <w:uiPriority w:val="99"/>
  </w:style>
  <w:style w:type="table" w:default="1" w:styleId="29">
    <w:name w:val="Normal Table"/>
    <w:qFormat/>
    <w:uiPriority w:val="99"/>
    <w:tblPr>
      <w:tblCellMar>
        <w:top w:w="0" w:type="dxa"/>
        <w:left w:w="108" w:type="dxa"/>
        <w:bottom w:w="0" w:type="dxa"/>
        <w:right w:w="108" w:type="dxa"/>
      </w:tblCellMar>
    </w:tblPr>
  </w:style>
  <w:style w:type="paragraph" w:styleId="2">
    <w:name w:val="Body Text"/>
    <w:basedOn w:val="1"/>
    <w:next w:val="3"/>
    <w:link w:val="42"/>
    <w:qFormat/>
    <w:uiPriority w:val="99"/>
    <w:pPr>
      <w:spacing w:line="360" w:lineRule="exact"/>
    </w:pPr>
    <w:rPr>
      <w:sz w:val="24"/>
    </w:rPr>
  </w:style>
  <w:style w:type="paragraph" w:styleId="3">
    <w:name w:val="Body Text First Indent"/>
    <w:basedOn w:val="2"/>
    <w:next w:val="4"/>
    <w:qFormat/>
    <w:uiPriority w:val="99"/>
    <w:pPr>
      <w:ind w:firstLine="420"/>
    </w:pPr>
    <w:rPr>
      <w:rFonts w:ascii="Times New Roman"/>
      <w:sz w:val="21"/>
    </w:rPr>
  </w:style>
  <w:style w:type="paragraph" w:styleId="4">
    <w:name w:val="toc 6"/>
    <w:basedOn w:val="1"/>
    <w:next w:val="1"/>
    <w:qFormat/>
    <w:uiPriority w:val="39"/>
    <w:pPr>
      <w:widowControl/>
      <w:ind w:left="1000"/>
      <w:jc w:val="left"/>
    </w:pPr>
    <w:rPr>
      <w:kern w:val="0"/>
      <w:sz w:val="18"/>
      <w:szCs w:val="20"/>
    </w:rPr>
  </w:style>
  <w:style w:type="paragraph" w:styleId="11">
    <w:name w:val="List Number"/>
    <w:basedOn w:val="1"/>
    <w:qFormat/>
    <w:uiPriority w:val="99"/>
    <w:pPr>
      <w:numPr>
        <w:ilvl w:val="0"/>
        <w:numId w:val="2"/>
      </w:numPr>
    </w:pPr>
  </w:style>
  <w:style w:type="paragraph" w:styleId="12">
    <w:name w:val="Normal Indent"/>
    <w:basedOn w:val="1"/>
    <w:next w:val="1"/>
    <w:qFormat/>
    <w:uiPriority w:val="99"/>
    <w:pPr>
      <w:ind w:firstLine="420"/>
    </w:pPr>
    <w:rPr>
      <w:szCs w:val="20"/>
    </w:rPr>
  </w:style>
  <w:style w:type="paragraph" w:styleId="13">
    <w:name w:val="annotation text"/>
    <w:basedOn w:val="1"/>
    <w:link w:val="43"/>
    <w:qFormat/>
    <w:uiPriority w:val="99"/>
    <w:pPr>
      <w:jc w:val="left"/>
    </w:pPr>
  </w:style>
  <w:style w:type="paragraph" w:styleId="14">
    <w:name w:val="Body Text Indent"/>
    <w:basedOn w:val="1"/>
    <w:next w:val="1"/>
    <w:link w:val="44"/>
    <w:qFormat/>
    <w:uiPriority w:val="99"/>
    <w:pPr>
      <w:spacing w:after="120"/>
      <w:ind w:left="420" w:leftChars="200"/>
    </w:pPr>
  </w:style>
  <w:style w:type="paragraph" w:styleId="15">
    <w:name w:val="Block Text"/>
    <w:basedOn w:val="1"/>
    <w:qFormat/>
    <w:uiPriority w:val="99"/>
    <w:pPr>
      <w:adjustRightInd w:val="0"/>
      <w:spacing w:line="300" w:lineRule="auto"/>
      <w:ind w:left="958" w:right="-120" w:rightChars="-120"/>
      <w:jc w:val="left"/>
    </w:pPr>
    <w:rPr>
      <w:rFonts w:ascii="宋体" w:hAnsi="宋体"/>
      <w:sz w:val="28"/>
    </w:rPr>
  </w:style>
  <w:style w:type="paragraph" w:styleId="16">
    <w:name w:val="Plain Text"/>
    <w:basedOn w:val="1"/>
    <w:link w:val="45"/>
    <w:qFormat/>
    <w:uiPriority w:val="99"/>
    <w:rPr>
      <w:rFonts w:ascii="宋体" w:hAnsi="Courier New"/>
    </w:rPr>
  </w:style>
  <w:style w:type="paragraph" w:styleId="17">
    <w:name w:val="Date"/>
    <w:basedOn w:val="1"/>
    <w:next w:val="1"/>
    <w:link w:val="46"/>
    <w:qFormat/>
    <w:uiPriority w:val="99"/>
    <w:pPr>
      <w:ind w:left="2500" w:leftChars="2500"/>
    </w:pPr>
    <w:rPr>
      <w:rFonts w:ascii="Calibri" w:hAnsi="Calibri" w:eastAsia="楷体_GB2312"/>
      <w:sz w:val="32"/>
      <w:szCs w:val="22"/>
    </w:rPr>
  </w:style>
  <w:style w:type="paragraph" w:styleId="18">
    <w:name w:val="Balloon Text"/>
    <w:basedOn w:val="1"/>
    <w:link w:val="47"/>
    <w:qFormat/>
    <w:uiPriority w:val="99"/>
    <w:rPr>
      <w:sz w:val="18"/>
      <w:szCs w:val="18"/>
    </w:rPr>
  </w:style>
  <w:style w:type="paragraph" w:styleId="19">
    <w:name w:val="footer"/>
    <w:basedOn w:val="1"/>
    <w:link w:val="48"/>
    <w:qFormat/>
    <w:uiPriority w:val="99"/>
    <w:pPr>
      <w:tabs>
        <w:tab w:val="center" w:pos="4153"/>
        <w:tab w:val="right" w:pos="8306"/>
      </w:tabs>
      <w:snapToGrid w:val="0"/>
      <w:jc w:val="left"/>
    </w:pPr>
    <w:rPr>
      <w:sz w:val="18"/>
    </w:rPr>
  </w:style>
  <w:style w:type="paragraph" w:styleId="20">
    <w:name w:val="header"/>
    <w:basedOn w:val="1"/>
    <w:link w:val="4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Subtitle"/>
    <w:basedOn w:val="1"/>
    <w:next w:val="1"/>
    <w:qFormat/>
    <w:uiPriority w:val="99"/>
    <w:pPr>
      <w:ind w:left="200" w:hanging="200" w:hangingChars="200"/>
      <w:jc w:val="left"/>
      <w:outlineLvl w:val="2"/>
    </w:pPr>
    <w:rPr>
      <w:rFonts w:ascii="Cambria" w:hAnsi="Cambria"/>
      <w:b/>
      <w:bCs/>
      <w:kern w:val="28"/>
      <w:sz w:val="32"/>
      <w:szCs w:val="32"/>
    </w:rPr>
  </w:style>
  <w:style w:type="paragraph" w:styleId="22">
    <w:name w:val="List"/>
    <w:basedOn w:val="1"/>
    <w:qFormat/>
    <w:uiPriority w:val="0"/>
    <w:pPr>
      <w:ind w:left="200" w:hanging="200" w:hangingChars="200"/>
    </w:pPr>
  </w:style>
  <w:style w:type="paragraph" w:styleId="23">
    <w:name w:val="footnote text"/>
    <w:basedOn w:val="1"/>
    <w:qFormat/>
    <w:uiPriority w:val="99"/>
    <w:pPr>
      <w:snapToGrid w:val="0"/>
      <w:jc w:val="left"/>
    </w:pPr>
    <w:rPr>
      <w:sz w:val="18"/>
    </w:rPr>
  </w:style>
  <w:style w:type="paragraph" w:styleId="24">
    <w:name w:val="toc 2"/>
    <w:basedOn w:val="1"/>
    <w:next w:val="1"/>
    <w:qFormat/>
    <w:uiPriority w:val="99"/>
    <w:pPr>
      <w:ind w:left="420" w:leftChars="200"/>
    </w:pPr>
  </w:style>
  <w:style w:type="paragraph" w:styleId="25">
    <w:name w:val="Normal (Web)"/>
    <w:basedOn w:val="1"/>
    <w:qFormat/>
    <w:uiPriority w:val="99"/>
    <w:pPr>
      <w:widowControl/>
      <w:spacing w:before="100" w:beforeAutospacing="1" w:after="100" w:afterAutospacing="1"/>
      <w:jc w:val="left"/>
    </w:pPr>
    <w:rPr>
      <w:rFonts w:ascii="宋体" w:hAnsi="宋体"/>
      <w:kern w:val="0"/>
      <w:sz w:val="24"/>
    </w:rPr>
  </w:style>
  <w:style w:type="paragraph" w:styleId="26">
    <w:name w:val="Title"/>
    <w:basedOn w:val="1"/>
    <w:next w:val="1"/>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7">
    <w:name w:val="annotation subject"/>
    <w:basedOn w:val="13"/>
    <w:next w:val="13"/>
    <w:link w:val="50"/>
    <w:qFormat/>
    <w:uiPriority w:val="99"/>
    <w:rPr>
      <w:b/>
      <w:bCs/>
    </w:rPr>
  </w:style>
  <w:style w:type="paragraph" w:styleId="28">
    <w:name w:val="Body Text First Indent 2"/>
    <w:basedOn w:val="14"/>
    <w:next w:val="1"/>
    <w:qFormat/>
    <w:uiPriority w:val="0"/>
    <w:pPr>
      <w:widowControl w:val="0"/>
      <w:autoSpaceDE/>
      <w:autoSpaceDN/>
      <w:snapToGrid/>
      <w:spacing w:after="120" w:line="240" w:lineRule="auto"/>
      <w:ind w:left="420" w:leftChars="200" w:firstLine="420"/>
      <w:textAlignment w:val="auto"/>
    </w:pPr>
    <w:rPr>
      <w:kern w:val="2"/>
      <w:sz w:val="21"/>
      <w:szCs w:val="24"/>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1">
    <w:name w:val="Table Elegant"/>
    <w:basedOn w:val="29"/>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3">
    <w:name w:val="Hyperlink"/>
    <w:basedOn w:val="32"/>
    <w:qFormat/>
    <w:uiPriority w:val="0"/>
    <w:rPr>
      <w:color w:val="0000FF"/>
      <w:u w:val="single"/>
    </w:rPr>
  </w:style>
  <w:style w:type="character" w:styleId="34">
    <w:name w:val="annotation reference"/>
    <w:basedOn w:val="32"/>
    <w:qFormat/>
    <w:uiPriority w:val="99"/>
    <w:rPr>
      <w:rFonts w:cs="Times New Roman"/>
      <w:sz w:val="21"/>
      <w:szCs w:val="21"/>
    </w:rPr>
  </w:style>
  <w:style w:type="character" w:styleId="35">
    <w:name w:val="footnote reference"/>
    <w:basedOn w:val="32"/>
    <w:qFormat/>
    <w:uiPriority w:val="99"/>
    <w:rPr>
      <w:vertAlign w:val="superscript"/>
    </w:rPr>
  </w:style>
  <w:style w:type="paragraph" w:customStyle="1" w:styleId="36">
    <w:name w:val="首行缩进"/>
    <w:basedOn w:val="1"/>
    <w:qFormat/>
    <w:uiPriority w:val="99"/>
    <w:pPr>
      <w:spacing w:line="360" w:lineRule="auto"/>
      <w:ind w:firstLine="480" w:firstLineChars="200"/>
    </w:pPr>
    <w:rPr>
      <w:sz w:val="24"/>
      <w:szCs w:val="22"/>
      <w:lang w:val="zh-CN"/>
    </w:rPr>
  </w:style>
  <w:style w:type="paragraph" w:customStyle="1" w:styleId="37">
    <w:name w:val="无间隔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38">
    <w:name w:val="正文（首行缩进2字符）"/>
    <w:basedOn w:val="1"/>
    <w:qFormat/>
    <w:uiPriority w:val="0"/>
    <w:pPr>
      <w:spacing w:line="360" w:lineRule="auto"/>
      <w:ind w:firstLine="420" w:firstLineChars="200"/>
    </w:pPr>
    <w:rPr>
      <w:szCs w:val="21"/>
    </w:rPr>
  </w:style>
  <w:style w:type="character" w:customStyle="1" w:styleId="39">
    <w:name w:val="Heading 1 Char_af4e8250-5fdf-4865-afd7-b948e78c8013"/>
    <w:basedOn w:val="32"/>
    <w:link w:val="5"/>
    <w:qFormat/>
    <w:uiPriority w:val="99"/>
    <w:rPr>
      <w:rFonts w:ascii="Times New Roman" w:hAnsi="Times New Roman" w:cs="Times New Roman"/>
      <w:b/>
      <w:bCs/>
      <w:kern w:val="44"/>
      <w:sz w:val="44"/>
      <w:szCs w:val="44"/>
    </w:rPr>
  </w:style>
  <w:style w:type="character" w:customStyle="1" w:styleId="40">
    <w:name w:val="Heading 2 Char_f3ec44a8-881c-4643-a1d3-1e13cfc3f784"/>
    <w:basedOn w:val="32"/>
    <w:link w:val="6"/>
    <w:qFormat/>
    <w:uiPriority w:val="99"/>
    <w:rPr>
      <w:rFonts w:ascii="Cambria" w:hAnsi="Cambria" w:eastAsia="宋体" w:cs="Times New Roman"/>
      <w:b/>
      <w:bCs/>
      <w:sz w:val="32"/>
      <w:szCs w:val="32"/>
    </w:rPr>
  </w:style>
  <w:style w:type="character" w:customStyle="1" w:styleId="41">
    <w:name w:val="Heading 3 Char_8c8c4f36-3cba-4d86-8b6d-e4d2107bffad"/>
    <w:basedOn w:val="32"/>
    <w:link w:val="7"/>
    <w:qFormat/>
    <w:uiPriority w:val="99"/>
    <w:rPr>
      <w:rFonts w:cs="Times New Roman"/>
      <w:b/>
      <w:bCs/>
      <w:sz w:val="32"/>
      <w:szCs w:val="32"/>
    </w:rPr>
  </w:style>
  <w:style w:type="character" w:customStyle="1" w:styleId="42">
    <w:name w:val="Body Text Char"/>
    <w:basedOn w:val="32"/>
    <w:link w:val="2"/>
    <w:qFormat/>
    <w:uiPriority w:val="99"/>
    <w:rPr>
      <w:rFonts w:cs="Times New Roman"/>
      <w:sz w:val="24"/>
      <w:szCs w:val="24"/>
    </w:rPr>
  </w:style>
  <w:style w:type="character" w:customStyle="1" w:styleId="43">
    <w:name w:val="Comment Text Char"/>
    <w:basedOn w:val="32"/>
    <w:link w:val="13"/>
    <w:qFormat/>
    <w:uiPriority w:val="99"/>
    <w:rPr>
      <w:rFonts w:ascii="Times New Roman" w:hAnsi="Times New Roman" w:eastAsia="宋体" w:cs="Times New Roman"/>
      <w:kern w:val="2"/>
      <w:sz w:val="24"/>
      <w:szCs w:val="24"/>
    </w:rPr>
  </w:style>
  <w:style w:type="character" w:customStyle="1" w:styleId="44">
    <w:name w:val="Body Text Indent Char"/>
    <w:basedOn w:val="32"/>
    <w:link w:val="14"/>
    <w:qFormat/>
    <w:uiPriority w:val="99"/>
    <w:rPr>
      <w:rFonts w:cs="Times New Roman"/>
      <w:kern w:val="2"/>
      <w:sz w:val="24"/>
      <w:szCs w:val="24"/>
    </w:rPr>
  </w:style>
  <w:style w:type="character" w:customStyle="1" w:styleId="45">
    <w:name w:val="Plain Text Char"/>
    <w:basedOn w:val="32"/>
    <w:link w:val="16"/>
    <w:qFormat/>
    <w:uiPriority w:val="99"/>
    <w:rPr>
      <w:rFonts w:ascii="宋体" w:hAnsi="Courier New" w:cs="Courier New"/>
      <w:sz w:val="21"/>
      <w:szCs w:val="21"/>
    </w:rPr>
  </w:style>
  <w:style w:type="character" w:customStyle="1" w:styleId="46">
    <w:name w:val="Date Char"/>
    <w:basedOn w:val="32"/>
    <w:link w:val="17"/>
    <w:qFormat/>
    <w:uiPriority w:val="99"/>
    <w:rPr>
      <w:rFonts w:cs="Times New Roman"/>
      <w:sz w:val="24"/>
      <w:szCs w:val="24"/>
    </w:rPr>
  </w:style>
  <w:style w:type="character" w:customStyle="1" w:styleId="47">
    <w:name w:val="Balloon Text Char"/>
    <w:basedOn w:val="32"/>
    <w:link w:val="18"/>
    <w:qFormat/>
    <w:uiPriority w:val="99"/>
    <w:rPr>
      <w:rFonts w:ascii="Times New Roman" w:hAnsi="Times New Roman" w:eastAsia="宋体" w:cs="Times New Roman"/>
      <w:kern w:val="2"/>
      <w:sz w:val="18"/>
      <w:szCs w:val="18"/>
    </w:rPr>
  </w:style>
  <w:style w:type="character" w:customStyle="1" w:styleId="48">
    <w:name w:val="Footer Char_8b2ed393-53a8-43fa-ad62-0bd854f66fbc"/>
    <w:basedOn w:val="32"/>
    <w:link w:val="19"/>
    <w:qFormat/>
    <w:uiPriority w:val="99"/>
    <w:rPr>
      <w:rFonts w:cs="Times New Roman"/>
      <w:sz w:val="18"/>
      <w:szCs w:val="18"/>
    </w:rPr>
  </w:style>
  <w:style w:type="character" w:customStyle="1" w:styleId="49">
    <w:name w:val="Header Char_4ea26e12-b3fe-4c5e-8107-0c1cf5994eed"/>
    <w:basedOn w:val="32"/>
    <w:link w:val="20"/>
    <w:qFormat/>
    <w:uiPriority w:val="99"/>
    <w:rPr>
      <w:rFonts w:cs="Times New Roman"/>
      <w:sz w:val="18"/>
      <w:szCs w:val="18"/>
    </w:rPr>
  </w:style>
  <w:style w:type="character" w:customStyle="1" w:styleId="50">
    <w:name w:val="Comment Subject Char"/>
    <w:basedOn w:val="43"/>
    <w:link w:val="27"/>
    <w:qFormat/>
    <w:uiPriority w:val="99"/>
    <w:rPr>
      <w:b/>
      <w:bCs/>
    </w:rPr>
  </w:style>
  <w:style w:type="paragraph" w:customStyle="1" w:styleId="51">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52">
    <w:name w:val="List Paragraph"/>
    <w:basedOn w:val="1"/>
    <w:qFormat/>
    <w:uiPriority w:val="99"/>
    <w:pPr>
      <w:ind w:firstLine="420" w:firstLineChars="200"/>
    </w:pPr>
    <w:rPr>
      <w:rFonts w:ascii="Calibri" w:hAnsi="Calibri"/>
      <w:szCs w:val="22"/>
    </w:rPr>
  </w:style>
  <w:style w:type="paragraph" w:customStyle="1" w:styleId="53">
    <w:name w:val="列出段落1"/>
    <w:basedOn w:val="1"/>
    <w:qFormat/>
    <w:uiPriority w:val="99"/>
    <w:pPr>
      <w:ind w:firstLine="420" w:firstLineChars="200"/>
    </w:pPr>
    <w:rPr>
      <w:rFonts w:ascii="Calibri" w:hAnsi="Calibri"/>
      <w:kern w:val="0"/>
      <w:szCs w:val="20"/>
    </w:rPr>
  </w:style>
  <w:style w:type="paragraph" w:customStyle="1" w:styleId="54">
    <w:name w:val="无间隔1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55">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6">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14"/>
    <w:qFormat/>
    <w:uiPriority w:val="99"/>
    <w:rPr>
      <w:rFonts w:ascii="Times New Roman" w:hAnsi="Times New Roman" w:eastAsia="宋体" w:cs="Times New Roman"/>
      <w:kern w:val="0"/>
      <w:sz w:val="21"/>
      <w:szCs w:val="22"/>
      <w:lang w:val="en-US" w:eastAsia="zh-CN" w:bidi="ar-SA"/>
    </w:rPr>
  </w:style>
  <w:style w:type="paragraph" w:customStyle="1" w:styleId="58">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纯文本_3"/>
    <w:basedOn w:val="60"/>
    <w:qFormat/>
    <w:uiPriority w:val="99"/>
    <w:pPr>
      <w:widowControl/>
      <w:jc w:val="left"/>
    </w:pPr>
    <w:rPr>
      <w:rFonts w:ascii="宋体" w:hAnsi="Courier New"/>
      <w:szCs w:val="21"/>
    </w:rPr>
  </w:style>
  <w:style w:type="paragraph" w:customStyle="1" w:styleId="62">
    <w:name w:val="纯文本_0_1"/>
    <w:basedOn w:val="1"/>
    <w:qFormat/>
    <w:uiPriority w:val="99"/>
    <w:pPr>
      <w:widowControl/>
      <w:jc w:val="left"/>
    </w:pPr>
    <w:rPr>
      <w:rFonts w:ascii="宋体" w:hAnsi="Courier New"/>
      <w:szCs w:val="21"/>
    </w:rPr>
  </w:style>
  <w:style w:type="paragraph" w:customStyle="1" w:styleId="63">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7">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68">
    <w:name w:val="页眉与页脚"/>
    <w:qFormat/>
    <w:uiPriority w:val="99"/>
    <w:pPr>
      <w:tabs>
        <w:tab w:val="right" w:pos="9020"/>
      </w:tabs>
    </w:pPr>
    <w:rPr>
      <w:rFonts w:ascii="Helvetica" w:hAnsi="Helvetica" w:eastAsia="宋体" w:cs="Arial Unicode MS"/>
      <w:color w:val="000000"/>
      <w:kern w:val="0"/>
      <w:sz w:val="24"/>
      <w:szCs w:val="24"/>
      <w:lang w:val="en-US" w:eastAsia="zh-CN" w:bidi="ar-SA"/>
    </w:rPr>
  </w:style>
  <w:style w:type="character" w:customStyle="1" w:styleId="69">
    <w:name w:val="font11"/>
    <w:qFormat/>
    <w:uiPriority w:val="0"/>
    <w:rPr>
      <w:rFonts w:hint="default" w:ascii="Times New Roman" w:hAnsi="Times New Roman" w:cs="Times New Roman"/>
      <w:color w:val="000000"/>
      <w:sz w:val="24"/>
      <w:szCs w:val="24"/>
      <w:u w:val="none"/>
    </w:rPr>
  </w:style>
  <w:style w:type="character" w:customStyle="1" w:styleId="70">
    <w:name w:val="font01"/>
    <w:qFormat/>
    <w:uiPriority w:val="0"/>
    <w:rPr>
      <w:rFonts w:hint="eastAsia" w:ascii="宋体" w:hAnsi="宋体" w:eastAsia="宋体" w:cs="宋体"/>
      <w:color w:val="000000"/>
      <w:sz w:val="24"/>
      <w:szCs w:val="24"/>
      <w:u w:val="none"/>
    </w:rPr>
  </w:style>
  <w:style w:type="character" w:customStyle="1" w:styleId="71">
    <w:name w:val="font31"/>
    <w:qFormat/>
    <w:uiPriority w:val="0"/>
    <w:rPr>
      <w:rFonts w:hint="eastAsia" w:ascii="宋体" w:hAnsi="宋体" w:eastAsia="宋体" w:cs="宋体"/>
      <w:color w:val="000000"/>
      <w:sz w:val="24"/>
      <w:szCs w:val="24"/>
      <w:u w:val="none"/>
    </w:rPr>
  </w:style>
  <w:style w:type="paragraph" w:customStyle="1" w:styleId="72">
    <w:name w:val="正文 New New New New"/>
    <w:qFormat/>
    <w:uiPriority w:val="0"/>
    <w:pPr>
      <w:widowControl w:val="0"/>
      <w:spacing w:after="0" w:line="240" w:lineRule="auto"/>
      <w:jc w:val="both"/>
    </w:pPr>
    <w:rPr>
      <w:rFonts w:ascii="Times New Roman" w:hAnsi="Times New Roman" w:eastAsia="宋体" w:cs="Times New Roman"/>
      <w:sz w:val="21"/>
      <w:szCs w:val="24"/>
      <w:lang w:val="en-US" w:eastAsia="zh-CN" w:bidi="ar-SA"/>
    </w:rPr>
  </w:style>
  <w:style w:type="paragraph" w:customStyle="1" w:styleId="73">
    <w:name w:val="p18"/>
    <w:basedOn w:val="1"/>
    <w:qFormat/>
    <w:uiPriority w:val="99"/>
    <w:pPr>
      <w:widowControl/>
      <w:spacing w:line="748" w:lineRule="atLeast"/>
      <w:ind w:left="-527" w:firstLine="527"/>
    </w:pPr>
    <w:rPr>
      <w:rFonts w:ascii="宋体" w:hAnsi="宋体" w:cs="宋体"/>
      <w:kern w:val="0"/>
      <w:sz w:val="24"/>
    </w:rPr>
  </w:style>
  <w:style w:type="paragraph" w:customStyle="1" w:styleId="74">
    <w:name w:val="投标标题1"/>
    <w:qFormat/>
    <w:uiPriority w:val="0"/>
    <w:pPr>
      <w:keepNext/>
      <w:keepLines/>
      <w:widowControl w:val="0"/>
      <w:spacing w:before="120" w:after="120"/>
      <w:ind w:left="144" w:hanging="144"/>
      <w:jc w:val="center"/>
      <w:outlineLvl w:val="0"/>
    </w:pPr>
    <w:rPr>
      <w:rFonts w:hint="eastAsia" w:ascii="黑体" w:hAnsi="Times New Roman" w:eastAsia="黑体" w:cs="Times New Roman"/>
      <w:b/>
      <w:kern w:val="44"/>
      <w:sz w:val="28"/>
      <w:szCs w:val="28"/>
      <w:lang w:val="en-US" w:eastAsia="zh-CN" w:bidi="ar-SA"/>
    </w:rPr>
  </w:style>
  <w:style w:type="paragraph" w:customStyle="1" w:styleId="75">
    <w:name w:val="投标正文"/>
    <w:basedOn w:val="1"/>
    <w:qFormat/>
    <w:uiPriority w:val="0"/>
    <w:pPr>
      <w:keepNext w:val="0"/>
      <w:keepLines w:val="0"/>
      <w:widowControl w:val="0"/>
      <w:suppressLineNumbers w:val="0"/>
      <w:spacing w:line="360" w:lineRule="auto"/>
      <w:ind w:left="100" w:firstLine="480" w:firstLineChars="200"/>
      <w:jc w:val="both"/>
    </w:pPr>
    <w:rPr>
      <w:rFonts w:hint="default" w:ascii="Calibri" w:hAnsi="Calibri" w:eastAsia="宋体" w:cs="Times New Roman"/>
      <w:kern w:val="2"/>
      <w:sz w:val="24"/>
      <w:szCs w:val="24"/>
      <w:lang w:val="en-US" w:eastAsia="zh-CN"/>
    </w:rPr>
  </w:style>
  <w:style w:type="paragraph" w:customStyle="1" w:styleId="76">
    <w:name w:val="投标文件正文"/>
    <w:basedOn w:val="1"/>
    <w:qFormat/>
    <w:uiPriority w:val="0"/>
    <w:pPr>
      <w:keepNext w:val="0"/>
      <w:keepLines w:val="0"/>
      <w:widowControl w:val="0"/>
      <w:suppressLineNumbers w:val="0"/>
      <w:spacing w:after="50" w:afterLines="50" w:afterAutospacing="0" w:line="360" w:lineRule="auto"/>
      <w:ind w:firstLine="200" w:firstLineChars="200"/>
      <w:jc w:val="both"/>
    </w:pPr>
    <w:rPr>
      <w:rFonts w:hint="eastAsia" w:ascii="宋体" w:hAnsi="宋体" w:eastAsia="宋体" w:cs="Times New Roman"/>
      <w:color w:val="000000"/>
      <w:kern w:val="2"/>
      <w:sz w:val="24"/>
      <w:szCs w:val="24"/>
      <w:lang w:val="en-US" w:eastAsia="zh-CN"/>
    </w:rPr>
  </w:style>
  <w:style w:type="paragraph" w:customStyle="1" w:styleId="77">
    <w:name w:val="投标标题2"/>
    <w:qFormat/>
    <w:uiPriority w:val="0"/>
    <w:pPr>
      <w:keepNext/>
      <w:keepLines/>
      <w:widowControl w:val="0"/>
      <w:spacing w:before="120" w:after="120" w:line="412" w:lineRule="auto"/>
      <w:ind w:left="576" w:hanging="576"/>
      <w:jc w:val="both"/>
      <w:outlineLvl w:val="1"/>
    </w:pPr>
    <w:rPr>
      <w:rFonts w:ascii="Times New Roman" w:hAnsi="Times New Roman" w:eastAsia="黑体" w:cs="Times New Roman"/>
      <w:b/>
      <w:kern w:val="2"/>
      <w:sz w:val="28"/>
      <w:szCs w:val="28"/>
      <w:lang w:val="en-US" w:eastAsia="zh-CN" w:bidi="ar-SA"/>
    </w:rPr>
  </w:style>
  <w:style w:type="paragraph" w:customStyle="1" w:styleId="78">
    <w:name w:val="投标标题3"/>
    <w:qFormat/>
    <w:uiPriority w:val="0"/>
    <w:pPr>
      <w:keepNext/>
      <w:keepLines/>
      <w:widowControl w:val="0"/>
      <w:spacing w:before="156" w:beforeLines="50" w:after="156" w:afterLines="50" w:line="480" w:lineRule="auto"/>
      <w:ind w:left="420" w:hanging="420"/>
      <w:jc w:val="both"/>
      <w:outlineLvl w:val="2"/>
    </w:pPr>
    <w:rPr>
      <w:rFonts w:hint="eastAsia" w:ascii="宋体" w:hAnsi="宋体" w:eastAsia="宋体" w:cs="Times New Roman"/>
      <w:b/>
      <w:color w:val="000000"/>
      <w:kern w:val="2"/>
      <w:sz w:val="24"/>
      <w:szCs w:val="24"/>
      <w:lang w:val="en-US" w:eastAsia="zh-CN" w:bidi="ar-SA"/>
    </w:rPr>
  </w:style>
  <w:style w:type="paragraph" w:customStyle="1" w:styleId="79">
    <w:name w:val="BodyText1I2"/>
    <w:basedOn w:val="80"/>
    <w:next w:val="1"/>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80">
    <w:name w:val="BodyTextIndent"/>
    <w:basedOn w:val="1"/>
    <w:next w:val="1"/>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paragraph" w:styleId="8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83">
    <w:name w:val="toc 7_b0587422-71b7-4221-96a0-d859cf196c8d"/>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List Paragraph1"/>
    <w:basedOn w:val="1"/>
    <w:qFormat/>
    <w:uiPriority w:val="0"/>
    <w:pPr>
      <w:widowControl/>
      <w:spacing w:after="200" w:line="276" w:lineRule="auto"/>
      <w:ind w:left="720"/>
      <w:contextualSpacing/>
      <w:jc w:val="left"/>
    </w:pPr>
    <w:rPr>
      <w:kern w:val="0"/>
      <w:sz w:val="22"/>
      <w:szCs w:val="22"/>
      <w:lang w:eastAsia="zh-TW"/>
    </w:rPr>
  </w:style>
  <w:style w:type="character" w:customStyle="1" w:styleId="85">
    <w:name w:val="NormalCharacter"/>
    <w:qFormat/>
    <w:uiPriority w:val="0"/>
    <w:rPr>
      <w:kern w:val="2"/>
      <w:sz w:val="21"/>
      <w:szCs w:val="24"/>
      <w:lang w:val="en-US" w:eastAsia="zh-CN" w:bidi="ar-SA"/>
    </w:rPr>
  </w:style>
  <w:style w:type="character" w:customStyle="1" w:styleId="86">
    <w:name w:val="font61"/>
    <w:basedOn w:val="32"/>
    <w:qFormat/>
    <w:uiPriority w:val="0"/>
    <w:rPr>
      <w:rFonts w:hint="default" w:ascii="Calibri" w:hAnsi="Calibri" w:cs="Calibri"/>
      <w:color w:val="000000"/>
      <w:sz w:val="30"/>
      <w:szCs w:val="30"/>
      <w:u w:val="none"/>
    </w:rPr>
  </w:style>
  <w:style w:type="character" w:customStyle="1" w:styleId="87">
    <w:name w:val="标题 1 Char Char"/>
    <w:qFormat/>
    <w:uiPriority w:val="0"/>
    <w:rPr>
      <w:rFonts w:eastAsia="宋体"/>
      <w:b/>
      <w:spacing w:val="-2"/>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Sky123.Org</Company>
  <Pages>70</Pages>
  <Words>31819</Words>
  <Characters>34613</Characters>
  <Paragraphs>4331</Paragraphs>
  <TotalTime>80</TotalTime>
  <ScaleCrop>false</ScaleCrop>
  <LinksUpToDate>false</LinksUpToDate>
  <CharactersWithSpaces>36782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cp:lastModifiedBy>
  <dcterms:modified xsi:type="dcterms:W3CDTF">2023-02-21T07:51:13Z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D064D4EF978F4A9E8460523B72500D88</vt:lpwstr>
  </property>
</Properties>
</file>