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jc w:val="center"/>
        <w:textAlignment w:val="bottom"/>
        <w:rPr>
          <w:rFonts w:ascii="宋体" w:hAnsi="宋体" w:cs="宋体"/>
          <w:b/>
          <w:kern w:val="0"/>
          <w:sz w:val="52"/>
          <w:szCs w:val="52"/>
        </w:rPr>
      </w:pPr>
    </w:p>
    <w:p>
      <w:pPr>
        <w:jc w:val="center"/>
        <w:rPr>
          <w:rFonts w:ascii="宋体" w:hAnsi="宋体" w:cs="宋体"/>
          <w:sz w:val="36"/>
          <w:szCs w:val="36"/>
        </w:rPr>
      </w:pPr>
      <w:r>
        <w:rPr>
          <w:rFonts w:hint="eastAsia" w:ascii="宋体" w:hAnsi="宋体" w:cs="宋体"/>
        </w:rPr>
        <w:drawing>
          <wp:anchor distT="0" distB="0" distL="114300" distR="114300" simplePos="0" relativeHeight="251658240" behindDoc="1" locked="0" layoutInCell="1" allowOverlap="1">
            <wp:simplePos x="0" y="0"/>
            <wp:positionH relativeFrom="page">
              <wp:posOffset>1371600</wp:posOffset>
            </wp:positionH>
            <wp:positionV relativeFrom="page">
              <wp:posOffset>1310640</wp:posOffset>
            </wp:positionV>
            <wp:extent cx="2971800" cy="2091690"/>
            <wp:effectExtent l="1905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lum contrast="12000"/>
                    </a:blip>
                    <a:srcRect/>
                    <a:stretch>
                      <a:fillRect/>
                    </a:stretch>
                  </pic:blipFill>
                  <pic:spPr>
                    <a:xfrm>
                      <a:off x="0" y="0"/>
                      <a:ext cx="2971800" cy="2091690"/>
                    </a:xfrm>
                    <a:prstGeom prst="rect">
                      <a:avLst/>
                    </a:prstGeom>
                    <a:noFill/>
                    <a:ln w="9525">
                      <a:noFill/>
                      <a:miter lim="800000"/>
                      <a:headEnd/>
                      <a:tailEnd/>
                    </a:ln>
                  </pic:spPr>
                </pic:pic>
              </a:graphicData>
            </a:graphic>
          </wp:anchor>
        </w:drawing>
      </w:r>
    </w:p>
    <w:p>
      <w:pPr>
        <w:jc w:val="center"/>
        <w:rPr>
          <w:rFonts w:ascii="宋体" w:hAnsi="宋体" w:cs="宋体"/>
          <w:sz w:val="52"/>
          <w:szCs w:val="52"/>
        </w:rPr>
      </w:pPr>
    </w:p>
    <w:p>
      <w:pPr>
        <w:jc w:val="center"/>
        <w:rPr>
          <w:rFonts w:ascii="宋体" w:hAnsi="宋体" w:cs="宋体"/>
          <w:sz w:val="72"/>
          <w:szCs w:val="72"/>
        </w:rPr>
      </w:pPr>
      <w:r>
        <w:rPr>
          <w:rFonts w:hint="eastAsia" w:ascii="宋体" w:hAnsi="宋体" w:cs="宋体"/>
          <w:sz w:val="72"/>
          <w:szCs w:val="72"/>
        </w:rPr>
        <w:t xml:space="preserve">         F-STONE</w:t>
      </w:r>
    </w:p>
    <w:p>
      <w:pPr>
        <w:jc w:val="center"/>
        <w:rPr>
          <w:rFonts w:ascii="宋体" w:hAnsi="宋体" w:cs="宋体"/>
          <w:sz w:val="36"/>
          <w:szCs w:val="36"/>
        </w:rPr>
      </w:pPr>
    </w:p>
    <w:p>
      <w:pPr>
        <w:jc w:val="center"/>
        <w:rPr>
          <w:rFonts w:ascii="宋体" w:hAnsi="宋体" w:cs="宋体"/>
          <w:b/>
          <w:sz w:val="72"/>
          <w:szCs w:val="72"/>
        </w:rPr>
      </w:pPr>
    </w:p>
    <w:p>
      <w:pPr>
        <w:shd w:val="clear" w:color="auto" w:fill="FFFFFF"/>
        <w:spacing w:line="360" w:lineRule="auto"/>
        <w:jc w:val="center"/>
        <w:textAlignment w:val="bottom"/>
        <w:rPr>
          <w:rFonts w:ascii="宋体" w:hAnsi="宋体" w:cs="宋体"/>
          <w:b/>
          <w:kern w:val="0"/>
          <w:sz w:val="52"/>
          <w:szCs w:val="52"/>
        </w:rPr>
      </w:pPr>
      <w:r>
        <w:rPr>
          <w:rFonts w:hint="eastAsia" w:ascii="宋体" w:hAnsi="宋体" w:cs="宋体"/>
          <w:b/>
          <w:kern w:val="0"/>
          <w:sz w:val="52"/>
          <w:szCs w:val="52"/>
        </w:rPr>
        <w:t>政府采购招标文件</w:t>
      </w:r>
    </w:p>
    <w:p>
      <w:pPr>
        <w:shd w:val="clear" w:color="auto" w:fill="FFFFFF"/>
        <w:spacing w:line="360" w:lineRule="auto"/>
        <w:jc w:val="center"/>
        <w:textAlignment w:val="bottom"/>
        <w:rPr>
          <w:rFonts w:ascii="宋体" w:hAnsi="宋体" w:cs="宋体"/>
          <w:sz w:val="28"/>
          <w:szCs w:val="28"/>
        </w:rPr>
      </w:pPr>
    </w:p>
    <w:p>
      <w:pPr>
        <w:shd w:val="clear" w:color="auto" w:fill="FFFFFF"/>
        <w:spacing w:line="360" w:lineRule="auto"/>
        <w:jc w:val="center"/>
        <w:textAlignment w:val="bottom"/>
        <w:rPr>
          <w:rFonts w:ascii="宋体" w:hAnsi="宋体" w:cs="宋体"/>
          <w:sz w:val="28"/>
          <w:szCs w:val="28"/>
        </w:rPr>
      </w:pPr>
      <w:r>
        <w:rPr>
          <w:rFonts w:hint="eastAsia" w:ascii="宋体" w:hAnsi="宋体" w:cs="宋体"/>
          <w:sz w:val="28"/>
          <w:szCs w:val="28"/>
        </w:rPr>
        <w:t>项目编号：ZJWS2020-TZ01</w:t>
      </w:r>
    </w:p>
    <w:p>
      <w:pPr>
        <w:shd w:val="clear" w:color="auto" w:fill="FFFFFF"/>
        <w:tabs>
          <w:tab w:val="left" w:pos="1860"/>
        </w:tabs>
        <w:spacing w:line="360" w:lineRule="auto"/>
        <w:textAlignment w:val="bottom"/>
        <w:rPr>
          <w:rFonts w:ascii="宋体" w:hAnsi="宋体" w:cs="宋体"/>
          <w:kern w:val="0"/>
          <w:sz w:val="28"/>
        </w:rPr>
      </w:pPr>
    </w:p>
    <w:p>
      <w:pPr>
        <w:shd w:val="clear" w:color="auto" w:fill="FFFFFF"/>
        <w:spacing w:line="360" w:lineRule="auto"/>
        <w:textAlignment w:val="bottom"/>
        <w:rPr>
          <w:rFonts w:ascii="宋体" w:hAnsi="宋体" w:cs="宋体"/>
          <w:kern w:val="0"/>
          <w:sz w:val="28"/>
        </w:rPr>
      </w:pPr>
    </w:p>
    <w:p>
      <w:pPr>
        <w:autoSpaceDE w:val="0"/>
        <w:autoSpaceDN w:val="0"/>
        <w:adjustRightInd w:val="0"/>
        <w:spacing w:line="360" w:lineRule="auto"/>
        <w:ind w:firstLine="1400" w:firstLineChars="500"/>
        <w:rPr>
          <w:rFonts w:ascii="宋体" w:hAnsi="宋体" w:cs="宋体"/>
          <w:kern w:val="0"/>
          <w:sz w:val="28"/>
        </w:rPr>
      </w:pPr>
      <w:r>
        <w:rPr>
          <w:rFonts w:hint="eastAsia" w:ascii="宋体" w:hAnsi="宋体" w:cs="宋体"/>
          <w:kern w:val="0"/>
          <w:sz w:val="28"/>
        </w:rPr>
        <w:t>采购项目：浙东基地应急指挥分中心信息化建设工程项目</w:t>
      </w:r>
    </w:p>
    <w:p>
      <w:pPr>
        <w:autoSpaceDE w:val="0"/>
        <w:autoSpaceDN w:val="0"/>
        <w:adjustRightInd w:val="0"/>
        <w:spacing w:line="360" w:lineRule="auto"/>
        <w:ind w:firstLine="1400" w:firstLineChars="500"/>
        <w:rPr>
          <w:rFonts w:ascii="宋体" w:hAnsi="宋体" w:cs="宋体"/>
          <w:kern w:val="0"/>
          <w:sz w:val="28"/>
        </w:rPr>
      </w:pPr>
      <w:r>
        <w:rPr>
          <w:rFonts w:hint="eastAsia" w:ascii="宋体" w:hAnsi="宋体" w:cs="宋体"/>
          <w:kern w:val="0"/>
          <w:sz w:val="28"/>
        </w:rPr>
        <w:t>采购单位：台州市公路管理局</w:t>
      </w:r>
    </w:p>
    <w:p>
      <w:pPr>
        <w:autoSpaceDE w:val="0"/>
        <w:autoSpaceDN w:val="0"/>
        <w:adjustRightInd w:val="0"/>
        <w:spacing w:line="360" w:lineRule="auto"/>
        <w:jc w:val="center"/>
        <w:rPr>
          <w:rFonts w:ascii="宋体" w:hAnsi="宋体" w:cs="宋体"/>
          <w:kern w:val="0"/>
          <w:sz w:val="28"/>
        </w:rPr>
      </w:pPr>
    </w:p>
    <w:p>
      <w:pPr>
        <w:autoSpaceDE w:val="0"/>
        <w:autoSpaceDN w:val="0"/>
        <w:adjustRightInd w:val="0"/>
        <w:spacing w:line="360" w:lineRule="auto"/>
        <w:jc w:val="center"/>
        <w:rPr>
          <w:rFonts w:ascii="宋体" w:hAnsi="宋体" w:cs="宋体"/>
          <w:kern w:val="0"/>
          <w:sz w:val="28"/>
        </w:rPr>
      </w:pPr>
    </w:p>
    <w:p>
      <w:pPr>
        <w:autoSpaceDE w:val="0"/>
        <w:autoSpaceDN w:val="0"/>
        <w:adjustRightInd w:val="0"/>
        <w:spacing w:line="360" w:lineRule="auto"/>
        <w:jc w:val="center"/>
        <w:rPr>
          <w:rFonts w:ascii="宋体" w:hAnsi="宋体" w:cs="宋体"/>
          <w:kern w:val="0"/>
          <w:sz w:val="28"/>
        </w:rPr>
      </w:pPr>
      <w:r>
        <w:rPr>
          <w:rFonts w:hint="eastAsia" w:ascii="宋体" w:hAnsi="宋体" w:cs="宋体"/>
          <w:kern w:val="0"/>
          <w:sz w:val="28"/>
        </w:rPr>
        <w:t>采购代理机构：浙江五石工程咨询有限公司</w:t>
      </w:r>
    </w:p>
    <w:p>
      <w:pPr>
        <w:autoSpaceDE w:val="0"/>
        <w:autoSpaceDN w:val="0"/>
        <w:adjustRightInd w:val="0"/>
        <w:spacing w:line="360" w:lineRule="auto"/>
        <w:jc w:val="center"/>
        <w:rPr>
          <w:rFonts w:ascii="宋体" w:hAnsi="宋体" w:cs="宋体"/>
          <w:kern w:val="0"/>
          <w:sz w:val="28"/>
        </w:rPr>
      </w:pPr>
      <w:r>
        <w:rPr>
          <w:rFonts w:hint="eastAsia" w:ascii="宋体" w:hAnsi="宋体" w:cs="宋体"/>
          <w:kern w:val="0"/>
          <w:sz w:val="28"/>
        </w:rPr>
        <w:t>二○二○年</w:t>
      </w:r>
      <w:r>
        <w:rPr>
          <w:rFonts w:hint="eastAsia" w:ascii="宋体" w:hAnsi="宋体" w:cs="宋体"/>
          <w:kern w:val="0"/>
          <w:sz w:val="28"/>
          <w:lang w:val="en-US" w:eastAsia="zh-CN"/>
        </w:rPr>
        <w:t>八</w:t>
      </w:r>
      <w:r>
        <w:rPr>
          <w:rFonts w:hint="eastAsia" w:ascii="宋体" w:hAnsi="宋体" w:cs="宋体"/>
          <w:kern w:val="0"/>
          <w:sz w:val="28"/>
        </w:rPr>
        <w:t>月</w:t>
      </w:r>
    </w:p>
    <w:p>
      <w:pPr>
        <w:spacing w:line="360" w:lineRule="auto"/>
        <w:ind w:firstLine="480" w:firstLineChars="200"/>
        <w:rPr>
          <w:rFonts w:ascii="宋体" w:hAnsi="宋体" w:cs="宋体"/>
          <w:sz w:val="24"/>
          <w:szCs w:val="32"/>
        </w:rPr>
      </w:pPr>
    </w:p>
    <w:p>
      <w:pPr>
        <w:spacing w:line="360" w:lineRule="auto"/>
        <w:ind w:firstLine="480" w:firstLineChars="200"/>
        <w:rPr>
          <w:rFonts w:ascii="宋体" w:hAnsi="宋体" w:cs="宋体"/>
          <w:sz w:val="24"/>
          <w:szCs w:val="32"/>
        </w:rPr>
      </w:pPr>
    </w:p>
    <w:p>
      <w:pPr>
        <w:spacing w:line="360" w:lineRule="auto"/>
        <w:ind w:firstLine="480" w:firstLineChars="200"/>
        <w:rPr>
          <w:rFonts w:ascii="宋体" w:hAnsi="宋体" w:cs="宋体"/>
          <w:sz w:val="24"/>
          <w:szCs w:val="32"/>
        </w:rPr>
      </w:pPr>
    </w:p>
    <w:p>
      <w:pPr>
        <w:jc w:val="center"/>
        <w:rPr>
          <w:rFonts w:ascii="宋体" w:hAnsi="宋体" w:cs="宋体"/>
          <w:b/>
          <w:bCs/>
          <w:sz w:val="36"/>
          <w:szCs w:val="36"/>
        </w:rPr>
      </w:pPr>
      <w:r>
        <w:rPr>
          <w:rFonts w:hint="eastAsia" w:ascii="宋体" w:hAnsi="宋体" w:cs="宋体"/>
          <w:b/>
          <w:bCs/>
          <w:sz w:val="36"/>
          <w:szCs w:val="36"/>
        </w:rPr>
        <w:t>目  录</w:t>
      </w:r>
    </w:p>
    <w:p>
      <w:pPr>
        <w:spacing w:line="360" w:lineRule="auto"/>
        <w:rPr>
          <w:rFonts w:ascii="宋体" w:hAnsi="宋体" w:cs="宋体"/>
          <w:sz w:val="28"/>
          <w:szCs w:val="28"/>
        </w:rPr>
      </w:pPr>
    </w:p>
    <w:p>
      <w:pPr>
        <w:spacing w:line="360" w:lineRule="auto"/>
        <w:rPr>
          <w:rFonts w:ascii="宋体" w:hAnsi="宋体" w:cs="宋体"/>
          <w:b/>
          <w:bCs/>
          <w:sz w:val="32"/>
          <w:szCs w:val="32"/>
        </w:rPr>
      </w:pPr>
      <w:r>
        <w:rPr>
          <w:rFonts w:hint="eastAsia" w:ascii="宋体" w:hAnsi="宋体" w:cs="宋体"/>
          <w:b/>
          <w:bCs/>
          <w:sz w:val="32"/>
          <w:szCs w:val="32"/>
        </w:rPr>
        <w:t>第一章 公开招标采购公告</w:t>
      </w:r>
    </w:p>
    <w:p>
      <w:pPr>
        <w:spacing w:line="360" w:lineRule="auto"/>
        <w:rPr>
          <w:rFonts w:ascii="宋体" w:hAnsi="宋体" w:cs="宋体"/>
          <w:b/>
          <w:bCs/>
          <w:sz w:val="32"/>
          <w:szCs w:val="32"/>
        </w:rPr>
      </w:pPr>
      <w:r>
        <w:rPr>
          <w:rFonts w:hint="eastAsia" w:ascii="宋体" w:hAnsi="宋体" w:cs="宋体"/>
          <w:b/>
          <w:bCs/>
          <w:sz w:val="32"/>
          <w:szCs w:val="32"/>
        </w:rPr>
        <w:t>第二章 投标人须知</w:t>
      </w:r>
    </w:p>
    <w:p>
      <w:pPr>
        <w:spacing w:line="360" w:lineRule="auto"/>
        <w:rPr>
          <w:rFonts w:ascii="宋体" w:hAnsi="宋体" w:cs="宋体"/>
          <w:b/>
          <w:bCs/>
          <w:sz w:val="32"/>
          <w:szCs w:val="32"/>
        </w:rPr>
      </w:pPr>
      <w:r>
        <w:rPr>
          <w:rFonts w:hint="eastAsia" w:ascii="宋体" w:hAnsi="宋体" w:cs="宋体"/>
          <w:b/>
          <w:bCs/>
          <w:sz w:val="32"/>
          <w:szCs w:val="32"/>
        </w:rPr>
        <w:t>第三章 评标办法及评分标准</w:t>
      </w:r>
    </w:p>
    <w:p>
      <w:pPr>
        <w:spacing w:line="360" w:lineRule="auto"/>
        <w:rPr>
          <w:rFonts w:ascii="宋体" w:hAnsi="宋体" w:cs="宋体"/>
          <w:b/>
          <w:bCs/>
          <w:sz w:val="32"/>
          <w:szCs w:val="32"/>
        </w:rPr>
      </w:pPr>
      <w:r>
        <w:rPr>
          <w:rFonts w:hint="eastAsia" w:ascii="宋体" w:hAnsi="宋体" w:cs="宋体"/>
          <w:b/>
          <w:bCs/>
          <w:sz w:val="32"/>
          <w:szCs w:val="32"/>
        </w:rPr>
        <w:t>第四章 公开招标需求</w:t>
      </w:r>
    </w:p>
    <w:p>
      <w:pPr>
        <w:spacing w:line="360" w:lineRule="auto"/>
        <w:rPr>
          <w:rFonts w:ascii="宋体" w:hAnsi="宋体" w:cs="宋体"/>
          <w:b/>
          <w:bCs/>
          <w:sz w:val="32"/>
          <w:szCs w:val="32"/>
        </w:rPr>
      </w:pPr>
      <w:r>
        <w:rPr>
          <w:rFonts w:hint="eastAsia" w:ascii="宋体" w:hAnsi="宋体" w:cs="宋体"/>
          <w:b/>
          <w:bCs/>
          <w:sz w:val="32"/>
          <w:szCs w:val="32"/>
        </w:rPr>
        <w:t>第五章 政府采购合同主要条款指引</w:t>
      </w:r>
    </w:p>
    <w:p>
      <w:pPr>
        <w:spacing w:line="360" w:lineRule="auto"/>
        <w:rPr>
          <w:rFonts w:ascii="宋体" w:hAnsi="宋体" w:cs="宋体"/>
          <w:b/>
          <w:bCs/>
          <w:sz w:val="32"/>
          <w:szCs w:val="32"/>
        </w:rPr>
      </w:pPr>
      <w:r>
        <w:rPr>
          <w:rFonts w:hint="eastAsia" w:ascii="宋体" w:hAnsi="宋体" w:cs="宋体"/>
          <w:b/>
          <w:bCs/>
          <w:sz w:val="32"/>
          <w:szCs w:val="32"/>
        </w:rPr>
        <w:t>第六章 投标文件格式附件</w:t>
      </w: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ind w:firstLine="480" w:firstLineChars="200"/>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ind w:firstLine="723" w:firstLineChars="200"/>
        <w:jc w:val="center"/>
        <w:rPr>
          <w:rFonts w:ascii="宋体" w:hAnsi="宋体" w:cs="宋体"/>
          <w:b/>
          <w:bCs/>
          <w:sz w:val="36"/>
          <w:szCs w:val="44"/>
        </w:rPr>
      </w:pPr>
      <w:r>
        <w:rPr>
          <w:rFonts w:hint="eastAsia" w:ascii="宋体" w:hAnsi="宋体" w:cs="宋体"/>
          <w:b/>
          <w:bCs/>
          <w:sz w:val="36"/>
          <w:szCs w:val="44"/>
        </w:rPr>
        <w:t>第一章 公开招标采购公告</w:t>
      </w:r>
    </w:p>
    <w:p>
      <w:pPr>
        <w:spacing w:line="360" w:lineRule="auto"/>
        <w:ind w:firstLine="480" w:firstLineChars="200"/>
        <w:rPr>
          <w:rFonts w:ascii="宋体" w:hAnsi="宋体" w:cs="宋体"/>
          <w:sz w:val="24"/>
          <w:szCs w:val="32"/>
        </w:rPr>
      </w:pPr>
      <w:r>
        <w:rPr>
          <w:rFonts w:hint="eastAsia" w:ascii="宋体" w:hAnsi="宋体" w:cs="宋体"/>
          <w:sz w:val="24"/>
          <w:szCs w:val="32"/>
        </w:rPr>
        <w:t xml:space="preserve">根据《中华人民共和国政府采购法》、《中华人民共和国政府采购法实施条例》和财政部令第87号《政府采购货物和服务招标投标管理办法》等有关规定, </w:t>
      </w:r>
      <w:r>
        <w:rPr>
          <w:rFonts w:hint="eastAsia" w:ascii="宋体" w:hAnsi="宋体" w:cs="宋体"/>
          <w:b/>
          <w:bCs/>
          <w:sz w:val="24"/>
          <w:szCs w:val="32"/>
        </w:rPr>
        <w:t>浙江五石工程咨询有限公司</w:t>
      </w:r>
      <w:r>
        <w:rPr>
          <w:rFonts w:hint="eastAsia" w:ascii="宋体" w:hAnsi="宋体" w:cs="宋体"/>
          <w:sz w:val="24"/>
          <w:szCs w:val="32"/>
        </w:rPr>
        <w:t>受</w:t>
      </w:r>
      <w:r>
        <w:rPr>
          <w:rFonts w:hint="eastAsia" w:ascii="宋体" w:hAnsi="宋体" w:cs="宋体"/>
          <w:kern w:val="0"/>
          <w:sz w:val="24"/>
        </w:rPr>
        <w:t>台州市公路管理局</w:t>
      </w:r>
      <w:r>
        <w:rPr>
          <w:rFonts w:hint="eastAsia" w:ascii="宋体" w:hAnsi="宋体" w:cs="宋体"/>
          <w:sz w:val="24"/>
          <w:szCs w:val="32"/>
        </w:rPr>
        <w:t>委托，现就其</w:t>
      </w:r>
      <w:r>
        <w:rPr>
          <w:rFonts w:hint="eastAsia" w:ascii="宋体" w:hAnsi="宋体" w:cs="宋体"/>
          <w:kern w:val="0"/>
          <w:sz w:val="24"/>
        </w:rPr>
        <w:t>信息采集和普查项目</w:t>
      </w:r>
      <w:r>
        <w:rPr>
          <w:rFonts w:hint="eastAsia" w:ascii="宋体" w:hAnsi="宋体" w:cs="宋体"/>
          <w:sz w:val="24"/>
          <w:szCs w:val="32"/>
        </w:rPr>
        <w:t>进行公开招标采购，欢迎合格供应商前来投标。</w:t>
      </w:r>
    </w:p>
    <w:p>
      <w:pPr>
        <w:spacing w:line="360" w:lineRule="auto"/>
        <w:ind w:firstLine="482" w:firstLineChars="200"/>
        <w:rPr>
          <w:rFonts w:ascii="宋体" w:hAnsi="宋体" w:cs="宋体"/>
          <w:sz w:val="24"/>
          <w:szCs w:val="32"/>
        </w:rPr>
      </w:pPr>
      <w:r>
        <w:rPr>
          <w:rFonts w:hint="eastAsia" w:ascii="宋体" w:hAnsi="宋体" w:cs="宋体"/>
          <w:b/>
          <w:bCs/>
          <w:sz w:val="24"/>
          <w:szCs w:val="32"/>
        </w:rPr>
        <w:t>一、项目编号：</w:t>
      </w:r>
      <w:r>
        <w:rPr>
          <w:rFonts w:hint="eastAsia" w:ascii="宋体" w:hAnsi="宋体" w:cs="宋体"/>
          <w:sz w:val="24"/>
          <w:szCs w:val="32"/>
        </w:rPr>
        <w:t>ZJWS2020-TZ01</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二、招标项目概况：</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430"/>
        <w:gridCol w:w="924"/>
        <w:gridCol w:w="1170"/>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48" w:type="dxa"/>
            <w:vAlign w:val="center"/>
          </w:tcPr>
          <w:p>
            <w:pPr>
              <w:keepNext w:val="0"/>
              <w:keepLines w:val="0"/>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标段</w:t>
            </w:r>
          </w:p>
        </w:tc>
        <w:tc>
          <w:tcPr>
            <w:tcW w:w="2430" w:type="dxa"/>
            <w:vAlign w:val="center"/>
          </w:tcPr>
          <w:p>
            <w:pPr>
              <w:keepNext w:val="0"/>
              <w:keepLines w:val="0"/>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项目名称</w:t>
            </w:r>
          </w:p>
        </w:tc>
        <w:tc>
          <w:tcPr>
            <w:tcW w:w="924" w:type="dxa"/>
            <w:vAlign w:val="center"/>
          </w:tcPr>
          <w:p>
            <w:pPr>
              <w:keepNext w:val="0"/>
              <w:keepLines w:val="0"/>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数 量</w:t>
            </w:r>
          </w:p>
        </w:tc>
        <w:tc>
          <w:tcPr>
            <w:tcW w:w="1170" w:type="dxa"/>
            <w:vAlign w:val="center"/>
          </w:tcPr>
          <w:p>
            <w:pPr>
              <w:keepNext w:val="0"/>
              <w:keepLines w:val="0"/>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最高限价</w:t>
            </w:r>
          </w:p>
        </w:tc>
        <w:tc>
          <w:tcPr>
            <w:tcW w:w="2376" w:type="dxa"/>
            <w:vAlign w:val="center"/>
          </w:tcPr>
          <w:p>
            <w:pPr>
              <w:keepNext w:val="0"/>
              <w:keepLines w:val="0"/>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48"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1</w:t>
            </w:r>
          </w:p>
        </w:tc>
        <w:tc>
          <w:tcPr>
            <w:tcW w:w="2430"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kern w:val="0"/>
                <w:sz w:val="24"/>
              </w:rPr>
              <w:t>浙东基地应急指挥分中心信息化建设工程项目</w:t>
            </w:r>
          </w:p>
        </w:tc>
        <w:tc>
          <w:tcPr>
            <w:tcW w:w="924"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1套</w:t>
            </w:r>
          </w:p>
        </w:tc>
        <w:tc>
          <w:tcPr>
            <w:tcW w:w="1170"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198.88万元</w:t>
            </w:r>
          </w:p>
        </w:tc>
        <w:tc>
          <w:tcPr>
            <w:tcW w:w="2376"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合同签订后75天内完成安装调试并通过验收</w:t>
            </w:r>
          </w:p>
        </w:tc>
      </w:tr>
    </w:tbl>
    <w:p>
      <w:pPr>
        <w:spacing w:line="360" w:lineRule="auto"/>
        <w:ind w:firstLine="480" w:firstLineChars="200"/>
        <w:rPr>
          <w:rFonts w:ascii="宋体" w:hAnsi="宋体" w:cs="宋体"/>
          <w:sz w:val="24"/>
          <w:szCs w:val="32"/>
        </w:rPr>
      </w:pPr>
      <w:r>
        <w:rPr>
          <w:rFonts w:hint="eastAsia" w:ascii="宋体" w:hAnsi="宋体" w:cs="宋体"/>
          <w:sz w:val="24"/>
          <w:szCs w:val="32"/>
        </w:rPr>
        <w:t>注：本次采购产品不允许进口产品。</w:t>
      </w:r>
    </w:p>
    <w:p>
      <w:pPr>
        <w:spacing w:line="360" w:lineRule="auto"/>
        <w:ind w:firstLine="480" w:firstLineChars="200"/>
        <w:rPr>
          <w:rFonts w:ascii="宋体" w:hAnsi="宋体" w:cs="宋体"/>
          <w:sz w:val="24"/>
          <w:szCs w:val="32"/>
        </w:rPr>
      </w:pPr>
      <w:r>
        <w:rPr>
          <w:rFonts w:hint="eastAsia" w:ascii="宋体" w:hAnsi="宋体" w:cs="宋体"/>
          <w:sz w:val="24"/>
          <w:szCs w:val="32"/>
        </w:rPr>
        <w:t>三、合格投标人的资格条件：</w:t>
      </w:r>
    </w:p>
    <w:p>
      <w:pPr>
        <w:spacing w:line="360" w:lineRule="auto"/>
        <w:ind w:firstLine="480" w:firstLineChars="200"/>
        <w:rPr>
          <w:rFonts w:ascii="宋体" w:hAnsi="宋体" w:cs="宋体"/>
          <w:sz w:val="24"/>
          <w:szCs w:val="32"/>
        </w:rPr>
      </w:pPr>
      <w:r>
        <w:rPr>
          <w:rFonts w:hint="eastAsia" w:ascii="宋体" w:hAnsi="宋体" w:cs="宋体"/>
          <w:sz w:val="24"/>
          <w:szCs w:val="32"/>
        </w:rPr>
        <w:t>1、符合《中华人民共和国政府采购法》第二十二条及其他法律、行政法规规定的对投标主体的要求；</w:t>
      </w:r>
    </w:p>
    <w:p>
      <w:pPr>
        <w:spacing w:line="360" w:lineRule="auto"/>
        <w:ind w:firstLine="480" w:firstLineChars="200"/>
        <w:rPr>
          <w:rFonts w:ascii="宋体" w:hAnsi="宋体" w:cs="宋体"/>
          <w:sz w:val="24"/>
          <w:szCs w:val="32"/>
        </w:rPr>
      </w:pPr>
      <w:r>
        <w:rPr>
          <w:rFonts w:hint="eastAsia" w:ascii="宋体" w:hAnsi="宋体" w:cs="宋体"/>
          <w:sz w:val="24"/>
          <w:szCs w:val="32"/>
        </w:rPr>
        <w:t>2、本项目不接受联合体投标。</w:t>
      </w:r>
    </w:p>
    <w:p>
      <w:pPr>
        <w:spacing w:line="360" w:lineRule="auto"/>
        <w:ind w:firstLine="482" w:firstLineChars="200"/>
        <w:rPr>
          <w:rFonts w:ascii="宋体" w:hAnsi="宋体" w:cs="宋体"/>
          <w:b/>
          <w:bCs/>
          <w:sz w:val="24"/>
        </w:rPr>
      </w:pPr>
      <w:r>
        <w:rPr>
          <w:rFonts w:hint="eastAsia" w:ascii="宋体" w:hAnsi="宋体" w:cs="宋体"/>
          <w:b/>
          <w:bCs/>
          <w:sz w:val="24"/>
        </w:rPr>
        <w:t>四、</w:t>
      </w:r>
      <w:r>
        <w:rPr>
          <w:rFonts w:hint="eastAsia" w:ascii="宋体" w:hAnsi="宋体" w:cs="宋体"/>
          <w:b/>
          <w:bCs/>
          <w:sz w:val="24"/>
          <w:szCs w:val="32"/>
        </w:rPr>
        <w:t>招标文件获取的时间、方式：</w:t>
      </w:r>
    </w:p>
    <w:p>
      <w:pPr>
        <w:spacing w:line="360" w:lineRule="auto"/>
        <w:ind w:firstLine="482" w:firstLineChars="200"/>
        <w:rPr>
          <w:rFonts w:ascii="宋体" w:hAnsi="宋体" w:cs="宋体"/>
          <w:sz w:val="24"/>
          <w:szCs w:val="32"/>
        </w:rPr>
      </w:pPr>
      <w:r>
        <w:rPr>
          <w:rFonts w:hint="eastAsia" w:ascii="宋体" w:hAnsi="宋体" w:cs="宋体"/>
          <w:b/>
          <w:bCs/>
          <w:sz w:val="24"/>
          <w:szCs w:val="32"/>
        </w:rPr>
        <w:t>1.获取时间</w:t>
      </w:r>
      <w:r>
        <w:rPr>
          <w:rFonts w:hint="eastAsia" w:ascii="宋体" w:hAnsi="宋体" w:cs="宋体"/>
          <w:sz w:val="24"/>
          <w:szCs w:val="32"/>
        </w:rPr>
        <w:t>：招标公告发布之日起至投标截止时间前；</w:t>
      </w:r>
    </w:p>
    <w:p>
      <w:pPr>
        <w:spacing w:line="360" w:lineRule="auto"/>
        <w:ind w:firstLine="482" w:firstLineChars="200"/>
        <w:rPr>
          <w:rFonts w:ascii="宋体" w:hAnsi="宋体" w:cs="宋体"/>
          <w:sz w:val="24"/>
          <w:szCs w:val="32"/>
        </w:rPr>
      </w:pPr>
      <w:r>
        <w:rPr>
          <w:rFonts w:hint="eastAsia" w:ascii="宋体" w:hAnsi="宋体" w:cs="宋体"/>
          <w:b/>
          <w:bCs/>
          <w:sz w:val="24"/>
          <w:szCs w:val="32"/>
        </w:rPr>
        <w:t>2.获取地址</w:t>
      </w:r>
      <w:r>
        <w:rPr>
          <w:rFonts w:hint="eastAsia" w:ascii="宋体" w:hAnsi="宋体" w:cs="宋体"/>
          <w:sz w:val="24"/>
          <w:szCs w:val="32"/>
        </w:rPr>
        <w:t>：浙江政府采购网本项目公告附件；</w:t>
      </w:r>
    </w:p>
    <w:p>
      <w:pPr>
        <w:spacing w:line="360" w:lineRule="auto"/>
        <w:ind w:firstLine="482" w:firstLineChars="200"/>
        <w:rPr>
          <w:rFonts w:ascii="宋体" w:hAnsi="宋体" w:cs="宋体"/>
          <w:sz w:val="24"/>
          <w:szCs w:val="32"/>
        </w:rPr>
      </w:pPr>
      <w:r>
        <w:rPr>
          <w:rFonts w:hint="eastAsia" w:ascii="宋体" w:hAnsi="宋体" w:cs="宋体"/>
          <w:b/>
          <w:bCs/>
          <w:sz w:val="24"/>
          <w:szCs w:val="32"/>
        </w:rPr>
        <w:t>3.获取采购文件方式</w:t>
      </w:r>
      <w:r>
        <w:rPr>
          <w:rFonts w:hint="eastAsia" w:ascii="宋体" w:hAnsi="宋体" w:cs="宋体"/>
          <w:sz w:val="24"/>
          <w:szCs w:val="32"/>
        </w:rPr>
        <w:t>：在线免费获取（本项目实行网上报名，不接受现场报名。供应商登录浙江政府采购网进行报名。</w:t>
      </w:r>
    </w:p>
    <w:p>
      <w:pPr>
        <w:spacing w:line="360" w:lineRule="auto"/>
        <w:rPr>
          <w:rFonts w:ascii="宋体" w:hAnsi="宋体" w:cs="宋体"/>
          <w:sz w:val="24"/>
        </w:rPr>
      </w:pPr>
      <w:r>
        <w:rPr>
          <w:rFonts w:hint="eastAsia" w:ascii="宋体" w:hAnsi="宋体" w:cs="宋体"/>
          <w:sz w:val="24"/>
          <w:szCs w:val="32"/>
        </w:rPr>
        <w:t>《供应商网上报名操作指南》位置：“首页-办事指南-省采中心-网上报名”</w:t>
      </w:r>
      <w:r>
        <w:fldChar w:fldCharType="begin"/>
      </w:r>
      <w:r>
        <w:instrText xml:space="preserve"> HYPERLINK "http://zfcg.czt.zj.gov.cn/bs_other/2018-03-30/12002.html?_=2018-03-30%2011:40:47" </w:instrText>
      </w:r>
      <w:r>
        <w:fldChar w:fldCharType="separate"/>
      </w:r>
      <w:r>
        <w:rPr>
          <w:rStyle w:val="26"/>
          <w:rFonts w:hint="eastAsia" w:ascii="宋体" w:hAnsi="宋体" w:cs="宋体"/>
          <w:color w:val="auto"/>
          <w:sz w:val="24"/>
        </w:rPr>
        <w:t>http://zfcg.czt.zj.gov.cn/bs_other/2018-03-30/12002.html?_=2018-03-30 11:40:47</w:t>
      </w:r>
      <w:r>
        <w:rPr>
          <w:rStyle w:val="26"/>
          <w:rFonts w:hint="eastAsia" w:ascii="宋体" w:hAnsi="宋体" w:cs="宋体"/>
          <w:color w:val="auto"/>
          <w:sz w:val="24"/>
        </w:rPr>
        <w:fldChar w:fldCharType="end"/>
      </w:r>
      <w:r>
        <w:rPr>
          <w:rFonts w:hint="eastAsia" w:ascii="宋体" w:hAnsi="宋体" w:cs="宋体"/>
          <w:sz w:val="24"/>
        </w:rPr>
        <w:t>）</w:t>
      </w:r>
    </w:p>
    <w:p>
      <w:pPr>
        <w:spacing w:line="360" w:lineRule="auto"/>
        <w:ind w:firstLine="482" w:firstLineChars="200"/>
        <w:rPr>
          <w:rFonts w:ascii="宋体" w:hAnsi="宋体" w:cs="宋体"/>
          <w:sz w:val="24"/>
          <w:szCs w:val="32"/>
        </w:rPr>
      </w:pPr>
      <w:r>
        <w:rPr>
          <w:rFonts w:hint="eastAsia" w:ascii="宋体" w:hAnsi="宋体" w:cs="宋体"/>
          <w:b/>
          <w:bCs/>
          <w:sz w:val="24"/>
          <w:szCs w:val="32"/>
        </w:rPr>
        <w:t>4.报名时提供以下证明材料（同时发至报名邮箱</w:t>
      </w:r>
      <w:r>
        <w:rPr>
          <w:rFonts w:hint="eastAsia" w:ascii="宋体" w:hAnsi="宋体" w:cs="宋体"/>
          <w:b/>
          <w:bCs/>
          <w:sz w:val="28"/>
        </w:rPr>
        <w:t>hzwszb@163.com）</w:t>
      </w:r>
      <w:r>
        <w:rPr>
          <w:rFonts w:hint="eastAsia" w:ascii="宋体" w:hAnsi="宋体" w:cs="宋体"/>
          <w:sz w:val="24"/>
          <w:szCs w:val="32"/>
        </w:rPr>
        <w:t>：</w:t>
      </w:r>
    </w:p>
    <w:p>
      <w:pPr>
        <w:spacing w:line="360" w:lineRule="auto"/>
        <w:ind w:firstLine="480" w:firstLineChars="200"/>
        <w:rPr>
          <w:rFonts w:ascii="宋体" w:hAnsi="宋体" w:cs="宋体"/>
          <w:sz w:val="24"/>
          <w:szCs w:val="32"/>
        </w:rPr>
      </w:pPr>
      <w:r>
        <w:rPr>
          <w:rFonts w:hint="eastAsia" w:ascii="宋体" w:hAnsi="宋体" w:cs="宋体"/>
          <w:sz w:val="24"/>
          <w:szCs w:val="32"/>
        </w:rPr>
        <w:t>a）企业法人营业执照副本（复印件加盖公章）；</w:t>
      </w:r>
    </w:p>
    <w:p>
      <w:pPr>
        <w:spacing w:line="360" w:lineRule="auto"/>
        <w:ind w:firstLine="480" w:firstLineChars="200"/>
        <w:rPr>
          <w:rFonts w:ascii="宋体" w:hAnsi="宋体" w:cs="宋体"/>
          <w:sz w:val="24"/>
          <w:szCs w:val="32"/>
        </w:rPr>
      </w:pPr>
      <w:r>
        <w:rPr>
          <w:rFonts w:hint="eastAsia" w:ascii="宋体" w:hAnsi="宋体" w:cs="宋体"/>
          <w:sz w:val="24"/>
          <w:szCs w:val="32"/>
        </w:rPr>
        <w:t xml:space="preserve">b）法定代表人授权书原件（加盖公章）； </w:t>
      </w:r>
    </w:p>
    <w:p>
      <w:pPr>
        <w:spacing w:line="360" w:lineRule="auto"/>
        <w:ind w:firstLine="480" w:firstLineChars="200"/>
        <w:rPr>
          <w:rFonts w:ascii="宋体" w:hAnsi="宋体" w:cs="宋体"/>
          <w:sz w:val="24"/>
          <w:szCs w:val="32"/>
        </w:rPr>
      </w:pPr>
      <w:r>
        <w:rPr>
          <w:rFonts w:hint="eastAsia" w:ascii="宋体" w:hAnsi="宋体" w:cs="宋体"/>
          <w:sz w:val="24"/>
          <w:szCs w:val="32"/>
        </w:rPr>
        <w:t>c）报名人有效身份证件复印件；</w:t>
      </w:r>
    </w:p>
    <w:p>
      <w:pPr>
        <w:spacing w:line="360" w:lineRule="auto"/>
        <w:ind w:firstLine="480" w:firstLineChars="200"/>
        <w:rPr>
          <w:rFonts w:ascii="宋体" w:hAnsi="宋体" w:cs="宋体"/>
          <w:sz w:val="24"/>
          <w:szCs w:val="32"/>
        </w:rPr>
      </w:pPr>
      <w:r>
        <w:rPr>
          <w:rFonts w:hint="eastAsia" w:ascii="宋体" w:hAnsi="宋体" w:cs="宋体"/>
          <w:sz w:val="24"/>
          <w:szCs w:val="32"/>
        </w:rPr>
        <w:t>d）投标供应商报名表。</w:t>
      </w:r>
    </w:p>
    <w:p>
      <w:pPr>
        <w:pStyle w:val="49"/>
        <w:spacing w:line="360" w:lineRule="auto"/>
        <w:ind w:firstLine="480"/>
        <w:rPr>
          <w:rStyle w:val="25"/>
          <w:rFonts w:ascii="宋体" w:hAnsi="宋体" w:cs="宋体"/>
          <w:sz w:val="24"/>
        </w:rPr>
      </w:pPr>
      <w:r>
        <w:rPr>
          <w:rStyle w:val="25"/>
          <w:rFonts w:hint="eastAsia" w:ascii="宋体" w:hAnsi="宋体" w:cs="宋体"/>
          <w:sz w:val="24"/>
        </w:rPr>
        <w:t>五、投标说明：</w:t>
      </w:r>
    </w:p>
    <w:p>
      <w:pPr>
        <w:spacing w:line="360" w:lineRule="auto"/>
        <w:ind w:firstLine="480" w:firstLineChars="200"/>
        <w:rPr>
          <w:rFonts w:ascii="宋体" w:hAnsi="宋体" w:cs="宋体"/>
          <w:kern w:val="0"/>
          <w:sz w:val="24"/>
          <w:u w:val="single"/>
        </w:rPr>
      </w:pPr>
      <w:r>
        <w:rPr>
          <w:rFonts w:hint="eastAsia" w:ascii="宋体" w:hAnsi="宋体" w:cs="宋体"/>
          <w:kern w:val="0"/>
          <w:sz w:val="24"/>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spacing w:line="360" w:lineRule="auto"/>
        <w:ind w:firstLine="480" w:firstLineChars="200"/>
        <w:rPr>
          <w:rFonts w:ascii="宋体" w:hAnsi="宋体" w:cs="宋体"/>
          <w:kern w:val="0"/>
          <w:sz w:val="24"/>
          <w:u w:val="single"/>
        </w:rPr>
      </w:pPr>
      <w:r>
        <w:rPr>
          <w:rFonts w:hint="eastAsia" w:ascii="宋体" w:hAnsi="宋体" w:cs="宋体"/>
          <w:kern w:val="0"/>
          <w:sz w:val="24"/>
          <w:u w:val="single"/>
        </w:rPr>
        <w:t>2.投标人通过政采云平台电子投标工具制作投标文件，电子投标工具请供应商自行前往浙江政府采购网下载并安装，（下载网址：http://www.zjzfcg.gov.cn/bidClientTemplate/2019-05-27/12946.html）。</w:t>
      </w:r>
    </w:p>
    <w:p>
      <w:pPr>
        <w:spacing w:line="360" w:lineRule="auto"/>
        <w:ind w:firstLine="480" w:firstLineChars="200"/>
        <w:rPr>
          <w:rFonts w:ascii="宋体" w:hAnsi="宋体" w:cs="宋体"/>
          <w:kern w:val="0"/>
          <w:sz w:val="24"/>
          <w:u w:val="single"/>
        </w:rPr>
      </w:pPr>
      <w:r>
        <w:rPr>
          <w:rFonts w:hint="eastAsia" w:ascii="宋体" w:hAnsi="宋体" w:cs="宋体"/>
          <w:kern w:val="0"/>
          <w:sz w:val="24"/>
          <w:u w:val="single"/>
        </w:rPr>
        <w:t>3.投标人应在开标前完成CA数字证书办理。（办理流程详见</w:t>
      </w:r>
      <w:r>
        <w:fldChar w:fldCharType="begin"/>
      </w:r>
      <w:r>
        <w:instrText xml:space="preserve"> HYPERLINK "http://www.zjzfcg.gov.cn/bidClientTemplate/2019-05-27/12945.html" </w:instrText>
      </w:r>
      <w:r>
        <w:fldChar w:fldCharType="separate"/>
      </w:r>
      <w:r>
        <w:rPr>
          <w:rFonts w:hint="eastAsia" w:ascii="宋体" w:hAnsi="宋体" w:cs="宋体"/>
          <w:kern w:val="0"/>
          <w:sz w:val="24"/>
          <w:u w:val="single"/>
        </w:rPr>
        <w:t>http://www.zjzfcg.gov.cn/bidClientTemplate/2019-05-27/12945.html</w:t>
      </w:r>
      <w:r>
        <w:rPr>
          <w:rFonts w:hint="eastAsia" w:ascii="宋体" w:hAnsi="宋体" w:cs="宋体"/>
          <w:kern w:val="0"/>
          <w:sz w:val="24"/>
          <w:u w:val="single"/>
        </w:rPr>
        <w:fldChar w:fldCharType="end"/>
      </w:r>
      <w:r>
        <w:rPr>
          <w:rFonts w:hint="eastAsia" w:ascii="宋体" w:hAnsi="宋体" w:cs="宋体"/>
          <w:kern w:val="0"/>
          <w:sz w:val="24"/>
          <w:u w:val="single"/>
        </w:rPr>
        <w:t>，完成CA数字证书办理预计一周左右，请各投标人自行把握时间）</w:t>
      </w:r>
    </w:p>
    <w:p>
      <w:pPr>
        <w:spacing w:line="360" w:lineRule="auto"/>
        <w:ind w:firstLine="480" w:firstLineChars="200"/>
        <w:rPr>
          <w:rFonts w:ascii="宋体" w:hAnsi="宋体" w:cs="宋体"/>
          <w:kern w:val="0"/>
          <w:sz w:val="24"/>
          <w:u w:val="single"/>
        </w:rPr>
      </w:pPr>
      <w:r>
        <w:rPr>
          <w:rFonts w:hint="eastAsia" w:ascii="宋体" w:hAnsi="宋体" w:cs="宋体"/>
          <w:kern w:val="0"/>
          <w:sz w:val="24"/>
          <w:u w:val="singl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kern w:val="0"/>
          <w:sz w:val="24"/>
          <w:u w:val="single"/>
          <w:lang w:val="en-GB"/>
        </w:rPr>
        <w:t>在开标后规定的投标有效期内，投标人不能撤销投标文件。</w:t>
      </w:r>
    </w:p>
    <w:p>
      <w:pPr>
        <w:spacing w:line="360" w:lineRule="auto"/>
        <w:ind w:firstLine="480" w:firstLineChars="200"/>
        <w:rPr>
          <w:rFonts w:ascii="宋体" w:hAnsi="宋体" w:cs="宋体"/>
          <w:bCs/>
          <w:sz w:val="24"/>
        </w:rPr>
      </w:pPr>
      <w:r>
        <w:rPr>
          <w:rFonts w:hint="eastAsia" w:ascii="宋体" w:hAnsi="宋体" w:cs="宋体"/>
          <w:bCs/>
          <w:sz w:val="24"/>
        </w:rPr>
        <w:t>5.投标文件的组成、份数、密封、效力</w:t>
      </w:r>
    </w:p>
    <w:p>
      <w:pPr>
        <w:spacing w:line="360" w:lineRule="auto"/>
        <w:ind w:firstLine="480" w:firstLineChars="200"/>
        <w:rPr>
          <w:rFonts w:ascii="宋体" w:hAnsi="宋体" w:cs="宋体"/>
          <w:sz w:val="24"/>
        </w:rPr>
      </w:pPr>
      <w:r>
        <w:rPr>
          <w:rFonts w:hint="eastAsia" w:ascii="宋体" w:hAnsi="宋体" w:cs="宋体"/>
          <w:sz w:val="24"/>
        </w:rPr>
        <w:t>本项目实行电子投标，供应商应准备电子投标文件、以介质（U盘）存储的数据电文形式、纸质备份投标文件三类：</w:t>
      </w:r>
    </w:p>
    <w:p>
      <w:pPr>
        <w:spacing w:line="360" w:lineRule="auto"/>
        <w:ind w:firstLine="480" w:firstLineChars="200"/>
        <w:rPr>
          <w:rFonts w:ascii="宋体" w:hAnsi="宋体" w:cs="宋体"/>
          <w:sz w:val="24"/>
        </w:rPr>
      </w:pPr>
      <w:r>
        <w:rPr>
          <w:rFonts w:hint="eastAsia" w:ascii="宋体" w:hAnsi="宋体" w:cs="宋体"/>
          <w:sz w:val="24"/>
        </w:rPr>
        <w:t>5.1电子投标文件，按政采云平台项目采购--电子招投标操作指南及本招标文件要求编制。</w:t>
      </w:r>
    </w:p>
    <w:p>
      <w:pPr>
        <w:spacing w:line="360" w:lineRule="auto"/>
        <w:ind w:firstLine="480" w:firstLineChars="200"/>
        <w:rPr>
          <w:rFonts w:ascii="宋体" w:hAnsi="宋体" w:cs="宋体"/>
          <w:sz w:val="24"/>
          <w:u w:val="single"/>
        </w:rPr>
      </w:pPr>
      <w:bookmarkStart w:id="0" w:name="_Hlk34639647"/>
      <w:r>
        <w:rPr>
          <w:rFonts w:hint="eastAsia" w:ascii="宋体" w:hAnsi="宋体" w:cs="宋体"/>
          <w:sz w:val="24"/>
        </w:rPr>
        <w:t>5.2</w:t>
      </w:r>
      <w:r>
        <w:rPr>
          <w:rFonts w:hint="eastAsia" w:ascii="宋体" w:hAnsi="宋体" w:cs="宋体"/>
          <w:sz w:val="24"/>
          <w:u w:val="single"/>
        </w:rPr>
        <w:t>投标供应商在“政府采购云平台”完成“电子加密投标文件”的上传递交后，还可以（邮寄形式）在投标截止时间前递交以介质（U盘）存储的数据电文形式的“备份投标文件”，“备份投标文件”应当密封包装并在包装上标注投标项目名称、投标单位名称并加盖公章。以介质（U盘）存储的数据电文形式的“备份投标文件”需密封，可采用以下两种方式其中一种送达（逾期送达或未密封将被拒收）：</w:t>
      </w:r>
    </w:p>
    <w:p>
      <w:pPr>
        <w:spacing w:line="360" w:lineRule="auto"/>
        <w:ind w:firstLine="480" w:firstLineChars="200"/>
        <w:rPr>
          <w:rFonts w:ascii="宋体" w:hAnsi="宋体" w:cs="宋体"/>
          <w:sz w:val="24"/>
        </w:rPr>
      </w:pPr>
      <w:r>
        <w:rPr>
          <w:rFonts w:hint="eastAsia" w:ascii="宋体" w:hAnsi="宋体" w:cs="宋体"/>
          <w:sz w:val="24"/>
        </w:rPr>
        <w:t>①在投标截止时间前送交到开标地点；</w:t>
      </w:r>
    </w:p>
    <w:p>
      <w:pPr>
        <w:spacing w:line="360" w:lineRule="auto"/>
        <w:ind w:firstLine="480" w:firstLineChars="200"/>
        <w:rPr>
          <w:rFonts w:ascii="宋体" w:hAnsi="宋体" w:cs="宋体"/>
          <w:sz w:val="24"/>
        </w:rPr>
      </w:pPr>
      <w:r>
        <w:rPr>
          <w:rFonts w:hint="eastAsia" w:ascii="宋体" w:hAnsi="宋体" w:cs="宋体"/>
          <w:sz w:val="24"/>
        </w:rPr>
        <w:t>②采用邮寄方式，邮寄公司统一采用顺丰（包裹外包装上请注明单位、项目名称、联系电话等信息，以便代理机构作接收登记工作），邮寄接收截止时间为投标截止时间前一个工作日下午16:00整（邮寄地址：浙江五石工程咨询有限公司（浙江省台州市椒江区东环大道576号二楼，联系人：金老师，电话：0576-88781913。))。</w:t>
      </w:r>
    </w:p>
    <w:p>
      <w:pPr>
        <w:spacing w:line="360" w:lineRule="auto"/>
        <w:ind w:firstLine="480" w:firstLineChars="200"/>
        <w:rPr>
          <w:rFonts w:ascii="宋体" w:hAnsi="宋体" w:cs="宋体"/>
          <w:sz w:val="24"/>
        </w:rPr>
      </w:pPr>
      <w:r>
        <w:rPr>
          <w:rFonts w:hint="eastAsia" w:ascii="宋体" w:hAnsi="宋体" w:cs="宋体"/>
          <w:sz w:val="24"/>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0"/>
    <w:p>
      <w:pPr>
        <w:spacing w:line="360" w:lineRule="auto"/>
        <w:ind w:firstLine="480" w:firstLineChars="200"/>
        <w:rPr>
          <w:rFonts w:ascii="宋体" w:hAnsi="宋体" w:cs="宋体"/>
          <w:sz w:val="24"/>
          <w:u w:val="single"/>
        </w:rPr>
      </w:pPr>
      <w:bookmarkStart w:id="1" w:name="_Hlk34638256"/>
      <w:r>
        <w:rPr>
          <w:rFonts w:hint="eastAsia" w:ascii="宋体" w:hAnsi="宋体" w:cs="宋体"/>
          <w:sz w:val="24"/>
          <w:u w:val="single"/>
        </w:rPr>
        <w:t>5.5投标文件启用顺序和效力：投标文件的启用，按先后顺位分别为</w:t>
      </w:r>
      <w:bookmarkStart w:id="2" w:name="_Hlk34637932"/>
      <w:r>
        <w:rPr>
          <w:rFonts w:hint="eastAsia" w:ascii="宋体" w:hAnsi="宋体" w:cs="宋体"/>
          <w:sz w:val="24"/>
          <w:u w:val="single"/>
        </w:rPr>
        <w:t>电子投标文件</w:t>
      </w:r>
      <w:bookmarkEnd w:id="2"/>
      <w:r>
        <w:rPr>
          <w:rFonts w:hint="eastAsia" w:ascii="宋体" w:hAnsi="宋体" w:cs="宋体"/>
          <w:sz w:val="24"/>
          <w:u w:val="single"/>
        </w:rPr>
        <w:t>、以介质存储的数据电文形式的备份投标文件。</w:t>
      </w:r>
      <w:bookmarkStart w:id="3" w:name="_Hlk34637983"/>
      <w:r>
        <w:rPr>
          <w:rFonts w:hint="eastAsia" w:ascii="宋体" w:hAnsi="宋体" w:cs="宋体"/>
          <w:sz w:val="24"/>
          <w:u w:val="single"/>
        </w:rPr>
        <w:t>全部投标人的</w:t>
      </w:r>
      <w:bookmarkStart w:id="4" w:name="_Hlk34638083"/>
      <w:r>
        <w:rPr>
          <w:rFonts w:hint="eastAsia" w:ascii="宋体" w:hAnsi="宋体" w:cs="宋体"/>
          <w:sz w:val="24"/>
          <w:u w:val="single"/>
        </w:rPr>
        <w:t>电子投标文件均已按时解密的，</w:t>
      </w:r>
      <w:bookmarkEnd w:id="4"/>
      <w:r>
        <w:rPr>
          <w:rFonts w:hint="eastAsia" w:ascii="宋体" w:hAnsi="宋体" w:cs="宋体"/>
          <w:sz w:val="24"/>
          <w:u w:val="single"/>
        </w:rPr>
        <w:t>备份投标文件自动失效</w:t>
      </w:r>
      <w:bookmarkStart w:id="5" w:name="_Hlk34638161"/>
      <w:r>
        <w:rPr>
          <w:rFonts w:hint="eastAsia" w:ascii="宋体" w:hAnsi="宋体" w:cs="宋体"/>
          <w:sz w:val="24"/>
          <w:u w:val="single"/>
        </w:rPr>
        <w:t>。</w:t>
      </w:r>
      <w:bookmarkEnd w:id="1"/>
      <w:bookmarkEnd w:id="3"/>
      <w:bookmarkEnd w:id="5"/>
      <w:r>
        <w:rPr>
          <w:rFonts w:hint="eastAsia" w:ascii="宋体" w:hAnsi="宋体" w:cs="宋体"/>
          <w:sz w:val="24"/>
          <w:u w:val="single"/>
        </w:rPr>
        <w:t>5.6▲未传输递交电子投标文件的，投标无效。未按规定提供相应的备份投标文件，造成项目开评标活动无法进行下去的，投标无效。</w:t>
      </w:r>
    </w:p>
    <w:p>
      <w:pPr>
        <w:spacing w:line="360" w:lineRule="auto"/>
        <w:ind w:firstLine="482" w:firstLineChars="200"/>
        <w:rPr>
          <w:rFonts w:ascii="宋体" w:hAnsi="宋体" w:cs="宋体"/>
          <w:sz w:val="24"/>
          <w:szCs w:val="32"/>
        </w:rPr>
      </w:pPr>
      <w:r>
        <w:rPr>
          <w:rFonts w:hint="eastAsia" w:ascii="宋体" w:hAnsi="宋体" w:cs="宋体"/>
          <w:b/>
          <w:bCs/>
          <w:sz w:val="24"/>
          <w:szCs w:val="32"/>
        </w:rPr>
        <w:t>六、投标截止时间及开标时间：</w:t>
      </w:r>
      <w:r>
        <w:rPr>
          <w:rFonts w:hint="eastAsia" w:ascii="宋体" w:hAnsi="宋体" w:cs="宋体"/>
          <w:sz w:val="24"/>
          <w:szCs w:val="32"/>
        </w:rPr>
        <w:t>2020年</w:t>
      </w:r>
      <w:r>
        <w:rPr>
          <w:rFonts w:hint="eastAsia" w:ascii="宋体" w:hAnsi="宋体" w:cs="宋体"/>
          <w:sz w:val="24"/>
          <w:szCs w:val="32"/>
          <w:lang w:val="en-US" w:eastAsia="zh-CN"/>
        </w:rPr>
        <w:t>9</w:t>
      </w:r>
      <w:r>
        <w:rPr>
          <w:rFonts w:hint="eastAsia" w:ascii="宋体" w:hAnsi="宋体" w:cs="宋体"/>
          <w:sz w:val="24"/>
          <w:szCs w:val="32"/>
        </w:rPr>
        <w:t xml:space="preserve"> 月</w:t>
      </w:r>
      <w:r>
        <w:rPr>
          <w:rFonts w:hint="eastAsia" w:ascii="宋体" w:hAnsi="宋体" w:cs="宋体"/>
          <w:sz w:val="24"/>
          <w:szCs w:val="32"/>
          <w:lang w:val="en-US" w:eastAsia="zh-CN"/>
        </w:rPr>
        <w:t>23</w:t>
      </w:r>
      <w:r>
        <w:rPr>
          <w:rFonts w:hint="eastAsia" w:ascii="宋体" w:hAnsi="宋体" w:cs="宋体"/>
          <w:sz w:val="24"/>
          <w:szCs w:val="32"/>
        </w:rPr>
        <w:t xml:space="preserve">日 </w:t>
      </w:r>
      <w:r>
        <w:rPr>
          <w:rFonts w:hint="eastAsia" w:ascii="宋体" w:hAnsi="宋体" w:cs="宋体"/>
          <w:sz w:val="24"/>
          <w:szCs w:val="32"/>
          <w:lang w:val="en-US" w:eastAsia="zh-CN"/>
        </w:rPr>
        <w:t>下午14</w:t>
      </w:r>
      <w:r>
        <w:rPr>
          <w:rFonts w:hint="eastAsia" w:ascii="宋体" w:hAnsi="宋体" w:cs="宋体"/>
          <w:sz w:val="24"/>
          <w:szCs w:val="32"/>
        </w:rPr>
        <w:t xml:space="preserve">:30 </w:t>
      </w:r>
    </w:p>
    <w:p>
      <w:pPr>
        <w:spacing w:line="360" w:lineRule="auto"/>
        <w:ind w:firstLine="482" w:firstLineChars="200"/>
        <w:rPr>
          <w:rFonts w:ascii="宋体" w:hAnsi="宋体" w:cs="宋体"/>
          <w:sz w:val="24"/>
          <w:szCs w:val="32"/>
        </w:rPr>
      </w:pPr>
      <w:r>
        <w:rPr>
          <w:rFonts w:hint="eastAsia" w:ascii="宋体" w:hAnsi="宋体" w:cs="宋体"/>
          <w:b/>
          <w:bCs/>
          <w:sz w:val="24"/>
          <w:szCs w:val="32"/>
        </w:rPr>
        <w:t>七、投标及开标地址：</w:t>
      </w:r>
      <w:r>
        <w:rPr>
          <w:rFonts w:hint="eastAsia" w:ascii="宋体" w:hAnsi="宋体" w:cs="宋体"/>
          <w:sz w:val="24"/>
          <w:szCs w:val="32"/>
        </w:rPr>
        <w:t>台州市椒江区东环大道576号二楼（五石开标室） 。</w:t>
      </w:r>
    </w:p>
    <w:p>
      <w:pPr>
        <w:spacing w:line="360" w:lineRule="auto"/>
        <w:ind w:firstLine="482" w:firstLineChars="200"/>
        <w:outlineLvl w:val="0"/>
        <w:rPr>
          <w:rFonts w:ascii="宋体" w:hAnsi="宋体" w:cs="宋体"/>
          <w:b/>
          <w:bCs/>
          <w:sz w:val="24"/>
          <w:szCs w:val="32"/>
        </w:rPr>
      </w:pPr>
      <w:r>
        <w:rPr>
          <w:rFonts w:hint="eastAsia" w:ascii="宋体" w:hAnsi="宋体" w:cs="宋体"/>
          <w:b/>
          <w:bCs/>
          <w:sz w:val="24"/>
          <w:szCs w:val="32"/>
        </w:rPr>
        <w:t>八、相关注意事项：</w:t>
      </w:r>
    </w:p>
    <w:p>
      <w:pPr>
        <w:spacing w:line="360" w:lineRule="auto"/>
        <w:ind w:firstLine="480" w:firstLineChars="200"/>
        <w:rPr>
          <w:rFonts w:ascii="宋体" w:hAnsi="宋体" w:cs="宋体"/>
          <w:sz w:val="24"/>
          <w:szCs w:val="32"/>
        </w:rPr>
      </w:pPr>
      <w:r>
        <w:rPr>
          <w:rFonts w:hint="eastAsia" w:ascii="宋体" w:hAnsi="宋体" w:cs="宋体"/>
          <w:sz w:val="24"/>
          <w:szCs w:val="32"/>
        </w:rPr>
        <w:t>1.采购公告期限：质疑和投诉中对采购公告信息（含供应商资格条件）提出质疑的，质疑期限自采购公告发布之日起7个工作日内。</w:t>
      </w:r>
    </w:p>
    <w:p>
      <w:pPr>
        <w:spacing w:line="360" w:lineRule="auto"/>
        <w:ind w:firstLine="480" w:firstLineChars="200"/>
        <w:rPr>
          <w:rFonts w:ascii="宋体" w:hAnsi="宋体" w:cs="宋体"/>
          <w:sz w:val="24"/>
          <w:szCs w:val="32"/>
        </w:rPr>
      </w:pPr>
      <w:r>
        <w:rPr>
          <w:rFonts w:hint="eastAsia" w:ascii="宋体" w:hAnsi="宋体" w:cs="宋体"/>
          <w:sz w:val="24"/>
          <w:szCs w:val="32"/>
        </w:rPr>
        <w:t>2.</w:t>
      </w:r>
      <w:r>
        <w:rPr>
          <w:rFonts w:hint="eastAsia" w:ascii="宋体" w:hAnsi="宋体" w:cs="宋体"/>
          <w:sz w:val="24"/>
        </w:rPr>
        <w:t>获取采购文件的时间期限期限截止之日之后有潜在供应商提出获取采购文件的，采购代理机构将允许其获取，但该供应商如对采购文件有异议的，应于自报名成功后获取采购文件的时间期限截止之日起七个工作日内且在投标截止时间之前以书面形式向采购代理机构提出</w:t>
      </w:r>
      <w:r>
        <w:rPr>
          <w:rFonts w:hint="eastAsia" w:ascii="宋体" w:hAnsi="宋体" w:cs="宋体"/>
          <w:sz w:val="24"/>
          <w:szCs w:val="32"/>
        </w:rPr>
        <w:t>。质疑供应商对采购人、采购代理机构的答复不满意或者采购人、采购代理机构未在规定的时间内作出答复的，可以在答复期满后十五个工作日内向同级政府采购监督管理部门投诉。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hAnsi="宋体" w:cs="宋体"/>
          <w:sz w:val="24"/>
          <w:szCs w:val="32"/>
        </w:rPr>
      </w:pPr>
      <w:r>
        <w:rPr>
          <w:rFonts w:hint="eastAsia" w:ascii="宋体" w:hAnsi="宋体" w:cs="宋体"/>
          <w:sz w:val="24"/>
          <w:szCs w:val="32"/>
        </w:rPr>
        <w:t>3.中标公告期限：对中标结果提出质疑的，应当在中标结果公告期限届满之日起7个工作日内。</w:t>
      </w:r>
    </w:p>
    <w:p>
      <w:pPr>
        <w:spacing w:line="360" w:lineRule="auto"/>
        <w:ind w:firstLine="480" w:firstLineChars="200"/>
        <w:rPr>
          <w:rFonts w:ascii="宋体" w:hAnsi="宋体" w:cs="宋体"/>
          <w:sz w:val="24"/>
          <w:szCs w:val="32"/>
        </w:rPr>
      </w:pPr>
      <w:r>
        <w:rPr>
          <w:rFonts w:hint="eastAsia" w:ascii="宋体" w:hAnsi="宋体" w:cs="宋体"/>
          <w:sz w:val="24"/>
          <w:szCs w:val="32"/>
        </w:rPr>
        <w:t>4.根据财库[2016]125号《关于在政府采购活动中查询及使用信用记录有关问题的通知》要求，采购代理机构会对供应商信用记录进行查询并甄别。</w:t>
      </w:r>
    </w:p>
    <w:p>
      <w:pPr>
        <w:spacing w:line="360" w:lineRule="auto"/>
        <w:ind w:firstLine="480" w:firstLineChars="200"/>
        <w:rPr>
          <w:rFonts w:ascii="宋体" w:hAnsi="宋体" w:cs="宋体"/>
          <w:sz w:val="24"/>
          <w:szCs w:val="32"/>
        </w:rPr>
      </w:pPr>
      <w:r>
        <w:rPr>
          <w:rFonts w:hint="eastAsia" w:ascii="宋体" w:hAnsi="宋体" w:cs="宋体"/>
          <w:sz w:val="24"/>
          <w:szCs w:val="32"/>
        </w:rPr>
        <w:t>1）信用信息查询的截止时点：投标截止前一个工作日；</w:t>
      </w:r>
    </w:p>
    <w:p>
      <w:pPr>
        <w:spacing w:line="360" w:lineRule="auto"/>
        <w:ind w:firstLine="480" w:firstLineChars="200"/>
        <w:rPr>
          <w:rFonts w:ascii="宋体" w:hAnsi="宋体" w:cs="宋体"/>
          <w:sz w:val="24"/>
          <w:szCs w:val="32"/>
        </w:rPr>
      </w:pPr>
      <w:r>
        <w:rPr>
          <w:rFonts w:hint="eastAsia" w:ascii="宋体" w:hAnsi="宋体" w:cs="宋体"/>
          <w:sz w:val="24"/>
          <w:szCs w:val="32"/>
        </w:rPr>
        <w:t>2）查询渠道：“信用中国”（</w:t>
      </w:r>
      <w:r>
        <w:fldChar w:fldCharType="begin"/>
      </w:r>
      <w:r>
        <w:instrText xml:space="preserve"> HYPERLINK "qq://txfile/" </w:instrText>
      </w:r>
      <w:r>
        <w:fldChar w:fldCharType="separate"/>
      </w:r>
      <w:r>
        <w:rPr>
          <w:rFonts w:hint="eastAsia" w:ascii="宋体" w:hAnsi="宋体" w:cs="宋体"/>
          <w:sz w:val="24"/>
          <w:szCs w:val="32"/>
        </w:rPr>
        <w:t>www.creditchina.gov.cn</w:t>
      </w:r>
      <w:r>
        <w:rPr>
          <w:rFonts w:hint="eastAsia" w:ascii="宋体" w:hAnsi="宋体" w:cs="宋体"/>
          <w:sz w:val="24"/>
          <w:szCs w:val="32"/>
        </w:rPr>
        <w:fldChar w:fldCharType="end"/>
      </w:r>
      <w:r>
        <w:rPr>
          <w:rFonts w:hint="eastAsia" w:ascii="宋体" w:hAnsi="宋体" w:cs="宋体"/>
          <w:sz w:val="24"/>
          <w:szCs w:val="32"/>
        </w:rPr>
        <w:t>）、“中国政府采购网”（</w:t>
      </w:r>
      <w:r>
        <w:fldChar w:fldCharType="begin"/>
      </w:r>
      <w:r>
        <w:instrText xml:space="preserve"> HYPERLINK "qq://txfile/" </w:instrText>
      </w:r>
      <w:r>
        <w:fldChar w:fldCharType="separate"/>
      </w:r>
      <w:r>
        <w:rPr>
          <w:rFonts w:hint="eastAsia" w:ascii="宋体" w:hAnsi="宋体" w:cs="宋体"/>
          <w:sz w:val="24"/>
          <w:szCs w:val="32"/>
        </w:rPr>
        <w:t>www.ccgp.gov.cn</w:t>
      </w:r>
      <w:r>
        <w:rPr>
          <w:rFonts w:hint="eastAsia" w:ascii="宋体" w:hAnsi="宋体" w:cs="宋体"/>
          <w:sz w:val="24"/>
          <w:szCs w:val="32"/>
        </w:rPr>
        <w:fldChar w:fldCharType="end"/>
      </w:r>
      <w:r>
        <w:rPr>
          <w:rFonts w:hint="eastAsia" w:ascii="宋体" w:hAnsi="宋体" w:cs="宋体"/>
          <w:sz w:val="24"/>
          <w:szCs w:val="32"/>
        </w:rPr>
        <w:t>）、“浙江政府采购网（</w:t>
      </w:r>
      <w:r>
        <w:fldChar w:fldCharType="begin"/>
      </w:r>
      <w:r>
        <w:instrText xml:space="preserve"> HYPERLINK "qq://txfile/" </w:instrText>
      </w:r>
      <w:r>
        <w:fldChar w:fldCharType="separate"/>
      </w:r>
      <w:r>
        <w:rPr>
          <w:rFonts w:hint="eastAsia" w:ascii="宋体" w:hAnsi="宋体" w:cs="宋体"/>
          <w:sz w:val="24"/>
          <w:szCs w:val="32"/>
        </w:rPr>
        <w:t>www.zjzfcg.gov.cn</w:t>
      </w:r>
      <w:r>
        <w:rPr>
          <w:rFonts w:hint="eastAsia" w:ascii="宋体" w:hAnsi="宋体" w:cs="宋体"/>
          <w:sz w:val="24"/>
          <w:szCs w:val="32"/>
        </w:rPr>
        <w:fldChar w:fldCharType="end"/>
      </w:r>
      <w:r>
        <w:rPr>
          <w:rFonts w:hint="eastAsia" w:ascii="宋体" w:hAnsi="宋体" w:cs="宋体"/>
          <w:sz w:val="24"/>
          <w:szCs w:val="32"/>
        </w:rPr>
        <w:t>）；</w:t>
      </w:r>
    </w:p>
    <w:p>
      <w:pPr>
        <w:spacing w:line="360" w:lineRule="auto"/>
        <w:ind w:firstLine="480" w:firstLineChars="200"/>
        <w:rPr>
          <w:rFonts w:ascii="宋体" w:hAnsi="宋体" w:cs="宋体"/>
          <w:sz w:val="24"/>
          <w:szCs w:val="32"/>
        </w:rPr>
      </w:pPr>
      <w:r>
        <w:rPr>
          <w:rFonts w:hint="eastAsia" w:ascii="宋体" w:hAnsi="宋体" w:cs="宋体"/>
          <w:sz w:val="24"/>
          <w:szCs w:val="32"/>
        </w:rPr>
        <w:t>3）信用信息查询记录和证据留存具体方式：采购代理机构经办人和监督人员将查询网页打印、签字与其他采购文件一并保存；</w:t>
      </w:r>
    </w:p>
    <w:p>
      <w:pPr>
        <w:spacing w:line="360" w:lineRule="auto"/>
        <w:ind w:firstLine="480" w:firstLineChars="200"/>
        <w:rPr>
          <w:rFonts w:ascii="宋体" w:hAnsi="宋体" w:cs="宋体"/>
          <w:sz w:val="24"/>
          <w:szCs w:val="32"/>
        </w:rPr>
      </w:pPr>
      <w:r>
        <w:rPr>
          <w:rFonts w:hint="eastAsia" w:ascii="宋体" w:hAnsi="宋体" w:cs="宋体"/>
          <w:sz w:val="24"/>
          <w:szCs w:val="32"/>
        </w:rPr>
        <w:t>4）信用信息的使用规则：投标人存在不良信用记录的，其投标将被作为无效投标被拒绝。</w:t>
      </w:r>
    </w:p>
    <w:p>
      <w:pPr>
        <w:spacing w:line="360" w:lineRule="auto"/>
        <w:ind w:firstLine="480" w:firstLineChars="200"/>
        <w:rPr>
          <w:rFonts w:ascii="宋体" w:hAnsi="宋体" w:cs="宋体"/>
          <w:sz w:val="24"/>
          <w:szCs w:val="32"/>
        </w:rPr>
      </w:pPr>
      <w:r>
        <w:rPr>
          <w:rFonts w:hint="eastAsia" w:ascii="宋体" w:hAnsi="宋体" w:cs="宋体"/>
          <w:sz w:val="24"/>
          <w:szCs w:val="32"/>
        </w:rPr>
        <w:t>5.不良信用记录指：被列入失信被执行人、重大税收违法案件当事人名单、政府采购严重违法失信行为记录名单或浙江政府采购网曝光台中尚在行政处罚期内的。</w:t>
      </w:r>
    </w:p>
    <w:p>
      <w:pPr>
        <w:spacing w:line="360" w:lineRule="auto"/>
        <w:ind w:firstLine="480" w:firstLineChars="200"/>
        <w:rPr>
          <w:rFonts w:ascii="宋体" w:hAnsi="宋体" w:cs="宋体"/>
          <w:sz w:val="24"/>
          <w:szCs w:val="32"/>
        </w:rPr>
      </w:pPr>
      <w:r>
        <w:rPr>
          <w:rFonts w:hint="eastAsia" w:ascii="宋体" w:hAnsi="宋体" w:cs="宋体"/>
          <w:sz w:val="24"/>
          <w:szCs w:val="32"/>
        </w:rPr>
        <w:t>6.采购文件发售截止时间之后有潜在供应商提出要求获取采购文件的允许其报名获取，但对采购文件有异议应按规定的时间提出，逾期提出的，采购组织机构可不予受理、答复。</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7.开标时间后30分钟内，供应商须登录“政采云”平台，用“项目采购-开标评标”功能解密投标文件，投标人未按时解密或解密失败的，其上传的电子投标文件自动失效。电脑及CA解密设备自备。</w:t>
      </w:r>
    </w:p>
    <w:p>
      <w:pPr>
        <w:spacing w:line="360" w:lineRule="auto"/>
        <w:ind w:firstLine="482" w:firstLineChars="200"/>
        <w:rPr>
          <w:rFonts w:ascii="宋体" w:hAnsi="宋体" w:cs="宋体"/>
          <w:b/>
          <w:bCs/>
          <w:sz w:val="24"/>
        </w:rPr>
      </w:pPr>
      <w:r>
        <w:rPr>
          <w:rFonts w:hint="eastAsia" w:ascii="宋体" w:hAnsi="宋体" w:cs="宋体"/>
          <w:b/>
          <w:bCs/>
          <w:sz w:val="24"/>
        </w:rPr>
        <w:t>九、联系方式：</w:t>
      </w:r>
    </w:p>
    <w:p>
      <w:pPr>
        <w:spacing w:line="360" w:lineRule="auto"/>
        <w:ind w:firstLine="482" w:firstLineChars="200"/>
        <w:rPr>
          <w:rFonts w:ascii="宋体" w:hAnsi="宋体" w:cs="宋体"/>
          <w:sz w:val="24"/>
          <w:szCs w:val="32"/>
        </w:rPr>
      </w:pPr>
      <w:r>
        <w:rPr>
          <w:rFonts w:hint="eastAsia" w:ascii="宋体" w:hAnsi="宋体" w:cs="宋体"/>
          <w:b/>
          <w:bCs/>
          <w:sz w:val="24"/>
          <w:szCs w:val="32"/>
        </w:rPr>
        <w:t>1、采购代理机构名称：</w:t>
      </w:r>
      <w:r>
        <w:rPr>
          <w:rFonts w:hint="eastAsia" w:ascii="宋体" w:hAnsi="宋体" w:cs="宋体"/>
          <w:sz w:val="24"/>
          <w:szCs w:val="32"/>
        </w:rPr>
        <w:t>浙江五石工程咨询有限公司</w:t>
      </w:r>
    </w:p>
    <w:p>
      <w:pPr>
        <w:spacing w:line="360" w:lineRule="auto"/>
        <w:ind w:firstLine="480" w:firstLineChars="200"/>
        <w:rPr>
          <w:rFonts w:ascii="宋体" w:hAnsi="宋体" w:cs="宋体"/>
          <w:sz w:val="24"/>
          <w:szCs w:val="32"/>
        </w:rPr>
      </w:pPr>
      <w:r>
        <w:rPr>
          <w:rFonts w:hint="eastAsia" w:ascii="宋体" w:hAnsi="宋体" w:cs="宋体"/>
          <w:sz w:val="24"/>
          <w:szCs w:val="32"/>
        </w:rPr>
        <w:t>项目负责人：徐名峰；联系电话：15088711407；</w:t>
      </w:r>
    </w:p>
    <w:p>
      <w:pPr>
        <w:spacing w:line="360" w:lineRule="auto"/>
        <w:ind w:firstLine="480" w:firstLineChars="200"/>
        <w:rPr>
          <w:rFonts w:ascii="宋体" w:hAnsi="宋体" w:cs="宋体"/>
          <w:sz w:val="24"/>
          <w:szCs w:val="32"/>
        </w:rPr>
      </w:pPr>
      <w:r>
        <w:rPr>
          <w:rFonts w:hint="eastAsia" w:ascii="宋体" w:hAnsi="宋体" w:cs="宋体"/>
          <w:sz w:val="24"/>
          <w:szCs w:val="32"/>
        </w:rPr>
        <w:t>质疑接受人：徐升；联系电话：0571-85340710；</w:t>
      </w:r>
    </w:p>
    <w:p>
      <w:pPr>
        <w:spacing w:line="360" w:lineRule="auto"/>
        <w:ind w:firstLine="480" w:firstLineChars="200"/>
        <w:rPr>
          <w:rFonts w:ascii="宋体" w:hAnsi="宋体" w:cs="宋体"/>
          <w:sz w:val="24"/>
          <w:szCs w:val="32"/>
        </w:rPr>
      </w:pPr>
      <w:r>
        <w:rPr>
          <w:rFonts w:hint="eastAsia" w:ascii="宋体" w:hAnsi="宋体" w:cs="宋体"/>
          <w:sz w:val="24"/>
          <w:szCs w:val="32"/>
        </w:rPr>
        <w:t>报名联系人：高女士；联系电话：0571-85334203；传真：0571-85342190</w:t>
      </w:r>
    </w:p>
    <w:p>
      <w:pPr>
        <w:spacing w:line="360" w:lineRule="auto"/>
        <w:ind w:firstLine="480" w:firstLineChars="200"/>
        <w:rPr>
          <w:rFonts w:ascii="宋体" w:hAnsi="宋体" w:cs="宋体"/>
          <w:sz w:val="24"/>
          <w:szCs w:val="32"/>
        </w:rPr>
      </w:pPr>
      <w:r>
        <w:rPr>
          <w:rFonts w:hint="eastAsia" w:ascii="宋体" w:hAnsi="宋体" w:cs="宋体"/>
          <w:sz w:val="24"/>
          <w:szCs w:val="32"/>
        </w:rPr>
        <w:t>地点：杭州市下城区白石路318号中国（杭州）人力资源服务产业园北楼415室</w:t>
      </w:r>
    </w:p>
    <w:p>
      <w:pPr>
        <w:spacing w:line="360" w:lineRule="auto"/>
        <w:ind w:firstLine="482" w:firstLineChars="200"/>
        <w:rPr>
          <w:rFonts w:ascii="宋体" w:hAnsi="宋体" w:cs="宋体"/>
          <w:sz w:val="24"/>
          <w:szCs w:val="32"/>
        </w:rPr>
      </w:pPr>
      <w:r>
        <w:rPr>
          <w:rFonts w:hint="eastAsia" w:ascii="宋体" w:hAnsi="宋体" w:cs="宋体"/>
          <w:b/>
          <w:bCs/>
          <w:sz w:val="24"/>
          <w:szCs w:val="32"/>
        </w:rPr>
        <w:t>2、采购人：</w:t>
      </w:r>
      <w:r>
        <w:rPr>
          <w:rFonts w:hint="eastAsia" w:ascii="宋体" w:hAnsi="宋体" w:cs="宋体"/>
          <w:kern w:val="0"/>
          <w:sz w:val="24"/>
        </w:rPr>
        <w:t>台州市公路管理局</w:t>
      </w:r>
    </w:p>
    <w:p>
      <w:pPr>
        <w:spacing w:line="360" w:lineRule="auto"/>
        <w:ind w:firstLine="480" w:firstLineChars="200"/>
        <w:rPr>
          <w:rFonts w:ascii="宋体" w:hAnsi="宋体" w:cs="宋体"/>
          <w:kern w:val="0"/>
          <w:sz w:val="24"/>
        </w:rPr>
      </w:pPr>
      <w:r>
        <w:rPr>
          <w:rFonts w:hint="eastAsia" w:ascii="宋体" w:hAnsi="宋体" w:cs="宋体"/>
          <w:kern w:val="0"/>
          <w:sz w:val="24"/>
        </w:rPr>
        <w:t>联系人：李先生；联系电话：0576-88552322 </w:t>
      </w:r>
    </w:p>
    <w:p>
      <w:pPr>
        <w:spacing w:line="360" w:lineRule="auto"/>
        <w:ind w:firstLine="480" w:firstLineChars="200"/>
        <w:rPr>
          <w:rFonts w:ascii="宋体" w:hAnsi="宋体" w:cs="宋体"/>
          <w:kern w:val="0"/>
          <w:sz w:val="24"/>
        </w:rPr>
      </w:pPr>
      <w:r>
        <w:rPr>
          <w:rFonts w:hint="eastAsia" w:ascii="宋体" w:hAnsi="宋体" w:cs="宋体"/>
          <w:kern w:val="0"/>
          <w:sz w:val="24"/>
        </w:rPr>
        <w:t>质疑接受人：朱女士 联系电话：0576-88552353</w:t>
      </w:r>
    </w:p>
    <w:p>
      <w:pPr>
        <w:spacing w:line="360" w:lineRule="auto"/>
        <w:ind w:firstLine="482" w:firstLineChars="200"/>
        <w:rPr>
          <w:rFonts w:ascii="宋体" w:hAnsi="宋体" w:cs="宋体"/>
          <w:sz w:val="24"/>
          <w:szCs w:val="32"/>
        </w:rPr>
      </w:pPr>
      <w:r>
        <w:rPr>
          <w:rFonts w:hint="eastAsia" w:ascii="宋体" w:hAnsi="宋体" w:cs="宋体"/>
          <w:b/>
          <w:bCs/>
          <w:sz w:val="24"/>
          <w:szCs w:val="32"/>
        </w:rPr>
        <w:t>3、同级政府采购监督管理部门：</w:t>
      </w:r>
      <w:r>
        <w:rPr>
          <w:rFonts w:hint="eastAsia" w:ascii="宋体" w:hAnsi="宋体" w:cs="宋体"/>
          <w:sz w:val="24"/>
          <w:szCs w:val="32"/>
        </w:rPr>
        <w:t>台州市财政局政府采购监督管理办公室</w:t>
      </w:r>
    </w:p>
    <w:p>
      <w:pPr>
        <w:spacing w:line="360" w:lineRule="auto"/>
        <w:ind w:firstLine="480" w:firstLineChars="200"/>
        <w:rPr>
          <w:rFonts w:ascii="宋体" w:hAnsi="宋体" w:cs="宋体"/>
        </w:rPr>
      </w:pPr>
      <w:r>
        <w:rPr>
          <w:rFonts w:hint="eastAsia" w:ascii="宋体" w:hAnsi="宋体" w:cs="宋体"/>
          <w:sz w:val="24"/>
          <w:szCs w:val="32"/>
        </w:rPr>
        <w:t>联系人：张先生；监督投诉电话：0576-88206705</w:t>
      </w:r>
    </w:p>
    <w:p>
      <w:pPr>
        <w:pStyle w:val="12"/>
        <w:jc w:val="right"/>
        <w:rPr>
          <w:rFonts w:ascii="宋体" w:hAnsi="宋体" w:cs="宋体"/>
        </w:rPr>
      </w:pPr>
      <w:r>
        <w:rPr>
          <w:rFonts w:hint="eastAsia" w:ascii="宋体" w:hAnsi="宋体" w:cs="宋体"/>
        </w:rPr>
        <w:t>浙江五石工程咨询有限公司</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hint="eastAsia" w:ascii="宋体" w:hAnsi="宋体" w:cs="宋体"/>
          <w:sz w:val="24"/>
        </w:rPr>
      </w:pPr>
      <w:r>
        <w:rPr>
          <w:rFonts w:hint="eastAsia" w:ascii="宋体" w:hAnsi="宋体" w:cs="宋体"/>
          <w:sz w:val="24"/>
        </w:rPr>
        <w:t xml:space="preserve">                                         2020年8月</w:t>
      </w:r>
    </w:p>
    <w:p>
      <w:pPr>
        <w:spacing w:line="360" w:lineRule="auto"/>
        <w:ind w:firstLine="640" w:firstLineChars="200"/>
        <w:rPr>
          <w:rFonts w:hint="eastAsia" w:ascii="宋体" w:hAnsi="宋体" w:cs="宋体"/>
          <w:sz w:val="24"/>
          <w:szCs w:val="32"/>
          <w:lang w:val="en-US"/>
        </w:rPr>
      </w:pPr>
      <w:r>
        <w:rPr>
          <w:rFonts w:hint="eastAsia" w:ascii="Calibri" w:hAnsi="Calibri" w:cs="宋体"/>
          <w:kern w:val="2"/>
          <w:sz w:val="32"/>
          <w:szCs w:val="32"/>
          <w:lang w:val="en-US" w:eastAsia="zh-CN" w:bidi="ar"/>
        </w:rPr>
        <w:t>4、</w:t>
      </w:r>
      <w:r>
        <w:rPr>
          <w:rFonts w:hint="eastAsia" w:ascii="宋体" w:hAnsi="宋体" w:cs="宋体"/>
          <w:sz w:val="24"/>
          <w:szCs w:val="32"/>
          <w:lang w:val="en-US" w:eastAsia="zh-CN"/>
        </w:rPr>
        <w:t>其余事项：</w:t>
      </w:r>
    </w:p>
    <w:p>
      <w:pPr>
        <w:spacing w:line="360" w:lineRule="auto"/>
        <w:ind w:firstLine="480" w:firstLineChars="200"/>
        <w:rPr>
          <w:rFonts w:hint="eastAsia" w:ascii="宋体" w:hAnsi="宋体" w:cs="宋体"/>
          <w:sz w:val="24"/>
          <w:szCs w:val="32"/>
          <w:lang w:val="en-US"/>
        </w:rPr>
      </w:pPr>
      <w:r>
        <w:rPr>
          <w:rFonts w:hint="eastAsia" w:ascii="宋体" w:hAnsi="宋体" w:cs="宋体"/>
          <w:sz w:val="24"/>
          <w:szCs w:val="32"/>
          <w:lang w:val="en-US" w:eastAsia="zh-CN"/>
        </w:rPr>
        <w:t>中标供应商如有融资需求，可使用以下银行的政采贷服务。</w:t>
      </w:r>
    </w:p>
    <w:tbl>
      <w:tblPr>
        <w:tblStyle w:val="23"/>
        <w:tblW w:w="9240" w:type="dxa"/>
        <w:tblInd w:w="-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030"/>
        <w:gridCol w:w="1950"/>
        <w:gridCol w:w="142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3" w:hRule="atLeast"/>
        </w:trPr>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Calibri" w:hAnsi="Calibri" w:eastAsia="宋体" w:cs="宋体"/>
                <w:kern w:val="2"/>
                <w:sz w:val="24"/>
                <w:szCs w:val="24"/>
                <w:lang w:val="en-US" w:eastAsia="zh-CN" w:bidi="ar"/>
              </w:rPr>
              <w:t>银行</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Calibri" w:hAnsi="Calibri" w:eastAsia="宋体" w:cs="宋体"/>
                <w:kern w:val="2"/>
                <w:sz w:val="24"/>
                <w:szCs w:val="24"/>
                <w:lang w:val="en-US" w:eastAsia="zh-CN" w:bidi="ar"/>
              </w:rPr>
              <w:t>贷款年利率</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Calibri" w:hAnsi="Calibri" w:eastAsia="宋体" w:cs="宋体"/>
                <w:kern w:val="2"/>
                <w:sz w:val="24"/>
                <w:szCs w:val="24"/>
                <w:lang w:val="en-US" w:eastAsia="zh-CN" w:bidi="ar"/>
              </w:rPr>
              <w:t>联系人</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Calibri" w:hAnsi="Calibri" w:eastAsia="宋体" w:cs="宋体"/>
                <w:kern w:val="2"/>
                <w:sz w:val="24"/>
                <w:szCs w:val="24"/>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Calibri" w:hAnsi="Calibri" w:eastAsia="宋体" w:cs="宋体"/>
                <w:kern w:val="2"/>
                <w:sz w:val="24"/>
                <w:szCs w:val="24"/>
                <w:lang w:val="en-US" w:eastAsia="zh-CN" w:bidi="ar"/>
              </w:rPr>
              <w:t>中国工商银行</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default" w:ascii="Calibri" w:hAnsi="Calibri" w:eastAsia="宋体" w:cs="Times New Roman"/>
                <w:kern w:val="2"/>
                <w:sz w:val="24"/>
                <w:szCs w:val="24"/>
                <w:lang w:val="en-US" w:eastAsia="zh-CN" w:bidi="ar"/>
              </w:rPr>
              <w:t>3.8%</w:t>
            </w:r>
            <w:r>
              <w:rPr>
                <w:rFonts w:hint="eastAsia" w:ascii="Calibri" w:hAnsi="Calibri" w:eastAsia="宋体" w:cs="宋体"/>
                <w:kern w:val="2"/>
                <w:sz w:val="24"/>
                <w:szCs w:val="24"/>
                <w:lang w:val="en-US" w:eastAsia="zh-CN" w:bidi="ar"/>
              </w:rPr>
              <w:t>起</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Calibri" w:hAnsi="Calibri" w:eastAsia="宋体" w:cs="宋体"/>
                <w:kern w:val="2"/>
                <w:sz w:val="24"/>
                <w:szCs w:val="24"/>
                <w:lang w:val="en-US" w:eastAsia="zh-CN" w:bidi="ar"/>
              </w:rPr>
              <w:t>王霖</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default" w:ascii="Calibri" w:hAnsi="Calibri" w:eastAsia="宋体" w:cs="Times New Roman"/>
                <w:kern w:val="2"/>
                <w:sz w:val="24"/>
                <w:szCs w:val="24"/>
                <w:lang w:val="en-US" w:eastAsia="zh-CN" w:bidi="ar"/>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Calibri" w:hAnsi="Calibri" w:eastAsia="宋体" w:cs="宋体"/>
                <w:kern w:val="2"/>
                <w:sz w:val="24"/>
                <w:szCs w:val="24"/>
                <w:lang w:val="en-US" w:eastAsia="zh-CN" w:bidi="ar"/>
              </w:rPr>
              <w:t>中国农业银行</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default" w:ascii="Calibri" w:hAnsi="Calibri" w:eastAsia="宋体" w:cs="Times New Roman"/>
                <w:kern w:val="2"/>
                <w:sz w:val="24"/>
                <w:szCs w:val="24"/>
                <w:lang w:val="en-US" w:eastAsia="zh-CN" w:bidi="ar"/>
              </w:rPr>
              <w:t>3.8%</w:t>
            </w:r>
            <w:r>
              <w:rPr>
                <w:rFonts w:hint="eastAsia" w:ascii="Calibri" w:hAnsi="Calibri" w:eastAsia="宋体" w:cs="宋体"/>
                <w:kern w:val="2"/>
                <w:sz w:val="24"/>
                <w:szCs w:val="24"/>
                <w:lang w:val="en-US" w:eastAsia="zh-CN" w:bidi="ar"/>
              </w:rPr>
              <w:t>起</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Calibri" w:hAnsi="Calibri" w:eastAsia="宋体" w:cs="宋体"/>
                <w:kern w:val="2"/>
                <w:sz w:val="24"/>
                <w:szCs w:val="24"/>
                <w:lang w:val="en-US" w:eastAsia="zh-CN" w:bidi="ar"/>
              </w:rPr>
              <w:t>龚盛</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default" w:ascii="Calibri" w:hAnsi="Calibri" w:eastAsia="宋体" w:cs="Times New Roman"/>
                <w:kern w:val="2"/>
                <w:sz w:val="24"/>
                <w:szCs w:val="24"/>
                <w:lang w:val="en-US" w:eastAsia="zh-CN" w:bidi="ar"/>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3" w:hRule="atLeast"/>
        </w:trPr>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Calibri" w:hAnsi="Calibri" w:eastAsia="宋体" w:cs="宋体"/>
                <w:kern w:val="2"/>
                <w:sz w:val="24"/>
                <w:szCs w:val="24"/>
                <w:lang w:val="en-US" w:eastAsia="zh-CN" w:bidi="ar"/>
              </w:rPr>
              <w:t>中国建设银行</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default" w:ascii="Calibri" w:hAnsi="Calibri" w:eastAsia="宋体" w:cs="Times New Roman"/>
                <w:kern w:val="2"/>
                <w:sz w:val="24"/>
                <w:szCs w:val="24"/>
                <w:lang w:val="en-US" w:eastAsia="zh-CN" w:bidi="ar"/>
              </w:rPr>
              <w:t>3.8%</w:t>
            </w:r>
            <w:r>
              <w:rPr>
                <w:rFonts w:hint="eastAsia" w:ascii="Calibri" w:hAnsi="Calibri" w:eastAsia="宋体" w:cs="宋体"/>
                <w:kern w:val="2"/>
                <w:sz w:val="24"/>
                <w:szCs w:val="24"/>
                <w:lang w:val="en-US" w:eastAsia="zh-CN" w:bidi="ar"/>
              </w:rPr>
              <w:t>起</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Calibri" w:hAnsi="Calibri" w:eastAsia="宋体" w:cs="宋体"/>
                <w:kern w:val="2"/>
                <w:sz w:val="24"/>
                <w:szCs w:val="24"/>
                <w:lang w:val="en-US" w:eastAsia="zh-CN" w:bidi="ar"/>
              </w:rPr>
              <w:t>梅晶晶</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default" w:ascii="Calibri" w:hAnsi="Calibri" w:eastAsia="宋体" w:cs="Times New Roman"/>
                <w:kern w:val="2"/>
                <w:sz w:val="24"/>
                <w:szCs w:val="24"/>
                <w:lang w:val="en-US" w:eastAsia="zh-CN" w:bidi="ar"/>
              </w:rPr>
              <w:t>88525339</w:t>
            </w:r>
          </w:p>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default" w:ascii="Calibri" w:hAnsi="Calibri" w:eastAsia="宋体" w:cs="Times New Roman"/>
                <w:kern w:val="2"/>
                <w:sz w:val="24"/>
                <w:szCs w:val="24"/>
                <w:lang w:val="en-US" w:eastAsia="zh-CN" w:bidi="ar"/>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Calibri" w:hAnsi="Calibri" w:eastAsia="宋体" w:cs="宋体"/>
                <w:kern w:val="2"/>
                <w:sz w:val="24"/>
                <w:szCs w:val="24"/>
                <w:lang w:val="en-US" w:eastAsia="zh-CN" w:bidi="ar"/>
              </w:rPr>
              <w:t>中国银行</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default" w:ascii="Calibri" w:hAnsi="Calibri" w:eastAsia="宋体" w:cs="Times New Roman"/>
                <w:kern w:val="2"/>
                <w:sz w:val="24"/>
                <w:szCs w:val="24"/>
                <w:lang w:val="en-US" w:eastAsia="zh-CN" w:bidi="ar"/>
              </w:rPr>
              <w:t>3.75%</w:t>
            </w:r>
            <w:r>
              <w:rPr>
                <w:rFonts w:hint="eastAsia" w:ascii="Calibri" w:hAnsi="Calibri" w:eastAsia="宋体" w:cs="宋体"/>
                <w:kern w:val="2"/>
                <w:sz w:val="24"/>
                <w:szCs w:val="24"/>
                <w:lang w:val="en-US" w:eastAsia="zh-CN" w:bidi="ar"/>
              </w:rPr>
              <w:t>起</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Calibri" w:hAnsi="Calibri" w:eastAsia="宋体" w:cs="宋体"/>
                <w:kern w:val="2"/>
                <w:sz w:val="24"/>
                <w:szCs w:val="24"/>
                <w:lang w:val="en-US" w:eastAsia="zh-CN" w:bidi="ar"/>
              </w:rPr>
              <w:t>任茜</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default" w:ascii="Calibri" w:hAnsi="Calibri" w:eastAsia="宋体" w:cs="Times New Roman"/>
                <w:kern w:val="2"/>
                <w:sz w:val="24"/>
                <w:szCs w:val="24"/>
                <w:lang w:val="en-US" w:eastAsia="zh-CN" w:bidi="ar"/>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Calibri" w:hAnsi="Calibri" w:eastAsia="宋体" w:cs="宋体"/>
                <w:kern w:val="2"/>
                <w:sz w:val="24"/>
                <w:szCs w:val="24"/>
                <w:lang w:val="en-US" w:eastAsia="zh-CN" w:bidi="ar"/>
              </w:rPr>
              <w:t>浦发银行台州分行</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default" w:ascii="Calibri" w:hAnsi="Calibri" w:eastAsia="宋体" w:cs="Times New Roman"/>
                <w:kern w:val="2"/>
                <w:sz w:val="24"/>
                <w:szCs w:val="24"/>
                <w:lang w:val="en-US" w:eastAsia="zh-CN" w:bidi="ar"/>
              </w:rPr>
              <w:t>4.05%</w:t>
            </w:r>
            <w:r>
              <w:rPr>
                <w:rFonts w:hint="eastAsia" w:ascii="Calibri" w:hAnsi="Calibri" w:eastAsia="宋体" w:cs="宋体"/>
                <w:kern w:val="2"/>
                <w:sz w:val="24"/>
                <w:szCs w:val="24"/>
                <w:lang w:val="en-US" w:eastAsia="zh-CN" w:bidi="ar"/>
              </w:rPr>
              <w:t>起</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Calibri" w:hAnsi="Calibri" w:eastAsia="宋体" w:cs="宋体"/>
                <w:kern w:val="2"/>
                <w:sz w:val="24"/>
                <w:szCs w:val="24"/>
                <w:lang w:val="en-US" w:eastAsia="zh-CN" w:bidi="ar"/>
              </w:rPr>
              <w:t>王渊</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default" w:ascii="Calibri" w:hAnsi="Calibri" w:eastAsia="宋体" w:cs="Times New Roman"/>
                <w:kern w:val="2"/>
                <w:sz w:val="24"/>
                <w:szCs w:val="24"/>
                <w:lang w:val="en-US" w:eastAsia="zh-CN" w:bidi="ar"/>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Calibri" w:hAnsi="Calibri" w:eastAsia="宋体" w:cs="宋体"/>
                <w:kern w:val="2"/>
                <w:sz w:val="24"/>
                <w:szCs w:val="24"/>
                <w:lang w:val="en-US" w:eastAsia="zh-CN" w:bidi="ar"/>
              </w:rPr>
              <w:t>浦发银行椒江分行</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default" w:ascii="Calibri" w:hAnsi="Calibri" w:eastAsia="宋体" w:cs="Times New Roman"/>
                <w:kern w:val="2"/>
                <w:sz w:val="24"/>
                <w:szCs w:val="24"/>
                <w:lang w:val="en-US" w:eastAsia="zh-CN" w:bidi="ar"/>
              </w:rPr>
              <w:t>4.05%</w:t>
            </w:r>
            <w:r>
              <w:rPr>
                <w:rFonts w:hint="eastAsia" w:ascii="Calibri" w:hAnsi="Calibri" w:eastAsia="宋体" w:cs="宋体"/>
                <w:kern w:val="2"/>
                <w:sz w:val="24"/>
                <w:szCs w:val="24"/>
                <w:lang w:val="en-US" w:eastAsia="zh-CN" w:bidi="ar"/>
              </w:rPr>
              <w:t>起</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Calibri" w:hAnsi="Calibri" w:eastAsia="宋体" w:cs="宋体"/>
                <w:kern w:val="2"/>
                <w:sz w:val="24"/>
                <w:szCs w:val="24"/>
                <w:lang w:val="en-US" w:eastAsia="zh-CN" w:bidi="ar"/>
              </w:rPr>
              <w:t>孙瑞华</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default" w:ascii="Calibri" w:hAnsi="Calibri" w:eastAsia="宋体" w:cs="Times New Roman"/>
                <w:kern w:val="2"/>
                <w:sz w:val="24"/>
                <w:szCs w:val="24"/>
                <w:lang w:val="en-US" w:eastAsia="zh-CN" w:bidi="ar"/>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Calibri" w:hAnsi="Calibri" w:eastAsia="宋体" w:cs="宋体"/>
                <w:kern w:val="2"/>
                <w:sz w:val="24"/>
                <w:szCs w:val="24"/>
                <w:lang w:val="en-US" w:eastAsia="zh-CN" w:bidi="ar"/>
              </w:rPr>
              <w:t>交通银行台州分行</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default" w:ascii="Calibri" w:hAnsi="Calibri" w:eastAsia="宋体" w:cs="Times New Roman"/>
                <w:kern w:val="2"/>
                <w:sz w:val="24"/>
                <w:szCs w:val="24"/>
                <w:lang w:val="en-US" w:eastAsia="zh-CN" w:bidi="ar"/>
              </w:rPr>
              <w:t>3.75%</w:t>
            </w:r>
            <w:r>
              <w:rPr>
                <w:rFonts w:hint="eastAsia" w:ascii="Calibri" w:hAnsi="Calibri" w:eastAsia="宋体" w:cs="宋体"/>
                <w:kern w:val="2"/>
                <w:sz w:val="24"/>
                <w:szCs w:val="24"/>
                <w:lang w:val="en-US" w:eastAsia="zh-CN" w:bidi="ar"/>
              </w:rPr>
              <w:t>起</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Calibri" w:hAnsi="Calibri" w:eastAsia="宋体" w:cs="宋体"/>
                <w:kern w:val="2"/>
                <w:sz w:val="24"/>
                <w:szCs w:val="24"/>
                <w:lang w:val="en-US" w:eastAsia="zh-CN" w:bidi="ar"/>
              </w:rPr>
              <w:t>周翔宇</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default" w:ascii="Calibri" w:hAnsi="Calibri" w:eastAsia="宋体" w:cs="Times New Roman"/>
                <w:kern w:val="2"/>
                <w:sz w:val="24"/>
                <w:szCs w:val="24"/>
                <w:lang w:val="en-US" w:eastAsia="zh-CN" w:bidi="ar"/>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Calibri" w:hAnsi="Calibri" w:eastAsia="宋体" w:cs="宋体"/>
                <w:kern w:val="2"/>
                <w:sz w:val="24"/>
                <w:szCs w:val="24"/>
                <w:lang w:val="en-US" w:eastAsia="zh-CN" w:bidi="ar"/>
              </w:rPr>
              <w:t>招商银行台州分行</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default" w:ascii="Calibri" w:hAnsi="Calibri" w:eastAsia="宋体" w:cs="Times New Roman"/>
                <w:kern w:val="2"/>
                <w:sz w:val="24"/>
                <w:szCs w:val="24"/>
                <w:lang w:val="en-US" w:eastAsia="zh-CN" w:bidi="ar"/>
              </w:rPr>
              <w:t>4.32%</w:t>
            </w:r>
            <w:r>
              <w:rPr>
                <w:rFonts w:hint="eastAsia" w:ascii="Calibri" w:hAnsi="Calibri" w:eastAsia="宋体" w:cs="宋体"/>
                <w:kern w:val="2"/>
                <w:sz w:val="24"/>
                <w:szCs w:val="24"/>
                <w:lang w:val="en-US" w:eastAsia="zh-CN" w:bidi="ar"/>
              </w:rPr>
              <w:t>起</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Calibri" w:hAnsi="Calibri" w:eastAsia="宋体" w:cs="宋体"/>
                <w:kern w:val="2"/>
                <w:sz w:val="24"/>
                <w:szCs w:val="24"/>
                <w:lang w:val="en-US" w:eastAsia="zh-CN" w:bidi="ar"/>
              </w:rPr>
              <w:t>王海玲</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default" w:ascii="Calibri" w:hAnsi="Calibri" w:eastAsia="宋体" w:cs="Times New Roman"/>
                <w:kern w:val="2"/>
                <w:sz w:val="24"/>
                <w:szCs w:val="24"/>
                <w:lang w:val="en-US" w:eastAsia="zh-CN" w:bidi="ar"/>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9" w:hRule="atLeast"/>
        </w:trPr>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Calibri" w:hAnsi="Calibri" w:eastAsia="宋体" w:cs="宋体"/>
                <w:kern w:val="2"/>
                <w:sz w:val="24"/>
                <w:szCs w:val="24"/>
                <w:lang w:val="en-US" w:eastAsia="zh-CN" w:bidi="ar"/>
              </w:rPr>
              <w:t>浙商银行台州分行</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default" w:ascii="Calibri" w:hAnsi="Calibri" w:eastAsia="宋体" w:cs="Times New Roman"/>
                <w:kern w:val="2"/>
                <w:sz w:val="24"/>
                <w:szCs w:val="24"/>
                <w:lang w:val="en-US" w:eastAsia="zh-CN" w:bidi="ar"/>
              </w:rPr>
              <w:t>5.01%</w:t>
            </w:r>
            <w:r>
              <w:rPr>
                <w:rFonts w:hint="eastAsia" w:ascii="Calibri" w:hAnsi="Calibri" w:eastAsia="宋体" w:cs="宋体"/>
                <w:kern w:val="2"/>
                <w:sz w:val="24"/>
                <w:szCs w:val="24"/>
                <w:lang w:val="en-US" w:eastAsia="zh-CN" w:bidi="ar"/>
              </w:rPr>
              <w:t>起</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Calibri" w:hAnsi="Calibri" w:eastAsia="宋体" w:cs="宋体"/>
                <w:kern w:val="2"/>
                <w:sz w:val="24"/>
                <w:szCs w:val="24"/>
                <w:lang w:val="en-US" w:eastAsia="zh-CN" w:bidi="ar"/>
              </w:rPr>
              <w:t>章涉漪</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default" w:ascii="Calibri" w:hAnsi="Calibri" w:eastAsia="宋体" w:cs="Times New Roman"/>
                <w:kern w:val="2"/>
                <w:sz w:val="24"/>
                <w:szCs w:val="24"/>
                <w:lang w:val="en-US" w:eastAsia="zh-CN" w:bidi="ar"/>
              </w:rPr>
              <w:t>81880185</w:t>
            </w:r>
          </w:p>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default" w:ascii="Calibri" w:hAnsi="Calibri" w:eastAsia="宋体" w:cs="Times New Roman"/>
                <w:kern w:val="2"/>
                <w:sz w:val="24"/>
                <w:szCs w:val="24"/>
                <w:lang w:val="en-US" w:eastAsia="zh-CN" w:bidi="ar"/>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Calibri" w:hAnsi="Calibri" w:eastAsia="宋体" w:cs="宋体"/>
                <w:kern w:val="2"/>
                <w:sz w:val="24"/>
                <w:szCs w:val="24"/>
                <w:lang w:val="en-US" w:eastAsia="zh-CN" w:bidi="ar"/>
              </w:rPr>
              <w:t>中信银行台州分行</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default" w:ascii="Calibri" w:hAnsi="Calibri" w:eastAsia="宋体" w:cs="Times New Roman"/>
                <w:kern w:val="2"/>
                <w:sz w:val="24"/>
                <w:szCs w:val="24"/>
                <w:lang w:val="en-US" w:eastAsia="zh-CN" w:bidi="ar"/>
              </w:rPr>
              <w:t>4.15%</w:t>
            </w:r>
            <w:r>
              <w:rPr>
                <w:rFonts w:hint="eastAsia" w:ascii="Calibri" w:hAnsi="Calibri" w:eastAsia="宋体" w:cs="宋体"/>
                <w:kern w:val="2"/>
                <w:sz w:val="24"/>
                <w:szCs w:val="24"/>
                <w:lang w:val="en-US" w:eastAsia="zh-CN" w:bidi="ar"/>
              </w:rPr>
              <w:t>起</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Calibri" w:hAnsi="Calibri" w:eastAsia="宋体" w:cs="宋体"/>
                <w:kern w:val="2"/>
                <w:sz w:val="24"/>
                <w:szCs w:val="24"/>
                <w:lang w:val="en-US" w:eastAsia="zh-CN" w:bidi="ar"/>
              </w:rPr>
              <w:t>陈金园</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default" w:ascii="Calibri" w:hAnsi="Calibri" w:eastAsia="宋体" w:cs="Times New Roman"/>
                <w:kern w:val="2"/>
                <w:sz w:val="24"/>
                <w:szCs w:val="24"/>
                <w:lang w:val="en-US" w:eastAsia="zh-CN" w:bidi="ar"/>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Calibri" w:hAnsi="Calibri" w:eastAsia="宋体" w:cs="宋体"/>
                <w:kern w:val="2"/>
                <w:sz w:val="24"/>
                <w:szCs w:val="24"/>
                <w:lang w:val="en-US" w:eastAsia="zh-CN" w:bidi="ar"/>
              </w:rPr>
              <w:t>华夏银行台州分行</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default" w:ascii="Calibri" w:hAnsi="Calibri" w:eastAsia="宋体" w:cs="Times New Roman"/>
                <w:kern w:val="2"/>
                <w:sz w:val="24"/>
                <w:szCs w:val="24"/>
                <w:lang w:val="en-US" w:eastAsia="zh-CN" w:bidi="ar"/>
              </w:rPr>
              <w:t>4.5%</w:t>
            </w:r>
            <w:r>
              <w:rPr>
                <w:rFonts w:hint="eastAsia" w:ascii="Calibri" w:hAnsi="Calibri" w:eastAsia="宋体" w:cs="宋体"/>
                <w:kern w:val="2"/>
                <w:sz w:val="24"/>
                <w:szCs w:val="24"/>
                <w:lang w:val="en-US" w:eastAsia="zh-CN" w:bidi="ar"/>
              </w:rPr>
              <w:t>起</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Calibri" w:hAnsi="Calibri" w:eastAsia="宋体" w:cs="宋体"/>
                <w:kern w:val="2"/>
                <w:sz w:val="24"/>
                <w:szCs w:val="24"/>
                <w:lang w:val="en-US" w:eastAsia="zh-CN" w:bidi="ar"/>
              </w:rPr>
              <w:t>邱明达</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default" w:ascii="Calibri" w:hAnsi="Calibri" w:eastAsia="宋体" w:cs="Times New Roman"/>
                <w:kern w:val="2"/>
                <w:sz w:val="24"/>
                <w:szCs w:val="24"/>
                <w:lang w:val="en-US" w:eastAsia="zh-CN" w:bidi="ar"/>
              </w:rPr>
              <w:t>81871518</w:t>
            </w:r>
          </w:p>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default" w:ascii="Calibri" w:hAnsi="Calibri" w:eastAsia="宋体" w:cs="Times New Roman"/>
                <w:kern w:val="2"/>
                <w:sz w:val="24"/>
                <w:szCs w:val="24"/>
                <w:lang w:val="en-US" w:eastAsia="zh-CN" w:bidi="ar"/>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Calibri" w:hAnsi="Calibri" w:eastAsia="宋体" w:cs="宋体"/>
                <w:kern w:val="2"/>
                <w:sz w:val="24"/>
                <w:szCs w:val="24"/>
                <w:lang w:val="en-US" w:eastAsia="zh-CN" w:bidi="ar"/>
              </w:rPr>
              <w:t>泰隆银行开发区支行</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default" w:ascii="Calibri" w:hAnsi="Calibri" w:eastAsia="宋体" w:cs="Times New Roman"/>
                <w:kern w:val="2"/>
                <w:sz w:val="24"/>
                <w:szCs w:val="24"/>
                <w:lang w:val="en-US" w:eastAsia="zh-CN" w:bidi="ar"/>
              </w:rPr>
              <w:t>5.6%</w:t>
            </w:r>
            <w:r>
              <w:rPr>
                <w:rFonts w:hint="eastAsia" w:ascii="Calibri" w:hAnsi="Calibri" w:eastAsia="宋体" w:cs="宋体"/>
                <w:kern w:val="2"/>
                <w:sz w:val="24"/>
                <w:szCs w:val="24"/>
                <w:lang w:val="en-US" w:eastAsia="zh-CN" w:bidi="ar"/>
              </w:rPr>
              <w:t>起</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Calibri" w:hAnsi="Calibri" w:eastAsia="宋体" w:cs="宋体"/>
                <w:kern w:val="2"/>
                <w:sz w:val="24"/>
                <w:szCs w:val="24"/>
                <w:lang w:val="en-US" w:eastAsia="zh-CN" w:bidi="ar"/>
              </w:rPr>
              <w:t>梁宛莉</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default" w:ascii="Calibri" w:hAnsi="Calibri" w:eastAsia="宋体" w:cs="Times New Roman"/>
                <w:kern w:val="2"/>
                <w:sz w:val="24"/>
                <w:szCs w:val="24"/>
                <w:lang w:val="en-US" w:eastAsia="zh-CN" w:bidi="ar"/>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Calibri" w:hAnsi="Calibri" w:eastAsia="宋体" w:cs="宋体"/>
                <w:kern w:val="2"/>
                <w:sz w:val="24"/>
                <w:szCs w:val="24"/>
                <w:lang w:val="en-US" w:eastAsia="zh-CN" w:bidi="ar"/>
              </w:rPr>
              <w:t>民泰银行椒江支行</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default" w:ascii="Calibri" w:hAnsi="Calibri" w:eastAsia="宋体" w:cs="Times New Roman"/>
                <w:kern w:val="2"/>
                <w:sz w:val="24"/>
                <w:szCs w:val="24"/>
                <w:lang w:val="en-US" w:eastAsia="zh-CN" w:bidi="ar"/>
              </w:rPr>
              <w:t>5.8%</w:t>
            </w:r>
            <w:r>
              <w:rPr>
                <w:rFonts w:hint="eastAsia" w:ascii="Calibri" w:hAnsi="Calibri" w:eastAsia="宋体" w:cs="宋体"/>
                <w:kern w:val="2"/>
                <w:sz w:val="24"/>
                <w:szCs w:val="24"/>
                <w:lang w:val="en-US" w:eastAsia="zh-CN" w:bidi="ar"/>
              </w:rPr>
              <w:t>起</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Calibri" w:hAnsi="Calibri" w:eastAsia="宋体" w:cs="宋体"/>
                <w:kern w:val="2"/>
                <w:sz w:val="24"/>
                <w:szCs w:val="24"/>
                <w:lang w:val="en-US" w:eastAsia="zh-CN" w:bidi="ar"/>
              </w:rPr>
              <w:t>陈慧珠</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default" w:ascii="Calibri" w:hAnsi="Calibri" w:eastAsia="宋体" w:cs="Times New Roman"/>
                <w:kern w:val="2"/>
                <w:sz w:val="24"/>
                <w:szCs w:val="24"/>
                <w:lang w:val="en-US" w:eastAsia="zh-CN" w:bidi="ar"/>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Calibri" w:hAnsi="Calibri" w:eastAsia="宋体" w:cs="宋体"/>
                <w:kern w:val="2"/>
                <w:sz w:val="24"/>
                <w:szCs w:val="24"/>
                <w:lang w:val="en-US" w:eastAsia="zh-CN" w:bidi="ar"/>
              </w:rPr>
              <w:t>绍兴银行台州分行</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default" w:ascii="Calibri" w:hAnsi="Calibri" w:eastAsia="宋体" w:cs="Times New Roman"/>
                <w:kern w:val="2"/>
                <w:sz w:val="24"/>
                <w:szCs w:val="24"/>
                <w:lang w:val="en-US" w:eastAsia="zh-CN" w:bidi="ar"/>
              </w:rPr>
              <w:t>5.1%</w:t>
            </w:r>
            <w:r>
              <w:rPr>
                <w:rFonts w:hint="eastAsia" w:ascii="Calibri" w:hAnsi="Calibri" w:eastAsia="宋体" w:cs="宋体"/>
                <w:kern w:val="2"/>
                <w:sz w:val="24"/>
                <w:szCs w:val="24"/>
                <w:lang w:val="en-US" w:eastAsia="zh-CN" w:bidi="ar"/>
              </w:rPr>
              <w:t>起</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Calibri" w:hAnsi="Calibri" w:eastAsia="宋体" w:cs="宋体"/>
                <w:kern w:val="2"/>
                <w:sz w:val="24"/>
                <w:szCs w:val="24"/>
                <w:lang w:val="en-US" w:eastAsia="zh-CN" w:bidi="ar"/>
              </w:rPr>
              <w:t>郭庭斌</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default" w:ascii="Calibri" w:hAnsi="Calibri" w:eastAsia="宋体" w:cs="Times New Roman"/>
                <w:kern w:val="2"/>
                <w:sz w:val="24"/>
                <w:szCs w:val="24"/>
                <w:lang w:val="en-US" w:eastAsia="zh-CN" w:bidi="ar"/>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Calibri" w:hAnsi="Calibri" w:eastAsia="宋体" w:cs="宋体"/>
                <w:kern w:val="2"/>
                <w:sz w:val="24"/>
                <w:szCs w:val="24"/>
                <w:lang w:val="en-US" w:eastAsia="zh-CN" w:bidi="ar"/>
              </w:rPr>
              <w:t>温州银行台州分行</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default" w:ascii="Calibri" w:hAnsi="Calibri" w:eastAsia="宋体" w:cs="Times New Roman"/>
                <w:kern w:val="2"/>
                <w:sz w:val="24"/>
                <w:szCs w:val="24"/>
                <w:lang w:val="en-US" w:eastAsia="zh-CN" w:bidi="ar"/>
              </w:rPr>
              <w:t>4.55%</w:t>
            </w:r>
            <w:r>
              <w:rPr>
                <w:rFonts w:hint="eastAsia" w:ascii="Calibri" w:hAnsi="Calibri" w:eastAsia="宋体" w:cs="宋体"/>
                <w:kern w:val="2"/>
                <w:sz w:val="24"/>
                <w:szCs w:val="24"/>
                <w:lang w:val="en-US" w:eastAsia="zh-CN" w:bidi="ar"/>
              </w:rPr>
              <w:t>起</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Calibri" w:hAnsi="Calibri" w:eastAsia="宋体" w:cs="宋体"/>
                <w:kern w:val="2"/>
                <w:sz w:val="24"/>
                <w:szCs w:val="24"/>
                <w:lang w:val="en-US" w:eastAsia="zh-CN" w:bidi="ar"/>
              </w:rPr>
              <w:t>王晓波</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default" w:ascii="Calibri" w:hAnsi="Calibri" w:eastAsia="宋体" w:cs="Times New Roman"/>
                <w:kern w:val="2"/>
                <w:sz w:val="24"/>
                <w:szCs w:val="24"/>
                <w:lang w:val="en-US" w:eastAsia="zh-CN" w:bidi="ar"/>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Calibri" w:hAnsi="Calibri" w:eastAsia="宋体" w:cs="宋体"/>
                <w:kern w:val="2"/>
                <w:sz w:val="24"/>
                <w:szCs w:val="24"/>
                <w:lang w:val="en-US" w:eastAsia="zh-CN" w:bidi="ar"/>
              </w:rPr>
              <w:t>平安银行台州分行</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default" w:ascii="Calibri" w:hAnsi="Calibri" w:eastAsia="宋体" w:cs="Times New Roman"/>
                <w:kern w:val="2"/>
                <w:sz w:val="24"/>
                <w:szCs w:val="24"/>
                <w:lang w:val="en-US" w:eastAsia="zh-CN" w:bidi="ar"/>
              </w:rPr>
              <w:t>6.53%</w:t>
            </w:r>
            <w:r>
              <w:rPr>
                <w:rFonts w:hint="eastAsia" w:ascii="Calibri" w:hAnsi="Calibri" w:eastAsia="宋体" w:cs="宋体"/>
                <w:kern w:val="2"/>
                <w:sz w:val="24"/>
                <w:szCs w:val="24"/>
                <w:lang w:val="en-US" w:eastAsia="zh-CN" w:bidi="ar"/>
              </w:rPr>
              <w:t>起</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Calibri" w:hAnsi="Calibri" w:eastAsia="宋体" w:cs="宋体"/>
                <w:kern w:val="2"/>
                <w:sz w:val="24"/>
                <w:szCs w:val="24"/>
                <w:lang w:val="en-US" w:eastAsia="zh-CN" w:bidi="ar"/>
              </w:rPr>
              <w:t>李俊丽</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default" w:ascii="Calibri" w:hAnsi="Calibri" w:eastAsia="宋体" w:cs="Times New Roman"/>
                <w:kern w:val="2"/>
                <w:sz w:val="24"/>
                <w:szCs w:val="24"/>
                <w:lang w:val="en-US" w:eastAsia="zh-CN" w:bidi="ar"/>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Calibri" w:hAnsi="Calibri" w:eastAsia="宋体" w:cs="宋体"/>
                <w:kern w:val="2"/>
                <w:sz w:val="24"/>
                <w:szCs w:val="24"/>
                <w:lang w:val="en-US" w:eastAsia="zh-CN" w:bidi="ar"/>
              </w:rPr>
              <w:t>宁波银行台州分行</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default" w:ascii="Calibri" w:hAnsi="Calibri" w:eastAsia="宋体" w:cs="Times New Roman"/>
                <w:kern w:val="2"/>
                <w:sz w:val="24"/>
                <w:szCs w:val="24"/>
                <w:lang w:val="en-US" w:eastAsia="zh-CN" w:bidi="ar"/>
              </w:rPr>
              <w:t>4.35%</w:t>
            </w:r>
            <w:r>
              <w:rPr>
                <w:rFonts w:hint="eastAsia" w:ascii="Calibri" w:hAnsi="Calibri" w:eastAsia="宋体" w:cs="宋体"/>
                <w:kern w:val="2"/>
                <w:sz w:val="24"/>
                <w:szCs w:val="24"/>
                <w:lang w:val="en-US" w:eastAsia="zh-CN" w:bidi="ar"/>
              </w:rPr>
              <w:t>起</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Calibri" w:hAnsi="Calibri" w:eastAsia="宋体" w:cs="宋体"/>
                <w:kern w:val="2"/>
                <w:sz w:val="24"/>
                <w:szCs w:val="24"/>
                <w:lang w:val="en-US" w:eastAsia="zh-CN" w:bidi="ar"/>
              </w:rPr>
              <w:t>戴莉丽</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default" w:ascii="Calibri" w:hAnsi="Calibri" w:eastAsia="宋体" w:cs="Times New Roman"/>
                <w:kern w:val="2"/>
                <w:sz w:val="24"/>
                <w:szCs w:val="24"/>
                <w:lang w:val="en-US" w:eastAsia="zh-CN" w:bidi="ar"/>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Calibri" w:hAnsi="Calibri" w:eastAsia="宋体" w:cs="宋体"/>
                <w:kern w:val="2"/>
                <w:sz w:val="24"/>
                <w:szCs w:val="24"/>
                <w:lang w:val="en-US" w:eastAsia="zh-CN" w:bidi="ar"/>
              </w:rPr>
              <w:t>金华银行台州分行</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default" w:ascii="Calibri" w:hAnsi="Calibri" w:eastAsia="宋体" w:cs="Times New Roman"/>
                <w:kern w:val="2"/>
                <w:sz w:val="24"/>
                <w:szCs w:val="24"/>
                <w:lang w:val="en-US" w:eastAsia="zh-CN" w:bidi="ar"/>
              </w:rPr>
              <w:t>4.05%</w:t>
            </w:r>
            <w:r>
              <w:rPr>
                <w:rFonts w:hint="eastAsia" w:ascii="Calibri" w:hAnsi="Calibri" w:eastAsia="宋体" w:cs="宋体"/>
                <w:kern w:val="2"/>
                <w:sz w:val="24"/>
                <w:szCs w:val="24"/>
                <w:lang w:val="en-US" w:eastAsia="zh-CN" w:bidi="ar"/>
              </w:rPr>
              <w:t>起</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Calibri" w:hAnsi="Calibri" w:eastAsia="宋体" w:cs="宋体"/>
                <w:kern w:val="2"/>
                <w:sz w:val="24"/>
                <w:szCs w:val="24"/>
                <w:lang w:val="en-US" w:eastAsia="zh-CN" w:bidi="ar"/>
              </w:rPr>
              <w:t>金雪婷</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default" w:ascii="Calibri" w:hAnsi="Calibri" w:eastAsia="宋体" w:cs="Times New Roman"/>
                <w:kern w:val="2"/>
                <w:sz w:val="24"/>
                <w:szCs w:val="24"/>
                <w:lang w:val="en-US" w:eastAsia="zh-CN" w:bidi="ar"/>
              </w:rPr>
              <w:t>81886670</w:t>
            </w:r>
          </w:p>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default" w:ascii="Calibri" w:hAnsi="Calibri" w:eastAsia="宋体" w:cs="Times New Roman"/>
                <w:kern w:val="2"/>
                <w:sz w:val="24"/>
                <w:szCs w:val="24"/>
                <w:lang w:val="en-US" w:eastAsia="zh-CN" w:bidi="ar"/>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Calibri" w:hAnsi="Calibri" w:eastAsia="宋体" w:cs="宋体"/>
                <w:kern w:val="2"/>
                <w:sz w:val="24"/>
                <w:szCs w:val="24"/>
                <w:lang w:val="en-US" w:eastAsia="zh-CN" w:bidi="ar"/>
              </w:rPr>
              <w:t>台州银行</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default" w:ascii="Calibri" w:hAnsi="Calibri" w:eastAsia="宋体" w:cs="Times New Roman"/>
                <w:kern w:val="2"/>
                <w:sz w:val="24"/>
                <w:szCs w:val="24"/>
                <w:lang w:val="en-US" w:eastAsia="zh-CN" w:bidi="ar"/>
              </w:rPr>
              <w:t>5.6%</w:t>
            </w:r>
            <w:r>
              <w:rPr>
                <w:rFonts w:hint="eastAsia" w:ascii="Calibri" w:hAnsi="Calibri" w:eastAsia="宋体" w:cs="宋体"/>
                <w:kern w:val="2"/>
                <w:sz w:val="24"/>
                <w:szCs w:val="24"/>
                <w:lang w:val="en-US" w:eastAsia="zh-CN" w:bidi="ar"/>
              </w:rPr>
              <w:t>起</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eastAsia" w:ascii="Calibri" w:hAnsi="Calibri" w:eastAsia="宋体" w:cs="宋体"/>
                <w:kern w:val="2"/>
                <w:sz w:val="24"/>
                <w:szCs w:val="24"/>
                <w:lang w:val="en-US" w:eastAsia="zh-CN" w:bidi="ar"/>
              </w:rPr>
              <w:t>洪婷</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24"/>
                <w:szCs w:val="24"/>
                <w:lang w:val="en-US"/>
              </w:rPr>
            </w:pPr>
            <w:r>
              <w:rPr>
                <w:rFonts w:hint="default" w:ascii="Calibri" w:hAnsi="Calibri" w:eastAsia="宋体" w:cs="Times New Roman"/>
                <w:kern w:val="2"/>
                <w:sz w:val="24"/>
                <w:szCs w:val="24"/>
                <w:lang w:val="en-US" w:eastAsia="zh-CN" w:bidi="ar"/>
              </w:rPr>
              <w:t>15858624999</w:t>
            </w:r>
          </w:p>
        </w:tc>
      </w:tr>
    </w:tbl>
    <w:p>
      <w:pPr>
        <w:keepNext w:val="0"/>
        <w:keepLines w:val="0"/>
        <w:widowControl w:val="0"/>
        <w:suppressLineNumbers w:val="0"/>
        <w:spacing w:before="0" w:beforeAutospacing="0" w:after="0" w:afterAutospacing="0"/>
        <w:ind w:left="0" w:right="0" w:firstLine="640" w:firstLineChars="200"/>
        <w:jc w:val="both"/>
        <w:rPr>
          <w:sz w:val="32"/>
          <w:szCs w:val="32"/>
          <w:lang w:val="en-US"/>
        </w:rPr>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ind w:firstLine="723" w:firstLineChars="200"/>
        <w:jc w:val="center"/>
        <w:rPr>
          <w:rFonts w:ascii="宋体" w:hAnsi="宋体" w:cs="宋体"/>
          <w:b/>
          <w:bCs/>
          <w:sz w:val="36"/>
          <w:szCs w:val="44"/>
        </w:rPr>
      </w:pPr>
      <w:r>
        <w:rPr>
          <w:rFonts w:hint="eastAsia" w:ascii="宋体" w:hAnsi="宋体" w:cs="宋体"/>
          <w:b/>
          <w:bCs/>
          <w:sz w:val="36"/>
          <w:szCs w:val="44"/>
        </w:rPr>
        <w:t>第二章 投标人须知</w:t>
      </w:r>
    </w:p>
    <w:p>
      <w:pPr>
        <w:spacing w:line="360" w:lineRule="auto"/>
        <w:ind w:firstLine="482" w:firstLineChars="200"/>
        <w:jc w:val="center"/>
        <w:rPr>
          <w:rFonts w:ascii="宋体" w:hAnsi="宋体" w:cs="宋体"/>
          <w:b/>
          <w:bCs/>
          <w:sz w:val="24"/>
          <w:szCs w:val="32"/>
        </w:rPr>
      </w:pPr>
      <w:r>
        <w:rPr>
          <w:rFonts w:hint="eastAsia" w:ascii="宋体" w:hAnsi="宋体" w:cs="宋体"/>
          <w:b/>
          <w:bCs/>
          <w:sz w:val="24"/>
          <w:szCs w:val="32"/>
        </w:rPr>
        <w:t>前附表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415"/>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序号</w:t>
            </w:r>
          </w:p>
        </w:tc>
        <w:tc>
          <w:tcPr>
            <w:tcW w:w="2415"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项    目</w:t>
            </w:r>
          </w:p>
        </w:tc>
        <w:tc>
          <w:tcPr>
            <w:tcW w:w="7050"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1</w:t>
            </w:r>
          </w:p>
        </w:tc>
        <w:tc>
          <w:tcPr>
            <w:tcW w:w="2415"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供应商特定资格要求</w:t>
            </w:r>
          </w:p>
        </w:tc>
        <w:tc>
          <w:tcPr>
            <w:tcW w:w="7050" w:type="dxa"/>
            <w:vAlign w:val="center"/>
          </w:tcPr>
          <w:p>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48"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2</w:t>
            </w:r>
          </w:p>
        </w:tc>
        <w:tc>
          <w:tcPr>
            <w:tcW w:w="2415"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kern w:val="0"/>
                <w:sz w:val="24"/>
              </w:rPr>
              <w:t>答疑会或</w:t>
            </w:r>
            <w:r>
              <w:rPr>
                <w:rFonts w:hint="eastAsia" w:ascii="宋体" w:hAnsi="宋体" w:cs="宋体"/>
                <w:sz w:val="24"/>
              </w:rPr>
              <w:t>现场踏勘</w:t>
            </w:r>
          </w:p>
        </w:tc>
        <w:tc>
          <w:tcPr>
            <w:tcW w:w="7050" w:type="dxa"/>
            <w:vAlign w:val="center"/>
          </w:tcPr>
          <w:p>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48"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3</w:t>
            </w:r>
          </w:p>
        </w:tc>
        <w:tc>
          <w:tcPr>
            <w:tcW w:w="241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投标文件递交要求</w:t>
            </w:r>
          </w:p>
        </w:tc>
        <w:tc>
          <w:tcPr>
            <w:tcW w:w="7050" w:type="dxa"/>
            <w:vAlign w:val="center"/>
          </w:tcPr>
          <w:p>
            <w:pPr>
              <w:pStyle w:val="19"/>
              <w:keepNext w:val="0"/>
              <w:keepLines w:val="0"/>
              <w:suppressLineNumbers w:val="0"/>
              <w:tabs>
                <w:tab w:val="left" w:pos="6930"/>
              </w:tabs>
              <w:spacing w:before="0" w:beforeAutospacing="0" w:after="0" w:afterAutospacing="0" w:line="360" w:lineRule="exact"/>
              <w:ind w:left="0" w:right="0"/>
              <w:rPr>
                <w:rFonts w:hint="default"/>
                <w:kern w:val="2"/>
                <w:sz w:val="22"/>
                <w:szCs w:val="22"/>
                <w:highlight w:val="none"/>
                <w:lang w:val="zh-CN"/>
              </w:rPr>
            </w:pPr>
            <w:r>
              <w:rPr>
                <w:rFonts w:hint="eastAsia"/>
                <w:kern w:val="2"/>
                <w:sz w:val="22"/>
                <w:szCs w:val="22"/>
                <w:highlight w:val="none"/>
                <w:lang w:val="zh-CN"/>
              </w:rPr>
              <w:t>1.投标文件的形式：电子投标文件（包括“电子加密投标文件”和“备份投标文件”，在投标文件编制完成后同时生成）；</w:t>
            </w:r>
          </w:p>
          <w:p>
            <w:pPr>
              <w:pStyle w:val="19"/>
              <w:keepNext w:val="0"/>
              <w:keepLines w:val="0"/>
              <w:suppressLineNumbers w:val="0"/>
              <w:tabs>
                <w:tab w:val="left" w:pos="6930"/>
              </w:tabs>
              <w:spacing w:before="0" w:beforeAutospacing="0" w:after="0" w:afterAutospacing="0" w:line="360" w:lineRule="exact"/>
              <w:ind w:left="0" w:right="0"/>
              <w:rPr>
                <w:rFonts w:hint="default"/>
                <w:kern w:val="2"/>
                <w:sz w:val="22"/>
                <w:szCs w:val="22"/>
                <w:highlight w:val="none"/>
                <w:lang w:val="zh-CN"/>
              </w:rPr>
            </w:pPr>
            <w:r>
              <w:rPr>
                <w:rFonts w:hint="eastAsia"/>
                <w:kern w:val="2"/>
                <w:sz w:val="22"/>
                <w:szCs w:val="22"/>
                <w:highlight w:val="none"/>
                <w:lang w:val="zh-CN"/>
              </w:rPr>
              <w:t>1）“电子加密投标文件”是指通过“政采云电子交易客户端”完成投标文件编制后生成并加密的数据电文形式的投标文件。</w:t>
            </w:r>
          </w:p>
          <w:p>
            <w:pPr>
              <w:pStyle w:val="19"/>
              <w:keepNext w:val="0"/>
              <w:keepLines w:val="0"/>
              <w:suppressLineNumbers w:val="0"/>
              <w:tabs>
                <w:tab w:val="left" w:pos="6930"/>
              </w:tabs>
              <w:spacing w:before="0" w:beforeAutospacing="0" w:after="0" w:afterAutospacing="0" w:line="360" w:lineRule="exact"/>
              <w:ind w:left="0" w:right="0"/>
              <w:rPr>
                <w:rFonts w:hint="default"/>
                <w:kern w:val="2"/>
                <w:sz w:val="22"/>
                <w:szCs w:val="22"/>
                <w:highlight w:val="none"/>
                <w:lang w:val="zh-CN"/>
              </w:rPr>
            </w:pPr>
            <w:r>
              <w:rPr>
                <w:rFonts w:hint="eastAsia"/>
                <w:kern w:val="2"/>
                <w:sz w:val="22"/>
                <w:szCs w:val="22"/>
                <w:highlight w:val="none"/>
                <w:lang w:val="zh-CN"/>
              </w:rPr>
              <w:t>2）“备份投标文件”是指与“电子加密投标文件”同时生成的数据电文形式的电子文件（备份标书），其他方式编制的“备份投标文件”视为无效“备份投标文件”。</w:t>
            </w:r>
          </w:p>
          <w:p>
            <w:pPr>
              <w:pStyle w:val="19"/>
              <w:keepNext w:val="0"/>
              <w:keepLines w:val="0"/>
              <w:suppressLineNumbers w:val="0"/>
              <w:tabs>
                <w:tab w:val="left" w:pos="6930"/>
              </w:tabs>
              <w:spacing w:before="0" w:beforeAutospacing="0" w:after="0" w:afterAutospacing="0" w:line="360" w:lineRule="exact"/>
              <w:ind w:left="0" w:right="0"/>
              <w:rPr>
                <w:rFonts w:hint="default"/>
                <w:kern w:val="2"/>
                <w:sz w:val="22"/>
                <w:szCs w:val="22"/>
                <w:highlight w:val="none"/>
                <w:lang w:val="zh-CN"/>
              </w:rPr>
            </w:pPr>
            <w:r>
              <w:rPr>
                <w:rFonts w:hint="eastAsia"/>
                <w:kern w:val="2"/>
                <w:sz w:val="22"/>
                <w:szCs w:val="22"/>
                <w:highlight w:val="none"/>
                <w:lang w:val="zh-CN"/>
              </w:rPr>
              <w:t>2.投标文件由资格证明文件、商务技术文件、报价文件组成；</w:t>
            </w:r>
          </w:p>
          <w:p>
            <w:pPr>
              <w:keepNext w:val="0"/>
              <w:keepLines w:val="0"/>
              <w:suppressLineNumbers w:val="0"/>
              <w:spacing w:before="0" w:beforeAutospacing="0" w:after="0" w:afterAutospacing="0"/>
              <w:ind w:left="0" w:right="0"/>
              <w:rPr>
                <w:rFonts w:hint="default"/>
                <w:sz w:val="22"/>
                <w:szCs w:val="22"/>
                <w:highlight w:val="none"/>
                <w:lang w:val="zh-CN"/>
              </w:rPr>
            </w:pPr>
            <w:r>
              <w:rPr>
                <w:rFonts w:hint="eastAsia"/>
                <w:sz w:val="22"/>
                <w:szCs w:val="22"/>
                <w:highlight w:val="none"/>
                <w:lang w:val="zh-CN"/>
              </w:rPr>
              <w:t>3.电子加密投标文件制作：应按政府采购云平台供应商项目采购-电子招投标操作指南（网址：</w:t>
            </w:r>
            <w:r>
              <w:rPr>
                <w:rFonts w:hint="default"/>
                <w:highlight w:val="none"/>
              </w:rPr>
              <w:fldChar w:fldCharType="begin"/>
            </w:r>
            <w:r>
              <w:rPr>
                <w:rFonts w:hint="default"/>
                <w:highlight w:val="none"/>
              </w:rPr>
              <w:instrText xml:space="preserve"> HYPERLINK "https://help.zcy.gov.cn/web/site_2/2018/12-28/2573.html）及本采购文件要求制作" </w:instrText>
            </w:r>
            <w:r>
              <w:rPr>
                <w:rFonts w:hint="default"/>
                <w:highlight w:val="none"/>
              </w:rPr>
              <w:fldChar w:fldCharType="separate"/>
            </w:r>
            <w:r>
              <w:rPr>
                <w:rFonts w:hint="eastAsia"/>
                <w:sz w:val="22"/>
                <w:szCs w:val="22"/>
                <w:highlight w:val="none"/>
                <w:lang w:val="zh-CN"/>
              </w:rPr>
              <w:t>https://help.zcy.gov.cn/web/site_2/2018/12-28/2573.html）及本招标文件要求制作</w:t>
            </w:r>
            <w:r>
              <w:rPr>
                <w:rFonts w:hint="eastAsia"/>
                <w:sz w:val="22"/>
                <w:szCs w:val="22"/>
                <w:highlight w:val="none"/>
                <w:lang w:val="zh-CN"/>
              </w:rPr>
              <w:fldChar w:fldCharType="end"/>
            </w:r>
            <w:r>
              <w:rPr>
                <w:rFonts w:hint="eastAsia"/>
                <w:sz w:val="22"/>
                <w:szCs w:val="22"/>
                <w:highlight w:val="none"/>
                <w:lang w:val="zh-CN"/>
              </w:rPr>
              <w:t>、加密并递交。</w:t>
            </w:r>
          </w:p>
          <w:p>
            <w:pPr>
              <w:keepNext w:val="0"/>
              <w:keepLines w:val="0"/>
              <w:suppressLineNumbers w:val="0"/>
              <w:spacing w:before="0" w:beforeAutospacing="0" w:after="0" w:afterAutospacing="0"/>
              <w:ind w:left="0" w:right="0" w:firstLine="480" w:firstLineChars="200"/>
              <w:rPr>
                <w:rFonts w:hint="default" w:ascii="宋体" w:hAnsi="宋体" w:cs="宋体"/>
                <w:sz w:val="24"/>
              </w:rPr>
            </w:pPr>
            <w:r>
              <w:rPr>
                <w:rFonts w:hint="eastAsia" w:ascii="宋体" w:hAnsi="宋体" w:cs="宋体"/>
                <w:sz w:val="24"/>
                <w:highlight w:val="none"/>
              </w:rPr>
              <w:t>4.▲未传输递交电子投标文件的，投标无效。未按规定提供相应的备份投标文件，造成项目开评标活动无法进行下去的，投标无效。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8"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4</w:t>
            </w:r>
          </w:p>
        </w:tc>
        <w:tc>
          <w:tcPr>
            <w:tcW w:w="2415"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投标有效期</w:t>
            </w:r>
          </w:p>
        </w:tc>
        <w:tc>
          <w:tcPr>
            <w:tcW w:w="7050" w:type="dxa"/>
            <w:vAlign w:val="center"/>
          </w:tcPr>
          <w:p>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投标有效期为开标后90天，</w:t>
            </w:r>
            <w:r>
              <w:rPr>
                <w:rFonts w:hint="eastAsia" w:ascii="宋体" w:hAnsi="宋体" w:cs="宋体"/>
                <w:kern w:val="0"/>
                <w:sz w:val="24"/>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8"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5</w:t>
            </w:r>
          </w:p>
        </w:tc>
        <w:tc>
          <w:tcPr>
            <w:tcW w:w="2415"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投标文件递交</w:t>
            </w:r>
          </w:p>
        </w:tc>
        <w:tc>
          <w:tcPr>
            <w:tcW w:w="7050" w:type="dxa"/>
            <w:vAlign w:val="center"/>
          </w:tcPr>
          <w:p>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截止时间：北京时间2020年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23</w:t>
            </w:r>
            <w:r>
              <w:rPr>
                <w:rFonts w:hint="eastAsia" w:ascii="宋体" w:hAnsi="宋体" w:cs="宋体"/>
                <w:sz w:val="24"/>
              </w:rPr>
              <w:t xml:space="preserve">日 </w:t>
            </w:r>
            <w:r>
              <w:rPr>
                <w:rFonts w:hint="eastAsia" w:ascii="宋体" w:hAnsi="宋体" w:cs="宋体"/>
                <w:sz w:val="24"/>
                <w:lang w:val="en-US" w:eastAsia="zh-CN"/>
              </w:rPr>
              <w:t>下午14</w:t>
            </w:r>
            <w:r>
              <w:rPr>
                <w:rFonts w:hint="eastAsia" w:ascii="宋体" w:hAnsi="宋体" w:cs="宋体"/>
                <w:sz w:val="24"/>
              </w:rPr>
              <w:t>:30</w:t>
            </w:r>
          </w:p>
          <w:p>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投标供应商应当在投标截止时间前将生成的“电子加密投标文件”上传递交至“政府采购云平台”，并在开</w:t>
            </w:r>
            <w:bookmarkStart w:id="17" w:name="_GoBack"/>
            <w:bookmarkEnd w:id="17"/>
            <w:r>
              <w:rPr>
                <w:rFonts w:hint="eastAsia" w:ascii="宋体" w:hAnsi="宋体" w:cs="宋体"/>
                <w:sz w:val="24"/>
              </w:rPr>
              <w:t>标当日投标截止时间前提交纸质备份投标文件。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48"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6</w:t>
            </w:r>
          </w:p>
        </w:tc>
        <w:tc>
          <w:tcPr>
            <w:tcW w:w="2415"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开标时间及地点</w:t>
            </w:r>
          </w:p>
        </w:tc>
        <w:tc>
          <w:tcPr>
            <w:tcW w:w="7050" w:type="dxa"/>
            <w:vAlign w:val="center"/>
          </w:tcPr>
          <w:p>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时间：北京时间2020年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23</w:t>
            </w:r>
            <w:r>
              <w:rPr>
                <w:rFonts w:hint="eastAsia" w:ascii="宋体" w:hAnsi="宋体" w:cs="宋体"/>
                <w:sz w:val="24"/>
              </w:rPr>
              <w:t xml:space="preserve">日 </w:t>
            </w:r>
            <w:r>
              <w:rPr>
                <w:rFonts w:hint="eastAsia" w:ascii="宋体" w:hAnsi="宋体" w:cs="宋体"/>
                <w:sz w:val="24"/>
                <w:lang w:val="en-US" w:eastAsia="zh-CN"/>
              </w:rPr>
              <w:t>下午14</w:t>
            </w:r>
            <w:r>
              <w:rPr>
                <w:rFonts w:hint="eastAsia" w:ascii="宋体" w:hAnsi="宋体" w:cs="宋体"/>
                <w:sz w:val="24"/>
              </w:rPr>
              <w:t>:30</w:t>
            </w:r>
          </w:p>
          <w:p>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地点：台州市椒江区东环大道576号二楼（五石开标室）。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7</w:t>
            </w:r>
          </w:p>
        </w:tc>
        <w:tc>
          <w:tcPr>
            <w:tcW w:w="2415"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履约保证金</w:t>
            </w:r>
          </w:p>
        </w:tc>
        <w:tc>
          <w:tcPr>
            <w:tcW w:w="7050" w:type="dxa"/>
            <w:vAlign w:val="center"/>
          </w:tcPr>
          <w:p>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供应商在签订合同前须交纳本项目履约保证金为合同金额的</w:t>
            </w:r>
            <w:r>
              <w:rPr>
                <w:rFonts w:hint="eastAsia" w:ascii="宋体" w:hAnsi="宋体" w:cs="宋体"/>
                <w:sz w:val="24"/>
                <w:u w:val="single"/>
              </w:rPr>
              <w:t>5</w:t>
            </w:r>
            <w:r>
              <w:rPr>
                <w:rFonts w:hint="eastAsia" w:ascii="宋体" w:hAnsi="宋体" w:cs="宋体"/>
                <w:sz w:val="24"/>
              </w:rPr>
              <w:t>%，在</w:t>
            </w:r>
            <w:r>
              <w:rPr>
                <w:rFonts w:hint="eastAsia" w:ascii="宋体" w:hAnsi="宋体" w:cs="宋体"/>
                <w:sz w:val="24"/>
                <w:lang w:val="en-US" w:eastAsia="zh-CN"/>
              </w:rPr>
              <w:t>项目完成</w:t>
            </w:r>
            <w:r>
              <w:rPr>
                <w:rFonts w:hint="eastAsia" w:ascii="宋体" w:hAnsi="宋体" w:cs="宋体"/>
                <w:sz w:val="24"/>
              </w:rPr>
              <w:t>后无息退还。（履约保证金可以为电汇转账、保函、担保等形式）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8</w:t>
            </w:r>
          </w:p>
        </w:tc>
        <w:tc>
          <w:tcPr>
            <w:tcW w:w="2415"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sz w:val="24"/>
              </w:rPr>
            </w:pPr>
            <w:r>
              <w:rPr>
                <w:rFonts w:hint="eastAsia" w:ascii="宋体" w:hAnsi="宋体" w:cs="宋体"/>
                <w:sz w:val="24"/>
                <w:lang w:val="zh-CN"/>
              </w:rPr>
              <w:t>实质性条款</w:t>
            </w:r>
          </w:p>
        </w:tc>
        <w:tc>
          <w:tcPr>
            <w:tcW w:w="7050" w:type="dxa"/>
            <w:vAlign w:val="center"/>
          </w:tcPr>
          <w:p>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lang w:val="zh-CN"/>
              </w:rPr>
              <w:t>带“</w:t>
            </w:r>
            <w:r>
              <w:rPr>
                <w:rFonts w:hint="eastAsia" w:ascii="宋体" w:hAnsi="宋体" w:cs="宋体"/>
                <w:sz w:val="24"/>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9</w:t>
            </w:r>
          </w:p>
        </w:tc>
        <w:tc>
          <w:tcPr>
            <w:tcW w:w="24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样品或现场踏勘</w:t>
            </w:r>
          </w:p>
        </w:tc>
        <w:tc>
          <w:tcPr>
            <w:tcW w:w="70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cs="宋体"/>
                <w:sz w:val="24"/>
              </w:rPr>
            </w:pPr>
            <w:r>
              <w:rPr>
                <w:rFonts w:hint="eastAsia" w:ascii="宋体" w:hAnsi="宋体" w:cs="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10</w:t>
            </w:r>
          </w:p>
        </w:tc>
        <w:tc>
          <w:tcPr>
            <w:tcW w:w="24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演示</w:t>
            </w:r>
          </w:p>
        </w:tc>
        <w:tc>
          <w:tcPr>
            <w:tcW w:w="70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11</w:t>
            </w:r>
          </w:p>
        </w:tc>
        <w:tc>
          <w:tcPr>
            <w:tcW w:w="24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节能环保</w:t>
            </w:r>
          </w:p>
        </w:tc>
        <w:tc>
          <w:tcPr>
            <w:tcW w:w="70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符合国家相关法律规定。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12</w:t>
            </w:r>
          </w:p>
        </w:tc>
        <w:tc>
          <w:tcPr>
            <w:tcW w:w="24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rPr>
              <w:t>解释权</w:t>
            </w:r>
          </w:p>
        </w:tc>
        <w:tc>
          <w:tcPr>
            <w:tcW w:w="70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本招标文件解释权属于采购人和浙江五石工程咨询有限公司。</w:t>
            </w:r>
          </w:p>
        </w:tc>
      </w:tr>
    </w:tbl>
    <w:p>
      <w:pPr>
        <w:spacing w:line="360" w:lineRule="auto"/>
        <w:rPr>
          <w:rFonts w:ascii="宋体" w:hAnsi="宋体" w:cs="宋体"/>
          <w:sz w:val="24"/>
        </w:rPr>
      </w:pPr>
    </w:p>
    <w:p>
      <w:pPr>
        <w:spacing w:line="360" w:lineRule="auto"/>
        <w:rPr>
          <w:rFonts w:hint="eastAsia" w:ascii="宋体" w:hAnsi="宋体" w:cs="宋体"/>
          <w:b/>
          <w:bCs/>
          <w:sz w:val="24"/>
          <w:szCs w:val="32"/>
        </w:rPr>
      </w:pPr>
    </w:p>
    <w:p>
      <w:pPr>
        <w:spacing w:line="360" w:lineRule="auto"/>
        <w:rPr>
          <w:rFonts w:ascii="宋体" w:hAnsi="宋体" w:cs="宋体"/>
          <w:b/>
          <w:bCs/>
          <w:sz w:val="24"/>
          <w:szCs w:val="32"/>
        </w:rPr>
      </w:pPr>
      <w:r>
        <w:rPr>
          <w:rFonts w:hint="eastAsia" w:ascii="宋体" w:hAnsi="宋体" w:cs="宋体"/>
          <w:b/>
          <w:bCs/>
          <w:sz w:val="24"/>
          <w:szCs w:val="32"/>
        </w:rPr>
        <w:t>一 、总  则</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（一） 适用范围</w:t>
      </w:r>
    </w:p>
    <w:p>
      <w:pPr>
        <w:spacing w:line="360" w:lineRule="auto"/>
        <w:ind w:firstLine="480" w:firstLineChars="200"/>
        <w:rPr>
          <w:rFonts w:ascii="宋体" w:hAnsi="宋体" w:cs="宋体"/>
          <w:sz w:val="24"/>
          <w:szCs w:val="32"/>
        </w:rPr>
      </w:pPr>
      <w:r>
        <w:rPr>
          <w:rFonts w:hint="eastAsia" w:ascii="宋体" w:hAnsi="宋体" w:cs="宋体"/>
          <w:sz w:val="24"/>
          <w:szCs w:val="32"/>
        </w:rPr>
        <w:t>本招标文件适用于本次项目的招标、投标、评标、定标、验收、合同履约、付款等行为（法律、法规另有规定的，从其规定）。</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（二）定义</w:t>
      </w:r>
    </w:p>
    <w:p>
      <w:pPr>
        <w:spacing w:line="360" w:lineRule="auto"/>
        <w:ind w:firstLine="480" w:firstLineChars="200"/>
        <w:rPr>
          <w:rFonts w:ascii="宋体" w:hAnsi="宋体" w:cs="宋体"/>
          <w:sz w:val="24"/>
          <w:szCs w:val="32"/>
        </w:rPr>
      </w:pPr>
      <w:r>
        <w:rPr>
          <w:rFonts w:hint="eastAsia" w:ascii="宋体" w:hAnsi="宋体" w:cs="宋体"/>
          <w:sz w:val="24"/>
          <w:szCs w:val="32"/>
        </w:rPr>
        <w:t>1、</w:t>
      </w:r>
      <w:r>
        <w:rPr>
          <w:rFonts w:hint="eastAsia" w:ascii="宋体" w:hAnsi="宋体" w:cs="宋体"/>
          <w:sz w:val="24"/>
          <w:szCs w:val="32"/>
          <w:lang w:val="zh-CN"/>
        </w:rPr>
        <w:t>“采购组织机构”指采购人委托组织招标的采购代理机构。</w:t>
      </w:r>
    </w:p>
    <w:p>
      <w:pPr>
        <w:spacing w:line="360" w:lineRule="auto"/>
        <w:ind w:firstLine="480" w:firstLineChars="200"/>
        <w:rPr>
          <w:rFonts w:ascii="宋体" w:hAnsi="宋体" w:cs="宋体"/>
          <w:sz w:val="24"/>
          <w:szCs w:val="32"/>
        </w:rPr>
      </w:pPr>
      <w:r>
        <w:rPr>
          <w:rFonts w:hint="eastAsia" w:ascii="宋体" w:hAnsi="宋体" w:cs="宋体"/>
          <w:sz w:val="24"/>
          <w:szCs w:val="32"/>
        </w:rPr>
        <w:t>2、采购人：是指委托采购代理机构采购本次项目的国家机关、事业单位和团体组织。</w:t>
      </w:r>
    </w:p>
    <w:p>
      <w:pPr>
        <w:spacing w:line="360" w:lineRule="auto"/>
        <w:ind w:firstLine="480" w:firstLineChars="200"/>
        <w:rPr>
          <w:rFonts w:ascii="宋体" w:hAnsi="宋体" w:cs="宋体"/>
          <w:sz w:val="24"/>
          <w:szCs w:val="32"/>
        </w:rPr>
      </w:pPr>
      <w:r>
        <w:rPr>
          <w:rFonts w:hint="eastAsia" w:ascii="宋体" w:hAnsi="宋体" w:cs="宋体"/>
          <w:sz w:val="24"/>
          <w:szCs w:val="32"/>
        </w:rPr>
        <w:t>3、投标人：是指向采购</w:t>
      </w:r>
      <w:r>
        <w:rPr>
          <w:rFonts w:hint="eastAsia" w:ascii="宋体" w:hAnsi="宋体" w:cs="宋体"/>
          <w:sz w:val="24"/>
          <w:szCs w:val="32"/>
          <w:lang w:val="zh-CN"/>
        </w:rPr>
        <w:t>组织</w:t>
      </w:r>
      <w:r>
        <w:rPr>
          <w:rFonts w:hint="eastAsia" w:ascii="宋体" w:hAnsi="宋体" w:cs="宋体"/>
          <w:sz w:val="24"/>
          <w:szCs w:val="32"/>
        </w:rPr>
        <w:t>机构提交投标文件的单位或个人。</w:t>
      </w:r>
    </w:p>
    <w:p>
      <w:pPr>
        <w:spacing w:line="360" w:lineRule="auto"/>
        <w:ind w:firstLine="480" w:firstLineChars="200"/>
        <w:rPr>
          <w:rFonts w:ascii="宋体" w:hAnsi="宋体" w:cs="宋体"/>
          <w:sz w:val="24"/>
          <w:szCs w:val="32"/>
        </w:rPr>
      </w:pPr>
      <w:r>
        <w:rPr>
          <w:rFonts w:hint="eastAsia" w:ascii="宋体" w:hAnsi="宋体" w:cs="宋体"/>
          <w:sz w:val="24"/>
          <w:szCs w:val="32"/>
        </w:rPr>
        <w:t>4、货物：是指各种形态和种类的物品，包括原材料、燃料、设备、产品等。</w:t>
      </w:r>
    </w:p>
    <w:p>
      <w:pPr>
        <w:spacing w:line="360" w:lineRule="auto"/>
        <w:ind w:firstLine="480" w:firstLineChars="200"/>
        <w:rPr>
          <w:rFonts w:ascii="宋体" w:hAnsi="宋体" w:cs="宋体"/>
          <w:sz w:val="24"/>
          <w:szCs w:val="32"/>
        </w:rPr>
      </w:pPr>
      <w:r>
        <w:rPr>
          <w:rFonts w:hint="eastAsia" w:ascii="宋体" w:hAnsi="宋体" w:cs="宋体"/>
          <w:sz w:val="24"/>
          <w:szCs w:val="32"/>
        </w:rPr>
        <w:t>5、服务：是指除货物和工程以外的政府采购对象，包括各类专业服务、信息网络开发服务、金融保险服务、运输服务，以及维修与维护服务等。</w:t>
      </w:r>
    </w:p>
    <w:p>
      <w:pPr>
        <w:spacing w:line="360" w:lineRule="auto"/>
        <w:ind w:firstLine="480" w:firstLineChars="200"/>
        <w:rPr>
          <w:rFonts w:ascii="宋体" w:hAnsi="宋体" w:cs="宋体"/>
          <w:sz w:val="24"/>
          <w:szCs w:val="32"/>
        </w:rPr>
      </w:pPr>
      <w:r>
        <w:rPr>
          <w:rFonts w:hint="eastAsia" w:ascii="宋体" w:hAnsi="宋体" w:cs="宋体"/>
          <w:sz w:val="24"/>
          <w:szCs w:val="32"/>
        </w:rPr>
        <w:t>6、“书面形式”包括信函、传真等。</w:t>
      </w:r>
    </w:p>
    <w:p>
      <w:pPr>
        <w:spacing w:line="360" w:lineRule="auto"/>
        <w:ind w:firstLine="480" w:firstLineChars="200"/>
        <w:rPr>
          <w:rFonts w:ascii="宋体" w:hAnsi="宋体" w:cs="宋体"/>
          <w:sz w:val="24"/>
          <w:szCs w:val="32"/>
        </w:rPr>
      </w:pPr>
      <w:r>
        <w:rPr>
          <w:rFonts w:hint="eastAsia" w:ascii="宋体" w:hAnsi="宋体" w:cs="宋体"/>
          <w:sz w:val="24"/>
          <w:szCs w:val="32"/>
        </w:rPr>
        <w:t>7、“▲”系指实质性要求条款。</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（三）投标费用</w:t>
      </w:r>
    </w:p>
    <w:p>
      <w:pPr>
        <w:spacing w:line="360" w:lineRule="auto"/>
        <w:ind w:firstLine="480" w:firstLineChars="200"/>
        <w:rPr>
          <w:rFonts w:ascii="宋体" w:hAnsi="宋体" w:cs="宋体"/>
          <w:sz w:val="24"/>
          <w:szCs w:val="32"/>
        </w:rPr>
      </w:pPr>
      <w:r>
        <w:rPr>
          <w:rFonts w:hint="eastAsia" w:ascii="宋体" w:hAnsi="宋体" w:cs="宋体"/>
          <w:sz w:val="24"/>
          <w:szCs w:val="32"/>
        </w:rPr>
        <w:t>不论投标结果如何，投标人均应自行承担所有与投标有关的全部费用（招标文件有相关规定除外）。</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（四）特别说明</w:t>
      </w:r>
    </w:p>
    <w:p>
      <w:pPr>
        <w:spacing w:line="360" w:lineRule="auto"/>
        <w:ind w:firstLine="480" w:firstLineChars="200"/>
        <w:rPr>
          <w:rFonts w:ascii="宋体" w:hAnsi="宋体" w:cs="宋体"/>
          <w:sz w:val="24"/>
          <w:szCs w:val="32"/>
        </w:rPr>
      </w:pPr>
      <w:r>
        <w:rPr>
          <w:rFonts w:hint="eastAsia" w:ascii="宋体" w:hAnsi="宋体" w:cs="宋体"/>
          <w:sz w:val="24"/>
          <w:szCs w:val="32"/>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sz w:val="24"/>
          <w:szCs w:val="32"/>
        </w:rPr>
        <w:tab/>
      </w:r>
    </w:p>
    <w:p>
      <w:pPr>
        <w:spacing w:line="360" w:lineRule="auto"/>
        <w:ind w:firstLine="480" w:firstLineChars="200"/>
        <w:rPr>
          <w:rFonts w:ascii="宋体" w:hAnsi="宋体" w:cs="宋体"/>
          <w:sz w:val="24"/>
          <w:szCs w:val="32"/>
        </w:rPr>
      </w:pPr>
      <w:r>
        <w:rPr>
          <w:rFonts w:hint="eastAsia" w:ascii="宋体" w:hAnsi="宋体" w:cs="宋体"/>
          <w:sz w:val="24"/>
          <w:szCs w:val="32"/>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rPr>
          <w:rFonts w:ascii="宋体" w:hAnsi="宋体" w:cs="宋体"/>
          <w:sz w:val="24"/>
          <w:szCs w:val="32"/>
        </w:rPr>
      </w:pPr>
      <w:r>
        <w:rPr>
          <w:rFonts w:hint="eastAsia" w:ascii="宋体" w:hAnsi="宋体" w:cs="宋体"/>
          <w:sz w:val="24"/>
          <w:szCs w:val="32"/>
        </w:rPr>
        <w:t>3、投标人不得相互串通投标报价，不得妨碍其他投标人的公平竞争，不得损害采购人或其他投标人的合法权益，投标人不得以向采购人、评标委员会成员行贿或者采取其他不正当手段谋取中标。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80" w:firstLineChars="200"/>
        <w:rPr>
          <w:rFonts w:ascii="宋体" w:hAnsi="宋体" w:cs="宋体"/>
          <w:sz w:val="24"/>
          <w:szCs w:val="32"/>
        </w:rPr>
      </w:pPr>
      <w:r>
        <w:rPr>
          <w:rFonts w:hint="eastAsia" w:ascii="宋体" w:hAnsi="宋体" w:cs="宋体"/>
          <w:sz w:val="24"/>
          <w:szCs w:val="32"/>
        </w:rPr>
        <w:t>4、为采购项目提供整体设计、规范编制或者项目管理、监理、检测等服务的供应商，不得再参加该采购项目的其他采购活动。</w:t>
      </w:r>
    </w:p>
    <w:p>
      <w:pPr>
        <w:spacing w:line="360" w:lineRule="auto"/>
        <w:ind w:firstLine="480" w:firstLineChars="200"/>
        <w:rPr>
          <w:rFonts w:ascii="宋体" w:hAnsi="宋体" w:cs="宋体"/>
          <w:sz w:val="24"/>
          <w:szCs w:val="32"/>
        </w:rPr>
      </w:pPr>
      <w:r>
        <w:rPr>
          <w:rFonts w:hint="eastAsia" w:ascii="宋体" w:hAnsi="宋体" w:cs="宋体"/>
          <w:sz w:val="24"/>
          <w:szCs w:val="32"/>
        </w:rPr>
        <w:t>5、投标文件格式中的表格式样可以根据项目差别做适当调整,但应当保持表格样式基本形态不变。</w:t>
      </w:r>
    </w:p>
    <w:p>
      <w:pPr>
        <w:spacing w:line="360" w:lineRule="auto"/>
        <w:ind w:firstLine="480" w:firstLineChars="200"/>
        <w:rPr>
          <w:rFonts w:ascii="宋体" w:hAnsi="宋体" w:cs="宋体"/>
          <w:sz w:val="24"/>
          <w:szCs w:val="32"/>
        </w:rPr>
      </w:pPr>
      <w:r>
        <w:rPr>
          <w:rFonts w:hint="eastAsia" w:ascii="宋体" w:hAnsi="宋体" w:cs="宋体"/>
          <w:sz w:val="24"/>
          <w:szCs w:val="32"/>
        </w:rPr>
        <w:t>6、单位负责人为同一人或者存在直接控股、管理关系的不同供应商，不得参加同一合同项下的政府采购活动。</w:t>
      </w:r>
    </w:p>
    <w:p>
      <w:pPr>
        <w:spacing w:line="360" w:lineRule="auto"/>
        <w:ind w:firstLine="480" w:firstLineChars="200"/>
        <w:jc w:val="left"/>
        <w:rPr>
          <w:rFonts w:ascii="宋体" w:hAnsi="宋体" w:cs="宋体"/>
          <w:sz w:val="24"/>
          <w:szCs w:val="32"/>
        </w:rPr>
      </w:pPr>
      <w:r>
        <w:rPr>
          <w:rFonts w:hint="eastAsia" w:ascii="宋体" w:hAnsi="宋体" w:cs="宋体"/>
          <w:sz w:val="24"/>
        </w:rPr>
        <w:t>7、本项目不允许分包、转让。</w:t>
      </w:r>
    </w:p>
    <w:p>
      <w:pPr>
        <w:spacing w:line="360" w:lineRule="auto"/>
        <w:rPr>
          <w:rFonts w:ascii="宋体" w:hAnsi="宋体" w:cs="宋体"/>
          <w:b/>
          <w:bCs/>
          <w:sz w:val="24"/>
          <w:szCs w:val="32"/>
        </w:rPr>
      </w:pPr>
      <w:r>
        <w:rPr>
          <w:rFonts w:hint="eastAsia" w:ascii="宋体" w:hAnsi="宋体" w:cs="宋体"/>
          <w:b/>
          <w:bCs/>
          <w:sz w:val="24"/>
          <w:szCs w:val="32"/>
        </w:rPr>
        <w:t>二、招标文件</w:t>
      </w:r>
    </w:p>
    <w:p>
      <w:pPr>
        <w:spacing w:line="360" w:lineRule="auto"/>
        <w:ind w:firstLine="480" w:firstLineChars="200"/>
        <w:rPr>
          <w:rFonts w:ascii="宋体" w:hAnsi="宋体" w:cs="宋体"/>
          <w:sz w:val="24"/>
          <w:szCs w:val="32"/>
        </w:rPr>
      </w:pPr>
      <w:r>
        <w:rPr>
          <w:rFonts w:hint="eastAsia" w:ascii="宋体" w:hAnsi="宋体" w:cs="宋体"/>
          <w:sz w:val="24"/>
          <w:szCs w:val="32"/>
        </w:rPr>
        <w:t>（一）招标文件由招标文件总目录所列内容组成。</w:t>
      </w:r>
    </w:p>
    <w:p>
      <w:pPr>
        <w:spacing w:line="360" w:lineRule="auto"/>
        <w:ind w:firstLine="480" w:firstLineChars="200"/>
        <w:rPr>
          <w:rFonts w:ascii="宋体" w:hAnsi="宋体" w:cs="宋体"/>
          <w:sz w:val="24"/>
          <w:szCs w:val="32"/>
        </w:rPr>
      </w:pPr>
      <w:r>
        <w:rPr>
          <w:rFonts w:hint="eastAsia" w:ascii="宋体" w:hAnsi="宋体" w:cs="宋体"/>
          <w:sz w:val="24"/>
          <w:szCs w:val="32"/>
        </w:rPr>
        <w:t>（二）招标文件的澄清或修改</w:t>
      </w:r>
    </w:p>
    <w:p>
      <w:pPr>
        <w:spacing w:line="360" w:lineRule="auto"/>
        <w:ind w:firstLine="480" w:firstLineChars="200"/>
        <w:rPr>
          <w:rFonts w:ascii="宋体" w:hAnsi="宋体" w:cs="宋体"/>
          <w:sz w:val="24"/>
          <w:szCs w:val="32"/>
        </w:rPr>
      </w:pPr>
      <w:r>
        <w:rPr>
          <w:rFonts w:hint="eastAsia" w:ascii="宋体" w:hAnsi="宋体" w:cs="宋体"/>
          <w:sz w:val="24"/>
          <w:szCs w:val="32"/>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spacing w:line="360" w:lineRule="auto"/>
        <w:ind w:firstLine="480" w:firstLineChars="200"/>
        <w:rPr>
          <w:rFonts w:ascii="宋体" w:hAnsi="宋体" w:cs="宋体"/>
          <w:sz w:val="24"/>
          <w:szCs w:val="32"/>
        </w:rPr>
      </w:pPr>
      <w:r>
        <w:rPr>
          <w:rFonts w:hint="eastAsia" w:ascii="宋体" w:hAnsi="宋体" w:cs="宋体"/>
          <w:sz w:val="24"/>
          <w:szCs w:val="32"/>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pacing w:line="360" w:lineRule="auto"/>
        <w:rPr>
          <w:rFonts w:ascii="宋体" w:hAnsi="宋体" w:cs="宋体"/>
          <w:b/>
          <w:bCs/>
          <w:sz w:val="24"/>
          <w:szCs w:val="32"/>
        </w:rPr>
      </w:pPr>
      <w:r>
        <w:rPr>
          <w:rFonts w:hint="eastAsia" w:ascii="宋体" w:hAnsi="宋体" w:cs="宋体"/>
          <w:b/>
          <w:bCs/>
          <w:sz w:val="24"/>
          <w:szCs w:val="32"/>
        </w:rPr>
        <w:t>三、投标文件</w:t>
      </w:r>
    </w:p>
    <w:p>
      <w:pPr>
        <w:spacing w:line="360" w:lineRule="auto"/>
        <w:ind w:firstLine="482" w:firstLineChars="200"/>
        <w:rPr>
          <w:rFonts w:ascii="宋体" w:hAnsi="宋体" w:cs="宋体"/>
          <w:b/>
          <w:bCs/>
          <w:sz w:val="24"/>
          <w:szCs w:val="32"/>
        </w:rPr>
      </w:pPr>
      <w:r>
        <w:rPr>
          <w:rFonts w:hint="eastAsia" w:ascii="宋体" w:hAnsi="宋体" w:cs="宋体"/>
          <w:b/>
          <w:bCs/>
          <w:sz w:val="24"/>
          <w:szCs w:val="32"/>
          <w:lang w:val="zh-CN"/>
        </w:rPr>
        <w:t>（一）</w:t>
      </w:r>
      <w:r>
        <w:rPr>
          <w:rFonts w:hint="eastAsia" w:ascii="宋体" w:hAnsi="宋体" w:cs="宋体"/>
          <w:b/>
          <w:bCs/>
          <w:sz w:val="24"/>
          <w:szCs w:val="32"/>
        </w:rPr>
        <w:t>投标文件的组成</w:t>
      </w:r>
    </w:p>
    <w:p>
      <w:pPr>
        <w:spacing w:line="360" w:lineRule="auto"/>
        <w:ind w:firstLine="480" w:firstLineChars="200"/>
        <w:rPr>
          <w:rFonts w:ascii="宋体" w:hAnsi="宋体" w:cs="宋体"/>
          <w:sz w:val="24"/>
          <w:szCs w:val="32"/>
          <w:lang w:val="zh-CN"/>
        </w:rPr>
      </w:pPr>
      <w:r>
        <w:rPr>
          <w:rFonts w:hint="eastAsia" w:ascii="宋体" w:hAnsi="宋体" w:cs="宋体"/>
          <w:sz w:val="24"/>
        </w:rPr>
        <w:t>投标人接到招标文件后，按照采购组织机构的要求提供：资格及商务技术文件、报价文件。</w:t>
      </w:r>
      <w:r>
        <w:rPr>
          <w:rFonts w:hint="eastAsia" w:ascii="宋体" w:hAnsi="宋体" w:cs="宋体"/>
          <w:sz w:val="24"/>
          <w:szCs w:val="32"/>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1、资格及商务技术文件的组成</w:t>
      </w:r>
    </w:p>
    <w:p>
      <w:pPr>
        <w:spacing w:line="360" w:lineRule="auto"/>
        <w:ind w:firstLine="480" w:firstLineChars="200"/>
        <w:rPr>
          <w:rFonts w:ascii="宋体" w:hAnsi="宋体" w:cs="宋体"/>
          <w:sz w:val="24"/>
          <w:lang w:val="zh-CN"/>
        </w:rPr>
      </w:pPr>
      <w:r>
        <w:rPr>
          <w:rFonts w:hint="eastAsia" w:ascii="宋体" w:hAnsi="宋体" w:cs="宋体"/>
          <w:sz w:val="24"/>
        </w:rPr>
        <w:t>资格及商务技术文件由资格证明文件、商务与技术文件两部分内容组成。</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第一部分 资格证明文件的组成：</w:t>
      </w:r>
    </w:p>
    <w:p>
      <w:pPr>
        <w:spacing w:line="360" w:lineRule="auto"/>
        <w:ind w:firstLine="480" w:firstLineChars="200"/>
        <w:rPr>
          <w:rFonts w:ascii="宋体" w:hAnsi="宋体" w:cs="宋体"/>
          <w:sz w:val="24"/>
        </w:rPr>
      </w:pPr>
      <w:r>
        <w:rPr>
          <w:rFonts w:hint="eastAsia" w:ascii="宋体" w:hAnsi="宋体" w:cs="宋体"/>
          <w:sz w:val="24"/>
        </w:rPr>
        <w:t>（1）投标声明书；</w:t>
      </w:r>
    </w:p>
    <w:p>
      <w:pPr>
        <w:spacing w:line="360" w:lineRule="auto"/>
        <w:ind w:firstLine="480" w:firstLineChars="200"/>
        <w:rPr>
          <w:rFonts w:ascii="宋体" w:hAnsi="宋体" w:cs="宋体"/>
          <w:sz w:val="24"/>
        </w:rPr>
      </w:pPr>
      <w:r>
        <w:rPr>
          <w:rFonts w:hint="eastAsia" w:ascii="宋体" w:hAnsi="宋体" w:cs="宋体"/>
          <w:sz w:val="24"/>
        </w:rPr>
        <w:t>（2）授权委托书（</w:t>
      </w:r>
      <w:r>
        <w:rPr>
          <w:rFonts w:hint="eastAsia" w:ascii="宋体" w:hAnsi="宋体" w:cs="宋体"/>
          <w:sz w:val="24"/>
          <w:szCs w:val="32"/>
        </w:rPr>
        <w:t>法定代表人亲自办理投标事宜的，则无需提交</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（3）法人或者其他组织的营业执照等证明文件，自然人的身份证明；</w:t>
      </w:r>
    </w:p>
    <w:p>
      <w:pPr>
        <w:spacing w:line="360" w:lineRule="auto"/>
        <w:ind w:firstLine="480" w:firstLineChars="200"/>
        <w:rPr>
          <w:rFonts w:ascii="宋体" w:hAnsi="宋体" w:cs="宋体"/>
          <w:sz w:val="24"/>
        </w:rPr>
      </w:pPr>
      <w:r>
        <w:rPr>
          <w:rFonts w:hint="eastAsia" w:ascii="宋体" w:hAnsi="宋体" w:cs="宋体"/>
          <w:sz w:val="24"/>
        </w:rPr>
        <w:t>（4）财务状况报告，依法缴纳税收和社会保障资金的相关材料；</w:t>
      </w:r>
    </w:p>
    <w:p>
      <w:pPr>
        <w:spacing w:line="360" w:lineRule="auto"/>
        <w:ind w:firstLine="480" w:firstLineChars="200"/>
        <w:rPr>
          <w:rFonts w:ascii="宋体" w:hAnsi="宋体" w:cs="宋体"/>
          <w:sz w:val="24"/>
        </w:rPr>
      </w:pPr>
      <w:r>
        <w:rPr>
          <w:rFonts w:hint="eastAsia" w:ascii="宋体" w:hAnsi="宋体" w:cs="宋体"/>
          <w:sz w:val="24"/>
        </w:rPr>
        <w:t>（5）具备履行合同所必需的设备和专业技术能力的证明材料；</w:t>
      </w:r>
    </w:p>
    <w:p>
      <w:pPr>
        <w:spacing w:line="360" w:lineRule="auto"/>
        <w:ind w:firstLine="480" w:firstLineChars="200"/>
        <w:rPr>
          <w:rFonts w:ascii="宋体" w:hAnsi="宋体" w:cs="宋体"/>
          <w:sz w:val="24"/>
        </w:rPr>
      </w:pPr>
      <w:r>
        <w:rPr>
          <w:rFonts w:hint="eastAsia" w:ascii="宋体" w:hAnsi="宋体" w:cs="宋体"/>
          <w:sz w:val="24"/>
        </w:rPr>
        <w:t>（6）提供采购公告中符合供应商特定条件的有效资质证书复印件（投标供应商特定条件中有要求的必须提供），以及需要说明的其他资料；</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第二部分 商务与技术文件的组成：</w:t>
      </w:r>
    </w:p>
    <w:p>
      <w:pPr>
        <w:spacing w:line="360" w:lineRule="auto"/>
        <w:ind w:firstLine="480" w:firstLineChars="200"/>
        <w:rPr>
          <w:rFonts w:ascii="宋体" w:hAnsi="宋体" w:cs="宋体"/>
          <w:sz w:val="24"/>
          <w:szCs w:val="32"/>
        </w:rPr>
      </w:pPr>
      <w:r>
        <w:rPr>
          <w:rFonts w:hint="eastAsia" w:ascii="宋体" w:hAnsi="宋体" w:cs="宋体"/>
          <w:sz w:val="24"/>
          <w:szCs w:val="32"/>
        </w:rPr>
        <w:t>（1）投标人情况介绍（人员与技术力量、企业规模、经营业绩等）。</w:t>
      </w:r>
    </w:p>
    <w:p>
      <w:pPr>
        <w:spacing w:line="360" w:lineRule="auto"/>
        <w:ind w:firstLine="480" w:firstLineChars="200"/>
        <w:rPr>
          <w:rFonts w:ascii="宋体" w:hAnsi="宋体" w:cs="宋体"/>
          <w:sz w:val="24"/>
          <w:szCs w:val="32"/>
        </w:rPr>
      </w:pPr>
      <w:r>
        <w:rPr>
          <w:rFonts w:hint="eastAsia" w:ascii="宋体" w:hAnsi="宋体" w:cs="宋体"/>
          <w:sz w:val="24"/>
          <w:szCs w:val="32"/>
        </w:rPr>
        <w:t>（2）投标方案描述：</w:t>
      </w:r>
    </w:p>
    <w:p>
      <w:pPr>
        <w:spacing w:line="360" w:lineRule="auto"/>
        <w:ind w:firstLine="480" w:firstLineChars="200"/>
        <w:rPr>
          <w:rFonts w:ascii="宋体" w:hAnsi="宋体" w:cs="宋体"/>
          <w:sz w:val="24"/>
          <w:szCs w:val="32"/>
        </w:rPr>
      </w:pPr>
      <w:r>
        <w:rPr>
          <w:rFonts w:hint="eastAsia" w:ascii="宋体" w:hAnsi="宋体" w:cs="宋体"/>
          <w:sz w:val="24"/>
          <w:szCs w:val="32"/>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spacing w:line="360" w:lineRule="auto"/>
        <w:ind w:firstLine="480" w:firstLineChars="200"/>
        <w:rPr>
          <w:rFonts w:ascii="宋体" w:hAnsi="宋体" w:cs="宋体"/>
          <w:sz w:val="24"/>
          <w:szCs w:val="32"/>
        </w:rPr>
      </w:pPr>
      <w:r>
        <w:rPr>
          <w:rFonts w:hint="eastAsia" w:ascii="宋体" w:hAnsi="宋体" w:cs="宋体"/>
          <w:sz w:val="24"/>
          <w:szCs w:val="32"/>
        </w:rPr>
        <w:t>B.项目组织实施方案（包括项目工期、确保项目供货的措施或方案、项目实施进度安排、项目实施人员及项目负责人的资质、类似经验及社保证明等）。</w:t>
      </w:r>
    </w:p>
    <w:p>
      <w:pPr>
        <w:spacing w:line="360" w:lineRule="auto"/>
        <w:ind w:firstLine="480" w:firstLineChars="200"/>
        <w:rPr>
          <w:rFonts w:ascii="宋体" w:hAnsi="宋体" w:cs="宋体"/>
          <w:sz w:val="24"/>
          <w:szCs w:val="32"/>
        </w:rPr>
      </w:pPr>
      <w:r>
        <w:rPr>
          <w:rFonts w:hint="eastAsia" w:ascii="宋体" w:hAnsi="宋体" w:cs="宋体"/>
          <w:sz w:val="24"/>
          <w:szCs w:val="32"/>
        </w:rPr>
        <w:t>C.安装、调试及验收方案（包括项目验收标准和验收方法等）和措施；</w:t>
      </w:r>
    </w:p>
    <w:p>
      <w:pPr>
        <w:spacing w:line="360" w:lineRule="auto"/>
        <w:ind w:firstLine="480" w:firstLineChars="200"/>
        <w:rPr>
          <w:rFonts w:ascii="宋体" w:hAnsi="宋体" w:cs="宋体"/>
          <w:sz w:val="24"/>
          <w:szCs w:val="32"/>
        </w:rPr>
      </w:pPr>
      <w:r>
        <w:rPr>
          <w:rFonts w:hint="eastAsia" w:ascii="宋体" w:hAnsi="宋体" w:cs="宋体"/>
          <w:sz w:val="24"/>
          <w:szCs w:val="32"/>
        </w:rPr>
        <w:t>（3）投标产品描述及相关资料：</w:t>
      </w:r>
    </w:p>
    <w:p>
      <w:pPr>
        <w:spacing w:line="360" w:lineRule="auto"/>
        <w:ind w:firstLine="480" w:firstLineChars="200"/>
        <w:rPr>
          <w:rFonts w:ascii="宋体" w:hAnsi="宋体" w:cs="宋体"/>
          <w:sz w:val="24"/>
          <w:szCs w:val="32"/>
        </w:rPr>
      </w:pPr>
      <w:r>
        <w:rPr>
          <w:rFonts w:hint="eastAsia" w:ascii="宋体" w:hAnsi="宋体" w:cs="宋体"/>
          <w:sz w:val="24"/>
          <w:szCs w:val="32"/>
        </w:rPr>
        <w:t>A.设备配置清单（</w:t>
      </w:r>
      <w:r>
        <w:rPr>
          <w:rFonts w:hint="eastAsia" w:ascii="宋体" w:hAnsi="宋体" w:cs="宋体"/>
          <w:b/>
          <w:bCs/>
          <w:sz w:val="24"/>
          <w:szCs w:val="32"/>
        </w:rPr>
        <w:t>均不含报价</w:t>
      </w:r>
      <w:r>
        <w:rPr>
          <w:rFonts w:hint="eastAsia" w:ascii="宋体" w:hAnsi="宋体" w:cs="宋体"/>
          <w:sz w:val="24"/>
          <w:szCs w:val="32"/>
        </w:rPr>
        <w:t>）。</w:t>
      </w:r>
    </w:p>
    <w:p>
      <w:pPr>
        <w:spacing w:line="360" w:lineRule="auto"/>
        <w:ind w:firstLine="480" w:firstLineChars="200"/>
        <w:rPr>
          <w:rFonts w:ascii="宋体" w:hAnsi="宋体" w:cs="宋体"/>
          <w:sz w:val="24"/>
          <w:szCs w:val="32"/>
        </w:rPr>
      </w:pPr>
      <w:r>
        <w:rPr>
          <w:rFonts w:hint="eastAsia" w:ascii="宋体" w:hAnsi="宋体" w:cs="宋体"/>
          <w:sz w:val="24"/>
          <w:szCs w:val="32"/>
        </w:rPr>
        <w:t>B.产品品牌及型号、技术参数指标、性能特点、图片资料以及所遵循的技术规范、产品质保期、出厂标准、产品质量相关检测报告等内容。</w:t>
      </w:r>
    </w:p>
    <w:p>
      <w:pPr>
        <w:spacing w:line="360" w:lineRule="auto"/>
        <w:ind w:firstLine="480" w:firstLineChars="200"/>
        <w:rPr>
          <w:rFonts w:ascii="宋体" w:hAnsi="宋体" w:cs="宋体"/>
          <w:sz w:val="24"/>
          <w:szCs w:val="32"/>
        </w:rPr>
      </w:pPr>
      <w:r>
        <w:rPr>
          <w:rFonts w:hint="eastAsia" w:ascii="宋体" w:hAnsi="宋体" w:cs="宋体"/>
          <w:sz w:val="24"/>
          <w:szCs w:val="32"/>
        </w:rPr>
        <w:t>C.商务及技术响应表。</w:t>
      </w:r>
    </w:p>
    <w:p>
      <w:pPr>
        <w:spacing w:line="360" w:lineRule="auto"/>
        <w:ind w:firstLine="480" w:firstLineChars="200"/>
        <w:rPr>
          <w:rFonts w:ascii="宋体" w:hAnsi="宋体" w:cs="宋体"/>
          <w:sz w:val="24"/>
          <w:szCs w:val="32"/>
        </w:rPr>
      </w:pPr>
      <w:r>
        <w:rPr>
          <w:rFonts w:hint="eastAsia" w:ascii="宋体" w:hAnsi="宋体" w:cs="宋体"/>
          <w:sz w:val="24"/>
          <w:szCs w:val="32"/>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pacing w:line="360" w:lineRule="auto"/>
        <w:ind w:firstLine="480" w:firstLineChars="200"/>
        <w:rPr>
          <w:rFonts w:ascii="宋体" w:hAnsi="宋体" w:cs="宋体"/>
          <w:sz w:val="24"/>
          <w:szCs w:val="32"/>
        </w:rPr>
      </w:pPr>
      <w:r>
        <w:rPr>
          <w:rFonts w:hint="eastAsia" w:ascii="宋体" w:hAnsi="宋体" w:cs="宋体"/>
          <w:sz w:val="24"/>
          <w:szCs w:val="32"/>
        </w:rPr>
        <w:t>【特别提示：节能和环境标志产品最新一期政府采购清单，可在“中国政府采购网”中查看】</w:t>
      </w:r>
    </w:p>
    <w:p>
      <w:pPr>
        <w:spacing w:line="360" w:lineRule="auto"/>
        <w:ind w:firstLine="480" w:firstLineChars="200"/>
        <w:rPr>
          <w:rFonts w:ascii="宋体" w:hAnsi="宋体" w:cs="宋体"/>
          <w:sz w:val="24"/>
          <w:szCs w:val="32"/>
        </w:rPr>
      </w:pPr>
      <w:r>
        <w:rPr>
          <w:rFonts w:hint="eastAsia" w:ascii="宋体" w:hAnsi="宋体" w:cs="宋体"/>
          <w:sz w:val="24"/>
          <w:szCs w:val="32"/>
        </w:rPr>
        <w:t>（4）投标人通过的质量管理和质量保证体系、环保体系、自主创新相关证书、软件著作权证等等与本项目相关的认证证书或文件；</w:t>
      </w:r>
    </w:p>
    <w:p>
      <w:pPr>
        <w:spacing w:line="360" w:lineRule="auto"/>
        <w:ind w:firstLine="480" w:firstLineChars="200"/>
        <w:rPr>
          <w:rFonts w:ascii="宋体" w:hAnsi="宋体" w:cs="宋体"/>
          <w:sz w:val="24"/>
          <w:szCs w:val="32"/>
        </w:rPr>
      </w:pPr>
      <w:r>
        <w:rPr>
          <w:rFonts w:hint="eastAsia" w:ascii="宋体" w:hAnsi="宋体" w:cs="宋体"/>
          <w:sz w:val="24"/>
          <w:szCs w:val="32"/>
        </w:rPr>
        <w:t>（5）近三年来类似项目的成功案例；</w:t>
      </w:r>
    </w:p>
    <w:p>
      <w:pPr>
        <w:spacing w:line="360" w:lineRule="auto"/>
        <w:ind w:firstLine="480" w:firstLineChars="200"/>
        <w:rPr>
          <w:rFonts w:ascii="宋体" w:hAnsi="宋体" w:cs="宋体"/>
          <w:sz w:val="24"/>
          <w:szCs w:val="32"/>
          <w:lang w:val="zh-CN"/>
        </w:rPr>
      </w:pPr>
      <w:r>
        <w:rPr>
          <w:rFonts w:hint="eastAsia" w:ascii="宋体" w:hAnsi="宋体" w:cs="宋体"/>
          <w:sz w:val="24"/>
          <w:szCs w:val="32"/>
        </w:rPr>
        <w:t>（6）投标人认为需要提供的其他资料（包括可能影响投标人商务与技术文件评分的各类证明材料）。</w:t>
      </w:r>
    </w:p>
    <w:p>
      <w:pPr>
        <w:spacing w:line="360" w:lineRule="auto"/>
        <w:ind w:firstLine="480" w:firstLineChars="200"/>
        <w:rPr>
          <w:rFonts w:ascii="宋体" w:hAnsi="宋体" w:cs="宋体"/>
          <w:sz w:val="24"/>
          <w:szCs w:val="32"/>
        </w:rPr>
      </w:pPr>
      <w:r>
        <w:rPr>
          <w:rFonts w:hint="eastAsia" w:ascii="宋体" w:hAnsi="宋体" w:cs="宋体"/>
          <w:sz w:val="24"/>
          <w:szCs w:val="32"/>
        </w:rPr>
        <w:t>（7）售后服务描述及承诺：</w:t>
      </w:r>
    </w:p>
    <w:p>
      <w:pPr>
        <w:spacing w:line="360" w:lineRule="auto"/>
        <w:ind w:firstLine="480" w:firstLineChars="200"/>
        <w:rPr>
          <w:rFonts w:ascii="宋体" w:hAnsi="宋体" w:cs="宋体"/>
          <w:sz w:val="24"/>
          <w:szCs w:val="32"/>
        </w:rPr>
      </w:pPr>
      <w:r>
        <w:rPr>
          <w:rFonts w:hint="eastAsia" w:ascii="宋体" w:hAnsi="宋体" w:cs="宋体"/>
          <w:sz w:val="24"/>
          <w:szCs w:val="32"/>
        </w:rPr>
        <w:t>A.距采购人最近的服务网点详细介绍（包括地理位置、资质资格、技术力量、工作业绩、服务内容及联系电话等）。</w:t>
      </w:r>
    </w:p>
    <w:p>
      <w:pPr>
        <w:spacing w:line="360" w:lineRule="auto"/>
        <w:ind w:firstLine="480" w:firstLineChars="200"/>
        <w:rPr>
          <w:rFonts w:ascii="宋体" w:hAnsi="宋体" w:cs="宋体"/>
          <w:sz w:val="24"/>
          <w:szCs w:val="32"/>
        </w:rPr>
      </w:pPr>
      <w:r>
        <w:rPr>
          <w:rFonts w:hint="eastAsia" w:ascii="宋体" w:hAnsi="宋体" w:cs="宋体"/>
          <w:sz w:val="24"/>
          <w:szCs w:val="32"/>
        </w:rPr>
        <w:t>B.针对本项目的售后服务措施及承诺（售后技术服务方案、人员配备、故障响应时间、技术培训方案等）。</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2、报价文件的组成</w:t>
      </w:r>
    </w:p>
    <w:p>
      <w:pPr>
        <w:spacing w:line="360" w:lineRule="auto"/>
        <w:ind w:firstLine="480" w:firstLineChars="200"/>
        <w:rPr>
          <w:rFonts w:ascii="宋体" w:hAnsi="宋体" w:cs="宋体"/>
          <w:sz w:val="24"/>
          <w:szCs w:val="32"/>
        </w:rPr>
      </w:pPr>
      <w:r>
        <w:rPr>
          <w:rFonts w:hint="eastAsia" w:ascii="宋体" w:hAnsi="宋体" w:cs="宋体"/>
          <w:sz w:val="24"/>
          <w:szCs w:val="32"/>
        </w:rPr>
        <w:t>（1）报价文件由开标一览表、报价明细表、小微企业等声明函、产品适用政府采购政策情况表，以及投标人认为其他需要说明的内容组成。</w:t>
      </w:r>
    </w:p>
    <w:p>
      <w:pPr>
        <w:spacing w:line="360" w:lineRule="auto"/>
        <w:ind w:firstLine="480" w:firstLineChars="200"/>
        <w:rPr>
          <w:rFonts w:ascii="宋体" w:hAnsi="宋体" w:cs="宋体"/>
          <w:sz w:val="24"/>
          <w:szCs w:val="32"/>
        </w:rPr>
      </w:pPr>
      <w:r>
        <w:rPr>
          <w:rFonts w:hint="eastAsia" w:ascii="宋体" w:hAnsi="宋体" w:cs="宋体"/>
          <w:sz w:val="24"/>
          <w:szCs w:val="32"/>
        </w:rPr>
        <w:t>（2）此报价为投标人一次性报出唯一的最终价格，包含其它一切所要涉及到的费用，有选择的报价将被拒绝。</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w:t>
      </w:r>
      <w:r>
        <w:rPr>
          <w:rFonts w:hint="eastAsia" w:ascii="宋体" w:hAnsi="宋体" w:cs="宋体"/>
          <w:sz w:val="24"/>
          <w:szCs w:val="32"/>
        </w:rPr>
        <w:t>3</w:t>
      </w:r>
      <w:r>
        <w:rPr>
          <w:rFonts w:hint="eastAsia" w:ascii="宋体" w:hAnsi="宋体" w:cs="宋体"/>
          <w:sz w:val="24"/>
          <w:szCs w:val="32"/>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w:t>
      </w:r>
      <w:r>
        <w:rPr>
          <w:rFonts w:hint="eastAsia" w:ascii="宋体" w:hAnsi="宋体" w:cs="宋体"/>
          <w:sz w:val="24"/>
          <w:szCs w:val="32"/>
        </w:rPr>
        <w:t>4</w:t>
      </w:r>
      <w:r>
        <w:rPr>
          <w:rFonts w:hint="eastAsia" w:ascii="宋体" w:hAnsi="宋体" w:cs="宋体"/>
          <w:sz w:val="24"/>
          <w:szCs w:val="32"/>
          <w:lang w:val="zh-CN"/>
        </w:rPr>
        <w:t>）</w:t>
      </w:r>
      <w:r>
        <w:rPr>
          <w:rFonts w:hint="eastAsia" w:ascii="宋体" w:hAnsi="宋体" w:cs="宋体"/>
          <w:sz w:val="24"/>
          <w:szCs w:val="32"/>
        </w:rPr>
        <w:t>政府采购优惠政策相关资料、产品适用政府采购政策情况表（如有）。</w:t>
      </w:r>
    </w:p>
    <w:p>
      <w:pPr>
        <w:spacing w:line="360" w:lineRule="auto"/>
        <w:ind w:firstLine="480" w:firstLineChars="200"/>
        <w:rPr>
          <w:rFonts w:ascii="宋体" w:hAnsi="宋体" w:cs="宋体"/>
          <w:sz w:val="24"/>
          <w:szCs w:val="32"/>
        </w:rPr>
      </w:pPr>
      <w:r>
        <w:rPr>
          <w:rFonts w:hint="eastAsia" w:ascii="宋体" w:hAnsi="宋体" w:cs="宋体"/>
          <w:sz w:val="24"/>
          <w:szCs w:val="32"/>
        </w:rPr>
        <w:t>（5）相关报价单需打印或用不退色的墨水填写， 投标报价单不得涂改和增删，如有错漏必须修改，修改处须由同一签署人签字或盖章。由于字迹模糊或表达不清引起的后果由投标人负责。</w:t>
      </w:r>
    </w:p>
    <w:p>
      <w:pPr>
        <w:spacing w:line="360" w:lineRule="auto"/>
        <w:ind w:firstLine="480" w:firstLineChars="200"/>
        <w:rPr>
          <w:rFonts w:ascii="宋体" w:hAnsi="宋体" w:cs="宋体"/>
          <w:sz w:val="24"/>
          <w:szCs w:val="32"/>
        </w:rPr>
      </w:pPr>
      <w:r>
        <w:rPr>
          <w:rFonts w:hint="eastAsia" w:ascii="宋体" w:hAnsi="宋体" w:cs="宋体"/>
          <w:sz w:val="24"/>
          <w:szCs w:val="32"/>
        </w:rPr>
        <w:t>（6）投标报价应按招标文件中相关附表格式填写。</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（二）投标文件的制作及递交要求</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1、投标文件的制作要求</w:t>
      </w:r>
    </w:p>
    <w:p>
      <w:pPr>
        <w:spacing w:line="360" w:lineRule="auto"/>
        <w:ind w:firstLine="480" w:firstLineChars="200"/>
        <w:rPr>
          <w:rFonts w:ascii="宋体" w:hAnsi="宋体" w:cs="宋体"/>
          <w:sz w:val="24"/>
          <w:szCs w:val="32"/>
        </w:rPr>
      </w:pPr>
      <w:r>
        <w:rPr>
          <w:rFonts w:hint="eastAsia" w:ascii="宋体" w:hAnsi="宋体" w:cs="宋体"/>
          <w:sz w:val="24"/>
          <w:szCs w:val="32"/>
        </w:rPr>
        <w:t>（1）投标人应按照投标文件组成内容及项目招标需求制作投标文件，不按招标文件要求制作投标文件的将视情处理（拒收、扣分等），由此产生的责任由投标人自行承担。</w:t>
      </w:r>
    </w:p>
    <w:p>
      <w:pPr>
        <w:spacing w:line="360" w:lineRule="auto"/>
        <w:ind w:firstLine="480" w:firstLineChars="200"/>
        <w:rPr>
          <w:rFonts w:ascii="宋体" w:hAnsi="宋体" w:cs="宋体"/>
          <w:sz w:val="24"/>
          <w:szCs w:val="32"/>
          <w:lang w:val="zh-CN"/>
        </w:rPr>
      </w:pPr>
      <w:r>
        <w:rPr>
          <w:rFonts w:hint="eastAsia" w:ascii="宋体" w:hAnsi="宋体" w:cs="宋体"/>
          <w:sz w:val="24"/>
          <w:szCs w:val="32"/>
        </w:rPr>
        <w:t>（2）投标人应对所提供的全部资料的真实性承担法律责任，</w:t>
      </w:r>
      <w:r>
        <w:rPr>
          <w:rFonts w:hint="eastAsia" w:ascii="宋体" w:hAnsi="宋体" w:cs="宋体"/>
          <w:sz w:val="24"/>
          <w:szCs w:val="32"/>
          <w:lang w:val="zh-CN"/>
        </w:rPr>
        <w:t>投标文件内容中有要求盖章或签字的地方，必须加盖投标人的公章以及法定代表人或授权委托代理人盖章或签字。</w:t>
      </w:r>
    </w:p>
    <w:p>
      <w:pPr>
        <w:spacing w:line="360" w:lineRule="auto"/>
        <w:ind w:firstLine="480" w:firstLineChars="200"/>
        <w:rPr>
          <w:rFonts w:ascii="宋体" w:hAnsi="宋体" w:cs="宋体"/>
          <w:sz w:val="24"/>
          <w:szCs w:val="32"/>
        </w:rPr>
      </w:pPr>
      <w:r>
        <w:rPr>
          <w:rFonts w:hint="eastAsia" w:ascii="宋体" w:hAnsi="宋体" w:cs="宋体"/>
          <w:sz w:val="24"/>
          <w:szCs w:val="32"/>
          <w:lang w:val="zh-CN"/>
        </w:rPr>
        <w:t>（</w:t>
      </w:r>
      <w:r>
        <w:rPr>
          <w:rFonts w:hint="eastAsia" w:ascii="宋体" w:hAnsi="宋体" w:cs="宋体"/>
          <w:sz w:val="24"/>
          <w:szCs w:val="32"/>
        </w:rPr>
        <w:t>3</w:t>
      </w:r>
      <w:r>
        <w:rPr>
          <w:rFonts w:hint="eastAsia" w:ascii="宋体" w:hAnsi="宋体" w:cs="宋体"/>
          <w:sz w:val="24"/>
          <w:szCs w:val="32"/>
          <w:lang w:val="zh-CN"/>
        </w:rPr>
        <w:t>）</w:t>
      </w:r>
      <w:r>
        <w:rPr>
          <w:rFonts w:hint="eastAsia" w:ascii="宋体" w:hAnsi="宋体" w:cs="宋体"/>
          <w:sz w:val="24"/>
          <w:szCs w:val="32"/>
        </w:rPr>
        <w:t>投标文件以及投标人与采购组织机构就有关投标事宜的所有来往函电，均应以中文汉语书写。除签字、盖章、专用名称等特殊情形外，以中文汉语以外的文字表述的投标文件视同未提供。</w:t>
      </w:r>
    </w:p>
    <w:p>
      <w:pPr>
        <w:spacing w:line="360" w:lineRule="auto"/>
        <w:ind w:firstLine="480" w:firstLineChars="200"/>
        <w:rPr>
          <w:rFonts w:ascii="宋体" w:hAnsi="宋体" w:cs="宋体"/>
          <w:sz w:val="24"/>
          <w:szCs w:val="32"/>
        </w:rPr>
      </w:pPr>
      <w:r>
        <w:rPr>
          <w:rFonts w:hint="eastAsia" w:ascii="宋体" w:hAnsi="宋体" w:cs="宋体"/>
          <w:sz w:val="24"/>
          <w:szCs w:val="32"/>
        </w:rPr>
        <w:t>（4）投标计量单位，招标文件已有明确规定的，使用招标文件规定的计量单位；招标文件没有规定的，应采用中华人民共和国法定计量单位（货币单位：人民币元）。</w:t>
      </w:r>
    </w:p>
    <w:p>
      <w:pPr>
        <w:spacing w:line="360" w:lineRule="auto"/>
        <w:ind w:firstLine="480" w:firstLineChars="200"/>
        <w:rPr>
          <w:rFonts w:ascii="宋体" w:hAnsi="宋体" w:cs="宋体"/>
          <w:sz w:val="24"/>
          <w:szCs w:val="32"/>
        </w:rPr>
      </w:pPr>
      <w:r>
        <w:rPr>
          <w:rFonts w:hint="eastAsia" w:ascii="宋体" w:hAnsi="宋体" w:cs="宋体"/>
          <w:sz w:val="24"/>
          <w:szCs w:val="32"/>
        </w:rPr>
        <w:t>（5）若投标人不按招标文件的要求提供资格审查材料，其风险由投标人自行承担。</w:t>
      </w:r>
    </w:p>
    <w:p>
      <w:pPr>
        <w:spacing w:line="360" w:lineRule="auto"/>
        <w:ind w:firstLine="480" w:firstLineChars="200"/>
        <w:rPr>
          <w:rFonts w:ascii="宋体" w:hAnsi="宋体" w:cs="宋体"/>
          <w:sz w:val="24"/>
          <w:szCs w:val="32"/>
        </w:rPr>
      </w:pPr>
      <w:r>
        <w:rPr>
          <w:rFonts w:hint="eastAsia" w:ascii="宋体" w:hAnsi="宋体" w:cs="宋体"/>
          <w:sz w:val="24"/>
          <w:szCs w:val="32"/>
        </w:rPr>
        <w:t>（6）与本次投标无关的内容请不要制作在内，确保投标文件有针对性、简洁明了。</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①投标文件的编制</w:t>
      </w:r>
    </w:p>
    <w:p>
      <w:pPr>
        <w:spacing w:line="360" w:lineRule="auto"/>
        <w:ind w:firstLine="480" w:firstLineChars="200"/>
        <w:rPr>
          <w:rFonts w:ascii="宋体" w:hAnsi="宋体" w:cs="宋体"/>
          <w:sz w:val="24"/>
          <w:szCs w:val="32"/>
        </w:rPr>
      </w:pPr>
      <w:r>
        <w:rPr>
          <w:rFonts w:hint="eastAsia" w:ascii="宋体" w:hAnsi="宋体" w:cs="宋体"/>
          <w:sz w:val="24"/>
          <w:szCs w:val="32"/>
        </w:rPr>
        <w:t>本项目实行电子投标，</w:t>
      </w:r>
      <w:r>
        <w:rPr>
          <w:rFonts w:hint="eastAsia" w:ascii="宋体" w:hAnsi="宋体" w:cs="宋体"/>
          <w:sz w:val="24"/>
        </w:rPr>
        <w:t>供应商应准备电子投标文件、以介质存储的数据电文形式的备份投标文件、纸质备份投标文件三类</w:t>
      </w:r>
      <w:r>
        <w:rPr>
          <w:rFonts w:hint="eastAsia" w:ascii="宋体" w:hAnsi="宋体" w:cs="宋体"/>
          <w:sz w:val="24"/>
          <w:szCs w:val="32"/>
        </w:rPr>
        <w:t>：</w:t>
      </w:r>
    </w:p>
    <w:p>
      <w:pPr>
        <w:spacing w:line="360" w:lineRule="auto"/>
        <w:ind w:firstLine="480" w:firstLineChars="200"/>
        <w:rPr>
          <w:rFonts w:ascii="宋体" w:hAnsi="宋体" w:cs="宋体"/>
          <w:sz w:val="24"/>
          <w:szCs w:val="32"/>
          <w:lang w:val="en-GB"/>
        </w:rPr>
      </w:pPr>
      <w:r>
        <w:rPr>
          <w:rFonts w:hint="eastAsia" w:ascii="宋体" w:hAnsi="宋体" w:cs="宋体"/>
          <w:sz w:val="24"/>
          <w:szCs w:val="32"/>
        </w:rPr>
        <w:t>（1）按政采云平台项目采购--电子招投标操作指南及本招标文件要求编制。</w:t>
      </w:r>
      <w:r>
        <w:rPr>
          <w:rFonts w:hint="eastAsia" w:ascii="宋体" w:hAnsi="宋体" w:cs="宋体"/>
          <w:sz w:val="24"/>
          <w:szCs w:val="32"/>
          <w:lang w:val="en-GB"/>
        </w:rPr>
        <w:t>投标人应通过“政采云电子交易客户端”，并按照本招标文件和“政府采购云平台”的要求编制并加密投标文件。</w:t>
      </w:r>
    </w:p>
    <w:p>
      <w:pPr>
        <w:spacing w:line="360" w:lineRule="auto"/>
        <w:ind w:firstLine="480" w:firstLineChars="200"/>
        <w:rPr>
          <w:rFonts w:ascii="宋体" w:hAnsi="宋体" w:cs="宋体"/>
          <w:sz w:val="24"/>
          <w:szCs w:val="32"/>
          <w:lang w:val="en-GB"/>
        </w:rPr>
      </w:pPr>
      <w:r>
        <w:rPr>
          <w:rFonts w:hint="eastAsia" w:ascii="宋体" w:hAnsi="宋体" w:cs="宋体"/>
          <w:sz w:val="24"/>
          <w:szCs w:val="32"/>
          <w:lang w:val="en-GB"/>
        </w:rPr>
        <w:t>1.</w:t>
      </w:r>
      <w:r>
        <w:rPr>
          <w:rFonts w:hint="eastAsia" w:ascii="宋体" w:hAnsi="宋体" w:cs="宋体"/>
          <w:sz w:val="24"/>
          <w:szCs w:val="32"/>
        </w:rPr>
        <w:t>1</w:t>
      </w:r>
      <w:r>
        <w:rPr>
          <w:rFonts w:hint="eastAsia" w:ascii="宋体" w:hAnsi="宋体" w:cs="宋体"/>
          <w:sz w:val="24"/>
          <w:szCs w:val="32"/>
          <w:lang w:val="en-GB"/>
        </w:rPr>
        <w:t>投标人应当按照本章节 “投标文件组成”规定的内容及顺序在“政采云电子交易客户端”编制投标文件。其中《资格及商务技术文件》中不得出现本项目投标报价，如因投标人原因提前泄露投标报价，是投标人的责任。</w:t>
      </w:r>
    </w:p>
    <w:p>
      <w:pPr>
        <w:spacing w:line="360" w:lineRule="auto"/>
        <w:ind w:firstLine="480" w:firstLineChars="200"/>
        <w:rPr>
          <w:rFonts w:ascii="宋体" w:hAnsi="宋体" w:cs="宋体"/>
          <w:sz w:val="24"/>
          <w:szCs w:val="32"/>
          <w:lang w:val="en-GB"/>
        </w:rPr>
      </w:pPr>
      <w:r>
        <w:rPr>
          <w:rFonts w:hint="eastAsia" w:ascii="宋体" w:hAnsi="宋体" w:cs="宋体"/>
          <w:sz w:val="24"/>
          <w:szCs w:val="32"/>
          <w:lang w:val="zh-CN"/>
        </w:rPr>
        <w:t>1.</w:t>
      </w:r>
      <w:r>
        <w:rPr>
          <w:rFonts w:hint="eastAsia" w:ascii="宋体" w:hAnsi="宋体" w:cs="宋体"/>
          <w:sz w:val="24"/>
          <w:szCs w:val="32"/>
        </w:rPr>
        <w:t>2</w:t>
      </w:r>
      <w:r>
        <w:rPr>
          <w:rFonts w:hint="eastAsia" w:ascii="宋体" w:hAnsi="宋体" w:cs="宋体"/>
          <w:sz w:val="24"/>
          <w:szCs w:val="32"/>
          <w:lang w:val="zh-CN"/>
        </w:rPr>
        <w:t>投标文件分为资格证明文件、商务技术文件、报价文件。各投标人在编制投标文件时请按照采购文件第六部分规定的格式进行，</w:t>
      </w:r>
      <w:r>
        <w:rPr>
          <w:rFonts w:hint="eastAsia" w:ascii="宋体" w:hAnsi="宋体" w:cs="宋体"/>
          <w:sz w:val="24"/>
          <w:szCs w:val="32"/>
          <w:lang w:val="en-GB"/>
        </w:rPr>
        <w:t>并按格式要求在指定位置根据要求进行签章，否则视为未提供，未提供格式的，请各投标人自行拟定格式，并加盖单位公章并由法定代表人或其授权代表签署（签字或盖章），否则视为未提供。</w:t>
      </w:r>
    </w:p>
    <w:p>
      <w:pPr>
        <w:spacing w:line="360" w:lineRule="auto"/>
        <w:ind w:firstLine="480" w:firstLineChars="200"/>
        <w:rPr>
          <w:rFonts w:ascii="宋体" w:hAnsi="宋体" w:cs="宋体"/>
          <w:sz w:val="24"/>
          <w:szCs w:val="32"/>
          <w:lang w:val="en-GB"/>
        </w:rPr>
      </w:pPr>
      <w:r>
        <w:rPr>
          <w:rFonts w:hint="eastAsia" w:ascii="宋体" w:hAnsi="宋体" w:cs="宋体"/>
          <w:sz w:val="24"/>
          <w:szCs w:val="32"/>
          <w:lang w:val="en-GB"/>
        </w:rPr>
        <w:t>1.</w:t>
      </w:r>
      <w:r>
        <w:rPr>
          <w:rFonts w:hint="eastAsia" w:ascii="宋体" w:hAnsi="宋体" w:cs="宋体"/>
          <w:sz w:val="24"/>
          <w:szCs w:val="32"/>
        </w:rPr>
        <w:t>3</w:t>
      </w:r>
      <w:r>
        <w:rPr>
          <w:rFonts w:hint="eastAsia" w:ascii="宋体" w:hAnsi="宋体" w:cs="宋体"/>
          <w:sz w:val="24"/>
          <w:szCs w:val="32"/>
          <w:lang w:val="en-GB"/>
        </w:rPr>
        <w:t>《投标文件》内容不完整、</w:t>
      </w:r>
      <w:r>
        <w:rPr>
          <w:rFonts w:hint="eastAsia" w:ascii="宋体" w:hAnsi="宋体" w:cs="宋体"/>
          <w:sz w:val="24"/>
          <w:szCs w:val="32"/>
          <w:lang w:val="zh-CN"/>
        </w:rPr>
        <w:t>混乱的编排导致投标文件被误读或评标委员会查找不到有效文件是投标人的责任。</w:t>
      </w:r>
      <w:r>
        <w:rPr>
          <w:rFonts w:hint="eastAsia" w:ascii="宋体" w:hAnsi="宋体" w:cs="宋体"/>
          <w:sz w:val="24"/>
          <w:szCs w:val="32"/>
          <w:lang w:val="en-GB"/>
        </w:rPr>
        <w:t>《投标文件》因字迹潦草或表达不清所引起的后果由投标人负责▲投标文件未按规定的格式编制的，投标无效。</w:t>
      </w:r>
    </w:p>
    <w:p>
      <w:pPr>
        <w:spacing w:line="360" w:lineRule="auto"/>
        <w:ind w:firstLine="480" w:firstLineChars="200"/>
        <w:rPr>
          <w:rFonts w:ascii="宋体" w:hAnsi="宋体" w:cs="宋体"/>
          <w:sz w:val="24"/>
          <w:szCs w:val="32"/>
        </w:rPr>
      </w:pPr>
      <w:r>
        <w:rPr>
          <w:rFonts w:hint="eastAsia" w:ascii="宋体" w:hAnsi="宋体" w:cs="宋体"/>
          <w:sz w:val="24"/>
          <w:szCs w:val="32"/>
        </w:rPr>
        <w:t>（2）以介质存储的数据电文形式的备份投标文件，按政采云平台项目采购-电子招投标操作指南中上传的电子投标文件格式，以U盘形式提供。数量为1份。</w:t>
      </w:r>
    </w:p>
    <w:p>
      <w:pPr>
        <w:spacing w:line="360" w:lineRule="auto"/>
        <w:ind w:firstLine="480" w:firstLineChars="200"/>
        <w:rPr>
          <w:rFonts w:ascii="宋体" w:hAnsi="宋体" w:cs="宋体"/>
          <w:sz w:val="24"/>
          <w:szCs w:val="32"/>
        </w:rPr>
      </w:pPr>
      <w:r>
        <w:rPr>
          <w:rFonts w:hint="eastAsia" w:ascii="宋体" w:hAnsi="宋体" w:cs="宋体"/>
          <w:sz w:val="24"/>
          <w:szCs w:val="32"/>
        </w:rPr>
        <w:t>（3）纸质备份投标文件以纸质文件的形式编制，按</w:t>
      </w:r>
      <w:r>
        <w:rPr>
          <w:rFonts w:hint="eastAsia" w:ascii="宋体" w:hAnsi="宋体" w:cs="宋体"/>
          <w:sz w:val="24"/>
          <w:szCs w:val="32"/>
          <w:lang w:val="en-GB"/>
        </w:rPr>
        <w:t>资格证明文件、商务技术文件、报价文件</w:t>
      </w:r>
      <w:r>
        <w:rPr>
          <w:rFonts w:hint="eastAsia" w:ascii="宋体" w:hAnsi="宋体" w:cs="宋体"/>
          <w:sz w:val="24"/>
          <w:szCs w:val="32"/>
        </w:rPr>
        <w:t>分别编制并单独装订成册，数量均为1份。</w:t>
      </w:r>
      <w:r>
        <w:rPr>
          <w:rFonts w:hint="eastAsia" w:ascii="宋体" w:hAnsi="宋体" w:cs="宋体"/>
          <w:sz w:val="24"/>
          <w:szCs w:val="32"/>
          <w:lang w:val="en-GB"/>
        </w:rPr>
        <w:t>资格证明文件、商务技术文件、报价文件</w:t>
      </w:r>
      <w:r>
        <w:rPr>
          <w:rFonts w:hint="eastAsia" w:ascii="宋体" w:hAnsi="宋体" w:cs="宋体"/>
          <w:sz w:val="24"/>
          <w:szCs w:val="32"/>
        </w:rPr>
        <w:t>须分别密封封装，</w:t>
      </w:r>
      <w:r>
        <w:rPr>
          <w:rFonts w:hint="eastAsia" w:ascii="宋体" w:hAnsi="宋体" w:cs="宋体"/>
          <w:sz w:val="24"/>
          <w:szCs w:val="32"/>
          <w:lang w:val="en-GB"/>
        </w:rPr>
        <w:t>资格及商务技术文件</w:t>
      </w:r>
      <w:r>
        <w:rPr>
          <w:rFonts w:hint="eastAsia" w:ascii="宋体" w:hAnsi="宋体" w:cs="宋体"/>
          <w:sz w:val="24"/>
          <w:szCs w:val="32"/>
        </w:rPr>
        <w:t>、报价文件未分别密封的投标文件将为无效。除报价文件外其余一律不准出现数字报价。如有不同标段，请按标段号分别装订，密封要求同上。</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Ⅰ电子投标文件</w:t>
      </w:r>
    </w:p>
    <w:p>
      <w:pPr>
        <w:spacing w:line="360" w:lineRule="auto"/>
        <w:ind w:firstLine="480" w:firstLineChars="200"/>
        <w:rPr>
          <w:rFonts w:ascii="宋体" w:hAnsi="宋体" w:cs="宋体"/>
          <w:sz w:val="24"/>
          <w:szCs w:val="32"/>
        </w:rPr>
      </w:pPr>
      <w:r>
        <w:rPr>
          <w:rFonts w:hint="eastAsia" w:ascii="宋体" w:hAnsi="宋体" w:cs="宋体"/>
          <w:sz w:val="24"/>
          <w:szCs w:val="32"/>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pacing w:line="360" w:lineRule="auto"/>
        <w:ind w:firstLine="480" w:firstLineChars="200"/>
        <w:rPr>
          <w:rFonts w:ascii="宋体" w:hAnsi="宋体" w:cs="宋体"/>
          <w:sz w:val="24"/>
          <w:szCs w:val="32"/>
        </w:rPr>
      </w:pPr>
      <w:r>
        <w:rPr>
          <w:rFonts w:hint="eastAsia" w:ascii="宋体" w:hAnsi="宋体" w:cs="宋体"/>
          <w:sz w:val="24"/>
          <w:szCs w:val="32"/>
        </w:rPr>
        <w:t>电子投标文件如内容不完整、编排混乱导致投标文件被误读、漏读，或者在按采购文件规定的部位查找不到相关内容的，由投标人自行承担。</w:t>
      </w:r>
    </w:p>
    <w:p>
      <w:pPr>
        <w:spacing w:line="360" w:lineRule="auto"/>
        <w:ind w:firstLine="480" w:firstLineChars="200"/>
        <w:rPr>
          <w:rFonts w:ascii="宋体" w:hAnsi="宋体" w:cs="宋体"/>
          <w:sz w:val="24"/>
          <w:szCs w:val="32"/>
        </w:rPr>
      </w:pPr>
      <w:r>
        <w:rPr>
          <w:rFonts w:hint="eastAsia" w:ascii="宋体" w:hAnsi="宋体" w:cs="宋体"/>
          <w:sz w:val="24"/>
          <w:szCs w:val="32"/>
        </w:rPr>
        <w:t>2.温馨提醒：CA签章上目前没有法人或授权代表签字信息，需要投标人联系</w:t>
      </w:r>
      <w:r>
        <w:rPr>
          <w:rFonts w:hint="eastAsia" w:ascii="宋体" w:hAnsi="宋体" w:cs="宋体"/>
          <w:b/>
          <w:bCs/>
          <w:sz w:val="24"/>
          <w:szCs w:val="32"/>
        </w:rPr>
        <w:t>浙江杭州汇信科技有限公司（400-8884636）</w:t>
      </w:r>
      <w:r>
        <w:rPr>
          <w:rFonts w:hint="eastAsia" w:ascii="宋体" w:hAnsi="宋体" w:cs="宋体"/>
          <w:sz w:val="24"/>
          <w:szCs w:val="32"/>
        </w:rPr>
        <w:t>等相应公司进行办理，或在投标文件中涉及到签字的位置线下签好字然后扫描或者拍照做成PDF的格式亦可。</w:t>
      </w:r>
    </w:p>
    <w:p>
      <w:pPr>
        <w:spacing w:line="360" w:lineRule="auto"/>
        <w:ind w:firstLine="480" w:firstLineChars="200"/>
        <w:rPr>
          <w:rFonts w:ascii="宋体" w:hAnsi="宋体" w:cs="宋体"/>
          <w:sz w:val="24"/>
          <w:szCs w:val="32"/>
        </w:rPr>
      </w:pPr>
      <w:r>
        <w:rPr>
          <w:rFonts w:hint="eastAsia" w:ascii="宋体" w:hAnsi="宋体" w:cs="宋体"/>
          <w:sz w:val="24"/>
          <w:szCs w:val="32"/>
        </w:rPr>
        <w:t>3.</w:t>
      </w:r>
      <w:r>
        <w:rPr>
          <w:rFonts w:hint="eastAsia" w:ascii="宋体" w:hAnsi="宋体" w:cs="宋体"/>
          <w:b/>
          <w:bCs/>
          <w:sz w:val="24"/>
          <w:szCs w:val="32"/>
        </w:rPr>
        <w:t>以介质存储的数据电文形式的备份投标文件</w:t>
      </w:r>
      <w:r>
        <w:rPr>
          <w:rFonts w:hint="eastAsia" w:ascii="宋体" w:hAnsi="宋体" w:cs="宋体"/>
          <w:sz w:val="24"/>
          <w:szCs w:val="32"/>
        </w:rPr>
        <w:t>，按政采云平台项目采购-电子招投标操作指南中上传的电子投标文件格式，以U盘形式提供。数量为1份。</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Ⅱ纸质备份投标文件</w:t>
      </w:r>
    </w:p>
    <w:p>
      <w:pPr>
        <w:spacing w:line="360" w:lineRule="auto"/>
        <w:ind w:firstLine="480" w:firstLineChars="200"/>
        <w:rPr>
          <w:rFonts w:ascii="宋体" w:hAnsi="宋体" w:cs="宋体"/>
          <w:sz w:val="24"/>
          <w:szCs w:val="32"/>
        </w:rPr>
      </w:pPr>
      <w:r>
        <w:rPr>
          <w:rFonts w:hint="eastAsia" w:ascii="宋体" w:hAnsi="宋体" w:cs="宋体"/>
          <w:sz w:val="24"/>
          <w:szCs w:val="32"/>
        </w:rPr>
        <w:t>1.所有纸质投标资料应按投标文件的组成所列内容及顺序装订成册，</w:t>
      </w:r>
      <w:r>
        <w:rPr>
          <w:rFonts w:hint="eastAsia" w:ascii="宋体" w:hAnsi="宋体" w:cs="宋体"/>
          <w:sz w:val="24"/>
          <w:szCs w:val="32"/>
          <w:lang w:val="zh-CN"/>
        </w:rPr>
        <w:t>并逐页连续标注页码。因投标文件内容不完整、编排混乱导致投标文件被误读、漏读或者查找不到相关内容的责任由投标人自行承担。</w:t>
      </w:r>
    </w:p>
    <w:p>
      <w:pPr>
        <w:spacing w:line="360" w:lineRule="auto"/>
        <w:ind w:firstLine="480" w:firstLineChars="200"/>
        <w:rPr>
          <w:rFonts w:ascii="宋体" w:hAnsi="宋体" w:cs="宋体"/>
          <w:sz w:val="24"/>
          <w:szCs w:val="32"/>
        </w:rPr>
      </w:pPr>
      <w:r>
        <w:rPr>
          <w:rFonts w:hint="eastAsia" w:ascii="宋体" w:hAnsi="宋体" w:cs="宋体"/>
          <w:sz w:val="24"/>
          <w:szCs w:val="32"/>
        </w:rPr>
        <w:t>2.投标人应按</w:t>
      </w:r>
      <w:r>
        <w:rPr>
          <w:rFonts w:hint="eastAsia" w:ascii="宋体" w:hAnsi="宋体" w:cs="宋体"/>
          <w:sz w:val="24"/>
          <w:szCs w:val="32"/>
          <w:lang w:val="en-GB"/>
        </w:rPr>
        <w:t>资格及商务技术文件</w:t>
      </w:r>
      <w:r>
        <w:rPr>
          <w:rFonts w:hint="eastAsia" w:ascii="宋体" w:hAnsi="宋体" w:cs="宋体"/>
          <w:sz w:val="24"/>
          <w:szCs w:val="32"/>
        </w:rPr>
        <w:t>、报价文件分别编制并单独装订成册，活页装订的投标文件将被拒绝。投标文件需打印或用不褪色的墨水填写。</w:t>
      </w:r>
    </w:p>
    <w:p>
      <w:pPr>
        <w:spacing w:line="360" w:lineRule="auto"/>
        <w:ind w:firstLine="480" w:firstLineChars="200"/>
        <w:rPr>
          <w:rFonts w:ascii="宋体" w:hAnsi="宋体" w:cs="宋体"/>
          <w:sz w:val="24"/>
          <w:szCs w:val="32"/>
        </w:rPr>
      </w:pPr>
      <w:r>
        <w:rPr>
          <w:rFonts w:hint="eastAsia" w:ascii="宋体" w:hAnsi="宋体" w:cs="宋体"/>
          <w:sz w:val="24"/>
          <w:szCs w:val="32"/>
        </w:rPr>
        <w:t>3.投标人应按</w:t>
      </w:r>
      <w:r>
        <w:rPr>
          <w:rFonts w:hint="eastAsia" w:ascii="宋体" w:hAnsi="宋体" w:cs="宋体"/>
          <w:sz w:val="24"/>
          <w:szCs w:val="32"/>
          <w:lang w:val="en-GB"/>
        </w:rPr>
        <w:t>资格证明文件、商务技术文件、报价文件</w:t>
      </w:r>
      <w:r>
        <w:rPr>
          <w:rFonts w:hint="eastAsia" w:ascii="宋体" w:hAnsi="宋体" w:cs="宋体"/>
          <w:sz w:val="24"/>
          <w:szCs w:val="32"/>
        </w:rPr>
        <w:t>分别密封封装纸质备份投标文件。</w:t>
      </w:r>
      <w:r>
        <w:rPr>
          <w:rFonts w:hint="eastAsia" w:ascii="宋体" w:hAnsi="宋体" w:cs="宋体"/>
          <w:sz w:val="24"/>
          <w:szCs w:val="32"/>
          <w:lang w:val="en-GB"/>
        </w:rPr>
        <w:t>资格及商务技术文件</w:t>
      </w:r>
      <w:r>
        <w:rPr>
          <w:rFonts w:hint="eastAsia" w:ascii="宋体" w:hAnsi="宋体" w:cs="宋体"/>
          <w:sz w:val="24"/>
          <w:szCs w:val="32"/>
        </w:rPr>
        <w:t>、报价文件未分别密封的投标文件将为无效。请在密封袋的封口处应有投标单位公章或投标授权委托代理人签字。封皮上写明项目编号、标段、招标项目名称、投标人名称，并注明“投标文件名称（</w:t>
      </w:r>
      <w:r>
        <w:rPr>
          <w:rFonts w:hint="eastAsia" w:ascii="宋体" w:hAnsi="宋体" w:cs="宋体"/>
          <w:sz w:val="24"/>
          <w:szCs w:val="32"/>
          <w:lang w:val="en-GB"/>
        </w:rPr>
        <w:t>资格及商务技术文件</w:t>
      </w:r>
      <w:r>
        <w:rPr>
          <w:rFonts w:hint="eastAsia" w:ascii="宋体" w:hAnsi="宋体" w:cs="宋体"/>
          <w:sz w:val="24"/>
          <w:szCs w:val="32"/>
        </w:rPr>
        <w:t>和报价文件）”、“开标时启封”字样，未按上述要求密封及加写标记，采购组织机构对投标文件的误投和提前启封不负责任。</w:t>
      </w:r>
    </w:p>
    <w:p>
      <w:pPr>
        <w:spacing w:line="360" w:lineRule="auto"/>
        <w:ind w:firstLine="480" w:firstLineChars="200"/>
        <w:rPr>
          <w:rFonts w:ascii="宋体" w:hAnsi="宋体" w:cs="宋体"/>
          <w:sz w:val="24"/>
          <w:szCs w:val="32"/>
        </w:rPr>
      </w:pPr>
      <w:r>
        <w:rPr>
          <w:rFonts w:hint="eastAsia" w:ascii="宋体" w:hAnsi="宋体" w:cs="宋体"/>
          <w:sz w:val="24"/>
          <w:szCs w:val="32"/>
        </w:rPr>
        <w:t>4.项目如分标段，各标段投标文件必须分开编制，并按上述份数要求单独密封包装。</w:t>
      </w:r>
    </w:p>
    <w:p>
      <w:pPr>
        <w:spacing w:line="360" w:lineRule="auto"/>
        <w:ind w:firstLine="480" w:firstLineChars="200"/>
        <w:rPr>
          <w:rFonts w:ascii="宋体" w:hAnsi="宋体" w:cs="宋体"/>
          <w:sz w:val="24"/>
          <w:szCs w:val="32"/>
        </w:rPr>
      </w:pPr>
      <w:r>
        <w:rPr>
          <w:rFonts w:hint="eastAsia" w:ascii="宋体" w:hAnsi="宋体" w:cs="宋体"/>
          <w:sz w:val="24"/>
          <w:szCs w:val="32"/>
        </w:rPr>
        <w:t>5.</w:t>
      </w:r>
      <w:r>
        <w:rPr>
          <w:rFonts w:hint="eastAsia" w:ascii="宋体" w:hAnsi="宋体" w:cs="宋体"/>
          <w:sz w:val="24"/>
          <w:szCs w:val="32"/>
          <w:lang w:val="zh-CN"/>
        </w:rPr>
        <w:t>因密封不严、标记不明而造成失密、拒收、过早启封等情况，采购组织机构概不负责。</w:t>
      </w:r>
    </w:p>
    <w:p>
      <w:pPr>
        <w:spacing w:line="360" w:lineRule="auto"/>
        <w:ind w:firstLine="480" w:firstLineChars="200"/>
        <w:rPr>
          <w:rFonts w:ascii="宋体" w:hAnsi="宋体" w:cs="宋体"/>
          <w:sz w:val="24"/>
          <w:szCs w:val="32"/>
        </w:rPr>
      </w:pPr>
      <w:r>
        <w:rPr>
          <w:rFonts w:hint="eastAsia" w:ascii="宋体" w:hAnsi="宋体" w:cs="宋体"/>
          <w:sz w:val="24"/>
          <w:szCs w:val="32"/>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pPr>
        <w:spacing w:line="360" w:lineRule="auto"/>
        <w:ind w:firstLine="480" w:firstLineChars="200"/>
        <w:rPr>
          <w:rFonts w:ascii="宋体" w:hAnsi="宋体" w:cs="宋体"/>
          <w:sz w:val="24"/>
          <w:szCs w:val="32"/>
        </w:rPr>
      </w:pPr>
      <w:r>
        <w:rPr>
          <w:rFonts w:hint="eastAsia" w:ascii="宋体" w:hAnsi="宋体" w:cs="宋体"/>
          <w:sz w:val="24"/>
          <w:szCs w:val="32"/>
        </w:rPr>
        <w:t>6.投标人在投标截止时间之前，可以对已提交的纸质备份投标文件进行修改或撤回，但应以书面形式通知招标人，书面形式应加盖投标人公章或由法定代表人（或委托人）签署或盖章。投标截止时间后，投标人不得撤回、修改投标文件。修改后重新递交的投标文件应当按本招标文件的要求签署、盖章和密封。</w:t>
      </w:r>
    </w:p>
    <w:p>
      <w:pPr>
        <w:spacing w:line="360" w:lineRule="auto"/>
        <w:ind w:firstLine="480" w:firstLineChars="200"/>
        <w:rPr>
          <w:rFonts w:ascii="宋体" w:hAnsi="宋体" w:cs="宋体"/>
          <w:sz w:val="24"/>
          <w:szCs w:val="32"/>
        </w:rPr>
      </w:pPr>
      <w:r>
        <w:rPr>
          <w:rFonts w:hint="eastAsia" w:ascii="宋体" w:hAnsi="宋体" w:cs="宋体"/>
          <w:sz w:val="24"/>
          <w:szCs w:val="32"/>
        </w:rPr>
        <w:t>7.纸质备份投标文件须由投标人在规定位置盖章并由法定代表人签署或盖章，投标人应写全称。纸质备份投标文件未按照招标文件要求签署、盖章的，其投标无效。</w:t>
      </w:r>
    </w:p>
    <w:p>
      <w:pPr>
        <w:spacing w:line="360" w:lineRule="auto"/>
        <w:ind w:firstLine="480" w:firstLineChars="200"/>
        <w:rPr>
          <w:rFonts w:ascii="宋体" w:hAnsi="宋体" w:cs="宋体"/>
          <w:b/>
          <w:bCs/>
          <w:sz w:val="24"/>
          <w:szCs w:val="32"/>
        </w:rPr>
      </w:pPr>
      <w:r>
        <w:rPr>
          <w:rFonts w:hint="eastAsia" w:ascii="宋体" w:hAnsi="宋体" w:cs="宋体"/>
          <w:sz w:val="24"/>
          <w:szCs w:val="32"/>
        </w:rPr>
        <w:t>8.纸质备份投标文件不得涂改，若有修改错漏处，须加盖单位公章或法定代表人或授权委托人签字或盖章。投标文件因字迹潦草或表达不清所引起的后果由投标人负责。</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2、投标文件的递交要求</w:t>
      </w:r>
    </w:p>
    <w:p>
      <w:pPr>
        <w:spacing w:line="360" w:lineRule="auto"/>
        <w:ind w:firstLine="480" w:firstLineChars="200"/>
        <w:rPr>
          <w:rFonts w:ascii="宋体" w:hAnsi="宋体" w:cs="宋体"/>
          <w:sz w:val="24"/>
          <w:szCs w:val="32"/>
          <w:lang w:val="en-GB"/>
        </w:rPr>
      </w:pPr>
      <w:r>
        <w:rPr>
          <w:rFonts w:hint="eastAsia" w:ascii="宋体" w:hAnsi="宋体" w:cs="宋体"/>
          <w:sz w:val="24"/>
          <w:szCs w:val="32"/>
          <w:lang w:val="en-GB"/>
        </w:rPr>
        <w:t>（</w:t>
      </w:r>
      <w:r>
        <w:rPr>
          <w:rFonts w:hint="eastAsia" w:ascii="宋体" w:hAnsi="宋体" w:cs="宋体"/>
          <w:sz w:val="24"/>
          <w:szCs w:val="32"/>
        </w:rPr>
        <w:t>1</w:t>
      </w:r>
      <w:r>
        <w:rPr>
          <w:rFonts w:hint="eastAsia" w:ascii="宋体" w:hAnsi="宋体" w:cs="宋体"/>
          <w:sz w:val="24"/>
          <w:szCs w:val="32"/>
          <w:lang w:val="en-GB"/>
        </w:rPr>
        <w:t>）“投标文件”的上传、递交：见《前附表》。▲未传输递交电子投标文件的，投标无效。</w:t>
      </w:r>
    </w:p>
    <w:p>
      <w:pPr>
        <w:spacing w:line="360" w:lineRule="auto"/>
        <w:ind w:firstLine="480" w:firstLineChars="200"/>
        <w:rPr>
          <w:rFonts w:ascii="宋体" w:hAnsi="宋体" w:cs="宋体"/>
          <w:sz w:val="24"/>
          <w:szCs w:val="32"/>
        </w:rPr>
      </w:pPr>
      <w:r>
        <w:rPr>
          <w:rFonts w:hint="eastAsia" w:ascii="宋体" w:hAnsi="宋体" w:cs="宋体"/>
          <w:sz w:val="24"/>
          <w:szCs w:val="32"/>
        </w:rPr>
        <w:t>（2）以介质存储的数据电文形式的备份投标文件和纸质备份投标文件必须在规定时间前送达或邮寄至</w:t>
      </w:r>
      <w:r>
        <w:rPr>
          <w:rFonts w:hint="eastAsia" w:ascii="宋体" w:hAnsi="宋体" w:cs="宋体"/>
          <w:sz w:val="24"/>
          <w:lang w:val="en-GB"/>
        </w:rPr>
        <w:t>公告规定的</w:t>
      </w:r>
      <w:r>
        <w:rPr>
          <w:rFonts w:hint="eastAsia" w:ascii="宋体" w:hAnsi="宋体" w:cs="宋体"/>
          <w:sz w:val="24"/>
          <w:szCs w:val="32"/>
        </w:rPr>
        <w:t>地点。备份投标文件在截止时间后提交，采购组织机构将拒绝接收。</w:t>
      </w:r>
      <w:r>
        <w:rPr>
          <w:rFonts w:hint="eastAsia" w:ascii="宋体" w:hAnsi="宋体" w:cs="宋体"/>
          <w:sz w:val="24"/>
          <w:lang w:val="en-GB"/>
        </w:rPr>
        <w:t>▲未按规定提供相应的备份投标文件，造成项目开评标活动无法进行下去的，投标无效。</w:t>
      </w:r>
    </w:p>
    <w:p>
      <w:pPr>
        <w:spacing w:line="360" w:lineRule="auto"/>
        <w:ind w:firstLine="480" w:firstLineChars="200"/>
        <w:rPr>
          <w:rFonts w:ascii="宋体" w:hAnsi="宋体" w:cs="宋体"/>
          <w:sz w:val="24"/>
          <w:szCs w:val="32"/>
        </w:rPr>
      </w:pPr>
      <w:r>
        <w:rPr>
          <w:rFonts w:hint="eastAsia" w:ascii="宋体" w:hAnsi="宋体" w:cs="宋体"/>
          <w:sz w:val="24"/>
          <w:szCs w:val="32"/>
        </w:rPr>
        <w:t>（3）如有特殊情况，采购组织机构延长截止时间和开标时间，采购组织机构和投标人的权利和义务将受到新的截止时间和开标时间的约束。</w:t>
      </w:r>
    </w:p>
    <w:p>
      <w:pPr>
        <w:spacing w:line="360" w:lineRule="auto"/>
        <w:ind w:firstLine="480" w:firstLineChars="200"/>
        <w:rPr>
          <w:rFonts w:ascii="宋体" w:hAnsi="宋体" w:cs="宋体"/>
          <w:sz w:val="24"/>
          <w:szCs w:val="32"/>
          <w:lang w:val="en-GB"/>
        </w:rPr>
      </w:pPr>
      <w:r>
        <w:rPr>
          <w:rFonts w:hint="eastAsia" w:ascii="宋体" w:hAnsi="宋体" w:cs="宋体"/>
          <w:sz w:val="24"/>
          <w:szCs w:val="32"/>
          <w:lang w:val="en-GB"/>
        </w:rPr>
        <w:t>（</w:t>
      </w:r>
      <w:r>
        <w:rPr>
          <w:rFonts w:hint="eastAsia" w:ascii="宋体" w:hAnsi="宋体" w:cs="宋体"/>
          <w:sz w:val="24"/>
          <w:szCs w:val="32"/>
        </w:rPr>
        <w:t>4</w:t>
      </w:r>
      <w:r>
        <w:rPr>
          <w:rFonts w:hint="eastAsia" w:ascii="宋体" w:hAnsi="宋体" w:cs="宋体"/>
          <w:sz w:val="24"/>
          <w:szCs w:val="32"/>
          <w:lang w:val="en-GB"/>
        </w:rPr>
        <w:t>）投标文件的备选方案</w:t>
      </w:r>
    </w:p>
    <w:p>
      <w:pPr>
        <w:spacing w:line="360" w:lineRule="auto"/>
        <w:ind w:firstLine="480" w:firstLineChars="200"/>
        <w:rPr>
          <w:rFonts w:ascii="宋体" w:hAnsi="宋体" w:cs="宋体"/>
          <w:sz w:val="24"/>
          <w:szCs w:val="32"/>
        </w:rPr>
      </w:pPr>
      <w:r>
        <w:rPr>
          <w:rFonts w:hint="eastAsia" w:ascii="宋体" w:hAnsi="宋体" w:cs="宋体"/>
          <w:sz w:val="24"/>
          <w:szCs w:val="32"/>
          <w:lang w:val="en-GB"/>
        </w:rPr>
        <w:t>投标人不得递交任何的投标备选（替代）方案，否则其投标文件将作无效标处理。与“电子加密投标文件”同时生成的“备份投标文件”不是投标备选（替代）方案。</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（三）投标文件的有效期</w:t>
      </w:r>
    </w:p>
    <w:p>
      <w:pPr>
        <w:spacing w:line="360" w:lineRule="auto"/>
        <w:ind w:firstLine="480" w:firstLineChars="200"/>
        <w:rPr>
          <w:rFonts w:ascii="宋体" w:hAnsi="宋体" w:cs="宋体"/>
          <w:sz w:val="24"/>
          <w:szCs w:val="32"/>
          <w:lang w:val="en-GB"/>
        </w:rPr>
      </w:pPr>
      <w:r>
        <w:rPr>
          <w:rFonts w:hint="eastAsia" w:ascii="宋体" w:hAnsi="宋体" w:cs="宋体"/>
          <w:sz w:val="24"/>
          <w:szCs w:val="32"/>
        </w:rPr>
        <w:t>1.</w:t>
      </w:r>
      <w:r>
        <w:rPr>
          <w:rFonts w:hint="eastAsia" w:ascii="宋体" w:hAnsi="宋体" w:cs="宋体"/>
          <w:sz w:val="24"/>
          <w:szCs w:val="32"/>
          <w:lang w:val="en-GB"/>
        </w:rPr>
        <w:t>自投标截止日起90天投标文件应保持有效。有效期不足的投标文件将被拒绝。</w:t>
      </w:r>
    </w:p>
    <w:p>
      <w:pPr>
        <w:spacing w:line="360" w:lineRule="auto"/>
        <w:ind w:firstLine="480" w:firstLineChars="200"/>
        <w:rPr>
          <w:rFonts w:ascii="宋体" w:hAnsi="宋体" w:cs="宋体"/>
          <w:sz w:val="24"/>
          <w:szCs w:val="32"/>
          <w:lang w:val="en-GB"/>
        </w:rPr>
      </w:pPr>
      <w:r>
        <w:rPr>
          <w:rFonts w:hint="eastAsia" w:ascii="宋体" w:hAnsi="宋体" w:cs="宋体"/>
          <w:sz w:val="24"/>
          <w:szCs w:val="32"/>
        </w:rPr>
        <w:t>2.</w:t>
      </w:r>
      <w:r>
        <w:rPr>
          <w:rFonts w:hint="eastAsia" w:ascii="宋体" w:hAnsi="宋体" w:cs="宋体"/>
          <w:sz w:val="24"/>
          <w:szCs w:val="32"/>
          <w:lang w:val="en-GB"/>
        </w:rPr>
        <w:t>在特殊情况下，采购人可与投标人协商延长投标文件的有效期，这种要求和答复均以书面形式进行。</w:t>
      </w:r>
    </w:p>
    <w:p>
      <w:pPr>
        <w:spacing w:line="360" w:lineRule="auto"/>
        <w:ind w:firstLine="480" w:firstLineChars="200"/>
        <w:rPr>
          <w:rFonts w:ascii="宋体" w:hAnsi="宋体" w:cs="宋体"/>
          <w:sz w:val="24"/>
          <w:szCs w:val="32"/>
        </w:rPr>
      </w:pPr>
      <w:r>
        <w:rPr>
          <w:rFonts w:hint="eastAsia" w:ascii="宋体" w:hAnsi="宋体" w:cs="宋体"/>
          <w:sz w:val="24"/>
          <w:szCs w:val="32"/>
        </w:rPr>
        <w:t>3.中标人的投标文件自开标之日起至合同履行完毕均应保持有效。</w:t>
      </w:r>
    </w:p>
    <w:p>
      <w:pPr>
        <w:spacing w:line="360" w:lineRule="auto"/>
        <w:rPr>
          <w:rFonts w:ascii="宋体" w:hAnsi="宋体" w:cs="宋体"/>
          <w:sz w:val="24"/>
          <w:szCs w:val="32"/>
        </w:rPr>
      </w:pPr>
      <w:r>
        <w:rPr>
          <w:rFonts w:hint="eastAsia" w:ascii="宋体" w:hAnsi="宋体" w:cs="宋体"/>
          <w:b/>
          <w:kern w:val="0"/>
          <w:sz w:val="24"/>
        </w:rPr>
        <w:t>四、</w:t>
      </w:r>
      <w:r>
        <w:rPr>
          <w:rFonts w:hint="eastAsia" w:ascii="宋体" w:hAnsi="宋体" w:cs="宋体"/>
          <w:b/>
          <w:bCs/>
          <w:sz w:val="24"/>
          <w:szCs w:val="32"/>
        </w:rPr>
        <w:t>开标</w:t>
      </w:r>
    </w:p>
    <w:p>
      <w:pPr>
        <w:spacing w:line="360" w:lineRule="auto"/>
        <w:ind w:firstLine="480" w:firstLineChars="200"/>
        <w:rPr>
          <w:rFonts w:ascii="宋体" w:hAnsi="宋体" w:cs="宋体"/>
          <w:sz w:val="24"/>
          <w:szCs w:val="32"/>
        </w:rPr>
      </w:pPr>
      <w:r>
        <w:rPr>
          <w:rFonts w:hint="eastAsia" w:ascii="宋体" w:hAnsi="宋体" w:cs="宋体"/>
          <w:sz w:val="24"/>
          <w:szCs w:val="32"/>
        </w:rPr>
        <w:t>（一）开标事项</w:t>
      </w:r>
    </w:p>
    <w:p>
      <w:pPr>
        <w:spacing w:line="360" w:lineRule="auto"/>
        <w:ind w:firstLine="480" w:firstLineChars="200"/>
        <w:rPr>
          <w:rFonts w:ascii="宋体" w:hAnsi="宋体" w:cs="宋体"/>
          <w:sz w:val="24"/>
          <w:szCs w:val="32"/>
        </w:rPr>
      </w:pPr>
      <w:r>
        <w:rPr>
          <w:rFonts w:hint="eastAsia" w:ascii="宋体" w:hAnsi="宋体" w:cs="宋体"/>
          <w:sz w:val="24"/>
          <w:szCs w:val="32"/>
        </w:rPr>
        <w:t>采购组织机构在“招标公告”规定的时间和地点公开开标，本次招标采用先评审商务资格和技术服务方案，后公开并评审报价的办法实施。</w:t>
      </w:r>
    </w:p>
    <w:p>
      <w:pPr>
        <w:spacing w:line="360" w:lineRule="auto"/>
        <w:ind w:firstLine="480" w:firstLineChars="200"/>
        <w:rPr>
          <w:rFonts w:ascii="宋体" w:hAnsi="宋体" w:cs="宋体"/>
          <w:sz w:val="24"/>
          <w:szCs w:val="32"/>
        </w:rPr>
      </w:pPr>
      <w:r>
        <w:rPr>
          <w:rFonts w:hint="eastAsia" w:ascii="宋体" w:hAnsi="宋体" w:cs="宋体"/>
          <w:sz w:val="24"/>
          <w:szCs w:val="32"/>
        </w:rPr>
        <w:t>采购过程中出现以下情形，导致电子交易平台无法正常运行，或者无法保证电子交易的公平、公正和安全时，采购组织机构可中止电子交易活动：</w:t>
      </w:r>
    </w:p>
    <w:p>
      <w:pPr>
        <w:spacing w:line="360" w:lineRule="auto"/>
        <w:ind w:firstLine="480" w:firstLineChars="200"/>
        <w:rPr>
          <w:rFonts w:ascii="宋体" w:hAnsi="宋体" w:cs="宋体"/>
          <w:sz w:val="24"/>
          <w:szCs w:val="32"/>
        </w:rPr>
      </w:pPr>
      <w:r>
        <w:rPr>
          <w:rFonts w:hint="eastAsia" w:ascii="宋体" w:hAnsi="宋体" w:cs="宋体"/>
          <w:sz w:val="24"/>
          <w:szCs w:val="32"/>
        </w:rPr>
        <w:t xml:space="preserve">（1）电子交易平台发生故障而无法登录访问的； </w:t>
      </w:r>
    </w:p>
    <w:p>
      <w:pPr>
        <w:spacing w:line="360" w:lineRule="auto"/>
        <w:ind w:firstLine="480" w:firstLineChars="200"/>
        <w:rPr>
          <w:rFonts w:ascii="宋体" w:hAnsi="宋体" w:cs="宋体"/>
          <w:sz w:val="24"/>
          <w:szCs w:val="32"/>
        </w:rPr>
      </w:pPr>
      <w:r>
        <w:rPr>
          <w:rFonts w:hint="eastAsia" w:ascii="宋体" w:hAnsi="宋体" w:cs="宋体"/>
          <w:sz w:val="24"/>
          <w:szCs w:val="32"/>
        </w:rPr>
        <w:t>（2）电子交易平台应用或数据库出现错误，不能进行正常操作的；</w:t>
      </w:r>
    </w:p>
    <w:p>
      <w:pPr>
        <w:spacing w:line="360" w:lineRule="auto"/>
        <w:ind w:firstLine="480" w:firstLineChars="200"/>
        <w:rPr>
          <w:rFonts w:ascii="宋体" w:hAnsi="宋体" w:cs="宋体"/>
          <w:sz w:val="24"/>
          <w:szCs w:val="32"/>
        </w:rPr>
      </w:pPr>
      <w:r>
        <w:rPr>
          <w:rFonts w:hint="eastAsia" w:ascii="宋体" w:hAnsi="宋体" w:cs="宋体"/>
          <w:sz w:val="24"/>
          <w:szCs w:val="32"/>
        </w:rPr>
        <w:t>（3）电子交易平台发现严重安全漏洞，有潜在泄密危险的；</w:t>
      </w:r>
    </w:p>
    <w:p>
      <w:pPr>
        <w:spacing w:line="360" w:lineRule="auto"/>
        <w:ind w:firstLine="480" w:firstLineChars="200"/>
        <w:rPr>
          <w:rFonts w:ascii="宋体" w:hAnsi="宋体" w:cs="宋体"/>
          <w:sz w:val="24"/>
          <w:szCs w:val="32"/>
        </w:rPr>
      </w:pPr>
      <w:r>
        <w:rPr>
          <w:rFonts w:hint="eastAsia" w:ascii="宋体" w:hAnsi="宋体" w:cs="宋体"/>
          <w:sz w:val="24"/>
          <w:szCs w:val="32"/>
        </w:rPr>
        <w:t xml:space="preserve">（4）病毒发作导致不能进行正常操作的； </w:t>
      </w:r>
    </w:p>
    <w:p>
      <w:pPr>
        <w:spacing w:line="360" w:lineRule="auto"/>
        <w:ind w:firstLine="480" w:firstLineChars="200"/>
        <w:rPr>
          <w:rFonts w:ascii="宋体" w:hAnsi="宋体" w:cs="宋体"/>
          <w:sz w:val="24"/>
          <w:szCs w:val="32"/>
        </w:rPr>
      </w:pPr>
      <w:r>
        <w:rPr>
          <w:rFonts w:hint="eastAsia" w:ascii="宋体" w:hAnsi="宋体" w:cs="宋体"/>
          <w:sz w:val="24"/>
          <w:szCs w:val="32"/>
        </w:rPr>
        <w:t>（5）其他无法保证电子交易的公平、公正和安全的情况。</w:t>
      </w:r>
    </w:p>
    <w:p>
      <w:pPr>
        <w:spacing w:line="360" w:lineRule="auto"/>
        <w:ind w:firstLine="480" w:firstLineChars="200"/>
        <w:rPr>
          <w:rFonts w:ascii="宋体" w:hAnsi="宋体" w:cs="宋体"/>
          <w:sz w:val="24"/>
          <w:szCs w:val="32"/>
        </w:rPr>
      </w:pPr>
      <w:r>
        <w:rPr>
          <w:rFonts w:hint="eastAsia" w:ascii="宋体" w:hAnsi="宋体" w:cs="宋体"/>
          <w:sz w:val="24"/>
          <w:szCs w:val="32"/>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480" w:firstLineChars="200"/>
        <w:rPr>
          <w:rFonts w:ascii="宋体" w:hAnsi="宋体" w:cs="宋体"/>
          <w:sz w:val="24"/>
          <w:szCs w:val="32"/>
        </w:rPr>
      </w:pPr>
      <w:r>
        <w:rPr>
          <w:rFonts w:hint="eastAsia" w:ascii="宋体" w:hAnsi="宋体" w:cs="宋体"/>
          <w:sz w:val="24"/>
          <w:szCs w:val="32"/>
        </w:rPr>
        <w:t>（二） 开标程序：</w:t>
      </w:r>
    </w:p>
    <w:p>
      <w:pPr>
        <w:spacing w:line="360" w:lineRule="auto"/>
        <w:ind w:firstLine="480" w:firstLineChars="200"/>
        <w:rPr>
          <w:rFonts w:ascii="宋体" w:hAnsi="宋体" w:cs="宋体"/>
          <w:sz w:val="24"/>
          <w:szCs w:val="32"/>
        </w:rPr>
      </w:pPr>
      <w:r>
        <w:rPr>
          <w:rFonts w:hint="eastAsia" w:ascii="宋体" w:hAnsi="宋体" w:cs="宋体"/>
          <w:sz w:val="24"/>
          <w:szCs w:val="32"/>
        </w:rPr>
        <w:t>1、开标会由招标项目负责人主持，主持人宣布开标会议开始；</w:t>
      </w:r>
    </w:p>
    <w:p>
      <w:pPr>
        <w:spacing w:line="360" w:lineRule="auto"/>
        <w:ind w:firstLine="480" w:firstLineChars="200"/>
        <w:rPr>
          <w:rFonts w:ascii="宋体" w:hAnsi="宋体" w:cs="宋体"/>
          <w:sz w:val="24"/>
          <w:szCs w:val="32"/>
        </w:rPr>
      </w:pPr>
      <w:r>
        <w:rPr>
          <w:rFonts w:hint="eastAsia" w:ascii="宋体" w:hAnsi="宋体" w:cs="宋体"/>
          <w:sz w:val="24"/>
          <w:szCs w:val="32"/>
        </w:rPr>
        <w:t xml:space="preserve">2、主持人介绍参加开标会的人员名单； </w:t>
      </w:r>
    </w:p>
    <w:p>
      <w:pPr>
        <w:spacing w:line="360" w:lineRule="auto"/>
        <w:ind w:firstLine="480" w:firstLineChars="200"/>
        <w:rPr>
          <w:rFonts w:ascii="宋体" w:hAnsi="宋体" w:cs="宋体"/>
          <w:sz w:val="24"/>
          <w:szCs w:val="32"/>
        </w:rPr>
      </w:pPr>
      <w:r>
        <w:rPr>
          <w:rFonts w:hint="eastAsia" w:ascii="宋体" w:hAnsi="宋体" w:cs="宋体"/>
          <w:sz w:val="24"/>
          <w:szCs w:val="32"/>
        </w:rPr>
        <w:t>3、主持人宣布评标期间的有关事项，告知应当回避的情形,提请有关人员回避；对投标人进行签到验证。</w:t>
      </w:r>
    </w:p>
    <w:p>
      <w:pPr>
        <w:spacing w:line="360" w:lineRule="auto"/>
        <w:ind w:firstLine="480" w:firstLineChars="200"/>
        <w:rPr>
          <w:rFonts w:ascii="宋体" w:hAnsi="宋体" w:cs="宋体"/>
          <w:sz w:val="24"/>
          <w:szCs w:val="32"/>
        </w:rPr>
      </w:pPr>
      <w:r>
        <w:rPr>
          <w:rFonts w:hint="eastAsia" w:ascii="宋体" w:hAnsi="宋体" w:cs="宋体"/>
          <w:sz w:val="24"/>
          <w:szCs w:val="32"/>
        </w:rPr>
        <w:t>4、向各投标人发出电子加密投标文件【开始解密】通知，由投标人按招标文件规定的时间内自行进行投标文件解密。投标文件的制作和解密应使用同一个数字证书，否则将可能解密失败。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80" w:firstLineChars="200"/>
        <w:rPr>
          <w:rFonts w:ascii="宋体" w:hAnsi="宋体" w:cs="宋体"/>
          <w:sz w:val="24"/>
          <w:szCs w:val="32"/>
        </w:rPr>
      </w:pPr>
      <w:r>
        <w:rPr>
          <w:rFonts w:hint="eastAsia" w:ascii="宋体" w:hAnsi="宋体" w:cs="宋体"/>
          <w:sz w:val="24"/>
          <w:szCs w:val="32"/>
        </w:rPr>
        <w:t>5、采购组织机构点击【开启标书信息】，开启标书成功后进入开标流程。</w:t>
      </w:r>
    </w:p>
    <w:p>
      <w:pPr>
        <w:spacing w:line="360" w:lineRule="auto"/>
        <w:ind w:firstLine="480" w:firstLineChars="200"/>
        <w:rPr>
          <w:rFonts w:ascii="宋体" w:hAnsi="宋体" w:cs="宋体"/>
          <w:sz w:val="24"/>
          <w:szCs w:val="32"/>
        </w:rPr>
      </w:pPr>
      <w:r>
        <w:rPr>
          <w:rFonts w:hint="eastAsia" w:ascii="宋体" w:hAnsi="宋体" w:cs="宋体"/>
          <w:sz w:val="24"/>
          <w:szCs w:val="32"/>
        </w:rPr>
        <w:t>6、</w:t>
      </w:r>
      <w:r>
        <w:rPr>
          <w:rFonts w:hint="eastAsia" w:ascii="宋体" w:hAnsi="宋体" w:cs="宋体"/>
          <w:sz w:val="24"/>
          <w:szCs w:val="32"/>
          <w:lang w:val="en-GB"/>
        </w:rPr>
        <w:t>资格及商务技术文件</w:t>
      </w:r>
      <w:r>
        <w:rPr>
          <w:rFonts w:hint="eastAsia" w:ascii="宋体" w:hAnsi="宋体" w:cs="宋体"/>
          <w:sz w:val="24"/>
          <w:szCs w:val="32"/>
        </w:rPr>
        <w:t>评审；</w:t>
      </w:r>
    </w:p>
    <w:p>
      <w:pPr>
        <w:spacing w:line="360" w:lineRule="auto"/>
        <w:ind w:firstLine="480" w:firstLineChars="200"/>
        <w:rPr>
          <w:rFonts w:ascii="宋体" w:hAnsi="宋体" w:cs="宋体"/>
          <w:sz w:val="24"/>
          <w:szCs w:val="32"/>
        </w:rPr>
      </w:pPr>
      <w:r>
        <w:rPr>
          <w:rFonts w:hint="eastAsia" w:ascii="宋体" w:hAnsi="宋体" w:cs="宋体"/>
          <w:sz w:val="24"/>
          <w:szCs w:val="32"/>
        </w:rPr>
        <w:t>7、由主持人公布无效投标的投标人名单、投标无效的原因及其他有效投标的评分汇总分；</w:t>
      </w:r>
    </w:p>
    <w:p>
      <w:pPr>
        <w:spacing w:line="360" w:lineRule="auto"/>
        <w:ind w:firstLine="480" w:firstLineChars="200"/>
        <w:rPr>
          <w:rFonts w:ascii="宋体" w:hAnsi="宋体" w:cs="宋体"/>
          <w:sz w:val="24"/>
          <w:szCs w:val="32"/>
        </w:rPr>
      </w:pPr>
      <w:r>
        <w:rPr>
          <w:rFonts w:hint="eastAsia" w:ascii="宋体" w:hAnsi="宋体" w:cs="宋体"/>
          <w:sz w:val="24"/>
          <w:szCs w:val="32"/>
        </w:rPr>
        <w:t>8、开启报价响应文件：采购代理机构成功开启报价响应文件后，方可查看各供应商报价情况。</w:t>
      </w:r>
    </w:p>
    <w:p>
      <w:pPr>
        <w:spacing w:line="360" w:lineRule="auto"/>
        <w:ind w:firstLine="480" w:firstLineChars="200"/>
        <w:rPr>
          <w:rFonts w:ascii="宋体" w:hAnsi="宋体" w:cs="宋体"/>
          <w:sz w:val="24"/>
          <w:szCs w:val="32"/>
        </w:rPr>
      </w:pPr>
      <w:r>
        <w:rPr>
          <w:rFonts w:hint="eastAsia" w:ascii="宋体" w:hAnsi="宋体" w:cs="宋体"/>
          <w:sz w:val="24"/>
          <w:szCs w:val="32"/>
        </w:rPr>
        <w:t>9、报价文件评审；</w:t>
      </w:r>
    </w:p>
    <w:p>
      <w:pPr>
        <w:spacing w:line="360" w:lineRule="auto"/>
        <w:ind w:firstLine="480" w:firstLineChars="200"/>
        <w:rPr>
          <w:rFonts w:ascii="宋体" w:hAnsi="宋体" w:cs="宋体"/>
          <w:sz w:val="24"/>
          <w:szCs w:val="32"/>
        </w:rPr>
      </w:pPr>
      <w:r>
        <w:rPr>
          <w:rFonts w:hint="eastAsia" w:ascii="宋体" w:hAnsi="宋体" w:cs="宋体"/>
          <w:sz w:val="24"/>
          <w:szCs w:val="32"/>
        </w:rPr>
        <w:t>10、由主持人公布无效投标的投标人名单、投标无效的原因及其他有效投标的报价文件得分；</w:t>
      </w:r>
    </w:p>
    <w:p>
      <w:pPr>
        <w:spacing w:line="360" w:lineRule="auto"/>
        <w:ind w:firstLine="480" w:firstLineChars="200"/>
        <w:rPr>
          <w:rFonts w:ascii="宋体" w:hAnsi="宋体" w:cs="宋体"/>
          <w:sz w:val="24"/>
          <w:szCs w:val="32"/>
        </w:rPr>
      </w:pPr>
      <w:r>
        <w:rPr>
          <w:rFonts w:hint="eastAsia" w:ascii="宋体" w:hAnsi="宋体" w:cs="宋体"/>
          <w:sz w:val="24"/>
          <w:szCs w:val="32"/>
        </w:rPr>
        <w:t>11、宣布综合得分结果及中标候选人名单；</w:t>
      </w:r>
    </w:p>
    <w:p>
      <w:pPr>
        <w:spacing w:line="360" w:lineRule="auto"/>
        <w:ind w:firstLine="480" w:firstLineChars="200"/>
        <w:rPr>
          <w:rFonts w:ascii="宋体" w:hAnsi="宋体" w:cs="宋体"/>
          <w:sz w:val="24"/>
          <w:szCs w:val="32"/>
        </w:rPr>
      </w:pPr>
      <w:r>
        <w:rPr>
          <w:rFonts w:hint="eastAsia" w:ascii="宋体" w:hAnsi="宋体" w:cs="宋体"/>
          <w:sz w:val="24"/>
          <w:szCs w:val="32"/>
        </w:rPr>
        <w:t>12、开标会议结束。</w:t>
      </w:r>
    </w:p>
    <w:p>
      <w:pPr>
        <w:spacing w:line="360" w:lineRule="auto"/>
        <w:rPr>
          <w:rFonts w:ascii="宋体" w:hAnsi="宋体" w:cs="宋体"/>
          <w:b/>
          <w:bCs/>
          <w:sz w:val="24"/>
          <w:szCs w:val="32"/>
        </w:rPr>
      </w:pPr>
      <w:r>
        <w:rPr>
          <w:rFonts w:hint="eastAsia" w:ascii="宋体" w:hAnsi="宋体" w:cs="宋体"/>
          <w:b/>
          <w:bCs/>
          <w:sz w:val="24"/>
          <w:szCs w:val="32"/>
        </w:rPr>
        <w:t>五、评标</w:t>
      </w:r>
    </w:p>
    <w:p>
      <w:pPr>
        <w:spacing w:line="360" w:lineRule="auto"/>
        <w:ind w:firstLine="480" w:firstLineChars="200"/>
        <w:rPr>
          <w:rFonts w:ascii="宋体" w:hAnsi="宋体" w:cs="宋体"/>
          <w:sz w:val="24"/>
          <w:szCs w:val="32"/>
        </w:rPr>
      </w:pPr>
      <w:r>
        <w:rPr>
          <w:rFonts w:hint="eastAsia" w:ascii="宋体" w:hAnsi="宋体" w:cs="宋体"/>
          <w:sz w:val="24"/>
          <w:szCs w:val="32"/>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（一）组建评标委员会</w:t>
      </w:r>
    </w:p>
    <w:p>
      <w:pPr>
        <w:spacing w:line="360" w:lineRule="auto"/>
        <w:ind w:firstLine="480" w:firstLineChars="200"/>
        <w:rPr>
          <w:rFonts w:ascii="宋体" w:hAnsi="宋体" w:cs="宋体"/>
          <w:sz w:val="24"/>
        </w:rPr>
      </w:pPr>
      <w:r>
        <w:rPr>
          <w:rFonts w:hint="eastAsia" w:ascii="宋体" w:hAnsi="宋体" w:cs="宋体"/>
          <w:sz w:val="24"/>
        </w:rPr>
        <w:t>评标委员会由采购人代表和评审专家组成，成员人数为5人以上单数，其中评审专家不得少于成员总数的三分之二。</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（二）评标程序</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1、资格审查</w:t>
      </w:r>
    </w:p>
    <w:p>
      <w:pPr>
        <w:spacing w:line="360" w:lineRule="auto"/>
        <w:ind w:firstLine="480" w:firstLineChars="200"/>
        <w:rPr>
          <w:rFonts w:ascii="宋体" w:hAnsi="宋体" w:cs="宋体"/>
          <w:sz w:val="24"/>
          <w:szCs w:val="32"/>
        </w:rPr>
      </w:pPr>
      <w:r>
        <w:rPr>
          <w:rFonts w:hint="eastAsia" w:ascii="宋体" w:hAnsi="宋体" w:cs="宋体"/>
          <w:sz w:val="24"/>
          <w:szCs w:val="32"/>
        </w:rPr>
        <w:t>公开招标采购项目开标结束后，采购人或者采购组织机构应当依法对投标人的资格进行审查，对审查发现无效的进行必要的询标，结束后公布无效投标的投标人名单、投标无效的原因。</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2、符合性审查</w:t>
      </w:r>
    </w:p>
    <w:p>
      <w:pPr>
        <w:spacing w:line="360" w:lineRule="auto"/>
        <w:ind w:firstLine="480" w:firstLineChars="200"/>
        <w:rPr>
          <w:rFonts w:ascii="宋体" w:hAnsi="宋体" w:cs="宋体"/>
          <w:sz w:val="24"/>
          <w:szCs w:val="32"/>
        </w:rPr>
      </w:pPr>
      <w:r>
        <w:rPr>
          <w:rFonts w:hint="eastAsia" w:ascii="宋体" w:hAnsi="宋体" w:cs="宋体"/>
          <w:sz w:val="24"/>
          <w:szCs w:val="32"/>
        </w:rPr>
        <w:t>评标委员会应当对符合资格的投标人的投标文件进行符合性审查，以确定其是否满足招标文件的实质性要求，对审查发现无效的进行必要的询标，结束后公布无效投标的投标人名单、投标无效的原因。</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3、综合比较与评价</w:t>
      </w:r>
    </w:p>
    <w:p>
      <w:pPr>
        <w:spacing w:line="360" w:lineRule="auto"/>
        <w:ind w:firstLine="480" w:firstLineChars="200"/>
        <w:rPr>
          <w:rFonts w:ascii="宋体" w:hAnsi="宋体" w:cs="宋体"/>
          <w:sz w:val="24"/>
          <w:szCs w:val="32"/>
        </w:rPr>
      </w:pPr>
      <w:r>
        <w:rPr>
          <w:rFonts w:hint="eastAsia" w:ascii="宋体" w:hAnsi="宋体" w:cs="宋体"/>
          <w:sz w:val="24"/>
          <w:szCs w:val="32"/>
        </w:rPr>
        <w:t>（1）对于投标文件中含义不明确、同类问题表述不一致或者有明显文字和计算错误的内容，评标委员会应当以书面形式要求投标人作出必要的澄清、说明或者补正。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sz w:val="24"/>
          <w:szCs w:val="32"/>
        </w:rPr>
      </w:pPr>
      <w:r>
        <w:rPr>
          <w:rFonts w:hint="eastAsia" w:ascii="宋体" w:hAnsi="宋体" w:cs="宋体"/>
          <w:sz w:val="24"/>
          <w:szCs w:val="32"/>
        </w:rPr>
        <w:t>（2）评标委员会应当按照招标文件中规定的评标方法和标准，对符合性审查合格的投标文件进行商务和技术评估，综合比较与评价。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sz w:val="24"/>
          <w:szCs w:val="32"/>
        </w:rPr>
      </w:pPr>
      <w:r>
        <w:rPr>
          <w:rFonts w:hint="eastAsia" w:ascii="宋体" w:hAnsi="宋体" w:cs="宋体"/>
          <w:sz w:val="24"/>
          <w:szCs w:val="32"/>
        </w:rPr>
        <w:t>（3）评标时，评标委员会各成员应当独立对每个投标人的投标文件进行评价，并汇总每个投标人的得分。</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4、得分确认及评审报告编写</w:t>
      </w:r>
    </w:p>
    <w:p>
      <w:pPr>
        <w:spacing w:line="360" w:lineRule="auto"/>
        <w:ind w:firstLine="480" w:firstLineChars="200"/>
        <w:rPr>
          <w:rFonts w:ascii="宋体" w:hAnsi="宋体" w:cs="宋体"/>
          <w:sz w:val="24"/>
          <w:szCs w:val="32"/>
        </w:rPr>
      </w:pPr>
      <w:r>
        <w:rPr>
          <w:rFonts w:hint="eastAsia" w:ascii="宋体" w:hAnsi="宋体" w:cs="宋体"/>
          <w:sz w:val="24"/>
          <w:szCs w:val="32"/>
        </w:rPr>
        <w:t>（1）评标委员会对报价文件进行复核，对于系统计算出的价格分及总得分进行确认；</w:t>
      </w:r>
    </w:p>
    <w:p>
      <w:pPr>
        <w:spacing w:line="360" w:lineRule="auto"/>
        <w:ind w:firstLine="480" w:firstLineChars="200"/>
        <w:rPr>
          <w:rFonts w:ascii="宋体" w:hAnsi="宋体" w:cs="宋体"/>
          <w:sz w:val="24"/>
          <w:szCs w:val="32"/>
        </w:rPr>
      </w:pPr>
      <w:r>
        <w:rPr>
          <w:rFonts w:hint="eastAsia" w:ascii="宋体" w:hAnsi="宋体" w:cs="宋体"/>
          <w:sz w:val="24"/>
          <w:szCs w:val="32"/>
        </w:rPr>
        <w:t>（2）评标委员会应当按照招标文件中规定的评标方法和标准，对符合性审查合格的投标文件进行商务和技术评估，综合比较与评价。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sz w:val="24"/>
          <w:szCs w:val="32"/>
        </w:rPr>
      </w:pPr>
      <w:r>
        <w:rPr>
          <w:rFonts w:hint="eastAsia" w:ascii="宋体" w:hAnsi="宋体" w:cs="宋体"/>
          <w:sz w:val="24"/>
          <w:szCs w:val="32"/>
        </w:rPr>
        <w:t>（3）评标委员会按评标原则及得分情况编写评审报告。</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5、评价</w:t>
      </w:r>
    </w:p>
    <w:p>
      <w:pPr>
        <w:spacing w:line="360" w:lineRule="auto"/>
        <w:ind w:firstLine="480" w:firstLineChars="200"/>
        <w:rPr>
          <w:rFonts w:ascii="宋体" w:hAnsi="宋体" w:cs="宋体"/>
          <w:sz w:val="24"/>
          <w:szCs w:val="32"/>
        </w:rPr>
      </w:pPr>
      <w:r>
        <w:rPr>
          <w:rFonts w:hint="eastAsia" w:ascii="宋体" w:hAnsi="宋体" w:cs="宋体"/>
          <w:sz w:val="24"/>
          <w:szCs w:val="32"/>
        </w:rPr>
        <w:t>采购组织机构对评标委员会评审专家进行评价。</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（三）澄清问题的形式</w:t>
      </w:r>
    </w:p>
    <w:p>
      <w:pPr>
        <w:spacing w:line="360" w:lineRule="auto"/>
        <w:ind w:firstLine="480" w:firstLineChars="200"/>
        <w:rPr>
          <w:rFonts w:ascii="宋体" w:hAnsi="宋体" w:cs="宋体"/>
          <w:sz w:val="24"/>
          <w:szCs w:val="32"/>
        </w:rPr>
      </w:pPr>
      <w:r>
        <w:rPr>
          <w:rFonts w:hint="eastAsia" w:ascii="宋体" w:hAnsi="宋体" w:cs="宋体"/>
          <w:sz w:val="24"/>
          <w:szCs w:val="32"/>
        </w:rPr>
        <w:t>投标人的澄清、说明或者补正应当采用书面形式，并加盖公章，或者由法定代理人或其授权委托代理人签字，并不得超出投标文件的范围或者改变投标文件的实质性内容。</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（四）错误修正</w:t>
      </w:r>
    </w:p>
    <w:p>
      <w:pPr>
        <w:spacing w:line="360" w:lineRule="auto"/>
        <w:ind w:firstLine="480" w:firstLineChars="200"/>
        <w:rPr>
          <w:rFonts w:ascii="宋体" w:hAnsi="宋体" w:cs="宋体"/>
          <w:sz w:val="24"/>
          <w:szCs w:val="32"/>
        </w:rPr>
      </w:pPr>
      <w:r>
        <w:rPr>
          <w:rFonts w:hint="eastAsia" w:ascii="宋体" w:hAnsi="宋体" w:cs="宋体"/>
          <w:sz w:val="24"/>
          <w:szCs w:val="32"/>
        </w:rPr>
        <w:t>投标文件报价出现前后不一致的，除招标文件另有规定外，按照下列规定修正：</w:t>
      </w:r>
    </w:p>
    <w:p>
      <w:pPr>
        <w:spacing w:line="360" w:lineRule="auto"/>
        <w:ind w:firstLine="480" w:firstLineChars="200"/>
        <w:rPr>
          <w:rFonts w:ascii="宋体" w:hAnsi="宋体" w:cs="宋体"/>
          <w:sz w:val="24"/>
          <w:szCs w:val="32"/>
        </w:rPr>
      </w:pPr>
      <w:r>
        <w:rPr>
          <w:rFonts w:hint="eastAsia" w:ascii="宋体" w:hAnsi="宋体" w:cs="宋体"/>
          <w:sz w:val="24"/>
          <w:szCs w:val="32"/>
        </w:rPr>
        <w:t>1、投标文件中开标一览表（报价表）内容与投标文件中相应内容不一致的，以开标一览表（报价表）为准；</w:t>
      </w:r>
    </w:p>
    <w:p>
      <w:pPr>
        <w:spacing w:line="360" w:lineRule="auto"/>
        <w:ind w:firstLine="480" w:firstLineChars="200"/>
        <w:rPr>
          <w:rFonts w:ascii="宋体" w:hAnsi="宋体" w:cs="宋体"/>
          <w:sz w:val="24"/>
          <w:szCs w:val="32"/>
        </w:rPr>
      </w:pPr>
      <w:r>
        <w:rPr>
          <w:rFonts w:hint="eastAsia" w:ascii="宋体" w:hAnsi="宋体" w:cs="宋体"/>
          <w:sz w:val="24"/>
          <w:szCs w:val="32"/>
        </w:rPr>
        <w:t>2、大写金额和小写金额不一致的，以大写金额为准；</w:t>
      </w:r>
    </w:p>
    <w:p>
      <w:pPr>
        <w:spacing w:line="360" w:lineRule="auto"/>
        <w:ind w:firstLine="480" w:firstLineChars="200"/>
        <w:rPr>
          <w:rFonts w:ascii="宋体" w:hAnsi="宋体" w:cs="宋体"/>
          <w:sz w:val="24"/>
          <w:szCs w:val="32"/>
        </w:rPr>
      </w:pPr>
      <w:r>
        <w:rPr>
          <w:rFonts w:hint="eastAsia" w:ascii="宋体" w:hAnsi="宋体" w:cs="宋体"/>
          <w:sz w:val="24"/>
          <w:szCs w:val="32"/>
        </w:rPr>
        <w:t>3、单价金额小数点或者百分比有明显错位的，以开标一览表的总价为准，并修改单价；</w:t>
      </w:r>
    </w:p>
    <w:p>
      <w:pPr>
        <w:spacing w:line="360" w:lineRule="auto"/>
        <w:ind w:firstLine="480" w:firstLineChars="200"/>
        <w:rPr>
          <w:rFonts w:ascii="宋体" w:hAnsi="宋体" w:cs="宋体"/>
          <w:sz w:val="24"/>
          <w:szCs w:val="32"/>
        </w:rPr>
      </w:pPr>
      <w:r>
        <w:rPr>
          <w:rFonts w:hint="eastAsia" w:ascii="宋体" w:hAnsi="宋体" w:cs="宋体"/>
          <w:sz w:val="24"/>
          <w:szCs w:val="32"/>
        </w:rPr>
        <w:t>4、总价金额与按单价汇总金额不一致的，以单价金额计算结果为准。</w:t>
      </w:r>
    </w:p>
    <w:p>
      <w:pPr>
        <w:spacing w:line="360" w:lineRule="auto"/>
        <w:ind w:firstLine="480" w:firstLineChars="200"/>
        <w:rPr>
          <w:rFonts w:ascii="宋体" w:hAnsi="宋体" w:cs="宋体"/>
          <w:sz w:val="24"/>
          <w:szCs w:val="32"/>
        </w:rPr>
      </w:pPr>
      <w:r>
        <w:rPr>
          <w:rFonts w:hint="eastAsia" w:ascii="宋体" w:hAnsi="宋体" w:cs="宋体"/>
          <w:sz w:val="24"/>
          <w:szCs w:val="32"/>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（五）投标人存在下列情况之一的，投标无效：</w:t>
      </w:r>
    </w:p>
    <w:p>
      <w:pPr>
        <w:spacing w:line="360" w:lineRule="auto"/>
        <w:ind w:firstLine="480" w:firstLineChars="200"/>
        <w:rPr>
          <w:rFonts w:ascii="宋体" w:hAnsi="宋体" w:cs="宋体"/>
          <w:sz w:val="24"/>
          <w:szCs w:val="32"/>
        </w:rPr>
      </w:pPr>
      <w:r>
        <w:rPr>
          <w:rFonts w:hint="eastAsia" w:ascii="宋体" w:hAnsi="宋体" w:cs="宋体"/>
          <w:sz w:val="24"/>
          <w:szCs w:val="32"/>
        </w:rPr>
        <w:t>1、电子投标文件及纸质备份投标文件在指定页面无法定代表人盖章或签字、未在指定页面盖公章、在指定页面无被授权人签字、投标文件份数少于招标文件要求、未提供法定代表人授权委托书、未提供投标函或者投标函格式不符合招标文件要求或填写项目不齐全的；</w:t>
      </w:r>
    </w:p>
    <w:p>
      <w:pPr>
        <w:spacing w:line="360" w:lineRule="auto"/>
        <w:ind w:firstLine="480" w:firstLineChars="200"/>
        <w:rPr>
          <w:rFonts w:ascii="宋体" w:hAnsi="宋体" w:cs="宋体"/>
          <w:sz w:val="24"/>
          <w:szCs w:val="32"/>
        </w:rPr>
      </w:pPr>
      <w:r>
        <w:rPr>
          <w:rFonts w:hint="eastAsia" w:ascii="宋体" w:hAnsi="宋体" w:cs="宋体"/>
          <w:sz w:val="24"/>
          <w:szCs w:val="32"/>
        </w:rPr>
        <w:t>2、</w:t>
      </w:r>
      <w:r>
        <w:rPr>
          <w:rFonts w:hint="eastAsia" w:ascii="宋体" w:hAnsi="宋体" w:cs="宋体"/>
          <w:sz w:val="24"/>
          <w:szCs w:val="32"/>
          <w:lang w:val="en-GB"/>
        </w:rPr>
        <w:t>资格及商务技术文件</w:t>
      </w:r>
      <w:r>
        <w:rPr>
          <w:rFonts w:hint="eastAsia" w:ascii="宋体" w:hAnsi="宋体" w:cs="宋体"/>
          <w:sz w:val="24"/>
          <w:szCs w:val="32"/>
        </w:rPr>
        <w:t>跟报价文件出现混装或在</w:t>
      </w:r>
      <w:r>
        <w:rPr>
          <w:rFonts w:hint="eastAsia" w:ascii="宋体" w:hAnsi="宋体" w:cs="宋体"/>
          <w:sz w:val="24"/>
          <w:szCs w:val="32"/>
          <w:lang w:val="en-GB"/>
        </w:rPr>
        <w:t>资格及商务技术文件</w:t>
      </w:r>
      <w:r>
        <w:rPr>
          <w:rFonts w:hint="eastAsia" w:ascii="宋体" w:hAnsi="宋体" w:cs="宋体"/>
          <w:sz w:val="24"/>
          <w:szCs w:val="32"/>
        </w:rPr>
        <w:t>中出现投标报价的，或者报价文件中报价的货物跟</w:t>
      </w:r>
      <w:r>
        <w:rPr>
          <w:rFonts w:hint="eastAsia" w:ascii="宋体" w:hAnsi="宋体" w:cs="宋体"/>
          <w:sz w:val="24"/>
          <w:szCs w:val="32"/>
          <w:lang w:val="en-GB"/>
        </w:rPr>
        <w:t>资格及商务技术文件</w:t>
      </w:r>
      <w:r>
        <w:rPr>
          <w:rFonts w:hint="eastAsia" w:ascii="宋体" w:hAnsi="宋体" w:cs="宋体"/>
          <w:sz w:val="24"/>
          <w:szCs w:val="32"/>
        </w:rPr>
        <w:t>中的投标货物出现重大偏差的；</w:t>
      </w:r>
    </w:p>
    <w:p>
      <w:pPr>
        <w:spacing w:line="360" w:lineRule="auto"/>
        <w:ind w:firstLine="480" w:firstLineChars="200"/>
        <w:rPr>
          <w:rFonts w:ascii="宋体" w:hAnsi="宋体" w:cs="宋体"/>
          <w:sz w:val="24"/>
          <w:szCs w:val="32"/>
        </w:rPr>
      </w:pPr>
      <w:r>
        <w:rPr>
          <w:rFonts w:hint="eastAsia" w:ascii="宋体" w:hAnsi="宋体" w:cs="宋体"/>
          <w:sz w:val="24"/>
          <w:szCs w:val="32"/>
        </w:rPr>
        <w:t>3、不具备招标文件中规定的资格要求的。</w:t>
      </w:r>
      <w:r>
        <w:rPr>
          <w:rFonts w:hint="eastAsia" w:ascii="宋体" w:hAnsi="宋体" w:cs="宋体"/>
          <w:sz w:val="24"/>
          <w:szCs w:val="32"/>
        </w:rPr>
        <w:tab/>
      </w:r>
    </w:p>
    <w:p>
      <w:pPr>
        <w:spacing w:line="360" w:lineRule="auto"/>
        <w:ind w:firstLine="480" w:firstLineChars="200"/>
        <w:rPr>
          <w:rFonts w:ascii="宋体" w:hAnsi="宋体" w:cs="宋体"/>
          <w:sz w:val="24"/>
          <w:szCs w:val="32"/>
        </w:rPr>
      </w:pPr>
      <w:r>
        <w:rPr>
          <w:rFonts w:hint="eastAsia" w:ascii="宋体" w:hAnsi="宋体" w:cs="宋体"/>
          <w:sz w:val="24"/>
          <w:szCs w:val="32"/>
        </w:rPr>
        <w:t>4、投标文件含有采购人不能接受的附加条件的。</w:t>
      </w:r>
    </w:p>
    <w:p>
      <w:pPr>
        <w:spacing w:line="360" w:lineRule="auto"/>
        <w:ind w:firstLine="480" w:firstLineChars="200"/>
        <w:rPr>
          <w:rFonts w:ascii="宋体" w:hAnsi="宋体" w:cs="宋体"/>
          <w:sz w:val="24"/>
          <w:szCs w:val="32"/>
        </w:rPr>
      </w:pPr>
      <w:r>
        <w:rPr>
          <w:rFonts w:hint="eastAsia" w:ascii="宋体" w:hAnsi="宋体" w:cs="宋体"/>
          <w:sz w:val="24"/>
          <w:szCs w:val="32"/>
        </w:rPr>
        <w:t>5、授权委托代理人未能出具身份证明或与法定代表人授权委托人身份不符的；</w:t>
      </w:r>
    </w:p>
    <w:p>
      <w:pPr>
        <w:spacing w:line="360" w:lineRule="auto"/>
        <w:ind w:firstLine="480" w:firstLineChars="200"/>
        <w:rPr>
          <w:rFonts w:ascii="宋体" w:hAnsi="宋体" w:cs="宋体"/>
          <w:sz w:val="24"/>
          <w:szCs w:val="32"/>
        </w:rPr>
      </w:pPr>
      <w:r>
        <w:rPr>
          <w:rFonts w:hint="eastAsia" w:ascii="宋体" w:hAnsi="宋体" w:cs="宋体"/>
          <w:sz w:val="24"/>
          <w:szCs w:val="32"/>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ascii="宋体" w:hAnsi="宋体" w:cs="宋体"/>
          <w:sz w:val="24"/>
          <w:szCs w:val="32"/>
        </w:rPr>
      </w:pPr>
      <w:r>
        <w:rPr>
          <w:rFonts w:hint="eastAsia" w:ascii="宋体" w:hAnsi="宋体" w:cs="宋体"/>
          <w:sz w:val="24"/>
          <w:szCs w:val="32"/>
        </w:rPr>
        <w:t>7、报价超过招标文件中规定的预算金额/最高限价。</w:t>
      </w:r>
    </w:p>
    <w:p>
      <w:pPr>
        <w:spacing w:line="360" w:lineRule="auto"/>
        <w:ind w:firstLine="480" w:firstLineChars="200"/>
        <w:rPr>
          <w:rFonts w:ascii="宋体" w:hAnsi="宋体" w:cs="宋体"/>
          <w:sz w:val="24"/>
          <w:szCs w:val="32"/>
        </w:rPr>
      </w:pPr>
      <w:r>
        <w:rPr>
          <w:rFonts w:hint="eastAsia" w:ascii="宋体" w:hAnsi="宋体" w:cs="宋体"/>
          <w:sz w:val="24"/>
          <w:szCs w:val="32"/>
        </w:rPr>
        <w:t>8、投标参数未如实填写，完全复制粘贴招标参数的。</w:t>
      </w:r>
    </w:p>
    <w:p>
      <w:pPr>
        <w:spacing w:line="360" w:lineRule="auto"/>
        <w:ind w:firstLine="480" w:firstLineChars="200"/>
        <w:rPr>
          <w:rFonts w:ascii="宋体" w:hAnsi="宋体" w:cs="宋体"/>
          <w:sz w:val="24"/>
          <w:szCs w:val="32"/>
        </w:rPr>
      </w:pPr>
      <w:r>
        <w:rPr>
          <w:rFonts w:hint="eastAsia" w:ascii="宋体" w:hAnsi="宋体" w:cs="宋体"/>
          <w:sz w:val="24"/>
          <w:szCs w:val="32"/>
        </w:rPr>
        <w:t>9、投标文件提供虚假材料的。</w:t>
      </w:r>
    </w:p>
    <w:p>
      <w:pPr>
        <w:spacing w:line="360" w:lineRule="auto"/>
        <w:ind w:firstLine="480" w:firstLineChars="200"/>
        <w:rPr>
          <w:rFonts w:ascii="宋体" w:hAnsi="宋体" w:cs="宋体"/>
          <w:sz w:val="24"/>
          <w:szCs w:val="32"/>
        </w:rPr>
      </w:pPr>
      <w:r>
        <w:rPr>
          <w:rFonts w:hint="eastAsia" w:ascii="宋体" w:hAnsi="宋体" w:cs="宋体"/>
          <w:sz w:val="24"/>
          <w:szCs w:val="32"/>
        </w:rPr>
        <w:t>10、投标人的电子投标文件无法按时解密的。</w:t>
      </w:r>
    </w:p>
    <w:p>
      <w:pPr>
        <w:spacing w:line="360" w:lineRule="auto"/>
        <w:ind w:firstLine="480" w:firstLineChars="200"/>
        <w:rPr>
          <w:rFonts w:ascii="宋体" w:hAnsi="宋体" w:cs="宋体"/>
          <w:sz w:val="24"/>
          <w:szCs w:val="32"/>
        </w:rPr>
      </w:pPr>
      <w:r>
        <w:rPr>
          <w:rFonts w:hint="eastAsia" w:ascii="宋体" w:hAnsi="宋体" w:cs="宋体"/>
          <w:sz w:val="24"/>
          <w:szCs w:val="32"/>
        </w:rPr>
        <w:t>11、不符合中华人民共和国财政部令第87号《政府采购货物和服务招标投标管理办法》第三十七条情形之一的，视为投标人串通投标，其投标无效，并移送采购监管部门：</w:t>
      </w:r>
    </w:p>
    <w:p>
      <w:pPr>
        <w:spacing w:line="360" w:lineRule="auto"/>
        <w:ind w:firstLine="480" w:firstLineChars="200"/>
        <w:rPr>
          <w:rFonts w:ascii="宋体" w:hAnsi="宋体" w:cs="宋体"/>
          <w:sz w:val="24"/>
          <w:szCs w:val="32"/>
        </w:rPr>
      </w:pPr>
      <w:r>
        <w:rPr>
          <w:rFonts w:hint="eastAsia" w:ascii="宋体" w:hAnsi="宋体" w:cs="宋体"/>
          <w:sz w:val="24"/>
          <w:szCs w:val="32"/>
        </w:rPr>
        <w:t>（1）不同投标人的投标文件由同一单位或者个人编制；不同投标人的投标文件,由同一台电脑编制；</w:t>
      </w:r>
    </w:p>
    <w:p>
      <w:pPr>
        <w:spacing w:line="360" w:lineRule="auto"/>
        <w:ind w:firstLine="480" w:firstLineChars="200"/>
        <w:rPr>
          <w:rFonts w:ascii="宋体" w:hAnsi="宋体" w:cs="宋体"/>
          <w:sz w:val="24"/>
          <w:szCs w:val="32"/>
        </w:rPr>
      </w:pPr>
      <w:r>
        <w:rPr>
          <w:rFonts w:hint="eastAsia" w:ascii="宋体" w:hAnsi="宋体" w:cs="宋体"/>
          <w:sz w:val="24"/>
          <w:szCs w:val="32"/>
        </w:rPr>
        <w:t>（2）不同投标人委托同一单位或者个人办理投标事宜；</w:t>
      </w:r>
    </w:p>
    <w:p>
      <w:pPr>
        <w:spacing w:line="360" w:lineRule="auto"/>
        <w:ind w:firstLine="480" w:firstLineChars="200"/>
        <w:rPr>
          <w:rFonts w:ascii="宋体" w:hAnsi="宋体" w:cs="宋体"/>
          <w:sz w:val="24"/>
          <w:szCs w:val="32"/>
        </w:rPr>
      </w:pPr>
      <w:r>
        <w:rPr>
          <w:rFonts w:hint="eastAsia" w:ascii="宋体" w:hAnsi="宋体" w:cs="宋体"/>
          <w:sz w:val="24"/>
          <w:szCs w:val="32"/>
        </w:rPr>
        <w:t>（3）不同投标人的投标文件载明的项目管理成员或者联系人员为同一人；</w:t>
      </w:r>
    </w:p>
    <w:p>
      <w:pPr>
        <w:spacing w:line="360" w:lineRule="auto"/>
        <w:ind w:firstLine="480" w:firstLineChars="200"/>
        <w:rPr>
          <w:rFonts w:ascii="宋体" w:hAnsi="宋体" w:cs="宋体"/>
          <w:sz w:val="24"/>
          <w:szCs w:val="32"/>
        </w:rPr>
      </w:pPr>
      <w:r>
        <w:rPr>
          <w:rFonts w:hint="eastAsia" w:ascii="宋体" w:hAnsi="宋体" w:cs="宋体"/>
          <w:sz w:val="24"/>
          <w:szCs w:val="32"/>
        </w:rPr>
        <w:t>（4）不同投标人的投标文件异常一致或者投标报价呈规律性差异；</w:t>
      </w:r>
    </w:p>
    <w:p>
      <w:pPr>
        <w:spacing w:line="360" w:lineRule="auto"/>
        <w:ind w:firstLine="480" w:firstLineChars="200"/>
        <w:rPr>
          <w:rFonts w:ascii="宋体" w:hAnsi="宋体" w:cs="宋体"/>
          <w:sz w:val="24"/>
          <w:szCs w:val="32"/>
        </w:rPr>
      </w:pPr>
      <w:r>
        <w:rPr>
          <w:rFonts w:hint="eastAsia" w:ascii="宋体" w:hAnsi="宋体" w:cs="宋体"/>
          <w:sz w:val="24"/>
          <w:szCs w:val="32"/>
        </w:rPr>
        <w:t>（5）不同投标人的投标文件相互混装。</w:t>
      </w:r>
    </w:p>
    <w:p>
      <w:pPr>
        <w:spacing w:line="360" w:lineRule="auto"/>
        <w:ind w:firstLine="480" w:firstLineChars="200"/>
        <w:rPr>
          <w:rFonts w:ascii="宋体" w:hAnsi="宋体" w:cs="宋体"/>
          <w:sz w:val="24"/>
          <w:szCs w:val="32"/>
        </w:rPr>
      </w:pPr>
      <w:r>
        <w:rPr>
          <w:rFonts w:hint="eastAsia" w:ascii="宋体" w:hAnsi="宋体" w:cs="宋体"/>
          <w:sz w:val="24"/>
          <w:szCs w:val="32"/>
        </w:rPr>
        <w:t>12、不符合法律、法规和招标文件中规定的其他实质性要求的（招标文件</w:t>
      </w:r>
    </w:p>
    <w:p>
      <w:pPr>
        <w:spacing w:line="360" w:lineRule="auto"/>
        <w:ind w:firstLine="480" w:firstLineChars="200"/>
        <w:rPr>
          <w:rFonts w:ascii="宋体" w:hAnsi="宋体" w:cs="宋体"/>
          <w:sz w:val="24"/>
          <w:szCs w:val="32"/>
        </w:rPr>
      </w:pPr>
      <w:r>
        <w:rPr>
          <w:rFonts w:hint="eastAsia" w:ascii="宋体" w:hAnsi="宋体" w:cs="宋体"/>
          <w:sz w:val="24"/>
          <w:szCs w:val="32"/>
        </w:rPr>
        <w:t>中打“▲”内容及被拒绝的条款）。</w:t>
      </w:r>
    </w:p>
    <w:p>
      <w:pPr>
        <w:spacing w:line="360" w:lineRule="auto"/>
        <w:ind w:firstLine="480" w:firstLineChars="200"/>
        <w:rPr>
          <w:rFonts w:ascii="宋体" w:hAnsi="宋体" w:cs="宋体"/>
          <w:sz w:val="24"/>
          <w:szCs w:val="32"/>
        </w:rPr>
      </w:pPr>
      <w:r>
        <w:rPr>
          <w:rFonts w:hint="eastAsia" w:ascii="宋体" w:hAnsi="宋体" w:cs="宋体"/>
          <w:sz w:val="24"/>
          <w:szCs w:val="32"/>
        </w:rPr>
        <w:t>13、未传输递交电子投标文件的或者未按规定提供相应的备份投标文件，造成项目开评标活动无法进行下去的。</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（六）有下列情况之一的，本次招标作为废标处理</w:t>
      </w:r>
    </w:p>
    <w:p>
      <w:pPr>
        <w:spacing w:line="360" w:lineRule="auto"/>
        <w:ind w:firstLine="480" w:firstLineChars="200"/>
        <w:rPr>
          <w:rFonts w:ascii="宋体" w:hAnsi="宋体" w:cs="宋体"/>
          <w:sz w:val="24"/>
          <w:szCs w:val="32"/>
        </w:rPr>
      </w:pPr>
      <w:r>
        <w:rPr>
          <w:rFonts w:hint="eastAsia" w:ascii="宋体" w:hAnsi="宋体" w:cs="宋体"/>
          <w:sz w:val="24"/>
          <w:szCs w:val="32"/>
        </w:rPr>
        <w:t>1、出现影响采购公正的违法、违规行为的；</w:t>
      </w:r>
    </w:p>
    <w:p>
      <w:pPr>
        <w:spacing w:line="360" w:lineRule="auto"/>
        <w:ind w:firstLine="480" w:firstLineChars="200"/>
        <w:rPr>
          <w:rFonts w:ascii="宋体" w:hAnsi="宋体" w:cs="宋体"/>
          <w:sz w:val="24"/>
          <w:szCs w:val="32"/>
        </w:rPr>
      </w:pPr>
      <w:r>
        <w:rPr>
          <w:rFonts w:hint="eastAsia" w:ascii="宋体" w:hAnsi="宋体" w:cs="宋体"/>
          <w:sz w:val="24"/>
          <w:szCs w:val="32"/>
        </w:rPr>
        <w:t xml:space="preserve">2、评标委员会发现招标文件存在歧义、重大缺陷导致评标工作无法进行，或者招标文件内容违反国家有关强制性规定的； </w:t>
      </w:r>
    </w:p>
    <w:p>
      <w:pPr>
        <w:spacing w:line="360" w:lineRule="auto"/>
        <w:ind w:firstLine="480" w:firstLineChars="200"/>
        <w:rPr>
          <w:rFonts w:ascii="宋体" w:hAnsi="宋体" w:cs="宋体"/>
          <w:sz w:val="24"/>
          <w:szCs w:val="32"/>
        </w:rPr>
      </w:pPr>
      <w:r>
        <w:rPr>
          <w:rFonts w:hint="eastAsia" w:ascii="宋体" w:hAnsi="宋体" w:cs="宋体"/>
          <w:sz w:val="24"/>
          <w:szCs w:val="32"/>
        </w:rPr>
        <w:t>3、因重大变故，采购任务取消的；</w:t>
      </w:r>
    </w:p>
    <w:p>
      <w:pPr>
        <w:spacing w:line="360" w:lineRule="auto"/>
        <w:ind w:firstLine="480" w:firstLineChars="200"/>
        <w:rPr>
          <w:rFonts w:ascii="宋体" w:hAnsi="宋体" w:cs="宋体"/>
          <w:sz w:val="24"/>
          <w:szCs w:val="32"/>
        </w:rPr>
      </w:pPr>
      <w:r>
        <w:rPr>
          <w:rFonts w:hint="eastAsia" w:ascii="宋体" w:hAnsi="宋体" w:cs="宋体"/>
          <w:sz w:val="24"/>
          <w:szCs w:val="32"/>
        </w:rPr>
        <w:t>4、法律、法规和招标文件规定的其他导致评标结果无效的。</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（七）评标原则和评标办法</w:t>
      </w:r>
    </w:p>
    <w:p>
      <w:pPr>
        <w:spacing w:line="360" w:lineRule="auto"/>
        <w:ind w:firstLine="480" w:firstLineChars="200"/>
        <w:rPr>
          <w:rFonts w:ascii="宋体" w:hAnsi="宋体" w:cs="宋体"/>
          <w:sz w:val="24"/>
          <w:szCs w:val="32"/>
        </w:rPr>
      </w:pPr>
      <w:r>
        <w:rPr>
          <w:rFonts w:hint="eastAsia" w:ascii="宋体" w:hAnsi="宋体" w:cs="宋体"/>
          <w:sz w:val="24"/>
          <w:szCs w:val="32"/>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80" w:firstLineChars="200"/>
        <w:rPr>
          <w:rFonts w:ascii="宋体" w:hAnsi="宋体" w:cs="宋体"/>
          <w:sz w:val="24"/>
          <w:szCs w:val="32"/>
        </w:rPr>
      </w:pPr>
      <w:r>
        <w:rPr>
          <w:rFonts w:hint="eastAsia" w:ascii="宋体" w:hAnsi="宋体" w:cs="宋体"/>
          <w:sz w:val="24"/>
          <w:szCs w:val="32"/>
        </w:rPr>
        <w:t>2、评标办法。具体评标内容及评分标准等详见《第三章：评标方法及评分标准》。</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（八）评标过程的监控</w:t>
      </w:r>
    </w:p>
    <w:p>
      <w:pPr>
        <w:spacing w:line="360" w:lineRule="auto"/>
        <w:ind w:firstLine="480" w:firstLineChars="200"/>
        <w:rPr>
          <w:rFonts w:ascii="宋体" w:hAnsi="宋体" w:cs="宋体"/>
          <w:sz w:val="24"/>
          <w:szCs w:val="32"/>
        </w:rPr>
      </w:pPr>
      <w:r>
        <w:rPr>
          <w:rFonts w:hint="eastAsia" w:ascii="宋体" w:hAnsi="宋体" w:cs="宋体"/>
          <w:sz w:val="24"/>
          <w:szCs w:val="32"/>
        </w:rPr>
        <w:t>本项目评标过程实行全程录音、录像监控，政府采购监管部门视情进行现场监督，投标人在评标过程中所进行的试图影响评标结果的不公正活动，可能导致其投标被拒绝。</w:t>
      </w:r>
    </w:p>
    <w:p>
      <w:pPr>
        <w:spacing w:line="360" w:lineRule="auto"/>
        <w:rPr>
          <w:rFonts w:ascii="宋体" w:hAnsi="宋体" w:cs="宋体"/>
          <w:b/>
          <w:bCs/>
          <w:sz w:val="24"/>
          <w:szCs w:val="32"/>
        </w:rPr>
      </w:pPr>
      <w:r>
        <w:rPr>
          <w:rFonts w:hint="eastAsia" w:ascii="宋体" w:hAnsi="宋体" w:cs="宋体"/>
          <w:b/>
          <w:bCs/>
          <w:sz w:val="24"/>
          <w:szCs w:val="32"/>
        </w:rPr>
        <w:t>六、定标</w:t>
      </w:r>
    </w:p>
    <w:p>
      <w:pPr>
        <w:spacing w:line="360" w:lineRule="auto"/>
        <w:ind w:firstLine="480" w:firstLineChars="200"/>
        <w:rPr>
          <w:rFonts w:ascii="宋体" w:hAnsi="宋体" w:cs="宋体"/>
          <w:sz w:val="24"/>
          <w:szCs w:val="32"/>
        </w:rPr>
      </w:pPr>
      <w:r>
        <w:rPr>
          <w:rFonts w:hint="eastAsia" w:ascii="宋体" w:hAnsi="宋体" w:cs="宋体"/>
          <w:sz w:val="24"/>
          <w:szCs w:val="32"/>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cs="宋体"/>
          <w:sz w:val="24"/>
          <w:szCs w:val="32"/>
        </w:rPr>
      </w:pPr>
      <w:r>
        <w:rPr>
          <w:rFonts w:hint="eastAsia" w:ascii="宋体" w:hAnsi="宋体" w:cs="宋体"/>
          <w:sz w:val="24"/>
          <w:szCs w:val="32"/>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pPr>
        <w:spacing w:line="360" w:lineRule="auto"/>
        <w:ind w:firstLine="480" w:firstLineChars="200"/>
        <w:rPr>
          <w:rFonts w:ascii="宋体" w:hAnsi="宋体" w:cs="宋体"/>
          <w:sz w:val="24"/>
          <w:szCs w:val="32"/>
        </w:rPr>
      </w:pPr>
      <w:r>
        <w:rPr>
          <w:rFonts w:hint="eastAsia" w:ascii="宋体" w:hAnsi="宋体" w:cs="宋体"/>
          <w:sz w:val="24"/>
          <w:szCs w:val="32"/>
        </w:rPr>
        <w:t>3、发出中标通知书。采购组织机构在发布中标结果的同时，向中标人发出中标通知书。</w:t>
      </w:r>
    </w:p>
    <w:p>
      <w:pPr>
        <w:pStyle w:val="19"/>
        <w:spacing w:before="0" w:beforeAutospacing="0" w:after="0" w:afterAutospacing="0" w:line="360" w:lineRule="auto"/>
        <w:ind w:firstLine="480" w:firstLineChars="200"/>
        <w:jc w:val="both"/>
        <w:rPr>
          <w:rFonts w:cs="宋体"/>
        </w:rPr>
      </w:pPr>
      <w:r>
        <w:rPr>
          <w:rFonts w:hint="eastAsia" w:cs="宋体"/>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pacing w:line="360" w:lineRule="auto"/>
        <w:ind w:firstLine="480" w:firstLineChars="200"/>
        <w:rPr>
          <w:rFonts w:ascii="宋体" w:hAnsi="宋体" w:cs="宋体"/>
          <w:sz w:val="24"/>
          <w:szCs w:val="32"/>
        </w:rPr>
      </w:pPr>
      <w:r>
        <w:rPr>
          <w:rFonts w:hint="eastAsia" w:ascii="宋体" w:hAnsi="宋体" w:cs="宋体"/>
          <w:sz w:val="24"/>
          <w:szCs w:val="32"/>
        </w:rPr>
        <w:t>5、代理费用：代理费用</w:t>
      </w:r>
      <w:r>
        <w:rPr>
          <w:rFonts w:hint="eastAsia" w:ascii="宋体" w:hAnsi="宋体" w:cs="宋体"/>
          <w:sz w:val="24"/>
          <w:szCs w:val="32"/>
          <w:lang w:val="en-US" w:eastAsia="zh-CN"/>
        </w:rPr>
        <w:t>参考</w:t>
      </w:r>
      <w:r>
        <w:rPr>
          <w:rFonts w:hint="eastAsia" w:ascii="宋体" w:hAnsi="宋体" w:cs="宋体"/>
          <w:sz w:val="24"/>
          <w:szCs w:val="32"/>
        </w:rPr>
        <w:t>国家计委计价格[2002]1980号文件规定的招标费率标准</w:t>
      </w:r>
      <w:r>
        <w:rPr>
          <w:rFonts w:hint="eastAsia" w:ascii="宋体" w:hAnsi="宋体" w:cs="宋体"/>
          <w:sz w:val="24"/>
          <w:szCs w:val="32"/>
          <w:lang w:val="en-US" w:eastAsia="zh-CN"/>
        </w:rPr>
        <w:t>的30%</w:t>
      </w:r>
      <w:r>
        <w:rPr>
          <w:rFonts w:hint="eastAsia" w:ascii="宋体" w:hAnsi="宋体" w:cs="宋体"/>
          <w:sz w:val="24"/>
          <w:szCs w:val="32"/>
        </w:rPr>
        <w:t>，</w:t>
      </w:r>
      <w:r>
        <w:rPr>
          <w:rFonts w:hint="eastAsia" w:ascii="宋体" w:hAnsi="宋体" w:cs="宋体"/>
          <w:sz w:val="24"/>
          <w:szCs w:val="32"/>
          <w:lang w:val="en-US" w:eastAsia="zh-CN"/>
        </w:rPr>
        <w:t>定额壹万元整，</w:t>
      </w:r>
      <w:r>
        <w:rPr>
          <w:rFonts w:hint="eastAsia" w:ascii="宋体" w:hAnsi="宋体" w:cs="宋体"/>
          <w:sz w:val="24"/>
          <w:szCs w:val="32"/>
        </w:rPr>
        <w:t>向中标单位收取招标代理费，该费用中标方须在中标通知书发出前一次性付清。（户名：浙江五石工程咨询有限公司；账号：1202003209900014176；开户银行：中国工商银行杭州市潮王路支行）</w:t>
      </w:r>
      <w:r>
        <w:rPr>
          <w:rFonts w:hint="eastAsia" w:ascii="宋体" w:hAnsi="宋体" w:cs="宋体"/>
          <w:kern w:val="0"/>
          <w:sz w:val="24"/>
        </w:rPr>
        <w:t>财务电话：0571-88271625。</w:t>
      </w:r>
    </w:p>
    <w:p>
      <w:pPr>
        <w:spacing w:line="360" w:lineRule="auto"/>
        <w:rPr>
          <w:rFonts w:ascii="宋体" w:hAnsi="宋体" w:cs="宋体"/>
          <w:b/>
          <w:bCs/>
          <w:sz w:val="24"/>
          <w:szCs w:val="32"/>
        </w:rPr>
      </w:pPr>
      <w:r>
        <w:rPr>
          <w:rFonts w:hint="eastAsia" w:ascii="宋体" w:hAnsi="宋体" w:cs="宋体"/>
          <w:b/>
          <w:bCs/>
          <w:sz w:val="24"/>
          <w:szCs w:val="32"/>
        </w:rPr>
        <w:t>七、合同签订及公告</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（一）签订合同</w:t>
      </w:r>
    </w:p>
    <w:p>
      <w:pPr>
        <w:spacing w:line="360" w:lineRule="auto"/>
        <w:ind w:firstLine="480" w:firstLineChars="200"/>
        <w:rPr>
          <w:rFonts w:ascii="宋体" w:hAnsi="宋体" w:cs="宋体"/>
          <w:sz w:val="24"/>
          <w:szCs w:val="32"/>
        </w:rPr>
      </w:pPr>
      <w:r>
        <w:rPr>
          <w:rFonts w:hint="eastAsia" w:ascii="宋体" w:hAnsi="宋体" w:cs="宋体"/>
          <w:sz w:val="24"/>
          <w:szCs w:val="32"/>
        </w:rPr>
        <w:t>1、采购人应当自中标通知书发出之日起10个工作日内，按照招标文件和中标人投标文件的规定，与中标人签订书面合同。所签订的合同不得对招标文件确定的事项和中标人投标文件作实质性修改。</w:t>
      </w:r>
    </w:p>
    <w:p>
      <w:pPr>
        <w:spacing w:line="360" w:lineRule="auto"/>
        <w:ind w:firstLine="480" w:firstLineChars="200"/>
        <w:rPr>
          <w:rFonts w:ascii="宋体" w:hAnsi="宋体" w:cs="宋体"/>
          <w:sz w:val="24"/>
          <w:szCs w:val="32"/>
        </w:rPr>
      </w:pPr>
      <w:r>
        <w:rPr>
          <w:rFonts w:hint="eastAsia" w:ascii="宋体" w:hAnsi="宋体" w:cs="宋体"/>
          <w:sz w:val="24"/>
          <w:szCs w:val="32"/>
        </w:rPr>
        <w:t>2、采购人不得向中标人提出任何不合理的要求作为签订合同的条件。</w:t>
      </w:r>
    </w:p>
    <w:p>
      <w:pPr>
        <w:spacing w:line="360" w:lineRule="auto"/>
        <w:ind w:firstLine="480" w:firstLineChars="200"/>
        <w:rPr>
          <w:rFonts w:ascii="宋体" w:hAnsi="宋体" w:cs="宋体"/>
          <w:sz w:val="24"/>
        </w:rPr>
      </w:pPr>
      <w:r>
        <w:rPr>
          <w:rFonts w:hint="eastAsia" w:ascii="宋体" w:hAnsi="宋体" w:cs="宋体"/>
          <w:sz w:val="24"/>
        </w:rPr>
        <w:t>3、中标供应商无故拖延、拒签合同的,取消中标资格。</w:t>
      </w:r>
    </w:p>
    <w:p>
      <w:pPr>
        <w:spacing w:line="360" w:lineRule="auto"/>
        <w:ind w:firstLine="480" w:firstLineChars="200"/>
        <w:rPr>
          <w:rFonts w:ascii="宋体" w:hAnsi="宋体" w:cs="宋体"/>
          <w:sz w:val="24"/>
          <w:szCs w:val="32"/>
        </w:rPr>
      </w:pPr>
      <w:r>
        <w:rPr>
          <w:rFonts w:hint="eastAsia" w:ascii="宋体" w:hAnsi="宋体" w:cs="宋体"/>
          <w:sz w:val="24"/>
          <w:szCs w:val="32"/>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pacing w:line="360" w:lineRule="auto"/>
        <w:ind w:firstLine="480" w:firstLineChars="200"/>
        <w:rPr>
          <w:rFonts w:ascii="宋体" w:hAnsi="宋体" w:cs="宋体"/>
          <w:sz w:val="24"/>
          <w:szCs w:val="32"/>
        </w:rPr>
      </w:pPr>
      <w:r>
        <w:rPr>
          <w:rFonts w:hint="eastAsia" w:ascii="宋体" w:hAnsi="宋体" w:cs="宋体"/>
          <w:sz w:val="24"/>
          <w:szCs w:val="32"/>
        </w:rPr>
        <w:t>5、询问或者质疑事项可能影响中标结果的，采购人应当暂停签订合同，已经签订合同的，应当中止履行合同（中标结果的质疑期为中标结果公告期限届满之日起七个工作日）。</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（二）合同公告及备案</w:t>
      </w:r>
    </w:p>
    <w:p>
      <w:pPr>
        <w:spacing w:line="360" w:lineRule="auto"/>
        <w:ind w:firstLine="480" w:firstLineChars="200"/>
        <w:rPr>
          <w:rFonts w:ascii="宋体" w:hAnsi="宋体" w:cs="宋体"/>
          <w:sz w:val="24"/>
          <w:szCs w:val="32"/>
        </w:rPr>
      </w:pPr>
      <w:r>
        <w:rPr>
          <w:rFonts w:hint="eastAsia" w:ascii="宋体" w:hAnsi="宋体" w:cs="宋体"/>
          <w:sz w:val="24"/>
          <w:szCs w:val="32"/>
        </w:rPr>
        <w:t>1、采购人应当自政府采购合同签订之日起2个工作日内，在省级以上财政部门指定的政府采购信息发布媒体及相关网站上公告。</w:t>
      </w:r>
    </w:p>
    <w:p>
      <w:pPr>
        <w:spacing w:line="360" w:lineRule="auto"/>
        <w:ind w:firstLine="480" w:firstLineChars="200"/>
        <w:rPr>
          <w:rFonts w:ascii="宋体" w:hAnsi="宋体" w:cs="宋体"/>
          <w:sz w:val="24"/>
          <w:szCs w:val="32"/>
        </w:rPr>
      </w:pPr>
      <w:r>
        <w:rPr>
          <w:rFonts w:hint="eastAsia" w:ascii="宋体" w:hAnsi="宋体" w:cs="宋体"/>
          <w:sz w:val="24"/>
          <w:szCs w:val="32"/>
        </w:rPr>
        <w:t>2、采购人应当自政府采购合同签订之日起7个工作日内，将政府采购合同副本报同级人民政府财政部门备案以及采购组织机构存档。</w:t>
      </w:r>
    </w:p>
    <w:p>
      <w:pPr>
        <w:spacing w:line="360" w:lineRule="auto"/>
        <w:ind w:firstLine="480" w:firstLineChars="200"/>
        <w:rPr>
          <w:rFonts w:ascii="宋体" w:hAnsi="宋体" w:cs="宋体"/>
          <w:sz w:val="24"/>
          <w:szCs w:val="32"/>
        </w:rPr>
      </w:pPr>
    </w:p>
    <w:p>
      <w:pPr>
        <w:spacing w:line="360" w:lineRule="auto"/>
        <w:ind w:firstLine="480" w:firstLineChars="200"/>
        <w:rPr>
          <w:rFonts w:ascii="宋体" w:hAnsi="宋体" w:cs="宋体"/>
          <w:sz w:val="24"/>
          <w:szCs w:val="32"/>
        </w:rPr>
      </w:pPr>
    </w:p>
    <w:p>
      <w:pPr>
        <w:spacing w:line="360" w:lineRule="auto"/>
        <w:ind w:firstLine="480" w:firstLineChars="200"/>
        <w:rPr>
          <w:rFonts w:ascii="宋体" w:hAnsi="宋体" w:cs="宋体"/>
          <w:sz w:val="24"/>
          <w:szCs w:val="32"/>
        </w:rPr>
      </w:pPr>
    </w:p>
    <w:p>
      <w:pPr>
        <w:spacing w:line="360" w:lineRule="auto"/>
        <w:ind w:firstLine="480" w:firstLineChars="200"/>
        <w:rPr>
          <w:rFonts w:ascii="宋体" w:hAnsi="宋体" w:cs="宋体"/>
          <w:sz w:val="24"/>
          <w:szCs w:val="32"/>
        </w:rPr>
      </w:pPr>
    </w:p>
    <w:p>
      <w:pPr>
        <w:spacing w:line="360" w:lineRule="auto"/>
        <w:ind w:firstLine="480" w:firstLineChars="200"/>
        <w:rPr>
          <w:rFonts w:ascii="宋体" w:hAnsi="宋体" w:cs="宋体"/>
          <w:sz w:val="24"/>
          <w:szCs w:val="32"/>
        </w:rPr>
      </w:pPr>
    </w:p>
    <w:p>
      <w:pPr>
        <w:spacing w:line="360" w:lineRule="auto"/>
        <w:ind w:firstLine="480" w:firstLineChars="200"/>
        <w:rPr>
          <w:rFonts w:ascii="宋体" w:hAnsi="宋体" w:cs="宋体"/>
          <w:sz w:val="24"/>
          <w:szCs w:val="32"/>
        </w:rPr>
      </w:pPr>
    </w:p>
    <w:p>
      <w:pPr>
        <w:spacing w:line="360" w:lineRule="auto"/>
        <w:ind w:firstLine="480" w:firstLineChars="200"/>
        <w:rPr>
          <w:rFonts w:ascii="宋体" w:hAnsi="宋体" w:cs="宋体"/>
          <w:sz w:val="24"/>
          <w:szCs w:val="32"/>
        </w:rPr>
      </w:pPr>
    </w:p>
    <w:p>
      <w:pPr>
        <w:spacing w:line="360" w:lineRule="auto"/>
        <w:ind w:firstLine="480" w:firstLineChars="200"/>
        <w:rPr>
          <w:rFonts w:ascii="宋体" w:hAnsi="宋体" w:cs="宋体"/>
          <w:sz w:val="24"/>
          <w:szCs w:val="32"/>
        </w:rPr>
      </w:pPr>
    </w:p>
    <w:p>
      <w:pPr>
        <w:spacing w:line="360" w:lineRule="auto"/>
        <w:ind w:firstLine="480" w:firstLineChars="200"/>
        <w:rPr>
          <w:rFonts w:ascii="宋体" w:hAnsi="宋体" w:cs="宋体"/>
          <w:sz w:val="24"/>
          <w:szCs w:val="32"/>
        </w:rPr>
      </w:pPr>
    </w:p>
    <w:p>
      <w:pPr>
        <w:spacing w:line="360" w:lineRule="auto"/>
        <w:ind w:firstLine="480" w:firstLineChars="200"/>
        <w:rPr>
          <w:rFonts w:ascii="宋体" w:hAnsi="宋体" w:cs="宋体"/>
          <w:sz w:val="24"/>
          <w:szCs w:val="32"/>
        </w:rPr>
      </w:pPr>
    </w:p>
    <w:p>
      <w:pPr>
        <w:spacing w:line="360" w:lineRule="auto"/>
        <w:ind w:firstLine="480" w:firstLineChars="200"/>
        <w:rPr>
          <w:rFonts w:ascii="宋体" w:hAnsi="宋体" w:cs="宋体"/>
          <w:sz w:val="24"/>
          <w:szCs w:val="32"/>
        </w:rPr>
      </w:pPr>
    </w:p>
    <w:p>
      <w:pPr>
        <w:spacing w:line="360" w:lineRule="auto"/>
        <w:ind w:firstLine="480" w:firstLineChars="200"/>
        <w:rPr>
          <w:rFonts w:ascii="宋体" w:hAnsi="宋体" w:cs="宋体"/>
          <w:sz w:val="24"/>
          <w:szCs w:val="32"/>
        </w:rPr>
      </w:pPr>
    </w:p>
    <w:p>
      <w:pPr>
        <w:spacing w:line="360" w:lineRule="auto"/>
        <w:ind w:firstLine="480" w:firstLineChars="200"/>
        <w:rPr>
          <w:rFonts w:ascii="宋体" w:hAnsi="宋体" w:cs="宋体"/>
          <w:sz w:val="24"/>
          <w:szCs w:val="32"/>
        </w:rPr>
      </w:pPr>
    </w:p>
    <w:p>
      <w:pPr>
        <w:spacing w:line="360" w:lineRule="auto"/>
        <w:ind w:firstLine="480" w:firstLineChars="200"/>
        <w:rPr>
          <w:rFonts w:ascii="宋体" w:hAnsi="宋体" w:cs="宋体"/>
          <w:sz w:val="24"/>
          <w:szCs w:val="32"/>
        </w:rPr>
      </w:pPr>
    </w:p>
    <w:p>
      <w:pPr>
        <w:spacing w:line="360" w:lineRule="auto"/>
        <w:ind w:firstLine="480" w:firstLineChars="200"/>
        <w:rPr>
          <w:rFonts w:ascii="宋体" w:hAnsi="宋体" w:cs="宋体"/>
          <w:sz w:val="24"/>
          <w:szCs w:val="32"/>
        </w:rPr>
      </w:pPr>
    </w:p>
    <w:p>
      <w:pPr>
        <w:spacing w:line="360" w:lineRule="auto"/>
        <w:ind w:firstLine="480" w:firstLineChars="200"/>
        <w:rPr>
          <w:rFonts w:ascii="宋体" w:hAnsi="宋体" w:cs="宋体"/>
          <w:sz w:val="24"/>
          <w:szCs w:val="32"/>
        </w:rPr>
      </w:pPr>
    </w:p>
    <w:p>
      <w:pPr>
        <w:spacing w:line="360" w:lineRule="auto"/>
        <w:rPr>
          <w:rFonts w:ascii="宋体" w:hAnsi="宋体" w:cs="宋体"/>
          <w:b/>
          <w:bCs/>
          <w:sz w:val="36"/>
          <w:szCs w:val="44"/>
        </w:rPr>
      </w:pPr>
    </w:p>
    <w:p>
      <w:pPr>
        <w:pStyle w:val="28"/>
        <w:spacing w:before="156"/>
      </w:pPr>
    </w:p>
    <w:p>
      <w:pPr>
        <w:spacing w:line="360" w:lineRule="auto"/>
        <w:ind w:firstLine="723" w:firstLineChars="200"/>
        <w:jc w:val="center"/>
        <w:rPr>
          <w:rFonts w:ascii="宋体" w:hAnsi="宋体" w:cs="宋体"/>
          <w:b/>
          <w:bCs/>
          <w:sz w:val="36"/>
          <w:szCs w:val="44"/>
        </w:rPr>
      </w:pPr>
    </w:p>
    <w:p>
      <w:pPr>
        <w:pStyle w:val="2"/>
      </w:pPr>
    </w:p>
    <w:p>
      <w:pPr>
        <w:spacing w:line="360" w:lineRule="auto"/>
        <w:ind w:firstLine="723" w:firstLineChars="200"/>
        <w:jc w:val="center"/>
        <w:rPr>
          <w:rFonts w:ascii="宋体" w:hAnsi="宋体" w:cs="宋体"/>
          <w:b/>
          <w:bCs/>
          <w:sz w:val="36"/>
          <w:szCs w:val="44"/>
        </w:rPr>
      </w:pPr>
      <w:r>
        <w:rPr>
          <w:rFonts w:hint="eastAsia" w:ascii="宋体" w:hAnsi="宋体" w:cs="宋体"/>
          <w:b/>
          <w:bCs/>
          <w:sz w:val="36"/>
          <w:szCs w:val="44"/>
        </w:rPr>
        <w:t>第三章 评标办法及评分标准</w:t>
      </w:r>
    </w:p>
    <w:p>
      <w:pPr>
        <w:spacing w:line="360" w:lineRule="auto"/>
        <w:ind w:firstLine="480" w:firstLineChars="200"/>
        <w:rPr>
          <w:rFonts w:ascii="宋体" w:hAnsi="宋体" w:cs="宋体"/>
          <w:sz w:val="24"/>
        </w:rPr>
      </w:pPr>
      <w:r>
        <w:rPr>
          <w:rFonts w:hint="eastAsia" w:ascii="宋体" w:hAnsi="宋体" w:cs="宋体"/>
          <w:sz w:val="24"/>
        </w:rPr>
        <w:t>一、采购组织机构将组织评标委员会，对投标人提供的投标文件进行综合评审。本项目原则上采用电子评审方法，若因政采云平台原因无法读取或电子开评标无法正常进行，采购代理机构将开启所有投标人递交的纸质备份投标文件，以完成开、评标，电子投标文件及以介质存储的数据电文形式的备份投标文件自动失效。</w:t>
      </w:r>
    </w:p>
    <w:p>
      <w:pPr>
        <w:spacing w:line="360" w:lineRule="auto"/>
        <w:ind w:firstLine="480" w:firstLineChars="200"/>
        <w:rPr>
          <w:rFonts w:ascii="宋体" w:hAnsi="宋体" w:cs="宋体"/>
          <w:sz w:val="24"/>
          <w:szCs w:val="32"/>
        </w:rPr>
      </w:pPr>
      <w:r>
        <w:rPr>
          <w:rFonts w:hint="eastAsia" w:ascii="宋体" w:hAnsi="宋体" w:cs="宋体"/>
          <w:sz w:val="24"/>
          <w:szCs w:val="32"/>
        </w:rPr>
        <w:t>二、本次招标项目的评标方法为综合评分法，总计100分。</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（一）商务与技术文件中的客观分由评标委员会讨论后统一打分；其余在规定的分值内单独评定打分。</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（二）各投标人商务与技术文件得分按照评标委员会成员的独立评分结果汇总后的算术平均分计算，计算公式为：</w:t>
      </w:r>
    </w:p>
    <w:p>
      <w:pPr>
        <w:spacing w:line="360" w:lineRule="auto"/>
        <w:ind w:firstLine="480" w:firstLineChars="200"/>
        <w:rPr>
          <w:rFonts w:ascii="宋体" w:hAnsi="宋体" w:cs="宋体"/>
          <w:sz w:val="24"/>
          <w:szCs w:val="32"/>
          <w:lang w:val="zh-CN"/>
        </w:rPr>
      </w:pPr>
      <w:r>
        <w:rPr>
          <w:rFonts w:hint="eastAsia" w:ascii="宋体" w:hAnsi="宋体" w:cs="宋体"/>
          <w:sz w:val="24"/>
          <w:szCs w:val="32"/>
        </w:rPr>
        <w:t>商务与技术文件得分</w:t>
      </w:r>
      <w:r>
        <w:rPr>
          <w:rFonts w:hint="eastAsia" w:ascii="宋体" w:hAnsi="宋体" w:cs="宋体"/>
          <w:sz w:val="24"/>
          <w:szCs w:val="32"/>
          <w:lang w:val="zh-CN"/>
        </w:rPr>
        <w:t>=评标委员会所有成员评分合计数/评标委员会组成人员数。</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（三）投标报价得分采用低价优先法计算，即满足招标文件要求且投标价格最低的投标报价为评标基准价，其报价得满分。其他投标人的投标报价得分按下列公式计算：</w:t>
      </w:r>
    </w:p>
    <w:p>
      <w:pPr>
        <w:spacing w:line="360" w:lineRule="auto"/>
        <w:ind w:firstLine="480" w:firstLineChars="200"/>
        <w:rPr>
          <w:rFonts w:ascii="宋体" w:hAnsi="宋体" w:cs="宋体"/>
          <w:sz w:val="24"/>
          <w:szCs w:val="32"/>
          <w:u w:val="single"/>
        </w:rPr>
      </w:pPr>
      <w:r>
        <w:rPr>
          <w:rFonts w:hint="eastAsia" w:ascii="宋体" w:hAnsi="宋体" w:cs="宋体"/>
          <w:sz w:val="24"/>
          <w:szCs w:val="32"/>
          <w:u w:val="single"/>
        </w:rPr>
        <w:t>投标报价得分=(评标基准价／投标报价)×30%×100 。</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（四）投标人综合得分＝资格及商务技术文件得分＋投标报价得分。</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（五）政府采购政策及优惠：</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（3）残疾人福利性单位在参加政府采购活动时，应提供《残疾人福利性单位声明函》（见附件）和《产品适用政府采购政策情况表》（见附件），视同小型、微型企业，享受小微企业政府采购优惠政策。</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具体优惠：对于小型微型企业产品的价格给予</w:t>
      </w:r>
      <w:r>
        <w:rPr>
          <w:rFonts w:hint="eastAsia" w:ascii="宋体" w:hAnsi="宋体" w:cs="宋体"/>
          <w:b/>
          <w:bCs/>
          <w:sz w:val="24"/>
          <w:szCs w:val="32"/>
          <w:u w:val="single"/>
          <w:lang w:val="zh-CN"/>
        </w:rPr>
        <w:t xml:space="preserve"> 6 %</w:t>
      </w:r>
      <w:r>
        <w:rPr>
          <w:rFonts w:hint="eastAsia" w:ascii="宋体" w:hAnsi="宋体" w:cs="宋体"/>
          <w:sz w:val="24"/>
          <w:szCs w:val="32"/>
          <w:lang w:val="zh-CN"/>
        </w:rPr>
        <w:t>的扣除，用扣除后的价格计算评标基准价和投标报价。同一投标人（包括联合体），小微企业、监狱企业、残疾人福利性单位价格扣除优惠只享受一次，不得重复享受。</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注：得分以系统计算为准，保留2位小数。</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三、在最大限度地满足招标文件实质性要求前提下，评标委员会按照招标文件中规定的各项因素进行综合评审后，以评标总得分最高的投标人为中标候选人。</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四、如综合得分相同，投标报价低者为先；如综合得分且投标报价相同的，货物类采购项目以技术性能得分较高者为先，服务类采购项目以实力信誉及业绩得分较高者为先。</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五、提供相同品牌产品的不同投标人参加同一合同项下投标的，按一家供应商认定：</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（1）采用最低评标价法的采购项目，以其中通过资格审查、符合性审查且报价最低的参加评标；报价相同的，由评标委员会集体确定一个投标人参加评标，其他投标无效。</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（2）使用综合评分法的采购项目，评审后得分最高的同品牌投标人获得中标人推荐资格；评审得分相同的，由评标委员会集体推荐一个投标人作为中标候选人，其他同品牌投标人不作为中标候选人。</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六、本次评分具体分值细化条款如下表：</w:t>
      </w:r>
    </w:p>
    <w:tbl>
      <w:tblPr>
        <w:tblStyle w:val="22"/>
        <w:tblpPr w:leftFromText="180" w:rightFromText="180" w:vertAnchor="text" w:horzAnchor="page" w:tblpX="1259" w:tblpY="472"/>
        <w:tblOverlap w:val="never"/>
        <w:tblW w:w="10380" w:type="dxa"/>
        <w:tblInd w:w="0" w:type="dxa"/>
        <w:tblLayout w:type="autofit"/>
        <w:tblCellMar>
          <w:top w:w="0" w:type="dxa"/>
          <w:left w:w="0" w:type="dxa"/>
          <w:bottom w:w="0" w:type="dxa"/>
          <w:right w:w="0" w:type="dxa"/>
        </w:tblCellMar>
      </w:tblPr>
      <w:tblGrid>
        <w:gridCol w:w="1180"/>
        <w:gridCol w:w="1700"/>
        <w:gridCol w:w="6860"/>
        <w:gridCol w:w="640"/>
      </w:tblGrid>
      <w:tr>
        <w:tblPrEx>
          <w:tblCellMar>
            <w:top w:w="0" w:type="dxa"/>
            <w:left w:w="0" w:type="dxa"/>
            <w:bottom w:w="0" w:type="dxa"/>
            <w:right w:w="0" w:type="dxa"/>
          </w:tblCellMar>
        </w:tblPrEx>
        <w:trPr>
          <w:trHeight w:val="280"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b/>
                <w:color w:val="auto"/>
                <w:szCs w:val="21"/>
              </w:rPr>
            </w:pPr>
            <w:r>
              <w:rPr>
                <w:rFonts w:hint="eastAsia" w:ascii="宋体" w:hAnsi="宋体" w:cs="宋体"/>
                <w:b/>
                <w:color w:val="auto"/>
                <w:kern w:val="0"/>
                <w:szCs w:val="21"/>
                <w:lang w:bidi="ar"/>
              </w:rPr>
              <w:t>评分</w:t>
            </w:r>
          </w:p>
        </w:tc>
        <w:tc>
          <w:tcPr>
            <w:tcW w:w="85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szCs w:val="21"/>
              </w:rPr>
            </w:pPr>
            <w:r>
              <w:rPr>
                <w:rFonts w:hint="eastAsia" w:ascii="宋体" w:hAnsi="宋体" w:cs="宋体"/>
                <w:b/>
                <w:color w:val="auto"/>
                <w:kern w:val="0"/>
                <w:szCs w:val="21"/>
                <w:lang w:bidi="ar"/>
              </w:rPr>
              <w:t>评分细则</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rPr>
            </w:pPr>
            <w:r>
              <w:rPr>
                <w:rFonts w:hint="eastAsia" w:ascii="宋体" w:hAnsi="宋体" w:cs="宋体"/>
                <w:color w:val="auto"/>
                <w:kern w:val="0"/>
                <w:szCs w:val="21"/>
                <w:lang w:bidi="ar"/>
              </w:rPr>
              <w:t>分值</w:t>
            </w:r>
          </w:p>
        </w:tc>
      </w:tr>
      <w:tr>
        <w:tblPrEx>
          <w:tblCellMar>
            <w:top w:w="0" w:type="dxa"/>
            <w:left w:w="0" w:type="dxa"/>
            <w:bottom w:w="0" w:type="dxa"/>
            <w:right w:w="0" w:type="dxa"/>
          </w:tblCellMar>
        </w:tblPrEx>
        <w:trPr>
          <w:trHeight w:val="280"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b/>
                <w:color w:val="auto"/>
                <w:szCs w:val="21"/>
              </w:rPr>
            </w:pPr>
            <w:r>
              <w:rPr>
                <w:rFonts w:hint="eastAsia" w:ascii="宋体" w:hAnsi="宋体" w:cs="宋体"/>
                <w:b/>
                <w:color w:val="auto"/>
                <w:kern w:val="0"/>
                <w:szCs w:val="21"/>
                <w:lang w:bidi="ar"/>
              </w:rPr>
              <w:t>项目</w:t>
            </w:r>
          </w:p>
        </w:tc>
        <w:tc>
          <w:tcPr>
            <w:tcW w:w="85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宋体" w:hAnsi="宋体" w:cs="宋体"/>
                <w:b/>
                <w:color w:val="auto"/>
                <w:szCs w:val="21"/>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rPr>
            </w:pPr>
          </w:p>
        </w:tc>
      </w:tr>
      <w:tr>
        <w:tblPrEx>
          <w:tblCellMar>
            <w:top w:w="0" w:type="dxa"/>
            <w:left w:w="0" w:type="dxa"/>
            <w:bottom w:w="0" w:type="dxa"/>
            <w:right w:w="0" w:type="dxa"/>
          </w:tblCellMar>
        </w:tblPrEx>
        <w:trPr>
          <w:trHeight w:val="780" w:hRule="atLeast"/>
        </w:trPr>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b/>
                <w:color w:val="auto"/>
                <w:szCs w:val="21"/>
              </w:rPr>
            </w:pPr>
            <w:r>
              <w:rPr>
                <w:rFonts w:hint="eastAsia" w:ascii="宋体" w:hAnsi="宋体" w:cs="宋体"/>
                <w:b/>
                <w:color w:val="auto"/>
                <w:kern w:val="0"/>
                <w:szCs w:val="21"/>
                <w:lang w:bidi="ar"/>
              </w:rPr>
              <w:t>技术性能（</w:t>
            </w:r>
            <w:r>
              <w:rPr>
                <w:rStyle w:val="68"/>
                <w:rFonts w:hint="default"/>
                <w:color w:val="auto"/>
                <w:lang w:bidi="ar"/>
              </w:rPr>
              <w:t>45</w:t>
            </w:r>
            <w:r>
              <w:rPr>
                <w:rFonts w:hint="eastAsia" w:ascii="宋体" w:hAnsi="宋体" w:cs="宋体"/>
                <w:b/>
                <w:color w:val="auto"/>
                <w:kern w:val="0"/>
                <w:szCs w:val="21"/>
                <w:lang w:bidi="ar"/>
              </w:rPr>
              <w:t>分）</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sz w:val="20"/>
                <w:szCs w:val="20"/>
              </w:rPr>
            </w:pPr>
            <w:r>
              <w:rPr>
                <w:rFonts w:hint="eastAsia" w:ascii="宋体" w:hAnsi="宋体" w:cs="宋体"/>
                <w:color w:val="auto"/>
                <w:kern w:val="0"/>
                <w:sz w:val="20"/>
                <w:szCs w:val="20"/>
                <w:lang w:bidi="ar"/>
              </w:rPr>
              <w:t>整体方案（10分）</w:t>
            </w:r>
          </w:p>
        </w:tc>
        <w:tc>
          <w:tcPr>
            <w:tcW w:w="68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sz w:val="20"/>
                <w:szCs w:val="20"/>
              </w:rPr>
            </w:pPr>
            <w:r>
              <w:rPr>
                <w:rFonts w:hint="eastAsia" w:ascii="宋体" w:hAnsi="宋体" w:cs="宋体"/>
                <w:color w:val="auto"/>
                <w:kern w:val="0"/>
                <w:sz w:val="20"/>
                <w:szCs w:val="20"/>
                <w:lang w:bidi="ar"/>
              </w:rPr>
              <w:t>据投标人对本项目的理解，对业主需求及应用的了解程度，针对本项目出具的技术方案可操作性、部署简便比较。对本项目理解透彻、出具的技术方案可操作性强、部署简便得10分；对本项目理解清晰、出具的技术方案可操作得7分；对本项目理解简略、出具的方案较难实施得4分；对项目理解混乱得1分。</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0"/>
                <w:szCs w:val="20"/>
              </w:rPr>
            </w:pPr>
            <w:r>
              <w:rPr>
                <w:rFonts w:hint="eastAsia" w:ascii="宋体" w:hAnsi="宋体" w:cs="宋体"/>
                <w:color w:val="auto"/>
                <w:kern w:val="0"/>
                <w:sz w:val="20"/>
                <w:szCs w:val="20"/>
                <w:lang w:bidi="ar"/>
              </w:rPr>
              <w:t>10</w:t>
            </w:r>
          </w:p>
        </w:tc>
      </w:tr>
      <w:tr>
        <w:tblPrEx>
          <w:tblCellMar>
            <w:top w:w="0" w:type="dxa"/>
            <w:left w:w="0" w:type="dxa"/>
            <w:bottom w:w="0" w:type="dxa"/>
            <w:right w:w="0" w:type="dxa"/>
          </w:tblCellMar>
        </w:tblPrEx>
        <w:trPr>
          <w:trHeight w:val="780"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宋体" w:hAnsi="宋体" w:cs="宋体"/>
                <w:b/>
                <w:color w:val="auto"/>
                <w:szCs w:val="21"/>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sz w:val="20"/>
                <w:szCs w:val="20"/>
              </w:rPr>
            </w:pPr>
            <w:r>
              <w:rPr>
                <w:rFonts w:hint="eastAsia" w:ascii="宋体" w:hAnsi="宋体" w:cs="宋体"/>
                <w:color w:val="auto"/>
                <w:kern w:val="0"/>
                <w:sz w:val="20"/>
                <w:szCs w:val="20"/>
                <w:lang w:bidi="ar"/>
              </w:rPr>
              <w:t>项目组织实施方案（3分）</w:t>
            </w:r>
          </w:p>
        </w:tc>
        <w:tc>
          <w:tcPr>
            <w:tcW w:w="68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sz w:val="20"/>
                <w:szCs w:val="20"/>
              </w:rPr>
            </w:pPr>
            <w:r>
              <w:rPr>
                <w:rFonts w:hint="eastAsia" w:ascii="宋体" w:hAnsi="宋体" w:cs="宋体"/>
                <w:color w:val="auto"/>
                <w:kern w:val="0"/>
                <w:sz w:val="20"/>
                <w:szCs w:val="20"/>
                <w:lang w:bidi="ar"/>
              </w:rPr>
              <w:t>项目组织实施方案的科学性、合理性、规范性、可操作性等，提供明确、合理的项目实施周期、进度表，有详尽合理的测试方案、质量保证标准和措施，实施方案考虑周全、重点突出等打分。最高3分。</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0"/>
                <w:szCs w:val="20"/>
              </w:rPr>
            </w:pPr>
            <w:r>
              <w:rPr>
                <w:rFonts w:hint="eastAsia" w:ascii="宋体" w:hAnsi="宋体" w:cs="宋体"/>
                <w:color w:val="auto"/>
                <w:kern w:val="0"/>
                <w:sz w:val="20"/>
                <w:szCs w:val="20"/>
                <w:lang w:bidi="ar"/>
              </w:rPr>
              <w:t>3</w:t>
            </w:r>
          </w:p>
        </w:tc>
      </w:tr>
      <w:tr>
        <w:tblPrEx>
          <w:tblCellMar>
            <w:top w:w="0" w:type="dxa"/>
            <w:left w:w="0" w:type="dxa"/>
            <w:bottom w:w="0" w:type="dxa"/>
            <w:right w:w="0" w:type="dxa"/>
          </w:tblCellMar>
        </w:tblPrEx>
        <w:trPr>
          <w:trHeight w:val="2830"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宋体" w:hAnsi="宋体" w:cs="宋体"/>
                <w:b/>
                <w:color w:val="auto"/>
                <w:szCs w:val="21"/>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0"/>
                <w:szCs w:val="20"/>
              </w:rPr>
            </w:pPr>
            <w:r>
              <w:rPr>
                <w:rFonts w:hint="eastAsia" w:ascii="宋体" w:hAnsi="宋体" w:cs="宋体"/>
                <w:color w:val="auto"/>
                <w:kern w:val="0"/>
                <w:sz w:val="20"/>
                <w:szCs w:val="20"/>
                <w:lang w:bidi="ar"/>
              </w:rPr>
              <w:t>主要产品（30分）</w:t>
            </w:r>
          </w:p>
        </w:tc>
        <w:tc>
          <w:tcPr>
            <w:tcW w:w="6860" w:type="dxa"/>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sz w:val="20"/>
                <w:szCs w:val="20"/>
              </w:rPr>
            </w:pPr>
            <w:r>
              <w:rPr>
                <w:rFonts w:hint="eastAsia" w:ascii="宋体" w:hAnsi="宋体" w:cs="宋体"/>
                <w:color w:val="auto"/>
                <w:kern w:val="0"/>
                <w:sz w:val="20"/>
                <w:szCs w:val="20"/>
                <w:lang w:bidi="ar"/>
              </w:rPr>
              <w:t>根据投标人主要产品的技术参数（产品参数、检测报告等）偏离情况，对招标文件的响应情况进行打分，总计</w:t>
            </w:r>
            <w:r>
              <w:rPr>
                <w:rFonts w:hint="eastAsia" w:ascii="宋体" w:hAnsi="宋体" w:cs="宋体"/>
                <w:color w:val="auto"/>
                <w:kern w:val="0"/>
                <w:sz w:val="20"/>
                <w:szCs w:val="20"/>
                <w:lang w:val="en-US" w:eastAsia="zh-CN" w:bidi="ar"/>
              </w:rPr>
              <w:t>30</w:t>
            </w:r>
            <w:r>
              <w:rPr>
                <w:rFonts w:hint="eastAsia" w:ascii="宋体" w:hAnsi="宋体" w:cs="宋体"/>
                <w:color w:val="auto"/>
                <w:kern w:val="0"/>
                <w:sz w:val="20"/>
                <w:szCs w:val="20"/>
                <w:lang w:bidi="ar"/>
              </w:rPr>
              <w:t>分：</w:t>
            </w:r>
            <w:r>
              <w:rPr>
                <w:rFonts w:hint="eastAsia" w:ascii="宋体" w:hAnsi="宋体" w:cs="宋体"/>
                <w:color w:val="auto"/>
                <w:kern w:val="0"/>
                <w:sz w:val="20"/>
                <w:szCs w:val="20"/>
                <w:lang w:bidi="ar"/>
              </w:rPr>
              <w:br w:type="textWrapping"/>
            </w:r>
            <w:r>
              <w:rPr>
                <w:rStyle w:val="69"/>
                <w:rFonts w:hint="default"/>
                <w:color w:val="auto"/>
                <w:lang w:bidi="ar"/>
              </w:rPr>
              <w:t>对招标文件中带有“★”技术条款，每一项不满足的条款扣2分；一般的技术条款负偏离的,每一项不满足的扣1分,扣完本项分值为止。</w:t>
            </w:r>
            <w:r>
              <w:rPr>
                <w:rStyle w:val="69"/>
                <w:rFonts w:hint="default"/>
                <w:color w:val="auto"/>
                <w:lang w:bidi="ar"/>
              </w:rPr>
              <w:br w:type="textWrapping"/>
            </w:r>
            <w:r>
              <w:rPr>
                <w:rStyle w:val="69"/>
                <w:rFonts w:hint="default"/>
                <w:color w:val="auto"/>
                <w:lang w:bidi="ar"/>
              </w:rPr>
              <w:t>每家投标供应商应对每个指标项的偏离情况做应答，不得遗漏。</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（对于要求提供检测报告等证明文件的，投标人需提供复印件并加盖公章，否则视为不满足）</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bidi="ar"/>
              </w:rPr>
              <w:t>30</w:t>
            </w:r>
          </w:p>
        </w:tc>
      </w:tr>
      <w:tr>
        <w:tblPrEx>
          <w:tblCellMar>
            <w:top w:w="0" w:type="dxa"/>
            <w:left w:w="0" w:type="dxa"/>
            <w:bottom w:w="0" w:type="dxa"/>
            <w:right w:w="0" w:type="dxa"/>
          </w:tblCellMar>
        </w:tblPrEx>
        <w:trPr>
          <w:trHeight w:val="520"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宋体" w:hAnsi="宋体" w:cs="宋体"/>
                <w:b/>
                <w:color w:val="auto"/>
                <w:szCs w:val="21"/>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sz w:val="20"/>
                <w:szCs w:val="20"/>
              </w:rPr>
            </w:pPr>
            <w:r>
              <w:rPr>
                <w:rFonts w:hint="eastAsia" w:ascii="宋体" w:hAnsi="宋体" w:cs="宋体"/>
                <w:color w:val="auto"/>
                <w:kern w:val="0"/>
                <w:sz w:val="20"/>
                <w:szCs w:val="20"/>
                <w:lang w:bidi="ar"/>
              </w:rPr>
              <w:t>平台对接（2分）</w:t>
            </w:r>
          </w:p>
        </w:tc>
        <w:tc>
          <w:tcPr>
            <w:tcW w:w="68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sz w:val="20"/>
                <w:szCs w:val="20"/>
              </w:rPr>
            </w:pPr>
            <w:r>
              <w:rPr>
                <w:rFonts w:hint="eastAsia" w:ascii="宋体" w:hAnsi="宋体" w:cs="宋体"/>
                <w:color w:val="auto"/>
                <w:kern w:val="0"/>
                <w:sz w:val="20"/>
                <w:szCs w:val="20"/>
                <w:lang w:bidi="ar"/>
              </w:rPr>
              <w:t>本次项目所建设系统需无缝对接公路应急指挥平台，提供相关有效证明材料否则不得分。</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0"/>
                <w:szCs w:val="20"/>
              </w:rPr>
            </w:pPr>
            <w:r>
              <w:rPr>
                <w:rFonts w:hint="eastAsia" w:ascii="宋体" w:hAnsi="宋体" w:cs="宋体"/>
                <w:color w:val="auto"/>
                <w:kern w:val="0"/>
                <w:sz w:val="20"/>
                <w:szCs w:val="20"/>
                <w:lang w:bidi="ar"/>
              </w:rPr>
              <w:t>2</w:t>
            </w:r>
          </w:p>
        </w:tc>
      </w:tr>
      <w:tr>
        <w:tblPrEx>
          <w:tblCellMar>
            <w:top w:w="0" w:type="dxa"/>
            <w:left w:w="0" w:type="dxa"/>
            <w:bottom w:w="0" w:type="dxa"/>
            <w:right w:w="0" w:type="dxa"/>
          </w:tblCellMar>
        </w:tblPrEx>
        <w:trPr>
          <w:trHeight w:val="1248" w:hRule="atLeast"/>
        </w:trPr>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b/>
                <w:color w:val="auto"/>
                <w:szCs w:val="21"/>
              </w:rPr>
            </w:pPr>
            <w:r>
              <w:rPr>
                <w:rFonts w:hint="eastAsia" w:ascii="宋体" w:hAnsi="宋体" w:cs="宋体"/>
                <w:b/>
                <w:color w:val="auto"/>
                <w:kern w:val="0"/>
                <w:szCs w:val="21"/>
                <w:lang w:bidi="ar"/>
              </w:rPr>
              <w:t>企业实力及信誉（17分）</w:t>
            </w:r>
          </w:p>
        </w:tc>
        <w:tc>
          <w:tcPr>
            <w:tcW w:w="8560" w:type="dxa"/>
            <w:gridSpan w:val="2"/>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z w:val="20"/>
                <w:szCs w:val="20"/>
              </w:rPr>
            </w:pPr>
            <w:r>
              <w:rPr>
                <w:rFonts w:hint="eastAsia" w:ascii="宋体" w:hAnsi="宋体" w:cs="宋体"/>
                <w:color w:val="auto"/>
                <w:kern w:val="0"/>
                <w:sz w:val="20"/>
                <w:szCs w:val="20"/>
                <w:lang w:bidi="ar"/>
              </w:rPr>
              <w:t xml:space="preserve">投标人具备权威机构认证的（质量管理体系ISO9001认证证书、环境管理体系ISO14001认证证书、职业健康安全管理体系ISO45001认证证书、信息技术服务管理体系ISO20000认证证书、信息安全管理体系ISO27001认证证书。一项得1分，最高得5分。（提供证书复印件加盖公章，否则不得分） </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0"/>
                <w:szCs w:val="20"/>
              </w:rPr>
            </w:pPr>
            <w:r>
              <w:rPr>
                <w:rFonts w:hint="eastAsia" w:ascii="宋体" w:hAnsi="宋体" w:cs="宋体"/>
                <w:color w:val="auto"/>
                <w:sz w:val="20"/>
                <w:szCs w:val="20"/>
              </w:rPr>
              <w:t>5</w:t>
            </w:r>
          </w:p>
        </w:tc>
      </w:tr>
      <w:tr>
        <w:tblPrEx>
          <w:tblCellMar>
            <w:top w:w="0" w:type="dxa"/>
            <w:left w:w="0" w:type="dxa"/>
            <w:bottom w:w="0" w:type="dxa"/>
            <w:right w:w="0" w:type="dxa"/>
          </w:tblCellMar>
        </w:tblPrEx>
        <w:trPr>
          <w:trHeight w:val="1575"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宋体" w:hAnsi="宋体" w:cs="宋体"/>
                <w:b/>
                <w:color w:val="auto"/>
                <w:szCs w:val="21"/>
              </w:rPr>
            </w:pPr>
          </w:p>
        </w:tc>
        <w:tc>
          <w:tcPr>
            <w:tcW w:w="856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0"/>
                <w:szCs w:val="20"/>
                <w:lang w:bidi="ar"/>
              </w:rPr>
            </w:pPr>
            <w:r>
              <w:rPr>
                <w:rFonts w:hint="eastAsia" w:ascii="宋体" w:hAnsi="宋体" w:cs="宋体"/>
                <w:color w:val="auto"/>
                <w:kern w:val="0"/>
                <w:sz w:val="20"/>
                <w:szCs w:val="20"/>
                <w:lang w:bidi="ar"/>
              </w:rPr>
              <w:t>为保证本项目能够安全、系统、科学的实施和施工；根据项目技术人员相关职称或认证证书打分</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1、项目经理同时具备系统集成项目管理工程师认证、高级信息系统项目管理师认证、HCNA证书以及项目管理专业人士资格PMP认证证书，提供复印件加盖公章，全部满足得2分，缺一不得分。</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2、项目实施人员具有由人力资源和社会保障部门颁发的高级工程师证书，2名（含）以上得1分。</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3、项目实施人员具有云解决方案部署或云数据中心运行维护工程师HCIP资格认证证书，每有1人得1分，最多得2分</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z w:val="20"/>
                <w:szCs w:val="20"/>
              </w:rPr>
            </w:pPr>
            <w:r>
              <w:rPr>
                <w:rFonts w:hint="eastAsia" w:ascii="宋体" w:hAnsi="宋体" w:cs="宋体"/>
                <w:color w:val="auto"/>
                <w:kern w:val="0"/>
                <w:sz w:val="20"/>
                <w:szCs w:val="20"/>
                <w:lang w:bidi="ar"/>
              </w:rPr>
              <w:t>(提供证书复印件加盖公章及近6个月以来社保证明）；</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0"/>
                <w:szCs w:val="20"/>
              </w:rPr>
            </w:pPr>
            <w:r>
              <w:rPr>
                <w:rFonts w:hint="eastAsia" w:ascii="宋体" w:hAnsi="宋体" w:cs="宋体"/>
                <w:color w:val="auto"/>
                <w:kern w:val="0"/>
                <w:sz w:val="20"/>
                <w:szCs w:val="20"/>
                <w:lang w:bidi="ar"/>
              </w:rPr>
              <w:t>5</w:t>
            </w:r>
          </w:p>
        </w:tc>
      </w:tr>
      <w:tr>
        <w:tblPrEx>
          <w:tblCellMar>
            <w:top w:w="0" w:type="dxa"/>
            <w:left w:w="0" w:type="dxa"/>
            <w:bottom w:w="0" w:type="dxa"/>
            <w:right w:w="0" w:type="dxa"/>
          </w:tblCellMar>
        </w:tblPrEx>
        <w:trPr>
          <w:trHeight w:val="680"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宋体" w:hAnsi="宋体" w:cs="宋体"/>
                <w:b/>
                <w:color w:val="auto"/>
                <w:szCs w:val="21"/>
              </w:rPr>
            </w:pPr>
          </w:p>
        </w:tc>
        <w:tc>
          <w:tcPr>
            <w:tcW w:w="856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z w:val="20"/>
                <w:szCs w:val="20"/>
              </w:rPr>
            </w:pPr>
            <w:r>
              <w:rPr>
                <w:rFonts w:hint="eastAsia" w:ascii="宋体" w:hAnsi="宋体" w:cs="宋体"/>
                <w:color w:val="auto"/>
                <w:kern w:val="0"/>
                <w:sz w:val="20"/>
                <w:szCs w:val="20"/>
                <w:lang w:bidi="ar"/>
              </w:rPr>
              <w:t>主要设备制造商在权威部门认定的守合同重信用公示企业，国家级得2分，省级得1分，需提供证明文件（复印件加盖主要制造厂商公章），否则不得分；</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0"/>
                <w:szCs w:val="20"/>
              </w:rPr>
            </w:pPr>
            <w:r>
              <w:rPr>
                <w:rFonts w:hint="eastAsia" w:ascii="宋体" w:hAnsi="宋体" w:cs="宋体"/>
                <w:color w:val="auto"/>
                <w:kern w:val="0"/>
                <w:sz w:val="20"/>
                <w:szCs w:val="20"/>
                <w:lang w:bidi="ar"/>
              </w:rPr>
              <w:t>2</w:t>
            </w:r>
          </w:p>
        </w:tc>
      </w:tr>
      <w:tr>
        <w:tblPrEx>
          <w:tblCellMar>
            <w:top w:w="0" w:type="dxa"/>
            <w:left w:w="0" w:type="dxa"/>
            <w:bottom w:w="0" w:type="dxa"/>
            <w:right w:w="0" w:type="dxa"/>
          </w:tblCellMar>
        </w:tblPrEx>
        <w:trPr>
          <w:trHeight w:val="600"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宋体" w:hAnsi="宋体" w:cs="宋体"/>
                <w:b/>
                <w:color w:val="auto"/>
                <w:szCs w:val="21"/>
              </w:rPr>
            </w:pPr>
          </w:p>
        </w:tc>
        <w:tc>
          <w:tcPr>
            <w:tcW w:w="856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z w:val="20"/>
                <w:szCs w:val="20"/>
              </w:rPr>
            </w:pPr>
            <w:r>
              <w:rPr>
                <w:rStyle w:val="69"/>
                <w:rFonts w:hint="default"/>
                <w:color w:val="auto"/>
                <w:lang w:bidi="ar"/>
              </w:rPr>
              <w:t>所投大屏</w:t>
            </w:r>
            <w:r>
              <w:rPr>
                <w:rFonts w:hint="eastAsia" w:ascii="宋体" w:hAnsi="宋体" w:cs="宋体"/>
                <w:color w:val="auto"/>
                <w:kern w:val="0"/>
                <w:sz w:val="20"/>
                <w:szCs w:val="20"/>
                <w:lang w:bidi="ar"/>
              </w:rPr>
              <w:t>制造商具有产品CMMI5认证得1分，平台CMMI5认证得1分，总计2分（复印件加盖制造厂商公章）</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0"/>
                <w:szCs w:val="20"/>
              </w:rPr>
            </w:pPr>
            <w:r>
              <w:rPr>
                <w:rFonts w:hint="eastAsia" w:ascii="宋体" w:hAnsi="宋体" w:cs="宋体"/>
                <w:color w:val="auto"/>
                <w:kern w:val="0"/>
                <w:sz w:val="20"/>
                <w:szCs w:val="20"/>
                <w:lang w:bidi="ar"/>
              </w:rPr>
              <w:t>2</w:t>
            </w:r>
          </w:p>
        </w:tc>
      </w:tr>
      <w:tr>
        <w:tblPrEx>
          <w:tblCellMar>
            <w:top w:w="0" w:type="dxa"/>
            <w:left w:w="0" w:type="dxa"/>
            <w:bottom w:w="0" w:type="dxa"/>
            <w:right w:w="0" w:type="dxa"/>
          </w:tblCellMar>
        </w:tblPrEx>
        <w:trPr>
          <w:trHeight w:val="540"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宋体" w:hAnsi="宋体" w:cs="宋体"/>
                <w:b/>
                <w:color w:val="auto"/>
                <w:szCs w:val="21"/>
              </w:rPr>
            </w:pPr>
          </w:p>
        </w:tc>
        <w:tc>
          <w:tcPr>
            <w:tcW w:w="856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z w:val="20"/>
                <w:szCs w:val="20"/>
              </w:rPr>
            </w:pPr>
            <w:r>
              <w:rPr>
                <w:rFonts w:hint="eastAsia" w:ascii="宋体" w:hAnsi="宋体" w:cs="宋体"/>
                <w:color w:val="auto"/>
                <w:kern w:val="0"/>
                <w:sz w:val="20"/>
                <w:szCs w:val="20"/>
                <w:lang w:bidi="ar"/>
              </w:rPr>
              <w:t>投标人提供2017年1月1日至今类似项目成功案例，每个得1分，投标文件中需提供相关合同复印件并加盖公章，否则不得分。</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0"/>
                <w:szCs w:val="20"/>
              </w:rPr>
            </w:pPr>
            <w:r>
              <w:rPr>
                <w:rFonts w:hint="eastAsia" w:ascii="宋体" w:hAnsi="宋体" w:cs="宋体"/>
                <w:color w:val="auto"/>
                <w:kern w:val="0"/>
                <w:sz w:val="20"/>
                <w:szCs w:val="20"/>
                <w:lang w:bidi="ar"/>
              </w:rPr>
              <w:t>3</w:t>
            </w:r>
          </w:p>
        </w:tc>
      </w:tr>
      <w:tr>
        <w:tblPrEx>
          <w:tblCellMar>
            <w:top w:w="0" w:type="dxa"/>
            <w:left w:w="0" w:type="dxa"/>
            <w:bottom w:w="0" w:type="dxa"/>
            <w:right w:w="0" w:type="dxa"/>
          </w:tblCellMar>
        </w:tblPrEx>
        <w:trPr>
          <w:trHeight w:val="280" w:hRule="atLeast"/>
        </w:trPr>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b/>
                <w:color w:val="auto"/>
                <w:szCs w:val="21"/>
              </w:rPr>
            </w:pPr>
            <w:r>
              <w:rPr>
                <w:rStyle w:val="70"/>
                <w:rFonts w:hint="default"/>
                <w:color w:val="auto"/>
                <w:lang w:bidi="ar"/>
              </w:rPr>
              <w:t>售后服务</w:t>
            </w:r>
            <w:r>
              <w:rPr>
                <w:rStyle w:val="71"/>
                <w:rFonts w:hint="eastAsia"/>
                <w:color w:val="auto"/>
                <w:lang w:bidi="ar"/>
              </w:rPr>
              <w:t>8</w:t>
            </w:r>
            <w:r>
              <w:rPr>
                <w:rStyle w:val="70"/>
                <w:rFonts w:hint="default"/>
                <w:color w:val="auto"/>
                <w:lang w:bidi="ar"/>
              </w:rPr>
              <w:t>分</w:t>
            </w:r>
          </w:p>
        </w:tc>
        <w:tc>
          <w:tcPr>
            <w:tcW w:w="856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sz w:val="20"/>
                <w:szCs w:val="20"/>
              </w:rPr>
            </w:pPr>
            <w:r>
              <w:rPr>
                <w:rFonts w:hint="eastAsia" w:ascii="宋体" w:hAnsi="宋体" w:cs="宋体"/>
                <w:color w:val="auto"/>
                <w:kern w:val="0"/>
                <w:sz w:val="20"/>
                <w:szCs w:val="20"/>
                <w:lang w:bidi="ar"/>
              </w:rPr>
              <w:t>提供LCD拼接屏原厂商授权函及售后服务承诺函得1分，提供UPS的原厂商授权函及售后服务承诺函得1分。</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0"/>
                <w:szCs w:val="20"/>
              </w:rPr>
            </w:pPr>
            <w:r>
              <w:rPr>
                <w:rFonts w:hint="eastAsia" w:ascii="宋体" w:hAnsi="宋体" w:cs="宋体"/>
                <w:color w:val="auto"/>
                <w:kern w:val="0"/>
                <w:sz w:val="20"/>
                <w:szCs w:val="20"/>
                <w:lang w:bidi="ar"/>
              </w:rPr>
              <w:t>2</w:t>
            </w:r>
          </w:p>
        </w:tc>
      </w:tr>
      <w:tr>
        <w:tblPrEx>
          <w:tblCellMar>
            <w:top w:w="0" w:type="dxa"/>
            <w:left w:w="0" w:type="dxa"/>
            <w:bottom w:w="0" w:type="dxa"/>
            <w:right w:w="0" w:type="dxa"/>
          </w:tblCellMar>
        </w:tblPrEx>
        <w:trPr>
          <w:trHeight w:val="780"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宋体" w:hAnsi="宋体" w:cs="宋体"/>
                <w:b/>
                <w:color w:val="auto"/>
                <w:szCs w:val="21"/>
              </w:rPr>
            </w:pPr>
          </w:p>
        </w:tc>
        <w:tc>
          <w:tcPr>
            <w:tcW w:w="856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sz w:val="20"/>
                <w:szCs w:val="20"/>
              </w:rPr>
            </w:pPr>
            <w:r>
              <w:rPr>
                <w:rFonts w:hint="eastAsia" w:ascii="宋体" w:hAnsi="宋体" w:cs="宋体"/>
                <w:color w:val="auto"/>
                <w:kern w:val="0"/>
                <w:sz w:val="20"/>
                <w:szCs w:val="20"/>
                <w:lang w:bidi="ar"/>
              </w:rPr>
              <w:t>项目要求能提供快捷、方便的本地化售后服务，根据投标厂商的本地驻点场地、人员配备、备机备件数量等综合情况打分，一档得3分，二档得2分，三档得1分。（</w:t>
            </w:r>
            <w:r>
              <w:rPr>
                <w:rStyle w:val="69"/>
                <w:rFonts w:hint="default"/>
                <w:color w:val="auto"/>
                <w:lang w:bidi="ar"/>
              </w:rPr>
              <w:t>需提供服务机构营业执照复印件并加盖公章，否则不得分</w:t>
            </w:r>
            <w:r>
              <w:rPr>
                <w:rFonts w:hint="eastAsia" w:ascii="宋体" w:hAnsi="宋体" w:cs="宋体"/>
                <w:color w:val="auto"/>
                <w:kern w:val="0"/>
                <w:sz w:val="20"/>
                <w:szCs w:val="20"/>
                <w:lang w:bidi="ar"/>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0"/>
                <w:szCs w:val="20"/>
              </w:rPr>
            </w:pPr>
            <w:r>
              <w:rPr>
                <w:rFonts w:hint="eastAsia" w:ascii="宋体" w:hAnsi="宋体" w:cs="宋体"/>
                <w:color w:val="auto"/>
                <w:kern w:val="0"/>
                <w:sz w:val="20"/>
                <w:szCs w:val="20"/>
                <w:lang w:bidi="ar"/>
              </w:rPr>
              <w:t>3</w:t>
            </w:r>
          </w:p>
        </w:tc>
      </w:tr>
      <w:tr>
        <w:tblPrEx>
          <w:tblCellMar>
            <w:top w:w="0" w:type="dxa"/>
            <w:left w:w="0" w:type="dxa"/>
            <w:bottom w:w="0" w:type="dxa"/>
            <w:right w:w="0" w:type="dxa"/>
          </w:tblCellMar>
        </w:tblPrEx>
        <w:trPr>
          <w:trHeight w:val="312"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宋体" w:hAnsi="宋体" w:cs="宋体"/>
                <w:b/>
                <w:color w:val="auto"/>
                <w:szCs w:val="21"/>
              </w:rPr>
            </w:pPr>
          </w:p>
        </w:tc>
        <w:tc>
          <w:tcPr>
            <w:tcW w:w="856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宋体" w:hAnsi="宋体" w:cs="宋体"/>
                <w:color w:val="auto"/>
                <w:sz w:val="20"/>
                <w:szCs w:val="20"/>
              </w:rPr>
            </w:pPr>
            <w:r>
              <w:rPr>
                <w:rFonts w:hint="eastAsia" w:ascii="宋体" w:hAnsi="宋体" w:cs="宋体"/>
                <w:color w:val="auto"/>
                <w:sz w:val="20"/>
                <w:szCs w:val="20"/>
              </w:rPr>
              <w:t>质保期每增加1年加1分，最多加三分。</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0"/>
                <w:szCs w:val="20"/>
              </w:rPr>
            </w:pPr>
            <w:r>
              <w:rPr>
                <w:rFonts w:hint="eastAsia" w:ascii="宋体" w:hAnsi="宋体" w:cs="宋体"/>
                <w:color w:val="auto"/>
                <w:sz w:val="20"/>
                <w:szCs w:val="20"/>
              </w:rPr>
              <w:t>3</w:t>
            </w:r>
          </w:p>
        </w:tc>
      </w:tr>
    </w:tbl>
    <w:p>
      <w:pPr>
        <w:spacing w:line="360" w:lineRule="auto"/>
        <w:rPr>
          <w:rFonts w:ascii="宋体" w:hAnsi="宋体" w:cs="宋体"/>
          <w:b/>
          <w:bCs/>
          <w:sz w:val="36"/>
          <w:szCs w:val="44"/>
        </w:rPr>
      </w:pPr>
    </w:p>
    <w:p>
      <w:pPr>
        <w:spacing w:line="360" w:lineRule="auto"/>
        <w:ind w:firstLine="2168" w:firstLineChars="600"/>
        <w:rPr>
          <w:rFonts w:ascii="宋体" w:hAnsi="宋体" w:cs="宋体"/>
          <w:b/>
          <w:bCs/>
          <w:sz w:val="36"/>
          <w:szCs w:val="44"/>
        </w:rPr>
      </w:pPr>
      <w:r>
        <w:rPr>
          <w:rFonts w:hint="eastAsia" w:ascii="宋体" w:hAnsi="宋体" w:cs="宋体"/>
          <w:b/>
          <w:bCs/>
          <w:sz w:val="36"/>
          <w:szCs w:val="44"/>
        </w:rPr>
        <w:t>第四章 公开招标需求</w:t>
      </w:r>
    </w:p>
    <w:p>
      <w:pPr>
        <w:spacing w:line="360" w:lineRule="auto"/>
        <w:jc w:val="left"/>
        <w:rPr>
          <w:rFonts w:ascii="宋体" w:hAnsi="宋体" w:cs="宋体"/>
          <w:b/>
          <w:bCs/>
          <w:sz w:val="24"/>
          <w:szCs w:val="32"/>
        </w:rPr>
      </w:pPr>
      <w:r>
        <w:rPr>
          <w:rFonts w:hint="eastAsia" w:ascii="宋体" w:hAnsi="宋体" w:cs="宋体"/>
          <w:b/>
          <w:bCs/>
          <w:sz w:val="24"/>
          <w:szCs w:val="32"/>
        </w:rPr>
        <w:t>一、项目概况</w:t>
      </w:r>
    </w:p>
    <w:p>
      <w:pPr>
        <w:spacing w:line="360" w:lineRule="auto"/>
        <w:rPr>
          <w:rFonts w:ascii="宋体" w:hAnsi="宋体" w:cs="宋体"/>
          <w:b/>
          <w:bCs/>
          <w:sz w:val="24"/>
        </w:rPr>
      </w:pPr>
      <w:bookmarkStart w:id="6" w:name="_Toc4223"/>
      <w:bookmarkStart w:id="7" w:name="_Toc530555648"/>
      <w:bookmarkStart w:id="8" w:name="_Toc523413431"/>
      <w:r>
        <w:rPr>
          <w:rFonts w:hint="eastAsia" w:ascii="宋体" w:hAnsi="宋体" w:cs="宋体"/>
          <w:b/>
          <w:bCs/>
          <w:sz w:val="24"/>
        </w:rPr>
        <w:t>1.1、建设背景</w:t>
      </w:r>
      <w:bookmarkEnd w:id="6"/>
      <w:bookmarkEnd w:id="7"/>
      <w:bookmarkEnd w:id="8"/>
    </w:p>
    <w:p>
      <w:pPr>
        <w:spacing w:line="360" w:lineRule="auto"/>
        <w:ind w:firstLine="480" w:firstLineChars="200"/>
        <w:rPr>
          <w:rFonts w:ascii="宋体" w:hAnsi="宋体" w:cs="宋体"/>
          <w:sz w:val="24"/>
        </w:rPr>
      </w:pPr>
      <w:r>
        <w:rPr>
          <w:rFonts w:hint="eastAsia" w:ascii="宋体" w:hAnsi="宋体" w:cs="宋体"/>
          <w:sz w:val="24"/>
        </w:rPr>
        <w:t>随着近年来道路监控设施建设的推进，信息化的发展，台州公路局指挥中心对统一指挥统一调度的要求越来越高。已经不仅仅局限于将图文信息和视频信号进行集中显示，还要求显示系统满足多业务信息汇集共享、多中心协同工作等需求，实现高清显示、实时调度、会商、决策及信息反馈等应用。本次台州市公路管理局浙东基地应急指挥分中心信息化建设工程项目就是结合用户的实际需求。</w:t>
      </w:r>
    </w:p>
    <w:p>
      <w:pPr>
        <w:spacing w:line="360" w:lineRule="auto"/>
        <w:ind w:firstLine="480" w:firstLineChars="200"/>
        <w:rPr>
          <w:rFonts w:ascii="宋体" w:hAnsi="宋体" w:cs="宋体"/>
          <w:sz w:val="24"/>
        </w:rPr>
      </w:pPr>
      <w:r>
        <w:rPr>
          <w:rFonts w:hint="eastAsia" w:ascii="宋体" w:hAnsi="宋体" w:cs="宋体"/>
          <w:sz w:val="24"/>
        </w:rPr>
        <w:t>通过建设应急指挥系统实现省、市各级应急指挥平台、县市各级用户进行统一调度，实现对突发事件的快速上报、迅速处置、统一部署。</w:t>
      </w:r>
    </w:p>
    <w:p>
      <w:pPr>
        <w:spacing w:line="360" w:lineRule="auto"/>
        <w:rPr>
          <w:rFonts w:ascii="宋体" w:hAnsi="宋体" w:cs="宋体"/>
          <w:b/>
          <w:bCs/>
          <w:sz w:val="24"/>
        </w:rPr>
      </w:pPr>
      <w:bookmarkStart w:id="9" w:name="_Toc530555649"/>
      <w:bookmarkStart w:id="10" w:name="_Toc523413432"/>
      <w:bookmarkStart w:id="11" w:name="_Toc32744"/>
      <w:r>
        <w:rPr>
          <w:rFonts w:hint="eastAsia" w:ascii="宋体" w:hAnsi="宋体" w:cs="宋体"/>
          <w:b/>
          <w:bCs/>
          <w:sz w:val="24"/>
        </w:rPr>
        <w:t>1.2建设目标</w:t>
      </w:r>
      <w:bookmarkEnd w:id="9"/>
      <w:bookmarkEnd w:id="10"/>
      <w:bookmarkEnd w:id="11"/>
    </w:p>
    <w:p>
      <w:pPr>
        <w:spacing w:line="360" w:lineRule="auto"/>
        <w:ind w:firstLine="480" w:firstLineChars="200"/>
        <w:rPr>
          <w:rFonts w:ascii="宋体" w:hAnsi="宋体" w:cs="宋体"/>
          <w:sz w:val="24"/>
        </w:rPr>
      </w:pPr>
      <w:r>
        <w:rPr>
          <w:rFonts w:hint="eastAsia" w:ascii="宋体" w:hAnsi="宋体" w:cs="宋体"/>
          <w:sz w:val="24"/>
        </w:rPr>
        <w:t>应急指挥系统是在紧急事件和灾害处理时，提供的可承载语音、图像、数据的统一应急通信系统。即使在最困难的条件下，急通讯指挥系统也可以提供迅速、准确、安全通信调度功能。该系统具备高度集成、业务丰富、快速部署、统一平台、成本低、使用方便等优点。</w:t>
      </w:r>
    </w:p>
    <w:p>
      <w:pPr>
        <w:spacing w:line="360" w:lineRule="auto"/>
        <w:rPr>
          <w:rFonts w:ascii="宋体" w:hAnsi="宋体" w:cs="宋体"/>
          <w:color w:val="666666"/>
          <w:sz w:val="24"/>
        </w:rPr>
      </w:pPr>
      <w:r>
        <w:rPr>
          <w:rFonts w:hint="eastAsia" w:ascii="宋体" w:hAnsi="宋体" w:cs="宋体"/>
          <w:color w:val="000000"/>
          <w:sz w:val="24"/>
        </w:rPr>
        <w:t>     应急指挥系统功能包括：</w:t>
      </w:r>
    </w:p>
    <w:p>
      <w:pPr>
        <w:spacing w:line="360" w:lineRule="auto"/>
        <w:rPr>
          <w:rFonts w:ascii="宋体" w:hAnsi="宋体" w:cs="宋体"/>
          <w:color w:val="666666"/>
          <w:sz w:val="24"/>
        </w:rPr>
      </w:pPr>
      <w:r>
        <w:rPr>
          <w:rFonts w:hint="eastAsia" w:ascii="宋体" w:hAnsi="宋体" w:cs="宋体"/>
          <w:color w:val="000000"/>
          <w:sz w:val="24"/>
        </w:rPr>
        <w:t>·    有线、无线混合调度</w:t>
      </w:r>
    </w:p>
    <w:p>
      <w:pPr>
        <w:spacing w:line="360" w:lineRule="auto"/>
        <w:rPr>
          <w:rFonts w:ascii="宋体" w:hAnsi="宋体" w:cs="宋体"/>
          <w:color w:val="666666"/>
          <w:sz w:val="24"/>
        </w:rPr>
      </w:pPr>
      <w:r>
        <w:rPr>
          <w:rFonts w:hint="eastAsia" w:ascii="宋体" w:hAnsi="宋体" w:cs="宋体"/>
          <w:color w:val="000000"/>
          <w:sz w:val="24"/>
        </w:rPr>
        <w:t>·    视频联动/视频监控</w:t>
      </w:r>
    </w:p>
    <w:p>
      <w:pPr>
        <w:spacing w:line="360" w:lineRule="auto"/>
        <w:rPr>
          <w:rFonts w:ascii="宋体" w:hAnsi="宋体" w:cs="宋体"/>
          <w:color w:val="666666"/>
          <w:sz w:val="24"/>
        </w:rPr>
      </w:pPr>
      <w:r>
        <w:rPr>
          <w:rFonts w:hint="eastAsia" w:ascii="宋体" w:hAnsi="宋体" w:cs="宋体"/>
          <w:color w:val="000000"/>
          <w:sz w:val="24"/>
        </w:rPr>
        <w:t>·    视频调度/视频会议</w:t>
      </w:r>
    </w:p>
    <w:p>
      <w:pPr>
        <w:spacing w:line="360" w:lineRule="auto"/>
        <w:rPr>
          <w:rFonts w:ascii="宋体" w:hAnsi="宋体" w:cs="宋体"/>
          <w:color w:val="666666"/>
          <w:sz w:val="24"/>
        </w:rPr>
      </w:pPr>
      <w:r>
        <w:rPr>
          <w:rFonts w:hint="eastAsia" w:ascii="宋体" w:hAnsi="宋体" w:cs="宋体"/>
          <w:color w:val="000000"/>
          <w:sz w:val="24"/>
        </w:rPr>
        <w:t>·    单兵视频回传</w:t>
      </w:r>
    </w:p>
    <w:p>
      <w:pPr>
        <w:spacing w:line="360" w:lineRule="auto"/>
        <w:rPr>
          <w:rFonts w:ascii="宋体" w:hAnsi="宋体" w:cs="宋体"/>
          <w:color w:val="666666"/>
          <w:sz w:val="24"/>
        </w:rPr>
      </w:pPr>
      <w:r>
        <w:rPr>
          <w:rFonts w:hint="eastAsia" w:ascii="宋体" w:hAnsi="宋体" w:cs="宋体"/>
          <w:color w:val="000000"/>
          <w:sz w:val="24"/>
        </w:rPr>
        <w:t>·    报警联动</w:t>
      </w:r>
    </w:p>
    <w:p>
      <w:pPr>
        <w:spacing w:line="360" w:lineRule="auto"/>
        <w:rPr>
          <w:rFonts w:ascii="宋体" w:hAnsi="宋体" w:cs="宋体"/>
          <w:color w:val="666666"/>
          <w:sz w:val="24"/>
        </w:rPr>
      </w:pPr>
      <w:r>
        <w:rPr>
          <w:rFonts w:hint="eastAsia" w:ascii="宋体" w:hAnsi="宋体" w:cs="宋体"/>
          <w:color w:val="000000"/>
          <w:sz w:val="24"/>
        </w:rPr>
        <w:t>·    应急预案</w:t>
      </w:r>
    </w:p>
    <w:p>
      <w:pPr>
        <w:spacing w:line="360" w:lineRule="auto"/>
        <w:rPr>
          <w:rFonts w:ascii="宋体" w:hAnsi="宋体" w:cs="宋体"/>
          <w:color w:val="666666"/>
          <w:sz w:val="24"/>
        </w:rPr>
      </w:pPr>
      <w:r>
        <w:rPr>
          <w:rFonts w:hint="eastAsia" w:ascii="宋体" w:hAnsi="宋体" w:cs="宋体"/>
          <w:color w:val="000000"/>
          <w:sz w:val="24"/>
        </w:rPr>
        <w:t>·    应急调度会议</w:t>
      </w:r>
    </w:p>
    <w:p>
      <w:pPr>
        <w:pStyle w:val="2"/>
      </w:pPr>
    </w:p>
    <w:p>
      <w:pPr>
        <w:spacing w:line="360" w:lineRule="auto"/>
        <w:ind w:firstLine="480" w:firstLineChars="200"/>
        <w:rPr>
          <w:rFonts w:ascii="宋体" w:hAnsi="宋体" w:cs="宋体"/>
          <w:sz w:val="24"/>
        </w:rPr>
      </w:pPr>
      <w:r>
        <w:rPr>
          <w:rFonts w:hint="eastAsia" w:ascii="宋体" w:hAnsi="宋体" w:cs="宋体"/>
          <w:sz w:val="24"/>
        </w:rPr>
        <w:t>本方案将以系统工程、信息工程、自动化控制等理论为指导，综合运用计算机、网络通讯、信号控制、视频监控等高新技术，建设一个集信息采集、传输、显示和分析处理功能于一体的科学高效的应急指挥大屏显示系统，既可灵活多样地显示高分辨率视频图像，颜色丰富，图像清晰，又支持画面拼接、分割、漫游等多种显示模式，充分满足台州公路局的信息显示需求。</w:t>
      </w:r>
    </w:p>
    <w:p>
      <w:pPr>
        <w:spacing w:line="360" w:lineRule="auto"/>
        <w:ind w:firstLine="480" w:firstLineChars="200"/>
        <w:rPr>
          <w:rFonts w:ascii="宋体" w:hAnsi="宋体" w:cs="宋体"/>
          <w:sz w:val="24"/>
        </w:rPr>
      </w:pPr>
      <w:r>
        <w:rPr>
          <w:rFonts w:hint="eastAsia" w:ascii="宋体" w:hAnsi="宋体" w:cs="宋体"/>
          <w:sz w:val="24"/>
        </w:rPr>
        <w:t>本次项目将建设一块5*8的LCD拼接大屏及配套指挥中心设备。实现多平台、多应用、多服务的指挥调度系统，不管是PC、电视、手机、单兵、车载、固定监控及会议系统等设备接入视频会议系统达到多部门应级指挥联动，各领导可以座在指挥中心全面了解各环节的实时情况。</w:t>
      </w:r>
    </w:p>
    <w:p>
      <w:pPr>
        <w:spacing w:line="360" w:lineRule="auto"/>
        <w:ind w:firstLine="420" w:firstLineChars="200"/>
      </w:pPr>
    </w:p>
    <w:p>
      <w:pPr>
        <w:spacing w:line="360" w:lineRule="auto"/>
        <w:jc w:val="left"/>
        <w:rPr>
          <w:rFonts w:ascii="宋体" w:hAnsi="宋体" w:cs="宋体"/>
          <w:sz w:val="24"/>
        </w:rPr>
      </w:pPr>
      <w:r>
        <w:rPr>
          <w:rFonts w:hint="eastAsia" w:ascii="宋体" w:hAnsi="宋体" w:cs="宋体"/>
          <w:b/>
          <w:bCs/>
          <w:sz w:val="24"/>
          <w:szCs w:val="32"/>
        </w:rPr>
        <w:t>二、采购清单</w:t>
      </w:r>
    </w:p>
    <w:tbl>
      <w:tblPr>
        <w:tblStyle w:val="22"/>
        <w:tblW w:w="9398" w:type="dxa"/>
        <w:tblInd w:w="0" w:type="dxa"/>
        <w:tblLayout w:type="fixed"/>
        <w:tblCellMar>
          <w:top w:w="0" w:type="dxa"/>
          <w:left w:w="0" w:type="dxa"/>
          <w:bottom w:w="0" w:type="dxa"/>
          <w:right w:w="0" w:type="dxa"/>
        </w:tblCellMar>
      </w:tblPr>
      <w:tblGrid>
        <w:gridCol w:w="743"/>
        <w:gridCol w:w="277"/>
        <w:gridCol w:w="1088"/>
        <w:gridCol w:w="4620"/>
        <w:gridCol w:w="730"/>
        <w:gridCol w:w="410"/>
        <w:gridCol w:w="390"/>
        <w:gridCol w:w="340"/>
        <w:gridCol w:w="800"/>
      </w:tblGrid>
      <w:tr>
        <w:tblPrEx>
          <w:tblCellMar>
            <w:top w:w="0" w:type="dxa"/>
            <w:left w:w="0" w:type="dxa"/>
            <w:bottom w:w="0" w:type="dxa"/>
            <w:right w:w="0" w:type="dxa"/>
          </w:tblCellMar>
        </w:tblPrEx>
        <w:trPr>
          <w:trHeight w:val="28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序号</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b/>
                <w:color w:val="000000"/>
                <w:szCs w:val="21"/>
              </w:rPr>
            </w:pPr>
            <w:r>
              <w:rPr>
                <w:rFonts w:hint="eastAsia" w:ascii="宋体" w:hAnsi="宋体" w:cs="宋体"/>
                <w:b/>
                <w:color w:val="000000"/>
                <w:kern w:val="0"/>
                <w:szCs w:val="21"/>
                <w:lang w:bidi="ar"/>
              </w:rPr>
              <w:t>设备名称</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b/>
                <w:color w:val="000000"/>
                <w:szCs w:val="21"/>
              </w:rPr>
            </w:pPr>
            <w:r>
              <w:rPr>
                <w:rFonts w:hint="eastAsia" w:ascii="宋体" w:hAnsi="宋体" w:cs="宋体"/>
                <w:b/>
                <w:color w:val="000000"/>
                <w:kern w:val="0"/>
                <w:szCs w:val="21"/>
                <w:lang w:bidi="ar"/>
              </w:rPr>
              <w:t>主要配置参数</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b/>
                <w:color w:val="000000"/>
                <w:kern w:val="0"/>
                <w:szCs w:val="21"/>
                <w:lang w:bidi="ar"/>
              </w:rPr>
            </w:pPr>
            <w:r>
              <w:rPr>
                <w:rFonts w:hint="eastAsia" w:ascii="宋体" w:hAnsi="宋体" w:cs="宋体"/>
                <w:b/>
                <w:color w:val="000000"/>
                <w:kern w:val="0"/>
                <w:szCs w:val="21"/>
                <w:lang w:bidi="ar"/>
              </w:rPr>
              <w:t>推荐品牌</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b/>
                <w:color w:val="000000"/>
                <w:szCs w:val="21"/>
              </w:rPr>
            </w:pPr>
            <w:r>
              <w:rPr>
                <w:rFonts w:hint="eastAsia" w:ascii="宋体" w:hAnsi="宋体" w:cs="宋体"/>
                <w:b/>
                <w:color w:val="000000"/>
                <w:kern w:val="0"/>
                <w:szCs w:val="21"/>
                <w:lang w:bidi="ar"/>
              </w:rPr>
              <w:t>单位</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b/>
                <w:color w:val="000000"/>
                <w:szCs w:val="21"/>
              </w:rPr>
            </w:pPr>
            <w:r>
              <w:rPr>
                <w:rFonts w:hint="eastAsia" w:ascii="宋体" w:hAnsi="宋体" w:cs="宋体"/>
                <w:b/>
                <w:color w:val="000000"/>
                <w:kern w:val="0"/>
                <w:szCs w:val="21"/>
                <w:lang w:bidi="ar"/>
              </w:rPr>
              <w:t>数量</w:t>
            </w:r>
          </w:p>
        </w:tc>
      </w:tr>
      <w:tr>
        <w:tblPrEx>
          <w:tblCellMar>
            <w:top w:w="0" w:type="dxa"/>
            <w:left w:w="0" w:type="dxa"/>
            <w:bottom w:w="0" w:type="dxa"/>
            <w:right w:w="0" w:type="dxa"/>
          </w:tblCellMar>
        </w:tblPrEx>
        <w:trPr>
          <w:trHeight w:val="48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Cs w:val="21"/>
              </w:rPr>
            </w:pPr>
            <w:r>
              <w:rPr>
                <w:rFonts w:hint="eastAsia" w:ascii="宋体" w:hAnsi="宋体" w:cs="宋体"/>
                <w:color w:val="000000"/>
                <w:kern w:val="0"/>
                <w:szCs w:val="21"/>
                <w:lang w:bidi="ar"/>
              </w:rPr>
              <w:t>42U监控机柜</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2"/>
              <w:keepNext w:val="0"/>
              <w:keepLines w:val="0"/>
              <w:suppressLineNumbers w:val="0"/>
              <w:spacing w:before="0" w:beforeAutospacing="0" w:afterAutospacing="0"/>
              <w:ind w:left="0" w:leftChars="0" w:right="0" w:firstLine="0"/>
              <w:rPr>
                <w:rFonts w:hint="default"/>
              </w:rPr>
            </w:pPr>
            <w:r>
              <w:rPr>
                <w:rFonts w:hint="eastAsia"/>
              </w:rPr>
              <w:t>42U19寸标准机柜，含8口PDU国标电源插排×1，固定板部件×1,风扇×2,2"</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图腾/爱谱/科华</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9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2</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Cs w:val="21"/>
              </w:rPr>
            </w:pPr>
            <w:r>
              <w:rPr>
                <w:rFonts w:hint="eastAsia" w:ascii="宋体" w:hAnsi="宋体" w:cs="宋体"/>
                <w:color w:val="000000"/>
                <w:kern w:val="0"/>
                <w:szCs w:val="21"/>
                <w:lang w:bidi="ar"/>
              </w:rPr>
              <w:t>防火墙</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性能指标：整机吞吐量≥4G;应用层吞吐量≥400M;并发连接数≥1000000；每秒新建连接数≥20000；</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硬件指标：1U尺寸；4GB内存；64GB SSD硬盘；6个千兆电口；1个RJ45串口；2个高速USB2.0接口；单电源；支持BYPASS;</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支持路由，网桥，单臂，旁路，虚拟网线以及混合部署方式，支持链路聚合功能，支持端口联动；</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能够识别应用类型超过1200种，应用识别规则总数超过3000条；（需提供截图证明并加盖厂商公章）</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★支持多链路出站负载，支持基于源/目的IP、源/目的端口、协议、ISP、应用类型以及国家/地域来进行选路的策略路由选路功能； （需提供截图证明并加盖厂商公章）</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支持采用无特征AI检测技术对恶意勒索病毒及挖矿病毒等热点病毒进行检测，给出基于AI技术的病毒检测报告；</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为了保证入侵防御系统识别的专业性，要求入侵防护漏洞规则特征库数量在7400条以上，入侵防护漏洞特征具备中文相关介绍，包括但不限于漏洞描述，漏洞名称，危险等级，影响系统，对应CVE编号，参考信息和建议的解决方案；（需提供截图证明）</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为了帮助管理员更好的应对一些突发的热点安全事件，要求设备可提供最新的威胁情报信息，能够对新爆发的流行高危漏洞进行预警和自动检测，发现问题后支持一键生成防护规则；（需提供截图证明）</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支持蜜罐功能，定位内网感染僵尸网络病毒的真实主机IP地址</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支持业务服务器的自动发现以及业务服务器脆弱性和服务器开放端口的自动识别，支持包含敏感数据业务的识别；（需提供相关功能截图证明并加盖厂商）</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支持安全运营中心功能，可以对全网所有的服务器和主机的威胁进行全面评估，管理员通过一键便可完成对服务器和主机的资产更新识别、脆弱性评估、策略动作的合理化监测、当前服务器和用户的保护状态、当前的服务器和主机的风险状态及需要管理员待办的紧急事项等，可以自动化直观的展示最终的风险；（需提供相关功能截图证明并加盖厂商公章）</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支持自动生成综合安全风险报表，报表内容体现被保护对象的整体安全等级，发现漏洞情况以及遭受到攻击的统计，具备有效攻击行为次数统计和攻击举证；（提供安全报表并加盖厂商公章）</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为了更好的管理多台设备，要求支持安全设备的集中管理，包括配置统一下发，规则库统一更新，安全日志，流量日志实时上报等功能。</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支持安全策略一体化配置，通过一条策略既可实现不同安全功能的配置；（需提供截图证明并加盖厂商公章）</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支持SD-WAN智能选路功能；</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支持高级威胁事件分析，并展示热点事件详情，如全网威胁情报、高级黑客、持续性攻击、网站存在后门（webshell）、黑链、感染流行僵尸网络、大面积病毒感染、外发攻击等，并将高危事件推送到运维管理员手机微信端进行预警；（需提供相关功能截图证明并加盖厂商公章）</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厂商具备CMMI L5认证证书（需提供证书复印件并加盖厂商公章）</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★要求所投防火墙产品连续4年入围Gartner企业级防火墙魔力象限（需提供证书复印件并加盖厂商公章）</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厂商是国家信息安全漏洞共享平台(CNVD)技术组成员；（需提供证书复印件并加盖厂商公章）</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★要求所投防火墙产品防护能力经过国际知名实验室NSS Labs测试，并获得recommended推荐级别；（提供NSS Labs相关测试报告证明并加盖厂商公章）</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highlight w:val="yellow"/>
                <w:lang w:bidi="ar"/>
              </w:rPr>
              <w:t>深信服</w:t>
            </w:r>
            <w:r>
              <w:rPr>
                <w:rFonts w:hint="eastAsia" w:ascii="宋体" w:hAnsi="宋体" w:cs="宋体"/>
                <w:color w:val="000000"/>
                <w:kern w:val="0"/>
                <w:szCs w:val="21"/>
                <w:lang w:bidi="ar"/>
              </w:rPr>
              <w:t>/</w:t>
            </w:r>
            <w:r>
              <w:rPr>
                <w:rFonts w:hint="eastAsia" w:ascii="宋体" w:hAnsi="宋体" w:cs="宋体"/>
                <w:color w:val="000000"/>
                <w:kern w:val="0"/>
                <w:szCs w:val="21"/>
                <w:highlight w:val="yellow"/>
                <w:lang w:bidi="ar"/>
              </w:rPr>
              <w:t>启明星辰</w:t>
            </w:r>
            <w:r>
              <w:rPr>
                <w:rFonts w:hint="eastAsia" w:ascii="宋体" w:hAnsi="宋体" w:cs="宋体"/>
                <w:color w:val="000000"/>
                <w:kern w:val="0"/>
                <w:szCs w:val="21"/>
                <w:lang w:bidi="ar"/>
              </w:rPr>
              <w:t>/</w:t>
            </w:r>
            <w:r>
              <w:rPr>
                <w:rFonts w:hint="eastAsia" w:ascii="宋体" w:hAnsi="宋体" w:cs="宋体"/>
                <w:color w:val="000000"/>
                <w:kern w:val="0"/>
                <w:szCs w:val="21"/>
                <w:highlight w:val="yellow"/>
                <w:lang w:bidi="ar"/>
              </w:rPr>
              <w:t>华三</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9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3</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Cs w:val="21"/>
              </w:rPr>
            </w:pPr>
            <w:r>
              <w:rPr>
                <w:rFonts w:hint="eastAsia" w:ascii="宋体" w:hAnsi="宋体" w:cs="宋体"/>
                <w:color w:val="000000"/>
                <w:kern w:val="0"/>
                <w:szCs w:val="21"/>
                <w:lang w:bidi="ar"/>
              </w:rPr>
              <w:t>千兆网络交换机</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≥48个GE端口，≥4个万兆SFP+口，≥1个扩展槽位</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最大支持12个万兆接口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≥598Gbps/5.98Tbps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≥252Mpps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模块化双电源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模块化双风扇，前/后通风，风道可调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MAC地址表≥64K</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路由表容量≥32K</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ARP≥32K</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要求提供信产部入网证和检验报告和TOLLY第三方权威测试报告</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华三/华为/思科</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32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4</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Cs w:val="21"/>
              </w:rPr>
            </w:pPr>
            <w:r>
              <w:rPr>
                <w:rFonts w:hint="eastAsia" w:ascii="宋体" w:hAnsi="宋体" w:cs="宋体"/>
                <w:color w:val="000000"/>
                <w:kern w:val="0"/>
                <w:szCs w:val="21"/>
                <w:lang w:bidi="ar"/>
              </w:rPr>
              <w:t>UPS主机</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1、★UPS主机基本要求为：容量30kVA，根据用户现场情况，可选择采用立式安装或嵌入19英寸标准机柜的机架式安装，嵌入机架式安装时高度≤3U。</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2、★为了适应用户现场配电，UPS主机要求支持三进三出、三进单出及单进单出。提供制造厂商盖章的设备彩页证明材料证明。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3、通过并机线即可实现UPS并联，具备并机冗余和并机扩容两种模式，应用更加灵活。</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4、宽输入电压范围：单相输入电压80V～280V ，输入电压宽，适应恶劣电网环境；。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5、输入功率因数&gt;0.99，输入谐波电流：&lt;3%，要求提供泰尔检验报告证明。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6、宽输入频率，输入频率范围要求：40~70Hz。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7、UPS逆变器具备较强过载能力：110%负载长期带载运行，130%负载10分钟，以保障IT负载高负荷运行的可靠性，提供制造厂商盖章的设备彩页证明材料证明。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8、输出稳压精度高，输出电压 220/230/240Vac±1%（单相）。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9、低输出电压谐波，输出THDV：＜2%（线性负载），提供泰尔检测报告证明。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10、具备大充电电流，最大充电电流不小于10A，要求提供制造厂商盖章的设备彩页证明材料证明。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11、电池电压宽范围可调：±15～±20节连续可调，直流电压±180～±240V，现场配置灵活，要求提供制造厂商盖章的设备彩页证明材料证明。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12、★整机效率：＞95%，要求提供泰尔检验报告证明。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13、带载能力强：输出PF≥0.9，输出端可带更多负载；要求提供泰尔检验报告证明。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14、具备蓝光大LCD屏显示，可显示UPS整机工作状态与参数，当主机出现故障时可显示故障代码，具备历史记录导出功能，方便设备日常运维。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15、具备智能蓄电池与负载情况管理功能，LCD屏可直观显示蓄电池剩余容量及当前负载量，方便用户查看。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16、主机具备远程干接点接口，灵活使用，确保现场紧急状况下能够快速断电，保护设备安全。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17、为了满足现场集中监控要求，UPS主机需标配MODBUS通信协议，要求提供接口及实现方式说明。</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科华/维缔/APC</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120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5</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Cs w:val="21"/>
              </w:rPr>
            </w:pPr>
            <w:r>
              <w:rPr>
                <w:rFonts w:hint="eastAsia" w:ascii="宋体" w:hAnsi="宋体" w:cs="宋体"/>
                <w:color w:val="000000"/>
                <w:kern w:val="0"/>
                <w:szCs w:val="21"/>
                <w:lang w:bidi="ar"/>
              </w:rPr>
              <w:t>电池</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免维护高可靠的胶体蓄电池，专业阀控密封式设计，有效确保电池不漏（渗）液、无酸雾、不腐蚀，充电时产生的气体基本被回收还原成电解液，使用时无需加水、补液和测量电解液比重，浮充充电电压（Vdc）13.5～13.8，容量保存率（％/月）＞96％，放电温度(℃)-15～+50 ，相对湿度 0～95％，无冷凝。12年寿命，重量</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劢迪/港胜达/德国阳光</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节</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32</w:t>
            </w:r>
          </w:p>
        </w:tc>
      </w:tr>
      <w:tr>
        <w:tblPrEx>
          <w:tblCellMar>
            <w:top w:w="0" w:type="dxa"/>
            <w:left w:w="0" w:type="dxa"/>
            <w:bottom w:w="0" w:type="dxa"/>
            <w:right w:w="0" w:type="dxa"/>
          </w:tblCellMar>
        </w:tblPrEx>
        <w:trPr>
          <w:trHeight w:val="28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6</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Cs w:val="21"/>
              </w:rPr>
            </w:pPr>
            <w:r>
              <w:rPr>
                <w:rFonts w:hint="eastAsia" w:ascii="宋体" w:hAnsi="宋体" w:cs="宋体"/>
                <w:color w:val="000000"/>
                <w:kern w:val="0"/>
                <w:szCs w:val="21"/>
                <w:lang w:bidi="ar"/>
              </w:rPr>
              <w:t>电池柜</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16A</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科华/维缔/APC</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2</w:t>
            </w:r>
          </w:p>
        </w:tc>
      </w:tr>
      <w:tr>
        <w:tblPrEx>
          <w:tblCellMar>
            <w:top w:w="0" w:type="dxa"/>
            <w:left w:w="0" w:type="dxa"/>
            <w:bottom w:w="0" w:type="dxa"/>
            <w:right w:w="0" w:type="dxa"/>
          </w:tblCellMar>
        </w:tblPrEx>
        <w:trPr>
          <w:trHeight w:val="216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7</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Cs w:val="21"/>
              </w:rPr>
            </w:pPr>
            <w:r>
              <w:rPr>
                <w:rFonts w:hint="eastAsia" w:ascii="宋体" w:hAnsi="宋体" w:cs="宋体"/>
                <w:color w:val="000000"/>
                <w:kern w:val="0"/>
                <w:szCs w:val="21"/>
                <w:lang w:bidi="ar"/>
              </w:rPr>
              <w:t>12路调音台</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 xml:space="preserve">1.输入通道：单声道8路，立体声4组，话筒接口幻像电源：+48V；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★2.输出通道：2路主输出;4路编组输出;2路辅助输出;2路CD/TAPE输出;2路效果输出;1路立体声耳机输出；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3.频率响应：20～20KHz±0.5dB；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4通道串音：＜-90dB @ 1KHz；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5.信噪比(计权)：≥83dB @ 1KHz 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6.失真度：≤0.02% @ 0dB 1KHz；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★7.内置21种DSP效果器，面板按键可选择，主输出9段图示均衡：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8.电源供应及功耗：220V/50Hz,&lt;100W</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ITC/CRX/SENLANG</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192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8</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Cs w:val="21"/>
              </w:rPr>
            </w:pPr>
            <w:r>
              <w:rPr>
                <w:rFonts w:hint="eastAsia" w:ascii="宋体" w:hAnsi="宋体" w:cs="宋体"/>
                <w:color w:val="000000"/>
                <w:kern w:val="0"/>
                <w:szCs w:val="21"/>
                <w:lang w:bidi="ar"/>
              </w:rPr>
              <w:t>数字反馈抑制器</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1.96KHz采样频率，32-bit DPS处理器，24-bitA/D及D/A转换；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2.数字信号输入输出通道提供coaxial，AES及光纤接口.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3.采用144 x 32的LCD显示屏显示参数功能，提供4段LED显示输出电平；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4.每通道24个LED灯显示啸叫抑制状态数量；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5.每通道提供压缩、限幅、噪声门、功能设置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6.可切换工作模式为直通或反馈抑制；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7.可任意编辑固定和动态反馈点数量，可一键清除啸叫点；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8.单机可存储30组用户程序。</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ITC/CRX/SENLANG</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432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9</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Cs w:val="21"/>
              </w:rPr>
            </w:pPr>
            <w:r>
              <w:rPr>
                <w:rFonts w:hint="eastAsia" w:ascii="宋体" w:hAnsi="宋体" w:cs="宋体"/>
                <w:color w:val="000000"/>
                <w:kern w:val="0"/>
                <w:szCs w:val="21"/>
                <w:lang w:bidi="ar"/>
              </w:rPr>
              <w:t>数字音频处理器</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1. 支持8路平衡式话筒/线路输入通道，采用裸线接口端子，平衡接法；支持8路平衡式线路输出，采用裸线接口端子，平衡接法。</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 输入通道支持前级放大、信号发生器、扩展器、压缩器、5段参量均衡、AM自动混音功能、AFC自适应反馈消除、AEC回声消除、ANC噪声消除。（提供软件界面截图）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 输出通道支持31段参量均衡器、延时器、分频器、高低通滤波器、限幅器。（提供软件界面截图）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 支持24bit/48KHz卓越的高品质声音。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 面板具备USB接口，支持多媒体存储，可进行播放或存储录播。（提供设备面板接口图、录制播放软件界面截图并加盖厂商公章））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 配置双向RS-232接口，可用于控制外部设备；配置RS-485接口，可实现自动摄像跟踪功能。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 配置8通道可编程GPIO控制接口（可自定义输入输出）。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 支持断电自动保护记忆功能。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 Enternet多用途数据传输及控制端口，可以支持实时管理单台及多台设备。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 支持通过浏览器访问设备，下载自带管理控制软件；软件界面直观、图形化，可工作在XP/Windows7、8、10等系统环境下。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 支持iOS、iPad、Android的手机/平板APP进行操作控制。</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ITC/CRX/SENLANG</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6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Cs w:val="21"/>
              </w:rPr>
            </w:pPr>
            <w:r>
              <w:rPr>
                <w:rFonts w:hint="eastAsia" w:ascii="宋体" w:hAnsi="宋体" w:cs="宋体"/>
                <w:color w:val="000000"/>
                <w:kern w:val="0"/>
                <w:szCs w:val="21"/>
                <w:lang w:bidi="ar"/>
              </w:rPr>
              <w:t>数字功放</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 xml:space="preserve">1.智能控制强制散热设计，风机噪音小，散热效率高等特点；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2.内置智能压限系统，控制功率模块及扬声器系统在安全范围内工作；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3.内置30Hz/50Hz高通滤波器。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★4.多种模式：立体声、桥接、并行。</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5.H类高效的功率放大电路，完善可靠的安全保护措施和工作状态指示（短路、过载、直流和过热保护，变压器过热保护）；</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★6.功率8Ω:≥1500W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7.输入灵敏度:0dBu(1V)、输入阻抗:10K Ω 非平衡、20KΩ 平衡；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8.频率响应(@1W功率下）:20Hz-20KHz/±1dB、信噪比(A计权)：≥100dB；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9.保护方式:过流保护、直流保护、短路保护、冷却方式:风扇冷却；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10.供电:~ 220V(50/60Hz)</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ITC/CRX/SENLANG</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16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11</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Cs w:val="21"/>
              </w:rPr>
            </w:pPr>
            <w:r>
              <w:rPr>
                <w:rFonts w:hint="eastAsia" w:ascii="宋体" w:hAnsi="宋体" w:cs="宋体"/>
                <w:color w:val="000000"/>
                <w:kern w:val="0"/>
                <w:szCs w:val="21"/>
                <w:lang w:bidi="ar"/>
              </w:rPr>
              <w:t>专业会议音箱</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1．阻抗：8Ω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2．频响：45Hz-20KHz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3．功率：≥300W , 1200W peak</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4．灵敏度：98dB/W/M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5．覆盖角度：(H)90°(V)80°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6．高音：1.7"压缩高音单元×1；低音：10"低音×1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7．颜色：白色</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★所投产品在全国环保产品检验调研推选活动中，产品质量有害物质达到国家“有害物质限量”标准，提供中国质量检验检疫中心出具的相关证明文件</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ITC/CRX/SENLANG</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2</w:t>
            </w:r>
          </w:p>
        </w:tc>
      </w:tr>
      <w:tr>
        <w:tblPrEx>
          <w:tblCellMar>
            <w:top w:w="0" w:type="dxa"/>
            <w:left w:w="0" w:type="dxa"/>
            <w:bottom w:w="0" w:type="dxa"/>
            <w:right w:w="0" w:type="dxa"/>
          </w:tblCellMar>
        </w:tblPrEx>
        <w:trPr>
          <w:trHeight w:val="804"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12</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Cs w:val="21"/>
              </w:rPr>
            </w:pPr>
            <w:r>
              <w:rPr>
                <w:rFonts w:hint="eastAsia" w:ascii="宋体" w:hAnsi="宋体" w:cs="宋体"/>
                <w:color w:val="000000"/>
                <w:kern w:val="0"/>
                <w:szCs w:val="21"/>
                <w:lang w:bidi="ar"/>
              </w:rPr>
              <w:t>无线会议话筒（鹅颈）</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1. 采用先进PLL频率合成锁相环技术，微电脑集成中央处理器CPU总线控制系统。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 兼容手动选频和红外自动对频锁定频道， 杂讯锁定静噪控制及音码锁定静噪控制，信号更稳定。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 具有SCAN 自动扫频功能，使用前按SET功能键自动找一个环境最干净的频点处停下来，此频率作为接收机的使用频率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 V/A显示屏在任何角度观察字体清晰同时显示信道号与工作频率。带8级射频电平显示，8级音频电平显示，频道菜单显示，静音显示。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 先进的滤波及抗干扰功能能够有效阻隔外界不良信号及手机信号的干扰。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 使用640-830MHZ频段，每台接收机拥有200个可调频率。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 采用传统按键操控，更省电，更经济实惠，性价比高，内置高性能的语音压扩技术，支持卡侬输出及AV-3.0输出，使音质更完美。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8.系统指标：频率范围： 640-690MHZ  740-790MHz  807-830MHz、频道数目： 500个、音频响应 ：80HZ-18KHZ(±2dB)、信噪比： &gt;105dB、灵敏度 ：–105 dBm for 12 dB SINAD, typical、有效使用距离 ：空旷50米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9.接收器指标：平衡200Ω 负载-13dBV，非平衡600Ω、音频输出阻抗： 平衡200Ω；1路合并非平衡600Ω；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10.麦克风指标：输出功率 ：高功率30mW；低功率3mW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11.系统包括有一台主机+八台桌面式无线麦克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★12.生产厂家需提供由中华人民共和国国家版权局颁发的话筒呼叫控制嵌入软件著作权证书复印件并加盖原厂商公章。</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ITC/CRX/SENLANG</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480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13</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Cs w:val="21"/>
              </w:rPr>
            </w:pPr>
            <w:r>
              <w:rPr>
                <w:rFonts w:hint="eastAsia" w:ascii="宋体" w:hAnsi="宋体" w:cs="宋体"/>
                <w:color w:val="000000"/>
                <w:kern w:val="0"/>
                <w:szCs w:val="21"/>
                <w:lang w:bidi="ar"/>
              </w:rPr>
              <w:t>手持无线话筒</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1. 采用UHF超高频段双真分集接收，并采用DPLL数字锁相环多信道频率合成技术。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 提供各200个可调频率，共500个信道选择，真正分集式接收,有效避免断频现象和延长接收距离。</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 具有SCAN 自动扫频功能，使用前按SET功能键自动找一个环境最干净的频点处停下来，此频率作为接收机的使用频率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 V/A显示屏在任何角度观察字体清晰同时显示信道号与工作频率。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 带8级射频电平显示，8级音频电平显示，频道菜单显示，静音显示。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 平衡和非平衡两种选择输出端口，适应不同的设备连接需求。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 超强的抗干扰能力，能有效抑制由外部带来的噪音干扰及同频干扰。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 红外对频功能，能方便、快捷的使发射机与接收机频率同步。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 中频丰富，声音且有磁性感和混厚感，属人声话筒音持的精华。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10.系统指标：频率指标 :640-830MHz、调制方式  :宽带FM、频率响应  :80Hz-18KHz（±3dB）、工作距离：约100m；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11.接收机指标：接收机方式  :二次变频超外差、灵敏度: 12dB μV（80dBS/N)、灵敏度调节范围  :12-32dB μV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12.发射机指标：音头: 动圈式麦克风、输出功率: 高功率30mW；低功率3mW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13.系统包括有一台主机+两个无线手持话筒</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★为保证系统兼容和维护方便，保证产品效果，要求无线麦，处理器，音响，功放，声场检测器，调音台为同一品牌</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ITC/CRX/SENLANG</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128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14</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Cs w:val="21"/>
              </w:rPr>
            </w:pPr>
            <w:r>
              <w:rPr>
                <w:rFonts w:hint="eastAsia" w:ascii="宋体" w:hAnsi="宋体" w:cs="宋体"/>
                <w:color w:val="000000"/>
                <w:kern w:val="0"/>
                <w:szCs w:val="21"/>
                <w:lang w:bidi="ar"/>
              </w:rPr>
              <w:t>声场检测调节器</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★1.自动识别扩声现场噪声和会场的声压级；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2.设备具有环境噪音跟人声，音乐检测分离功能，；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3.4路单声音道输入，4路单声道输出；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4.4路数字探头接口，探头即可以串接也可以并接，；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★5.每台设备至少可接16个噪音检测探头，检测探头最远可传3KM;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6.设备需提供串口（DB9）配置接口，方便联机下载相关配置数据；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7.可以脱机自动检测控制；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8.电脑软件配置功能，软件作成插件式；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9.带DC24V供电接口；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★为保证产品的质量，要求提供产品3C认证证书，彩页及官网截图（并加盖厂商公章），同时提供样品现场展示</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ITC/CRX/SENLANG</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576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15</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Cs w:val="21"/>
              </w:rPr>
            </w:pPr>
            <w:r>
              <w:rPr>
                <w:rFonts w:hint="eastAsia" w:ascii="宋体" w:hAnsi="宋体" w:cs="宋体"/>
                <w:color w:val="000000"/>
                <w:kern w:val="0"/>
                <w:szCs w:val="21"/>
                <w:lang w:bidi="ar"/>
              </w:rPr>
              <w:t>中控主机</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 xml:space="preserve">1. 全面支持网络控制，内建网络接口，支持苹果ipad和安卓平台的移动设备通过wifi与主机通讯。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2. Ipad和安卓平台的移动终端的编程方式全面兼容传统触屏编程方式，无需重新学习新的编程方法，极其方便升级更换。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3. 采用可编程控制平台，中英文可编程界面，交互式的控制结构。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 采用最新32位内嵌式处理器，处理速度最高可达720MHz。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 主机内置256MDPR及2GEMMC存储空间。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6. 8路独立可编程串口，可双向传输RS232，RS485及RS422信号。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 8路独立可编程IR红外发射口。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8. 8路数字I/0输入输出控制口，带保护电路。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9. 8路弱电继电器控制接口。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10. 3个 NET网络控制接口，可做外部功能扩展使用。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11. 内嵌智能红外学习功能模块，无须配置专业学习器。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 全制式环保电源(110V-240V),适合任何地区。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★13、支持移动端远程操作现场PC电脑端的PPT等文档功能，并且支持PPT全屏、翻页等功能。（提供移动端软件播放PPT界面截图）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★14、支持放大镜放大局部功能，可对PPT中文字等较小或看不清的部分进行放大操作。（提供放大镜功能截图）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15、具备基本辅助工具，包括荧光笔、聚光灯、放大镜等，荧光笔颜色、聚光灯大小及放大镜倍数通过移动端轻松可调。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16、通过移动端与电脑端软件进行互动，通过移动端扫描二维码方式与PC电脑端连接。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★17、支持将现场情况通过拍摄方式，实时同步到现场PC电脑端（输出给大屏）放大显示。（提供移动端拍摄界面功能截图）</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ITC/CRX/SENLANG</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48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16</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Cs w:val="21"/>
              </w:rPr>
            </w:pPr>
            <w:r>
              <w:rPr>
                <w:rFonts w:hint="eastAsia" w:ascii="宋体" w:hAnsi="宋体" w:cs="宋体"/>
                <w:color w:val="000000"/>
                <w:kern w:val="0"/>
                <w:szCs w:val="21"/>
                <w:lang w:bidi="ar"/>
              </w:rPr>
              <w:t>移动控制软件定制及平板</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支持根据现场个性化编程</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ITC/CRX/SENLANG</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40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17</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Cs w:val="21"/>
              </w:rPr>
            </w:pPr>
            <w:r>
              <w:rPr>
                <w:rFonts w:hint="eastAsia" w:ascii="宋体" w:hAnsi="宋体" w:cs="宋体"/>
                <w:color w:val="000000"/>
                <w:kern w:val="0"/>
                <w:szCs w:val="21"/>
                <w:lang w:bidi="ar"/>
              </w:rPr>
              <w:t>拼接屏</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微软雅黑" w:hAnsi="微软雅黑" w:eastAsia="微软雅黑"/>
                <w:szCs w:val="21"/>
              </w:rPr>
              <w:t>★</w:t>
            </w:r>
            <w:r>
              <w:rPr>
                <w:rFonts w:hint="eastAsia" w:ascii="宋体" w:hAnsi="宋体" w:cs="宋体"/>
                <w:color w:val="000000"/>
                <w:kern w:val="0"/>
                <w:szCs w:val="21"/>
                <w:lang w:bidi="ar"/>
              </w:rPr>
              <w:t>LCD显示单元为：55“超窄边液晶屏；物理分辨率达到1920×1080，响应时间≤8ms。</w:t>
            </w:r>
            <w:r>
              <w:rPr>
                <w:rFonts w:hint="eastAsia" w:ascii="宋体" w:hAnsi="宋体" w:cs="宋体"/>
                <w:color w:val="000000"/>
                <w:kern w:val="0"/>
                <w:szCs w:val="21"/>
                <w:lang w:bidi="ar"/>
              </w:rPr>
              <w:br w:type="textWrapping"/>
            </w:r>
            <w:r>
              <w:rPr>
                <w:rFonts w:hint="eastAsia" w:ascii="微软雅黑" w:hAnsi="微软雅黑" w:eastAsia="微软雅黑"/>
                <w:szCs w:val="21"/>
              </w:rPr>
              <w:t>★</w:t>
            </w:r>
            <w:r>
              <w:rPr>
                <w:rFonts w:hint="eastAsia" w:ascii="宋体" w:hAnsi="宋体" w:cs="宋体"/>
                <w:color w:val="000000"/>
                <w:kern w:val="0"/>
                <w:szCs w:val="21"/>
                <w:lang w:bidi="ar"/>
              </w:rPr>
              <w:t>LCD显示单元物理拼缝≤0.9mm，亮度达到620cd/㎡，对比度达到1200:1，图像显示清晰度≥950TVL，亮度鉴别等级为11级。提供公安部检测报告复印件。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LCD显示单元具备VGA×1，HDMI×1，DVI×1，BNC×1视频输入接口，具备RS232×2，USB×1，红外*1控制接口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LCD显示单元需提供CCC、CE、FCC、海外RoHS检测报告。</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输出接口：VGA×1，DVI×1，BNC×1（需提供公安部检测报告的接口照片）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为保护环境要求，液晶拼接屏需满足中国电器电子产品有害物质限制使用的要求，并提供中国质量认证中心产品认证证书</w:t>
            </w:r>
            <w:r>
              <w:rPr>
                <w:rFonts w:hint="eastAsia" w:ascii="宋体" w:hAnsi="宋体" w:cs="宋体"/>
                <w:color w:val="000000"/>
                <w:kern w:val="0"/>
                <w:szCs w:val="21"/>
                <w:lang w:bidi="ar"/>
              </w:rPr>
              <w:br w:type="textWrapping"/>
            </w:r>
            <w:r>
              <w:rPr>
                <w:rFonts w:hint="eastAsia" w:ascii="微软雅黑" w:hAnsi="微软雅黑" w:eastAsia="微软雅黑"/>
                <w:szCs w:val="21"/>
              </w:rPr>
              <w:t>★</w:t>
            </w:r>
            <w:r>
              <w:rPr>
                <w:rFonts w:hint="eastAsia" w:ascii="宋体" w:hAnsi="宋体" w:cs="宋体"/>
                <w:color w:val="000000"/>
                <w:kern w:val="0"/>
                <w:szCs w:val="21"/>
                <w:lang w:bidi="ar"/>
              </w:rPr>
              <w:t>液晶显示单元具有色坐标一致性，根据CIE1931标准色度系统，液晶显示单元色坐标误差在±0.01以内。（提供封面具有CMA、ilac-MRA、CNAS标志的权威检测机构的检测报告）</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液晶显示单元的风扇具备良好的散热效果，风扇散热性能≥40%。（提供封面具有CMA、ilac-MRA、CNAS标志的权威检测机构的检测报告）</w:t>
            </w:r>
            <w:r>
              <w:rPr>
                <w:rFonts w:hint="eastAsia" w:ascii="宋体" w:hAnsi="宋体" w:cs="宋体"/>
                <w:color w:val="000000"/>
                <w:kern w:val="0"/>
                <w:szCs w:val="21"/>
                <w:lang w:bidi="ar"/>
              </w:rPr>
              <w:br w:type="textWrapping"/>
            </w:r>
            <w:r>
              <w:rPr>
                <w:rFonts w:hint="eastAsia" w:ascii="微软雅黑" w:hAnsi="微软雅黑" w:eastAsia="微软雅黑"/>
                <w:szCs w:val="21"/>
              </w:rPr>
              <w:t>★</w:t>
            </w:r>
            <w:r>
              <w:rPr>
                <w:rFonts w:hint="eastAsia" w:ascii="宋体" w:hAnsi="宋体" w:cs="宋体"/>
                <w:color w:val="000000"/>
                <w:kern w:val="0"/>
                <w:szCs w:val="21"/>
                <w:lang w:bidi="ar"/>
              </w:rPr>
              <w:t>液晶显示单元客户端具备能力集收集、设备工作状态展示功能。（提供封面具有CMA、ilac-MRA、CNAS标志的权威检测机构的检测报告）</w:t>
            </w:r>
            <w:r>
              <w:rPr>
                <w:rFonts w:hint="eastAsia" w:ascii="宋体" w:hAnsi="宋体" w:cs="宋体"/>
                <w:color w:val="000000"/>
                <w:kern w:val="0"/>
                <w:szCs w:val="21"/>
                <w:lang w:bidi="ar"/>
              </w:rPr>
              <w:br w:type="textWrapping"/>
            </w:r>
            <w:r>
              <w:rPr>
                <w:rFonts w:hint="eastAsia" w:ascii="微软雅黑" w:hAnsi="微软雅黑" w:eastAsia="微软雅黑"/>
                <w:szCs w:val="21"/>
              </w:rPr>
              <w:t>★</w:t>
            </w:r>
            <w:r>
              <w:rPr>
                <w:rFonts w:hint="eastAsia" w:ascii="宋体" w:hAnsi="宋体" w:cs="宋体"/>
                <w:color w:val="000000"/>
                <w:kern w:val="0"/>
                <w:szCs w:val="21"/>
                <w:lang w:bidi="ar"/>
              </w:rPr>
              <w:t>液晶显示单元连续运行24小时，液晶表面中心温度≤50℃，边缘测试点与中心温差≤10℃。（提供封面具有CMA、ilac-MRA、CNAS标志的权威检测机构的检测报告复印件）</w:t>
            </w:r>
            <w:r>
              <w:rPr>
                <w:rFonts w:hint="eastAsia" w:ascii="宋体" w:hAnsi="宋体" w:cs="宋体"/>
                <w:color w:val="000000"/>
                <w:kern w:val="0"/>
                <w:szCs w:val="21"/>
                <w:lang w:bidi="ar"/>
              </w:rPr>
              <w:br w:type="textWrapping"/>
            </w:r>
            <w:r>
              <w:rPr>
                <w:rFonts w:hint="eastAsia" w:ascii="微软雅黑" w:hAnsi="微软雅黑" w:eastAsia="微软雅黑"/>
                <w:szCs w:val="21"/>
              </w:rPr>
              <w:t>★</w:t>
            </w:r>
            <w:r>
              <w:rPr>
                <w:rFonts w:hint="eastAsia" w:ascii="宋体" w:hAnsi="宋体" w:cs="宋体"/>
                <w:color w:val="000000"/>
                <w:kern w:val="0"/>
                <w:szCs w:val="21"/>
                <w:lang w:bidi="ar"/>
              </w:rPr>
              <w:t>LCD显示单元可在海拔最高45000ft高度，-40到50℃环境中存储72.5小时。（提供封面具有CMA、ilac-MRA、CNAS标志的权威检测机构的检测报告复印件）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液晶显示单元具有帧宽度调节技术，通过调节画面宽度，解决输入信号四周黑边问题。（提供封面具有CMA、ilac-MRA、CNAS标志的权威检测机构的检测报告）</w:t>
            </w:r>
            <w:r>
              <w:rPr>
                <w:rFonts w:hint="eastAsia" w:ascii="宋体" w:hAnsi="宋体" w:cs="宋体"/>
                <w:color w:val="000000"/>
                <w:kern w:val="0"/>
                <w:szCs w:val="21"/>
                <w:lang w:bidi="ar"/>
              </w:rPr>
              <w:br w:type="textWrapping"/>
            </w:r>
            <w:r>
              <w:rPr>
                <w:rFonts w:hint="eastAsia" w:ascii="微软雅黑" w:hAnsi="微软雅黑" w:eastAsia="微软雅黑"/>
                <w:szCs w:val="21"/>
              </w:rPr>
              <w:t>★</w:t>
            </w:r>
            <w:r>
              <w:rPr>
                <w:rFonts w:hint="eastAsia" w:ascii="宋体" w:hAnsi="宋体" w:cs="宋体"/>
                <w:color w:val="000000"/>
                <w:kern w:val="0"/>
                <w:szCs w:val="21"/>
                <w:lang w:bidi="ar"/>
              </w:rPr>
              <w:t>液晶拼接屏必须采用整机设计，严禁使用飞线屏（供货时如果发现飞线屏，业主有权取消中标资格），显示屏具备完整后壳，不得以支架或挡板替代，无任何裸露在外的电路线，整体美观大方，而且产品符合检测规范，可提供国家级检测机构出具的检测报告里的样品照片佐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LCD显示单元支持HDTVI同轴高清视频信号，带一入一出环通接口。支持分辨率：720P@50Hz/60Hz、720P@25Hz/30Hz、1080P@25Hz/30Hz。提供封面首页具有CNAS标识的第三方检测报告复印件。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用户可以选择显示默认开机LOGO、定制开机LOGO、不显示LOGO。用户可以任意定制LOGO而无需升级软件,而且具有LOGO拼接技术，可设置15*15，具有自然拼接模式；能实现开机LOGO拼接及开机高清底图拼接。提供封面首页具有CNAS标识的第三方检测报告复印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LCD显示单元支持自动镜像功能，可以实现显示内容（视频、文本等）镜像、OSD菜单的自定义0-360°旋转。提供封面首页具有CNAS标识的第三方检测报告复印件。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液晶显示单元支持0-255、16-235两种颜色空间调节，可调整不同HDMI信号源达到最优显示效果。（提供封面具有CMA、ilac-MRA、CNAS标志的权威检测机构的检测报告复印件）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为保证产品具备良好的防护性和稳定性，LCD显示单元需提供封面首页具有CNAS标识的盐雾试验、防火、防尘等级IP6X检测报告复印件。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LCD显示单元采用超宽视角液晶屏，视角可达178°。屏幕漏光度小于等于0.006cd/㎡，可抵抗太阳光等强光干扰,照度在95KLux能正常工作。提供针对漏光和抗强光的封面首页具有CNAS标识的第三方检测报告复印件。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LCD显示单元内置黑白精显模式，可将彩色信号转换成黑白灰度模式并提高图像细节辨认能力。提供封面首页具有CNAS标识的第三方检测报告复印件。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LCD显示单元需支持7色独立调整、精确色彩控制、肤色校正功能。内置图像处理引擎支持、RGBCMYF七种颜色亮度(IBC)、色调(IHC)、饱和度(ICC)独立调整。显示器需要具有厂家自带的自动校色系统，不需要人工参与自动对显示器进行色彩属性一致性校准。显示器色温可以以100K为单位，在2000K至10000K之间调节。提供封面首页具有CNAS标识的第三方检测报告复印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液晶单元具备倍增畅显功能,可将输入的25/30 帧图像转成50/60 帧输出,使图像更加流畅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LCD显示单元支持边缘屏蔽功能，智能去除黑边功能，可消除显示终端上存在的黑边，及因拼缝带来的图像变形；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LCD显示单元通过调整γ曲线，使得实际γ曲线更为平滑且更为准确，从而提升显示设备的显示效果。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LCD显示单元采用2mm金属结构件，3m辐射范围值在47db以内，保证操作人员处于安全值，能做外部设备3V/m的电磁干扰下稳定运行。提供第三方检测报告复印件。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投标产品符合CQC31-452629-2016《计算机显示器节能认证规则》技术要求，可提供中国节能产品认证证书（CQC）</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LCD显示单元支持U盘点播，内置MPEG、JPEG和RealMedia解码器，支持点播U盘、移动硬盘中的视频、图片、音频或文本资源。视频：支持TS、3g2、avi、mkv、mov、mp4、mpg、tp等文件。音频：支持mp3、wma、m4a、wav、aac等文件。图片：支持jpg、bmp、png等文件。文本：支持txt文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LCD显示单元具备智能光感护眼功能,液晶单元可自动识别环境光强弱,根据环境光变化调节屏幕亮度，需提供国家知识产权局颁发的大屏拼接墙光线感应装置专利证书。</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海康/LG/三星</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40</w:t>
            </w:r>
          </w:p>
        </w:tc>
      </w:tr>
      <w:tr>
        <w:tblPrEx>
          <w:tblCellMar>
            <w:top w:w="0" w:type="dxa"/>
            <w:left w:w="0" w:type="dxa"/>
            <w:bottom w:w="0" w:type="dxa"/>
            <w:right w:w="0" w:type="dxa"/>
          </w:tblCellMar>
        </w:tblPrEx>
        <w:trPr>
          <w:trHeight w:val="28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18</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Cs w:val="21"/>
              </w:rPr>
            </w:pPr>
            <w:r>
              <w:rPr>
                <w:rFonts w:hint="eastAsia" w:ascii="宋体" w:hAnsi="宋体" w:cs="宋体"/>
                <w:color w:val="000000"/>
                <w:kern w:val="0"/>
                <w:szCs w:val="21"/>
                <w:lang w:bidi="ar"/>
              </w:rPr>
              <w:t>显示屏支架</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定制</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海康/LG/三星</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819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19</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Cs w:val="21"/>
              </w:rPr>
            </w:pPr>
            <w:r>
              <w:rPr>
                <w:rFonts w:hint="eastAsia" w:ascii="宋体" w:hAnsi="宋体" w:cs="宋体"/>
                <w:color w:val="000000"/>
                <w:kern w:val="0"/>
                <w:szCs w:val="21"/>
                <w:lang w:bidi="ar"/>
              </w:rPr>
              <w:t>视频综合平台</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投标产品需提供权威机构所出具的CCC、RoHS、CE、FCC检测报告。</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投标产品的视频输入板卡具备视频和音频同时接入：HDMI接口（8个视频输入接口，8个音频输入接口）、DVI接口（8个视频输入接口，8个音频输入接口）、VGA接口（8个视频输入接口，8个音频输入接口）、3G-SDI接口（8个视频输入接口，8个音频输入接口）、CVBS输入板（32个视频输入接口，32个音频输入接口）、4K输入板（4个视频输入接口，4个音频输入接口）、DP输入板（4个视频输入接口）、YPbPr/YCbCr输入板（8个视频输入接口，8个音频输入接口）。（提供公安部出具的型式检验报告复印件加盖原厂商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投标产品的视频输出板具备：HDMI输出板卡（8个视频输出接口，8个音频输出接口）、DVI输出板卡（8个视频输出接口，8个音频输出接口）、VGA输出板卡（8个视频输出接口，8个音频输出接口）、HD-SDI输出板卡（16个视频输出接口，16个音频输出接口）。（提供公安部出具的型式检验报告复印件加盖原厂商公章）</w:t>
            </w:r>
            <w:r>
              <w:rPr>
                <w:rFonts w:hint="eastAsia" w:ascii="宋体" w:hAnsi="宋体" w:cs="宋体"/>
                <w:color w:val="000000"/>
                <w:kern w:val="0"/>
                <w:szCs w:val="21"/>
                <w:lang w:bidi="ar"/>
              </w:rPr>
              <w:br w:type="textWrapping"/>
            </w:r>
            <w:r>
              <w:rPr>
                <w:rFonts w:hint="eastAsia" w:ascii="微软雅黑" w:hAnsi="微软雅黑" w:eastAsia="微软雅黑"/>
                <w:szCs w:val="21"/>
              </w:rPr>
              <w:t>★</w:t>
            </w:r>
            <w:r>
              <w:rPr>
                <w:rFonts w:hint="eastAsia" w:ascii="宋体" w:hAnsi="宋体" w:cs="宋体"/>
                <w:color w:val="000000"/>
                <w:kern w:val="0"/>
                <w:szCs w:val="21"/>
                <w:lang w:bidi="ar"/>
              </w:rPr>
              <w:t>多设备之间的视频数据通过光纤级联传输延时≤100ms。（提供公安部出具的型式检验报告复印件加盖原厂商公章）</w:t>
            </w:r>
            <w:r>
              <w:rPr>
                <w:rFonts w:hint="eastAsia" w:ascii="宋体" w:hAnsi="宋体" w:cs="宋体"/>
                <w:color w:val="000000"/>
                <w:kern w:val="0"/>
                <w:szCs w:val="21"/>
                <w:lang w:bidi="ar"/>
              </w:rPr>
              <w:br w:type="textWrapping"/>
            </w:r>
            <w:r>
              <w:rPr>
                <w:rFonts w:hint="eastAsia" w:ascii="微软雅黑" w:hAnsi="微软雅黑" w:eastAsia="微软雅黑"/>
                <w:szCs w:val="21"/>
              </w:rPr>
              <w:t>★</w:t>
            </w:r>
            <w:r>
              <w:rPr>
                <w:rFonts w:hint="eastAsia" w:ascii="宋体" w:hAnsi="宋体" w:cs="宋体"/>
                <w:color w:val="000000"/>
                <w:kern w:val="0"/>
                <w:szCs w:val="21"/>
                <w:lang w:bidi="ar"/>
              </w:rPr>
              <w:t>投标产品主控板具有16个串口支持挂载128个RS485控制设备，可将IP数据发送至串口。主控板具有7个RJ45网络接口、6个光纤接口、1个USB接口。（提供公安部出具的型式检验报告复印件加盖原厂商公章）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投标产品具备三码流编码功能：样机支持主码流、子码流、第三码流编码输出功能。（提供公安部出具的型式检验报告复印件加盖原厂商公章）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投标产品应支持超高分辨率输入能力须满足或超过以下分辨率：支持接入4096x4320、8192x2160、15360x6480、15360x8460、16384x6480等分辨率图像信号。（提供公安部出具的封面具有CNAS标志的报告复印件加盖原厂商公章）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投标产品支持1、2、4、6、8、9、12、16、25、32、36、48、64画面分割显示。（提供公安部出具的封面具有CNAS标志的报告复印件加盖原厂商公章）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投标产品支持显示预案功能，可将样机的视频输出状态保存为场景，可设置多个场景并可对每个场景进行配置、清空、复制、修改、切换等操作，可实现多个场景轮巡切换、（预案）轮巡。</w:t>
            </w:r>
            <w:r>
              <w:rPr>
                <w:rFonts w:hint="eastAsia" w:ascii="宋体" w:hAnsi="宋体" w:cs="宋体"/>
                <w:color w:val="000000"/>
                <w:kern w:val="0"/>
                <w:szCs w:val="21"/>
                <w:lang w:bidi="ar"/>
              </w:rPr>
              <w:br w:type="textWrapping"/>
            </w:r>
            <w:r>
              <w:rPr>
                <w:rFonts w:hint="eastAsia" w:ascii="微软雅黑" w:hAnsi="微软雅黑" w:eastAsia="微软雅黑"/>
                <w:szCs w:val="21"/>
              </w:rPr>
              <w:t>★</w:t>
            </w:r>
            <w:r>
              <w:rPr>
                <w:rFonts w:hint="eastAsia" w:ascii="宋体" w:hAnsi="宋体" w:cs="宋体"/>
                <w:color w:val="000000"/>
                <w:kern w:val="0"/>
                <w:szCs w:val="21"/>
                <w:lang w:bidi="ar"/>
              </w:rPr>
              <w:t>投标产品支持虚拟云台控制功能，具备虚拟云台控制按键，可调整球机和云台的运行速度和方向，并且支持多用户云台抢占、云台控制锁定功能（提供公安部出具的型式检验报告复印件加盖原厂商公章）</w:t>
            </w:r>
            <w:r>
              <w:rPr>
                <w:rFonts w:hint="eastAsia" w:ascii="宋体" w:hAnsi="宋体" w:cs="宋体"/>
                <w:color w:val="000000"/>
                <w:kern w:val="0"/>
                <w:szCs w:val="21"/>
                <w:lang w:bidi="ar"/>
              </w:rPr>
              <w:br w:type="textWrapping"/>
            </w:r>
            <w:r>
              <w:rPr>
                <w:rFonts w:hint="eastAsia" w:ascii="微软雅黑" w:hAnsi="微软雅黑" w:eastAsia="微软雅黑"/>
                <w:szCs w:val="21"/>
              </w:rPr>
              <w:t>★</w:t>
            </w:r>
            <w:r>
              <w:rPr>
                <w:rFonts w:hint="eastAsia" w:ascii="宋体" w:hAnsi="宋体" w:cs="宋体"/>
                <w:color w:val="000000"/>
                <w:kern w:val="0"/>
                <w:szCs w:val="21"/>
                <w:lang w:bidi="ar"/>
              </w:rPr>
              <w:t>投标产品支持手动视频切换功能，支持将选定的视频输入切换到选定的视频输出，支持视音频同步切换、异步切换，画面切换时不出现黑屏。（提供公安部出具的型式检验报告复印件加盖原厂商公章）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投标产品支持视音频同步输出，支持多组轮巡同步切换。（提供公安部出具的型式检验报告复印件加盖原厂商公章）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投标产品音频编码功能：具备G.722、G.711u、G.711A、PCM格式编码选项。（提供公安部出具的型式检验报告复印件加盖原厂商公章）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投标产品支持多个视频输出拼接画面上编辑字符信息功能。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投标产品支持视频输入通道参数设置功能，可对单个视频输入通道进行分辨率、帧率、码率、亮度、对比度、饱和度、色调、去噪等参数设置，图像显示模式可设定标准、室内、室外、弱光等显示模式进行设置。（提供公安部出具的型式检验报告复印件加盖原厂商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输出分辨率应具备但不限于1024x768、1280x720、1280x1024、1280x800、1280x960、1366x768、1440x900、1400x1050、1680x1050、1920x1080、1600x1200、1920x1200、3840x2160、7680x1080、5760x1080、3840x1080、1920x2160、1920x3240、1920x4320等输出分辨率信号（提供公安部出具的封面具有CNAS标志的报告复印件加盖原厂商公章））</w:t>
            </w:r>
            <w:r>
              <w:rPr>
                <w:rFonts w:hint="eastAsia" w:ascii="宋体" w:hAnsi="宋体" w:cs="宋体"/>
                <w:color w:val="000000"/>
                <w:kern w:val="0"/>
                <w:szCs w:val="21"/>
                <w:lang w:bidi="ar"/>
              </w:rPr>
              <w:br w:type="textWrapping"/>
            </w:r>
            <w:r>
              <w:rPr>
                <w:rFonts w:hint="eastAsia" w:ascii="微软雅黑" w:hAnsi="微软雅黑" w:eastAsia="微软雅黑"/>
                <w:szCs w:val="21"/>
              </w:rPr>
              <w:t>★</w:t>
            </w:r>
            <w:r>
              <w:rPr>
                <w:rFonts w:hint="eastAsia" w:ascii="宋体" w:hAnsi="宋体" w:cs="宋体"/>
                <w:color w:val="000000"/>
                <w:kern w:val="0"/>
                <w:szCs w:val="21"/>
                <w:lang w:bidi="ar"/>
              </w:rPr>
              <w:t>投标产品可在视频输出通道叠加图片LOGO，且LOGO位置可以调整。（提供公安部出具的型式检验报告复印件加盖原厂商公章）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投标产品的信号源采集后经过高速背板总线到输出显示所用时间应≤35ms；图像切换时间应＜20ms。（提供公安部出具的封面具有CNAS标志的报告复印件加盖原厂商公章）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投标产品单块输出板卡应具备但不限于4路6912x2800或12路4000x3000或16路4096x2160或16路3840x2160或10路3072x2048或16路2592x2048或20路2048x1536或96路1920x1080或192路1280x720或384路704x576分辨率视频解码能力（少支持一个种分辨扣0.5分，扣完为止）；还应支持多块解码板资源共享功能，支持解码资源动态分配，支持单块解码板所有输出口同时进行16画面分割解码1080P图像。（提供公安部出具的封面具有CNAS标志的报告复印件加盖原厂商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投标产品应支持在任一视频输出显示画面上叠加显示多个不同视频输入信号的显示窗口，单个输出通道最少支持32个窗口叠加显示，单个输出板卡应可以支持128个漫游窗口叠加；并且窗口图像应支持置顶、置底操作。（提供公安部出具的封面具有CNAS标志的报告复印件加盖原厂商公章）</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海康/LG/三星</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trHeight w:val="28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yellow"/>
              </w:rPr>
            </w:pPr>
            <w:r>
              <w:rPr>
                <w:rFonts w:hint="eastAsia" w:ascii="宋体" w:hAnsi="宋体" w:cs="宋体"/>
                <w:color w:val="000000"/>
                <w:kern w:val="0"/>
                <w:szCs w:val="21"/>
                <w:highlight w:val="yellow"/>
                <w:lang w:bidi="ar"/>
              </w:rPr>
              <w:t>20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Cs w:val="21"/>
                <w:highlight w:val="yellow"/>
              </w:rPr>
            </w:pPr>
            <w:r>
              <w:rPr>
                <w:rFonts w:hint="eastAsia" w:ascii="宋体" w:hAnsi="宋体" w:cs="宋体"/>
                <w:color w:val="000000"/>
                <w:kern w:val="0"/>
                <w:szCs w:val="21"/>
                <w:highlight w:val="yellow"/>
                <w:lang w:bidi="ar"/>
              </w:rPr>
              <w:t>HDMI线缆</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highlight w:val="yellow"/>
              </w:rPr>
            </w:pPr>
            <w:r>
              <w:rPr>
                <w:rFonts w:hint="eastAsia" w:ascii="宋体" w:hAnsi="宋体" w:cs="宋体"/>
                <w:color w:val="000000"/>
                <w:kern w:val="0"/>
                <w:szCs w:val="21"/>
                <w:highlight w:val="yellow"/>
                <w:lang w:bidi="ar"/>
              </w:rPr>
              <w:t>15米HDMI线缆</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highlight w:val="yellow"/>
                <w:lang w:bidi="ar"/>
              </w:rPr>
            </w:pPr>
            <w:r>
              <w:rPr>
                <w:rFonts w:hint="eastAsia" w:ascii="宋体" w:hAnsi="宋体" w:cs="宋体"/>
                <w:color w:val="000000"/>
                <w:kern w:val="0"/>
                <w:szCs w:val="21"/>
                <w:lang w:bidi="ar"/>
              </w:rPr>
              <w:t>海康/秋叶原/智迹</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yellow"/>
              </w:rPr>
            </w:pPr>
            <w:r>
              <w:rPr>
                <w:rFonts w:hint="eastAsia" w:ascii="宋体" w:hAnsi="宋体" w:cs="宋体"/>
                <w:color w:val="000000"/>
                <w:kern w:val="0"/>
                <w:szCs w:val="21"/>
                <w:highlight w:val="yellow"/>
                <w:lang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yellow"/>
              </w:rPr>
            </w:pPr>
            <w:r>
              <w:rPr>
                <w:rFonts w:hint="eastAsia" w:ascii="宋体" w:hAnsi="宋体" w:cs="宋体"/>
                <w:color w:val="000000"/>
                <w:kern w:val="0"/>
                <w:szCs w:val="21"/>
                <w:highlight w:val="yellow"/>
                <w:lang w:bidi="ar"/>
              </w:rPr>
              <w:t>47</w:t>
            </w:r>
          </w:p>
        </w:tc>
      </w:tr>
      <w:tr>
        <w:tblPrEx>
          <w:tblCellMar>
            <w:top w:w="0" w:type="dxa"/>
            <w:left w:w="0" w:type="dxa"/>
            <w:bottom w:w="0" w:type="dxa"/>
            <w:right w:w="0" w:type="dxa"/>
          </w:tblCellMar>
        </w:tblPrEx>
        <w:trPr>
          <w:trHeight w:val="28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yellow"/>
              </w:rPr>
            </w:pPr>
            <w:r>
              <w:rPr>
                <w:rFonts w:hint="eastAsia" w:ascii="宋体" w:hAnsi="宋体" w:cs="宋体"/>
                <w:color w:val="000000"/>
                <w:kern w:val="0"/>
                <w:szCs w:val="21"/>
                <w:highlight w:val="yellow"/>
                <w:lang w:bidi="ar"/>
              </w:rPr>
              <w:t>21</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Cs w:val="21"/>
                <w:highlight w:val="yellow"/>
              </w:rPr>
            </w:pPr>
            <w:r>
              <w:rPr>
                <w:rFonts w:hint="eastAsia" w:ascii="宋体" w:hAnsi="宋体" w:cs="宋体"/>
                <w:color w:val="000000"/>
                <w:kern w:val="0"/>
                <w:szCs w:val="21"/>
                <w:highlight w:val="yellow"/>
                <w:lang w:bidi="ar"/>
              </w:rPr>
              <w:t>控制电脑及显示器</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highlight w:val="yellow"/>
              </w:rPr>
            </w:pPr>
            <w:r>
              <w:rPr>
                <w:rFonts w:hint="eastAsia" w:ascii="宋体" w:hAnsi="宋体" w:cs="宋体"/>
                <w:color w:val="000000"/>
                <w:kern w:val="0"/>
                <w:szCs w:val="21"/>
                <w:highlight w:val="yellow"/>
                <w:lang w:bidi="ar"/>
              </w:rPr>
              <w:t>CPU:i7-9700;内存：16G；硬盘：1T+256GSSD;显卡：2G独显；DVD刻录机；WIN10系统；显示器：23英寸</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highlight w:val="yellow"/>
                <w:lang w:bidi="ar"/>
              </w:rPr>
            </w:pPr>
            <w:r>
              <w:rPr>
                <w:rFonts w:hint="eastAsia" w:ascii="宋体" w:hAnsi="宋体" w:cs="宋体"/>
                <w:color w:val="000000"/>
                <w:kern w:val="0"/>
                <w:szCs w:val="21"/>
                <w:highlight w:val="yellow"/>
                <w:lang w:bidi="ar"/>
              </w:rPr>
              <w:t>联想/DELL/HP</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yellow"/>
              </w:rPr>
            </w:pPr>
            <w:r>
              <w:rPr>
                <w:rFonts w:hint="eastAsia" w:ascii="宋体" w:hAnsi="宋体" w:cs="宋体"/>
                <w:color w:val="000000"/>
                <w:kern w:val="0"/>
                <w:szCs w:val="21"/>
                <w:highlight w:val="yellow"/>
                <w:lang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yellow"/>
              </w:rPr>
            </w:pPr>
            <w:r>
              <w:rPr>
                <w:rFonts w:hint="eastAsia" w:ascii="宋体" w:hAnsi="宋体" w:cs="宋体"/>
                <w:color w:val="000000"/>
                <w:szCs w:val="21"/>
                <w:highlight w:val="yellow"/>
              </w:rPr>
              <w:t>4</w:t>
            </w:r>
          </w:p>
        </w:tc>
      </w:tr>
      <w:tr>
        <w:tblPrEx>
          <w:tblCellMar>
            <w:top w:w="0" w:type="dxa"/>
            <w:left w:w="0" w:type="dxa"/>
            <w:bottom w:w="0" w:type="dxa"/>
            <w:right w:w="0" w:type="dxa"/>
          </w:tblCellMar>
        </w:tblPrEx>
        <w:trPr>
          <w:trHeight w:val="28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highlight w:val="yellow"/>
                <w:lang w:bidi="ar"/>
              </w:rPr>
            </w:pPr>
            <w:r>
              <w:rPr>
                <w:rFonts w:hint="eastAsia" w:ascii="宋体" w:hAnsi="宋体" w:cs="宋体"/>
                <w:color w:val="000000"/>
                <w:kern w:val="0"/>
                <w:szCs w:val="21"/>
                <w:highlight w:val="yellow"/>
                <w:lang w:bidi="ar"/>
              </w:rPr>
              <w:t>22</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Cs w:val="21"/>
                <w:highlight w:val="yellow"/>
                <w:lang w:bidi="ar"/>
              </w:rPr>
            </w:pPr>
            <w:r>
              <w:rPr>
                <w:rFonts w:hint="eastAsia" w:ascii="宋体" w:hAnsi="宋体" w:cs="宋体"/>
                <w:color w:val="000000"/>
                <w:kern w:val="0"/>
                <w:szCs w:val="21"/>
                <w:highlight w:val="yellow"/>
                <w:lang w:bidi="ar"/>
              </w:rPr>
              <w:t>控制电脑及显示器</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yellow"/>
                <w:lang w:bidi="ar"/>
              </w:rPr>
            </w:pPr>
            <w:r>
              <w:rPr>
                <w:rFonts w:hint="eastAsia" w:ascii="宋体" w:hAnsi="宋体" w:cs="宋体"/>
                <w:color w:val="000000"/>
                <w:kern w:val="0"/>
                <w:szCs w:val="21"/>
                <w:highlight w:val="yellow"/>
                <w:lang w:bidi="ar"/>
              </w:rPr>
              <w:t>CPU:i5-9400;内存：8G 硬盘：1T+256GSSD；显卡：2G独显；显示器：23英寸</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highlight w:val="yellow"/>
                <w:lang w:bidi="ar"/>
              </w:rPr>
            </w:pPr>
            <w:r>
              <w:rPr>
                <w:rFonts w:hint="eastAsia" w:ascii="宋体" w:hAnsi="宋体" w:cs="宋体"/>
                <w:color w:val="000000"/>
                <w:kern w:val="0"/>
                <w:szCs w:val="21"/>
                <w:highlight w:val="yellow"/>
                <w:lang w:bidi="ar"/>
              </w:rPr>
              <w:t>联想/DELL/HP</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yellow"/>
              </w:rPr>
            </w:pPr>
            <w:r>
              <w:rPr>
                <w:rFonts w:hint="eastAsia" w:ascii="宋体" w:hAnsi="宋体" w:cs="宋体"/>
                <w:color w:val="000000"/>
                <w:kern w:val="0"/>
                <w:szCs w:val="21"/>
                <w:highlight w:val="yellow"/>
                <w:lang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yellow"/>
              </w:rPr>
            </w:pPr>
            <w:r>
              <w:rPr>
                <w:rFonts w:hint="eastAsia" w:ascii="宋体" w:hAnsi="宋体" w:cs="宋体"/>
                <w:color w:val="000000"/>
                <w:szCs w:val="21"/>
                <w:highlight w:val="yellow"/>
              </w:rPr>
              <w:t>8</w:t>
            </w:r>
          </w:p>
        </w:tc>
      </w:tr>
      <w:tr>
        <w:tblPrEx>
          <w:tblCellMar>
            <w:top w:w="0" w:type="dxa"/>
            <w:left w:w="0" w:type="dxa"/>
            <w:bottom w:w="0" w:type="dxa"/>
            <w:right w:w="0" w:type="dxa"/>
          </w:tblCellMar>
        </w:tblPrEx>
        <w:trPr>
          <w:trHeight w:val="28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highlight w:val="yellow"/>
                <w:lang w:bidi="ar"/>
              </w:rPr>
            </w:pPr>
            <w:r>
              <w:rPr>
                <w:rFonts w:hint="eastAsia" w:ascii="宋体" w:hAnsi="宋体" w:cs="宋体"/>
                <w:color w:val="000000"/>
                <w:kern w:val="0"/>
                <w:szCs w:val="21"/>
                <w:highlight w:val="yellow"/>
                <w:lang w:bidi="ar"/>
              </w:rPr>
              <w:t>23</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Cs w:val="21"/>
                <w:highlight w:val="yellow"/>
                <w:lang w:bidi="ar"/>
              </w:rPr>
            </w:pPr>
            <w:r>
              <w:rPr>
                <w:rFonts w:hint="eastAsia" w:ascii="宋体" w:hAnsi="宋体" w:cs="宋体"/>
                <w:color w:val="000000"/>
                <w:kern w:val="0"/>
                <w:szCs w:val="21"/>
                <w:highlight w:val="yellow"/>
                <w:lang w:bidi="ar"/>
              </w:rPr>
              <w:t>笔记本电脑</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yellow"/>
                <w:lang w:bidi="ar"/>
              </w:rPr>
            </w:pPr>
            <w:r>
              <w:rPr>
                <w:rFonts w:hint="eastAsia" w:ascii="宋体" w:hAnsi="宋体" w:cs="宋体"/>
                <w:color w:val="000000"/>
                <w:kern w:val="0"/>
                <w:szCs w:val="21"/>
                <w:highlight w:val="yellow"/>
                <w:lang w:bidi="ar"/>
              </w:rPr>
              <w:t>CPU:I7-1051U；内存：16G；硬盘：1T+512GSSD;显卡：2G独显;显示器：14英寸；WIN10系统</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highlight w:val="yellow"/>
                <w:lang w:bidi="ar"/>
              </w:rPr>
            </w:pPr>
            <w:r>
              <w:rPr>
                <w:rFonts w:hint="eastAsia" w:ascii="宋体" w:hAnsi="宋体" w:cs="宋体"/>
                <w:color w:val="000000"/>
                <w:kern w:val="0"/>
                <w:szCs w:val="21"/>
                <w:highlight w:val="yellow"/>
                <w:lang w:bidi="ar"/>
              </w:rPr>
              <w:t>联想/DELL/HP</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highlight w:val="yellow"/>
                <w:lang w:bidi="ar"/>
              </w:rPr>
            </w:pPr>
            <w:r>
              <w:rPr>
                <w:rFonts w:hint="eastAsia" w:ascii="宋体" w:hAnsi="宋体" w:cs="宋体"/>
                <w:color w:val="000000"/>
                <w:kern w:val="0"/>
                <w:szCs w:val="21"/>
                <w:highlight w:val="yellow"/>
                <w:lang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highlight w:val="yellow"/>
                <w:lang w:bidi="ar"/>
              </w:rPr>
            </w:pPr>
            <w:r>
              <w:rPr>
                <w:rFonts w:hint="eastAsia" w:ascii="宋体" w:hAnsi="宋体" w:cs="宋体"/>
                <w:color w:val="000000"/>
                <w:kern w:val="0"/>
                <w:szCs w:val="21"/>
                <w:highlight w:val="yellow"/>
                <w:lang w:bidi="ar"/>
              </w:rPr>
              <w:t>2</w:t>
            </w:r>
          </w:p>
        </w:tc>
      </w:tr>
      <w:tr>
        <w:tblPrEx>
          <w:tblCellMar>
            <w:top w:w="0" w:type="dxa"/>
            <w:left w:w="0" w:type="dxa"/>
            <w:bottom w:w="0" w:type="dxa"/>
            <w:right w:w="0" w:type="dxa"/>
          </w:tblCellMar>
        </w:tblPrEx>
        <w:trPr>
          <w:trHeight w:val="456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24</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Cs w:val="21"/>
              </w:rPr>
            </w:pPr>
            <w:r>
              <w:rPr>
                <w:rFonts w:hint="eastAsia" w:ascii="宋体" w:hAnsi="宋体" w:cs="宋体"/>
                <w:color w:val="000000"/>
                <w:kern w:val="0"/>
                <w:szCs w:val="21"/>
                <w:lang w:bidi="ar"/>
              </w:rPr>
              <w:t>液晶升降一体机</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微软雅黑" w:hAnsi="微软雅黑" w:eastAsia="微软雅黑"/>
                <w:szCs w:val="21"/>
              </w:rPr>
              <w:t>★</w:t>
            </w:r>
            <w:r>
              <w:rPr>
                <w:rFonts w:hint="eastAsia" w:ascii="宋体" w:hAnsi="宋体" w:cs="宋体"/>
                <w:color w:val="000000"/>
                <w:kern w:val="0"/>
                <w:szCs w:val="21"/>
                <w:lang w:bidi="ar"/>
              </w:rPr>
              <w:t xml:space="preserve">21英寸超薄高清IPS触摸显示屏；屏幕完美兼容16:9、4:3的图像比例。屏幕支持高清的各种分辨率的图像；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采用高端铝合金型板材，磨边工艺设计，做工精细，光滑防割手，表面采用CNC成型技术，拉丝电极氧化处理工艺；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屏幕背板可根据用户需求定制背光标示或者LOGO（例如：公安边防)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内置视频信号转换芯片，HDMI输入的驱动能力≥25米（24AWG，不带转接头）；信号输入可选HDMI或VGA信号输入；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采用Multi-Touch多点触摸技术，支持全屏触控，可滑屏、拖动、查看会议资料；与无纸化会议软件配套使用，具备U盘自动上传、下载会议文件等会议功能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灵敏度：小于两盎司的施力即可感应，小于3ms的快速回应。触摸寿命：任何一点可承受大于5，000万次的触摸.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升降系统采用超薄设计工艺，重量轻便于安装；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升降系统与显示屏连接无外露连接线、无连接背板、无外露螺丝，保证升降显示屏整体美观大方；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控制方式：支持中控控制、遥控控制、面板按键手动控制等；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所有按键均为金属按键，采用军工业级设计，美观大方,使用寿命长；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内置限位、漏电、过载、限流等保护电路，安全可靠；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存储温度: -20 ~ 60 °C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工作温度: 0 ~ 50 °C    </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ITC/腾中/CRX</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3</w:t>
            </w:r>
          </w:p>
        </w:tc>
      </w:tr>
      <w:tr>
        <w:tblPrEx>
          <w:tblCellMar>
            <w:top w:w="0" w:type="dxa"/>
            <w:left w:w="0" w:type="dxa"/>
            <w:bottom w:w="0" w:type="dxa"/>
            <w:right w:w="0" w:type="dxa"/>
          </w:tblCellMar>
        </w:tblPrEx>
        <w:trPr>
          <w:trHeight w:val="28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yellow"/>
              </w:rPr>
            </w:pPr>
            <w:r>
              <w:rPr>
                <w:rFonts w:hint="eastAsia" w:ascii="宋体" w:hAnsi="宋体" w:cs="宋体"/>
                <w:color w:val="000000"/>
                <w:kern w:val="0"/>
                <w:szCs w:val="21"/>
                <w:highlight w:val="yellow"/>
                <w:lang w:bidi="ar"/>
              </w:rPr>
              <w:t>25</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Cs w:val="21"/>
                <w:highlight w:val="yellow"/>
                <w:lang w:bidi="ar"/>
              </w:rPr>
            </w:pPr>
            <w:r>
              <w:rPr>
                <w:rFonts w:hint="eastAsia" w:ascii="宋体" w:hAnsi="宋体" w:cs="宋体"/>
                <w:color w:val="000000"/>
                <w:kern w:val="0"/>
                <w:szCs w:val="21"/>
                <w:highlight w:val="yellow"/>
                <w:lang w:bidi="ar"/>
              </w:rPr>
              <w:t>空调</w:t>
            </w:r>
            <w:r>
              <w:rPr>
                <w:rStyle w:val="27"/>
                <w:rFonts w:hint="eastAsia"/>
                <w:highlight w:val="yellow"/>
              </w:rPr>
              <w:t>室内机</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yellow"/>
                <w:lang w:bidi="ar"/>
              </w:rPr>
            </w:pPr>
            <w:r>
              <w:rPr>
                <w:rFonts w:hint="eastAsia" w:ascii="宋体" w:hAnsi="宋体" w:cs="宋体"/>
                <w:color w:val="000000"/>
                <w:kern w:val="0"/>
                <w:szCs w:val="21"/>
                <w:highlight w:val="yellow"/>
                <w:lang w:bidi="ar"/>
              </w:rPr>
              <w:t>四面出风天花机5P</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yellow"/>
                <w:lang w:bidi="ar"/>
              </w:rPr>
            </w:pPr>
            <w:r>
              <w:rPr>
                <w:rFonts w:hint="eastAsia" w:ascii="宋体" w:hAnsi="宋体" w:cs="宋体"/>
                <w:color w:val="000000"/>
                <w:kern w:val="0"/>
                <w:szCs w:val="21"/>
                <w:highlight w:val="yellow"/>
                <w:lang w:bidi="ar"/>
              </w:rPr>
              <w:t>内机尺寸（宽x高x深）mm：840x290x840</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yellow"/>
                <w:lang w:bidi="ar"/>
              </w:rPr>
            </w:pPr>
            <w:r>
              <w:rPr>
                <w:rFonts w:hint="eastAsia" w:ascii="宋体" w:hAnsi="宋体" w:cs="宋体"/>
                <w:color w:val="000000"/>
                <w:kern w:val="0"/>
                <w:szCs w:val="21"/>
                <w:highlight w:val="yellow"/>
                <w:lang w:bidi="ar"/>
              </w:rPr>
              <w:t>电压/频率：380V/50Hz</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yellow"/>
                <w:lang w:bidi="ar"/>
              </w:rPr>
            </w:pPr>
            <w:r>
              <w:rPr>
                <w:rFonts w:hint="eastAsia" w:ascii="宋体" w:hAnsi="宋体" w:cs="宋体"/>
                <w:color w:val="000000"/>
                <w:kern w:val="0"/>
                <w:szCs w:val="21"/>
                <w:highlight w:val="yellow"/>
                <w:lang w:bidi="ar"/>
              </w:rPr>
              <w:t>电辅加热：支持电辅加热</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yellow"/>
                <w:lang w:bidi="ar"/>
              </w:rPr>
            </w:pPr>
            <w:r>
              <w:rPr>
                <w:rFonts w:hint="eastAsia" w:ascii="宋体" w:hAnsi="宋体" w:cs="宋体"/>
                <w:color w:val="000000"/>
                <w:kern w:val="0"/>
                <w:szCs w:val="21"/>
                <w:highlight w:val="yellow"/>
                <w:lang w:bidi="ar"/>
              </w:rPr>
              <w:t>制热功率(W)：3900</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yellow"/>
                <w:lang w:bidi="ar"/>
              </w:rPr>
            </w:pPr>
            <w:r>
              <w:rPr>
                <w:rFonts w:hint="eastAsia" w:ascii="宋体" w:hAnsi="宋体" w:cs="宋体"/>
                <w:color w:val="000000"/>
                <w:kern w:val="0"/>
                <w:szCs w:val="21"/>
                <w:highlight w:val="yellow"/>
                <w:lang w:bidi="ar"/>
              </w:rPr>
              <w:t>循环风量(m3/h)：1750</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yellow"/>
                <w:lang w:bidi="ar"/>
              </w:rPr>
            </w:pPr>
            <w:r>
              <w:rPr>
                <w:rFonts w:hint="eastAsia" w:ascii="宋体" w:hAnsi="宋体" w:cs="宋体"/>
                <w:color w:val="000000"/>
                <w:kern w:val="0"/>
                <w:szCs w:val="21"/>
                <w:highlight w:val="yellow"/>
                <w:lang w:bidi="ar"/>
              </w:rPr>
              <w:t>制热量(W)：12500</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yellow"/>
                <w:lang w:bidi="ar"/>
              </w:rPr>
            </w:pPr>
            <w:r>
              <w:rPr>
                <w:rFonts w:hint="eastAsia" w:ascii="宋体" w:hAnsi="宋体" w:cs="宋体"/>
                <w:color w:val="000000"/>
                <w:kern w:val="0"/>
                <w:szCs w:val="21"/>
                <w:highlight w:val="yellow"/>
                <w:lang w:bidi="ar"/>
              </w:rPr>
              <w:t>制冷功率(W)：3850</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yellow"/>
                <w:lang w:bidi="ar"/>
              </w:rPr>
            </w:pPr>
            <w:r>
              <w:rPr>
                <w:rFonts w:hint="eastAsia" w:ascii="宋体" w:hAnsi="宋体" w:cs="宋体"/>
                <w:color w:val="000000"/>
                <w:kern w:val="0"/>
                <w:szCs w:val="21"/>
                <w:highlight w:val="yellow"/>
                <w:lang w:bidi="ar"/>
              </w:rPr>
              <w:t>制冷量(W)：12000</w:t>
            </w:r>
          </w:p>
          <w:p>
            <w:pPr>
              <w:keepNext w:val="0"/>
              <w:keepLines w:val="0"/>
              <w:widowControl/>
              <w:suppressLineNumbers w:val="0"/>
              <w:spacing w:before="0" w:beforeAutospacing="0" w:after="0" w:afterAutospacing="0"/>
              <w:ind w:left="0" w:right="0"/>
              <w:jc w:val="left"/>
              <w:textAlignment w:val="center"/>
              <w:rPr>
                <w:rFonts w:hint="default"/>
                <w:highlight w:val="yellow"/>
              </w:rPr>
            </w:pPr>
            <w:r>
              <w:rPr>
                <w:rFonts w:hint="eastAsia" w:ascii="宋体" w:hAnsi="宋体" w:cs="宋体"/>
                <w:color w:val="000000"/>
                <w:kern w:val="0"/>
                <w:szCs w:val="21"/>
                <w:highlight w:val="yellow"/>
                <w:lang w:bidi="ar"/>
              </w:rPr>
              <w:t>室内机与室外机必须同品牌</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highlight w:val="yellow"/>
                <w:lang w:bidi="ar"/>
              </w:rPr>
            </w:pPr>
            <w:r>
              <w:rPr>
                <w:rFonts w:hint="eastAsia" w:ascii="宋体" w:hAnsi="宋体" w:cs="宋体"/>
                <w:color w:val="000000"/>
                <w:kern w:val="0"/>
                <w:szCs w:val="21"/>
                <w:highlight w:val="yellow"/>
                <w:lang w:bidi="ar"/>
              </w:rPr>
              <w:t>大金/格力/三菱</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yellow"/>
              </w:rPr>
            </w:pPr>
            <w:r>
              <w:rPr>
                <w:rFonts w:hint="eastAsia" w:ascii="宋体" w:hAnsi="宋体" w:cs="宋体"/>
                <w:color w:val="000000"/>
                <w:kern w:val="0"/>
                <w:szCs w:val="21"/>
                <w:highlight w:val="yellow"/>
                <w:lang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yellow"/>
              </w:rPr>
            </w:pPr>
            <w:r>
              <w:rPr>
                <w:rFonts w:hint="eastAsia" w:ascii="宋体" w:hAnsi="宋体" w:cs="宋体"/>
                <w:color w:val="000000"/>
                <w:kern w:val="0"/>
                <w:szCs w:val="21"/>
                <w:highlight w:val="yellow"/>
                <w:lang w:bidi="ar"/>
              </w:rPr>
              <w:t>4</w:t>
            </w:r>
          </w:p>
        </w:tc>
      </w:tr>
      <w:tr>
        <w:tblPrEx>
          <w:tblCellMar>
            <w:top w:w="0" w:type="dxa"/>
            <w:left w:w="0" w:type="dxa"/>
            <w:bottom w:w="0" w:type="dxa"/>
            <w:right w:w="0" w:type="dxa"/>
          </w:tblCellMar>
        </w:tblPrEx>
        <w:trPr>
          <w:trHeight w:val="28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yellow"/>
              </w:rPr>
            </w:pPr>
            <w:r>
              <w:rPr>
                <w:rFonts w:hint="eastAsia" w:ascii="宋体" w:hAnsi="宋体" w:cs="宋体"/>
                <w:color w:val="000000"/>
                <w:kern w:val="0"/>
                <w:szCs w:val="21"/>
                <w:highlight w:val="yellow"/>
                <w:lang w:bidi="ar"/>
              </w:rPr>
              <w:t>26</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szCs w:val="21"/>
                <w:highlight w:val="yellow"/>
              </w:rPr>
            </w:pPr>
            <w:r>
              <w:rPr>
                <w:rFonts w:hint="eastAsia" w:ascii="宋体" w:hAnsi="宋体" w:cs="宋体"/>
                <w:color w:val="000000"/>
                <w:kern w:val="0"/>
                <w:szCs w:val="21"/>
                <w:highlight w:val="yellow"/>
                <w:lang w:bidi="ar"/>
              </w:rPr>
              <w:t>空调</w:t>
            </w:r>
            <w:r>
              <w:rPr>
                <w:rStyle w:val="27"/>
                <w:rFonts w:hint="eastAsia"/>
                <w:highlight w:val="yellow"/>
              </w:rPr>
              <w:t>室内机</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textAlignment w:val="center"/>
              <w:rPr>
                <w:ins w:id="0" w:author="周慧晓" w:date="2020-06-21T21:35:00Z"/>
                <w:rFonts w:hint="default" w:ascii="宋体" w:hAnsi="宋体" w:cs="宋体"/>
                <w:color w:val="000000"/>
                <w:kern w:val="0"/>
                <w:szCs w:val="21"/>
                <w:highlight w:val="yellow"/>
                <w:lang w:bidi="ar"/>
              </w:rPr>
            </w:pPr>
            <w:r>
              <w:rPr>
                <w:rFonts w:hint="eastAsia" w:ascii="宋体" w:hAnsi="宋体" w:cs="宋体"/>
                <w:color w:val="000000"/>
                <w:kern w:val="0"/>
                <w:szCs w:val="21"/>
                <w:highlight w:val="yellow"/>
                <w:lang w:bidi="ar"/>
              </w:rPr>
              <w:t>四面出风天花机3P</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yellow"/>
                <w:lang w:bidi="ar"/>
              </w:rPr>
            </w:pPr>
            <w:r>
              <w:rPr>
                <w:rFonts w:hint="eastAsia" w:ascii="宋体" w:hAnsi="宋体" w:cs="宋体"/>
                <w:color w:val="000000"/>
                <w:kern w:val="0"/>
                <w:szCs w:val="21"/>
                <w:highlight w:val="yellow"/>
                <w:lang w:bidi="ar"/>
              </w:rPr>
              <w:t>内机尺寸（宽x高x深）mm：840x240x840</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yellow"/>
                <w:lang w:bidi="ar"/>
              </w:rPr>
            </w:pPr>
            <w:r>
              <w:rPr>
                <w:rFonts w:hint="eastAsia" w:ascii="宋体" w:hAnsi="宋体" w:cs="宋体"/>
                <w:color w:val="000000"/>
                <w:kern w:val="0"/>
                <w:szCs w:val="21"/>
                <w:highlight w:val="yellow"/>
                <w:lang w:bidi="ar"/>
              </w:rPr>
              <w:t>电压/频率：380V/50Hz</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yellow"/>
                <w:lang w:bidi="ar"/>
              </w:rPr>
            </w:pPr>
            <w:r>
              <w:rPr>
                <w:rFonts w:hint="eastAsia" w:ascii="宋体" w:hAnsi="宋体" w:cs="宋体"/>
                <w:color w:val="000000"/>
                <w:kern w:val="0"/>
                <w:szCs w:val="21"/>
                <w:highlight w:val="yellow"/>
                <w:lang w:bidi="ar"/>
              </w:rPr>
              <w:t>电辅加热：支持电辅加热</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yellow"/>
                <w:lang w:bidi="ar"/>
              </w:rPr>
            </w:pPr>
            <w:r>
              <w:rPr>
                <w:rFonts w:hint="eastAsia" w:ascii="宋体" w:hAnsi="宋体" w:cs="宋体"/>
                <w:color w:val="000000"/>
                <w:kern w:val="0"/>
                <w:szCs w:val="21"/>
                <w:highlight w:val="yellow"/>
                <w:lang w:bidi="ar"/>
              </w:rPr>
              <w:t>制热功率(W)：2750</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yellow"/>
                <w:lang w:bidi="ar"/>
              </w:rPr>
            </w:pPr>
            <w:r>
              <w:rPr>
                <w:rFonts w:hint="eastAsia" w:ascii="宋体" w:hAnsi="宋体" w:cs="宋体"/>
                <w:color w:val="000000"/>
                <w:kern w:val="0"/>
                <w:szCs w:val="21"/>
                <w:highlight w:val="yellow"/>
                <w:lang w:bidi="ar"/>
              </w:rPr>
              <w:t>循环风量(m3/h)：1280</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yellow"/>
                <w:lang w:bidi="ar"/>
              </w:rPr>
            </w:pPr>
            <w:r>
              <w:rPr>
                <w:rFonts w:hint="eastAsia" w:ascii="宋体" w:hAnsi="宋体" w:cs="宋体"/>
                <w:color w:val="000000"/>
                <w:kern w:val="0"/>
                <w:szCs w:val="21"/>
                <w:highlight w:val="yellow"/>
                <w:lang w:bidi="ar"/>
              </w:rPr>
              <w:t>制热量(W)：8000</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yellow"/>
                <w:lang w:bidi="ar"/>
              </w:rPr>
            </w:pPr>
            <w:r>
              <w:rPr>
                <w:rFonts w:hint="eastAsia" w:ascii="宋体" w:hAnsi="宋体" w:cs="宋体"/>
                <w:color w:val="000000"/>
                <w:kern w:val="0"/>
                <w:szCs w:val="21"/>
                <w:highlight w:val="yellow"/>
                <w:lang w:bidi="ar"/>
              </w:rPr>
              <w:t>制冷功率(W)：2790</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yellow"/>
                <w:lang w:bidi="ar"/>
              </w:rPr>
            </w:pPr>
            <w:r>
              <w:rPr>
                <w:rFonts w:hint="eastAsia" w:ascii="宋体" w:hAnsi="宋体" w:cs="宋体"/>
                <w:color w:val="000000"/>
                <w:kern w:val="0"/>
                <w:szCs w:val="21"/>
                <w:highlight w:val="yellow"/>
                <w:lang w:bidi="ar"/>
              </w:rPr>
              <w:t>制冷量(W)：7200</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yellow"/>
                <w:lang w:bidi="ar"/>
              </w:rPr>
            </w:pPr>
            <w:r>
              <w:rPr>
                <w:rFonts w:hint="eastAsia" w:ascii="宋体" w:hAnsi="宋体" w:cs="宋体"/>
                <w:color w:val="000000"/>
                <w:kern w:val="0"/>
                <w:szCs w:val="21"/>
                <w:highlight w:val="yellow"/>
                <w:lang w:bidi="ar"/>
              </w:rPr>
              <w:t>室内机与室外机必须同品牌</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highlight w:val="yellow"/>
                <w:lang w:bidi="ar"/>
              </w:rPr>
            </w:pPr>
            <w:r>
              <w:rPr>
                <w:rFonts w:hint="eastAsia" w:ascii="宋体" w:hAnsi="宋体" w:cs="宋体"/>
                <w:color w:val="000000"/>
                <w:kern w:val="0"/>
                <w:szCs w:val="21"/>
                <w:highlight w:val="yellow"/>
                <w:lang w:bidi="ar"/>
              </w:rPr>
              <w:t>大金/格力/三菱</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yellow"/>
              </w:rPr>
            </w:pPr>
            <w:r>
              <w:rPr>
                <w:rFonts w:hint="eastAsia" w:ascii="宋体" w:hAnsi="宋体" w:cs="宋体"/>
                <w:color w:val="000000"/>
                <w:kern w:val="0"/>
                <w:szCs w:val="21"/>
                <w:highlight w:val="yellow"/>
                <w:lang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yellow"/>
              </w:rPr>
            </w:pPr>
            <w:r>
              <w:rPr>
                <w:rFonts w:hint="eastAsia" w:ascii="宋体" w:hAnsi="宋体" w:cs="宋体"/>
                <w:color w:val="000000"/>
                <w:kern w:val="0"/>
                <w:szCs w:val="21"/>
                <w:highlight w:val="yellow"/>
                <w:lang w:bidi="ar"/>
              </w:rPr>
              <w:t>1</w:t>
            </w:r>
          </w:p>
        </w:tc>
      </w:tr>
      <w:tr>
        <w:tblPrEx>
          <w:tblCellMar>
            <w:top w:w="0" w:type="dxa"/>
            <w:left w:w="0" w:type="dxa"/>
            <w:bottom w:w="0" w:type="dxa"/>
            <w:right w:w="0" w:type="dxa"/>
          </w:tblCellMar>
        </w:tblPrEx>
        <w:trPr>
          <w:trHeight w:val="28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highlight w:val="yellow"/>
                <w:lang w:bidi="ar"/>
              </w:rPr>
            </w:pPr>
            <w:r>
              <w:rPr>
                <w:rFonts w:hint="eastAsia" w:ascii="宋体" w:hAnsi="宋体" w:cs="宋体"/>
                <w:color w:val="000000"/>
                <w:kern w:val="0"/>
                <w:szCs w:val="21"/>
                <w:highlight w:val="yellow"/>
                <w:lang w:bidi="ar"/>
              </w:rPr>
              <w:t>27</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Cs w:val="21"/>
                <w:highlight w:val="yellow"/>
                <w:lang w:bidi="ar"/>
              </w:rPr>
            </w:pPr>
            <w:r>
              <w:rPr>
                <w:rFonts w:hint="eastAsia" w:ascii="宋体" w:hAnsi="宋体" w:cs="宋体"/>
                <w:color w:val="000000"/>
                <w:kern w:val="0"/>
                <w:szCs w:val="21"/>
                <w:highlight w:val="yellow"/>
                <w:lang w:bidi="ar"/>
              </w:rPr>
              <w:t>空调室外机</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highlight w:val="yellow"/>
              </w:rPr>
            </w:pPr>
            <w:r>
              <w:rPr>
                <w:rFonts w:hint="eastAsia"/>
                <w:highlight w:val="yellow"/>
              </w:rPr>
              <w:t>中央空调多联机室外机</w:t>
            </w:r>
          </w:p>
          <w:p>
            <w:pPr>
              <w:keepNext w:val="0"/>
              <w:keepLines w:val="0"/>
              <w:widowControl/>
              <w:suppressLineNumbers w:val="0"/>
              <w:spacing w:before="0" w:beforeAutospacing="0" w:after="0" w:afterAutospacing="0"/>
              <w:ind w:left="0" w:right="0"/>
              <w:jc w:val="left"/>
              <w:textAlignment w:val="center"/>
              <w:rPr>
                <w:rFonts w:hint="default"/>
                <w:highlight w:val="yellow"/>
              </w:rPr>
            </w:pPr>
            <w:r>
              <w:rPr>
                <w:rFonts w:hint="eastAsia"/>
                <w:highlight w:val="yellow"/>
              </w:rPr>
              <w:t>直流变频</w:t>
            </w:r>
          </w:p>
          <w:p>
            <w:pPr>
              <w:keepNext w:val="0"/>
              <w:keepLines w:val="0"/>
              <w:widowControl/>
              <w:suppressLineNumbers w:val="0"/>
              <w:spacing w:before="0" w:beforeAutospacing="0" w:after="0" w:afterAutospacing="0"/>
              <w:ind w:left="0" w:right="0"/>
              <w:jc w:val="left"/>
              <w:textAlignment w:val="center"/>
              <w:rPr>
                <w:rFonts w:hint="default"/>
                <w:highlight w:val="yellow"/>
              </w:rPr>
            </w:pPr>
            <w:r>
              <w:rPr>
                <w:rFonts w:hint="eastAsia"/>
                <w:highlight w:val="yellow"/>
              </w:rPr>
              <w:t>制冷量(W)：24300</w:t>
            </w:r>
          </w:p>
          <w:p>
            <w:pPr>
              <w:keepNext w:val="0"/>
              <w:keepLines w:val="0"/>
              <w:widowControl/>
              <w:suppressLineNumbers w:val="0"/>
              <w:spacing w:before="0" w:beforeAutospacing="0" w:after="0" w:afterAutospacing="0"/>
              <w:ind w:left="0" w:right="0"/>
              <w:jc w:val="left"/>
              <w:textAlignment w:val="center"/>
              <w:rPr>
                <w:rFonts w:hint="default"/>
                <w:highlight w:val="yellow"/>
              </w:rPr>
            </w:pPr>
            <w:r>
              <w:rPr>
                <w:rFonts w:hint="eastAsia"/>
                <w:highlight w:val="yellow"/>
              </w:rPr>
              <w:t>制冷功率(W)；8300</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yellow"/>
                <w:lang w:bidi="ar"/>
              </w:rPr>
            </w:pPr>
            <w:r>
              <w:rPr>
                <w:rFonts w:hint="eastAsia"/>
                <w:highlight w:val="yellow"/>
              </w:rPr>
              <w:t>制</w:t>
            </w:r>
            <w:r>
              <w:rPr>
                <w:rFonts w:hint="eastAsia" w:ascii="宋体" w:hAnsi="宋体" w:cs="宋体"/>
                <w:color w:val="000000"/>
                <w:kern w:val="0"/>
                <w:szCs w:val="21"/>
                <w:highlight w:val="yellow"/>
                <w:lang w:bidi="ar"/>
              </w:rPr>
              <w:t>热量(W)；26000</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yellow"/>
                <w:lang w:bidi="ar"/>
              </w:rPr>
            </w:pPr>
            <w:r>
              <w:rPr>
                <w:rFonts w:hint="eastAsia" w:ascii="宋体" w:hAnsi="宋体" w:cs="宋体"/>
                <w:color w:val="000000"/>
                <w:kern w:val="0"/>
                <w:szCs w:val="21"/>
                <w:highlight w:val="yellow"/>
                <w:lang w:bidi="ar"/>
              </w:rPr>
              <w:t>制热功率(W)：6600</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yellow"/>
                <w:lang w:bidi="ar"/>
              </w:rPr>
            </w:pPr>
            <w:r>
              <w:rPr>
                <w:rFonts w:hint="eastAsia" w:ascii="宋体" w:hAnsi="宋体" w:cs="宋体"/>
                <w:color w:val="000000"/>
                <w:kern w:val="0"/>
                <w:szCs w:val="21"/>
                <w:highlight w:val="yellow"/>
                <w:lang w:bidi="ar"/>
              </w:rPr>
              <w:t>外机噪音(dB(A)≤60</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yellow"/>
                <w:lang w:bidi="ar"/>
              </w:rPr>
            </w:pPr>
            <w:r>
              <w:rPr>
                <w:rFonts w:hint="eastAsia" w:ascii="宋体" w:hAnsi="宋体" w:cs="宋体"/>
                <w:color w:val="000000"/>
                <w:kern w:val="0"/>
                <w:szCs w:val="21"/>
                <w:highlight w:val="yellow"/>
                <w:lang w:bidi="ar"/>
              </w:rPr>
              <w:t>尺寸不大于950x350x1550MM</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yellow"/>
                <w:lang w:bidi="ar"/>
              </w:rPr>
            </w:pPr>
            <w:r>
              <w:rPr>
                <w:rFonts w:hint="eastAsia" w:ascii="宋体" w:hAnsi="宋体" w:cs="宋体"/>
                <w:color w:val="000000"/>
                <w:kern w:val="0"/>
                <w:szCs w:val="21"/>
                <w:highlight w:val="yellow"/>
                <w:lang w:bidi="ar"/>
              </w:rPr>
              <w:t>室内机与室外机必须同品牌</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highlight w:val="yellow"/>
                <w:lang w:bidi="ar"/>
              </w:rPr>
            </w:pPr>
            <w:r>
              <w:rPr>
                <w:rFonts w:hint="eastAsia" w:ascii="宋体" w:hAnsi="宋体" w:cs="宋体"/>
                <w:color w:val="000000"/>
                <w:kern w:val="0"/>
                <w:szCs w:val="21"/>
                <w:highlight w:val="yellow"/>
                <w:lang w:bidi="ar"/>
              </w:rPr>
              <w:t>大金/格力/三菱</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highlight w:val="yellow"/>
                <w:lang w:bidi="ar"/>
              </w:rPr>
            </w:pPr>
            <w:r>
              <w:rPr>
                <w:rFonts w:hint="eastAsia" w:ascii="宋体" w:hAnsi="宋体" w:cs="宋体"/>
                <w:color w:val="000000"/>
                <w:kern w:val="0"/>
                <w:szCs w:val="21"/>
                <w:highlight w:val="yellow"/>
                <w:lang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highlight w:val="yellow"/>
                <w:lang w:bidi="ar"/>
              </w:rPr>
            </w:pPr>
            <w:r>
              <w:rPr>
                <w:rFonts w:hint="eastAsia" w:ascii="宋体" w:hAnsi="宋体" w:cs="宋体"/>
                <w:color w:val="000000"/>
                <w:kern w:val="0"/>
                <w:szCs w:val="21"/>
                <w:highlight w:val="yellow"/>
                <w:lang w:bidi="ar"/>
              </w:rPr>
              <w:t>1</w:t>
            </w:r>
          </w:p>
        </w:tc>
      </w:tr>
      <w:tr>
        <w:tblPrEx>
          <w:tblCellMar>
            <w:top w:w="0" w:type="dxa"/>
            <w:left w:w="0" w:type="dxa"/>
            <w:bottom w:w="0" w:type="dxa"/>
            <w:right w:w="0" w:type="dxa"/>
          </w:tblCellMar>
        </w:tblPrEx>
        <w:trPr>
          <w:trHeight w:val="28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highlight w:val="yellow"/>
                <w:lang w:bidi="ar"/>
              </w:rPr>
            </w:pPr>
            <w:r>
              <w:rPr>
                <w:rFonts w:hint="eastAsia" w:ascii="宋体" w:hAnsi="宋体" w:cs="宋体"/>
                <w:color w:val="000000"/>
                <w:kern w:val="0"/>
                <w:szCs w:val="21"/>
                <w:highlight w:val="yellow"/>
                <w:lang w:bidi="ar"/>
              </w:rPr>
              <w:t>28</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Cs w:val="21"/>
                <w:highlight w:val="yellow"/>
                <w:lang w:bidi="ar"/>
              </w:rPr>
            </w:pPr>
            <w:r>
              <w:rPr>
                <w:rFonts w:hint="eastAsia" w:ascii="宋体" w:hAnsi="宋体" w:cs="宋体"/>
                <w:color w:val="000000"/>
                <w:kern w:val="0"/>
                <w:szCs w:val="21"/>
                <w:highlight w:val="yellow"/>
                <w:lang w:bidi="ar"/>
              </w:rPr>
              <w:t>空调室外机</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highlight w:val="yellow"/>
              </w:rPr>
            </w:pPr>
            <w:r>
              <w:rPr>
                <w:rFonts w:hint="eastAsia"/>
                <w:highlight w:val="yellow"/>
              </w:rPr>
              <w:t>中央空调多联机室外机</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yellow"/>
                <w:lang w:bidi="ar"/>
              </w:rPr>
            </w:pPr>
            <w:r>
              <w:rPr>
                <w:rFonts w:hint="eastAsia"/>
                <w:highlight w:val="yellow"/>
              </w:rPr>
              <w:t>直</w:t>
            </w:r>
            <w:r>
              <w:rPr>
                <w:rFonts w:hint="eastAsia" w:ascii="宋体" w:hAnsi="宋体" w:cs="宋体"/>
                <w:color w:val="000000"/>
                <w:kern w:val="0"/>
                <w:szCs w:val="21"/>
                <w:highlight w:val="yellow"/>
                <w:lang w:bidi="ar"/>
              </w:rPr>
              <w:t>流变频</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yellow"/>
                <w:lang w:bidi="ar"/>
              </w:rPr>
            </w:pPr>
            <w:r>
              <w:rPr>
                <w:rFonts w:hint="eastAsia" w:ascii="宋体" w:hAnsi="宋体" w:cs="宋体"/>
                <w:color w:val="000000"/>
                <w:kern w:val="0"/>
                <w:szCs w:val="21"/>
                <w:highlight w:val="yellow"/>
                <w:lang w:bidi="ar"/>
              </w:rPr>
              <w:t>制冷量(W)：31000</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yellow"/>
                <w:lang w:bidi="ar"/>
              </w:rPr>
            </w:pPr>
            <w:r>
              <w:rPr>
                <w:rFonts w:hint="eastAsia" w:ascii="宋体" w:hAnsi="宋体" w:cs="宋体"/>
                <w:color w:val="000000"/>
                <w:kern w:val="0"/>
                <w:szCs w:val="21"/>
                <w:highlight w:val="yellow"/>
                <w:lang w:bidi="ar"/>
              </w:rPr>
              <w:t>制冷功率(W)；10000</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yellow"/>
                <w:lang w:bidi="ar"/>
              </w:rPr>
            </w:pPr>
            <w:r>
              <w:rPr>
                <w:rFonts w:hint="eastAsia" w:ascii="宋体" w:hAnsi="宋体" w:cs="宋体"/>
                <w:color w:val="000000"/>
                <w:kern w:val="0"/>
                <w:szCs w:val="21"/>
                <w:highlight w:val="yellow"/>
                <w:lang w:bidi="ar"/>
              </w:rPr>
              <w:t>制热量(W)；33900</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yellow"/>
                <w:lang w:bidi="ar"/>
              </w:rPr>
            </w:pPr>
            <w:r>
              <w:rPr>
                <w:rFonts w:hint="eastAsia" w:ascii="宋体" w:hAnsi="宋体" w:cs="宋体"/>
                <w:color w:val="000000"/>
                <w:kern w:val="0"/>
                <w:szCs w:val="21"/>
                <w:highlight w:val="yellow"/>
                <w:lang w:bidi="ar"/>
              </w:rPr>
              <w:t>制热功率(W)：8500</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yellow"/>
                <w:lang w:bidi="ar"/>
              </w:rPr>
            </w:pPr>
            <w:r>
              <w:rPr>
                <w:rFonts w:hint="eastAsia" w:ascii="宋体" w:hAnsi="宋体" w:cs="宋体"/>
                <w:color w:val="000000"/>
                <w:kern w:val="0"/>
                <w:szCs w:val="21"/>
                <w:highlight w:val="yellow"/>
                <w:lang w:bidi="ar"/>
              </w:rPr>
              <w:t>外机噪音(dB(A)≤60</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yellow"/>
                <w:lang w:bidi="ar"/>
              </w:rPr>
            </w:pPr>
            <w:r>
              <w:rPr>
                <w:rFonts w:hint="eastAsia" w:ascii="宋体" w:hAnsi="宋体" w:cs="宋体"/>
                <w:color w:val="000000"/>
                <w:kern w:val="0"/>
                <w:szCs w:val="21"/>
                <w:highlight w:val="yellow"/>
                <w:lang w:bidi="ar"/>
              </w:rPr>
              <w:t>尺寸不大于950x350x1750MM</w:t>
            </w:r>
          </w:p>
          <w:p>
            <w:pPr>
              <w:keepNext w:val="0"/>
              <w:keepLines w:val="0"/>
              <w:widowControl/>
              <w:suppressLineNumbers w:val="0"/>
              <w:spacing w:before="0" w:beforeAutospacing="0" w:after="0" w:afterAutospacing="0"/>
              <w:ind w:left="0" w:right="0"/>
              <w:jc w:val="left"/>
              <w:textAlignment w:val="center"/>
              <w:rPr>
                <w:rFonts w:hint="default"/>
                <w:highlight w:val="yellow"/>
              </w:rPr>
            </w:pPr>
            <w:r>
              <w:rPr>
                <w:rFonts w:hint="eastAsia" w:ascii="宋体" w:hAnsi="宋体" w:cs="宋体"/>
                <w:color w:val="000000"/>
                <w:kern w:val="0"/>
                <w:szCs w:val="21"/>
                <w:highlight w:val="yellow"/>
                <w:lang w:bidi="ar"/>
              </w:rPr>
              <w:t>室内机与室外机必须同品牌</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highlight w:val="yellow"/>
                <w:lang w:bidi="ar"/>
              </w:rPr>
            </w:pPr>
            <w:r>
              <w:rPr>
                <w:rFonts w:hint="eastAsia" w:ascii="宋体" w:hAnsi="宋体" w:cs="宋体"/>
                <w:color w:val="000000"/>
                <w:kern w:val="0"/>
                <w:szCs w:val="21"/>
                <w:highlight w:val="yellow"/>
                <w:lang w:bidi="ar"/>
              </w:rPr>
              <w:t>大金/格力/三菱</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highlight w:val="yellow"/>
                <w:lang w:bidi="ar"/>
              </w:rPr>
            </w:pPr>
            <w:r>
              <w:rPr>
                <w:rFonts w:hint="eastAsia" w:ascii="宋体" w:hAnsi="宋体" w:cs="宋体"/>
                <w:color w:val="000000"/>
                <w:kern w:val="0"/>
                <w:szCs w:val="21"/>
                <w:highlight w:val="yellow"/>
                <w:lang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highlight w:val="yellow"/>
                <w:lang w:bidi="ar"/>
              </w:rPr>
            </w:pPr>
            <w:r>
              <w:rPr>
                <w:rFonts w:hint="eastAsia" w:ascii="宋体" w:hAnsi="宋体" w:cs="宋体"/>
                <w:color w:val="000000"/>
                <w:kern w:val="0"/>
                <w:szCs w:val="21"/>
                <w:highlight w:val="yellow"/>
                <w:lang w:bidi="ar"/>
              </w:rPr>
              <w:t>1</w:t>
            </w:r>
          </w:p>
        </w:tc>
      </w:tr>
      <w:tr>
        <w:tblPrEx>
          <w:tblCellMar>
            <w:top w:w="0" w:type="dxa"/>
            <w:left w:w="0" w:type="dxa"/>
            <w:bottom w:w="0" w:type="dxa"/>
            <w:right w:w="0" w:type="dxa"/>
          </w:tblCellMar>
        </w:tblPrEx>
        <w:trPr>
          <w:trHeight w:val="28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29</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电缆线</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Style w:val="4"/>
              <w:keepNext w:val="0"/>
              <w:keepLines w:val="0"/>
              <w:widowControl/>
              <w:suppressLineNumbers w:val="0"/>
              <w:shd w:val="clear" w:color="auto" w:fill="FFFFFF"/>
              <w:spacing w:before="0" w:beforeAutospacing="0" w:after="0" w:afterAutospacing="0"/>
              <w:ind w:left="0" w:right="0"/>
              <w:jc w:val="left"/>
              <w:rPr>
                <w:rFonts w:hint="default" w:ascii="宋体" w:hAnsi="宋体" w:cs="宋体"/>
                <w:color w:val="000000"/>
                <w:szCs w:val="21"/>
              </w:rPr>
            </w:pPr>
            <w:r>
              <w:rPr>
                <w:rFonts w:hint="default"/>
                <w:b w:val="0"/>
                <w:bCs w:val="0"/>
                <w:kern w:val="2"/>
                <w:sz w:val="21"/>
                <w:szCs w:val="24"/>
              </w:rPr>
              <w:t>YJV</w:t>
            </w:r>
            <w:r>
              <w:rPr>
                <w:rFonts w:hint="eastAsia"/>
                <w:b w:val="0"/>
                <w:bCs w:val="0"/>
                <w:kern w:val="2"/>
                <w:sz w:val="21"/>
                <w:szCs w:val="24"/>
              </w:rPr>
              <w:t>4*16MM+10MM</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000000"/>
                <w:kern w:val="0"/>
                <w:szCs w:val="21"/>
                <w:lang w:bidi="ar"/>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50</w:t>
            </w:r>
          </w:p>
        </w:tc>
      </w:tr>
      <w:tr>
        <w:tblPrEx>
          <w:tblCellMar>
            <w:top w:w="0" w:type="dxa"/>
            <w:left w:w="0" w:type="dxa"/>
            <w:bottom w:w="0" w:type="dxa"/>
            <w:right w:w="0" w:type="dxa"/>
          </w:tblCellMar>
        </w:tblPrEx>
        <w:trPr>
          <w:trHeight w:val="48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30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Cs w:val="21"/>
              </w:rPr>
            </w:pPr>
            <w:r>
              <w:rPr>
                <w:rFonts w:hint="eastAsia" w:ascii="宋体" w:hAnsi="宋体" w:cs="宋体"/>
                <w:kern w:val="0"/>
                <w:szCs w:val="21"/>
                <w:lang w:bidi="ar"/>
              </w:rPr>
              <w:t>指挥中心装修</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szCs w:val="21"/>
              </w:rPr>
            </w:pPr>
            <w:r>
              <w:rPr>
                <w:rFonts w:hint="eastAsia" w:ascii="宋体" w:hAnsi="宋体" w:cs="宋体"/>
                <w:kern w:val="0"/>
                <w:szCs w:val="21"/>
                <w:lang w:bidi="ar"/>
              </w:rPr>
              <w:t>185平方，清单详见附表</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kern w:val="0"/>
                <w:szCs w:val="21"/>
                <w:lang w:bidi="ar"/>
              </w:rPr>
              <w:t>项</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kern w:val="0"/>
                <w:szCs w:val="21"/>
                <w:lang w:bidi="ar"/>
              </w:rPr>
              <w:t>1</w:t>
            </w:r>
          </w:p>
        </w:tc>
      </w:tr>
      <w:tr>
        <w:tblPrEx>
          <w:tblCellMar>
            <w:top w:w="0" w:type="dxa"/>
            <w:left w:w="0" w:type="dxa"/>
            <w:bottom w:w="0" w:type="dxa"/>
            <w:right w:w="0" w:type="dxa"/>
          </w:tblCellMar>
        </w:tblPrEx>
        <w:trPr>
          <w:trHeight w:val="48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r>
              <w:rPr>
                <w:rFonts w:hint="eastAsia" w:ascii="宋体" w:hAnsi="宋体" w:cs="宋体"/>
                <w:kern w:val="0"/>
                <w:szCs w:val="21"/>
                <w:lang w:bidi="ar"/>
              </w:rPr>
              <w:t>31</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kern w:val="0"/>
                <w:szCs w:val="21"/>
                <w:lang w:bidi="ar"/>
              </w:rPr>
            </w:pPr>
            <w:r>
              <w:rPr>
                <w:rFonts w:hint="eastAsia" w:ascii="宋体" w:hAnsi="宋体" w:cs="宋体"/>
                <w:kern w:val="0"/>
                <w:szCs w:val="21"/>
                <w:lang w:bidi="ar"/>
              </w:rPr>
              <w:t>集成费</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kern w:val="0"/>
                <w:szCs w:val="21"/>
                <w:lang w:bidi="ar"/>
              </w:rPr>
            </w:pPr>
            <w:r>
              <w:rPr>
                <w:rFonts w:hint="eastAsia" w:ascii="宋体" w:hAnsi="宋体" w:cs="宋体"/>
                <w:kern w:val="0"/>
                <w:szCs w:val="21"/>
                <w:lang w:bidi="ar"/>
              </w:rPr>
              <w:t>包含台州市公路局应急指挥系统平台对接及所有采购设备的集成调试</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r>
              <w:rPr>
                <w:rFonts w:hint="eastAsia" w:ascii="宋体" w:hAnsi="宋体" w:cs="宋体"/>
                <w:kern w:val="0"/>
                <w:szCs w:val="21"/>
                <w:lang w:bidi="ar"/>
              </w:rPr>
              <w:t>项</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r>
              <w:rPr>
                <w:rFonts w:hint="eastAsia" w:ascii="宋体" w:hAnsi="宋体" w:cs="宋体"/>
                <w:kern w:val="0"/>
                <w:szCs w:val="21"/>
                <w:lang w:bidi="ar"/>
              </w:rPr>
              <w:t>1</w:t>
            </w:r>
          </w:p>
        </w:tc>
      </w:tr>
      <w:tr>
        <w:tblPrEx>
          <w:tblCellMar>
            <w:top w:w="0" w:type="dxa"/>
            <w:left w:w="0" w:type="dxa"/>
            <w:bottom w:w="0" w:type="dxa"/>
            <w:right w:w="0" w:type="dxa"/>
          </w:tblCellMar>
        </w:tblPrEx>
        <w:trPr>
          <w:trHeight w:val="48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r>
              <w:rPr>
                <w:rFonts w:hint="eastAsia" w:ascii="宋体" w:hAnsi="宋体" w:cs="宋体"/>
                <w:kern w:val="0"/>
                <w:szCs w:val="21"/>
                <w:lang w:bidi="ar"/>
              </w:rPr>
              <w:t>32</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kern w:val="0"/>
                <w:szCs w:val="21"/>
                <w:lang w:bidi="ar"/>
              </w:rPr>
            </w:pPr>
            <w:r>
              <w:rPr>
                <w:rFonts w:hint="eastAsia" w:ascii="宋体" w:hAnsi="宋体" w:cs="宋体"/>
                <w:kern w:val="0"/>
                <w:szCs w:val="21"/>
                <w:lang w:bidi="ar"/>
              </w:rPr>
              <w:t>指挥中心维护费</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kern w:val="0"/>
                <w:szCs w:val="21"/>
                <w:lang w:bidi="ar"/>
              </w:rPr>
            </w:pPr>
            <w:r>
              <w:rPr>
                <w:rFonts w:hint="eastAsia" w:ascii="宋体" w:hAnsi="宋体" w:cs="宋体"/>
                <w:kern w:val="0"/>
                <w:szCs w:val="21"/>
                <w:lang w:bidi="ar"/>
              </w:rPr>
              <w:t>指挥中心三年维护</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r>
              <w:rPr>
                <w:rFonts w:hint="eastAsia" w:ascii="宋体" w:hAnsi="宋体" w:cs="宋体"/>
                <w:kern w:val="0"/>
                <w:szCs w:val="21"/>
                <w:lang w:bidi="ar"/>
              </w:rPr>
              <w:t>年</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r>
              <w:rPr>
                <w:rFonts w:hint="eastAsia" w:ascii="宋体" w:hAnsi="宋体" w:cs="宋体"/>
                <w:kern w:val="0"/>
                <w:szCs w:val="21"/>
                <w:lang w:bidi="ar"/>
              </w:rPr>
              <w:t>3</w:t>
            </w:r>
          </w:p>
        </w:tc>
      </w:tr>
      <w:tr>
        <w:tblPrEx>
          <w:tblCellMar>
            <w:top w:w="0" w:type="dxa"/>
            <w:left w:w="0" w:type="dxa"/>
            <w:bottom w:w="0" w:type="dxa"/>
            <w:right w:w="0" w:type="dxa"/>
          </w:tblCellMar>
        </w:tblPrEx>
        <w:trPr>
          <w:trHeight w:val="48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r>
              <w:rPr>
                <w:rFonts w:hint="eastAsia" w:ascii="宋体" w:hAnsi="宋体" w:cs="宋体"/>
                <w:kern w:val="0"/>
                <w:szCs w:val="21"/>
                <w:lang w:bidi="ar"/>
              </w:rPr>
              <w:t>33</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kern w:val="0"/>
                <w:szCs w:val="21"/>
                <w:lang w:bidi="ar"/>
              </w:rPr>
            </w:pPr>
            <w:r>
              <w:rPr>
                <w:rFonts w:hint="eastAsia" w:ascii="宋体" w:hAnsi="宋体" w:cs="宋体"/>
                <w:kern w:val="0"/>
                <w:szCs w:val="21"/>
                <w:lang w:bidi="ar"/>
              </w:rPr>
              <w:t>交通专网电路费</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kern w:val="0"/>
                <w:szCs w:val="21"/>
                <w:lang w:bidi="ar"/>
              </w:rPr>
            </w:pPr>
            <w:r>
              <w:rPr>
                <w:rFonts w:hint="eastAsia" w:ascii="宋体" w:hAnsi="宋体" w:cs="宋体"/>
                <w:kern w:val="0"/>
                <w:szCs w:val="21"/>
                <w:lang w:bidi="ar"/>
              </w:rPr>
              <w:t>100M数字电路</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r>
              <w:rPr>
                <w:rFonts w:hint="eastAsia" w:ascii="宋体" w:hAnsi="宋体" w:cs="宋体"/>
                <w:kern w:val="0"/>
                <w:szCs w:val="21"/>
                <w:lang w:bidi="ar"/>
              </w:rPr>
              <w:t>年</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r>
              <w:rPr>
                <w:rFonts w:hint="eastAsia" w:ascii="宋体" w:hAnsi="宋体" w:cs="宋体"/>
                <w:kern w:val="0"/>
                <w:szCs w:val="21"/>
                <w:lang w:bidi="ar"/>
              </w:rPr>
              <w:t>3</w:t>
            </w:r>
          </w:p>
        </w:tc>
      </w:tr>
      <w:tr>
        <w:tblPrEx>
          <w:tblCellMar>
            <w:top w:w="0" w:type="dxa"/>
            <w:left w:w="0" w:type="dxa"/>
            <w:bottom w:w="0" w:type="dxa"/>
            <w:right w:w="0" w:type="dxa"/>
          </w:tblCellMar>
        </w:tblPrEx>
        <w:trPr>
          <w:trHeight w:val="48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r>
              <w:rPr>
                <w:rFonts w:hint="eastAsia" w:ascii="宋体" w:hAnsi="宋体" w:cs="宋体"/>
                <w:kern w:val="0"/>
                <w:szCs w:val="21"/>
                <w:lang w:bidi="ar"/>
              </w:rPr>
              <w:t>34</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kern w:val="0"/>
                <w:szCs w:val="21"/>
                <w:lang w:bidi="ar"/>
              </w:rPr>
            </w:pPr>
            <w:r>
              <w:rPr>
                <w:rFonts w:hint="eastAsia" w:ascii="宋体" w:hAnsi="宋体" w:cs="宋体"/>
                <w:kern w:val="0"/>
                <w:szCs w:val="21"/>
                <w:lang w:bidi="ar"/>
              </w:rPr>
              <w:t>互联网专线</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kern w:val="0"/>
                <w:szCs w:val="21"/>
                <w:lang w:bidi="ar"/>
              </w:rPr>
            </w:pPr>
            <w:r>
              <w:rPr>
                <w:rFonts w:hint="eastAsia" w:ascii="宋体" w:hAnsi="宋体" w:cs="宋体"/>
                <w:kern w:val="0"/>
                <w:szCs w:val="21"/>
                <w:lang w:bidi="ar"/>
              </w:rPr>
              <w:t>固定IP，100M</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r>
              <w:rPr>
                <w:rFonts w:hint="eastAsia" w:ascii="宋体" w:hAnsi="宋体" w:cs="宋体"/>
                <w:kern w:val="0"/>
                <w:szCs w:val="21"/>
                <w:lang w:bidi="ar"/>
              </w:rPr>
              <w:t>年</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r>
              <w:rPr>
                <w:rFonts w:hint="eastAsia" w:ascii="宋体" w:hAnsi="宋体" w:cs="宋体"/>
                <w:kern w:val="0"/>
                <w:szCs w:val="21"/>
                <w:lang w:bidi="ar"/>
              </w:rPr>
              <w:t>3</w:t>
            </w:r>
          </w:p>
        </w:tc>
      </w:tr>
      <w:tr>
        <w:tblPrEx>
          <w:tblCellMar>
            <w:top w:w="0" w:type="dxa"/>
            <w:left w:w="0" w:type="dxa"/>
            <w:bottom w:w="0" w:type="dxa"/>
            <w:right w:w="0" w:type="dxa"/>
          </w:tblCellMar>
        </w:tblPrEx>
        <w:trPr>
          <w:trHeight w:val="280" w:hRule="atLeast"/>
        </w:trPr>
        <w:tc>
          <w:tcPr>
            <w:tcW w:w="1020" w:type="dxa"/>
            <w:gridSpan w:val="2"/>
            <w:tcBorders>
              <w:top w:val="nil"/>
              <w:left w:val="nil"/>
              <w:bottom w:val="single" w:color="000000" w:sz="4" w:space="0"/>
              <w:right w:val="nil"/>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kern w:val="0"/>
                <w:sz w:val="24"/>
                <w:lang w:bidi="ar"/>
              </w:rPr>
            </w:pPr>
          </w:p>
        </w:tc>
        <w:tc>
          <w:tcPr>
            <w:tcW w:w="8378" w:type="dxa"/>
            <w:gridSpan w:val="7"/>
            <w:tcBorders>
              <w:top w:val="nil"/>
              <w:left w:val="nil"/>
              <w:bottom w:val="single" w:color="000000" w:sz="4" w:space="0"/>
              <w:right w:val="nil"/>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b/>
                <w:bCs/>
                <w:color w:val="000000"/>
                <w:kern w:val="0"/>
                <w:sz w:val="24"/>
                <w:lang w:bidi="ar"/>
              </w:rPr>
              <w:t>指挥中心装修清单</w:t>
            </w:r>
          </w:p>
        </w:tc>
      </w:tr>
      <w:tr>
        <w:tblPrEx>
          <w:tblCellMar>
            <w:top w:w="0" w:type="dxa"/>
            <w:left w:w="0" w:type="dxa"/>
            <w:bottom w:w="0" w:type="dxa"/>
            <w:right w:w="0" w:type="dxa"/>
          </w:tblCellMar>
        </w:tblPrEx>
        <w:trPr>
          <w:gridAfter w:val="2"/>
          <w:wAfter w:w="1140" w:type="dxa"/>
          <w:trHeight w:val="300" w:hRule="atLeast"/>
        </w:trPr>
        <w:tc>
          <w:tcPr>
            <w:tcW w:w="743"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000000"/>
                <w:szCs w:val="21"/>
              </w:rPr>
            </w:pPr>
            <w:r>
              <w:rPr>
                <w:rFonts w:hint="eastAsia" w:ascii="宋体" w:hAnsi="宋体" w:cs="宋体"/>
                <w:b/>
                <w:color w:val="000000"/>
                <w:kern w:val="0"/>
                <w:szCs w:val="21"/>
                <w:lang w:bidi="ar"/>
              </w:rPr>
              <w:t>序号</w:t>
            </w:r>
          </w:p>
        </w:tc>
        <w:tc>
          <w:tcPr>
            <w:tcW w:w="1365" w:type="dxa"/>
            <w:gridSpan w:val="2"/>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000000"/>
                <w:szCs w:val="21"/>
              </w:rPr>
            </w:pPr>
            <w:r>
              <w:rPr>
                <w:rFonts w:hint="eastAsia" w:ascii="宋体" w:hAnsi="宋体" w:cs="宋体"/>
                <w:b/>
                <w:color w:val="000000"/>
                <w:kern w:val="0"/>
                <w:szCs w:val="21"/>
                <w:lang w:bidi="ar"/>
              </w:rPr>
              <w:t>名称</w:t>
            </w:r>
          </w:p>
        </w:tc>
        <w:tc>
          <w:tcPr>
            <w:tcW w:w="462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000000"/>
                <w:szCs w:val="21"/>
              </w:rPr>
            </w:pPr>
            <w:r>
              <w:rPr>
                <w:rFonts w:hint="eastAsia" w:ascii="宋体" w:hAnsi="宋体" w:cs="宋体"/>
                <w:b/>
                <w:color w:val="000000"/>
                <w:kern w:val="0"/>
                <w:szCs w:val="21"/>
                <w:lang w:bidi="ar"/>
              </w:rPr>
              <w:t>技术参数</w:t>
            </w:r>
          </w:p>
        </w:tc>
        <w:tc>
          <w:tcPr>
            <w:tcW w:w="73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000000"/>
                <w:szCs w:val="21"/>
              </w:rPr>
            </w:pPr>
            <w:r>
              <w:rPr>
                <w:rFonts w:hint="eastAsia" w:ascii="宋体" w:hAnsi="宋体" w:cs="宋体"/>
                <w:b/>
                <w:color w:val="000000"/>
                <w:kern w:val="0"/>
                <w:szCs w:val="21"/>
                <w:lang w:bidi="ar"/>
              </w:rPr>
              <w:t>单位</w:t>
            </w:r>
          </w:p>
        </w:tc>
        <w:tc>
          <w:tcPr>
            <w:tcW w:w="800" w:type="dxa"/>
            <w:gridSpan w:val="2"/>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000000"/>
                <w:szCs w:val="21"/>
              </w:rPr>
            </w:pPr>
            <w:r>
              <w:rPr>
                <w:rFonts w:hint="eastAsia" w:ascii="宋体" w:hAnsi="宋体" w:cs="宋体"/>
                <w:b/>
                <w:color w:val="000000"/>
                <w:kern w:val="0"/>
                <w:szCs w:val="21"/>
                <w:lang w:bidi="ar"/>
              </w:rPr>
              <w:t>工程量</w:t>
            </w:r>
          </w:p>
        </w:tc>
      </w:tr>
      <w:tr>
        <w:tblPrEx>
          <w:tblCellMar>
            <w:top w:w="0" w:type="dxa"/>
            <w:left w:w="0" w:type="dxa"/>
            <w:bottom w:w="0" w:type="dxa"/>
            <w:right w:w="0" w:type="dxa"/>
          </w:tblCellMar>
        </w:tblPrEx>
        <w:trPr>
          <w:gridAfter w:val="2"/>
          <w:wAfter w:w="1140" w:type="dxa"/>
          <w:trHeight w:val="300" w:hRule="atLeast"/>
        </w:trPr>
        <w:tc>
          <w:tcPr>
            <w:tcW w:w="6728" w:type="dxa"/>
            <w:gridSpan w:val="4"/>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b/>
                <w:color w:val="000000"/>
                <w:szCs w:val="21"/>
              </w:rPr>
            </w:pPr>
            <w:r>
              <w:rPr>
                <w:rFonts w:hint="eastAsia" w:ascii="宋体" w:hAnsi="宋体" w:cs="宋体"/>
                <w:b/>
                <w:color w:val="000000"/>
                <w:kern w:val="0"/>
                <w:szCs w:val="21"/>
                <w:lang w:bidi="ar"/>
              </w:rPr>
              <w:t>一、装修工程</w:t>
            </w:r>
          </w:p>
        </w:tc>
        <w:tc>
          <w:tcPr>
            <w:tcW w:w="73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宋体" w:hAnsi="宋体" w:cs="宋体"/>
                <w:b/>
                <w:color w:val="000000"/>
                <w:szCs w:val="21"/>
              </w:rPr>
            </w:pPr>
          </w:p>
        </w:tc>
        <w:tc>
          <w:tcPr>
            <w:tcW w:w="800" w:type="dxa"/>
            <w:gridSpan w:val="2"/>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宋体" w:hAnsi="宋体" w:cs="宋体"/>
                <w:b/>
                <w:color w:val="000000"/>
                <w:szCs w:val="21"/>
              </w:rPr>
            </w:pPr>
          </w:p>
        </w:tc>
      </w:tr>
      <w:tr>
        <w:tblPrEx>
          <w:tblCellMar>
            <w:top w:w="0" w:type="dxa"/>
            <w:left w:w="0" w:type="dxa"/>
            <w:bottom w:w="0" w:type="dxa"/>
            <w:right w:w="0" w:type="dxa"/>
          </w:tblCellMar>
        </w:tblPrEx>
        <w:trPr>
          <w:gridAfter w:val="2"/>
          <w:wAfter w:w="1140" w:type="dxa"/>
          <w:trHeight w:val="300" w:hRule="atLeast"/>
        </w:trPr>
        <w:tc>
          <w:tcPr>
            <w:tcW w:w="6728" w:type="dxa"/>
            <w:gridSpan w:val="4"/>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b/>
                <w:color w:val="000000"/>
                <w:szCs w:val="21"/>
              </w:rPr>
            </w:pPr>
            <w:r>
              <w:rPr>
                <w:rFonts w:hint="eastAsia" w:ascii="宋体" w:hAnsi="宋体" w:cs="宋体"/>
                <w:b/>
                <w:color w:val="000000"/>
                <w:kern w:val="0"/>
                <w:szCs w:val="21"/>
                <w:lang w:bidi="ar"/>
              </w:rPr>
              <w:t>1.1指挥大厅</w:t>
            </w:r>
          </w:p>
        </w:tc>
        <w:tc>
          <w:tcPr>
            <w:tcW w:w="73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宋体" w:hAnsi="宋体" w:cs="宋体"/>
                <w:b/>
                <w:color w:val="000000"/>
                <w:szCs w:val="21"/>
              </w:rPr>
            </w:pPr>
          </w:p>
        </w:tc>
        <w:tc>
          <w:tcPr>
            <w:tcW w:w="800" w:type="dxa"/>
            <w:gridSpan w:val="2"/>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宋体" w:hAnsi="宋体" w:cs="宋体"/>
                <w:b/>
                <w:color w:val="000000"/>
                <w:szCs w:val="21"/>
              </w:rPr>
            </w:pPr>
          </w:p>
        </w:tc>
      </w:tr>
      <w:tr>
        <w:tblPrEx>
          <w:tblCellMar>
            <w:top w:w="0" w:type="dxa"/>
            <w:left w:w="0" w:type="dxa"/>
            <w:bottom w:w="0" w:type="dxa"/>
            <w:right w:w="0" w:type="dxa"/>
          </w:tblCellMar>
        </w:tblPrEx>
        <w:trPr>
          <w:gridAfter w:val="2"/>
          <w:wAfter w:w="1140" w:type="dxa"/>
          <w:trHeight w:val="300" w:hRule="atLeast"/>
        </w:trPr>
        <w:tc>
          <w:tcPr>
            <w:tcW w:w="6728" w:type="dxa"/>
            <w:gridSpan w:val="4"/>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b/>
                <w:color w:val="000000"/>
                <w:szCs w:val="21"/>
              </w:rPr>
            </w:pPr>
            <w:r>
              <w:rPr>
                <w:rFonts w:hint="eastAsia" w:ascii="宋体" w:hAnsi="宋体" w:cs="宋体"/>
                <w:b/>
                <w:color w:val="000000"/>
                <w:kern w:val="0"/>
                <w:szCs w:val="21"/>
                <w:lang w:bidi="ar"/>
              </w:rPr>
              <w:t>1.1.1顶面</w:t>
            </w:r>
          </w:p>
        </w:tc>
        <w:tc>
          <w:tcPr>
            <w:tcW w:w="73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宋体" w:hAnsi="宋体" w:cs="宋体"/>
                <w:b/>
                <w:color w:val="000000"/>
                <w:szCs w:val="21"/>
              </w:rPr>
            </w:pPr>
          </w:p>
        </w:tc>
        <w:tc>
          <w:tcPr>
            <w:tcW w:w="800" w:type="dxa"/>
            <w:gridSpan w:val="2"/>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宋体" w:hAnsi="宋体" w:cs="宋体"/>
                <w:b/>
                <w:color w:val="000000"/>
                <w:szCs w:val="21"/>
              </w:rPr>
            </w:pPr>
          </w:p>
        </w:tc>
      </w:tr>
      <w:tr>
        <w:tblPrEx>
          <w:tblCellMar>
            <w:top w:w="0" w:type="dxa"/>
            <w:left w:w="0" w:type="dxa"/>
            <w:bottom w:w="0" w:type="dxa"/>
            <w:right w:w="0" w:type="dxa"/>
          </w:tblCellMar>
        </w:tblPrEx>
        <w:trPr>
          <w:gridAfter w:val="2"/>
          <w:wAfter w:w="1140" w:type="dxa"/>
          <w:trHeight w:val="300" w:hRule="atLeast"/>
        </w:trPr>
        <w:tc>
          <w:tcPr>
            <w:tcW w:w="743"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w:t>
            </w:r>
          </w:p>
        </w:tc>
        <w:tc>
          <w:tcPr>
            <w:tcW w:w="1365" w:type="dxa"/>
            <w:gridSpan w:val="2"/>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顶面防尘漆</w:t>
            </w:r>
          </w:p>
        </w:tc>
        <w:tc>
          <w:tcPr>
            <w:tcW w:w="462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防尘漆3遍</w:t>
            </w:r>
          </w:p>
        </w:tc>
        <w:tc>
          <w:tcPr>
            <w:tcW w:w="73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m²</w:t>
            </w:r>
          </w:p>
        </w:tc>
        <w:tc>
          <w:tcPr>
            <w:tcW w:w="800" w:type="dxa"/>
            <w:gridSpan w:val="2"/>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180</w:t>
            </w:r>
          </w:p>
        </w:tc>
      </w:tr>
      <w:tr>
        <w:tblPrEx>
          <w:tblCellMar>
            <w:top w:w="0" w:type="dxa"/>
            <w:left w:w="0" w:type="dxa"/>
            <w:bottom w:w="0" w:type="dxa"/>
            <w:right w:w="0" w:type="dxa"/>
          </w:tblCellMar>
        </w:tblPrEx>
        <w:trPr>
          <w:gridAfter w:val="2"/>
          <w:wAfter w:w="1140" w:type="dxa"/>
          <w:trHeight w:val="300" w:hRule="atLeast"/>
        </w:trPr>
        <w:tc>
          <w:tcPr>
            <w:tcW w:w="743"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2</w:t>
            </w:r>
          </w:p>
        </w:tc>
        <w:tc>
          <w:tcPr>
            <w:tcW w:w="1365" w:type="dxa"/>
            <w:gridSpan w:val="2"/>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顶面造型吊顶</w:t>
            </w:r>
          </w:p>
        </w:tc>
        <w:tc>
          <w:tcPr>
            <w:tcW w:w="462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石膏板制作，顶面造型吊顶</w:t>
            </w:r>
          </w:p>
        </w:tc>
        <w:tc>
          <w:tcPr>
            <w:tcW w:w="73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m²</w:t>
            </w:r>
          </w:p>
        </w:tc>
        <w:tc>
          <w:tcPr>
            <w:tcW w:w="800" w:type="dxa"/>
            <w:gridSpan w:val="2"/>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73</w:t>
            </w:r>
          </w:p>
        </w:tc>
      </w:tr>
      <w:tr>
        <w:tblPrEx>
          <w:tblCellMar>
            <w:top w:w="0" w:type="dxa"/>
            <w:left w:w="0" w:type="dxa"/>
            <w:bottom w:w="0" w:type="dxa"/>
            <w:right w:w="0" w:type="dxa"/>
          </w:tblCellMar>
        </w:tblPrEx>
        <w:trPr>
          <w:gridAfter w:val="2"/>
          <w:wAfter w:w="1140" w:type="dxa"/>
          <w:trHeight w:val="600" w:hRule="atLeast"/>
        </w:trPr>
        <w:tc>
          <w:tcPr>
            <w:tcW w:w="743" w:type="dxa"/>
            <w:tcBorders>
              <w:top w:val="single" w:color="auto" w:sz="4" w:space="0"/>
              <w:left w:val="single" w:color="000000" w:sz="4" w:space="0"/>
              <w:bottom w:val="single" w:color="auto"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3</w:t>
            </w:r>
          </w:p>
        </w:tc>
        <w:tc>
          <w:tcPr>
            <w:tcW w:w="1365" w:type="dxa"/>
            <w:gridSpan w:val="2"/>
            <w:tcBorders>
              <w:top w:val="single" w:color="auto"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深色铝格栅吊顶</w:t>
            </w:r>
          </w:p>
        </w:tc>
        <w:tc>
          <w:tcPr>
            <w:tcW w:w="4620" w:type="dxa"/>
            <w:tcBorders>
              <w:top w:val="single" w:color="auto" w:sz="4" w:space="0"/>
              <w:left w:val="single" w:color="000000" w:sz="4" w:space="0"/>
              <w:bottom w:val="single" w:color="auto"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铝格栅吊顶</w:t>
            </w:r>
          </w:p>
        </w:tc>
        <w:tc>
          <w:tcPr>
            <w:tcW w:w="730" w:type="dxa"/>
            <w:tcBorders>
              <w:top w:val="single" w:color="auto" w:sz="4" w:space="0"/>
              <w:left w:val="single" w:color="000000" w:sz="4" w:space="0"/>
              <w:bottom w:val="single" w:color="auto"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m²</w:t>
            </w:r>
          </w:p>
        </w:tc>
        <w:tc>
          <w:tcPr>
            <w:tcW w:w="800" w:type="dxa"/>
            <w:gridSpan w:val="2"/>
            <w:tcBorders>
              <w:top w:val="single" w:color="auto" w:sz="4" w:space="0"/>
              <w:left w:val="single" w:color="000000" w:sz="4" w:space="0"/>
              <w:bottom w:val="single" w:color="auto"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112</w:t>
            </w:r>
          </w:p>
        </w:tc>
      </w:tr>
      <w:tr>
        <w:tblPrEx>
          <w:tblCellMar>
            <w:top w:w="0" w:type="dxa"/>
            <w:left w:w="0" w:type="dxa"/>
            <w:bottom w:w="0" w:type="dxa"/>
            <w:right w:w="0" w:type="dxa"/>
          </w:tblCellMar>
        </w:tblPrEx>
        <w:trPr>
          <w:gridAfter w:val="2"/>
          <w:wAfter w:w="1140" w:type="dxa"/>
          <w:trHeight w:val="300" w:hRule="atLeast"/>
        </w:trPr>
        <w:tc>
          <w:tcPr>
            <w:tcW w:w="6728" w:type="dxa"/>
            <w:gridSpan w:val="4"/>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b/>
                <w:color w:val="000000"/>
                <w:szCs w:val="21"/>
              </w:rPr>
            </w:pPr>
            <w:r>
              <w:rPr>
                <w:rFonts w:hint="eastAsia" w:ascii="宋体" w:hAnsi="宋体" w:cs="宋体"/>
                <w:b/>
                <w:color w:val="000000"/>
                <w:kern w:val="0"/>
                <w:szCs w:val="21"/>
                <w:lang w:bidi="ar"/>
              </w:rPr>
              <w:t>1.1.2墙面</w:t>
            </w:r>
          </w:p>
        </w:tc>
        <w:tc>
          <w:tcPr>
            <w:tcW w:w="73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宋体" w:hAnsi="宋体" w:cs="宋体"/>
                <w:b/>
                <w:color w:val="000000"/>
                <w:szCs w:val="21"/>
              </w:rPr>
            </w:pPr>
          </w:p>
        </w:tc>
        <w:tc>
          <w:tcPr>
            <w:tcW w:w="800" w:type="dxa"/>
            <w:gridSpan w:val="2"/>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宋体" w:hAnsi="宋体" w:cs="宋体"/>
                <w:b/>
                <w:color w:val="000000"/>
                <w:szCs w:val="21"/>
              </w:rPr>
            </w:pPr>
          </w:p>
        </w:tc>
      </w:tr>
      <w:tr>
        <w:tblPrEx>
          <w:tblCellMar>
            <w:top w:w="0" w:type="dxa"/>
            <w:left w:w="0" w:type="dxa"/>
            <w:bottom w:w="0" w:type="dxa"/>
            <w:right w:w="0" w:type="dxa"/>
          </w:tblCellMar>
        </w:tblPrEx>
        <w:trPr>
          <w:gridAfter w:val="2"/>
          <w:wAfter w:w="1140" w:type="dxa"/>
          <w:trHeight w:val="300" w:hRule="atLeast"/>
        </w:trPr>
        <w:tc>
          <w:tcPr>
            <w:tcW w:w="743"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w:t>
            </w:r>
          </w:p>
        </w:tc>
        <w:tc>
          <w:tcPr>
            <w:tcW w:w="1365" w:type="dxa"/>
            <w:gridSpan w:val="2"/>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轻钢龙骨</w:t>
            </w:r>
          </w:p>
        </w:tc>
        <w:tc>
          <w:tcPr>
            <w:tcW w:w="462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轻钢主龙骨含配件等；</w:t>
            </w:r>
          </w:p>
        </w:tc>
        <w:tc>
          <w:tcPr>
            <w:tcW w:w="73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m²</w:t>
            </w:r>
          </w:p>
        </w:tc>
        <w:tc>
          <w:tcPr>
            <w:tcW w:w="800" w:type="dxa"/>
            <w:gridSpan w:val="2"/>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202</w:t>
            </w:r>
          </w:p>
        </w:tc>
      </w:tr>
      <w:tr>
        <w:tblPrEx>
          <w:tblCellMar>
            <w:top w:w="0" w:type="dxa"/>
            <w:left w:w="0" w:type="dxa"/>
            <w:bottom w:w="0" w:type="dxa"/>
            <w:right w:w="0" w:type="dxa"/>
          </w:tblCellMar>
        </w:tblPrEx>
        <w:trPr>
          <w:gridAfter w:val="2"/>
          <w:wAfter w:w="1140" w:type="dxa"/>
          <w:trHeight w:val="300" w:hRule="atLeast"/>
        </w:trPr>
        <w:tc>
          <w:tcPr>
            <w:tcW w:w="743"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2</w:t>
            </w:r>
          </w:p>
        </w:tc>
        <w:tc>
          <w:tcPr>
            <w:tcW w:w="1365" w:type="dxa"/>
            <w:gridSpan w:val="2"/>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护墙板</w:t>
            </w:r>
          </w:p>
        </w:tc>
        <w:tc>
          <w:tcPr>
            <w:tcW w:w="462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规格：1200mmx3000mm</w:t>
            </w:r>
          </w:p>
        </w:tc>
        <w:tc>
          <w:tcPr>
            <w:tcW w:w="73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m²</w:t>
            </w:r>
          </w:p>
        </w:tc>
        <w:tc>
          <w:tcPr>
            <w:tcW w:w="800" w:type="dxa"/>
            <w:gridSpan w:val="2"/>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202</w:t>
            </w:r>
          </w:p>
        </w:tc>
      </w:tr>
      <w:tr>
        <w:tblPrEx>
          <w:tblCellMar>
            <w:top w:w="0" w:type="dxa"/>
            <w:left w:w="0" w:type="dxa"/>
            <w:bottom w:w="0" w:type="dxa"/>
            <w:right w:w="0" w:type="dxa"/>
          </w:tblCellMar>
        </w:tblPrEx>
        <w:trPr>
          <w:gridAfter w:val="2"/>
          <w:wAfter w:w="1140" w:type="dxa"/>
          <w:trHeight w:val="300" w:hRule="atLeast"/>
        </w:trPr>
        <w:tc>
          <w:tcPr>
            <w:tcW w:w="743"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3</w:t>
            </w:r>
          </w:p>
        </w:tc>
        <w:tc>
          <w:tcPr>
            <w:tcW w:w="1365" w:type="dxa"/>
            <w:gridSpan w:val="2"/>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防尘乳胶漆</w:t>
            </w:r>
          </w:p>
        </w:tc>
        <w:tc>
          <w:tcPr>
            <w:tcW w:w="462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刷三遍,四周墙面涂刷防尘漆</w:t>
            </w:r>
          </w:p>
        </w:tc>
        <w:tc>
          <w:tcPr>
            <w:tcW w:w="73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m²</w:t>
            </w:r>
          </w:p>
        </w:tc>
        <w:tc>
          <w:tcPr>
            <w:tcW w:w="800" w:type="dxa"/>
            <w:gridSpan w:val="2"/>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202</w:t>
            </w:r>
          </w:p>
        </w:tc>
      </w:tr>
      <w:tr>
        <w:tblPrEx>
          <w:tblCellMar>
            <w:top w:w="0" w:type="dxa"/>
            <w:left w:w="0" w:type="dxa"/>
            <w:bottom w:w="0" w:type="dxa"/>
            <w:right w:w="0" w:type="dxa"/>
          </w:tblCellMar>
        </w:tblPrEx>
        <w:trPr>
          <w:gridAfter w:val="2"/>
          <w:wAfter w:w="1140" w:type="dxa"/>
          <w:trHeight w:val="300" w:hRule="atLeast"/>
        </w:trPr>
        <w:tc>
          <w:tcPr>
            <w:tcW w:w="743"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4</w:t>
            </w:r>
          </w:p>
        </w:tc>
        <w:tc>
          <w:tcPr>
            <w:tcW w:w="1365" w:type="dxa"/>
            <w:gridSpan w:val="2"/>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大屏收边处理</w:t>
            </w:r>
          </w:p>
        </w:tc>
        <w:tc>
          <w:tcPr>
            <w:tcW w:w="462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宋体" w:hAnsi="宋体" w:cs="宋体"/>
                <w:color w:val="000000"/>
                <w:szCs w:val="21"/>
              </w:rPr>
            </w:pPr>
          </w:p>
        </w:tc>
        <w:tc>
          <w:tcPr>
            <w:tcW w:w="73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项</w:t>
            </w:r>
          </w:p>
        </w:tc>
        <w:tc>
          <w:tcPr>
            <w:tcW w:w="800" w:type="dxa"/>
            <w:gridSpan w:val="2"/>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gridAfter w:val="2"/>
          <w:wAfter w:w="1140" w:type="dxa"/>
          <w:trHeight w:val="300" w:hRule="atLeast"/>
        </w:trPr>
        <w:tc>
          <w:tcPr>
            <w:tcW w:w="743"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5</w:t>
            </w:r>
          </w:p>
        </w:tc>
        <w:tc>
          <w:tcPr>
            <w:tcW w:w="1365" w:type="dxa"/>
            <w:gridSpan w:val="2"/>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不锈钢踢脚线</w:t>
            </w:r>
          </w:p>
        </w:tc>
        <w:tc>
          <w:tcPr>
            <w:tcW w:w="462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不锈钢拉丝踢脚线,沿墙一周；高度100mm</w:t>
            </w:r>
          </w:p>
        </w:tc>
        <w:tc>
          <w:tcPr>
            <w:tcW w:w="73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m</w:t>
            </w:r>
          </w:p>
        </w:tc>
        <w:tc>
          <w:tcPr>
            <w:tcW w:w="800" w:type="dxa"/>
            <w:gridSpan w:val="2"/>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185</w:t>
            </w:r>
          </w:p>
        </w:tc>
      </w:tr>
      <w:tr>
        <w:tblPrEx>
          <w:tblCellMar>
            <w:top w:w="0" w:type="dxa"/>
            <w:left w:w="0" w:type="dxa"/>
            <w:bottom w:w="0" w:type="dxa"/>
            <w:right w:w="0" w:type="dxa"/>
          </w:tblCellMar>
        </w:tblPrEx>
        <w:trPr>
          <w:gridAfter w:val="2"/>
          <w:wAfter w:w="1140" w:type="dxa"/>
          <w:trHeight w:val="300" w:hRule="atLeast"/>
        </w:trPr>
        <w:tc>
          <w:tcPr>
            <w:tcW w:w="743"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6</w:t>
            </w:r>
          </w:p>
        </w:tc>
        <w:tc>
          <w:tcPr>
            <w:tcW w:w="1365" w:type="dxa"/>
            <w:gridSpan w:val="2"/>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防火门</w:t>
            </w:r>
          </w:p>
        </w:tc>
        <w:tc>
          <w:tcPr>
            <w:tcW w:w="462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双开门，宽度1500MM,配置一把指纹门禁锁，支持远程管理</w:t>
            </w:r>
          </w:p>
        </w:tc>
        <w:tc>
          <w:tcPr>
            <w:tcW w:w="73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樘</w:t>
            </w:r>
          </w:p>
        </w:tc>
        <w:tc>
          <w:tcPr>
            <w:tcW w:w="800" w:type="dxa"/>
            <w:gridSpan w:val="2"/>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gridAfter w:val="2"/>
          <w:wAfter w:w="1140" w:type="dxa"/>
          <w:trHeight w:val="300" w:hRule="atLeast"/>
        </w:trPr>
        <w:tc>
          <w:tcPr>
            <w:tcW w:w="6728" w:type="dxa"/>
            <w:gridSpan w:val="4"/>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b/>
                <w:color w:val="000000"/>
                <w:szCs w:val="21"/>
              </w:rPr>
            </w:pPr>
            <w:r>
              <w:rPr>
                <w:rFonts w:hint="eastAsia" w:ascii="宋体" w:hAnsi="宋体" w:cs="宋体"/>
                <w:b/>
                <w:color w:val="000000"/>
                <w:kern w:val="0"/>
                <w:szCs w:val="21"/>
                <w:lang w:bidi="ar"/>
              </w:rPr>
              <w:t>1.1.3地面</w:t>
            </w:r>
          </w:p>
        </w:tc>
        <w:tc>
          <w:tcPr>
            <w:tcW w:w="73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宋体" w:hAnsi="宋体" w:cs="宋体"/>
                <w:b/>
                <w:color w:val="000000"/>
                <w:szCs w:val="21"/>
              </w:rPr>
            </w:pPr>
          </w:p>
        </w:tc>
        <w:tc>
          <w:tcPr>
            <w:tcW w:w="800" w:type="dxa"/>
            <w:gridSpan w:val="2"/>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宋体" w:hAnsi="宋体" w:cs="宋体"/>
                <w:b/>
                <w:color w:val="000000"/>
                <w:szCs w:val="21"/>
              </w:rPr>
            </w:pPr>
          </w:p>
        </w:tc>
      </w:tr>
      <w:tr>
        <w:tblPrEx>
          <w:tblCellMar>
            <w:top w:w="0" w:type="dxa"/>
            <w:left w:w="0" w:type="dxa"/>
            <w:bottom w:w="0" w:type="dxa"/>
            <w:right w:w="0" w:type="dxa"/>
          </w:tblCellMar>
        </w:tblPrEx>
        <w:trPr>
          <w:gridAfter w:val="2"/>
          <w:wAfter w:w="1140" w:type="dxa"/>
          <w:trHeight w:val="300" w:hRule="atLeast"/>
        </w:trPr>
        <w:tc>
          <w:tcPr>
            <w:tcW w:w="743"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w:t>
            </w:r>
          </w:p>
        </w:tc>
        <w:tc>
          <w:tcPr>
            <w:tcW w:w="1365" w:type="dxa"/>
            <w:gridSpan w:val="2"/>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台阶封堵</w:t>
            </w:r>
          </w:p>
        </w:tc>
        <w:tc>
          <w:tcPr>
            <w:tcW w:w="462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石膏板封堵，表面刷乳胶漆</w:t>
            </w:r>
          </w:p>
        </w:tc>
        <w:tc>
          <w:tcPr>
            <w:tcW w:w="73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m²</w:t>
            </w:r>
          </w:p>
        </w:tc>
        <w:tc>
          <w:tcPr>
            <w:tcW w:w="800" w:type="dxa"/>
            <w:gridSpan w:val="2"/>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20</w:t>
            </w:r>
          </w:p>
        </w:tc>
      </w:tr>
      <w:tr>
        <w:tblPrEx>
          <w:tblCellMar>
            <w:top w:w="0" w:type="dxa"/>
            <w:left w:w="0" w:type="dxa"/>
            <w:bottom w:w="0" w:type="dxa"/>
            <w:right w:w="0" w:type="dxa"/>
          </w:tblCellMar>
        </w:tblPrEx>
        <w:trPr>
          <w:gridAfter w:val="2"/>
          <w:wAfter w:w="1140" w:type="dxa"/>
          <w:trHeight w:val="300" w:hRule="atLeast"/>
        </w:trPr>
        <w:tc>
          <w:tcPr>
            <w:tcW w:w="743"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2</w:t>
            </w:r>
          </w:p>
        </w:tc>
        <w:tc>
          <w:tcPr>
            <w:tcW w:w="1365" w:type="dxa"/>
            <w:gridSpan w:val="2"/>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静电地板</w:t>
            </w:r>
          </w:p>
        </w:tc>
        <w:tc>
          <w:tcPr>
            <w:tcW w:w="462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600*600*35mm钢制静电地板</w:t>
            </w:r>
          </w:p>
        </w:tc>
        <w:tc>
          <w:tcPr>
            <w:tcW w:w="73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m²</w:t>
            </w:r>
          </w:p>
        </w:tc>
        <w:tc>
          <w:tcPr>
            <w:tcW w:w="800" w:type="dxa"/>
            <w:gridSpan w:val="2"/>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190</w:t>
            </w:r>
          </w:p>
        </w:tc>
      </w:tr>
      <w:tr>
        <w:tblPrEx>
          <w:tblCellMar>
            <w:top w:w="0" w:type="dxa"/>
            <w:left w:w="0" w:type="dxa"/>
            <w:bottom w:w="0" w:type="dxa"/>
            <w:right w:w="0" w:type="dxa"/>
          </w:tblCellMar>
        </w:tblPrEx>
        <w:trPr>
          <w:gridAfter w:val="2"/>
          <w:wAfter w:w="1140" w:type="dxa"/>
          <w:trHeight w:val="300" w:hRule="atLeast"/>
        </w:trPr>
        <w:tc>
          <w:tcPr>
            <w:tcW w:w="743"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3</w:t>
            </w:r>
          </w:p>
        </w:tc>
        <w:tc>
          <w:tcPr>
            <w:tcW w:w="1365" w:type="dxa"/>
            <w:gridSpan w:val="2"/>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地毯</w:t>
            </w:r>
          </w:p>
        </w:tc>
        <w:tc>
          <w:tcPr>
            <w:tcW w:w="462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600*600地毯</w:t>
            </w:r>
          </w:p>
        </w:tc>
        <w:tc>
          <w:tcPr>
            <w:tcW w:w="73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m²</w:t>
            </w:r>
          </w:p>
        </w:tc>
        <w:tc>
          <w:tcPr>
            <w:tcW w:w="800" w:type="dxa"/>
            <w:gridSpan w:val="2"/>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190</w:t>
            </w:r>
          </w:p>
        </w:tc>
      </w:tr>
      <w:tr>
        <w:tblPrEx>
          <w:tblCellMar>
            <w:top w:w="0" w:type="dxa"/>
            <w:left w:w="0" w:type="dxa"/>
            <w:bottom w:w="0" w:type="dxa"/>
            <w:right w:w="0" w:type="dxa"/>
          </w:tblCellMar>
        </w:tblPrEx>
        <w:trPr>
          <w:gridAfter w:val="2"/>
          <w:wAfter w:w="1140" w:type="dxa"/>
          <w:trHeight w:val="300" w:hRule="atLeast"/>
        </w:trPr>
        <w:tc>
          <w:tcPr>
            <w:tcW w:w="743"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4</w:t>
            </w:r>
          </w:p>
        </w:tc>
        <w:tc>
          <w:tcPr>
            <w:tcW w:w="1365" w:type="dxa"/>
            <w:gridSpan w:val="2"/>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架空支架加固</w:t>
            </w:r>
          </w:p>
        </w:tc>
        <w:tc>
          <w:tcPr>
            <w:tcW w:w="4620"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支架150mm，300mm；450mm以上高支架，地螺栓等加固</w:t>
            </w:r>
          </w:p>
        </w:tc>
        <w:tc>
          <w:tcPr>
            <w:tcW w:w="73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m²</w:t>
            </w:r>
          </w:p>
        </w:tc>
        <w:tc>
          <w:tcPr>
            <w:tcW w:w="800" w:type="dxa"/>
            <w:gridSpan w:val="2"/>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190</w:t>
            </w:r>
          </w:p>
        </w:tc>
      </w:tr>
      <w:tr>
        <w:tblPrEx>
          <w:tblCellMar>
            <w:top w:w="0" w:type="dxa"/>
            <w:left w:w="0" w:type="dxa"/>
            <w:bottom w:w="0" w:type="dxa"/>
            <w:right w:w="0" w:type="dxa"/>
          </w:tblCellMar>
        </w:tblPrEx>
        <w:trPr>
          <w:gridAfter w:val="2"/>
          <w:wAfter w:w="1140" w:type="dxa"/>
          <w:trHeight w:val="300" w:hRule="atLeast"/>
        </w:trPr>
        <w:tc>
          <w:tcPr>
            <w:tcW w:w="743"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5</w:t>
            </w:r>
          </w:p>
        </w:tc>
        <w:tc>
          <w:tcPr>
            <w:tcW w:w="1365" w:type="dxa"/>
            <w:gridSpan w:val="2"/>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辅材</w:t>
            </w:r>
          </w:p>
        </w:tc>
        <w:tc>
          <w:tcPr>
            <w:tcW w:w="462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木工板、防火涂料，钢钉，工程胶等</w:t>
            </w:r>
          </w:p>
        </w:tc>
        <w:tc>
          <w:tcPr>
            <w:tcW w:w="73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项</w:t>
            </w:r>
          </w:p>
        </w:tc>
        <w:tc>
          <w:tcPr>
            <w:tcW w:w="800" w:type="dxa"/>
            <w:gridSpan w:val="2"/>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gridAfter w:val="2"/>
          <w:wAfter w:w="1140" w:type="dxa"/>
          <w:trHeight w:val="300" w:hRule="atLeast"/>
        </w:trPr>
        <w:tc>
          <w:tcPr>
            <w:tcW w:w="6728" w:type="dxa"/>
            <w:gridSpan w:val="4"/>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b/>
                <w:color w:val="000000"/>
                <w:szCs w:val="21"/>
              </w:rPr>
            </w:pPr>
            <w:r>
              <w:rPr>
                <w:rFonts w:hint="eastAsia" w:ascii="宋体" w:hAnsi="宋体" w:cs="宋体"/>
                <w:b/>
                <w:color w:val="000000"/>
                <w:kern w:val="0"/>
                <w:szCs w:val="21"/>
                <w:lang w:bidi="ar"/>
              </w:rPr>
              <w:t>1.1.4灯、开关、插座</w:t>
            </w:r>
          </w:p>
        </w:tc>
        <w:tc>
          <w:tcPr>
            <w:tcW w:w="73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宋体" w:hAnsi="宋体" w:cs="宋体"/>
                <w:b/>
                <w:color w:val="000000"/>
                <w:szCs w:val="21"/>
              </w:rPr>
            </w:pPr>
          </w:p>
        </w:tc>
        <w:tc>
          <w:tcPr>
            <w:tcW w:w="800" w:type="dxa"/>
            <w:gridSpan w:val="2"/>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宋体" w:hAnsi="宋体" w:cs="宋体"/>
                <w:b/>
                <w:color w:val="000000"/>
                <w:szCs w:val="21"/>
              </w:rPr>
            </w:pPr>
          </w:p>
        </w:tc>
      </w:tr>
      <w:tr>
        <w:tblPrEx>
          <w:tblCellMar>
            <w:top w:w="0" w:type="dxa"/>
            <w:left w:w="0" w:type="dxa"/>
            <w:bottom w:w="0" w:type="dxa"/>
            <w:right w:w="0" w:type="dxa"/>
          </w:tblCellMar>
        </w:tblPrEx>
        <w:trPr>
          <w:gridAfter w:val="2"/>
          <w:wAfter w:w="1140" w:type="dxa"/>
          <w:trHeight w:val="600" w:hRule="atLeast"/>
        </w:trPr>
        <w:tc>
          <w:tcPr>
            <w:tcW w:w="743"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w:t>
            </w:r>
          </w:p>
        </w:tc>
        <w:tc>
          <w:tcPr>
            <w:tcW w:w="1365" w:type="dxa"/>
            <w:gridSpan w:val="2"/>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安全出口指示灯</w:t>
            </w:r>
          </w:p>
        </w:tc>
        <w:tc>
          <w:tcPr>
            <w:tcW w:w="462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LED光源，90分钟</w:t>
            </w:r>
          </w:p>
        </w:tc>
        <w:tc>
          <w:tcPr>
            <w:tcW w:w="73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套</w:t>
            </w:r>
          </w:p>
        </w:tc>
        <w:tc>
          <w:tcPr>
            <w:tcW w:w="800" w:type="dxa"/>
            <w:gridSpan w:val="2"/>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3</w:t>
            </w:r>
          </w:p>
        </w:tc>
      </w:tr>
      <w:tr>
        <w:tblPrEx>
          <w:tblCellMar>
            <w:top w:w="0" w:type="dxa"/>
            <w:left w:w="0" w:type="dxa"/>
            <w:bottom w:w="0" w:type="dxa"/>
            <w:right w:w="0" w:type="dxa"/>
          </w:tblCellMar>
        </w:tblPrEx>
        <w:trPr>
          <w:gridAfter w:val="2"/>
          <w:wAfter w:w="1140" w:type="dxa"/>
          <w:trHeight w:val="300" w:hRule="atLeast"/>
        </w:trPr>
        <w:tc>
          <w:tcPr>
            <w:tcW w:w="743"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2</w:t>
            </w:r>
          </w:p>
        </w:tc>
        <w:tc>
          <w:tcPr>
            <w:tcW w:w="1365" w:type="dxa"/>
            <w:gridSpan w:val="2"/>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应急疏散照明</w:t>
            </w:r>
          </w:p>
        </w:tc>
        <w:tc>
          <w:tcPr>
            <w:tcW w:w="462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双头应急灯，90分钟</w:t>
            </w:r>
          </w:p>
        </w:tc>
        <w:tc>
          <w:tcPr>
            <w:tcW w:w="73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套</w:t>
            </w:r>
          </w:p>
        </w:tc>
        <w:tc>
          <w:tcPr>
            <w:tcW w:w="800" w:type="dxa"/>
            <w:gridSpan w:val="2"/>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3</w:t>
            </w:r>
          </w:p>
        </w:tc>
      </w:tr>
      <w:tr>
        <w:tblPrEx>
          <w:tblCellMar>
            <w:top w:w="0" w:type="dxa"/>
            <w:left w:w="0" w:type="dxa"/>
            <w:bottom w:w="0" w:type="dxa"/>
            <w:right w:w="0" w:type="dxa"/>
          </w:tblCellMar>
        </w:tblPrEx>
        <w:trPr>
          <w:gridAfter w:val="2"/>
          <w:wAfter w:w="1140" w:type="dxa"/>
          <w:trHeight w:val="300" w:hRule="atLeast"/>
        </w:trPr>
        <w:tc>
          <w:tcPr>
            <w:tcW w:w="743"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3</w:t>
            </w:r>
          </w:p>
        </w:tc>
        <w:tc>
          <w:tcPr>
            <w:tcW w:w="1365" w:type="dxa"/>
            <w:gridSpan w:val="2"/>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灯开关</w:t>
            </w:r>
          </w:p>
        </w:tc>
        <w:tc>
          <w:tcPr>
            <w:tcW w:w="462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单联双控</w:t>
            </w:r>
          </w:p>
        </w:tc>
        <w:tc>
          <w:tcPr>
            <w:tcW w:w="73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个</w:t>
            </w:r>
          </w:p>
        </w:tc>
        <w:tc>
          <w:tcPr>
            <w:tcW w:w="800" w:type="dxa"/>
            <w:gridSpan w:val="2"/>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2</w:t>
            </w:r>
          </w:p>
        </w:tc>
      </w:tr>
      <w:tr>
        <w:tblPrEx>
          <w:tblCellMar>
            <w:top w:w="0" w:type="dxa"/>
            <w:left w:w="0" w:type="dxa"/>
            <w:bottom w:w="0" w:type="dxa"/>
            <w:right w:w="0" w:type="dxa"/>
          </w:tblCellMar>
        </w:tblPrEx>
        <w:trPr>
          <w:gridAfter w:val="2"/>
          <w:wAfter w:w="1140" w:type="dxa"/>
          <w:trHeight w:val="300" w:hRule="atLeast"/>
        </w:trPr>
        <w:tc>
          <w:tcPr>
            <w:tcW w:w="743"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4</w:t>
            </w:r>
          </w:p>
        </w:tc>
        <w:tc>
          <w:tcPr>
            <w:tcW w:w="1365" w:type="dxa"/>
            <w:gridSpan w:val="2"/>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墙插座</w:t>
            </w:r>
          </w:p>
        </w:tc>
        <w:tc>
          <w:tcPr>
            <w:tcW w:w="462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10A，五孔</w:t>
            </w:r>
          </w:p>
        </w:tc>
        <w:tc>
          <w:tcPr>
            <w:tcW w:w="73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只</w:t>
            </w:r>
          </w:p>
        </w:tc>
        <w:tc>
          <w:tcPr>
            <w:tcW w:w="800" w:type="dxa"/>
            <w:gridSpan w:val="2"/>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8</w:t>
            </w:r>
          </w:p>
        </w:tc>
      </w:tr>
      <w:tr>
        <w:tblPrEx>
          <w:tblCellMar>
            <w:top w:w="0" w:type="dxa"/>
            <w:left w:w="0" w:type="dxa"/>
            <w:bottom w:w="0" w:type="dxa"/>
            <w:right w:w="0" w:type="dxa"/>
          </w:tblCellMar>
        </w:tblPrEx>
        <w:trPr>
          <w:gridAfter w:val="2"/>
          <w:wAfter w:w="1140" w:type="dxa"/>
          <w:trHeight w:val="300" w:hRule="atLeast"/>
        </w:trPr>
        <w:tc>
          <w:tcPr>
            <w:tcW w:w="743"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5</w:t>
            </w:r>
          </w:p>
        </w:tc>
        <w:tc>
          <w:tcPr>
            <w:tcW w:w="1365" w:type="dxa"/>
            <w:gridSpan w:val="2"/>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灯带</w:t>
            </w:r>
          </w:p>
        </w:tc>
        <w:tc>
          <w:tcPr>
            <w:tcW w:w="462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造型灯带</w:t>
            </w:r>
          </w:p>
        </w:tc>
        <w:tc>
          <w:tcPr>
            <w:tcW w:w="73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米</w:t>
            </w:r>
          </w:p>
        </w:tc>
        <w:tc>
          <w:tcPr>
            <w:tcW w:w="800" w:type="dxa"/>
            <w:gridSpan w:val="2"/>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72</w:t>
            </w:r>
          </w:p>
        </w:tc>
      </w:tr>
      <w:tr>
        <w:tblPrEx>
          <w:tblCellMar>
            <w:top w:w="0" w:type="dxa"/>
            <w:left w:w="0" w:type="dxa"/>
            <w:bottom w:w="0" w:type="dxa"/>
            <w:right w:w="0" w:type="dxa"/>
          </w:tblCellMar>
        </w:tblPrEx>
        <w:trPr>
          <w:gridAfter w:val="2"/>
          <w:wAfter w:w="1140" w:type="dxa"/>
          <w:trHeight w:val="300" w:hRule="atLeast"/>
        </w:trPr>
        <w:tc>
          <w:tcPr>
            <w:tcW w:w="743" w:type="dxa"/>
            <w:tcBorders>
              <w:top w:val="single" w:color="auto"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6</w:t>
            </w:r>
          </w:p>
        </w:tc>
        <w:tc>
          <w:tcPr>
            <w:tcW w:w="1365" w:type="dxa"/>
            <w:gridSpan w:val="2"/>
            <w:tcBorders>
              <w:top w:val="single" w:color="auto"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软膜天花</w:t>
            </w:r>
          </w:p>
        </w:tc>
        <w:tc>
          <w:tcPr>
            <w:tcW w:w="4620" w:type="dxa"/>
            <w:tcBorders>
              <w:top w:val="single" w:color="auto"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软膜天花造型灯</w:t>
            </w:r>
          </w:p>
        </w:tc>
        <w:tc>
          <w:tcPr>
            <w:tcW w:w="730" w:type="dxa"/>
            <w:tcBorders>
              <w:top w:val="single" w:color="auto"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个</w:t>
            </w:r>
          </w:p>
        </w:tc>
        <w:tc>
          <w:tcPr>
            <w:tcW w:w="800" w:type="dxa"/>
            <w:gridSpan w:val="2"/>
            <w:tcBorders>
              <w:top w:val="single" w:color="auto"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gridAfter w:val="2"/>
          <w:wAfter w:w="1140" w:type="dxa"/>
          <w:trHeight w:val="300" w:hRule="atLeast"/>
        </w:trPr>
        <w:tc>
          <w:tcPr>
            <w:tcW w:w="8258" w:type="dxa"/>
            <w:gridSpan w:val="7"/>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宋体" w:hAnsi="宋体" w:cs="宋体"/>
                <w:b/>
                <w:color w:val="000000"/>
                <w:szCs w:val="21"/>
              </w:rPr>
            </w:pPr>
            <w:r>
              <w:rPr>
                <w:rFonts w:hint="eastAsia" w:ascii="宋体" w:hAnsi="宋体" w:cs="宋体"/>
                <w:b/>
                <w:color w:val="000000"/>
                <w:kern w:val="0"/>
                <w:szCs w:val="21"/>
                <w:lang w:bidi="ar"/>
              </w:rPr>
              <w:t>1.2电线、桥架线管</w:t>
            </w:r>
          </w:p>
        </w:tc>
      </w:tr>
      <w:tr>
        <w:tblPrEx>
          <w:tblCellMar>
            <w:top w:w="0" w:type="dxa"/>
            <w:left w:w="0" w:type="dxa"/>
            <w:bottom w:w="0" w:type="dxa"/>
            <w:right w:w="0" w:type="dxa"/>
          </w:tblCellMar>
        </w:tblPrEx>
        <w:trPr>
          <w:gridAfter w:val="2"/>
          <w:wAfter w:w="1140" w:type="dxa"/>
          <w:trHeight w:val="600" w:hRule="atLeast"/>
        </w:trPr>
        <w:tc>
          <w:tcPr>
            <w:tcW w:w="743" w:type="dxa"/>
            <w:tcBorders>
              <w:top w:val="single" w:color="auto"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w:t>
            </w:r>
          </w:p>
        </w:tc>
        <w:tc>
          <w:tcPr>
            <w:tcW w:w="1365" w:type="dxa"/>
            <w:gridSpan w:val="2"/>
            <w:tcBorders>
              <w:top w:val="single" w:color="auto"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照明插座其他电线</w:t>
            </w:r>
          </w:p>
        </w:tc>
        <w:tc>
          <w:tcPr>
            <w:tcW w:w="4620" w:type="dxa"/>
            <w:tcBorders>
              <w:top w:val="single" w:color="auto"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ZR-BV2.5</w:t>
            </w:r>
          </w:p>
        </w:tc>
        <w:tc>
          <w:tcPr>
            <w:tcW w:w="730" w:type="dxa"/>
            <w:tcBorders>
              <w:top w:val="single" w:color="auto"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m</w:t>
            </w:r>
          </w:p>
        </w:tc>
        <w:tc>
          <w:tcPr>
            <w:tcW w:w="800" w:type="dxa"/>
            <w:gridSpan w:val="2"/>
            <w:tcBorders>
              <w:top w:val="single" w:color="auto"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800</w:t>
            </w:r>
          </w:p>
        </w:tc>
      </w:tr>
      <w:tr>
        <w:tblPrEx>
          <w:tblCellMar>
            <w:top w:w="0" w:type="dxa"/>
            <w:left w:w="0" w:type="dxa"/>
            <w:bottom w:w="0" w:type="dxa"/>
            <w:right w:w="0" w:type="dxa"/>
          </w:tblCellMar>
        </w:tblPrEx>
        <w:trPr>
          <w:gridAfter w:val="2"/>
          <w:wAfter w:w="1140" w:type="dxa"/>
          <w:trHeight w:val="300" w:hRule="atLeast"/>
        </w:trPr>
        <w:tc>
          <w:tcPr>
            <w:tcW w:w="743"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2</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穿线管KBG</w:t>
            </w:r>
          </w:p>
        </w:tc>
        <w:tc>
          <w:tcPr>
            <w:tcW w:w="462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KBG25</w:t>
            </w:r>
          </w:p>
        </w:tc>
        <w:tc>
          <w:tcPr>
            <w:tcW w:w="73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m</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600</w:t>
            </w:r>
          </w:p>
        </w:tc>
      </w:tr>
      <w:tr>
        <w:tblPrEx>
          <w:tblCellMar>
            <w:top w:w="0" w:type="dxa"/>
            <w:left w:w="0" w:type="dxa"/>
            <w:bottom w:w="0" w:type="dxa"/>
            <w:right w:w="0" w:type="dxa"/>
          </w:tblCellMar>
        </w:tblPrEx>
        <w:trPr>
          <w:gridAfter w:val="2"/>
          <w:wAfter w:w="1140" w:type="dxa"/>
          <w:trHeight w:val="300" w:hRule="atLeast"/>
        </w:trPr>
        <w:tc>
          <w:tcPr>
            <w:tcW w:w="743"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3</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金属软管</w:t>
            </w:r>
          </w:p>
        </w:tc>
        <w:tc>
          <w:tcPr>
            <w:tcW w:w="462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G25</w:t>
            </w:r>
          </w:p>
        </w:tc>
        <w:tc>
          <w:tcPr>
            <w:tcW w:w="73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m</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300</w:t>
            </w:r>
          </w:p>
        </w:tc>
      </w:tr>
      <w:tr>
        <w:tblPrEx>
          <w:tblCellMar>
            <w:top w:w="0" w:type="dxa"/>
            <w:left w:w="0" w:type="dxa"/>
            <w:bottom w:w="0" w:type="dxa"/>
            <w:right w:w="0" w:type="dxa"/>
          </w:tblCellMar>
        </w:tblPrEx>
        <w:trPr>
          <w:gridAfter w:val="2"/>
          <w:wAfter w:w="1140" w:type="dxa"/>
          <w:trHeight w:val="300" w:hRule="atLeast"/>
        </w:trPr>
        <w:tc>
          <w:tcPr>
            <w:tcW w:w="743"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4</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金属桥架</w:t>
            </w:r>
          </w:p>
        </w:tc>
        <w:tc>
          <w:tcPr>
            <w:tcW w:w="462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200*100</w:t>
            </w:r>
          </w:p>
        </w:tc>
        <w:tc>
          <w:tcPr>
            <w:tcW w:w="73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m</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120</w:t>
            </w:r>
          </w:p>
        </w:tc>
      </w:tr>
      <w:tr>
        <w:tblPrEx>
          <w:tblCellMar>
            <w:top w:w="0" w:type="dxa"/>
            <w:left w:w="0" w:type="dxa"/>
            <w:bottom w:w="0" w:type="dxa"/>
            <w:right w:w="0" w:type="dxa"/>
          </w:tblCellMar>
        </w:tblPrEx>
        <w:trPr>
          <w:gridAfter w:val="2"/>
          <w:wAfter w:w="1140" w:type="dxa"/>
          <w:trHeight w:val="300" w:hRule="atLeast"/>
        </w:trPr>
        <w:tc>
          <w:tcPr>
            <w:tcW w:w="743"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5</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强电箱</w:t>
            </w:r>
          </w:p>
        </w:tc>
        <w:tc>
          <w:tcPr>
            <w:tcW w:w="462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600*450*150，施耐德元器件按功能配置</w:t>
            </w:r>
          </w:p>
        </w:tc>
        <w:tc>
          <w:tcPr>
            <w:tcW w:w="73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个</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gridAfter w:val="2"/>
          <w:wAfter w:w="1140" w:type="dxa"/>
          <w:trHeight w:val="300" w:hRule="atLeast"/>
        </w:trPr>
        <w:tc>
          <w:tcPr>
            <w:tcW w:w="743"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6</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强电辅材</w:t>
            </w:r>
          </w:p>
        </w:tc>
        <w:tc>
          <w:tcPr>
            <w:tcW w:w="462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铜鼻子，扎带，胶布等</w:t>
            </w:r>
          </w:p>
        </w:tc>
        <w:tc>
          <w:tcPr>
            <w:tcW w:w="73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批</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gridAfter w:val="2"/>
          <w:wAfter w:w="1140" w:type="dxa"/>
          <w:trHeight w:val="300" w:hRule="atLeast"/>
        </w:trPr>
        <w:tc>
          <w:tcPr>
            <w:tcW w:w="743"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7</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接地铜排</w:t>
            </w:r>
          </w:p>
        </w:tc>
        <w:tc>
          <w:tcPr>
            <w:tcW w:w="462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3*30</w:t>
            </w:r>
          </w:p>
        </w:tc>
        <w:tc>
          <w:tcPr>
            <w:tcW w:w="73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米</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80</w:t>
            </w:r>
          </w:p>
        </w:tc>
      </w:tr>
      <w:tr>
        <w:tblPrEx>
          <w:tblCellMar>
            <w:top w:w="0" w:type="dxa"/>
            <w:left w:w="0" w:type="dxa"/>
            <w:bottom w:w="0" w:type="dxa"/>
            <w:right w:w="0" w:type="dxa"/>
          </w:tblCellMar>
        </w:tblPrEx>
        <w:trPr>
          <w:gridAfter w:val="2"/>
          <w:wAfter w:w="1140" w:type="dxa"/>
          <w:trHeight w:val="300" w:hRule="atLeast"/>
        </w:trPr>
        <w:tc>
          <w:tcPr>
            <w:tcW w:w="743"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8</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接地线</w:t>
            </w:r>
          </w:p>
        </w:tc>
        <w:tc>
          <w:tcPr>
            <w:tcW w:w="462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6平方16平方接地线</w:t>
            </w:r>
          </w:p>
        </w:tc>
        <w:tc>
          <w:tcPr>
            <w:tcW w:w="73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米</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270</w:t>
            </w:r>
          </w:p>
        </w:tc>
      </w:tr>
      <w:tr>
        <w:tblPrEx>
          <w:tblCellMar>
            <w:top w:w="0" w:type="dxa"/>
            <w:left w:w="0" w:type="dxa"/>
            <w:bottom w:w="0" w:type="dxa"/>
            <w:right w:w="0" w:type="dxa"/>
          </w:tblCellMar>
        </w:tblPrEx>
        <w:trPr>
          <w:gridAfter w:val="2"/>
          <w:wAfter w:w="1140" w:type="dxa"/>
          <w:trHeight w:val="300" w:hRule="atLeast"/>
        </w:trPr>
        <w:tc>
          <w:tcPr>
            <w:tcW w:w="743"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9</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接地箱</w:t>
            </w:r>
          </w:p>
        </w:tc>
        <w:tc>
          <w:tcPr>
            <w:tcW w:w="462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T28防雷接地箱</w:t>
            </w:r>
          </w:p>
        </w:tc>
        <w:tc>
          <w:tcPr>
            <w:tcW w:w="73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个</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gridAfter w:val="2"/>
          <w:wAfter w:w="1140" w:type="dxa"/>
          <w:trHeight w:val="300" w:hRule="atLeast"/>
        </w:trPr>
        <w:tc>
          <w:tcPr>
            <w:tcW w:w="743"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电缆</w:t>
            </w:r>
          </w:p>
        </w:tc>
        <w:tc>
          <w:tcPr>
            <w:tcW w:w="462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YJV3*4电缆</w:t>
            </w:r>
          </w:p>
        </w:tc>
        <w:tc>
          <w:tcPr>
            <w:tcW w:w="73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米</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135</w:t>
            </w:r>
          </w:p>
        </w:tc>
      </w:tr>
      <w:tr>
        <w:tblPrEx>
          <w:tblCellMar>
            <w:top w:w="0" w:type="dxa"/>
            <w:left w:w="0" w:type="dxa"/>
            <w:bottom w:w="0" w:type="dxa"/>
            <w:right w:w="0" w:type="dxa"/>
          </w:tblCellMar>
        </w:tblPrEx>
        <w:trPr>
          <w:gridAfter w:val="2"/>
          <w:wAfter w:w="1140" w:type="dxa"/>
          <w:trHeight w:val="300" w:hRule="atLeast"/>
        </w:trPr>
        <w:tc>
          <w:tcPr>
            <w:tcW w:w="743" w:type="dxa"/>
            <w:tcBorders>
              <w:top w:val="single" w:color="000000" w:sz="4" w:space="0"/>
              <w:left w:val="single" w:color="000000" w:sz="4" w:space="0"/>
              <w:bottom w:val="single" w:color="auto"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11</w:t>
            </w:r>
          </w:p>
        </w:tc>
        <w:tc>
          <w:tcPr>
            <w:tcW w:w="1365" w:type="dxa"/>
            <w:gridSpan w:val="2"/>
            <w:tcBorders>
              <w:top w:val="single" w:color="000000"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地插</w:t>
            </w:r>
          </w:p>
        </w:tc>
        <w:tc>
          <w:tcPr>
            <w:tcW w:w="4620" w:type="dxa"/>
            <w:tcBorders>
              <w:top w:val="single" w:color="000000" w:sz="4" w:space="0"/>
              <w:left w:val="single" w:color="000000" w:sz="4" w:space="0"/>
              <w:bottom w:val="single" w:color="auto"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rPr>
            </w:pPr>
            <w:r>
              <w:rPr>
                <w:rFonts w:hint="eastAsia" w:ascii="宋体" w:hAnsi="宋体" w:cs="宋体"/>
                <w:color w:val="000000"/>
                <w:kern w:val="0"/>
                <w:szCs w:val="21"/>
                <w:lang w:bidi="ar"/>
              </w:rPr>
              <w:t>铜地插</w:t>
            </w:r>
          </w:p>
        </w:tc>
        <w:tc>
          <w:tcPr>
            <w:tcW w:w="730" w:type="dxa"/>
            <w:tcBorders>
              <w:top w:val="single" w:color="000000" w:sz="4" w:space="0"/>
              <w:left w:val="single" w:color="000000" w:sz="4" w:space="0"/>
              <w:bottom w:val="single" w:color="auto"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个</w:t>
            </w:r>
          </w:p>
        </w:tc>
        <w:tc>
          <w:tcPr>
            <w:tcW w:w="800" w:type="dxa"/>
            <w:gridSpan w:val="2"/>
            <w:tcBorders>
              <w:top w:val="single" w:color="000000" w:sz="4" w:space="0"/>
              <w:left w:val="single" w:color="000000" w:sz="4" w:space="0"/>
              <w:bottom w:val="single" w:color="auto"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41</w:t>
            </w:r>
          </w:p>
        </w:tc>
      </w:tr>
      <w:tr>
        <w:tblPrEx>
          <w:tblCellMar>
            <w:top w:w="0" w:type="dxa"/>
            <w:left w:w="0" w:type="dxa"/>
            <w:bottom w:w="0" w:type="dxa"/>
            <w:right w:w="0" w:type="dxa"/>
          </w:tblCellMar>
        </w:tblPrEx>
        <w:trPr>
          <w:gridAfter w:val="2"/>
          <w:wAfter w:w="1140" w:type="dxa"/>
          <w:trHeight w:val="300" w:hRule="atLeast"/>
        </w:trPr>
        <w:tc>
          <w:tcPr>
            <w:tcW w:w="6728" w:type="dxa"/>
            <w:gridSpan w:val="4"/>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b/>
                <w:color w:val="000000"/>
                <w:szCs w:val="21"/>
              </w:rPr>
            </w:pPr>
            <w:r>
              <w:rPr>
                <w:rFonts w:hint="eastAsia" w:ascii="宋体" w:hAnsi="宋体" w:cs="宋体"/>
                <w:b/>
                <w:color w:val="000000"/>
                <w:kern w:val="0"/>
                <w:szCs w:val="21"/>
                <w:lang w:bidi="ar"/>
              </w:rPr>
              <w:t>1.3 办公设备</w:t>
            </w:r>
          </w:p>
        </w:tc>
        <w:tc>
          <w:tcPr>
            <w:tcW w:w="73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宋体" w:hAnsi="宋体" w:cs="宋体"/>
                <w:b/>
                <w:color w:val="000000"/>
                <w:szCs w:val="21"/>
              </w:rPr>
            </w:pPr>
          </w:p>
        </w:tc>
        <w:tc>
          <w:tcPr>
            <w:tcW w:w="800" w:type="dxa"/>
            <w:gridSpan w:val="2"/>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宋体" w:hAnsi="宋体" w:cs="宋体"/>
                <w:b/>
                <w:color w:val="000000"/>
                <w:szCs w:val="21"/>
              </w:rPr>
            </w:pPr>
          </w:p>
        </w:tc>
      </w:tr>
      <w:tr>
        <w:tblPrEx>
          <w:tblCellMar>
            <w:top w:w="0" w:type="dxa"/>
            <w:left w:w="0" w:type="dxa"/>
            <w:bottom w:w="0" w:type="dxa"/>
            <w:right w:w="0" w:type="dxa"/>
          </w:tblCellMar>
        </w:tblPrEx>
        <w:trPr>
          <w:gridAfter w:val="2"/>
          <w:wAfter w:w="1140" w:type="dxa"/>
          <w:trHeight w:val="300" w:hRule="atLeast"/>
        </w:trPr>
        <w:tc>
          <w:tcPr>
            <w:tcW w:w="743"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w:t>
            </w:r>
          </w:p>
        </w:tc>
        <w:tc>
          <w:tcPr>
            <w:tcW w:w="1365"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控制台UD-K6</w:t>
            </w:r>
          </w:p>
        </w:tc>
        <w:tc>
          <w:tcPr>
            <w:tcW w:w="462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控制台3080*970*1045(桌面到地面高度为750mm)</w:t>
            </w:r>
          </w:p>
        </w:tc>
        <w:tc>
          <w:tcPr>
            <w:tcW w:w="73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组</w:t>
            </w:r>
          </w:p>
        </w:tc>
        <w:tc>
          <w:tcPr>
            <w:tcW w:w="800"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2</w:t>
            </w:r>
          </w:p>
        </w:tc>
      </w:tr>
      <w:tr>
        <w:tblPrEx>
          <w:tblCellMar>
            <w:top w:w="0" w:type="dxa"/>
            <w:left w:w="0" w:type="dxa"/>
            <w:bottom w:w="0" w:type="dxa"/>
            <w:right w:w="0" w:type="dxa"/>
          </w:tblCellMar>
        </w:tblPrEx>
        <w:trPr>
          <w:gridAfter w:val="2"/>
          <w:wAfter w:w="1140" w:type="dxa"/>
          <w:trHeight w:val="300" w:hRule="atLeast"/>
        </w:trPr>
        <w:tc>
          <w:tcPr>
            <w:tcW w:w="743"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2</w:t>
            </w:r>
          </w:p>
        </w:tc>
        <w:tc>
          <w:tcPr>
            <w:tcW w:w="1365"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旋转地台</w:t>
            </w:r>
          </w:p>
        </w:tc>
        <w:tc>
          <w:tcPr>
            <w:tcW w:w="462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3.5米</w:t>
            </w:r>
          </w:p>
        </w:tc>
        <w:tc>
          <w:tcPr>
            <w:tcW w:w="73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套</w:t>
            </w:r>
          </w:p>
        </w:tc>
        <w:tc>
          <w:tcPr>
            <w:tcW w:w="800"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1</w:t>
            </w:r>
          </w:p>
        </w:tc>
      </w:tr>
      <w:tr>
        <w:tblPrEx>
          <w:tblCellMar>
            <w:top w:w="0" w:type="dxa"/>
            <w:left w:w="0" w:type="dxa"/>
            <w:bottom w:w="0" w:type="dxa"/>
            <w:right w:w="0" w:type="dxa"/>
          </w:tblCellMar>
        </w:tblPrEx>
        <w:trPr>
          <w:gridAfter w:val="2"/>
          <w:wAfter w:w="1140" w:type="dxa"/>
          <w:trHeight w:val="300" w:hRule="atLeast"/>
        </w:trPr>
        <w:tc>
          <w:tcPr>
            <w:tcW w:w="743" w:type="dxa"/>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szCs w:val="21"/>
              </w:rPr>
              <w:t>3</w:t>
            </w:r>
          </w:p>
        </w:tc>
        <w:tc>
          <w:tcPr>
            <w:tcW w:w="1365" w:type="dxa"/>
            <w:gridSpan w:val="2"/>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PDU</w:t>
            </w:r>
          </w:p>
        </w:tc>
        <w:tc>
          <w:tcPr>
            <w:tcW w:w="4620" w:type="dxa"/>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国标六位</w:t>
            </w:r>
          </w:p>
        </w:tc>
        <w:tc>
          <w:tcPr>
            <w:tcW w:w="730" w:type="dxa"/>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条</w:t>
            </w:r>
          </w:p>
        </w:tc>
        <w:tc>
          <w:tcPr>
            <w:tcW w:w="800" w:type="dxa"/>
            <w:gridSpan w:val="2"/>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4</w:t>
            </w:r>
          </w:p>
        </w:tc>
      </w:tr>
      <w:tr>
        <w:tblPrEx>
          <w:tblCellMar>
            <w:top w:w="0" w:type="dxa"/>
            <w:left w:w="0" w:type="dxa"/>
            <w:bottom w:w="0" w:type="dxa"/>
            <w:right w:w="0" w:type="dxa"/>
          </w:tblCellMar>
        </w:tblPrEx>
        <w:trPr>
          <w:gridAfter w:val="2"/>
          <w:wAfter w:w="1140" w:type="dxa"/>
          <w:trHeight w:val="30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szCs w:val="21"/>
              </w:rPr>
              <w:t>4</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键盘盆</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套</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4</w:t>
            </w:r>
          </w:p>
        </w:tc>
      </w:tr>
      <w:tr>
        <w:tblPrEx>
          <w:tblCellMar>
            <w:top w:w="0" w:type="dxa"/>
            <w:left w:w="0" w:type="dxa"/>
            <w:bottom w:w="0" w:type="dxa"/>
            <w:right w:w="0" w:type="dxa"/>
          </w:tblCellMar>
        </w:tblPrEx>
        <w:trPr>
          <w:gridAfter w:val="2"/>
          <w:wAfter w:w="1140" w:type="dxa"/>
          <w:trHeight w:val="30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szCs w:val="21"/>
              </w:rPr>
              <w:t>5</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人体工学椅</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000000"/>
                <w:szCs w:val="21"/>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把</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4</w:t>
            </w:r>
          </w:p>
        </w:tc>
      </w:tr>
      <w:tr>
        <w:tblPrEx>
          <w:tblCellMar>
            <w:top w:w="0" w:type="dxa"/>
            <w:left w:w="0" w:type="dxa"/>
            <w:bottom w:w="0" w:type="dxa"/>
            <w:right w:w="0" w:type="dxa"/>
          </w:tblCellMar>
        </w:tblPrEx>
        <w:trPr>
          <w:gridAfter w:val="2"/>
          <w:wAfter w:w="1140" w:type="dxa"/>
          <w:trHeight w:val="30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szCs w:val="21"/>
              </w:rPr>
              <w:t>6</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工位</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工位含桌椅</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套</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rPr>
            </w:pPr>
            <w:r>
              <w:rPr>
                <w:rFonts w:hint="eastAsia" w:ascii="宋体" w:hAnsi="宋体" w:cs="宋体"/>
                <w:color w:val="000000"/>
                <w:kern w:val="0"/>
                <w:szCs w:val="21"/>
                <w:lang w:bidi="ar"/>
              </w:rPr>
              <w:t>41</w:t>
            </w:r>
          </w:p>
        </w:tc>
      </w:tr>
    </w:tbl>
    <w:p>
      <w:r>
        <w:rPr>
          <w:rFonts w:hint="eastAsia"/>
        </w:rPr>
        <w:t>说明：1、除采购文件明确的品牌外，欢迎其他能满足本项目技术需求且性能与所明确品牌相当的产品参加，采用推荐品牌外的，投标文件中须提供匹配推荐品牌档次的证明材料供评标专家评审。</w:t>
      </w:r>
    </w:p>
    <w:p>
      <w:pPr>
        <w:pStyle w:val="2"/>
      </w:pPr>
    </w:p>
    <w:p>
      <w:pPr>
        <w:numPr>
          <w:ilvl w:val="0"/>
          <w:numId w:val="4"/>
        </w:numPr>
        <w:spacing w:line="360" w:lineRule="auto"/>
        <w:rPr>
          <w:rFonts w:ascii="宋体" w:hAnsi="宋体" w:cs="宋体"/>
          <w:b/>
          <w:color w:val="FF0000"/>
          <w:sz w:val="24"/>
        </w:rPr>
      </w:pPr>
      <w:r>
        <w:rPr>
          <w:rFonts w:hint="eastAsia" w:ascii="宋体" w:hAnsi="宋体" w:cs="宋体"/>
          <w:b/>
          <w:color w:val="FF0000"/>
          <w:sz w:val="24"/>
        </w:rPr>
        <w:t>功能要求</w:t>
      </w:r>
    </w:p>
    <w:p>
      <w:pPr>
        <w:pStyle w:val="66"/>
        <w:spacing w:line="360" w:lineRule="auto"/>
        <w:ind w:firstLine="480"/>
        <w:jc w:val="left"/>
      </w:pPr>
      <w:r>
        <w:rPr>
          <w:rFonts w:hint="eastAsia" w:ascii="宋体" w:hAnsi="宋体"/>
          <w:sz w:val="24"/>
          <w:szCs w:val="24"/>
        </w:rPr>
        <w:t xml:space="preserve">本项目整套系统主要由三部分组成，分为大屏显示系统、音频处理系统及指挥中心装修。 </w:t>
      </w:r>
      <w:r>
        <w:drawing>
          <wp:inline distT="0" distB="0" distL="0" distR="0">
            <wp:extent cx="5273040" cy="3807460"/>
            <wp:effectExtent l="0" t="0" r="10160" b="254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5273040" cy="3807665"/>
                    </a:xfrm>
                    <a:prstGeom prst="rect">
                      <a:avLst/>
                    </a:prstGeom>
                    <a:noFill/>
                    <a:ln>
                      <a:noFill/>
                    </a:ln>
                  </pic:spPr>
                </pic:pic>
              </a:graphicData>
            </a:graphic>
          </wp:inline>
        </w:drawing>
      </w:r>
    </w:p>
    <w:p>
      <w:pPr>
        <w:pStyle w:val="10"/>
        <w:numPr>
          <w:ilvl w:val="0"/>
          <w:numId w:val="0"/>
        </w:numPr>
        <w:rPr>
          <w:sz w:val="18"/>
          <w:szCs w:val="18"/>
        </w:rPr>
      </w:pPr>
      <w:r>
        <w:rPr>
          <w:rFonts w:hint="eastAsia"/>
          <w:sz w:val="18"/>
          <w:szCs w:val="18"/>
        </w:rPr>
        <w:t>系统整体拓扑图</w:t>
      </w:r>
    </w:p>
    <w:p>
      <w:pPr>
        <w:pStyle w:val="66"/>
        <w:spacing w:line="360" w:lineRule="auto"/>
        <w:ind w:firstLine="480"/>
        <w:rPr>
          <w:rFonts w:ascii="宋体" w:hAnsi="宋体"/>
          <w:sz w:val="24"/>
          <w:szCs w:val="24"/>
        </w:rPr>
      </w:pPr>
      <w:r>
        <w:rPr>
          <w:rFonts w:hint="eastAsia" w:ascii="宋体" w:hAnsi="宋体"/>
          <w:sz w:val="24"/>
          <w:szCs w:val="24"/>
        </w:rPr>
        <w:t>3.1.1、LCD显示系统：5行8列40块55寸大屏拼接，大屏显示系统支持BNC信号，VGA信号，DVI信号，HDMI信号等多种信号的接入显示，通过控制软件对已选择需要上墙显示的信号进行显示。</w:t>
      </w:r>
    </w:p>
    <w:p>
      <w:pPr>
        <w:pStyle w:val="66"/>
        <w:spacing w:line="360" w:lineRule="auto"/>
        <w:ind w:firstLine="480"/>
        <w:rPr>
          <w:rFonts w:ascii="宋体" w:hAnsi="宋体"/>
          <w:sz w:val="24"/>
          <w:szCs w:val="24"/>
        </w:rPr>
      </w:pPr>
      <w:r>
        <w:rPr>
          <w:rFonts w:hint="eastAsia" w:ascii="宋体" w:hAnsi="宋体"/>
          <w:sz w:val="24"/>
          <w:szCs w:val="24"/>
        </w:rPr>
        <w:t>3.1.2、图像处理系统：视频综合平台可实现信号的全屏显示，任意分割，开窗漫游，图像叠加，任意组合显示，图像拉伸缩放等一系列功能。</w:t>
      </w:r>
    </w:p>
    <w:p>
      <w:pPr>
        <w:pStyle w:val="66"/>
        <w:spacing w:line="360" w:lineRule="auto"/>
        <w:ind w:firstLine="480"/>
        <w:rPr>
          <w:rFonts w:hAnsi="宋体" w:cs="Arial"/>
        </w:rPr>
      </w:pPr>
      <w:r>
        <w:rPr>
          <w:rFonts w:hint="eastAsia" w:ascii="宋体" w:hAnsi="宋体"/>
          <w:sz w:val="24"/>
          <w:szCs w:val="24"/>
        </w:rPr>
        <w:t>3.1.3、传输控制系统：前端摄像机信号接入之后通过光纤，网络等手段实现远距离传输。通过在控制主机上安装拼接控制软件，可实现对整个大屏显示系统的控制与操作，可实现上墙显示信号的选择与控制。</w:t>
      </w:r>
    </w:p>
    <w:p>
      <w:pPr>
        <w:pStyle w:val="66"/>
        <w:spacing w:line="360" w:lineRule="auto"/>
        <w:ind w:firstLine="480"/>
        <w:rPr>
          <w:rFonts w:ascii="宋体" w:hAnsi="宋体"/>
          <w:sz w:val="24"/>
          <w:szCs w:val="24"/>
        </w:rPr>
      </w:pPr>
      <w:r>
        <w:rPr>
          <w:rFonts w:hint="eastAsia" w:ascii="宋体" w:hAnsi="宋体"/>
          <w:sz w:val="24"/>
          <w:szCs w:val="24"/>
        </w:rPr>
        <w:t>3.2、视频综合平台支持多种视频输入、输出业务板，同时提供高速网络接口，接入本地局域网，可以接入前端网络摄像机的网络视频数据、模拟视频信号、其他业务系统计算机显示信号或网络远程桌面，通过视频综合平台内部拼接控制功能，利用视频综合平台强大的数据处理能力，实现图像的拼接和漫游操作。视频综合平台提供DVI、HDMI等多种高清数字输出接口，连接LCD大屏幕显示系统，实现多种视频信号的高清输出显示。</w:t>
      </w:r>
    </w:p>
    <w:p>
      <w:pPr>
        <w:pStyle w:val="66"/>
        <w:spacing w:line="360" w:lineRule="auto"/>
        <w:ind w:firstLine="480"/>
        <w:rPr>
          <w:rFonts w:ascii="宋体" w:hAnsi="宋体"/>
          <w:sz w:val="24"/>
          <w:szCs w:val="24"/>
        </w:rPr>
      </w:pPr>
      <w:r>
        <w:rPr>
          <w:rFonts w:hint="eastAsia" w:ascii="宋体" w:hAnsi="宋体"/>
          <w:sz w:val="24"/>
          <w:szCs w:val="24"/>
        </w:rPr>
        <w:t>3.2.1、视频综合平台拼控可实现如下功能：</w:t>
      </w:r>
    </w:p>
    <w:p>
      <w:pPr>
        <w:pStyle w:val="67"/>
        <w:numPr>
          <w:ilvl w:val="0"/>
          <w:numId w:val="5"/>
        </w:numPr>
        <w:spacing w:line="360" w:lineRule="auto"/>
        <w:ind w:left="425" w:firstLine="480"/>
        <w:rPr>
          <w:rFonts w:hAnsi="宋体"/>
          <w:color w:val="000000"/>
          <w:kern w:val="0"/>
          <w:sz w:val="24"/>
          <w:szCs w:val="24"/>
        </w:rPr>
      </w:pPr>
      <w:r>
        <w:rPr>
          <w:sz w:val="24"/>
          <w:szCs w:val="24"/>
        </w:rPr>
        <w:t>单屏显示</w:t>
      </w:r>
      <w:r>
        <w:rPr>
          <w:rFonts w:hint="eastAsia"/>
          <w:sz w:val="24"/>
          <w:szCs w:val="24"/>
        </w:rPr>
        <w:t>：组合大屏的每个单元单独显示一路视频画面，每个单元的视频信号可以任意切换。</w:t>
      </w:r>
    </w:p>
    <w:p>
      <w:pPr>
        <w:pStyle w:val="67"/>
        <w:numPr>
          <w:ilvl w:val="0"/>
          <w:numId w:val="5"/>
        </w:numPr>
        <w:spacing w:line="360" w:lineRule="auto"/>
        <w:ind w:left="425" w:firstLine="480"/>
        <w:rPr>
          <w:sz w:val="24"/>
          <w:szCs w:val="24"/>
        </w:rPr>
      </w:pPr>
      <w:r>
        <w:rPr>
          <w:sz w:val="24"/>
          <w:szCs w:val="24"/>
        </w:rPr>
        <w:t>整屏显示</w:t>
      </w:r>
      <w:r>
        <w:rPr>
          <w:rFonts w:hint="eastAsia"/>
          <w:sz w:val="24"/>
          <w:szCs w:val="24"/>
        </w:rPr>
        <w:t>：整个大屏显示一路完整的视频图像，显示的图像可以是复合视频（PAL或NTSC）、VGA、S-Video、Ypbpr/YCbCr、DVI。</w:t>
      </w:r>
    </w:p>
    <w:p>
      <w:pPr>
        <w:pStyle w:val="67"/>
        <w:numPr>
          <w:ilvl w:val="0"/>
          <w:numId w:val="5"/>
        </w:numPr>
        <w:spacing w:line="360" w:lineRule="auto"/>
        <w:ind w:left="425" w:firstLine="480"/>
        <w:rPr>
          <w:sz w:val="24"/>
          <w:szCs w:val="24"/>
        </w:rPr>
      </w:pPr>
      <w:r>
        <w:rPr>
          <w:rFonts w:hint="eastAsia"/>
          <w:sz w:val="24"/>
          <w:szCs w:val="24"/>
        </w:rPr>
        <w:t>单屏</w:t>
      </w:r>
      <w:r>
        <w:rPr>
          <w:sz w:val="24"/>
          <w:szCs w:val="24"/>
        </w:rPr>
        <w:t>任意分割显示</w:t>
      </w:r>
      <w:r>
        <w:rPr>
          <w:rFonts w:hint="eastAsia"/>
          <w:sz w:val="24"/>
          <w:szCs w:val="24"/>
        </w:rPr>
        <w:t>：以一个屏为单元可任意1、4、9、16路画面分割显示。</w:t>
      </w:r>
    </w:p>
    <w:p>
      <w:pPr>
        <w:pStyle w:val="67"/>
        <w:numPr>
          <w:ilvl w:val="0"/>
          <w:numId w:val="5"/>
        </w:numPr>
        <w:spacing w:line="360" w:lineRule="auto"/>
        <w:ind w:left="425" w:firstLine="480"/>
        <w:rPr>
          <w:rFonts w:hAnsi="宋体"/>
          <w:color w:val="000000"/>
          <w:kern w:val="0"/>
          <w:sz w:val="24"/>
          <w:szCs w:val="24"/>
        </w:rPr>
      </w:pPr>
      <w:r>
        <w:rPr>
          <w:sz w:val="24"/>
          <w:szCs w:val="24"/>
        </w:rPr>
        <w:t>图像叠加</w:t>
      </w:r>
      <w:r>
        <w:rPr>
          <w:rFonts w:hint="eastAsia"/>
          <w:sz w:val="24"/>
          <w:szCs w:val="24"/>
        </w:rPr>
        <w:t>：可以将任意一个或者多个信号叠加到其他信号之上显示。</w:t>
      </w:r>
    </w:p>
    <w:p>
      <w:pPr>
        <w:pStyle w:val="67"/>
        <w:numPr>
          <w:ilvl w:val="0"/>
          <w:numId w:val="5"/>
        </w:numPr>
        <w:spacing w:line="360" w:lineRule="auto"/>
        <w:ind w:left="425" w:firstLine="480"/>
        <w:rPr>
          <w:sz w:val="24"/>
          <w:szCs w:val="24"/>
        </w:rPr>
      </w:pPr>
      <w:r>
        <w:rPr>
          <w:rFonts w:hint="eastAsia"/>
          <w:sz w:val="24"/>
          <w:szCs w:val="24"/>
        </w:rPr>
        <w:t>全屏</w:t>
      </w:r>
      <w:r>
        <w:rPr>
          <w:sz w:val="24"/>
          <w:szCs w:val="24"/>
        </w:rPr>
        <w:t>任意</w:t>
      </w:r>
      <w:r>
        <w:rPr>
          <w:rFonts w:hint="eastAsia"/>
          <w:sz w:val="24"/>
          <w:szCs w:val="24"/>
        </w:rPr>
        <w:t>分</w:t>
      </w:r>
      <w:r>
        <w:rPr>
          <w:sz w:val="24"/>
          <w:szCs w:val="24"/>
        </w:rPr>
        <w:t>割显示</w:t>
      </w:r>
      <w:r>
        <w:rPr>
          <w:rFonts w:hint="eastAsia"/>
          <w:sz w:val="24"/>
          <w:szCs w:val="24"/>
        </w:rPr>
        <w:t>：可以对任意重要目标细节画面进行切割放大显示。</w:t>
      </w:r>
    </w:p>
    <w:p>
      <w:pPr>
        <w:pStyle w:val="67"/>
        <w:numPr>
          <w:ilvl w:val="0"/>
          <w:numId w:val="5"/>
        </w:numPr>
        <w:spacing w:line="360" w:lineRule="auto"/>
        <w:ind w:left="425" w:firstLine="480"/>
        <w:rPr>
          <w:rFonts w:hAnsi="宋体"/>
          <w:color w:val="000000"/>
          <w:kern w:val="0"/>
          <w:sz w:val="24"/>
          <w:szCs w:val="24"/>
        </w:rPr>
      </w:pPr>
      <w:r>
        <w:rPr>
          <w:rFonts w:hint="eastAsia"/>
          <w:sz w:val="24"/>
          <w:szCs w:val="24"/>
        </w:rPr>
        <w:t>任意组合显示:可以任意几个大屏组合显示一路画面。</w:t>
      </w:r>
    </w:p>
    <w:p>
      <w:pPr>
        <w:pStyle w:val="67"/>
        <w:numPr>
          <w:ilvl w:val="0"/>
          <w:numId w:val="5"/>
        </w:numPr>
        <w:spacing w:line="360" w:lineRule="auto"/>
        <w:ind w:left="425" w:firstLine="480"/>
        <w:rPr>
          <w:sz w:val="24"/>
          <w:szCs w:val="24"/>
        </w:rPr>
      </w:pPr>
      <w:r>
        <w:rPr>
          <w:rFonts w:hint="eastAsia"/>
          <w:sz w:val="24"/>
          <w:szCs w:val="24"/>
        </w:rPr>
        <w:t>图像半透明混合处理:可将任意一个信号叠加到其他信号（地图）之上，图像透明度可调，即可以看到实图像又不覆盖其他信号。</w:t>
      </w:r>
    </w:p>
    <w:p>
      <w:pPr>
        <w:pStyle w:val="67"/>
        <w:numPr>
          <w:ilvl w:val="0"/>
          <w:numId w:val="5"/>
        </w:numPr>
        <w:spacing w:line="360" w:lineRule="auto"/>
        <w:ind w:left="425" w:firstLine="480"/>
        <w:rPr>
          <w:rFonts w:hAnsi="宋体"/>
          <w:color w:val="000000"/>
          <w:kern w:val="0"/>
          <w:sz w:val="24"/>
          <w:szCs w:val="24"/>
        </w:rPr>
      </w:pPr>
      <w:r>
        <w:rPr>
          <w:rFonts w:hint="eastAsia"/>
          <w:sz w:val="24"/>
          <w:szCs w:val="24"/>
        </w:rPr>
        <w:t>图像漫游：将任意一个信号在整个大屏上进行随意移动。</w:t>
      </w:r>
    </w:p>
    <w:p>
      <w:pPr>
        <w:pStyle w:val="6"/>
        <w:spacing w:before="312" w:beforeLines="100" w:after="156" w:afterLines="50" w:line="360" w:lineRule="auto"/>
        <w:rPr>
          <w:rFonts w:ascii="宋体" w:hAnsi="宋体" w:cs="宋体"/>
          <w:b w:val="0"/>
          <w:bCs w:val="0"/>
          <w:sz w:val="24"/>
          <w:szCs w:val="24"/>
        </w:rPr>
      </w:pPr>
      <w:bookmarkStart w:id="12" w:name="_Toc530555664"/>
      <w:bookmarkStart w:id="13" w:name="_Toc22494"/>
      <w:bookmarkStart w:id="14" w:name="_Toc523413447"/>
      <w:r>
        <w:rPr>
          <w:rFonts w:hint="eastAsia" w:ascii="宋体" w:hAnsi="宋体" w:cs="宋体"/>
          <w:b w:val="0"/>
          <w:bCs w:val="0"/>
          <w:sz w:val="24"/>
          <w:szCs w:val="24"/>
        </w:rPr>
        <w:t>3.3、控制客户端</w:t>
      </w:r>
      <w:bookmarkEnd w:id="12"/>
      <w:bookmarkEnd w:id="13"/>
      <w:bookmarkEnd w:id="14"/>
      <w:r>
        <w:rPr>
          <w:rFonts w:hint="eastAsia" w:ascii="宋体" w:hAnsi="宋体" w:cs="宋体"/>
          <w:b w:val="0"/>
          <w:bCs w:val="0"/>
          <w:sz w:val="24"/>
          <w:szCs w:val="24"/>
        </w:rPr>
        <w:t>功能：</w:t>
      </w:r>
    </w:p>
    <w:p>
      <w:pPr>
        <w:spacing w:line="360" w:lineRule="auto"/>
        <w:ind w:firstLine="480" w:firstLineChars="200"/>
        <w:rPr>
          <w:rFonts w:ascii="宋体" w:hAnsi="宋体" w:cs="宋体"/>
          <w:sz w:val="24"/>
        </w:rPr>
      </w:pPr>
      <w:r>
        <w:rPr>
          <w:rFonts w:hint="eastAsia" w:ascii="宋体" w:hAnsi="宋体" w:cs="宋体"/>
          <w:sz w:val="24"/>
        </w:rPr>
        <w:t>可在控制主机上安装客户端软件，对接入视频综合平台的外部视频信号（包括VGA、BNC、DVI、HDMI、IP、HD-SDI、3G-SDI、光纤、YpbPr等）进行管理及显示处理，支持对视频综合平台的配置与管理。通过客户端可以实现在LCD屏幕的单屏显示、整屏显示、画面任意拼接、漫游缩放及分割、跨屏显示、信号切换、场景设置、信号预览、虚拟LED等一系列功能。此外，客户端支持权限管理台州公路局可以同时进行多人操作，根据平台的权限管理可设置不同的操作权限。</w:t>
      </w:r>
    </w:p>
    <w:p>
      <w:pPr>
        <w:pStyle w:val="4"/>
        <w:spacing w:before="156" w:beforeLines="50" w:after="156" w:afterLines="50" w:line="360" w:lineRule="auto"/>
        <w:ind w:left="567" w:hanging="567"/>
        <w:textAlignment w:val="baseline"/>
      </w:pPr>
      <w:r>
        <w:rPr>
          <w:rFonts w:hint="eastAsia" w:ascii="宋体" w:hAnsi="宋体" w:cs="宋体"/>
          <w:b w:val="0"/>
          <w:bCs w:val="0"/>
          <w:kern w:val="2"/>
          <w:sz w:val="24"/>
          <w:szCs w:val="24"/>
        </w:rPr>
        <w:t>3.4、</w:t>
      </w:r>
      <w:bookmarkStart w:id="15" w:name="_Toc481763595"/>
      <w:bookmarkStart w:id="16" w:name="_Toc26975"/>
      <w:r>
        <w:rPr>
          <w:rFonts w:hint="eastAsia" w:ascii="宋体" w:hAnsi="宋体" w:cs="宋体"/>
          <w:b w:val="0"/>
          <w:bCs w:val="0"/>
          <w:kern w:val="2"/>
          <w:sz w:val="24"/>
          <w:szCs w:val="24"/>
        </w:rPr>
        <w:t>音响及扩声</w:t>
      </w:r>
      <w:bookmarkEnd w:id="15"/>
      <w:bookmarkEnd w:id="16"/>
      <w:r>
        <w:rPr>
          <w:rFonts w:hint="eastAsia" w:ascii="宋体" w:hAnsi="宋体" w:cs="宋体"/>
          <w:b w:val="0"/>
          <w:bCs w:val="0"/>
          <w:kern w:val="2"/>
          <w:sz w:val="24"/>
          <w:szCs w:val="24"/>
        </w:rPr>
        <w:t>功能：</w:t>
      </w:r>
    </w:p>
    <w:p>
      <w:pPr>
        <w:spacing w:line="360" w:lineRule="auto"/>
        <w:ind w:firstLine="480" w:firstLineChars="200"/>
        <w:rPr>
          <w:rFonts w:ascii="宋体" w:hAnsi="宋体" w:cs="宋体"/>
          <w:sz w:val="24"/>
        </w:rPr>
      </w:pPr>
      <w:r>
        <w:rPr>
          <w:rFonts w:hint="eastAsia" w:ascii="宋体" w:hAnsi="宋体" w:cs="宋体"/>
          <w:sz w:val="24"/>
        </w:rPr>
        <w:t>通过中央控制系统，高度自动化地对现代化指挥中心中立体分布的各种复杂的视听设备进行集中控制。</w:t>
      </w:r>
    </w:p>
    <w:p>
      <w:pPr>
        <w:spacing w:line="360" w:lineRule="auto"/>
        <w:ind w:firstLine="480" w:firstLineChars="200"/>
        <w:rPr>
          <w:rFonts w:ascii="宋体" w:hAnsi="宋体" w:cs="宋体"/>
          <w:sz w:val="24"/>
        </w:rPr>
      </w:pPr>
      <w:r>
        <w:rPr>
          <w:rFonts w:hint="eastAsia" w:ascii="宋体" w:hAnsi="宋体" w:cs="宋体"/>
          <w:sz w:val="24"/>
        </w:rPr>
        <w:t>配合2只线阵扬声器（300W），我们选用了1台功率放大器（2x800W）作为主功放。</w:t>
      </w:r>
    </w:p>
    <w:p>
      <w:pPr>
        <w:pStyle w:val="28"/>
        <w:spacing w:before="156"/>
        <w:ind w:firstLine="0"/>
      </w:pPr>
      <w:r>
        <w:rPr>
          <w:rFonts w:hint="eastAsia" w:ascii="宋体" w:hAnsi="宋体" w:cs="宋体"/>
        </w:rPr>
        <w:t>3.5、</w:t>
      </w:r>
      <w:r>
        <w:rPr>
          <w:rFonts w:hint="eastAsia"/>
        </w:rPr>
        <w:t>集中控制功能：</w:t>
      </w:r>
    </w:p>
    <w:p>
      <w:pPr>
        <w:shd w:val="clear" w:color="auto" w:fill="FFFFFF"/>
        <w:spacing w:line="360" w:lineRule="auto"/>
        <w:ind w:left="420" w:leftChars="200"/>
        <w:textAlignment w:val="baseline"/>
        <w:rPr>
          <w:rFonts w:ascii="宋体" w:hAnsi="宋体" w:cs="宋体"/>
          <w:sz w:val="24"/>
        </w:rPr>
      </w:pPr>
      <w:r>
        <w:rPr>
          <w:rFonts w:hint="eastAsia" w:ascii="宋体" w:hAnsi="宋体" w:cs="宋体"/>
          <w:bCs/>
          <w:sz w:val="24"/>
        </w:rPr>
        <w:t xml:space="preserve">3.5.1、支持IPAD、Iphone、Android </w:t>
      </w:r>
    </w:p>
    <w:p>
      <w:pPr>
        <w:shd w:val="clear" w:color="auto" w:fill="FFFFFF"/>
        <w:spacing w:line="360" w:lineRule="auto"/>
        <w:ind w:firstLine="480" w:firstLineChars="200"/>
        <w:textAlignment w:val="baseline"/>
        <w:rPr>
          <w:rFonts w:ascii="宋体" w:hAnsi="宋体" w:cs="宋体"/>
          <w:kern w:val="0"/>
        </w:rPr>
      </w:pPr>
      <w:r>
        <w:rPr>
          <w:rFonts w:hint="eastAsia" w:ascii="宋体" w:hAnsi="宋体" w:cs="宋体"/>
          <w:bCs/>
          <w:sz w:val="24"/>
        </w:rPr>
        <w:t>基于IOS系统平台和Android系统平台，支持IPAD/Iphone/Android移动终端；采用app软件格式，根据使用需求可以个性diy编辑界面，控制界面程序支持自定义，支持编程图片，图形，文字，动画，2D/3D按键等个性化界面。</w:t>
      </w:r>
    </w:p>
    <w:p>
      <w:pPr>
        <w:shd w:val="clear" w:color="auto" w:fill="FFFFFF"/>
        <w:spacing w:line="360" w:lineRule="auto"/>
        <w:ind w:firstLine="480" w:firstLineChars="200"/>
        <w:textAlignment w:val="baseline"/>
        <w:rPr>
          <w:rFonts w:ascii="宋体" w:hAnsi="宋体" w:cs="宋体"/>
          <w:kern w:val="0"/>
          <w:sz w:val="24"/>
        </w:rPr>
      </w:pPr>
      <w:r>
        <w:rPr>
          <w:rFonts w:hint="eastAsia" w:ascii="宋体" w:hAnsi="宋体" w:cs="宋体"/>
          <w:kern w:val="0"/>
          <w:sz w:val="24"/>
        </w:rPr>
        <w:t>3.5.2、视频切换管理控制：</w:t>
      </w:r>
    </w:p>
    <w:p>
      <w:pPr>
        <w:shd w:val="clear" w:color="auto" w:fill="FFFFFF"/>
        <w:spacing w:line="360" w:lineRule="auto"/>
        <w:ind w:firstLine="480" w:firstLineChars="200"/>
        <w:textAlignment w:val="baseline"/>
        <w:rPr>
          <w:rFonts w:ascii="宋体" w:hAnsi="宋体" w:cs="宋体"/>
          <w:kern w:val="0"/>
          <w:sz w:val="24"/>
        </w:rPr>
      </w:pPr>
      <w:r>
        <w:rPr>
          <w:rFonts w:hint="eastAsia" w:ascii="宋体" w:hAnsi="宋体" w:cs="宋体"/>
          <w:kern w:val="0"/>
          <w:sz w:val="24"/>
        </w:rPr>
        <w:t>把各路视频信号输入输出接到高清混合切换矩阵的输入输出口，由于高清混合切换矩阵具有RS-232控制接口，中控主机可通过RS-232串口对高清混合切换矩阵的控制，可实现对视频输入/输出通道切换控制功能，实现工作人员无需到达机房，通过平板电脑即可实现对视频切换管理。</w:t>
      </w:r>
    </w:p>
    <w:p>
      <w:pPr>
        <w:shd w:val="clear" w:color="auto" w:fill="FFFFFF"/>
        <w:spacing w:line="360" w:lineRule="auto"/>
        <w:ind w:firstLine="480" w:firstLineChars="200"/>
        <w:textAlignment w:val="baseline"/>
        <w:rPr>
          <w:rFonts w:ascii="宋体" w:hAnsi="宋体" w:cs="宋体"/>
          <w:kern w:val="0"/>
          <w:sz w:val="24"/>
        </w:rPr>
      </w:pPr>
      <w:r>
        <w:rPr>
          <w:rFonts w:hint="eastAsia" w:ascii="宋体" w:hAnsi="宋体" w:cs="宋体"/>
          <w:kern w:val="0"/>
          <w:sz w:val="24"/>
        </w:rPr>
        <w:t>3.5.3、电源管理：</w:t>
      </w:r>
    </w:p>
    <w:p>
      <w:pPr>
        <w:shd w:val="clear" w:color="auto" w:fill="FFFFFF"/>
        <w:spacing w:line="360" w:lineRule="auto"/>
        <w:ind w:firstLine="480" w:firstLineChars="200"/>
        <w:textAlignment w:val="baseline"/>
        <w:rPr>
          <w:rFonts w:ascii="宋体" w:hAnsi="宋体" w:cs="宋体"/>
          <w:kern w:val="0"/>
          <w:sz w:val="24"/>
        </w:rPr>
      </w:pPr>
      <w:r>
        <w:rPr>
          <w:rFonts w:hint="eastAsia" w:hAnsi="宋体" w:cs="宋体"/>
          <w:kern w:val="0"/>
          <w:sz w:val="24"/>
        </w:rPr>
        <w:t>指挥中心</w:t>
      </w:r>
      <w:r>
        <w:rPr>
          <w:rFonts w:hint="eastAsia" w:ascii="宋体" w:hAnsi="宋体" w:cs="宋体"/>
          <w:kern w:val="0"/>
          <w:sz w:val="24"/>
        </w:rPr>
        <w:t>的设备电源可以统一控制管理，实现一键全部设备电源开启和一键电源关闭，轻按触摸屏上“电源”按键，系统电源便会依次打开（按业内标准-AV讯号源、音视频矩阵、效果、均衡器，10秒后启动功放），关闭系统时执行相反程序。</w:t>
      </w:r>
    </w:p>
    <w:p>
      <w:pPr>
        <w:shd w:val="clear" w:color="auto" w:fill="FFFFFF"/>
        <w:spacing w:line="360" w:lineRule="auto"/>
        <w:ind w:left="420" w:leftChars="200"/>
        <w:textAlignment w:val="baseline"/>
        <w:rPr>
          <w:rFonts w:ascii="宋体" w:hAnsi="宋体" w:cs="宋体"/>
          <w:kern w:val="0"/>
          <w:sz w:val="24"/>
        </w:rPr>
      </w:pPr>
      <w:r>
        <w:rPr>
          <w:rFonts w:hint="eastAsia" w:ascii="宋体" w:hAnsi="宋体" w:cs="宋体"/>
          <w:kern w:val="0"/>
          <w:sz w:val="24"/>
        </w:rPr>
        <w:t>3.5.4、音量控制：</w:t>
      </w:r>
    </w:p>
    <w:p>
      <w:pPr>
        <w:shd w:val="clear" w:color="auto" w:fill="FFFFFF"/>
        <w:spacing w:line="360" w:lineRule="auto"/>
        <w:ind w:firstLine="480" w:firstLineChars="200"/>
        <w:textAlignment w:val="baseline"/>
        <w:rPr>
          <w:rFonts w:ascii="宋体" w:hAnsi="宋体" w:cs="宋体"/>
          <w:kern w:val="0"/>
          <w:sz w:val="24"/>
        </w:rPr>
      </w:pPr>
      <w:r>
        <w:rPr>
          <w:rFonts w:hint="eastAsia" w:hAnsi="宋体" w:cs="宋体"/>
          <w:kern w:val="0"/>
          <w:sz w:val="24"/>
        </w:rPr>
        <w:t>指挥中心</w:t>
      </w:r>
      <w:r>
        <w:rPr>
          <w:rFonts w:hint="eastAsia" w:ascii="宋体" w:hAnsi="宋体" w:cs="宋体"/>
          <w:kern w:val="0"/>
          <w:sz w:val="24"/>
        </w:rPr>
        <w:t>中控通过RS-232控制音量控制器可以方便调节</w:t>
      </w:r>
      <w:r>
        <w:rPr>
          <w:rFonts w:hint="eastAsia" w:hAnsi="宋体" w:cs="宋体"/>
          <w:kern w:val="0"/>
          <w:sz w:val="24"/>
        </w:rPr>
        <w:t>指挥中心</w:t>
      </w:r>
      <w:r>
        <w:rPr>
          <w:rFonts w:hint="eastAsia" w:ascii="宋体" w:hAnsi="宋体" w:cs="宋体"/>
          <w:kern w:val="0"/>
          <w:sz w:val="24"/>
        </w:rPr>
        <w:t>的话筒、DVD等设备音量大小，所有音量电平及数字百分比显示于触摸屏上。</w:t>
      </w:r>
    </w:p>
    <w:p>
      <w:pPr>
        <w:pStyle w:val="4"/>
        <w:spacing w:before="156" w:beforeLines="50" w:after="156" w:afterLines="50" w:line="360" w:lineRule="auto"/>
        <w:ind w:left="567" w:hanging="567"/>
        <w:textAlignment w:val="baseline"/>
        <w:rPr>
          <w:rFonts w:ascii="宋体" w:hAnsi="宋体" w:cs="宋体"/>
          <w:b w:val="0"/>
          <w:bCs w:val="0"/>
          <w:kern w:val="2"/>
          <w:sz w:val="24"/>
          <w:szCs w:val="24"/>
        </w:rPr>
      </w:pPr>
      <w:r>
        <w:rPr>
          <w:rFonts w:hint="eastAsia" w:ascii="宋体" w:hAnsi="宋体" w:cs="宋体"/>
          <w:b w:val="0"/>
          <w:bCs w:val="0"/>
          <w:kern w:val="2"/>
          <w:sz w:val="24"/>
          <w:szCs w:val="24"/>
        </w:rPr>
        <w:t xml:space="preserve">  3.6、指挥中心装修</w:t>
      </w:r>
    </w:p>
    <w:p>
      <w:pPr>
        <w:shd w:val="clear" w:color="auto" w:fill="FFFFFF"/>
        <w:spacing w:line="360" w:lineRule="auto"/>
        <w:ind w:firstLine="480" w:firstLineChars="200"/>
        <w:textAlignment w:val="baseline"/>
        <w:rPr>
          <w:rFonts w:hAnsi="宋体" w:cs="宋体"/>
          <w:kern w:val="0"/>
          <w:sz w:val="24"/>
        </w:rPr>
      </w:pPr>
      <w:r>
        <w:rPr>
          <w:rFonts w:hint="eastAsia" w:hAnsi="宋体" w:cs="宋体"/>
          <w:kern w:val="0"/>
          <w:sz w:val="24"/>
        </w:rPr>
        <w:t xml:space="preserve">   指挥中心共设3个主席位、2个3工位操作台、41席位会议桌。4台5P空调，1台3P空调。</w:t>
      </w:r>
    </w:p>
    <w:p>
      <w:pPr>
        <w:pStyle w:val="2"/>
        <w:ind w:left="0" w:leftChars="0" w:firstLine="0"/>
        <w:rPr>
          <w:rFonts w:ascii="宋体" w:hAnsi="宋体" w:cs="宋体"/>
          <w:kern w:val="0"/>
          <w:sz w:val="24"/>
        </w:rPr>
      </w:pPr>
    </w:p>
    <w:p>
      <w:pPr>
        <w:spacing w:line="360" w:lineRule="auto"/>
        <w:rPr>
          <w:rFonts w:ascii="宋体" w:hAnsi="宋体" w:cs="宋体"/>
          <w:b/>
          <w:sz w:val="24"/>
        </w:rPr>
      </w:pPr>
      <w:r>
        <w:rPr>
          <w:rFonts w:hint="eastAsia" w:ascii="宋体" w:hAnsi="宋体" w:cs="宋体"/>
          <w:b/>
          <w:sz w:val="24"/>
        </w:rPr>
        <w:t>四.售后服务与培训：</w:t>
      </w:r>
    </w:p>
    <w:p>
      <w:pPr>
        <w:spacing w:line="360" w:lineRule="auto"/>
        <w:ind w:firstLine="240" w:firstLineChars="100"/>
        <w:rPr>
          <w:rFonts w:ascii="宋体" w:hAnsi="宋体" w:cs="宋体"/>
          <w:sz w:val="24"/>
        </w:rPr>
      </w:pPr>
      <w:r>
        <w:rPr>
          <w:rFonts w:hint="eastAsia" w:ascii="宋体" w:hAnsi="宋体" w:cs="宋体"/>
          <w:sz w:val="24"/>
        </w:rPr>
        <w:t>（1）供应商安装调试期间如发现缺少任何零配件或辅助设备而影响仪器正常使用，由供应商负责免费提供。</w:t>
      </w:r>
    </w:p>
    <w:p>
      <w:pPr>
        <w:spacing w:line="360" w:lineRule="auto"/>
        <w:rPr>
          <w:rFonts w:ascii="宋体" w:hAnsi="宋体" w:cs="宋体"/>
          <w:color w:val="FF0000"/>
          <w:sz w:val="24"/>
        </w:rPr>
      </w:pPr>
      <w:r>
        <w:rPr>
          <w:rFonts w:hint="eastAsia" w:ascii="宋体" w:hAnsi="宋体" w:cs="宋体"/>
          <w:color w:val="FF0000"/>
          <w:sz w:val="24"/>
        </w:rPr>
        <w:t>▲（2）质保期：三年，从验收合格当天起算。</w:t>
      </w:r>
    </w:p>
    <w:p>
      <w:pPr>
        <w:numPr>
          <w:ilvl w:val="0"/>
          <w:numId w:val="6"/>
        </w:numPr>
        <w:spacing w:line="360" w:lineRule="auto"/>
        <w:ind w:firstLine="240" w:firstLineChars="100"/>
        <w:rPr>
          <w:rFonts w:ascii="宋体" w:hAnsi="宋体" w:cs="宋体"/>
          <w:sz w:val="24"/>
        </w:rPr>
      </w:pPr>
      <w:r>
        <w:rPr>
          <w:rFonts w:hint="eastAsia" w:ascii="宋体" w:hAnsi="宋体" w:cs="宋体"/>
          <w:sz w:val="24"/>
        </w:rPr>
        <w:t>供应商提供仪器所用软件终身免费更新和升级。</w:t>
      </w:r>
    </w:p>
    <w:p>
      <w:pPr>
        <w:pStyle w:val="14"/>
        <w:numPr>
          <w:ilvl w:val="0"/>
          <w:numId w:val="6"/>
        </w:numPr>
        <w:snapToGrid w:val="0"/>
        <w:spacing w:before="120" w:after="120" w:line="360" w:lineRule="auto"/>
        <w:ind w:firstLine="240" w:firstLineChars="100"/>
        <w:rPr>
          <w:rFonts w:hAnsi="宋体" w:cs="宋体"/>
          <w:color w:val="FF0000"/>
          <w:sz w:val="24"/>
        </w:rPr>
      </w:pPr>
      <w:r>
        <w:rPr>
          <w:rFonts w:hint="eastAsia" w:hAnsi="宋体" w:cs="宋体"/>
          <w:color w:val="FF0000"/>
          <w:sz w:val="24"/>
        </w:rPr>
        <w:t>乙方提供长期免费的安全技术服务。</w:t>
      </w:r>
    </w:p>
    <w:p>
      <w:pPr>
        <w:pStyle w:val="14"/>
        <w:snapToGrid w:val="0"/>
        <w:spacing w:before="120" w:after="120" w:line="360" w:lineRule="auto"/>
        <w:rPr>
          <w:rFonts w:hAnsi="宋体" w:cs="宋体"/>
          <w:b/>
          <w:sz w:val="24"/>
        </w:rPr>
      </w:pPr>
      <w:r>
        <w:rPr>
          <w:rFonts w:hint="eastAsia" w:hAnsi="宋体" w:cs="宋体"/>
          <w:b/>
          <w:sz w:val="24"/>
        </w:rPr>
        <w:t>五.验收：</w:t>
      </w:r>
    </w:p>
    <w:p>
      <w:pPr>
        <w:spacing w:line="360" w:lineRule="auto"/>
        <w:ind w:firstLine="240" w:firstLineChars="100"/>
        <w:rPr>
          <w:rFonts w:ascii="宋体" w:hAnsi="宋体" w:cs="宋体"/>
          <w:sz w:val="24"/>
        </w:rPr>
      </w:pPr>
      <w:r>
        <w:rPr>
          <w:rFonts w:hint="eastAsia" w:ascii="宋体" w:hAnsi="宋体" w:cs="宋体"/>
          <w:sz w:val="24"/>
        </w:rPr>
        <w:t>（1）在接到用户通知后2周内执行安装调试直至达到验收指标。</w:t>
      </w:r>
    </w:p>
    <w:p>
      <w:pPr>
        <w:spacing w:line="360" w:lineRule="auto"/>
        <w:ind w:firstLine="240" w:firstLineChars="100"/>
        <w:rPr>
          <w:rFonts w:ascii="宋体" w:hAnsi="宋体" w:cs="宋体"/>
          <w:sz w:val="24"/>
        </w:rPr>
      </w:pPr>
      <w:r>
        <w:rPr>
          <w:rFonts w:hint="eastAsia" w:ascii="宋体" w:hAnsi="宋体" w:cs="宋体"/>
          <w:sz w:val="24"/>
        </w:rPr>
        <w:t>（2）仪器安装验收后，供货方应在用户所在地对用户进行现场培训。现场免费培训2人直至完全能独立操作，培训内容包括仪器的技术原理、操作、数据处理、基本维护以及方法开发等。</w:t>
      </w:r>
    </w:p>
    <w:p>
      <w:pPr>
        <w:spacing w:line="360" w:lineRule="auto"/>
        <w:ind w:firstLine="240" w:firstLineChars="100"/>
        <w:rPr>
          <w:rFonts w:ascii="宋体" w:hAnsi="宋体" w:cs="宋体"/>
          <w:color w:val="FF0000"/>
          <w:sz w:val="24"/>
        </w:rPr>
      </w:pPr>
      <w:r>
        <w:rPr>
          <w:rFonts w:hint="eastAsia" w:ascii="宋体" w:hAnsi="宋体" w:cs="宋体"/>
          <w:color w:val="FF0000"/>
          <w:sz w:val="24"/>
        </w:rPr>
        <w:t>（3）采购人组织行业内专家对项目进行验收，验收费由中标单位支付。</w:t>
      </w:r>
    </w:p>
    <w:p>
      <w:pPr>
        <w:spacing w:line="360" w:lineRule="auto"/>
        <w:rPr>
          <w:rFonts w:ascii="宋体" w:hAnsi="宋体" w:cs="宋体"/>
          <w:b/>
          <w:sz w:val="24"/>
        </w:rPr>
      </w:pPr>
      <w:r>
        <w:rPr>
          <w:rFonts w:hint="eastAsia" w:ascii="宋体" w:hAnsi="宋体" w:cs="宋体"/>
          <w:b/>
          <w:sz w:val="24"/>
        </w:rPr>
        <w:t>六、工期：合同签订后75天内完成安装调试并通过验收。</w:t>
      </w:r>
    </w:p>
    <w:p>
      <w:pPr>
        <w:spacing w:line="360" w:lineRule="auto"/>
        <w:rPr>
          <w:rFonts w:ascii="宋体" w:hAnsi="宋体"/>
          <w:szCs w:val="21"/>
        </w:rPr>
      </w:pPr>
      <w:r>
        <w:rPr>
          <w:rFonts w:hint="eastAsia" w:ascii="宋体" w:hAnsi="宋体" w:cs="宋体"/>
          <w:b/>
          <w:sz w:val="24"/>
        </w:rPr>
        <w:t>七、付款方式：设备到货后支付合同总金额的75％，设备启用并在验收通过后支付合同总金额的25％。</w:t>
      </w:r>
    </w:p>
    <w:p>
      <w:pPr>
        <w:spacing w:line="360" w:lineRule="auto"/>
        <w:rPr>
          <w:rFonts w:ascii="宋体" w:hAnsi="宋体" w:cs="宋体"/>
          <w:b/>
          <w:bCs/>
          <w:sz w:val="36"/>
          <w:szCs w:val="44"/>
        </w:rPr>
      </w:pPr>
      <w:r>
        <w:rPr>
          <w:rFonts w:hint="eastAsia" w:ascii="宋体" w:hAnsi="宋体" w:cs="宋体"/>
          <w:b/>
          <w:bCs/>
          <w:sz w:val="36"/>
          <w:szCs w:val="44"/>
        </w:rPr>
        <w:br w:type="page"/>
      </w:r>
      <w:r>
        <w:rPr>
          <w:rFonts w:hint="eastAsia" w:ascii="宋体" w:hAnsi="宋体" w:cs="宋体"/>
          <w:b/>
          <w:bCs/>
          <w:sz w:val="36"/>
          <w:szCs w:val="44"/>
        </w:rPr>
        <w:t xml:space="preserve">            第五章 合同主要条款</w:t>
      </w:r>
    </w:p>
    <w:p>
      <w:pPr>
        <w:spacing w:line="360" w:lineRule="auto"/>
        <w:ind w:firstLine="480" w:firstLineChars="200"/>
        <w:jc w:val="left"/>
        <w:rPr>
          <w:rFonts w:ascii="宋体" w:hAnsi="宋体" w:cs="宋体"/>
          <w:sz w:val="24"/>
        </w:rPr>
      </w:pPr>
      <w:r>
        <w:rPr>
          <w:rFonts w:hint="eastAsia" w:ascii="宋体" w:hAnsi="宋体" w:cs="宋体"/>
          <w:sz w:val="24"/>
        </w:rPr>
        <w:t>以下为成交后签定本项目合同的通用条款，成交供应商不得提出实质性的修改，关于专用条款将由采购人与成交供应商结合本项目具体情况协商后签订。</w:t>
      </w:r>
    </w:p>
    <w:p>
      <w:pPr>
        <w:spacing w:line="360" w:lineRule="auto"/>
        <w:jc w:val="left"/>
        <w:rPr>
          <w:rFonts w:ascii="宋体" w:hAnsi="宋体" w:cs="宋体"/>
          <w:sz w:val="24"/>
        </w:rPr>
      </w:pPr>
      <w:r>
        <w:rPr>
          <w:rFonts w:hint="eastAsia" w:ascii="宋体" w:hAnsi="宋体" w:cs="宋体"/>
          <w:sz w:val="24"/>
        </w:rPr>
        <w:t>甲方：</w:t>
      </w:r>
      <w:r>
        <w:rPr>
          <w:rFonts w:hint="eastAsia" w:ascii="宋体" w:hAnsi="宋体" w:cs="宋体"/>
          <w:b/>
          <w:bCs/>
          <w:sz w:val="24"/>
        </w:rPr>
        <w:t>台州市公路管理局</w:t>
      </w:r>
      <w:r>
        <w:rPr>
          <w:rFonts w:hint="eastAsia" w:ascii="宋体" w:hAnsi="宋体" w:cs="宋体"/>
          <w:sz w:val="24"/>
        </w:rPr>
        <w:t>（以下简称甲方）</w:t>
      </w:r>
    </w:p>
    <w:p>
      <w:pPr>
        <w:spacing w:line="360" w:lineRule="auto"/>
        <w:jc w:val="left"/>
        <w:rPr>
          <w:rFonts w:ascii="宋体" w:hAnsi="宋体" w:cs="宋体"/>
          <w:sz w:val="24"/>
        </w:rPr>
      </w:pPr>
      <w:r>
        <w:rPr>
          <w:rFonts w:hint="eastAsia" w:ascii="宋体" w:hAnsi="宋体" w:cs="宋体"/>
          <w:sz w:val="24"/>
        </w:rPr>
        <w:t>乙方：</w:t>
      </w:r>
      <w:r>
        <w:rPr>
          <w:rFonts w:hint="eastAsia" w:ascii="宋体" w:hAnsi="宋体" w:cs="宋体"/>
          <w:b/>
          <w:bCs/>
          <w:sz w:val="24"/>
          <w:u w:val="single"/>
        </w:rPr>
        <w:t xml:space="preserve">                                  </w:t>
      </w:r>
      <w:r>
        <w:rPr>
          <w:rFonts w:hint="eastAsia" w:ascii="宋体" w:hAnsi="宋体" w:cs="宋体"/>
          <w:sz w:val="24"/>
        </w:rPr>
        <w:t>（以下简称乙方）</w:t>
      </w:r>
    </w:p>
    <w:p>
      <w:pPr>
        <w:spacing w:line="360" w:lineRule="auto"/>
        <w:rPr>
          <w:rFonts w:ascii="宋体" w:hAnsi="宋体" w:cs="宋体"/>
          <w:sz w:val="24"/>
          <w:lang w:val="zh-CN"/>
        </w:rPr>
      </w:pPr>
      <w:r>
        <w:rPr>
          <w:rFonts w:hint="eastAsia" w:ascii="宋体" w:hAnsi="宋体" w:cs="宋体"/>
          <w:sz w:val="24"/>
          <w:lang w:val="zh-CN"/>
        </w:rPr>
        <w:t xml:space="preserve">一、合同文件： </w:t>
      </w:r>
    </w:p>
    <w:p>
      <w:pPr>
        <w:spacing w:line="360" w:lineRule="auto"/>
        <w:ind w:firstLine="480" w:firstLineChars="200"/>
        <w:rPr>
          <w:rFonts w:ascii="宋体" w:hAnsi="宋体" w:cs="宋体"/>
          <w:sz w:val="24"/>
          <w:lang w:val="zh-CN"/>
        </w:rPr>
      </w:pPr>
      <w:r>
        <w:rPr>
          <w:rFonts w:hint="eastAsia" w:ascii="宋体" w:hAnsi="宋体" w:cs="宋体"/>
          <w:sz w:val="24"/>
          <w:lang w:val="zh-CN"/>
        </w:rPr>
        <w:t>1.合同条款。</w:t>
      </w:r>
    </w:p>
    <w:p>
      <w:pPr>
        <w:spacing w:line="360" w:lineRule="auto"/>
        <w:ind w:firstLine="480" w:firstLineChars="200"/>
        <w:rPr>
          <w:rFonts w:ascii="宋体" w:hAnsi="宋体" w:cs="宋体"/>
          <w:sz w:val="24"/>
          <w:lang w:val="zh-CN"/>
        </w:rPr>
      </w:pPr>
      <w:r>
        <w:rPr>
          <w:rFonts w:hint="eastAsia" w:ascii="宋体" w:hAnsi="宋体" w:cs="宋体"/>
          <w:sz w:val="24"/>
          <w:lang w:val="zh-CN"/>
        </w:rPr>
        <w:t>2.中标通知书。</w:t>
      </w:r>
    </w:p>
    <w:p>
      <w:pPr>
        <w:spacing w:line="360" w:lineRule="auto"/>
        <w:ind w:firstLine="480" w:firstLineChars="200"/>
        <w:rPr>
          <w:rFonts w:ascii="宋体" w:hAnsi="宋体" w:cs="宋体"/>
          <w:sz w:val="24"/>
          <w:lang w:val="zh-CN"/>
        </w:rPr>
      </w:pPr>
      <w:r>
        <w:rPr>
          <w:rFonts w:hint="eastAsia" w:ascii="宋体" w:hAnsi="宋体" w:cs="宋体"/>
          <w:sz w:val="24"/>
          <w:lang w:val="zh-CN"/>
        </w:rPr>
        <w:t>3.更正补充文件。</w:t>
      </w:r>
    </w:p>
    <w:p>
      <w:pPr>
        <w:spacing w:line="360" w:lineRule="auto"/>
        <w:ind w:firstLine="480" w:firstLineChars="200"/>
        <w:rPr>
          <w:rFonts w:ascii="宋体" w:hAnsi="宋体" w:cs="宋体"/>
          <w:sz w:val="24"/>
          <w:lang w:val="zh-CN"/>
        </w:rPr>
      </w:pPr>
      <w:r>
        <w:rPr>
          <w:rFonts w:hint="eastAsia" w:ascii="宋体" w:hAnsi="宋体" w:cs="宋体"/>
          <w:sz w:val="24"/>
          <w:lang w:val="zh-CN"/>
        </w:rPr>
        <w:t>4.招标文件。</w:t>
      </w:r>
    </w:p>
    <w:p>
      <w:pPr>
        <w:spacing w:line="360" w:lineRule="auto"/>
        <w:ind w:firstLine="480" w:firstLineChars="200"/>
        <w:rPr>
          <w:rFonts w:ascii="宋体" w:hAnsi="宋体" w:cs="宋体"/>
          <w:sz w:val="24"/>
          <w:lang w:val="zh-CN"/>
        </w:rPr>
      </w:pPr>
      <w:r>
        <w:rPr>
          <w:rFonts w:hint="eastAsia" w:ascii="宋体" w:hAnsi="宋体" w:cs="宋体"/>
          <w:sz w:val="24"/>
          <w:lang w:val="zh-CN"/>
        </w:rPr>
        <w:t>5.中标供应商投标文件。</w:t>
      </w:r>
    </w:p>
    <w:p>
      <w:pPr>
        <w:spacing w:line="360" w:lineRule="auto"/>
        <w:ind w:firstLine="480" w:firstLineChars="200"/>
        <w:rPr>
          <w:rFonts w:ascii="宋体" w:hAnsi="宋体" w:cs="宋体"/>
          <w:sz w:val="24"/>
          <w:lang w:val="zh-CN"/>
        </w:rPr>
      </w:pPr>
      <w:r>
        <w:rPr>
          <w:rFonts w:hint="eastAsia" w:ascii="宋体" w:hAnsi="宋体" w:cs="宋体"/>
          <w:sz w:val="24"/>
          <w:lang w:val="zh-CN"/>
        </w:rPr>
        <w:t>6.其他。</w:t>
      </w:r>
    </w:p>
    <w:p>
      <w:pPr>
        <w:pStyle w:val="14"/>
        <w:snapToGrid w:val="0"/>
        <w:spacing w:before="120" w:after="120" w:line="360" w:lineRule="auto"/>
        <w:ind w:firstLine="480" w:firstLineChars="200"/>
        <w:rPr>
          <w:rFonts w:hAnsi="宋体" w:cs="宋体"/>
          <w:sz w:val="24"/>
          <w:lang w:val="zh-CN"/>
        </w:rPr>
      </w:pPr>
      <w:r>
        <w:rPr>
          <w:rFonts w:hint="eastAsia" w:hAnsi="宋体" w:cs="宋体"/>
          <w:sz w:val="24"/>
          <w:lang w:val="zh-CN"/>
        </w:rPr>
        <w:t>上述所指合同文件应认为是互相补充和解释的，但是有模棱两可或互相矛盾之处，以其所列内容顺序为准。</w:t>
      </w:r>
    </w:p>
    <w:p>
      <w:pPr>
        <w:pStyle w:val="14"/>
        <w:snapToGrid w:val="0"/>
        <w:spacing w:before="120" w:after="120" w:line="360" w:lineRule="auto"/>
        <w:rPr>
          <w:rFonts w:hAnsi="宋体" w:cs="宋体"/>
          <w:b/>
          <w:sz w:val="24"/>
        </w:rPr>
      </w:pPr>
      <w:r>
        <w:rPr>
          <w:rFonts w:hint="eastAsia" w:hAnsi="宋体" w:cs="宋体"/>
          <w:b/>
          <w:sz w:val="24"/>
        </w:rPr>
        <w:t>二、货物内容</w:t>
      </w:r>
    </w:p>
    <w:p>
      <w:pPr>
        <w:pStyle w:val="14"/>
        <w:snapToGrid w:val="0"/>
        <w:spacing w:before="120" w:after="120" w:line="360" w:lineRule="auto"/>
        <w:ind w:firstLine="480" w:firstLineChars="200"/>
        <w:rPr>
          <w:rFonts w:hAnsi="宋体" w:cs="宋体"/>
          <w:sz w:val="24"/>
        </w:rPr>
      </w:pPr>
      <w:r>
        <w:rPr>
          <w:rFonts w:hint="eastAsia" w:hAnsi="宋体" w:cs="宋体"/>
          <w:sz w:val="24"/>
        </w:rPr>
        <w:t>1. 货物名称：</w:t>
      </w:r>
    </w:p>
    <w:p>
      <w:pPr>
        <w:pStyle w:val="14"/>
        <w:snapToGrid w:val="0"/>
        <w:spacing w:before="120" w:after="120" w:line="360" w:lineRule="auto"/>
        <w:ind w:firstLine="480" w:firstLineChars="200"/>
        <w:rPr>
          <w:rFonts w:hAnsi="宋体" w:cs="宋体"/>
          <w:sz w:val="24"/>
        </w:rPr>
      </w:pPr>
      <w:r>
        <w:rPr>
          <w:rFonts w:hint="eastAsia" w:hAnsi="宋体" w:cs="宋体"/>
          <w:sz w:val="24"/>
        </w:rPr>
        <w:t>2. 型号规格：</w:t>
      </w:r>
    </w:p>
    <w:p>
      <w:pPr>
        <w:pStyle w:val="14"/>
        <w:snapToGrid w:val="0"/>
        <w:spacing w:before="120" w:after="120" w:line="360" w:lineRule="auto"/>
        <w:ind w:firstLine="480" w:firstLineChars="200"/>
        <w:rPr>
          <w:rFonts w:hAnsi="宋体" w:cs="宋体"/>
          <w:sz w:val="24"/>
        </w:rPr>
      </w:pPr>
      <w:r>
        <w:rPr>
          <w:rFonts w:hint="eastAsia" w:hAnsi="宋体" w:cs="宋体"/>
          <w:sz w:val="24"/>
        </w:rPr>
        <w:t>3. 技术参数：</w:t>
      </w:r>
    </w:p>
    <w:p>
      <w:pPr>
        <w:pStyle w:val="14"/>
        <w:snapToGrid w:val="0"/>
        <w:spacing w:before="120" w:after="120" w:line="360" w:lineRule="auto"/>
        <w:ind w:firstLine="480" w:firstLineChars="200"/>
        <w:rPr>
          <w:rFonts w:hAnsi="宋体" w:cs="宋体"/>
          <w:sz w:val="24"/>
        </w:rPr>
      </w:pPr>
      <w:r>
        <w:rPr>
          <w:rFonts w:hint="eastAsia" w:hAnsi="宋体" w:cs="宋体"/>
          <w:sz w:val="24"/>
        </w:rPr>
        <w:t>4. 数量（单位）：</w:t>
      </w:r>
    </w:p>
    <w:p>
      <w:pPr>
        <w:pStyle w:val="14"/>
        <w:snapToGrid w:val="0"/>
        <w:spacing w:before="120" w:after="120" w:line="360" w:lineRule="auto"/>
        <w:rPr>
          <w:rFonts w:hAnsi="宋体" w:cs="宋体"/>
          <w:b/>
          <w:sz w:val="24"/>
        </w:rPr>
      </w:pPr>
      <w:r>
        <w:rPr>
          <w:rFonts w:hint="eastAsia" w:hAnsi="宋体" w:cs="宋体"/>
          <w:b/>
          <w:sz w:val="24"/>
        </w:rPr>
        <w:t>三、合同金额</w:t>
      </w:r>
    </w:p>
    <w:p>
      <w:pPr>
        <w:pStyle w:val="14"/>
        <w:snapToGrid w:val="0"/>
        <w:spacing w:before="120" w:after="120" w:line="360" w:lineRule="auto"/>
        <w:ind w:firstLine="480" w:firstLineChars="200"/>
        <w:rPr>
          <w:rFonts w:hAnsi="宋体" w:cs="宋体"/>
          <w:sz w:val="24"/>
        </w:rPr>
      </w:pPr>
      <w:r>
        <w:rPr>
          <w:rFonts w:hint="eastAsia" w:hAnsi="宋体" w:cs="宋体"/>
          <w:sz w:val="24"/>
        </w:rPr>
        <w:t xml:space="preserve"> 本合同金额为（大写）：_____________________元（￥_______________元）人民币。</w:t>
      </w:r>
    </w:p>
    <w:p>
      <w:pPr>
        <w:pStyle w:val="14"/>
        <w:snapToGrid w:val="0"/>
        <w:spacing w:before="120" w:after="120" w:line="360" w:lineRule="auto"/>
        <w:rPr>
          <w:rFonts w:hAnsi="宋体" w:cs="宋体"/>
          <w:b/>
          <w:sz w:val="24"/>
        </w:rPr>
      </w:pPr>
      <w:r>
        <w:rPr>
          <w:rFonts w:hint="eastAsia" w:hAnsi="宋体" w:cs="宋体"/>
          <w:b/>
          <w:sz w:val="24"/>
        </w:rPr>
        <w:t>四、技术资料</w:t>
      </w:r>
    </w:p>
    <w:p>
      <w:pPr>
        <w:pStyle w:val="14"/>
        <w:snapToGrid w:val="0"/>
        <w:spacing w:before="120" w:after="120" w:line="360" w:lineRule="auto"/>
        <w:ind w:firstLine="480" w:firstLineChars="200"/>
        <w:rPr>
          <w:rFonts w:hAnsi="宋体" w:cs="宋体"/>
          <w:sz w:val="24"/>
        </w:rPr>
      </w:pPr>
      <w:r>
        <w:rPr>
          <w:rFonts w:hint="eastAsia" w:hAnsi="宋体" w:cs="宋体"/>
          <w:sz w:val="24"/>
        </w:rPr>
        <w:t>1.乙方应按招标文件规定的时间向甲方提供使用货物的有关技术资料。</w:t>
      </w:r>
    </w:p>
    <w:p>
      <w:pPr>
        <w:pStyle w:val="14"/>
        <w:snapToGrid w:val="0"/>
        <w:spacing w:before="120" w:after="120" w:line="360" w:lineRule="auto"/>
        <w:ind w:firstLine="480" w:firstLineChars="200"/>
        <w:rPr>
          <w:rFonts w:hAnsi="宋体" w:cs="宋体"/>
          <w:sz w:val="24"/>
        </w:rPr>
      </w:pPr>
      <w:r>
        <w:rPr>
          <w:rFonts w:hint="eastAsia" w:hAnsi="宋体" w:cs="宋体"/>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snapToGrid w:val="0"/>
        <w:spacing w:before="120" w:after="120" w:line="360" w:lineRule="auto"/>
        <w:ind w:left="412" w:hanging="412" w:hangingChars="171"/>
        <w:rPr>
          <w:rFonts w:hAnsi="宋体" w:cs="宋体"/>
          <w:b/>
          <w:sz w:val="24"/>
        </w:rPr>
      </w:pPr>
      <w:r>
        <w:rPr>
          <w:rFonts w:hint="eastAsia" w:hAnsi="宋体" w:cs="宋体"/>
          <w:b/>
          <w:sz w:val="24"/>
        </w:rPr>
        <w:t>五、知识产权</w:t>
      </w:r>
    </w:p>
    <w:p>
      <w:pPr>
        <w:pStyle w:val="14"/>
        <w:snapToGrid w:val="0"/>
        <w:spacing w:before="120" w:after="120" w:line="360" w:lineRule="auto"/>
        <w:ind w:firstLine="480" w:firstLineChars="200"/>
        <w:rPr>
          <w:rFonts w:hAnsi="宋体" w:cs="宋体"/>
          <w:sz w:val="24"/>
        </w:rPr>
      </w:pPr>
      <w:r>
        <w:rPr>
          <w:rFonts w:hint="eastAsia" w:hAnsi="宋体" w:cs="宋体"/>
          <w:sz w:val="24"/>
        </w:rPr>
        <w:t>1.乙方应保证所提供的货物或其任何一部分均不会侵犯任何第三方的知识产权。</w:t>
      </w:r>
    </w:p>
    <w:p>
      <w:pPr>
        <w:pStyle w:val="14"/>
        <w:snapToGrid w:val="0"/>
        <w:spacing w:before="120" w:after="120" w:line="360" w:lineRule="auto"/>
        <w:ind w:firstLine="480" w:firstLineChars="200"/>
        <w:rPr>
          <w:rFonts w:hAnsi="宋体" w:cs="宋体"/>
          <w:sz w:val="24"/>
        </w:rPr>
      </w:pPr>
      <w:r>
        <w:rPr>
          <w:rFonts w:hint="eastAsia" w:hAnsi="宋体" w:cs="宋体"/>
          <w:sz w:val="24"/>
        </w:rPr>
        <w:t>2.若侵犯,由乙方赔偿甲方因此遭受的损失（包括但不限于应对及追偿过程中所支付的律师费、差旅费、诉讼费、保全费、鉴定费、评估费等）。</w:t>
      </w:r>
    </w:p>
    <w:p>
      <w:pPr>
        <w:pStyle w:val="14"/>
        <w:snapToGrid w:val="0"/>
        <w:spacing w:before="120" w:after="120" w:line="360" w:lineRule="auto"/>
        <w:rPr>
          <w:rFonts w:hAnsi="宋体" w:cs="宋体"/>
          <w:sz w:val="24"/>
          <w:u w:val="single"/>
        </w:rPr>
      </w:pPr>
      <w:r>
        <w:rPr>
          <w:rFonts w:hint="eastAsia" w:hAnsi="宋体" w:cs="宋体"/>
          <w:b/>
          <w:sz w:val="24"/>
        </w:rPr>
        <w:t>六、产权担保</w:t>
      </w:r>
    </w:p>
    <w:p>
      <w:pPr>
        <w:pStyle w:val="14"/>
        <w:snapToGrid w:val="0"/>
        <w:spacing w:before="120" w:after="120" w:line="360" w:lineRule="auto"/>
        <w:ind w:firstLine="480" w:firstLineChars="200"/>
        <w:rPr>
          <w:rFonts w:hAnsi="宋体" w:cs="宋体"/>
          <w:sz w:val="24"/>
          <w:u w:val="single"/>
        </w:rPr>
      </w:pPr>
      <w:r>
        <w:rPr>
          <w:rFonts w:hint="eastAsia" w:hAnsi="宋体" w:cs="宋体"/>
          <w:sz w:val="24"/>
        </w:rPr>
        <w:t>乙方保证所交付的货物的所有权完全属于乙方且无任何抵押、查封等产权瑕疵。</w:t>
      </w:r>
    </w:p>
    <w:p>
      <w:pPr>
        <w:pStyle w:val="14"/>
        <w:snapToGrid w:val="0"/>
        <w:spacing w:before="120" w:after="120" w:line="360" w:lineRule="auto"/>
        <w:ind w:left="410" w:hanging="410" w:hangingChars="170"/>
        <w:rPr>
          <w:rFonts w:hAnsi="宋体" w:cs="宋体"/>
          <w:b/>
          <w:sz w:val="24"/>
        </w:rPr>
      </w:pPr>
      <w:r>
        <w:rPr>
          <w:rFonts w:hint="eastAsia" w:hAnsi="宋体" w:cs="宋体"/>
          <w:b/>
          <w:sz w:val="24"/>
        </w:rPr>
        <w:t>七、履约保证金</w:t>
      </w:r>
    </w:p>
    <w:p>
      <w:pPr>
        <w:tabs>
          <w:tab w:val="left" w:pos="1418"/>
        </w:tabs>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本项目履约保证金为合同金额的____%。</w:t>
      </w:r>
    </w:p>
    <w:p>
      <w:pPr>
        <w:pStyle w:val="14"/>
        <w:snapToGrid w:val="0"/>
        <w:spacing w:before="120" w:after="120" w:line="360" w:lineRule="auto"/>
        <w:ind w:left="410" w:hanging="410" w:hangingChars="170"/>
        <w:rPr>
          <w:rFonts w:hAnsi="宋体" w:cs="宋体"/>
          <w:b/>
          <w:sz w:val="24"/>
        </w:rPr>
      </w:pPr>
      <w:r>
        <w:rPr>
          <w:rFonts w:hint="eastAsia" w:hAnsi="宋体" w:cs="宋体"/>
          <w:b/>
          <w:sz w:val="24"/>
        </w:rPr>
        <w:t>八、转包或分包</w:t>
      </w:r>
    </w:p>
    <w:p>
      <w:pPr>
        <w:snapToGrid w:val="0"/>
        <w:spacing w:before="156" w:beforeLines="50" w:after="156" w:afterLines="50" w:line="360" w:lineRule="auto"/>
        <w:ind w:firstLine="480" w:firstLineChars="200"/>
        <w:rPr>
          <w:rFonts w:ascii="宋体" w:hAnsi="宋体" w:cs="宋体"/>
          <w:sz w:val="24"/>
        </w:rPr>
      </w:pPr>
      <w:r>
        <w:rPr>
          <w:rFonts w:hint="eastAsia" w:ascii="宋体" w:hAnsi="宋体" w:cs="宋体"/>
          <w:sz w:val="24"/>
        </w:rPr>
        <w:t>1.本合同范围的货物，应由乙方直接供应，不得转让他人供应；</w:t>
      </w:r>
    </w:p>
    <w:p>
      <w:pPr>
        <w:snapToGrid w:val="0"/>
        <w:spacing w:before="156" w:beforeLines="50" w:after="156" w:afterLines="50" w:line="360" w:lineRule="auto"/>
        <w:ind w:firstLine="480" w:firstLineChars="200"/>
        <w:rPr>
          <w:rFonts w:ascii="宋体" w:hAnsi="宋体" w:cs="宋体"/>
          <w:sz w:val="24"/>
        </w:rPr>
      </w:pPr>
      <w:r>
        <w:rPr>
          <w:rFonts w:hint="eastAsia" w:ascii="宋体" w:hAnsi="宋体" w:cs="宋体"/>
          <w:sz w:val="24"/>
        </w:rPr>
        <w:t>2.除非得到甲方的书面同意，乙方不得将本合同范围的货物全部或部分分包给他人供应；</w:t>
      </w:r>
    </w:p>
    <w:p>
      <w:pPr>
        <w:snapToGrid w:val="0"/>
        <w:spacing w:before="156" w:beforeLines="50" w:after="156" w:afterLines="50" w:line="360" w:lineRule="auto"/>
        <w:ind w:firstLine="480" w:firstLineChars="200"/>
        <w:rPr>
          <w:rFonts w:ascii="宋体" w:hAnsi="宋体" w:cs="宋体"/>
          <w:sz w:val="24"/>
        </w:rPr>
      </w:pPr>
      <w:r>
        <w:rPr>
          <w:rFonts w:hint="eastAsia" w:ascii="宋体" w:hAnsi="宋体" w:cs="宋体"/>
          <w:sz w:val="24"/>
        </w:rPr>
        <w:t>3.如有转让和未经甲方同意的分包行为，甲方有权解除合同，没收履约保证金并追究乙方的违约责任。</w:t>
      </w:r>
    </w:p>
    <w:p>
      <w:pPr>
        <w:pStyle w:val="14"/>
        <w:snapToGrid w:val="0"/>
        <w:spacing w:before="120" w:after="120" w:line="360" w:lineRule="auto"/>
        <w:rPr>
          <w:rFonts w:hAnsi="宋体" w:cs="宋体"/>
          <w:sz w:val="24"/>
        </w:rPr>
      </w:pPr>
      <w:r>
        <w:rPr>
          <w:rFonts w:hint="eastAsia" w:hAnsi="宋体" w:cs="宋体"/>
          <w:b/>
          <w:sz w:val="24"/>
        </w:rPr>
        <w:t>九、质保期</w:t>
      </w:r>
    </w:p>
    <w:p>
      <w:pPr>
        <w:pStyle w:val="14"/>
        <w:snapToGrid w:val="0"/>
        <w:spacing w:before="120" w:after="120" w:line="360" w:lineRule="auto"/>
        <w:ind w:left="479" w:leftChars="228" w:firstLine="69" w:firstLineChars="29"/>
        <w:rPr>
          <w:rFonts w:hAnsi="宋体" w:cs="宋体"/>
          <w:sz w:val="24"/>
        </w:rPr>
      </w:pPr>
      <w:r>
        <w:rPr>
          <w:rFonts w:hint="eastAsia" w:hAnsi="宋体" w:cs="宋体"/>
          <w:bCs/>
          <w:sz w:val="24"/>
        </w:rPr>
        <w:t>1. 质保期___年。</w:t>
      </w:r>
      <w:r>
        <w:rPr>
          <w:rFonts w:hint="eastAsia" w:hAnsi="宋体" w:cs="宋体"/>
          <w:sz w:val="24"/>
        </w:rPr>
        <w:t>（自交货验收合格之日起计）</w:t>
      </w:r>
    </w:p>
    <w:p>
      <w:pPr>
        <w:pStyle w:val="14"/>
        <w:snapToGrid w:val="0"/>
        <w:spacing w:before="120" w:after="120" w:line="360" w:lineRule="auto"/>
        <w:rPr>
          <w:rFonts w:hAnsi="宋体" w:cs="宋体"/>
          <w:b/>
          <w:sz w:val="24"/>
        </w:rPr>
      </w:pPr>
      <w:r>
        <w:rPr>
          <w:rFonts w:hint="eastAsia" w:hAnsi="宋体" w:cs="宋体"/>
          <w:b/>
          <w:sz w:val="24"/>
        </w:rPr>
        <w:t>十、交货期、交货方式及交货地点</w:t>
      </w:r>
    </w:p>
    <w:p>
      <w:pPr>
        <w:pStyle w:val="14"/>
        <w:snapToGrid w:val="0"/>
        <w:spacing w:before="120" w:after="120" w:line="360" w:lineRule="auto"/>
        <w:ind w:firstLine="480" w:firstLineChars="200"/>
        <w:rPr>
          <w:rFonts w:hAnsi="宋体" w:cs="宋体"/>
          <w:bCs/>
          <w:sz w:val="24"/>
        </w:rPr>
      </w:pPr>
      <w:r>
        <w:rPr>
          <w:rFonts w:hint="eastAsia" w:hAnsi="宋体" w:cs="宋体"/>
          <w:bCs/>
          <w:sz w:val="24"/>
        </w:rPr>
        <w:t>1. 交货期：</w:t>
      </w:r>
    </w:p>
    <w:p>
      <w:pPr>
        <w:pStyle w:val="14"/>
        <w:snapToGrid w:val="0"/>
        <w:spacing w:before="120" w:after="120" w:line="360" w:lineRule="auto"/>
        <w:ind w:firstLine="480" w:firstLineChars="200"/>
        <w:rPr>
          <w:rFonts w:hAnsi="宋体" w:cs="宋体"/>
          <w:bCs/>
          <w:sz w:val="24"/>
        </w:rPr>
      </w:pPr>
      <w:r>
        <w:rPr>
          <w:rFonts w:hint="eastAsia" w:hAnsi="宋体" w:cs="宋体"/>
          <w:bCs/>
          <w:sz w:val="24"/>
        </w:rPr>
        <w:t>2. 交货方式：</w:t>
      </w:r>
    </w:p>
    <w:p>
      <w:pPr>
        <w:pStyle w:val="14"/>
        <w:snapToGrid w:val="0"/>
        <w:spacing w:before="120" w:after="120" w:line="360" w:lineRule="auto"/>
        <w:ind w:firstLine="480" w:firstLineChars="200"/>
        <w:rPr>
          <w:rFonts w:hAnsi="宋体" w:cs="宋体"/>
          <w:b/>
          <w:sz w:val="24"/>
        </w:rPr>
      </w:pPr>
      <w:r>
        <w:rPr>
          <w:rFonts w:hint="eastAsia" w:hAnsi="宋体" w:cs="宋体"/>
          <w:bCs/>
          <w:sz w:val="24"/>
        </w:rPr>
        <w:t>3. 交货地点：</w:t>
      </w:r>
    </w:p>
    <w:p>
      <w:pPr>
        <w:pStyle w:val="14"/>
        <w:snapToGrid w:val="0"/>
        <w:spacing w:before="120" w:after="120" w:line="360" w:lineRule="auto"/>
        <w:rPr>
          <w:rFonts w:hAnsi="宋体" w:cs="宋体"/>
          <w:b/>
          <w:sz w:val="24"/>
        </w:rPr>
      </w:pPr>
      <w:r>
        <w:rPr>
          <w:rFonts w:hint="eastAsia" w:hAnsi="宋体" w:cs="宋体"/>
          <w:b/>
          <w:sz w:val="24"/>
        </w:rPr>
        <w:t>十一、货款支付</w:t>
      </w:r>
    </w:p>
    <w:p>
      <w:pPr>
        <w:pStyle w:val="14"/>
        <w:snapToGrid w:val="0"/>
        <w:spacing w:before="120" w:after="120" w:line="360" w:lineRule="auto"/>
        <w:ind w:firstLine="480" w:firstLineChars="200"/>
        <w:rPr>
          <w:rFonts w:hAnsi="宋体" w:cs="宋体"/>
          <w:sz w:val="24"/>
          <w:lang w:val="zh-CN"/>
        </w:rPr>
      </w:pPr>
      <w:r>
        <w:rPr>
          <w:rFonts w:hint="eastAsia" w:hAnsi="宋体" w:cs="宋体"/>
          <w:sz w:val="24"/>
          <w:lang w:val="zh-CN"/>
        </w:rPr>
        <w:t>1.</w:t>
      </w:r>
      <w:r>
        <w:rPr>
          <w:rFonts w:hint="eastAsia" w:hAnsi="宋体" w:cs="宋体"/>
          <w:sz w:val="24"/>
        </w:rPr>
        <w:t>设备到货后支付合同总金额的75％，设备启用并在验收通过后支付合同总金额的25％。</w:t>
      </w:r>
    </w:p>
    <w:p>
      <w:pPr>
        <w:pStyle w:val="14"/>
        <w:snapToGrid w:val="0"/>
        <w:spacing w:before="120" w:after="120" w:line="360" w:lineRule="auto"/>
        <w:ind w:firstLine="480" w:firstLineChars="200"/>
        <w:rPr>
          <w:rFonts w:hAnsi="宋体" w:cs="宋体"/>
          <w:bCs/>
          <w:sz w:val="24"/>
        </w:rPr>
      </w:pPr>
      <w:r>
        <w:rPr>
          <w:rFonts w:hint="eastAsia" w:hAnsi="宋体" w:cs="宋体"/>
          <w:sz w:val="24"/>
          <w:lang w:val="zh-CN"/>
        </w:rPr>
        <w:t>2.当采购数量与实际使用数量不一致时，由采购单位向同级财政部门申请并经批准后，可以由乙方根据实际使用量供货，合同的最终结算金额按实际使用量乘以成交单价进行计算。</w:t>
      </w:r>
    </w:p>
    <w:p>
      <w:pPr>
        <w:snapToGrid w:val="0"/>
        <w:spacing w:before="156" w:beforeLines="50" w:after="156" w:afterLines="50" w:line="360" w:lineRule="auto"/>
        <w:rPr>
          <w:rFonts w:ascii="宋体" w:hAnsi="宋体" w:cs="宋体"/>
          <w:b/>
          <w:sz w:val="24"/>
        </w:rPr>
      </w:pPr>
      <w:r>
        <w:rPr>
          <w:rFonts w:hint="eastAsia" w:ascii="宋体" w:hAnsi="宋体" w:cs="宋体"/>
          <w:b/>
          <w:sz w:val="24"/>
        </w:rPr>
        <w:t>十二、税费</w:t>
      </w:r>
    </w:p>
    <w:p>
      <w:pPr>
        <w:snapToGrid w:val="0"/>
        <w:spacing w:before="156" w:beforeLines="50" w:after="156" w:afterLines="50" w:line="360" w:lineRule="auto"/>
        <w:ind w:firstLine="480" w:firstLineChars="200"/>
        <w:rPr>
          <w:rFonts w:ascii="宋体" w:hAnsi="宋体" w:cs="宋体"/>
          <w:sz w:val="24"/>
        </w:rPr>
      </w:pPr>
      <w:r>
        <w:rPr>
          <w:rFonts w:hint="eastAsia" w:ascii="宋体" w:hAnsi="宋体" w:cs="宋体"/>
          <w:sz w:val="24"/>
        </w:rPr>
        <w:t>本合同执行中相关的一切税费均由乙方负担。</w:t>
      </w:r>
    </w:p>
    <w:p>
      <w:pPr>
        <w:pStyle w:val="14"/>
        <w:snapToGrid w:val="0"/>
        <w:spacing w:before="120" w:after="120" w:line="360" w:lineRule="auto"/>
        <w:ind w:left="412" w:hanging="412" w:hangingChars="171"/>
        <w:rPr>
          <w:rFonts w:hAnsi="宋体" w:cs="宋体"/>
          <w:sz w:val="24"/>
        </w:rPr>
      </w:pPr>
      <w:r>
        <w:rPr>
          <w:rFonts w:hint="eastAsia" w:hAnsi="宋体" w:cs="宋体"/>
          <w:b/>
          <w:sz w:val="24"/>
        </w:rPr>
        <w:t>十三、质量保证及售后服务</w:t>
      </w:r>
    </w:p>
    <w:p>
      <w:pPr>
        <w:pStyle w:val="14"/>
        <w:snapToGrid w:val="0"/>
        <w:spacing w:before="120" w:after="120" w:line="360" w:lineRule="auto"/>
        <w:ind w:firstLine="480" w:firstLineChars="200"/>
        <w:rPr>
          <w:rFonts w:hAnsi="宋体" w:cs="宋体"/>
          <w:sz w:val="24"/>
        </w:rPr>
      </w:pPr>
      <w:r>
        <w:rPr>
          <w:rFonts w:hint="eastAsia" w:hAnsi="宋体" w:cs="宋体"/>
          <w:sz w:val="24"/>
        </w:rPr>
        <w:t>1.乙方应按招标文件规定的货物性能、技术要求、质量标准向甲方提供未经使用的全新产品。</w:t>
      </w:r>
    </w:p>
    <w:p>
      <w:pPr>
        <w:pStyle w:val="14"/>
        <w:snapToGrid w:val="0"/>
        <w:spacing w:before="120" w:after="120" w:line="360" w:lineRule="auto"/>
        <w:ind w:firstLine="480" w:firstLineChars="200"/>
        <w:rPr>
          <w:rFonts w:hAnsi="宋体" w:cs="宋体"/>
          <w:sz w:val="24"/>
        </w:rPr>
      </w:pPr>
      <w:r>
        <w:rPr>
          <w:rFonts w:hint="eastAsia" w:hAnsi="宋体" w:cs="宋体"/>
          <w:sz w:val="24"/>
        </w:rPr>
        <w:t>2.乙方提供的货物在质保期内因货物本身的质量问题发生故障，乙方应负责免费更换。对达不到技术要求者，根据实际情况，经双方协商，可按以下办法处理：</w:t>
      </w:r>
    </w:p>
    <w:p>
      <w:pPr>
        <w:pStyle w:val="14"/>
        <w:snapToGrid w:val="0"/>
        <w:spacing w:before="120" w:after="120" w:line="360" w:lineRule="auto"/>
        <w:ind w:firstLine="240" w:firstLineChars="100"/>
        <w:rPr>
          <w:rFonts w:hAnsi="宋体" w:cs="宋体"/>
          <w:sz w:val="24"/>
        </w:rPr>
      </w:pPr>
      <w:r>
        <w:rPr>
          <w:rFonts w:hint="eastAsia" w:hAnsi="宋体" w:cs="宋体"/>
          <w:sz w:val="24"/>
        </w:rPr>
        <w:t>（1）更换：由乙方承担所发生的全部费用。</w:t>
      </w:r>
    </w:p>
    <w:p>
      <w:pPr>
        <w:pStyle w:val="14"/>
        <w:snapToGrid w:val="0"/>
        <w:spacing w:before="120" w:after="120" w:line="360" w:lineRule="auto"/>
        <w:ind w:firstLine="240" w:firstLineChars="100"/>
        <w:rPr>
          <w:rFonts w:hAnsi="宋体" w:cs="宋体"/>
          <w:sz w:val="24"/>
        </w:rPr>
      </w:pPr>
      <w:r>
        <w:rPr>
          <w:rFonts w:hint="eastAsia" w:hAnsi="宋体" w:cs="宋体"/>
          <w:sz w:val="24"/>
        </w:rPr>
        <w:t>（2）贬值处理：由甲乙双方合议定价。</w:t>
      </w:r>
    </w:p>
    <w:p>
      <w:pPr>
        <w:pStyle w:val="14"/>
        <w:snapToGrid w:val="0"/>
        <w:spacing w:before="120" w:after="120" w:line="360" w:lineRule="auto"/>
        <w:ind w:firstLine="240" w:firstLineChars="100"/>
        <w:rPr>
          <w:rFonts w:hAnsi="宋体" w:cs="宋体"/>
          <w:sz w:val="24"/>
        </w:rPr>
      </w:pPr>
      <w:r>
        <w:rPr>
          <w:rFonts w:hint="eastAsia" w:hAnsi="宋体" w:cs="宋体"/>
          <w:sz w:val="24"/>
        </w:rPr>
        <w:t>（3）退货处理：乙方应退还甲方支付的合同款，同时应承担该货物的直接费用（运输、保险、检验、货款利息及银行手续费等）。</w:t>
      </w:r>
    </w:p>
    <w:p>
      <w:pPr>
        <w:pStyle w:val="14"/>
        <w:snapToGrid w:val="0"/>
        <w:spacing w:before="120" w:after="120" w:line="360" w:lineRule="auto"/>
        <w:ind w:firstLine="480" w:firstLineChars="200"/>
        <w:rPr>
          <w:rFonts w:hAnsi="宋体" w:cs="宋体"/>
          <w:sz w:val="24"/>
        </w:rPr>
      </w:pPr>
      <w:r>
        <w:rPr>
          <w:rFonts w:hint="eastAsia" w:hAnsi="宋体" w:cs="宋体"/>
          <w:sz w:val="24"/>
        </w:rPr>
        <w:t>3.如在使用过程中发生质量问题，乙方在接到甲方通知后在</w:t>
      </w:r>
      <w:r>
        <w:rPr>
          <w:rFonts w:hint="eastAsia" w:hAnsi="宋体" w:cs="宋体"/>
          <w:sz w:val="24"/>
          <w:u w:val="single"/>
        </w:rPr>
        <w:t xml:space="preserve">   </w:t>
      </w:r>
      <w:r>
        <w:rPr>
          <w:rFonts w:hint="eastAsia" w:hAnsi="宋体" w:cs="宋体"/>
          <w:sz w:val="24"/>
        </w:rPr>
        <w:t>小时内到达甲方现场。</w:t>
      </w:r>
    </w:p>
    <w:p>
      <w:pPr>
        <w:pStyle w:val="14"/>
        <w:snapToGrid w:val="0"/>
        <w:spacing w:before="120" w:after="120" w:line="360" w:lineRule="auto"/>
        <w:ind w:firstLine="480" w:firstLineChars="200"/>
        <w:rPr>
          <w:rFonts w:hAnsi="宋体" w:cs="宋体"/>
          <w:sz w:val="24"/>
        </w:rPr>
      </w:pPr>
      <w:r>
        <w:rPr>
          <w:rFonts w:hint="eastAsia" w:hAnsi="宋体" w:cs="宋体"/>
          <w:sz w:val="24"/>
        </w:rPr>
        <w:t>4.在质保期内，乙方应对货物出现的质量及安全问题负责处理解决并承担一切费用。</w:t>
      </w:r>
    </w:p>
    <w:p>
      <w:pPr>
        <w:pStyle w:val="14"/>
        <w:snapToGrid w:val="0"/>
        <w:spacing w:before="120" w:after="120" w:line="360" w:lineRule="auto"/>
        <w:ind w:firstLine="480" w:firstLineChars="200"/>
        <w:rPr>
          <w:rFonts w:hAnsi="宋体" w:cs="宋体"/>
          <w:sz w:val="24"/>
        </w:rPr>
      </w:pPr>
      <w:r>
        <w:rPr>
          <w:rFonts w:hint="eastAsia" w:hAnsi="宋体" w:cs="宋体"/>
          <w:sz w:val="24"/>
        </w:rPr>
        <w:t>5.上述的货物质保期为</w:t>
      </w:r>
      <w:r>
        <w:rPr>
          <w:rFonts w:hint="eastAsia" w:hAnsi="宋体" w:cs="宋体"/>
          <w:sz w:val="24"/>
          <w:u w:val="single"/>
        </w:rPr>
        <w:t xml:space="preserve">   </w:t>
      </w:r>
      <w:r>
        <w:rPr>
          <w:rFonts w:hint="eastAsia" w:hAnsi="宋体" w:cs="宋体"/>
          <w:sz w:val="24"/>
        </w:rPr>
        <w:t>年，因人为因素出现的故障不在免费保修范围内。超过保修期的机器设备，终生维修，维修时只收部件成本费。</w:t>
      </w:r>
    </w:p>
    <w:p>
      <w:pPr>
        <w:pStyle w:val="14"/>
        <w:snapToGrid w:val="0"/>
        <w:spacing w:before="120" w:after="120" w:line="360" w:lineRule="auto"/>
        <w:ind w:firstLine="480" w:firstLineChars="200"/>
        <w:rPr>
          <w:rFonts w:hAnsi="宋体" w:cs="宋体"/>
          <w:color w:val="FF0000"/>
          <w:sz w:val="24"/>
        </w:rPr>
      </w:pPr>
      <w:r>
        <w:rPr>
          <w:rFonts w:hint="eastAsia" w:hAnsi="宋体" w:cs="宋体"/>
          <w:sz w:val="24"/>
        </w:rPr>
        <w:t>6.</w:t>
      </w:r>
      <w:r>
        <w:rPr>
          <w:rFonts w:hint="eastAsia" w:hAnsi="宋体" w:cs="宋体"/>
          <w:color w:val="FF0000"/>
          <w:sz w:val="24"/>
        </w:rPr>
        <w:t>乙方提供长期免费的安全技术服务。</w:t>
      </w:r>
    </w:p>
    <w:p>
      <w:pPr>
        <w:pStyle w:val="14"/>
        <w:snapToGrid w:val="0"/>
        <w:spacing w:before="120" w:after="120" w:line="360" w:lineRule="auto"/>
        <w:rPr>
          <w:rFonts w:hAnsi="宋体" w:cs="宋体"/>
          <w:b/>
          <w:sz w:val="24"/>
        </w:rPr>
      </w:pPr>
      <w:r>
        <w:rPr>
          <w:rFonts w:hint="eastAsia" w:hAnsi="宋体" w:cs="宋体"/>
          <w:b/>
          <w:sz w:val="24"/>
        </w:rPr>
        <w:t>十四、调试和验收</w:t>
      </w:r>
    </w:p>
    <w:p>
      <w:pPr>
        <w:pStyle w:val="14"/>
        <w:snapToGrid w:val="0"/>
        <w:spacing w:before="120" w:after="120" w:line="360" w:lineRule="auto"/>
        <w:ind w:firstLine="360" w:firstLineChars="150"/>
        <w:rPr>
          <w:rFonts w:hAnsi="宋体" w:cs="宋体"/>
          <w:sz w:val="24"/>
        </w:rPr>
      </w:pPr>
      <w:r>
        <w:rPr>
          <w:rFonts w:hint="eastAsia" w:hAnsi="宋体" w:cs="宋体"/>
          <w:sz w:val="24"/>
        </w:rPr>
        <w:t>1.乙方负责仪器设备从安装、调试、试运行到验收合格前的全部运行维护工作,所有费用包括在合同总价中，在验收合格前，业主不负责仪器的运行维护。</w:t>
      </w:r>
    </w:p>
    <w:p>
      <w:pPr>
        <w:pStyle w:val="14"/>
        <w:snapToGrid w:val="0"/>
        <w:spacing w:before="120" w:after="120" w:line="360" w:lineRule="auto"/>
        <w:ind w:firstLine="360" w:firstLineChars="150"/>
        <w:rPr>
          <w:rFonts w:hAnsi="宋体" w:cs="宋体"/>
          <w:sz w:val="24"/>
        </w:rPr>
      </w:pPr>
      <w:r>
        <w:rPr>
          <w:rFonts w:hint="eastAsia" w:hAnsi="宋体" w:cs="宋体"/>
          <w:sz w:val="24"/>
        </w:rPr>
        <w:t>2.按照相关技术规范具备验收条件后，乙方以书面形式向业主提交验收报告及验收申请，业主审核同意后组织验收组进行。业主只接收验收合格的设备。</w:t>
      </w:r>
    </w:p>
    <w:p>
      <w:pPr>
        <w:pStyle w:val="14"/>
        <w:snapToGrid w:val="0"/>
        <w:spacing w:before="120" w:after="120" w:line="360" w:lineRule="auto"/>
        <w:ind w:firstLine="360" w:firstLineChars="150"/>
        <w:rPr>
          <w:rFonts w:hAnsi="宋体" w:cs="宋体"/>
          <w:color w:val="FF0000"/>
          <w:sz w:val="24"/>
        </w:rPr>
      </w:pPr>
      <w:r>
        <w:rPr>
          <w:rFonts w:hint="eastAsia" w:hAnsi="宋体" w:cs="宋体"/>
          <w:color w:val="FF0000"/>
          <w:sz w:val="24"/>
        </w:rPr>
        <w:t>3.验收相关费用均由乙方承担。</w:t>
      </w:r>
    </w:p>
    <w:p>
      <w:pPr>
        <w:pStyle w:val="14"/>
        <w:snapToGrid w:val="0"/>
        <w:spacing w:before="120" w:after="120" w:line="360" w:lineRule="auto"/>
        <w:rPr>
          <w:rFonts w:hAnsi="宋体" w:cs="宋体"/>
          <w:b/>
          <w:sz w:val="24"/>
        </w:rPr>
      </w:pPr>
      <w:r>
        <w:rPr>
          <w:rFonts w:hint="eastAsia" w:hAnsi="宋体" w:cs="宋体"/>
          <w:b/>
          <w:sz w:val="24"/>
        </w:rPr>
        <w:t>十五、货物包装、发运及运输</w:t>
      </w:r>
    </w:p>
    <w:p>
      <w:pPr>
        <w:pStyle w:val="14"/>
        <w:snapToGrid w:val="0"/>
        <w:spacing w:before="120" w:after="120" w:line="360" w:lineRule="auto"/>
        <w:ind w:firstLine="480" w:firstLineChars="200"/>
        <w:rPr>
          <w:rFonts w:hAnsi="宋体" w:cs="宋体"/>
          <w:sz w:val="24"/>
        </w:rPr>
      </w:pPr>
      <w:r>
        <w:rPr>
          <w:rFonts w:hint="eastAsia" w:hAnsi="宋体" w:cs="宋体"/>
          <w:sz w:val="24"/>
        </w:rPr>
        <w:t>1. 乙方应在货物发运前对其进行满足运输距离、防潮、防震、防锈和防破损装卸等要求包装，以保证货物安全运达甲方指定地点。</w:t>
      </w:r>
    </w:p>
    <w:p>
      <w:pPr>
        <w:pStyle w:val="14"/>
        <w:snapToGrid w:val="0"/>
        <w:spacing w:before="120" w:after="120" w:line="360" w:lineRule="auto"/>
        <w:ind w:firstLine="480" w:firstLineChars="200"/>
        <w:rPr>
          <w:rFonts w:hAnsi="宋体" w:cs="宋体"/>
          <w:sz w:val="24"/>
        </w:rPr>
      </w:pPr>
      <w:r>
        <w:rPr>
          <w:rFonts w:hint="eastAsia" w:hAnsi="宋体" w:cs="宋体"/>
          <w:sz w:val="24"/>
        </w:rPr>
        <w:t>2. 使用说明书、质量检验证明书、随配附件和工具以及清单一并附于货物内。</w:t>
      </w:r>
    </w:p>
    <w:p>
      <w:pPr>
        <w:pStyle w:val="14"/>
        <w:snapToGrid w:val="0"/>
        <w:spacing w:before="120" w:after="120" w:line="360" w:lineRule="auto"/>
        <w:ind w:firstLine="480" w:firstLineChars="200"/>
        <w:rPr>
          <w:rFonts w:hAnsi="宋体" w:cs="宋体"/>
          <w:sz w:val="24"/>
        </w:rPr>
      </w:pPr>
      <w:r>
        <w:rPr>
          <w:rFonts w:hint="eastAsia" w:hAnsi="宋体" w:cs="宋体"/>
          <w:sz w:val="24"/>
        </w:rPr>
        <w:t>3. 乙方在货物发运手续办理完毕后24小时内或货到甲方48小时前通知甲方，以准备接货。</w:t>
      </w:r>
    </w:p>
    <w:p>
      <w:pPr>
        <w:pStyle w:val="14"/>
        <w:snapToGrid w:val="0"/>
        <w:spacing w:before="120" w:after="120" w:line="360" w:lineRule="auto"/>
        <w:ind w:left="479" w:leftChars="228"/>
        <w:rPr>
          <w:rFonts w:hAnsi="宋体" w:cs="宋体"/>
          <w:sz w:val="24"/>
        </w:rPr>
      </w:pPr>
      <w:r>
        <w:rPr>
          <w:rFonts w:hint="eastAsia" w:hAnsi="宋体" w:cs="宋体"/>
          <w:sz w:val="24"/>
        </w:rPr>
        <w:t>4. 货物在交付甲方前发生的风险均由乙方负责。</w:t>
      </w:r>
    </w:p>
    <w:p>
      <w:pPr>
        <w:pStyle w:val="14"/>
        <w:snapToGrid w:val="0"/>
        <w:spacing w:before="120" w:after="120" w:line="360" w:lineRule="auto"/>
        <w:ind w:right="26"/>
        <w:rPr>
          <w:rFonts w:hAnsi="宋体" w:cs="宋体"/>
          <w:sz w:val="24"/>
        </w:rPr>
      </w:pPr>
      <w:r>
        <w:rPr>
          <w:rFonts w:hint="eastAsia" w:hAnsi="宋体" w:cs="宋体"/>
          <w:sz w:val="24"/>
        </w:rPr>
        <w:t>5. 货物在规定的交付期限内由乙方送达甲方指定的地点视为交付，乙方同时需通知甲方货物已送达。</w:t>
      </w:r>
    </w:p>
    <w:p>
      <w:pPr>
        <w:pStyle w:val="14"/>
        <w:snapToGrid w:val="0"/>
        <w:spacing w:before="120" w:after="120" w:line="360" w:lineRule="auto"/>
        <w:rPr>
          <w:rFonts w:hAnsi="宋体" w:cs="宋体"/>
          <w:b/>
          <w:sz w:val="24"/>
        </w:rPr>
      </w:pPr>
      <w:r>
        <w:rPr>
          <w:rFonts w:hint="eastAsia" w:hAnsi="宋体" w:cs="宋体"/>
          <w:b/>
          <w:sz w:val="24"/>
        </w:rPr>
        <w:t>十六、违约责任</w:t>
      </w:r>
    </w:p>
    <w:p>
      <w:pPr>
        <w:pStyle w:val="14"/>
        <w:snapToGrid w:val="0"/>
        <w:spacing w:before="120" w:after="120" w:line="360" w:lineRule="auto"/>
        <w:ind w:firstLine="480" w:firstLineChars="200"/>
        <w:rPr>
          <w:rFonts w:hAnsi="宋体" w:cs="宋体"/>
          <w:sz w:val="24"/>
        </w:rPr>
      </w:pPr>
      <w:r>
        <w:rPr>
          <w:rFonts w:hint="eastAsia" w:hAnsi="宋体" w:cs="宋体"/>
          <w:sz w:val="24"/>
        </w:rPr>
        <w:t>1. 甲方无正当理由拒收货物的，甲方向乙方偿付拒收货款总值的</w:t>
      </w:r>
      <w:r>
        <w:rPr>
          <w:rFonts w:hint="eastAsia" w:hAnsi="宋体" w:cs="宋体"/>
          <w:sz w:val="24"/>
          <w:u w:val="single"/>
        </w:rPr>
        <w:t>百分之五</w:t>
      </w:r>
      <w:r>
        <w:rPr>
          <w:rFonts w:hint="eastAsia" w:hAnsi="宋体" w:cs="宋体"/>
          <w:sz w:val="24"/>
        </w:rPr>
        <w:t>违约金。</w:t>
      </w:r>
    </w:p>
    <w:p>
      <w:pPr>
        <w:pStyle w:val="14"/>
        <w:snapToGrid w:val="0"/>
        <w:spacing w:before="120" w:after="120" w:line="360" w:lineRule="auto"/>
        <w:ind w:firstLine="480" w:firstLineChars="200"/>
        <w:rPr>
          <w:rFonts w:hAnsi="宋体" w:cs="宋体"/>
          <w:sz w:val="24"/>
        </w:rPr>
      </w:pPr>
      <w:r>
        <w:rPr>
          <w:rFonts w:hint="eastAsia" w:hAnsi="宋体" w:cs="宋体"/>
          <w:sz w:val="24"/>
        </w:rPr>
        <w:t>2. 甲方无故逾期验收和办理货款支付手续的,甲方应按逾期付款总额每日</w:t>
      </w:r>
      <w:r>
        <w:rPr>
          <w:rFonts w:hint="eastAsia" w:hAnsi="宋体" w:cs="宋体"/>
          <w:sz w:val="24"/>
          <w:u w:val="single"/>
        </w:rPr>
        <w:t>万分之五</w:t>
      </w:r>
      <w:r>
        <w:rPr>
          <w:rFonts w:hint="eastAsia" w:hAnsi="宋体" w:cs="宋体"/>
          <w:sz w:val="24"/>
        </w:rPr>
        <w:t>向乙方支付违约金。</w:t>
      </w:r>
    </w:p>
    <w:p>
      <w:pPr>
        <w:pStyle w:val="14"/>
        <w:snapToGrid w:val="0"/>
        <w:spacing w:before="120" w:after="120" w:line="360" w:lineRule="auto"/>
        <w:ind w:firstLine="480" w:firstLineChars="200"/>
        <w:rPr>
          <w:rFonts w:hAnsi="宋体" w:cs="宋体"/>
          <w:sz w:val="24"/>
        </w:rPr>
      </w:pPr>
      <w:r>
        <w:rPr>
          <w:rFonts w:hint="eastAsia" w:hAnsi="宋体" w:cs="宋体"/>
          <w:sz w:val="24"/>
        </w:rPr>
        <w:t>3. 乙方逾期交付货物的，乙方应按逾期交货总额每日</w:t>
      </w:r>
      <w:r>
        <w:rPr>
          <w:rFonts w:hint="eastAsia" w:hAnsi="宋体" w:cs="宋体"/>
          <w:sz w:val="24"/>
          <w:u w:val="single"/>
        </w:rPr>
        <w:t>千分之六</w:t>
      </w:r>
      <w:r>
        <w:rPr>
          <w:rFonts w:hint="eastAsia" w:hAnsi="宋体" w:cs="宋体"/>
          <w:sz w:val="24"/>
        </w:rPr>
        <w:t>向甲方支付违约金，由甲方从待付货款中扣除。逾期超过约定日期</w:t>
      </w:r>
      <w:r>
        <w:rPr>
          <w:rFonts w:hint="eastAsia" w:hAnsi="宋体" w:cs="宋体"/>
          <w:sz w:val="24"/>
          <w:u w:val="single"/>
        </w:rPr>
        <w:t>10</w:t>
      </w:r>
      <w:r>
        <w:rPr>
          <w:rFonts w:hint="eastAsia" w:hAnsi="宋体" w:cs="宋体"/>
          <w:sz w:val="24"/>
        </w:rPr>
        <w:t>个工作日不能交货的，甲方可解除本合同。乙方因逾期交货或因其他违约行为导致甲方解除合同的，乙方应向甲方支付合同总值</w:t>
      </w:r>
      <w:r>
        <w:rPr>
          <w:rFonts w:hint="eastAsia" w:hAnsi="宋体" w:cs="宋体"/>
          <w:sz w:val="24"/>
          <w:u w:val="single"/>
        </w:rPr>
        <w:t>5%</w:t>
      </w:r>
      <w:r>
        <w:rPr>
          <w:rFonts w:hint="eastAsia" w:hAnsi="宋体" w:cs="宋体"/>
          <w:sz w:val="24"/>
        </w:rPr>
        <w:t xml:space="preserve">的违约金，如造成甲方损失超过违约金的，超出部分由乙方继续承担赔偿责任。 </w:t>
      </w:r>
    </w:p>
    <w:p>
      <w:pPr>
        <w:pStyle w:val="14"/>
        <w:snapToGrid w:val="0"/>
        <w:spacing w:before="120" w:after="120" w:line="360" w:lineRule="auto"/>
        <w:ind w:firstLine="480" w:firstLineChars="200"/>
        <w:rPr>
          <w:rFonts w:hAnsi="宋体" w:cs="宋体"/>
          <w:sz w:val="24"/>
        </w:rPr>
      </w:pPr>
      <w:r>
        <w:rPr>
          <w:rFonts w:hint="eastAsia" w:hAnsi="宋体" w:cs="宋体"/>
          <w:sz w:val="24"/>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4"/>
        <w:snapToGrid w:val="0"/>
        <w:spacing w:before="120" w:after="120" w:line="360" w:lineRule="auto"/>
        <w:ind w:firstLine="480" w:firstLineChars="200"/>
        <w:rPr>
          <w:rFonts w:hAnsi="宋体" w:cs="宋体"/>
          <w:sz w:val="24"/>
        </w:rPr>
      </w:pPr>
      <w:r>
        <w:rPr>
          <w:rFonts w:hint="eastAsia" w:hAnsi="宋体" w:cs="宋体"/>
          <w:sz w:val="24"/>
        </w:rPr>
        <w:t>5.若发生纠纷，由违约方赔偿守约方因纠纷所支付的费用（包括但不限于律师费、差旅费、诉讼费、保全费、鉴定费、评估费等）</w:t>
      </w:r>
    </w:p>
    <w:p>
      <w:pPr>
        <w:pStyle w:val="14"/>
        <w:snapToGrid w:val="0"/>
        <w:spacing w:before="120" w:after="120" w:line="360" w:lineRule="auto"/>
        <w:rPr>
          <w:rFonts w:hAnsi="宋体" w:cs="宋体"/>
          <w:b/>
          <w:sz w:val="24"/>
        </w:rPr>
      </w:pPr>
      <w:r>
        <w:rPr>
          <w:rFonts w:hint="eastAsia" w:hAnsi="宋体" w:cs="宋体"/>
          <w:b/>
          <w:sz w:val="24"/>
        </w:rPr>
        <w:t>十七、不可抗力事件处理</w:t>
      </w:r>
    </w:p>
    <w:p>
      <w:pPr>
        <w:pStyle w:val="14"/>
        <w:snapToGrid w:val="0"/>
        <w:spacing w:before="120" w:after="120" w:line="360" w:lineRule="auto"/>
        <w:ind w:firstLine="480" w:firstLineChars="200"/>
        <w:rPr>
          <w:rFonts w:hAnsi="宋体" w:cs="宋体"/>
          <w:sz w:val="24"/>
        </w:rPr>
      </w:pPr>
      <w:r>
        <w:rPr>
          <w:rFonts w:hint="eastAsia" w:hAnsi="宋体" w:cs="宋体"/>
          <w:sz w:val="24"/>
        </w:rPr>
        <w:t>1. 在合同有效期内，任何一方因不可抗力事件导致不能履行合同，则合同履行期可延长，其延长期与不可抗力影响期相同。</w:t>
      </w:r>
    </w:p>
    <w:p>
      <w:pPr>
        <w:pStyle w:val="14"/>
        <w:snapToGrid w:val="0"/>
        <w:spacing w:before="120" w:after="120" w:line="360" w:lineRule="auto"/>
        <w:ind w:firstLine="480" w:firstLineChars="200"/>
        <w:rPr>
          <w:rFonts w:hAnsi="宋体" w:cs="宋体"/>
          <w:sz w:val="24"/>
        </w:rPr>
      </w:pPr>
      <w:r>
        <w:rPr>
          <w:rFonts w:hint="eastAsia" w:hAnsi="宋体" w:cs="宋体"/>
          <w:sz w:val="24"/>
        </w:rPr>
        <w:t>2. 不可抗力事件发生后，应立即通知对方，并寄送有关权威机构出具的证明。</w:t>
      </w:r>
    </w:p>
    <w:p>
      <w:pPr>
        <w:pStyle w:val="14"/>
        <w:snapToGrid w:val="0"/>
        <w:spacing w:before="120" w:after="120" w:line="360" w:lineRule="auto"/>
        <w:ind w:firstLine="480" w:firstLineChars="200"/>
        <w:rPr>
          <w:rFonts w:hAnsi="宋体" w:cs="宋体"/>
          <w:sz w:val="24"/>
        </w:rPr>
      </w:pPr>
      <w:r>
        <w:rPr>
          <w:rFonts w:hint="eastAsia" w:hAnsi="宋体" w:cs="宋体"/>
          <w:sz w:val="24"/>
        </w:rPr>
        <w:t>3. 不可抗力事件延续120天以上，双方应通过友好协商，确定是否继续履行合同。</w:t>
      </w:r>
    </w:p>
    <w:p>
      <w:pPr>
        <w:pStyle w:val="14"/>
        <w:snapToGrid w:val="0"/>
        <w:spacing w:before="120" w:after="120" w:line="360" w:lineRule="auto"/>
        <w:rPr>
          <w:rFonts w:hAnsi="宋体" w:cs="宋体"/>
          <w:b/>
          <w:sz w:val="24"/>
        </w:rPr>
      </w:pPr>
      <w:r>
        <w:rPr>
          <w:rFonts w:hint="eastAsia" w:hAnsi="宋体" w:cs="宋体"/>
          <w:b/>
          <w:sz w:val="24"/>
        </w:rPr>
        <w:t>十八、解决争议的方法</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1. 如双方在履行合同时发生纠纷，应协商解决；协商不成时，可提请政府采购管理部门调解；调解不成的通过以下方式解决（两种解决方式只能择其一）：</w:t>
      </w:r>
      <w:r>
        <w:rPr>
          <w:rFonts w:hint="eastAsia" w:ascii="宋体" w:hAnsi="宋体" w:cs="宋体"/>
          <w:kern w:val="0"/>
          <w:sz w:val="24"/>
        </w:rPr>
        <w:br w:type="textWrapping"/>
      </w:r>
      <w:r>
        <w:rPr>
          <w:rFonts w:hint="eastAsia" w:ascii="宋体" w:hAnsi="宋体" w:cs="宋体"/>
          <w:kern w:val="0"/>
          <w:sz w:val="24"/>
        </w:rPr>
        <w:t xml:space="preserve">  （1）提交</w:t>
      </w:r>
      <w:r>
        <w:rPr>
          <w:rFonts w:hint="eastAsia" w:ascii="宋体" w:hAnsi="宋体" w:cs="宋体"/>
          <w:sz w:val="24"/>
          <w:u w:val="single"/>
        </w:rPr>
        <w:t>台州市</w:t>
      </w:r>
      <w:r>
        <w:rPr>
          <w:rFonts w:hint="eastAsia" w:ascii="宋体" w:hAnsi="宋体" w:cs="宋体"/>
          <w:kern w:val="0"/>
          <w:sz w:val="24"/>
        </w:rPr>
        <w:t>仲裁委员会仲裁。</w:t>
      </w:r>
      <w:r>
        <w:rPr>
          <w:rFonts w:hint="eastAsia" w:ascii="宋体" w:hAnsi="宋体" w:cs="宋体"/>
          <w:kern w:val="0"/>
          <w:sz w:val="24"/>
        </w:rPr>
        <w:br w:type="textWrapping"/>
      </w:r>
      <w:r>
        <w:rPr>
          <w:rFonts w:hint="eastAsia" w:ascii="宋体" w:hAnsi="宋体" w:cs="宋体"/>
          <w:kern w:val="0"/>
          <w:sz w:val="24"/>
        </w:rPr>
        <w:t xml:space="preserve">  （2）依法向人民法院提起诉讼。 </w:t>
      </w:r>
    </w:p>
    <w:p>
      <w:pPr>
        <w:pStyle w:val="14"/>
        <w:tabs>
          <w:tab w:val="left" w:pos="5790"/>
        </w:tabs>
        <w:snapToGrid w:val="0"/>
        <w:spacing w:before="120" w:after="120" w:line="360" w:lineRule="auto"/>
        <w:rPr>
          <w:rFonts w:hAnsi="宋体" w:cs="宋体"/>
          <w:b/>
        </w:rPr>
      </w:pPr>
      <w:r>
        <w:rPr>
          <w:rFonts w:hint="eastAsia" w:hAnsi="宋体" w:cs="宋体"/>
          <w:b/>
        </w:rPr>
        <w:t>十九、合同生效及其它</w:t>
      </w:r>
      <w:r>
        <w:rPr>
          <w:rFonts w:hint="eastAsia" w:hAnsi="宋体" w:cs="宋体"/>
          <w:b/>
        </w:rPr>
        <w:tab/>
      </w:r>
    </w:p>
    <w:p>
      <w:pPr>
        <w:pStyle w:val="12"/>
        <w:widowControl/>
        <w:spacing w:line="360" w:lineRule="auto"/>
        <w:ind w:right="-88" w:firstLine="480" w:firstLineChars="200"/>
        <w:rPr>
          <w:rFonts w:ascii="宋体" w:hAnsi="宋体" w:cs="宋体"/>
        </w:rPr>
      </w:pPr>
      <w:r>
        <w:rPr>
          <w:rFonts w:hint="eastAsia" w:ascii="宋体" w:hAnsi="宋体" w:cs="宋体"/>
        </w:rPr>
        <w:t>1. 合同经双方法定代表人或授权代表签字并加盖单位公章后生效。</w:t>
      </w:r>
    </w:p>
    <w:p>
      <w:pPr>
        <w:pStyle w:val="12"/>
        <w:widowControl/>
        <w:spacing w:line="360" w:lineRule="auto"/>
        <w:ind w:right="-88" w:firstLine="480" w:firstLineChars="200"/>
        <w:rPr>
          <w:rFonts w:ascii="宋体" w:hAnsi="宋体" w:cs="宋体"/>
        </w:rPr>
      </w:pPr>
      <w:r>
        <w:rPr>
          <w:rFonts w:hint="eastAsia" w:ascii="宋体" w:hAnsi="宋体" w:cs="宋体"/>
        </w:rPr>
        <w:t>2. 本合同未尽事宜，遵照《合同法》有关条文执行。</w:t>
      </w:r>
    </w:p>
    <w:p>
      <w:pPr>
        <w:pStyle w:val="12"/>
        <w:widowControl/>
        <w:spacing w:line="360" w:lineRule="auto"/>
        <w:ind w:right="-88" w:firstLine="480" w:firstLineChars="200"/>
        <w:rPr>
          <w:rFonts w:ascii="宋体" w:hAnsi="宋体" w:cs="宋体"/>
        </w:rPr>
      </w:pPr>
      <w:r>
        <w:rPr>
          <w:rFonts w:hint="eastAsia" w:ascii="宋体" w:hAnsi="宋体" w:cs="宋体"/>
        </w:rPr>
        <w:t>3. 本合同一式陆份。甲、乙双方各执贰份，采购组织机构及同级人民政府财政部门各执一份。本项目未尽事宜以招标文件、投标文件及澄清文件等为准。</w:t>
      </w:r>
    </w:p>
    <w:p>
      <w:pPr>
        <w:spacing w:line="360" w:lineRule="auto"/>
        <w:jc w:val="left"/>
        <w:rPr>
          <w:rFonts w:ascii="宋体" w:hAnsi="宋体" w:cs="宋体"/>
          <w:sz w:val="24"/>
          <w:szCs w:val="32"/>
        </w:rPr>
      </w:pPr>
    </w:p>
    <w:p>
      <w:pPr>
        <w:spacing w:line="360" w:lineRule="auto"/>
        <w:jc w:val="left"/>
        <w:rPr>
          <w:rFonts w:ascii="宋体" w:hAnsi="宋体" w:cs="宋体"/>
          <w:sz w:val="24"/>
          <w:szCs w:val="32"/>
        </w:rPr>
      </w:pPr>
      <w:r>
        <w:rPr>
          <w:rFonts w:hint="eastAsia" w:ascii="宋体" w:hAnsi="宋体" w:cs="宋体"/>
          <w:sz w:val="24"/>
          <w:szCs w:val="32"/>
        </w:rPr>
        <w:t>甲    方：                            乙    方：</w:t>
      </w:r>
    </w:p>
    <w:p>
      <w:pPr>
        <w:spacing w:line="360" w:lineRule="auto"/>
        <w:jc w:val="left"/>
        <w:rPr>
          <w:rFonts w:ascii="宋体" w:hAnsi="宋体" w:cs="宋体"/>
          <w:sz w:val="24"/>
          <w:szCs w:val="32"/>
        </w:rPr>
      </w:pPr>
      <w:r>
        <w:rPr>
          <w:rFonts w:hint="eastAsia" w:ascii="宋体" w:hAnsi="宋体" w:cs="宋体"/>
          <w:sz w:val="24"/>
          <w:szCs w:val="32"/>
        </w:rPr>
        <w:t xml:space="preserve">签字盖章：                            签字盖章： </w:t>
      </w:r>
    </w:p>
    <w:p>
      <w:pPr>
        <w:spacing w:line="360" w:lineRule="auto"/>
        <w:jc w:val="left"/>
        <w:rPr>
          <w:rFonts w:ascii="宋体" w:hAnsi="宋体" w:cs="宋体"/>
          <w:sz w:val="24"/>
          <w:szCs w:val="32"/>
        </w:rPr>
      </w:pPr>
      <w:r>
        <w:rPr>
          <w:rFonts w:hint="eastAsia" w:ascii="宋体" w:hAnsi="宋体" w:cs="宋体"/>
          <w:sz w:val="24"/>
          <w:szCs w:val="32"/>
        </w:rPr>
        <w:t xml:space="preserve">开户银行：                            开户银行： </w:t>
      </w:r>
    </w:p>
    <w:p>
      <w:pPr>
        <w:spacing w:line="360" w:lineRule="auto"/>
        <w:jc w:val="left"/>
        <w:rPr>
          <w:rFonts w:ascii="宋体" w:hAnsi="宋体" w:cs="宋体"/>
          <w:sz w:val="24"/>
          <w:szCs w:val="32"/>
        </w:rPr>
      </w:pPr>
      <w:r>
        <w:rPr>
          <w:rFonts w:hint="eastAsia" w:ascii="宋体" w:hAnsi="宋体" w:cs="宋体"/>
          <w:sz w:val="24"/>
          <w:szCs w:val="32"/>
        </w:rPr>
        <w:t xml:space="preserve">银行账号：                            银行账号： </w:t>
      </w:r>
    </w:p>
    <w:p>
      <w:pPr>
        <w:spacing w:line="360" w:lineRule="auto"/>
        <w:jc w:val="left"/>
        <w:rPr>
          <w:rFonts w:ascii="宋体" w:hAnsi="宋体" w:cs="宋体"/>
          <w:sz w:val="24"/>
          <w:szCs w:val="32"/>
        </w:rPr>
      </w:pPr>
      <w:r>
        <w:rPr>
          <w:rFonts w:hint="eastAsia" w:ascii="宋体" w:hAnsi="宋体" w:cs="宋体"/>
          <w:sz w:val="24"/>
          <w:szCs w:val="32"/>
        </w:rPr>
        <w:t xml:space="preserve">日    期：                            日    期： </w:t>
      </w:r>
    </w:p>
    <w:p>
      <w:pPr>
        <w:spacing w:line="360" w:lineRule="auto"/>
        <w:jc w:val="left"/>
        <w:rPr>
          <w:rFonts w:ascii="宋体" w:hAnsi="宋体" w:cs="宋体"/>
          <w:sz w:val="24"/>
          <w:szCs w:val="32"/>
        </w:rPr>
      </w:pPr>
    </w:p>
    <w:p>
      <w:pPr>
        <w:spacing w:line="360" w:lineRule="auto"/>
        <w:jc w:val="left"/>
        <w:rPr>
          <w:rFonts w:ascii="宋体" w:hAnsi="宋体" w:cs="宋体"/>
          <w:sz w:val="24"/>
          <w:szCs w:val="32"/>
        </w:rPr>
      </w:pPr>
      <w:r>
        <w:rPr>
          <w:rFonts w:hint="eastAsia" w:ascii="宋体" w:hAnsi="宋体" w:cs="宋体"/>
          <w:sz w:val="24"/>
          <w:szCs w:val="32"/>
        </w:rPr>
        <w:t>鉴证方（鉴证章）：</w:t>
      </w:r>
    </w:p>
    <w:p>
      <w:pPr>
        <w:spacing w:line="360" w:lineRule="auto"/>
        <w:jc w:val="left"/>
        <w:rPr>
          <w:rFonts w:ascii="宋体" w:hAnsi="宋体" w:cs="宋体"/>
          <w:sz w:val="24"/>
          <w:szCs w:val="32"/>
        </w:rPr>
      </w:pPr>
      <w:r>
        <w:rPr>
          <w:rFonts w:hint="eastAsia" w:ascii="宋体" w:hAnsi="宋体" w:cs="宋体"/>
          <w:sz w:val="24"/>
          <w:szCs w:val="32"/>
        </w:rPr>
        <w:t>日  期：</w:t>
      </w:r>
    </w:p>
    <w:p>
      <w:pPr>
        <w:spacing w:line="360" w:lineRule="auto"/>
        <w:jc w:val="left"/>
        <w:rPr>
          <w:rFonts w:ascii="宋体" w:hAnsi="宋体" w:cs="宋体"/>
          <w:sz w:val="24"/>
          <w:szCs w:val="32"/>
        </w:rPr>
      </w:pPr>
    </w:p>
    <w:p>
      <w:pPr>
        <w:spacing w:line="360" w:lineRule="auto"/>
        <w:jc w:val="center"/>
        <w:rPr>
          <w:rFonts w:ascii="宋体" w:hAnsi="宋体" w:cs="宋体"/>
          <w:b/>
          <w:bCs/>
          <w:sz w:val="36"/>
          <w:szCs w:val="44"/>
        </w:rPr>
      </w:pPr>
      <w:r>
        <w:rPr>
          <w:rFonts w:hint="eastAsia" w:ascii="宋体" w:hAnsi="宋体" w:cs="宋体"/>
          <w:b/>
          <w:bCs/>
          <w:sz w:val="36"/>
          <w:szCs w:val="44"/>
        </w:rPr>
        <w:t>第六章 投标文件格式附件</w:t>
      </w:r>
    </w:p>
    <w:p>
      <w:pPr>
        <w:rPr>
          <w:rFonts w:ascii="宋体" w:hAnsi="宋体" w:cs="宋体"/>
          <w:b/>
          <w:kern w:val="0"/>
          <w:sz w:val="28"/>
          <w:szCs w:val="28"/>
        </w:rPr>
      </w:pPr>
      <w:r>
        <w:rPr>
          <w:rFonts w:hint="eastAsia" w:ascii="宋体" w:hAnsi="宋体" w:cs="宋体"/>
          <w:b/>
          <w:bCs/>
          <w:sz w:val="28"/>
          <w:szCs w:val="36"/>
        </w:rPr>
        <w:t>附件1　</w:t>
      </w:r>
      <w:r>
        <w:rPr>
          <w:rFonts w:hint="eastAsia" w:ascii="宋体" w:hAnsi="宋体" w:cs="宋体"/>
          <w:sz w:val="30"/>
          <w:szCs w:val="30"/>
        </w:rPr>
        <w:t xml:space="preserve">　　                                       </w:t>
      </w:r>
      <w:r>
        <w:rPr>
          <w:rFonts w:hint="eastAsia" w:ascii="宋体" w:hAnsi="宋体" w:cs="宋体"/>
          <w:sz w:val="30"/>
          <w:szCs w:val="30"/>
          <w:u w:val="single"/>
        </w:rPr>
        <w:t xml:space="preserve">   </w:t>
      </w:r>
      <w:r>
        <w:rPr>
          <w:rFonts w:hint="eastAsia" w:ascii="宋体" w:hAnsi="宋体" w:cs="宋体"/>
          <w:bCs/>
          <w:sz w:val="24"/>
        </w:rPr>
        <w:t>本</w:t>
      </w:r>
    </w:p>
    <w:p>
      <w:pPr>
        <w:spacing w:line="360" w:lineRule="auto"/>
        <w:rPr>
          <w:rFonts w:ascii="宋体" w:hAnsi="宋体" w:cs="宋体"/>
          <w:b/>
          <w:sz w:val="30"/>
          <w:szCs w:val="30"/>
        </w:rPr>
      </w:pPr>
    </w:p>
    <w:p>
      <w:pPr>
        <w:spacing w:line="360" w:lineRule="auto"/>
        <w:jc w:val="center"/>
        <w:rPr>
          <w:rFonts w:ascii="宋体" w:hAnsi="宋体" w:cs="宋体"/>
          <w:spacing w:val="40"/>
          <w:sz w:val="52"/>
          <w:szCs w:val="52"/>
        </w:rPr>
      </w:pPr>
      <w:r>
        <w:rPr>
          <w:rFonts w:hint="eastAsia" w:ascii="宋体" w:hAnsi="宋体" w:cs="宋体"/>
          <w:spacing w:val="40"/>
          <w:sz w:val="52"/>
          <w:szCs w:val="52"/>
        </w:rPr>
        <w:t>项目名称</w:t>
      </w:r>
    </w:p>
    <w:p>
      <w:pPr>
        <w:spacing w:line="360" w:lineRule="auto"/>
        <w:jc w:val="center"/>
        <w:rPr>
          <w:rFonts w:ascii="宋体" w:hAnsi="宋体" w:cs="宋体"/>
          <w:sz w:val="36"/>
          <w:szCs w:val="36"/>
        </w:rPr>
      </w:pPr>
      <w:r>
        <w:rPr>
          <w:rFonts w:hint="eastAsia" w:ascii="宋体" w:hAnsi="宋体" w:cs="宋体"/>
          <w:sz w:val="36"/>
          <w:szCs w:val="36"/>
        </w:rPr>
        <w:t>项目编号：（标段）</w:t>
      </w:r>
    </w:p>
    <w:p>
      <w:pPr>
        <w:autoSpaceDE w:val="0"/>
        <w:autoSpaceDN w:val="0"/>
        <w:adjustRightInd w:val="0"/>
        <w:spacing w:line="360" w:lineRule="auto"/>
        <w:jc w:val="center"/>
        <w:rPr>
          <w:rFonts w:ascii="宋体" w:hAnsi="宋体" w:cs="宋体"/>
          <w:sz w:val="84"/>
          <w:szCs w:val="84"/>
          <w:lang w:val="zh-CN"/>
        </w:rPr>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cs="宋体"/>
          <w:sz w:val="84"/>
          <w:szCs w:val="84"/>
        </w:rPr>
      </w:pPr>
      <w:r>
        <w:rPr>
          <w:rFonts w:hint="eastAsia" w:ascii="宋体" w:hAnsi="宋体" w:cs="宋体"/>
          <w:sz w:val="84"/>
          <w:szCs w:val="84"/>
          <w:lang w:val="zh-CN"/>
        </w:rPr>
        <w:t>文</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件</w:t>
      </w:r>
    </w:p>
    <w:p>
      <w:pPr>
        <w:autoSpaceDE w:val="0"/>
        <w:autoSpaceDN w:val="0"/>
        <w:adjustRightInd w:val="0"/>
        <w:spacing w:line="360" w:lineRule="auto"/>
        <w:jc w:val="center"/>
        <w:rPr>
          <w:rFonts w:ascii="宋体" w:hAnsi="宋体" w:cs="宋体"/>
          <w:b/>
          <w:bCs/>
          <w:spacing w:val="40"/>
          <w:sz w:val="28"/>
          <w:szCs w:val="28"/>
        </w:rPr>
      </w:pPr>
      <w:r>
        <w:rPr>
          <w:rFonts w:hint="eastAsia" w:ascii="宋体" w:hAnsi="宋体" w:cs="宋体"/>
          <w:b/>
          <w:bCs/>
          <w:sz w:val="28"/>
          <w:szCs w:val="28"/>
          <w:lang w:val="zh-CN"/>
        </w:rPr>
        <w:t>（资格及商务技术文件</w:t>
      </w:r>
      <w:r>
        <w:rPr>
          <w:rFonts w:hint="eastAsia" w:ascii="宋体" w:hAnsi="宋体" w:cs="宋体"/>
          <w:b/>
          <w:bCs/>
          <w:spacing w:val="40"/>
          <w:sz w:val="28"/>
          <w:szCs w:val="28"/>
        </w:rPr>
        <w:t>）</w:t>
      </w:r>
    </w:p>
    <w:p>
      <w:pPr>
        <w:autoSpaceDE w:val="0"/>
        <w:autoSpaceDN w:val="0"/>
        <w:adjustRightInd w:val="0"/>
        <w:spacing w:line="360" w:lineRule="auto"/>
        <w:rPr>
          <w:rFonts w:ascii="宋体" w:hAnsi="宋体" w:cs="宋体"/>
          <w:sz w:val="36"/>
          <w:szCs w:val="36"/>
        </w:rPr>
      </w:pPr>
    </w:p>
    <w:p>
      <w:pPr>
        <w:autoSpaceDE w:val="0"/>
        <w:autoSpaceDN w:val="0"/>
        <w:adjustRightInd w:val="0"/>
        <w:spacing w:line="360" w:lineRule="auto"/>
        <w:rPr>
          <w:rFonts w:ascii="宋体" w:hAnsi="宋体" w:cs="宋体"/>
          <w:sz w:val="36"/>
          <w:szCs w:val="36"/>
        </w:rPr>
      </w:pPr>
      <w:r>
        <w:rPr>
          <w:rFonts w:hint="eastAsia" w:ascii="宋体" w:hAnsi="宋体" w:cs="宋体"/>
          <w:sz w:val="36"/>
          <w:szCs w:val="36"/>
        </w:rPr>
        <w:t>投标人全称（公章）：</w:t>
      </w:r>
    </w:p>
    <w:p>
      <w:pPr>
        <w:autoSpaceDE w:val="0"/>
        <w:autoSpaceDN w:val="0"/>
        <w:adjustRightInd w:val="0"/>
        <w:spacing w:line="360" w:lineRule="auto"/>
        <w:rPr>
          <w:rFonts w:ascii="宋体" w:hAnsi="宋体" w:cs="宋体"/>
          <w:sz w:val="36"/>
          <w:szCs w:val="36"/>
        </w:rPr>
      </w:pPr>
      <w:r>
        <w:rPr>
          <w:rFonts w:hint="eastAsia" w:ascii="宋体" w:hAnsi="宋体" w:cs="宋体"/>
          <w:sz w:val="36"/>
          <w:szCs w:val="36"/>
        </w:rPr>
        <w:t>地址：</w:t>
      </w:r>
    </w:p>
    <w:p>
      <w:pPr>
        <w:autoSpaceDE w:val="0"/>
        <w:autoSpaceDN w:val="0"/>
        <w:adjustRightInd w:val="0"/>
        <w:spacing w:line="360" w:lineRule="auto"/>
        <w:rPr>
          <w:rFonts w:ascii="宋体" w:hAnsi="宋体" w:cs="宋体"/>
          <w:sz w:val="36"/>
          <w:szCs w:val="36"/>
        </w:rPr>
      </w:pPr>
      <w:r>
        <w:rPr>
          <w:rFonts w:hint="eastAsia" w:ascii="宋体" w:hAnsi="宋体" w:cs="宋体"/>
          <w:sz w:val="36"/>
          <w:szCs w:val="36"/>
        </w:rPr>
        <w:t>时间：</w:t>
      </w: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jc w:val="center"/>
        <w:rPr>
          <w:rFonts w:ascii="宋体" w:hAnsi="宋体" w:cs="宋体"/>
          <w:b/>
          <w:bCs/>
          <w:sz w:val="44"/>
          <w:szCs w:val="52"/>
        </w:rPr>
      </w:pPr>
      <w:r>
        <w:rPr>
          <w:rFonts w:hint="eastAsia" w:ascii="宋体" w:hAnsi="宋体" w:cs="宋体"/>
          <w:b/>
          <w:bCs/>
          <w:sz w:val="44"/>
          <w:szCs w:val="52"/>
        </w:rPr>
        <w:t>资格及商务技术文件目录</w:t>
      </w:r>
    </w:p>
    <w:p>
      <w:pPr>
        <w:spacing w:line="360" w:lineRule="auto"/>
        <w:rPr>
          <w:rFonts w:ascii="宋体" w:hAnsi="宋体" w:cs="宋体"/>
          <w:sz w:val="24"/>
          <w:szCs w:val="32"/>
        </w:rPr>
      </w:pPr>
    </w:p>
    <w:p>
      <w:pPr>
        <w:spacing w:line="360" w:lineRule="auto"/>
        <w:jc w:val="center"/>
        <w:rPr>
          <w:rFonts w:ascii="宋体" w:hAnsi="宋体" w:cs="宋体"/>
          <w:b/>
          <w:bCs/>
          <w:sz w:val="36"/>
          <w:szCs w:val="44"/>
        </w:rPr>
      </w:pPr>
      <w:r>
        <w:rPr>
          <w:rFonts w:hint="eastAsia" w:ascii="宋体" w:hAnsi="宋体" w:cs="宋体"/>
          <w:b/>
          <w:bCs/>
          <w:sz w:val="36"/>
          <w:szCs w:val="44"/>
        </w:rPr>
        <w:t>第一部分资格证明文件目录</w:t>
      </w:r>
    </w:p>
    <w:p>
      <w:pPr>
        <w:spacing w:line="360" w:lineRule="auto"/>
        <w:rPr>
          <w:rFonts w:ascii="宋体" w:hAnsi="宋体" w:cs="宋体"/>
          <w:sz w:val="24"/>
          <w:szCs w:val="32"/>
        </w:rPr>
      </w:pPr>
    </w:p>
    <w:p>
      <w:pPr>
        <w:spacing w:line="360" w:lineRule="auto"/>
        <w:rPr>
          <w:rFonts w:ascii="宋体" w:hAnsi="宋体" w:cs="宋体"/>
          <w:sz w:val="28"/>
          <w:szCs w:val="36"/>
        </w:rPr>
      </w:pPr>
      <w:r>
        <w:rPr>
          <w:rFonts w:hint="eastAsia" w:ascii="宋体" w:hAnsi="宋体" w:cs="宋体"/>
          <w:sz w:val="28"/>
          <w:szCs w:val="36"/>
        </w:rPr>
        <w:t>1、声明书（附件2）</w:t>
      </w:r>
    </w:p>
    <w:p>
      <w:pPr>
        <w:spacing w:line="360" w:lineRule="auto"/>
        <w:rPr>
          <w:rFonts w:ascii="宋体" w:hAnsi="宋体" w:cs="宋体"/>
          <w:sz w:val="28"/>
          <w:szCs w:val="36"/>
        </w:rPr>
      </w:pPr>
      <w:r>
        <w:rPr>
          <w:rFonts w:hint="eastAsia" w:ascii="宋体" w:hAnsi="宋体" w:cs="宋体"/>
          <w:sz w:val="28"/>
          <w:szCs w:val="36"/>
        </w:rPr>
        <w:t>2、授权委托书（附件3）</w:t>
      </w:r>
    </w:p>
    <w:p>
      <w:pPr>
        <w:spacing w:line="360" w:lineRule="auto"/>
        <w:rPr>
          <w:rFonts w:ascii="宋体" w:hAnsi="宋体" w:cs="宋体"/>
          <w:sz w:val="28"/>
          <w:szCs w:val="36"/>
        </w:rPr>
      </w:pPr>
      <w:r>
        <w:rPr>
          <w:rFonts w:hint="eastAsia" w:ascii="宋体" w:hAnsi="宋体" w:cs="宋体"/>
          <w:sz w:val="28"/>
          <w:szCs w:val="36"/>
        </w:rPr>
        <w:t>3、法人或者其他组织的营业执照等证明文件，自然人的身份证明</w:t>
      </w:r>
    </w:p>
    <w:p>
      <w:pPr>
        <w:spacing w:line="360" w:lineRule="auto"/>
        <w:rPr>
          <w:rFonts w:ascii="宋体" w:hAnsi="宋体" w:cs="宋体"/>
          <w:sz w:val="28"/>
          <w:szCs w:val="36"/>
        </w:rPr>
      </w:pPr>
      <w:r>
        <w:rPr>
          <w:rFonts w:hint="eastAsia" w:ascii="宋体" w:hAnsi="宋体" w:cs="宋体"/>
          <w:sz w:val="28"/>
          <w:szCs w:val="36"/>
        </w:rPr>
        <w:t>4、财务状况报告，依法缴纳税收和社会保障资金的相关材料</w:t>
      </w:r>
    </w:p>
    <w:p>
      <w:pPr>
        <w:spacing w:line="360" w:lineRule="auto"/>
        <w:rPr>
          <w:rFonts w:ascii="宋体" w:hAnsi="宋体" w:cs="宋体"/>
          <w:sz w:val="28"/>
          <w:szCs w:val="36"/>
        </w:rPr>
      </w:pPr>
      <w:r>
        <w:rPr>
          <w:rFonts w:hint="eastAsia" w:ascii="宋体" w:hAnsi="宋体" w:cs="宋体"/>
          <w:sz w:val="28"/>
          <w:szCs w:val="36"/>
        </w:rPr>
        <w:t>5、具备履行合同所必需的设备和专业技术能力的证明材料</w:t>
      </w:r>
    </w:p>
    <w:p>
      <w:pPr>
        <w:spacing w:line="360" w:lineRule="auto"/>
        <w:rPr>
          <w:rFonts w:ascii="宋体" w:hAnsi="宋体" w:cs="宋体"/>
          <w:sz w:val="28"/>
          <w:szCs w:val="36"/>
        </w:rPr>
      </w:pPr>
      <w:r>
        <w:rPr>
          <w:rFonts w:hint="eastAsia" w:ascii="宋体" w:hAnsi="宋体" w:cs="宋体"/>
          <w:sz w:val="28"/>
          <w:szCs w:val="36"/>
        </w:rPr>
        <w:t>6、本项目要求的特定资质证书</w:t>
      </w: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pStyle w:val="12"/>
        <w:rPr>
          <w:rFonts w:ascii="宋体" w:hAnsi="宋体" w:cs="宋体"/>
          <w:szCs w:val="32"/>
        </w:rPr>
      </w:pPr>
    </w:p>
    <w:p>
      <w:pPr>
        <w:pStyle w:val="12"/>
        <w:rPr>
          <w:rFonts w:ascii="宋体" w:hAnsi="宋体" w:cs="宋体"/>
          <w:szCs w:val="32"/>
        </w:rPr>
      </w:pPr>
    </w:p>
    <w:p>
      <w:pPr>
        <w:spacing w:line="360" w:lineRule="auto"/>
        <w:rPr>
          <w:rFonts w:ascii="宋体" w:hAnsi="宋体" w:cs="宋体"/>
          <w:b/>
          <w:kern w:val="0"/>
          <w:sz w:val="32"/>
          <w:szCs w:val="32"/>
          <w:lang w:val="zh-CN"/>
        </w:rPr>
      </w:pPr>
      <w:r>
        <w:rPr>
          <w:rFonts w:hint="eastAsia" w:ascii="宋体" w:hAnsi="宋体" w:cs="宋体"/>
          <w:b/>
          <w:sz w:val="28"/>
        </w:rPr>
        <w:t xml:space="preserve">附件2                  </w:t>
      </w:r>
      <w:r>
        <w:rPr>
          <w:rFonts w:hint="eastAsia" w:ascii="宋体" w:hAnsi="宋体" w:cs="宋体"/>
          <w:b/>
          <w:kern w:val="0"/>
          <w:sz w:val="32"/>
          <w:szCs w:val="32"/>
          <w:lang w:val="zh-CN"/>
        </w:rPr>
        <w:t>投标声明书</w:t>
      </w:r>
    </w:p>
    <w:p>
      <w:pPr>
        <w:spacing w:line="440" w:lineRule="exact"/>
        <w:rPr>
          <w:rFonts w:ascii="宋体" w:hAnsi="宋体" w:cs="宋体"/>
          <w:sz w:val="24"/>
          <w:szCs w:val="32"/>
        </w:rPr>
      </w:pPr>
      <w:r>
        <w:rPr>
          <w:rFonts w:hint="eastAsia" w:ascii="宋体" w:hAnsi="宋体" w:cs="宋体"/>
          <w:sz w:val="24"/>
          <w:szCs w:val="32"/>
          <w:u w:val="single"/>
        </w:rPr>
        <w:t>浙江五石工程咨询有限公司</w:t>
      </w:r>
      <w:r>
        <w:rPr>
          <w:rFonts w:hint="eastAsia" w:ascii="宋体" w:hAnsi="宋体" w:cs="宋体"/>
          <w:sz w:val="24"/>
          <w:szCs w:val="32"/>
        </w:rPr>
        <w:t>（采购代理机构名称）：</w:t>
      </w:r>
    </w:p>
    <w:p>
      <w:pPr>
        <w:spacing w:line="440" w:lineRule="exact"/>
        <w:ind w:firstLine="480" w:firstLineChars="200"/>
        <w:rPr>
          <w:rFonts w:ascii="宋体" w:hAnsi="宋体" w:cs="宋体"/>
          <w:sz w:val="24"/>
          <w:szCs w:val="32"/>
        </w:rPr>
      </w:pPr>
      <w:r>
        <w:rPr>
          <w:rFonts w:hint="eastAsia" w:ascii="宋体" w:hAnsi="宋体" w:cs="宋体"/>
          <w:sz w:val="24"/>
          <w:szCs w:val="32"/>
          <w:u w:val="single"/>
        </w:rPr>
        <w:t>（投标人名称）</w:t>
      </w:r>
      <w:r>
        <w:rPr>
          <w:rFonts w:hint="eastAsia" w:ascii="宋体" w:hAnsi="宋体" w:cs="宋体"/>
          <w:sz w:val="24"/>
          <w:szCs w:val="32"/>
        </w:rPr>
        <w:t>系中华人民共和国合法企业，经营地址。</w:t>
      </w:r>
    </w:p>
    <w:p>
      <w:pPr>
        <w:spacing w:line="440" w:lineRule="exact"/>
        <w:ind w:firstLine="480" w:firstLineChars="200"/>
        <w:rPr>
          <w:rFonts w:ascii="宋体" w:hAnsi="宋体" w:cs="宋体"/>
          <w:sz w:val="24"/>
          <w:szCs w:val="32"/>
        </w:rPr>
      </w:pPr>
      <w:r>
        <w:rPr>
          <w:rFonts w:hint="eastAsia" w:ascii="宋体" w:hAnsi="宋体" w:cs="宋体"/>
          <w:sz w:val="24"/>
          <w:szCs w:val="32"/>
        </w:rPr>
        <w:t>我（</w:t>
      </w:r>
      <w:r>
        <w:rPr>
          <w:rFonts w:hint="eastAsia" w:ascii="宋体" w:hAnsi="宋体" w:cs="宋体"/>
          <w:sz w:val="24"/>
          <w:szCs w:val="32"/>
          <w:u w:val="single"/>
        </w:rPr>
        <w:t xml:space="preserve"> 姓名 </w:t>
      </w:r>
      <w:r>
        <w:rPr>
          <w:rFonts w:hint="eastAsia" w:ascii="宋体" w:hAnsi="宋体" w:cs="宋体"/>
          <w:sz w:val="24"/>
          <w:szCs w:val="32"/>
        </w:rPr>
        <w:t>）系（</w:t>
      </w:r>
      <w:r>
        <w:rPr>
          <w:rFonts w:hint="eastAsia" w:ascii="宋体" w:hAnsi="宋体" w:cs="宋体"/>
          <w:sz w:val="24"/>
          <w:szCs w:val="32"/>
          <w:u w:val="single"/>
        </w:rPr>
        <w:t xml:space="preserve"> 投标人名称 </w:t>
      </w:r>
      <w:r>
        <w:rPr>
          <w:rFonts w:hint="eastAsia" w:ascii="宋体" w:hAnsi="宋体" w:cs="宋体"/>
          <w:sz w:val="24"/>
          <w:szCs w:val="32"/>
        </w:rPr>
        <w:t>）的法定代表人，我公司自愿参加贵方组织的（</w:t>
      </w:r>
      <w:r>
        <w:rPr>
          <w:rFonts w:hint="eastAsia" w:ascii="宋体" w:hAnsi="宋体" w:cs="宋体"/>
          <w:sz w:val="24"/>
          <w:szCs w:val="32"/>
          <w:u w:val="single"/>
        </w:rPr>
        <w:t xml:space="preserve">                     </w:t>
      </w:r>
      <w:r>
        <w:rPr>
          <w:rFonts w:hint="eastAsia" w:ascii="宋体" w:hAnsi="宋体" w:cs="宋体"/>
          <w:sz w:val="24"/>
          <w:szCs w:val="32"/>
        </w:rPr>
        <w:t>）（编号为</w:t>
      </w:r>
      <w:r>
        <w:rPr>
          <w:rFonts w:hint="eastAsia" w:ascii="宋体" w:hAnsi="宋体" w:cs="宋体"/>
          <w:sz w:val="24"/>
          <w:szCs w:val="32"/>
          <w:u w:val="single"/>
        </w:rPr>
        <w:t xml:space="preserve">                      </w:t>
      </w:r>
      <w:r>
        <w:rPr>
          <w:rFonts w:hint="eastAsia" w:ascii="宋体" w:hAnsi="宋体" w:cs="宋体"/>
          <w:sz w:val="24"/>
          <w:szCs w:val="32"/>
        </w:rPr>
        <w:t>）的投标，为此，我公司就本次投标有关事项郑重声明如下：</w:t>
      </w:r>
    </w:p>
    <w:p>
      <w:pPr>
        <w:spacing w:line="440" w:lineRule="exact"/>
        <w:ind w:firstLine="480" w:firstLineChars="200"/>
        <w:rPr>
          <w:rFonts w:ascii="宋体" w:hAnsi="宋体" w:cs="宋体"/>
          <w:sz w:val="24"/>
          <w:szCs w:val="32"/>
        </w:rPr>
      </w:pPr>
      <w:r>
        <w:rPr>
          <w:rFonts w:hint="eastAsia" w:ascii="宋体" w:hAnsi="宋体" w:cs="宋体"/>
          <w:sz w:val="24"/>
          <w:szCs w:val="32"/>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pacing w:line="440" w:lineRule="exact"/>
        <w:ind w:firstLine="480" w:firstLineChars="200"/>
        <w:rPr>
          <w:rFonts w:ascii="宋体" w:hAnsi="宋体" w:cs="宋体"/>
          <w:sz w:val="24"/>
          <w:szCs w:val="32"/>
        </w:rPr>
      </w:pPr>
      <w:r>
        <w:rPr>
          <w:rFonts w:hint="eastAsia" w:ascii="宋体" w:hAnsi="宋体" w:cs="宋体"/>
          <w:sz w:val="24"/>
          <w:szCs w:val="32"/>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pPr>
        <w:spacing w:line="440" w:lineRule="exact"/>
        <w:ind w:firstLine="480" w:firstLineChars="200"/>
        <w:rPr>
          <w:rFonts w:ascii="宋体" w:hAnsi="宋体" w:cs="宋体"/>
          <w:sz w:val="24"/>
          <w:szCs w:val="32"/>
        </w:rPr>
      </w:pPr>
      <w:r>
        <w:rPr>
          <w:rFonts w:hint="eastAsia" w:ascii="宋体" w:hAnsi="宋体" w:cs="宋体"/>
          <w:sz w:val="24"/>
          <w:szCs w:val="32"/>
        </w:rPr>
        <w:t>3、我</w:t>
      </w:r>
      <w:r>
        <w:rPr>
          <w:rFonts w:hint="eastAsia" w:ascii="宋体" w:hAnsi="宋体" w:cs="宋体"/>
          <w:sz w:val="24"/>
          <w:szCs w:val="32"/>
          <w:lang w:val="zh-CN"/>
        </w:rPr>
        <w:t>公司</w:t>
      </w:r>
      <w:r>
        <w:rPr>
          <w:rFonts w:hint="eastAsia" w:ascii="宋体" w:hAnsi="宋体" w:cs="宋体"/>
          <w:sz w:val="24"/>
          <w:szCs w:val="32"/>
        </w:rPr>
        <w:t>不是采购人的附属机构；在获知本项目采购信息后，与采购人聘请的为此项目提供咨询服务的公司及其附属机构没有任何联系。</w:t>
      </w:r>
    </w:p>
    <w:p>
      <w:pPr>
        <w:spacing w:line="440" w:lineRule="exact"/>
        <w:ind w:firstLine="480" w:firstLineChars="200"/>
        <w:rPr>
          <w:rFonts w:ascii="宋体" w:hAnsi="宋体" w:cs="宋体"/>
          <w:sz w:val="24"/>
          <w:szCs w:val="32"/>
          <w:lang w:val="af-ZA"/>
        </w:rPr>
      </w:pPr>
      <w:r>
        <w:rPr>
          <w:rFonts w:hint="eastAsia" w:ascii="宋体" w:hAnsi="宋体" w:cs="宋体"/>
          <w:sz w:val="24"/>
          <w:szCs w:val="32"/>
        </w:rPr>
        <w:t>4、我</w:t>
      </w:r>
      <w:r>
        <w:rPr>
          <w:rFonts w:hint="eastAsia" w:ascii="宋体" w:hAnsi="宋体" w:cs="宋体"/>
          <w:sz w:val="24"/>
          <w:szCs w:val="32"/>
          <w:lang w:val="zh-CN"/>
        </w:rPr>
        <w:t>公司</w:t>
      </w:r>
      <w:r>
        <w:rPr>
          <w:rFonts w:hint="eastAsia" w:ascii="宋体" w:hAnsi="宋体" w:cs="宋体"/>
          <w:sz w:val="24"/>
          <w:szCs w:val="32"/>
        </w:rPr>
        <w:t>保证，</w:t>
      </w:r>
      <w:r>
        <w:rPr>
          <w:rFonts w:hint="eastAsia" w:ascii="宋体" w:hAnsi="宋体" w:cs="宋体"/>
          <w:sz w:val="24"/>
          <w:szCs w:val="32"/>
          <w:lang w:val="af-ZA"/>
        </w:rPr>
        <w:t>采购人在中华人民共和国境内使用</w:t>
      </w:r>
      <w:r>
        <w:rPr>
          <w:rFonts w:hint="eastAsia" w:ascii="宋体" w:hAnsi="宋体" w:cs="宋体"/>
          <w:sz w:val="24"/>
          <w:szCs w:val="32"/>
        </w:rPr>
        <w:t>我</w:t>
      </w:r>
      <w:r>
        <w:rPr>
          <w:rFonts w:hint="eastAsia" w:ascii="宋体" w:hAnsi="宋体" w:cs="宋体"/>
          <w:sz w:val="24"/>
          <w:szCs w:val="32"/>
          <w:lang w:val="zh-CN"/>
        </w:rPr>
        <w:t>公司</w:t>
      </w:r>
      <w:r>
        <w:rPr>
          <w:rFonts w:hint="eastAsia" w:ascii="宋体" w:hAnsi="宋体" w:cs="宋体"/>
          <w:sz w:val="24"/>
          <w:szCs w:val="32"/>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pacing w:line="440" w:lineRule="exact"/>
        <w:ind w:firstLine="480" w:firstLineChars="200"/>
        <w:rPr>
          <w:rFonts w:ascii="宋体" w:hAnsi="宋体" w:cs="宋体"/>
          <w:sz w:val="24"/>
          <w:szCs w:val="32"/>
        </w:rPr>
      </w:pPr>
      <w:r>
        <w:rPr>
          <w:rFonts w:hint="eastAsia" w:ascii="宋体" w:hAnsi="宋体" w:cs="宋体"/>
          <w:sz w:val="24"/>
          <w:szCs w:val="32"/>
          <w:lang w:val="af-ZA"/>
        </w:rPr>
        <w:t>5、我</w:t>
      </w:r>
      <w:r>
        <w:rPr>
          <w:rFonts w:hint="eastAsia" w:ascii="宋体" w:hAnsi="宋体" w:cs="宋体"/>
          <w:sz w:val="24"/>
          <w:szCs w:val="32"/>
          <w:lang w:val="zh-CN"/>
        </w:rPr>
        <w:t>公司</w:t>
      </w:r>
      <w:r>
        <w:rPr>
          <w:rFonts w:hint="eastAsia" w:ascii="宋体" w:hAnsi="宋体" w:cs="宋体"/>
          <w:sz w:val="24"/>
          <w:szCs w:val="32"/>
          <w:lang w:val="af-ZA"/>
        </w:rPr>
        <w:t>严格履行政府采购合同，不降低合同约定的产品质量和服务，不擅自变更、中止、终止合同，或拒绝履行合同义务；</w:t>
      </w:r>
    </w:p>
    <w:p>
      <w:pPr>
        <w:spacing w:line="440" w:lineRule="exact"/>
        <w:ind w:firstLine="480" w:firstLineChars="200"/>
        <w:rPr>
          <w:rFonts w:ascii="宋体" w:hAnsi="宋体" w:cs="宋体"/>
          <w:sz w:val="24"/>
          <w:szCs w:val="32"/>
        </w:rPr>
      </w:pPr>
      <w:r>
        <w:rPr>
          <w:rFonts w:hint="eastAsia" w:ascii="宋体" w:hAnsi="宋体" w:cs="宋体"/>
          <w:sz w:val="24"/>
          <w:szCs w:val="32"/>
        </w:rPr>
        <w:t>6、以上事项如有虚假或隐瞒，我</w:t>
      </w:r>
      <w:r>
        <w:rPr>
          <w:rFonts w:hint="eastAsia" w:ascii="宋体" w:hAnsi="宋体" w:cs="宋体"/>
          <w:sz w:val="24"/>
          <w:szCs w:val="32"/>
          <w:lang w:val="zh-CN"/>
        </w:rPr>
        <w:t>公司</w:t>
      </w:r>
      <w:r>
        <w:rPr>
          <w:rFonts w:hint="eastAsia" w:ascii="宋体" w:hAnsi="宋体" w:cs="宋体"/>
          <w:sz w:val="24"/>
          <w:szCs w:val="32"/>
        </w:rPr>
        <w:t>愿意承担一切后果，并不再寻求任何旨在减轻或免除法律责任的辩解。</w:t>
      </w:r>
    </w:p>
    <w:p>
      <w:pPr>
        <w:spacing w:line="440" w:lineRule="exact"/>
        <w:ind w:firstLine="480" w:firstLineChars="200"/>
        <w:rPr>
          <w:rFonts w:ascii="宋体" w:hAnsi="宋体" w:cs="宋体"/>
          <w:sz w:val="24"/>
          <w:szCs w:val="32"/>
        </w:rPr>
      </w:pPr>
      <w:r>
        <w:rPr>
          <w:rFonts w:hint="eastAsia" w:ascii="宋体" w:hAnsi="宋体" w:cs="宋体"/>
          <w:sz w:val="24"/>
          <w:szCs w:val="32"/>
        </w:rPr>
        <w:t>本单位若违反以上承诺，将无条件接受项目主管部门和有关监督管理部门的调查，并愿意承担取消中标资格、没收履约保证金及限制在本地区参与投标等一切法律责任。</w:t>
      </w:r>
    </w:p>
    <w:p>
      <w:pPr>
        <w:spacing w:line="360" w:lineRule="auto"/>
        <w:ind w:firstLine="4560" w:firstLineChars="1900"/>
        <w:rPr>
          <w:rFonts w:ascii="宋体" w:hAnsi="宋体" w:cs="宋体"/>
          <w:sz w:val="24"/>
          <w:szCs w:val="32"/>
          <w:lang w:val="zh-CN"/>
        </w:rPr>
      </w:pPr>
      <w:r>
        <w:rPr>
          <w:rFonts w:hint="eastAsia" w:ascii="宋体" w:hAnsi="宋体" w:cs="宋体"/>
          <w:sz w:val="24"/>
          <w:szCs w:val="32"/>
          <w:lang w:val="zh-CN"/>
        </w:rPr>
        <w:t>投标人名称(公章)：</w:t>
      </w:r>
    </w:p>
    <w:p>
      <w:pPr>
        <w:spacing w:line="360" w:lineRule="auto"/>
        <w:ind w:firstLine="4560" w:firstLineChars="1900"/>
        <w:rPr>
          <w:rFonts w:ascii="宋体" w:hAnsi="宋体" w:cs="宋体"/>
          <w:sz w:val="24"/>
          <w:szCs w:val="32"/>
          <w:lang w:val="zh-CN"/>
        </w:rPr>
      </w:pPr>
      <w:r>
        <w:rPr>
          <w:rFonts w:hint="eastAsia" w:ascii="宋体" w:hAnsi="宋体" w:cs="宋体"/>
          <w:sz w:val="24"/>
          <w:szCs w:val="32"/>
          <w:lang w:val="zh-CN"/>
        </w:rPr>
        <w:t>法定代表人或授权委托人(签字)：</w:t>
      </w:r>
    </w:p>
    <w:p>
      <w:pPr>
        <w:spacing w:line="360" w:lineRule="auto"/>
        <w:ind w:firstLine="4560" w:firstLineChars="1900"/>
        <w:rPr>
          <w:rFonts w:ascii="宋体" w:hAnsi="宋体" w:cs="宋体"/>
          <w:sz w:val="24"/>
          <w:szCs w:val="32"/>
          <w:lang w:val="zh-CN"/>
        </w:rPr>
      </w:pPr>
      <w:r>
        <w:rPr>
          <w:rFonts w:hint="eastAsia" w:ascii="宋体" w:hAnsi="宋体" w:cs="宋体"/>
          <w:sz w:val="24"/>
          <w:szCs w:val="32"/>
          <w:lang w:val="zh-CN"/>
        </w:rPr>
        <w:t>日期：</w:t>
      </w:r>
      <w:r>
        <w:rPr>
          <w:rFonts w:hint="eastAsia" w:ascii="宋体" w:hAnsi="宋体" w:cs="宋体"/>
          <w:sz w:val="24"/>
          <w:szCs w:val="32"/>
          <w:u w:val="single"/>
        </w:rPr>
        <w:t xml:space="preserve">      </w:t>
      </w:r>
      <w:r>
        <w:rPr>
          <w:rFonts w:hint="eastAsia" w:ascii="宋体" w:hAnsi="宋体" w:cs="宋体"/>
          <w:sz w:val="24"/>
          <w:szCs w:val="32"/>
          <w:lang w:val="zh-CN"/>
        </w:rPr>
        <w:t>年</w:t>
      </w:r>
      <w:r>
        <w:rPr>
          <w:rFonts w:hint="eastAsia" w:ascii="宋体" w:hAnsi="宋体" w:cs="宋体"/>
          <w:sz w:val="24"/>
          <w:szCs w:val="32"/>
          <w:u w:val="single"/>
        </w:rPr>
        <w:t xml:space="preserve">    </w:t>
      </w:r>
      <w:r>
        <w:rPr>
          <w:rFonts w:hint="eastAsia" w:ascii="宋体" w:hAnsi="宋体" w:cs="宋体"/>
          <w:sz w:val="24"/>
          <w:szCs w:val="32"/>
          <w:lang w:val="zh-CN"/>
        </w:rPr>
        <w:t>月</w:t>
      </w:r>
      <w:r>
        <w:rPr>
          <w:rFonts w:hint="eastAsia" w:ascii="宋体" w:hAnsi="宋体" w:cs="宋体"/>
          <w:sz w:val="24"/>
          <w:szCs w:val="32"/>
          <w:u w:val="single"/>
        </w:rPr>
        <w:t xml:space="preserve">    </w:t>
      </w:r>
      <w:r>
        <w:rPr>
          <w:rFonts w:hint="eastAsia" w:ascii="宋体" w:hAnsi="宋体" w:cs="宋体"/>
          <w:sz w:val="24"/>
          <w:szCs w:val="32"/>
          <w:lang w:val="zh-CN"/>
        </w:rPr>
        <w:t>日</w:t>
      </w:r>
    </w:p>
    <w:p>
      <w:pPr>
        <w:spacing w:line="360" w:lineRule="auto"/>
        <w:rPr>
          <w:rFonts w:ascii="宋体" w:hAnsi="宋体" w:cs="宋体"/>
          <w:b/>
          <w:sz w:val="28"/>
        </w:rPr>
      </w:pPr>
      <w:r>
        <w:rPr>
          <w:rFonts w:hint="eastAsia" w:ascii="宋体" w:hAnsi="宋体" w:cs="宋体"/>
          <w:b/>
          <w:sz w:val="28"/>
        </w:rPr>
        <w:t>附件3                   授权委托书</w:t>
      </w:r>
    </w:p>
    <w:p>
      <w:pPr>
        <w:spacing w:line="360" w:lineRule="auto"/>
        <w:jc w:val="left"/>
        <w:rPr>
          <w:rFonts w:ascii="宋体" w:hAnsi="宋体" w:cs="宋体"/>
          <w:sz w:val="24"/>
          <w:szCs w:val="32"/>
        </w:rPr>
      </w:pPr>
      <w:r>
        <w:rPr>
          <w:rFonts w:hint="eastAsia" w:ascii="宋体" w:hAnsi="宋体" w:cs="宋体"/>
          <w:sz w:val="24"/>
          <w:szCs w:val="32"/>
          <w:u w:val="single"/>
        </w:rPr>
        <w:t>浙江五石工程咨询有限公司</w:t>
      </w:r>
      <w:r>
        <w:rPr>
          <w:rFonts w:hint="eastAsia" w:ascii="宋体" w:hAnsi="宋体" w:cs="宋体"/>
          <w:sz w:val="24"/>
          <w:szCs w:val="32"/>
        </w:rPr>
        <w:t>（采购代理机构名称）：</w:t>
      </w:r>
    </w:p>
    <w:p>
      <w:pPr>
        <w:spacing w:line="360" w:lineRule="auto"/>
        <w:ind w:firstLine="480" w:firstLineChars="200"/>
        <w:rPr>
          <w:rFonts w:ascii="宋体" w:hAnsi="宋体" w:cs="宋体"/>
          <w:sz w:val="24"/>
          <w:szCs w:val="32"/>
        </w:rPr>
      </w:pPr>
      <w:r>
        <w:rPr>
          <w:rFonts w:hint="eastAsia" w:ascii="宋体" w:hAnsi="宋体" w:cs="宋体"/>
          <w:sz w:val="24"/>
          <w:szCs w:val="32"/>
          <w:u w:val="single"/>
        </w:rPr>
        <w:t>（投标人全称）</w:t>
      </w:r>
      <w:r>
        <w:rPr>
          <w:rFonts w:hint="eastAsia" w:ascii="宋体" w:hAnsi="宋体" w:cs="宋体"/>
          <w:sz w:val="24"/>
          <w:szCs w:val="32"/>
        </w:rPr>
        <w:t>法定代表人（或营业执照中单位负责人）</w:t>
      </w:r>
      <w:r>
        <w:rPr>
          <w:rFonts w:hint="eastAsia" w:ascii="宋体" w:hAnsi="宋体" w:cs="宋体"/>
          <w:sz w:val="24"/>
          <w:szCs w:val="32"/>
          <w:u w:val="single"/>
        </w:rPr>
        <w:tab/>
      </w:r>
      <w:r>
        <w:rPr>
          <w:rFonts w:hint="eastAsia" w:ascii="宋体" w:hAnsi="宋体" w:cs="宋体"/>
          <w:sz w:val="24"/>
          <w:szCs w:val="32"/>
          <w:u w:val="single"/>
        </w:rPr>
        <w:t xml:space="preserve">（法定代表人或营业执照中单位负责人姓名） </w:t>
      </w:r>
      <w:r>
        <w:rPr>
          <w:rFonts w:hint="eastAsia" w:ascii="宋体" w:hAnsi="宋体" w:cs="宋体"/>
          <w:sz w:val="24"/>
          <w:szCs w:val="32"/>
        </w:rPr>
        <w:t>授权</w:t>
      </w:r>
      <w:r>
        <w:rPr>
          <w:rFonts w:hint="eastAsia" w:ascii="宋体" w:hAnsi="宋体" w:cs="宋体"/>
          <w:sz w:val="24"/>
          <w:szCs w:val="32"/>
          <w:u w:val="single"/>
        </w:rPr>
        <w:t xml:space="preserve"> （授权委托代理人姓名） </w:t>
      </w:r>
      <w:r>
        <w:rPr>
          <w:rFonts w:hint="eastAsia" w:ascii="宋体" w:hAnsi="宋体" w:cs="宋体"/>
          <w:sz w:val="24"/>
          <w:szCs w:val="32"/>
        </w:rPr>
        <w:t>为授权委托代理人，参加贵单位组织的</w:t>
      </w:r>
      <w:r>
        <w:rPr>
          <w:rFonts w:hint="eastAsia" w:ascii="宋体" w:hAnsi="宋体" w:cs="宋体"/>
          <w:sz w:val="24"/>
          <w:szCs w:val="32"/>
          <w:u w:val="single"/>
        </w:rPr>
        <w:t xml:space="preserve"> 吊桥吊塔采购项目 </w:t>
      </w:r>
      <w:r>
        <w:rPr>
          <w:rFonts w:hint="eastAsia" w:ascii="宋体" w:hAnsi="宋体" w:cs="宋体"/>
          <w:sz w:val="24"/>
          <w:szCs w:val="32"/>
        </w:rPr>
        <w:t>的采购活动，并代表我方全权办理针对上述项目的投标、开标、评标、签约等具体事务和签署相关文件。我方对授权委托代理人的签字事项负全部责任。</w:t>
      </w:r>
    </w:p>
    <w:p>
      <w:pPr>
        <w:spacing w:line="360" w:lineRule="auto"/>
        <w:ind w:firstLine="480" w:firstLineChars="200"/>
        <w:rPr>
          <w:rFonts w:ascii="宋体" w:hAnsi="宋体" w:cs="宋体"/>
          <w:sz w:val="24"/>
          <w:szCs w:val="32"/>
        </w:rPr>
      </w:pPr>
      <w:r>
        <w:rPr>
          <w:rFonts w:hint="eastAsia" w:ascii="宋体" w:hAnsi="宋体" w:cs="宋体"/>
          <w:sz w:val="24"/>
          <w:szCs w:val="32"/>
        </w:rPr>
        <w:t>在撤销授权的书面通知以前，本授权书一直有效。授权委托代理人在授权委托书有效期内签署的所有文件不因授权的撤销而失效。</w:t>
      </w:r>
    </w:p>
    <w:p>
      <w:pPr>
        <w:spacing w:line="360" w:lineRule="auto"/>
        <w:ind w:firstLine="480" w:firstLineChars="200"/>
        <w:rPr>
          <w:rFonts w:ascii="宋体" w:hAnsi="宋体" w:cs="宋体"/>
          <w:sz w:val="24"/>
          <w:szCs w:val="32"/>
        </w:rPr>
      </w:pPr>
      <w:r>
        <w:rPr>
          <w:rFonts w:hint="eastAsia" w:ascii="宋体" w:hAnsi="宋体" w:cs="宋体"/>
          <w:sz w:val="24"/>
          <w:szCs w:val="32"/>
        </w:rPr>
        <w:t>授权委托代理人无转委托权，特此委托。</w:t>
      </w:r>
    </w:p>
    <w:p>
      <w:pPr>
        <w:spacing w:line="360" w:lineRule="auto"/>
        <w:ind w:firstLine="480" w:firstLineChars="200"/>
        <w:rPr>
          <w:rFonts w:ascii="宋体" w:hAnsi="宋体" w:cs="宋体"/>
          <w:sz w:val="24"/>
          <w:szCs w:val="32"/>
        </w:rPr>
      </w:pPr>
    </w:p>
    <w:p>
      <w:pPr>
        <w:spacing w:line="360" w:lineRule="auto"/>
        <w:ind w:firstLine="480" w:firstLineChars="200"/>
        <w:rPr>
          <w:rFonts w:ascii="宋体" w:hAnsi="宋体" w:cs="宋体"/>
          <w:sz w:val="24"/>
          <w:szCs w:val="32"/>
        </w:rPr>
      </w:pPr>
      <w:r>
        <w:rPr>
          <w:rFonts w:hint="eastAsia" w:ascii="宋体" w:hAnsi="宋体" w:cs="宋体"/>
          <w:sz w:val="24"/>
          <w:szCs w:val="32"/>
        </w:rPr>
        <w:t>法定代表人签字或盖章：</w:t>
      </w:r>
    </w:p>
    <w:p>
      <w:pPr>
        <w:spacing w:line="360" w:lineRule="auto"/>
        <w:ind w:firstLine="480" w:firstLineChars="200"/>
        <w:rPr>
          <w:rFonts w:ascii="宋体" w:hAnsi="宋体" w:cs="宋体"/>
          <w:sz w:val="24"/>
          <w:szCs w:val="32"/>
        </w:rPr>
      </w:pPr>
    </w:p>
    <w:p>
      <w:pPr>
        <w:spacing w:line="360" w:lineRule="auto"/>
        <w:ind w:firstLine="480" w:firstLineChars="200"/>
        <w:rPr>
          <w:rFonts w:ascii="宋体" w:hAnsi="宋体" w:cs="宋体"/>
          <w:sz w:val="24"/>
          <w:szCs w:val="32"/>
        </w:rPr>
      </w:pPr>
      <w:r>
        <w:rPr>
          <w:rFonts w:hint="eastAsia" w:ascii="宋体" w:hAnsi="宋体" w:cs="宋体"/>
          <w:sz w:val="24"/>
          <w:szCs w:val="32"/>
        </w:rPr>
        <w:t xml:space="preserve">投标人全称（公章）：                      </w:t>
      </w:r>
      <w:r>
        <w:rPr>
          <w:rFonts w:hint="eastAsia" w:ascii="宋体" w:hAnsi="宋体" w:cs="宋体"/>
          <w:sz w:val="24"/>
          <w:szCs w:val="32"/>
          <w:lang w:val="zh-CN"/>
        </w:rPr>
        <w:t>日期：</w:t>
      </w:r>
      <w:r>
        <w:rPr>
          <w:rFonts w:hint="eastAsia" w:ascii="宋体" w:hAnsi="宋体" w:cs="宋体"/>
          <w:sz w:val="24"/>
          <w:szCs w:val="32"/>
          <w:u w:val="single"/>
        </w:rPr>
        <w:t xml:space="preserve">      </w:t>
      </w:r>
      <w:r>
        <w:rPr>
          <w:rFonts w:hint="eastAsia" w:ascii="宋体" w:hAnsi="宋体" w:cs="宋体"/>
          <w:sz w:val="24"/>
          <w:szCs w:val="32"/>
          <w:lang w:val="zh-CN"/>
        </w:rPr>
        <w:t>年</w:t>
      </w:r>
      <w:r>
        <w:rPr>
          <w:rFonts w:hint="eastAsia" w:ascii="宋体" w:hAnsi="宋体" w:cs="宋体"/>
          <w:sz w:val="24"/>
          <w:szCs w:val="32"/>
          <w:u w:val="single"/>
        </w:rPr>
        <w:t xml:space="preserve">    </w:t>
      </w:r>
      <w:r>
        <w:rPr>
          <w:rFonts w:hint="eastAsia" w:ascii="宋体" w:hAnsi="宋体" w:cs="宋体"/>
          <w:sz w:val="24"/>
          <w:szCs w:val="32"/>
          <w:lang w:val="zh-CN"/>
        </w:rPr>
        <w:t>月</w:t>
      </w:r>
      <w:r>
        <w:rPr>
          <w:rFonts w:hint="eastAsia" w:ascii="宋体" w:hAnsi="宋体" w:cs="宋体"/>
          <w:sz w:val="24"/>
          <w:szCs w:val="32"/>
          <w:u w:val="single"/>
        </w:rPr>
        <w:t xml:space="preserve">    </w:t>
      </w:r>
      <w:r>
        <w:rPr>
          <w:rFonts w:hint="eastAsia" w:ascii="宋体" w:hAnsi="宋体" w:cs="宋体"/>
          <w:sz w:val="24"/>
          <w:szCs w:val="32"/>
          <w:lang w:val="zh-CN"/>
        </w:rPr>
        <w:t>日</w:t>
      </w:r>
    </w:p>
    <w:p>
      <w:pPr>
        <w:spacing w:line="360" w:lineRule="auto"/>
        <w:ind w:firstLine="480" w:firstLineChars="200"/>
        <w:rPr>
          <w:rFonts w:ascii="宋体" w:hAnsi="宋体" w:cs="宋体"/>
          <w:sz w:val="24"/>
          <w:szCs w:val="32"/>
        </w:rPr>
      </w:pPr>
    </w:p>
    <w:p>
      <w:pPr>
        <w:spacing w:line="360" w:lineRule="auto"/>
        <w:rPr>
          <w:rFonts w:ascii="宋体" w:hAnsi="宋体" w:cs="宋体"/>
          <w:b/>
          <w:bCs/>
          <w:sz w:val="24"/>
          <w:szCs w:val="32"/>
        </w:rPr>
      </w:pPr>
      <w:r>
        <w:rPr>
          <w:rFonts w:hint="eastAsia" w:ascii="宋体" w:hAnsi="宋体" w:cs="宋体"/>
          <w:b/>
          <w:bCs/>
          <w:sz w:val="24"/>
          <w:szCs w:val="32"/>
        </w:rPr>
        <w:t>附：</w:t>
      </w: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法定代表身份证复印件粘帖处</w:t>
            </w:r>
          </w:p>
        </w:tc>
      </w:tr>
    </w:tbl>
    <w:p>
      <w:pPr>
        <w:spacing w:line="360" w:lineRule="auto"/>
        <w:rPr>
          <w:rFonts w:ascii="宋体" w:hAnsi="宋体" w:cs="宋体"/>
          <w:sz w:val="24"/>
          <w:szCs w:val="32"/>
        </w:rPr>
      </w:pPr>
      <w:r>
        <w:rPr>
          <w:rFonts w:hint="eastAsia" w:ascii="宋体" w:hAnsi="宋体" w:cs="宋体"/>
          <w:sz w:val="24"/>
          <w:szCs w:val="32"/>
        </w:rPr>
        <w:t>法定代表人姓名：</w:t>
      </w:r>
    </w:p>
    <w:p>
      <w:pPr>
        <w:spacing w:line="360" w:lineRule="auto"/>
        <w:rPr>
          <w:rFonts w:ascii="宋体" w:hAnsi="宋体" w:cs="宋体"/>
          <w:sz w:val="24"/>
          <w:szCs w:val="32"/>
        </w:rPr>
      </w:pPr>
      <w:r>
        <w:rPr>
          <w:rFonts w:hint="eastAsia" w:ascii="宋体" w:hAnsi="宋体" w:cs="宋体"/>
          <w:sz w:val="24"/>
          <w:szCs w:val="32"/>
        </w:rPr>
        <w:t>传真：</w:t>
      </w:r>
    </w:p>
    <w:p>
      <w:pPr>
        <w:spacing w:line="360" w:lineRule="auto"/>
        <w:rPr>
          <w:rFonts w:ascii="宋体" w:hAnsi="宋体" w:cs="宋体"/>
          <w:sz w:val="24"/>
          <w:szCs w:val="32"/>
        </w:rPr>
      </w:pPr>
      <w:r>
        <w:rPr>
          <w:rFonts w:hint="eastAsia" w:ascii="宋体" w:hAnsi="宋体" w:cs="宋体"/>
          <w:sz w:val="24"/>
          <w:szCs w:val="32"/>
        </w:rPr>
        <w:t>手机：</w:t>
      </w:r>
    </w:p>
    <w:p>
      <w:pPr>
        <w:spacing w:line="360" w:lineRule="auto"/>
        <w:rPr>
          <w:rFonts w:ascii="宋体" w:hAnsi="宋体" w:cs="宋体"/>
          <w:sz w:val="24"/>
          <w:szCs w:val="32"/>
        </w:rPr>
      </w:pPr>
      <w:r>
        <w:rPr>
          <w:rFonts w:hint="eastAsia" w:ascii="宋体" w:hAnsi="宋体" w:cs="宋体"/>
          <w:sz w:val="24"/>
          <w:szCs w:val="32"/>
        </w:rPr>
        <w:t>详细通讯地址：</w:t>
      </w:r>
    </w:p>
    <w:p>
      <w:pPr>
        <w:spacing w:line="360" w:lineRule="auto"/>
        <w:rPr>
          <w:rFonts w:ascii="宋体" w:hAnsi="宋体" w:cs="宋体"/>
          <w:sz w:val="24"/>
          <w:szCs w:val="32"/>
        </w:rPr>
      </w:pPr>
      <w:r>
        <w:rPr>
          <w:rFonts w:hint="eastAsia" w:ascii="宋体" w:hAnsi="宋体" w:cs="宋体"/>
          <w:sz w:val="24"/>
          <w:szCs w:val="32"/>
        </w:rPr>
        <w:t>邮政编码：</w:t>
      </w:r>
    </w:p>
    <w:p>
      <w:pPr>
        <w:spacing w:line="360" w:lineRule="auto"/>
        <w:rPr>
          <w:rFonts w:ascii="宋体" w:hAnsi="宋体" w:cs="宋体"/>
          <w:b/>
          <w:sz w:val="24"/>
        </w:rPr>
      </w:pP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授权委托代理人身份证复印件粘帖处</w:t>
            </w:r>
          </w:p>
        </w:tc>
      </w:tr>
    </w:tbl>
    <w:p>
      <w:pPr>
        <w:spacing w:line="360" w:lineRule="auto"/>
        <w:rPr>
          <w:rFonts w:ascii="宋体" w:hAnsi="宋体" w:cs="宋体"/>
          <w:sz w:val="24"/>
          <w:szCs w:val="32"/>
        </w:rPr>
      </w:pPr>
      <w:r>
        <w:rPr>
          <w:rFonts w:hint="eastAsia" w:ascii="宋体" w:hAnsi="宋体" w:cs="宋体"/>
          <w:sz w:val="24"/>
          <w:szCs w:val="32"/>
        </w:rPr>
        <w:t>授权委托代理人姓名：</w:t>
      </w:r>
    </w:p>
    <w:p>
      <w:pPr>
        <w:spacing w:line="360" w:lineRule="auto"/>
        <w:rPr>
          <w:rFonts w:ascii="宋体" w:hAnsi="宋体" w:cs="宋体"/>
          <w:sz w:val="24"/>
          <w:szCs w:val="32"/>
        </w:rPr>
      </w:pPr>
      <w:r>
        <w:rPr>
          <w:rFonts w:hint="eastAsia" w:ascii="宋体" w:hAnsi="宋体" w:cs="宋体"/>
          <w:sz w:val="24"/>
          <w:szCs w:val="32"/>
        </w:rPr>
        <w:t>职务：</w:t>
      </w:r>
    </w:p>
    <w:p>
      <w:pPr>
        <w:spacing w:line="360" w:lineRule="auto"/>
        <w:rPr>
          <w:rFonts w:ascii="宋体" w:hAnsi="宋体" w:cs="宋体"/>
          <w:sz w:val="24"/>
          <w:szCs w:val="32"/>
        </w:rPr>
      </w:pPr>
      <w:r>
        <w:rPr>
          <w:rFonts w:hint="eastAsia" w:ascii="宋体" w:hAnsi="宋体" w:cs="宋体"/>
          <w:sz w:val="24"/>
          <w:szCs w:val="32"/>
        </w:rPr>
        <w:t>传真：</w:t>
      </w:r>
    </w:p>
    <w:p>
      <w:pPr>
        <w:spacing w:line="360" w:lineRule="auto"/>
        <w:rPr>
          <w:rFonts w:ascii="宋体" w:hAnsi="宋体" w:cs="宋体"/>
          <w:sz w:val="24"/>
          <w:szCs w:val="32"/>
        </w:rPr>
      </w:pPr>
      <w:r>
        <w:rPr>
          <w:rFonts w:hint="eastAsia" w:ascii="宋体" w:hAnsi="宋体" w:cs="宋体"/>
          <w:sz w:val="24"/>
          <w:szCs w:val="32"/>
        </w:rPr>
        <w:t>手机：</w:t>
      </w:r>
    </w:p>
    <w:p>
      <w:pPr>
        <w:spacing w:line="360" w:lineRule="auto"/>
        <w:rPr>
          <w:rFonts w:ascii="宋体" w:hAnsi="宋体" w:cs="宋体"/>
          <w:sz w:val="24"/>
          <w:szCs w:val="32"/>
        </w:rPr>
      </w:pPr>
      <w:r>
        <w:rPr>
          <w:rFonts w:hint="eastAsia" w:ascii="宋体" w:hAnsi="宋体" w:cs="宋体"/>
          <w:sz w:val="24"/>
          <w:szCs w:val="32"/>
        </w:rPr>
        <w:t>详细通讯地址：</w:t>
      </w:r>
    </w:p>
    <w:p>
      <w:pPr>
        <w:spacing w:line="360" w:lineRule="auto"/>
        <w:rPr>
          <w:rFonts w:ascii="宋体" w:hAnsi="宋体" w:cs="宋体"/>
          <w:sz w:val="24"/>
          <w:szCs w:val="32"/>
        </w:rPr>
      </w:pPr>
      <w:r>
        <w:rPr>
          <w:rFonts w:hint="eastAsia" w:ascii="宋体" w:hAnsi="宋体" w:cs="宋体"/>
          <w:sz w:val="24"/>
          <w:szCs w:val="32"/>
        </w:rPr>
        <w:t>邮政编码：</w:t>
      </w:r>
    </w:p>
    <w:p>
      <w:pPr>
        <w:spacing w:line="360" w:lineRule="auto"/>
        <w:ind w:firstLine="480" w:firstLineChars="200"/>
        <w:rPr>
          <w:rFonts w:ascii="宋体" w:hAnsi="宋体" w:cs="宋体"/>
          <w:sz w:val="24"/>
          <w:szCs w:val="32"/>
        </w:rPr>
      </w:pPr>
    </w:p>
    <w:p>
      <w:pPr>
        <w:spacing w:line="360" w:lineRule="auto"/>
        <w:jc w:val="center"/>
        <w:rPr>
          <w:rFonts w:ascii="宋体" w:hAnsi="宋体" w:cs="宋体"/>
          <w:b/>
          <w:bCs/>
          <w:sz w:val="32"/>
          <w:szCs w:val="40"/>
          <w:lang w:val="zh-CN"/>
        </w:rPr>
      </w:pPr>
      <w:r>
        <w:rPr>
          <w:rFonts w:hint="eastAsia" w:ascii="宋体" w:hAnsi="宋体" w:cs="宋体"/>
          <w:b/>
          <w:bCs/>
          <w:sz w:val="32"/>
          <w:szCs w:val="40"/>
          <w:lang w:val="zh-CN"/>
        </w:rPr>
        <w:t>第二部分商务与技术文件目录</w:t>
      </w:r>
    </w:p>
    <w:p>
      <w:pPr>
        <w:spacing w:line="360" w:lineRule="auto"/>
        <w:jc w:val="left"/>
        <w:rPr>
          <w:rFonts w:ascii="宋体" w:hAnsi="宋体" w:cs="宋体"/>
          <w:sz w:val="28"/>
          <w:szCs w:val="36"/>
          <w:lang w:val="zh-CN"/>
        </w:rPr>
      </w:pPr>
    </w:p>
    <w:p>
      <w:pPr>
        <w:spacing w:line="360" w:lineRule="auto"/>
        <w:jc w:val="left"/>
        <w:rPr>
          <w:rFonts w:ascii="宋体" w:hAnsi="宋体" w:cs="宋体"/>
          <w:b/>
          <w:bCs/>
          <w:sz w:val="28"/>
          <w:szCs w:val="36"/>
          <w:lang w:val="zh-CN"/>
        </w:rPr>
      </w:pPr>
      <w:r>
        <w:rPr>
          <w:rFonts w:hint="eastAsia" w:ascii="宋体" w:hAnsi="宋体" w:cs="宋体"/>
          <w:b/>
          <w:bCs/>
          <w:sz w:val="28"/>
          <w:szCs w:val="36"/>
          <w:lang w:val="zh-CN"/>
        </w:rPr>
        <w:t>一、技术方案描述部分</w:t>
      </w:r>
    </w:p>
    <w:p>
      <w:pPr>
        <w:spacing w:line="360" w:lineRule="auto"/>
        <w:ind w:firstLine="560" w:firstLineChars="200"/>
        <w:jc w:val="left"/>
        <w:rPr>
          <w:rFonts w:ascii="宋体" w:hAnsi="宋体" w:cs="宋体"/>
          <w:sz w:val="28"/>
          <w:szCs w:val="36"/>
          <w:lang w:val="zh-CN"/>
        </w:rPr>
      </w:pPr>
      <w:r>
        <w:rPr>
          <w:rFonts w:hint="eastAsia" w:ascii="宋体" w:hAnsi="宋体" w:cs="宋体"/>
          <w:sz w:val="28"/>
          <w:szCs w:val="36"/>
          <w:lang w:val="zh-CN"/>
        </w:rPr>
        <w:t>1、投标人情况介绍（附件</w:t>
      </w:r>
      <w:r>
        <w:rPr>
          <w:rFonts w:hint="eastAsia" w:ascii="宋体" w:hAnsi="宋体" w:cs="宋体"/>
          <w:sz w:val="28"/>
          <w:szCs w:val="36"/>
        </w:rPr>
        <w:t>4</w:t>
      </w:r>
      <w:r>
        <w:rPr>
          <w:rFonts w:hint="eastAsia" w:ascii="宋体" w:hAnsi="宋体" w:cs="宋体"/>
          <w:sz w:val="28"/>
          <w:szCs w:val="36"/>
          <w:lang w:val="zh-CN"/>
        </w:rPr>
        <w:t>）；</w:t>
      </w:r>
    </w:p>
    <w:p>
      <w:pPr>
        <w:spacing w:line="360" w:lineRule="auto"/>
        <w:ind w:firstLine="560" w:firstLineChars="200"/>
        <w:jc w:val="left"/>
        <w:rPr>
          <w:rFonts w:ascii="宋体" w:hAnsi="宋体" w:cs="宋体"/>
          <w:sz w:val="28"/>
          <w:szCs w:val="36"/>
          <w:lang w:val="zh-CN"/>
        </w:rPr>
      </w:pPr>
      <w:r>
        <w:rPr>
          <w:rFonts w:hint="eastAsia" w:ascii="宋体" w:hAnsi="宋体" w:cs="宋体"/>
          <w:sz w:val="28"/>
          <w:szCs w:val="36"/>
          <w:lang w:val="zh-CN"/>
        </w:rPr>
        <w:t>2、项目需求的理解与分析；</w:t>
      </w:r>
    </w:p>
    <w:p>
      <w:pPr>
        <w:spacing w:line="360" w:lineRule="auto"/>
        <w:ind w:firstLine="560" w:firstLineChars="200"/>
        <w:rPr>
          <w:rFonts w:ascii="宋体" w:hAnsi="宋体" w:cs="宋体"/>
          <w:sz w:val="28"/>
          <w:szCs w:val="36"/>
        </w:rPr>
      </w:pPr>
      <w:r>
        <w:rPr>
          <w:rFonts w:hint="eastAsia" w:ascii="宋体" w:hAnsi="宋体" w:cs="宋体"/>
          <w:sz w:val="28"/>
          <w:szCs w:val="36"/>
        </w:rPr>
        <w:t>3、项目组织实施方案；</w:t>
      </w:r>
    </w:p>
    <w:p>
      <w:pPr>
        <w:pStyle w:val="12"/>
        <w:rPr>
          <w:rFonts w:ascii="宋体" w:hAnsi="宋体" w:cs="宋体"/>
        </w:rPr>
      </w:pPr>
      <w:r>
        <w:rPr>
          <w:rFonts w:hint="eastAsia" w:ascii="宋体" w:hAnsi="宋体" w:cs="宋体"/>
          <w:sz w:val="28"/>
          <w:szCs w:val="36"/>
        </w:rPr>
        <w:t xml:space="preserve">    4、项目人员情况、项目负责人、供货清单（附件5、6、7)</w:t>
      </w:r>
    </w:p>
    <w:p>
      <w:pPr>
        <w:spacing w:line="360" w:lineRule="auto"/>
        <w:ind w:firstLine="560" w:firstLineChars="200"/>
        <w:rPr>
          <w:rFonts w:ascii="宋体" w:hAnsi="宋体" w:cs="宋体"/>
          <w:sz w:val="28"/>
          <w:szCs w:val="36"/>
        </w:rPr>
      </w:pPr>
      <w:r>
        <w:rPr>
          <w:rFonts w:hint="eastAsia" w:ascii="宋体" w:hAnsi="宋体" w:cs="宋体"/>
          <w:sz w:val="28"/>
          <w:szCs w:val="36"/>
        </w:rPr>
        <w:t>4、安装、调试及验收方案；</w:t>
      </w:r>
    </w:p>
    <w:p>
      <w:pPr>
        <w:spacing w:line="360" w:lineRule="auto"/>
        <w:jc w:val="left"/>
        <w:rPr>
          <w:rFonts w:ascii="宋体" w:hAnsi="宋体" w:cs="宋体"/>
          <w:b/>
          <w:bCs/>
          <w:sz w:val="28"/>
          <w:szCs w:val="36"/>
          <w:lang w:val="zh-CN"/>
        </w:rPr>
      </w:pPr>
      <w:r>
        <w:rPr>
          <w:rFonts w:hint="eastAsia" w:ascii="宋体" w:hAnsi="宋体" w:cs="宋体"/>
          <w:b/>
          <w:bCs/>
          <w:sz w:val="28"/>
          <w:szCs w:val="36"/>
          <w:lang w:val="zh-CN"/>
        </w:rPr>
        <w:t>二、投标产品描述部分</w:t>
      </w:r>
    </w:p>
    <w:p>
      <w:pPr>
        <w:spacing w:line="360" w:lineRule="auto"/>
        <w:ind w:firstLine="560" w:firstLineChars="200"/>
        <w:jc w:val="left"/>
        <w:rPr>
          <w:rFonts w:ascii="宋体" w:hAnsi="宋体" w:cs="宋体"/>
          <w:sz w:val="28"/>
          <w:szCs w:val="36"/>
          <w:lang w:val="zh-CN"/>
        </w:rPr>
      </w:pPr>
      <w:r>
        <w:rPr>
          <w:rFonts w:hint="eastAsia" w:ascii="宋体" w:hAnsi="宋体" w:cs="宋体"/>
          <w:sz w:val="28"/>
          <w:szCs w:val="36"/>
          <w:lang w:val="zh-CN"/>
        </w:rPr>
        <w:t>1、投标描述及相关资料；</w:t>
      </w:r>
    </w:p>
    <w:p>
      <w:pPr>
        <w:spacing w:line="360" w:lineRule="auto"/>
        <w:ind w:firstLine="560" w:firstLineChars="200"/>
        <w:jc w:val="left"/>
        <w:rPr>
          <w:rFonts w:ascii="宋体" w:hAnsi="宋体" w:cs="宋体"/>
          <w:sz w:val="28"/>
          <w:szCs w:val="36"/>
          <w:lang w:val="zh-CN"/>
        </w:rPr>
      </w:pPr>
      <w:r>
        <w:rPr>
          <w:rFonts w:hint="eastAsia" w:ascii="宋体" w:hAnsi="宋体" w:cs="宋体"/>
          <w:sz w:val="28"/>
          <w:szCs w:val="36"/>
          <w:lang w:val="zh-CN"/>
        </w:rPr>
        <w:t>2、技术需求响应表（附件</w:t>
      </w:r>
      <w:r>
        <w:rPr>
          <w:rFonts w:hint="eastAsia" w:ascii="宋体" w:hAnsi="宋体" w:cs="宋体"/>
          <w:sz w:val="28"/>
          <w:szCs w:val="36"/>
        </w:rPr>
        <w:t>8</w:t>
      </w:r>
      <w:r>
        <w:rPr>
          <w:rFonts w:hint="eastAsia" w:ascii="宋体" w:hAnsi="宋体" w:cs="宋体"/>
          <w:sz w:val="28"/>
          <w:szCs w:val="36"/>
          <w:lang w:val="zh-CN"/>
        </w:rPr>
        <w:t>）；</w:t>
      </w:r>
    </w:p>
    <w:p>
      <w:pPr>
        <w:spacing w:line="360" w:lineRule="auto"/>
        <w:ind w:firstLine="560" w:firstLineChars="200"/>
        <w:jc w:val="left"/>
        <w:rPr>
          <w:rFonts w:ascii="宋体" w:hAnsi="宋体" w:cs="宋体"/>
          <w:sz w:val="28"/>
          <w:szCs w:val="36"/>
          <w:lang w:val="zh-CN"/>
        </w:rPr>
      </w:pPr>
      <w:r>
        <w:rPr>
          <w:rFonts w:hint="eastAsia" w:ascii="宋体" w:hAnsi="宋体" w:cs="宋体"/>
          <w:sz w:val="28"/>
          <w:szCs w:val="36"/>
          <w:lang w:val="zh-CN"/>
        </w:rPr>
        <w:t>3、投标人需要说明的其他内容；（包括可能影响投标人技术性能评分项的各类证明材料）</w:t>
      </w:r>
    </w:p>
    <w:p>
      <w:pPr>
        <w:spacing w:line="360" w:lineRule="auto"/>
        <w:jc w:val="left"/>
        <w:rPr>
          <w:rFonts w:ascii="宋体" w:hAnsi="宋体" w:cs="宋体"/>
          <w:b/>
          <w:bCs/>
          <w:sz w:val="28"/>
          <w:szCs w:val="36"/>
          <w:lang w:val="zh-CN"/>
        </w:rPr>
      </w:pPr>
      <w:r>
        <w:rPr>
          <w:rFonts w:hint="eastAsia" w:ascii="宋体" w:hAnsi="宋体" w:cs="宋体"/>
          <w:b/>
          <w:bCs/>
          <w:sz w:val="28"/>
          <w:szCs w:val="36"/>
          <w:lang w:val="zh-CN"/>
        </w:rPr>
        <w:t>三、商务响应部分</w:t>
      </w:r>
    </w:p>
    <w:p>
      <w:pPr>
        <w:spacing w:line="360" w:lineRule="auto"/>
        <w:ind w:firstLine="560" w:firstLineChars="200"/>
        <w:jc w:val="left"/>
        <w:rPr>
          <w:rFonts w:ascii="宋体" w:hAnsi="宋体" w:cs="宋体"/>
          <w:sz w:val="28"/>
          <w:szCs w:val="36"/>
          <w:lang w:val="zh-CN"/>
        </w:rPr>
      </w:pPr>
      <w:r>
        <w:rPr>
          <w:rFonts w:hint="eastAsia" w:ascii="宋体" w:hAnsi="宋体" w:cs="宋体"/>
          <w:sz w:val="28"/>
          <w:szCs w:val="36"/>
          <w:lang w:val="zh-CN"/>
        </w:rPr>
        <w:t>1、证书一览表（附件</w:t>
      </w:r>
      <w:r>
        <w:rPr>
          <w:rFonts w:hint="eastAsia" w:ascii="宋体" w:hAnsi="宋体" w:cs="宋体"/>
          <w:sz w:val="28"/>
          <w:szCs w:val="36"/>
        </w:rPr>
        <w:t>9</w:t>
      </w:r>
      <w:r>
        <w:rPr>
          <w:rFonts w:hint="eastAsia" w:ascii="宋体" w:hAnsi="宋体" w:cs="宋体"/>
          <w:sz w:val="28"/>
          <w:szCs w:val="36"/>
          <w:lang w:val="zh-CN"/>
        </w:rPr>
        <w:t>）；</w:t>
      </w:r>
    </w:p>
    <w:p>
      <w:pPr>
        <w:spacing w:line="360" w:lineRule="auto"/>
        <w:ind w:firstLine="560" w:firstLineChars="200"/>
        <w:jc w:val="left"/>
        <w:rPr>
          <w:rFonts w:ascii="宋体" w:hAnsi="宋体" w:cs="宋体"/>
          <w:sz w:val="28"/>
          <w:szCs w:val="36"/>
          <w:lang w:val="zh-CN"/>
        </w:rPr>
      </w:pPr>
      <w:r>
        <w:rPr>
          <w:rFonts w:hint="eastAsia" w:ascii="宋体" w:hAnsi="宋体" w:cs="宋体"/>
          <w:sz w:val="28"/>
          <w:szCs w:val="36"/>
          <w:lang w:val="zh-CN"/>
        </w:rPr>
        <w:t>2、投标人类似项目实施情况一览表（附件</w:t>
      </w:r>
      <w:r>
        <w:rPr>
          <w:rFonts w:hint="eastAsia" w:ascii="宋体" w:hAnsi="宋体" w:cs="宋体"/>
          <w:sz w:val="28"/>
          <w:szCs w:val="36"/>
        </w:rPr>
        <w:t>10</w:t>
      </w:r>
      <w:r>
        <w:rPr>
          <w:rFonts w:hint="eastAsia" w:ascii="宋体" w:hAnsi="宋体" w:cs="宋体"/>
          <w:sz w:val="28"/>
          <w:szCs w:val="36"/>
          <w:lang w:val="zh-CN"/>
        </w:rPr>
        <w:t>）；</w:t>
      </w:r>
    </w:p>
    <w:p>
      <w:pPr>
        <w:spacing w:line="360" w:lineRule="auto"/>
        <w:ind w:firstLine="560" w:firstLineChars="200"/>
        <w:jc w:val="left"/>
        <w:rPr>
          <w:rFonts w:ascii="宋体" w:hAnsi="宋体" w:cs="宋体"/>
          <w:sz w:val="28"/>
          <w:szCs w:val="36"/>
          <w:lang w:val="zh-CN"/>
        </w:rPr>
      </w:pPr>
      <w:r>
        <w:rPr>
          <w:rFonts w:hint="eastAsia" w:ascii="宋体" w:hAnsi="宋体" w:cs="宋体"/>
          <w:sz w:val="28"/>
          <w:szCs w:val="36"/>
          <w:lang w:val="zh-CN"/>
        </w:rPr>
        <w:t>3、资信及商务需求响应表（附件1</w:t>
      </w:r>
      <w:r>
        <w:rPr>
          <w:rFonts w:hint="eastAsia" w:ascii="宋体" w:hAnsi="宋体" w:cs="宋体"/>
          <w:sz w:val="28"/>
          <w:szCs w:val="36"/>
        </w:rPr>
        <w:t>1</w:t>
      </w:r>
      <w:r>
        <w:rPr>
          <w:rFonts w:hint="eastAsia" w:ascii="宋体" w:hAnsi="宋体" w:cs="宋体"/>
          <w:sz w:val="28"/>
          <w:szCs w:val="36"/>
          <w:lang w:val="zh-CN"/>
        </w:rPr>
        <w:t>）；</w:t>
      </w:r>
    </w:p>
    <w:p>
      <w:pPr>
        <w:spacing w:line="360" w:lineRule="auto"/>
        <w:ind w:firstLine="560" w:firstLineChars="200"/>
        <w:jc w:val="left"/>
        <w:rPr>
          <w:rFonts w:ascii="宋体" w:hAnsi="宋体" w:cs="宋体"/>
          <w:sz w:val="28"/>
          <w:szCs w:val="36"/>
          <w:lang w:val="zh-CN"/>
        </w:rPr>
      </w:pPr>
      <w:r>
        <w:rPr>
          <w:rFonts w:hint="eastAsia" w:ascii="宋体" w:hAnsi="宋体" w:cs="宋体"/>
          <w:sz w:val="28"/>
          <w:szCs w:val="36"/>
          <w:lang w:val="zh-CN"/>
        </w:rPr>
        <w:t>4、</w:t>
      </w:r>
      <w:r>
        <w:rPr>
          <w:rFonts w:hint="eastAsia" w:ascii="宋体" w:hAnsi="宋体" w:cs="宋体"/>
          <w:sz w:val="28"/>
          <w:szCs w:val="36"/>
        </w:rPr>
        <w:t>售后服务描述及承诺</w:t>
      </w:r>
      <w:r>
        <w:rPr>
          <w:rFonts w:hint="eastAsia" w:ascii="宋体" w:hAnsi="宋体" w:cs="宋体"/>
          <w:sz w:val="28"/>
          <w:szCs w:val="36"/>
          <w:lang w:val="zh-CN"/>
        </w:rPr>
        <w:t>（附件1</w:t>
      </w:r>
      <w:r>
        <w:rPr>
          <w:rFonts w:hint="eastAsia" w:ascii="宋体" w:hAnsi="宋体" w:cs="宋体"/>
          <w:sz w:val="28"/>
          <w:szCs w:val="36"/>
        </w:rPr>
        <w:t>2</w:t>
      </w:r>
      <w:r>
        <w:rPr>
          <w:rFonts w:hint="eastAsia" w:ascii="宋体" w:hAnsi="宋体" w:cs="宋体"/>
          <w:sz w:val="28"/>
          <w:szCs w:val="36"/>
          <w:lang w:val="zh-CN"/>
        </w:rPr>
        <w:t>）；</w:t>
      </w:r>
    </w:p>
    <w:p>
      <w:pPr>
        <w:spacing w:line="360" w:lineRule="auto"/>
        <w:ind w:firstLine="560" w:firstLineChars="200"/>
        <w:jc w:val="left"/>
        <w:rPr>
          <w:rFonts w:ascii="宋体" w:hAnsi="宋体" w:cs="宋体"/>
          <w:sz w:val="28"/>
          <w:szCs w:val="36"/>
          <w:lang w:val="zh-CN"/>
        </w:rPr>
      </w:pPr>
      <w:r>
        <w:rPr>
          <w:rFonts w:hint="eastAsia" w:ascii="宋体" w:hAnsi="宋体" w:cs="宋体"/>
          <w:sz w:val="28"/>
          <w:szCs w:val="36"/>
          <w:lang w:val="zh-CN"/>
        </w:rPr>
        <w:t>5、投标人需要说明的其他内容。（包括可能影响投标人企业实力及信誉评分项以及售后服务评分项的各类证明材料）</w:t>
      </w: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rPr>
          <w:rFonts w:ascii="宋体" w:hAnsi="宋体" w:cs="宋体"/>
          <w:b/>
          <w:bCs/>
          <w:sz w:val="28"/>
          <w:szCs w:val="36"/>
          <w:lang w:val="zh-CN"/>
        </w:rPr>
      </w:pPr>
      <w:r>
        <w:rPr>
          <w:rFonts w:hint="eastAsia" w:ascii="宋体" w:hAnsi="宋体" w:cs="宋体"/>
          <w:b/>
          <w:bCs/>
          <w:sz w:val="28"/>
          <w:szCs w:val="36"/>
          <w:lang w:val="zh-CN"/>
        </w:rPr>
        <w:t>附件</w:t>
      </w:r>
      <w:r>
        <w:rPr>
          <w:rFonts w:hint="eastAsia" w:ascii="宋体" w:hAnsi="宋体" w:cs="宋体"/>
          <w:b/>
          <w:bCs/>
          <w:sz w:val="28"/>
          <w:szCs w:val="36"/>
        </w:rPr>
        <w:t>4</w:t>
      </w:r>
    </w:p>
    <w:p>
      <w:pPr>
        <w:spacing w:line="360" w:lineRule="auto"/>
        <w:jc w:val="center"/>
        <w:rPr>
          <w:rFonts w:ascii="宋体" w:hAnsi="宋体" w:cs="宋体"/>
          <w:b/>
          <w:bCs/>
          <w:sz w:val="32"/>
          <w:szCs w:val="40"/>
          <w:lang w:val="zh-CN"/>
        </w:rPr>
      </w:pPr>
      <w:r>
        <w:rPr>
          <w:rFonts w:hint="eastAsia" w:ascii="宋体" w:hAnsi="宋体" w:cs="宋体"/>
          <w:b/>
          <w:bCs/>
          <w:sz w:val="32"/>
          <w:szCs w:val="40"/>
          <w:lang w:val="zh-CN"/>
        </w:rPr>
        <w:t>投标人基本情况表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vAlign w:val="center"/>
          </w:tcPr>
          <w:p>
            <w:pPr>
              <w:pStyle w:val="52"/>
              <w:keepNext w:val="0"/>
              <w:keepLines w:val="0"/>
              <w:suppressLineNumbers w:val="0"/>
              <w:shd w:val="clear" w:color="auto" w:fill="FFFFFF"/>
              <w:spacing w:line="360" w:lineRule="auto"/>
              <w:ind w:left="0" w:right="0"/>
              <w:jc w:val="both"/>
              <w:rPr>
                <w:rFonts w:hint="default"/>
                <w:bCs/>
              </w:rPr>
            </w:pPr>
            <w:r>
              <w:rPr>
                <w:rFonts w:hint="eastAsia"/>
                <w:bCs/>
                <w:spacing w:val="27"/>
              </w:rPr>
              <w:t>企业名称</w:t>
            </w:r>
          </w:p>
        </w:tc>
        <w:tc>
          <w:tcPr>
            <w:tcW w:w="3765" w:type="dxa"/>
            <w:gridSpan w:val="6"/>
            <w:vAlign w:val="center"/>
          </w:tcPr>
          <w:p>
            <w:pPr>
              <w:pStyle w:val="52"/>
              <w:keepNext w:val="0"/>
              <w:keepLines w:val="0"/>
              <w:suppressLineNumbers w:val="0"/>
              <w:shd w:val="clear" w:color="auto" w:fill="FFFFFF"/>
              <w:spacing w:line="360" w:lineRule="auto"/>
              <w:ind w:left="0" w:right="0"/>
              <w:jc w:val="both"/>
              <w:rPr>
                <w:rFonts w:hint="default"/>
                <w:bCs/>
              </w:rPr>
            </w:pPr>
          </w:p>
        </w:tc>
        <w:tc>
          <w:tcPr>
            <w:tcW w:w="1560" w:type="dxa"/>
            <w:vAlign w:val="center"/>
          </w:tcPr>
          <w:p>
            <w:pPr>
              <w:pStyle w:val="52"/>
              <w:keepNext w:val="0"/>
              <w:keepLines w:val="0"/>
              <w:suppressLineNumbers w:val="0"/>
              <w:shd w:val="clear" w:color="auto" w:fill="FFFFFF"/>
              <w:spacing w:line="360" w:lineRule="auto"/>
              <w:ind w:left="0" w:right="0"/>
              <w:jc w:val="center"/>
              <w:rPr>
                <w:rFonts w:hint="default"/>
                <w:bCs/>
              </w:rPr>
            </w:pPr>
            <w:r>
              <w:rPr>
                <w:rFonts w:hint="eastAsia"/>
                <w:bCs/>
                <w:spacing w:val="16"/>
              </w:rPr>
              <w:t>法人代表</w:t>
            </w:r>
          </w:p>
        </w:tc>
        <w:tc>
          <w:tcPr>
            <w:tcW w:w="2608" w:type="dxa"/>
            <w:gridSpan w:val="3"/>
            <w:vAlign w:val="center"/>
          </w:tcPr>
          <w:p>
            <w:pPr>
              <w:pStyle w:val="52"/>
              <w:keepNext w:val="0"/>
              <w:keepLines w:val="0"/>
              <w:suppressLineNumbers w:val="0"/>
              <w:shd w:val="clear" w:color="auto" w:fill="FFFFFF"/>
              <w:spacing w:line="360" w:lineRule="auto"/>
              <w:ind w:left="0" w:right="0"/>
              <w:jc w:val="both"/>
              <w:rPr>
                <w:rFonts w:hint="default"/>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vAlign w:val="center"/>
          </w:tcPr>
          <w:p>
            <w:pPr>
              <w:pStyle w:val="52"/>
              <w:keepNext w:val="0"/>
              <w:keepLines w:val="0"/>
              <w:suppressLineNumbers w:val="0"/>
              <w:shd w:val="clear" w:color="auto" w:fill="FFFFFF"/>
              <w:spacing w:line="360" w:lineRule="auto"/>
              <w:ind w:left="0" w:right="0"/>
              <w:jc w:val="both"/>
              <w:rPr>
                <w:rFonts w:hint="default"/>
                <w:bCs/>
                <w:spacing w:val="16"/>
              </w:rPr>
            </w:pPr>
            <w:r>
              <w:rPr>
                <w:rFonts w:hint="eastAsia"/>
                <w:bCs/>
                <w:spacing w:val="27"/>
              </w:rPr>
              <w:t>地址</w:t>
            </w:r>
          </w:p>
        </w:tc>
        <w:tc>
          <w:tcPr>
            <w:tcW w:w="3765" w:type="dxa"/>
            <w:gridSpan w:val="6"/>
            <w:tcBorders>
              <w:bottom w:val="single" w:color="auto" w:sz="4" w:space="0"/>
            </w:tcBorders>
            <w:vAlign w:val="center"/>
          </w:tcPr>
          <w:p>
            <w:pPr>
              <w:pStyle w:val="52"/>
              <w:keepNext w:val="0"/>
              <w:keepLines w:val="0"/>
              <w:suppressLineNumbers w:val="0"/>
              <w:shd w:val="clear" w:color="auto" w:fill="FFFFFF"/>
              <w:spacing w:line="360" w:lineRule="auto"/>
              <w:ind w:left="0" w:right="0"/>
              <w:jc w:val="both"/>
              <w:rPr>
                <w:rFonts w:hint="default"/>
                <w:bCs/>
                <w:spacing w:val="16"/>
              </w:rPr>
            </w:pPr>
          </w:p>
        </w:tc>
        <w:tc>
          <w:tcPr>
            <w:tcW w:w="1560" w:type="dxa"/>
            <w:vAlign w:val="center"/>
          </w:tcPr>
          <w:p>
            <w:pPr>
              <w:pStyle w:val="52"/>
              <w:keepNext w:val="0"/>
              <w:keepLines w:val="0"/>
              <w:suppressLineNumbers w:val="0"/>
              <w:shd w:val="clear" w:color="auto" w:fill="FFFFFF"/>
              <w:spacing w:line="360" w:lineRule="auto"/>
              <w:ind w:left="0" w:right="0"/>
              <w:jc w:val="center"/>
              <w:rPr>
                <w:rFonts w:hint="default"/>
                <w:bCs/>
                <w:spacing w:val="16"/>
              </w:rPr>
            </w:pPr>
            <w:r>
              <w:rPr>
                <w:rFonts w:hint="eastAsia"/>
                <w:bCs/>
                <w:spacing w:val="16"/>
              </w:rPr>
              <w:t>企业性质</w:t>
            </w:r>
          </w:p>
        </w:tc>
        <w:tc>
          <w:tcPr>
            <w:tcW w:w="2608" w:type="dxa"/>
            <w:gridSpan w:val="3"/>
            <w:vAlign w:val="center"/>
          </w:tcPr>
          <w:p>
            <w:pPr>
              <w:pStyle w:val="52"/>
              <w:keepNext w:val="0"/>
              <w:keepLines w:val="0"/>
              <w:suppressLineNumbers w:val="0"/>
              <w:shd w:val="clear" w:color="auto" w:fill="FFFFFF"/>
              <w:spacing w:line="360" w:lineRule="auto"/>
              <w:ind w:left="0" w:right="0"/>
              <w:jc w:val="both"/>
              <w:rPr>
                <w:rFonts w:hint="default"/>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vAlign w:val="center"/>
          </w:tcPr>
          <w:p>
            <w:pPr>
              <w:pStyle w:val="52"/>
              <w:keepNext w:val="0"/>
              <w:keepLines w:val="0"/>
              <w:suppressLineNumbers w:val="0"/>
              <w:shd w:val="clear" w:color="auto" w:fill="FFFFFF"/>
              <w:spacing w:line="360" w:lineRule="auto"/>
              <w:ind w:left="0" w:right="0"/>
              <w:jc w:val="both"/>
              <w:rPr>
                <w:rFonts w:hint="default"/>
                <w:bCs/>
                <w:spacing w:val="16"/>
              </w:rPr>
            </w:pPr>
            <w:r>
              <w:rPr>
                <w:rFonts w:hint="eastAsia"/>
                <w:bCs/>
                <w:spacing w:val="27"/>
              </w:rPr>
              <w:t>股东姓名</w:t>
            </w:r>
          </w:p>
        </w:tc>
        <w:tc>
          <w:tcPr>
            <w:tcW w:w="690" w:type="dxa"/>
            <w:tcBorders>
              <w:bottom w:val="single" w:color="auto" w:sz="4" w:space="0"/>
            </w:tcBorders>
            <w:vAlign w:val="center"/>
          </w:tcPr>
          <w:p>
            <w:pPr>
              <w:pStyle w:val="52"/>
              <w:keepNext w:val="0"/>
              <w:keepLines w:val="0"/>
              <w:suppressLineNumbers w:val="0"/>
              <w:shd w:val="clear" w:color="auto" w:fill="FFFFFF"/>
              <w:spacing w:before="0" w:beforeAutospacing="0" w:after="0" w:afterAutospacing="0" w:line="360" w:lineRule="auto"/>
              <w:ind w:left="0" w:right="0"/>
              <w:jc w:val="both"/>
              <w:rPr>
                <w:rFonts w:hint="default"/>
                <w:bCs/>
                <w:spacing w:val="16"/>
              </w:rPr>
            </w:pPr>
          </w:p>
        </w:tc>
        <w:tc>
          <w:tcPr>
            <w:tcW w:w="960" w:type="dxa"/>
            <w:gridSpan w:val="2"/>
            <w:tcBorders>
              <w:bottom w:val="single" w:color="auto" w:sz="4" w:space="0"/>
            </w:tcBorders>
            <w:vAlign w:val="center"/>
          </w:tcPr>
          <w:p>
            <w:pPr>
              <w:pStyle w:val="52"/>
              <w:keepNext w:val="0"/>
              <w:keepLines w:val="0"/>
              <w:suppressLineNumbers w:val="0"/>
              <w:shd w:val="clear" w:color="auto" w:fill="FFFFFF"/>
              <w:spacing w:line="360" w:lineRule="auto"/>
              <w:ind w:left="0" w:right="0"/>
              <w:jc w:val="both"/>
              <w:rPr>
                <w:rFonts w:hint="default"/>
                <w:bCs/>
                <w:spacing w:val="16"/>
              </w:rPr>
            </w:pPr>
            <w:r>
              <w:rPr>
                <w:rFonts w:hint="eastAsia"/>
                <w:bCs/>
                <w:spacing w:val="16"/>
              </w:rPr>
              <w:t>股权结构（%）</w:t>
            </w:r>
          </w:p>
        </w:tc>
        <w:tc>
          <w:tcPr>
            <w:tcW w:w="2115" w:type="dxa"/>
            <w:gridSpan w:val="3"/>
            <w:tcBorders>
              <w:bottom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cs="宋体"/>
                <w:bCs/>
                <w:spacing w:val="16"/>
                <w:kern w:val="0"/>
                <w:sz w:val="24"/>
              </w:rPr>
            </w:pPr>
          </w:p>
          <w:p>
            <w:pPr>
              <w:pStyle w:val="52"/>
              <w:keepNext w:val="0"/>
              <w:keepLines w:val="0"/>
              <w:suppressLineNumbers w:val="0"/>
              <w:shd w:val="clear" w:color="auto" w:fill="FFFFFF"/>
              <w:spacing w:line="360" w:lineRule="auto"/>
              <w:ind w:left="0" w:right="0"/>
              <w:jc w:val="both"/>
              <w:rPr>
                <w:rFonts w:hint="default"/>
                <w:bCs/>
                <w:spacing w:val="16"/>
              </w:rPr>
            </w:pPr>
          </w:p>
        </w:tc>
        <w:tc>
          <w:tcPr>
            <w:tcW w:w="1560" w:type="dxa"/>
            <w:vAlign w:val="center"/>
          </w:tcPr>
          <w:p>
            <w:pPr>
              <w:pStyle w:val="52"/>
              <w:keepNext w:val="0"/>
              <w:keepLines w:val="0"/>
              <w:suppressLineNumbers w:val="0"/>
              <w:shd w:val="clear" w:color="auto" w:fill="FFFFFF"/>
              <w:spacing w:line="360" w:lineRule="auto"/>
              <w:ind w:left="107" w:right="0"/>
              <w:jc w:val="center"/>
              <w:rPr>
                <w:rFonts w:hint="default"/>
                <w:bCs/>
                <w:spacing w:val="16"/>
              </w:rPr>
            </w:pPr>
            <w:r>
              <w:rPr>
                <w:rFonts w:hint="eastAsia"/>
                <w:bCs/>
                <w:spacing w:val="16"/>
              </w:rPr>
              <w:t>股东关系</w:t>
            </w:r>
          </w:p>
        </w:tc>
        <w:tc>
          <w:tcPr>
            <w:tcW w:w="2608" w:type="dxa"/>
            <w:gridSpan w:val="3"/>
            <w:vAlign w:val="center"/>
          </w:tcPr>
          <w:p>
            <w:pPr>
              <w:pStyle w:val="52"/>
              <w:keepNext w:val="0"/>
              <w:keepLines w:val="0"/>
              <w:suppressLineNumbers w:val="0"/>
              <w:shd w:val="clear" w:color="auto" w:fill="FFFFFF"/>
              <w:spacing w:line="360" w:lineRule="auto"/>
              <w:ind w:left="107" w:right="0"/>
              <w:jc w:val="both"/>
              <w:rPr>
                <w:rFonts w:hint="default"/>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vAlign w:val="center"/>
          </w:tcPr>
          <w:p>
            <w:pPr>
              <w:pStyle w:val="52"/>
              <w:keepNext w:val="0"/>
              <w:keepLines w:val="0"/>
              <w:suppressLineNumbers w:val="0"/>
              <w:shd w:val="clear" w:color="auto" w:fill="FFFFFF"/>
              <w:spacing w:line="360" w:lineRule="auto"/>
              <w:ind w:left="0" w:right="0"/>
              <w:jc w:val="both"/>
              <w:rPr>
                <w:rFonts w:hint="default"/>
                <w:bCs/>
                <w:spacing w:val="16"/>
              </w:rPr>
            </w:pPr>
            <w:r>
              <w:rPr>
                <w:rFonts w:hint="eastAsia"/>
                <w:bCs/>
                <w:spacing w:val="12"/>
              </w:rPr>
              <w:t>联系人</w:t>
            </w:r>
            <w:r>
              <w:rPr>
                <w:rFonts w:hint="eastAsia"/>
                <w:bCs/>
                <w:spacing w:val="27"/>
              </w:rPr>
              <w:t>姓名</w:t>
            </w:r>
          </w:p>
        </w:tc>
        <w:tc>
          <w:tcPr>
            <w:tcW w:w="690" w:type="dxa"/>
            <w:vMerge w:val="restart"/>
            <w:tcBorders>
              <w:top w:val="nil"/>
            </w:tcBorders>
            <w:vAlign w:val="center"/>
          </w:tcPr>
          <w:p>
            <w:pPr>
              <w:pStyle w:val="52"/>
              <w:keepNext w:val="0"/>
              <w:keepLines w:val="0"/>
              <w:suppressLineNumbers w:val="0"/>
              <w:shd w:val="clear" w:color="auto" w:fill="FFFFFF"/>
              <w:spacing w:line="360" w:lineRule="auto"/>
              <w:ind w:left="0" w:right="0"/>
              <w:jc w:val="both"/>
              <w:rPr>
                <w:rFonts w:hint="default"/>
                <w:bCs/>
                <w:spacing w:val="16"/>
              </w:rPr>
            </w:pPr>
          </w:p>
        </w:tc>
        <w:tc>
          <w:tcPr>
            <w:tcW w:w="960" w:type="dxa"/>
            <w:gridSpan w:val="2"/>
            <w:tcBorders>
              <w:top w:val="nil"/>
              <w:bottom w:val="single" w:color="auto" w:sz="4" w:space="0"/>
            </w:tcBorders>
            <w:vAlign w:val="center"/>
          </w:tcPr>
          <w:p>
            <w:pPr>
              <w:pStyle w:val="52"/>
              <w:keepNext w:val="0"/>
              <w:keepLines w:val="0"/>
              <w:suppressLineNumbers w:val="0"/>
              <w:shd w:val="clear" w:color="auto" w:fill="FFFFFF"/>
              <w:spacing w:line="360" w:lineRule="auto"/>
              <w:ind w:left="0" w:right="0"/>
              <w:jc w:val="both"/>
              <w:rPr>
                <w:rFonts w:hint="default"/>
                <w:bCs/>
                <w:spacing w:val="16"/>
              </w:rPr>
            </w:pPr>
            <w:r>
              <w:rPr>
                <w:rFonts w:hint="eastAsia"/>
                <w:bCs/>
                <w:spacing w:val="16"/>
              </w:rPr>
              <w:t>固定电话</w:t>
            </w:r>
          </w:p>
        </w:tc>
        <w:tc>
          <w:tcPr>
            <w:tcW w:w="2115" w:type="dxa"/>
            <w:gridSpan w:val="3"/>
            <w:tcBorders>
              <w:top w:val="nil"/>
              <w:bottom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cs="宋体"/>
                <w:bCs/>
                <w:spacing w:val="16"/>
                <w:kern w:val="0"/>
                <w:sz w:val="24"/>
              </w:rPr>
            </w:pPr>
          </w:p>
          <w:p>
            <w:pPr>
              <w:pStyle w:val="52"/>
              <w:keepNext w:val="0"/>
              <w:keepLines w:val="0"/>
              <w:suppressLineNumbers w:val="0"/>
              <w:shd w:val="clear" w:color="auto" w:fill="FFFFFF"/>
              <w:spacing w:line="360" w:lineRule="auto"/>
              <w:ind w:left="0" w:right="0"/>
              <w:jc w:val="both"/>
              <w:rPr>
                <w:rFonts w:hint="default"/>
                <w:bCs/>
                <w:spacing w:val="16"/>
              </w:rPr>
            </w:pPr>
          </w:p>
        </w:tc>
        <w:tc>
          <w:tcPr>
            <w:tcW w:w="1560" w:type="dxa"/>
            <w:vMerge w:val="restart"/>
            <w:vAlign w:val="center"/>
          </w:tcPr>
          <w:p>
            <w:pPr>
              <w:pStyle w:val="52"/>
              <w:keepNext w:val="0"/>
              <w:keepLines w:val="0"/>
              <w:suppressLineNumbers w:val="0"/>
              <w:shd w:val="clear" w:color="auto" w:fill="FFFFFF"/>
              <w:spacing w:before="0" w:beforeAutospacing="0" w:after="0" w:afterAutospacing="0" w:line="360" w:lineRule="auto"/>
              <w:ind w:left="0" w:right="0"/>
              <w:jc w:val="center"/>
              <w:rPr>
                <w:rFonts w:hint="default"/>
                <w:bCs/>
                <w:spacing w:val="16"/>
              </w:rPr>
            </w:pPr>
            <w:r>
              <w:rPr>
                <w:rFonts w:hint="eastAsia"/>
                <w:bCs/>
                <w:spacing w:val="16"/>
              </w:rPr>
              <w:t>传真</w:t>
            </w:r>
          </w:p>
        </w:tc>
        <w:tc>
          <w:tcPr>
            <w:tcW w:w="2608" w:type="dxa"/>
            <w:gridSpan w:val="3"/>
            <w:vMerge w:val="restart"/>
            <w:vAlign w:val="center"/>
          </w:tcPr>
          <w:p>
            <w:pPr>
              <w:pStyle w:val="52"/>
              <w:keepNext w:val="0"/>
              <w:keepLines w:val="0"/>
              <w:suppressLineNumbers w:val="0"/>
              <w:shd w:val="clear" w:color="auto" w:fill="FFFFFF"/>
              <w:spacing w:line="360" w:lineRule="auto"/>
              <w:ind w:left="0" w:right="0"/>
              <w:jc w:val="both"/>
              <w:rPr>
                <w:rFonts w:hint="default"/>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vAlign w:val="center"/>
          </w:tcPr>
          <w:p>
            <w:pPr>
              <w:pStyle w:val="52"/>
              <w:keepNext w:val="0"/>
              <w:keepLines w:val="0"/>
              <w:suppressLineNumbers w:val="0"/>
              <w:shd w:val="clear" w:color="auto" w:fill="FFFFFF"/>
              <w:spacing w:line="360" w:lineRule="auto"/>
              <w:ind w:left="107" w:right="0"/>
              <w:jc w:val="both"/>
              <w:rPr>
                <w:rFonts w:hint="default"/>
                <w:bCs/>
              </w:rPr>
            </w:pPr>
          </w:p>
        </w:tc>
        <w:tc>
          <w:tcPr>
            <w:tcW w:w="690" w:type="dxa"/>
            <w:vMerge w:val="continue"/>
            <w:tcBorders>
              <w:bottom w:val="single" w:color="auto" w:sz="4" w:space="0"/>
            </w:tcBorders>
            <w:vAlign w:val="center"/>
          </w:tcPr>
          <w:p>
            <w:pPr>
              <w:pStyle w:val="52"/>
              <w:keepNext w:val="0"/>
              <w:keepLines w:val="0"/>
              <w:suppressLineNumbers w:val="0"/>
              <w:shd w:val="clear" w:color="auto" w:fill="FFFFFF"/>
              <w:spacing w:line="360" w:lineRule="auto"/>
              <w:ind w:left="0" w:right="0"/>
              <w:jc w:val="both"/>
              <w:rPr>
                <w:rFonts w:hint="default"/>
                <w:bCs/>
                <w:spacing w:val="16"/>
              </w:rPr>
            </w:pPr>
          </w:p>
        </w:tc>
        <w:tc>
          <w:tcPr>
            <w:tcW w:w="960" w:type="dxa"/>
            <w:gridSpan w:val="2"/>
            <w:tcBorders>
              <w:bottom w:val="single" w:color="auto" w:sz="4" w:space="0"/>
            </w:tcBorders>
            <w:vAlign w:val="center"/>
          </w:tcPr>
          <w:p>
            <w:pPr>
              <w:pStyle w:val="52"/>
              <w:keepNext w:val="0"/>
              <w:keepLines w:val="0"/>
              <w:suppressLineNumbers w:val="0"/>
              <w:shd w:val="clear" w:color="auto" w:fill="FFFFFF"/>
              <w:spacing w:line="360" w:lineRule="auto"/>
              <w:ind w:left="0" w:right="0"/>
              <w:jc w:val="both"/>
              <w:rPr>
                <w:rFonts w:hint="default"/>
                <w:bCs/>
                <w:spacing w:val="16"/>
              </w:rPr>
            </w:pPr>
            <w:r>
              <w:rPr>
                <w:rFonts w:hint="eastAsia"/>
                <w:bCs/>
                <w:spacing w:val="27"/>
              </w:rPr>
              <w:t>手机</w:t>
            </w:r>
          </w:p>
        </w:tc>
        <w:tc>
          <w:tcPr>
            <w:tcW w:w="2115" w:type="dxa"/>
            <w:gridSpan w:val="3"/>
            <w:tcBorders>
              <w:bottom w:val="single" w:color="auto" w:sz="4" w:space="0"/>
            </w:tcBorders>
            <w:vAlign w:val="center"/>
          </w:tcPr>
          <w:p>
            <w:pPr>
              <w:pStyle w:val="52"/>
              <w:keepNext w:val="0"/>
              <w:keepLines w:val="0"/>
              <w:suppressLineNumbers w:val="0"/>
              <w:shd w:val="clear" w:color="auto" w:fill="FFFFFF"/>
              <w:spacing w:line="360" w:lineRule="auto"/>
              <w:ind w:left="0" w:right="0"/>
              <w:jc w:val="both"/>
              <w:rPr>
                <w:rFonts w:hint="default"/>
                <w:bCs/>
                <w:spacing w:val="16"/>
              </w:rPr>
            </w:pPr>
          </w:p>
        </w:tc>
        <w:tc>
          <w:tcPr>
            <w:tcW w:w="1560" w:type="dxa"/>
            <w:vMerge w:val="continue"/>
            <w:vAlign w:val="center"/>
          </w:tcPr>
          <w:p>
            <w:pPr>
              <w:pStyle w:val="52"/>
              <w:keepNext w:val="0"/>
              <w:keepLines w:val="0"/>
              <w:suppressLineNumbers w:val="0"/>
              <w:shd w:val="clear" w:color="auto" w:fill="FFFFFF"/>
              <w:spacing w:line="360" w:lineRule="auto"/>
              <w:ind w:left="0" w:right="0"/>
              <w:jc w:val="center"/>
              <w:rPr>
                <w:rFonts w:hint="default"/>
                <w:bCs/>
                <w:spacing w:val="16"/>
              </w:rPr>
            </w:pPr>
          </w:p>
        </w:tc>
        <w:tc>
          <w:tcPr>
            <w:tcW w:w="2608" w:type="dxa"/>
            <w:gridSpan w:val="3"/>
            <w:vMerge w:val="continue"/>
            <w:vAlign w:val="center"/>
          </w:tcPr>
          <w:p>
            <w:pPr>
              <w:pStyle w:val="52"/>
              <w:keepNext w:val="0"/>
              <w:keepLines w:val="0"/>
              <w:suppressLineNumbers w:val="0"/>
              <w:shd w:val="clear" w:color="auto" w:fill="FFFFFF"/>
              <w:spacing w:line="360" w:lineRule="auto"/>
              <w:ind w:left="0" w:right="0"/>
              <w:jc w:val="both"/>
              <w:rPr>
                <w:rFonts w:hint="default"/>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vAlign w:val="center"/>
          </w:tcPr>
          <w:p>
            <w:pPr>
              <w:pStyle w:val="52"/>
              <w:keepNext w:val="0"/>
              <w:keepLines w:val="0"/>
              <w:suppressLineNumbers w:val="0"/>
              <w:shd w:val="clear" w:color="auto" w:fill="FFFFFF"/>
              <w:spacing w:line="360" w:lineRule="auto"/>
              <w:ind w:left="107" w:right="0"/>
              <w:jc w:val="both"/>
              <w:rPr>
                <w:rFonts w:hint="default"/>
                <w:bCs/>
              </w:rPr>
            </w:pPr>
            <w:r>
              <w:rPr>
                <w:rFonts w:hint="eastAsia"/>
                <w:bCs/>
              </w:rPr>
              <w:t>1.</w:t>
            </w:r>
          </w:p>
          <w:p>
            <w:pPr>
              <w:pStyle w:val="52"/>
              <w:keepNext w:val="0"/>
              <w:keepLines w:val="0"/>
              <w:suppressLineNumbers w:val="0"/>
              <w:shd w:val="clear" w:color="auto" w:fill="FFFFFF"/>
              <w:spacing w:line="360" w:lineRule="auto"/>
              <w:ind w:left="107" w:right="0"/>
              <w:jc w:val="both"/>
              <w:rPr>
                <w:rFonts w:hint="default"/>
                <w:bCs/>
              </w:rPr>
            </w:pPr>
            <w:r>
              <w:rPr>
                <w:rFonts w:hint="eastAsia"/>
                <w:bCs/>
              </w:rPr>
              <w:t>企</w:t>
            </w:r>
          </w:p>
          <w:p>
            <w:pPr>
              <w:pStyle w:val="52"/>
              <w:keepNext w:val="0"/>
              <w:keepLines w:val="0"/>
              <w:suppressLineNumbers w:val="0"/>
              <w:shd w:val="clear" w:color="auto" w:fill="FFFFFF"/>
              <w:spacing w:line="360" w:lineRule="auto"/>
              <w:ind w:left="107" w:right="0"/>
              <w:jc w:val="both"/>
              <w:rPr>
                <w:rFonts w:hint="default"/>
                <w:bCs/>
              </w:rPr>
            </w:pPr>
            <w:r>
              <w:rPr>
                <w:rFonts w:hint="eastAsia"/>
                <w:bCs/>
              </w:rPr>
              <w:t>业</w:t>
            </w:r>
          </w:p>
          <w:p>
            <w:pPr>
              <w:pStyle w:val="52"/>
              <w:keepNext w:val="0"/>
              <w:keepLines w:val="0"/>
              <w:suppressLineNumbers w:val="0"/>
              <w:shd w:val="clear" w:color="auto" w:fill="FFFFFF"/>
              <w:spacing w:line="360" w:lineRule="auto"/>
              <w:ind w:left="107" w:right="0"/>
              <w:jc w:val="both"/>
              <w:rPr>
                <w:rFonts w:hint="default"/>
                <w:bCs/>
                <w:spacing w:val="27"/>
              </w:rPr>
            </w:pPr>
            <w:r>
              <w:rPr>
                <w:rFonts w:hint="eastAsia"/>
                <w:bCs/>
                <w:spacing w:val="27"/>
              </w:rPr>
              <w:t>概</w:t>
            </w:r>
          </w:p>
          <w:p>
            <w:pPr>
              <w:pStyle w:val="52"/>
              <w:keepNext w:val="0"/>
              <w:keepLines w:val="0"/>
              <w:suppressLineNumbers w:val="0"/>
              <w:shd w:val="clear" w:color="auto" w:fill="FFFFFF"/>
              <w:spacing w:line="360" w:lineRule="auto"/>
              <w:ind w:left="107" w:right="0"/>
              <w:jc w:val="both"/>
              <w:rPr>
                <w:rFonts w:hint="default"/>
                <w:bCs/>
              </w:rPr>
            </w:pPr>
            <w:r>
              <w:rPr>
                <w:rFonts w:hint="eastAsia"/>
                <w:bCs/>
                <w:spacing w:val="27"/>
              </w:rPr>
              <w:t>况</w:t>
            </w:r>
          </w:p>
        </w:tc>
        <w:tc>
          <w:tcPr>
            <w:tcW w:w="690" w:type="dxa"/>
            <w:tcBorders>
              <w:top w:val="nil"/>
            </w:tcBorders>
            <w:vAlign w:val="center"/>
          </w:tcPr>
          <w:p>
            <w:pPr>
              <w:pStyle w:val="52"/>
              <w:keepNext w:val="0"/>
              <w:keepLines w:val="0"/>
              <w:suppressLineNumbers w:val="0"/>
              <w:shd w:val="clear" w:color="auto" w:fill="FFFFFF"/>
              <w:spacing w:line="360" w:lineRule="auto"/>
              <w:ind w:left="0" w:right="0"/>
              <w:jc w:val="both"/>
              <w:rPr>
                <w:rFonts w:hint="default"/>
                <w:bCs/>
                <w:spacing w:val="16"/>
              </w:rPr>
            </w:pPr>
            <w:r>
              <w:rPr>
                <w:rFonts w:hint="eastAsia"/>
                <w:bCs/>
                <w:spacing w:val="16"/>
              </w:rPr>
              <w:t>职工人数</w:t>
            </w:r>
          </w:p>
        </w:tc>
        <w:tc>
          <w:tcPr>
            <w:tcW w:w="960" w:type="dxa"/>
            <w:gridSpan w:val="2"/>
            <w:tcBorders>
              <w:top w:val="nil"/>
            </w:tcBorders>
            <w:vAlign w:val="center"/>
          </w:tcPr>
          <w:p>
            <w:pPr>
              <w:pStyle w:val="52"/>
              <w:keepNext w:val="0"/>
              <w:keepLines w:val="0"/>
              <w:suppressLineNumbers w:val="0"/>
              <w:shd w:val="clear" w:color="auto" w:fill="FFFFFF"/>
              <w:spacing w:line="360" w:lineRule="auto"/>
              <w:ind w:left="0" w:right="0"/>
              <w:jc w:val="both"/>
              <w:rPr>
                <w:rFonts w:hint="default"/>
                <w:bCs/>
                <w:spacing w:val="16"/>
              </w:rPr>
            </w:pPr>
          </w:p>
        </w:tc>
        <w:tc>
          <w:tcPr>
            <w:tcW w:w="926" w:type="dxa"/>
            <w:tcBorders>
              <w:top w:val="nil"/>
            </w:tcBorders>
            <w:vAlign w:val="center"/>
          </w:tcPr>
          <w:p>
            <w:pPr>
              <w:pStyle w:val="52"/>
              <w:keepNext w:val="0"/>
              <w:keepLines w:val="0"/>
              <w:suppressLineNumbers w:val="0"/>
              <w:shd w:val="clear" w:color="auto" w:fill="FFFFFF"/>
              <w:spacing w:before="0" w:beforeAutospacing="0" w:after="0" w:afterAutospacing="0" w:line="360" w:lineRule="auto"/>
              <w:ind w:left="0" w:right="0"/>
              <w:jc w:val="both"/>
              <w:rPr>
                <w:rFonts w:hint="default"/>
                <w:bCs/>
              </w:rPr>
            </w:pPr>
            <w:r>
              <w:rPr>
                <w:rFonts w:hint="eastAsia"/>
                <w:bCs/>
                <w:spacing w:val="18"/>
              </w:rPr>
              <w:t>具备大专以</w:t>
            </w:r>
            <w:r>
              <w:rPr>
                <w:rFonts w:hint="eastAsia"/>
                <w:bCs/>
                <w:spacing w:val="12"/>
              </w:rPr>
              <w:t>上学历人数</w:t>
            </w:r>
          </w:p>
        </w:tc>
        <w:tc>
          <w:tcPr>
            <w:tcW w:w="1189" w:type="dxa"/>
            <w:gridSpan w:val="2"/>
            <w:tcBorders>
              <w:top w:val="nil"/>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cs="宋体"/>
                <w:bCs/>
                <w:spacing w:val="16"/>
                <w:kern w:val="0"/>
                <w:sz w:val="24"/>
              </w:rPr>
            </w:pPr>
          </w:p>
          <w:p>
            <w:pPr>
              <w:keepNext w:val="0"/>
              <w:keepLines w:val="0"/>
              <w:widowControl/>
              <w:suppressLineNumbers w:val="0"/>
              <w:spacing w:before="0" w:beforeAutospacing="0" w:after="0" w:afterAutospacing="0" w:line="360" w:lineRule="auto"/>
              <w:ind w:left="0" w:right="0"/>
              <w:rPr>
                <w:rFonts w:hint="default" w:ascii="宋体" w:hAnsi="宋体" w:cs="宋体"/>
                <w:bCs/>
                <w:spacing w:val="16"/>
                <w:kern w:val="0"/>
                <w:sz w:val="24"/>
              </w:rPr>
            </w:pPr>
          </w:p>
          <w:p>
            <w:pPr>
              <w:pStyle w:val="52"/>
              <w:keepNext w:val="0"/>
              <w:keepLines w:val="0"/>
              <w:suppressLineNumbers w:val="0"/>
              <w:shd w:val="clear" w:color="auto" w:fill="FFFFFF"/>
              <w:spacing w:line="360" w:lineRule="auto"/>
              <w:ind w:left="0" w:right="0"/>
              <w:jc w:val="both"/>
              <w:rPr>
                <w:rFonts w:hint="default"/>
                <w:bCs/>
                <w:spacing w:val="16"/>
              </w:rPr>
            </w:pPr>
          </w:p>
        </w:tc>
        <w:tc>
          <w:tcPr>
            <w:tcW w:w="1560" w:type="dxa"/>
            <w:vAlign w:val="center"/>
          </w:tcPr>
          <w:p>
            <w:pPr>
              <w:pStyle w:val="52"/>
              <w:keepNext w:val="0"/>
              <w:keepLines w:val="0"/>
              <w:suppressLineNumbers w:val="0"/>
              <w:shd w:val="clear" w:color="auto" w:fill="FFFFFF"/>
              <w:spacing w:line="360" w:lineRule="auto"/>
              <w:ind w:left="0" w:right="0"/>
              <w:jc w:val="center"/>
              <w:rPr>
                <w:rFonts w:hint="default"/>
                <w:bCs/>
                <w:spacing w:val="16"/>
              </w:rPr>
            </w:pPr>
            <w:r>
              <w:rPr>
                <w:rFonts w:hint="eastAsia"/>
                <w:bCs/>
                <w:spacing w:val="65"/>
              </w:rPr>
              <w:t>国家授予技</w:t>
            </w:r>
            <w:r>
              <w:rPr>
                <w:rFonts w:hint="eastAsia"/>
                <w:bCs/>
                <w:spacing w:val="12"/>
              </w:rPr>
              <w:t>术职称人数</w:t>
            </w:r>
          </w:p>
        </w:tc>
        <w:tc>
          <w:tcPr>
            <w:tcW w:w="2608" w:type="dxa"/>
            <w:gridSpan w:val="3"/>
            <w:vAlign w:val="center"/>
          </w:tcPr>
          <w:p>
            <w:pPr>
              <w:keepNext w:val="0"/>
              <w:keepLines w:val="0"/>
              <w:widowControl/>
              <w:suppressLineNumbers w:val="0"/>
              <w:spacing w:before="0" w:beforeAutospacing="0" w:after="0" w:afterAutospacing="0" w:line="360" w:lineRule="auto"/>
              <w:ind w:left="0" w:right="0"/>
              <w:rPr>
                <w:rFonts w:hint="default" w:ascii="宋体" w:hAnsi="宋体" w:cs="宋体"/>
                <w:bCs/>
                <w:spacing w:val="16"/>
                <w:kern w:val="0"/>
                <w:sz w:val="24"/>
              </w:rPr>
            </w:pPr>
          </w:p>
          <w:p>
            <w:pPr>
              <w:pStyle w:val="52"/>
              <w:keepNext w:val="0"/>
              <w:keepLines w:val="0"/>
              <w:suppressLineNumbers w:val="0"/>
              <w:shd w:val="clear" w:color="auto" w:fill="FFFFFF"/>
              <w:spacing w:line="360" w:lineRule="auto"/>
              <w:ind w:left="0" w:right="0"/>
              <w:jc w:val="both"/>
              <w:rPr>
                <w:rFonts w:hint="default"/>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vAlign w:val="center"/>
          </w:tcPr>
          <w:p>
            <w:pPr>
              <w:pStyle w:val="52"/>
              <w:keepNext w:val="0"/>
              <w:keepLines w:val="0"/>
              <w:suppressLineNumbers w:val="0"/>
              <w:shd w:val="clear" w:color="auto" w:fill="FFFFFF"/>
              <w:spacing w:line="360" w:lineRule="auto"/>
              <w:ind w:left="107" w:right="0"/>
              <w:jc w:val="both"/>
              <w:rPr>
                <w:rFonts w:hint="default"/>
                <w:bCs/>
              </w:rPr>
            </w:pPr>
          </w:p>
        </w:tc>
        <w:tc>
          <w:tcPr>
            <w:tcW w:w="690" w:type="dxa"/>
            <w:vAlign w:val="center"/>
          </w:tcPr>
          <w:p>
            <w:pPr>
              <w:pStyle w:val="52"/>
              <w:keepNext w:val="0"/>
              <w:keepLines w:val="0"/>
              <w:suppressLineNumbers w:val="0"/>
              <w:shd w:val="clear" w:color="auto" w:fill="FFFFFF"/>
              <w:spacing w:line="360" w:lineRule="auto"/>
              <w:ind w:left="0" w:right="0"/>
              <w:jc w:val="both"/>
              <w:rPr>
                <w:rFonts w:hint="default"/>
                <w:bCs/>
              </w:rPr>
            </w:pPr>
            <w:r>
              <w:rPr>
                <w:rFonts w:hint="eastAsia"/>
                <w:bCs/>
                <w:spacing w:val="16"/>
              </w:rPr>
              <w:t>占地面积</w:t>
            </w:r>
          </w:p>
        </w:tc>
        <w:tc>
          <w:tcPr>
            <w:tcW w:w="960" w:type="dxa"/>
            <w:gridSpan w:val="2"/>
            <w:vAlign w:val="center"/>
          </w:tcPr>
          <w:p>
            <w:pPr>
              <w:pStyle w:val="52"/>
              <w:keepNext w:val="0"/>
              <w:keepLines w:val="0"/>
              <w:suppressLineNumbers w:val="0"/>
              <w:shd w:val="clear" w:color="auto" w:fill="FFFFFF"/>
              <w:spacing w:line="360" w:lineRule="auto"/>
              <w:ind w:left="0" w:right="0"/>
              <w:jc w:val="both"/>
              <w:rPr>
                <w:rFonts w:hint="default"/>
                <w:bCs/>
              </w:rPr>
            </w:pPr>
          </w:p>
        </w:tc>
        <w:tc>
          <w:tcPr>
            <w:tcW w:w="926" w:type="dxa"/>
            <w:vAlign w:val="center"/>
          </w:tcPr>
          <w:p>
            <w:pPr>
              <w:pStyle w:val="52"/>
              <w:keepNext w:val="0"/>
              <w:keepLines w:val="0"/>
              <w:suppressLineNumbers w:val="0"/>
              <w:shd w:val="clear" w:color="auto" w:fill="FFFFFF"/>
              <w:spacing w:line="360" w:lineRule="auto"/>
              <w:ind w:left="0" w:right="0"/>
              <w:jc w:val="both"/>
              <w:rPr>
                <w:rFonts w:hint="default"/>
                <w:bCs/>
              </w:rPr>
            </w:pPr>
            <w:r>
              <w:rPr>
                <w:rFonts w:hint="eastAsia"/>
                <w:bCs/>
                <w:spacing w:val="16"/>
              </w:rPr>
              <w:t>建筑面积</w:t>
            </w:r>
          </w:p>
        </w:tc>
        <w:tc>
          <w:tcPr>
            <w:tcW w:w="1189" w:type="dxa"/>
            <w:gridSpan w:val="2"/>
            <w:vAlign w:val="center"/>
          </w:tcPr>
          <w:p>
            <w:pPr>
              <w:pStyle w:val="52"/>
              <w:keepNext w:val="0"/>
              <w:keepLines w:val="0"/>
              <w:suppressLineNumbers w:val="0"/>
              <w:shd w:val="clear" w:color="auto" w:fill="FFFFFF"/>
              <w:spacing w:line="360" w:lineRule="auto"/>
              <w:ind w:left="0" w:right="0"/>
              <w:jc w:val="both"/>
              <w:rPr>
                <w:rFonts w:hint="default"/>
                <w:bCs/>
              </w:rPr>
            </w:pPr>
            <w:r>
              <w:rPr>
                <w:rFonts w:hint="eastAsia"/>
                <w:bCs/>
              </w:rPr>
              <w:t>平方米</w:t>
            </w:r>
          </w:p>
          <w:p>
            <w:pPr>
              <w:pStyle w:val="52"/>
              <w:keepNext w:val="0"/>
              <w:keepLines w:val="0"/>
              <w:suppressLineNumbers w:val="0"/>
              <w:shd w:val="clear" w:color="auto" w:fill="FFFFFF"/>
              <w:spacing w:line="360" w:lineRule="auto"/>
              <w:ind w:left="0" w:right="0"/>
              <w:jc w:val="both"/>
              <w:rPr>
                <w:rFonts w:hint="default"/>
                <w:bCs/>
              </w:rPr>
            </w:pPr>
            <w:r>
              <w:rPr>
                <w:rFonts w:hint="eastAsia"/>
                <w:bCs/>
                <w:spacing w:val="16"/>
              </w:rPr>
              <w:t>□自有□租赁</w:t>
            </w:r>
          </w:p>
        </w:tc>
        <w:tc>
          <w:tcPr>
            <w:tcW w:w="1560" w:type="dxa"/>
            <w:vAlign w:val="center"/>
          </w:tcPr>
          <w:p>
            <w:pPr>
              <w:pStyle w:val="52"/>
              <w:keepNext w:val="0"/>
              <w:keepLines w:val="0"/>
              <w:suppressLineNumbers w:val="0"/>
              <w:shd w:val="clear" w:color="auto" w:fill="FFFFFF"/>
              <w:spacing w:line="360" w:lineRule="auto"/>
              <w:ind w:left="0" w:right="0"/>
              <w:jc w:val="center"/>
              <w:rPr>
                <w:rFonts w:hint="default"/>
                <w:bCs/>
              </w:rPr>
            </w:pPr>
            <w:r>
              <w:rPr>
                <w:rFonts w:hint="eastAsia"/>
                <w:bCs/>
                <w:spacing w:val="16"/>
              </w:rPr>
              <w:t>生产经营场所及场所的设施与设备</w:t>
            </w:r>
          </w:p>
        </w:tc>
        <w:tc>
          <w:tcPr>
            <w:tcW w:w="2608" w:type="dxa"/>
            <w:gridSpan w:val="3"/>
            <w:vAlign w:val="center"/>
          </w:tcPr>
          <w:p>
            <w:pPr>
              <w:pStyle w:val="52"/>
              <w:keepNext w:val="0"/>
              <w:keepLines w:val="0"/>
              <w:suppressLineNumbers w:val="0"/>
              <w:shd w:val="clear" w:color="auto" w:fill="FFFFFF"/>
              <w:spacing w:before="0" w:beforeAutospacing="0" w:after="0" w:afterAutospacing="0" w:line="360" w:lineRule="auto"/>
              <w:ind w:left="0" w:right="0"/>
              <w:jc w:val="both"/>
              <w:rPr>
                <w:rFonts w:hint="default"/>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vAlign w:val="center"/>
          </w:tcPr>
          <w:p>
            <w:pPr>
              <w:pStyle w:val="52"/>
              <w:keepNext w:val="0"/>
              <w:keepLines w:val="0"/>
              <w:suppressLineNumbers w:val="0"/>
              <w:shd w:val="clear" w:color="auto" w:fill="FFFFFF"/>
              <w:spacing w:line="360" w:lineRule="auto"/>
              <w:ind w:left="107" w:right="0"/>
              <w:jc w:val="both"/>
              <w:rPr>
                <w:rFonts w:hint="default"/>
                <w:bCs/>
              </w:rPr>
            </w:pPr>
          </w:p>
        </w:tc>
        <w:tc>
          <w:tcPr>
            <w:tcW w:w="690" w:type="dxa"/>
            <w:vAlign w:val="center"/>
          </w:tcPr>
          <w:p>
            <w:pPr>
              <w:pStyle w:val="52"/>
              <w:keepNext w:val="0"/>
              <w:keepLines w:val="0"/>
              <w:suppressLineNumbers w:val="0"/>
              <w:shd w:val="clear" w:color="auto" w:fill="FFFFFF"/>
              <w:spacing w:line="360" w:lineRule="auto"/>
              <w:ind w:left="2" w:right="0"/>
              <w:jc w:val="both"/>
              <w:rPr>
                <w:rFonts w:hint="default"/>
                <w:bCs/>
                <w:spacing w:val="16"/>
              </w:rPr>
            </w:pPr>
            <w:r>
              <w:rPr>
                <w:rFonts w:hint="eastAsia"/>
                <w:bCs/>
                <w:spacing w:val="16"/>
              </w:rPr>
              <w:t>注册资金</w:t>
            </w:r>
          </w:p>
        </w:tc>
        <w:tc>
          <w:tcPr>
            <w:tcW w:w="960" w:type="dxa"/>
            <w:gridSpan w:val="2"/>
            <w:vAlign w:val="center"/>
          </w:tcPr>
          <w:p>
            <w:pPr>
              <w:pStyle w:val="52"/>
              <w:keepNext w:val="0"/>
              <w:keepLines w:val="0"/>
              <w:suppressLineNumbers w:val="0"/>
              <w:shd w:val="clear" w:color="auto" w:fill="FFFFFF"/>
              <w:spacing w:line="360" w:lineRule="auto"/>
              <w:ind w:left="2" w:right="0"/>
              <w:jc w:val="both"/>
              <w:rPr>
                <w:rFonts w:hint="default"/>
                <w:bCs/>
              </w:rPr>
            </w:pPr>
          </w:p>
        </w:tc>
        <w:tc>
          <w:tcPr>
            <w:tcW w:w="926" w:type="dxa"/>
            <w:vAlign w:val="center"/>
          </w:tcPr>
          <w:p>
            <w:pPr>
              <w:pStyle w:val="52"/>
              <w:keepNext w:val="0"/>
              <w:keepLines w:val="0"/>
              <w:suppressLineNumbers w:val="0"/>
              <w:shd w:val="clear" w:color="auto" w:fill="FFFFFF"/>
              <w:spacing w:line="360" w:lineRule="auto"/>
              <w:ind w:left="107" w:right="0"/>
              <w:jc w:val="both"/>
              <w:rPr>
                <w:rFonts w:hint="default"/>
                <w:bCs/>
              </w:rPr>
            </w:pPr>
            <w:r>
              <w:rPr>
                <w:rFonts w:hint="eastAsia"/>
                <w:bCs/>
                <w:spacing w:val="16"/>
              </w:rPr>
              <w:t>注册发证</w:t>
            </w:r>
            <w:r>
              <w:rPr>
                <w:rFonts w:hint="eastAsia"/>
                <w:bCs/>
                <w:spacing w:val="27"/>
              </w:rPr>
              <w:t>机关</w:t>
            </w:r>
          </w:p>
        </w:tc>
        <w:tc>
          <w:tcPr>
            <w:tcW w:w="2749" w:type="dxa"/>
            <w:gridSpan w:val="3"/>
            <w:vAlign w:val="center"/>
          </w:tcPr>
          <w:p>
            <w:pPr>
              <w:keepNext w:val="0"/>
              <w:keepLines w:val="0"/>
              <w:widowControl/>
              <w:suppressLineNumbers w:val="0"/>
              <w:spacing w:before="0" w:beforeAutospacing="0" w:after="0" w:afterAutospacing="0" w:line="360" w:lineRule="auto"/>
              <w:ind w:left="0" w:right="0"/>
              <w:rPr>
                <w:rFonts w:hint="default" w:ascii="宋体" w:hAnsi="宋体" w:cs="宋体"/>
                <w:bCs/>
                <w:kern w:val="0"/>
                <w:sz w:val="24"/>
              </w:rPr>
            </w:pPr>
          </w:p>
          <w:p>
            <w:pPr>
              <w:pStyle w:val="52"/>
              <w:keepNext w:val="0"/>
              <w:keepLines w:val="0"/>
              <w:suppressLineNumbers w:val="0"/>
              <w:shd w:val="clear" w:color="auto" w:fill="FFFFFF"/>
              <w:spacing w:line="360" w:lineRule="auto"/>
              <w:ind w:left="107" w:right="0"/>
              <w:jc w:val="both"/>
              <w:rPr>
                <w:rFonts w:hint="default"/>
                <w:bCs/>
              </w:rPr>
            </w:pPr>
          </w:p>
        </w:tc>
        <w:tc>
          <w:tcPr>
            <w:tcW w:w="1675" w:type="dxa"/>
            <w:gridSpan w:val="2"/>
            <w:vAlign w:val="center"/>
          </w:tcPr>
          <w:p>
            <w:pPr>
              <w:pStyle w:val="52"/>
              <w:keepNext w:val="0"/>
              <w:keepLines w:val="0"/>
              <w:suppressLineNumbers w:val="0"/>
              <w:shd w:val="clear" w:color="auto" w:fill="FFFFFF"/>
              <w:spacing w:line="360" w:lineRule="auto"/>
              <w:ind w:left="107" w:right="0"/>
              <w:jc w:val="both"/>
              <w:rPr>
                <w:rFonts w:hint="default"/>
                <w:bCs/>
              </w:rPr>
            </w:pPr>
            <w:r>
              <w:rPr>
                <w:rFonts w:hint="eastAsia"/>
                <w:bCs/>
              </w:rPr>
              <w:t>公司成</w:t>
            </w:r>
            <w:r>
              <w:rPr>
                <w:rFonts w:hint="eastAsia"/>
                <w:bCs/>
                <w:spacing w:val="12"/>
              </w:rPr>
              <w:t>立时间</w:t>
            </w:r>
          </w:p>
        </w:tc>
        <w:tc>
          <w:tcPr>
            <w:tcW w:w="933" w:type="dxa"/>
            <w:vAlign w:val="center"/>
          </w:tcPr>
          <w:p>
            <w:pPr>
              <w:pStyle w:val="52"/>
              <w:keepNext w:val="0"/>
              <w:keepLines w:val="0"/>
              <w:suppressLineNumbers w:val="0"/>
              <w:shd w:val="clear" w:color="auto" w:fill="FFFFFF"/>
              <w:spacing w:line="360" w:lineRule="auto"/>
              <w:ind w:left="107" w:right="0"/>
              <w:jc w:val="both"/>
              <w:rPr>
                <w:rFonts w:hint="default"/>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vAlign w:val="center"/>
          </w:tcPr>
          <w:p>
            <w:pPr>
              <w:pStyle w:val="52"/>
              <w:keepNext w:val="0"/>
              <w:keepLines w:val="0"/>
              <w:suppressLineNumbers w:val="0"/>
              <w:shd w:val="clear" w:color="auto" w:fill="FFFFFF"/>
              <w:spacing w:line="360" w:lineRule="auto"/>
              <w:ind w:left="107" w:right="0"/>
              <w:jc w:val="both"/>
              <w:rPr>
                <w:rFonts w:hint="default"/>
                <w:bCs/>
              </w:rPr>
            </w:pPr>
          </w:p>
        </w:tc>
        <w:tc>
          <w:tcPr>
            <w:tcW w:w="690" w:type="dxa"/>
            <w:vAlign w:val="center"/>
          </w:tcPr>
          <w:p>
            <w:pPr>
              <w:pStyle w:val="52"/>
              <w:keepNext w:val="0"/>
              <w:keepLines w:val="0"/>
              <w:suppressLineNumbers w:val="0"/>
              <w:shd w:val="clear" w:color="auto" w:fill="FFFFFF"/>
              <w:spacing w:line="360" w:lineRule="auto"/>
              <w:ind w:left="2" w:right="0"/>
              <w:jc w:val="both"/>
              <w:rPr>
                <w:rFonts w:hint="default"/>
                <w:bCs/>
              </w:rPr>
            </w:pPr>
            <w:r>
              <w:rPr>
                <w:rFonts w:hint="eastAsia"/>
                <w:bCs/>
              </w:rPr>
              <w:t>核准经营范围</w:t>
            </w:r>
          </w:p>
        </w:tc>
        <w:tc>
          <w:tcPr>
            <w:tcW w:w="7243" w:type="dxa"/>
            <w:gridSpan w:val="9"/>
            <w:vAlign w:val="center"/>
          </w:tcPr>
          <w:p>
            <w:pPr>
              <w:pStyle w:val="52"/>
              <w:keepNext w:val="0"/>
              <w:keepLines w:val="0"/>
              <w:suppressLineNumbers w:val="0"/>
              <w:shd w:val="clear" w:color="auto" w:fill="FFFFFF"/>
              <w:spacing w:line="360" w:lineRule="auto"/>
              <w:ind w:left="107" w:right="0"/>
              <w:jc w:val="both"/>
              <w:rPr>
                <w:rFonts w:hint="default"/>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vAlign w:val="center"/>
          </w:tcPr>
          <w:p>
            <w:pPr>
              <w:pStyle w:val="52"/>
              <w:keepNext w:val="0"/>
              <w:keepLines w:val="0"/>
              <w:suppressLineNumbers w:val="0"/>
              <w:shd w:val="clear" w:color="auto" w:fill="FFFFFF"/>
              <w:spacing w:line="360" w:lineRule="auto"/>
              <w:ind w:left="107" w:right="0"/>
              <w:jc w:val="both"/>
              <w:rPr>
                <w:rFonts w:hint="default"/>
                <w:bCs/>
              </w:rPr>
            </w:pPr>
          </w:p>
        </w:tc>
        <w:tc>
          <w:tcPr>
            <w:tcW w:w="7933" w:type="dxa"/>
            <w:gridSpan w:val="10"/>
            <w:vAlign w:val="center"/>
          </w:tcPr>
          <w:p>
            <w:pPr>
              <w:pStyle w:val="52"/>
              <w:keepNext w:val="0"/>
              <w:keepLines w:val="0"/>
              <w:suppressLineNumbers w:val="0"/>
              <w:shd w:val="clear" w:color="auto" w:fill="FFFFFF"/>
              <w:spacing w:line="360" w:lineRule="auto"/>
              <w:ind w:left="0" w:right="0"/>
              <w:jc w:val="both"/>
              <w:rPr>
                <w:rFonts w:hint="default"/>
                <w:bCs/>
                <w:spacing w:val="13"/>
              </w:rPr>
            </w:pPr>
            <w:r>
              <w:rPr>
                <w:rFonts w:hint="eastAsia"/>
                <w:bCs/>
                <w:spacing w:val="13"/>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vAlign w:val="center"/>
          </w:tcPr>
          <w:p>
            <w:pPr>
              <w:pStyle w:val="52"/>
              <w:keepNext w:val="0"/>
              <w:keepLines w:val="0"/>
              <w:suppressLineNumbers w:val="0"/>
              <w:shd w:val="clear" w:color="auto" w:fill="FFFFFF"/>
              <w:spacing w:line="360" w:lineRule="auto"/>
              <w:ind w:left="107" w:right="0"/>
              <w:jc w:val="both"/>
              <w:rPr>
                <w:rFonts w:hint="default"/>
                <w:bCs/>
              </w:rPr>
            </w:pPr>
            <w:r>
              <w:rPr>
                <w:rFonts w:hint="eastAsia"/>
                <w:bCs/>
              </w:rPr>
              <w:t>2．</w:t>
            </w:r>
          </w:p>
          <w:p>
            <w:pPr>
              <w:pStyle w:val="52"/>
              <w:keepNext w:val="0"/>
              <w:keepLines w:val="0"/>
              <w:suppressLineNumbers w:val="0"/>
              <w:shd w:val="clear" w:color="auto" w:fill="FFFFFF"/>
              <w:spacing w:line="360" w:lineRule="auto"/>
              <w:ind w:left="107" w:right="0"/>
              <w:jc w:val="both"/>
              <w:rPr>
                <w:rFonts w:hint="default"/>
                <w:bCs/>
                <w:spacing w:val="16"/>
              </w:rPr>
            </w:pPr>
            <w:r>
              <w:rPr>
                <w:rFonts w:hint="eastAsia"/>
                <w:bCs/>
              </w:rPr>
              <w:t>企</w:t>
            </w:r>
            <w:r>
              <w:rPr>
                <w:rFonts w:hint="eastAsia"/>
                <w:bCs/>
                <w:spacing w:val="12"/>
              </w:rPr>
              <w:t>业有关资质获证情况</w:t>
            </w:r>
          </w:p>
        </w:tc>
        <w:tc>
          <w:tcPr>
            <w:tcW w:w="1355" w:type="dxa"/>
            <w:gridSpan w:val="2"/>
            <w:vMerge w:val="restart"/>
            <w:vAlign w:val="center"/>
          </w:tcPr>
          <w:p>
            <w:pPr>
              <w:pStyle w:val="52"/>
              <w:keepNext w:val="0"/>
              <w:keepLines w:val="0"/>
              <w:suppressLineNumbers w:val="0"/>
              <w:shd w:val="clear" w:color="auto" w:fill="FFFFFF"/>
              <w:spacing w:before="0" w:beforeAutospacing="0" w:after="0" w:afterAutospacing="0" w:line="360" w:lineRule="auto"/>
              <w:ind w:left="0" w:right="0"/>
              <w:jc w:val="both"/>
              <w:rPr>
                <w:rFonts w:hint="default"/>
                <w:bCs/>
                <w:spacing w:val="16"/>
              </w:rPr>
            </w:pPr>
            <w:r>
              <w:rPr>
                <w:rFonts w:hint="eastAsia"/>
                <w:bCs/>
                <w:spacing w:val="12"/>
              </w:rPr>
              <w:t>产品生产许可证情况</w:t>
            </w:r>
            <w:r>
              <w:rPr>
                <w:rFonts w:hint="eastAsia"/>
                <w:bCs/>
                <w:spacing w:val="41"/>
              </w:rPr>
              <w:t>（对需获得生产许可证的</w:t>
            </w:r>
            <w:r>
              <w:rPr>
                <w:rFonts w:hint="eastAsia"/>
                <w:bCs/>
                <w:spacing w:val="11"/>
              </w:rPr>
              <w:t>产品要填写此栏）</w:t>
            </w:r>
          </w:p>
        </w:tc>
        <w:tc>
          <w:tcPr>
            <w:tcW w:w="1333" w:type="dxa"/>
            <w:gridSpan w:val="3"/>
            <w:vAlign w:val="center"/>
          </w:tcPr>
          <w:p>
            <w:pPr>
              <w:pStyle w:val="52"/>
              <w:keepNext w:val="0"/>
              <w:keepLines w:val="0"/>
              <w:suppressLineNumbers w:val="0"/>
              <w:shd w:val="clear" w:color="auto" w:fill="FFFFFF"/>
              <w:spacing w:line="360" w:lineRule="auto"/>
              <w:ind w:left="0" w:right="-78" w:rightChars="-37"/>
              <w:jc w:val="both"/>
              <w:rPr>
                <w:rFonts w:hint="default"/>
                <w:bCs/>
                <w:spacing w:val="16"/>
              </w:rPr>
            </w:pPr>
            <w:r>
              <w:rPr>
                <w:rFonts w:hint="eastAsia"/>
                <w:bCs/>
                <w:spacing w:val="16"/>
              </w:rPr>
              <w:t>产品名称</w:t>
            </w:r>
          </w:p>
        </w:tc>
        <w:tc>
          <w:tcPr>
            <w:tcW w:w="1077" w:type="dxa"/>
            <w:vAlign w:val="center"/>
          </w:tcPr>
          <w:p>
            <w:pPr>
              <w:pStyle w:val="52"/>
              <w:keepNext w:val="0"/>
              <w:keepLines w:val="0"/>
              <w:suppressLineNumbers w:val="0"/>
              <w:shd w:val="clear" w:color="auto" w:fill="FFFFFF"/>
              <w:spacing w:before="0" w:beforeAutospacing="0" w:after="0" w:afterAutospacing="0" w:line="360" w:lineRule="auto"/>
              <w:ind w:left="0" w:right="0"/>
              <w:jc w:val="both"/>
              <w:rPr>
                <w:rFonts w:hint="default"/>
                <w:bCs/>
              </w:rPr>
            </w:pPr>
            <w:r>
              <w:rPr>
                <w:rFonts w:hint="eastAsia"/>
                <w:bCs/>
                <w:spacing w:val="16"/>
              </w:rPr>
              <w:t>发证机关</w:t>
            </w:r>
          </w:p>
        </w:tc>
        <w:tc>
          <w:tcPr>
            <w:tcW w:w="1617" w:type="dxa"/>
            <w:gridSpan w:val="2"/>
            <w:vAlign w:val="center"/>
          </w:tcPr>
          <w:p>
            <w:pPr>
              <w:pStyle w:val="52"/>
              <w:keepNext w:val="0"/>
              <w:keepLines w:val="0"/>
              <w:suppressLineNumbers w:val="0"/>
              <w:shd w:val="clear" w:color="auto" w:fill="FFFFFF"/>
              <w:spacing w:line="360" w:lineRule="auto"/>
              <w:ind w:left="0" w:right="0"/>
              <w:jc w:val="both"/>
              <w:rPr>
                <w:rFonts w:hint="default"/>
                <w:bCs/>
              </w:rPr>
            </w:pPr>
            <w:r>
              <w:rPr>
                <w:rFonts w:hint="eastAsia"/>
                <w:bCs/>
                <w:spacing w:val="27"/>
              </w:rPr>
              <w:t>编号</w:t>
            </w:r>
          </w:p>
        </w:tc>
        <w:tc>
          <w:tcPr>
            <w:tcW w:w="1618" w:type="dxa"/>
            <w:vAlign w:val="center"/>
          </w:tcPr>
          <w:p>
            <w:pPr>
              <w:pStyle w:val="52"/>
              <w:keepNext w:val="0"/>
              <w:keepLines w:val="0"/>
              <w:suppressLineNumbers w:val="0"/>
              <w:shd w:val="clear" w:color="auto" w:fill="FFFFFF"/>
              <w:spacing w:line="360" w:lineRule="auto"/>
              <w:ind w:left="0" w:right="0"/>
              <w:jc w:val="both"/>
              <w:rPr>
                <w:rFonts w:hint="default"/>
                <w:bCs/>
              </w:rPr>
            </w:pPr>
            <w:r>
              <w:rPr>
                <w:rFonts w:hint="eastAsia"/>
                <w:bCs/>
                <w:spacing w:val="16"/>
              </w:rPr>
              <w:t>发证时间</w:t>
            </w:r>
          </w:p>
        </w:tc>
        <w:tc>
          <w:tcPr>
            <w:tcW w:w="933" w:type="dxa"/>
            <w:vAlign w:val="center"/>
          </w:tcPr>
          <w:p>
            <w:pPr>
              <w:pStyle w:val="52"/>
              <w:keepNext w:val="0"/>
              <w:keepLines w:val="0"/>
              <w:suppressLineNumbers w:val="0"/>
              <w:shd w:val="clear" w:color="auto" w:fill="FFFFFF"/>
              <w:spacing w:before="0" w:beforeAutospacing="0" w:after="0" w:afterAutospacing="0" w:line="360" w:lineRule="auto"/>
              <w:ind w:left="0" w:right="0"/>
              <w:jc w:val="both"/>
              <w:rPr>
                <w:rFonts w:hint="default"/>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vAlign w:val="center"/>
          </w:tcPr>
          <w:p>
            <w:pPr>
              <w:pStyle w:val="52"/>
              <w:keepNext w:val="0"/>
              <w:keepLines w:val="0"/>
              <w:suppressLineNumbers w:val="0"/>
              <w:shd w:val="clear" w:color="auto" w:fill="FFFFFF"/>
              <w:spacing w:line="360" w:lineRule="auto"/>
              <w:ind w:left="107" w:right="0"/>
              <w:jc w:val="both"/>
              <w:rPr>
                <w:rFonts w:hint="default"/>
                <w:bCs/>
              </w:rPr>
            </w:pPr>
          </w:p>
        </w:tc>
        <w:tc>
          <w:tcPr>
            <w:tcW w:w="1355" w:type="dxa"/>
            <w:gridSpan w:val="2"/>
            <w:vMerge w:val="continue"/>
            <w:vAlign w:val="center"/>
          </w:tcPr>
          <w:p>
            <w:pPr>
              <w:pStyle w:val="52"/>
              <w:keepNext w:val="0"/>
              <w:keepLines w:val="0"/>
              <w:suppressLineNumbers w:val="0"/>
              <w:shd w:val="clear" w:color="auto" w:fill="FFFFFF"/>
              <w:spacing w:line="360" w:lineRule="auto"/>
              <w:ind w:left="0" w:right="0"/>
              <w:jc w:val="both"/>
              <w:rPr>
                <w:rFonts w:hint="default"/>
                <w:bCs/>
              </w:rPr>
            </w:pPr>
          </w:p>
        </w:tc>
        <w:tc>
          <w:tcPr>
            <w:tcW w:w="1333" w:type="dxa"/>
            <w:gridSpan w:val="3"/>
            <w:vAlign w:val="center"/>
          </w:tcPr>
          <w:p>
            <w:pPr>
              <w:pStyle w:val="52"/>
              <w:keepNext w:val="0"/>
              <w:keepLines w:val="0"/>
              <w:suppressLineNumbers w:val="0"/>
              <w:shd w:val="clear" w:color="auto" w:fill="FFFFFF"/>
              <w:spacing w:line="360" w:lineRule="auto"/>
              <w:ind w:left="0" w:right="0"/>
              <w:jc w:val="both"/>
              <w:rPr>
                <w:rFonts w:hint="default"/>
                <w:bCs/>
              </w:rPr>
            </w:pPr>
          </w:p>
        </w:tc>
        <w:tc>
          <w:tcPr>
            <w:tcW w:w="1077" w:type="dxa"/>
            <w:vAlign w:val="center"/>
          </w:tcPr>
          <w:p>
            <w:pPr>
              <w:pStyle w:val="52"/>
              <w:keepNext w:val="0"/>
              <w:keepLines w:val="0"/>
              <w:suppressLineNumbers w:val="0"/>
              <w:shd w:val="clear" w:color="auto" w:fill="FFFFFF"/>
              <w:spacing w:line="360" w:lineRule="auto"/>
              <w:ind w:left="0" w:right="0"/>
              <w:jc w:val="both"/>
              <w:rPr>
                <w:rFonts w:hint="default"/>
                <w:bCs/>
              </w:rPr>
            </w:pPr>
          </w:p>
        </w:tc>
        <w:tc>
          <w:tcPr>
            <w:tcW w:w="1617" w:type="dxa"/>
            <w:gridSpan w:val="2"/>
            <w:vAlign w:val="center"/>
          </w:tcPr>
          <w:p>
            <w:pPr>
              <w:pStyle w:val="52"/>
              <w:keepNext w:val="0"/>
              <w:keepLines w:val="0"/>
              <w:suppressLineNumbers w:val="0"/>
              <w:shd w:val="clear" w:color="auto" w:fill="FFFFFF"/>
              <w:spacing w:line="360" w:lineRule="auto"/>
              <w:ind w:left="0" w:right="0"/>
              <w:jc w:val="both"/>
              <w:rPr>
                <w:rFonts w:hint="default"/>
                <w:bCs/>
              </w:rPr>
            </w:pPr>
          </w:p>
        </w:tc>
        <w:tc>
          <w:tcPr>
            <w:tcW w:w="2551" w:type="dxa"/>
            <w:gridSpan w:val="2"/>
            <w:vAlign w:val="center"/>
          </w:tcPr>
          <w:p>
            <w:pPr>
              <w:pStyle w:val="52"/>
              <w:keepNext w:val="0"/>
              <w:keepLines w:val="0"/>
              <w:suppressLineNumbers w:val="0"/>
              <w:shd w:val="clear" w:color="auto" w:fill="FFFFFF"/>
              <w:spacing w:line="360" w:lineRule="auto"/>
              <w:ind w:left="0" w:right="0"/>
              <w:jc w:val="both"/>
              <w:rPr>
                <w:rFonts w:hint="default"/>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vAlign w:val="center"/>
          </w:tcPr>
          <w:p>
            <w:pPr>
              <w:pStyle w:val="52"/>
              <w:keepNext w:val="0"/>
              <w:keepLines w:val="0"/>
              <w:suppressLineNumbers w:val="0"/>
              <w:shd w:val="clear" w:color="auto" w:fill="FFFFFF"/>
              <w:spacing w:line="360" w:lineRule="auto"/>
              <w:ind w:left="107" w:right="0"/>
              <w:jc w:val="both"/>
              <w:rPr>
                <w:rFonts w:hint="default"/>
                <w:bCs/>
                <w:spacing w:val="16"/>
              </w:rPr>
            </w:pPr>
          </w:p>
        </w:tc>
        <w:tc>
          <w:tcPr>
            <w:tcW w:w="1355" w:type="dxa"/>
            <w:gridSpan w:val="2"/>
            <w:vAlign w:val="center"/>
          </w:tcPr>
          <w:p>
            <w:pPr>
              <w:pStyle w:val="52"/>
              <w:keepNext w:val="0"/>
              <w:keepLines w:val="0"/>
              <w:suppressLineNumbers w:val="0"/>
              <w:shd w:val="clear" w:color="auto" w:fill="FFFFFF"/>
              <w:spacing w:before="0" w:beforeAutospacing="0" w:after="0" w:afterAutospacing="0" w:line="360" w:lineRule="auto"/>
              <w:ind w:left="0" w:right="-107" w:rightChars="-51"/>
              <w:jc w:val="both"/>
              <w:rPr>
                <w:rFonts w:hint="default"/>
                <w:bCs/>
                <w:spacing w:val="41"/>
              </w:rPr>
            </w:pPr>
            <w:r>
              <w:rPr>
                <w:rFonts w:hint="eastAsia"/>
                <w:bCs/>
                <w:spacing w:val="41"/>
              </w:rPr>
              <w:t>企业通过质量体系、环保</w:t>
            </w:r>
            <w:r>
              <w:rPr>
                <w:rFonts w:hint="eastAsia"/>
                <w:bCs/>
                <w:spacing w:val="11"/>
              </w:rPr>
              <w:t>体系、计量等认证情况</w:t>
            </w:r>
          </w:p>
        </w:tc>
        <w:tc>
          <w:tcPr>
            <w:tcW w:w="6578" w:type="dxa"/>
            <w:gridSpan w:val="8"/>
            <w:vAlign w:val="center"/>
          </w:tcPr>
          <w:p>
            <w:pPr>
              <w:pStyle w:val="52"/>
              <w:keepNext w:val="0"/>
              <w:keepLines w:val="0"/>
              <w:suppressLineNumbers w:val="0"/>
              <w:shd w:val="clear" w:color="auto" w:fill="FFFFFF"/>
              <w:spacing w:line="360" w:lineRule="auto"/>
              <w:ind w:left="0" w:right="0"/>
              <w:jc w:val="both"/>
              <w:rPr>
                <w:rFonts w:hint="default"/>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vAlign w:val="center"/>
          </w:tcPr>
          <w:p>
            <w:pPr>
              <w:pStyle w:val="52"/>
              <w:keepNext w:val="0"/>
              <w:keepLines w:val="0"/>
              <w:suppressLineNumbers w:val="0"/>
              <w:shd w:val="clear" w:color="auto" w:fill="FFFFFF"/>
              <w:spacing w:line="360" w:lineRule="auto"/>
              <w:ind w:left="107" w:right="0"/>
              <w:jc w:val="both"/>
              <w:rPr>
                <w:rFonts w:hint="default"/>
                <w:bCs/>
                <w:spacing w:val="27"/>
              </w:rPr>
            </w:pPr>
          </w:p>
        </w:tc>
        <w:tc>
          <w:tcPr>
            <w:tcW w:w="1355" w:type="dxa"/>
            <w:gridSpan w:val="2"/>
            <w:vAlign w:val="center"/>
          </w:tcPr>
          <w:p>
            <w:pPr>
              <w:pStyle w:val="52"/>
              <w:keepNext w:val="0"/>
              <w:keepLines w:val="0"/>
              <w:suppressLineNumbers w:val="0"/>
              <w:shd w:val="clear" w:color="auto" w:fill="FFFFFF"/>
              <w:spacing w:line="360" w:lineRule="auto"/>
              <w:ind w:left="0" w:right="0"/>
              <w:jc w:val="both"/>
              <w:rPr>
                <w:rFonts w:hint="default"/>
                <w:bCs/>
                <w:spacing w:val="16"/>
              </w:rPr>
            </w:pPr>
            <w:r>
              <w:rPr>
                <w:rFonts w:hint="eastAsia"/>
                <w:bCs/>
                <w:spacing w:val="10"/>
              </w:rPr>
              <w:t>企业获得专利情况</w:t>
            </w:r>
          </w:p>
        </w:tc>
        <w:tc>
          <w:tcPr>
            <w:tcW w:w="6578" w:type="dxa"/>
            <w:gridSpan w:val="8"/>
            <w:vAlign w:val="center"/>
          </w:tcPr>
          <w:p>
            <w:pPr>
              <w:pStyle w:val="52"/>
              <w:keepNext w:val="0"/>
              <w:keepLines w:val="0"/>
              <w:suppressLineNumbers w:val="0"/>
              <w:shd w:val="clear" w:color="auto" w:fill="FFFFFF"/>
              <w:spacing w:line="360" w:lineRule="auto"/>
              <w:ind w:left="0" w:right="0"/>
              <w:jc w:val="both"/>
              <w:rPr>
                <w:rFonts w:hint="default"/>
                <w:bCs/>
                <w:spacing w:val="16"/>
              </w:rPr>
            </w:pPr>
          </w:p>
        </w:tc>
      </w:tr>
    </w:tbl>
    <w:p>
      <w:pPr>
        <w:spacing w:line="360" w:lineRule="auto"/>
        <w:rPr>
          <w:rFonts w:ascii="宋体" w:hAnsi="宋体" w:cs="宋体"/>
          <w:sz w:val="24"/>
          <w:szCs w:val="32"/>
        </w:rPr>
      </w:pPr>
    </w:p>
    <w:p>
      <w:pPr>
        <w:spacing w:line="360" w:lineRule="auto"/>
        <w:rPr>
          <w:rFonts w:ascii="宋体" w:hAnsi="宋体" w:cs="宋体"/>
          <w:b/>
          <w:bCs/>
          <w:sz w:val="24"/>
          <w:szCs w:val="32"/>
        </w:rPr>
      </w:pPr>
      <w:r>
        <w:rPr>
          <w:rFonts w:hint="eastAsia" w:ascii="宋体" w:hAnsi="宋体" w:cs="宋体"/>
          <w:b/>
          <w:bCs/>
          <w:sz w:val="24"/>
          <w:szCs w:val="32"/>
        </w:rPr>
        <w:t>要求：</w:t>
      </w:r>
    </w:p>
    <w:p>
      <w:pPr>
        <w:spacing w:line="360" w:lineRule="auto"/>
        <w:rPr>
          <w:rFonts w:ascii="宋体" w:hAnsi="宋体" w:cs="宋体"/>
          <w:sz w:val="24"/>
          <w:szCs w:val="32"/>
        </w:rPr>
      </w:pPr>
      <w:r>
        <w:rPr>
          <w:rFonts w:hint="eastAsia" w:ascii="宋体" w:hAnsi="宋体" w:cs="宋体"/>
          <w:sz w:val="24"/>
          <w:szCs w:val="32"/>
        </w:rPr>
        <w:t>1.姓名栏必须将所有股东都统计在内，若非股份公司此行（第三行）无需填写；</w:t>
      </w:r>
    </w:p>
    <w:p>
      <w:pPr>
        <w:spacing w:line="360" w:lineRule="auto"/>
        <w:rPr>
          <w:rFonts w:ascii="宋体" w:hAnsi="宋体" w:cs="宋体"/>
          <w:sz w:val="24"/>
          <w:szCs w:val="32"/>
        </w:rPr>
      </w:pPr>
    </w:p>
    <w:p>
      <w:pPr>
        <w:spacing w:line="480" w:lineRule="auto"/>
        <w:rPr>
          <w:rFonts w:ascii="宋体" w:hAnsi="宋体" w:cs="宋体"/>
          <w:sz w:val="24"/>
        </w:rPr>
      </w:pPr>
      <w:r>
        <w:rPr>
          <w:rFonts w:hint="eastAsia" w:ascii="宋体" w:hAnsi="宋体" w:cs="宋体"/>
          <w:sz w:val="24"/>
        </w:rPr>
        <w:t>投标人名称（盖章）：</w:t>
      </w:r>
      <w:r>
        <w:rPr>
          <w:rFonts w:hint="eastAsia" w:ascii="宋体" w:hAnsi="宋体" w:cs="宋体"/>
          <w:sz w:val="24"/>
          <w:u w:val="single"/>
        </w:rPr>
        <w:t xml:space="preserve">                         </w:t>
      </w:r>
    </w:p>
    <w:p>
      <w:pPr>
        <w:spacing w:line="480" w:lineRule="auto"/>
        <w:rPr>
          <w:rFonts w:ascii="宋体" w:hAnsi="宋体" w:cs="宋体"/>
          <w:sz w:val="24"/>
        </w:rPr>
      </w:pPr>
      <w:r>
        <w:rPr>
          <w:rFonts w:hint="eastAsia" w:ascii="宋体" w:hAnsi="宋体" w:cs="宋体"/>
          <w:sz w:val="24"/>
        </w:rPr>
        <w:t>授权委托代理人签字或盖章：</w:t>
      </w:r>
      <w:r>
        <w:rPr>
          <w:rFonts w:hint="eastAsia" w:ascii="宋体" w:hAnsi="宋体" w:cs="宋体"/>
          <w:sz w:val="24"/>
          <w:u w:val="single"/>
        </w:rPr>
        <w:t xml:space="preserve">                   </w:t>
      </w:r>
    </w:p>
    <w:p>
      <w:pPr>
        <w:spacing w:line="480" w:lineRule="auto"/>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jc w:val="left"/>
        <w:rPr>
          <w:rFonts w:ascii="宋体" w:hAnsi="宋体" w:cs="宋体"/>
          <w:b/>
          <w:bCs/>
          <w:sz w:val="28"/>
          <w:szCs w:val="36"/>
          <w:lang w:val="zh-CN"/>
        </w:rPr>
      </w:pPr>
      <w:r>
        <w:rPr>
          <w:rFonts w:hint="eastAsia" w:ascii="宋体" w:hAnsi="宋体" w:cs="宋体"/>
          <w:b/>
          <w:bCs/>
          <w:sz w:val="28"/>
          <w:szCs w:val="36"/>
          <w:lang w:val="zh-CN"/>
        </w:rPr>
        <w:t>附件</w:t>
      </w:r>
      <w:r>
        <w:rPr>
          <w:rFonts w:hint="eastAsia" w:ascii="宋体" w:hAnsi="宋体" w:cs="宋体"/>
          <w:b/>
          <w:bCs/>
          <w:sz w:val="28"/>
          <w:szCs w:val="36"/>
        </w:rPr>
        <w:t>5</w:t>
      </w:r>
    </w:p>
    <w:p>
      <w:pPr>
        <w:spacing w:line="360" w:lineRule="auto"/>
        <w:jc w:val="center"/>
        <w:rPr>
          <w:rFonts w:ascii="宋体" w:hAnsi="宋体" w:cs="宋体"/>
          <w:b/>
          <w:bCs/>
          <w:sz w:val="32"/>
          <w:szCs w:val="40"/>
          <w:lang w:val="zh-CN"/>
        </w:rPr>
      </w:pPr>
      <w:r>
        <w:rPr>
          <w:rFonts w:hint="eastAsia" w:ascii="宋体" w:hAnsi="宋体" w:cs="宋体"/>
          <w:b/>
          <w:bCs/>
          <w:sz w:val="32"/>
          <w:szCs w:val="40"/>
          <w:lang w:val="zh-CN"/>
        </w:rPr>
        <w:t>项目实施人员一览表（标段）</w:t>
      </w:r>
    </w:p>
    <w:p>
      <w:pPr>
        <w:spacing w:line="360" w:lineRule="auto"/>
        <w:jc w:val="center"/>
        <w:rPr>
          <w:rFonts w:ascii="宋体" w:hAnsi="宋体" w:cs="宋体"/>
          <w:sz w:val="24"/>
          <w:szCs w:val="32"/>
        </w:rPr>
      </w:pPr>
      <w:r>
        <w:rPr>
          <w:rFonts w:hint="eastAsia" w:ascii="宋体" w:hAnsi="宋体" w:cs="宋体"/>
          <w:sz w:val="24"/>
          <w:szCs w:val="32"/>
        </w:rPr>
        <w:t>（主要从业人员及其技术资格）</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50" w:afterAutospacing="0" w:line="360" w:lineRule="auto"/>
              <w:ind w:left="0" w:right="0"/>
              <w:jc w:val="center"/>
              <w:rPr>
                <w:rFonts w:hint="default" w:ascii="宋体" w:hAnsi="宋体" w:cs="宋体"/>
                <w:b/>
                <w:sz w:val="24"/>
                <w:szCs w:val="20"/>
              </w:rPr>
            </w:pPr>
            <w:r>
              <w:rPr>
                <w:rFonts w:hint="eastAsia" w:ascii="宋体" w:hAnsi="宋体" w:cs="宋体"/>
                <w:b/>
                <w:sz w:val="24"/>
                <w:szCs w:val="20"/>
              </w:rPr>
              <w:t>序号</w:t>
            </w:r>
          </w:p>
        </w:tc>
        <w:tc>
          <w:tcPr>
            <w:tcW w:w="5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50" w:afterAutospacing="0" w:line="360" w:lineRule="auto"/>
              <w:ind w:left="0" w:right="0"/>
              <w:jc w:val="center"/>
              <w:rPr>
                <w:rFonts w:hint="default" w:ascii="宋体" w:hAnsi="宋体" w:cs="宋体"/>
                <w:b/>
                <w:sz w:val="24"/>
                <w:szCs w:val="20"/>
              </w:rPr>
            </w:pPr>
            <w:r>
              <w:rPr>
                <w:rFonts w:hint="eastAsia" w:ascii="宋体" w:hAnsi="宋体" w:cs="宋体"/>
                <w:b/>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50" w:afterAutospacing="0" w:line="360" w:lineRule="auto"/>
              <w:ind w:left="0" w:right="0"/>
              <w:jc w:val="center"/>
              <w:rPr>
                <w:rFonts w:hint="default" w:ascii="宋体" w:hAnsi="宋体" w:cs="宋体"/>
                <w:b/>
                <w:sz w:val="24"/>
                <w:szCs w:val="20"/>
              </w:rPr>
            </w:pPr>
            <w:r>
              <w:rPr>
                <w:rFonts w:hint="eastAsia" w:ascii="宋体" w:hAnsi="宋体" w:cs="宋体"/>
                <w:b/>
                <w:sz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50" w:afterAutospacing="0" w:line="360" w:lineRule="auto"/>
              <w:ind w:left="0" w:right="0"/>
              <w:jc w:val="center"/>
              <w:rPr>
                <w:rFonts w:hint="default" w:ascii="宋体" w:hAnsi="宋体" w:cs="宋体"/>
                <w:b/>
                <w:sz w:val="24"/>
                <w:szCs w:val="20"/>
              </w:rPr>
            </w:pPr>
            <w:r>
              <w:rPr>
                <w:rFonts w:hint="eastAsia" w:ascii="宋体" w:hAnsi="宋体" w:cs="宋体"/>
                <w:b/>
                <w:sz w:val="24"/>
                <w:szCs w:val="20"/>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50" w:afterAutospacing="0" w:line="360" w:lineRule="auto"/>
              <w:ind w:left="0" w:right="0"/>
              <w:jc w:val="center"/>
              <w:rPr>
                <w:rFonts w:hint="default" w:ascii="宋体" w:hAnsi="宋体" w:cs="宋体"/>
                <w:b/>
                <w:sz w:val="24"/>
                <w:szCs w:val="20"/>
              </w:rPr>
            </w:pPr>
            <w:r>
              <w:rPr>
                <w:rFonts w:hint="eastAsia" w:ascii="宋体" w:hAnsi="宋体" w:cs="宋体"/>
                <w:b/>
                <w:sz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50" w:afterAutospacing="0" w:line="360" w:lineRule="auto"/>
              <w:ind w:left="0" w:right="0"/>
              <w:jc w:val="center"/>
              <w:rPr>
                <w:rFonts w:hint="default" w:ascii="宋体" w:hAnsi="宋体" w:cs="宋体"/>
                <w:b/>
                <w:sz w:val="24"/>
                <w:szCs w:val="20"/>
              </w:rPr>
            </w:pPr>
            <w:r>
              <w:rPr>
                <w:rFonts w:hint="eastAsia" w:ascii="宋体" w:hAnsi="宋体" w:cs="宋体"/>
                <w:b/>
                <w:sz w:val="24"/>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50" w:afterAutospacing="0" w:line="360" w:lineRule="auto"/>
              <w:ind w:left="0" w:right="0"/>
              <w:jc w:val="center"/>
              <w:rPr>
                <w:rFonts w:hint="default" w:ascii="宋体" w:hAnsi="宋体" w:cs="宋体"/>
                <w:b/>
                <w:bCs/>
                <w:sz w:val="24"/>
                <w:szCs w:val="20"/>
              </w:rPr>
            </w:pPr>
            <w:r>
              <w:rPr>
                <w:rFonts w:hint="eastAsia" w:ascii="宋体" w:hAnsi="宋体" w:cs="宋体"/>
                <w:b/>
                <w:bCs/>
                <w:sz w:val="24"/>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50" w:afterAutospacing="0" w:line="360" w:lineRule="auto"/>
              <w:ind w:left="0" w:right="0"/>
              <w:jc w:val="center"/>
              <w:rPr>
                <w:rFonts w:hint="default" w:ascii="宋体" w:hAnsi="宋体" w:cs="宋体"/>
                <w:b/>
                <w:bCs/>
                <w:sz w:val="24"/>
                <w:szCs w:val="20"/>
              </w:rPr>
            </w:pPr>
            <w:r>
              <w:rPr>
                <w:rFonts w:hint="eastAsia" w:ascii="宋体" w:hAnsi="宋体" w:cs="宋体"/>
                <w:b/>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pStyle w:val="15"/>
              <w:keepNext w:val="0"/>
              <w:keepLines w:val="0"/>
              <w:suppressLineNumbers w:val="0"/>
              <w:snapToGrid w:val="0"/>
              <w:spacing w:before="156" w:beforeLines="50" w:beforeAutospacing="0" w:after="50" w:afterAutospacing="0" w:line="360" w:lineRule="auto"/>
              <w:ind w:left="5250" w:right="0"/>
              <w:rPr>
                <w:rFonts w:hint="default" w:ascii="宋体" w:hAnsi="宋体" w:eastAsia="宋体" w:cs="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15"/>
              <w:keepNext w:val="0"/>
              <w:keepLines w:val="0"/>
              <w:suppressLineNumbers w:val="0"/>
              <w:snapToGrid w:val="0"/>
              <w:spacing w:before="156" w:beforeLines="50" w:beforeAutospacing="0" w:after="50" w:afterAutospacing="0" w:line="360" w:lineRule="auto"/>
              <w:ind w:left="5250" w:right="0"/>
              <w:rPr>
                <w:rFonts w:hint="default" w:ascii="宋体" w:hAnsi="宋体" w:eastAsia="宋体" w:cs="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15"/>
              <w:keepNext w:val="0"/>
              <w:keepLines w:val="0"/>
              <w:suppressLineNumbers w:val="0"/>
              <w:spacing w:before="0" w:beforeAutospacing="0" w:after="0" w:afterAutospacing="0" w:line="360" w:lineRule="auto"/>
              <w:ind w:left="5250" w:right="0"/>
              <w:rPr>
                <w:rFonts w:hint="default" w:ascii="宋体" w:hAnsi="宋体" w:eastAsia="宋体" w:cs="宋体"/>
                <w:sz w:val="24"/>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sz w:val="24"/>
                <w:szCs w:val="20"/>
              </w:rPr>
            </w:pP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360" w:lineRule="auto"/>
              <w:ind w:left="0" w:right="0"/>
              <w:rPr>
                <w:rFonts w:hint="default" w:ascii="宋体" w:hAnsi="宋体" w:cs="宋体"/>
                <w:b/>
                <w:kern w:val="44"/>
                <w:sz w:val="24"/>
                <w:szCs w:val="20"/>
              </w:rPr>
            </w:pPr>
          </w:p>
        </w:tc>
      </w:tr>
    </w:tbl>
    <w:p>
      <w:pPr>
        <w:spacing w:line="360" w:lineRule="auto"/>
        <w:jc w:val="left"/>
        <w:rPr>
          <w:rFonts w:ascii="宋体" w:hAnsi="宋体" w:cs="宋体"/>
          <w:b/>
          <w:bCs/>
          <w:sz w:val="24"/>
          <w:szCs w:val="32"/>
        </w:rPr>
      </w:pPr>
      <w:r>
        <w:rPr>
          <w:rFonts w:hint="eastAsia" w:ascii="宋体" w:hAnsi="宋体" w:cs="宋体"/>
          <w:b/>
          <w:bCs/>
          <w:sz w:val="24"/>
          <w:szCs w:val="32"/>
        </w:rPr>
        <w:t>要求：</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1.在填写时，如本表格不适合投标单位的实际情况，可根据本表格式自行划表填写。</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2.附人员证书复印件；</w:t>
      </w:r>
    </w:p>
    <w:p>
      <w:pPr>
        <w:spacing w:line="360" w:lineRule="auto"/>
        <w:jc w:val="left"/>
        <w:rPr>
          <w:rFonts w:ascii="宋体" w:hAnsi="宋体" w:cs="宋体"/>
          <w:sz w:val="24"/>
          <w:szCs w:val="32"/>
        </w:rPr>
      </w:pPr>
      <w:r>
        <w:rPr>
          <w:rFonts w:hint="eastAsia" w:ascii="宋体" w:hAnsi="宋体" w:cs="宋体"/>
          <w:sz w:val="24"/>
          <w:szCs w:val="32"/>
        </w:rPr>
        <w:t>　　3.出具上述人员在本单位服务的外部证明，如：投标截止日之前六个月以内的代缴个税税单、参加社会保险的《投保单》或《社会保险参保人员证明》等。</w:t>
      </w:r>
    </w:p>
    <w:p>
      <w:pPr>
        <w:spacing w:line="360" w:lineRule="auto"/>
        <w:rPr>
          <w:rFonts w:ascii="宋体" w:hAnsi="宋体" w:cs="宋体"/>
          <w:sz w:val="24"/>
          <w:szCs w:val="32"/>
        </w:rPr>
      </w:pPr>
    </w:p>
    <w:p>
      <w:pPr>
        <w:spacing w:line="360" w:lineRule="auto"/>
        <w:rPr>
          <w:rFonts w:ascii="宋体" w:hAnsi="宋体" w:cs="宋体"/>
          <w:sz w:val="24"/>
        </w:rPr>
      </w:pPr>
      <w:r>
        <w:rPr>
          <w:rFonts w:hint="eastAsia" w:ascii="宋体" w:hAnsi="宋体" w:cs="宋体"/>
          <w:sz w:val="24"/>
        </w:rPr>
        <w:t>投标人名称（盖章）：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授权委托代理人签字或盖章：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spacing w:line="360" w:lineRule="auto"/>
        <w:rPr>
          <w:rFonts w:ascii="宋体" w:hAnsi="宋体" w:cs="宋体"/>
          <w:b/>
          <w:sz w:val="28"/>
        </w:rPr>
      </w:pPr>
      <w:r>
        <w:rPr>
          <w:rFonts w:hint="eastAsia" w:ascii="宋体" w:hAnsi="宋体" w:cs="宋体"/>
          <w:b/>
          <w:sz w:val="28"/>
        </w:rPr>
        <w:t>附件6</w:t>
      </w:r>
    </w:p>
    <w:p>
      <w:pPr>
        <w:spacing w:before="156" w:beforeLines="50" w:after="156" w:afterLines="50" w:line="360" w:lineRule="auto"/>
        <w:ind w:right="-10"/>
        <w:jc w:val="center"/>
        <w:rPr>
          <w:rFonts w:ascii="宋体" w:hAnsi="宋体" w:cs="宋体"/>
          <w:b/>
          <w:bCs/>
          <w:sz w:val="32"/>
          <w:szCs w:val="32"/>
        </w:rPr>
      </w:pPr>
      <w:r>
        <w:rPr>
          <w:rFonts w:hint="eastAsia" w:ascii="宋体" w:hAnsi="宋体" w:cs="宋体"/>
          <w:b/>
          <w:bCs/>
          <w:sz w:val="32"/>
          <w:szCs w:val="32"/>
        </w:rPr>
        <w:t>项目负责人资格情况表</w:t>
      </w:r>
    </w:p>
    <w:p>
      <w:pPr>
        <w:spacing w:line="360" w:lineRule="auto"/>
        <w:rPr>
          <w:rFonts w:ascii="宋体" w:hAnsi="宋体" w:cs="宋体"/>
          <w:sz w:val="24"/>
          <w:szCs w:val="32"/>
        </w:rPr>
      </w:pPr>
      <w:r>
        <w:rPr>
          <w:rFonts w:hint="eastAsia" w:ascii="宋体" w:hAnsi="宋体" w:cs="宋体"/>
          <w:sz w:val="24"/>
          <w:szCs w:val="32"/>
        </w:rPr>
        <w:t>采购项目：                                        采购编号：</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4"/>
                <w:lang w:val="zh-CN"/>
              </w:rPr>
            </w:pPr>
            <w:r>
              <w:rPr>
                <w:rFonts w:hint="eastAsia" w:ascii="宋体" w:hAnsi="宋体" w:cs="宋体"/>
                <w:b/>
                <w:bCs/>
                <w:sz w:val="24"/>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4"/>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4"/>
                <w:lang w:val="zh-CN"/>
              </w:rPr>
            </w:pPr>
            <w:r>
              <w:rPr>
                <w:rFonts w:hint="eastAsia" w:ascii="宋体" w:hAnsi="宋体" w:cs="宋体"/>
                <w:b/>
                <w:bCs/>
                <w:sz w:val="24"/>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4"/>
                <w:lang w:val="zh-CN"/>
              </w:rPr>
            </w:pPr>
            <w:r>
              <w:rPr>
                <w:rFonts w:hint="eastAsia" w:ascii="宋体" w:hAnsi="宋体" w:cs="宋体"/>
                <w:b/>
                <w:bCs/>
                <w:sz w:val="24"/>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4"/>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注：业绩证明应提供旁证材料</w:t>
            </w:r>
          </w:p>
          <w:p>
            <w:pPr>
              <w:keepNext w:val="0"/>
              <w:keepLines w:val="0"/>
              <w:suppressLineNumbers w:val="0"/>
              <w:spacing w:before="0" w:beforeAutospacing="0" w:after="0" w:afterAutospacing="0"/>
              <w:ind w:left="0" w:right="0"/>
              <w:jc w:val="center"/>
              <w:rPr>
                <w:rFonts w:hint="default" w:ascii="宋体" w:hAnsi="宋体" w:cs="宋体"/>
                <w:b/>
                <w:bCs/>
                <w:sz w:val="24"/>
                <w:lang w:val="zh-CN"/>
              </w:rPr>
            </w:pPr>
            <w:r>
              <w:rPr>
                <w:rFonts w:hint="eastAsia" w:ascii="宋体" w:hAnsi="宋体" w:cs="宋体"/>
                <w:b/>
                <w:bCs/>
                <w:sz w:val="24"/>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4"/>
                <w:lang w:val="zh-CN"/>
              </w:rPr>
            </w:pPr>
            <w:r>
              <w:rPr>
                <w:rFonts w:hint="eastAsia" w:ascii="宋体" w:hAnsi="宋体" w:cs="宋体"/>
                <w:b/>
                <w:bCs/>
                <w:sz w:val="24"/>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4"/>
                <w:lang w:val="zh-CN"/>
              </w:rPr>
            </w:pPr>
            <w:r>
              <w:rPr>
                <w:rFonts w:hint="eastAsia" w:ascii="宋体" w:hAnsi="宋体" w:cs="宋体"/>
                <w:b/>
                <w:bCs/>
                <w:sz w:val="24"/>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4"/>
                <w:lang w:val="zh-CN"/>
              </w:rPr>
            </w:pPr>
            <w:r>
              <w:rPr>
                <w:rFonts w:hint="eastAsia" w:ascii="宋体" w:hAnsi="宋体" w:cs="宋体"/>
                <w:b/>
                <w:bCs/>
                <w:sz w:val="24"/>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4"/>
                <w:lang w:val="zh-CN"/>
              </w:rPr>
            </w:pPr>
            <w:r>
              <w:rPr>
                <w:rFonts w:hint="eastAsia" w:ascii="宋体" w:hAnsi="宋体" w:cs="宋体"/>
                <w:b/>
                <w:bCs/>
                <w:sz w:val="24"/>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4"/>
                <w:lang w:val="zh-CN"/>
              </w:rPr>
            </w:pPr>
            <w:r>
              <w:rPr>
                <w:rFonts w:hint="eastAsia" w:ascii="宋体" w:hAnsi="宋体" w:cs="宋体"/>
                <w:b/>
                <w:bCs/>
                <w:sz w:val="24"/>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4"/>
                <w:lang w:val="zh-CN"/>
              </w:rPr>
            </w:pPr>
            <w:r>
              <w:rPr>
                <w:rFonts w:hint="eastAsia" w:ascii="宋体" w:hAnsi="宋体" w:cs="宋体"/>
                <w:b/>
                <w:bCs/>
                <w:sz w:val="24"/>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4"/>
                <w:lang w:val="zh-CN"/>
              </w:rPr>
            </w:pPr>
            <w:r>
              <w:rPr>
                <w:rFonts w:hint="eastAsia" w:ascii="宋体" w:hAnsi="宋体" w:cs="宋体"/>
                <w:b/>
                <w:bCs/>
                <w:sz w:val="24"/>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4"/>
                <w:lang w:val="zh-CN"/>
              </w:rPr>
            </w:pPr>
          </w:p>
        </w:tc>
      </w:tr>
    </w:tbl>
    <w:p>
      <w:pPr>
        <w:spacing w:line="360" w:lineRule="auto"/>
        <w:rPr>
          <w:rFonts w:ascii="宋体" w:hAnsi="宋体" w:cs="宋体"/>
          <w:sz w:val="24"/>
        </w:rPr>
      </w:pPr>
    </w:p>
    <w:p>
      <w:pPr>
        <w:spacing w:line="480" w:lineRule="auto"/>
        <w:rPr>
          <w:rFonts w:ascii="宋体" w:hAnsi="宋体" w:cs="宋体"/>
          <w:sz w:val="24"/>
        </w:rPr>
      </w:pPr>
      <w:r>
        <w:rPr>
          <w:rFonts w:hint="eastAsia" w:ascii="宋体" w:hAnsi="宋体" w:cs="宋体"/>
          <w:sz w:val="24"/>
        </w:rPr>
        <w:t>投标人名称（盖章）：</w:t>
      </w:r>
      <w:r>
        <w:rPr>
          <w:rFonts w:hint="eastAsia" w:ascii="宋体" w:hAnsi="宋体" w:cs="宋体"/>
          <w:sz w:val="24"/>
          <w:u w:val="single"/>
        </w:rPr>
        <w:t xml:space="preserve">                         </w:t>
      </w:r>
    </w:p>
    <w:p>
      <w:pPr>
        <w:spacing w:line="480" w:lineRule="auto"/>
        <w:rPr>
          <w:rFonts w:ascii="宋体" w:hAnsi="宋体" w:cs="宋体"/>
          <w:sz w:val="24"/>
        </w:rPr>
      </w:pPr>
      <w:r>
        <w:rPr>
          <w:rFonts w:hint="eastAsia" w:ascii="宋体" w:hAnsi="宋体" w:cs="宋体"/>
          <w:sz w:val="24"/>
        </w:rPr>
        <w:t>授权委托代理人签字或盖章：</w:t>
      </w:r>
      <w:r>
        <w:rPr>
          <w:rFonts w:hint="eastAsia" w:ascii="宋体" w:hAnsi="宋体" w:cs="宋体"/>
          <w:sz w:val="24"/>
          <w:u w:val="single"/>
        </w:rPr>
        <w:t xml:space="preserve">                   </w:t>
      </w:r>
    </w:p>
    <w:p>
      <w:pPr>
        <w:spacing w:line="480" w:lineRule="auto"/>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jc w:val="left"/>
        <w:rPr>
          <w:rFonts w:ascii="宋体" w:hAnsi="宋体" w:cs="宋体"/>
          <w:b/>
          <w:bCs/>
          <w:sz w:val="28"/>
          <w:szCs w:val="36"/>
          <w:lang w:val="zh-CN"/>
        </w:rPr>
      </w:pPr>
      <w:r>
        <w:rPr>
          <w:rFonts w:hint="eastAsia" w:ascii="宋体" w:hAnsi="宋体" w:cs="宋体"/>
          <w:b/>
          <w:bCs/>
          <w:sz w:val="28"/>
          <w:szCs w:val="36"/>
          <w:lang w:val="zh-CN"/>
        </w:rPr>
        <w:t>附件</w:t>
      </w:r>
      <w:r>
        <w:rPr>
          <w:rFonts w:hint="eastAsia" w:ascii="宋体" w:hAnsi="宋体" w:cs="宋体"/>
          <w:b/>
          <w:bCs/>
          <w:sz w:val="28"/>
          <w:szCs w:val="36"/>
        </w:rPr>
        <w:t>7</w:t>
      </w:r>
    </w:p>
    <w:p>
      <w:pPr>
        <w:spacing w:line="360" w:lineRule="auto"/>
        <w:jc w:val="center"/>
        <w:rPr>
          <w:rFonts w:ascii="宋体" w:hAnsi="宋体" w:cs="宋体"/>
          <w:b/>
          <w:bCs/>
          <w:sz w:val="32"/>
          <w:szCs w:val="40"/>
          <w:lang w:val="zh-CN"/>
        </w:rPr>
      </w:pPr>
      <w:r>
        <w:rPr>
          <w:rFonts w:hint="eastAsia" w:ascii="宋体" w:hAnsi="宋体" w:cs="宋体"/>
          <w:b/>
          <w:bCs/>
          <w:sz w:val="32"/>
          <w:szCs w:val="40"/>
          <w:lang w:val="zh-CN"/>
        </w:rPr>
        <w:t>供货清单 (第 标)</w:t>
      </w:r>
    </w:p>
    <w:p>
      <w:pPr>
        <w:spacing w:line="480" w:lineRule="auto"/>
        <w:rPr>
          <w:rFonts w:ascii="宋体" w:hAnsi="宋体" w:cs="宋体"/>
          <w:sz w:val="24"/>
        </w:rPr>
      </w:pPr>
      <w:r>
        <w:rPr>
          <w:rFonts w:hint="eastAsia" w:ascii="宋体" w:hAnsi="宋体" w:cs="宋体"/>
          <w:sz w:val="24"/>
        </w:rPr>
        <w:t>项目编号：</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keepNext w:val="0"/>
              <w:keepLines w:val="0"/>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序号</w:t>
            </w:r>
          </w:p>
        </w:tc>
        <w:tc>
          <w:tcPr>
            <w:tcW w:w="2169" w:type="dxa"/>
            <w:vAlign w:val="center"/>
          </w:tcPr>
          <w:p>
            <w:pPr>
              <w:keepNext w:val="0"/>
              <w:keepLines w:val="0"/>
              <w:suppressLineNumbers w:val="0"/>
              <w:tabs>
                <w:tab w:val="left" w:pos="8280"/>
              </w:tabs>
              <w:autoSpaceDE w:val="0"/>
              <w:autoSpaceDN w:val="0"/>
              <w:adjustRightInd w:val="0"/>
              <w:spacing w:before="0" w:beforeAutospacing="0" w:after="0" w:afterAutospacing="0"/>
              <w:ind w:left="0" w:right="25"/>
              <w:jc w:val="center"/>
              <w:rPr>
                <w:rFonts w:hint="default" w:ascii="宋体" w:hAnsi="宋体" w:cs="宋体"/>
                <w:b/>
                <w:sz w:val="24"/>
              </w:rPr>
            </w:pPr>
            <w:r>
              <w:rPr>
                <w:rFonts w:hint="eastAsia" w:ascii="宋体" w:hAnsi="宋体" w:cs="宋体"/>
                <w:b/>
                <w:sz w:val="24"/>
              </w:rPr>
              <w:t>名称</w:t>
            </w:r>
          </w:p>
        </w:tc>
        <w:tc>
          <w:tcPr>
            <w:tcW w:w="1134" w:type="dxa"/>
            <w:vAlign w:val="center"/>
          </w:tcPr>
          <w:p>
            <w:pPr>
              <w:keepNext w:val="0"/>
              <w:keepLines w:val="0"/>
              <w:suppressLineNumbers w:val="0"/>
              <w:tabs>
                <w:tab w:val="left" w:pos="8280"/>
              </w:tabs>
              <w:autoSpaceDE w:val="0"/>
              <w:autoSpaceDN w:val="0"/>
              <w:adjustRightInd w:val="0"/>
              <w:spacing w:before="0" w:beforeAutospacing="0" w:after="0" w:afterAutospacing="0"/>
              <w:ind w:left="0" w:right="25"/>
              <w:jc w:val="center"/>
              <w:rPr>
                <w:rFonts w:hint="default" w:ascii="宋体" w:hAnsi="宋体" w:cs="宋体"/>
                <w:b/>
                <w:sz w:val="24"/>
              </w:rPr>
            </w:pPr>
            <w:r>
              <w:rPr>
                <w:rFonts w:hint="eastAsia" w:ascii="宋体" w:hAnsi="宋体" w:cs="宋体"/>
                <w:b/>
                <w:sz w:val="24"/>
              </w:rPr>
              <w:t>品牌</w:t>
            </w:r>
          </w:p>
        </w:tc>
        <w:tc>
          <w:tcPr>
            <w:tcW w:w="1842" w:type="dxa"/>
            <w:vAlign w:val="center"/>
          </w:tcPr>
          <w:p>
            <w:pPr>
              <w:keepNext w:val="0"/>
              <w:keepLines w:val="0"/>
              <w:suppressLineNumbers w:val="0"/>
              <w:tabs>
                <w:tab w:val="left" w:pos="8280"/>
              </w:tabs>
              <w:autoSpaceDE w:val="0"/>
              <w:autoSpaceDN w:val="0"/>
              <w:adjustRightInd w:val="0"/>
              <w:spacing w:before="0" w:beforeAutospacing="0" w:after="0" w:afterAutospacing="0"/>
              <w:ind w:left="0" w:right="25"/>
              <w:jc w:val="center"/>
              <w:rPr>
                <w:rFonts w:hint="default" w:ascii="宋体" w:hAnsi="宋体" w:cs="宋体"/>
                <w:b/>
                <w:sz w:val="24"/>
              </w:rPr>
            </w:pPr>
            <w:r>
              <w:rPr>
                <w:rFonts w:hint="eastAsia" w:ascii="宋体" w:hAnsi="宋体" w:cs="宋体"/>
                <w:b/>
                <w:sz w:val="24"/>
              </w:rPr>
              <w:t>规格型号</w:t>
            </w:r>
          </w:p>
        </w:tc>
        <w:tc>
          <w:tcPr>
            <w:tcW w:w="993" w:type="dxa"/>
            <w:vAlign w:val="center"/>
          </w:tcPr>
          <w:p>
            <w:pPr>
              <w:keepNext w:val="0"/>
              <w:keepLines w:val="0"/>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产地</w:t>
            </w:r>
          </w:p>
        </w:tc>
        <w:tc>
          <w:tcPr>
            <w:tcW w:w="1559" w:type="dxa"/>
            <w:vAlign w:val="center"/>
          </w:tcPr>
          <w:p>
            <w:pPr>
              <w:keepNext w:val="0"/>
              <w:keepLines w:val="0"/>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2169"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134"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842"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993"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559"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2169"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134"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842"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993"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559"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2169"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134"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842"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993"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559"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2169"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134"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842"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993"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559"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2169"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134"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842"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993"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559"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2169"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134"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842"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993"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559"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2169"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134"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842"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993"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559"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r>
    </w:tbl>
    <w:p>
      <w:pPr>
        <w:spacing w:line="360" w:lineRule="auto"/>
        <w:rPr>
          <w:rFonts w:ascii="宋体" w:hAnsi="宋体" w:cs="宋体"/>
          <w:sz w:val="24"/>
        </w:rPr>
      </w:pPr>
    </w:p>
    <w:p>
      <w:pPr>
        <w:spacing w:line="360" w:lineRule="auto"/>
        <w:rPr>
          <w:rFonts w:ascii="宋体" w:hAnsi="宋体" w:cs="宋体"/>
          <w:b/>
          <w:bCs/>
          <w:sz w:val="24"/>
        </w:rPr>
      </w:pPr>
      <w:r>
        <w:rPr>
          <w:rFonts w:hint="eastAsia" w:ascii="宋体" w:hAnsi="宋体" w:cs="宋体"/>
          <w:b/>
          <w:bCs/>
          <w:sz w:val="24"/>
        </w:rPr>
        <w:t>要求：</w:t>
      </w:r>
    </w:p>
    <w:p>
      <w:pPr>
        <w:spacing w:line="360" w:lineRule="auto"/>
        <w:ind w:firstLine="480" w:firstLineChars="200"/>
        <w:rPr>
          <w:rFonts w:ascii="宋体" w:hAnsi="宋体" w:cs="宋体"/>
          <w:sz w:val="24"/>
        </w:rPr>
      </w:pPr>
      <w:r>
        <w:rPr>
          <w:rFonts w:hint="eastAsia" w:ascii="宋体" w:hAnsi="宋体" w:cs="宋体"/>
          <w:sz w:val="24"/>
        </w:rPr>
        <w:t>1.本表中的名称、数量应与报价明细表中相对应的报价名称、数量一致。</w:t>
      </w:r>
    </w:p>
    <w:p>
      <w:pPr>
        <w:spacing w:line="360" w:lineRule="auto"/>
        <w:rPr>
          <w:rFonts w:ascii="宋体" w:hAnsi="宋体" w:cs="宋体"/>
          <w:sz w:val="24"/>
        </w:rPr>
      </w:pPr>
    </w:p>
    <w:p>
      <w:pPr>
        <w:spacing w:line="480" w:lineRule="auto"/>
        <w:rPr>
          <w:rFonts w:ascii="宋体" w:hAnsi="宋体" w:cs="宋体"/>
          <w:sz w:val="24"/>
        </w:rPr>
      </w:pPr>
      <w:r>
        <w:rPr>
          <w:rFonts w:hint="eastAsia" w:ascii="宋体" w:hAnsi="宋体" w:cs="宋体"/>
          <w:sz w:val="24"/>
        </w:rPr>
        <w:t>投标人名称（盖章）：</w:t>
      </w:r>
      <w:r>
        <w:rPr>
          <w:rFonts w:hint="eastAsia" w:ascii="宋体" w:hAnsi="宋体" w:cs="宋体"/>
          <w:sz w:val="24"/>
          <w:u w:val="single"/>
        </w:rPr>
        <w:t xml:space="preserve">                         </w:t>
      </w:r>
    </w:p>
    <w:p>
      <w:pPr>
        <w:spacing w:line="480" w:lineRule="auto"/>
        <w:rPr>
          <w:rFonts w:ascii="宋体" w:hAnsi="宋体" w:cs="宋体"/>
          <w:sz w:val="24"/>
        </w:rPr>
      </w:pPr>
      <w:r>
        <w:rPr>
          <w:rFonts w:hint="eastAsia" w:ascii="宋体" w:hAnsi="宋体" w:cs="宋体"/>
          <w:sz w:val="24"/>
        </w:rPr>
        <w:t>授权委托代理人签字或盖章：</w:t>
      </w:r>
      <w:r>
        <w:rPr>
          <w:rFonts w:hint="eastAsia" w:ascii="宋体" w:hAnsi="宋体" w:cs="宋体"/>
          <w:sz w:val="24"/>
          <w:u w:val="single"/>
        </w:rPr>
        <w:t xml:space="preserve">                   </w:t>
      </w:r>
    </w:p>
    <w:p>
      <w:pPr>
        <w:spacing w:line="480" w:lineRule="auto"/>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jc w:val="left"/>
        <w:rPr>
          <w:rFonts w:ascii="宋体" w:hAnsi="宋体" w:cs="宋体"/>
          <w:b/>
          <w:bCs/>
          <w:sz w:val="28"/>
          <w:szCs w:val="36"/>
          <w:lang w:val="zh-CN"/>
        </w:rPr>
      </w:pPr>
      <w:r>
        <w:rPr>
          <w:rFonts w:hint="eastAsia" w:ascii="宋体" w:hAnsi="宋体" w:cs="宋体"/>
          <w:b/>
          <w:bCs/>
          <w:sz w:val="28"/>
          <w:szCs w:val="36"/>
          <w:lang w:val="zh-CN"/>
        </w:rPr>
        <w:t>附件8</w:t>
      </w:r>
    </w:p>
    <w:p>
      <w:pPr>
        <w:spacing w:line="360" w:lineRule="auto"/>
        <w:ind w:left="480"/>
        <w:jc w:val="center"/>
        <w:rPr>
          <w:rFonts w:ascii="宋体" w:hAnsi="宋体" w:cs="宋体"/>
          <w:b/>
          <w:bCs/>
          <w:sz w:val="32"/>
          <w:szCs w:val="32"/>
        </w:rPr>
      </w:pPr>
      <w:r>
        <w:rPr>
          <w:rFonts w:hint="eastAsia" w:ascii="宋体" w:hAnsi="宋体" w:cs="宋体"/>
          <w:b/>
          <w:bCs/>
          <w:kern w:val="0"/>
          <w:sz w:val="32"/>
          <w:szCs w:val="32"/>
        </w:rPr>
        <w:t>技术需求响应表</w:t>
      </w:r>
      <w:r>
        <w:rPr>
          <w:rFonts w:hint="eastAsia" w:ascii="宋体" w:hAnsi="宋体" w:cs="宋体"/>
          <w:b/>
          <w:bCs/>
          <w:sz w:val="32"/>
          <w:szCs w:val="32"/>
        </w:rPr>
        <w:t>(第 标)</w:t>
      </w:r>
    </w:p>
    <w:p>
      <w:pPr>
        <w:spacing w:line="360" w:lineRule="auto"/>
        <w:rPr>
          <w:rFonts w:ascii="宋体" w:hAnsi="宋体" w:cs="宋体"/>
          <w:sz w:val="24"/>
        </w:rPr>
      </w:pP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宋体" w:hAnsi="宋体" w:cs="宋体"/>
                <w:b/>
                <w:sz w:val="24"/>
              </w:rPr>
            </w:pPr>
            <w:r>
              <w:rPr>
                <w:rFonts w:hint="eastAsia" w:ascii="宋体" w:hAnsi="宋体" w:cs="宋体"/>
                <w:b/>
                <w:sz w:val="24"/>
              </w:rPr>
              <w:t>序号</w:t>
            </w:r>
          </w:p>
        </w:tc>
        <w:tc>
          <w:tcPr>
            <w:tcW w:w="1785" w:type="dxa"/>
            <w:vAlign w:val="center"/>
          </w:tcPr>
          <w:p>
            <w:pPr>
              <w:keepNext w:val="0"/>
              <w:keepLines w:val="0"/>
              <w:suppressLineNumbers w:val="0"/>
              <w:spacing w:before="0" w:beforeAutospacing="0" w:after="0" w:afterAutospacing="0" w:line="360" w:lineRule="auto"/>
              <w:ind w:left="13" w:leftChars="6" w:right="0" w:firstLine="482" w:firstLineChars="200"/>
              <w:rPr>
                <w:rFonts w:hint="default" w:ascii="宋体" w:hAnsi="宋体" w:cs="宋体"/>
                <w:b/>
                <w:sz w:val="24"/>
              </w:rPr>
            </w:pPr>
            <w:r>
              <w:rPr>
                <w:rFonts w:hint="eastAsia" w:ascii="宋体" w:hAnsi="宋体" w:cs="宋体"/>
                <w:b/>
                <w:sz w:val="24"/>
              </w:rPr>
              <w:t>名称</w:t>
            </w:r>
          </w:p>
        </w:tc>
        <w:tc>
          <w:tcPr>
            <w:tcW w:w="1449" w:type="dxa"/>
            <w:vAlign w:val="center"/>
          </w:tcPr>
          <w:p>
            <w:pPr>
              <w:keepNext w:val="0"/>
              <w:keepLines w:val="0"/>
              <w:suppressLineNumbers w:val="0"/>
              <w:spacing w:before="0" w:beforeAutospacing="0" w:after="0" w:afterAutospacing="0" w:line="360" w:lineRule="auto"/>
              <w:ind w:left="52" w:right="0"/>
              <w:rPr>
                <w:rFonts w:hint="default" w:ascii="宋体" w:hAnsi="宋体" w:cs="宋体"/>
                <w:b/>
                <w:sz w:val="24"/>
              </w:rPr>
            </w:pPr>
            <w:r>
              <w:rPr>
                <w:rFonts w:hint="eastAsia" w:ascii="宋体" w:hAnsi="宋体" w:cs="宋体"/>
                <w:b/>
                <w:sz w:val="24"/>
              </w:rPr>
              <w:t>规格型号</w:t>
            </w:r>
          </w:p>
        </w:tc>
        <w:tc>
          <w:tcPr>
            <w:tcW w:w="1560" w:type="dxa"/>
            <w:vAlign w:val="center"/>
          </w:tcPr>
          <w:p>
            <w:pPr>
              <w:keepNext w:val="0"/>
              <w:keepLines w:val="0"/>
              <w:suppressLineNumbers w:val="0"/>
              <w:spacing w:before="0" w:beforeAutospacing="0" w:after="0" w:afterAutospacing="0" w:line="360" w:lineRule="auto"/>
              <w:ind w:left="152" w:right="0"/>
              <w:rPr>
                <w:rFonts w:hint="default" w:ascii="宋体" w:hAnsi="宋体" w:cs="宋体"/>
                <w:b/>
                <w:sz w:val="24"/>
              </w:rPr>
            </w:pPr>
            <w:r>
              <w:rPr>
                <w:rFonts w:hint="eastAsia" w:ascii="宋体" w:hAnsi="宋体" w:cs="宋体"/>
                <w:b/>
                <w:sz w:val="24"/>
              </w:rPr>
              <w:t>招标参数</w:t>
            </w:r>
          </w:p>
        </w:tc>
        <w:tc>
          <w:tcPr>
            <w:tcW w:w="1401" w:type="dxa"/>
            <w:vAlign w:val="center"/>
          </w:tcPr>
          <w:p>
            <w:pPr>
              <w:keepNext w:val="0"/>
              <w:keepLines w:val="0"/>
              <w:suppressLineNumbers w:val="0"/>
              <w:spacing w:before="0" w:beforeAutospacing="0" w:after="0" w:afterAutospacing="0" w:line="360" w:lineRule="auto"/>
              <w:ind w:left="0" w:right="0"/>
              <w:rPr>
                <w:rFonts w:hint="default" w:ascii="宋体" w:hAnsi="宋体" w:cs="宋体"/>
                <w:b/>
                <w:sz w:val="24"/>
              </w:rPr>
            </w:pPr>
            <w:r>
              <w:rPr>
                <w:rFonts w:hint="eastAsia" w:ascii="宋体" w:hAnsi="宋体" w:cs="宋体"/>
                <w:b/>
                <w:sz w:val="24"/>
              </w:rPr>
              <w:t>投标参数</w:t>
            </w:r>
          </w:p>
        </w:tc>
        <w:tc>
          <w:tcPr>
            <w:tcW w:w="1365" w:type="dxa"/>
            <w:vAlign w:val="center"/>
          </w:tcPr>
          <w:p>
            <w:pPr>
              <w:keepNext w:val="0"/>
              <w:keepLines w:val="0"/>
              <w:suppressLineNumbers w:val="0"/>
              <w:spacing w:before="0" w:beforeAutospacing="0" w:after="0" w:afterAutospacing="0" w:line="360" w:lineRule="auto"/>
              <w:ind w:left="0" w:right="0"/>
              <w:rPr>
                <w:rFonts w:hint="default" w:ascii="宋体" w:hAnsi="宋体" w:cs="宋体"/>
                <w:b/>
                <w:sz w:val="24"/>
              </w:rPr>
            </w:pPr>
            <w:r>
              <w:rPr>
                <w:rFonts w:hint="eastAsia" w:ascii="宋体" w:hAnsi="宋体" w:cs="宋体"/>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rPr>
            </w:pPr>
          </w:p>
        </w:tc>
      </w:tr>
    </w:tbl>
    <w:p>
      <w:pPr>
        <w:spacing w:line="360" w:lineRule="auto"/>
        <w:rPr>
          <w:rFonts w:ascii="宋体" w:hAnsi="宋体" w:cs="宋体"/>
          <w:b/>
          <w:bCs/>
          <w:sz w:val="24"/>
        </w:rPr>
      </w:pPr>
      <w:r>
        <w:rPr>
          <w:rFonts w:hint="eastAsia" w:ascii="宋体" w:hAnsi="宋体" w:cs="宋体"/>
          <w:b/>
          <w:bCs/>
          <w:sz w:val="24"/>
        </w:rPr>
        <w:t>要求：</w:t>
      </w:r>
    </w:p>
    <w:p>
      <w:pPr>
        <w:spacing w:line="360" w:lineRule="auto"/>
        <w:ind w:firstLine="480" w:firstLineChars="200"/>
        <w:rPr>
          <w:rFonts w:ascii="宋体" w:hAnsi="宋体" w:cs="宋体"/>
          <w:sz w:val="24"/>
        </w:rPr>
      </w:pPr>
      <w:r>
        <w:rPr>
          <w:rFonts w:hint="eastAsia" w:ascii="宋体" w:hAnsi="宋体" w:cs="宋体"/>
          <w:sz w:val="24"/>
        </w:rPr>
        <w:t>1.本表的名称须与《报价明细表》一致。</w:t>
      </w:r>
    </w:p>
    <w:p>
      <w:pPr>
        <w:spacing w:line="360" w:lineRule="auto"/>
        <w:ind w:firstLine="480" w:firstLineChars="200"/>
        <w:rPr>
          <w:rFonts w:ascii="宋体" w:hAnsi="宋体" w:cs="宋体"/>
          <w:sz w:val="24"/>
        </w:rPr>
      </w:pPr>
      <w:r>
        <w:rPr>
          <w:rFonts w:hint="eastAsia" w:ascii="宋体" w:hAnsi="宋体" w:cs="宋体"/>
          <w:sz w:val="24"/>
        </w:rPr>
        <w:t>2.本表参照本招标文件第二部分“招标需求”内第二条“具体技术需求”填制，投标人应根据投标设备的性能指标、服务指标，对照招标文件要求在“偏离情况”栏注明“正偏离”、“负偏离”或“无偏离”。</w:t>
      </w:r>
    </w:p>
    <w:p>
      <w:pPr>
        <w:spacing w:line="360" w:lineRule="auto"/>
        <w:ind w:firstLine="480" w:firstLineChars="200"/>
        <w:rPr>
          <w:rFonts w:ascii="宋体" w:hAnsi="宋体" w:cs="宋体"/>
          <w:sz w:val="24"/>
        </w:rPr>
      </w:pPr>
      <w:r>
        <w:rPr>
          <w:rFonts w:hint="eastAsia" w:ascii="宋体" w:hAnsi="宋体" w:cs="宋体"/>
          <w:sz w:val="24"/>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cs="宋体"/>
          <w:sz w:val="24"/>
        </w:rPr>
      </w:pPr>
    </w:p>
    <w:p>
      <w:pPr>
        <w:spacing w:line="480" w:lineRule="auto"/>
        <w:rPr>
          <w:rFonts w:ascii="宋体" w:hAnsi="宋体" w:cs="宋体"/>
          <w:sz w:val="24"/>
        </w:rPr>
      </w:pPr>
      <w:r>
        <w:rPr>
          <w:rFonts w:hint="eastAsia" w:ascii="宋体" w:hAnsi="宋体" w:cs="宋体"/>
          <w:sz w:val="24"/>
        </w:rPr>
        <w:t>投标人名称（盖章）：</w:t>
      </w:r>
      <w:r>
        <w:rPr>
          <w:rFonts w:hint="eastAsia" w:ascii="宋体" w:hAnsi="宋体" w:cs="宋体"/>
          <w:sz w:val="24"/>
          <w:u w:val="single"/>
        </w:rPr>
        <w:t xml:space="preserve">                         </w:t>
      </w:r>
    </w:p>
    <w:p>
      <w:pPr>
        <w:spacing w:line="480" w:lineRule="auto"/>
        <w:rPr>
          <w:rFonts w:ascii="宋体" w:hAnsi="宋体" w:cs="宋体"/>
          <w:sz w:val="24"/>
        </w:rPr>
      </w:pPr>
      <w:r>
        <w:rPr>
          <w:rFonts w:hint="eastAsia" w:ascii="宋体" w:hAnsi="宋体" w:cs="宋体"/>
          <w:sz w:val="24"/>
        </w:rPr>
        <w:t>授权委托代理人签字或盖章：</w:t>
      </w:r>
      <w:r>
        <w:rPr>
          <w:rFonts w:hint="eastAsia" w:ascii="宋体" w:hAnsi="宋体" w:cs="宋体"/>
          <w:sz w:val="24"/>
          <w:u w:val="single"/>
        </w:rPr>
        <w:t xml:space="preserve">                   </w:t>
      </w:r>
    </w:p>
    <w:p>
      <w:pPr>
        <w:spacing w:line="480" w:lineRule="auto"/>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jc w:val="left"/>
        <w:rPr>
          <w:rFonts w:ascii="宋体" w:hAnsi="宋体" w:cs="宋体"/>
          <w:b/>
          <w:bCs/>
          <w:sz w:val="28"/>
          <w:szCs w:val="36"/>
          <w:lang w:val="zh-CN"/>
        </w:rPr>
      </w:pPr>
      <w:r>
        <w:rPr>
          <w:rFonts w:hint="eastAsia" w:ascii="宋体" w:hAnsi="宋体" w:cs="宋体"/>
          <w:b/>
          <w:bCs/>
          <w:sz w:val="28"/>
          <w:szCs w:val="36"/>
          <w:lang w:val="zh-CN"/>
        </w:rPr>
        <w:t>附件9</w:t>
      </w:r>
    </w:p>
    <w:p>
      <w:pPr>
        <w:spacing w:line="360" w:lineRule="auto"/>
        <w:jc w:val="center"/>
        <w:rPr>
          <w:rFonts w:ascii="宋体" w:hAnsi="宋体" w:cs="宋体"/>
          <w:b/>
          <w:bCs/>
          <w:sz w:val="32"/>
          <w:szCs w:val="40"/>
          <w:lang w:val="zh-CN"/>
        </w:rPr>
      </w:pPr>
      <w:r>
        <w:rPr>
          <w:rFonts w:hint="eastAsia" w:ascii="宋体" w:hAnsi="宋体" w:cs="宋体"/>
          <w:b/>
          <w:bCs/>
          <w:sz w:val="32"/>
          <w:szCs w:val="40"/>
          <w:lang w:val="zh-CN"/>
        </w:rPr>
        <w:t>证书一览表</w:t>
      </w:r>
    </w:p>
    <w:p>
      <w:pPr>
        <w:spacing w:line="360" w:lineRule="auto"/>
        <w:jc w:val="left"/>
        <w:rPr>
          <w:rFonts w:ascii="宋体" w:hAnsi="宋体" w:cs="宋体"/>
          <w:b/>
          <w:bCs/>
          <w:sz w:val="24"/>
          <w:szCs w:val="32"/>
          <w:lang w:val="zh-CN"/>
        </w:rPr>
      </w:pP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57"/>
              <w:keepNext w:val="0"/>
              <w:keepLines w:val="0"/>
              <w:suppressLineNumbers w:val="0"/>
              <w:spacing w:before="0" w:beforeAutospacing="0" w:after="0" w:afterAutospacing="0" w:line="360" w:lineRule="auto"/>
              <w:ind w:left="0" w:right="0"/>
              <w:jc w:val="center"/>
              <w:rPr>
                <w:rFonts w:hint="default" w:ascii="宋体" w:hAnsi="宋体" w:cs="宋体"/>
                <w:b/>
                <w:bCs/>
                <w:sz w:val="24"/>
              </w:rPr>
            </w:pPr>
            <w:r>
              <w:rPr>
                <w:rFonts w:hint="eastAsia" w:ascii="宋体" w:hAnsi="宋体" w:cs="宋体"/>
                <w:b/>
                <w:bCs/>
                <w:sz w:val="24"/>
              </w:rPr>
              <w:t>证书名称</w:t>
            </w:r>
          </w:p>
        </w:tc>
        <w:tc>
          <w:tcPr>
            <w:tcW w:w="2258" w:type="dxa"/>
            <w:tcBorders>
              <w:top w:val="double" w:color="auto" w:sz="4" w:space="0"/>
            </w:tcBorders>
          </w:tcPr>
          <w:p>
            <w:pPr>
              <w:pStyle w:val="57"/>
              <w:keepNext w:val="0"/>
              <w:keepLines w:val="0"/>
              <w:suppressLineNumbers w:val="0"/>
              <w:spacing w:before="0" w:beforeAutospacing="0" w:after="0" w:afterAutospacing="0" w:line="360" w:lineRule="auto"/>
              <w:ind w:left="0" w:right="0"/>
              <w:jc w:val="center"/>
              <w:rPr>
                <w:rFonts w:hint="default" w:ascii="宋体" w:hAnsi="宋体" w:cs="宋体"/>
                <w:b/>
                <w:bCs/>
                <w:sz w:val="24"/>
              </w:rPr>
            </w:pPr>
            <w:r>
              <w:rPr>
                <w:rFonts w:hint="eastAsia" w:ascii="宋体" w:hAnsi="宋体" w:cs="宋体"/>
                <w:b/>
                <w:bCs/>
                <w:sz w:val="24"/>
              </w:rPr>
              <w:t>发证单位</w:t>
            </w:r>
          </w:p>
        </w:tc>
        <w:tc>
          <w:tcPr>
            <w:tcW w:w="2260" w:type="dxa"/>
            <w:tcBorders>
              <w:top w:val="double" w:color="auto" w:sz="4" w:space="0"/>
            </w:tcBorders>
          </w:tcPr>
          <w:p>
            <w:pPr>
              <w:pStyle w:val="57"/>
              <w:keepNext w:val="0"/>
              <w:keepLines w:val="0"/>
              <w:suppressLineNumbers w:val="0"/>
              <w:spacing w:before="0" w:beforeAutospacing="0" w:after="0" w:afterAutospacing="0" w:line="360" w:lineRule="auto"/>
              <w:ind w:left="0" w:right="0"/>
              <w:jc w:val="center"/>
              <w:rPr>
                <w:rFonts w:hint="default" w:ascii="宋体" w:hAnsi="宋体" w:cs="宋体"/>
                <w:b/>
                <w:bCs/>
                <w:sz w:val="24"/>
              </w:rPr>
            </w:pPr>
            <w:r>
              <w:rPr>
                <w:rFonts w:hint="eastAsia" w:ascii="宋体" w:hAnsi="宋体" w:cs="宋体"/>
                <w:b/>
                <w:bCs/>
                <w:sz w:val="24"/>
              </w:rPr>
              <w:t>证书等级</w:t>
            </w:r>
          </w:p>
        </w:tc>
        <w:tc>
          <w:tcPr>
            <w:tcW w:w="2047" w:type="dxa"/>
            <w:tcBorders>
              <w:top w:val="double" w:color="auto" w:sz="4" w:space="0"/>
              <w:right w:val="single" w:color="auto" w:sz="4" w:space="0"/>
            </w:tcBorders>
          </w:tcPr>
          <w:p>
            <w:pPr>
              <w:pStyle w:val="57"/>
              <w:keepNext w:val="0"/>
              <w:keepLines w:val="0"/>
              <w:suppressLineNumbers w:val="0"/>
              <w:spacing w:before="0" w:beforeAutospacing="0" w:after="0" w:afterAutospacing="0" w:line="360" w:lineRule="auto"/>
              <w:ind w:left="0" w:right="0"/>
              <w:jc w:val="center"/>
              <w:rPr>
                <w:rFonts w:hint="default" w:ascii="宋体" w:hAnsi="宋体" w:cs="宋体"/>
                <w:b/>
                <w:bCs/>
                <w:sz w:val="24"/>
              </w:rPr>
            </w:pPr>
            <w:r>
              <w:rPr>
                <w:rFonts w:hint="eastAsia" w:ascii="宋体" w:hAnsi="宋体" w:cs="宋体"/>
                <w:b/>
                <w:bCs/>
                <w:sz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7"/>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2258" w:type="dxa"/>
          </w:tcPr>
          <w:p>
            <w:pPr>
              <w:pStyle w:val="57"/>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2260" w:type="dxa"/>
          </w:tcPr>
          <w:p>
            <w:pPr>
              <w:pStyle w:val="57"/>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2047" w:type="dxa"/>
            <w:tcBorders>
              <w:right w:val="single" w:color="auto" w:sz="4" w:space="0"/>
            </w:tcBorders>
          </w:tcPr>
          <w:p>
            <w:pPr>
              <w:pStyle w:val="57"/>
              <w:keepNext w:val="0"/>
              <w:keepLines w:val="0"/>
              <w:suppressLineNumbers w:val="0"/>
              <w:spacing w:before="0" w:beforeAutospacing="0" w:after="0" w:afterAutospacing="0" w:line="360" w:lineRule="auto"/>
              <w:ind w:left="0" w:right="0"/>
              <w:jc w:val="center"/>
              <w:rPr>
                <w:rFonts w:hint="default"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7"/>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2258" w:type="dxa"/>
          </w:tcPr>
          <w:p>
            <w:pPr>
              <w:pStyle w:val="57"/>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2260" w:type="dxa"/>
          </w:tcPr>
          <w:p>
            <w:pPr>
              <w:pStyle w:val="57"/>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2047" w:type="dxa"/>
            <w:tcBorders>
              <w:right w:val="single" w:color="auto" w:sz="4" w:space="0"/>
            </w:tcBorders>
          </w:tcPr>
          <w:p>
            <w:pPr>
              <w:pStyle w:val="57"/>
              <w:keepNext w:val="0"/>
              <w:keepLines w:val="0"/>
              <w:suppressLineNumbers w:val="0"/>
              <w:spacing w:before="0" w:beforeAutospacing="0" w:after="0" w:afterAutospacing="0" w:line="360" w:lineRule="auto"/>
              <w:ind w:left="0" w:right="0"/>
              <w:jc w:val="center"/>
              <w:rPr>
                <w:rFonts w:hint="default"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7"/>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2258" w:type="dxa"/>
          </w:tcPr>
          <w:p>
            <w:pPr>
              <w:pStyle w:val="57"/>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2260" w:type="dxa"/>
          </w:tcPr>
          <w:p>
            <w:pPr>
              <w:pStyle w:val="57"/>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2047" w:type="dxa"/>
            <w:tcBorders>
              <w:right w:val="single" w:color="auto" w:sz="4" w:space="0"/>
            </w:tcBorders>
          </w:tcPr>
          <w:p>
            <w:pPr>
              <w:pStyle w:val="57"/>
              <w:keepNext w:val="0"/>
              <w:keepLines w:val="0"/>
              <w:suppressLineNumbers w:val="0"/>
              <w:spacing w:before="0" w:beforeAutospacing="0" w:after="0" w:afterAutospacing="0" w:line="360" w:lineRule="auto"/>
              <w:ind w:left="0" w:right="0"/>
              <w:jc w:val="center"/>
              <w:rPr>
                <w:rFonts w:hint="default"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7"/>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2258" w:type="dxa"/>
          </w:tcPr>
          <w:p>
            <w:pPr>
              <w:pStyle w:val="57"/>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2260" w:type="dxa"/>
          </w:tcPr>
          <w:p>
            <w:pPr>
              <w:pStyle w:val="57"/>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2047" w:type="dxa"/>
            <w:tcBorders>
              <w:right w:val="single" w:color="auto" w:sz="4" w:space="0"/>
            </w:tcBorders>
          </w:tcPr>
          <w:p>
            <w:pPr>
              <w:pStyle w:val="57"/>
              <w:keepNext w:val="0"/>
              <w:keepLines w:val="0"/>
              <w:suppressLineNumbers w:val="0"/>
              <w:spacing w:before="0" w:beforeAutospacing="0" w:after="0" w:afterAutospacing="0" w:line="360" w:lineRule="auto"/>
              <w:ind w:left="0" w:right="0"/>
              <w:jc w:val="center"/>
              <w:rPr>
                <w:rFonts w:hint="default"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7"/>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2258" w:type="dxa"/>
          </w:tcPr>
          <w:p>
            <w:pPr>
              <w:pStyle w:val="57"/>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2260" w:type="dxa"/>
          </w:tcPr>
          <w:p>
            <w:pPr>
              <w:pStyle w:val="57"/>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2047" w:type="dxa"/>
            <w:tcBorders>
              <w:right w:val="single" w:color="auto" w:sz="4" w:space="0"/>
            </w:tcBorders>
          </w:tcPr>
          <w:p>
            <w:pPr>
              <w:pStyle w:val="57"/>
              <w:keepNext w:val="0"/>
              <w:keepLines w:val="0"/>
              <w:suppressLineNumbers w:val="0"/>
              <w:spacing w:before="0" w:beforeAutospacing="0" w:after="0" w:afterAutospacing="0" w:line="360" w:lineRule="auto"/>
              <w:ind w:left="0" w:right="0"/>
              <w:jc w:val="center"/>
              <w:rPr>
                <w:rFonts w:hint="default"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7"/>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2258" w:type="dxa"/>
          </w:tcPr>
          <w:p>
            <w:pPr>
              <w:pStyle w:val="57"/>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2260" w:type="dxa"/>
          </w:tcPr>
          <w:p>
            <w:pPr>
              <w:pStyle w:val="57"/>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2047" w:type="dxa"/>
            <w:tcBorders>
              <w:right w:val="single" w:color="auto" w:sz="4" w:space="0"/>
            </w:tcBorders>
          </w:tcPr>
          <w:p>
            <w:pPr>
              <w:pStyle w:val="57"/>
              <w:keepNext w:val="0"/>
              <w:keepLines w:val="0"/>
              <w:suppressLineNumbers w:val="0"/>
              <w:spacing w:before="0" w:beforeAutospacing="0" w:after="0" w:afterAutospacing="0" w:line="360" w:lineRule="auto"/>
              <w:ind w:left="0" w:right="0"/>
              <w:jc w:val="center"/>
              <w:rPr>
                <w:rFonts w:hint="default"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57"/>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2258" w:type="dxa"/>
            <w:tcBorders>
              <w:bottom w:val="double" w:color="auto" w:sz="4" w:space="0"/>
            </w:tcBorders>
          </w:tcPr>
          <w:p>
            <w:pPr>
              <w:pStyle w:val="57"/>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2260" w:type="dxa"/>
            <w:tcBorders>
              <w:bottom w:val="double" w:color="auto" w:sz="4" w:space="0"/>
            </w:tcBorders>
          </w:tcPr>
          <w:p>
            <w:pPr>
              <w:pStyle w:val="57"/>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2047" w:type="dxa"/>
            <w:tcBorders>
              <w:bottom w:val="double" w:color="auto" w:sz="4" w:space="0"/>
              <w:right w:val="single" w:color="auto" w:sz="4" w:space="0"/>
            </w:tcBorders>
          </w:tcPr>
          <w:p>
            <w:pPr>
              <w:pStyle w:val="57"/>
              <w:keepNext w:val="0"/>
              <w:keepLines w:val="0"/>
              <w:suppressLineNumbers w:val="0"/>
              <w:spacing w:before="0" w:beforeAutospacing="0" w:after="0" w:afterAutospacing="0" w:line="360" w:lineRule="auto"/>
              <w:ind w:left="0" w:right="0"/>
              <w:jc w:val="center"/>
              <w:rPr>
                <w:rFonts w:hint="default" w:ascii="宋体" w:hAnsi="宋体" w:cs="宋体"/>
                <w:szCs w:val="21"/>
              </w:rPr>
            </w:pPr>
          </w:p>
        </w:tc>
      </w:tr>
    </w:tbl>
    <w:p>
      <w:pPr>
        <w:spacing w:line="360" w:lineRule="auto"/>
        <w:jc w:val="left"/>
        <w:rPr>
          <w:rFonts w:ascii="宋体" w:hAnsi="宋体" w:cs="宋体"/>
          <w:b/>
          <w:bCs/>
          <w:sz w:val="24"/>
          <w:szCs w:val="32"/>
          <w:lang w:val="zh-CN"/>
        </w:rPr>
      </w:pPr>
    </w:p>
    <w:p>
      <w:pPr>
        <w:spacing w:line="360" w:lineRule="auto"/>
        <w:rPr>
          <w:rFonts w:ascii="宋体" w:hAnsi="宋体" w:cs="宋体"/>
          <w:b/>
          <w:bCs/>
          <w:sz w:val="24"/>
        </w:rPr>
      </w:pPr>
      <w:r>
        <w:rPr>
          <w:rFonts w:hint="eastAsia" w:ascii="宋体" w:hAnsi="宋体" w:cs="宋体"/>
          <w:b/>
          <w:bCs/>
          <w:sz w:val="24"/>
        </w:rPr>
        <w:t>要求：</w:t>
      </w:r>
    </w:p>
    <w:p>
      <w:pPr>
        <w:spacing w:line="360" w:lineRule="auto"/>
        <w:ind w:firstLine="480" w:firstLineChars="200"/>
        <w:rPr>
          <w:rFonts w:ascii="宋体" w:hAnsi="宋体" w:cs="宋体"/>
          <w:sz w:val="24"/>
        </w:rPr>
      </w:pPr>
      <w:r>
        <w:rPr>
          <w:rFonts w:hint="eastAsia" w:ascii="宋体" w:hAnsi="宋体" w:cs="宋体"/>
          <w:sz w:val="24"/>
        </w:rPr>
        <w:t>1.填写投标人获得资质、认证或企业信誉证书；</w:t>
      </w:r>
    </w:p>
    <w:p>
      <w:pPr>
        <w:spacing w:line="360" w:lineRule="auto"/>
        <w:ind w:firstLine="480" w:firstLineChars="200"/>
        <w:rPr>
          <w:rFonts w:ascii="宋体" w:hAnsi="宋体" w:cs="宋体"/>
          <w:sz w:val="24"/>
        </w:rPr>
      </w:pPr>
      <w:r>
        <w:rPr>
          <w:rFonts w:hint="eastAsia" w:ascii="宋体" w:hAnsi="宋体" w:cs="宋体"/>
          <w:sz w:val="24"/>
        </w:rPr>
        <w:t>2.附所列证书复印件或其他证明材料。</w:t>
      </w:r>
    </w:p>
    <w:p>
      <w:pPr>
        <w:spacing w:line="360" w:lineRule="auto"/>
        <w:jc w:val="left"/>
        <w:rPr>
          <w:rFonts w:ascii="宋体" w:hAnsi="宋体" w:cs="宋体"/>
          <w:b/>
          <w:bCs/>
          <w:sz w:val="24"/>
          <w:szCs w:val="32"/>
          <w:lang w:val="zh-CN"/>
        </w:rPr>
      </w:pPr>
    </w:p>
    <w:p>
      <w:pPr>
        <w:spacing w:line="360" w:lineRule="auto"/>
        <w:jc w:val="left"/>
        <w:rPr>
          <w:rFonts w:ascii="宋体" w:hAnsi="宋体" w:cs="宋体"/>
          <w:b/>
          <w:bCs/>
          <w:sz w:val="24"/>
          <w:szCs w:val="32"/>
          <w:lang w:val="zh-CN"/>
        </w:rPr>
      </w:pPr>
    </w:p>
    <w:p>
      <w:pPr>
        <w:spacing w:line="360" w:lineRule="auto"/>
        <w:jc w:val="left"/>
        <w:rPr>
          <w:rFonts w:ascii="宋体" w:hAnsi="宋体" w:cs="宋体"/>
          <w:b/>
          <w:bCs/>
          <w:sz w:val="24"/>
          <w:szCs w:val="32"/>
          <w:lang w:val="zh-CN"/>
        </w:rPr>
      </w:pPr>
    </w:p>
    <w:p>
      <w:pPr>
        <w:spacing w:line="480" w:lineRule="auto"/>
        <w:rPr>
          <w:rFonts w:ascii="宋体" w:hAnsi="宋体" w:cs="宋体"/>
          <w:sz w:val="24"/>
        </w:rPr>
      </w:pPr>
      <w:r>
        <w:rPr>
          <w:rFonts w:hint="eastAsia" w:ascii="宋体" w:hAnsi="宋体" w:cs="宋体"/>
          <w:sz w:val="24"/>
        </w:rPr>
        <w:t>投标人名称（盖章）：</w:t>
      </w:r>
      <w:r>
        <w:rPr>
          <w:rFonts w:hint="eastAsia" w:ascii="宋体" w:hAnsi="宋体" w:cs="宋体"/>
          <w:sz w:val="24"/>
          <w:u w:val="single"/>
        </w:rPr>
        <w:t xml:space="preserve">                         </w:t>
      </w:r>
    </w:p>
    <w:p>
      <w:pPr>
        <w:spacing w:line="480" w:lineRule="auto"/>
        <w:rPr>
          <w:rFonts w:ascii="宋体" w:hAnsi="宋体" w:cs="宋体"/>
          <w:sz w:val="24"/>
        </w:rPr>
      </w:pPr>
      <w:r>
        <w:rPr>
          <w:rFonts w:hint="eastAsia" w:ascii="宋体" w:hAnsi="宋体" w:cs="宋体"/>
          <w:sz w:val="24"/>
        </w:rPr>
        <w:t>授权委托代理人签字或盖章：</w:t>
      </w:r>
      <w:r>
        <w:rPr>
          <w:rFonts w:hint="eastAsia" w:ascii="宋体" w:hAnsi="宋体" w:cs="宋体"/>
          <w:sz w:val="24"/>
          <w:u w:val="single"/>
        </w:rPr>
        <w:t xml:space="preserve">                   </w:t>
      </w:r>
    </w:p>
    <w:p>
      <w:pPr>
        <w:spacing w:line="480" w:lineRule="auto"/>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jc w:val="left"/>
        <w:rPr>
          <w:rFonts w:ascii="宋体" w:hAnsi="宋体" w:cs="宋体"/>
          <w:b/>
          <w:bCs/>
          <w:sz w:val="28"/>
          <w:szCs w:val="36"/>
          <w:lang w:val="zh-CN"/>
        </w:rPr>
      </w:pPr>
      <w:r>
        <w:rPr>
          <w:rFonts w:hint="eastAsia" w:ascii="宋体" w:hAnsi="宋体" w:cs="宋体"/>
          <w:b/>
          <w:bCs/>
          <w:sz w:val="28"/>
          <w:szCs w:val="36"/>
          <w:lang w:val="zh-CN"/>
        </w:rPr>
        <w:t>附件10</w:t>
      </w:r>
    </w:p>
    <w:p>
      <w:pPr>
        <w:spacing w:line="360" w:lineRule="auto"/>
        <w:jc w:val="center"/>
        <w:rPr>
          <w:rFonts w:ascii="宋体" w:hAnsi="宋体" w:cs="宋体"/>
          <w:b/>
          <w:bCs/>
          <w:sz w:val="32"/>
          <w:szCs w:val="40"/>
          <w:lang w:val="zh-CN"/>
        </w:rPr>
      </w:pPr>
      <w:r>
        <w:rPr>
          <w:rFonts w:hint="eastAsia" w:ascii="宋体" w:hAnsi="宋体" w:cs="宋体"/>
          <w:b/>
          <w:bCs/>
          <w:sz w:val="32"/>
          <w:szCs w:val="40"/>
          <w:lang w:val="zh-CN"/>
        </w:rPr>
        <w:t>投标人类似项目实施情况一览表</w:t>
      </w:r>
    </w:p>
    <w:p>
      <w:pPr>
        <w:spacing w:line="360" w:lineRule="auto"/>
        <w:rPr>
          <w:rFonts w:ascii="宋体" w:hAnsi="宋体" w:cs="宋体"/>
          <w:b/>
          <w:bCs/>
          <w:sz w:val="24"/>
        </w:rPr>
      </w:pP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51"/>
              <w:keepNext w:val="0"/>
              <w:keepLines w:val="0"/>
              <w:suppressLineNumbers w:val="0"/>
              <w:spacing w:before="0" w:beforeAutospacing="0" w:after="0" w:afterAutospacing="0" w:line="360" w:lineRule="auto"/>
              <w:ind w:left="0" w:right="0"/>
              <w:jc w:val="center"/>
              <w:rPr>
                <w:rFonts w:hint="default" w:ascii="宋体" w:hAnsi="宋体" w:cs="宋体"/>
                <w:b/>
                <w:bCs/>
                <w:sz w:val="24"/>
              </w:rPr>
            </w:pPr>
            <w:r>
              <w:rPr>
                <w:rFonts w:hint="eastAsia" w:ascii="宋体" w:hAnsi="宋体" w:cs="宋体"/>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51"/>
              <w:keepNext w:val="0"/>
              <w:keepLines w:val="0"/>
              <w:suppressLineNumbers w:val="0"/>
              <w:spacing w:before="0" w:beforeAutospacing="0" w:after="0" w:afterAutospacing="0" w:line="360" w:lineRule="auto"/>
              <w:ind w:left="0" w:right="0"/>
              <w:jc w:val="center"/>
              <w:rPr>
                <w:rFonts w:hint="default" w:ascii="宋体" w:hAnsi="宋体" w:cs="宋体"/>
                <w:b/>
                <w:bCs/>
                <w:sz w:val="24"/>
              </w:rPr>
            </w:pPr>
            <w:r>
              <w:rPr>
                <w:rFonts w:hint="eastAsia" w:ascii="宋体" w:hAnsi="宋体" w:cs="宋体"/>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51"/>
              <w:keepNext w:val="0"/>
              <w:keepLines w:val="0"/>
              <w:suppressLineNumbers w:val="0"/>
              <w:spacing w:before="0" w:beforeAutospacing="0" w:after="0" w:afterAutospacing="0" w:line="360" w:lineRule="auto"/>
              <w:ind w:left="0" w:right="0"/>
              <w:jc w:val="center"/>
              <w:rPr>
                <w:rFonts w:hint="default" w:ascii="宋体" w:hAnsi="宋体" w:cs="宋体"/>
                <w:b/>
                <w:bCs/>
                <w:sz w:val="24"/>
              </w:rPr>
            </w:pPr>
            <w:r>
              <w:rPr>
                <w:rFonts w:hint="eastAsia" w:ascii="宋体" w:hAnsi="宋体" w:cs="宋体"/>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51"/>
              <w:keepNext w:val="0"/>
              <w:keepLines w:val="0"/>
              <w:suppressLineNumbers w:val="0"/>
              <w:spacing w:before="0" w:beforeAutospacing="0" w:after="0" w:afterAutospacing="0" w:line="360" w:lineRule="auto"/>
              <w:ind w:left="0" w:right="0"/>
              <w:jc w:val="center"/>
              <w:rPr>
                <w:rFonts w:hint="default" w:ascii="宋体" w:hAnsi="宋体" w:cs="宋体"/>
                <w:b/>
                <w:bCs/>
                <w:sz w:val="24"/>
              </w:rPr>
            </w:pPr>
            <w:r>
              <w:rPr>
                <w:rFonts w:hint="eastAsia" w:ascii="宋体" w:hAnsi="宋体" w:cs="宋体"/>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51"/>
              <w:keepNext w:val="0"/>
              <w:keepLines w:val="0"/>
              <w:suppressLineNumbers w:val="0"/>
              <w:spacing w:before="0" w:beforeAutospacing="0" w:after="0" w:afterAutospacing="0" w:line="360" w:lineRule="auto"/>
              <w:ind w:left="0" w:right="0"/>
              <w:jc w:val="center"/>
              <w:rPr>
                <w:rFonts w:hint="default" w:ascii="宋体" w:hAnsi="宋体" w:cs="宋体"/>
                <w:b/>
                <w:bCs/>
                <w:sz w:val="24"/>
              </w:rPr>
            </w:pPr>
            <w:r>
              <w:rPr>
                <w:rFonts w:hint="eastAsia" w:ascii="宋体" w:hAnsi="宋体" w:cs="宋体"/>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51"/>
              <w:keepNext w:val="0"/>
              <w:keepLines w:val="0"/>
              <w:suppressLineNumbers w:val="0"/>
              <w:spacing w:before="0" w:beforeAutospacing="0" w:after="0" w:afterAutospacing="0" w:line="360" w:lineRule="auto"/>
              <w:ind w:left="0" w:right="0"/>
              <w:jc w:val="center"/>
              <w:rPr>
                <w:rFonts w:hint="default" w:ascii="宋体" w:hAnsi="宋体" w:cs="宋体"/>
                <w:b/>
                <w:bCs/>
                <w:sz w:val="24"/>
              </w:rPr>
            </w:pPr>
            <w:r>
              <w:rPr>
                <w:rFonts w:hint="eastAsia" w:ascii="宋体" w:hAnsi="宋体" w:cs="宋体"/>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51"/>
              <w:keepNext w:val="0"/>
              <w:keepLines w:val="0"/>
              <w:suppressLineNumbers w:val="0"/>
              <w:spacing w:before="0" w:beforeAutospacing="0" w:after="0" w:afterAutospacing="0" w:line="360" w:lineRule="auto"/>
              <w:ind w:left="0" w:right="0"/>
              <w:jc w:val="center"/>
              <w:rPr>
                <w:rFonts w:hint="default" w:ascii="宋体" w:hAnsi="宋体" w:cs="宋体"/>
                <w:b/>
                <w:bCs/>
                <w:sz w:val="24"/>
              </w:rPr>
            </w:pPr>
            <w:r>
              <w:rPr>
                <w:rFonts w:hint="eastAsia" w:ascii="宋体" w:hAnsi="宋体" w:cs="宋体"/>
                <w:b/>
                <w:bCs/>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w:t>
            </w:r>
          </w:p>
        </w:tc>
        <w:tc>
          <w:tcPr>
            <w:tcW w:w="1293"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c>
          <w:tcPr>
            <w:tcW w:w="1575"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c>
          <w:tcPr>
            <w:tcW w:w="1452"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c>
          <w:tcPr>
            <w:tcW w:w="1383"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c>
          <w:tcPr>
            <w:tcW w:w="2037"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2</w:t>
            </w:r>
          </w:p>
        </w:tc>
        <w:tc>
          <w:tcPr>
            <w:tcW w:w="1293"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c>
          <w:tcPr>
            <w:tcW w:w="1575"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c>
          <w:tcPr>
            <w:tcW w:w="1452"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c>
          <w:tcPr>
            <w:tcW w:w="1383"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c>
          <w:tcPr>
            <w:tcW w:w="2037"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3</w:t>
            </w:r>
          </w:p>
        </w:tc>
        <w:tc>
          <w:tcPr>
            <w:tcW w:w="1293"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c>
          <w:tcPr>
            <w:tcW w:w="1575"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c>
          <w:tcPr>
            <w:tcW w:w="1452"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c>
          <w:tcPr>
            <w:tcW w:w="1383"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c>
          <w:tcPr>
            <w:tcW w:w="2037"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w:t>
            </w:r>
          </w:p>
        </w:tc>
        <w:tc>
          <w:tcPr>
            <w:tcW w:w="1293"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c>
          <w:tcPr>
            <w:tcW w:w="1575"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c>
          <w:tcPr>
            <w:tcW w:w="1452"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c>
          <w:tcPr>
            <w:tcW w:w="1383"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c>
          <w:tcPr>
            <w:tcW w:w="2037"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c>
          <w:tcPr>
            <w:tcW w:w="1293"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c>
          <w:tcPr>
            <w:tcW w:w="1575"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c>
          <w:tcPr>
            <w:tcW w:w="1452"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c>
          <w:tcPr>
            <w:tcW w:w="1383"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c>
          <w:tcPr>
            <w:tcW w:w="2037"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c>
          <w:tcPr>
            <w:tcW w:w="1293"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c>
          <w:tcPr>
            <w:tcW w:w="1575"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c>
          <w:tcPr>
            <w:tcW w:w="1452"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c>
          <w:tcPr>
            <w:tcW w:w="1383"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c>
          <w:tcPr>
            <w:tcW w:w="2037"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c>
          <w:tcPr>
            <w:tcW w:w="1293"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c>
          <w:tcPr>
            <w:tcW w:w="1575"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c>
          <w:tcPr>
            <w:tcW w:w="1452"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c>
          <w:tcPr>
            <w:tcW w:w="1383"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c>
          <w:tcPr>
            <w:tcW w:w="2037" w:type="dxa"/>
            <w:tcBorders>
              <w:top w:val="single" w:color="auto" w:sz="6" w:space="0"/>
              <w:left w:val="single" w:color="auto" w:sz="6" w:space="0"/>
              <w:bottom w:val="single" w:color="auto" w:sz="6" w:space="0"/>
              <w:right w:val="single" w:color="auto" w:sz="6" w:space="0"/>
            </w:tcBorders>
          </w:tcPr>
          <w:p>
            <w:pPr>
              <w:pStyle w:val="51"/>
              <w:keepNext w:val="0"/>
              <w:keepLines w:val="0"/>
              <w:suppressLineNumbers w:val="0"/>
              <w:spacing w:before="0" w:beforeAutospacing="0" w:after="0" w:afterAutospacing="0" w:line="360" w:lineRule="auto"/>
              <w:ind w:left="0" w:right="0"/>
              <w:rPr>
                <w:rFonts w:hint="default" w:ascii="宋体" w:hAnsi="宋体" w:cs="宋体"/>
                <w:sz w:val="24"/>
              </w:rPr>
            </w:pPr>
          </w:p>
        </w:tc>
      </w:tr>
    </w:tbl>
    <w:p>
      <w:pPr>
        <w:spacing w:line="360" w:lineRule="auto"/>
        <w:rPr>
          <w:rFonts w:ascii="宋体" w:hAnsi="宋体" w:cs="宋体"/>
          <w:b/>
          <w:bCs/>
          <w:sz w:val="24"/>
        </w:rPr>
      </w:pPr>
      <w:r>
        <w:rPr>
          <w:rFonts w:hint="eastAsia" w:ascii="宋体" w:hAnsi="宋体" w:cs="宋体"/>
          <w:b/>
          <w:bCs/>
          <w:sz w:val="24"/>
        </w:rPr>
        <w:t>要求：</w:t>
      </w:r>
    </w:p>
    <w:p>
      <w:pPr>
        <w:spacing w:line="360" w:lineRule="auto"/>
        <w:ind w:firstLine="480" w:firstLineChars="200"/>
        <w:rPr>
          <w:rFonts w:ascii="宋体" w:hAnsi="宋体" w:cs="宋体"/>
          <w:sz w:val="24"/>
        </w:rPr>
      </w:pPr>
      <w:r>
        <w:rPr>
          <w:rFonts w:hint="eastAsia" w:ascii="宋体" w:hAnsi="宋体" w:cs="宋体"/>
          <w:sz w:val="24"/>
        </w:rPr>
        <w:t>1.业绩证明应提供证明材料（合同复印件可只提供首页、含金额页、盖章页并加盖投标人公章）；</w:t>
      </w:r>
    </w:p>
    <w:p>
      <w:pPr>
        <w:spacing w:line="360" w:lineRule="auto"/>
        <w:ind w:firstLine="480" w:firstLineChars="200"/>
        <w:rPr>
          <w:rFonts w:ascii="宋体" w:hAnsi="宋体" w:cs="宋体"/>
          <w:sz w:val="24"/>
        </w:rPr>
      </w:pPr>
      <w:r>
        <w:rPr>
          <w:rFonts w:hint="eastAsia" w:ascii="宋体" w:hAnsi="宋体" w:cs="宋体"/>
          <w:sz w:val="24"/>
        </w:rPr>
        <w:t>2.报价供应商可按此表格式复制。</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480" w:lineRule="auto"/>
        <w:rPr>
          <w:rFonts w:ascii="宋体" w:hAnsi="宋体" w:cs="宋体"/>
          <w:sz w:val="24"/>
        </w:rPr>
      </w:pPr>
      <w:r>
        <w:rPr>
          <w:rFonts w:hint="eastAsia" w:ascii="宋体" w:hAnsi="宋体" w:cs="宋体"/>
          <w:sz w:val="24"/>
        </w:rPr>
        <w:t>投标人名称（盖章）：</w:t>
      </w:r>
      <w:r>
        <w:rPr>
          <w:rFonts w:hint="eastAsia" w:ascii="宋体" w:hAnsi="宋体" w:cs="宋体"/>
          <w:sz w:val="24"/>
          <w:u w:val="single"/>
        </w:rPr>
        <w:t xml:space="preserve">                         </w:t>
      </w:r>
    </w:p>
    <w:p>
      <w:pPr>
        <w:spacing w:line="480" w:lineRule="auto"/>
        <w:rPr>
          <w:rFonts w:ascii="宋体" w:hAnsi="宋体" w:cs="宋体"/>
          <w:sz w:val="24"/>
        </w:rPr>
      </w:pPr>
      <w:r>
        <w:rPr>
          <w:rFonts w:hint="eastAsia" w:ascii="宋体" w:hAnsi="宋体" w:cs="宋体"/>
          <w:sz w:val="24"/>
        </w:rPr>
        <w:t>授权委托代理人签字或盖章：</w:t>
      </w:r>
      <w:r>
        <w:rPr>
          <w:rFonts w:hint="eastAsia" w:ascii="宋体" w:hAnsi="宋体" w:cs="宋体"/>
          <w:sz w:val="24"/>
          <w:u w:val="single"/>
        </w:rPr>
        <w:t xml:space="preserve">                   </w:t>
      </w:r>
    </w:p>
    <w:p>
      <w:pPr>
        <w:spacing w:line="480" w:lineRule="auto"/>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jc w:val="left"/>
        <w:rPr>
          <w:rFonts w:ascii="宋体" w:hAnsi="宋体" w:cs="宋体"/>
          <w:b/>
          <w:bCs/>
          <w:sz w:val="28"/>
          <w:szCs w:val="36"/>
          <w:lang w:val="zh-CN"/>
        </w:rPr>
      </w:pPr>
      <w:r>
        <w:rPr>
          <w:rFonts w:hint="eastAsia" w:ascii="宋体" w:hAnsi="宋体" w:cs="宋体"/>
          <w:b/>
          <w:bCs/>
          <w:sz w:val="28"/>
          <w:szCs w:val="36"/>
          <w:lang w:val="zh-CN"/>
        </w:rPr>
        <w:t>附件11</w:t>
      </w:r>
    </w:p>
    <w:p>
      <w:pPr>
        <w:spacing w:line="360" w:lineRule="auto"/>
        <w:jc w:val="center"/>
        <w:rPr>
          <w:rFonts w:ascii="宋体" w:hAnsi="宋体" w:cs="宋体"/>
          <w:b/>
          <w:bCs/>
          <w:sz w:val="32"/>
          <w:szCs w:val="40"/>
          <w:lang w:val="zh-CN"/>
        </w:rPr>
      </w:pPr>
      <w:r>
        <w:rPr>
          <w:rFonts w:hint="eastAsia" w:ascii="宋体" w:hAnsi="宋体" w:cs="宋体"/>
          <w:b/>
          <w:bCs/>
          <w:sz w:val="32"/>
          <w:szCs w:val="40"/>
          <w:lang w:val="zh-CN"/>
        </w:rPr>
        <w:t>资信及商务需求响应表(第 标)</w:t>
      </w:r>
    </w:p>
    <w:p>
      <w:pPr>
        <w:spacing w:line="360" w:lineRule="auto"/>
        <w:rPr>
          <w:rFonts w:ascii="宋体" w:hAnsi="宋体" w:cs="宋体"/>
          <w:b/>
          <w:sz w:val="24"/>
        </w:rPr>
      </w:pP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keepNext w:val="0"/>
              <w:keepLines w:val="0"/>
              <w:suppressLineNumbers w:val="0"/>
              <w:spacing w:before="0" w:beforeAutospacing="0" w:after="0" w:afterAutospacing="0"/>
              <w:ind w:left="0" w:right="0"/>
              <w:rPr>
                <w:rFonts w:hint="default" w:ascii="宋体" w:hAnsi="宋体" w:cs="宋体"/>
                <w:b/>
                <w:sz w:val="24"/>
              </w:rPr>
            </w:pPr>
            <w:r>
              <w:rPr>
                <w:rFonts w:hint="eastAsia" w:ascii="宋体" w:hAnsi="宋体" w:cs="宋体"/>
                <w:b/>
                <w:sz w:val="24"/>
              </w:rPr>
              <w:t>序号</w:t>
            </w:r>
          </w:p>
        </w:tc>
        <w:tc>
          <w:tcPr>
            <w:tcW w:w="1785" w:type="dxa"/>
            <w:vAlign w:val="center"/>
          </w:tcPr>
          <w:p>
            <w:pPr>
              <w:keepNext w:val="0"/>
              <w:keepLines w:val="0"/>
              <w:suppressLineNumbers w:val="0"/>
              <w:spacing w:before="0" w:beforeAutospacing="0" w:after="0" w:afterAutospacing="0"/>
              <w:ind w:left="0" w:right="0"/>
              <w:rPr>
                <w:rFonts w:hint="default" w:ascii="宋体" w:hAnsi="宋体" w:cs="宋体"/>
                <w:b/>
                <w:sz w:val="24"/>
              </w:rPr>
            </w:pPr>
            <w:r>
              <w:rPr>
                <w:rFonts w:hint="eastAsia" w:ascii="宋体" w:hAnsi="宋体" w:cs="宋体"/>
                <w:b/>
                <w:sz w:val="24"/>
              </w:rPr>
              <w:t xml:space="preserve">   内容</w:t>
            </w:r>
          </w:p>
        </w:tc>
        <w:tc>
          <w:tcPr>
            <w:tcW w:w="1785" w:type="dxa"/>
            <w:vAlign w:val="center"/>
          </w:tcPr>
          <w:p>
            <w:pPr>
              <w:keepNext w:val="0"/>
              <w:keepLines w:val="0"/>
              <w:suppressLineNumbers w:val="0"/>
              <w:spacing w:before="0" w:beforeAutospacing="0" w:after="0" w:afterAutospacing="0"/>
              <w:ind w:left="53" w:leftChars="25" w:right="0" w:firstLine="241" w:firstLineChars="100"/>
              <w:rPr>
                <w:rFonts w:hint="default" w:ascii="宋体" w:hAnsi="宋体" w:cs="宋体"/>
                <w:b/>
                <w:sz w:val="24"/>
              </w:rPr>
            </w:pPr>
            <w:r>
              <w:rPr>
                <w:rFonts w:hint="eastAsia" w:ascii="宋体" w:hAnsi="宋体" w:cs="宋体"/>
                <w:b/>
                <w:sz w:val="24"/>
              </w:rPr>
              <w:t>招标需求</w:t>
            </w:r>
          </w:p>
        </w:tc>
        <w:tc>
          <w:tcPr>
            <w:tcW w:w="1365" w:type="dxa"/>
            <w:vAlign w:val="center"/>
          </w:tcPr>
          <w:p>
            <w:pPr>
              <w:keepNext w:val="0"/>
              <w:keepLines w:val="0"/>
              <w:suppressLineNumbers w:val="0"/>
              <w:spacing w:before="0" w:beforeAutospacing="0" w:after="0" w:afterAutospacing="0"/>
              <w:ind w:left="152" w:right="0"/>
              <w:rPr>
                <w:rFonts w:hint="default" w:ascii="宋体" w:hAnsi="宋体" w:cs="宋体"/>
                <w:b/>
                <w:sz w:val="24"/>
              </w:rPr>
            </w:pPr>
            <w:r>
              <w:rPr>
                <w:rFonts w:hint="eastAsia" w:ascii="宋体" w:hAnsi="宋体" w:cs="宋体"/>
                <w:b/>
                <w:sz w:val="24"/>
              </w:rPr>
              <w:t>是否响应</w:t>
            </w:r>
          </w:p>
        </w:tc>
        <w:tc>
          <w:tcPr>
            <w:tcW w:w="2625" w:type="dxa"/>
            <w:vAlign w:val="center"/>
          </w:tcPr>
          <w:p>
            <w:pPr>
              <w:keepNext w:val="0"/>
              <w:keepLines w:val="0"/>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keepNext w:val="0"/>
              <w:keepLines w:val="0"/>
              <w:suppressLineNumbers w:val="0"/>
              <w:spacing w:before="0" w:beforeAutospacing="0" w:after="0" w:afterAutospacing="0"/>
              <w:ind w:left="0" w:right="0"/>
              <w:rPr>
                <w:rFonts w:hint="default" w:ascii="宋体" w:hAnsi="宋体" w:cs="宋体"/>
                <w:sz w:val="24"/>
              </w:rPr>
            </w:pPr>
          </w:p>
        </w:tc>
        <w:tc>
          <w:tcPr>
            <w:tcW w:w="1785" w:type="dxa"/>
          </w:tcPr>
          <w:p>
            <w:pPr>
              <w:keepNext w:val="0"/>
              <w:keepLines w:val="0"/>
              <w:suppressLineNumbers w:val="0"/>
              <w:snapToGrid w:val="0"/>
              <w:spacing w:before="0" w:beforeAutospacing="0" w:after="0" w:afterAutospacing="0"/>
              <w:ind w:left="0" w:right="0"/>
              <w:rPr>
                <w:rFonts w:hint="default" w:ascii="宋体" w:hAnsi="宋体" w:cs="宋体"/>
                <w:sz w:val="24"/>
              </w:rPr>
            </w:pPr>
            <w:r>
              <w:rPr>
                <w:rFonts w:hint="eastAsia" w:ascii="宋体" w:hAnsi="宋体" w:cs="宋体"/>
                <w:sz w:val="24"/>
              </w:rPr>
              <w:t>售后服务保障要求</w:t>
            </w:r>
          </w:p>
        </w:tc>
        <w:tc>
          <w:tcPr>
            <w:tcW w:w="1785" w:type="dxa"/>
            <w:vAlign w:val="center"/>
          </w:tcPr>
          <w:p>
            <w:pPr>
              <w:keepNext w:val="0"/>
              <w:keepLines w:val="0"/>
              <w:suppressLineNumbers w:val="0"/>
              <w:spacing w:before="0" w:beforeAutospacing="0" w:after="0" w:afterAutospacing="0"/>
              <w:ind w:left="0" w:right="0"/>
              <w:rPr>
                <w:rFonts w:hint="default" w:ascii="宋体" w:hAnsi="宋体" w:cs="宋体"/>
                <w:sz w:val="24"/>
              </w:rPr>
            </w:pPr>
          </w:p>
        </w:tc>
        <w:tc>
          <w:tcPr>
            <w:tcW w:w="1365" w:type="dxa"/>
            <w:vAlign w:val="center"/>
          </w:tcPr>
          <w:p>
            <w:pPr>
              <w:keepNext w:val="0"/>
              <w:keepLines w:val="0"/>
              <w:suppressLineNumbers w:val="0"/>
              <w:spacing w:before="0" w:beforeAutospacing="0" w:after="0" w:afterAutospacing="0"/>
              <w:ind w:left="0" w:right="0"/>
              <w:rPr>
                <w:rFonts w:hint="default" w:ascii="宋体" w:hAnsi="宋体" w:cs="宋体"/>
                <w:sz w:val="24"/>
              </w:rPr>
            </w:pPr>
          </w:p>
        </w:tc>
        <w:tc>
          <w:tcPr>
            <w:tcW w:w="2625" w:type="dxa"/>
            <w:vAlign w:val="center"/>
          </w:tcPr>
          <w:p>
            <w:pPr>
              <w:keepNext w:val="0"/>
              <w:keepLines w:val="0"/>
              <w:suppressLineNumbers w:val="0"/>
              <w:spacing w:before="0" w:beforeAutospacing="0" w:after="0" w:afterAutospacing="0"/>
              <w:ind w:left="0" w:right="0"/>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keepNext w:val="0"/>
              <w:keepLines w:val="0"/>
              <w:suppressLineNumbers w:val="0"/>
              <w:spacing w:before="0" w:beforeAutospacing="0" w:after="0" w:afterAutospacing="0"/>
              <w:ind w:left="0" w:right="0"/>
              <w:rPr>
                <w:rFonts w:hint="default" w:ascii="宋体" w:hAnsi="宋体" w:cs="宋体"/>
                <w:sz w:val="24"/>
              </w:rPr>
            </w:pPr>
          </w:p>
        </w:tc>
        <w:tc>
          <w:tcPr>
            <w:tcW w:w="1785" w:type="dxa"/>
          </w:tcPr>
          <w:p>
            <w:pPr>
              <w:keepNext w:val="0"/>
              <w:keepLines w:val="0"/>
              <w:suppressLineNumbers w:val="0"/>
              <w:snapToGrid w:val="0"/>
              <w:spacing w:before="0" w:beforeAutospacing="0" w:after="0" w:afterAutospacing="0"/>
              <w:ind w:left="0" w:right="0"/>
              <w:rPr>
                <w:rFonts w:hint="default" w:ascii="宋体" w:hAnsi="宋体" w:cs="宋体"/>
                <w:sz w:val="24"/>
              </w:rPr>
            </w:pPr>
            <w:r>
              <w:rPr>
                <w:rFonts w:hint="eastAsia" w:ascii="宋体" w:hAnsi="宋体" w:cs="宋体"/>
                <w:sz w:val="24"/>
              </w:rPr>
              <w:t>备品备件及耗材等要求</w:t>
            </w:r>
          </w:p>
        </w:tc>
        <w:tc>
          <w:tcPr>
            <w:tcW w:w="1785" w:type="dxa"/>
            <w:vAlign w:val="center"/>
          </w:tcPr>
          <w:p>
            <w:pPr>
              <w:keepNext w:val="0"/>
              <w:keepLines w:val="0"/>
              <w:suppressLineNumbers w:val="0"/>
              <w:spacing w:before="0" w:beforeAutospacing="0" w:after="0" w:afterAutospacing="0"/>
              <w:ind w:left="0" w:right="0"/>
              <w:rPr>
                <w:rFonts w:hint="default" w:ascii="宋体" w:hAnsi="宋体" w:cs="宋体"/>
                <w:sz w:val="24"/>
              </w:rPr>
            </w:pPr>
          </w:p>
        </w:tc>
        <w:tc>
          <w:tcPr>
            <w:tcW w:w="1365" w:type="dxa"/>
            <w:vAlign w:val="center"/>
          </w:tcPr>
          <w:p>
            <w:pPr>
              <w:keepNext w:val="0"/>
              <w:keepLines w:val="0"/>
              <w:suppressLineNumbers w:val="0"/>
              <w:spacing w:before="0" w:beforeAutospacing="0" w:after="0" w:afterAutospacing="0"/>
              <w:ind w:left="0" w:right="0"/>
              <w:rPr>
                <w:rFonts w:hint="default" w:ascii="宋体" w:hAnsi="宋体" w:cs="宋体"/>
                <w:sz w:val="24"/>
              </w:rPr>
            </w:pPr>
          </w:p>
        </w:tc>
        <w:tc>
          <w:tcPr>
            <w:tcW w:w="2625" w:type="dxa"/>
            <w:vAlign w:val="center"/>
          </w:tcPr>
          <w:p>
            <w:pPr>
              <w:keepNext w:val="0"/>
              <w:keepLines w:val="0"/>
              <w:suppressLineNumbers w:val="0"/>
              <w:spacing w:before="0" w:beforeAutospacing="0" w:after="0" w:afterAutospacing="0"/>
              <w:ind w:left="0" w:right="0"/>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ind w:left="0" w:right="0"/>
              <w:rPr>
                <w:rFonts w:hint="default" w:ascii="宋体" w:hAnsi="宋体" w:cs="宋体"/>
                <w:sz w:val="24"/>
              </w:rPr>
            </w:pPr>
          </w:p>
        </w:tc>
        <w:tc>
          <w:tcPr>
            <w:tcW w:w="1785" w:type="dxa"/>
          </w:tcPr>
          <w:p>
            <w:pPr>
              <w:keepNext w:val="0"/>
              <w:keepLines w:val="0"/>
              <w:suppressLineNumbers w:val="0"/>
              <w:snapToGrid w:val="0"/>
              <w:spacing w:before="0" w:beforeAutospacing="0" w:after="0" w:afterAutospacing="0"/>
              <w:ind w:left="0" w:right="0"/>
              <w:rPr>
                <w:rFonts w:hint="default" w:ascii="宋体" w:hAnsi="宋体" w:cs="宋体"/>
                <w:sz w:val="24"/>
              </w:rPr>
            </w:pPr>
            <w:r>
              <w:rPr>
                <w:rFonts w:hint="eastAsia" w:ascii="宋体" w:hAnsi="宋体" w:cs="宋体"/>
                <w:sz w:val="24"/>
              </w:rPr>
              <w:t>质保期</w:t>
            </w:r>
          </w:p>
        </w:tc>
        <w:tc>
          <w:tcPr>
            <w:tcW w:w="1785" w:type="dxa"/>
            <w:vAlign w:val="center"/>
          </w:tcPr>
          <w:p>
            <w:pPr>
              <w:keepNext w:val="0"/>
              <w:keepLines w:val="0"/>
              <w:suppressLineNumbers w:val="0"/>
              <w:spacing w:before="0" w:beforeAutospacing="0" w:after="0" w:afterAutospacing="0"/>
              <w:ind w:left="0" w:right="0"/>
              <w:rPr>
                <w:rFonts w:hint="default" w:ascii="宋体" w:hAnsi="宋体" w:cs="宋体"/>
                <w:sz w:val="24"/>
              </w:rPr>
            </w:pPr>
          </w:p>
        </w:tc>
        <w:tc>
          <w:tcPr>
            <w:tcW w:w="1365" w:type="dxa"/>
            <w:vAlign w:val="center"/>
          </w:tcPr>
          <w:p>
            <w:pPr>
              <w:keepNext w:val="0"/>
              <w:keepLines w:val="0"/>
              <w:suppressLineNumbers w:val="0"/>
              <w:spacing w:before="0" w:beforeAutospacing="0" w:after="0" w:afterAutospacing="0"/>
              <w:ind w:left="0" w:right="0"/>
              <w:rPr>
                <w:rFonts w:hint="default" w:ascii="宋体" w:hAnsi="宋体" w:cs="宋体"/>
                <w:sz w:val="24"/>
              </w:rPr>
            </w:pPr>
          </w:p>
        </w:tc>
        <w:tc>
          <w:tcPr>
            <w:tcW w:w="2625" w:type="dxa"/>
            <w:vAlign w:val="center"/>
          </w:tcPr>
          <w:p>
            <w:pPr>
              <w:keepNext w:val="0"/>
              <w:keepLines w:val="0"/>
              <w:suppressLineNumbers w:val="0"/>
              <w:spacing w:before="0" w:beforeAutospacing="0" w:after="0" w:afterAutospacing="0"/>
              <w:ind w:left="0" w:right="0"/>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ind w:left="0" w:right="0"/>
              <w:rPr>
                <w:rFonts w:hint="default" w:ascii="宋体" w:hAnsi="宋体" w:cs="宋体"/>
                <w:sz w:val="24"/>
              </w:rPr>
            </w:pPr>
          </w:p>
        </w:tc>
        <w:tc>
          <w:tcPr>
            <w:tcW w:w="1785" w:type="dxa"/>
          </w:tcPr>
          <w:p>
            <w:pPr>
              <w:keepNext w:val="0"/>
              <w:keepLines w:val="0"/>
              <w:suppressLineNumbers w:val="0"/>
              <w:snapToGrid w:val="0"/>
              <w:spacing w:before="0" w:beforeAutospacing="0" w:after="0" w:afterAutospacing="0"/>
              <w:ind w:left="0" w:right="0"/>
              <w:rPr>
                <w:rFonts w:hint="default" w:ascii="宋体" w:hAnsi="宋体" w:cs="宋体"/>
                <w:sz w:val="24"/>
              </w:rPr>
            </w:pPr>
            <w:r>
              <w:rPr>
                <w:rFonts w:hint="eastAsia" w:ascii="宋体" w:hAnsi="宋体" w:cs="宋体"/>
                <w:sz w:val="24"/>
              </w:rPr>
              <w:t>交货和服务</w:t>
            </w:r>
          </w:p>
          <w:p>
            <w:pPr>
              <w:keepNext w:val="0"/>
              <w:keepLines w:val="0"/>
              <w:suppressLineNumbers w:val="0"/>
              <w:snapToGrid w:val="0"/>
              <w:spacing w:before="0" w:beforeAutospacing="0" w:after="0" w:afterAutospacing="0"/>
              <w:ind w:left="0" w:right="0"/>
              <w:rPr>
                <w:rFonts w:hint="default" w:ascii="宋体" w:hAnsi="宋体" w:cs="宋体"/>
                <w:sz w:val="24"/>
              </w:rPr>
            </w:pPr>
            <w:r>
              <w:rPr>
                <w:rFonts w:hint="eastAsia" w:ascii="宋体" w:hAnsi="宋体" w:cs="宋体"/>
                <w:sz w:val="24"/>
              </w:rPr>
              <w:t>时间及地点</w:t>
            </w:r>
          </w:p>
        </w:tc>
        <w:tc>
          <w:tcPr>
            <w:tcW w:w="1785" w:type="dxa"/>
            <w:vAlign w:val="center"/>
          </w:tcPr>
          <w:p>
            <w:pPr>
              <w:keepNext w:val="0"/>
              <w:keepLines w:val="0"/>
              <w:suppressLineNumbers w:val="0"/>
              <w:spacing w:before="0" w:beforeAutospacing="0" w:after="0" w:afterAutospacing="0"/>
              <w:ind w:left="0" w:right="0"/>
              <w:rPr>
                <w:rFonts w:hint="default" w:ascii="宋体" w:hAnsi="宋体" w:cs="宋体"/>
                <w:sz w:val="24"/>
              </w:rPr>
            </w:pPr>
          </w:p>
        </w:tc>
        <w:tc>
          <w:tcPr>
            <w:tcW w:w="1365" w:type="dxa"/>
            <w:vAlign w:val="center"/>
          </w:tcPr>
          <w:p>
            <w:pPr>
              <w:keepNext w:val="0"/>
              <w:keepLines w:val="0"/>
              <w:suppressLineNumbers w:val="0"/>
              <w:spacing w:before="0" w:beforeAutospacing="0" w:after="0" w:afterAutospacing="0"/>
              <w:ind w:left="0" w:right="0"/>
              <w:rPr>
                <w:rFonts w:hint="default" w:ascii="宋体" w:hAnsi="宋体" w:cs="宋体"/>
                <w:sz w:val="24"/>
              </w:rPr>
            </w:pPr>
          </w:p>
        </w:tc>
        <w:tc>
          <w:tcPr>
            <w:tcW w:w="2625" w:type="dxa"/>
            <w:vAlign w:val="center"/>
          </w:tcPr>
          <w:p>
            <w:pPr>
              <w:keepNext w:val="0"/>
              <w:keepLines w:val="0"/>
              <w:suppressLineNumbers w:val="0"/>
              <w:spacing w:before="0" w:beforeAutospacing="0" w:after="0" w:afterAutospacing="0"/>
              <w:ind w:left="0" w:right="0"/>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ind w:left="0" w:right="0"/>
              <w:rPr>
                <w:rFonts w:hint="default" w:ascii="宋体" w:hAnsi="宋体" w:cs="宋体"/>
                <w:sz w:val="24"/>
              </w:rPr>
            </w:pPr>
          </w:p>
        </w:tc>
        <w:tc>
          <w:tcPr>
            <w:tcW w:w="1785" w:type="dxa"/>
          </w:tcPr>
          <w:p>
            <w:pPr>
              <w:keepNext w:val="0"/>
              <w:keepLines w:val="0"/>
              <w:suppressLineNumbers w:val="0"/>
              <w:snapToGrid w:val="0"/>
              <w:spacing w:before="0" w:beforeAutospacing="0" w:after="0" w:afterAutospacing="0"/>
              <w:ind w:left="0" w:right="0"/>
              <w:rPr>
                <w:rFonts w:hint="default" w:ascii="宋体" w:hAnsi="宋体" w:cs="宋体"/>
                <w:sz w:val="24"/>
              </w:rPr>
            </w:pPr>
            <w:r>
              <w:rPr>
                <w:rFonts w:hint="eastAsia" w:ascii="宋体" w:hAnsi="宋体" w:cs="宋体"/>
                <w:sz w:val="24"/>
              </w:rPr>
              <w:t>付款条件</w:t>
            </w:r>
          </w:p>
        </w:tc>
        <w:tc>
          <w:tcPr>
            <w:tcW w:w="1785" w:type="dxa"/>
            <w:vAlign w:val="center"/>
          </w:tcPr>
          <w:p>
            <w:pPr>
              <w:keepNext w:val="0"/>
              <w:keepLines w:val="0"/>
              <w:suppressLineNumbers w:val="0"/>
              <w:spacing w:before="0" w:beforeAutospacing="0" w:after="0" w:afterAutospacing="0"/>
              <w:ind w:left="0" w:right="0"/>
              <w:rPr>
                <w:rFonts w:hint="default" w:ascii="宋体" w:hAnsi="宋体" w:cs="宋体"/>
                <w:sz w:val="24"/>
              </w:rPr>
            </w:pPr>
          </w:p>
        </w:tc>
        <w:tc>
          <w:tcPr>
            <w:tcW w:w="1365" w:type="dxa"/>
            <w:vAlign w:val="center"/>
          </w:tcPr>
          <w:p>
            <w:pPr>
              <w:keepNext w:val="0"/>
              <w:keepLines w:val="0"/>
              <w:suppressLineNumbers w:val="0"/>
              <w:spacing w:before="0" w:beforeAutospacing="0" w:after="0" w:afterAutospacing="0"/>
              <w:ind w:left="0" w:right="0"/>
              <w:rPr>
                <w:rFonts w:hint="default" w:ascii="宋体" w:hAnsi="宋体" w:cs="宋体"/>
                <w:sz w:val="24"/>
              </w:rPr>
            </w:pPr>
          </w:p>
        </w:tc>
        <w:tc>
          <w:tcPr>
            <w:tcW w:w="2625" w:type="dxa"/>
            <w:vAlign w:val="center"/>
          </w:tcPr>
          <w:p>
            <w:pPr>
              <w:keepNext w:val="0"/>
              <w:keepLines w:val="0"/>
              <w:suppressLineNumbers w:val="0"/>
              <w:spacing w:before="0" w:beforeAutospacing="0" w:after="0" w:afterAutospacing="0"/>
              <w:ind w:left="0" w:right="0"/>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ind w:left="0" w:right="0"/>
              <w:rPr>
                <w:rFonts w:hint="default" w:ascii="宋体" w:hAnsi="宋体" w:cs="宋体"/>
                <w:sz w:val="24"/>
              </w:rPr>
            </w:pPr>
          </w:p>
        </w:tc>
        <w:tc>
          <w:tcPr>
            <w:tcW w:w="1785" w:type="dxa"/>
          </w:tcPr>
          <w:p>
            <w:pPr>
              <w:keepNext w:val="0"/>
              <w:keepLines w:val="0"/>
              <w:suppressLineNumbers w:val="0"/>
              <w:snapToGrid w:val="0"/>
              <w:spacing w:before="0" w:beforeAutospacing="0" w:after="0" w:afterAutospacing="0"/>
              <w:ind w:left="0" w:right="0"/>
              <w:rPr>
                <w:rFonts w:hint="default" w:ascii="宋体" w:hAnsi="宋体" w:cs="宋体"/>
                <w:sz w:val="24"/>
              </w:rPr>
            </w:pPr>
            <w:r>
              <w:rPr>
                <w:rFonts w:hint="eastAsia" w:ascii="宋体" w:hAnsi="宋体" w:cs="宋体"/>
                <w:sz w:val="24"/>
              </w:rPr>
              <w:t>……</w:t>
            </w:r>
          </w:p>
        </w:tc>
        <w:tc>
          <w:tcPr>
            <w:tcW w:w="1785" w:type="dxa"/>
            <w:vAlign w:val="center"/>
          </w:tcPr>
          <w:p>
            <w:pPr>
              <w:keepNext w:val="0"/>
              <w:keepLines w:val="0"/>
              <w:suppressLineNumbers w:val="0"/>
              <w:spacing w:before="0" w:beforeAutospacing="0" w:after="0" w:afterAutospacing="0"/>
              <w:ind w:left="0" w:right="0"/>
              <w:rPr>
                <w:rFonts w:hint="default" w:ascii="宋体" w:hAnsi="宋体" w:cs="宋体"/>
                <w:sz w:val="24"/>
              </w:rPr>
            </w:pPr>
          </w:p>
        </w:tc>
        <w:tc>
          <w:tcPr>
            <w:tcW w:w="1365" w:type="dxa"/>
            <w:vAlign w:val="center"/>
          </w:tcPr>
          <w:p>
            <w:pPr>
              <w:keepNext w:val="0"/>
              <w:keepLines w:val="0"/>
              <w:suppressLineNumbers w:val="0"/>
              <w:spacing w:before="0" w:beforeAutospacing="0" w:after="0" w:afterAutospacing="0"/>
              <w:ind w:left="0" w:right="0"/>
              <w:rPr>
                <w:rFonts w:hint="default" w:ascii="宋体" w:hAnsi="宋体" w:cs="宋体"/>
                <w:sz w:val="24"/>
              </w:rPr>
            </w:pPr>
          </w:p>
        </w:tc>
        <w:tc>
          <w:tcPr>
            <w:tcW w:w="2625" w:type="dxa"/>
            <w:vAlign w:val="center"/>
          </w:tcPr>
          <w:p>
            <w:pPr>
              <w:keepNext w:val="0"/>
              <w:keepLines w:val="0"/>
              <w:suppressLineNumbers w:val="0"/>
              <w:spacing w:before="0" w:beforeAutospacing="0" w:after="0" w:afterAutospacing="0"/>
              <w:ind w:left="0" w:right="0"/>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keepNext w:val="0"/>
              <w:keepLines w:val="0"/>
              <w:suppressLineNumbers w:val="0"/>
              <w:spacing w:before="0" w:beforeAutospacing="0" w:after="0" w:afterAutospacing="0"/>
              <w:ind w:left="0" w:right="0"/>
              <w:rPr>
                <w:rFonts w:hint="default" w:ascii="宋体" w:hAnsi="宋体" w:cs="宋体"/>
                <w:sz w:val="24"/>
              </w:rPr>
            </w:pPr>
          </w:p>
        </w:tc>
        <w:tc>
          <w:tcPr>
            <w:tcW w:w="1785" w:type="dxa"/>
          </w:tcPr>
          <w:p>
            <w:pPr>
              <w:keepNext w:val="0"/>
              <w:keepLines w:val="0"/>
              <w:suppressLineNumbers w:val="0"/>
              <w:snapToGrid w:val="0"/>
              <w:spacing w:before="0" w:beforeAutospacing="0" w:after="0" w:afterAutospacing="0"/>
              <w:ind w:left="0" w:right="0"/>
              <w:rPr>
                <w:rFonts w:hint="default" w:ascii="宋体" w:hAnsi="宋体" w:cs="宋体"/>
                <w:sz w:val="24"/>
              </w:rPr>
            </w:pPr>
          </w:p>
        </w:tc>
        <w:tc>
          <w:tcPr>
            <w:tcW w:w="1785" w:type="dxa"/>
            <w:vAlign w:val="center"/>
          </w:tcPr>
          <w:p>
            <w:pPr>
              <w:keepNext w:val="0"/>
              <w:keepLines w:val="0"/>
              <w:suppressLineNumbers w:val="0"/>
              <w:spacing w:before="0" w:beforeAutospacing="0" w:after="0" w:afterAutospacing="0"/>
              <w:ind w:left="0" w:right="0"/>
              <w:rPr>
                <w:rFonts w:hint="default" w:ascii="宋体" w:hAnsi="宋体" w:cs="宋体"/>
                <w:sz w:val="24"/>
              </w:rPr>
            </w:pPr>
          </w:p>
        </w:tc>
        <w:tc>
          <w:tcPr>
            <w:tcW w:w="1365" w:type="dxa"/>
            <w:vAlign w:val="center"/>
          </w:tcPr>
          <w:p>
            <w:pPr>
              <w:keepNext w:val="0"/>
              <w:keepLines w:val="0"/>
              <w:suppressLineNumbers w:val="0"/>
              <w:spacing w:before="0" w:beforeAutospacing="0" w:after="0" w:afterAutospacing="0"/>
              <w:ind w:left="0" w:right="0"/>
              <w:rPr>
                <w:rFonts w:hint="default" w:ascii="宋体" w:hAnsi="宋体" w:cs="宋体"/>
                <w:sz w:val="24"/>
              </w:rPr>
            </w:pPr>
          </w:p>
        </w:tc>
        <w:tc>
          <w:tcPr>
            <w:tcW w:w="2625" w:type="dxa"/>
            <w:vAlign w:val="center"/>
          </w:tcPr>
          <w:p>
            <w:pPr>
              <w:keepNext w:val="0"/>
              <w:keepLines w:val="0"/>
              <w:suppressLineNumbers w:val="0"/>
              <w:spacing w:before="0" w:beforeAutospacing="0" w:after="0" w:afterAutospacing="0"/>
              <w:ind w:left="0" w:right="0"/>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keepNext w:val="0"/>
              <w:keepLines w:val="0"/>
              <w:suppressLineNumbers w:val="0"/>
              <w:spacing w:before="0" w:beforeAutospacing="0" w:after="0" w:afterAutospacing="0"/>
              <w:ind w:left="0" w:right="0"/>
              <w:rPr>
                <w:rFonts w:hint="default" w:ascii="宋体" w:hAnsi="宋体" w:cs="宋体"/>
                <w:sz w:val="24"/>
              </w:rPr>
            </w:pPr>
          </w:p>
        </w:tc>
        <w:tc>
          <w:tcPr>
            <w:tcW w:w="1785" w:type="dxa"/>
          </w:tcPr>
          <w:p>
            <w:pPr>
              <w:keepNext w:val="0"/>
              <w:keepLines w:val="0"/>
              <w:suppressLineNumbers w:val="0"/>
              <w:snapToGrid w:val="0"/>
              <w:spacing w:before="0" w:beforeAutospacing="0" w:after="0" w:afterAutospacing="0"/>
              <w:ind w:left="0" w:right="0"/>
              <w:rPr>
                <w:rFonts w:hint="default" w:ascii="宋体" w:hAnsi="宋体" w:cs="宋体"/>
                <w:sz w:val="24"/>
              </w:rPr>
            </w:pPr>
          </w:p>
        </w:tc>
        <w:tc>
          <w:tcPr>
            <w:tcW w:w="1785" w:type="dxa"/>
            <w:vAlign w:val="center"/>
          </w:tcPr>
          <w:p>
            <w:pPr>
              <w:keepNext w:val="0"/>
              <w:keepLines w:val="0"/>
              <w:suppressLineNumbers w:val="0"/>
              <w:spacing w:before="0" w:beforeAutospacing="0" w:after="0" w:afterAutospacing="0"/>
              <w:ind w:left="0" w:right="0"/>
              <w:rPr>
                <w:rFonts w:hint="default" w:ascii="宋体" w:hAnsi="宋体" w:cs="宋体"/>
                <w:sz w:val="24"/>
              </w:rPr>
            </w:pPr>
          </w:p>
        </w:tc>
        <w:tc>
          <w:tcPr>
            <w:tcW w:w="1365" w:type="dxa"/>
            <w:vAlign w:val="center"/>
          </w:tcPr>
          <w:p>
            <w:pPr>
              <w:keepNext w:val="0"/>
              <w:keepLines w:val="0"/>
              <w:suppressLineNumbers w:val="0"/>
              <w:spacing w:before="0" w:beforeAutospacing="0" w:after="0" w:afterAutospacing="0"/>
              <w:ind w:left="0" w:right="0"/>
              <w:rPr>
                <w:rFonts w:hint="default" w:ascii="宋体" w:hAnsi="宋体" w:cs="宋体"/>
                <w:sz w:val="24"/>
              </w:rPr>
            </w:pPr>
          </w:p>
        </w:tc>
        <w:tc>
          <w:tcPr>
            <w:tcW w:w="2625" w:type="dxa"/>
            <w:vAlign w:val="center"/>
          </w:tcPr>
          <w:p>
            <w:pPr>
              <w:keepNext w:val="0"/>
              <w:keepLines w:val="0"/>
              <w:suppressLineNumbers w:val="0"/>
              <w:spacing w:before="0" w:beforeAutospacing="0" w:after="0" w:afterAutospacing="0"/>
              <w:ind w:left="0" w:right="0"/>
              <w:rPr>
                <w:rFonts w:hint="default" w:ascii="宋体" w:hAnsi="宋体" w:cs="宋体"/>
                <w:sz w:val="24"/>
              </w:rPr>
            </w:pPr>
          </w:p>
        </w:tc>
      </w:tr>
    </w:tbl>
    <w:p>
      <w:pPr>
        <w:spacing w:line="360" w:lineRule="auto"/>
        <w:rPr>
          <w:rFonts w:ascii="宋体" w:hAnsi="宋体" w:cs="宋体"/>
          <w:b/>
          <w:sz w:val="24"/>
        </w:rPr>
      </w:pPr>
    </w:p>
    <w:p>
      <w:pPr>
        <w:spacing w:line="480" w:lineRule="auto"/>
        <w:rPr>
          <w:rFonts w:ascii="宋体" w:hAnsi="宋体" w:cs="宋体"/>
          <w:sz w:val="24"/>
        </w:rPr>
      </w:pPr>
      <w:r>
        <w:rPr>
          <w:rFonts w:hint="eastAsia" w:ascii="宋体" w:hAnsi="宋体" w:cs="宋体"/>
          <w:sz w:val="24"/>
        </w:rPr>
        <w:t>投标人名称（盖章）：</w:t>
      </w:r>
      <w:r>
        <w:rPr>
          <w:rFonts w:hint="eastAsia" w:ascii="宋体" w:hAnsi="宋体" w:cs="宋体"/>
          <w:sz w:val="24"/>
          <w:u w:val="single"/>
        </w:rPr>
        <w:t xml:space="preserve">                         </w:t>
      </w:r>
    </w:p>
    <w:p>
      <w:pPr>
        <w:spacing w:line="480" w:lineRule="auto"/>
        <w:rPr>
          <w:rFonts w:ascii="宋体" w:hAnsi="宋体" w:cs="宋体"/>
          <w:sz w:val="24"/>
        </w:rPr>
      </w:pPr>
      <w:r>
        <w:rPr>
          <w:rFonts w:hint="eastAsia" w:ascii="宋体" w:hAnsi="宋体" w:cs="宋体"/>
          <w:sz w:val="24"/>
        </w:rPr>
        <w:t>授权委托代理人签字或盖章：</w:t>
      </w:r>
      <w:r>
        <w:rPr>
          <w:rFonts w:hint="eastAsia" w:ascii="宋体" w:hAnsi="宋体" w:cs="宋体"/>
          <w:sz w:val="24"/>
          <w:u w:val="single"/>
        </w:rPr>
        <w:t xml:space="preserve">                   </w:t>
      </w:r>
    </w:p>
    <w:p>
      <w:pPr>
        <w:spacing w:line="480" w:lineRule="auto"/>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tabs>
          <w:tab w:val="left" w:pos="2460"/>
        </w:tabs>
        <w:spacing w:line="360" w:lineRule="auto"/>
        <w:rPr>
          <w:rFonts w:ascii="宋体" w:hAnsi="宋体" w:cs="宋体"/>
          <w:b/>
          <w:sz w:val="28"/>
        </w:rPr>
      </w:pPr>
      <w:r>
        <w:rPr>
          <w:rFonts w:hint="eastAsia" w:ascii="宋体" w:hAnsi="宋体" w:cs="宋体"/>
          <w:b/>
          <w:sz w:val="28"/>
        </w:rPr>
        <w:t>附件12</w:t>
      </w:r>
    </w:p>
    <w:p>
      <w:pPr>
        <w:spacing w:line="360" w:lineRule="auto"/>
        <w:ind w:firstLine="435"/>
        <w:jc w:val="center"/>
        <w:rPr>
          <w:rFonts w:ascii="宋体" w:hAnsi="宋体" w:cs="宋体"/>
          <w:b/>
          <w:sz w:val="32"/>
          <w:szCs w:val="32"/>
        </w:rPr>
      </w:pPr>
      <w:r>
        <w:rPr>
          <w:rFonts w:hint="eastAsia" w:ascii="宋体" w:hAnsi="宋体" w:cs="宋体"/>
          <w:b/>
          <w:sz w:val="32"/>
          <w:szCs w:val="32"/>
        </w:rPr>
        <w:t>售后服务情况表</w:t>
      </w:r>
    </w:p>
    <w:p>
      <w:pPr>
        <w:spacing w:line="360" w:lineRule="auto"/>
        <w:rPr>
          <w:rFonts w:ascii="宋体" w:hAnsi="宋体" w:cs="宋体"/>
          <w:b/>
          <w:sz w:val="24"/>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45"/>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序号</w:t>
            </w:r>
          </w:p>
        </w:tc>
        <w:tc>
          <w:tcPr>
            <w:tcW w:w="2355" w:type="dxa"/>
            <w:tcBorders>
              <w:top w:val="single" w:color="auto" w:sz="4" w:space="0"/>
            </w:tcBorders>
            <w:vAlign w:val="center"/>
          </w:tcPr>
          <w:p>
            <w:pPr>
              <w:pStyle w:val="45"/>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项目</w:t>
            </w:r>
          </w:p>
        </w:tc>
        <w:tc>
          <w:tcPr>
            <w:tcW w:w="4061" w:type="dxa"/>
            <w:tcBorders>
              <w:top w:val="single" w:color="auto" w:sz="4" w:space="0"/>
            </w:tcBorders>
            <w:vAlign w:val="center"/>
          </w:tcPr>
          <w:p>
            <w:pPr>
              <w:pStyle w:val="45"/>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投标人情况</w:t>
            </w:r>
          </w:p>
        </w:tc>
        <w:tc>
          <w:tcPr>
            <w:tcW w:w="1373" w:type="dxa"/>
            <w:tcBorders>
              <w:top w:val="single" w:color="auto" w:sz="4" w:space="0"/>
            </w:tcBorders>
            <w:vAlign w:val="center"/>
          </w:tcPr>
          <w:p>
            <w:pPr>
              <w:pStyle w:val="45"/>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45"/>
              <w:keepNext w:val="0"/>
              <w:keepLines w:val="0"/>
              <w:suppressLineNumbers w:val="0"/>
              <w:spacing w:before="0" w:beforeAutospacing="0" w:after="0" w:afterAutospacing="0" w:line="360" w:lineRule="auto"/>
              <w:ind w:left="0" w:right="0"/>
              <w:jc w:val="center"/>
              <w:rPr>
                <w:rFonts w:hint="default" w:ascii="宋体" w:hAnsi="宋体" w:cs="宋体"/>
                <w:bCs/>
                <w:sz w:val="24"/>
              </w:rPr>
            </w:pPr>
            <w:r>
              <w:rPr>
                <w:rFonts w:hint="eastAsia" w:ascii="宋体" w:hAnsi="宋体" w:cs="宋体"/>
                <w:bCs/>
                <w:sz w:val="24"/>
              </w:rPr>
              <w:t>1</w:t>
            </w:r>
          </w:p>
        </w:tc>
        <w:tc>
          <w:tcPr>
            <w:tcW w:w="2355" w:type="dxa"/>
            <w:vMerge w:val="restart"/>
            <w:vAlign w:val="center"/>
          </w:tcPr>
          <w:p>
            <w:pPr>
              <w:pStyle w:val="45"/>
              <w:keepNext w:val="0"/>
              <w:keepLines w:val="0"/>
              <w:widowControl/>
              <w:suppressLineNumbers w:val="0"/>
              <w:spacing w:before="0" w:beforeAutospacing="0" w:after="0" w:afterAutospacing="0" w:line="360" w:lineRule="auto"/>
              <w:ind w:left="0" w:right="0"/>
              <w:jc w:val="left"/>
              <w:rPr>
                <w:rFonts w:hint="default" w:ascii="宋体" w:hAnsi="宋体" w:cs="宋体"/>
                <w:bCs/>
                <w:sz w:val="24"/>
              </w:rPr>
            </w:pPr>
            <w:r>
              <w:rPr>
                <w:rFonts w:hint="eastAsia" w:ascii="宋体" w:hAnsi="宋体" w:cs="宋体"/>
                <w:bCs/>
                <w:sz w:val="24"/>
              </w:rPr>
              <w:t>保修期内售后服务情况(服务方式、服务网点、售后服务的内容和措施等等，可用附页和宣传材料)</w:t>
            </w:r>
          </w:p>
        </w:tc>
        <w:tc>
          <w:tcPr>
            <w:tcW w:w="4061" w:type="dxa"/>
          </w:tcPr>
          <w:p>
            <w:pPr>
              <w:pStyle w:val="45"/>
              <w:keepNext w:val="0"/>
              <w:keepLines w:val="0"/>
              <w:suppressLineNumbers w:val="0"/>
              <w:spacing w:before="0" w:beforeAutospacing="0" w:after="0" w:afterAutospacing="0" w:line="360" w:lineRule="auto"/>
              <w:ind w:left="0" w:right="0"/>
              <w:rPr>
                <w:rFonts w:hint="default" w:ascii="宋体" w:hAnsi="宋体" w:cs="宋体"/>
                <w:bCs/>
                <w:sz w:val="24"/>
              </w:rPr>
            </w:pPr>
            <w:r>
              <w:rPr>
                <w:rFonts w:hint="eastAsia" w:ascii="宋体" w:hAnsi="宋体" w:cs="宋体"/>
                <w:bCs/>
                <w:sz w:val="24"/>
              </w:rPr>
              <w:t>生产厂商售后服务情况：</w:t>
            </w:r>
          </w:p>
        </w:tc>
        <w:tc>
          <w:tcPr>
            <w:tcW w:w="1373" w:type="dxa"/>
          </w:tcPr>
          <w:p>
            <w:pPr>
              <w:pStyle w:val="45"/>
              <w:keepNext w:val="0"/>
              <w:keepLines w:val="0"/>
              <w:suppressLineNumbers w:val="0"/>
              <w:spacing w:before="0" w:beforeAutospacing="0" w:after="0" w:afterAutospacing="0" w:line="360" w:lineRule="auto"/>
              <w:ind w:left="0" w:right="0"/>
              <w:rPr>
                <w:rFonts w:hint="default"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45"/>
              <w:keepNext w:val="0"/>
              <w:keepLines w:val="0"/>
              <w:widowControl/>
              <w:suppressLineNumbers w:val="0"/>
              <w:spacing w:before="0" w:beforeAutospacing="0" w:after="0" w:afterAutospacing="0" w:line="360" w:lineRule="auto"/>
              <w:ind w:left="0" w:right="0"/>
              <w:jc w:val="left"/>
              <w:rPr>
                <w:rFonts w:hint="default" w:ascii="宋体" w:hAnsi="宋体" w:cs="宋体"/>
                <w:bCs/>
                <w:sz w:val="24"/>
              </w:rPr>
            </w:pPr>
          </w:p>
        </w:tc>
        <w:tc>
          <w:tcPr>
            <w:tcW w:w="2355" w:type="dxa"/>
            <w:vMerge w:val="continue"/>
            <w:vAlign w:val="center"/>
          </w:tcPr>
          <w:p>
            <w:pPr>
              <w:pStyle w:val="45"/>
              <w:keepNext w:val="0"/>
              <w:keepLines w:val="0"/>
              <w:widowControl/>
              <w:suppressLineNumbers w:val="0"/>
              <w:spacing w:before="0" w:beforeAutospacing="0" w:after="0" w:afterAutospacing="0" w:line="360" w:lineRule="auto"/>
              <w:ind w:left="0" w:right="0"/>
              <w:jc w:val="left"/>
              <w:rPr>
                <w:rFonts w:hint="default" w:ascii="宋体" w:hAnsi="宋体" w:cs="宋体"/>
                <w:bCs/>
                <w:sz w:val="24"/>
              </w:rPr>
            </w:pPr>
          </w:p>
        </w:tc>
        <w:tc>
          <w:tcPr>
            <w:tcW w:w="4061" w:type="dxa"/>
          </w:tcPr>
          <w:p>
            <w:pPr>
              <w:pStyle w:val="45"/>
              <w:keepNext w:val="0"/>
              <w:keepLines w:val="0"/>
              <w:suppressLineNumbers w:val="0"/>
              <w:spacing w:before="0" w:beforeAutospacing="0" w:after="0" w:afterAutospacing="0" w:line="360" w:lineRule="auto"/>
              <w:ind w:left="0" w:right="0"/>
              <w:rPr>
                <w:rFonts w:hint="default" w:ascii="宋体" w:hAnsi="宋体" w:cs="宋体"/>
                <w:bCs/>
                <w:sz w:val="24"/>
              </w:rPr>
            </w:pPr>
            <w:r>
              <w:rPr>
                <w:rFonts w:hint="eastAsia" w:ascii="宋体" w:hAnsi="宋体" w:cs="宋体"/>
                <w:bCs/>
                <w:sz w:val="24"/>
              </w:rPr>
              <w:t>投标人售后服务情况：</w:t>
            </w:r>
          </w:p>
        </w:tc>
        <w:tc>
          <w:tcPr>
            <w:tcW w:w="1373" w:type="dxa"/>
          </w:tcPr>
          <w:p>
            <w:pPr>
              <w:pStyle w:val="45"/>
              <w:keepNext w:val="0"/>
              <w:keepLines w:val="0"/>
              <w:suppressLineNumbers w:val="0"/>
              <w:spacing w:before="0" w:beforeAutospacing="0" w:after="0" w:afterAutospacing="0" w:line="360" w:lineRule="auto"/>
              <w:ind w:left="0" w:right="0"/>
              <w:jc w:val="left"/>
              <w:rPr>
                <w:rFonts w:hint="default"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45"/>
              <w:keepNext w:val="0"/>
              <w:keepLines w:val="0"/>
              <w:suppressLineNumbers w:val="0"/>
              <w:spacing w:before="0" w:beforeAutospacing="0" w:after="0" w:afterAutospacing="0" w:line="360" w:lineRule="auto"/>
              <w:ind w:left="0" w:right="0"/>
              <w:jc w:val="center"/>
              <w:rPr>
                <w:rFonts w:hint="default" w:ascii="宋体" w:hAnsi="宋体" w:cs="宋体"/>
                <w:bCs/>
                <w:sz w:val="24"/>
              </w:rPr>
            </w:pPr>
            <w:r>
              <w:rPr>
                <w:rFonts w:hint="eastAsia" w:ascii="宋体" w:hAnsi="宋体" w:cs="宋体"/>
                <w:bCs/>
                <w:sz w:val="24"/>
              </w:rPr>
              <w:t>2</w:t>
            </w:r>
          </w:p>
        </w:tc>
        <w:tc>
          <w:tcPr>
            <w:tcW w:w="2355" w:type="dxa"/>
            <w:vAlign w:val="center"/>
          </w:tcPr>
          <w:p>
            <w:pPr>
              <w:pStyle w:val="45"/>
              <w:keepNext w:val="0"/>
              <w:keepLines w:val="0"/>
              <w:suppressLineNumbers w:val="0"/>
              <w:spacing w:before="0" w:beforeAutospacing="0" w:after="0" w:afterAutospacing="0" w:line="360" w:lineRule="auto"/>
              <w:ind w:left="0" w:right="0"/>
              <w:rPr>
                <w:rFonts w:hint="default" w:ascii="宋体" w:hAnsi="宋体" w:cs="宋体"/>
                <w:bCs/>
                <w:sz w:val="24"/>
              </w:rPr>
            </w:pPr>
            <w:r>
              <w:rPr>
                <w:rFonts w:hint="eastAsia" w:ascii="宋体" w:hAnsi="宋体" w:cs="宋体"/>
                <w:bCs/>
                <w:sz w:val="24"/>
              </w:rPr>
              <w:t>保修期后售后服务</w:t>
            </w:r>
          </w:p>
        </w:tc>
        <w:tc>
          <w:tcPr>
            <w:tcW w:w="4061" w:type="dxa"/>
          </w:tcPr>
          <w:p>
            <w:pPr>
              <w:pStyle w:val="45"/>
              <w:keepNext w:val="0"/>
              <w:keepLines w:val="0"/>
              <w:widowControl/>
              <w:suppressLineNumbers w:val="0"/>
              <w:spacing w:before="0" w:beforeAutospacing="0" w:after="0" w:afterAutospacing="0" w:line="360" w:lineRule="auto"/>
              <w:ind w:left="0" w:right="0"/>
              <w:jc w:val="left"/>
              <w:rPr>
                <w:rFonts w:hint="default" w:ascii="宋体" w:hAnsi="宋体" w:cs="宋体"/>
                <w:bCs/>
                <w:sz w:val="24"/>
              </w:rPr>
            </w:pPr>
          </w:p>
          <w:p>
            <w:pPr>
              <w:pStyle w:val="45"/>
              <w:keepNext w:val="0"/>
              <w:keepLines w:val="0"/>
              <w:widowControl/>
              <w:suppressLineNumbers w:val="0"/>
              <w:spacing w:before="0" w:beforeAutospacing="0" w:after="0" w:afterAutospacing="0" w:line="360" w:lineRule="auto"/>
              <w:ind w:left="0" w:right="0"/>
              <w:jc w:val="left"/>
              <w:rPr>
                <w:rFonts w:hint="default" w:ascii="宋体" w:hAnsi="宋体" w:cs="宋体"/>
                <w:bCs/>
                <w:sz w:val="24"/>
              </w:rPr>
            </w:pPr>
          </w:p>
          <w:p>
            <w:pPr>
              <w:pStyle w:val="45"/>
              <w:keepNext w:val="0"/>
              <w:keepLines w:val="0"/>
              <w:suppressLineNumbers w:val="0"/>
              <w:spacing w:before="0" w:beforeAutospacing="0" w:after="0" w:afterAutospacing="0" w:line="360" w:lineRule="auto"/>
              <w:ind w:left="0" w:right="0"/>
              <w:rPr>
                <w:rFonts w:hint="default" w:ascii="宋体" w:hAnsi="宋体" w:cs="宋体"/>
                <w:bCs/>
                <w:sz w:val="24"/>
              </w:rPr>
            </w:pPr>
          </w:p>
        </w:tc>
        <w:tc>
          <w:tcPr>
            <w:tcW w:w="1373" w:type="dxa"/>
          </w:tcPr>
          <w:p>
            <w:pPr>
              <w:pStyle w:val="45"/>
              <w:keepNext w:val="0"/>
              <w:keepLines w:val="0"/>
              <w:widowControl/>
              <w:suppressLineNumbers w:val="0"/>
              <w:spacing w:before="0" w:beforeAutospacing="0" w:after="0" w:afterAutospacing="0" w:line="360" w:lineRule="auto"/>
              <w:ind w:left="0" w:right="0"/>
              <w:jc w:val="left"/>
              <w:rPr>
                <w:rFonts w:hint="default" w:ascii="宋体" w:hAnsi="宋体" w:cs="宋体"/>
                <w:bCs/>
                <w:sz w:val="24"/>
              </w:rPr>
            </w:pPr>
          </w:p>
          <w:p>
            <w:pPr>
              <w:pStyle w:val="45"/>
              <w:keepNext w:val="0"/>
              <w:keepLines w:val="0"/>
              <w:widowControl/>
              <w:suppressLineNumbers w:val="0"/>
              <w:spacing w:before="0" w:beforeAutospacing="0" w:after="0" w:afterAutospacing="0" w:line="360" w:lineRule="auto"/>
              <w:ind w:left="0" w:right="0"/>
              <w:jc w:val="left"/>
              <w:rPr>
                <w:rFonts w:hint="default" w:ascii="宋体" w:hAnsi="宋体" w:cs="宋体"/>
                <w:bCs/>
                <w:sz w:val="24"/>
              </w:rPr>
            </w:pPr>
          </w:p>
          <w:p>
            <w:pPr>
              <w:pStyle w:val="45"/>
              <w:keepNext w:val="0"/>
              <w:keepLines w:val="0"/>
              <w:suppressLineNumbers w:val="0"/>
              <w:spacing w:before="0" w:beforeAutospacing="0" w:after="0" w:afterAutospacing="0" w:line="360" w:lineRule="auto"/>
              <w:ind w:left="0" w:right="0"/>
              <w:rPr>
                <w:rFonts w:hint="default"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45"/>
              <w:keepNext w:val="0"/>
              <w:keepLines w:val="0"/>
              <w:widowControl/>
              <w:suppressLineNumbers w:val="0"/>
              <w:spacing w:before="0" w:beforeAutospacing="0" w:after="0" w:afterAutospacing="0" w:line="360" w:lineRule="auto"/>
              <w:ind w:left="0" w:right="0"/>
              <w:jc w:val="left"/>
              <w:rPr>
                <w:rFonts w:hint="default" w:ascii="宋体" w:hAnsi="宋体" w:cs="宋体"/>
                <w:bCs/>
                <w:sz w:val="24"/>
              </w:rPr>
            </w:pPr>
            <w:r>
              <w:rPr>
                <w:rFonts w:hint="eastAsia" w:ascii="宋体" w:hAnsi="宋体" w:cs="宋体"/>
                <w:bCs/>
                <w:sz w:val="24"/>
              </w:rPr>
              <w:t xml:space="preserve"> 3</w:t>
            </w:r>
          </w:p>
        </w:tc>
        <w:tc>
          <w:tcPr>
            <w:tcW w:w="2355" w:type="dxa"/>
            <w:vAlign w:val="center"/>
          </w:tcPr>
          <w:p>
            <w:pPr>
              <w:pStyle w:val="45"/>
              <w:keepNext w:val="0"/>
              <w:keepLines w:val="0"/>
              <w:widowControl/>
              <w:suppressLineNumbers w:val="0"/>
              <w:spacing w:before="0" w:beforeAutospacing="0" w:after="0" w:afterAutospacing="0" w:line="360" w:lineRule="auto"/>
              <w:ind w:left="0" w:right="0"/>
              <w:jc w:val="left"/>
              <w:rPr>
                <w:rFonts w:hint="default" w:ascii="宋体" w:hAnsi="宋体" w:cs="宋体"/>
                <w:bCs/>
                <w:sz w:val="24"/>
              </w:rPr>
            </w:pPr>
            <w:r>
              <w:rPr>
                <w:rFonts w:hint="eastAsia" w:ascii="宋体" w:hAnsi="宋体" w:cs="宋体"/>
                <w:bCs/>
                <w:sz w:val="24"/>
              </w:rPr>
              <w:t>培训方案（可用附页）</w:t>
            </w:r>
          </w:p>
        </w:tc>
        <w:tc>
          <w:tcPr>
            <w:tcW w:w="4061" w:type="dxa"/>
          </w:tcPr>
          <w:p>
            <w:pPr>
              <w:pStyle w:val="45"/>
              <w:keepNext w:val="0"/>
              <w:keepLines w:val="0"/>
              <w:widowControl/>
              <w:suppressLineNumbers w:val="0"/>
              <w:spacing w:before="0" w:beforeAutospacing="0" w:after="0" w:afterAutospacing="0" w:line="360" w:lineRule="auto"/>
              <w:ind w:left="0" w:right="0"/>
              <w:jc w:val="left"/>
              <w:rPr>
                <w:rFonts w:hint="default" w:ascii="宋体" w:hAnsi="宋体" w:cs="宋体"/>
                <w:bCs/>
                <w:i/>
                <w:sz w:val="24"/>
              </w:rPr>
            </w:pPr>
          </w:p>
          <w:p>
            <w:pPr>
              <w:pStyle w:val="45"/>
              <w:keepNext w:val="0"/>
              <w:keepLines w:val="0"/>
              <w:widowControl/>
              <w:suppressLineNumbers w:val="0"/>
              <w:spacing w:before="0" w:beforeAutospacing="0" w:after="0" w:afterAutospacing="0" w:line="360" w:lineRule="auto"/>
              <w:ind w:left="0" w:right="0"/>
              <w:jc w:val="left"/>
              <w:rPr>
                <w:rFonts w:hint="default" w:ascii="宋体" w:hAnsi="宋体" w:cs="宋体"/>
                <w:bCs/>
                <w:i/>
                <w:sz w:val="24"/>
              </w:rPr>
            </w:pPr>
          </w:p>
        </w:tc>
        <w:tc>
          <w:tcPr>
            <w:tcW w:w="1373" w:type="dxa"/>
          </w:tcPr>
          <w:p>
            <w:pPr>
              <w:pStyle w:val="45"/>
              <w:keepNext w:val="0"/>
              <w:keepLines w:val="0"/>
              <w:widowControl/>
              <w:suppressLineNumbers w:val="0"/>
              <w:spacing w:before="0" w:beforeAutospacing="0" w:after="0" w:afterAutospacing="0" w:line="360" w:lineRule="auto"/>
              <w:ind w:left="0" w:right="0"/>
              <w:jc w:val="left"/>
              <w:rPr>
                <w:rFonts w:hint="default" w:ascii="宋体" w:hAnsi="宋体" w:cs="宋体"/>
                <w:bCs/>
                <w:i/>
                <w:sz w:val="24"/>
              </w:rPr>
            </w:pPr>
          </w:p>
          <w:p>
            <w:pPr>
              <w:pStyle w:val="45"/>
              <w:keepNext w:val="0"/>
              <w:keepLines w:val="0"/>
              <w:widowControl/>
              <w:suppressLineNumbers w:val="0"/>
              <w:spacing w:before="0" w:beforeAutospacing="0" w:after="0" w:afterAutospacing="0" w:line="360" w:lineRule="auto"/>
              <w:ind w:left="0" w:right="0"/>
              <w:jc w:val="left"/>
              <w:rPr>
                <w:rFonts w:hint="default" w:ascii="宋体" w:hAnsi="宋体" w:cs="宋体"/>
                <w:bCs/>
                <w:i/>
                <w:sz w:val="24"/>
              </w:rPr>
            </w:pPr>
          </w:p>
          <w:p>
            <w:pPr>
              <w:pStyle w:val="45"/>
              <w:keepNext w:val="0"/>
              <w:keepLines w:val="0"/>
              <w:widowControl/>
              <w:suppressLineNumbers w:val="0"/>
              <w:spacing w:before="0" w:beforeAutospacing="0" w:after="0" w:afterAutospacing="0" w:line="360" w:lineRule="auto"/>
              <w:ind w:left="0" w:right="0"/>
              <w:jc w:val="left"/>
              <w:rPr>
                <w:rFonts w:hint="default" w:ascii="宋体" w:hAnsi="宋体" w:cs="宋体"/>
                <w:bCs/>
                <w:i/>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45"/>
              <w:keepNext w:val="0"/>
              <w:keepLines w:val="0"/>
              <w:widowControl/>
              <w:suppressLineNumbers w:val="0"/>
              <w:spacing w:before="0" w:beforeAutospacing="0" w:after="0" w:afterAutospacing="0" w:line="360" w:lineRule="auto"/>
              <w:ind w:left="0" w:right="0"/>
              <w:jc w:val="left"/>
              <w:rPr>
                <w:rFonts w:hint="default" w:ascii="宋体" w:hAnsi="宋体" w:cs="宋体"/>
                <w:bCs/>
                <w:sz w:val="24"/>
              </w:rPr>
            </w:pPr>
            <w:r>
              <w:rPr>
                <w:rFonts w:hint="eastAsia" w:ascii="宋体" w:hAnsi="宋体" w:cs="宋体"/>
                <w:bCs/>
                <w:sz w:val="24"/>
              </w:rPr>
              <w:t>……</w:t>
            </w:r>
          </w:p>
        </w:tc>
        <w:tc>
          <w:tcPr>
            <w:tcW w:w="2355" w:type="dxa"/>
            <w:tcBorders>
              <w:bottom w:val="single" w:color="auto" w:sz="4" w:space="0"/>
            </w:tcBorders>
            <w:vAlign w:val="center"/>
          </w:tcPr>
          <w:p>
            <w:pPr>
              <w:pStyle w:val="45"/>
              <w:keepNext w:val="0"/>
              <w:keepLines w:val="0"/>
              <w:widowControl/>
              <w:suppressLineNumbers w:val="0"/>
              <w:spacing w:before="0" w:beforeAutospacing="0" w:after="0" w:afterAutospacing="0" w:line="360" w:lineRule="auto"/>
              <w:ind w:left="0" w:right="0"/>
              <w:jc w:val="left"/>
              <w:rPr>
                <w:rFonts w:hint="default" w:ascii="宋体" w:hAnsi="宋体" w:cs="宋体"/>
                <w:bCs/>
                <w:sz w:val="24"/>
              </w:rPr>
            </w:pPr>
            <w:r>
              <w:rPr>
                <w:rFonts w:hint="eastAsia" w:ascii="宋体" w:hAnsi="宋体" w:cs="宋体"/>
                <w:bCs/>
                <w:sz w:val="24"/>
              </w:rPr>
              <w:t>……</w:t>
            </w:r>
          </w:p>
        </w:tc>
        <w:tc>
          <w:tcPr>
            <w:tcW w:w="4061" w:type="dxa"/>
            <w:tcBorders>
              <w:bottom w:val="single" w:color="auto" w:sz="4" w:space="0"/>
            </w:tcBorders>
          </w:tcPr>
          <w:p>
            <w:pPr>
              <w:pStyle w:val="45"/>
              <w:keepNext w:val="0"/>
              <w:keepLines w:val="0"/>
              <w:widowControl/>
              <w:suppressLineNumbers w:val="0"/>
              <w:spacing w:before="0" w:beforeAutospacing="0" w:after="0" w:afterAutospacing="0" w:line="360" w:lineRule="auto"/>
              <w:ind w:left="0" w:right="0"/>
              <w:jc w:val="left"/>
              <w:rPr>
                <w:rFonts w:hint="default" w:ascii="宋体" w:hAnsi="宋体" w:cs="宋体"/>
                <w:bCs/>
                <w:sz w:val="24"/>
              </w:rPr>
            </w:pPr>
          </w:p>
        </w:tc>
        <w:tc>
          <w:tcPr>
            <w:tcW w:w="1373" w:type="dxa"/>
            <w:tcBorders>
              <w:bottom w:val="single" w:color="auto" w:sz="4" w:space="0"/>
            </w:tcBorders>
          </w:tcPr>
          <w:p>
            <w:pPr>
              <w:pStyle w:val="45"/>
              <w:keepNext w:val="0"/>
              <w:keepLines w:val="0"/>
              <w:widowControl/>
              <w:suppressLineNumbers w:val="0"/>
              <w:spacing w:before="0" w:beforeAutospacing="0" w:after="0" w:afterAutospacing="0" w:line="360" w:lineRule="auto"/>
              <w:ind w:left="0" w:right="0"/>
              <w:jc w:val="left"/>
              <w:rPr>
                <w:rFonts w:hint="default" w:ascii="宋体" w:hAnsi="宋体" w:cs="宋体"/>
                <w:bCs/>
                <w:sz w:val="24"/>
              </w:rPr>
            </w:pPr>
          </w:p>
        </w:tc>
      </w:tr>
    </w:tbl>
    <w:p>
      <w:pPr>
        <w:spacing w:line="360" w:lineRule="auto"/>
        <w:rPr>
          <w:rFonts w:ascii="宋体" w:hAnsi="宋体" w:cs="宋体"/>
          <w:b/>
          <w:sz w:val="24"/>
        </w:rPr>
      </w:pPr>
    </w:p>
    <w:p>
      <w:pPr>
        <w:spacing w:line="480" w:lineRule="auto"/>
        <w:rPr>
          <w:rFonts w:ascii="宋体" w:hAnsi="宋体" w:cs="宋体"/>
          <w:sz w:val="24"/>
        </w:rPr>
      </w:pPr>
      <w:r>
        <w:rPr>
          <w:rFonts w:hint="eastAsia" w:ascii="宋体" w:hAnsi="宋体" w:cs="宋体"/>
          <w:sz w:val="24"/>
        </w:rPr>
        <w:t>投标人名称（盖章）：</w:t>
      </w:r>
      <w:r>
        <w:rPr>
          <w:rFonts w:hint="eastAsia" w:ascii="宋体" w:hAnsi="宋体" w:cs="宋体"/>
          <w:sz w:val="24"/>
          <w:u w:val="single"/>
        </w:rPr>
        <w:t xml:space="preserve">                         </w:t>
      </w:r>
    </w:p>
    <w:p>
      <w:pPr>
        <w:spacing w:line="480" w:lineRule="auto"/>
        <w:rPr>
          <w:rFonts w:ascii="宋体" w:hAnsi="宋体" w:cs="宋体"/>
          <w:sz w:val="24"/>
        </w:rPr>
      </w:pPr>
      <w:r>
        <w:rPr>
          <w:rFonts w:hint="eastAsia" w:ascii="宋体" w:hAnsi="宋体" w:cs="宋体"/>
          <w:sz w:val="24"/>
        </w:rPr>
        <w:t>授权委托代理人签字或盖章：</w:t>
      </w:r>
      <w:r>
        <w:rPr>
          <w:rFonts w:hint="eastAsia" w:ascii="宋体" w:hAnsi="宋体" w:cs="宋体"/>
          <w:sz w:val="24"/>
          <w:u w:val="single"/>
        </w:rPr>
        <w:t xml:space="preserve">                   </w:t>
      </w:r>
    </w:p>
    <w:p>
      <w:pPr>
        <w:spacing w:line="480" w:lineRule="auto"/>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rPr>
          <w:rFonts w:ascii="宋体" w:hAnsi="宋体" w:cs="宋体"/>
          <w:b/>
          <w:bCs/>
          <w:sz w:val="28"/>
          <w:szCs w:val="36"/>
        </w:rPr>
      </w:pPr>
      <w:r>
        <w:rPr>
          <w:rFonts w:hint="eastAsia" w:ascii="宋体" w:hAnsi="宋体" w:cs="宋体"/>
          <w:b/>
          <w:bCs/>
          <w:sz w:val="28"/>
          <w:szCs w:val="36"/>
        </w:rPr>
        <w:t>附件13</w:t>
      </w:r>
    </w:p>
    <w:p>
      <w:pPr>
        <w:jc w:val="center"/>
        <w:rPr>
          <w:rFonts w:ascii="宋体" w:hAnsi="宋体" w:cs="宋体"/>
          <w:spacing w:val="40"/>
          <w:sz w:val="52"/>
          <w:szCs w:val="52"/>
        </w:rPr>
      </w:pPr>
      <w:r>
        <w:rPr>
          <w:rFonts w:hint="eastAsia" w:ascii="宋体" w:hAnsi="宋体" w:cs="宋体"/>
          <w:spacing w:val="40"/>
          <w:sz w:val="52"/>
          <w:szCs w:val="52"/>
        </w:rPr>
        <w:t>项目名称</w:t>
      </w:r>
    </w:p>
    <w:p>
      <w:pPr>
        <w:jc w:val="center"/>
        <w:rPr>
          <w:rFonts w:ascii="宋体" w:hAnsi="宋体" w:cs="宋体"/>
          <w:sz w:val="36"/>
          <w:szCs w:val="36"/>
        </w:rPr>
      </w:pPr>
      <w:r>
        <w:rPr>
          <w:rFonts w:hint="eastAsia" w:ascii="宋体" w:hAnsi="宋体" w:cs="宋体"/>
          <w:sz w:val="36"/>
          <w:szCs w:val="36"/>
        </w:rPr>
        <w:t>项目编号：（标段）</w:t>
      </w:r>
    </w:p>
    <w:p>
      <w:pPr>
        <w:jc w:val="center"/>
        <w:rPr>
          <w:rFonts w:ascii="宋体" w:hAnsi="宋体" w:cs="宋体"/>
          <w:b/>
          <w:spacing w:val="40"/>
          <w:sz w:val="84"/>
          <w:szCs w:val="84"/>
        </w:rPr>
      </w:pPr>
    </w:p>
    <w:p>
      <w:pPr>
        <w:jc w:val="center"/>
        <w:rPr>
          <w:rFonts w:ascii="宋体" w:hAnsi="宋体" w:cs="宋体"/>
          <w:b/>
          <w:spacing w:val="40"/>
          <w:sz w:val="84"/>
          <w:szCs w:val="84"/>
        </w:rPr>
      </w:pPr>
      <w:r>
        <w:rPr>
          <w:rFonts w:hint="eastAsia" w:ascii="宋体" w:hAnsi="宋体" w:cs="宋体"/>
          <w:b/>
          <w:spacing w:val="40"/>
          <w:sz w:val="84"/>
          <w:szCs w:val="84"/>
        </w:rPr>
        <w:t>报</w:t>
      </w:r>
    </w:p>
    <w:p>
      <w:pPr>
        <w:jc w:val="center"/>
        <w:rPr>
          <w:rFonts w:ascii="宋体" w:hAnsi="宋体" w:cs="宋体"/>
          <w:b/>
          <w:spacing w:val="40"/>
          <w:sz w:val="84"/>
          <w:szCs w:val="84"/>
        </w:rPr>
      </w:pPr>
      <w:r>
        <w:rPr>
          <w:rFonts w:hint="eastAsia" w:ascii="宋体" w:hAnsi="宋体" w:cs="宋体"/>
          <w:b/>
          <w:spacing w:val="40"/>
          <w:sz w:val="84"/>
          <w:szCs w:val="84"/>
        </w:rPr>
        <w:t>价</w:t>
      </w:r>
    </w:p>
    <w:p>
      <w:pPr>
        <w:jc w:val="center"/>
        <w:rPr>
          <w:rFonts w:ascii="宋体" w:hAnsi="宋体" w:cs="宋体"/>
          <w:b/>
          <w:spacing w:val="40"/>
          <w:sz w:val="84"/>
          <w:szCs w:val="84"/>
        </w:rPr>
      </w:pPr>
      <w:r>
        <w:rPr>
          <w:rFonts w:hint="eastAsia" w:ascii="宋体" w:hAnsi="宋体" w:cs="宋体"/>
          <w:b/>
          <w:spacing w:val="40"/>
          <w:sz w:val="84"/>
          <w:szCs w:val="84"/>
        </w:rPr>
        <w:t>文</w:t>
      </w:r>
    </w:p>
    <w:p>
      <w:pPr>
        <w:jc w:val="center"/>
        <w:rPr>
          <w:rFonts w:ascii="宋体" w:hAnsi="宋体" w:cs="宋体"/>
          <w:b/>
          <w:spacing w:val="40"/>
          <w:sz w:val="84"/>
          <w:szCs w:val="84"/>
        </w:rPr>
      </w:pPr>
      <w:r>
        <w:rPr>
          <w:rFonts w:hint="eastAsia" w:ascii="宋体" w:hAnsi="宋体" w:cs="宋体"/>
          <w:b/>
          <w:spacing w:val="40"/>
          <w:sz w:val="84"/>
          <w:szCs w:val="84"/>
        </w:rPr>
        <w:t>件</w:t>
      </w:r>
    </w:p>
    <w:p>
      <w:pPr>
        <w:jc w:val="center"/>
        <w:rPr>
          <w:rFonts w:ascii="宋体" w:hAnsi="宋体" w:cs="宋体"/>
          <w:sz w:val="36"/>
          <w:szCs w:val="36"/>
        </w:rPr>
      </w:pPr>
    </w:p>
    <w:p>
      <w:pPr>
        <w:jc w:val="center"/>
        <w:rPr>
          <w:rFonts w:ascii="宋体" w:hAnsi="宋体" w:cs="宋体"/>
          <w:sz w:val="36"/>
          <w:szCs w:val="36"/>
        </w:rPr>
      </w:pPr>
    </w:p>
    <w:p>
      <w:pPr>
        <w:spacing w:line="360" w:lineRule="auto"/>
        <w:ind w:right="532"/>
        <w:jc w:val="center"/>
        <w:rPr>
          <w:rFonts w:ascii="宋体" w:hAnsi="宋体" w:cs="宋体"/>
          <w:sz w:val="36"/>
          <w:szCs w:val="36"/>
        </w:rPr>
      </w:pPr>
    </w:p>
    <w:p>
      <w:pPr>
        <w:rPr>
          <w:rFonts w:ascii="宋体" w:hAnsi="宋体" w:cs="宋体"/>
          <w:sz w:val="36"/>
          <w:szCs w:val="36"/>
        </w:rPr>
      </w:pPr>
      <w:r>
        <w:rPr>
          <w:rFonts w:hint="eastAsia" w:ascii="宋体" w:hAnsi="宋体" w:cs="宋体"/>
          <w:sz w:val="36"/>
          <w:szCs w:val="36"/>
        </w:rPr>
        <w:t>供应商全称（公章）：</w:t>
      </w:r>
    </w:p>
    <w:p>
      <w:pPr>
        <w:rPr>
          <w:rFonts w:ascii="宋体" w:hAnsi="宋体" w:cs="宋体"/>
          <w:sz w:val="36"/>
          <w:szCs w:val="36"/>
        </w:rPr>
      </w:pPr>
      <w:r>
        <w:rPr>
          <w:rFonts w:hint="eastAsia" w:ascii="宋体" w:hAnsi="宋体" w:cs="宋体"/>
          <w:sz w:val="36"/>
          <w:szCs w:val="36"/>
        </w:rPr>
        <w:t>地址：</w:t>
      </w:r>
    </w:p>
    <w:p>
      <w:pPr>
        <w:rPr>
          <w:rFonts w:ascii="宋体" w:hAnsi="宋体" w:cs="宋体"/>
          <w:sz w:val="36"/>
          <w:szCs w:val="36"/>
        </w:rPr>
      </w:pPr>
      <w:r>
        <w:rPr>
          <w:rFonts w:hint="eastAsia" w:ascii="宋体" w:hAnsi="宋体" w:cs="宋体"/>
          <w:sz w:val="36"/>
          <w:szCs w:val="36"/>
        </w:rPr>
        <w:t>时间：</w:t>
      </w: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jc w:val="center"/>
        <w:rPr>
          <w:rFonts w:ascii="宋体" w:hAnsi="宋体" w:cs="宋体"/>
          <w:b/>
          <w:bCs/>
          <w:sz w:val="32"/>
          <w:szCs w:val="40"/>
          <w:lang w:val="zh-CN"/>
        </w:rPr>
      </w:pPr>
      <w:r>
        <w:rPr>
          <w:rFonts w:hint="eastAsia" w:ascii="宋体" w:hAnsi="宋体" w:cs="宋体"/>
          <w:b/>
          <w:bCs/>
          <w:sz w:val="32"/>
          <w:szCs w:val="40"/>
          <w:lang w:val="zh-CN"/>
        </w:rPr>
        <w:t>报价文件目录</w:t>
      </w:r>
    </w:p>
    <w:p>
      <w:pPr>
        <w:spacing w:line="360" w:lineRule="auto"/>
        <w:rPr>
          <w:rFonts w:ascii="宋体" w:hAnsi="宋体" w:cs="宋体"/>
          <w:sz w:val="24"/>
        </w:rPr>
      </w:pPr>
    </w:p>
    <w:p>
      <w:pPr>
        <w:spacing w:line="360" w:lineRule="auto"/>
        <w:ind w:firstLine="560" w:firstLineChars="200"/>
        <w:jc w:val="left"/>
        <w:rPr>
          <w:rFonts w:ascii="宋体" w:hAnsi="宋体" w:cs="宋体"/>
          <w:sz w:val="28"/>
          <w:szCs w:val="36"/>
        </w:rPr>
      </w:pPr>
      <w:r>
        <w:rPr>
          <w:rFonts w:hint="eastAsia" w:ascii="宋体" w:hAnsi="宋体" w:cs="宋体"/>
          <w:sz w:val="28"/>
          <w:szCs w:val="36"/>
        </w:rPr>
        <w:t>1、开标一览表（附件14）；</w:t>
      </w:r>
    </w:p>
    <w:p>
      <w:pPr>
        <w:spacing w:line="360" w:lineRule="auto"/>
        <w:ind w:firstLine="560" w:firstLineChars="200"/>
        <w:jc w:val="left"/>
        <w:rPr>
          <w:rFonts w:ascii="宋体" w:hAnsi="宋体" w:cs="宋体"/>
          <w:sz w:val="28"/>
          <w:szCs w:val="36"/>
        </w:rPr>
      </w:pPr>
      <w:r>
        <w:rPr>
          <w:rFonts w:hint="eastAsia" w:ascii="宋体" w:hAnsi="宋体" w:cs="宋体"/>
          <w:sz w:val="28"/>
          <w:szCs w:val="36"/>
        </w:rPr>
        <w:t>2、报价明细表（附件15）；</w:t>
      </w:r>
    </w:p>
    <w:p>
      <w:pPr>
        <w:spacing w:line="360" w:lineRule="auto"/>
        <w:ind w:firstLine="560" w:firstLineChars="200"/>
        <w:jc w:val="left"/>
        <w:rPr>
          <w:rFonts w:ascii="宋体" w:hAnsi="宋体" w:cs="宋体"/>
          <w:sz w:val="28"/>
          <w:szCs w:val="36"/>
        </w:rPr>
      </w:pPr>
      <w:r>
        <w:rPr>
          <w:rFonts w:hint="eastAsia" w:ascii="宋体" w:hAnsi="宋体" w:cs="宋体"/>
          <w:sz w:val="28"/>
          <w:szCs w:val="36"/>
        </w:rPr>
        <w:t>3、针对报价投标人认为其他需要说明的；</w:t>
      </w:r>
    </w:p>
    <w:p>
      <w:pPr>
        <w:spacing w:line="360" w:lineRule="auto"/>
        <w:ind w:firstLine="560" w:firstLineChars="200"/>
        <w:jc w:val="left"/>
        <w:rPr>
          <w:rFonts w:ascii="宋体" w:hAnsi="宋体" w:cs="宋体"/>
          <w:sz w:val="28"/>
          <w:szCs w:val="36"/>
        </w:rPr>
      </w:pPr>
      <w:r>
        <w:rPr>
          <w:rFonts w:hint="eastAsia" w:ascii="宋体" w:hAnsi="宋体" w:cs="宋体"/>
          <w:sz w:val="28"/>
          <w:szCs w:val="36"/>
        </w:rPr>
        <w:t>4、小微企业等声明函（附件16）；</w:t>
      </w:r>
    </w:p>
    <w:p>
      <w:pPr>
        <w:spacing w:line="360" w:lineRule="auto"/>
        <w:ind w:firstLine="560" w:firstLineChars="200"/>
        <w:jc w:val="left"/>
        <w:rPr>
          <w:rFonts w:ascii="宋体" w:hAnsi="宋体" w:cs="宋体"/>
          <w:sz w:val="28"/>
          <w:szCs w:val="36"/>
        </w:rPr>
      </w:pPr>
      <w:r>
        <w:rPr>
          <w:rFonts w:hint="eastAsia" w:ascii="宋体" w:hAnsi="宋体" w:cs="宋体"/>
          <w:sz w:val="28"/>
          <w:szCs w:val="36"/>
        </w:rPr>
        <w:t>5、产品适用政府采购政策情况表（附件17）。</w:t>
      </w:r>
    </w:p>
    <w:p>
      <w:pPr>
        <w:spacing w:line="360" w:lineRule="auto"/>
        <w:ind w:firstLine="560" w:firstLineChars="200"/>
        <w:jc w:val="left"/>
        <w:rPr>
          <w:rFonts w:ascii="宋体" w:hAnsi="宋体" w:cs="宋体"/>
          <w:sz w:val="28"/>
          <w:szCs w:val="36"/>
        </w:rPr>
      </w:pPr>
      <w:r>
        <w:rPr>
          <w:rFonts w:hint="eastAsia" w:ascii="宋体" w:hAnsi="宋体" w:cs="宋体"/>
          <w:sz w:val="28"/>
          <w:szCs w:val="36"/>
        </w:rPr>
        <w:t>6、</w:t>
      </w:r>
      <w:r>
        <w:rPr>
          <w:rFonts w:hint="eastAsia" w:ascii="宋体" w:hAnsi="宋体" w:cs="宋体"/>
          <w:sz w:val="28"/>
          <w:szCs w:val="36"/>
          <w:lang w:val="zh-CN"/>
        </w:rPr>
        <w:t>国家企业信用信息公示系统——小微企业名录”页面查询结果（查询时间为投标前一周内，并加盖单位公章）（</w:t>
      </w:r>
      <w:r>
        <w:rPr>
          <w:rFonts w:hint="eastAsia" w:ascii="宋体" w:hAnsi="宋体" w:cs="宋体"/>
          <w:sz w:val="28"/>
          <w:szCs w:val="36"/>
        </w:rPr>
        <w:t>不符合小微企业要求的无需提供</w:t>
      </w:r>
      <w:r>
        <w:rPr>
          <w:rFonts w:hint="eastAsia" w:ascii="宋体" w:hAnsi="宋体" w:cs="宋体"/>
          <w:sz w:val="28"/>
          <w:szCs w:val="36"/>
          <w:lang w:val="zh-CN"/>
        </w:rPr>
        <w:t>）</w:t>
      </w:r>
    </w:p>
    <w:p>
      <w:pPr>
        <w:spacing w:line="360" w:lineRule="auto"/>
        <w:jc w:val="left"/>
        <w:rPr>
          <w:rFonts w:ascii="宋体" w:hAnsi="宋体" w:cs="宋体"/>
          <w:sz w:val="28"/>
          <w:szCs w:val="36"/>
        </w:rPr>
      </w:pPr>
    </w:p>
    <w:p>
      <w:pPr>
        <w:spacing w:line="360" w:lineRule="auto"/>
        <w:jc w:val="left"/>
        <w:rPr>
          <w:rFonts w:ascii="宋体" w:hAnsi="宋体" w:cs="宋体"/>
          <w:sz w:val="28"/>
          <w:szCs w:val="36"/>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tabs>
          <w:tab w:val="left" w:pos="2460"/>
        </w:tabs>
        <w:spacing w:line="360" w:lineRule="auto"/>
        <w:rPr>
          <w:rFonts w:ascii="宋体" w:hAnsi="宋体" w:cs="宋体"/>
          <w:b/>
          <w:sz w:val="28"/>
        </w:rPr>
      </w:pPr>
      <w:r>
        <w:rPr>
          <w:rFonts w:hint="eastAsia" w:ascii="宋体" w:hAnsi="宋体" w:cs="宋体"/>
          <w:b/>
          <w:sz w:val="28"/>
        </w:rPr>
        <w:t>附件14</w:t>
      </w:r>
    </w:p>
    <w:p>
      <w:pPr>
        <w:spacing w:line="360" w:lineRule="auto"/>
        <w:ind w:left="-2" w:hanging="2"/>
        <w:jc w:val="center"/>
        <w:rPr>
          <w:rFonts w:ascii="宋体" w:hAnsi="宋体" w:cs="宋体"/>
          <w:b/>
          <w:sz w:val="32"/>
          <w:szCs w:val="32"/>
        </w:rPr>
      </w:pPr>
      <w:r>
        <w:rPr>
          <w:rFonts w:hint="eastAsia" w:ascii="宋体" w:hAnsi="宋体" w:cs="宋体"/>
          <w:b/>
          <w:sz w:val="32"/>
          <w:szCs w:val="32"/>
        </w:rPr>
        <w:t>开标一览表 (第 标)</w:t>
      </w:r>
    </w:p>
    <w:p>
      <w:pPr>
        <w:spacing w:line="360" w:lineRule="auto"/>
        <w:jc w:val="left"/>
        <w:rPr>
          <w:rFonts w:ascii="宋体" w:hAnsi="宋体" w:cs="宋体"/>
          <w:sz w:val="24"/>
          <w:szCs w:val="32"/>
        </w:rPr>
      </w:pPr>
    </w:p>
    <w:p>
      <w:pPr>
        <w:spacing w:line="360" w:lineRule="auto"/>
        <w:jc w:val="left"/>
        <w:rPr>
          <w:rFonts w:ascii="宋体" w:hAnsi="宋体" w:cs="宋体"/>
          <w:b/>
          <w:bCs/>
          <w:sz w:val="24"/>
          <w:szCs w:val="32"/>
        </w:rPr>
      </w:pPr>
      <w:r>
        <w:rPr>
          <w:rFonts w:hint="eastAsia" w:ascii="宋体" w:hAnsi="宋体" w:cs="宋体"/>
          <w:b/>
          <w:bCs/>
          <w:sz w:val="24"/>
          <w:szCs w:val="32"/>
        </w:rPr>
        <w:t>项目编号：</w:t>
      </w:r>
    </w:p>
    <w:p>
      <w:pPr>
        <w:spacing w:line="360" w:lineRule="auto"/>
        <w:jc w:val="left"/>
        <w:rPr>
          <w:rFonts w:ascii="宋体" w:hAnsi="宋体" w:cs="宋体"/>
          <w:b/>
          <w:bCs/>
          <w:sz w:val="24"/>
          <w:szCs w:val="32"/>
        </w:rPr>
      </w:pPr>
      <w:r>
        <w:rPr>
          <w:rFonts w:hint="eastAsia" w:ascii="宋体" w:hAnsi="宋体" w:cs="宋体"/>
          <w:b/>
          <w:bCs/>
          <w:sz w:val="24"/>
          <w:szCs w:val="32"/>
        </w:rPr>
        <w:t>项目名称：</w:t>
      </w:r>
      <w:r>
        <w:rPr>
          <w:rFonts w:hint="eastAsia" w:ascii="宋体" w:hAnsi="宋体" w:cs="宋体"/>
          <w:sz w:val="24"/>
          <w:szCs w:val="32"/>
        </w:rPr>
        <w:t xml:space="preserve">                                      [货币单位：人民币/元]</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宋体" w:hAnsi="宋体" w:cs="宋体"/>
                <w:sz w:val="24"/>
              </w:rPr>
            </w:pPr>
            <w:r>
              <w:rPr>
                <w:rFonts w:hint="eastAsia" w:ascii="宋体" w:hAnsi="宋体" w:cs="宋体"/>
                <w:sz w:val="24"/>
              </w:rPr>
              <w:t>投标总报价(元)</w:t>
            </w:r>
          </w:p>
        </w:tc>
        <w:tc>
          <w:tcPr>
            <w:tcW w:w="1349" w:type="dxa"/>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宋体" w:hAnsi="宋体" w:cs="宋体"/>
                <w:sz w:val="24"/>
              </w:rPr>
            </w:pPr>
            <w:r>
              <w:rPr>
                <w:rFonts w:hint="eastAsia" w:ascii="宋体" w:hAnsi="宋体" w:cs="宋体"/>
                <w:sz w:val="24"/>
              </w:rPr>
              <w:t>大写</w:t>
            </w:r>
          </w:p>
        </w:tc>
        <w:tc>
          <w:tcPr>
            <w:tcW w:w="4629" w:type="dxa"/>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pPr>
              <w:keepNext w:val="0"/>
              <w:keepLines w:val="0"/>
              <w:suppressLineNumbers w:val="0"/>
              <w:spacing w:before="0" w:beforeAutospacing="0" w:after="0" w:afterAutospacing="0"/>
              <w:ind w:left="0" w:right="0"/>
              <w:rPr>
                <w:rFonts w:hint="default" w:ascii="宋体" w:hAnsi="宋体" w:cs="宋体"/>
                <w:sz w:val="24"/>
              </w:rPr>
            </w:pPr>
          </w:p>
        </w:tc>
        <w:tc>
          <w:tcPr>
            <w:tcW w:w="1349" w:type="dxa"/>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宋体" w:hAnsi="宋体" w:cs="宋体"/>
                <w:sz w:val="24"/>
              </w:rPr>
            </w:pPr>
            <w:r>
              <w:rPr>
                <w:rFonts w:hint="eastAsia" w:ascii="宋体" w:hAnsi="宋体" w:cs="宋体"/>
                <w:sz w:val="24"/>
              </w:rPr>
              <w:t>小写</w:t>
            </w:r>
          </w:p>
        </w:tc>
        <w:tc>
          <w:tcPr>
            <w:tcW w:w="4629" w:type="dxa"/>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宋体" w:hAnsi="宋体" w:cs="宋体"/>
                <w:sz w:val="24"/>
              </w:rPr>
            </w:pPr>
          </w:p>
        </w:tc>
      </w:tr>
    </w:tbl>
    <w:p>
      <w:pPr>
        <w:spacing w:line="360" w:lineRule="auto"/>
        <w:jc w:val="left"/>
        <w:rPr>
          <w:rFonts w:ascii="宋体" w:hAnsi="宋体" w:cs="宋体"/>
          <w:b/>
          <w:bCs/>
          <w:sz w:val="24"/>
          <w:szCs w:val="32"/>
        </w:rPr>
      </w:pPr>
    </w:p>
    <w:p>
      <w:pPr>
        <w:spacing w:line="360" w:lineRule="auto"/>
        <w:jc w:val="left"/>
        <w:rPr>
          <w:rFonts w:ascii="宋体" w:hAnsi="宋体" w:cs="宋体"/>
          <w:b/>
          <w:bCs/>
          <w:sz w:val="24"/>
          <w:szCs w:val="32"/>
        </w:rPr>
      </w:pPr>
      <w:r>
        <w:rPr>
          <w:rFonts w:hint="eastAsia" w:ascii="宋体" w:hAnsi="宋体" w:cs="宋体"/>
          <w:b/>
          <w:bCs/>
          <w:sz w:val="24"/>
          <w:szCs w:val="32"/>
        </w:rPr>
        <w:t>填报要求：</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1.投标总报价是包括货款、标准附件、备品备件、专用工具、包装、运输、装卸、保险、税金、货到就位以及安装、调试、培训、保修、合同包含的所有风险责任等各项费用及不可预见费等所需的全部费用。</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2.报价一经涂改，应在涂改处加盖单位公章，或者由法定代表人或全权代表签字或盖章，否则其投标作无效标处理。</w:t>
      </w:r>
    </w:p>
    <w:p>
      <w:pPr>
        <w:spacing w:line="360" w:lineRule="auto"/>
        <w:ind w:firstLine="480" w:firstLineChars="200"/>
        <w:jc w:val="left"/>
        <w:rPr>
          <w:rFonts w:ascii="宋体" w:hAnsi="宋体" w:cs="宋体"/>
          <w:sz w:val="24"/>
          <w:szCs w:val="32"/>
        </w:rPr>
      </w:pPr>
    </w:p>
    <w:p>
      <w:pPr>
        <w:spacing w:line="360" w:lineRule="auto"/>
        <w:ind w:firstLine="480" w:firstLineChars="200"/>
        <w:jc w:val="left"/>
        <w:rPr>
          <w:rFonts w:ascii="宋体" w:hAnsi="宋体" w:cs="宋体"/>
          <w:sz w:val="24"/>
          <w:szCs w:val="32"/>
        </w:rPr>
      </w:pPr>
    </w:p>
    <w:p>
      <w:pPr>
        <w:spacing w:line="360" w:lineRule="auto"/>
        <w:ind w:firstLine="480" w:firstLineChars="200"/>
        <w:jc w:val="left"/>
        <w:rPr>
          <w:rFonts w:ascii="宋体" w:hAnsi="宋体" w:cs="宋体"/>
          <w:sz w:val="24"/>
          <w:szCs w:val="32"/>
        </w:rPr>
      </w:pPr>
    </w:p>
    <w:p>
      <w:pPr>
        <w:spacing w:line="480" w:lineRule="auto"/>
        <w:rPr>
          <w:rFonts w:ascii="宋体" w:hAnsi="宋体" w:cs="宋体"/>
          <w:sz w:val="24"/>
        </w:rPr>
      </w:pPr>
      <w:r>
        <w:rPr>
          <w:rFonts w:hint="eastAsia" w:ascii="宋体" w:hAnsi="宋体" w:cs="宋体"/>
          <w:sz w:val="24"/>
        </w:rPr>
        <w:t>投标人名称（盖章）：</w:t>
      </w:r>
      <w:r>
        <w:rPr>
          <w:rFonts w:hint="eastAsia" w:ascii="宋体" w:hAnsi="宋体" w:cs="宋体"/>
          <w:sz w:val="24"/>
          <w:u w:val="single"/>
        </w:rPr>
        <w:t xml:space="preserve">                         </w:t>
      </w:r>
    </w:p>
    <w:p>
      <w:pPr>
        <w:spacing w:line="480" w:lineRule="auto"/>
        <w:rPr>
          <w:rFonts w:ascii="宋体" w:hAnsi="宋体" w:cs="宋体"/>
          <w:sz w:val="24"/>
        </w:rPr>
      </w:pPr>
      <w:r>
        <w:rPr>
          <w:rFonts w:hint="eastAsia" w:ascii="宋体" w:hAnsi="宋体" w:cs="宋体"/>
          <w:sz w:val="24"/>
        </w:rPr>
        <w:t>授权委托代理人签字或盖章：</w:t>
      </w:r>
      <w:r>
        <w:rPr>
          <w:rFonts w:hint="eastAsia" w:ascii="宋体" w:hAnsi="宋体" w:cs="宋体"/>
          <w:sz w:val="24"/>
          <w:u w:val="single"/>
        </w:rPr>
        <w:t xml:space="preserve">                   </w:t>
      </w:r>
    </w:p>
    <w:p>
      <w:pPr>
        <w:spacing w:line="480" w:lineRule="auto"/>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spacing w:line="360" w:lineRule="auto"/>
        <w:ind w:firstLine="480" w:firstLineChars="200"/>
        <w:jc w:val="left"/>
        <w:rPr>
          <w:rFonts w:ascii="宋体" w:hAnsi="宋体" w:cs="宋体"/>
          <w:sz w:val="24"/>
          <w:szCs w:val="32"/>
        </w:rPr>
      </w:pPr>
    </w:p>
    <w:p>
      <w:pPr>
        <w:spacing w:line="360" w:lineRule="auto"/>
        <w:ind w:firstLine="480" w:firstLineChars="200"/>
        <w:jc w:val="left"/>
        <w:rPr>
          <w:rFonts w:ascii="宋体" w:hAnsi="宋体" w:cs="宋体"/>
          <w:sz w:val="24"/>
          <w:szCs w:val="32"/>
        </w:rPr>
      </w:pPr>
    </w:p>
    <w:p>
      <w:pPr>
        <w:spacing w:line="360" w:lineRule="auto"/>
        <w:ind w:firstLine="480" w:firstLineChars="200"/>
        <w:jc w:val="left"/>
        <w:rPr>
          <w:rFonts w:ascii="宋体" w:hAnsi="宋体" w:cs="宋体"/>
          <w:sz w:val="24"/>
          <w:szCs w:val="32"/>
        </w:rPr>
      </w:pPr>
    </w:p>
    <w:p>
      <w:pPr>
        <w:spacing w:line="360" w:lineRule="auto"/>
        <w:ind w:firstLine="480" w:firstLineChars="200"/>
        <w:jc w:val="left"/>
        <w:rPr>
          <w:rFonts w:ascii="宋体" w:hAnsi="宋体" w:cs="宋体"/>
          <w:sz w:val="24"/>
          <w:szCs w:val="32"/>
        </w:rPr>
      </w:pPr>
    </w:p>
    <w:p>
      <w:pPr>
        <w:tabs>
          <w:tab w:val="left" w:pos="2460"/>
        </w:tabs>
        <w:spacing w:line="360" w:lineRule="auto"/>
        <w:rPr>
          <w:rFonts w:ascii="宋体" w:hAnsi="宋体" w:cs="宋体"/>
          <w:b/>
          <w:sz w:val="28"/>
        </w:rPr>
      </w:pPr>
      <w:r>
        <w:rPr>
          <w:rFonts w:hint="eastAsia" w:ascii="宋体" w:hAnsi="宋体" w:cs="宋体"/>
          <w:b/>
          <w:sz w:val="28"/>
        </w:rPr>
        <w:t>附件15</w:t>
      </w:r>
    </w:p>
    <w:p>
      <w:pPr>
        <w:spacing w:line="360" w:lineRule="auto"/>
        <w:ind w:left="-2" w:hanging="2"/>
        <w:jc w:val="center"/>
        <w:rPr>
          <w:rFonts w:ascii="宋体" w:hAnsi="宋体" w:cs="宋体"/>
          <w:b/>
          <w:sz w:val="32"/>
          <w:szCs w:val="32"/>
        </w:rPr>
      </w:pPr>
      <w:r>
        <w:rPr>
          <w:rFonts w:hint="eastAsia" w:ascii="宋体" w:hAnsi="宋体" w:cs="宋体"/>
          <w:b/>
          <w:sz w:val="32"/>
          <w:szCs w:val="32"/>
        </w:rPr>
        <w:t>报价明细表 (第 标)</w:t>
      </w:r>
    </w:p>
    <w:p>
      <w:pPr>
        <w:spacing w:line="360" w:lineRule="auto"/>
        <w:rPr>
          <w:rFonts w:ascii="宋体" w:hAnsi="宋体" w:cs="宋体"/>
          <w:sz w:val="24"/>
        </w:rPr>
      </w:pPr>
      <w:r>
        <w:rPr>
          <w:rFonts w:hint="eastAsia" w:ascii="宋体" w:hAnsi="宋体" w:cs="宋体"/>
          <w:sz w:val="24"/>
        </w:rPr>
        <w:t>项目编号：                                       [货币单位：人民币/元]</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序号</w:t>
            </w:r>
          </w:p>
        </w:tc>
        <w:tc>
          <w:tcPr>
            <w:tcW w:w="1460" w:type="dxa"/>
            <w:vAlign w:val="center"/>
          </w:tcPr>
          <w:p>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b/>
                <w:sz w:val="24"/>
              </w:rPr>
            </w:pPr>
            <w:r>
              <w:rPr>
                <w:rFonts w:hint="eastAsia" w:ascii="宋体" w:hAnsi="宋体" w:cs="宋体"/>
                <w:b/>
                <w:sz w:val="24"/>
              </w:rPr>
              <w:t>报价项目</w:t>
            </w:r>
          </w:p>
        </w:tc>
        <w:tc>
          <w:tcPr>
            <w:tcW w:w="1559" w:type="dxa"/>
            <w:vAlign w:val="center"/>
          </w:tcPr>
          <w:p>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b/>
                <w:sz w:val="24"/>
              </w:rPr>
            </w:pPr>
            <w:r>
              <w:rPr>
                <w:rFonts w:hint="eastAsia" w:ascii="宋体" w:hAnsi="宋体" w:cs="宋体"/>
                <w:b/>
                <w:sz w:val="24"/>
              </w:rPr>
              <w:t>品牌、产地</w:t>
            </w:r>
          </w:p>
        </w:tc>
        <w:tc>
          <w:tcPr>
            <w:tcW w:w="1559" w:type="dxa"/>
            <w:vAlign w:val="center"/>
          </w:tcPr>
          <w:p>
            <w:pPr>
              <w:keepNext w:val="0"/>
              <w:keepLines w:val="0"/>
              <w:suppressLineNumbers w:val="0"/>
              <w:spacing w:before="0" w:beforeAutospacing="0" w:after="0" w:afterAutospacing="0" w:line="360" w:lineRule="auto"/>
              <w:ind w:left="52" w:right="0"/>
              <w:jc w:val="center"/>
              <w:rPr>
                <w:rFonts w:hint="default" w:ascii="宋体" w:hAnsi="宋体" w:cs="宋体"/>
                <w:b/>
                <w:sz w:val="24"/>
              </w:rPr>
            </w:pPr>
            <w:r>
              <w:rPr>
                <w:rFonts w:hint="eastAsia" w:ascii="宋体" w:hAnsi="宋体" w:cs="宋体"/>
                <w:b/>
                <w:sz w:val="24"/>
              </w:rPr>
              <w:t>型号规格</w:t>
            </w:r>
          </w:p>
        </w:tc>
        <w:tc>
          <w:tcPr>
            <w:tcW w:w="851" w:type="dxa"/>
            <w:vAlign w:val="center"/>
          </w:tcPr>
          <w:p>
            <w:pPr>
              <w:keepNext w:val="0"/>
              <w:keepLines w:val="0"/>
              <w:suppressLineNumbers w:val="0"/>
              <w:spacing w:before="0" w:beforeAutospacing="0" w:after="0" w:afterAutospacing="0" w:line="360" w:lineRule="auto"/>
              <w:ind w:left="152" w:right="0"/>
              <w:jc w:val="center"/>
              <w:rPr>
                <w:rFonts w:hint="default" w:ascii="宋体" w:hAnsi="宋体" w:cs="宋体"/>
                <w:b/>
                <w:sz w:val="24"/>
              </w:rPr>
            </w:pPr>
            <w:r>
              <w:rPr>
                <w:rFonts w:hint="eastAsia" w:ascii="宋体" w:hAnsi="宋体" w:cs="宋体"/>
                <w:b/>
                <w:sz w:val="24"/>
              </w:rPr>
              <w:t>数量</w:t>
            </w:r>
          </w:p>
        </w:tc>
        <w:tc>
          <w:tcPr>
            <w:tcW w:w="9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单价</w:t>
            </w:r>
          </w:p>
        </w:tc>
        <w:tc>
          <w:tcPr>
            <w:tcW w:w="9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小计</w:t>
            </w: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46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55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55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9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9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46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55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55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9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9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46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55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55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9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9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46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55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55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9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9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46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55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55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9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9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647" w:type="dxa"/>
            <w:gridSpan w:val="8"/>
            <w:vAlign w:val="center"/>
          </w:tcPr>
          <w:p>
            <w:pPr>
              <w:keepNext w:val="0"/>
              <w:keepLines w:val="0"/>
              <w:suppressLineNumbers w:val="0"/>
              <w:spacing w:before="0" w:beforeAutospacing="0" w:after="0" w:afterAutospacing="0" w:line="360" w:lineRule="auto"/>
              <w:ind w:left="0" w:right="0"/>
              <w:rPr>
                <w:rFonts w:hint="default" w:ascii="宋体" w:hAnsi="宋体" w:cs="宋体"/>
                <w:b/>
                <w:sz w:val="24"/>
              </w:rPr>
            </w:pPr>
            <w:r>
              <w:rPr>
                <w:rFonts w:hint="eastAsia" w:ascii="宋体" w:hAnsi="宋体" w:cs="宋体"/>
                <w:b/>
                <w:sz w:val="24"/>
              </w:rPr>
              <w:t>合计人民币：大写                               小写</w:t>
            </w:r>
          </w:p>
        </w:tc>
      </w:tr>
    </w:tbl>
    <w:p>
      <w:pPr>
        <w:spacing w:line="360" w:lineRule="auto"/>
        <w:rPr>
          <w:rFonts w:ascii="宋体" w:hAnsi="宋体" w:cs="宋体"/>
          <w:b/>
          <w:bCs/>
          <w:sz w:val="24"/>
        </w:rPr>
      </w:pPr>
      <w:r>
        <w:rPr>
          <w:rFonts w:hint="eastAsia" w:ascii="宋体" w:hAnsi="宋体" w:cs="宋体"/>
          <w:b/>
          <w:bCs/>
          <w:sz w:val="24"/>
        </w:rPr>
        <w:t>要求：</w:t>
      </w:r>
    </w:p>
    <w:p>
      <w:pPr>
        <w:spacing w:line="360" w:lineRule="auto"/>
        <w:ind w:firstLine="480" w:firstLineChars="200"/>
        <w:rPr>
          <w:rFonts w:ascii="宋体" w:hAnsi="宋体" w:cs="宋体"/>
          <w:sz w:val="24"/>
        </w:rPr>
      </w:pPr>
      <w:r>
        <w:rPr>
          <w:rFonts w:hint="eastAsia" w:ascii="宋体" w:hAnsi="宋体" w:cs="宋体"/>
          <w:sz w:val="24"/>
        </w:rPr>
        <w:t>1. 本表为《开标一览表》的报价明细表，如有缺项、漏项，视为投标报价中已包含相关费用，采购人无需另外支付任何费用。</w:t>
      </w:r>
    </w:p>
    <w:p>
      <w:pPr>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“报价明细表”中的报价合计应与“开标一览表”中的投标总报价相一致，不一致时，以开标一览表为准。</w:t>
      </w:r>
    </w:p>
    <w:p>
      <w:pPr>
        <w:spacing w:line="360" w:lineRule="auto"/>
        <w:ind w:firstLine="480" w:firstLineChars="200"/>
        <w:rPr>
          <w:rFonts w:ascii="宋体" w:hAnsi="宋体" w:cs="宋体"/>
          <w:sz w:val="24"/>
          <w:lang w:val="zh-CN"/>
        </w:rPr>
      </w:pPr>
      <w:r>
        <w:rPr>
          <w:rFonts w:hint="eastAsia" w:ascii="宋体" w:hAnsi="宋体" w:cs="宋体"/>
          <w:sz w:val="24"/>
        </w:rPr>
        <w:t>3.</w:t>
      </w:r>
      <w:r>
        <w:rPr>
          <w:rFonts w:hint="eastAsia" w:ascii="宋体" w:hAnsi="宋体" w:cs="宋体"/>
          <w:sz w:val="24"/>
          <w:lang w:val="zh-CN"/>
        </w:rPr>
        <w:t>投标报价明细表所填内容按招标文件采购设备清单要求为准。如有漏报的，视同已包含在投标总价内或已作优惠处理。有重大缺项的将作无效标处理。</w:t>
      </w:r>
    </w:p>
    <w:p>
      <w:pPr>
        <w:spacing w:line="360" w:lineRule="auto"/>
        <w:ind w:firstLine="480" w:firstLineChars="200"/>
        <w:rPr>
          <w:rFonts w:ascii="宋体" w:hAnsi="宋体" w:cs="宋体"/>
          <w:sz w:val="24"/>
          <w:lang w:val="zh-CN"/>
        </w:rPr>
      </w:pPr>
      <w:r>
        <w:rPr>
          <w:rFonts w:hint="eastAsia" w:ascii="宋体" w:hAnsi="宋体" w:cs="宋体"/>
          <w:sz w:val="24"/>
          <w:lang w:val="zh-CN"/>
        </w:rPr>
        <w:t>4. 本表中的型号规格必须明确，招标文件中明确要求定制的除外。</w:t>
      </w:r>
    </w:p>
    <w:p>
      <w:pPr>
        <w:spacing w:line="360" w:lineRule="auto"/>
        <w:ind w:firstLine="480" w:firstLineChars="200"/>
        <w:jc w:val="left"/>
        <w:rPr>
          <w:rFonts w:ascii="宋体" w:hAnsi="宋体" w:cs="宋体"/>
          <w:sz w:val="24"/>
          <w:szCs w:val="32"/>
        </w:rPr>
      </w:pPr>
    </w:p>
    <w:p>
      <w:pPr>
        <w:spacing w:line="480" w:lineRule="auto"/>
        <w:rPr>
          <w:rFonts w:ascii="宋体" w:hAnsi="宋体" w:cs="宋体"/>
          <w:sz w:val="24"/>
        </w:rPr>
      </w:pPr>
      <w:r>
        <w:rPr>
          <w:rFonts w:hint="eastAsia" w:ascii="宋体" w:hAnsi="宋体" w:cs="宋体"/>
          <w:sz w:val="24"/>
        </w:rPr>
        <w:t>投标人名称（盖章）：</w:t>
      </w:r>
      <w:r>
        <w:rPr>
          <w:rFonts w:hint="eastAsia" w:ascii="宋体" w:hAnsi="宋体" w:cs="宋体"/>
          <w:sz w:val="24"/>
          <w:u w:val="single"/>
        </w:rPr>
        <w:t xml:space="preserve">                         </w:t>
      </w:r>
    </w:p>
    <w:p>
      <w:pPr>
        <w:spacing w:line="480" w:lineRule="auto"/>
        <w:rPr>
          <w:rFonts w:ascii="宋体" w:hAnsi="宋体" w:cs="宋体"/>
          <w:sz w:val="24"/>
        </w:rPr>
      </w:pPr>
      <w:r>
        <w:rPr>
          <w:rFonts w:hint="eastAsia" w:ascii="宋体" w:hAnsi="宋体" w:cs="宋体"/>
          <w:sz w:val="24"/>
        </w:rPr>
        <w:t>授权委托代理人签字或盖章：</w:t>
      </w:r>
      <w:r>
        <w:rPr>
          <w:rFonts w:hint="eastAsia" w:ascii="宋体" w:hAnsi="宋体" w:cs="宋体"/>
          <w:sz w:val="24"/>
          <w:u w:val="single"/>
        </w:rPr>
        <w:t xml:space="preserve">                   </w:t>
      </w:r>
    </w:p>
    <w:p>
      <w:pPr>
        <w:spacing w:line="480" w:lineRule="auto"/>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spacing w:line="360" w:lineRule="auto"/>
        <w:ind w:firstLine="480" w:firstLineChars="200"/>
        <w:jc w:val="left"/>
        <w:rPr>
          <w:rFonts w:ascii="宋体" w:hAnsi="宋体" w:cs="宋体"/>
          <w:sz w:val="24"/>
          <w:szCs w:val="32"/>
        </w:rPr>
      </w:pPr>
    </w:p>
    <w:p>
      <w:pPr>
        <w:pStyle w:val="12"/>
        <w:rPr>
          <w:rFonts w:ascii="宋体" w:hAnsi="宋体" w:cs="宋体"/>
          <w:szCs w:val="32"/>
        </w:rPr>
      </w:pPr>
    </w:p>
    <w:p>
      <w:pPr>
        <w:pStyle w:val="12"/>
        <w:rPr>
          <w:rFonts w:ascii="宋体" w:hAnsi="宋体" w:cs="宋体"/>
          <w:szCs w:val="32"/>
        </w:rPr>
      </w:pPr>
    </w:p>
    <w:p>
      <w:pPr>
        <w:pStyle w:val="12"/>
        <w:rPr>
          <w:rFonts w:ascii="宋体" w:hAnsi="宋体" w:cs="宋体"/>
          <w:szCs w:val="32"/>
        </w:rPr>
      </w:pPr>
    </w:p>
    <w:p>
      <w:pPr>
        <w:tabs>
          <w:tab w:val="left" w:pos="2460"/>
        </w:tabs>
        <w:spacing w:line="360" w:lineRule="auto"/>
        <w:rPr>
          <w:rFonts w:ascii="宋体" w:hAnsi="宋体" w:cs="宋体"/>
          <w:b/>
          <w:sz w:val="28"/>
        </w:rPr>
      </w:pPr>
      <w:r>
        <w:rPr>
          <w:rFonts w:hint="eastAsia" w:ascii="宋体" w:hAnsi="宋体" w:cs="宋体"/>
          <w:b/>
          <w:sz w:val="28"/>
        </w:rPr>
        <w:t>附件16</w:t>
      </w:r>
    </w:p>
    <w:p>
      <w:pPr>
        <w:spacing w:line="360" w:lineRule="auto"/>
        <w:ind w:left="-2" w:hanging="2"/>
        <w:jc w:val="center"/>
        <w:rPr>
          <w:rFonts w:ascii="宋体" w:hAnsi="宋体" w:cs="宋体"/>
          <w:b/>
          <w:sz w:val="32"/>
          <w:szCs w:val="32"/>
        </w:rPr>
      </w:pPr>
      <w:r>
        <w:rPr>
          <w:rFonts w:hint="eastAsia" w:ascii="宋体" w:hAnsi="宋体" w:cs="宋体"/>
          <w:b/>
          <w:sz w:val="32"/>
          <w:szCs w:val="32"/>
        </w:rPr>
        <w:t>小</w:t>
      </w:r>
      <w:r>
        <w:rPr>
          <w:rFonts w:hint="eastAsia" w:ascii="宋体" w:hAnsi="宋体" w:cs="宋体"/>
          <w:b/>
          <w:sz w:val="32"/>
          <w:szCs w:val="32"/>
          <w:lang w:val="en-GB"/>
        </w:rPr>
        <w:t>微</w:t>
      </w:r>
      <w:r>
        <w:rPr>
          <w:rFonts w:hint="eastAsia" w:ascii="宋体" w:hAnsi="宋体" w:cs="宋体"/>
          <w:b/>
          <w:sz w:val="32"/>
          <w:szCs w:val="32"/>
        </w:rPr>
        <w:t>企业声明函</w:t>
      </w:r>
    </w:p>
    <w:p>
      <w:pPr>
        <w:spacing w:line="360" w:lineRule="auto"/>
        <w:ind w:firstLine="480" w:firstLineChars="200"/>
        <w:rPr>
          <w:rFonts w:ascii="宋体" w:hAnsi="宋体" w:cs="宋体"/>
          <w:sz w:val="24"/>
        </w:rPr>
      </w:pPr>
      <w:r>
        <w:rPr>
          <w:rFonts w:hint="eastAsia" w:ascii="宋体" w:hAnsi="宋体" w:cs="宋体"/>
          <w:sz w:val="24"/>
        </w:rPr>
        <w:t>本公司郑重声明，根据《政府采购促进中小企业发展暂行办法》（财库[2011]181号）的规定，本公司为</w:t>
      </w:r>
      <w:r>
        <w:rPr>
          <w:rFonts w:hint="eastAsia" w:ascii="宋体" w:hAnsi="宋体" w:cs="宋体"/>
          <w:sz w:val="24"/>
          <w:u w:val="single"/>
        </w:rPr>
        <w:t xml:space="preserve">       </w:t>
      </w:r>
      <w:r>
        <w:rPr>
          <w:rFonts w:hint="eastAsia" w:ascii="宋体" w:hAnsi="宋体" w:cs="宋体"/>
          <w:sz w:val="24"/>
        </w:rPr>
        <w:t>（请填写：小型、微型）企业。即，本公司同时满足以下条件：</w:t>
      </w:r>
    </w:p>
    <w:p>
      <w:pPr>
        <w:spacing w:line="360" w:lineRule="auto"/>
        <w:ind w:firstLine="480" w:firstLineChars="200"/>
        <w:rPr>
          <w:rFonts w:ascii="宋体" w:hAnsi="宋体" w:cs="宋体"/>
          <w:sz w:val="24"/>
        </w:rPr>
      </w:pPr>
      <w:r>
        <w:rPr>
          <w:rFonts w:hint="eastAsia" w:ascii="宋体" w:hAnsi="宋体" w:cs="宋体"/>
          <w:sz w:val="24"/>
        </w:rPr>
        <w:t>1.根据《工业和信息化部、国家统计局、国家发展和改革委员会、财政部关于印发中小企业划型标准规定的通知》（工信部联企业[2011]300号）规定的划分标准：第四条第</w:t>
      </w:r>
      <w:r>
        <w:rPr>
          <w:rFonts w:hint="eastAsia" w:ascii="宋体" w:hAnsi="宋体" w:cs="宋体"/>
          <w:sz w:val="24"/>
          <w:u w:val="single"/>
        </w:rPr>
        <w:t xml:space="preserve">       </w:t>
      </w:r>
      <w:r>
        <w:rPr>
          <w:rFonts w:hint="eastAsia" w:ascii="宋体" w:hAnsi="宋体" w:cs="宋体"/>
          <w:sz w:val="24"/>
        </w:rPr>
        <w:t>项</w:t>
      </w:r>
      <w:r>
        <w:rPr>
          <w:rFonts w:hint="eastAsia" w:ascii="宋体" w:hAnsi="宋体" w:cs="宋体"/>
          <w:sz w:val="24"/>
          <w:u w:val="single"/>
        </w:rPr>
        <w:t xml:space="preserve">       </w:t>
      </w:r>
      <w:r>
        <w:rPr>
          <w:rFonts w:hint="eastAsia" w:ascii="宋体" w:hAnsi="宋体" w:cs="宋体"/>
          <w:sz w:val="24"/>
        </w:rPr>
        <w:t>行业，本公司（</w:t>
      </w:r>
      <w:r>
        <w:rPr>
          <w:rFonts w:hint="eastAsia" w:ascii="宋体" w:hAnsi="宋体" w:cs="宋体"/>
          <w:sz w:val="24"/>
          <w:u w:val="single"/>
        </w:rPr>
        <w:t>此处填写从业人员和营业收入的具体数据</w:t>
      </w:r>
      <w:r>
        <w:rPr>
          <w:rFonts w:hint="eastAsia" w:ascii="宋体" w:hAnsi="宋体" w:cs="宋体"/>
          <w:sz w:val="24"/>
        </w:rPr>
        <w:t>），为</w:t>
      </w:r>
      <w:r>
        <w:rPr>
          <w:rFonts w:hint="eastAsia" w:ascii="宋体" w:hAnsi="宋体" w:cs="宋体"/>
          <w:sz w:val="24"/>
          <w:u w:val="single"/>
        </w:rPr>
        <w:t xml:space="preserve">       </w:t>
      </w:r>
      <w:r>
        <w:rPr>
          <w:rFonts w:hint="eastAsia" w:ascii="宋体" w:hAnsi="宋体" w:cs="宋体"/>
          <w:sz w:val="24"/>
        </w:rPr>
        <w:t>（请填写：小型、微型）企业。</w:t>
      </w:r>
    </w:p>
    <w:p>
      <w:pPr>
        <w:spacing w:line="360" w:lineRule="auto"/>
        <w:ind w:firstLine="480" w:firstLineChars="200"/>
        <w:rPr>
          <w:rFonts w:ascii="宋体" w:hAnsi="宋体" w:cs="宋体"/>
          <w:sz w:val="24"/>
        </w:rPr>
      </w:pPr>
      <w:r>
        <w:rPr>
          <w:rFonts w:hint="eastAsia" w:ascii="宋体" w:hAnsi="宋体" w:cs="宋体"/>
          <w:sz w:val="24"/>
        </w:rPr>
        <w:t xml:space="preserve">2.本公司参加浙江五石工程咨询有限公司组织的采购项目（项目编号： </w:t>
      </w:r>
      <w:r>
        <w:rPr>
          <w:rFonts w:hint="eastAsia" w:ascii="宋体" w:hAnsi="宋体" w:cs="宋体"/>
          <w:sz w:val="24"/>
          <w:u w:val="single"/>
        </w:rPr>
        <w:t xml:space="preserve">ZJWS2020-TZ01 </w:t>
      </w:r>
      <w:r>
        <w:rPr>
          <w:rFonts w:hint="eastAsia" w:ascii="宋体" w:hAnsi="宋体" w:cs="宋体"/>
          <w:sz w:val="24"/>
        </w:rPr>
        <w:t>）采购活动提供本企业制造的货物，由本企业承担工程、提供服务，或者提供其他</w:t>
      </w:r>
      <w:r>
        <w:rPr>
          <w:rFonts w:hint="eastAsia" w:ascii="宋体" w:hAnsi="宋体" w:cs="宋体"/>
          <w:sz w:val="24"/>
          <w:u w:val="single"/>
        </w:rPr>
        <w:t xml:space="preserve">       </w:t>
      </w:r>
      <w:r>
        <w:rPr>
          <w:rFonts w:hint="eastAsia" w:ascii="宋体" w:hAnsi="宋体" w:cs="宋体"/>
          <w:sz w:val="24"/>
        </w:rPr>
        <w:t>（请填写：小型、微型）企业制造的货物。本条所称货物不包括使用大型企业注册商标的货物。</w:t>
      </w:r>
    </w:p>
    <w:p>
      <w:pPr>
        <w:spacing w:line="360" w:lineRule="auto"/>
        <w:ind w:firstLine="480" w:firstLineChars="200"/>
        <w:rPr>
          <w:rFonts w:ascii="宋体" w:hAnsi="宋体" w:cs="宋体"/>
          <w:sz w:val="24"/>
        </w:rPr>
      </w:pPr>
      <w:r>
        <w:rPr>
          <w:rFonts w:hint="eastAsia" w:ascii="宋体" w:hAnsi="宋体" w:cs="宋体"/>
          <w:sz w:val="24"/>
        </w:rPr>
        <w:t>本公司对上述声明的真实性负责。如有虚假，将依法承担相应责任。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3120" w:firstLineChars="1300"/>
        <w:rPr>
          <w:rFonts w:ascii="宋体" w:hAnsi="宋体" w:cs="宋体"/>
          <w:sz w:val="24"/>
          <w:szCs w:val="32"/>
        </w:rPr>
      </w:pPr>
      <w:r>
        <w:rPr>
          <w:rFonts w:hint="eastAsia" w:ascii="宋体" w:hAnsi="宋体" w:cs="宋体"/>
          <w:sz w:val="24"/>
          <w:szCs w:val="32"/>
        </w:rPr>
        <w:t>投标人（单位公章）：</w:t>
      </w:r>
    </w:p>
    <w:p>
      <w:pPr>
        <w:spacing w:line="360" w:lineRule="auto"/>
        <w:ind w:firstLine="4800" w:firstLineChars="2000"/>
        <w:rPr>
          <w:rFonts w:ascii="宋体" w:hAnsi="宋体" w:cs="宋体"/>
          <w:sz w:val="24"/>
          <w:szCs w:val="32"/>
        </w:rPr>
      </w:pPr>
      <w:r>
        <w:rPr>
          <w:rFonts w:hint="eastAsia" w:ascii="宋体" w:hAnsi="宋体" w:cs="宋体"/>
          <w:sz w:val="24"/>
          <w:szCs w:val="32"/>
        </w:rPr>
        <w:t>日期：</w:t>
      </w:r>
      <w:r>
        <w:rPr>
          <w:rFonts w:hint="eastAsia" w:ascii="宋体" w:hAnsi="宋体" w:cs="宋体"/>
          <w:sz w:val="24"/>
          <w:szCs w:val="32"/>
          <w:u w:val="single"/>
        </w:rPr>
        <w:t xml:space="preserve">      </w:t>
      </w:r>
      <w:r>
        <w:rPr>
          <w:rFonts w:hint="eastAsia" w:ascii="宋体" w:hAnsi="宋体" w:cs="宋体"/>
          <w:sz w:val="24"/>
          <w:szCs w:val="32"/>
        </w:rPr>
        <w:t>年</w:t>
      </w:r>
      <w:r>
        <w:rPr>
          <w:rFonts w:hint="eastAsia" w:ascii="宋体" w:hAnsi="宋体" w:cs="宋体"/>
          <w:sz w:val="24"/>
          <w:szCs w:val="32"/>
          <w:u w:val="single"/>
        </w:rPr>
        <w:t xml:space="preserve">    </w:t>
      </w:r>
      <w:r>
        <w:rPr>
          <w:rFonts w:hint="eastAsia" w:ascii="宋体" w:hAnsi="宋体" w:cs="宋体"/>
          <w:sz w:val="24"/>
          <w:szCs w:val="32"/>
        </w:rPr>
        <w:t>月</w:t>
      </w:r>
      <w:r>
        <w:rPr>
          <w:rFonts w:hint="eastAsia" w:ascii="宋体" w:hAnsi="宋体" w:cs="宋体"/>
          <w:sz w:val="24"/>
          <w:szCs w:val="32"/>
          <w:u w:val="single"/>
        </w:rPr>
        <w:t xml:space="preserve">    </w:t>
      </w:r>
      <w:r>
        <w:rPr>
          <w:rFonts w:hint="eastAsia" w:ascii="宋体" w:hAnsi="宋体" w:cs="宋体"/>
          <w:sz w:val="24"/>
          <w:szCs w:val="32"/>
        </w:rPr>
        <w:t>日</w:t>
      </w:r>
    </w:p>
    <w:p>
      <w:pPr>
        <w:pStyle w:val="60"/>
        <w:spacing w:line="360" w:lineRule="auto"/>
        <w:rPr>
          <w:rFonts w:ascii="宋体" w:hAnsi="宋体" w:cs="宋体"/>
          <w:sz w:val="24"/>
        </w:rPr>
      </w:pPr>
    </w:p>
    <w:p>
      <w:pPr>
        <w:spacing w:line="360" w:lineRule="auto"/>
        <w:ind w:left="-2" w:hanging="2"/>
        <w:jc w:val="center"/>
        <w:rPr>
          <w:rFonts w:ascii="宋体" w:hAnsi="宋体" w:cs="宋体"/>
          <w:b/>
          <w:sz w:val="32"/>
          <w:szCs w:val="32"/>
        </w:rPr>
      </w:pPr>
      <w:r>
        <w:rPr>
          <w:rFonts w:hint="eastAsia" w:ascii="宋体" w:hAnsi="宋体" w:cs="宋体"/>
          <w:b/>
          <w:sz w:val="32"/>
          <w:szCs w:val="32"/>
          <w:lang w:val="en-GB"/>
        </w:rPr>
        <w:t>小微企业声明函（制造商）</w:t>
      </w:r>
    </w:p>
    <w:p>
      <w:pPr>
        <w:spacing w:line="360" w:lineRule="auto"/>
        <w:ind w:firstLine="480" w:firstLineChars="200"/>
        <w:rPr>
          <w:rFonts w:ascii="宋体" w:hAnsi="宋体" w:cs="宋体"/>
          <w:sz w:val="24"/>
        </w:rPr>
      </w:pPr>
      <w:r>
        <w:rPr>
          <w:rFonts w:hint="eastAsia" w:ascii="宋体" w:hAnsi="宋体" w:cs="宋体"/>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w:t>
      </w:r>
      <w:r>
        <w:rPr>
          <w:rFonts w:hint="eastAsia" w:ascii="宋体" w:hAnsi="宋体" w:cs="宋体"/>
          <w:sz w:val="24"/>
          <w:u w:val="single"/>
        </w:rPr>
        <w:t xml:space="preserve">       </w:t>
      </w:r>
      <w:r>
        <w:rPr>
          <w:rFonts w:hint="eastAsia" w:ascii="宋体" w:hAnsi="宋体" w:cs="宋体"/>
          <w:sz w:val="24"/>
        </w:rPr>
        <w:t>项</w:t>
      </w:r>
      <w:r>
        <w:rPr>
          <w:rFonts w:hint="eastAsia" w:ascii="宋体" w:hAnsi="宋体" w:cs="宋体"/>
          <w:sz w:val="24"/>
          <w:u w:val="single"/>
        </w:rPr>
        <w:t xml:space="preserve">       </w:t>
      </w:r>
      <w:r>
        <w:rPr>
          <w:rFonts w:hint="eastAsia" w:ascii="宋体" w:hAnsi="宋体" w:cs="宋体"/>
          <w:sz w:val="24"/>
        </w:rPr>
        <w:t>行业，本公司（此处填写营业收入和从业人员的具体数据），为</w:t>
      </w:r>
      <w:r>
        <w:rPr>
          <w:rFonts w:hint="eastAsia" w:ascii="宋体" w:hAnsi="宋体" w:cs="宋体"/>
          <w:sz w:val="24"/>
          <w:u w:val="single"/>
        </w:rPr>
        <w:t xml:space="preserve">       </w:t>
      </w:r>
      <w:r>
        <w:rPr>
          <w:rFonts w:hint="eastAsia" w:ascii="宋体" w:hAnsi="宋体" w:cs="宋体"/>
          <w:sz w:val="24"/>
        </w:rPr>
        <w:t>（请填写：小型、微型）企业。</w:t>
      </w:r>
    </w:p>
    <w:p>
      <w:pPr>
        <w:spacing w:line="360" w:lineRule="auto"/>
        <w:ind w:firstLine="480" w:firstLineChars="200"/>
        <w:rPr>
          <w:rFonts w:ascii="宋体" w:hAnsi="宋体" w:cs="宋体"/>
          <w:sz w:val="24"/>
        </w:rPr>
      </w:pPr>
      <w:r>
        <w:rPr>
          <w:rFonts w:hint="eastAsia" w:ascii="宋体" w:hAnsi="宋体" w:cs="宋体"/>
          <w:sz w:val="24"/>
        </w:rPr>
        <w:t>本公司对上述声明的真实性负责。如有虚假，将依法承担相应责任。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2880" w:firstLineChars="1200"/>
        <w:rPr>
          <w:rFonts w:ascii="宋体" w:hAnsi="宋体" w:cs="宋体"/>
          <w:sz w:val="24"/>
          <w:szCs w:val="32"/>
        </w:rPr>
      </w:pPr>
      <w:r>
        <w:rPr>
          <w:rFonts w:hint="eastAsia" w:ascii="宋体" w:hAnsi="宋体" w:cs="宋体"/>
          <w:sz w:val="24"/>
          <w:szCs w:val="32"/>
        </w:rPr>
        <w:t>企业名称（单位公章）：</w:t>
      </w:r>
    </w:p>
    <w:p>
      <w:pPr>
        <w:pStyle w:val="60"/>
        <w:spacing w:line="360" w:lineRule="auto"/>
        <w:ind w:left="4253" w:leftChars="2025" w:right="360"/>
        <w:jc w:val="right"/>
        <w:rPr>
          <w:rFonts w:ascii="宋体" w:hAnsi="宋体" w:cs="宋体"/>
          <w:spacing w:val="6"/>
          <w:sz w:val="24"/>
        </w:rPr>
      </w:pPr>
      <w:r>
        <w:rPr>
          <w:rFonts w:hint="eastAsia" w:ascii="宋体" w:hAnsi="宋体" w:cs="宋体"/>
          <w:sz w:val="24"/>
        </w:rPr>
        <w:t>日期：</w:t>
      </w:r>
      <w:r>
        <w:rPr>
          <w:rFonts w:hint="eastAsia" w:ascii="宋体" w:hAnsi="宋体" w:cs="宋体"/>
          <w:sz w:val="24"/>
          <w:szCs w:val="32"/>
          <w:u w:val="single"/>
        </w:rPr>
        <w:t xml:space="preserve">      </w:t>
      </w:r>
      <w:r>
        <w:rPr>
          <w:rFonts w:hint="eastAsia" w:ascii="宋体" w:hAnsi="宋体" w:cs="宋体"/>
          <w:sz w:val="24"/>
        </w:rPr>
        <w:t>年</w:t>
      </w:r>
      <w:r>
        <w:rPr>
          <w:rFonts w:hint="eastAsia" w:ascii="宋体" w:hAnsi="宋体" w:cs="宋体"/>
          <w:sz w:val="24"/>
          <w:szCs w:val="32"/>
          <w:u w:val="single"/>
        </w:rPr>
        <w:t xml:space="preserve">    </w:t>
      </w:r>
      <w:r>
        <w:rPr>
          <w:rFonts w:hint="eastAsia" w:ascii="宋体" w:hAnsi="宋体" w:cs="宋体"/>
          <w:sz w:val="24"/>
        </w:rPr>
        <w:t>月</w:t>
      </w:r>
      <w:r>
        <w:rPr>
          <w:rFonts w:hint="eastAsia" w:ascii="宋体" w:hAnsi="宋体" w:cs="宋体"/>
          <w:sz w:val="24"/>
          <w:szCs w:val="32"/>
          <w:u w:val="single"/>
        </w:rPr>
        <w:t xml:space="preserve">    </w:t>
      </w:r>
      <w:r>
        <w:rPr>
          <w:rFonts w:hint="eastAsia" w:ascii="宋体" w:hAnsi="宋体" w:cs="宋体"/>
          <w:sz w:val="24"/>
        </w:rPr>
        <w:t>日</w:t>
      </w:r>
    </w:p>
    <w:p>
      <w:pPr>
        <w:spacing w:line="360" w:lineRule="auto"/>
        <w:ind w:left="-2" w:hanging="2"/>
        <w:jc w:val="center"/>
        <w:rPr>
          <w:rFonts w:ascii="宋体" w:hAnsi="宋体" w:cs="宋体"/>
          <w:b/>
          <w:sz w:val="32"/>
          <w:szCs w:val="32"/>
          <w:lang w:val="en-GB"/>
        </w:rPr>
      </w:pPr>
      <w:r>
        <w:rPr>
          <w:rFonts w:hint="eastAsia" w:ascii="宋体" w:hAnsi="宋体" w:cs="宋体"/>
          <w:b/>
          <w:sz w:val="32"/>
          <w:szCs w:val="32"/>
          <w:lang w:val="en-GB"/>
        </w:rPr>
        <w:t>残疾人福利性单位声明函</w:t>
      </w: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2880" w:firstLineChars="1200"/>
        <w:rPr>
          <w:rFonts w:ascii="宋体" w:hAnsi="宋体" w:cs="宋体"/>
          <w:sz w:val="24"/>
          <w:szCs w:val="32"/>
        </w:rPr>
      </w:pPr>
      <w:r>
        <w:rPr>
          <w:rFonts w:hint="eastAsia" w:ascii="宋体" w:hAnsi="宋体" w:cs="宋体"/>
          <w:sz w:val="24"/>
          <w:szCs w:val="32"/>
        </w:rPr>
        <w:t>单位名称（单位公章）：</w:t>
      </w:r>
    </w:p>
    <w:p>
      <w:pPr>
        <w:pStyle w:val="60"/>
        <w:spacing w:line="360" w:lineRule="auto"/>
        <w:ind w:left="4253" w:leftChars="2025" w:right="360"/>
        <w:jc w:val="right"/>
        <w:rPr>
          <w:rFonts w:ascii="宋体" w:hAnsi="宋体" w:cs="宋体"/>
          <w:spacing w:val="6"/>
          <w:sz w:val="24"/>
        </w:rPr>
      </w:pPr>
      <w:r>
        <w:rPr>
          <w:rFonts w:hint="eastAsia" w:ascii="宋体" w:hAnsi="宋体" w:cs="宋体"/>
          <w:sz w:val="24"/>
          <w:szCs w:val="32"/>
        </w:rPr>
        <w:t>日期：</w:t>
      </w:r>
      <w:r>
        <w:rPr>
          <w:rFonts w:hint="eastAsia" w:ascii="宋体" w:hAnsi="宋体" w:cs="宋体"/>
          <w:sz w:val="24"/>
          <w:szCs w:val="32"/>
          <w:u w:val="single"/>
        </w:rPr>
        <w:t xml:space="preserve">      </w:t>
      </w:r>
      <w:r>
        <w:rPr>
          <w:rFonts w:hint="eastAsia" w:ascii="宋体" w:hAnsi="宋体" w:cs="宋体"/>
          <w:sz w:val="24"/>
        </w:rPr>
        <w:t>年</w:t>
      </w:r>
      <w:r>
        <w:rPr>
          <w:rFonts w:hint="eastAsia" w:ascii="宋体" w:hAnsi="宋体" w:cs="宋体"/>
          <w:sz w:val="24"/>
          <w:szCs w:val="32"/>
          <w:u w:val="single"/>
        </w:rPr>
        <w:t xml:space="preserve">    </w:t>
      </w:r>
      <w:r>
        <w:rPr>
          <w:rFonts w:hint="eastAsia" w:ascii="宋体" w:hAnsi="宋体" w:cs="宋体"/>
          <w:sz w:val="24"/>
        </w:rPr>
        <w:t>月</w:t>
      </w:r>
      <w:r>
        <w:rPr>
          <w:rFonts w:hint="eastAsia" w:ascii="宋体" w:hAnsi="宋体" w:cs="宋体"/>
          <w:sz w:val="24"/>
          <w:szCs w:val="32"/>
          <w:u w:val="single"/>
        </w:rPr>
        <w:t xml:space="preserve">    </w:t>
      </w:r>
      <w:r>
        <w:rPr>
          <w:rFonts w:hint="eastAsia" w:ascii="宋体" w:hAnsi="宋体" w:cs="宋体"/>
          <w:sz w:val="24"/>
        </w:rPr>
        <w:t>日</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2460"/>
        </w:tabs>
        <w:spacing w:line="360" w:lineRule="auto"/>
        <w:rPr>
          <w:rFonts w:ascii="宋体" w:hAnsi="宋体" w:cs="宋体"/>
          <w:b/>
          <w:sz w:val="28"/>
        </w:rPr>
      </w:pPr>
      <w:r>
        <w:rPr>
          <w:rFonts w:hint="eastAsia" w:ascii="宋体" w:hAnsi="宋体" w:cs="宋体"/>
          <w:b/>
          <w:sz w:val="28"/>
        </w:rPr>
        <w:t>附件17</w:t>
      </w:r>
    </w:p>
    <w:p>
      <w:pPr>
        <w:spacing w:line="360" w:lineRule="auto"/>
        <w:ind w:firstLine="480" w:firstLineChars="200"/>
        <w:rPr>
          <w:rFonts w:ascii="宋体" w:hAnsi="宋体" w:cs="宋体"/>
          <w:sz w:val="24"/>
        </w:rPr>
      </w:pPr>
    </w:p>
    <w:p>
      <w:pPr>
        <w:spacing w:line="360" w:lineRule="auto"/>
        <w:jc w:val="center"/>
        <w:rPr>
          <w:rFonts w:ascii="宋体" w:hAnsi="宋体" w:cs="宋体"/>
          <w:sz w:val="24"/>
        </w:rPr>
      </w:pPr>
      <w:r>
        <w:rPr>
          <w:rFonts w:hint="eastAsia" w:ascii="宋体" w:hAnsi="宋体" w:cs="宋体"/>
          <w:b/>
          <w:sz w:val="32"/>
          <w:szCs w:val="32"/>
          <w:lang w:val="en-GB"/>
        </w:rPr>
        <w:t>产品适用政府采购政策情况表</w:t>
      </w:r>
    </w:p>
    <w:p>
      <w:pPr>
        <w:spacing w:line="360" w:lineRule="auto"/>
        <w:ind w:firstLine="480" w:firstLineChars="200"/>
        <w:rPr>
          <w:rFonts w:ascii="宋体" w:hAnsi="宋体" w:cs="宋体"/>
          <w:sz w:val="24"/>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vAlign w:val="center"/>
          </w:tcPr>
          <w:p>
            <w:pPr>
              <w:keepNext w:val="0"/>
              <w:keepLines w:val="0"/>
              <w:suppressLineNumbers w:val="0"/>
              <w:spacing w:before="0" w:beforeAutospacing="0" w:after="0" w:afterAutospacing="0"/>
              <w:ind w:left="0" w:right="0"/>
              <w:rPr>
                <w:rFonts w:hint="default" w:ascii="宋体" w:hAnsi="宋体" w:cs="宋体"/>
                <w:sz w:val="24"/>
              </w:rPr>
            </w:pPr>
          </w:p>
          <w:p>
            <w:pPr>
              <w:keepNext w:val="0"/>
              <w:keepLines w:val="0"/>
              <w:suppressLineNumbers w:val="0"/>
              <w:spacing w:before="0" w:beforeAutospacing="0" w:after="0" w:afterAutospacing="0"/>
              <w:ind w:left="0" w:right="0"/>
              <w:rPr>
                <w:rFonts w:hint="default" w:ascii="宋体" w:hAnsi="宋体" w:cs="宋体"/>
                <w:sz w:val="24"/>
              </w:rPr>
            </w:pPr>
          </w:p>
          <w:p>
            <w:pPr>
              <w:keepNext w:val="0"/>
              <w:keepLines w:val="0"/>
              <w:suppressLineNumbers w:val="0"/>
              <w:spacing w:before="0" w:beforeAutospacing="0" w:after="0" w:afterAutospacing="0"/>
              <w:ind w:left="0" w:right="0"/>
              <w:jc w:val="center"/>
              <w:rPr>
                <w:rFonts w:hint="default" w:ascii="宋体" w:hAnsi="宋体" w:cs="宋体"/>
                <w:sz w:val="24"/>
                <w:lang w:val="en-GB"/>
              </w:rPr>
            </w:pPr>
            <w:r>
              <w:rPr>
                <w:rFonts w:hint="eastAsia" w:ascii="宋体" w:hAnsi="宋体" w:cs="宋体"/>
                <w:sz w:val="24"/>
                <w:lang w:val="en-GB"/>
              </w:rPr>
              <w:t>小微企业扶持政策</w:t>
            </w:r>
          </w:p>
        </w:tc>
        <w:tc>
          <w:tcPr>
            <w:tcW w:w="8111" w:type="dxa"/>
            <w:gridSpan w:val="3"/>
            <w:vAlign w:val="center"/>
          </w:tcPr>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1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b/>
                      <w:bCs/>
                      <w:sz w:val="24"/>
                    </w:rPr>
                    <w:t>小型、微型企业投标且所投产品（指货物、工程、服务）由本企业制造，或者所投产品（仅指货物）含有其他小型、微型企业制造的，应</w:t>
                  </w:r>
                  <w:r>
                    <w:rPr>
                      <w:rFonts w:hint="eastAsia" w:ascii="宋体" w:hAnsi="宋体" w:cs="宋体"/>
                      <w:b/>
                      <w:bCs/>
                      <w:sz w:val="24"/>
                      <w:lang w:val="en-GB"/>
                    </w:rPr>
                    <w:t>按要求列出具体产品与金额。</w:t>
                  </w:r>
                </w:p>
              </w:tc>
            </w:tr>
          </w:tbl>
          <w:p>
            <w:pPr>
              <w:keepNext w:val="0"/>
              <w:keepLines w:val="0"/>
              <w:suppressLineNumbers w:val="0"/>
              <w:spacing w:before="0" w:beforeAutospacing="0" w:after="0" w:afterAutospacing="0"/>
              <w:ind w:left="0" w:right="0"/>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keepNext w:val="0"/>
              <w:keepLines w:val="0"/>
              <w:suppressLineNumbers w:val="0"/>
              <w:spacing w:before="0" w:beforeAutospacing="0" w:after="0" w:afterAutospacing="0"/>
              <w:ind w:left="0" w:right="0"/>
              <w:rPr>
                <w:rFonts w:hint="default" w:ascii="宋体" w:hAnsi="宋体" w:cs="宋体"/>
                <w:sz w:val="24"/>
                <w:lang w:val="en-GB"/>
              </w:rPr>
            </w:pPr>
          </w:p>
        </w:tc>
        <w:tc>
          <w:tcPr>
            <w:tcW w:w="2679" w:type="dxa"/>
            <w:vAlign w:val="center"/>
          </w:tcPr>
          <w:p>
            <w:pPr>
              <w:keepNext w:val="0"/>
              <w:keepLines w:val="0"/>
              <w:suppressLineNumbers w:val="0"/>
              <w:spacing w:before="0" w:beforeAutospacing="0" w:after="0" w:afterAutospacing="0"/>
              <w:ind w:left="0" w:right="0"/>
              <w:jc w:val="center"/>
              <w:rPr>
                <w:rFonts w:hint="default" w:ascii="宋体" w:hAnsi="宋体" w:cs="宋体"/>
                <w:sz w:val="24"/>
                <w:lang w:val="en-GB"/>
              </w:rPr>
            </w:pPr>
            <w:r>
              <w:rPr>
                <w:rFonts w:hint="eastAsia" w:ascii="宋体" w:hAnsi="宋体" w:cs="宋体"/>
                <w:sz w:val="24"/>
                <w:lang w:val="en-GB"/>
              </w:rPr>
              <w:t>产品名称（品牌、型号）</w:t>
            </w:r>
          </w:p>
        </w:tc>
        <w:tc>
          <w:tcPr>
            <w:tcW w:w="3811" w:type="dxa"/>
            <w:vAlign w:val="center"/>
          </w:tcPr>
          <w:p>
            <w:pPr>
              <w:keepNext w:val="0"/>
              <w:keepLines w:val="0"/>
              <w:suppressLineNumbers w:val="0"/>
              <w:spacing w:before="0" w:beforeAutospacing="0" w:after="0" w:afterAutospacing="0"/>
              <w:ind w:left="0" w:right="0"/>
              <w:jc w:val="center"/>
              <w:rPr>
                <w:rFonts w:hint="default" w:ascii="宋体" w:hAnsi="宋体" w:cs="宋体"/>
                <w:sz w:val="24"/>
                <w:lang w:val="en-GB"/>
              </w:rPr>
            </w:pPr>
            <w:r>
              <w:rPr>
                <w:rFonts w:hint="eastAsia" w:ascii="宋体" w:hAnsi="宋体" w:cs="宋体"/>
                <w:sz w:val="24"/>
                <w:lang w:val="en-GB"/>
              </w:rPr>
              <w:t>制造企业名称</w:t>
            </w:r>
          </w:p>
        </w:tc>
        <w:tc>
          <w:tcPr>
            <w:tcW w:w="1621" w:type="dxa"/>
            <w:vAlign w:val="center"/>
          </w:tcPr>
          <w:p>
            <w:pPr>
              <w:keepNext w:val="0"/>
              <w:keepLines w:val="0"/>
              <w:suppressLineNumbers w:val="0"/>
              <w:spacing w:before="0" w:beforeAutospacing="0" w:after="0" w:afterAutospacing="0"/>
              <w:ind w:left="0" w:right="0"/>
              <w:jc w:val="center"/>
              <w:rPr>
                <w:rFonts w:hint="default" w:ascii="宋体" w:hAnsi="宋体" w:cs="宋体"/>
                <w:sz w:val="24"/>
                <w:lang w:val="en-GB"/>
              </w:rPr>
            </w:pPr>
            <w:r>
              <w:rPr>
                <w:rFonts w:hint="eastAsia" w:ascii="宋体" w:hAnsi="宋体" w:cs="宋体"/>
                <w:sz w:val="24"/>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keepNext w:val="0"/>
              <w:keepLines w:val="0"/>
              <w:suppressLineNumbers w:val="0"/>
              <w:spacing w:before="0" w:beforeAutospacing="0" w:after="0" w:afterAutospacing="0"/>
              <w:ind w:left="0" w:right="0"/>
              <w:rPr>
                <w:rFonts w:hint="default" w:ascii="宋体" w:hAnsi="宋体" w:cs="宋体"/>
                <w:sz w:val="24"/>
                <w:lang w:val="en-GB"/>
              </w:rPr>
            </w:pPr>
          </w:p>
        </w:tc>
        <w:tc>
          <w:tcPr>
            <w:tcW w:w="2679" w:type="dxa"/>
            <w:vAlign w:val="center"/>
          </w:tcPr>
          <w:p>
            <w:pPr>
              <w:keepNext w:val="0"/>
              <w:keepLines w:val="0"/>
              <w:suppressLineNumbers w:val="0"/>
              <w:spacing w:before="0" w:beforeAutospacing="0" w:after="0" w:afterAutospacing="0"/>
              <w:ind w:left="0" w:right="0"/>
              <w:rPr>
                <w:rFonts w:hint="default" w:ascii="宋体" w:hAnsi="宋体" w:cs="宋体"/>
                <w:sz w:val="24"/>
                <w:lang w:val="en-GB"/>
              </w:rPr>
            </w:pPr>
          </w:p>
        </w:tc>
        <w:tc>
          <w:tcPr>
            <w:tcW w:w="3811" w:type="dxa"/>
            <w:vAlign w:val="center"/>
          </w:tcPr>
          <w:p>
            <w:pPr>
              <w:keepNext w:val="0"/>
              <w:keepLines w:val="0"/>
              <w:suppressLineNumbers w:val="0"/>
              <w:spacing w:before="0" w:beforeAutospacing="0" w:after="0" w:afterAutospacing="0"/>
              <w:ind w:left="0" w:right="0"/>
              <w:rPr>
                <w:rFonts w:hint="default" w:ascii="宋体" w:hAnsi="宋体" w:cs="宋体"/>
                <w:sz w:val="24"/>
                <w:lang w:val="en-GB"/>
              </w:rPr>
            </w:pPr>
          </w:p>
        </w:tc>
        <w:tc>
          <w:tcPr>
            <w:tcW w:w="1621" w:type="dxa"/>
            <w:vAlign w:val="center"/>
          </w:tcPr>
          <w:p>
            <w:pPr>
              <w:keepNext w:val="0"/>
              <w:keepLines w:val="0"/>
              <w:suppressLineNumbers w:val="0"/>
              <w:spacing w:before="0" w:beforeAutospacing="0" w:after="0" w:afterAutospacing="0"/>
              <w:ind w:left="0" w:right="0"/>
              <w:rPr>
                <w:rFonts w:hint="default" w:ascii="宋体" w:hAnsi="宋体" w:cs="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keepNext w:val="0"/>
              <w:keepLines w:val="0"/>
              <w:suppressLineNumbers w:val="0"/>
              <w:spacing w:before="0" w:beforeAutospacing="0" w:after="0" w:afterAutospacing="0"/>
              <w:ind w:left="0" w:right="0"/>
              <w:rPr>
                <w:rFonts w:hint="default" w:ascii="宋体" w:hAnsi="宋体" w:cs="宋体"/>
                <w:sz w:val="24"/>
                <w:lang w:val="en-GB"/>
              </w:rPr>
            </w:pPr>
          </w:p>
        </w:tc>
        <w:tc>
          <w:tcPr>
            <w:tcW w:w="2679" w:type="dxa"/>
            <w:vAlign w:val="center"/>
          </w:tcPr>
          <w:p>
            <w:pPr>
              <w:keepNext w:val="0"/>
              <w:keepLines w:val="0"/>
              <w:suppressLineNumbers w:val="0"/>
              <w:spacing w:before="0" w:beforeAutospacing="0" w:after="0" w:afterAutospacing="0"/>
              <w:ind w:left="0" w:right="0"/>
              <w:rPr>
                <w:rFonts w:hint="default" w:ascii="宋体" w:hAnsi="宋体" w:cs="宋体"/>
                <w:sz w:val="24"/>
                <w:lang w:val="en-GB"/>
              </w:rPr>
            </w:pPr>
          </w:p>
        </w:tc>
        <w:tc>
          <w:tcPr>
            <w:tcW w:w="3811" w:type="dxa"/>
            <w:vAlign w:val="center"/>
          </w:tcPr>
          <w:p>
            <w:pPr>
              <w:keepNext w:val="0"/>
              <w:keepLines w:val="0"/>
              <w:suppressLineNumbers w:val="0"/>
              <w:spacing w:before="0" w:beforeAutospacing="0" w:after="0" w:afterAutospacing="0"/>
              <w:ind w:left="0" w:right="0"/>
              <w:rPr>
                <w:rFonts w:hint="default" w:ascii="宋体" w:hAnsi="宋体" w:cs="宋体"/>
                <w:sz w:val="24"/>
                <w:lang w:val="en-GB"/>
              </w:rPr>
            </w:pPr>
          </w:p>
        </w:tc>
        <w:tc>
          <w:tcPr>
            <w:tcW w:w="1621" w:type="dxa"/>
            <w:vAlign w:val="center"/>
          </w:tcPr>
          <w:p>
            <w:pPr>
              <w:keepNext w:val="0"/>
              <w:keepLines w:val="0"/>
              <w:suppressLineNumbers w:val="0"/>
              <w:spacing w:before="0" w:beforeAutospacing="0" w:after="0" w:afterAutospacing="0"/>
              <w:ind w:left="0" w:right="0"/>
              <w:rPr>
                <w:rFonts w:hint="default" w:ascii="宋体" w:hAnsi="宋体" w:cs="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keepNext w:val="0"/>
              <w:keepLines w:val="0"/>
              <w:suppressLineNumbers w:val="0"/>
              <w:spacing w:before="0" w:beforeAutospacing="0" w:after="0" w:afterAutospacing="0"/>
              <w:ind w:left="0" w:right="0"/>
              <w:rPr>
                <w:rFonts w:hint="default" w:ascii="宋体" w:hAnsi="宋体" w:cs="宋体"/>
                <w:sz w:val="24"/>
                <w:lang w:val="en-GB"/>
              </w:rPr>
            </w:pPr>
          </w:p>
        </w:tc>
        <w:tc>
          <w:tcPr>
            <w:tcW w:w="2679" w:type="dxa"/>
            <w:vAlign w:val="center"/>
          </w:tcPr>
          <w:p>
            <w:pPr>
              <w:keepNext w:val="0"/>
              <w:keepLines w:val="0"/>
              <w:suppressLineNumbers w:val="0"/>
              <w:spacing w:before="0" w:beforeAutospacing="0" w:after="0" w:afterAutospacing="0"/>
              <w:ind w:left="0" w:right="0"/>
              <w:rPr>
                <w:rFonts w:hint="default" w:ascii="宋体" w:hAnsi="宋体" w:cs="宋体"/>
                <w:sz w:val="24"/>
                <w:lang w:val="en-GB"/>
              </w:rPr>
            </w:pPr>
          </w:p>
        </w:tc>
        <w:tc>
          <w:tcPr>
            <w:tcW w:w="3811" w:type="dxa"/>
            <w:vAlign w:val="center"/>
          </w:tcPr>
          <w:p>
            <w:pPr>
              <w:keepNext w:val="0"/>
              <w:keepLines w:val="0"/>
              <w:suppressLineNumbers w:val="0"/>
              <w:spacing w:before="0" w:beforeAutospacing="0" w:after="0" w:afterAutospacing="0"/>
              <w:ind w:left="0" w:right="0"/>
              <w:rPr>
                <w:rFonts w:hint="default" w:ascii="宋体" w:hAnsi="宋体" w:cs="宋体"/>
                <w:sz w:val="24"/>
                <w:lang w:val="en-GB"/>
              </w:rPr>
            </w:pPr>
          </w:p>
        </w:tc>
        <w:tc>
          <w:tcPr>
            <w:tcW w:w="1621" w:type="dxa"/>
            <w:vAlign w:val="center"/>
          </w:tcPr>
          <w:p>
            <w:pPr>
              <w:keepNext w:val="0"/>
              <w:keepLines w:val="0"/>
              <w:suppressLineNumbers w:val="0"/>
              <w:spacing w:before="0" w:beforeAutospacing="0" w:after="0" w:afterAutospacing="0"/>
              <w:ind w:left="0" w:right="0"/>
              <w:rPr>
                <w:rFonts w:hint="default" w:ascii="宋体" w:hAnsi="宋体" w:cs="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keepNext w:val="0"/>
              <w:keepLines w:val="0"/>
              <w:suppressLineNumbers w:val="0"/>
              <w:spacing w:before="0" w:beforeAutospacing="0" w:after="0" w:afterAutospacing="0"/>
              <w:ind w:left="0" w:right="0"/>
              <w:rPr>
                <w:rFonts w:hint="default" w:ascii="宋体" w:hAnsi="宋体" w:cs="宋体"/>
                <w:sz w:val="24"/>
                <w:lang w:val="en-GB"/>
              </w:rPr>
            </w:pPr>
          </w:p>
        </w:tc>
        <w:tc>
          <w:tcPr>
            <w:tcW w:w="6490" w:type="dxa"/>
            <w:gridSpan w:val="2"/>
            <w:vAlign w:val="center"/>
          </w:tcPr>
          <w:p>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小型、微型企业产品</w:t>
            </w:r>
            <w:r>
              <w:rPr>
                <w:rFonts w:hint="eastAsia" w:ascii="宋体" w:hAnsi="宋体" w:cs="宋体"/>
                <w:sz w:val="24"/>
                <w:lang w:val="en-GB"/>
              </w:rPr>
              <w:t>金额合计（元）</w:t>
            </w:r>
          </w:p>
        </w:tc>
        <w:tc>
          <w:tcPr>
            <w:tcW w:w="1621" w:type="dxa"/>
            <w:vAlign w:val="center"/>
          </w:tcPr>
          <w:p>
            <w:pPr>
              <w:keepNext w:val="0"/>
              <w:keepLines w:val="0"/>
              <w:suppressLineNumbers w:val="0"/>
              <w:spacing w:before="0" w:beforeAutospacing="0" w:after="0" w:afterAutospacing="0"/>
              <w:ind w:left="0" w:right="0"/>
              <w:rPr>
                <w:rFonts w:hint="default" w:ascii="宋体" w:hAnsi="宋体" w:cs="宋体"/>
                <w:sz w:val="24"/>
                <w:lang w:val="en-GB"/>
              </w:rPr>
            </w:pPr>
          </w:p>
        </w:tc>
      </w:tr>
    </w:tbl>
    <w:p>
      <w:pPr>
        <w:spacing w:line="360" w:lineRule="auto"/>
        <w:rPr>
          <w:rFonts w:ascii="宋体" w:hAnsi="宋体" w:cs="宋体"/>
          <w:sz w:val="24"/>
          <w:szCs w:val="32"/>
          <w:lang w:val="en-GB"/>
        </w:rPr>
      </w:pPr>
    </w:p>
    <w:p>
      <w:pPr>
        <w:spacing w:line="360" w:lineRule="auto"/>
        <w:jc w:val="left"/>
        <w:rPr>
          <w:rFonts w:ascii="宋体" w:hAnsi="宋体" w:cs="宋体"/>
          <w:b/>
          <w:bCs/>
          <w:sz w:val="24"/>
          <w:szCs w:val="32"/>
          <w:lang w:val="en-GB"/>
        </w:rPr>
      </w:pPr>
      <w:r>
        <w:rPr>
          <w:rFonts w:hint="eastAsia" w:ascii="宋体" w:hAnsi="宋体" w:cs="宋体"/>
          <w:b/>
          <w:bCs/>
          <w:sz w:val="24"/>
          <w:szCs w:val="32"/>
          <w:lang w:val="en-GB"/>
        </w:rPr>
        <w:t>填报要求：</w:t>
      </w:r>
    </w:p>
    <w:p>
      <w:pPr>
        <w:spacing w:line="360" w:lineRule="auto"/>
        <w:ind w:firstLine="480" w:firstLineChars="200"/>
        <w:jc w:val="left"/>
        <w:rPr>
          <w:rFonts w:ascii="宋体" w:hAnsi="宋体" w:cs="宋体"/>
          <w:sz w:val="24"/>
          <w:szCs w:val="32"/>
          <w:lang w:val="en-GB"/>
        </w:rPr>
      </w:pPr>
      <w:r>
        <w:rPr>
          <w:rFonts w:hint="eastAsia" w:ascii="宋体" w:hAnsi="宋体" w:cs="宋体"/>
          <w:sz w:val="24"/>
          <w:szCs w:val="32"/>
        </w:rPr>
        <w:t>1.</w:t>
      </w:r>
      <w:r>
        <w:rPr>
          <w:rFonts w:hint="eastAsia" w:ascii="宋体" w:hAnsi="宋体" w:cs="宋体"/>
          <w:sz w:val="24"/>
          <w:szCs w:val="32"/>
          <w:lang w:val="en-GB"/>
        </w:rPr>
        <w:t>本表的产品名称、规格型号和注册商标、金额要与《报价明细表》一致。</w:t>
      </w:r>
    </w:p>
    <w:p>
      <w:pPr>
        <w:spacing w:line="360" w:lineRule="auto"/>
        <w:ind w:firstLine="480" w:firstLineChars="200"/>
        <w:jc w:val="left"/>
        <w:rPr>
          <w:rFonts w:ascii="宋体" w:hAnsi="宋体" w:cs="宋体"/>
          <w:sz w:val="24"/>
          <w:szCs w:val="32"/>
          <w:lang w:val="en-GB"/>
        </w:rPr>
      </w:pPr>
      <w:r>
        <w:rPr>
          <w:rFonts w:hint="eastAsia" w:ascii="宋体" w:hAnsi="宋体" w:cs="宋体"/>
          <w:sz w:val="24"/>
          <w:szCs w:val="32"/>
        </w:rPr>
        <w:t>2.</w:t>
      </w:r>
      <w:r>
        <w:rPr>
          <w:rFonts w:hint="eastAsia" w:ascii="宋体" w:hAnsi="宋体" w:cs="宋体"/>
          <w:sz w:val="24"/>
          <w:szCs w:val="32"/>
          <w:lang w:val="en-GB"/>
        </w:rPr>
        <w:t>制造商为小型或微型企业时才需要填“制造商企业类型”栏，填写内容为“小型”或“微型”。</w:t>
      </w:r>
    </w:p>
    <w:p>
      <w:pPr>
        <w:spacing w:line="360" w:lineRule="auto"/>
        <w:ind w:firstLine="480" w:firstLineChars="200"/>
        <w:jc w:val="left"/>
        <w:rPr>
          <w:rFonts w:ascii="宋体" w:hAnsi="宋体" w:cs="宋体"/>
        </w:rPr>
      </w:pPr>
      <w:r>
        <w:rPr>
          <w:rFonts w:hint="eastAsia" w:ascii="宋体" w:hAnsi="宋体" w:cs="宋体"/>
          <w:sz w:val="24"/>
          <w:szCs w:val="32"/>
        </w:rPr>
        <w:t>3.</w:t>
      </w:r>
      <w:r>
        <w:rPr>
          <w:rFonts w:hint="eastAsia" w:ascii="宋体" w:hAnsi="宋体" w:cs="宋体"/>
          <w:sz w:val="24"/>
          <w:szCs w:val="32"/>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rPr>
      <w:t>台州市政府采购招标文件</w:t>
    </w:r>
    <w:r>
      <w:rPr>
        <w:b/>
        <w:i/>
        <w:color w:val="000000"/>
        <w:kern w:val="0"/>
        <w:sz w:val="18"/>
        <w:u w:val="single"/>
      </w:rPr>
      <w:t xml:space="preserve">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26</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72</w:t>
    </w:r>
    <w:r>
      <w:rPr>
        <w:b/>
        <w:i/>
        <w:color w:val="000000"/>
        <w:spacing w:val="-20"/>
        <w:kern w:val="0"/>
        <w:sz w:val="18"/>
        <w:u w:val="single"/>
      </w:rPr>
      <w:fldChar w:fldCharType="end"/>
    </w:r>
    <w:r>
      <w:rPr>
        <w:rFonts w:hint="eastAsia"/>
        <w:b/>
        <w:i/>
        <w:color w:val="000000"/>
        <w:spacing w:val="-20"/>
        <w:kern w:val="0"/>
        <w:sz w:val="18"/>
        <w:u w:val="single"/>
      </w:rPr>
      <w:t>页</w:t>
    </w:r>
  </w:p>
  <w:p>
    <w:pPr>
      <w:pStyle w:val="18"/>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C14471"/>
    <w:multiLevelType w:val="singleLevel"/>
    <w:tmpl w:val="C3C14471"/>
    <w:lvl w:ilvl="0" w:tentative="0">
      <w:start w:val="3"/>
      <w:numFmt w:val="decimal"/>
      <w:suff w:val="nothing"/>
      <w:lvlText w:val="（%1）"/>
      <w:lvlJc w:val="left"/>
    </w:lvl>
  </w:abstractNum>
  <w:abstractNum w:abstractNumId="1">
    <w:nsid w:val="EDD26277"/>
    <w:multiLevelType w:val="singleLevel"/>
    <w:tmpl w:val="EDD26277"/>
    <w:lvl w:ilvl="0" w:tentative="0">
      <w:start w:val="3"/>
      <w:numFmt w:val="chineseCounting"/>
      <w:suff w:val="nothing"/>
      <w:lvlText w:val="%1、"/>
      <w:lvlJc w:val="left"/>
      <w:rPr>
        <w:rFonts w:hint="eastAsia"/>
      </w:rPr>
    </w:lvl>
  </w:abstractNum>
  <w:abstractNum w:abstractNumId="2">
    <w:nsid w:val="00000001"/>
    <w:multiLevelType w:val="singleLevel"/>
    <w:tmpl w:val="00000001"/>
    <w:lvl w:ilvl="0" w:tentative="0">
      <w:start w:val="1"/>
      <w:numFmt w:val="decimal"/>
      <w:pStyle w:val="7"/>
      <w:lvlText w:val="%1."/>
      <w:lvlJc w:val="left"/>
      <w:pPr>
        <w:tabs>
          <w:tab w:val="left" w:pos="360"/>
        </w:tabs>
        <w:ind w:left="360" w:hanging="360"/>
      </w:pPr>
      <w:rPr>
        <w:rFonts w:cs="Times New Roman"/>
      </w:rPr>
    </w:lvl>
  </w:abstractNum>
  <w:abstractNum w:abstractNumId="3">
    <w:nsid w:val="3B363D98"/>
    <w:multiLevelType w:val="multilevel"/>
    <w:tmpl w:val="3B363D98"/>
    <w:lvl w:ilvl="0" w:tentative="0">
      <w:start w:val="1"/>
      <w:numFmt w:val="decimal"/>
      <w:pStyle w:val="10"/>
      <w:suff w:val="space"/>
      <w:lvlText w:val="图%1."/>
      <w:lvlJc w:val="left"/>
      <w:pPr>
        <w:ind w:left="2263"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ligatures w14:val="none"/>
        <w14:numForm w14:val="default"/>
        <w14:numSpacing w14:val="default"/>
      </w:rPr>
    </w:lvl>
    <w:lvl w:ilvl="1" w:tentative="0">
      <w:start w:val="1"/>
      <w:numFmt w:val="decimal"/>
      <w:lvlText w:val="%2."/>
      <w:lvlJc w:val="left"/>
      <w:pPr>
        <w:ind w:left="2623" w:hanging="360"/>
      </w:pPr>
      <w:rPr>
        <w:rFonts w:hint="default" w:ascii="Arial" w:hAnsi="Arial" w:cs="Arial"/>
      </w:r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4">
    <w:nsid w:val="4CA75A52"/>
    <w:multiLevelType w:val="multilevel"/>
    <w:tmpl w:val="4CA75A52"/>
    <w:lvl w:ilvl="0" w:tentative="0">
      <w:start w:val="1"/>
      <w:numFmt w:val="decimal"/>
      <w:pStyle w:val="67"/>
      <w:lvlText w:val="%1)"/>
      <w:lvlJc w:val="left"/>
      <w:pPr>
        <w:ind w:left="420"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num w:numId="1">
    <w:abstractNumId w:val="2"/>
  </w:num>
  <w:num w:numId="2">
    <w:abstractNumId w:val="3"/>
  </w:num>
  <w:num w:numId="3">
    <w:abstractNumId w:val="4"/>
  </w:num>
  <w:num w:numId="4">
    <w:abstractNumId w:val="1"/>
  </w:num>
  <w:num w:numId="5">
    <w:abstractNumId w:val="4"/>
    <w:lvlOverride w:ilvl="0">
      <w:startOverride w:val="1"/>
    </w:lvlOverride>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慧晓">
    <w15:presenceInfo w15:providerId="None" w15:userId="周慧晓"/>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DF1"/>
    <w:rsid w:val="00016260"/>
    <w:rsid w:val="0002035B"/>
    <w:rsid w:val="000403F7"/>
    <w:rsid w:val="0006294D"/>
    <w:rsid w:val="00062AB3"/>
    <w:rsid w:val="000630DA"/>
    <w:rsid w:val="00082C5B"/>
    <w:rsid w:val="00107BF6"/>
    <w:rsid w:val="001334F2"/>
    <w:rsid w:val="001358F3"/>
    <w:rsid w:val="0014385D"/>
    <w:rsid w:val="00165F2A"/>
    <w:rsid w:val="00172A27"/>
    <w:rsid w:val="00180836"/>
    <w:rsid w:val="00186933"/>
    <w:rsid w:val="001B53D4"/>
    <w:rsid w:val="00201D2F"/>
    <w:rsid w:val="00201D62"/>
    <w:rsid w:val="00203C2F"/>
    <w:rsid w:val="0021318F"/>
    <w:rsid w:val="00241352"/>
    <w:rsid w:val="00286DC1"/>
    <w:rsid w:val="002A1620"/>
    <w:rsid w:val="002B6305"/>
    <w:rsid w:val="002C0D3B"/>
    <w:rsid w:val="002C5C4C"/>
    <w:rsid w:val="0030238E"/>
    <w:rsid w:val="00304E8E"/>
    <w:rsid w:val="003102FB"/>
    <w:rsid w:val="00325EEF"/>
    <w:rsid w:val="0033011F"/>
    <w:rsid w:val="00332E30"/>
    <w:rsid w:val="00333B48"/>
    <w:rsid w:val="00353DAF"/>
    <w:rsid w:val="00394F4B"/>
    <w:rsid w:val="003B5E94"/>
    <w:rsid w:val="003B639C"/>
    <w:rsid w:val="003C020E"/>
    <w:rsid w:val="003C5E00"/>
    <w:rsid w:val="003E6DE1"/>
    <w:rsid w:val="003F450A"/>
    <w:rsid w:val="003F595C"/>
    <w:rsid w:val="003F78E0"/>
    <w:rsid w:val="00441FAE"/>
    <w:rsid w:val="00446CEF"/>
    <w:rsid w:val="00491BDF"/>
    <w:rsid w:val="004B4165"/>
    <w:rsid w:val="00501A00"/>
    <w:rsid w:val="00531666"/>
    <w:rsid w:val="00542F87"/>
    <w:rsid w:val="005A4369"/>
    <w:rsid w:val="005D7AF1"/>
    <w:rsid w:val="005E026A"/>
    <w:rsid w:val="00616E31"/>
    <w:rsid w:val="00636172"/>
    <w:rsid w:val="00646CA0"/>
    <w:rsid w:val="006540F3"/>
    <w:rsid w:val="00655E3C"/>
    <w:rsid w:val="00674C42"/>
    <w:rsid w:val="006D6513"/>
    <w:rsid w:val="006E5A80"/>
    <w:rsid w:val="006F4DFE"/>
    <w:rsid w:val="00704FDD"/>
    <w:rsid w:val="0075349E"/>
    <w:rsid w:val="00783370"/>
    <w:rsid w:val="00793C81"/>
    <w:rsid w:val="007A2629"/>
    <w:rsid w:val="007C1005"/>
    <w:rsid w:val="007D5CDA"/>
    <w:rsid w:val="007F5FAF"/>
    <w:rsid w:val="00802325"/>
    <w:rsid w:val="008154BD"/>
    <w:rsid w:val="00823978"/>
    <w:rsid w:val="00847BE5"/>
    <w:rsid w:val="00877762"/>
    <w:rsid w:val="0088066B"/>
    <w:rsid w:val="008A4030"/>
    <w:rsid w:val="008E781F"/>
    <w:rsid w:val="00912983"/>
    <w:rsid w:val="00944004"/>
    <w:rsid w:val="00946162"/>
    <w:rsid w:val="00966677"/>
    <w:rsid w:val="00986274"/>
    <w:rsid w:val="009B3E22"/>
    <w:rsid w:val="009F3459"/>
    <w:rsid w:val="009F36F6"/>
    <w:rsid w:val="00A12F71"/>
    <w:rsid w:val="00A17880"/>
    <w:rsid w:val="00A30B75"/>
    <w:rsid w:val="00A5702C"/>
    <w:rsid w:val="00A730CA"/>
    <w:rsid w:val="00A925C1"/>
    <w:rsid w:val="00AF276E"/>
    <w:rsid w:val="00B0420E"/>
    <w:rsid w:val="00B379F6"/>
    <w:rsid w:val="00BB254C"/>
    <w:rsid w:val="00BE0ADF"/>
    <w:rsid w:val="00C44AFB"/>
    <w:rsid w:val="00C52E14"/>
    <w:rsid w:val="00C57611"/>
    <w:rsid w:val="00C767D4"/>
    <w:rsid w:val="00CB0437"/>
    <w:rsid w:val="00CC232E"/>
    <w:rsid w:val="00CD1804"/>
    <w:rsid w:val="00D264AC"/>
    <w:rsid w:val="00D5269F"/>
    <w:rsid w:val="00DA25C4"/>
    <w:rsid w:val="00DB1C05"/>
    <w:rsid w:val="00DB2B95"/>
    <w:rsid w:val="00DB6334"/>
    <w:rsid w:val="00DC320A"/>
    <w:rsid w:val="00E319E7"/>
    <w:rsid w:val="00E372BC"/>
    <w:rsid w:val="00EB5C95"/>
    <w:rsid w:val="00EF2797"/>
    <w:rsid w:val="00F127FF"/>
    <w:rsid w:val="00F64E95"/>
    <w:rsid w:val="00F74D1E"/>
    <w:rsid w:val="00F835F4"/>
    <w:rsid w:val="00F94869"/>
    <w:rsid w:val="00FE2BF3"/>
    <w:rsid w:val="0162067B"/>
    <w:rsid w:val="01935887"/>
    <w:rsid w:val="022F3D89"/>
    <w:rsid w:val="0248373E"/>
    <w:rsid w:val="026B5F45"/>
    <w:rsid w:val="03887300"/>
    <w:rsid w:val="03EE6FED"/>
    <w:rsid w:val="045E051E"/>
    <w:rsid w:val="04AE50DC"/>
    <w:rsid w:val="04CC341D"/>
    <w:rsid w:val="05137CD7"/>
    <w:rsid w:val="060B26E0"/>
    <w:rsid w:val="086C0E69"/>
    <w:rsid w:val="08E553FA"/>
    <w:rsid w:val="097A796A"/>
    <w:rsid w:val="0ADB4F19"/>
    <w:rsid w:val="0C1E2BA0"/>
    <w:rsid w:val="0C765CB2"/>
    <w:rsid w:val="0CCE3D8B"/>
    <w:rsid w:val="0E970358"/>
    <w:rsid w:val="10053DFB"/>
    <w:rsid w:val="10392EAE"/>
    <w:rsid w:val="10706EC2"/>
    <w:rsid w:val="114D620F"/>
    <w:rsid w:val="127549CB"/>
    <w:rsid w:val="12807280"/>
    <w:rsid w:val="13FC1BC3"/>
    <w:rsid w:val="148463E6"/>
    <w:rsid w:val="14D20D9B"/>
    <w:rsid w:val="15A13591"/>
    <w:rsid w:val="15A72BED"/>
    <w:rsid w:val="1621170E"/>
    <w:rsid w:val="18820ED2"/>
    <w:rsid w:val="18B91D2B"/>
    <w:rsid w:val="18C40414"/>
    <w:rsid w:val="18E11A7C"/>
    <w:rsid w:val="1A6A6D44"/>
    <w:rsid w:val="1A817123"/>
    <w:rsid w:val="1B674FFA"/>
    <w:rsid w:val="1C093ECB"/>
    <w:rsid w:val="1C2A1FDB"/>
    <w:rsid w:val="1CE4433A"/>
    <w:rsid w:val="1D2D250D"/>
    <w:rsid w:val="1DC530BD"/>
    <w:rsid w:val="1E58234F"/>
    <w:rsid w:val="1EE84AA8"/>
    <w:rsid w:val="1F031196"/>
    <w:rsid w:val="228447E5"/>
    <w:rsid w:val="23424F53"/>
    <w:rsid w:val="236E14E2"/>
    <w:rsid w:val="25F37C89"/>
    <w:rsid w:val="268A132E"/>
    <w:rsid w:val="27363B42"/>
    <w:rsid w:val="276408B9"/>
    <w:rsid w:val="28076A74"/>
    <w:rsid w:val="2843655A"/>
    <w:rsid w:val="29803A90"/>
    <w:rsid w:val="29D148D0"/>
    <w:rsid w:val="2AC803DC"/>
    <w:rsid w:val="2AF71430"/>
    <w:rsid w:val="2B520C88"/>
    <w:rsid w:val="2B6B0124"/>
    <w:rsid w:val="2BCA3B51"/>
    <w:rsid w:val="2F402F53"/>
    <w:rsid w:val="2F530CFB"/>
    <w:rsid w:val="30143D85"/>
    <w:rsid w:val="306F6B4B"/>
    <w:rsid w:val="31752B09"/>
    <w:rsid w:val="320337B8"/>
    <w:rsid w:val="341548E3"/>
    <w:rsid w:val="35671120"/>
    <w:rsid w:val="359B739A"/>
    <w:rsid w:val="35E7353B"/>
    <w:rsid w:val="36623E0E"/>
    <w:rsid w:val="36E21315"/>
    <w:rsid w:val="37712A39"/>
    <w:rsid w:val="38810E80"/>
    <w:rsid w:val="38873399"/>
    <w:rsid w:val="39900A5D"/>
    <w:rsid w:val="39E1476A"/>
    <w:rsid w:val="3AE50133"/>
    <w:rsid w:val="3B345EA5"/>
    <w:rsid w:val="3BEA3EDA"/>
    <w:rsid w:val="3CD51919"/>
    <w:rsid w:val="3CF67DA2"/>
    <w:rsid w:val="3D1275D3"/>
    <w:rsid w:val="3DB531EC"/>
    <w:rsid w:val="3DBB71E5"/>
    <w:rsid w:val="3E83469F"/>
    <w:rsid w:val="3FED78DC"/>
    <w:rsid w:val="40D83598"/>
    <w:rsid w:val="412A23F2"/>
    <w:rsid w:val="43036342"/>
    <w:rsid w:val="43346686"/>
    <w:rsid w:val="43D911A2"/>
    <w:rsid w:val="443C6310"/>
    <w:rsid w:val="44E23928"/>
    <w:rsid w:val="4563730C"/>
    <w:rsid w:val="456B496E"/>
    <w:rsid w:val="45D25D55"/>
    <w:rsid w:val="46005482"/>
    <w:rsid w:val="48694FA0"/>
    <w:rsid w:val="488E768B"/>
    <w:rsid w:val="49F41D5E"/>
    <w:rsid w:val="4A1542E2"/>
    <w:rsid w:val="4AFF6678"/>
    <w:rsid w:val="4B1E31F7"/>
    <w:rsid w:val="4BCB3573"/>
    <w:rsid w:val="4CE75373"/>
    <w:rsid w:val="4D5934CA"/>
    <w:rsid w:val="4DBA747C"/>
    <w:rsid w:val="4E9F25F4"/>
    <w:rsid w:val="51776BB3"/>
    <w:rsid w:val="557D2503"/>
    <w:rsid w:val="566D4B95"/>
    <w:rsid w:val="572656D4"/>
    <w:rsid w:val="578671EF"/>
    <w:rsid w:val="578D0B51"/>
    <w:rsid w:val="57A674E7"/>
    <w:rsid w:val="59234CED"/>
    <w:rsid w:val="593261C3"/>
    <w:rsid w:val="59AD06A4"/>
    <w:rsid w:val="59BD4088"/>
    <w:rsid w:val="5A4D586D"/>
    <w:rsid w:val="5A6249B0"/>
    <w:rsid w:val="5C995E78"/>
    <w:rsid w:val="5DEE5C3B"/>
    <w:rsid w:val="5EE84C68"/>
    <w:rsid w:val="5FA703FC"/>
    <w:rsid w:val="602463B0"/>
    <w:rsid w:val="6026592A"/>
    <w:rsid w:val="60E07B05"/>
    <w:rsid w:val="613B48BE"/>
    <w:rsid w:val="621D5BA4"/>
    <w:rsid w:val="63197EAF"/>
    <w:rsid w:val="635B6748"/>
    <w:rsid w:val="63646B2F"/>
    <w:rsid w:val="63947A95"/>
    <w:rsid w:val="664368C7"/>
    <w:rsid w:val="669358D0"/>
    <w:rsid w:val="6720660A"/>
    <w:rsid w:val="67955748"/>
    <w:rsid w:val="67B05ABC"/>
    <w:rsid w:val="67B167D1"/>
    <w:rsid w:val="67DA6B6B"/>
    <w:rsid w:val="67DB0789"/>
    <w:rsid w:val="685F1C50"/>
    <w:rsid w:val="690D12D9"/>
    <w:rsid w:val="699022E9"/>
    <w:rsid w:val="69FB45E8"/>
    <w:rsid w:val="6A714498"/>
    <w:rsid w:val="6D4345DB"/>
    <w:rsid w:val="6E880AEF"/>
    <w:rsid w:val="6EC71227"/>
    <w:rsid w:val="6FF739FD"/>
    <w:rsid w:val="727151E7"/>
    <w:rsid w:val="745919C6"/>
    <w:rsid w:val="74702A9A"/>
    <w:rsid w:val="74C046C2"/>
    <w:rsid w:val="75745308"/>
    <w:rsid w:val="761C2BBB"/>
    <w:rsid w:val="7671701C"/>
    <w:rsid w:val="776A1DE8"/>
    <w:rsid w:val="77850EB8"/>
    <w:rsid w:val="77AA6501"/>
    <w:rsid w:val="78304C87"/>
    <w:rsid w:val="785D00CA"/>
    <w:rsid w:val="790E1D6B"/>
    <w:rsid w:val="7B0F0294"/>
    <w:rsid w:val="7D6E784A"/>
    <w:rsid w:val="7DDD6CEA"/>
    <w:rsid w:val="7DED0920"/>
    <w:rsid w:val="7E3A10B9"/>
    <w:rsid w:val="7E636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3"/>
    <w:qFormat/>
    <w:uiPriority w:val="0"/>
    <w:pPr>
      <w:keepNext/>
      <w:keepLines/>
      <w:spacing w:before="260" w:after="260" w:line="416" w:lineRule="auto"/>
      <w:outlineLvl w:val="1"/>
    </w:pPr>
    <w:rPr>
      <w:rFonts w:ascii="Calibri Light" w:hAnsi="Calibri Light"/>
      <w:b/>
      <w:bCs/>
      <w:sz w:val="32"/>
      <w:szCs w:val="32"/>
    </w:rPr>
  </w:style>
  <w:style w:type="paragraph" w:styleId="6">
    <w:name w:val="heading 3"/>
    <w:basedOn w:val="1"/>
    <w:next w:val="1"/>
    <w:link w:val="41"/>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1"/>
    <w:link w:val="43"/>
    <w:qFormat/>
    <w:uiPriority w:val="0"/>
    <w:pPr>
      <w:spacing w:after="120"/>
      <w:ind w:left="420" w:leftChars="200"/>
    </w:pPr>
  </w:style>
  <w:style w:type="paragraph" w:styleId="7">
    <w:name w:val="List Number"/>
    <w:basedOn w:val="1"/>
    <w:qFormat/>
    <w:uiPriority w:val="0"/>
    <w:pPr>
      <w:numPr>
        <w:ilvl w:val="0"/>
        <w:numId w:val="1"/>
      </w:numPr>
    </w:pPr>
  </w:style>
  <w:style w:type="paragraph" w:styleId="8">
    <w:name w:val="Normal Indent"/>
    <w:basedOn w:val="1"/>
    <w:next w:val="9"/>
    <w:qFormat/>
    <w:uiPriority w:val="0"/>
    <w:pPr>
      <w:ind w:firstLine="420"/>
    </w:pPr>
    <w:rPr>
      <w:szCs w:val="20"/>
    </w:rPr>
  </w:style>
  <w:style w:type="paragraph" w:styleId="9">
    <w:name w:val="toc 2"/>
    <w:basedOn w:val="1"/>
    <w:next w:val="1"/>
    <w:qFormat/>
    <w:uiPriority w:val="0"/>
    <w:pPr>
      <w:ind w:left="420" w:leftChars="200"/>
    </w:pPr>
  </w:style>
  <w:style w:type="paragraph" w:styleId="10">
    <w:name w:val="caption"/>
    <w:basedOn w:val="1"/>
    <w:next w:val="1"/>
    <w:unhideWhenUsed/>
    <w:qFormat/>
    <w:uiPriority w:val="0"/>
    <w:pPr>
      <w:numPr>
        <w:ilvl w:val="0"/>
        <w:numId w:val="2"/>
      </w:numPr>
      <w:ind w:firstLine="0"/>
      <w:jc w:val="center"/>
    </w:pPr>
    <w:rPr>
      <w:rFonts w:ascii="Arial Unicode MS" w:hAnsi="Arial Unicode MS" w:cs="宋体"/>
      <w:szCs w:val="20"/>
    </w:rPr>
  </w:style>
  <w:style w:type="paragraph" w:styleId="11">
    <w:name w:val="annotation text"/>
    <w:basedOn w:val="1"/>
    <w:link w:val="36"/>
    <w:qFormat/>
    <w:uiPriority w:val="0"/>
    <w:pPr>
      <w:jc w:val="left"/>
    </w:pPr>
  </w:style>
  <w:style w:type="paragraph" w:styleId="12">
    <w:name w:val="Body Text"/>
    <w:basedOn w:val="1"/>
    <w:link w:val="38"/>
    <w:qFormat/>
    <w:uiPriority w:val="0"/>
    <w:pPr>
      <w:spacing w:line="360" w:lineRule="exact"/>
    </w:pPr>
    <w:rPr>
      <w:sz w:val="24"/>
    </w:rPr>
  </w:style>
  <w:style w:type="paragraph" w:styleId="13">
    <w:name w:val="Block Text"/>
    <w:basedOn w:val="1"/>
    <w:qFormat/>
    <w:uiPriority w:val="0"/>
    <w:pPr>
      <w:adjustRightInd w:val="0"/>
      <w:spacing w:line="300" w:lineRule="auto"/>
      <w:ind w:left="958" w:right="-120" w:rightChars="-120"/>
      <w:jc w:val="left"/>
    </w:pPr>
    <w:rPr>
      <w:rFonts w:ascii="宋体" w:hAnsi="宋体"/>
      <w:sz w:val="28"/>
    </w:rPr>
  </w:style>
  <w:style w:type="paragraph" w:styleId="14">
    <w:name w:val="Plain Text"/>
    <w:basedOn w:val="1"/>
    <w:link w:val="30"/>
    <w:qFormat/>
    <w:uiPriority w:val="0"/>
    <w:rPr>
      <w:rFonts w:ascii="宋体" w:hAnsi="Courier New"/>
    </w:rPr>
  </w:style>
  <w:style w:type="paragraph" w:styleId="15">
    <w:name w:val="Date"/>
    <w:basedOn w:val="1"/>
    <w:next w:val="1"/>
    <w:link w:val="42"/>
    <w:qFormat/>
    <w:uiPriority w:val="0"/>
    <w:pPr>
      <w:ind w:left="2500" w:leftChars="2500"/>
    </w:pPr>
    <w:rPr>
      <w:rFonts w:ascii="Calibri" w:hAnsi="Calibri" w:eastAsia="楷体_GB2312"/>
      <w:sz w:val="32"/>
      <w:szCs w:val="22"/>
    </w:rPr>
  </w:style>
  <w:style w:type="paragraph" w:styleId="16">
    <w:name w:val="Balloon Text"/>
    <w:basedOn w:val="1"/>
    <w:link w:val="31"/>
    <w:qFormat/>
    <w:uiPriority w:val="0"/>
    <w:rPr>
      <w:sz w:val="18"/>
      <w:szCs w:val="18"/>
    </w:rPr>
  </w:style>
  <w:style w:type="paragraph" w:styleId="17">
    <w:name w:val="footer"/>
    <w:basedOn w:val="1"/>
    <w:link w:val="32"/>
    <w:qFormat/>
    <w:uiPriority w:val="0"/>
    <w:pPr>
      <w:tabs>
        <w:tab w:val="center" w:pos="4153"/>
        <w:tab w:val="right" w:pos="8306"/>
      </w:tabs>
      <w:snapToGrid w:val="0"/>
      <w:jc w:val="left"/>
    </w:pPr>
    <w:rPr>
      <w:sz w:val="18"/>
    </w:rPr>
  </w:style>
  <w:style w:type="paragraph" w:styleId="18">
    <w:name w:val="header"/>
    <w:basedOn w:val="1"/>
    <w:link w:val="3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Normal (Web)"/>
    <w:basedOn w:val="1"/>
    <w:qFormat/>
    <w:uiPriority w:val="99"/>
    <w:pPr>
      <w:widowControl/>
      <w:spacing w:before="100" w:beforeAutospacing="1" w:after="100" w:afterAutospacing="1"/>
      <w:jc w:val="left"/>
    </w:pPr>
    <w:rPr>
      <w:rFonts w:ascii="宋体" w:hAnsi="宋体"/>
      <w:kern w:val="0"/>
      <w:sz w:val="24"/>
    </w:rPr>
  </w:style>
  <w:style w:type="paragraph" w:styleId="20">
    <w:name w:val="annotation subject"/>
    <w:basedOn w:val="11"/>
    <w:next w:val="11"/>
    <w:link w:val="35"/>
    <w:qFormat/>
    <w:uiPriority w:val="0"/>
    <w:rPr>
      <w:b/>
      <w:bCs/>
    </w:rPr>
  </w:style>
  <w:style w:type="paragraph" w:styleId="21">
    <w:name w:val="Body Text First Indent"/>
    <w:basedOn w:val="12"/>
    <w:qFormat/>
    <w:uiPriority w:val="0"/>
    <w:pPr>
      <w:ind w:firstLine="420"/>
    </w:pPr>
    <w:rPr>
      <w:sz w:val="21"/>
    </w:rPr>
  </w:style>
  <w:style w:type="table" w:styleId="23">
    <w:name w:val="Table Grid"/>
    <w:basedOn w:val="22"/>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rFonts w:ascii="Times New Roman" w:hAnsi="Times New Roman" w:eastAsia="宋体" w:cs="Times New Roman"/>
      <w:b/>
    </w:rPr>
  </w:style>
  <w:style w:type="character" w:styleId="26">
    <w:name w:val="Hyperlink"/>
    <w:basedOn w:val="24"/>
    <w:qFormat/>
    <w:uiPriority w:val="0"/>
    <w:rPr>
      <w:rFonts w:ascii="Times New Roman" w:hAnsi="Times New Roman" w:eastAsia="宋体" w:cs="Times New Roman"/>
      <w:color w:val="0000FF"/>
      <w:u w:val="single"/>
    </w:rPr>
  </w:style>
  <w:style w:type="character" w:styleId="27">
    <w:name w:val="annotation reference"/>
    <w:basedOn w:val="24"/>
    <w:qFormat/>
    <w:uiPriority w:val="0"/>
    <w:rPr>
      <w:rFonts w:ascii="Times New Roman" w:hAnsi="Times New Roman" w:eastAsia="宋体" w:cs="Times New Roman"/>
      <w:sz w:val="21"/>
      <w:szCs w:val="21"/>
    </w:rPr>
  </w:style>
  <w:style w:type="paragraph" w:customStyle="1" w:styleId="28">
    <w:name w:val="章正文"/>
    <w:basedOn w:val="1"/>
    <w:qFormat/>
    <w:uiPriority w:val="0"/>
    <w:pPr>
      <w:spacing w:before="50" w:beforeLines="50" w:after="120" w:line="300" w:lineRule="auto"/>
      <w:ind w:firstLine="480"/>
    </w:pPr>
    <w:rPr>
      <w:rFonts w:ascii="Helvetica" w:hAnsi="Helvetica"/>
      <w:kern w:val="0"/>
      <w:sz w:val="24"/>
    </w:rPr>
  </w:style>
  <w:style w:type="character" w:customStyle="1" w:styleId="29">
    <w:name w:val="标题 1 字符"/>
    <w:basedOn w:val="24"/>
    <w:link w:val="4"/>
    <w:qFormat/>
    <w:uiPriority w:val="0"/>
    <w:rPr>
      <w:rFonts w:ascii="Times New Roman" w:hAnsi="Times New Roman" w:eastAsia="宋体" w:cs="Times New Roman"/>
      <w:b/>
      <w:bCs/>
      <w:kern w:val="44"/>
      <w:sz w:val="44"/>
      <w:szCs w:val="44"/>
    </w:rPr>
  </w:style>
  <w:style w:type="character" w:customStyle="1" w:styleId="30">
    <w:name w:val="纯文本 字符"/>
    <w:basedOn w:val="24"/>
    <w:link w:val="14"/>
    <w:qFormat/>
    <w:uiPriority w:val="0"/>
    <w:rPr>
      <w:rFonts w:ascii="宋体" w:hAnsi="Courier New" w:eastAsia="宋体" w:cs="Courier New"/>
      <w:sz w:val="21"/>
      <w:szCs w:val="21"/>
    </w:rPr>
  </w:style>
  <w:style w:type="character" w:customStyle="1" w:styleId="31">
    <w:name w:val="批注框文本 字符"/>
    <w:basedOn w:val="24"/>
    <w:link w:val="16"/>
    <w:qFormat/>
    <w:uiPriority w:val="0"/>
    <w:rPr>
      <w:rFonts w:ascii="Times New Roman" w:hAnsi="Times New Roman" w:eastAsia="宋体" w:cs="Times New Roman"/>
      <w:kern w:val="2"/>
      <w:sz w:val="18"/>
      <w:szCs w:val="18"/>
    </w:rPr>
  </w:style>
  <w:style w:type="character" w:customStyle="1" w:styleId="32">
    <w:name w:val="页脚 字符"/>
    <w:basedOn w:val="24"/>
    <w:link w:val="17"/>
    <w:qFormat/>
    <w:uiPriority w:val="0"/>
    <w:rPr>
      <w:rFonts w:ascii="Times New Roman" w:hAnsi="Times New Roman" w:eastAsia="宋体" w:cs="Times New Roman"/>
      <w:sz w:val="18"/>
      <w:szCs w:val="18"/>
    </w:rPr>
  </w:style>
  <w:style w:type="character" w:customStyle="1" w:styleId="33">
    <w:name w:val="标题 2 字符"/>
    <w:basedOn w:val="24"/>
    <w:link w:val="5"/>
    <w:qFormat/>
    <w:uiPriority w:val="0"/>
    <w:rPr>
      <w:rFonts w:ascii="Cambria" w:hAnsi="Cambria" w:eastAsia="宋体" w:cs="Times New Roman"/>
      <w:b/>
      <w:bCs/>
      <w:sz w:val="32"/>
      <w:szCs w:val="32"/>
    </w:rPr>
  </w:style>
  <w:style w:type="character" w:customStyle="1" w:styleId="34">
    <w:name w:val="font01"/>
    <w:qFormat/>
    <w:uiPriority w:val="0"/>
    <w:rPr>
      <w:rFonts w:hint="eastAsia" w:ascii="宋体" w:hAnsi="宋体" w:eastAsia="宋体" w:cs="宋体"/>
      <w:color w:val="000000"/>
      <w:sz w:val="24"/>
      <w:szCs w:val="24"/>
      <w:u w:val="none"/>
    </w:rPr>
  </w:style>
  <w:style w:type="character" w:customStyle="1" w:styleId="35">
    <w:name w:val="批注主题 字符"/>
    <w:basedOn w:val="36"/>
    <w:link w:val="20"/>
    <w:qFormat/>
    <w:uiPriority w:val="0"/>
    <w:rPr>
      <w:rFonts w:ascii="Times New Roman" w:hAnsi="Times New Roman" w:eastAsia="宋体" w:cs="Times New Roman"/>
      <w:b/>
      <w:bCs/>
      <w:kern w:val="2"/>
      <w:sz w:val="24"/>
      <w:szCs w:val="24"/>
    </w:rPr>
  </w:style>
  <w:style w:type="character" w:customStyle="1" w:styleId="36">
    <w:name w:val="批注文字 字符"/>
    <w:basedOn w:val="24"/>
    <w:link w:val="11"/>
    <w:qFormat/>
    <w:uiPriority w:val="0"/>
    <w:rPr>
      <w:rFonts w:ascii="Times New Roman" w:hAnsi="Times New Roman" w:eastAsia="宋体" w:cs="Times New Roman"/>
      <w:kern w:val="2"/>
      <w:sz w:val="24"/>
      <w:szCs w:val="24"/>
    </w:rPr>
  </w:style>
  <w:style w:type="character" w:customStyle="1" w:styleId="37">
    <w:name w:val="font11"/>
    <w:qFormat/>
    <w:uiPriority w:val="0"/>
    <w:rPr>
      <w:rFonts w:hint="default" w:ascii="Times New Roman" w:hAnsi="Times New Roman" w:eastAsia="宋体" w:cs="Times New Roman"/>
      <w:color w:val="000000"/>
      <w:sz w:val="24"/>
      <w:szCs w:val="24"/>
      <w:u w:val="none"/>
    </w:rPr>
  </w:style>
  <w:style w:type="character" w:customStyle="1" w:styleId="38">
    <w:name w:val="正文文本 字符"/>
    <w:basedOn w:val="24"/>
    <w:link w:val="12"/>
    <w:qFormat/>
    <w:uiPriority w:val="0"/>
    <w:rPr>
      <w:rFonts w:ascii="Times New Roman" w:hAnsi="Times New Roman" w:eastAsia="宋体" w:cs="Times New Roman"/>
      <w:sz w:val="24"/>
      <w:szCs w:val="24"/>
    </w:rPr>
  </w:style>
  <w:style w:type="character" w:customStyle="1" w:styleId="39">
    <w:name w:val="页眉 字符"/>
    <w:basedOn w:val="24"/>
    <w:link w:val="18"/>
    <w:qFormat/>
    <w:uiPriority w:val="0"/>
    <w:rPr>
      <w:rFonts w:ascii="Times New Roman" w:hAnsi="Times New Roman" w:eastAsia="宋体" w:cs="Times New Roman"/>
      <w:sz w:val="18"/>
      <w:szCs w:val="18"/>
    </w:rPr>
  </w:style>
  <w:style w:type="character" w:customStyle="1" w:styleId="40">
    <w:name w:val="font31"/>
    <w:qFormat/>
    <w:uiPriority w:val="0"/>
    <w:rPr>
      <w:rFonts w:hint="eastAsia" w:ascii="宋体" w:hAnsi="宋体" w:eastAsia="宋体" w:cs="宋体"/>
      <w:color w:val="000000"/>
      <w:sz w:val="24"/>
      <w:szCs w:val="24"/>
      <w:u w:val="none"/>
    </w:rPr>
  </w:style>
  <w:style w:type="character" w:customStyle="1" w:styleId="41">
    <w:name w:val="标题 3 字符"/>
    <w:basedOn w:val="24"/>
    <w:link w:val="6"/>
    <w:qFormat/>
    <w:uiPriority w:val="0"/>
    <w:rPr>
      <w:rFonts w:ascii="Times New Roman" w:hAnsi="Times New Roman" w:eastAsia="宋体" w:cs="Times New Roman"/>
      <w:b/>
      <w:bCs/>
      <w:sz w:val="32"/>
      <w:szCs w:val="32"/>
    </w:rPr>
  </w:style>
  <w:style w:type="character" w:customStyle="1" w:styleId="42">
    <w:name w:val="日期 字符"/>
    <w:basedOn w:val="24"/>
    <w:link w:val="15"/>
    <w:qFormat/>
    <w:uiPriority w:val="0"/>
    <w:rPr>
      <w:rFonts w:ascii="Times New Roman" w:hAnsi="Times New Roman" w:eastAsia="宋体" w:cs="Times New Roman"/>
      <w:sz w:val="24"/>
      <w:szCs w:val="24"/>
    </w:rPr>
  </w:style>
  <w:style w:type="character" w:customStyle="1" w:styleId="43">
    <w:name w:val="正文文本缩进 字符"/>
    <w:basedOn w:val="24"/>
    <w:link w:val="3"/>
    <w:qFormat/>
    <w:uiPriority w:val="0"/>
    <w:rPr>
      <w:rFonts w:ascii="Times New Roman" w:hAnsi="Times New Roman" w:eastAsia="宋体" w:cs="Times New Roman"/>
      <w:kern w:val="2"/>
      <w:sz w:val="24"/>
      <w:szCs w:val="24"/>
    </w:rPr>
  </w:style>
  <w:style w:type="paragraph" w:customStyle="1" w:styleId="44">
    <w:name w:val="纯文本_3"/>
    <w:basedOn w:val="45"/>
    <w:qFormat/>
    <w:uiPriority w:val="0"/>
    <w:pPr>
      <w:widowControl/>
      <w:jc w:val="left"/>
    </w:pPr>
    <w:rPr>
      <w:rFonts w:ascii="宋体" w:hAnsi="Courier New"/>
      <w:szCs w:val="21"/>
    </w:rPr>
  </w:style>
  <w:style w:type="paragraph" w:customStyle="1" w:styleId="45">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纯文本_0_1"/>
    <w:basedOn w:val="1"/>
    <w:qFormat/>
    <w:uiPriority w:val="0"/>
    <w:pPr>
      <w:widowControl/>
      <w:jc w:val="left"/>
    </w:pPr>
    <w:rPr>
      <w:rFonts w:ascii="宋体" w:hAnsi="Courier New"/>
      <w:szCs w:val="21"/>
    </w:rPr>
  </w:style>
  <w:style w:type="paragraph" w:customStyle="1" w:styleId="48">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49">
    <w:name w:val="表格文字"/>
    <w:basedOn w:val="1"/>
    <w:next w:val="12"/>
    <w:qFormat/>
    <w:uiPriority w:val="99"/>
    <w:pPr>
      <w:adjustRightInd w:val="0"/>
      <w:spacing w:line="420" w:lineRule="atLeast"/>
      <w:jc w:val="left"/>
      <w:textAlignment w:val="baseline"/>
    </w:pPr>
    <w:rPr>
      <w:kern w:val="0"/>
    </w:rPr>
  </w:style>
  <w:style w:type="paragraph" w:customStyle="1" w:styleId="50">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无间隔1"/>
    <w:qFormat/>
    <w:uiPriority w:val="0"/>
    <w:pPr>
      <w:adjustRightInd w:val="0"/>
      <w:snapToGrid w:val="0"/>
    </w:pPr>
    <w:rPr>
      <w:rFonts w:ascii="Tahoma" w:hAnsi="Tahoma" w:eastAsia="微软雅黑" w:cs="Times New Roman"/>
      <w:sz w:val="22"/>
      <w:szCs w:val="22"/>
      <w:lang w:val="en-US" w:eastAsia="zh-CN" w:bidi="ar-SA"/>
    </w:rPr>
  </w:style>
  <w:style w:type="paragraph" w:customStyle="1" w:styleId="54">
    <w:name w:val="页眉与页脚"/>
    <w:qFormat/>
    <w:uiPriority w:val="0"/>
    <w:pPr>
      <w:tabs>
        <w:tab w:val="right" w:pos="9020"/>
      </w:tabs>
    </w:pPr>
    <w:rPr>
      <w:rFonts w:ascii="Helvetica" w:hAnsi="Helvetica" w:eastAsia="宋体" w:cs="Arial Unicode MS"/>
      <w:color w:val="000000"/>
      <w:sz w:val="24"/>
      <w:szCs w:val="24"/>
      <w:lang w:val="en-US" w:eastAsia="zh-CN" w:bidi="ar-SA"/>
    </w:rPr>
  </w:style>
  <w:style w:type="paragraph" w:customStyle="1" w:styleId="55">
    <w:name w:val="正文（首行缩进2字符）"/>
    <w:basedOn w:val="1"/>
    <w:qFormat/>
    <w:uiPriority w:val="0"/>
    <w:pPr>
      <w:spacing w:line="360" w:lineRule="auto"/>
      <w:ind w:firstLine="420" w:firstLineChars="200"/>
    </w:pPr>
    <w:rPr>
      <w:szCs w:val="21"/>
    </w:rPr>
  </w:style>
  <w:style w:type="paragraph" w:customStyle="1" w:styleId="56">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5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_14"/>
    <w:qFormat/>
    <w:uiPriority w:val="0"/>
    <w:rPr>
      <w:rFonts w:ascii="Times New Roman" w:hAnsi="Times New Roman" w:eastAsia="宋体" w:cs="Times New Roman"/>
      <w:sz w:val="21"/>
      <w:szCs w:val="22"/>
      <w:lang w:val="en-US" w:eastAsia="zh-CN" w:bidi="ar-SA"/>
    </w:rPr>
  </w:style>
  <w:style w:type="paragraph" w:customStyle="1" w:styleId="6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列出段落1"/>
    <w:basedOn w:val="1"/>
    <w:qFormat/>
    <w:uiPriority w:val="0"/>
    <w:pPr>
      <w:ind w:firstLine="420" w:firstLineChars="200"/>
    </w:pPr>
    <w:rPr>
      <w:rFonts w:ascii="Calibri" w:hAnsi="Calibri"/>
      <w:kern w:val="0"/>
      <w:szCs w:val="20"/>
    </w:rPr>
  </w:style>
  <w:style w:type="paragraph" w:customStyle="1" w:styleId="63">
    <w:name w:val="正文2"/>
    <w:basedOn w:val="1"/>
    <w:qFormat/>
    <w:uiPriority w:val="0"/>
    <w:pPr>
      <w:spacing w:before="156" w:line="360" w:lineRule="auto"/>
      <w:ind w:firstLine="510" w:firstLineChars="200"/>
    </w:pPr>
    <w:rPr>
      <w:sz w:val="24"/>
      <w:szCs w:val="20"/>
    </w:rPr>
  </w:style>
  <w:style w:type="paragraph" w:customStyle="1" w:styleId="64">
    <w:name w:val="正文 A"/>
    <w:qFormat/>
    <w:uiPriority w:val="0"/>
    <w:pPr>
      <w:widowControl w:val="0"/>
      <w:jc w:val="both"/>
    </w:pPr>
    <w:rPr>
      <w:rFonts w:ascii="Calibri" w:hAnsi="Calibri" w:eastAsia="宋体" w:cs="Calibri"/>
      <w:color w:val="000000"/>
      <w:kern w:val="2"/>
      <w:sz w:val="21"/>
      <w:szCs w:val="21"/>
      <w:lang w:val="en-US" w:eastAsia="zh-CN" w:bidi="ar-SA"/>
    </w:rPr>
  </w:style>
  <w:style w:type="paragraph" w:customStyle="1" w:styleId="65">
    <w:name w:val="列出段落2"/>
    <w:basedOn w:val="1"/>
    <w:qFormat/>
    <w:uiPriority w:val="0"/>
    <w:pPr>
      <w:ind w:firstLine="420" w:firstLineChars="200"/>
    </w:pPr>
    <w:rPr>
      <w:rFonts w:ascii="Calibri" w:hAnsi="Calibri"/>
      <w:szCs w:val="22"/>
    </w:rPr>
  </w:style>
  <w:style w:type="paragraph" w:customStyle="1" w:styleId="66">
    <w:name w:val="样式 首行缩进:  0 字符"/>
    <w:basedOn w:val="1"/>
    <w:qFormat/>
    <w:uiPriority w:val="0"/>
    <w:pPr>
      <w:ind w:firstLine="200"/>
    </w:pPr>
    <w:rPr>
      <w:rFonts w:ascii="Arial" w:hAnsi="Arial" w:cs="宋体"/>
      <w:szCs w:val="20"/>
    </w:rPr>
  </w:style>
  <w:style w:type="paragraph" w:customStyle="1" w:styleId="67">
    <w:name w:val="编号，小四"/>
    <w:basedOn w:val="1"/>
    <w:qFormat/>
    <w:uiPriority w:val="0"/>
    <w:pPr>
      <w:numPr>
        <w:ilvl w:val="0"/>
        <w:numId w:val="3"/>
      </w:numPr>
    </w:pPr>
    <w:rPr>
      <w:rFonts w:ascii="Arial" w:hAnsi="Arial" w:cs="宋体"/>
      <w:szCs w:val="20"/>
    </w:rPr>
  </w:style>
  <w:style w:type="character" w:customStyle="1" w:styleId="68">
    <w:name w:val="font81"/>
    <w:basedOn w:val="24"/>
    <w:qFormat/>
    <w:uiPriority w:val="0"/>
    <w:rPr>
      <w:rFonts w:ascii="Arial" w:hAnsi="Arial" w:cs="Arial"/>
      <w:b/>
      <w:color w:val="000000"/>
      <w:sz w:val="21"/>
      <w:szCs w:val="21"/>
      <w:u w:val="none"/>
    </w:rPr>
  </w:style>
  <w:style w:type="character" w:customStyle="1" w:styleId="69">
    <w:name w:val="font51"/>
    <w:basedOn w:val="24"/>
    <w:qFormat/>
    <w:uiPriority w:val="0"/>
    <w:rPr>
      <w:rFonts w:hint="eastAsia" w:ascii="宋体" w:hAnsi="宋体" w:eastAsia="宋体" w:cs="宋体"/>
      <w:color w:val="FF0000"/>
      <w:sz w:val="20"/>
      <w:szCs w:val="20"/>
      <w:u w:val="none"/>
    </w:rPr>
  </w:style>
  <w:style w:type="character" w:customStyle="1" w:styleId="70">
    <w:name w:val="font61"/>
    <w:basedOn w:val="24"/>
    <w:qFormat/>
    <w:uiPriority w:val="0"/>
    <w:rPr>
      <w:rFonts w:hint="eastAsia" w:ascii="宋体" w:hAnsi="宋体" w:eastAsia="宋体" w:cs="宋体"/>
      <w:b/>
      <w:color w:val="000000"/>
      <w:sz w:val="21"/>
      <w:szCs w:val="21"/>
      <w:u w:val="none"/>
    </w:rPr>
  </w:style>
  <w:style w:type="character" w:customStyle="1" w:styleId="71">
    <w:name w:val="font41"/>
    <w:basedOn w:val="24"/>
    <w:qFormat/>
    <w:uiPriority w:val="0"/>
    <w:rPr>
      <w:rFonts w:hint="default" w:ascii="Arial" w:hAnsi="Arial" w:cs="Arial"/>
      <w:b/>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74</Pages>
  <Words>6750</Words>
  <Characters>38476</Characters>
  <Lines>320</Lines>
  <Paragraphs>90</Paragraphs>
  <TotalTime>0</TotalTime>
  <ScaleCrop>false</ScaleCrop>
  <LinksUpToDate>false</LinksUpToDate>
  <CharactersWithSpaces>45136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2020-08-25T03:00:00Z</dcterms:created>
  <dc:creator>S-mile</dc:creator>
  <cp:lastModifiedBy>1</cp:lastModifiedBy>
  <cp:lastPrinted>2020-05-13T01:08:00Z</cp:lastPrinted>
  <dcterms:modified xsi:type="dcterms:W3CDTF">2020-09-02T02:14:38Z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