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hint="eastAsia" w:ascii="宋体" w:hAnsi="宋体" w:eastAsia="宋体" w:cs="宋体"/>
          <w:b/>
          <w:kern w:val="0"/>
          <w:sz w:val="52"/>
          <w:szCs w:val="52"/>
        </w:rPr>
      </w:pPr>
    </w:p>
    <w:p>
      <w:pPr>
        <w:jc w:val="center"/>
        <w:rPr>
          <w:rFonts w:hint="eastAsia" w:ascii="宋体" w:hAnsi="宋体" w:eastAsia="宋体" w:cs="宋体"/>
          <w:sz w:val="36"/>
          <w:szCs w:val="36"/>
        </w:rPr>
      </w:pPr>
      <w:r>
        <w:rPr>
          <w:rFonts w:hint="eastAsia" w:ascii="宋体" w:hAnsi="宋体" w:eastAsia="宋体" w:cs="宋体"/>
        </w:rPr>
        <w:pict>
          <v:shape id="_x0000_s1026" o:spid="_x0000_s1026" o:spt="75" type="#_x0000_t75" style="position:absolute;left:0pt;margin-left:108pt;margin-top:103.2pt;height:164.7pt;width:234pt;mso-position-horizontal-relative:page;mso-position-vertical-relative:page;z-index:-251658240;mso-width-relative:page;mso-height-relative:page;" filled="f" o:preferrelative="t" stroked="f" coordsize="21600,21600">
            <v:path/>
            <v:fill on="f" focussize="0,0"/>
            <v:stroke on="f" joinstyle="miter"/>
            <v:imagedata r:id="rId5" gain="74472f" o:title=""/>
            <o:lock v:ext="edit" aspectratio="t"/>
          </v:shape>
        </w:pict>
      </w:r>
    </w:p>
    <w:p>
      <w:pPr>
        <w:jc w:val="center"/>
        <w:rPr>
          <w:rFonts w:hint="eastAsia" w:ascii="宋体" w:hAnsi="宋体" w:eastAsia="宋体" w:cs="宋体"/>
          <w:sz w:val="52"/>
          <w:szCs w:val="52"/>
        </w:rPr>
      </w:pPr>
    </w:p>
    <w:p>
      <w:pPr>
        <w:jc w:val="center"/>
        <w:rPr>
          <w:rFonts w:hint="eastAsia" w:ascii="宋体" w:hAnsi="宋体" w:eastAsia="宋体" w:cs="宋体"/>
          <w:sz w:val="72"/>
          <w:szCs w:val="72"/>
        </w:rPr>
      </w:pPr>
      <w:r>
        <w:rPr>
          <w:rFonts w:hint="eastAsia" w:ascii="宋体" w:hAnsi="宋体" w:eastAsia="宋体" w:cs="宋体"/>
          <w:sz w:val="72"/>
          <w:szCs w:val="72"/>
        </w:rPr>
        <w:t xml:space="preserve">         F-STONE</w:t>
      </w:r>
    </w:p>
    <w:p>
      <w:pPr>
        <w:jc w:val="center"/>
        <w:rPr>
          <w:rFonts w:hint="eastAsia" w:ascii="宋体" w:hAnsi="宋体" w:eastAsia="宋体" w:cs="宋体"/>
          <w:sz w:val="36"/>
          <w:szCs w:val="36"/>
        </w:rPr>
      </w:pPr>
    </w:p>
    <w:p>
      <w:pPr>
        <w:jc w:val="center"/>
        <w:rPr>
          <w:rFonts w:hint="eastAsia" w:ascii="宋体" w:hAnsi="宋体" w:eastAsia="宋体" w:cs="宋体"/>
          <w:b/>
          <w:sz w:val="72"/>
          <w:szCs w:val="72"/>
        </w:rPr>
      </w:pPr>
    </w:p>
    <w:p>
      <w:pPr>
        <w:shd w:val="clear" w:color="auto" w:fill="FFFFFF"/>
        <w:spacing w:line="360" w:lineRule="auto"/>
        <w:jc w:val="center"/>
        <w:textAlignment w:val="bottom"/>
        <w:rPr>
          <w:rFonts w:hint="eastAsia" w:ascii="宋体" w:hAnsi="宋体" w:eastAsia="宋体" w:cs="宋体"/>
          <w:b/>
          <w:kern w:val="0"/>
          <w:sz w:val="52"/>
          <w:szCs w:val="52"/>
        </w:rPr>
      </w:pPr>
      <w:r>
        <w:rPr>
          <w:rFonts w:hint="eastAsia" w:ascii="宋体" w:hAnsi="宋体" w:eastAsia="宋体" w:cs="宋体"/>
          <w:b/>
          <w:kern w:val="0"/>
          <w:sz w:val="52"/>
          <w:szCs w:val="52"/>
        </w:rPr>
        <w:t>政府采购招标文件</w:t>
      </w:r>
    </w:p>
    <w:p>
      <w:pPr>
        <w:shd w:val="clear" w:color="auto" w:fill="FFFFFF"/>
        <w:spacing w:line="360" w:lineRule="auto"/>
        <w:jc w:val="center"/>
        <w:textAlignment w:val="bottom"/>
        <w:rPr>
          <w:rFonts w:hint="eastAsia" w:ascii="宋体" w:hAnsi="宋体" w:eastAsia="宋体" w:cs="宋体"/>
          <w:sz w:val="28"/>
          <w:szCs w:val="28"/>
        </w:rPr>
      </w:pPr>
    </w:p>
    <w:p>
      <w:pPr>
        <w:shd w:val="clear" w:color="auto" w:fill="FFFFFF"/>
        <w:spacing w:line="360" w:lineRule="auto"/>
        <w:jc w:val="center"/>
        <w:textAlignment w:val="bottom"/>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ZJWS2020-TZSTSG01</w:t>
      </w:r>
    </w:p>
    <w:p>
      <w:pPr>
        <w:shd w:val="clear" w:color="auto" w:fill="FFFFFF"/>
        <w:tabs>
          <w:tab w:val="left" w:pos="1860"/>
        </w:tabs>
        <w:spacing w:line="360" w:lineRule="auto"/>
        <w:textAlignment w:val="bottom"/>
        <w:rPr>
          <w:rFonts w:hint="eastAsia" w:ascii="宋体" w:hAnsi="宋体" w:eastAsia="宋体" w:cs="宋体"/>
          <w:kern w:val="0"/>
          <w:sz w:val="28"/>
        </w:rPr>
      </w:pPr>
    </w:p>
    <w:p>
      <w:pPr>
        <w:shd w:val="clear" w:color="auto" w:fill="FFFFFF"/>
        <w:spacing w:line="360" w:lineRule="auto"/>
        <w:textAlignment w:val="bottom"/>
        <w:rPr>
          <w:rFonts w:hint="eastAsia" w:ascii="宋体" w:hAnsi="宋体" w:eastAsia="宋体" w:cs="宋体"/>
          <w:kern w:val="0"/>
          <w:sz w:val="28"/>
        </w:rPr>
      </w:pPr>
    </w:p>
    <w:p>
      <w:pPr>
        <w:autoSpaceDE w:val="0"/>
        <w:autoSpaceDN w:val="0"/>
        <w:adjustRightInd w:val="0"/>
        <w:spacing w:line="360" w:lineRule="auto"/>
        <w:jc w:val="center"/>
        <w:rPr>
          <w:rFonts w:hint="eastAsia" w:ascii="宋体" w:hAnsi="宋体" w:eastAsia="宋体" w:cs="宋体"/>
          <w:kern w:val="0"/>
          <w:sz w:val="28"/>
        </w:rPr>
      </w:pPr>
      <w:r>
        <w:rPr>
          <w:rFonts w:hint="eastAsia" w:ascii="宋体" w:hAnsi="宋体" w:eastAsia="宋体" w:cs="宋体"/>
          <w:kern w:val="0"/>
          <w:sz w:val="28"/>
        </w:rPr>
        <w:t xml:space="preserve">         采购项目：2020年度-2022年度物业管理服务采购项目</w:t>
      </w:r>
    </w:p>
    <w:p>
      <w:pPr>
        <w:autoSpaceDE w:val="0"/>
        <w:autoSpaceDN w:val="0"/>
        <w:adjustRightInd w:val="0"/>
        <w:spacing w:line="360" w:lineRule="auto"/>
        <w:rPr>
          <w:rFonts w:hint="eastAsia" w:ascii="宋体" w:hAnsi="宋体" w:eastAsia="宋体" w:cs="宋体"/>
          <w:kern w:val="0"/>
          <w:sz w:val="28"/>
        </w:rPr>
      </w:pPr>
      <w:r>
        <w:rPr>
          <w:rFonts w:hint="eastAsia" w:ascii="宋体" w:hAnsi="宋体" w:eastAsia="宋体" w:cs="宋体"/>
          <w:kern w:val="0"/>
          <w:sz w:val="28"/>
        </w:rPr>
        <w:t xml:space="preserve">          </w:t>
      </w:r>
      <w:r>
        <w:rPr>
          <w:rFonts w:hint="eastAsia" w:ascii="宋体" w:hAnsi="宋体" w:eastAsia="宋体" w:cs="宋体"/>
          <w:kern w:val="0"/>
          <w:sz w:val="28"/>
          <w:lang w:val="en-US" w:eastAsia="zh-CN"/>
        </w:rPr>
        <w:t xml:space="preserve"> </w:t>
      </w:r>
      <w:r>
        <w:rPr>
          <w:rFonts w:hint="eastAsia" w:ascii="宋体" w:hAnsi="宋体" w:eastAsia="宋体" w:cs="宋体"/>
          <w:kern w:val="0"/>
          <w:sz w:val="28"/>
        </w:rPr>
        <w:t>采购</w:t>
      </w:r>
      <w:r>
        <w:rPr>
          <w:rFonts w:hint="eastAsia" w:ascii="宋体" w:hAnsi="宋体" w:eastAsia="宋体" w:cs="宋体"/>
          <w:kern w:val="0"/>
          <w:sz w:val="28"/>
          <w:lang w:val="en-US" w:eastAsia="zh-CN"/>
        </w:rPr>
        <w:t>单位</w:t>
      </w:r>
      <w:r>
        <w:rPr>
          <w:rFonts w:hint="eastAsia" w:ascii="宋体" w:hAnsi="宋体" w:eastAsia="宋体" w:cs="宋体"/>
          <w:kern w:val="0"/>
          <w:sz w:val="28"/>
        </w:rPr>
        <w:t>：台州市图书馆</w:t>
      </w:r>
    </w:p>
    <w:p>
      <w:pPr>
        <w:autoSpaceDE w:val="0"/>
        <w:autoSpaceDN w:val="0"/>
        <w:adjustRightInd w:val="0"/>
        <w:spacing w:line="360" w:lineRule="auto"/>
        <w:jc w:val="center"/>
        <w:rPr>
          <w:rFonts w:hint="eastAsia" w:ascii="宋体" w:hAnsi="宋体" w:eastAsia="宋体" w:cs="宋体"/>
          <w:kern w:val="0"/>
          <w:sz w:val="28"/>
        </w:rPr>
      </w:pPr>
      <w:r>
        <w:rPr>
          <w:rFonts w:hint="eastAsia" w:ascii="宋体" w:hAnsi="宋体" w:eastAsia="宋体" w:cs="宋体"/>
          <w:kern w:val="0"/>
          <w:sz w:val="28"/>
        </w:rPr>
        <w:t>采购代理机构：浙江五石工程咨询有限公司</w:t>
      </w:r>
    </w:p>
    <w:p>
      <w:pPr>
        <w:autoSpaceDE w:val="0"/>
        <w:autoSpaceDN w:val="0"/>
        <w:adjustRightInd w:val="0"/>
        <w:spacing w:line="360" w:lineRule="auto"/>
        <w:jc w:val="center"/>
        <w:rPr>
          <w:rFonts w:hint="eastAsia" w:ascii="宋体" w:hAnsi="宋体" w:eastAsia="宋体" w:cs="宋体"/>
          <w:kern w:val="0"/>
          <w:sz w:val="28"/>
        </w:rPr>
      </w:pPr>
      <w:r>
        <w:rPr>
          <w:rFonts w:hint="eastAsia" w:ascii="宋体" w:hAnsi="宋体" w:eastAsia="宋体" w:cs="宋体"/>
          <w:kern w:val="0"/>
          <w:sz w:val="28"/>
        </w:rPr>
        <w:t>二○二○年八月</w:t>
      </w: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第一章 公开招标采购公告</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第二章 投标人须知</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第三章 评标办法及评分标准</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第四章 公开招标需求</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第五章 政府采购合同主要条款指引</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第六章 投标文件格式附件</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ind w:firstLine="723" w:firstLineChars="200"/>
        <w:jc w:val="center"/>
        <w:rPr>
          <w:rFonts w:hint="eastAsia" w:ascii="宋体" w:hAnsi="宋体" w:eastAsia="宋体" w:cs="宋体"/>
          <w:b/>
          <w:bCs/>
          <w:sz w:val="36"/>
          <w:szCs w:val="44"/>
        </w:rPr>
      </w:pPr>
      <w:r>
        <w:rPr>
          <w:rFonts w:hint="eastAsia" w:ascii="宋体" w:hAnsi="宋体" w:eastAsia="宋体" w:cs="宋体"/>
          <w:b/>
          <w:bCs/>
          <w:sz w:val="36"/>
          <w:szCs w:val="44"/>
        </w:rPr>
        <w:t>第一章 公开招标采购公告</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b/>
          <w:bCs/>
          <w:sz w:val="24"/>
          <w:szCs w:val="32"/>
        </w:rPr>
        <w:t>浙江五石工程咨询有限公司</w:t>
      </w:r>
      <w:r>
        <w:rPr>
          <w:rFonts w:hint="eastAsia" w:ascii="宋体" w:hAnsi="宋体" w:eastAsia="宋体" w:cs="宋体"/>
          <w:sz w:val="24"/>
          <w:szCs w:val="32"/>
        </w:rPr>
        <w:t>受</w:t>
      </w:r>
      <w:r>
        <w:rPr>
          <w:rFonts w:hint="eastAsia" w:ascii="宋体" w:hAnsi="宋体" w:eastAsia="宋体" w:cs="宋体"/>
          <w:b/>
          <w:bCs/>
          <w:sz w:val="24"/>
          <w:szCs w:val="32"/>
        </w:rPr>
        <w:t>台州市图书馆</w:t>
      </w:r>
      <w:r>
        <w:rPr>
          <w:rFonts w:hint="eastAsia" w:ascii="宋体" w:hAnsi="宋体" w:eastAsia="宋体" w:cs="宋体"/>
          <w:sz w:val="24"/>
          <w:szCs w:val="32"/>
        </w:rPr>
        <w:t>委托，现就其</w:t>
      </w:r>
      <w:r>
        <w:rPr>
          <w:rFonts w:hint="eastAsia" w:ascii="宋体" w:hAnsi="宋体" w:eastAsia="宋体" w:cs="宋体"/>
          <w:b/>
          <w:bCs/>
          <w:sz w:val="24"/>
          <w:szCs w:val="32"/>
        </w:rPr>
        <w:t>2020年度-2022年度物业管理服务采购项目</w:t>
      </w:r>
      <w:r>
        <w:rPr>
          <w:rFonts w:hint="eastAsia" w:ascii="宋体" w:hAnsi="宋体" w:eastAsia="宋体" w:cs="宋体"/>
          <w:sz w:val="24"/>
          <w:szCs w:val="32"/>
        </w:rPr>
        <w:t>进行公开招标采购，欢迎合格供应商前来投标。</w:t>
      </w:r>
    </w:p>
    <w:p>
      <w:pPr>
        <w:spacing w:line="360" w:lineRule="auto"/>
        <w:ind w:firstLine="482" w:firstLineChars="200"/>
        <w:rPr>
          <w:rFonts w:hint="eastAsia" w:ascii="宋体" w:hAnsi="宋体" w:eastAsia="宋体" w:cs="宋体"/>
          <w:sz w:val="24"/>
          <w:szCs w:val="32"/>
          <w:lang w:eastAsia="zh-CN"/>
        </w:rPr>
      </w:pPr>
      <w:r>
        <w:rPr>
          <w:rFonts w:hint="eastAsia" w:ascii="宋体" w:hAnsi="宋体" w:eastAsia="宋体" w:cs="宋体"/>
          <w:b/>
          <w:bCs/>
          <w:sz w:val="24"/>
          <w:szCs w:val="32"/>
        </w:rPr>
        <w:t>一、项目编号：</w:t>
      </w:r>
      <w:r>
        <w:rPr>
          <w:rFonts w:hint="eastAsia" w:ascii="宋体" w:hAnsi="宋体" w:eastAsia="宋体" w:cs="宋体"/>
          <w:sz w:val="24"/>
          <w:szCs w:val="32"/>
          <w:lang w:eastAsia="zh-CN"/>
        </w:rPr>
        <w:t>ZJWS2020-TZSTSG01</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二、招标项目概况：</w:t>
      </w:r>
    </w:p>
    <w:tbl>
      <w:tblPr>
        <w:tblStyle w:val="21"/>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08"/>
        <w:gridCol w:w="800"/>
        <w:gridCol w:w="830"/>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94" w:type="dxa"/>
            <w:vAlign w:val="center"/>
          </w:tcPr>
          <w:p>
            <w:pPr>
              <w:tabs>
                <w:tab w:val="left" w:pos="8280"/>
              </w:tabs>
              <w:autoSpaceDE w:val="0"/>
              <w:autoSpaceDN w:val="0"/>
              <w:adjustRightInd w:val="0"/>
              <w:ind w:right="25"/>
              <w:jc w:val="center"/>
              <w:rPr>
                <w:rFonts w:hint="eastAsia" w:ascii="宋体" w:hAnsi="宋体" w:eastAsia="宋体" w:cs="宋体"/>
                <w:b/>
                <w:sz w:val="24"/>
              </w:rPr>
            </w:pPr>
            <w:r>
              <w:rPr>
                <w:rFonts w:hint="eastAsia" w:ascii="宋体" w:hAnsi="宋体" w:eastAsia="宋体" w:cs="宋体"/>
                <w:b/>
                <w:sz w:val="24"/>
              </w:rPr>
              <w:t>项目</w:t>
            </w:r>
          </w:p>
          <w:p>
            <w:pPr>
              <w:tabs>
                <w:tab w:val="left" w:pos="8280"/>
              </w:tabs>
              <w:autoSpaceDE w:val="0"/>
              <w:autoSpaceDN w:val="0"/>
              <w:adjustRightInd w:val="0"/>
              <w:ind w:right="25"/>
              <w:jc w:val="center"/>
              <w:rPr>
                <w:rFonts w:hint="eastAsia" w:ascii="宋体" w:hAnsi="宋体" w:eastAsia="宋体" w:cs="宋体"/>
                <w:b/>
                <w:sz w:val="24"/>
              </w:rPr>
            </w:pPr>
            <w:r>
              <w:rPr>
                <w:rFonts w:hint="eastAsia" w:ascii="宋体" w:hAnsi="宋体" w:eastAsia="宋体" w:cs="宋体"/>
                <w:b/>
                <w:sz w:val="24"/>
              </w:rPr>
              <w:t>名称</w:t>
            </w:r>
          </w:p>
        </w:tc>
        <w:tc>
          <w:tcPr>
            <w:tcW w:w="2508" w:type="dxa"/>
            <w:vAlign w:val="center"/>
          </w:tcPr>
          <w:p>
            <w:pPr>
              <w:tabs>
                <w:tab w:val="left" w:pos="8280"/>
              </w:tabs>
              <w:autoSpaceDE w:val="0"/>
              <w:autoSpaceDN w:val="0"/>
              <w:adjustRightInd w:val="0"/>
              <w:ind w:right="25"/>
              <w:jc w:val="center"/>
              <w:rPr>
                <w:rFonts w:hint="eastAsia" w:ascii="宋体" w:hAnsi="宋体" w:eastAsia="宋体" w:cs="宋体"/>
                <w:b/>
                <w:color w:val="000000"/>
                <w:sz w:val="24"/>
              </w:rPr>
            </w:pPr>
            <w:r>
              <w:rPr>
                <w:rFonts w:hint="eastAsia" w:ascii="宋体" w:hAnsi="宋体" w:eastAsia="宋体" w:cs="宋体"/>
                <w:b/>
                <w:color w:val="000000"/>
                <w:kern w:val="0"/>
                <w:sz w:val="24"/>
              </w:rPr>
              <w:t>采购内容</w:t>
            </w:r>
          </w:p>
        </w:tc>
        <w:tc>
          <w:tcPr>
            <w:tcW w:w="800" w:type="dxa"/>
            <w:vAlign w:val="center"/>
          </w:tcPr>
          <w:p>
            <w:pPr>
              <w:tabs>
                <w:tab w:val="left" w:pos="8280"/>
              </w:tabs>
              <w:autoSpaceDE w:val="0"/>
              <w:autoSpaceDN w:val="0"/>
              <w:adjustRightInd w:val="0"/>
              <w:ind w:right="25"/>
              <w:jc w:val="center"/>
              <w:rPr>
                <w:rFonts w:hint="eastAsia" w:ascii="宋体" w:hAnsi="宋体" w:eastAsia="宋体" w:cs="宋体"/>
                <w:b/>
                <w:sz w:val="24"/>
              </w:rPr>
            </w:pPr>
            <w:r>
              <w:rPr>
                <w:rFonts w:hint="eastAsia" w:ascii="宋体" w:hAnsi="宋体" w:eastAsia="宋体" w:cs="宋体"/>
                <w:b/>
                <w:sz w:val="24"/>
              </w:rPr>
              <w:t>预算</w:t>
            </w:r>
          </w:p>
        </w:tc>
        <w:tc>
          <w:tcPr>
            <w:tcW w:w="830" w:type="dxa"/>
            <w:vAlign w:val="center"/>
          </w:tcPr>
          <w:p>
            <w:pPr>
              <w:tabs>
                <w:tab w:val="left" w:pos="8280"/>
              </w:tabs>
              <w:autoSpaceDE w:val="0"/>
              <w:autoSpaceDN w:val="0"/>
              <w:adjustRightInd w:val="0"/>
              <w:ind w:right="25"/>
              <w:jc w:val="center"/>
              <w:rPr>
                <w:rFonts w:hint="eastAsia" w:ascii="宋体" w:hAnsi="宋体" w:eastAsia="宋体" w:cs="宋体"/>
                <w:b/>
                <w:sz w:val="24"/>
              </w:rPr>
            </w:pPr>
            <w:r>
              <w:rPr>
                <w:rFonts w:hint="eastAsia" w:ascii="宋体" w:hAnsi="宋体" w:eastAsia="宋体" w:cs="宋体"/>
                <w:b/>
                <w:sz w:val="24"/>
              </w:rPr>
              <w:t>最高限价</w:t>
            </w:r>
          </w:p>
        </w:tc>
        <w:tc>
          <w:tcPr>
            <w:tcW w:w="5172" w:type="dxa"/>
            <w:vAlign w:val="center"/>
          </w:tcPr>
          <w:p>
            <w:pPr>
              <w:tabs>
                <w:tab w:val="left" w:pos="8280"/>
              </w:tabs>
              <w:autoSpaceDE w:val="0"/>
              <w:autoSpaceDN w:val="0"/>
              <w:adjustRightInd w:val="0"/>
              <w:ind w:right="25" w:rightChars="0"/>
              <w:jc w:val="center"/>
              <w:rPr>
                <w:rFonts w:hint="eastAsia" w:ascii="宋体" w:hAnsi="宋体" w:eastAsia="宋体" w:cs="宋体"/>
                <w:b/>
                <w:color w:val="000000" w:themeColor="text1"/>
                <w:sz w:val="24"/>
                <w:lang w:val="en-US"/>
              </w:rPr>
            </w:pPr>
            <w:r>
              <w:rPr>
                <w:rFonts w:hint="eastAsia" w:ascii="宋体" w:hAnsi="宋体" w:eastAsia="宋体" w:cs="宋体"/>
                <w:b/>
                <w:color w:val="000000" w:themeColor="text1"/>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94" w:type="dxa"/>
            <w:vAlign w:val="center"/>
          </w:tcPr>
          <w:p>
            <w:pPr>
              <w:tabs>
                <w:tab w:val="left" w:pos="8280"/>
              </w:tabs>
              <w:autoSpaceDE w:val="0"/>
              <w:autoSpaceDN w:val="0"/>
              <w:adjustRightInd w:val="0"/>
              <w:ind w:right="25"/>
              <w:jc w:val="center"/>
              <w:rPr>
                <w:rFonts w:hint="eastAsia" w:ascii="宋体" w:hAnsi="宋体" w:eastAsia="宋体" w:cs="宋体"/>
                <w:sz w:val="24"/>
              </w:rPr>
            </w:pPr>
            <w:r>
              <w:rPr>
                <w:rFonts w:hint="eastAsia" w:ascii="宋体" w:hAnsi="宋体" w:eastAsia="宋体" w:cs="宋体"/>
                <w:sz w:val="24"/>
              </w:rPr>
              <w:t>2020年度物业管理服务采购项目</w:t>
            </w:r>
          </w:p>
        </w:tc>
        <w:tc>
          <w:tcPr>
            <w:tcW w:w="2508" w:type="dxa"/>
          </w:tcPr>
          <w:p>
            <w:pPr>
              <w:widowControl/>
              <w:jc w:val="left"/>
              <w:rPr>
                <w:rFonts w:hint="eastAsia" w:ascii="宋体" w:hAnsi="宋体" w:eastAsia="宋体" w:cs="宋体"/>
                <w:sz w:val="24"/>
              </w:rPr>
            </w:pPr>
          </w:p>
          <w:p>
            <w:pPr>
              <w:widowControl/>
              <w:jc w:val="left"/>
              <w:rPr>
                <w:rFonts w:hint="eastAsia" w:ascii="宋体" w:hAnsi="宋体" w:eastAsia="宋体" w:cs="宋体"/>
                <w:sz w:val="24"/>
              </w:rPr>
            </w:pPr>
            <w:r>
              <w:rPr>
                <w:rFonts w:hint="eastAsia" w:ascii="宋体" w:hAnsi="宋体" w:eastAsia="宋体" w:cs="宋体"/>
                <w:sz w:val="24"/>
              </w:rPr>
              <w:t>本项目为2020年度台州市图书馆物业管理服务采购项目，服务内容包括：保洁服务、保安服务、工程服务、园艺服务等内容。</w:t>
            </w:r>
          </w:p>
        </w:tc>
        <w:tc>
          <w:tcPr>
            <w:tcW w:w="800" w:type="dxa"/>
            <w:vAlign w:val="center"/>
          </w:tcPr>
          <w:p>
            <w:pPr>
              <w:tabs>
                <w:tab w:val="left" w:pos="8280"/>
              </w:tabs>
              <w:autoSpaceDE w:val="0"/>
              <w:autoSpaceDN w:val="0"/>
              <w:adjustRightInd w:val="0"/>
              <w:ind w:right="25"/>
              <w:rPr>
                <w:rFonts w:hint="eastAsia" w:ascii="宋体" w:hAnsi="宋体" w:eastAsia="宋体" w:cs="宋体"/>
                <w:sz w:val="24"/>
                <w:lang w:val="en-US" w:eastAsia="zh-CN"/>
              </w:rPr>
            </w:pPr>
            <w:r>
              <w:rPr>
                <w:rFonts w:hint="eastAsia" w:ascii="宋体" w:hAnsi="宋体" w:eastAsia="宋体" w:cs="宋体"/>
                <w:sz w:val="24"/>
                <w:lang w:val="en-US" w:eastAsia="zh-CN"/>
              </w:rPr>
              <w:t>180</w:t>
            </w:r>
          </w:p>
          <w:p>
            <w:pPr>
              <w:tabs>
                <w:tab w:val="left" w:pos="8280"/>
              </w:tabs>
              <w:autoSpaceDE w:val="0"/>
              <w:autoSpaceDN w:val="0"/>
              <w:adjustRightInd w:val="0"/>
              <w:ind w:right="25"/>
              <w:rPr>
                <w:rFonts w:hint="eastAsia" w:ascii="宋体" w:hAnsi="宋体" w:eastAsia="宋体" w:cs="宋体"/>
                <w:sz w:val="24"/>
              </w:rPr>
            </w:pPr>
            <w:r>
              <w:rPr>
                <w:rFonts w:hint="eastAsia" w:ascii="宋体" w:hAnsi="宋体" w:eastAsia="宋体" w:cs="宋体"/>
                <w:sz w:val="24"/>
              </w:rPr>
              <w:t>万元/年</w:t>
            </w:r>
          </w:p>
        </w:tc>
        <w:tc>
          <w:tcPr>
            <w:tcW w:w="830" w:type="dxa"/>
            <w:vAlign w:val="center"/>
          </w:tcPr>
          <w:p>
            <w:pPr>
              <w:tabs>
                <w:tab w:val="left" w:pos="8280"/>
              </w:tabs>
              <w:autoSpaceDE w:val="0"/>
              <w:autoSpaceDN w:val="0"/>
              <w:adjustRightInd w:val="0"/>
              <w:ind w:right="25"/>
              <w:jc w:val="center"/>
              <w:rPr>
                <w:rFonts w:hint="eastAsia" w:ascii="宋体" w:hAnsi="宋体" w:eastAsia="宋体" w:cs="宋体"/>
                <w:sz w:val="24"/>
              </w:rPr>
            </w:pPr>
            <w:r>
              <w:rPr>
                <w:rFonts w:hint="eastAsia" w:ascii="宋体" w:hAnsi="宋体" w:eastAsia="宋体" w:cs="宋体"/>
                <w:sz w:val="24"/>
              </w:rPr>
              <w:t>175万元/年</w:t>
            </w:r>
          </w:p>
        </w:tc>
        <w:tc>
          <w:tcPr>
            <w:tcW w:w="5172" w:type="dxa"/>
            <w:vAlign w:val="center"/>
          </w:tcPr>
          <w:p>
            <w:pPr>
              <w:tabs>
                <w:tab w:val="left" w:pos="8280"/>
              </w:tabs>
              <w:autoSpaceDE w:val="0"/>
              <w:autoSpaceDN w:val="0"/>
              <w:adjustRightInd w:val="0"/>
              <w:ind w:right="25" w:rightChars="0"/>
              <w:jc w:val="both"/>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根据</w:t>
            </w:r>
            <w:r>
              <w:rPr>
                <w:rFonts w:hint="eastAsia" w:ascii="宋体" w:hAnsi="宋体" w:eastAsia="宋体" w:cs="宋体"/>
                <w:color w:val="000000" w:themeColor="text1"/>
                <w:sz w:val="24"/>
              </w:rPr>
              <w:t>浙财采监〔2014〕28号</w:t>
            </w:r>
            <w:r>
              <w:rPr>
                <w:rFonts w:hint="eastAsia" w:ascii="宋体" w:hAnsi="宋体" w:eastAsia="宋体" w:cs="宋体"/>
                <w:color w:val="000000" w:themeColor="text1"/>
                <w:sz w:val="24"/>
                <w:lang w:val="en-US" w:eastAsia="zh-CN"/>
              </w:rPr>
              <w:t>规定，“</w:t>
            </w:r>
            <w:r>
              <w:rPr>
                <w:rFonts w:hint="eastAsia" w:ascii="宋体" w:hAnsi="宋体" w:eastAsia="宋体" w:cs="宋体"/>
                <w:color w:val="000000" w:themeColor="text1"/>
                <w:sz w:val="24"/>
              </w:rPr>
              <w:t>通过公开竞争的政府采购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本项目根据上述条款，在项目符合上述要求前提下续签1次。</w:t>
            </w:r>
          </w:p>
        </w:tc>
      </w:tr>
    </w:tbl>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三、合格投标人的资格条件：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①符合《中华人民共和国政府采购法》第二十二条及其他法律、行政法规规定的对投标主体的要求；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②本项目不接受联合体投标。</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w:t>
      </w:r>
      <w:r>
        <w:rPr>
          <w:rFonts w:hint="eastAsia" w:ascii="宋体" w:hAnsi="宋体" w:eastAsia="宋体" w:cs="宋体"/>
          <w:b/>
          <w:bCs/>
          <w:sz w:val="24"/>
          <w:szCs w:val="32"/>
        </w:rPr>
        <w:t>招标文件获取的时间、方式：</w:t>
      </w:r>
    </w:p>
    <w:p>
      <w:pPr>
        <w:spacing w:line="360" w:lineRule="auto"/>
        <w:ind w:firstLine="482" w:firstLineChars="200"/>
        <w:rPr>
          <w:rFonts w:hint="eastAsia" w:ascii="宋体" w:hAnsi="宋体" w:eastAsia="宋体" w:cs="宋体"/>
          <w:color w:val="000000" w:themeColor="text1"/>
          <w:sz w:val="24"/>
          <w:szCs w:val="32"/>
        </w:rPr>
      </w:pPr>
      <w:r>
        <w:rPr>
          <w:rFonts w:hint="eastAsia" w:ascii="宋体" w:hAnsi="宋体" w:eastAsia="宋体" w:cs="宋体"/>
          <w:b/>
          <w:bCs/>
          <w:color w:val="000000" w:themeColor="text1"/>
          <w:sz w:val="24"/>
          <w:szCs w:val="32"/>
        </w:rPr>
        <w:t>1.获取时间</w:t>
      </w:r>
      <w:r>
        <w:rPr>
          <w:rFonts w:hint="eastAsia" w:ascii="宋体" w:hAnsi="宋体" w:eastAsia="宋体" w:cs="宋体"/>
          <w:color w:val="000000" w:themeColor="text1"/>
          <w:sz w:val="24"/>
          <w:szCs w:val="32"/>
        </w:rPr>
        <w:t>：自本公告发布之日起至响应文件递交截止时间止（以供应商完成获取采购文件申请后下载采购文件的时间为准）；</w:t>
      </w:r>
    </w:p>
    <w:p>
      <w:pPr>
        <w:spacing w:line="360" w:lineRule="auto"/>
        <w:ind w:firstLine="482" w:firstLineChars="200"/>
        <w:rPr>
          <w:rFonts w:hint="eastAsia" w:ascii="宋体" w:hAnsi="宋体" w:eastAsia="宋体" w:cs="宋体"/>
          <w:sz w:val="24"/>
          <w:szCs w:val="32"/>
        </w:rPr>
      </w:pPr>
      <w:r>
        <w:rPr>
          <w:rFonts w:hint="eastAsia" w:ascii="宋体" w:hAnsi="宋体" w:eastAsia="宋体" w:cs="宋体"/>
          <w:b/>
          <w:bCs/>
          <w:sz w:val="24"/>
          <w:szCs w:val="32"/>
        </w:rPr>
        <w:t>2.获取地址</w:t>
      </w:r>
      <w:r>
        <w:rPr>
          <w:rFonts w:hint="eastAsia" w:ascii="宋体" w:hAnsi="宋体" w:eastAsia="宋体" w:cs="宋体"/>
          <w:sz w:val="24"/>
          <w:szCs w:val="32"/>
        </w:rPr>
        <w:t>：浙江政府采购网本项目公告附件；</w:t>
      </w:r>
    </w:p>
    <w:p>
      <w:pPr>
        <w:spacing w:line="360" w:lineRule="auto"/>
        <w:ind w:firstLine="482" w:firstLineChars="200"/>
        <w:rPr>
          <w:rFonts w:hint="eastAsia" w:ascii="宋体" w:hAnsi="宋体" w:eastAsia="宋体" w:cs="宋体"/>
          <w:sz w:val="24"/>
          <w:szCs w:val="32"/>
        </w:rPr>
      </w:pPr>
      <w:r>
        <w:rPr>
          <w:rFonts w:hint="eastAsia" w:ascii="宋体" w:hAnsi="宋体" w:eastAsia="宋体" w:cs="宋体"/>
          <w:b/>
          <w:bCs/>
          <w:sz w:val="24"/>
          <w:szCs w:val="32"/>
        </w:rPr>
        <w:t>3.获取采购文件方式</w:t>
      </w:r>
      <w:r>
        <w:rPr>
          <w:rFonts w:hint="eastAsia" w:ascii="宋体" w:hAnsi="宋体" w:eastAsia="宋体" w:cs="宋体"/>
          <w:sz w:val="24"/>
          <w:szCs w:val="32"/>
        </w:rPr>
        <w:t>：在线免费获取（本项目实行网上报名，不接受现场报名。供应商登录浙江政府采购网进行报名。</w:t>
      </w:r>
    </w:p>
    <w:p>
      <w:pPr>
        <w:spacing w:line="360" w:lineRule="auto"/>
        <w:rPr>
          <w:rFonts w:hint="eastAsia" w:ascii="宋体" w:hAnsi="宋体" w:eastAsia="宋体" w:cs="宋体"/>
          <w:sz w:val="24"/>
        </w:rPr>
      </w:pPr>
      <w:r>
        <w:rPr>
          <w:rFonts w:hint="eastAsia" w:ascii="宋体" w:hAnsi="宋体" w:eastAsia="宋体" w:cs="宋体"/>
          <w:sz w:val="24"/>
          <w:szCs w:val="32"/>
        </w:rPr>
        <w:t>《供应商网上报名操作指南》位置：“首页-办事指南-省采中心-网上报名”</w:t>
      </w:r>
      <w:r>
        <w:rPr>
          <w:rFonts w:hint="eastAsia" w:ascii="宋体" w:hAnsi="宋体" w:eastAsia="宋体" w:cs="宋体"/>
        </w:rPr>
        <w:fldChar w:fldCharType="begin"/>
      </w:r>
      <w:r>
        <w:rPr>
          <w:rFonts w:hint="eastAsia" w:ascii="宋体" w:hAnsi="宋体" w:eastAsia="宋体" w:cs="宋体"/>
        </w:rPr>
        <w:instrText xml:space="preserve"> HYPERLINK "http://zfcg.czt.zj.gov.cn/bs_other/2018-03-30/12002.html?_=2018-03-30%2011:40:47" </w:instrText>
      </w:r>
      <w:r>
        <w:rPr>
          <w:rFonts w:hint="eastAsia" w:ascii="宋体" w:hAnsi="宋体" w:eastAsia="宋体" w:cs="宋体"/>
        </w:rPr>
        <w:fldChar w:fldCharType="separate"/>
      </w:r>
      <w:r>
        <w:rPr>
          <w:rStyle w:val="25"/>
          <w:rFonts w:hint="eastAsia" w:ascii="宋体" w:hAnsi="宋体" w:eastAsia="宋体" w:cs="宋体"/>
          <w:color w:val="auto"/>
          <w:sz w:val="24"/>
        </w:rPr>
        <w:t>http://zfcg.czt.zj.gov.cn/bs_other/2018-03-30/12002.html?_=2018-03-30 11:40:47</w:t>
      </w:r>
      <w:r>
        <w:rPr>
          <w:rStyle w:val="25"/>
          <w:rFonts w:hint="eastAsia" w:ascii="宋体" w:hAnsi="宋体" w:eastAsia="宋体" w:cs="宋体"/>
          <w:color w:val="auto"/>
          <w:sz w:val="24"/>
        </w:rPr>
        <w:fldChar w:fldCharType="end"/>
      </w:r>
      <w:r>
        <w:rPr>
          <w:rFonts w:hint="eastAsia" w:ascii="宋体" w:hAnsi="宋体" w:eastAsia="宋体" w:cs="宋体"/>
          <w:sz w:val="24"/>
        </w:rPr>
        <w:t>）</w:t>
      </w:r>
    </w:p>
    <w:p>
      <w:pPr>
        <w:spacing w:line="360" w:lineRule="auto"/>
        <w:ind w:firstLine="482" w:firstLineChars="200"/>
        <w:rPr>
          <w:rFonts w:hint="eastAsia" w:ascii="宋体" w:hAnsi="宋体" w:eastAsia="宋体" w:cs="宋体"/>
          <w:sz w:val="24"/>
          <w:szCs w:val="32"/>
        </w:rPr>
      </w:pPr>
      <w:r>
        <w:rPr>
          <w:rFonts w:hint="eastAsia" w:ascii="宋体" w:hAnsi="宋体" w:eastAsia="宋体" w:cs="宋体"/>
          <w:b/>
          <w:bCs/>
          <w:sz w:val="24"/>
          <w:szCs w:val="32"/>
        </w:rPr>
        <w:t>4.报名时提供以下证明材料（同时发至报名邮箱</w:t>
      </w:r>
      <w:r>
        <w:rPr>
          <w:rFonts w:hint="eastAsia" w:ascii="宋体" w:hAnsi="宋体" w:eastAsia="宋体" w:cs="宋体"/>
          <w:b/>
          <w:bCs/>
          <w:sz w:val="28"/>
        </w:rPr>
        <w:t>hzwszb@163.com）</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a）企业法人营业执照副本（复印件加盖公章）；</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b）法定代表人授权书原件（加盖公章）；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c）报名人有效身份证件复印件；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d）投标供应商报名表。</w:t>
      </w:r>
    </w:p>
    <w:p>
      <w:pPr>
        <w:pStyle w:val="64"/>
        <w:spacing w:line="360" w:lineRule="auto"/>
        <w:ind w:firstLine="480"/>
        <w:rPr>
          <w:rStyle w:val="24"/>
          <w:rFonts w:hint="eastAsia" w:ascii="宋体" w:hAnsi="宋体" w:eastAsia="宋体" w:cs="宋体"/>
          <w:sz w:val="24"/>
        </w:rPr>
      </w:pPr>
      <w:r>
        <w:rPr>
          <w:rStyle w:val="24"/>
          <w:rFonts w:hint="eastAsia" w:ascii="宋体" w:hAnsi="宋体" w:eastAsia="宋体" w:cs="宋体"/>
          <w:sz w:val="24"/>
        </w:rPr>
        <w:t>五、投标说明：</w:t>
      </w:r>
    </w:p>
    <w:p>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3.投标人应在开标前完成CA数字证书办理。（办理流程详见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"http://www.zjzfcg.gov.cn/bidClientTemplate/2019-05-27/12945.html" </w:instrText>
      </w:r>
      <w:r>
        <w:rPr>
          <w:rFonts w:hint="eastAsia" w:ascii="宋体" w:hAnsi="宋体" w:eastAsia="宋体" w:cs="宋体"/>
        </w:rPr>
        <w:fldChar w:fldCharType="separate"/>
      </w:r>
      <w:r>
        <w:rPr>
          <w:rFonts w:hint="eastAsia" w:ascii="宋体" w:hAnsi="宋体" w:eastAsia="宋体" w:cs="宋体"/>
          <w:kern w:val="0"/>
          <w:sz w:val="24"/>
          <w:u w:val="single"/>
        </w:rPr>
        <w:t>http://www.zjzfcg.gov.cn/bidClientTemplate/2019-05-27/12945.html</w:t>
      </w:r>
      <w:r>
        <w:rPr>
          <w:rFonts w:hint="eastAsia" w:ascii="宋体" w:hAnsi="宋体" w:eastAsia="宋体" w:cs="宋体"/>
          <w:kern w:val="0"/>
          <w:sz w:val="24"/>
          <w:u w:val="single"/>
        </w:rPr>
        <w:fldChar w:fldCharType="end"/>
      </w:r>
      <w:r>
        <w:rPr>
          <w:rFonts w:hint="eastAsia" w:ascii="宋体" w:hAnsi="宋体" w:eastAsia="宋体" w:cs="宋体"/>
          <w:kern w:val="0"/>
          <w:sz w:val="24"/>
          <w:u w:val="single"/>
        </w:rPr>
        <w:t>，完成CA数字证书办理预计一周左右，请各投标人自行把握时间）</w:t>
      </w:r>
    </w:p>
    <w:p>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kern w:val="0"/>
          <w:sz w:val="24"/>
          <w:u w:val="single"/>
          <w:lang w:val="en-GB"/>
        </w:rPr>
        <w:t>在开标后规定的投标有效期内，投标人不能撤销投标文件。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5.投标文件的组成、份数、密封、效力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本项目实行电子投标，供应商应准备电子投标文件、以介质（U盘）存储的数据电文形式、纸质备份投标文件三类：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5.1电子投标文件，按政采云平台项目采购--电子招投标操作指南及本招标文件要求编制。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除报价文件外其余一律不准出现数字报价。如有不同标段，请按标段号分别装订，密封要求同上。</w:t>
      </w:r>
    </w:p>
    <w:p>
      <w:pPr>
        <w:spacing w:line="360" w:lineRule="auto"/>
        <w:ind w:firstLine="480" w:firstLineChars="200"/>
        <w:rPr>
          <w:rFonts w:hint="eastAsia" w:ascii="宋体" w:hAnsi="宋体" w:eastAsia="宋体" w:cs="宋体"/>
          <w:sz w:val="24"/>
          <w:u w:val="single"/>
        </w:rPr>
      </w:pPr>
      <w:bookmarkStart w:id="0" w:name="_Hlk34639647"/>
      <w:r>
        <w:rPr>
          <w:rFonts w:hint="eastAsia" w:ascii="宋体" w:hAnsi="宋体" w:eastAsia="宋体" w:cs="宋体"/>
          <w:sz w:val="24"/>
        </w:rPr>
        <w:t>5.3</w:t>
      </w:r>
      <w:r>
        <w:rPr>
          <w:rFonts w:hint="eastAsia" w:ascii="宋体" w:hAnsi="宋体" w:eastAsia="宋体" w:cs="宋体"/>
          <w:sz w:val="24"/>
          <w:u w:val="single"/>
        </w:rPr>
        <w:t>投标供应商在“政府采购云平台”完成“电子加密投标文件”的上传递交后，还可以（邮寄形式）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①在投标当日投标截止时间前送交到开标地点；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②采用邮寄方式，邮寄公司统一采用顺丰（包裹外包装上请注明单位、项目名称、联系电话等信息，以便代理机构作接收登记工作），邮寄接收截止时间为投标截止时间前一个工作日下午16:00整</w:t>
      </w:r>
      <w:r>
        <w:rPr>
          <w:rFonts w:hint="eastAsia" w:ascii="宋体" w:hAnsi="宋体" w:eastAsia="宋体" w:cs="宋体"/>
          <w:color w:val="000000"/>
          <w:sz w:val="24"/>
        </w:rPr>
        <w:t>（邮寄地址：浙江五石工程咨询有限公司（浙江省台州市椒江区东环大道576号二楼，联系人：金老师，电话：0576-88781913/0576-82966133）。</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pPr>
        <w:spacing w:line="360" w:lineRule="auto"/>
        <w:ind w:firstLine="480" w:firstLineChars="200"/>
        <w:rPr>
          <w:rFonts w:hint="eastAsia" w:ascii="宋体" w:hAnsi="宋体" w:eastAsia="宋体" w:cs="宋体"/>
          <w:sz w:val="24"/>
          <w:u w:val="single"/>
        </w:rPr>
      </w:pPr>
      <w:bookmarkStart w:id="1" w:name="_Hlk34638256"/>
      <w:r>
        <w:rPr>
          <w:rFonts w:hint="eastAsia" w:ascii="宋体" w:hAnsi="宋体" w:eastAsia="宋体" w:cs="宋体"/>
          <w:sz w:val="24"/>
          <w:u w:val="single"/>
        </w:rPr>
        <w:t>5.5投标文件启用顺序和效力：投标文件的启用，按先后顺位分别为</w:t>
      </w:r>
      <w:bookmarkStart w:id="2" w:name="_Hlk34637932"/>
      <w:r>
        <w:rPr>
          <w:rFonts w:hint="eastAsia" w:ascii="宋体" w:hAnsi="宋体" w:eastAsia="宋体" w:cs="宋体"/>
          <w:sz w:val="24"/>
          <w:u w:val="single"/>
        </w:rPr>
        <w:t>电子投标文件</w:t>
      </w:r>
      <w:bookmarkEnd w:id="2"/>
      <w:r>
        <w:rPr>
          <w:rFonts w:hint="eastAsia" w:ascii="宋体" w:hAnsi="宋体" w:eastAsia="宋体" w:cs="宋体"/>
          <w:sz w:val="24"/>
          <w:u w:val="single"/>
        </w:rPr>
        <w:t>、以介质存储的数据电文形式的备份投标文件和纸质备份投标文件。</w:t>
      </w:r>
      <w:bookmarkStart w:id="3" w:name="_Hlk34637983"/>
      <w:r>
        <w:rPr>
          <w:rFonts w:hint="eastAsia" w:ascii="宋体" w:hAnsi="宋体" w:eastAsia="宋体" w:cs="宋体"/>
          <w:sz w:val="24"/>
          <w:u w:val="single"/>
        </w:rPr>
        <w:t>全部投标人的</w:t>
      </w:r>
      <w:bookmarkStart w:id="4" w:name="_Hlk34638083"/>
      <w:r>
        <w:rPr>
          <w:rFonts w:hint="eastAsia" w:ascii="宋体" w:hAnsi="宋体" w:eastAsia="宋体" w:cs="宋体"/>
          <w:sz w:val="24"/>
          <w:u w:val="single"/>
        </w:rPr>
        <w:t>电子投标文件均已按时解密的，</w:t>
      </w:r>
      <w:bookmarkEnd w:id="4"/>
      <w:r>
        <w:rPr>
          <w:rFonts w:hint="eastAsia" w:ascii="宋体" w:hAnsi="宋体" w:eastAsia="宋体" w:cs="宋体"/>
          <w:sz w:val="24"/>
          <w:u w:val="single"/>
        </w:rPr>
        <w:t>备份投标文件自动失效，全部投标人的电子投标文件均无法按时解密的，</w:t>
      </w:r>
      <w:bookmarkStart w:id="5" w:name="_Hlk34638161"/>
      <w:r>
        <w:rPr>
          <w:rFonts w:hint="eastAsia" w:ascii="宋体" w:hAnsi="宋体" w:eastAsia="宋体" w:cs="宋体"/>
          <w:sz w:val="24"/>
          <w:u w:val="single"/>
        </w:rPr>
        <w:t>启用纸质备份投标文件进行线下开评标。</w:t>
      </w:r>
      <w:bookmarkEnd w:id="5"/>
      <w:r>
        <w:rPr>
          <w:rFonts w:hint="eastAsia" w:ascii="宋体" w:hAnsi="宋体" w:eastAsia="宋体" w:cs="宋体"/>
          <w:sz w:val="24"/>
          <w:u w:val="single"/>
        </w:rPr>
        <w:t>如果某位投标人的电子</w:t>
      </w:r>
      <w:bookmarkStart w:id="6" w:name="_Hlk34638115"/>
      <w:r>
        <w:rPr>
          <w:rFonts w:hint="eastAsia" w:ascii="宋体" w:hAnsi="宋体" w:eastAsia="宋体" w:cs="宋体"/>
          <w:sz w:val="24"/>
          <w:u w:val="single"/>
        </w:rPr>
        <w:t>投标文件</w:t>
      </w:r>
      <w:bookmarkEnd w:id="6"/>
      <w:r>
        <w:rPr>
          <w:rFonts w:hint="eastAsia" w:ascii="宋体" w:hAnsi="宋体" w:eastAsia="宋体" w:cs="宋体"/>
          <w:sz w:val="24"/>
          <w:u w:val="single"/>
        </w:rPr>
        <w:t>无法按时解密的，其投标文件为无效标，不启用纸质备份投标文件。</w:t>
      </w:r>
      <w:bookmarkEnd w:id="1"/>
      <w:bookmarkEnd w:id="3"/>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宋体" w:hAnsi="宋体" w:eastAsia="宋体" w:cs="宋体"/>
          <w:color w:val="000000" w:themeColor="text1"/>
          <w:sz w:val="24"/>
          <w:szCs w:val="32"/>
        </w:rPr>
      </w:pPr>
      <w:r>
        <w:rPr>
          <w:rFonts w:hint="eastAsia" w:ascii="宋体" w:hAnsi="宋体" w:eastAsia="宋体" w:cs="宋体"/>
          <w:b/>
          <w:bCs/>
          <w:color w:val="000000" w:themeColor="text1"/>
          <w:sz w:val="24"/>
          <w:szCs w:val="32"/>
        </w:rPr>
        <w:t>六、投标截止时间及开标时间：</w:t>
      </w:r>
      <w:r>
        <w:rPr>
          <w:rFonts w:hint="eastAsia" w:ascii="宋体" w:hAnsi="宋体" w:eastAsia="宋体" w:cs="宋体"/>
          <w:color w:val="000000" w:themeColor="text1"/>
          <w:sz w:val="24"/>
          <w:szCs w:val="32"/>
        </w:rPr>
        <w:t>2020年</w:t>
      </w:r>
      <w:r>
        <w:rPr>
          <w:rFonts w:hint="eastAsia" w:ascii="宋体" w:hAnsi="宋体" w:cs="宋体"/>
          <w:color w:val="000000" w:themeColor="text1"/>
          <w:sz w:val="24"/>
          <w:szCs w:val="32"/>
          <w:lang w:val="en-US" w:eastAsia="zh-CN"/>
        </w:rPr>
        <w:t>9</w:t>
      </w:r>
      <w:r>
        <w:rPr>
          <w:rFonts w:hint="eastAsia" w:ascii="宋体" w:hAnsi="宋体" w:eastAsia="宋体" w:cs="宋体"/>
          <w:color w:val="000000" w:themeColor="text1"/>
          <w:sz w:val="24"/>
          <w:szCs w:val="32"/>
        </w:rPr>
        <w:t>月</w:t>
      </w:r>
      <w:r>
        <w:rPr>
          <w:rFonts w:hint="eastAsia" w:ascii="宋体" w:hAnsi="宋体" w:cs="宋体"/>
          <w:color w:val="000000" w:themeColor="text1"/>
          <w:sz w:val="24"/>
          <w:szCs w:val="32"/>
          <w:lang w:val="en-US" w:eastAsia="zh-CN"/>
        </w:rPr>
        <w:t>10</w:t>
      </w:r>
      <w:r>
        <w:rPr>
          <w:rFonts w:hint="eastAsia" w:ascii="宋体" w:hAnsi="宋体" w:eastAsia="宋体" w:cs="宋体"/>
          <w:color w:val="000000" w:themeColor="text1"/>
          <w:sz w:val="24"/>
          <w:szCs w:val="32"/>
        </w:rPr>
        <w:t xml:space="preserve">日上午09:30 </w:t>
      </w:r>
    </w:p>
    <w:p>
      <w:pPr>
        <w:spacing w:line="360" w:lineRule="auto"/>
        <w:ind w:firstLine="482" w:firstLineChars="200"/>
        <w:rPr>
          <w:rFonts w:hint="eastAsia" w:ascii="宋体" w:hAnsi="宋体" w:eastAsia="宋体" w:cs="宋体"/>
          <w:sz w:val="24"/>
          <w:szCs w:val="32"/>
        </w:rPr>
      </w:pPr>
      <w:r>
        <w:rPr>
          <w:rFonts w:hint="eastAsia" w:ascii="宋体" w:hAnsi="宋体" w:eastAsia="宋体" w:cs="宋体"/>
          <w:b/>
          <w:bCs/>
          <w:sz w:val="24"/>
          <w:szCs w:val="32"/>
        </w:rPr>
        <w:t>七、投标及开标地址：</w:t>
      </w:r>
      <w:r>
        <w:rPr>
          <w:rFonts w:hint="eastAsia" w:ascii="宋体" w:hAnsi="宋体" w:eastAsia="宋体" w:cs="宋体"/>
          <w:sz w:val="24"/>
          <w:szCs w:val="32"/>
        </w:rPr>
        <w:t xml:space="preserve">台州市椒江区东环大道576号二楼（开标室）。 </w:t>
      </w:r>
    </w:p>
    <w:p>
      <w:pPr>
        <w:spacing w:line="360" w:lineRule="auto"/>
        <w:ind w:firstLine="482" w:firstLineChars="200"/>
        <w:outlineLvl w:val="0"/>
        <w:rPr>
          <w:rFonts w:hint="eastAsia" w:ascii="宋体" w:hAnsi="宋体" w:eastAsia="宋体" w:cs="宋体"/>
          <w:b/>
          <w:bCs/>
          <w:sz w:val="24"/>
          <w:szCs w:val="32"/>
        </w:rPr>
      </w:pPr>
      <w:r>
        <w:rPr>
          <w:rFonts w:hint="eastAsia" w:ascii="宋体" w:hAnsi="宋体" w:eastAsia="宋体" w:cs="宋体"/>
          <w:b/>
          <w:bCs/>
          <w:sz w:val="24"/>
          <w:szCs w:val="32"/>
        </w:rPr>
        <w:t>八、相关注意事项：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1.采购公告期限：质疑和投诉中对采购公告信息（含供应商资格条件）提出质疑的，质疑期限自采购公告发布之日起7个工作日内。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rPr>
        <w:t>获取采购文件的时间期限截止之日之后有潜在供应商提出获取采购文件的，采购代理机构将允许其获取，但该供应商如对采购文件有异议的，应于自报名成功后获取采购文件的时间期限截止之日起七个工作日内且在投标截止时间之前以书面形式向采购代理机构提出</w:t>
      </w:r>
      <w:r>
        <w:rPr>
          <w:rFonts w:hint="eastAsia" w:ascii="宋体" w:hAnsi="宋体" w:eastAsia="宋体" w:cs="宋体"/>
          <w:sz w:val="24"/>
          <w:szCs w:val="32"/>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3.中标公告期限：对中标结果提出质疑的，应当在中标结果公告期限届满之日起7个工作日内。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1）信用信息查询的截止时点：投标截止前一个工作日；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2）查询渠道：“信用中国”（www.creditchina.gov.cn）、“中国政府采购网”（www.ccgp.gov.cn）、“浙江政府采购网-投诉处理（</w:t>
      </w:r>
      <w:r>
        <w:rPr>
          <w:rFonts w:hint="eastAsia" w:ascii="宋体" w:hAnsi="宋体" w:eastAsia="宋体" w:cs="宋体"/>
          <w:color w:val="auto"/>
          <w:sz w:val="24"/>
          <w:szCs w:val="32"/>
          <w:u w:val="none"/>
        </w:rPr>
        <w:t>http://zfcg.czt.zj.gov.cn/innerUsed_complain/index.html</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4）信用信息的使用规则：投标人存在不良信用记录的，其投标将被作为无效投标被拒绝。</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7.开标时间后30分钟内，供应商须登录“政采云”平台，用“项目采购-开标评标”功能解密投标文件，投标人未按时解密或解密失败的，其上传的电子投标文件自动失效。电脑及CA解密设备自备。</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九、联系方式：</w:t>
      </w:r>
    </w:p>
    <w:p>
      <w:pPr>
        <w:spacing w:line="360" w:lineRule="auto"/>
        <w:ind w:firstLine="482" w:firstLineChars="200"/>
        <w:rPr>
          <w:rFonts w:hint="eastAsia" w:ascii="宋体" w:hAnsi="宋体" w:eastAsia="宋体" w:cs="宋体"/>
          <w:sz w:val="24"/>
          <w:szCs w:val="32"/>
          <w:lang w:eastAsia="zh-CN"/>
        </w:rPr>
      </w:pPr>
      <w:r>
        <w:rPr>
          <w:rFonts w:hint="eastAsia" w:ascii="宋体" w:hAnsi="宋体" w:eastAsia="宋体" w:cs="宋体"/>
          <w:b/>
          <w:bCs/>
          <w:sz w:val="24"/>
          <w:szCs w:val="32"/>
        </w:rPr>
        <w:t>1、采购代理机构名称：</w:t>
      </w:r>
      <w:r>
        <w:rPr>
          <w:rFonts w:hint="eastAsia" w:ascii="宋体" w:hAnsi="宋体" w:eastAsia="宋体" w:cs="宋体"/>
          <w:sz w:val="24"/>
          <w:szCs w:val="32"/>
        </w:rPr>
        <w:t>浙江五石工程咨询有限公司</w:t>
      </w:r>
      <w:r>
        <w:rPr>
          <w:rFonts w:hint="eastAsia" w:ascii="宋体" w:hAnsi="宋体" w:cs="宋体"/>
          <w:sz w:val="24"/>
          <w:szCs w:val="32"/>
          <w:lang w:eastAsia="zh-CN"/>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项目负责人：徐名峰；联系电话：15088711407；</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质疑接受人：徐升；联系电话：0571-85340710；</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报名联系人：高女士；联系电话：0571-85334203；传真：0571-85342190</w:t>
      </w:r>
      <w:r>
        <w:rPr>
          <w:rFonts w:hint="eastAsia" w:ascii="宋体" w:hAnsi="宋体" w:cs="宋体"/>
          <w:sz w:val="24"/>
          <w:szCs w:val="32"/>
          <w:lang w:eastAsia="zh-CN"/>
        </w:rPr>
        <w:t>；</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地点：杭州市下城区白石路318号中国（杭州）人力资源服务产业园北楼415室</w:t>
      </w:r>
      <w:r>
        <w:rPr>
          <w:rFonts w:hint="eastAsia" w:ascii="宋体" w:hAnsi="宋体" w:cs="宋体"/>
          <w:sz w:val="24"/>
          <w:szCs w:val="32"/>
          <w:lang w:eastAsia="zh-CN"/>
        </w:rPr>
        <w:t>；</w:t>
      </w:r>
    </w:p>
    <w:p>
      <w:pPr>
        <w:spacing w:line="360" w:lineRule="auto"/>
        <w:ind w:firstLine="482" w:firstLineChars="200"/>
        <w:rPr>
          <w:rFonts w:hint="eastAsia" w:ascii="宋体" w:hAnsi="宋体" w:eastAsia="宋体" w:cs="宋体"/>
          <w:sz w:val="24"/>
          <w:szCs w:val="32"/>
          <w:lang w:eastAsia="zh-CN"/>
        </w:rPr>
      </w:pPr>
      <w:r>
        <w:rPr>
          <w:rFonts w:hint="eastAsia" w:ascii="宋体" w:hAnsi="宋体" w:eastAsia="宋体" w:cs="宋体"/>
          <w:b/>
          <w:bCs/>
          <w:sz w:val="24"/>
          <w:szCs w:val="32"/>
        </w:rPr>
        <w:t>2、采购人：</w:t>
      </w:r>
      <w:r>
        <w:rPr>
          <w:rFonts w:hint="eastAsia" w:ascii="宋体" w:hAnsi="宋体" w:eastAsia="宋体" w:cs="宋体"/>
          <w:kern w:val="0"/>
          <w:sz w:val="24"/>
        </w:rPr>
        <w:t>台州市图书馆</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联系人：</w:t>
      </w:r>
      <w:r>
        <w:rPr>
          <w:rFonts w:hint="eastAsia" w:ascii="宋体" w:hAnsi="宋体" w:eastAsia="宋体" w:cs="宋体"/>
          <w:color w:val="000000" w:themeColor="text1"/>
          <w:sz w:val="24"/>
          <w:szCs w:val="32"/>
          <w:lang w:val="en-US" w:eastAsia="zh-CN"/>
        </w:rPr>
        <w:t>牟先生</w:t>
      </w:r>
      <w:r>
        <w:rPr>
          <w:rFonts w:hint="eastAsia" w:ascii="宋体" w:hAnsi="宋体" w:eastAsia="宋体" w:cs="宋体"/>
          <w:color w:val="000000" w:themeColor="text1"/>
          <w:sz w:val="24"/>
          <w:szCs w:val="32"/>
        </w:rPr>
        <w:t xml:space="preserve"> ；联系电话：0576-81871091</w:t>
      </w:r>
      <w:r>
        <w:rPr>
          <w:rFonts w:hint="eastAsia" w:ascii="宋体" w:hAnsi="宋体" w:cs="宋体"/>
          <w:color w:val="000000" w:themeColor="text1"/>
          <w:sz w:val="24"/>
          <w:szCs w:val="32"/>
          <w:lang w:eastAsia="zh-CN"/>
        </w:rPr>
        <w:t>；</w:t>
      </w:r>
    </w:p>
    <w:p>
      <w:pPr>
        <w:spacing w:line="360" w:lineRule="auto"/>
        <w:ind w:firstLine="480" w:firstLineChars="200"/>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质疑接受人：</w:t>
      </w:r>
      <w:r>
        <w:rPr>
          <w:rFonts w:hint="eastAsia" w:ascii="宋体" w:hAnsi="宋体" w:eastAsia="宋体" w:cs="宋体"/>
          <w:color w:val="000000" w:themeColor="text1"/>
          <w:sz w:val="24"/>
          <w:szCs w:val="32"/>
          <w:lang w:val="en-US" w:eastAsia="zh-CN"/>
        </w:rPr>
        <w:t>牟先生</w:t>
      </w:r>
      <w:r>
        <w:rPr>
          <w:rFonts w:hint="eastAsia" w:ascii="宋体" w:hAnsi="宋体" w:eastAsia="宋体" w:cs="宋体"/>
          <w:color w:val="000000" w:themeColor="text1"/>
          <w:sz w:val="24"/>
          <w:szCs w:val="32"/>
        </w:rPr>
        <w:t>；联系电话：0576-88221530</w:t>
      </w:r>
      <w:r>
        <w:rPr>
          <w:rFonts w:hint="eastAsia" w:ascii="宋体" w:hAnsi="宋体" w:cs="宋体"/>
          <w:color w:val="000000" w:themeColor="text1"/>
          <w:sz w:val="24"/>
          <w:szCs w:val="32"/>
          <w:lang w:eastAsia="zh-CN"/>
        </w:rPr>
        <w:t>；</w:t>
      </w:r>
    </w:p>
    <w:p>
      <w:pPr>
        <w:pStyle w:val="2"/>
        <w:ind w:firstLine="480" w:firstLineChars="200"/>
        <w:rPr>
          <w:rFonts w:hint="eastAsia" w:ascii="宋体" w:hAnsi="宋体" w:eastAsia="宋体" w:cs="宋体"/>
          <w:color w:val="000000" w:themeColor="text1"/>
          <w:lang w:eastAsia="zh-CN"/>
        </w:rPr>
      </w:pPr>
      <w:r>
        <w:rPr>
          <w:rFonts w:hint="eastAsia" w:ascii="宋体" w:hAnsi="宋体" w:eastAsia="宋体" w:cs="宋体"/>
          <w:color w:val="000000" w:themeColor="text1"/>
          <w:szCs w:val="32"/>
        </w:rPr>
        <w:t>地点：台州市椒江区和谐路168号</w:t>
      </w:r>
      <w:r>
        <w:rPr>
          <w:rFonts w:hint="eastAsia" w:ascii="宋体" w:hAnsi="宋体" w:cs="宋体"/>
          <w:color w:val="000000" w:themeColor="text1"/>
          <w:szCs w:val="32"/>
          <w:lang w:eastAsia="zh-CN"/>
        </w:rPr>
        <w:t>；</w:t>
      </w:r>
    </w:p>
    <w:p>
      <w:pPr>
        <w:spacing w:line="360" w:lineRule="auto"/>
        <w:ind w:firstLine="482" w:firstLineChars="200"/>
        <w:rPr>
          <w:rFonts w:hint="eastAsia" w:ascii="宋体" w:hAnsi="宋体" w:eastAsia="宋体" w:cs="宋体"/>
          <w:sz w:val="24"/>
          <w:szCs w:val="32"/>
        </w:rPr>
      </w:pPr>
      <w:r>
        <w:rPr>
          <w:rFonts w:hint="eastAsia" w:ascii="宋体" w:hAnsi="宋体" w:eastAsia="宋体" w:cs="宋体"/>
          <w:b/>
          <w:bCs/>
          <w:sz w:val="24"/>
          <w:szCs w:val="32"/>
        </w:rPr>
        <w:t>3、同级政府采购监督管理部门：</w:t>
      </w:r>
      <w:r>
        <w:rPr>
          <w:rFonts w:hint="eastAsia" w:ascii="宋体" w:hAnsi="宋体" w:eastAsia="宋体" w:cs="宋体"/>
          <w:sz w:val="24"/>
          <w:szCs w:val="32"/>
        </w:rPr>
        <w:t>台州市财政局政府采购监督管理办公室；</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联系人：张先生；</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监督投诉电话：0576-88206705</w:t>
      </w:r>
      <w:r>
        <w:rPr>
          <w:rFonts w:hint="eastAsia" w:ascii="宋体" w:hAnsi="宋体" w:cs="宋体"/>
          <w:sz w:val="24"/>
          <w:szCs w:val="32"/>
          <w:lang w:eastAsia="zh-CN"/>
        </w:rPr>
        <w:t>；</w:t>
      </w:r>
    </w:p>
    <w:p>
      <w:pPr>
        <w:spacing w:line="360" w:lineRule="auto"/>
        <w:ind w:firstLine="480" w:firstLineChars="200"/>
        <w:rPr>
          <w:rFonts w:hint="eastAsia" w:ascii="宋体" w:hAnsi="宋体" w:eastAsia="宋体" w:cs="宋体"/>
          <w:b w:val="0"/>
          <w:bCs w:val="0"/>
          <w:sz w:val="24"/>
          <w:szCs w:val="32"/>
          <w:lang w:val="en-US" w:eastAsia="zh-CN"/>
        </w:rPr>
      </w:pPr>
      <w:r>
        <w:rPr>
          <w:rFonts w:hint="eastAsia" w:ascii="宋体" w:hAnsi="宋体" w:cs="宋体"/>
          <w:b w:val="0"/>
          <w:bCs w:val="0"/>
          <w:sz w:val="24"/>
          <w:szCs w:val="32"/>
          <w:lang w:val="en-US" w:eastAsia="zh-CN"/>
        </w:rPr>
        <w:t>地址：浙江省台州市经济开发区纬一路66号天元大厦。</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4、银行（中标项目贷款咨询）</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中标人可根据项目情况及自身需求向以下银行申请企业贷款，利率从优。</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438"/>
        <w:gridCol w:w="168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贷款年利率</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中国工商银行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3.8%起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王霖</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中国农业银行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3.8%起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龚盛</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中国建设银行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3.8%起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梅晶晶</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88525339</w:t>
            </w:r>
          </w:p>
          <w:p>
            <w:pPr>
              <w:spacing w:line="360" w:lineRule="auto"/>
              <w:jc w:val="center"/>
              <w:rPr>
                <w:rFonts w:hint="eastAsia" w:ascii="宋体" w:hAnsi="宋体" w:eastAsia="宋体" w:cs="宋体"/>
                <w:sz w:val="24"/>
              </w:rPr>
            </w:pPr>
            <w:r>
              <w:rPr>
                <w:rFonts w:hint="eastAsia" w:ascii="宋体" w:hAnsi="宋体" w:eastAsia="宋体" w:cs="宋体"/>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中国银行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3.75%起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任茜</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浦发银行台州分行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4.05%起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王渊</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浦发银行椒江分行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4.05%起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孙瑞华</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交通银行台州分行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3.75%起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周翔宇</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招商银行台州分行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4.32%起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王海玲</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浙商银行台州分行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5.01%起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章涉漪</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81880185</w:t>
            </w:r>
          </w:p>
          <w:p>
            <w:pPr>
              <w:spacing w:line="360" w:lineRule="auto"/>
              <w:jc w:val="center"/>
              <w:rPr>
                <w:rFonts w:hint="eastAsia" w:ascii="宋体" w:hAnsi="宋体" w:eastAsia="宋体" w:cs="宋体"/>
                <w:sz w:val="24"/>
              </w:rPr>
            </w:pPr>
            <w:r>
              <w:rPr>
                <w:rFonts w:hint="eastAsia" w:ascii="宋体" w:hAnsi="宋体" w:eastAsia="宋体" w:cs="宋体"/>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中信银行台州分行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4.15%起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陈金园</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华夏银行台州分行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邱明达</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81871518</w:t>
            </w:r>
          </w:p>
          <w:p>
            <w:pPr>
              <w:spacing w:line="360" w:lineRule="auto"/>
              <w:jc w:val="center"/>
              <w:rPr>
                <w:rFonts w:hint="eastAsia" w:ascii="宋体" w:hAnsi="宋体" w:eastAsia="宋体" w:cs="宋体"/>
                <w:sz w:val="24"/>
              </w:rPr>
            </w:pPr>
            <w:r>
              <w:rPr>
                <w:rFonts w:hint="eastAsia" w:ascii="宋体" w:hAnsi="宋体" w:eastAsia="宋体" w:cs="宋体"/>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泰隆银行开发区支行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5.6%起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梁宛莉</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民泰银行椒江支行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5.8%起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陈慧珠</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绍兴银行台州分行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5.1%起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郭庭斌</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温州银行台州分行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4.55%起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王晓波</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平安银行台州分行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6.53%起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李俊丽</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宁波银行台州分行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4.35%起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戴莉丽</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金华银行台州分行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4.05%起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金雪婷</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81886670</w:t>
            </w:r>
          </w:p>
          <w:p>
            <w:pPr>
              <w:spacing w:line="360" w:lineRule="auto"/>
              <w:jc w:val="center"/>
              <w:rPr>
                <w:rFonts w:hint="eastAsia" w:ascii="宋体" w:hAnsi="宋体" w:eastAsia="宋体" w:cs="宋体"/>
                <w:sz w:val="24"/>
              </w:rPr>
            </w:pPr>
            <w:r>
              <w:rPr>
                <w:rFonts w:hint="eastAsia" w:ascii="宋体" w:hAnsi="宋体" w:eastAsia="宋体" w:cs="宋体"/>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台州银行</w:t>
            </w:r>
          </w:p>
        </w:tc>
        <w:tc>
          <w:tcPr>
            <w:tcW w:w="143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5.6%起</w:t>
            </w:r>
          </w:p>
        </w:tc>
        <w:tc>
          <w:tcPr>
            <w:tcW w:w="168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洪婷</w:t>
            </w:r>
          </w:p>
        </w:tc>
        <w:tc>
          <w:tcPr>
            <w:tcW w:w="213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15858624999</w:t>
            </w:r>
          </w:p>
        </w:tc>
      </w:tr>
    </w:tbl>
    <w:p>
      <w:pPr>
        <w:spacing w:line="360" w:lineRule="auto"/>
        <w:rPr>
          <w:rFonts w:hint="eastAsia" w:ascii="宋体" w:hAnsi="宋体" w:eastAsia="宋体" w:cs="宋体"/>
        </w:rPr>
      </w:pPr>
    </w:p>
    <w:p>
      <w:pPr>
        <w:pStyle w:val="2"/>
        <w:jc w:val="right"/>
        <w:rPr>
          <w:rFonts w:hint="eastAsia" w:ascii="宋体" w:hAnsi="宋体" w:eastAsia="宋体" w:cs="宋体"/>
        </w:rPr>
      </w:pPr>
      <w:r>
        <w:rPr>
          <w:rFonts w:hint="eastAsia" w:ascii="宋体" w:hAnsi="宋体" w:eastAsia="宋体" w:cs="宋体"/>
        </w:rPr>
        <w:t>浙江五石工程咨询有限公司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eastAsia="宋体" w:cs="宋体"/>
          <w:sz w:val="24"/>
        </w:rPr>
      </w:pPr>
      <w:r>
        <w:rPr>
          <w:rFonts w:hint="eastAsia" w:ascii="宋体" w:hAnsi="宋体" w:eastAsia="宋体" w:cs="宋体"/>
          <w:sz w:val="24"/>
        </w:rPr>
        <w:t xml:space="preserve">                                         2020年8月</w:t>
      </w: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pStyle w:val="2"/>
        <w:rPr>
          <w:rFonts w:hint="eastAsia" w:ascii="宋体" w:hAnsi="宋体" w:eastAsia="宋体" w:cs="宋体"/>
          <w:szCs w:val="32"/>
        </w:rPr>
      </w:pPr>
    </w:p>
    <w:p>
      <w:pPr>
        <w:spacing w:line="360" w:lineRule="auto"/>
        <w:ind w:firstLine="723" w:firstLineChars="200"/>
        <w:jc w:val="center"/>
        <w:rPr>
          <w:rFonts w:hint="eastAsia" w:ascii="宋体" w:hAnsi="宋体" w:eastAsia="宋体" w:cs="宋体"/>
          <w:b/>
          <w:bCs/>
          <w:sz w:val="36"/>
          <w:szCs w:val="44"/>
        </w:rPr>
      </w:pPr>
      <w:bookmarkStart w:id="7" w:name="_GoBack"/>
      <w:bookmarkEnd w:id="7"/>
      <w:r>
        <w:rPr>
          <w:rFonts w:hint="eastAsia" w:ascii="宋体" w:hAnsi="宋体" w:eastAsia="宋体" w:cs="宋体"/>
          <w:b/>
          <w:bCs/>
          <w:sz w:val="36"/>
          <w:szCs w:val="44"/>
        </w:rPr>
        <w:t>第二章 投标人须知</w:t>
      </w:r>
    </w:p>
    <w:p>
      <w:pPr>
        <w:spacing w:line="360" w:lineRule="auto"/>
        <w:ind w:firstLine="482" w:firstLineChars="200"/>
        <w:jc w:val="center"/>
        <w:rPr>
          <w:rFonts w:hint="eastAsia" w:ascii="宋体" w:hAnsi="宋体" w:eastAsia="宋体" w:cs="宋体"/>
          <w:b/>
          <w:bCs/>
          <w:sz w:val="24"/>
          <w:szCs w:val="32"/>
        </w:rPr>
      </w:pPr>
      <w:r>
        <w:rPr>
          <w:rFonts w:hint="eastAsia" w:ascii="宋体" w:hAnsi="宋体" w:eastAsia="宋体" w:cs="宋体"/>
          <w:b/>
          <w:bCs/>
          <w:sz w:val="24"/>
          <w:szCs w:val="32"/>
        </w:rPr>
        <w:t>前附表</w:t>
      </w:r>
    </w:p>
    <w:tbl>
      <w:tblPr>
        <w:tblStyle w:val="2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02"/>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序号</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项    目</w:t>
            </w:r>
          </w:p>
        </w:tc>
        <w:tc>
          <w:tcPr>
            <w:tcW w:w="7063"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1</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供应商特定资格要求</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2</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kern w:val="0"/>
                <w:sz w:val="24"/>
              </w:rPr>
              <w:t>答疑会或</w:t>
            </w:r>
            <w:r>
              <w:rPr>
                <w:rFonts w:hint="eastAsia" w:ascii="宋体" w:hAnsi="宋体" w:eastAsia="宋体" w:cs="宋体"/>
                <w:color w:val="000000" w:themeColor="text1"/>
                <w:sz w:val="24"/>
              </w:rPr>
              <w:t>现场踏勘</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3</w:t>
            </w:r>
          </w:p>
        </w:tc>
        <w:tc>
          <w:tcPr>
            <w:tcW w:w="2402" w:type="dxa"/>
            <w:vAlign w:val="center"/>
          </w:tcPr>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投标文件递交要求</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本项目实行</w:t>
            </w:r>
            <w:r>
              <w:rPr>
                <w:rFonts w:hint="eastAsia" w:ascii="宋体" w:hAnsi="宋体" w:eastAsia="宋体" w:cs="宋体"/>
                <w:b/>
                <w:bCs/>
                <w:color w:val="000000" w:themeColor="text1"/>
                <w:sz w:val="24"/>
              </w:rPr>
              <w:t>电子投标</w:t>
            </w:r>
            <w:r>
              <w:rPr>
                <w:rFonts w:hint="eastAsia" w:ascii="宋体" w:hAnsi="宋体" w:eastAsia="宋体" w:cs="宋体"/>
                <w:color w:val="000000" w:themeColor="text1"/>
                <w:sz w:val="24"/>
              </w:rPr>
              <w:t>，供应商应准备电子投标文件、以介质（U盘）存储的数据电文形式的备份投标文件、纸质备份投标文件三类：</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1.电子投标文件，按政采云平台项目采购--电子招投标操作指南及本招标文件要求编制、递交。</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2.以介质（U盘）存储的数据电文形式的备份投标文件，按政采云平台项目采购-电子招投标操作指南中上传的电子投标文件格式，以U盘形式提供。</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3.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除报价文件外其余一律不准出现数字报价。如有不同标段，请按标段号分别装订，密封要求同上。</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4</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投标有效期</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投标有效期为开标后90天，</w:t>
            </w:r>
            <w:r>
              <w:rPr>
                <w:rFonts w:hint="eastAsia" w:ascii="宋体" w:hAnsi="宋体" w:eastAsia="宋体" w:cs="宋体"/>
                <w:color w:val="000000" w:themeColor="text1"/>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5</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投标文件递交</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截止时间：北京时间</w:t>
            </w:r>
            <w:r>
              <w:rPr>
                <w:rFonts w:hint="eastAsia" w:ascii="宋体" w:hAnsi="宋体" w:eastAsia="宋体" w:cs="宋体"/>
                <w:color w:val="000000" w:themeColor="text1"/>
                <w:sz w:val="24"/>
                <w:szCs w:val="32"/>
              </w:rPr>
              <w:t>2020年</w:t>
            </w:r>
            <w:r>
              <w:rPr>
                <w:rFonts w:hint="eastAsia" w:ascii="宋体" w:hAnsi="宋体" w:cs="宋体"/>
                <w:color w:val="000000" w:themeColor="text1"/>
                <w:sz w:val="24"/>
                <w:szCs w:val="32"/>
                <w:lang w:val="en-US" w:eastAsia="zh-CN"/>
              </w:rPr>
              <w:t>9</w:t>
            </w:r>
            <w:r>
              <w:rPr>
                <w:rFonts w:hint="eastAsia" w:ascii="宋体" w:hAnsi="宋体" w:eastAsia="宋体" w:cs="宋体"/>
                <w:color w:val="000000" w:themeColor="text1"/>
                <w:sz w:val="24"/>
                <w:szCs w:val="32"/>
              </w:rPr>
              <w:t>月</w:t>
            </w:r>
            <w:r>
              <w:rPr>
                <w:rFonts w:hint="eastAsia" w:ascii="宋体" w:hAnsi="宋体" w:cs="宋体"/>
                <w:color w:val="000000" w:themeColor="text1"/>
                <w:sz w:val="24"/>
                <w:szCs w:val="32"/>
                <w:lang w:val="en-US" w:eastAsia="zh-CN"/>
              </w:rPr>
              <w:t>10</w:t>
            </w:r>
            <w:r>
              <w:rPr>
                <w:rFonts w:hint="eastAsia" w:ascii="宋体" w:hAnsi="宋体" w:eastAsia="宋体" w:cs="宋体"/>
                <w:color w:val="000000" w:themeColor="text1"/>
                <w:sz w:val="24"/>
                <w:szCs w:val="32"/>
              </w:rPr>
              <w:t xml:space="preserve">日上午09:30 </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6</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开标时间及地点</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时间：北京时间</w:t>
            </w:r>
            <w:r>
              <w:rPr>
                <w:rFonts w:hint="eastAsia" w:ascii="宋体" w:hAnsi="宋体" w:eastAsia="宋体" w:cs="宋体"/>
                <w:color w:val="000000" w:themeColor="text1"/>
                <w:sz w:val="24"/>
                <w:szCs w:val="32"/>
              </w:rPr>
              <w:t>2020年</w:t>
            </w:r>
            <w:r>
              <w:rPr>
                <w:rFonts w:hint="eastAsia" w:ascii="宋体" w:hAnsi="宋体" w:cs="宋体"/>
                <w:color w:val="000000" w:themeColor="text1"/>
                <w:sz w:val="24"/>
                <w:szCs w:val="32"/>
                <w:lang w:val="en-US" w:eastAsia="zh-CN"/>
              </w:rPr>
              <w:t>9</w:t>
            </w:r>
            <w:r>
              <w:rPr>
                <w:rFonts w:hint="eastAsia" w:ascii="宋体" w:hAnsi="宋体" w:eastAsia="宋体" w:cs="宋体"/>
                <w:color w:val="000000" w:themeColor="text1"/>
                <w:sz w:val="24"/>
                <w:szCs w:val="32"/>
              </w:rPr>
              <w:t>月</w:t>
            </w:r>
            <w:r>
              <w:rPr>
                <w:rFonts w:hint="eastAsia" w:ascii="宋体" w:hAnsi="宋体" w:cs="宋体"/>
                <w:color w:val="000000" w:themeColor="text1"/>
                <w:sz w:val="24"/>
                <w:szCs w:val="32"/>
                <w:lang w:val="en-US" w:eastAsia="zh-CN"/>
              </w:rPr>
              <w:t>10</w:t>
            </w:r>
            <w:r>
              <w:rPr>
                <w:rFonts w:hint="eastAsia" w:ascii="宋体" w:hAnsi="宋体" w:eastAsia="宋体" w:cs="宋体"/>
                <w:color w:val="000000" w:themeColor="text1"/>
                <w:sz w:val="24"/>
                <w:szCs w:val="32"/>
              </w:rPr>
              <w:t xml:space="preserve">日上午09:30 </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地点：台州市椒江区东环大道576号二楼（开标室）。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7</w:t>
            </w:r>
          </w:p>
        </w:tc>
        <w:tc>
          <w:tcPr>
            <w:tcW w:w="2402"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履约保证金</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合同签订前，乙方向甲方缴纳合同金额的5%作为履约保证金，设备到货验收通过后30日内无息退还。（履约保证金可为保函、担保等形式）。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8</w:t>
            </w:r>
          </w:p>
        </w:tc>
        <w:tc>
          <w:tcPr>
            <w:tcW w:w="2402" w:type="dxa"/>
            <w:vAlign w:val="center"/>
          </w:tcPr>
          <w:p>
            <w:pPr>
              <w:autoSpaceDE w:val="0"/>
              <w:autoSpaceDN w:val="0"/>
              <w:adjustRightInd w:val="0"/>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lang w:val="zh-CN"/>
              </w:rPr>
              <w:t>实质性条款</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lang w:val="zh-CN"/>
              </w:rPr>
              <w:t>带“</w:t>
            </w:r>
            <w:r>
              <w:rPr>
                <w:rFonts w:hint="eastAsia" w:ascii="宋体" w:hAnsi="宋体" w:eastAsia="宋体" w:cs="宋体"/>
                <w:color w:val="000000" w:themeColor="text1"/>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autoSpaceDE w:val="0"/>
              <w:autoSpaceDN w:val="0"/>
              <w:adjustRightInd w:val="0"/>
              <w:jc w:val="center"/>
              <w:rPr>
                <w:rFonts w:hint="eastAsia" w:ascii="宋体" w:hAnsi="宋体" w:eastAsia="宋体" w:cs="宋体"/>
                <w:color w:val="000000" w:themeColor="text1"/>
                <w:sz w:val="24"/>
                <w:lang w:val="zh-CN"/>
              </w:rPr>
            </w:pPr>
            <w:r>
              <w:rPr>
                <w:rFonts w:hint="eastAsia" w:ascii="宋体" w:hAnsi="宋体" w:eastAsia="宋体" w:cs="宋体"/>
                <w:color w:val="000000" w:themeColor="text1"/>
                <w:sz w:val="24"/>
                <w:lang w:val="zh-CN"/>
              </w:rPr>
              <w:t>9</w:t>
            </w:r>
          </w:p>
        </w:tc>
        <w:tc>
          <w:tcPr>
            <w:tcW w:w="2402" w:type="dxa"/>
            <w:vAlign w:val="center"/>
          </w:tcPr>
          <w:p>
            <w:pPr>
              <w:autoSpaceDE w:val="0"/>
              <w:autoSpaceDN w:val="0"/>
              <w:adjustRightInd w:val="0"/>
              <w:jc w:val="center"/>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zh-CN"/>
              </w:rPr>
              <w:t>样品</w:t>
            </w:r>
            <w:r>
              <w:rPr>
                <w:rFonts w:hint="eastAsia" w:ascii="宋体" w:hAnsi="宋体" w:cs="宋体"/>
                <w:color w:val="000000" w:themeColor="text1"/>
                <w:sz w:val="24"/>
                <w:lang w:val="en-US" w:eastAsia="zh-CN"/>
              </w:rPr>
              <w:t>及演示</w:t>
            </w:r>
          </w:p>
        </w:tc>
        <w:tc>
          <w:tcPr>
            <w:tcW w:w="7063" w:type="dxa"/>
            <w:vAlign w:val="center"/>
          </w:tcPr>
          <w:p>
            <w:pPr>
              <w:autoSpaceDE w:val="0"/>
              <w:autoSpaceDN w:val="0"/>
              <w:adjustRightInd w:val="0"/>
              <w:rPr>
                <w:rFonts w:hint="eastAsia" w:ascii="宋体" w:hAnsi="宋体" w:eastAsia="宋体" w:cs="宋体"/>
                <w:color w:val="000000" w:themeColor="text1"/>
                <w:sz w:val="24"/>
                <w:lang w:val="zh-CN"/>
              </w:rPr>
            </w:pPr>
            <w:r>
              <w:rPr>
                <w:rFonts w:hint="eastAsia" w:ascii="宋体" w:hAnsi="宋体" w:eastAsia="宋体" w:cs="宋体"/>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400" w:lineRule="exact"/>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1</w:t>
            </w:r>
            <w:r>
              <w:rPr>
                <w:rFonts w:hint="eastAsia" w:ascii="宋体" w:hAnsi="宋体" w:cs="宋体"/>
                <w:color w:val="000000" w:themeColor="text1"/>
                <w:sz w:val="24"/>
                <w:lang w:val="en-US" w:eastAsia="zh-CN"/>
              </w:rPr>
              <w:t>0</w:t>
            </w:r>
          </w:p>
        </w:tc>
        <w:tc>
          <w:tcPr>
            <w:tcW w:w="2402" w:type="dxa"/>
            <w:vAlign w:val="center"/>
          </w:tcPr>
          <w:p>
            <w:pPr>
              <w:spacing w:line="40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节能环保</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400" w:lineRule="exact"/>
              <w:jc w:val="center"/>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1</w:t>
            </w:r>
            <w:r>
              <w:rPr>
                <w:rFonts w:hint="eastAsia" w:ascii="宋体" w:hAnsi="宋体" w:cs="宋体"/>
                <w:color w:val="000000" w:themeColor="text1"/>
                <w:sz w:val="24"/>
                <w:lang w:val="en-US" w:eastAsia="zh-CN"/>
              </w:rPr>
              <w:t>1</w:t>
            </w:r>
          </w:p>
        </w:tc>
        <w:tc>
          <w:tcPr>
            <w:tcW w:w="2402" w:type="dxa"/>
            <w:vAlign w:val="center"/>
          </w:tcPr>
          <w:p>
            <w:pPr>
              <w:spacing w:line="40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解释权</w:t>
            </w:r>
          </w:p>
        </w:tc>
        <w:tc>
          <w:tcPr>
            <w:tcW w:w="7063" w:type="dxa"/>
            <w:vAlign w:val="center"/>
          </w:tcPr>
          <w:p>
            <w:pPr>
              <w:rPr>
                <w:rFonts w:hint="eastAsia" w:ascii="宋体" w:hAnsi="宋体" w:eastAsia="宋体" w:cs="宋体"/>
                <w:color w:val="000000" w:themeColor="text1"/>
                <w:sz w:val="24"/>
              </w:rPr>
            </w:pPr>
            <w:r>
              <w:rPr>
                <w:rFonts w:hint="eastAsia" w:ascii="宋体" w:hAnsi="宋体" w:eastAsia="宋体" w:cs="宋体"/>
                <w:color w:val="000000" w:themeColor="text1"/>
                <w:sz w:val="24"/>
              </w:rPr>
              <w:t>本招标文件解释权属于采购人和浙江五石工程咨询有限公司。</w:t>
            </w:r>
          </w:p>
        </w:tc>
      </w:tr>
    </w:tbl>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一 、总  则</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（一） 适用范围</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本招标文件适用于本次项目的招标、投标、评标、定标、验收、合同履约、付款等行为（法律、法规另有规定的，从其规定）。</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（二）定义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zh-CN"/>
        </w:rPr>
        <w:t>“采购组织机构”指采购人委托组织招标的采购代理机构。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2、采购人：是指委托采购代理机构采购本次项目的国家机关、事业单位和团体组织。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3、投标人：是指向采购</w:t>
      </w:r>
      <w:r>
        <w:rPr>
          <w:rFonts w:hint="eastAsia" w:ascii="宋体" w:hAnsi="宋体" w:eastAsia="宋体" w:cs="宋体"/>
          <w:sz w:val="24"/>
          <w:szCs w:val="32"/>
          <w:lang w:val="zh-CN"/>
        </w:rPr>
        <w:t>组织</w:t>
      </w:r>
      <w:r>
        <w:rPr>
          <w:rFonts w:hint="eastAsia" w:ascii="宋体" w:hAnsi="宋体" w:eastAsia="宋体" w:cs="宋体"/>
          <w:sz w:val="24"/>
          <w:szCs w:val="32"/>
        </w:rPr>
        <w:t>机构提交投标文件的单位或个人。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4、货物：是指各种形态和种类的物品，包括原材料、燃料、设备、产品等。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6、“书面形式”包括信函、传真等。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7、“▲”系指实质性要求条款。</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（三）投标费用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不论投标结果如何，投标人均应自行承担所有与投标有关的全部费用（招标文件有相关规定除外）。</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（四）特别说明</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sz w:val="24"/>
          <w:szCs w:val="32"/>
        </w:rPr>
        <w:tab/>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5、投标文件格式中的表格式样可以根据项目差别做适当调整,但应当保持表格样式基本形态不变。</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6、单位负责人为同一人或者存在直接控股、管理关系的不同供应商，不得参加同一合同项下的政府采购活动。</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rPr>
        <w:t>7、本项目不允许分包、转让。</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二、招标文件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（一）招标文件由招标文件总目录所列内容组成。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（二）招标文件的澄清或修改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三、投标文件</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zh-CN"/>
        </w:rPr>
        <w:t>（一）</w:t>
      </w:r>
      <w:r>
        <w:rPr>
          <w:rFonts w:hint="eastAsia" w:ascii="宋体" w:hAnsi="宋体" w:eastAsia="宋体" w:cs="宋体"/>
          <w:b/>
          <w:bCs/>
          <w:sz w:val="24"/>
          <w:szCs w:val="32"/>
        </w:rPr>
        <w:t>投标文件的组成</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rPr>
        <w:t>投标人接到招标文件后，按照采购组织机构的要求提供：资格及商务技术文件、报价文件。</w:t>
      </w:r>
      <w:r>
        <w:rPr>
          <w:rFonts w:hint="eastAsia" w:ascii="宋体" w:hAnsi="宋体" w:eastAsia="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1、资格证明文件的组成：</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1</w:t>
      </w:r>
      <w:r>
        <w:rPr>
          <w:rFonts w:hint="eastAsia" w:ascii="宋体" w:hAnsi="宋体" w:eastAsia="宋体" w:cs="宋体"/>
          <w:sz w:val="24"/>
          <w:szCs w:val="32"/>
          <w:lang w:val="zh-CN"/>
        </w:rPr>
        <w:t>）投标声明书；</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2</w:t>
      </w:r>
      <w:r>
        <w:rPr>
          <w:rFonts w:hint="eastAsia" w:ascii="宋体" w:hAnsi="宋体" w:eastAsia="宋体" w:cs="宋体"/>
          <w:sz w:val="24"/>
          <w:szCs w:val="32"/>
          <w:lang w:val="zh-CN"/>
        </w:rPr>
        <w:t>）授权委托书（法定代表人亲自办理投标事宜的，则无需提交）；</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3</w:t>
      </w:r>
      <w:r>
        <w:rPr>
          <w:rFonts w:hint="eastAsia" w:ascii="宋体" w:hAnsi="宋体" w:eastAsia="宋体" w:cs="宋体"/>
          <w:sz w:val="24"/>
          <w:szCs w:val="32"/>
          <w:lang w:val="zh-CN"/>
        </w:rPr>
        <w:t>）法人或者其他组织的营业执照等证明文件，自然人的身份证明；</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4</w:t>
      </w:r>
      <w:r>
        <w:rPr>
          <w:rFonts w:hint="eastAsia" w:ascii="宋体" w:hAnsi="宋体" w:eastAsia="宋体" w:cs="宋体"/>
          <w:sz w:val="24"/>
          <w:szCs w:val="32"/>
          <w:lang w:val="zh-CN"/>
        </w:rPr>
        <w:t>）财务状况报告，依法缴纳税收和社会保障资金的相关材料；</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5</w:t>
      </w:r>
      <w:r>
        <w:rPr>
          <w:rFonts w:hint="eastAsia" w:ascii="宋体" w:hAnsi="宋体" w:eastAsia="宋体" w:cs="宋体"/>
          <w:sz w:val="24"/>
          <w:szCs w:val="32"/>
          <w:lang w:val="zh-CN"/>
        </w:rPr>
        <w:t>）具备履行合同所必需的设备和专业技术能力的证明材料</w:t>
      </w:r>
      <w:r>
        <w:rPr>
          <w:rFonts w:hint="eastAsia" w:ascii="宋体" w:hAnsi="宋体" w:eastAsia="宋体" w:cs="宋体"/>
          <w:sz w:val="24"/>
          <w:szCs w:val="32"/>
        </w:rPr>
        <w:t>（根据项目性质提供）</w:t>
      </w:r>
      <w:r>
        <w:rPr>
          <w:rFonts w:hint="eastAsia" w:ascii="宋体" w:hAnsi="宋体" w:eastAsia="宋体" w:cs="宋体"/>
          <w:sz w:val="24"/>
          <w:szCs w:val="32"/>
          <w:lang w:val="zh-CN"/>
        </w:rPr>
        <w:t>；</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6</w:t>
      </w:r>
      <w:r>
        <w:rPr>
          <w:rFonts w:hint="eastAsia" w:ascii="宋体" w:hAnsi="宋体" w:eastAsia="宋体" w:cs="宋体"/>
          <w:sz w:val="24"/>
          <w:szCs w:val="32"/>
          <w:lang w:val="zh-CN"/>
        </w:rPr>
        <w:t>）提供采购公告中符合供应商特定条件的有效资质证书复印件（投标供应商特定条件中有要求的必须提供），以及需要说明的其他资料。</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2、商务与技术文件的组成：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（1）投标人情况介绍（人员与技术力量、企业规模、经营业绩等）。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（2）投标方案描述：</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C.安装、调试及验收方案（包括项目验收标准和验收方法等）和措施。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（3）投标产品描述及相关资料：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A.设备配置清单</w:t>
      </w:r>
      <w:r>
        <w:rPr>
          <w:rFonts w:hint="eastAsia" w:ascii="宋体" w:hAnsi="宋体" w:eastAsia="宋体" w:cs="宋体"/>
          <w:b/>
          <w:bCs/>
          <w:sz w:val="24"/>
          <w:szCs w:val="32"/>
        </w:rPr>
        <w:t>（均不含报价）</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B.产品品牌及型号、技术参数指标、性能特点、图片资料以及所遵循的技术规范、产品质保期、出厂标准、产品质量相关检测报告等内容。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C.商务及技术响应表。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【特别提示：节能和环境标志产品最新一期政府采购清单，可在“中国政府采购网”中查看】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（4）投标人通过的质量管理和质量保证体系、环保体系、自主创新相关证书、软件著作权证等等与本项目相关的认证证书或文件；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（5）近三年来类似项目的成功案例（投标人类似项目实施情况一览表、合同复印件及其相应的发票、用户验收报告等）；</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rPr>
        <w:t>（6）投标人认为需要提供的其他资料（包括可能影响投标人商务与技术文件评分的各类证明材料）；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（7）售后服务描述及承诺：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A.距采购人最近的服务网点详细介绍（包括地理位置、资质资格、技术力量、工作业绩、服务内容及联系电话等）。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B.针对本项目的售后服务措施及承诺（售后技术服务方案、人员配备、故障响应时间、技术培训方案等）。</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2、报价文件的组成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报价文件由开标一览表、报价明细表、小微企业等声明函、产品适用政府采购政策情况表，国家企业信用信息公示系统——小微企业名录”页面查询结果（查询时间为投标前一周内，并加盖单位公章）（不符合小微企业要求的无需提供）以及投标人认为其他需要说明的内容组成。</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（2）此报价为投标人一次性报出唯一的最终价格，包含其它一切所要涉及到的费用，有选择的报价将被拒绝。</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3</w:t>
      </w:r>
      <w:r>
        <w:rPr>
          <w:rFonts w:hint="eastAsia" w:ascii="宋体" w:hAnsi="宋体" w:eastAsia="宋体" w:cs="宋体"/>
          <w:sz w:val="24"/>
          <w:szCs w:val="32"/>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lang w:val="zh-CN"/>
        </w:rPr>
        <w:t>（</w:t>
      </w:r>
      <w:r>
        <w:rPr>
          <w:rFonts w:hint="eastAsia" w:ascii="宋体" w:hAnsi="宋体" w:eastAsia="宋体" w:cs="宋体"/>
          <w:sz w:val="24"/>
          <w:szCs w:val="32"/>
        </w:rPr>
        <w:t>4</w:t>
      </w:r>
      <w:r>
        <w:rPr>
          <w:rFonts w:hint="eastAsia" w:ascii="宋体" w:hAnsi="宋体" w:eastAsia="宋体" w:cs="宋体"/>
          <w:sz w:val="24"/>
          <w:szCs w:val="32"/>
          <w:lang w:val="zh-CN"/>
        </w:rPr>
        <w:t>）</w:t>
      </w:r>
      <w:r>
        <w:rPr>
          <w:rFonts w:hint="eastAsia" w:ascii="宋体" w:hAnsi="宋体" w:eastAsia="宋体" w:cs="宋体"/>
          <w:sz w:val="24"/>
          <w:szCs w:val="32"/>
        </w:rPr>
        <w:t>政府采购优惠政策相关资料、产品适用政府采购政策情况表（如有）。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（6）投标报价应按招标文件中相关附表格式填写。</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（二）投标文件的制作及递交要求</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1、投标文件的制作要求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hint="eastAsia" w:ascii="宋体" w:hAnsi="宋体" w:eastAsia="宋体" w:cs="宋体"/>
          <w:sz w:val="24"/>
          <w:szCs w:val="32"/>
          <w:lang w:val="zh-CN"/>
        </w:rPr>
      </w:pPr>
      <w:r>
        <w:rPr>
          <w:rFonts w:hint="eastAsia" w:ascii="宋体" w:hAnsi="宋体" w:eastAsia="宋体" w:cs="宋体"/>
          <w:sz w:val="24"/>
          <w:szCs w:val="32"/>
        </w:rPr>
        <w:t>（2）投标人应对所提供的全部资料的真实性承担法律责任，</w:t>
      </w:r>
      <w:r>
        <w:rPr>
          <w:rFonts w:hint="eastAsia" w:ascii="宋体" w:hAnsi="宋体" w:eastAsia="宋体" w:cs="宋体"/>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zh-CN"/>
        </w:rPr>
        <w:t>（</w:t>
      </w:r>
      <w:r>
        <w:rPr>
          <w:rFonts w:hint="eastAsia" w:ascii="宋体" w:hAnsi="宋体" w:eastAsia="宋体" w:cs="宋体"/>
          <w:sz w:val="24"/>
          <w:szCs w:val="32"/>
        </w:rPr>
        <w:t>3</w:t>
      </w:r>
      <w:r>
        <w:rPr>
          <w:rFonts w:hint="eastAsia" w:ascii="宋体" w:hAnsi="宋体" w:eastAsia="宋体" w:cs="宋体"/>
          <w:sz w:val="24"/>
          <w:szCs w:val="32"/>
          <w:lang w:val="zh-CN"/>
        </w:rPr>
        <w:t>）</w:t>
      </w:r>
      <w:r>
        <w:rPr>
          <w:rFonts w:hint="eastAsia" w:ascii="宋体" w:hAnsi="宋体" w:eastAsia="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（5）若投标人不按招标文件的要求提供资格审查材料，其风险由投标人自行承担。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（6）与本次投标无关的内容请不要制作在内，确保投标文件有针对性、简洁明了。</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①投标文件的编制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本项目实行电子投标，</w:t>
      </w:r>
      <w:r>
        <w:rPr>
          <w:rFonts w:hint="eastAsia" w:ascii="宋体" w:hAnsi="宋体" w:eastAsia="宋体" w:cs="宋体"/>
          <w:sz w:val="24"/>
        </w:rPr>
        <w:t>供应商应准备电子投标文件、以介质（U盘）存储的数据电文形式的备份投标文件、纸质备份投标文件三类</w:t>
      </w:r>
      <w:r>
        <w:rPr>
          <w:rFonts w:hint="eastAsia" w:ascii="宋体" w:hAnsi="宋体" w:eastAsia="宋体" w:cs="宋体"/>
          <w:sz w:val="24"/>
          <w:szCs w:val="32"/>
        </w:rPr>
        <w:t>：</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rPr>
        <w:t>（1）按政采云平台项目采购--电子招投标操作指南及本招标文件要求编制。</w:t>
      </w:r>
      <w:r>
        <w:rPr>
          <w:rFonts w:hint="eastAsia" w:ascii="宋体" w:hAnsi="宋体" w:eastAsia="宋体" w:cs="宋体"/>
          <w:sz w:val="24"/>
          <w:szCs w:val="32"/>
          <w:lang w:val="en-GB"/>
        </w:rPr>
        <w:t>投标人应通过“政采云电子交易客户端”，并按照本招标文件和“政府采购云平台”的要求编制并加密投标文件。</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lang w:val="en-GB"/>
        </w:rPr>
        <w:t>1.</w:t>
      </w:r>
      <w:r>
        <w:rPr>
          <w:rFonts w:hint="eastAsia" w:ascii="宋体" w:hAnsi="宋体" w:eastAsia="宋体" w:cs="宋体"/>
          <w:sz w:val="24"/>
          <w:szCs w:val="32"/>
        </w:rPr>
        <w:t>1</w:t>
      </w:r>
      <w:r>
        <w:rPr>
          <w:rFonts w:hint="eastAsia" w:ascii="宋体" w:hAnsi="宋体" w:eastAsia="宋体" w:cs="宋体"/>
          <w:sz w:val="24"/>
          <w:szCs w:val="32"/>
          <w:lang w:val="en-GB"/>
        </w:rPr>
        <w:t>投标人应当按照本章节 “投标文件组成”规定的内容及顺序在“政采云电子交易客户端”编制投标文件。其中《</w:t>
      </w:r>
      <w:r>
        <w:rPr>
          <w:rFonts w:hint="eastAsia" w:ascii="宋体" w:hAnsi="宋体" w:eastAsia="宋体" w:cs="宋体"/>
          <w:sz w:val="24"/>
          <w:szCs w:val="32"/>
        </w:rPr>
        <w:t>资格证明文件</w:t>
      </w:r>
      <w:r>
        <w:rPr>
          <w:rFonts w:hint="eastAsia" w:ascii="宋体" w:hAnsi="宋体" w:eastAsia="宋体" w:cs="宋体"/>
          <w:sz w:val="24"/>
          <w:szCs w:val="32"/>
          <w:lang w:val="en-GB"/>
        </w:rPr>
        <w:t>》和《</w:t>
      </w:r>
      <w:r>
        <w:rPr>
          <w:rFonts w:hint="eastAsia" w:ascii="宋体" w:hAnsi="宋体" w:eastAsia="宋体" w:cs="宋体"/>
          <w:sz w:val="24"/>
          <w:szCs w:val="32"/>
        </w:rPr>
        <w:t>商务技术文件</w:t>
      </w:r>
      <w:r>
        <w:rPr>
          <w:rFonts w:hint="eastAsia" w:ascii="宋体" w:hAnsi="宋体" w:eastAsia="宋体" w:cs="宋体"/>
          <w:sz w:val="24"/>
          <w:szCs w:val="32"/>
          <w:lang w:val="en-GB"/>
        </w:rPr>
        <w:t>》中不得出现本项目投标报价，如因投标人原因提前泄露投标报价，是投标人的责任。</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lang w:val="zh-CN"/>
        </w:rPr>
        <w:t>1.</w:t>
      </w:r>
      <w:r>
        <w:rPr>
          <w:rFonts w:hint="eastAsia" w:ascii="宋体" w:hAnsi="宋体" w:eastAsia="宋体" w:cs="宋体"/>
          <w:sz w:val="24"/>
          <w:szCs w:val="32"/>
          <w:lang w:val="en-GB"/>
        </w:rPr>
        <w:t>2</w:t>
      </w:r>
      <w:r>
        <w:rPr>
          <w:rFonts w:hint="eastAsia" w:ascii="宋体" w:hAnsi="宋体" w:eastAsia="宋体" w:cs="宋体"/>
          <w:sz w:val="24"/>
          <w:szCs w:val="32"/>
          <w:lang w:val="zh-CN"/>
        </w:rPr>
        <w:t>投标文件分为</w:t>
      </w:r>
      <w:r>
        <w:rPr>
          <w:rFonts w:hint="eastAsia" w:ascii="宋体" w:hAnsi="宋体" w:eastAsia="宋体" w:cs="宋体"/>
          <w:sz w:val="24"/>
          <w:szCs w:val="32"/>
          <w:lang w:val="en-GB"/>
        </w:rPr>
        <w:t>资格及商务技术文件、报价文件两部分</w:t>
      </w:r>
      <w:r>
        <w:rPr>
          <w:rFonts w:hint="eastAsia" w:ascii="宋体" w:hAnsi="宋体" w:eastAsia="宋体" w:cs="宋体"/>
          <w:sz w:val="24"/>
          <w:szCs w:val="32"/>
          <w:lang w:val="zh-CN"/>
        </w:rPr>
        <w:t>。各投标人在编制投标文件时请按照采购文件第六章规定的格式进行，</w:t>
      </w:r>
      <w:r>
        <w:rPr>
          <w:rFonts w:hint="eastAsia" w:ascii="宋体" w:hAnsi="宋体" w:eastAsia="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lang w:val="en-GB"/>
        </w:rPr>
        <w:t>1.3《投标文件》内容不完整、</w:t>
      </w:r>
      <w:r>
        <w:rPr>
          <w:rFonts w:hint="eastAsia" w:ascii="宋体" w:hAnsi="宋体" w:eastAsia="宋体" w:cs="宋体"/>
          <w:sz w:val="24"/>
          <w:szCs w:val="32"/>
          <w:lang w:val="zh-CN"/>
        </w:rPr>
        <w:t>混乱的编排导致投标文件被误读或评标委员会查找不到有效文件是投标人的责任。</w:t>
      </w:r>
      <w:r>
        <w:rPr>
          <w:rFonts w:hint="eastAsia" w:ascii="宋体" w:hAnsi="宋体" w:eastAsia="宋体" w:cs="宋体"/>
          <w:sz w:val="24"/>
          <w:szCs w:val="32"/>
          <w:lang w:val="en-GB"/>
        </w:rPr>
        <w:t>《投标文件》因字迹潦草或表达不清所引起的后果由投标人负责，▲投标文件未按规定的格式编制的，投标无效。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（2）以介质</w:t>
      </w:r>
      <w:r>
        <w:rPr>
          <w:rFonts w:hint="eastAsia" w:ascii="宋体" w:hAnsi="宋体" w:eastAsia="宋体" w:cs="宋体"/>
          <w:sz w:val="24"/>
        </w:rPr>
        <w:t>（U盘）</w:t>
      </w:r>
      <w:r>
        <w:rPr>
          <w:rFonts w:hint="eastAsia" w:ascii="宋体" w:hAnsi="宋体" w:eastAsia="宋体" w:cs="宋体"/>
          <w:sz w:val="24"/>
          <w:szCs w:val="32"/>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（3）纸质备份投标文件以纸质文件的形式编制，按资格及商务技术文件、报价文件分别编制并单独装订成册，</w:t>
      </w:r>
      <w:r>
        <w:rPr>
          <w:rFonts w:hint="eastAsia" w:ascii="宋体" w:hAnsi="宋体" w:eastAsia="宋体" w:cs="宋体"/>
          <w:b/>
          <w:bCs/>
          <w:sz w:val="24"/>
          <w:szCs w:val="32"/>
        </w:rPr>
        <w:t>数量均为2份（一正一副）</w:t>
      </w:r>
      <w:r>
        <w:rPr>
          <w:rFonts w:hint="eastAsia" w:ascii="宋体" w:hAnsi="宋体" w:eastAsia="宋体" w:cs="宋体"/>
          <w:sz w:val="24"/>
          <w:szCs w:val="32"/>
        </w:rPr>
        <w:t>。资格及商务技术文件、报价文件须分别密封封装，资格及商务技术文件、报价文件未分别密封的投标文件将为无效。除报价文件外其余一律不准出现数字报价。如有不同标段，请按标段号分别装订，密封要求同上。</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Ⅰ电子投标文件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2.温馨提醒：CA签章上目前没有法人或授权代表签字信息，需要投标人联系</w:t>
      </w:r>
      <w:r>
        <w:rPr>
          <w:rFonts w:hint="eastAsia" w:ascii="宋体" w:hAnsi="宋体" w:eastAsia="宋体" w:cs="宋体"/>
          <w:b/>
          <w:bCs/>
          <w:sz w:val="24"/>
          <w:szCs w:val="32"/>
        </w:rPr>
        <w:t>浙江杭州汇信科技有限公司（400-8884636）</w:t>
      </w:r>
      <w:r>
        <w:rPr>
          <w:rFonts w:hint="eastAsia" w:ascii="宋体" w:hAnsi="宋体" w:eastAsia="宋体" w:cs="宋体"/>
          <w:sz w:val="24"/>
          <w:szCs w:val="32"/>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b/>
          <w:bCs/>
          <w:sz w:val="24"/>
          <w:szCs w:val="32"/>
        </w:rPr>
        <w:t>以介质（U盘）存储的数据电文形式的备份投标文件</w:t>
      </w:r>
      <w:r>
        <w:rPr>
          <w:rFonts w:hint="eastAsia" w:ascii="宋体" w:hAnsi="宋体" w:eastAsia="宋体" w:cs="宋体"/>
          <w:sz w:val="24"/>
          <w:szCs w:val="32"/>
        </w:rPr>
        <w:t>，按政采云平台项目采购-电子招投标操作指南中上传的电子投标文件格式，以U盘形式提供。数量为1份。</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Ⅱ纸质备份投标文件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1.所有纸质投标资料应按投标文件的组成所列内容及顺序装订成册，</w:t>
      </w:r>
      <w:r>
        <w:rPr>
          <w:rFonts w:hint="eastAsia" w:ascii="宋体" w:hAnsi="宋体" w:eastAsia="宋体" w:cs="宋体"/>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2.投标人应按</w:t>
      </w:r>
      <w:r>
        <w:rPr>
          <w:rFonts w:hint="eastAsia" w:ascii="宋体" w:hAnsi="宋体" w:eastAsia="宋体" w:cs="宋体"/>
          <w:sz w:val="24"/>
          <w:szCs w:val="32"/>
          <w:lang w:val="zh-CN"/>
        </w:rPr>
        <w:t>资格证明文件、商务技术文件、报价文件三部分</w:t>
      </w:r>
      <w:r>
        <w:rPr>
          <w:rFonts w:hint="eastAsia" w:ascii="宋体" w:hAnsi="宋体" w:eastAsia="宋体" w:cs="宋体"/>
          <w:sz w:val="24"/>
          <w:szCs w:val="32"/>
        </w:rPr>
        <w:t>分别编制并单独装订成册，活页装订的投标文件将被拒绝。投标文件需打印或用不褪色的墨水填写。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3.投标人应按</w:t>
      </w:r>
      <w:r>
        <w:rPr>
          <w:rFonts w:hint="eastAsia" w:ascii="宋体" w:hAnsi="宋体" w:eastAsia="宋体" w:cs="宋体"/>
          <w:sz w:val="24"/>
          <w:szCs w:val="32"/>
          <w:lang w:val="zh-CN"/>
        </w:rPr>
        <w:t>资格证明文件、商务技术文件、报价文件三部分</w:t>
      </w:r>
      <w:r>
        <w:rPr>
          <w:rFonts w:hint="eastAsia" w:ascii="宋体" w:hAnsi="宋体" w:eastAsia="宋体" w:cs="宋体"/>
          <w:sz w:val="24"/>
          <w:szCs w:val="32"/>
        </w:rPr>
        <w:t>分别密封封装纸质备份投标文件。</w:t>
      </w:r>
      <w:r>
        <w:rPr>
          <w:rFonts w:hint="eastAsia" w:ascii="宋体" w:hAnsi="宋体" w:eastAsia="宋体" w:cs="宋体"/>
          <w:sz w:val="24"/>
          <w:szCs w:val="32"/>
          <w:lang w:val="zh-CN"/>
        </w:rPr>
        <w:t>资格证明文件、商务技术文件、报价文件三部分</w:t>
      </w:r>
      <w:r>
        <w:rPr>
          <w:rFonts w:hint="eastAsia" w:ascii="宋体" w:hAnsi="宋体" w:eastAsia="宋体" w:cs="宋体"/>
          <w:sz w:val="24"/>
          <w:szCs w:val="32"/>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sz w:val="24"/>
          <w:szCs w:val="32"/>
          <w:lang w:val="zh-CN"/>
        </w:rPr>
        <w:t>资格证明文件、商务技术文件、报价文件</w:t>
      </w:r>
      <w:r>
        <w:rPr>
          <w:rFonts w:hint="eastAsia" w:ascii="宋体" w:hAnsi="宋体" w:eastAsia="宋体" w:cs="宋体"/>
          <w:sz w:val="24"/>
          <w:szCs w:val="32"/>
        </w:rPr>
        <w:t>）”、“开标时启封”字样，未按上述要求密封及加写标记，采购组织机构对投标文件的误投和提前启封不负责任。</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4.项目如分标段，各标段投标文件必须分开编制，并按上述份数要求单独密封包装。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w:t>
      </w:r>
      <w:r>
        <w:rPr>
          <w:rFonts w:hint="eastAsia" w:ascii="宋体" w:hAnsi="宋体" w:eastAsia="宋体" w:cs="宋体"/>
          <w:sz w:val="24"/>
          <w:szCs w:val="32"/>
          <w:lang w:val="zh-CN"/>
        </w:rPr>
        <w:t>因密封不严、标记不明而造成失密、拒收、过早启封等情况，采购组织机构概不负责。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hint="eastAsia" w:ascii="宋体" w:hAnsi="宋体" w:eastAsia="宋体" w:cs="宋体"/>
          <w:b/>
          <w:bCs/>
          <w:sz w:val="24"/>
          <w:szCs w:val="32"/>
        </w:rPr>
      </w:pPr>
      <w:r>
        <w:rPr>
          <w:rFonts w:hint="eastAsia" w:ascii="宋体" w:hAnsi="宋体" w:eastAsia="宋体" w:cs="宋体"/>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2、投标文件的递交要求</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lang w:val="en-GB"/>
        </w:rPr>
        <w:t>（</w:t>
      </w:r>
      <w:r>
        <w:rPr>
          <w:rFonts w:hint="eastAsia" w:ascii="宋体" w:hAnsi="宋体" w:eastAsia="宋体" w:cs="宋体"/>
          <w:sz w:val="24"/>
          <w:szCs w:val="32"/>
        </w:rPr>
        <w:t>1</w:t>
      </w:r>
      <w:r>
        <w:rPr>
          <w:rFonts w:hint="eastAsia" w:ascii="宋体" w:hAnsi="宋体" w:eastAsia="宋体" w:cs="宋体"/>
          <w:sz w:val="24"/>
          <w:szCs w:val="32"/>
          <w:lang w:val="en-GB"/>
        </w:rPr>
        <w:t>）“投标文件”的上传、递交：见《前附表》。▲未传输递交电子投标文件的，投标无效。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（2）以介质</w:t>
      </w:r>
      <w:r>
        <w:rPr>
          <w:rFonts w:hint="eastAsia" w:ascii="宋体" w:hAnsi="宋体" w:eastAsia="宋体" w:cs="宋体"/>
          <w:sz w:val="24"/>
        </w:rPr>
        <w:t>（U盘）</w:t>
      </w:r>
      <w:r>
        <w:rPr>
          <w:rFonts w:hint="eastAsia" w:ascii="宋体" w:hAnsi="宋体" w:eastAsia="宋体" w:cs="宋体"/>
          <w:sz w:val="24"/>
          <w:szCs w:val="32"/>
        </w:rPr>
        <w:t>存储的数据电文形式的备份投标文件和纸质备份投标文件必须在规定时间前送达或邮寄至</w:t>
      </w:r>
      <w:r>
        <w:rPr>
          <w:rFonts w:hint="eastAsia" w:ascii="宋体" w:hAnsi="宋体" w:eastAsia="宋体" w:cs="宋体"/>
          <w:sz w:val="24"/>
          <w:lang w:val="en-GB"/>
        </w:rPr>
        <w:t>公告规定的</w:t>
      </w:r>
      <w:r>
        <w:rPr>
          <w:rFonts w:hint="eastAsia" w:ascii="宋体" w:hAnsi="宋体" w:eastAsia="宋体" w:cs="宋体"/>
          <w:sz w:val="24"/>
          <w:szCs w:val="32"/>
        </w:rPr>
        <w:t>地点。备份投标文件在截止时间后提交，采购组织机构将拒绝接收。</w:t>
      </w:r>
      <w:r>
        <w:rPr>
          <w:rFonts w:hint="eastAsia" w:ascii="宋体" w:hAnsi="宋体" w:eastAsia="宋体" w:cs="宋体"/>
          <w:sz w:val="24"/>
          <w:lang w:val="en-GB"/>
        </w:rPr>
        <w:t>▲未按规定提供相应的备份投标文件，造成项目开评标活动无法进行下去的，投标无效。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（3）如有特殊情况，采购组织机构延长截止时间和开标时间，采购组织机构和投标人的权利和义务将受到新的截止时间和开标时间的约束。</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lang w:val="en-GB"/>
        </w:rPr>
        <w:t>（</w:t>
      </w:r>
      <w:r>
        <w:rPr>
          <w:rFonts w:hint="eastAsia" w:ascii="宋体" w:hAnsi="宋体" w:eastAsia="宋体" w:cs="宋体"/>
          <w:sz w:val="24"/>
          <w:szCs w:val="32"/>
        </w:rPr>
        <w:t>4</w:t>
      </w:r>
      <w:r>
        <w:rPr>
          <w:rFonts w:hint="eastAsia" w:ascii="宋体" w:hAnsi="宋体" w:eastAsia="宋体" w:cs="宋体"/>
          <w:sz w:val="24"/>
          <w:szCs w:val="32"/>
          <w:lang w:val="en-GB"/>
        </w:rPr>
        <w:t>）投标文件的备选方案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（三）投标文件的有效期</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rPr>
        <w:t>1.</w:t>
      </w:r>
      <w:r>
        <w:rPr>
          <w:rFonts w:hint="eastAsia" w:ascii="宋体" w:hAnsi="宋体" w:eastAsia="宋体" w:cs="宋体"/>
          <w:sz w:val="24"/>
          <w:szCs w:val="32"/>
          <w:lang w:val="en-GB"/>
        </w:rPr>
        <w:t>自投标截止日起90天投标文件应保持有效。有效期不足的投标文件将被拒绝。</w:t>
      </w:r>
    </w:p>
    <w:p>
      <w:pPr>
        <w:spacing w:line="360" w:lineRule="auto"/>
        <w:ind w:firstLine="480" w:firstLineChars="200"/>
        <w:rPr>
          <w:rFonts w:hint="eastAsia" w:ascii="宋体" w:hAnsi="宋体" w:eastAsia="宋体" w:cs="宋体"/>
          <w:sz w:val="24"/>
          <w:szCs w:val="32"/>
          <w:lang w:val="en-GB"/>
        </w:rPr>
      </w:pPr>
      <w:r>
        <w:rPr>
          <w:rFonts w:hint="eastAsia" w:ascii="宋体" w:hAnsi="宋体" w:eastAsia="宋体" w:cs="宋体"/>
          <w:sz w:val="24"/>
          <w:szCs w:val="32"/>
        </w:rPr>
        <w:t>2.</w:t>
      </w:r>
      <w:r>
        <w:rPr>
          <w:rFonts w:hint="eastAsia" w:ascii="宋体" w:hAnsi="宋体" w:eastAsia="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3.中标人的投标文件自开标之日起至合同履行完毕均应保持有效。</w:t>
      </w:r>
    </w:p>
    <w:p>
      <w:pPr>
        <w:spacing w:line="360" w:lineRule="auto"/>
        <w:rPr>
          <w:rFonts w:hint="eastAsia" w:ascii="宋体" w:hAnsi="宋体" w:eastAsia="宋体" w:cs="宋体"/>
          <w:sz w:val="24"/>
          <w:szCs w:val="32"/>
        </w:rPr>
      </w:pPr>
      <w:r>
        <w:rPr>
          <w:rFonts w:hint="eastAsia" w:ascii="宋体" w:hAnsi="宋体" w:eastAsia="宋体" w:cs="宋体"/>
          <w:b/>
          <w:kern w:val="0"/>
          <w:sz w:val="24"/>
        </w:rPr>
        <w:t>四、</w:t>
      </w:r>
      <w:r>
        <w:rPr>
          <w:rFonts w:hint="eastAsia" w:ascii="宋体" w:hAnsi="宋体" w:eastAsia="宋体" w:cs="宋体"/>
          <w:b/>
          <w:bCs/>
          <w:sz w:val="24"/>
          <w:szCs w:val="32"/>
        </w:rPr>
        <w:t>开标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（一）开标事项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采购组织机构在“招标公告”规定的时间和地点公开开标，本次招标采用先评审商务资格和技术服务方案，后公开并评审报价的办法实施。</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（1）电子交易平台发生故障而无法登录访问的；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（2）电子交易平台应用或数据库出现错误，不能进行正常操作的；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（3）电子交易平台发现严重安全漏洞，有潜在泄密危险的；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（4）病毒导致不能进行正常操作的；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（5）其他无法保证电子交易的公平、公正和安全的情况。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（二） 开标程序：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1、开标会由招标项目负责人主持，主持人宣布开标会议开始；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2、主持人介绍参加开标会的人员名单；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3、主持人宣布评标期间的有关事项，告知应当回避的情形,提请有关人员回避；对投标人进行签到验证。</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5、采购组织机构点击【开启标书信息】，开启标书成功后进入开标流程。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w:t>
      </w:r>
      <w:r>
        <w:rPr>
          <w:rFonts w:hint="eastAsia" w:ascii="宋体" w:hAnsi="宋体" w:eastAsia="宋体" w:cs="宋体"/>
          <w:sz w:val="24"/>
          <w:szCs w:val="32"/>
          <w:lang w:val="zh-CN"/>
        </w:rPr>
        <w:t>资格证明文件和商务技术文件</w:t>
      </w:r>
      <w:r>
        <w:rPr>
          <w:rFonts w:hint="eastAsia" w:ascii="宋体" w:hAnsi="宋体" w:eastAsia="宋体" w:cs="宋体"/>
          <w:sz w:val="24"/>
          <w:szCs w:val="32"/>
        </w:rPr>
        <w:t>评审；</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7、由主持人公布无效投标的投标人名单、投标无效的原因及其他有效投标的评分汇总分；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8、开启报价响应文件：采购代理机构成功开启报价响应文件后，方可查看各供应商报价情况。</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9、报价文件评审；</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10、由主持人公布无效投标的投标人名单、投标无效的原因及其他有效投标的报价文件得分；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11、宣布综合得分结果及中标候选人名单；</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12、开标会议结束。</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五、评标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（一）组建评标委员会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评标委员会由采购人代表和评审专家组成，成员人数为5人以上单数，其中评审专家不得少于成员总数的三分之二。</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（二）评标程序</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1、资格审查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2、符合性审查</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3、综合比较与评价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（3）评标时，评标委员会各成员应当独立对每个投标人的投标文件进行评价，并汇总每个投标人的得分。</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4、得分确认及评审报告编写</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（1）评标委员会对报价文件进行复核，对于系统计算出的价格分及总得分进行确认；</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（3）评标委员会按评标原则及得分情况编写评审报告。</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5、评价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采购组织机构对评标委员会评审专家进行评价。</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（三）澄清问题的形式</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（四）错误修正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投标文件报价出现前后不一致的，除招标文件另有规定外，按照下列规定修正：</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2、大写金额和小写金额不一致的，以大写金额为准；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3、单价金额小数点或者百分比有明显错位的，以开标一览表的总价为准，并修改单价；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4、总价金额与按单价汇总金额不一致的，以单价金额计算结果为准。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（五）投标人存在下列情况之一的，投标无效：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zh-CN"/>
        </w:rPr>
        <w:t>资格证明文件、商务技术文件</w:t>
      </w:r>
      <w:r>
        <w:rPr>
          <w:rFonts w:hint="eastAsia" w:ascii="宋体" w:hAnsi="宋体" w:eastAsia="宋体" w:cs="宋体"/>
          <w:sz w:val="24"/>
          <w:szCs w:val="32"/>
        </w:rPr>
        <w:t>跟报价文件出现混装或在</w:t>
      </w:r>
      <w:r>
        <w:rPr>
          <w:rFonts w:hint="eastAsia" w:ascii="宋体" w:hAnsi="宋体" w:eastAsia="宋体" w:cs="宋体"/>
          <w:sz w:val="24"/>
          <w:szCs w:val="32"/>
          <w:lang w:val="zh-CN"/>
        </w:rPr>
        <w:t>资格证明文件、商务技术文件</w:t>
      </w:r>
      <w:r>
        <w:rPr>
          <w:rFonts w:hint="eastAsia" w:ascii="宋体" w:hAnsi="宋体" w:eastAsia="宋体" w:cs="宋体"/>
          <w:sz w:val="24"/>
          <w:szCs w:val="32"/>
        </w:rPr>
        <w:t>中出现投标报价的，或者报价文件中报价的货物跟</w:t>
      </w:r>
      <w:r>
        <w:rPr>
          <w:rFonts w:hint="eastAsia" w:ascii="宋体" w:hAnsi="宋体" w:eastAsia="宋体" w:cs="宋体"/>
          <w:sz w:val="24"/>
          <w:szCs w:val="32"/>
          <w:lang w:val="zh-CN"/>
        </w:rPr>
        <w:t>资格证明文件、商务技术文件</w:t>
      </w:r>
      <w:r>
        <w:rPr>
          <w:rFonts w:hint="eastAsia" w:ascii="宋体" w:hAnsi="宋体" w:eastAsia="宋体" w:cs="宋体"/>
          <w:sz w:val="24"/>
          <w:szCs w:val="32"/>
        </w:rPr>
        <w:t>中的投标货物出现重大偏差的。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3、不具备招标文件中规定的资格要求的。</w:t>
      </w:r>
      <w:r>
        <w:rPr>
          <w:rFonts w:hint="eastAsia" w:ascii="宋体" w:hAnsi="宋体" w:eastAsia="宋体" w:cs="宋体"/>
          <w:sz w:val="24"/>
          <w:szCs w:val="32"/>
        </w:rPr>
        <w:tab/>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4、投标文件含有采购人不能接受的附加条件的。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5、授权委托代理人未能出具身份证明或与法定代表人授权委托人身份不符的。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7、报价超过招标文件中规定的预算金额/最高限价。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8、投标参数未如实填写，完全复制粘贴招标参数的。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9、投标文件提供虚假材料的。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10、投标人的电子投标文件无法按时解密的。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（1）不同投标人的投标文件由同一单位或者个人编制；不同投标人的投标文件,由同一台电脑编制；</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（2）不同投标人委托同一单位或者个人办理投标事宜；</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（3）不同投标人的投标文件载明的项目管理成员或者联系人员为同一人；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（4）不同投标人的投标文件异常一致或者投标报价呈规律性差异；</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（5）不同投标人的投标文件相互混装。</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12、不符合法律、法规和招标文件中规定的其他实质性要求的（招标文件中打“▲”内容及被拒绝的条款）。</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13、未传输递交电子投标文件的或者未按规定提供相应的备份投标文件，造成项目开评标活动无法进行下去的。</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（六）有下列情况之一的，本次招标作为废标处理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1、出现影响采购公正的违法、违规行为的；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3、因重大变故，采购任务取消的；</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4、法律、法规和招标文件规定的其他导致评标结果无效的。</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（七）评标原则和评标办法</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2、评标办法。具体评标内容及评分标准等详见《第三章 评标方法及评分标准》。</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（八）评标过程的监控</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六、定标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3、发出中标通知书。采购组织机构在发布中标结果的同时，向中标人发出中标通知书。</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5、评审费用及代理费用：</w:t>
      </w:r>
      <w:r>
        <w:rPr>
          <w:rFonts w:hint="eastAsia" w:ascii="宋体" w:hAnsi="宋体" w:eastAsia="宋体" w:cs="宋体"/>
          <w:sz w:val="24"/>
        </w:rPr>
        <w:t>按照《国家发展改革委关于 进一步放开建设项目专业服务价格的通知》（发改价格2015 299号）执行，按照中标金额的1.5%向中标单位收取招标代理费，该费用中标方须在中标通知书发出5日内一次性付清。（户名：浙江五石工程咨询有限公司；账号：1202003209900014176；开户银行：中国工商银行杭州市潮王路支行）,财务联系电话：0571-88271625。</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七、合同签订及公告</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（一）签订合同</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2、采购人不得向中标人提出任何不合理的要求作为签订合同的条件。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3、中标供应商无故拖延、拒签合同的,取消中标资格。</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（二）合同公告及备案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2、采购人应当自政府采购合同签订之日起7个工作日内，将政府采购合同副本报同级人民政府财政部门备案以及采购组织机构存档。</w:t>
      </w:r>
    </w:p>
    <w:p>
      <w:pPr>
        <w:spacing w:line="360" w:lineRule="auto"/>
        <w:ind w:firstLine="480" w:firstLineChars="200"/>
        <w:rPr>
          <w:rFonts w:hint="eastAsia" w:ascii="宋体" w:hAnsi="宋体" w:eastAsia="宋体" w:cs="宋体"/>
          <w:sz w:val="24"/>
          <w:szCs w:val="32"/>
        </w:rPr>
      </w:pPr>
    </w:p>
    <w:p>
      <w:pPr>
        <w:spacing w:line="360" w:lineRule="auto"/>
        <w:rPr>
          <w:rFonts w:hint="eastAsia" w:ascii="宋体" w:hAnsi="宋体" w:eastAsia="宋体" w:cs="宋体"/>
          <w:b/>
          <w:bCs/>
          <w:sz w:val="24"/>
          <w:szCs w:val="32"/>
        </w:rPr>
      </w:pPr>
    </w:p>
    <w:p>
      <w:pPr>
        <w:spacing w:line="360" w:lineRule="auto"/>
        <w:rPr>
          <w:rFonts w:hint="eastAsia" w:ascii="宋体" w:hAnsi="宋体" w:eastAsia="宋体" w:cs="宋体"/>
          <w:b/>
          <w:bCs/>
          <w:sz w:val="24"/>
          <w:szCs w:val="32"/>
        </w:rPr>
      </w:pPr>
    </w:p>
    <w:p>
      <w:pPr>
        <w:spacing w:line="360" w:lineRule="auto"/>
        <w:rPr>
          <w:rFonts w:hint="eastAsia" w:ascii="宋体" w:hAnsi="宋体" w:eastAsia="宋体" w:cs="宋体"/>
          <w:b/>
          <w:bCs/>
          <w:sz w:val="24"/>
          <w:szCs w:val="32"/>
        </w:rPr>
      </w:pPr>
    </w:p>
    <w:p>
      <w:pPr>
        <w:spacing w:line="360" w:lineRule="auto"/>
        <w:ind w:firstLine="480" w:firstLineChars="200"/>
        <w:rPr>
          <w:rFonts w:hint="eastAsia" w:ascii="宋体" w:hAnsi="宋体" w:eastAsia="宋体" w:cs="宋体"/>
          <w:sz w:val="24"/>
          <w:szCs w:val="32"/>
        </w:rPr>
      </w:pPr>
    </w:p>
    <w:p>
      <w:pPr>
        <w:pStyle w:val="2"/>
        <w:rPr>
          <w:rFonts w:hint="eastAsia" w:ascii="宋体" w:hAnsi="宋体" w:eastAsia="宋体" w:cs="宋体"/>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rPr>
      </w:pPr>
    </w:p>
    <w:p>
      <w:pPr>
        <w:spacing w:line="360" w:lineRule="auto"/>
        <w:rPr>
          <w:rFonts w:hint="eastAsia" w:ascii="宋体" w:hAnsi="宋体" w:eastAsia="宋体" w:cs="宋体"/>
          <w:sz w:val="24"/>
          <w:szCs w:val="32"/>
        </w:rPr>
      </w:pPr>
    </w:p>
    <w:p>
      <w:pPr>
        <w:spacing w:line="360" w:lineRule="auto"/>
        <w:ind w:firstLine="723" w:firstLineChars="200"/>
        <w:jc w:val="center"/>
        <w:rPr>
          <w:rFonts w:hint="eastAsia" w:ascii="宋体" w:hAnsi="宋体" w:eastAsia="宋体" w:cs="宋体"/>
          <w:b/>
          <w:bCs/>
          <w:sz w:val="36"/>
          <w:szCs w:val="44"/>
        </w:rPr>
      </w:pPr>
      <w:r>
        <w:rPr>
          <w:rFonts w:hint="eastAsia" w:ascii="宋体" w:hAnsi="宋体" w:eastAsia="宋体" w:cs="宋体"/>
          <w:b/>
          <w:bCs/>
          <w:sz w:val="36"/>
          <w:szCs w:val="44"/>
        </w:rPr>
        <w:t>第三章 评标办法及评分标准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pPr>
        <w:autoSpaceDE w:val="0"/>
        <w:autoSpaceDN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二、本次招标项目的评标方法为综合评分法，总计100分，其中资格及</w:t>
      </w:r>
      <w:r>
        <w:rPr>
          <w:rFonts w:hint="eastAsia" w:ascii="宋体" w:hAnsi="宋体" w:eastAsia="宋体" w:cs="宋体"/>
          <w:bCs/>
          <w:sz w:val="24"/>
          <w:lang w:val="zh-CN"/>
        </w:rPr>
        <w:t>商务技术文件分值</w:t>
      </w:r>
      <w:r>
        <w:rPr>
          <w:rFonts w:hint="eastAsia" w:ascii="宋体" w:hAnsi="宋体" w:eastAsia="宋体" w:cs="宋体"/>
          <w:bCs/>
          <w:sz w:val="24"/>
        </w:rPr>
        <w:t>85</w:t>
      </w:r>
      <w:r>
        <w:rPr>
          <w:rFonts w:hint="eastAsia" w:ascii="宋体" w:hAnsi="宋体" w:eastAsia="宋体" w:cs="宋体"/>
          <w:bCs/>
          <w:sz w:val="24"/>
          <w:lang w:val="zh-CN"/>
        </w:rPr>
        <w:t>分，投标报价分值</w:t>
      </w:r>
      <w:r>
        <w:rPr>
          <w:rFonts w:hint="eastAsia" w:ascii="宋体" w:hAnsi="宋体" w:eastAsia="宋体" w:cs="宋体"/>
          <w:bCs/>
          <w:sz w:val="24"/>
        </w:rPr>
        <w:t>15</w:t>
      </w:r>
      <w:r>
        <w:rPr>
          <w:rFonts w:hint="eastAsia" w:ascii="宋体" w:hAnsi="宋体" w:eastAsia="宋体" w:cs="宋体"/>
          <w:bCs/>
          <w:sz w:val="24"/>
          <w:lang w:val="zh-CN"/>
        </w:rPr>
        <w:t>分</w:t>
      </w:r>
      <w:r>
        <w:rPr>
          <w:rFonts w:hint="eastAsia" w:ascii="宋体" w:hAnsi="宋体" w:eastAsia="宋体" w:cs="宋体"/>
          <w:sz w:val="24"/>
        </w:rPr>
        <w:t>。评标标准按评分细化条款及分值进行评审。</w:t>
      </w:r>
    </w:p>
    <w:p>
      <w:pPr>
        <w:autoSpaceDE w:val="0"/>
        <w:autoSpaceDN w:val="0"/>
        <w:adjustRightInd w:val="0"/>
        <w:spacing w:line="360" w:lineRule="auto"/>
        <w:ind w:firstLine="472"/>
        <w:rPr>
          <w:rFonts w:hint="eastAsia" w:ascii="宋体" w:hAnsi="宋体" w:eastAsia="宋体" w:cs="宋体"/>
          <w:bCs/>
          <w:sz w:val="24"/>
          <w:lang w:val="zh-CN"/>
        </w:rPr>
      </w:pPr>
      <w:r>
        <w:rPr>
          <w:rFonts w:hint="eastAsia" w:ascii="宋体" w:hAnsi="宋体" w:eastAsia="宋体" w:cs="宋体"/>
          <w:bCs/>
          <w:sz w:val="24"/>
          <w:lang w:val="zh-CN"/>
        </w:rPr>
        <w:t>（一）</w:t>
      </w:r>
      <w:r>
        <w:rPr>
          <w:rFonts w:hint="eastAsia" w:ascii="宋体" w:hAnsi="宋体" w:eastAsia="宋体" w:cs="宋体"/>
          <w:sz w:val="24"/>
        </w:rPr>
        <w:t>资格及</w:t>
      </w:r>
      <w:r>
        <w:rPr>
          <w:rFonts w:hint="eastAsia" w:ascii="宋体" w:hAnsi="宋体" w:eastAsia="宋体" w:cs="宋体"/>
          <w:bCs/>
          <w:sz w:val="24"/>
          <w:lang w:val="zh-CN"/>
        </w:rPr>
        <w:t>商务技术文件中的客观分由评标委员会讨论后统一打分；其余在规定的分值内单独评定打分</w:t>
      </w:r>
      <w:r>
        <w:rPr>
          <w:rFonts w:hint="eastAsia" w:ascii="宋体" w:hAnsi="宋体" w:eastAsia="宋体" w:cs="宋体"/>
          <w:sz w:val="24"/>
        </w:rPr>
        <w:t>（小数点后保留1位）</w:t>
      </w:r>
      <w:r>
        <w:rPr>
          <w:rFonts w:hint="eastAsia" w:ascii="宋体" w:hAnsi="宋体" w:eastAsia="宋体" w:cs="宋体"/>
          <w:bCs/>
          <w:sz w:val="24"/>
          <w:lang w:val="zh-CN"/>
        </w:rPr>
        <w:t>。</w:t>
      </w:r>
    </w:p>
    <w:p>
      <w:pPr>
        <w:autoSpaceDE w:val="0"/>
        <w:autoSpaceDN w:val="0"/>
        <w:adjustRightInd w:val="0"/>
        <w:spacing w:line="360" w:lineRule="auto"/>
        <w:ind w:firstLine="472"/>
        <w:rPr>
          <w:rFonts w:hint="eastAsia" w:ascii="宋体" w:hAnsi="宋体" w:eastAsia="宋体" w:cs="宋体"/>
          <w:bCs/>
          <w:sz w:val="24"/>
          <w:shd w:val="clear" w:color="FFFFFF" w:fill="D9D9D9"/>
          <w:lang w:val="zh-CN"/>
        </w:rPr>
      </w:pPr>
      <w:r>
        <w:rPr>
          <w:rFonts w:hint="eastAsia" w:ascii="宋体" w:hAnsi="宋体" w:eastAsia="宋体" w:cs="宋体"/>
          <w:bCs/>
          <w:sz w:val="24"/>
          <w:lang w:val="zh-CN"/>
        </w:rPr>
        <w:t>（二）各投标人</w:t>
      </w:r>
      <w:r>
        <w:rPr>
          <w:rFonts w:hint="eastAsia" w:ascii="宋体" w:hAnsi="宋体" w:eastAsia="宋体" w:cs="宋体"/>
          <w:sz w:val="24"/>
        </w:rPr>
        <w:t>资格及</w:t>
      </w:r>
      <w:r>
        <w:rPr>
          <w:rFonts w:hint="eastAsia" w:ascii="宋体" w:hAnsi="宋体" w:eastAsia="宋体" w:cs="宋体"/>
          <w:bCs/>
          <w:sz w:val="24"/>
          <w:lang w:val="zh-CN"/>
        </w:rPr>
        <w:t>商务技术文件</w:t>
      </w:r>
      <w:r>
        <w:rPr>
          <w:rFonts w:hint="eastAsia" w:ascii="宋体" w:hAnsi="宋体" w:eastAsia="宋体" w:cs="宋体"/>
          <w:sz w:val="24"/>
          <w:lang w:val="zh-CN"/>
        </w:rPr>
        <w:t>得分按照评标委员会成</w:t>
      </w:r>
      <w:r>
        <w:rPr>
          <w:rFonts w:hint="eastAsia" w:ascii="宋体" w:hAnsi="宋体" w:eastAsia="宋体" w:cs="宋体"/>
          <w:bCs/>
          <w:sz w:val="24"/>
          <w:lang w:val="zh-CN"/>
        </w:rPr>
        <w:t>员的独立评分结果汇总后的算术平均分计算</w:t>
      </w:r>
      <w:r>
        <w:rPr>
          <w:rFonts w:hint="eastAsia" w:ascii="宋体" w:hAnsi="宋体" w:eastAsia="宋体" w:cs="宋体"/>
          <w:sz w:val="24"/>
        </w:rPr>
        <w:t>（小数点后保留2位）</w:t>
      </w:r>
      <w:r>
        <w:rPr>
          <w:rFonts w:hint="eastAsia" w:ascii="宋体" w:hAnsi="宋体" w:eastAsia="宋体" w:cs="宋体"/>
          <w:bCs/>
          <w:sz w:val="24"/>
          <w:lang w:val="zh-CN"/>
        </w:rPr>
        <w:t>，计算公式为：</w:t>
      </w:r>
    </w:p>
    <w:p>
      <w:pPr>
        <w:autoSpaceDE w:val="0"/>
        <w:autoSpaceDN w:val="0"/>
        <w:adjustRightInd w:val="0"/>
        <w:spacing w:line="360" w:lineRule="auto"/>
        <w:ind w:firstLine="472"/>
        <w:rPr>
          <w:rFonts w:hint="eastAsia" w:ascii="宋体" w:hAnsi="宋体" w:eastAsia="宋体" w:cs="宋体"/>
          <w:bCs/>
          <w:sz w:val="24"/>
          <w:shd w:val="clear" w:color="FFFFFF" w:fill="D9D9D9"/>
          <w:lang w:val="zh-CN"/>
        </w:rPr>
      </w:pPr>
      <w:r>
        <w:rPr>
          <w:rFonts w:hint="eastAsia" w:ascii="宋体" w:hAnsi="宋体" w:eastAsia="宋体" w:cs="宋体"/>
          <w:sz w:val="24"/>
        </w:rPr>
        <w:t>资格及</w:t>
      </w:r>
      <w:r>
        <w:rPr>
          <w:rFonts w:hint="eastAsia" w:ascii="宋体" w:hAnsi="宋体" w:eastAsia="宋体" w:cs="宋体"/>
          <w:bCs/>
          <w:sz w:val="24"/>
          <w:lang w:val="zh-CN"/>
        </w:rPr>
        <w:t>商务技术文件</w:t>
      </w:r>
      <w:r>
        <w:rPr>
          <w:rFonts w:hint="eastAsia" w:ascii="宋体" w:hAnsi="宋体" w:eastAsia="宋体" w:cs="宋体"/>
          <w:sz w:val="24"/>
        </w:rPr>
        <w:t>得分</w:t>
      </w:r>
      <w:r>
        <w:rPr>
          <w:rFonts w:hint="eastAsia" w:ascii="宋体" w:hAnsi="宋体" w:eastAsia="宋体" w:cs="宋体"/>
          <w:bCs/>
          <w:sz w:val="24"/>
          <w:lang w:val="zh-CN"/>
        </w:rPr>
        <w:t>=评标委员会所有成员评分合计数/评标委员会组成人员数。</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bCs/>
          <w:sz w:val="24"/>
          <w:lang w:val="zh-CN"/>
        </w:rPr>
        <w:t>（三）</w:t>
      </w:r>
      <w:r>
        <w:rPr>
          <w:rFonts w:hint="eastAsia" w:ascii="宋体" w:hAnsi="宋体" w:eastAsia="宋体" w:cs="宋体"/>
          <w:sz w:val="24"/>
          <w:lang w:val="zh-CN"/>
        </w:rPr>
        <w:t>投标报价得分采用低价优先法计算</w:t>
      </w:r>
      <w:r>
        <w:rPr>
          <w:rFonts w:hint="eastAsia" w:ascii="宋体" w:hAnsi="宋体" w:eastAsia="宋体" w:cs="宋体"/>
          <w:sz w:val="24"/>
        </w:rPr>
        <w:t>（小数点后保留2位）</w:t>
      </w:r>
      <w:r>
        <w:rPr>
          <w:rFonts w:hint="eastAsia" w:ascii="宋体" w:hAnsi="宋体" w:eastAsia="宋体" w:cs="宋体"/>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hint="eastAsia" w:ascii="宋体" w:hAnsi="宋体" w:eastAsia="宋体" w:cs="宋体"/>
          <w:sz w:val="24"/>
          <w:u w:val="single"/>
        </w:rPr>
      </w:pPr>
      <w:r>
        <w:rPr>
          <w:rFonts w:hint="eastAsia" w:ascii="宋体" w:hAnsi="宋体" w:eastAsia="宋体" w:cs="宋体"/>
          <w:sz w:val="24"/>
          <w:u w:val="single"/>
        </w:rPr>
        <w:t>投标报价得分=(评标基准价／投标报价)×15%×100 。</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（四）投标人综合得分＝资格及</w:t>
      </w:r>
      <w:r>
        <w:rPr>
          <w:rFonts w:hint="eastAsia" w:ascii="宋体" w:hAnsi="宋体" w:eastAsia="宋体" w:cs="宋体"/>
          <w:bCs/>
          <w:sz w:val="24"/>
          <w:lang w:val="zh-CN"/>
        </w:rPr>
        <w:t>商务技术文件</w:t>
      </w:r>
      <w:r>
        <w:rPr>
          <w:rFonts w:hint="eastAsia" w:ascii="宋体" w:hAnsi="宋体" w:eastAsia="宋体" w:cs="宋体"/>
          <w:sz w:val="24"/>
        </w:rPr>
        <w:t>得分＋投标报价得分。</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（五）</w:t>
      </w:r>
      <w:r>
        <w:rPr>
          <w:rFonts w:hint="eastAsia" w:ascii="宋体" w:hAnsi="宋体" w:eastAsia="宋体" w:cs="宋体"/>
          <w:sz w:val="24"/>
          <w:lang w:val="zh-CN"/>
        </w:rPr>
        <w:t>政府采购政策及优惠：</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未提供的，均不给予价格扣除）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未提供的，均不给予价格扣除）等相关证明材料（评标委员会据此进行核查）；</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具体优惠：对于小型微型企业产品的价格给予</w:t>
      </w:r>
      <w:r>
        <w:rPr>
          <w:rFonts w:hint="eastAsia" w:ascii="宋体" w:hAnsi="宋体" w:eastAsia="宋体" w:cs="宋体"/>
          <w:b/>
          <w:sz w:val="24"/>
          <w:u w:val="single"/>
          <w:lang w:val="zh-CN"/>
        </w:rPr>
        <w:t>6%</w:t>
      </w:r>
      <w:r>
        <w:rPr>
          <w:rFonts w:hint="eastAsia" w:ascii="宋体" w:hAnsi="宋体" w:eastAsia="宋体" w:cs="宋体"/>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firstLine="472"/>
        <w:rPr>
          <w:rFonts w:hint="eastAsia" w:ascii="宋体" w:hAnsi="宋体" w:eastAsia="宋体" w:cs="宋体"/>
          <w:bCs/>
          <w:sz w:val="24"/>
          <w:shd w:val="clear" w:color="FFFFFF" w:fill="D9D9D9"/>
          <w:lang w:val="zh-CN"/>
        </w:rPr>
      </w:pPr>
      <w:r>
        <w:rPr>
          <w:rFonts w:hint="eastAsia" w:ascii="宋体" w:hAnsi="宋体" w:eastAsia="宋体" w:cs="宋体"/>
          <w:sz w:val="24"/>
          <w:lang w:val="zh-CN"/>
        </w:rPr>
        <w:t>注：得分以系统计算为准，保留2位小数。</w:t>
      </w:r>
    </w:p>
    <w:p>
      <w:pPr>
        <w:autoSpaceDE w:val="0"/>
        <w:autoSpaceDN w:val="0"/>
        <w:adjustRightInd w:val="0"/>
        <w:spacing w:line="360" w:lineRule="auto"/>
        <w:ind w:right="85" w:firstLine="480" w:firstLineChars="200"/>
        <w:rPr>
          <w:rFonts w:hint="eastAsia" w:ascii="宋体" w:hAnsi="宋体" w:eastAsia="宋体" w:cs="宋体"/>
          <w:sz w:val="24"/>
          <w:lang w:val="zh-CN"/>
        </w:rPr>
      </w:pPr>
      <w:r>
        <w:rPr>
          <w:rFonts w:hint="eastAsia" w:ascii="宋体" w:hAnsi="宋体" w:eastAsia="宋体" w:cs="宋体"/>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hint="eastAsia" w:ascii="宋体" w:hAnsi="宋体" w:eastAsia="宋体" w:cs="宋体"/>
          <w:sz w:val="24"/>
          <w:lang w:val="zh-CN"/>
        </w:rPr>
      </w:pPr>
      <w:r>
        <w:rPr>
          <w:rFonts w:hint="eastAsia" w:ascii="宋体" w:hAnsi="宋体" w:eastAsia="宋体" w:cs="宋体"/>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hint="eastAsia" w:ascii="宋体" w:hAnsi="宋体" w:eastAsia="宋体" w:cs="宋体"/>
          <w:sz w:val="24"/>
          <w:lang w:val="zh-CN"/>
        </w:rPr>
      </w:pPr>
      <w:r>
        <w:rPr>
          <w:rFonts w:hint="eastAsia" w:ascii="宋体" w:hAnsi="宋体" w:eastAsia="宋体" w:cs="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六、本次评分具体分值细化条款如下表：</w:t>
      </w:r>
    </w:p>
    <w:tbl>
      <w:tblPr>
        <w:tblStyle w:val="21"/>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11"/>
        <w:gridCol w:w="668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29" w:type="dxa"/>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11" w:type="dxa"/>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评价项目</w:t>
            </w:r>
          </w:p>
        </w:tc>
        <w:tc>
          <w:tcPr>
            <w:tcW w:w="6687" w:type="dxa"/>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评分细则</w:t>
            </w:r>
          </w:p>
        </w:tc>
        <w:tc>
          <w:tcPr>
            <w:tcW w:w="580" w:type="dxa"/>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企业综合实力及业绩</w:t>
            </w:r>
          </w:p>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根据投标人的综合实力、企业信誉、履约能力、权威认证等情况评分。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质量管理体系认证、环境管理体系认证、职业健康安全管理体系认证投标人每提供其中一个证书得1分（证书复印件加盖公章编入投标文件中，并同时提供国家认证认可监督管理委员会官方网站上相关证书有效的网页截图或网站打印页，否则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近三年以来供应商获得国家、省级或同级别物业管理相关荣誉的，或者供应商所管理项目获得国家级省级示范大厦荣誉的，国家级每个得2分，省级每个得1分。同一项目就高记取，不重复记分。（投标时提供证书原件或有效公证件核查，否则不得分）。（最高得4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供应商在职员工中有垃圾分类督导员职业资格证书的，每个得1分，共3分。提供近3个月社保证明（投标时提供证书原件，否则不得分。）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投标人截止投标时间近三年以来</w:t>
            </w:r>
            <w:r>
              <w:rPr>
                <w:rFonts w:hint="eastAsia" w:ascii="宋体" w:hAnsi="宋体" w:eastAsia="宋体" w:cs="宋体"/>
                <w:sz w:val="24"/>
                <w:szCs w:val="24"/>
                <w:lang w:val="en-US" w:eastAsia="zh-CN"/>
              </w:rPr>
              <w:t>类似</w:t>
            </w:r>
            <w:r>
              <w:rPr>
                <w:rFonts w:hint="eastAsia" w:ascii="宋体" w:hAnsi="宋体" w:eastAsia="宋体" w:cs="宋体"/>
                <w:sz w:val="24"/>
                <w:szCs w:val="24"/>
              </w:rPr>
              <w:t>物业服务项目合同业绩，每个得</w:t>
            </w:r>
            <w:r>
              <w:rPr>
                <w:rFonts w:hint="eastAsia" w:ascii="宋体" w:hAnsi="宋体" w:eastAsia="宋体" w:cs="宋体"/>
                <w:sz w:val="24"/>
                <w:szCs w:val="24"/>
                <w:lang w:val="en-US" w:eastAsia="zh-CN"/>
              </w:rPr>
              <w:t>2</w:t>
            </w:r>
            <w:r>
              <w:rPr>
                <w:rFonts w:hint="eastAsia" w:ascii="宋体" w:hAnsi="宋体" w:eastAsia="宋体" w:cs="宋体"/>
                <w:sz w:val="24"/>
                <w:szCs w:val="24"/>
              </w:rPr>
              <w:t>分，共</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（以签订时间为准，投标时提供原件核查，否则不得分）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重约守信：被评为守合同重信用单位的得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21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方案总体情况</w:t>
            </w:r>
          </w:p>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投标响应方案的科学性、完整性及与需求的吻合程度，主要设备及技术力量，提供的售后服务方案、人员安排情况以及承诺和优惠等方面的因素评分。</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方案科学、完整</w:t>
            </w:r>
            <w:r>
              <w:rPr>
                <w:rFonts w:hint="eastAsia" w:ascii="宋体" w:hAnsi="宋体" w:eastAsia="宋体" w:cs="宋体"/>
                <w:sz w:val="24"/>
                <w:szCs w:val="24"/>
              </w:rPr>
              <w:t>得4分；</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方案较完整</w:t>
            </w:r>
            <w:r>
              <w:rPr>
                <w:rFonts w:hint="eastAsia" w:ascii="宋体" w:hAnsi="宋体" w:eastAsia="宋体" w:cs="宋体"/>
                <w:sz w:val="24"/>
                <w:szCs w:val="24"/>
              </w:rPr>
              <w:t>得3分；</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方案缺项严重</w:t>
            </w:r>
            <w:r>
              <w:rPr>
                <w:rFonts w:hint="eastAsia" w:ascii="宋体" w:hAnsi="宋体" w:eastAsia="宋体" w:cs="宋体"/>
                <w:sz w:val="24"/>
                <w:szCs w:val="24"/>
              </w:rPr>
              <w:t>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管理方式、工作计划和制度情况</w:t>
            </w:r>
          </w:p>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组织架构：完善的组织架构、主要管理流程、主要运作流程图、监督机制评分，本项</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组织架构清晰、管理流程、监督机制详细得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组织架构相对清楚、管理流程及监督机制基本齐全得2分。</w:t>
            </w:r>
          </w:p>
          <w:p>
            <w:pPr>
              <w:bidi w:val="0"/>
              <w:jc w:val="left"/>
              <w:rPr>
                <w:rFonts w:hint="eastAsia" w:ascii="宋体" w:hAnsi="宋体" w:eastAsia="宋体" w:cs="宋体"/>
                <w:sz w:val="24"/>
                <w:szCs w:val="24"/>
              </w:rPr>
            </w:pPr>
            <w:r>
              <w:rPr>
                <w:rFonts w:hint="eastAsia" w:ascii="宋体" w:hAnsi="宋体" w:eastAsia="宋体" w:cs="宋体"/>
                <w:sz w:val="24"/>
                <w:szCs w:val="24"/>
              </w:rPr>
              <w:t>组织机构简略、管理流程及监督机制粗略得1分。无内容，此项不得分。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工作计划：工作流程、服务项目的长远计划和短期安排等评分，本项</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工作计划周详、工作流程及服务项目计划符合实际得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工作计划相对详细、具备基本工作流程及服务项目计划得2分。</w:t>
            </w:r>
          </w:p>
          <w:p>
            <w:pPr>
              <w:bidi w:val="0"/>
              <w:jc w:val="left"/>
              <w:rPr>
                <w:rFonts w:hint="eastAsia" w:ascii="宋体" w:hAnsi="宋体" w:eastAsia="宋体" w:cs="宋体"/>
                <w:sz w:val="24"/>
                <w:szCs w:val="24"/>
              </w:rPr>
            </w:pPr>
            <w:r>
              <w:rPr>
                <w:rFonts w:hint="eastAsia" w:ascii="宋体" w:hAnsi="宋体" w:eastAsia="宋体" w:cs="宋体"/>
                <w:sz w:val="24"/>
                <w:szCs w:val="24"/>
              </w:rPr>
              <w:t>工作计划缺失、基本流程粗略或内容一笔带过得1分。无内容，此项不得分。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制度情况：有完善的管理制度和服务质量控制标准、档案管理制度评分，本项</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管理制度健全</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管理制度基本齐全得2分。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管理制度内容</w:t>
            </w:r>
            <w:r>
              <w:rPr>
                <w:rFonts w:hint="eastAsia" w:ascii="宋体" w:hAnsi="宋体" w:eastAsia="宋体" w:cs="宋体"/>
                <w:sz w:val="24"/>
                <w:szCs w:val="24"/>
                <w:lang w:val="en-US" w:eastAsia="zh-CN"/>
              </w:rPr>
              <w:t>粗略</w:t>
            </w:r>
            <w:r>
              <w:rPr>
                <w:rFonts w:hint="eastAsia" w:ascii="宋体" w:hAnsi="宋体" w:eastAsia="宋体" w:cs="宋体"/>
                <w:sz w:val="24"/>
                <w:szCs w:val="24"/>
              </w:rPr>
              <w:t>、简要得1分。无内容，此项不得分。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服务方案</w:t>
            </w:r>
          </w:p>
          <w:p>
            <w:pPr>
              <w:bidi w:val="0"/>
              <w:jc w:val="center"/>
              <w:rPr>
                <w:rFonts w:hint="eastAsia" w:ascii="宋体" w:hAnsi="宋体" w:eastAsia="宋体" w:cs="宋体"/>
                <w:sz w:val="24"/>
                <w:szCs w:val="24"/>
              </w:rPr>
            </w:pPr>
            <w:r>
              <w:rPr>
                <w:rFonts w:hint="eastAsia" w:ascii="宋体" w:hAnsi="宋体" w:eastAsia="宋体" w:cs="宋体"/>
                <w:sz w:val="24"/>
                <w:szCs w:val="24"/>
              </w:rPr>
              <w:t>26分</w:t>
            </w:r>
          </w:p>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管理区域内设备管理与维修养护方案。</w:t>
            </w:r>
          </w:p>
          <w:p>
            <w:pPr>
              <w:bidi w:val="0"/>
              <w:jc w:val="left"/>
              <w:rPr>
                <w:rFonts w:hint="eastAsia" w:ascii="宋体" w:hAnsi="宋体" w:eastAsia="宋体" w:cs="宋体"/>
                <w:sz w:val="24"/>
                <w:szCs w:val="24"/>
              </w:rPr>
            </w:pPr>
            <w:r>
              <w:rPr>
                <w:rFonts w:hint="eastAsia" w:ascii="宋体" w:hAnsi="宋体" w:eastAsia="宋体" w:cs="宋体"/>
                <w:sz w:val="24"/>
                <w:szCs w:val="24"/>
              </w:rPr>
              <w:t>消防系统管理维护方案3分；</w:t>
            </w:r>
            <w:r>
              <w:rPr>
                <w:rFonts w:hint="eastAsia" w:ascii="宋体" w:hAnsi="宋体" w:eastAsia="宋体" w:cs="宋体"/>
                <w:sz w:val="24"/>
                <w:szCs w:val="24"/>
                <w:lang w:val="en-US" w:eastAsia="zh-CN"/>
              </w:rPr>
              <w:t>方案内容完整、齐全</w:t>
            </w:r>
            <w:r>
              <w:rPr>
                <w:rFonts w:hint="eastAsia" w:ascii="宋体" w:hAnsi="宋体" w:eastAsia="宋体" w:cs="宋体"/>
                <w:sz w:val="24"/>
                <w:szCs w:val="24"/>
              </w:rPr>
              <w:t>得3分，</w:t>
            </w:r>
            <w:r>
              <w:rPr>
                <w:rFonts w:hint="eastAsia" w:ascii="宋体" w:hAnsi="宋体" w:eastAsia="宋体" w:cs="宋体"/>
                <w:sz w:val="24"/>
                <w:szCs w:val="24"/>
                <w:lang w:val="en-US" w:eastAsia="zh-CN"/>
              </w:rPr>
              <w:t>方案内容基本完整、较齐全</w:t>
            </w:r>
            <w:r>
              <w:rPr>
                <w:rFonts w:hint="eastAsia" w:ascii="宋体" w:hAnsi="宋体" w:eastAsia="宋体" w:cs="宋体"/>
                <w:sz w:val="24"/>
                <w:szCs w:val="24"/>
              </w:rPr>
              <w:t>得2分，</w:t>
            </w:r>
            <w:r>
              <w:rPr>
                <w:rFonts w:hint="eastAsia" w:ascii="宋体" w:hAnsi="宋体" w:eastAsia="宋体" w:cs="宋体"/>
                <w:sz w:val="24"/>
                <w:szCs w:val="24"/>
                <w:lang w:val="en-US" w:eastAsia="zh-CN"/>
              </w:rPr>
              <w:t>方案内容粗略</w:t>
            </w:r>
            <w:r>
              <w:rPr>
                <w:rFonts w:hint="eastAsia" w:ascii="宋体" w:hAnsi="宋体" w:eastAsia="宋体" w:cs="宋体"/>
                <w:sz w:val="24"/>
                <w:szCs w:val="24"/>
              </w:rPr>
              <w:t>得1分，无内容，此项不得分。</w:t>
            </w:r>
          </w:p>
          <w:p>
            <w:pPr>
              <w:bidi w:val="0"/>
              <w:jc w:val="left"/>
              <w:rPr>
                <w:rFonts w:hint="eastAsia" w:ascii="宋体" w:hAnsi="宋体" w:eastAsia="宋体" w:cs="宋体"/>
                <w:sz w:val="24"/>
                <w:szCs w:val="24"/>
              </w:rPr>
            </w:pPr>
            <w:r>
              <w:rPr>
                <w:rFonts w:hint="eastAsia" w:ascii="宋体" w:hAnsi="宋体" w:eastAsia="宋体" w:cs="宋体"/>
                <w:sz w:val="24"/>
                <w:szCs w:val="24"/>
              </w:rPr>
              <w:t>供电设备和供水系统管理维护方案2分；</w:t>
            </w:r>
            <w:r>
              <w:rPr>
                <w:rFonts w:hint="eastAsia" w:ascii="宋体" w:hAnsi="宋体" w:eastAsia="宋体" w:cs="宋体"/>
                <w:sz w:val="24"/>
                <w:szCs w:val="24"/>
                <w:lang w:val="en-US" w:eastAsia="zh-CN"/>
              </w:rPr>
              <w:t>方案内容完整、齐全</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方案内容粗略</w:t>
            </w:r>
            <w:r>
              <w:rPr>
                <w:rFonts w:hint="eastAsia" w:ascii="宋体" w:hAnsi="宋体" w:eastAsia="宋体" w:cs="宋体"/>
                <w:sz w:val="24"/>
                <w:szCs w:val="24"/>
              </w:rPr>
              <w:t>得1分，无内容，此项不得分。</w:t>
            </w:r>
          </w:p>
          <w:p>
            <w:pPr>
              <w:bidi w:val="0"/>
              <w:jc w:val="left"/>
              <w:rPr>
                <w:rFonts w:hint="eastAsia" w:ascii="宋体" w:hAnsi="宋体" w:eastAsia="宋体" w:cs="宋体"/>
                <w:sz w:val="24"/>
                <w:szCs w:val="24"/>
              </w:rPr>
            </w:pPr>
            <w:r>
              <w:rPr>
                <w:rFonts w:hint="eastAsia" w:ascii="宋体" w:hAnsi="宋体" w:eastAsia="宋体" w:cs="宋体"/>
                <w:sz w:val="24"/>
                <w:szCs w:val="24"/>
              </w:rPr>
              <w:t>日常基础设施的维护维修方案2分；</w:t>
            </w:r>
            <w:r>
              <w:rPr>
                <w:rFonts w:hint="eastAsia" w:ascii="宋体" w:hAnsi="宋体" w:eastAsia="宋体" w:cs="宋体"/>
                <w:sz w:val="24"/>
                <w:szCs w:val="24"/>
                <w:lang w:val="en-US" w:eastAsia="zh-CN"/>
              </w:rPr>
              <w:t>方案内容完整、齐全</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方案内容粗略</w:t>
            </w:r>
            <w:r>
              <w:rPr>
                <w:rFonts w:hint="eastAsia" w:ascii="宋体" w:hAnsi="宋体" w:eastAsia="宋体" w:cs="宋体"/>
                <w:sz w:val="24"/>
                <w:szCs w:val="24"/>
              </w:rPr>
              <w:t>得1分，无内容，此项不得分。</w:t>
            </w:r>
          </w:p>
          <w:p>
            <w:pPr>
              <w:bidi w:val="0"/>
              <w:jc w:val="left"/>
              <w:rPr>
                <w:rFonts w:hint="eastAsia" w:ascii="宋体" w:hAnsi="宋体" w:eastAsia="宋体" w:cs="宋体"/>
                <w:sz w:val="24"/>
                <w:szCs w:val="24"/>
              </w:rPr>
            </w:pPr>
            <w:r>
              <w:rPr>
                <w:rFonts w:hint="eastAsia" w:ascii="宋体" w:hAnsi="宋体" w:eastAsia="宋体" w:cs="宋体"/>
                <w:sz w:val="24"/>
                <w:szCs w:val="24"/>
              </w:rPr>
              <w:t>监控系统管理维护方案1分。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管理区域内安保秩序及巡查方案(包含存包柜的管理方案、各个图书室占座管理巡查方案）评分。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管理方案详细、符合项目实际需求得4分。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管理区域内环境卫生管理方案评分。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管理方案详细、符合项目实际需求得4分。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管理区域内绿化养护管理方案评分。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管理方案详细、符合项目实际需求得3分。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管理区域内垃圾分类管理方案评分。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管理方案详细、符合项目实际需求得3分。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和合书吧（24小时自助图书馆）的管理方案评分。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管理方案详细、符合项目实际需求得3分。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lang w:eastAsia="zh-CN"/>
              </w:rPr>
            </w:pPr>
            <w:r>
              <w:rPr>
                <w:rFonts w:hint="eastAsia" w:ascii="宋体" w:hAnsi="宋体" w:eastAsia="宋体" w:cs="宋体"/>
                <w:sz w:val="24"/>
                <w:szCs w:val="24"/>
              </w:rPr>
              <w:t>器材配备方案1分</w:t>
            </w:r>
            <w:r>
              <w:rPr>
                <w:rFonts w:hint="eastAsia" w:ascii="宋体" w:hAnsi="宋体" w:eastAsia="宋体" w:cs="宋体"/>
                <w:sz w:val="24"/>
                <w:szCs w:val="24"/>
                <w:lang w:eastAsia="zh-CN"/>
              </w:rPr>
              <w:t>。</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人员安排情况</w:t>
            </w:r>
          </w:p>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项目负责人具有大专及以上学历得1分；</w:t>
            </w:r>
          </w:p>
          <w:p>
            <w:pPr>
              <w:bidi w:val="0"/>
              <w:jc w:val="left"/>
              <w:rPr>
                <w:rFonts w:hint="eastAsia" w:ascii="宋体" w:hAnsi="宋体" w:eastAsia="宋体" w:cs="宋体"/>
                <w:sz w:val="24"/>
                <w:szCs w:val="24"/>
              </w:rPr>
            </w:pPr>
            <w:r>
              <w:rPr>
                <w:rFonts w:hint="eastAsia" w:ascii="宋体" w:hAnsi="宋体" w:eastAsia="宋体" w:cs="宋体"/>
                <w:sz w:val="24"/>
                <w:szCs w:val="24"/>
              </w:rPr>
              <w:t>项目负责人具有政府采购类似物业管理经验3年以上得1分；（需出具业主单位证明）</w:t>
            </w:r>
          </w:p>
          <w:p>
            <w:pPr>
              <w:bidi w:val="0"/>
              <w:jc w:val="left"/>
              <w:rPr>
                <w:rFonts w:hint="eastAsia" w:ascii="宋体" w:hAnsi="宋体" w:eastAsia="宋体" w:cs="宋体"/>
                <w:sz w:val="24"/>
                <w:szCs w:val="24"/>
              </w:rPr>
            </w:pPr>
            <w:r>
              <w:rPr>
                <w:rFonts w:hint="eastAsia" w:ascii="宋体" w:hAnsi="宋体" w:eastAsia="宋体" w:cs="宋体"/>
                <w:sz w:val="24"/>
                <w:szCs w:val="24"/>
              </w:rPr>
              <w:t>项目团队有1名退伍军人得1分；项目团队有2名退伍军人得2分；项目团队有3名及以上退伍军人得3分；（需提供退伍军人相关证明及近3个月社保证明），不符合要求不得分。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本项目服务人员待遇的合理性（人员工资保险福利等待遇）,其中保安队长、保洁领班、工程人员不得低于本招标文件相关条款所规定的要求，酌情打分。（投标时提供本项目人员待遇详细情况说明材料）</w:t>
            </w:r>
          </w:p>
          <w:p>
            <w:pPr>
              <w:bidi w:val="0"/>
              <w:jc w:val="left"/>
              <w:rPr>
                <w:rFonts w:hint="eastAsia" w:ascii="宋体" w:hAnsi="宋体" w:eastAsia="宋体" w:cs="宋体"/>
                <w:sz w:val="24"/>
                <w:szCs w:val="24"/>
              </w:rPr>
            </w:pPr>
            <w:r>
              <w:rPr>
                <w:rFonts w:hint="eastAsia" w:ascii="宋体" w:hAnsi="宋体" w:eastAsia="宋体" w:cs="宋体"/>
                <w:sz w:val="24"/>
                <w:szCs w:val="24"/>
              </w:rPr>
              <w:t>待遇方案合理、符合市场实际行情得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方案内容基本齐全，方案内容相对合理得2分。</w:t>
            </w:r>
          </w:p>
          <w:p>
            <w:pPr>
              <w:bidi w:val="0"/>
              <w:jc w:val="left"/>
              <w:rPr>
                <w:rFonts w:hint="eastAsia" w:ascii="宋体" w:hAnsi="宋体" w:eastAsia="宋体" w:cs="宋体"/>
                <w:sz w:val="24"/>
                <w:szCs w:val="24"/>
              </w:rPr>
            </w:pPr>
            <w:r>
              <w:rPr>
                <w:rFonts w:hint="eastAsia" w:ascii="宋体" w:hAnsi="宋体" w:eastAsia="宋体" w:cs="宋体"/>
                <w:sz w:val="24"/>
                <w:szCs w:val="24"/>
              </w:rPr>
              <w:t>管方案内容明显缺漏、且所述内容与实际不符得1分。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服务的应急措施</w:t>
            </w:r>
          </w:p>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对管理区域日常管理服务突发事件处理预案、安全突发事件应急处理预案、设备故障应急处理预案、清洁卫生突发事件应急预案。</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管理方案详细、符合项目实际需求得4分。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对管理区域内的防盗、防火的安全防范巡查、应急供电系统、电梯设备、电气照明装置等设备应急检修措施等。</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管理方案详细、符合项目实际需求得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管理方案内容基本齐全，方案内容基本符合项目要求得2分。</w:t>
            </w:r>
          </w:p>
          <w:p>
            <w:pPr>
              <w:bidi w:val="0"/>
              <w:jc w:val="left"/>
              <w:rPr>
                <w:rFonts w:hint="eastAsia" w:ascii="宋体" w:hAnsi="宋体" w:eastAsia="宋体" w:cs="宋体"/>
                <w:sz w:val="24"/>
                <w:szCs w:val="24"/>
              </w:rPr>
            </w:pPr>
            <w:r>
              <w:rPr>
                <w:rFonts w:hint="eastAsia" w:ascii="宋体" w:hAnsi="宋体" w:eastAsia="宋体" w:cs="宋体"/>
                <w:sz w:val="24"/>
                <w:szCs w:val="24"/>
              </w:rPr>
              <w:t>管理方案内容明显缺漏、且所述内容与实际不符得1分。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211" w:type="dxa"/>
            <w:vMerge w:val="restart"/>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服务承诺及合理化建议</w:t>
            </w:r>
          </w:p>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根据投标人书面承诺是否满足招标文件要求的各种承诺及提供各种优惠条件、配套服务等情况综合打分。</w:t>
            </w:r>
          </w:p>
          <w:p>
            <w:pPr>
              <w:bidi w:val="0"/>
              <w:jc w:val="left"/>
              <w:rPr>
                <w:rFonts w:hint="eastAsia" w:ascii="宋体" w:hAnsi="宋体" w:eastAsia="宋体" w:cs="宋体"/>
                <w:sz w:val="24"/>
                <w:szCs w:val="24"/>
              </w:rPr>
            </w:pPr>
            <w:r>
              <w:rPr>
                <w:rFonts w:hint="eastAsia" w:ascii="宋体" w:hAnsi="宋体" w:eastAsia="宋体" w:cs="宋体"/>
                <w:sz w:val="24"/>
                <w:szCs w:val="24"/>
              </w:rPr>
              <w:t>优惠承诺及配套服务最多且与项目相关得3分。</w:t>
            </w:r>
          </w:p>
          <w:p>
            <w:pPr>
              <w:bidi w:val="0"/>
              <w:jc w:val="left"/>
              <w:rPr>
                <w:rFonts w:hint="eastAsia" w:ascii="宋体" w:hAnsi="宋体" w:eastAsia="宋体" w:cs="宋体"/>
                <w:sz w:val="24"/>
                <w:szCs w:val="24"/>
              </w:rPr>
            </w:pPr>
            <w:r>
              <w:rPr>
                <w:rFonts w:hint="eastAsia" w:ascii="宋体" w:hAnsi="宋体" w:eastAsia="宋体" w:cs="宋体"/>
                <w:sz w:val="24"/>
                <w:szCs w:val="24"/>
              </w:rPr>
              <w:t>优惠承诺及配套服务每减少1名降低1分。</w:t>
            </w:r>
          </w:p>
          <w:p>
            <w:pPr>
              <w:bidi w:val="0"/>
              <w:jc w:val="left"/>
              <w:rPr>
                <w:rFonts w:hint="eastAsia" w:ascii="宋体" w:hAnsi="宋体" w:eastAsia="宋体" w:cs="宋体"/>
                <w:sz w:val="24"/>
                <w:szCs w:val="24"/>
              </w:rPr>
            </w:pPr>
            <w:r>
              <w:rPr>
                <w:rFonts w:hint="eastAsia" w:ascii="宋体" w:hAnsi="宋体" w:eastAsia="宋体" w:cs="宋体"/>
                <w:sz w:val="24"/>
                <w:szCs w:val="24"/>
              </w:rPr>
              <w:t>无内容、此项不得分。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continue"/>
            <w:vAlign w:val="center"/>
          </w:tcPr>
          <w:p>
            <w:pPr>
              <w:bidi w:val="0"/>
              <w:jc w:val="center"/>
              <w:rPr>
                <w:rFonts w:hint="eastAsia" w:ascii="宋体" w:hAnsi="宋体" w:eastAsia="宋体" w:cs="宋体"/>
                <w:sz w:val="24"/>
                <w:szCs w:val="24"/>
              </w:rPr>
            </w:pPr>
          </w:p>
        </w:tc>
        <w:tc>
          <w:tcPr>
            <w:tcW w:w="1211" w:type="dxa"/>
            <w:vMerge w:val="continue"/>
            <w:vAlign w:val="center"/>
          </w:tcPr>
          <w:p>
            <w:pPr>
              <w:bidi w:val="0"/>
              <w:jc w:val="center"/>
              <w:rPr>
                <w:rFonts w:hint="eastAsia" w:ascii="宋体" w:hAnsi="宋体" w:eastAsia="宋体" w:cs="宋体"/>
                <w:sz w:val="24"/>
                <w:szCs w:val="24"/>
              </w:rPr>
            </w:pPr>
          </w:p>
        </w:tc>
        <w:tc>
          <w:tcPr>
            <w:tcW w:w="6687"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投标人对台州市图书馆物业服务和管理提出合理化建议。</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有效合理化建议最多的的3分，次多得2分，第三名得1分。其他不得分。</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21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对招标文件响应程度等2分</w:t>
            </w:r>
          </w:p>
        </w:tc>
        <w:tc>
          <w:tcPr>
            <w:tcW w:w="6687" w:type="dxa"/>
            <w:vAlign w:val="center"/>
          </w:tcPr>
          <w:p>
            <w:pPr>
              <w:bidi w:val="0"/>
              <w:jc w:val="left"/>
              <w:rPr>
                <w:rFonts w:hint="eastAsia" w:ascii="宋体" w:hAnsi="宋体" w:eastAsia="宋体" w:cs="宋体"/>
                <w:sz w:val="24"/>
                <w:szCs w:val="24"/>
                <w:lang w:eastAsia="zh-CN"/>
              </w:rPr>
            </w:pPr>
            <w:r>
              <w:rPr>
                <w:rFonts w:hint="eastAsia" w:ascii="宋体" w:hAnsi="宋体" w:eastAsia="宋体" w:cs="宋体"/>
                <w:sz w:val="24"/>
                <w:szCs w:val="24"/>
              </w:rPr>
              <w:t>投标文件编制是否完整、格式规范、装订整齐符合招标文件的要求得0-2分</w:t>
            </w:r>
            <w:r>
              <w:rPr>
                <w:rFonts w:hint="eastAsia" w:ascii="宋体" w:hAnsi="宋体" w:eastAsia="宋体" w:cs="宋体"/>
                <w:sz w:val="24"/>
                <w:szCs w:val="24"/>
                <w:lang w:eastAsia="zh-CN"/>
              </w:rPr>
              <w:t>。</w:t>
            </w:r>
          </w:p>
        </w:tc>
        <w:tc>
          <w:tcPr>
            <w:tcW w:w="5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2分</w:t>
            </w:r>
          </w:p>
        </w:tc>
      </w:tr>
    </w:tbl>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ind w:firstLine="723" w:firstLineChars="200"/>
        <w:jc w:val="center"/>
        <w:rPr>
          <w:rFonts w:hint="eastAsia" w:ascii="宋体" w:hAnsi="宋体" w:eastAsia="宋体" w:cs="宋体"/>
          <w:b/>
          <w:bCs/>
          <w:sz w:val="36"/>
          <w:szCs w:val="44"/>
        </w:rPr>
      </w:pPr>
      <w:r>
        <w:rPr>
          <w:rFonts w:hint="eastAsia" w:ascii="宋体" w:hAnsi="宋体" w:eastAsia="宋体" w:cs="宋体"/>
          <w:b/>
          <w:bCs/>
          <w:sz w:val="36"/>
          <w:szCs w:val="44"/>
        </w:rPr>
        <w:t>第四章 公开招标需求</w:t>
      </w:r>
    </w:p>
    <w:p>
      <w:pPr>
        <w:spacing w:line="360" w:lineRule="auto"/>
        <w:jc w:val="left"/>
        <w:rPr>
          <w:rFonts w:hint="eastAsia" w:ascii="宋体" w:hAnsi="宋体" w:eastAsia="宋体" w:cs="宋体"/>
          <w:b/>
          <w:sz w:val="24"/>
        </w:rPr>
      </w:pPr>
      <w:r>
        <w:rPr>
          <w:rFonts w:hint="eastAsia" w:ascii="宋体" w:hAnsi="宋体" w:eastAsia="宋体" w:cs="宋体"/>
          <w:b/>
          <w:sz w:val="24"/>
        </w:rPr>
        <w:t>一、招标项目一览表</w:t>
      </w:r>
    </w:p>
    <w:p>
      <w:pPr>
        <w:spacing w:line="360" w:lineRule="auto"/>
        <w:ind w:firstLine="480"/>
        <w:jc w:val="left"/>
        <w:rPr>
          <w:rFonts w:hint="eastAsia" w:ascii="宋体" w:hAnsi="宋体" w:eastAsia="宋体" w:cs="宋体"/>
          <w:sz w:val="24"/>
        </w:rPr>
      </w:pPr>
      <w:r>
        <w:rPr>
          <w:rFonts w:hint="eastAsia" w:ascii="宋体" w:hAnsi="宋体" w:eastAsia="宋体" w:cs="宋体"/>
          <w:sz w:val="24"/>
        </w:rPr>
        <w:t>本次招标共</w:t>
      </w:r>
      <w:r>
        <w:rPr>
          <w:rFonts w:hint="eastAsia" w:ascii="宋体" w:hAnsi="宋体" w:eastAsia="宋体" w:cs="宋体"/>
          <w:sz w:val="24"/>
          <w:u w:val="single"/>
        </w:rPr>
        <w:t xml:space="preserve"> 1 </w:t>
      </w:r>
      <w:r>
        <w:rPr>
          <w:rFonts w:hint="eastAsia" w:ascii="宋体" w:hAnsi="宋体" w:eastAsia="宋体" w:cs="宋体"/>
          <w:sz w:val="24"/>
        </w:rPr>
        <w:t>个标段，具体内容如下表：</w:t>
      </w:r>
    </w:p>
    <w:tbl>
      <w:tblPr>
        <w:tblStyle w:val="21"/>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08"/>
        <w:gridCol w:w="800"/>
        <w:gridCol w:w="830"/>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94" w:type="dxa"/>
            <w:vAlign w:val="center"/>
          </w:tcPr>
          <w:p>
            <w:pPr>
              <w:tabs>
                <w:tab w:val="left" w:pos="8280"/>
              </w:tabs>
              <w:autoSpaceDE w:val="0"/>
              <w:autoSpaceDN w:val="0"/>
              <w:adjustRightInd w:val="0"/>
              <w:ind w:right="25"/>
              <w:jc w:val="center"/>
              <w:rPr>
                <w:rFonts w:hint="eastAsia" w:ascii="宋体" w:hAnsi="宋体" w:eastAsia="宋体" w:cs="宋体"/>
                <w:b/>
                <w:color w:val="auto"/>
                <w:sz w:val="24"/>
              </w:rPr>
            </w:pPr>
            <w:r>
              <w:rPr>
                <w:rFonts w:hint="eastAsia" w:ascii="宋体" w:hAnsi="宋体" w:eastAsia="宋体" w:cs="宋体"/>
                <w:b/>
                <w:color w:val="auto"/>
                <w:sz w:val="24"/>
              </w:rPr>
              <w:t>项目</w:t>
            </w:r>
          </w:p>
          <w:p>
            <w:pPr>
              <w:tabs>
                <w:tab w:val="left" w:pos="8280"/>
              </w:tabs>
              <w:autoSpaceDE w:val="0"/>
              <w:autoSpaceDN w:val="0"/>
              <w:adjustRightInd w:val="0"/>
              <w:ind w:right="25"/>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508" w:type="dxa"/>
            <w:vAlign w:val="center"/>
          </w:tcPr>
          <w:p>
            <w:pPr>
              <w:tabs>
                <w:tab w:val="left" w:pos="8280"/>
              </w:tabs>
              <w:autoSpaceDE w:val="0"/>
              <w:autoSpaceDN w:val="0"/>
              <w:adjustRightInd w:val="0"/>
              <w:ind w:right="25"/>
              <w:jc w:val="center"/>
              <w:rPr>
                <w:rFonts w:hint="eastAsia" w:ascii="宋体" w:hAnsi="宋体" w:eastAsia="宋体" w:cs="宋体"/>
                <w:b/>
                <w:color w:val="auto"/>
                <w:sz w:val="24"/>
              </w:rPr>
            </w:pPr>
            <w:r>
              <w:rPr>
                <w:rFonts w:hint="eastAsia" w:ascii="宋体" w:hAnsi="宋体" w:eastAsia="宋体" w:cs="宋体"/>
                <w:b/>
                <w:color w:val="auto"/>
                <w:kern w:val="0"/>
                <w:sz w:val="24"/>
              </w:rPr>
              <w:t>采购内容</w:t>
            </w:r>
          </w:p>
        </w:tc>
        <w:tc>
          <w:tcPr>
            <w:tcW w:w="800" w:type="dxa"/>
            <w:vAlign w:val="center"/>
          </w:tcPr>
          <w:p>
            <w:pPr>
              <w:tabs>
                <w:tab w:val="left" w:pos="8280"/>
              </w:tabs>
              <w:autoSpaceDE w:val="0"/>
              <w:autoSpaceDN w:val="0"/>
              <w:adjustRightInd w:val="0"/>
              <w:ind w:right="25"/>
              <w:jc w:val="center"/>
              <w:rPr>
                <w:rFonts w:hint="eastAsia" w:ascii="宋体" w:hAnsi="宋体" w:eastAsia="宋体" w:cs="宋体"/>
                <w:b/>
                <w:color w:val="auto"/>
                <w:sz w:val="24"/>
              </w:rPr>
            </w:pPr>
            <w:r>
              <w:rPr>
                <w:rFonts w:hint="eastAsia" w:ascii="宋体" w:hAnsi="宋体" w:eastAsia="宋体" w:cs="宋体"/>
                <w:b/>
                <w:color w:val="auto"/>
                <w:sz w:val="24"/>
              </w:rPr>
              <w:t>预算</w:t>
            </w:r>
          </w:p>
        </w:tc>
        <w:tc>
          <w:tcPr>
            <w:tcW w:w="830" w:type="dxa"/>
            <w:vAlign w:val="center"/>
          </w:tcPr>
          <w:p>
            <w:pPr>
              <w:tabs>
                <w:tab w:val="left" w:pos="8280"/>
              </w:tabs>
              <w:autoSpaceDE w:val="0"/>
              <w:autoSpaceDN w:val="0"/>
              <w:adjustRightInd w:val="0"/>
              <w:ind w:right="25"/>
              <w:jc w:val="center"/>
              <w:rPr>
                <w:rFonts w:hint="eastAsia" w:ascii="宋体" w:hAnsi="宋体" w:eastAsia="宋体" w:cs="宋体"/>
                <w:b/>
                <w:color w:val="auto"/>
                <w:sz w:val="24"/>
              </w:rPr>
            </w:pPr>
            <w:r>
              <w:rPr>
                <w:rFonts w:hint="eastAsia" w:ascii="宋体" w:hAnsi="宋体" w:eastAsia="宋体" w:cs="宋体"/>
                <w:b/>
                <w:color w:val="auto"/>
                <w:sz w:val="24"/>
              </w:rPr>
              <w:t>最高限价</w:t>
            </w:r>
          </w:p>
        </w:tc>
        <w:tc>
          <w:tcPr>
            <w:tcW w:w="5172" w:type="dxa"/>
            <w:vAlign w:val="center"/>
          </w:tcPr>
          <w:p>
            <w:pPr>
              <w:tabs>
                <w:tab w:val="left" w:pos="8280"/>
              </w:tabs>
              <w:autoSpaceDE w:val="0"/>
              <w:autoSpaceDN w:val="0"/>
              <w:adjustRightInd w:val="0"/>
              <w:ind w:right="25" w:rightChars="0"/>
              <w:jc w:val="center"/>
              <w:rPr>
                <w:rFonts w:hint="eastAsia" w:ascii="宋体" w:hAnsi="宋体" w:eastAsia="宋体" w:cs="宋体"/>
                <w:b/>
                <w:color w:val="000000" w:themeColor="text1"/>
                <w:sz w:val="24"/>
                <w:lang w:val="en-US"/>
              </w:rPr>
            </w:pPr>
            <w:r>
              <w:rPr>
                <w:rFonts w:hint="eastAsia" w:ascii="宋体" w:hAnsi="宋体" w:eastAsia="宋体" w:cs="宋体"/>
                <w:b/>
                <w:color w:val="000000" w:themeColor="text1"/>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94" w:type="dxa"/>
            <w:vAlign w:val="center"/>
          </w:tcPr>
          <w:p>
            <w:pPr>
              <w:tabs>
                <w:tab w:val="left" w:pos="8280"/>
              </w:tabs>
              <w:autoSpaceDE w:val="0"/>
              <w:autoSpaceDN w:val="0"/>
              <w:adjustRightInd w:val="0"/>
              <w:ind w:right="25"/>
              <w:jc w:val="center"/>
              <w:rPr>
                <w:rFonts w:hint="eastAsia" w:ascii="宋体" w:hAnsi="宋体" w:eastAsia="宋体" w:cs="宋体"/>
                <w:color w:val="auto"/>
                <w:sz w:val="24"/>
              </w:rPr>
            </w:pPr>
            <w:r>
              <w:rPr>
                <w:rFonts w:hint="eastAsia" w:ascii="宋体" w:hAnsi="宋体" w:eastAsia="宋体" w:cs="宋体"/>
                <w:color w:val="auto"/>
                <w:sz w:val="24"/>
              </w:rPr>
              <w:t>2020年度物业管理服务采购项目</w:t>
            </w:r>
          </w:p>
        </w:tc>
        <w:tc>
          <w:tcPr>
            <w:tcW w:w="2508" w:type="dxa"/>
          </w:tcPr>
          <w:p>
            <w:pPr>
              <w:widowControl/>
              <w:jc w:val="left"/>
              <w:rPr>
                <w:rFonts w:hint="eastAsia" w:ascii="宋体" w:hAnsi="宋体" w:eastAsia="宋体" w:cs="宋体"/>
                <w:color w:val="auto"/>
                <w:sz w:val="24"/>
              </w:rPr>
            </w:pPr>
            <w:r>
              <w:rPr>
                <w:rFonts w:hint="eastAsia" w:ascii="宋体" w:hAnsi="宋体" w:eastAsia="宋体" w:cs="宋体"/>
                <w:color w:val="auto"/>
                <w:sz w:val="24"/>
              </w:rPr>
              <w:t>本项目为2020年度台州市图书馆物业管理服务采购项目，服务内容包括：保洁服务、保安服务、工程服务、园艺服务等内容。</w:t>
            </w:r>
          </w:p>
        </w:tc>
        <w:tc>
          <w:tcPr>
            <w:tcW w:w="800" w:type="dxa"/>
            <w:vAlign w:val="center"/>
          </w:tcPr>
          <w:p>
            <w:pPr>
              <w:tabs>
                <w:tab w:val="left" w:pos="8280"/>
              </w:tabs>
              <w:autoSpaceDE w:val="0"/>
              <w:autoSpaceDN w:val="0"/>
              <w:adjustRightInd w:val="0"/>
              <w:ind w:right="2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180</w:t>
            </w:r>
          </w:p>
          <w:p>
            <w:pPr>
              <w:tabs>
                <w:tab w:val="left" w:pos="8280"/>
              </w:tabs>
              <w:autoSpaceDE w:val="0"/>
              <w:autoSpaceDN w:val="0"/>
              <w:adjustRightInd w:val="0"/>
              <w:ind w:right="25"/>
              <w:rPr>
                <w:rFonts w:hint="eastAsia" w:ascii="宋体" w:hAnsi="宋体" w:eastAsia="宋体" w:cs="宋体"/>
                <w:color w:val="auto"/>
                <w:sz w:val="24"/>
              </w:rPr>
            </w:pPr>
            <w:r>
              <w:rPr>
                <w:rFonts w:hint="eastAsia" w:ascii="宋体" w:hAnsi="宋体" w:eastAsia="宋体" w:cs="宋体"/>
                <w:color w:val="auto"/>
                <w:sz w:val="24"/>
              </w:rPr>
              <w:t>万元/年</w:t>
            </w:r>
          </w:p>
        </w:tc>
        <w:tc>
          <w:tcPr>
            <w:tcW w:w="830" w:type="dxa"/>
            <w:vAlign w:val="center"/>
          </w:tcPr>
          <w:p>
            <w:pPr>
              <w:tabs>
                <w:tab w:val="left" w:pos="8280"/>
              </w:tabs>
              <w:autoSpaceDE w:val="0"/>
              <w:autoSpaceDN w:val="0"/>
              <w:adjustRightInd w:val="0"/>
              <w:ind w:right="25"/>
              <w:jc w:val="center"/>
              <w:rPr>
                <w:rFonts w:hint="eastAsia" w:ascii="宋体" w:hAnsi="宋体" w:eastAsia="宋体" w:cs="宋体"/>
                <w:color w:val="auto"/>
                <w:sz w:val="24"/>
              </w:rPr>
            </w:pPr>
            <w:r>
              <w:rPr>
                <w:rFonts w:hint="eastAsia" w:ascii="宋体" w:hAnsi="宋体" w:eastAsia="宋体" w:cs="宋体"/>
                <w:color w:val="auto"/>
                <w:sz w:val="24"/>
              </w:rPr>
              <w:t>175万元/年</w:t>
            </w:r>
          </w:p>
        </w:tc>
        <w:tc>
          <w:tcPr>
            <w:tcW w:w="5172" w:type="dxa"/>
            <w:vAlign w:val="center"/>
          </w:tcPr>
          <w:p>
            <w:pPr>
              <w:tabs>
                <w:tab w:val="left" w:pos="8280"/>
              </w:tabs>
              <w:autoSpaceDE w:val="0"/>
              <w:autoSpaceDN w:val="0"/>
              <w:adjustRightInd w:val="0"/>
              <w:ind w:right="25" w:rightChars="0"/>
              <w:jc w:val="both"/>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根据</w:t>
            </w:r>
            <w:r>
              <w:rPr>
                <w:rFonts w:hint="eastAsia" w:ascii="宋体" w:hAnsi="宋体" w:eastAsia="宋体" w:cs="宋体"/>
                <w:color w:val="000000" w:themeColor="text1"/>
                <w:sz w:val="24"/>
              </w:rPr>
              <w:t>浙财采监〔2014〕28号</w:t>
            </w:r>
            <w:r>
              <w:rPr>
                <w:rFonts w:hint="eastAsia" w:ascii="宋体" w:hAnsi="宋体" w:eastAsia="宋体" w:cs="宋体"/>
                <w:color w:val="000000" w:themeColor="text1"/>
                <w:sz w:val="24"/>
                <w:lang w:val="en-US" w:eastAsia="zh-CN"/>
              </w:rPr>
              <w:t>规定，“</w:t>
            </w:r>
            <w:r>
              <w:rPr>
                <w:rFonts w:hint="eastAsia" w:ascii="宋体" w:hAnsi="宋体" w:eastAsia="宋体" w:cs="宋体"/>
                <w:color w:val="000000" w:themeColor="text1"/>
                <w:sz w:val="24"/>
              </w:rPr>
              <w:t>通过公开竞争的政府采购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本项目根据上述条款，在项目符合上述要求前提下续签1次。</w:t>
            </w:r>
          </w:p>
        </w:tc>
      </w:tr>
    </w:tbl>
    <w:p>
      <w:pPr>
        <w:tabs>
          <w:tab w:val="left" w:pos="8280"/>
        </w:tabs>
        <w:autoSpaceDE w:val="0"/>
        <w:autoSpaceDN w:val="0"/>
        <w:adjustRightInd w:val="0"/>
        <w:spacing w:line="360" w:lineRule="auto"/>
        <w:ind w:right="25"/>
        <w:rPr>
          <w:rFonts w:hint="eastAsia" w:ascii="宋体" w:hAnsi="宋体" w:eastAsia="宋体" w:cs="宋体"/>
          <w:b/>
          <w:sz w:val="24"/>
        </w:rPr>
      </w:pPr>
      <w:r>
        <w:rPr>
          <w:rFonts w:hint="eastAsia" w:ascii="宋体" w:hAnsi="宋体" w:eastAsia="宋体" w:cs="宋体"/>
          <w:b/>
          <w:sz w:val="24"/>
        </w:rPr>
        <w:t>二、技术需求</w:t>
      </w:r>
    </w:p>
    <w:p>
      <w:pPr>
        <w:pStyle w:val="42"/>
        <w:numPr>
          <w:ilvl w:val="0"/>
          <w:numId w:val="2"/>
        </w:numPr>
        <w:spacing w:line="360" w:lineRule="auto"/>
        <w:ind w:firstLineChars="0"/>
        <w:rPr>
          <w:rFonts w:hint="eastAsia" w:ascii="宋体" w:hAnsi="宋体" w:eastAsia="宋体" w:cs="宋体"/>
          <w:b/>
          <w:sz w:val="24"/>
        </w:rPr>
      </w:pPr>
      <w:r>
        <w:rPr>
          <w:rFonts w:hint="eastAsia" w:ascii="宋体" w:hAnsi="宋体" w:eastAsia="宋体" w:cs="宋体"/>
          <w:b/>
          <w:sz w:val="24"/>
        </w:rPr>
        <w:t>委托方基本情况</w:t>
      </w:r>
    </w:p>
    <w:p>
      <w:pPr>
        <w:pStyle w:val="42"/>
        <w:numPr>
          <w:ilvl w:val="0"/>
          <w:numId w:val="3"/>
        </w:numPr>
        <w:tabs>
          <w:tab w:val="left" w:pos="454"/>
        </w:tabs>
        <w:spacing w:line="360" w:lineRule="auto"/>
        <w:ind w:firstLineChars="0"/>
        <w:rPr>
          <w:rFonts w:hint="eastAsia" w:ascii="宋体" w:hAnsi="宋体" w:eastAsia="宋体" w:cs="宋体"/>
          <w:kern w:val="0"/>
          <w:sz w:val="24"/>
        </w:rPr>
      </w:pPr>
      <w:r>
        <w:rPr>
          <w:rFonts w:hint="eastAsia" w:ascii="宋体" w:hAnsi="宋体" w:eastAsia="宋体" w:cs="宋体"/>
          <w:kern w:val="0"/>
          <w:sz w:val="24"/>
        </w:rPr>
        <w:t>委托方名称：台州市图书馆</w:t>
      </w:r>
    </w:p>
    <w:p>
      <w:pPr>
        <w:pStyle w:val="42"/>
        <w:numPr>
          <w:ilvl w:val="0"/>
          <w:numId w:val="3"/>
        </w:numPr>
        <w:tabs>
          <w:tab w:val="left" w:pos="454"/>
        </w:tabs>
        <w:spacing w:line="360" w:lineRule="auto"/>
        <w:ind w:firstLineChars="0"/>
        <w:rPr>
          <w:rFonts w:hint="eastAsia" w:ascii="宋体" w:hAnsi="宋体" w:eastAsia="宋体" w:cs="宋体"/>
          <w:kern w:val="0"/>
          <w:sz w:val="24"/>
        </w:rPr>
      </w:pPr>
      <w:r>
        <w:rPr>
          <w:rFonts w:hint="eastAsia" w:ascii="宋体" w:hAnsi="宋体" w:eastAsia="宋体" w:cs="宋体"/>
          <w:kern w:val="0"/>
          <w:sz w:val="24"/>
        </w:rPr>
        <w:t>座落位置：台州市经济开发区和谐路168号。</w:t>
      </w:r>
    </w:p>
    <w:p>
      <w:pPr>
        <w:tabs>
          <w:tab w:val="left" w:pos="454"/>
        </w:tabs>
        <w:spacing w:line="360" w:lineRule="auto"/>
        <w:ind w:left="454"/>
        <w:rPr>
          <w:rFonts w:hint="eastAsia" w:ascii="宋体" w:hAnsi="宋体" w:eastAsia="宋体" w:cs="宋体"/>
          <w:kern w:val="0"/>
          <w:sz w:val="24"/>
        </w:rPr>
      </w:pPr>
      <w:r>
        <w:rPr>
          <w:rFonts w:hint="eastAsia" w:ascii="宋体" w:hAnsi="宋体" w:eastAsia="宋体" w:cs="宋体"/>
          <w:kern w:val="0"/>
          <w:sz w:val="24"/>
        </w:rPr>
        <w:t>3、占地面积：用地面积20亩，落地面积16亩，建筑面积21230平方米。</w:t>
      </w:r>
    </w:p>
    <w:p>
      <w:pPr>
        <w:tabs>
          <w:tab w:val="left" w:pos="454"/>
        </w:tabs>
        <w:spacing w:line="360" w:lineRule="auto"/>
        <w:rPr>
          <w:rFonts w:hint="eastAsia" w:ascii="宋体" w:hAnsi="宋体" w:eastAsia="宋体" w:cs="宋体"/>
          <w:kern w:val="0"/>
          <w:sz w:val="24"/>
        </w:rPr>
      </w:pPr>
      <w:r>
        <w:rPr>
          <w:rFonts w:hint="eastAsia" w:ascii="宋体" w:hAnsi="宋体" w:eastAsia="宋体" w:cs="宋体"/>
          <w:kern w:val="0"/>
          <w:sz w:val="24"/>
        </w:rPr>
        <w:t xml:space="preserve">    4、服务区域：台州市图书馆大楼内及图书馆大楼周边公共区域。</w:t>
      </w:r>
    </w:p>
    <w:p>
      <w:pPr>
        <w:spacing w:line="360" w:lineRule="auto"/>
        <w:ind w:firstLine="542" w:firstLineChars="225"/>
        <w:rPr>
          <w:rFonts w:hint="eastAsia" w:ascii="宋体" w:hAnsi="宋体" w:eastAsia="宋体" w:cs="宋体"/>
          <w:b/>
          <w:sz w:val="24"/>
        </w:rPr>
      </w:pPr>
      <w:r>
        <w:rPr>
          <w:rFonts w:hint="eastAsia" w:ascii="宋体" w:hAnsi="宋体" w:eastAsia="宋体" w:cs="宋体"/>
          <w:b/>
          <w:sz w:val="24"/>
        </w:rPr>
        <w:t>（二）物业服务人员岗位配置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物业服务人员须为承包单位正式职工或控股公司员工，符合国家相关用工的条件要求，具备身份明确、年龄符合国家用工规定、身体健康、素质较高、服务态度好、无犯罪和不良记录的条件；保安需通过公安机关组织的培训和考试，持有上岗证。</w:t>
      </w:r>
    </w:p>
    <w:p>
      <w:pPr>
        <w:spacing w:line="520" w:lineRule="exact"/>
        <w:ind w:right="-334" w:rightChars="-159" w:firstLine="480" w:firstLineChars="2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 xml:space="preserve">驻场经理1人：负责物业服务保障的全面工作，监督管理和指导保安队长和保洁领班及工程水电工和花木养护工的工作，对图书馆各岗位的保安和保洁及花工和水电工进行合理妥善的工作安排，负责对物业人员进行技能和素养的培训。定时巡查各岗位的执勤情况及各区域的安全情况。督促各岗位人员认真完成执勤任务。发现安全防护系统等异常情况，及时向馆方报告。为了确保驻场经理的稳定和绩效，物业公司支付驻场经理年薪不得低于上一年度本地区城镇常住居民可支配收入的平均标准的120%。   </w:t>
      </w:r>
    </w:p>
    <w:p>
      <w:pPr>
        <w:tabs>
          <w:tab w:val="left" w:pos="454"/>
        </w:tabs>
        <w:spacing w:line="360" w:lineRule="auto"/>
        <w:ind w:firstLine="540" w:firstLineChars="225"/>
        <w:rPr>
          <w:rFonts w:hint="eastAsia" w:ascii="宋体" w:hAnsi="宋体" w:eastAsia="宋体" w:cs="宋体"/>
          <w:sz w:val="24"/>
        </w:rPr>
      </w:pPr>
    </w:p>
    <w:p>
      <w:pPr>
        <w:tabs>
          <w:tab w:val="left" w:pos="454"/>
        </w:tabs>
        <w:spacing w:line="360" w:lineRule="auto"/>
        <w:ind w:firstLine="540" w:firstLineChars="225"/>
        <w:rPr>
          <w:rFonts w:hint="eastAsia" w:ascii="宋体" w:hAnsi="宋体" w:eastAsia="宋体" w:cs="宋体"/>
          <w:sz w:val="24"/>
        </w:rPr>
      </w:pPr>
      <w:r>
        <w:rPr>
          <w:rFonts w:hint="eastAsia" w:ascii="宋体" w:hAnsi="宋体" w:eastAsia="宋体" w:cs="宋体"/>
          <w:sz w:val="24"/>
        </w:rPr>
        <w:t>3、保安人员配置12人：保安队长1人，负责安排保安的执勤工作，对图书馆各岗位的保安进行合理妥善的人员安排，负责对保安进行技能和素养的培训。定时巡查各保安岗的执勤情况及各区域的安全情况。督促各岗位保安人员认真完成执勤任务。发现安全防护系统等异常情况，及时向馆方报告。为了确保保安队伍稳定和绩效，物业公司支付保安队长年薪不得低于上一年度本地区城镇常住居民可支配收入的平均标准；消控主管1人，持消控证，物业公司支付消控主管年薪不得低于上一年度本地区城镇常住居民可支配收入的平均标准；保安队员9人（三班倒），白班机动岗1人，要求保安人员至少有二名持消防员证，保安年龄45周岁以内。</w:t>
      </w:r>
    </w:p>
    <w:p>
      <w:pPr>
        <w:tabs>
          <w:tab w:val="left" w:pos="454"/>
        </w:tabs>
        <w:spacing w:line="360" w:lineRule="auto"/>
        <w:ind w:firstLine="540" w:firstLineChars="225"/>
        <w:rPr>
          <w:rFonts w:hint="eastAsia" w:ascii="宋体" w:hAnsi="宋体" w:eastAsia="宋体" w:cs="宋体"/>
          <w:sz w:val="24"/>
        </w:rPr>
      </w:pPr>
      <w:r>
        <w:rPr>
          <w:rFonts w:hint="eastAsia" w:ascii="宋体" w:hAnsi="宋体" w:eastAsia="宋体" w:cs="宋体"/>
          <w:sz w:val="24"/>
        </w:rPr>
        <w:t>4、保洁人员配置13人：保洁领班1人，物业公司支付保洁领班年薪不得低于上一年度本地区城镇常住居民可支配收入的平均标准；外围1人；1层4人；2层3人：负一层和3-5层各及馆办公区域共3人；值夜班1人。年龄55周岁以内。</w:t>
      </w:r>
    </w:p>
    <w:p>
      <w:pPr>
        <w:tabs>
          <w:tab w:val="left" w:pos="454"/>
        </w:tabs>
        <w:spacing w:line="360" w:lineRule="auto"/>
        <w:ind w:firstLine="540" w:firstLineChars="225"/>
        <w:rPr>
          <w:rFonts w:hint="eastAsia" w:ascii="宋体" w:hAnsi="宋体" w:eastAsia="宋体" w:cs="宋体"/>
          <w:sz w:val="24"/>
        </w:rPr>
      </w:pPr>
      <w:r>
        <w:rPr>
          <w:rFonts w:hint="eastAsia" w:ascii="宋体" w:hAnsi="宋体" w:eastAsia="宋体" w:cs="宋体"/>
          <w:sz w:val="24"/>
        </w:rPr>
        <w:t>5、工程人员配置2人，万能工全职1人，持高配电工证，工作日长白班，日常水电及其他零星维修。如遇特殊情况，工程人员坚决服从甲方安排的其他工作。物业公司支付驻场万能工年薪不得低于上一年度本地区城镇常住居民可支配收入的平均标准；机动工兼职1人，持电工证，积极配合高配电工（万能工）的工作，不限维修次数。年龄55周岁以内。</w:t>
      </w:r>
    </w:p>
    <w:p>
      <w:pPr>
        <w:tabs>
          <w:tab w:val="left" w:pos="454"/>
        </w:tabs>
        <w:spacing w:line="360" w:lineRule="auto"/>
        <w:ind w:firstLine="540" w:firstLineChars="225"/>
        <w:rPr>
          <w:rFonts w:hint="eastAsia" w:ascii="宋体" w:hAnsi="宋体" w:eastAsia="宋体" w:cs="宋体"/>
          <w:sz w:val="24"/>
        </w:rPr>
      </w:pPr>
      <w:r>
        <w:rPr>
          <w:rFonts w:hint="eastAsia" w:ascii="宋体" w:hAnsi="宋体" w:eastAsia="宋体" w:cs="宋体"/>
          <w:sz w:val="24"/>
        </w:rPr>
        <w:t>6、花木工配置1人，年龄50周岁以内，有两年以上花木养护工作经验，物业公司支付花木工年薪不得低于上一年度本地区城镇常住居民可支配收入的平均标准的80%。</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7、受托方必须严格按委托方要求配备岗位人数，以确保委托方工作正常运作，未经委托方同意，受托方不得随意更换人员。</w:t>
      </w:r>
    </w:p>
    <w:p>
      <w:pPr>
        <w:adjustRightInd w:val="0"/>
        <w:snapToGrid w:val="0"/>
        <w:spacing w:line="520" w:lineRule="exact"/>
        <w:ind w:firstLine="472" w:firstLineChars="196"/>
        <w:rPr>
          <w:rFonts w:hint="eastAsia" w:ascii="宋体" w:hAnsi="宋体" w:eastAsia="宋体" w:cs="宋体"/>
          <w:b/>
          <w:sz w:val="24"/>
        </w:rPr>
      </w:pPr>
      <w:r>
        <w:rPr>
          <w:rFonts w:hint="eastAsia" w:ascii="宋体" w:hAnsi="宋体" w:eastAsia="宋体" w:cs="宋体"/>
          <w:b/>
          <w:sz w:val="24"/>
        </w:rPr>
        <w:t>人员具体情况见下表：</w:t>
      </w:r>
    </w:p>
    <w:tbl>
      <w:tblPr>
        <w:tblStyle w:val="21"/>
        <w:tblW w:w="0" w:type="auto"/>
        <w:tblInd w:w="135" w:type="dxa"/>
        <w:tblLayout w:type="fixed"/>
        <w:tblCellMar>
          <w:top w:w="0" w:type="dxa"/>
          <w:left w:w="108" w:type="dxa"/>
          <w:bottom w:w="0" w:type="dxa"/>
          <w:right w:w="108" w:type="dxa"/>
        </w:tblCellMar>
      </w:tblPr>
      <w:tblGrid>
        <w:gridCol w:w="1287"/>
        <w:gridCol w:w="1708"/>
        <w:gridCol w:w="1050"/>
        <w:gridCol w:w="4328"/>
      </w:tblGrid>
      <w:tr>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部门</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岗  位</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人  数</w:t>
            </w:r>
          </w:p>
        </w:tc>
        <w:tc>
          <w:tcPr>
            <w:tcW w:w="432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工作安排</w:t>
            </w:r>
          </w:p>
        </w:tc>
      </w:tr>
      <w:tr>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行政</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项目管理人员</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负责项目服务管理</w:t>
            </w:r>
          </w:p>
        </w:tc>
      </w:tr>
      <w:tr>
        <w:tblPrEx>
          <w:tblCellMar>
            <w:top w:w="0" w:type="dxa"/>
            <w:left w:w="108" w:type="dxa"/>
            <w:bottom w:w="0" w:type="dxa"/>
            <w:right w:w="108" w:type="dxa"/>
          </w:tblCellMar>
        </w:tblPrEx>
        <w:trPr>
          <w:trHeight w:val="510" w:hRule="atLeast"/>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安保</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保安队长</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长白班单休（有重要会议及接待不分节假日）。</w:t>
            </w:r>
          </w:p>
        </w:tc>
      </w:tr>
      <w:tr>
        <w:tblPrEx>
          <w:tblCellMar>
            <w:top w:w="0" w:type="dxa"/>
            <w:left w:w="108" w:type="dxa"/>
            <w:bottom w:w="0" w:type="dxa"/>
            <w:right w:w="108" w:type="dxa"/>
          </w:tblCellMar>
        </w:tblPrEx>
        <w:trPr>
          <w:trHeight w:val="510"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保安</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432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8人三班倒（每班保持2人，1人机动）。</w:t>
            </w:r>
          </w:p>
        </w:tc>
      </w:tr>
      <w:tr>
        <w:tblPrEx>
          <w:tblCellMar>
            <w:top w:w="0" w:type="dxa"/>
            <w:left w:w="108" w:type="dxa"/>
            <w:bottom w:w="0" w:type="dxa"/>
            <w:right w:w="108" w:type="dxa"/>
          </w:tblCellMar>
        </w:tblPrEx>
        <w:trPr>
          <w:trHeight w:val="510"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机动岗</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hint="eastAsia" w:ascii="宋体" w:hAnsi="宋体" w:eastAsia="宋体" w:cs="宋体"/>
                <w:color w:val="000000"/>
                <w:sz w:val="24"/>
              </w:rPr>
            </w:pPr>
            <w:r>
              <w:rPr>
                <w:rFonts w:hint="eastAsia" w:ascii="宋体" w:hAnsi="宋体" w:eastAsia="宋体" w:cs="宋体"/>
                <w:color w:val="000000"/>
                <w:sz w:val="24"/>
              </w:rPr>
              <w:t>长白班。</w:t>
            </w:r>
          </w:p>
        </w:tc>
      </w:tr>
      <w:tr>
        <w:tblPrEx>
          <w:tblCellMar>
            <w:top w:w="0" w:type="dxa"/>
            <w:left w:w="108" w:type="dxa"/>
            <w:bottom w:w="0" w:type="dxa"/>
            <w:right w:w="108" w:type="dxa"/>
          </w:tblCellMar>
        </w:tblPrEx>
        <w:trPr>
          <w:trHeight w:val="549" w:hRule="atLeast"/>
        </w:trPr>
        <w:tc>
          <w:tcPr>
            <w:tcW w:w="1287"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保洁</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保洁领班</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r>
              <w:rPr>
                <w:rFonts w:hint="eastAsia" w:ascii="宋体" w:hAnsi="宋体" w:eastAsia="宋体" w:cs="宋体"/>
                <w:color w:val="000000"/>
                <w:sz w:val="24"/>
              </w:rPr>
              <w:t>长白班单休（有重要会议及接待不分节假日）。</w:t>
            </w:r>
          </w:p>
        </w:tc>
      </w:tr>
      <w:tr>
        <w:tblPrEx>
          <w:tblCellMar>
            <w:top w:w="0" w:type="dxa"/>
            <w:left w:w="108" w:type="dxa"/>
            <w:bottom w:w="0" w:type="dxa"/>
            <w:right w:w="108" w:type="dxa"/>
          </w:tblCellMar>
        </w:tblPrEx>
        <w:trPr>
          <w:trHeight w:val="510" w:hRule="atLeast"/>
        </w:trPr>
        <w:tc>
          <w:tcPr>
            <w:tcW w:w="128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保洁人员</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r>
              <w:rPr>
                <w:rFonts w:hint="eastAsia" w:ascii="宋体" w:hAnsi="宋体" w:eastAsia="宋体" w:cs="宋体"/>
                <w:color w:val="000000"/>
                <w:sz w:val="24"/>
              </w:rPr>
              <w:t>单休（有重要会议及接待不分节假日）。</w:t>
            </w:r>
          </w:p>
        </w:tc>
      </w:tr>
      <w:tr>
        <w:tblPrEx>
          <w:tblCellMar>
            <w:top w:w="0" w:type="dxa"/>
            <w:left w:w="108" w:type="dxa"/>
            <w:bottom w:w="0" w:type="dxa"/>
            <w:right w:w="108" w:type="dxa"/>
          </w:tblCellMar>
        </w:tblPrEx>
        <w:trPr>
          <w:trHeight w:val="510" w:hRule="atLeast"/>
        </w:trPr>
        <w:tc>
          <w:tcPr>
            <w:tcW w:w="1287"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保洁人员</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r>
              <w:rPr>
                <w:rFonts w:hint="eastAsia" w:ascii="宋体" w:hAnsi="宋体" w:eastAsia="宋体" w:cs="宋体"/>
                <w:color w:val="000000"/>
                <w:sz w:val="24"/>
              </w:rPr>
              <w:t>夜班值班</w:t>
            </w:r>
          </w:p>
        </w:tc>
      </w:tr>
      <w:tr>
        <w:tblPrEx>
          <w:tblCellMar>
            <w:top w:w="0" w:type="dxa"/>
            <w:left w:w="108" w:type="dxa"/>
            <w:bottom w:w="0" w:type="dxa"/>
            <w:right w:w="108" w:type="dxa"/>
          </w:tblCellMar>
        </w:tblPrEx>
        <w:trPr>
          <w:trHeight w:val="510" w:hRule="atLeast"/>
        </w:trPr>
        <w:tc>
          <w:tcPr>
            <w:tcW w:w="1287" w:type="dxa"/>
            <w:vMerge w:val="restart"/>
            <w:tcBorders>
              <w:top w:val="nil"/>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工程</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万能工</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spacing w:line="280" w:lineRule="exact"/>
              <w:jc w:val="left"/>
              <w:rPr>
                <w:rFonts w:hint="eastAsia" w:ascii="宋体" w:hAnsi="宋体" w:eastAsia="宋体" w:cs="宋体"/>
                <w:color w:val="000000"/>
                <w:sz w:val="24"/>
              </w:rPr>
            </w:pPr>
            <w:r>
              <w:rPr>
                <w:rFonts w:hint="eastAsia" w:ascii="宋体" w:hAnsi="宋体" w:eastAsia="宋体" w:cs="宋体"/>
                <w:color w:val="000000"/>
                <w:sz w:val="24"/>
              </w:rPr>
              <w:t>工作日长白班，日常维修，持高配电工证。有事必到。</w:t>
            </w:r>
          </w:p>
        </w:tc>
      </w:tr>
      <w:tr>
        <w:tblPrEx>
          <w:tblCellMar>
            <w:top w:w="0" w:type="dxa"/>
            <w:left w:w="108" w:type="dxa"/>
            <w:bottom w:w="0" w:type="dxa"/>
            <w:right w:w="108" w:type="dxa"/>
          </w:tblCellMar>
        </w:tblPrEx>
        <w:trPr>
          <w:trHeight w:val="510" w:hRule="atLeast"/>
        </w:trPr>
        <w:tc>
          <w:tcPr>
            <w:tcW w:w="128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机动工</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r>
              <w:rPr>
                <w:rFonts w:hint="eastAsia" w:ascii="宋体" w:hAnsi="宋体" w:eastAsia="宋体" w:cs="宋体"/>
                <w:color w:val="000000"/>
                <w:sz w:val="24"/>
              </w:rPr>
              <w:t>需要维修维护保养时配合万能工有事必到和不限维修次数，持电工证。</w:t>
            </w:r>
          </w:p>
        </w:tc>
      </w:tr>
      <w:tr>
        <w:tblPrEx>
          <w:tblCellMar>
            <w:top w:w="0" w:type="dxa"/>
            <w:left w:w="108" w:type="dxa"/>
            <w:bottom w:w="0" w:type="dxa"/>
            <w:right w:w="108" w:type="dxa"/>
          </w:tblCellMar>
        </w:tblPrEx>
        <w:trPr>
          <w:trHeight w:val="510" w:hRule="atLeast"/>
        </w:trPr>
        <w:tc>
          <w:tcPr>
            <w:tcW w:w="12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绿化园艺养护</w:t>
            </w: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花木工</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r>
              <w:rPr>
                <w:rFonts w:hint="eastAsia" w:ascii="宋体" w:hAnsi="宋体" w:eastAsia="宋体" w:cs="宋体"/>
                <w:color w:val="000000"/>
                <w:sz w:val="24"/>
              </w:rPr>
              <w:t>长白班单休（有重要会议及接待不分节假日）。</w:t>
            </w:r>
          </w:p>
        </w:tc>
      </w:tr>
      <w:tr>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p>
        </w:tc>
        <w:tc>
          <w:tcPr>
            <w:tcW w:w="1708"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1050" w:type="dxa"/>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rFonts w:hint="eastAsia" w:ascii="宋体" w:hAnsi="宋体" w:eastAsia="宋体" w:cs="宋体"/>
                <w:color w:val="000000"/>
                <w:sz w:val="24"/>
              </w:rPr>
            </w:pPr>
            <w:r>
              <w:rPr>
                <w:rFonts w:hint="eastAsia" w:ascii="宋体" w:hAnsi="宋体" w:eastAsia="宋体" w:cs="宋体"/>
                <w:color w:val="000000"/>
                <w:sz w:val="24"/>
              </w:rPr>
              <w:t>29</w:t>
            </w:r>
          </w:p>
        </w:tc>
        <w:tc>
          <w:tcPr>
            <w:tcW w:w="4328" w:type="dxa"/>
            <w:tcBorders>
              <w:top w:val="single" w:color="auto" w:sz="4" w:space="0"/>
              <w:left w:val="nil"/>
              <w:bottom w:val="single" w:color="auto" w:sz="4" w:space="0"/>
              <w:right w:val="single" w:color="auto" w:sz="4" w:space="0"/>
            </w:tcBorders>
            <w:vAlign w:val="center"/>
          </w:tcPr>
          <w:p>
            <w:pPr>
              <w:spacing w:line="280" w:lineRule="exact"/>
              <w:rPr>
                <w:rFonts w:hint="eastAsia" w:ascii="宋体" w:hAnsi="宋体" w:eastAsia="宋体" w:cs="宋体"/>
                <w:color w:val="000000"/>
                <w:sz w:val="24"/>
              </w:rPr>
            </w:pPr>
          </w:p>
        </w:tc>
      </w:tr>
    </w:tbl>
    <w:p>
      <w:pPr>
        <w:adjustRightInd w:val="0"/>
        <w:snapToGrid w:val="0"/>
        <w:spacing w:line="520" w:lineRule="exact"/>
        <w:ind w:firstLine="472" w:firstLineChars="196"/>
        <w:rPr>
          <w:rFonts w:hint="eastAsia" w:ascii="宋体" w:hAnsi="宋体" w:eastAsia="宋体" w:cs="宋体"/>
          <w:b/>
          <w:sz w:val="24"/>
        </w:rPr>
      </w:pPr>
      <w:r>
        <w:rPr>
          <w:rFonts w:hint="eastAsia" w:ascii="宋体" w:hAnsi="宋体" w:eastAsia="宋体" w:cs="宋体"/>
          <w:b/>
          <w:sz w:val="24"/>
        </w:rPr>
        <w:t>（三）物业服务时间</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1、服务期为1+1年，服务期期间，甲方对乙方每一季度进行物业服务评分，如第一年每季度评分在90分以上，则合同延续一年。</w:t>
      </w:r>
    </w:p>
    <w:p>
      <w:pPr>
        <w:spacing w:line="360" w:lineRule="auto"/>
        <w:ind w:right="420" w:firstLine="420"/>
        <w:rPr>
          <w:rFonts w:hint="eastAsia" w:ascii="宋体" w:hAnsi="宋体" w:eastAsia="宋体" w:cs="宋体"/>
          <w:bCs/>
          <w:sz w:val="24"/>
          <w:u w:val="single"/>
        </w:rPr>
      </w:pPr>
      <w:r>
        <w:rPr>
          <w:rFonts w:hint="eastAsia" w:ascii="宋体" w:hAnsi="宋体" w:eastAsia="宋体" w:cs="宋体"/>
          <w:sz w:val="24"/>
        </w:rPr>
        <w:t>2、物业服务验收评分表</w:t>
      </w:r>
    </w:p>
    <w:tbl>
      <w:tblPr>
        <w:tblStyle w:val="21"/>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106"/>
        <w:gridCol w:w="809"/>
        <w:gridCol w:w="90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55" w:type="dxa"/>
            <w:vAlign w:val="center"/>
          </w:tcPr>
          <w:p>
            <w:pPr>
              <w:spacing w:line="360" w:lineRule="exact"/>
              <w:ind w:firstLine="241" w:firstLineChars="100"/>
              <w:jc w:val="center"/>
              <w:rPr>
                <w:rFonts w:hint="eastAsia" w:ascii="宋体" w:hAnsi="宋体" w:eastAsia="宋体" w:cs="宋体"/>
                <w:b/>
                <w:bCs/>
                <w:sz w:val="24"/>
              </w:rPr>
            </w:pPr>
            <w:r>
              <w:rPr>
                <w:rFonts w:hint="eastAsia" w:ascii="宋体" w:hAnsi="宋体" w:eastAsia="宋体" w:cs="宋体"/>
                <w:b/>
                <w:bCs/>
                <w:sz w:val="24"/>
              </w:rPr>
              <w:t>检 查 内 容</w:t>
            </w:r>
          </w:p>
        </w:tc>
        <w:tc>
          <w:tcPr>
            <w:tcW w:w="5106" w:type="dxa"/>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服 务 范 围</w:t>
            </w:r>
          </w:p>
        </w:tc>
        <w:tc>
          <w:tcPr>
            <w:tcW w:w="809" w:type="dxa"/>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分 值</w:t>
            </w:r>
          </w:p>
        </w:tc>
        <w:tc>
          <w:tcPr>
            <w:tcW w:w="900" w:type="dxa"/>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评 分</w:t>
            </w:r>
          </w:p>
        </w:tc>
        <w:tc>
          <w:tcPr>
            <w:tcW w:w="763" w:type="dxa"/>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55" w:type="dxa"/>
            <w:vAlign w:val="center"/>
          </w:tcPr>
          <w:p>
            <w:pPr>
              <w:spacing w:line="360" w:lineRule="exact"/>
              <w:rPr>
                <w:rFonts w:hint="eastAsia" w:ascii="宋体" w:hAnsi="宋体" w:eastAsia="宋体" w:cs="宋体"/>
                <w:sz w:val="24"/>
              </w:rPr>
            </w:pPr>
            <w:r>
              <w:rPr>
                <w:rFonts w:hint="eastAsia" w:ascii="宋体" w:hAnsi="宋体" w:eastAsia="宋体" w:cs="宋体"/>
                <w:sz w:val="24"/>
              </w:rPr>
              <w:t>消防安全服务管理（30分）</w:t>
            </w:r>
          </w:p>
        </w:tc>
        <w:tc>
          <w:tcPr>
            <w:tcW w:w="5106"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图书馆消防档案的建立规范，包括消防器材入库登记和消防器材的安全检查记录及维修更换的台账。2.消防设备的基本操作。3.消防安全应急演练有培训有演练有记录。4.建立消防安全巡查常效机制，有记录。5.建立完善消防</w:t>
            </w:r>
          </w:p>
          <w:p>
            <w:pPr>
              <w:spacing w:line="360" w:lineRule="exact"/>
              <w:rPr>
                <w:rFonts w:hint="eastAsia" w:ascii="宋体" w:hAnsi="宋体" w:eastAsia="宋体" w:cs="宋体"/>
                <w:sz w:val="24"/>
              </w:rPr>
            </w:pPr>
            <w:r>
              <w:rPr>
                <w:rFonts w:hint="eastAsia" w:ascii="宋体" w:hAnsi="宋体" w:eastAsia="宋体" w:cs="宋体"/>
                <w:sz w:val="24"/>
              </w:rPr>
              <w:t>安全管理制度。</w:t>
            </w:r>
          </w:p>
        </w:tc>
        <w:tc>
          <w:tcPr>
            <w:tcW w:w="809"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30分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55" w:type="dxa"/>
            <w:vAlign w:val="center"/>
          </w:tcPr>
          <w:p>
            <w:pPr>
              <w:spacing w:line="360" w:lineRule="exact"/>
              <w:rPr>
                <w:rFonts w:hint="eastAsia" w:ascii="宋体" w:hAnsi="宋体" w:eastAsia="宋体" w:cs="宋体"/>
                <w:sz w:val="24"/>
              </w:rPr>
            </w:pPr>
            <w:r>
              <w:rPr>
                <w:rFonts w:hint="eastAsia" w:ascii="宋体" w:hAnsi="宋体" w:eastAsia="宋体" w:cs="宋体"/>
                <w:sz w:val="24"/>
              </w:rPr>
              <w:t>维护公共安全秩序（20分）</w:t>
            </w:r>
          </w:p>
        </w:tc>
        <w:tc>
          <w:tcPr>
            <w:tcW w:w="5106"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台州市图书馆大楼内外公共安全秩序的日常维护，有巡查有记录有制度。2.有应急突发事件的处置预案、灾害预防、发现和制止馆内暴力事件，有培训有演练有记录有备案。3.监控设备设施的日常管理维护和基本的使用操作，</w:t>
            </w:r>
          </w:p>
          <w:p>
            <w:pPr>
              <w:spacing w:line="360" w:lineRule="exact"/>
              <w:rPr>
                <w:rFonts w:hint="eastAsia" w:ascii="宋体" w:hAnsi="宋体" w:eastAsia="宋体" w:cs="宋体"/>
                <w:sz w:val="24"/>
              </w:rPr>
            </w:pPr>
            <w:r>
              <w:rPr>
                <w:rFonts w:hint="eastAsia" w:ascii="宋体" w:hAnsi="宋体" w:eastAsia="宋体" w:cs="宋体"/>
                <w:sz w:val="24"/>
              </w:rPr>
              <w:t>有程序有制度有检查有记录有备案。</w:t>
            </w:r>
          </w:p>
        </w:tc>
        <w:tc>
          <w:tcPr>
            <w:tcW w:w="809"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20分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55" w:type="dxa"/>
            <w:vAlign w:val="center"/>
          </w:tcPr>
          <w:p>
            <w:pPr>
              <w:spacing w:line="360" w:lineRule="exact"/>
              <w:rPr>
                <w:rFonts w:hint="eastAsia" w:ascii="宋体" w:hAnsi="宋体" w:eastAsia="宋体" w:cs="宋体"/>
                <w:sz w:val="24"/>
              </w:rPr>
            </w:pPr>
            <w:r>
              <w:rPr>
                <w:rFonts w:hint="eastAsia" w:ascii="宋体" w:hAnsi="宋体" w:eastAsia="宋体" w:cs="宋体"/>
                <w:sz w:val="24"/>
              </w:rPr>
              <w:t>工程日常维修维护保养（10分）</w:t>
            </w:r>
          </w:p>
        </w:tc>
        <w:tc>
          <w:tcPr>
            <w:tcW w:w="5106" w:type="dxa"/>
            <w:vAlign w:val="center"/>
          </w:tcPr>
          <w:p>
            <w:pPr>
              <w:spacing w:line="360" w:lineRule="auto"/>
              <w:rPr>
                <w:rFonts w:hint="eastAsia" w:ascii="宋体" w:hAnsi="宋体" w:eastAsia="宋体" w:cs="宋体"/>
                <w:sz w:val="24"/>
              </w:rPr>
            </w:pPr>
            <w:r>
              <w:rPr>
                <w:rFonts w:hint="eastAsia" w:ascii="宋体" w:hAnsi="宋体" w:eastAsia="宋体" w:cs="宋体"/>
                <w:sz w:val="24"/>
              </w:rPr>
              <w:t>1.高配房管理做到大型设备设施资料建档，做好日常的电力设备仪器检查、修理工作，用电情况记录工作并备案。2.监督维保单位定期保养检修电梯、消防、监控、安防、空调、水泵等设备设施用电用水是否安全和设备设施的正常运行，并做好相关记录。3.做好全馆的门、窗、桌椅等杂项的日常零修。4.对房屋主体、设施设备做好日常巡检。5.维护全馆的日常照明系统，确保施工单位进场期间的正常、有序用电。</w:t>
            </w:r>
          </w:p>
        </w:tc>
        <w:tc>
          <w:tcPr>
            <w:tcW w:w="809"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55"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环境卫生保洁服务</w:t>
            </w:r>
          </w:p>
          <w:p>
            <w:pPr>
              <w:spacing w:line="360" w:lineRule="exact"/>
              <w:jc w:val="center"/>
              <w:rPr>
                <w:rFonts w:hint="eastAsia" w:ascii="宋体" w:hAnsi="宋体" w:eastAsia="宋体" w:cs="宋体"/>
                <w:b/>
                <w:bCs/>
                <w:sz w:val="24"/>
              </w:rPr>
            </w:pPr>
            <w:r>
              <w:rPr>
                <w:rFonts w:hint="eastAsia" w:ascii="宋体" w:hAnsi="宋体" w:eastAsia="宋体" w:cs="宋体"/>
                <w:sz w:val="24"/>
              </w:rPr>
              <w:t>（20分）</w:t>
            </w:r>
          </w:p>
        </w:tc>
        <w:tc>
          <w:tcPr>
            <w:tcW w:w="5106" w:type="dxa"/>
            <w:vAlign w:val="center"/>
          </w:tcPr>
          <w:p>
            <w:pPr>
              <w:spacing w:line="360" w:lineRule="exact"/>
              <w:jc w:val="left"/>
              <w:rPr>
                <w:rFonts w:hint="eastAsia" w:ascii="宋体" w:hAnsi="宋体" w:eastAsia="宋体" w:cs="宋体"/>
                <w:sz w:val="24"/>
              </w:rPr>
            </w:pPr>
            <w:r>
              <w:rPr>
                <w:rFonts w:hint="eastAsia" w:ascii="宋体" w:hAnsi="宋体" w:eastAsia="宋体" w:cs="宋体"/>
                <w:sz w:val="24"/>
              </w:rPr>
              <w:t>红线范围内的室内、外清洁卫生管理。按照保洁频率和标准执行。</w:t>
            </w:r>
          </w:p>
        </w:tc>
        <w:tc>
          <w:tcPr>
            <w:tcW w:w="809" w:type="dxa"/>
            <w:vAlign w:val="center"/>
          </w:tcPr>
          <w:p>
            <w:pPr>
              <w:spacing w:line="360" w:lineRule="exact"/>
              <w:rPr>
                <w:rFonts w:hint="eastAsia" w:ascii="宋体" w:hAnsi="宋体" w:eastAsia="宋体" w:cs="宋体"/>
                <w:sz w:val="24"/>
              </w:rPr>
            </w:pPr>
            <w:r>
              <w:rPr>
                <w:rFonts w:hint="eastAsia" w:ascii="宋体" w:hAnsi="宋体" w:eastAsia="宋体" w:cs="宋体"/>
                <w:sz w:val="24"/>
              </w:rPr>
              <w:t xml:space="preserve"> 20分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55"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花木养护服务管理（10分）</w:t>
            </w:r>
          </w:p>
        </w:tc>
        <w:tc>
          <w:tcPr>
            <w:tcW w:w="5106" w:type="dxa"/>
            <w:vAlign w:val="center"/>
          </w:tcPr>
          <w:p>
            <w:pPr>
              <w:spacing w:line="360" w:lineRule="exact"/>
              <w:jc w:val="left"/>
              <w:rPr>
                <w:rFonts w:hint="eastAsia" w:ascii="宋体" w:hAnsi="宋体" w:eastAsia="宋体" w:cs="宋体"/>
                <w:sz w:val="24"/>
              </w:rPr>
            </w:pPr>
            <w:r>
              <w:rPr>
                <w:rFonts w:hint="eastAsia" w:ascii="宋体" w:hAnsi="宋体" w:eastAsia="宋体" w:cs="宋体"/>
                <w:sz w:val="24"/>
              </w:rPr>
              <w:t>1.台州市图书馆在楼内和大楼周边所有花木的日常养护，做到栽培、育种、修剪、病虫害综合防治。2.馆区内的花木根据图书馆的需求定期或不定期的对花木进行更换和摆放。</w:t>
            </w:r>
          </w:p>
        </w:tc>
        <w:tc>
          <w:tcPr>
            <w:tcW w:w="809"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vAlign w:val="center"/>
          </w:tcPr>
          <w:p>
            <w:pPr>
              <w:spacing w:line="360" w:lineRule="exact"/>
              <w:jc w:val="center"/>
              <w:rPr>
                <w:rFonts w:hint="eastAsia" w:ascii="宋体" w:hAnsi="宋体" w:eastAsia="宋体" w:cs="宋体"/>
                <w:bCs/>
                <w:sz w:val="24"/>
              </w:rPr>
            </w:pPr>
            <w:r>
              <w:rPr>
                <w:rFonts w:hint="eastAsia" w:ascii="宋体" w:hAnsi="宋体" w:eastAsia="宋体" w:cs="宋体"/>
                <w:bCs/>
                <w:sz w:val="24"/>
              </w:rPr>
              <w:t>附加评分（10分）</w:t>
            </w:r>
          </w:p>
        </w:tc>
        <w:tc>
          <w:tcPr>
            <w:tcW w:w="5106" w:type="dxa"/>
            <w:vAlign w:val="center"/>
          </w:tcPr>
          <w:p>
            <w:pPr>
              <w:spacing w:line="360" w:lineRule="exact"/>
              <w:jc w:val="left"/>
              <w:rPr>
                <w:rFonts w:hint="eastAsia" w:ascii="宋体" w:hAnsi="宋体" w:eastAsia="宋体" w:cs="宋体"/>
                <w:sz w:val="24"/>
              </w:rPr>
            </w:pPr>
            <w:r>
              <w:rPr>
                <w:rFonts w:hint="eastAsia" w:ascii="宋体" w:hAnsi="宋体" w:eastAsia="宋体" w:cs="宋体"/>
                <w:sz w:val="24"/>
              </w:rPr>
              <w:t>主要是对物业公司管理总体水平的综合测评，在物业管理服务过程中，若被工作人员或读者投诉，经调查属实责任在物业单位的每次扣1分；被上级领导或主管部门投诉，情况属实责任在物业单位的每次扣2分。</w:t>
            </w:r>
          </w:p>
        </w:tc>
        <w:tc>
          <w:tcPr>
            <w:tcW w:w="809" w:type="dxa"/>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10分</w:t>
            </w:r>
          </w:p>
        </w:tc>
        <w:tc>
          <w:tcPr>
            <w:tcW w:w="900" w:type="dxa"/>
          </w:tcPr>
          <w:p>
            <w:pPr>
              <w:spacing w:line="360" w:lineRule="exact"/>
              <w:rPr>
                <w:rFonts w:hint="eastAsia" w:ascii="宋体" w:hAnsi="宋体" w:eastAsia="宋体" w:cs="宋体"/>
                <w:sz w:val="24"/>
              </w:rPr>
            </w:pPr>
          </w:p>
        </w:tc>
        <w:tc>
          <w:tcPr>
            <w:tcW w:w="763" w:type="dxa"/>
          </w:tcPr>
          <w:p>
            <w:pPr>
              <w:spacing w:line="360" w:lineRule="exact"/>
              <w:rPr>
                <w:rFonts w:hint="eastAsia" w:ascii="宋体" w:hAnsi="宋体" w:eastAsia="宋体" w:cs="宋体"/>
                <w:sz w:val="24"/>
              </w:rPr>
            </w:pPr>
          </w:p>
        </w:tc>
      </w:tr>
    </w:tbl>
    <w:p>
      <w:pPr>
        <w:spacing w:line="480" w:lineRule="exact"/>
        <w:rPr>
          <w:rFonts w:hint="eastAsia" w:ascii="宋体" w:hAnsi="宋体" w:eastAsia="宋体" w:cs="宋体"/>
          <w:sz w:val="24"/>
        </w:rPr>
      </w:pPr>
      <w:r>
        <w:rPr>
          <w:rFonts w:hint="eastAsia" w:ascii="宋体" w:hAnsi="宋体" w:eastAsia="宋体" w:cs="宋体"/>
          <w:sz w:val="24"/>
        </w:rPr>
        <w:t>物业管理公司名称：                                   验收时间：</w:t>
      </w:r>
    </w:p>
    <w:p>
      <w:pPr>
        <w:spacing w:line="360" w:lineRule="exact"/>
        <w:rPr>
          <w:rFonts w:hint="eastAsia" w:ascii="宋体" w:hAnsi="宋体" w:eastAsia="宋体" w:cs="宋体"/>
          <w:kern w:val="0"/>
          <w:sz w:val="24"/>
        </w:rPr>
      </w:pPr>
      <w:r>
        <w:rPr>
          <w:rFonts w:hint="eastAsia" w:ascii="宋体" w:hAnsi="宋体" w:eastAsia="宋体" w:cs="宋体"/>
          <w:sz w:val="24"/>
        </w:rPr>
        <w:t xml:space="preserve">验收单位（盖章）                                     验收人（签字）：    </w:t>
      </w:r>
    </w:p>
    <w:p>
      <w:pPr>
        <w:spacing w:line="360" w:lineRule="auto"/>
        <w:ind w:right="420"/>
        <w:rPr>
          <w:rFonts w:hint="eastAsia" w:ascii="宋体" w:hAnsi="宋体" w:eastAsia="宋体" w:cs="宋体"/>
        </w:rPr>
      </w:pPr>
      <w:r>
        <w:rPr>
          <w:rFonts w:hint="eastAsia" w:ascii="宋体" w:hAnsi="宋体" w:eastAsia="宋体" w:cs="宋体"/>
        </w:rPr>
        <w:t xml:space="preserve">    本表作为物业服务阶段验收依据，每个服务季度的第三个月的上旬由业主方选派人员组织一次验收评分。验收依据见本项目《服务要求》及物业管理公司投标文件的相关承诺。</w:t>
      </w:r>
    </w:p>
    <w:p>
      <w:pPr>
        <w:adjustRightInd w:val="0"/>
        <w:snapToGrid w:val="0"/>
        <w:spacing w:line="520" w:lineRule="exact"/>
        <w:ind w:firstLine="472" w:firstLineChars="196"/>
        <w:rPr>
          <w:rFonts w:hint="eastAsia" w:ascii="宋体" w:hAnsi="宋体" w:eastAsia="宋体" w:cs="宋体"/>
          <w:b/>
          <w:sz w:val="24"/>
        </w:rPr>
      </w:pPr>
      <w:r>
        <w:rPr>
          <w:rFonts w:hint="eastAsia" w:ascii="宋体" w:hAnsi="宋体" w:eastAsia="宋体" w:cs="宋体"/>
          <w:b/>
          <w:sz w:val="24"/>
        </w:rPr>
        <w:t>（四）服务内容、标准及要求</w:t>
      </w:r>
    </w:p>
    <w:p>
      <w:pPr>
        <w:pStyle w:val="42"/>
        <w:numPr>
          <w:ilvl w:val="0"/>
          <w:numId w:val="4"/>
        </w:numPr>
        <w:tabs>
          <w:tab w:val="left" w:pos="454"/>
        </w:tabs>
        <w:spacing w:line="360" w:lineRule="auto"/>
        <w:ind w:firstLineChars="0"/>
        <w:rPr>
          <w:rFonts w:hint="eastAsia" w:ascii="宋体" w:hAnsi="宋体" w:eastAsia="宋体" w:cs="宋体"/>
          <w:b/>
          <w:sz w:val="24"/>
        </w:rPr>
      </w:pPr>
      <w:r>
        <w:rPr>
          <w:rFonts w:hint="eastAsia" w:ascii="宋体" w:hAnsi="宋体" w:eastAsia="宋体" w:cs="宋体"/>
          <w:b/>
          <w:sz w:val="24"/>
        </w:rPr>
        <w:t>保安服务</w:t>
      </w:r>
    </w:p>
    <w:p>
      <w:pPr>
        <w:tabs>
          <w:tab w:val="left" w:pos="454"/>
        </w:tabs>
        <w:spacing w:line="360" w:lineRule="auto"/>
        <w:rPr>
          <w:rFonts w:hint="eastAsia" w:ascii="宋体" w:hAnsi="宋体" w:eastAsia="宋体" w:cs="宋体"/>
          <w:kern w:val="0"/>
          <w:sz w:val="24"/>
        </w:rPr>
      </w:pPr>
      <w:r>
        <w:rPr>
          <w:rFonts w:hint="eastAsia" w:ascii="宋体" w:hAnsi="宋体" w:eastAsia="宋体" w:cs="宋体"/>
          <w:kern w:val="0"/>
          <w:sz w:val="24"/>
        </w:rPr>
        <w:t xml:space="preserve">    1.1 为了加强台州市图书馆安全防范能力，维护馆内治安秩序，保障单</w:t>
      </w:r>
    </w:p>
    <w:p>
      <w:pPr>
        <w:tabs>
          <w:tab w:val="left" w:pos="454"/>
        </w:tabs>
        <w:spacing w:line="360" w:lineRule="auto"/>
        <w:ind w:left="540"/>
        <w:rPr>
          <w:rFonts w:hint="eastAsia" w:ascii="宋体" w:hAnsi="宋体" w:eastAsia="宋体" w:cs="宋体"/>
          <w:kern w:val="0"/>
          <w:sz w:val="24"/>
        </w:rPr>
      </w:pPr>
      <w:r>
        <w:rPr>
          <w:rFonts w:hint="eastAsia" w:ascii="宋体" w:hAnsi="宋体" w:eastAsia="宋体" w:cs="宋体"/>
          <w:kern w:val="0"/>
          <w:sz w:val="24"/>
        </w:rPr>
        <w:t>位安全，结合馆内安全保卫工作实际情况，具体保安服务事项如下：</w:t>
      </w:r>
    </w:p>
    <w:p>
      <w:pPr>
        <w:pStyle w:val="42"/>
        <w:numPr>
          <w:ilvl w:val="2"/>
          <w:numId w:val="5"/>
        </w:numPr>
        <w:tabs>
          <w:tab w:val="left" w:pos="454"/>
        </w:tabs>
        <w:spacing w:line="360" w:lineRule="auto"/>
        <w:ind w:firstLineChars="0"/>
        <w:rPr>
          <w:rFonts w:hint="eastAsia" w:ascii="宋体" w:hAnsi="宋体" w:eastAsia="宋体" w:cs="宋体"/>
          <w:kern w:val="0"/>
          <w:sz w:val="24"/>
        </w:rPr>
      </w:pPr>
      <w:r>
        <w:rPr>
          <w:rFonts w:hint="eastAsia" w:ascii="宋体" w:hAnsi="宋体" w:eastAsia="宋体" w:cs="宋体"/>
          <w:kern w:val="0"/>
          <w:sz w:val="24"/>
        </w:rPr>
        <w:t>24小时消控室服务管理。</w:t>
      </w:r>
    </w:p>
    <w:p>
      <w:pPr>
        <w:pStyle w:val="42"/>
        <w:numPr>
          <w:ilvl w:val="2"/>
          <w:numId w:val="5"/>
        </w:numPr>
        <w:tabs>
          <w:tab w:val="left" w:pos="454"/>
        </w:tabs>
        <w:spacing w:line="360" w:lineRule="auto"/>
        <w:ind w:firstLineChars="0"/>
        <w:rPr>
          <w:rFonts w:hint="eastAsia" w:ascii="宋体" w:hAnsi="宋体" w:eastAsia="宋体" w:cs="宋体"/>
          <w:kern w:val="0"/>
          <w:sz w:val="24"/>
        </w:rPr>
      </w:pPr>
      <w:r>
        <w:rPr>
          <w:rFonts w:hint="eastAsia" w:ascii="宋体" w:hAnsi="宋体" w:eastAsia="宋体" w:cs="宋体"/>
          <w:kern w:val="0"/>
          <w:sz w:val="24"/>
        </w:rPr>
        <w:t>按照馆内制定的上下班时间对馆内各个大门和电动感应门实行严格</w:t>
      </w:r>
    </w:p>
    <w:p>
      <w:pPr>
        <w:tabs>
          <w:tab w:val="left" w:pos="454"/>
        </w:tabs>
        <w:spacing w:line="360" w:lineRule="auto"/>
        <w:rPr>
          <w:rFonts w:hint="eastAsia" w:ascii="宋体" w:hAnsi="宋体" w:eastAsia="宋体" w:cs="宋体"/>
          <w:kern w:val="0"/>
          <w:sz w:val="24"/>
        </w:rPr>
      </w:pPr>
      <w:r>
        <w:rPr>
          <w:rFonts w:hint="eastAsia" w:ascii="宋体" w:hAnsi="宋体" w:eastAsia="宋体" w:cs="宋体"/>
          <w:kern w:val="0"/>
          <w:sz w:val="24"/>
        </w:rPr>
        <w:t>有效的服务管理。</w:t>
      </w:r>
    </w:p>
    <w:p>
      <w:pPr>
        <w:pStyle w:val="42"/>
        <w:tabs>
          <w:tab w:val="left" w:pos="454"/>
        </w:tabs>
        <w:spacing w:line="360" w:lineRule="auto"/>
        <w:ind w:left="600" w:firstLine="0" w:firstLineChars="0"/>
        <w:rPr>
          <w:rFonts w:hint="eastAsia" w:ascii="宋体" w:hAnsi="宋体" w:eastAsia="宋体" w:cs="宋体"/>
          <w:kern w:val="0"/>
          <w:sz w:val="24"/>
        </w:rPr>
      </w:pPr>
      <w:r>
        <w:rPr>
          <w:rFonts w:hint="eastAsia" w:ascii="宋体" w:hAnsi="宋体" w:eastAsia="宋体" w:cs="宋体"/>
          <w:kern w:val="0"/>
          <w:sz w:val="24"/>
        </w:rPr>
        <w:t>1.1.3负责馆内定时定点治安巡逻检查，及时制止图书馆大楼内不文明举</w:t>
      </w:r>
    </w:p>
    <w:p>
      <w:pPr>
        <w:tabs>
          <w:tab w:val="left" w:pos="454"/>
        </w:tabs>
        <w:spacing w:line="360" w:lineRule="auto"/>
        <w:rPr>
          <w:rFonts w:hint="eastAsia" w:ascii="宋体" w:hAnsi="宋体" w:eastAsia="宋体" w:cs="宋体"/>
          <w:kern w:val="0"/>
          <w:sz w:val="24"/>
        </w:rPr>
      </w:pPr>
      <w:r>
        <w:rPr>
          <w:rFonts w:hint="eastAsia" w:ascii="宋体" w:hAnsi="宋体" w:eastAsia="宋体" w:cs="宋体"/>
          <w:kern w:val="0"/>
          <w:sz w:val="24"/>
        </w:rPr>
        <w:t>止以及重点部位的守护。负责馆内外和合书吧远程监控的服务和管理。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1.1.4 负责馆内闭馆清场和每个楼层存包柜的管理工作。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1.1.5 负责重大活动的安全警戒和秩序保障，配合做好保卫工作。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 xml:space="preserve">1.1.6 受理馆内各类纠纷和治安案件，配合委托方对违规事件的调查，协助公安机关对案件的排查。  </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1.1.7 图书馆大楼内及周边公共区域内突发事件处置、灾害预防、火灾扑救，发现和制止馆内暴力事件，随时准备提供紧急救助。</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1.1.8 图书馆大楼内及周边公共区域内安全隐患检查、排除及上报，违规纠正，并有针对性地开展安全教育和提示。</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1.1.9 负责委托方提供的保安业务所使用的设备、设施（如监控设备、广播系统、消控设备、桌椅、文件柜、照明设施）等的保管维护，故意损坏、恶意使用或丢失须全额赔偿。</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1.1.10 受托方选派的保安人员必须为受托方（物业公司）正式员工，要求素质较高，服务态度好，保安服务人员须统一服装，警械配置齐全。严格遵守安全保卫和消防安全等管理规章制度。</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1.1.11 其它属于保安服务范围内的工作以及委托方临时交办的任务。</w:t>
      </w:r>
    </w:p>
    <w:p>
      <w:pPr>
        <w:tabs>
          <w:tab w:val="left" w:pos="454"/>
        </w:tabs>
        <w:spacing w:line="360" w:lineRule="auto"/>
        <w:ind w:firstLine="542" w:firstLineChars="225"/>
        <w:rPr>
          <w:rFonts w:hint="eastAsia" w:ascii="宋体" w:hAnsi="宋体" w:eastAsia="宋体" w:cs="宋体"/>
          <w:b/>
          <w:sz w:val="24"/>
        </w:rPr>
      </w:pPr>
      <w:r>
        <w:rPr>
          <w:rFonts w:hint="eastAsia" w:ascii="宋体" w:hAnsi="宋体" w:eastAsia="宋体" w:cs="宋体"/>
          <w:b/>
          <w:sz w:val="24"/>
        </w:rPr>
        <w:t>2.保洁服务</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2.1 维护图书馆公共环境卫生，即公用设施和附属建筑物的日常保洁包括：报告厅、各楼层读者借阅室、无障碍图书馆、馆内和合书吧（二十四小时自助图书馆）、报刋借阅室、地方产业图书馆、亲子图书馆、叶文玲文学馆、书库、百家展厅、大厅、会议室、读者自修室、贵宾接待室、主楼和辅楼所有平顶、地下室、道路、广场、花坛、内院采光井、草坪、公用停车场、内部停车库、垃圾桶、路灯、交通标志、图书馆雕塑等。</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2.2 办公楼的公共场所保洁包括：办公室、会议室、走廊、栏杆、通道、电梯、楼梯、卫生间、杂物间、茶水间、铝合金玻璃窗、窗台等。</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2.3 楼体外立面（含玻璃幕墙和玻璃窗）和挡雨玻璃平顶及楼层平顶的楼体外环境清洁保养。</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2.4 馆内空调内机过滤网壹年二次的清洗。</w:t>
      </w:r>
    </w:p>
    <w:p>
      <w:pPr>
        <w:tabs>
          <w:tab w:val="left" w:pos="454"/>
        </w:tabs>
        <w:spacing w:line="360" w:lineRule="auto"/>
        <w:ind w:firstLine="542" w:firstLineChars="225"/>
        <w:rPr>
          <w:rFonts w:hint="eastAsia" w:ascii="宋体" w:hAnsi="宋体" w:eastAsia="宋体" w:cs="宋体"/>
          <w:b/>
          <w:sz w:val="24"/>
        </w:rPr>
      </w:pPr>
      <w:r>
        <w:rPr>
          <w:rFonts w:hint="eastAsia" w:ascii="宋体" w:hAnsi="宋体" w:eastAsia="宋体" w:cs="宋体"/>
          <w:b/>
          <w:sz w:val="24"/>
        </w:rPr>
        <w:t>3.工程服务</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负责馆内供电、供水、排水、消防、暖通系统服务管理和高配房管理，监督维保单位定期保养检修电梯、消防、监控、安防、空调、水泵等设备设施并做好记录。做好水、电、门、窗的日常零修。对房屋主体、设施设备做好日常巡检，发现问题及时上报业主方领导。其他临时性任务。</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负责馆区内的日常照明，确保施工单位进场期间的正常、有序用电。对馆区的电路结构掌握较为熟悉，做好日常的电力设备仪器检查、修理工作，做好相应的设备检修、用电情况记录工作并备案。</w:t>
      </w:r>
    </w:p>
    <w:p>
      <w:pPr>
        <w:tabs>
          <w:tab w:val="left" w:pos="454"/>
        </w:tabs>
        <w:spacing w:line="360" w:lineRule="auto"/>
        <w:ind w:firstLine="542" w:firstLineChars="225"/>
        <w:rPr>
          <w:rFonts w:hint="eastAsia" w:ascii="宋体" w:hAnsi="宋体" w:eastAsia="宋体" w:cs="宋体"/>
          <w:b/>
          <w:sz w:val="24"/>
        </w:rPr>
      </w:pPr>
      <w:r>
        <w:rPr>
          <w:rFonts w:hint="eastAsia" w:ascii="宋体" w:hAnsi="宋体" w:eastAsia="宋体" w:cs="宋体"/>
          <w:b/>
          <w:sz w:val="24"/>
        </w:rPr>
        <w:t>4.园艺服务</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负责馆内管理区域内(大楼内外)和和合书吧花木的养护和摆放工作。花工具备相关专业的基本知识与技能，从事植被栽培、育种、病虫害防治。具有一定园艺专业技术，包括植物生长与环境、栽培技术、遗传育种技术、园艺设施、病虫害防治技术，维护馆区植被的美观,提高存活率节约成本。</w:t>
      </w:r>
    </w:p>
    <w:p>
      <w:pPr>
        <w:tabs>
          <w:tab w:val="left" w:pos="454"/>
        </w:tabs>
        <w:spacing w:line="360" w:lineRule="auto"/>
        <w:ind w:firstLine="542" w:firstLineChars="225"/>
        <w:rPr>
          <w:rFonts w:hint="eastAsia" w:ascii="宋体" w:hAnsi="宋体" w:eastAsia="宋体" w:cs="宋体"/>
          <w:b/>
          <w:sz w:val="24"/>
        </w:rPr>
      </w:pPr>
      <w:r>
        <w:rPr>
          <w:rFonts w:hint="eastAsia" w:ascii="宋体" w:hAnsi="宋体" w:eastAsia="宋体" w:cs="宋体"/>
          <w:b/>
          <w:sz w:val="24"/>
        </w:rPr>
        <w:t>5.其它技术规格及要求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5.1 投标单位选派的保洁人员和花木养护人员及水电工须为本单位正式职工，要求身体健康，素质较高，服务态度好。水电工要求应有三年以上工作经历，有相关资格证书和上岗证，具备高中以上学历，要求全职，年龄在28岁至55岁之间，身体健康男性。员工须统一服饰，佩带胸卡，严格遵守安全保卫等规章制度。</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5.2 图书馆楼层、外环境、外墙、玻璃幕墙，其中外墙每年清洗两次、玻璃幕墙每年清洗二次、水箱每年清洗二次、档雨玻璃平顶每月清洗一次。</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5.3 负责台州市图书馆大楼内外所有花木的浇水、培育有机土、修剪、施肥、杀虫、摆放、种植、养护等。</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5.4 投标单位报价内容含设备投资及所有物耗（附设备及物耗清单）。</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 具体区域保洁和水电系统内容及要求：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 大楼外围周边区域内公共场地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 地面、车道：无明显垃圾、烟头、杂物、无明显泥沙；</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 明沟：无垃圾、杂物、无苔藓、无堵塞；</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5.5.1.3 暗沟：无垃圾、杂物、无堵塞；</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 铭牌、照明灯具：无积灰、无污渍。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5.5.2 地下室</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5.5.2.1 地面：无积灰、无污渍；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5.5.2.2 各类管道、消防设施、灯具外表、墙面、地下室楼层顶部、玻璃窗和门、门框等：无积灰、无蜘蛛网。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5.5.3 大厅</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5.5.3.1 地面：无积灰、无水迹、无污渍、无垃圾杂物光亮如镜；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5.5.3.2 消防栓、服务台、灯具、灯具标识牌：无积灰、无蜘蛛网、无污渍；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5.5.3.3 墙面、大厅顶部、玻璃幕墙和门、门框等：无积灰、无蜘蛛网、无污渍。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5.5.3.4 通向报告厅楼梯、中庭楼梯过道：无积灰、无水迹、无污渍、无垃圾杂物。</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 各楼层读者借阅室</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5.5.4.1 读者桌椅：无垃圾、无积灰、无污渍；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5.5.4.2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5.5.4.3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5.5.4.4 各类墙角线、风口、标识牌、开关等：无积灰；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5.5.4.5 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 读者自修室</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5.5.5.1 读者桌椅：无垃圾、无积灰、无污渍；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5.5.5.2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5.5.5.3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5.5.5.4 各类墙角线、风口、标识牌、开关等：无积灰；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5.5.5.5 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 无障碍图书馆、和合书吧（二十四小时自助图书馆）、工具借阅室、科技人员活动中心、亲子图书馆、亲子活动室、叶文玲文学馆。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5.5.6.1 地面：无积灰、无水迹、无污渍、无垃圾杂物光亮如镜；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5.5.6.2 消防栓、服务台、灯具、灯具标识牌：无积灰、无蜘蛛网、无污渍；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5.5.6.3 墙面、顶部、玻璃幕墙和门、门框等：无积灰、无蜘蛛网、无污渍；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5.5.6.4 展柜、展板、显示屏、展示柜玻璃门窗等：无积灰、无蜘蛛网、无污渍。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5.5.6.5 各类墙角线、风口、标识牌、开关等：无积灰、无蜘蛛网、无污渍。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 书库</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5.5.7.1 书架：无积灰、无污渍；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5.5.7.2 书架上图书：无积灰、无蜘蛛网；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5.5.7.3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5.5.7.4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5.5.7.5各类墙角线、风口、标识牌、开关等：无积灰；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 报告厅和电影沙龙</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5.5.8.1 观众席和讲台：无垃圾、无积灰、无蜘蛛网；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5.5.8.2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5.5.8.3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5.5.8.4 各类消防设备、墙角线、风口、标识牌、开关等：无积灰；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5.5.8.5 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5.5.8.6 灯光、音控室：无积尘、无蜘蛛网；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5.5.8.7 贵宾接待室：无灰尘、无蜘蛛网、无垃圾。</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 百家展厅</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5.5.9.1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5.5.9.2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5.5.9.3 顶面：无灰尘、无蜘蛛网；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5.5.9.4 各类消防设备、墙角线、风口、标识牌、开关等：无积灰、无污渍；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5.5.9.5废物箱：无垃圾满溢、无拖挂；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 办公楼各楼层办公室和会议室</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5.5.10.1 地面：无垃圾、无水迹、无污渍、清洁；</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5.5.10.2 墙面：无积灰、无蜘蛛网；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5.5.10.3 顶面：无灰尘、无蜘蛛网；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5.5.10.4 过道各类消防设备、墙角线、风口、标识牌、开关等：无积灰、无污渍；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5.5.10.5 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 洗手间</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5.5.11.1 尿斗、坐厕、蹲厕、面盆：无污垢、尿垢；</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5.5.11.2 隔断：无灰尘、无涂画、无污垢；</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5.5.11.3 水龙头：无水锈、无污渍、明亮；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5.5.11.4台面：无水迹、无污渍；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5.5.11.5 洗手间镜子：无水迹、无积灰、无污渍、清洁明亮；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5.5.11.6 墙面：门和门框等无灰尘、无污渍、无蜘蛛网；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 层面公共通道</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5.5.12.1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5.5.12.2 地面：无垃圾、无水迹、无污渍、明亮；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5.5.12.3 各类消防设备、墙角线、风口、标识牌、开关等：无积灰；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5.5.12.4 废物箱：无垃圾满溢、无拖挂。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5.5.13 消防楼梯</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5.5.13.1 梯级和平台：无垃圾；</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5.5.13.2 死角：无积灰、无垃圾；</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5.5.13.3 墙面：无灰尘、无蜘蛛网。</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 电梯</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5.5.14.1 地面：无污渍、无残尘；</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5.5.14.2 轿厢墙面：无灰尘、无手印、光亮；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5.5.14.3 门（内外）：抹净（上保护剂和不锈钢油）、无灰尘、无手印、光亮；</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5.5.14.4 指示牌和按钮、灯片和风口、门外按钮：无灰尘、无手印。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5.5.15 内院采光井</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5.5.15.1 地面：无明显垃圾、烟头、杂物；</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5.5.15.2 明沟：无垃圾、杂物、无苔藓、无堵塞；</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5.5.15.3 下水道口：无堵塞，无杂物。</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5.5.16 楼层平顶</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5.5.16.1 地面：无垃圾和无烟蒂；</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5.5.16.2 下水道口：无堵塞，无杂物。</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5.5.17总服务台</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5.5.17.1 地面：无积灰、无水迹、无污渍、无垃圾杂物光亮如镜；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5.5.17.2 服务台、灯具、灯具标识牌：无积灰、无蜘蛛网、无污渍；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5.5.17.3 玻璃幕墙和玻璃门等：无积灰、无蜘蛛网、无污渍、光亮如镜;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5.5.17.4 服务台面：无积灰、无水迹、无污渍、无垃圾杂物光亮如镜。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 图书馆水电设备设施管理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 设备设施安全运行，专业技术人员的配备</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根据设备设施配备状况，结合我公司对大楼的管理经验，公司派专业人员负责对全部公共水电设备、设施的运行管理，确保日常设备设施的安全正常运行。</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5.5.18.1.1 制定符合实际操作运行的规范制度。</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5.5.18.1.2 制定各个岗位操作运行规范。</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5.5.18.1.3 严格按有关国家验收接管标准进行有关规定。</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5.5.18.1.4 认真做好设备设施台帐卡管理实施工作。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5.5.18.1.5 严格健全报修制度、确保维修质量，实施回访制度。</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5.5.18.1.6 加强对装修施工的技术监督及巡检工作。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5.5.18.1.7 认真做好维修、养护巡查工作中安全管理。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5.5.18.1.8 加强对各种修理费用的控制、审核。</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5.5.18.2 供电系统管理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5.5.18.2.1按照供电系统运行规程，对变压器、母线、电表指示，电缆有无漏油、负荷开关、电力电容外壳有无膨胀漏油等进行定期检查。</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5.5.18.2.2 做好运行、巡视和记录，每天巡视一遍配电房设备运行情况，定期巡视变压器运行状况，控制柜和总开关是否有异常响声，机房照明、紧急照明及卫生应良好，排气扇运行正常。</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5.5.18.2.3 严格安全操作规程。</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5.5.18.2.4 做好照明系统维修养护工作，工作人员在日常巡楼时应留意观察照明灯具和应急照明是否齐全，如有损坏应及时更换或修复。</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5.5.18.3消防系统管理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5.5.18.3.1 配合消防安全维保单位对消防系统装置（排风系统和电路系统等）做好定期的检查和维修保养工作。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5.5.18.4排水系统管理</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5.5.18.4.1 做好日常检查养护工作。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5.5.18.4.2 严格水泵房管理制度，做到水泵房内各水泵及其控制箱应一一对应编号，保持机房内整洁，排水沟通畅，机房需定时派人巡视，并记录水泵运行情况。</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5.5.18.4.3 严格执行水泵运行操作规程。</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5.5.18.4.4 做好各类水泵的检查工作，对于未投入使用和不经常开启的各种消防水泵，每季度需进行试运转，谨防发生事故。</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5.5.18.5 负责台州市图书馆领导临时交办的其他工作。</w:t>
      </w:r>
    </w:p>
    <w:p>
      <w:pPr>
        <w:tabs>
          <w:tab w:val="left" w:pos="454"/>
        </w:tabs>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rPr>
        <w:t>保洁频率及标准（一）</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2"/>
        <w:gridCol w:w="1526"/>
        <w:gridCol w:w="1820"/>
        <w:gridCol w:w="910"/>
        <w:gridCol w:w="979"/>
        <w:gridCol w:w="966"/>
        <w:gridCol w:w="112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区域</w:t>
            </w:r>
          </w:p>
        </w:tc>
        <w:tc>
          <w:tcPr>
            <w:tcW w:w="1032"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项目</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工作内容</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标准</w:t>
            </w:r>
          </w:p>
        </w:tc>
        <w:tc>
          <w:tcPr>
            <w:tcW w:w="4946" w:type="dxa"/>
            <w:gridSpan w:val="5"/>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Merge w:val="continue"/>
            <w:vAlign w:val="center"/>
          </w:tcPr>
          <w:p>
            <w:pPr>
              <w:spacing w:line="180" w:lineRule="exact"/>
              <w:jc w:val="center"/>
              <w:rPr>
                <w:rFonts w:hint="eastAsia" w:ascii="宋体" w:hAnsi="宋体" w:eastAsia="宋体" w:cs="宋体"/>
                <w:sz w:val="18"/>
              </w:rPr>
            </w:pP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循环</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日</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星期</w:t>
            </w: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月</w:t>
            </w: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大楼外围</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清扫、收集垃圾</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无明显垃圾、烟头、杂物、无明显泥沙</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pacing w:val="-12"/>
                <w:sz w:val="18"/>
              </w:rPr>
            </w:pPr>
            <w:r>
              <w:rPr>
                <w:rFonts w:hint="eastAsia" w:ascii="宋体" w:hAnsi="宋体" w:eastAsia="宋体" w:cs="宋体"/>
                <w:spacing w:val="-12"/>
                <w:sz w:val="18"/>
              </w:rPr>
              <w:t>广场砖范围冲洗一次</w:t>
            </w: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明沟</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清扫、收集垃圾、刷洗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无垃圾、杂物、无苔藓、无堵塞</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清扫二次</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 xml:space="preserve">抹净表面、倒垃圾、内部清洗 </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无积灰、污渍</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保洁三次</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花坛草坪</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拣拾</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无垃圾、桔枝败叶</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拣拾</w:t>
            </w:r>
          </w:p>
        </w:tc>
        <w:tc>
          <w:tcPr>
            <w:tcW w:w="979" w:type="dxa"/>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标志、广告牌</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无积灰、无污渍</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(2米以上)</w:t>
            </w: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(2米以上)</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大楼铭牌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广场雕塑</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消防设施</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雨棚</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照明灯具</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(2米以上)</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踏垫</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除尘、冲洗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无积灰、污渍</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清洁</w:t>
            </w: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台阶</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清扫、水力冲洗</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无明显垃圾、烟头、杂物、无明明泥沙</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w:t>
            </w: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车道</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75"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地下室</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清扫、水力冲洗清洗油渍</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无积灰、清洁</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清扫一次</w:t>
            </w:r>
          </w:p>
        </w:tc>
        <w:tc>
          <w:tcPr>
            <w:tcW w:w="966" w:type="dxa"/>
            <w:vMerge w:val="restart"/>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各类管道</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各类消防设施</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保洁一次</w:t>
            </w: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pacing w:val="-12"/>
                <w:w w:val="95"/>
                <w:sz w:val="18"/>
              </w:rPr>
              <w:t>百叶窗（包括风</w:t>
            </w:r>
            <w:r>
              <w:rPr>
                <w:rFonts w:hint="eastAsia" w:ascii="宋体" w:hAnsi="宋体" w:eastAsia="宋体" w:cs="宋体"/>
                <w:sz w:val="18"/>
              </w:rPr>
              <w:t>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各类标识牌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(2米以下)</w:t>
            </w: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(2米以上)</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水沟</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清理垃圾</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无垃圾、无堵塞</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清扫二次</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灯具外表</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外表除尘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除尘一次</w:t>
            </w: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正门大厅、各读者进出门门厅</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踏垫</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无垃圾、无泥巴</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966" w:type="dxa"/>
            <w:vMerge w:val="restart"/>
            <w:vAlign w:val="center"/>
          </w:tcPr>
          <w:p>
            <w:pPr>
              <w:spacing w:line="180" w:lineRule="exact"/>
              <w:jc w:val="center"/>
              <w:rPr>
                <w:rFonts w:hint="eastAsia" w:ascii="宋体" w:hAnsi="宋体" w:eastAsia="宋体" w:cs="宋体"/>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地坪</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除尘、抛光</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无脚印、无灰尘、光亮</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推尘</w:t>
            </w: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抛光一次</w:t>
            </w: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Merge w:val="continue"/>
            <w:vAlign w:val="center"/>
          </w:tcPr>
          <w:p>
            <w:pPr>
              <w:spacing w:line="180" w:lineRule="exact"/>
              <w:jc w:val="center"/>
              <w:rPr>
                <w:rFonts w:hint="eastAsia" w:ascii="宋体" w:hAnsi="宋体" w:eastAsia="宋体" w:cs="宋体"/>
                <w:sz w:val="18"/>
              </w:rPr>
            </w:pP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tcBorders>
              <w:bottom w:val="nil"/>
            </w:tcBorders>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清洗、喷蜡一次</w:t>
            </w:r>
          </w:p>
        </w:tc>
        <w:tc>
          <w:tcPr>
            <w:tcW w:w="1120" w:type="dxa"/>
            <w:vMerge w:val="continue"/>
            <w:tcBorders>
              <w:bottom w:val="nil"/>
            </w:tcBorders>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墙身</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无积灰、无手印</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清洁一次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c>
          <w:tcPr>
            <w:tcW w:w="966" w:type="dxa"/>
            <w:vMerge w:val="restart"/>
            <w:vAlign w:val="center"/>
          </w:tcPr>
          <w:p>
            <w:pPr>
              <w:spacing w:line="180" w:lineRule="exact"/>
              <w:jc w:val="center"/>
              <w:rPr>
                <w:rFonts w:hint="eastAsia" w:ascii="宋体" w:hAnsi="宋体" w:eastAsia="宋体" w:cs="宋体"/>
                <w:sz w:val="18"/>
              </w:rPr>
            </w:pPr>
          </w:p>
        </w:tc>
        <w:tc>
          <w:tcPr>
            <w:tcW w:w="1120" w:type="dxa"/>
            <w:vMerge w:val="restart"/>
            <w:tcBorders>
              <w:top w:val="nil"/>
            </w:tcBorders>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清洁一次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各类标识牌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tcBorders>
              <w:top w:val="nil"/>
            </w:tcBorders>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玻璃平顶</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外表除尘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无积灰、无污垢</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tcBorders>
              <w:top w:val="nil"/>
            </w:tcBorders>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1120" w:type="dxa"/>
            <w:vMerge w:val="continue"/>
            <w:tcBorders>
              <w:top w:val="nil"/>
            </w:tcBorders>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清除垃圾、外表抹净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无垃圾满溢、无拖挂</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倾倒一次</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大玻璃门内外</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无积灰、无刮刀印、无手印、明亮</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保洁(2米以下)</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清刮一次(2米以上)</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花盆套</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无灰尘、盆内无垃圾</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灯具</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屏风</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围栏</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无积灰、污水迹、光亮</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扶手、栏杆</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烟筒</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清洗石子、保洁</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无痰迹、无陈旧烟蒂</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各类消防设施</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vAlign w:val="center"/>
          </w:tcPr>
          <w:p>
            <w:pPr>
              <w:spacing w:line="180" w:lineRule="exact"/>
              <w:rPr>
                <w:rFonts w:hint="eastAsia" w:ascii="宋体" w:hAnsi="宋体" w:eastAsia="宋体" w:cs="宋体"/>
                <w:sz w:val="18"/>
              </w:rPr>
            </w:pPr>
            <w:r>
              <w:rPr>
                <w:rFonts w:hint="eastAsia" w:ascii="宋体" w:hAnsi="宋体" w:eastAsia="宋体" w:cs="宋体"/>
                <w:sz w:val="18"/>
              </w:rPr>
              <w:t>读者借阅室</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清扫垃圾、拖洗保洁</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无积灰、无垃圾、无杂物、无痰迹、无口香糖、清洁</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拖洗二次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无积灰、无蜘蛛网、无污渍、清洁</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无积灰、无污垢、无污水迹</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读者桌椅</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无灰尘、无手印、清洁光亮</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清抹三次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 （内外）、门框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w:t>
            </w:r>
          </w:p>
          <w:p>
            <w:pPr>
              <w:spacing w:line="180" w:lineRule="exact"/>
              <w:jc w:val="center"/>
              <w:rPr>
                <w:rFonts w:hint="eastAsia" w:ascii="宋体" w:hAnsi="宋体" w:eastAsia="宋体" w:cs="宋体"/>
                <w:sz w:val="18"/>
              </w:rPr>
            </w:pP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服务台</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铝合金门窗、窗台</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vAlign w:val="center"/>
          </w:tcPr>
          <w:p>
            <w:pPr>
              <w:spacing w:line="180" w:lineRule="exact"/>
              <w:rPr>
                <w:rFonts w:hint="eastAsia" w:ascii="宋体" w:hAnsi="宋体" w:eastAsia="宋体" w:cs="宋体"/>
                <w:sz w:val="18"/>
              </w:rPr>
            </w:pPr>
            <w:r>
              <w:rPr>
                <w:rFonts w:hint="eastAsia" w:ascii="宋体" w:hAnsi="宋体" w:eastAsia="宋体" w:cs="宋体"/>
                <w:sz w:val="18"/>
              </w:rPr>
              <w:t>无障碍图书馆、和合书吧（二十四小时自助图书馆）、工具借阅室、亲子图书馆、叶文玲图书馆</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清扫垃圾、拖洗保洁</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无积灰、无垃圾、无杂物、无痰迹、无口香糖、清洁</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拖洗二次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无积灰、无蜘蛛网、无污渍、清洁</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CellMar>
            <w:top w:w="0" w:type="dxa"/>
            <w:left w:w="108" w:type="dxa"/>
            <w:bottom w:w="0" w:type="dxa"/>
            <w:right w:w="108" w:type="dxa"/>
          </w:tblCellMar>
        </w:tblPrEx>
        <w:trPr>
          <w:cantSplit/>
          <w:trHeight w:val="405"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无积灰、无污垢、无污水迹</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读者桌椅</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无灰尘、无手印、清洁光亮</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清抹三次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 （内外）、门框</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w:t>
            </w:r>
          </w:p>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服务台</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Merge w:val="restart"/>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铝合金门窗、窗台</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无积灰、无污垢、无污水迹</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各类标识牌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vAlign w:val="center"/>
          </w:tcPr>
          <w:p>
            <w:pPr>
              <w:spacing w:line="180" w:lineRule="exact"/>
              <w:rPr>
                <w:rFonts w:hint="eastAsia" w:ascii="宋体" w:hAnsi="宋体" w:eastAsia="宋体" w:cs="宋体"/>
                <w:sz w:val="18"/>
              </w:rPr>
            </w:pPr>
            <w:r>
              <w:rPr>
                <w:rFonts w:hint="eastAsia" w:ascii="宋体" w:hAnsi="宋体" w:eastAsia="宋体" w:cs="宋体"/>
                <w:sz w:val="18"/>
              </w:rPr>
              <w:t>报告厅和电影沙龙</w:t>
            </w:r>
          </w:p>
        </w:tc>
        <w:tc>
          <w:tcPr>
            <w:tcW w:w="1032" w:type="dxa"/>
            <w:vAlign w:val="center"/>
          </w:tcPr>
          <w:p>
            <w:pPr>
              <w:spacing w:line="180" w:lineRule="exact"/>
              <w:ind w:firstLine="270" w:firstLineChars="150"/>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清扫垃圾、拖洗保洁</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无积灰、无垃圾、无杂物、无痰迹、无口香糖、清洁</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清扫拖洗一次</w:t>
            </w: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无积灰、无蜘蛛网、无污渍、清洁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保洁一次（原则上每个星期一次讲座如增设讲座或会议等活动按实际清扫保洁），废物箱按活动实际循环清理、清洗一次。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无积灰、无污垢、无污水迹</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观众席、讲台</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 （内外）、门框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消防设施</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开关</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标示牌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换气风口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清除垃圾、外表抹净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无垃圾满溢、无拖挂</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灯光、音控室</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无灰尘、无污渍、无蜘蛛网</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贵宾接待室（卫生间）</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无积灰、无蜘蛛网、无污渍、清洁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vAlign w:val="center"/>
          </w:tcPr>
          <w:p>
            <w:pPr>
              <w:spacing w:line="180" w:lineRule="exact"/>
              <w:rPr>
                <w:rFonts w:hint="eastAsia" w:ascii="宋体" w:hAnsi="宋体" w:eastAsia="宋体" w:cs="宋体"/>
                <w:sz w:val="18"/>
              </w:rPr>
            </w:pPr>
            <w:r>
              <w:rPr>
                <w:rFonts w:hint="eastAsia" w:ascii="宋体" w:hAnsi="宋体" w:eastAsia="宋体" w:cs="宋体"/>
                <w:sz w:val="18"/>
              </w:rPr>
              <w:t>百家展 厅</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清扫垃圾、拖洗保洁</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无积灰、无垃圾、无杂物、无痰迹、无口香糖、清洁</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如有展览活动按展览实际情况每天清扫保洁，废物箱按展览实际每天循环清理、清洗一次。</w:t>
            </w:r>
          </w:p>
        </w:tc>
        <w:tc>
          <w:tcPr>
            <w:tcW w:w="966" w:type="dxa"/>
            <w:vMerge w:val="restart"/>
            <w:vAlign w:val="center"/>
          </w:tcPr>
          <w:p>
            <w:pPr>
              <w:spacing w:line="180" w:lineRule="exact"/>
              <w:jc w:val="center"/>
              <w:rPr>
                <w:rFonts w:hint="eastAsia" w:ascii="宋体" w:hAnsi="宋体" w:eastAsia="宋体" w:cs="宋体"/>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无积灰、无蜘蛛网、无污渍、清洁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服务台</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 （内外）、门框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消防设施</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开关</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标示牌</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换气风口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清除垃圾、外表抹净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无垃圾满溢、无拖挂</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vAlign w:val="center"/>
          </w:tcPr>
          <w:p>
            <w:pPr>
              <w:spacing w:line="180" w:lineRule="exact"/>
              <w:rPr>
                <w:rFonts w:hint="eastAsia" w:ascii="宋体" w:hAnsi="宋体" w:eastAsia="宋体" w:cs="宋体"/>
                <w:sz w:val="18"/>
              </w:rPr>
            </w:pPr>
            <w:r>
              <w:rPr>
                <w:rFonts w:hint="eastAsia" w:ascii="宋体" w:hAnsi="宋体" w:eastAsia="宋体" w:cs="宋体"/>
                <w:sz w:val="18"/>
              </w:rPr>
              <w:t>办公楼办公室和会议室</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清扫拖洗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无积灰、无垃圾、无污渍、清洁</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拖洗一次（如会议室有会议按实际情况会议前后及时清扫保洁）</w:t>
            </w: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无积灰、无蜘蛛网</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restart"/>
            <w:vAlign w:val="center"/>
          </w:tcPr>
          <w:p>
            <w:pPr>
              <w:spacing w:line="180" w:lineRule="exact"/>
              <w:jc w:val="center"/>
              <w:rPr>
                <w:rFonts w:hint="eastAsia" w:ascii="宋体" w:hAnsi="宋体" w:eastAsia="宋体" w:cs="宋体"/>
                <w:sz w:val="18"/>
              </w:rPr>
            </w:pPr>
          </w:p>
          <w:p>
            <w:pPr>
              <w:spacing w:line="180" w:lineRule="exact"/>
              <w:jc w:val="center"/>
              <w:rPr>
                <w:rFonts w:hint="eastAsia" w:ascii="宋体" w:hAnsi="宋体" w:eastAsia="宋体" w:cs="宋体"/>
                <w:sz w:val="18"/>
              </w:rPr>
            </w:pPr>
            <w:r>
              <w:rPr>
                <w:rFonts w:hint="eastAsia" w:ascii="宋体" w:hAnsi="宋体" w:eastAsia="宋体" w:cs="宋体"/>
                <w:sz w:val="18"/>
              </w:rPr>
              <w:t>除尘、清抹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无积灰、无污渍</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清抹一次（如会议室有会议按实际情况会议前后及时清扫保洁）</w:t>
            </w: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 （内外）、门框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铝合金门窗、窗台</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无灰尘、无手印、无污渍、清洁明亮</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vAlign w:val="center"/>
          </w:tcPr>
          <w:p>
            <w:pPr>
              <w:spacing w:line="180" w:lineRule="exact"/>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桌椅</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清抹一次（如会议室有会议按实际情况会议前后及时清扫保洁）</w:t>
            </w:r>
          </w:p>
        </w:tc>
        <w:tc>
          <w:tcPr>
            <w:tcW w:w="966" w:type="dxa"/>
            <w:vAlign w:val="center"/>
          </w:tcPr>
          <w:p>
            <w:pPr>
              <w:spacing w:line="180" w:lineRule="exact"/>
              <w:jc w:val="center"/>
              <w:rPr>
                <w:rFonts w:hint="eastAsia" w:ascii="宋体" w:hAnsi="宋体" w:eastAsia="宋体" w:cs="宋体"/>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bl>
    <w:p>
      <w:pPr>
        <w:spacing w:line="592" w:lineRule="exact"/>
        <w:ind w:firstLine="210" w:firstLineChars="100"/>
        <w:rPr>
          <w:rFonts w:hint="eastAsia" w:ascii="宋体" w:hAnsi="宋体" w:eastAsia="宋体" w:cs="宋体"/>
        </w:rPr>
      </w:pPr>
      <w:r>
        <w:rPr>
          <w:rFonts w:hint="eastAsia" w:ascii="宋体" w:hAnsi="宋体" w:eastAsia="宋体" w:cs="宋体"/>
        </w:rPr>
        <w:t>保洁频率及标准（二）</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32"/>
        <w:gridCol w:w="1526"/>
        <w:gridCol w:w="1820"/>
        <w:gridCol w:w="910"/>
        <w:gridCol w:w="979"/>
        <w:gridCol w:w="966"/>
        <w:gridCol w:w="112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区域</w:t>
            </w:r>
          </w:p>
        </w:tc>
        <w:tc>
          <w:tcPr>
            <w:tcW w:w="1032"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项目</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工作内容</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标准</w:t>
            </w:r>
          </w:p>
        </w:tc>
        <w:tc>
          <w:tcPr>
            <w:tcW w:w="4946" w:type="dxa"/>
            <w:gridSpan w:val="5"/>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Merge w:val="continue"/>
            <w:vAlign w:val="center"/>
          </w:tcPr>
          <w:p>
            <w:pPr>
              <w:spacing w:line="180" w:lineRule="exact"/>
              <w:jc w:val="center"/>
              <w:rPr>
                <w:rFonts w:hint="eastAsia" w:ascii="宋体" w:hAnsi="宋体" w:eastAsia="宋体" w:cs="宋体"/>
                <w:sz w:val="18"/>
              </w:rPr>
            </w:pP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循环</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日</w:t>
            </w:r>
          </w:p>
        </w:tc>
        <w:tc>
          <w:tcPr>
            <w:tcW w:w="96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星期</w:t>
            </w: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月</w:t>
            </w: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升降客货电梯</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轿厢地面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除尘、冲洗</w:t>
            </w:r>
          </w:p>
        </w:tc>
        <w:tc>
          <w:tcPr>
            <w:tcW w:w="1820" w:type="dxa"/>
            <w:vAlign w:val="center"/>
          </w:tcPr>
          <w:p>
            <w:pPr>
              <w:spacing w:line="180" w:lineRule="exact"/>
              <w:rPr>
                <w:rFonts w:hint="eastAsia" w:ascii="宋体" w:hAnsi="宋体" w:eastAsia="宋体" w:cs="宋体"/>
                <w:sz w:val="18"/>
              </w:rPr>
            </w:pPr>
            <w:r>
              <w:rPr>
                <w:rFonts w:hint="eastAsia" w:ascii="宋体" w:hAnsi="宋体" w:eastAsia="宋体" w:cs="宋体"/>
                <w:sz w:val="18"/>
              </w:rPr>
              <w:t>无灰尘、无垃圾</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轿厢墙面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除尘、封钢油</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无灰尘、无手印、光亮</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保养一次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封钢油一次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门（内外）</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抹净（上保护剂）</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无灰尘、无手印、光洁</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深度保养一次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清洁、上光</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门槽</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清除垃圾、杂物</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无灰尘、无垃圾、光洁</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指示牌和按钮</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灯片和风口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清除一次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门外按钮</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color w:val="000000"/>
                <w:sz w:val="18"/>
              </w:rPr>
            </w:pPr>
            <w:r>
              <w:rPr>
                <w:rFonts w:hint="eastAsia" w:ascii="宋体" w:hAnsi="宋体" w:eastAsia="宋体" w:cs="宋体"/>
                <w:color w:val="000000"/>
                <w:sz w:val="18"/>
              </w:rPr>
              <w:t>各楼层洗手间和公共楼道</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尿斗、坐厕、面盆</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除污垢（用中性药剂）除锈斑、消毒</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无污垢、无尿垢、无明显异臭味、保持清洁</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清洗一次清洗消毒</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隔断</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除尘、除污垢</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无灰尘、无污垢、无涂画</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水龙头</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无水锈、无污渍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镜面</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无水迹、无污渍、明亮</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清洗、消毒</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无垃圾、无水迹、无污渍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清洗消毒</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灯片和天花及风口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门和门框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清洁一次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无水迹、无污渍</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烘干机外亮</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无灰尘、无水迹</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清除垃圾、外表抹净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无垃圾满溢、无污渍</w:t>
            </w:r>
          </w:p>
        </w:tc>
        <w:tc>
          <w:tcPr>
            <w:tcW w:w="910" w:type="dxa"/>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倾倒二次</w:t>
            </w: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清洗消毒一次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楼层电梯厅</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地砖地面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无水迹、无污渍、光亮</w:t>
            </w:r>
          </w:p>
        </w:tc>
        <w:tc>
          <w:tcPr>
            <w:tcW w:w="91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玻璃窗</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除尘、清刮</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无水迹、无手印、明亮</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清刮一次</w:t>
            </w: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墙身</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Align w:val="center"/>
          </w:tcPr>
          <w:p>
            <w:pPr>
              <w:spacing w:line="180" w:lineRule="exact"/>
              <w:jc w:val="center"/>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电梯门框</w:t>
            </w:r>
          </w:p>
        </w:tc>
        <w:tc>
          <w:tcPr>
            <w:tcW w:w="1526" w:type="dxa"/>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Merge w:val="restart"/>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z w:val="18"/>
              </w:rPr>
              <w:t>清抹一次</w:t>
            </w: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花岗岩地面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清洗、抛光</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无灰尘、无污渍</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推尘</w:t>
            </w: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抛光一次</w:t>
            </w:r>
          </w:p>
        </w:tc>
        <w:tc>
          <w:tcPr>
            <w:tcW w:w="1120" w:type="dxa"/>
            <w:vAlign w:val="center"/>
          </w:tcPr>
          <w:p>
            <w:pPr>
              <w:spacing w:line="180" w:lineRule="exact"/>
              <w:jc w:val="center"/>
              <w:rPr>
                <w:rFonts w:hint="eastAsia" w:ascii="宋体" w:hAnsi="宋体" w:eastAsia="宋体" w:cs="宋体"/>
                <w:sz w:val="18"/>
              </w:rPr>
            </w:pPr>
          </w:p>
        </w:tc>
        <w:tc>
          <w:tcPr>
            <w:tcW w:w="971"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清洗上蜡一次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层面公共通道</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大理石地面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除尘、抛光、打蜡</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无灰尘、无痰迹、光亮</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pacing w:val="-6"/>
                <w:sz w:val="18"/>
              </w:rPr>
              <w:t>抛光一次</w:t>
            </w: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两个星期打蜡</w:t>
            </w:r>
            <w:r>
              <w:rPr>
                <w:rFonts w:hint="eastAsia" w:ascii="宋体" w:hAnsi="宋体" w:eastAsia="宋体" w:cs="宋体"/>
                <w:sz w:val="18"/>
              </w:rPr>
              <w:t>一次</w:t>
            </w: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循环</w:t>
            </w: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无灰尘、无蜘蛛网</w:t>
            </w:r>
          </w:p>
        </w:tc>
        <w:tc>
          <w:tcPr>
            <w:tcW w:w="91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w:t>
            </w: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除尘一次</w:t>
            </w:r>
          </w:p>
        </w:tc>
        <w:tc>
          <w:tcPr>
            <w:tcW w:w="971" w:type="dxa"/>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各消防设施</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restart"/>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墙角线</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清除一次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风口</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jc w:val="center"/>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清抹一次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废物箱</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清除垃圾、外表抹净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无垃圾满溢、无拖挂</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倾倒一次</w:t>
            </w: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清洗一次</w:t>
            </w: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各类标识牌</w:t>
            </w:r>
          </w:p>
        </w:tc>
        <w:tc>
          <w:tcPr>
            <w:tcW w:w="1526"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r>
              <w:rPr>
                <w:rFonts w:hint="eastAsia" w:ascii="宋体" w:hAnsi="宋体" w:eastAsia="宋体" w:cs="宋体"/>
                <w:spacing w:val="-4"/>
                <w:sz w:val="18"/>
              </w:rPr>
              <w:t>(2米以下)</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p>
            <w:pPr>
              <w:spacing w:line="180" w:lineRule="exact"/>
              <w:jc w:val="center"/>
              <w:rPr>
                <w:rFonts w:hint="eastAsia" w:ascii="宋体" w:hAnsi="宋体" w:eastAsia="宋体" w:cs="宋体"/>
                <w:sz w:val="18"/>
              </w:rPr>
            </w:pPr>
            <w:r>
              <w:rPr>
                <w:rFonts w:hint="eastAsia" w:ascii="宋体" w:hAnsi="宋体" w:eastAsia="宋体" w:cs="宋体"/>
                <w:spacing w:val="-4"/>
                <w:sz w:val="18"/>
              </w:rPr>
              <w:t>(2米以下)</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门和门框</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无灰尘、无手印</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花盆套</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无灰尘、盆内无垃圾</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清抹外表</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灯片、天花</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开关、插座</w:t>
            </w:r>
          </w:p>
        </w:tc>
        <w:tc>
          <w:tcPr>
            <w:tcW w:w="1526" w:type="dxa"/>
            <w:vMerge w:val="continue"/>
            <w:vAlign w:val="center"/>
          </w:tcPr>
          <w:p>
            <w:pPr>
              <w:spacing w:line="180" w:lineRule="exact"/>
              <w:jc w:val="center"/>
              <w:rPr>
                <w:rFonts w:hint="eastAsia" w:ascii="宋体" w:hAnsi="宋体" w:eastAsia="宋体" w:cs="宋体"/>
                <w:sz w:val="18"/>
              </w:rPr>
            </w:pP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消防楼梯</w:t>
            </w: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楼梯和平台</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清扫垃圾、清洗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无垃圾、死角无积灰</w:t>
            </w:r>
          </w:p>
        </w:tc>
        <w:tc>
          <w:tcPr>
            <w:tcW w:w="910" w:type="dxa"/>
            <w:vMerge w:val="restart"/>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清扫一次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墙面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无灰尘、无蜘蛛网</w:t>
            </w:r>
          </w:p>
        </w:tc>
        <w:tc>
          <w:tcPr>
            <w:tcW w:w="910" w:type="dxa"/>
            <w:vMerge w:val="continue"/>
            <w:vAlign w:val="center"/>
          </w:tcPr>
          <w:p>
            <w:pPr>
              <w:spacing w:line="180" w:lineRule="exact"/>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灯具</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外表除尘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防火门</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无灰尘、无水迹</w:t>
            </w:r>
          </w:p>
        </w:tc>
        <w:tc>
          <w:tcPr>
            <w:tcW w:w="910" w:type="dxa"/>
            <w:vMerge w:val="continue"/>
            <w:vAlign w:val="center"/>
          </w:tcPr>
          <w:p>
            <w:pPr>
              <w:spacing w:line="180" w:lineRule="exact"/>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清抹一次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扶手、栏杆</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w:t>
            </w:r>
          </w:p>
        </w:tc>
        <w:tc>
          <w:tcPr>
            <w:tcW w:w="910" w:type="dxa"/>
            <w:vMerge w:val="continue"/>
            <w:vAlign w:val="center"/>
          </w:tcPr>
          <w:p>
            <w:pPr>
              <w:spacing w:line="180" w:lineRule="exact"/>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外露管道</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rPr>
                <w:rFonts w:hint="eastAsia" w:ascii="宋体" w:hAnsi="宋体" w:eastAsia="宋体" w:cs="宋体"/>
                <w:sz w:val="18"/>
              </w:rPr>
            </w:pPr>
          </w:p>
        </w:tc>
        <w:tc>
          <w:tcPr>
            <w:tcW w:w="979" w:type="dxa"/>
            <w:vMerge w:val="restart"/>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清除一次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玻璃窗内侧</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清刮</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无灰尘、无水迹</w:t>
            </w:r>
          </w:p>
        </w:tc>
        <w:tc>
          <w:tcPr>
            <w:tcW w:w="910" w:type="dxa"/>
            <w:vMerge w:val="continue"/>
            <w:vAlign w:val="center"/>
          </w:tcPr>
          <w:p>
            <w:pPr>
              <w:spacing w:line="180" w:lineRule="exact"/>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风口</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rPr>
                <w:rFonts w:hint="eastAsia" w:ascii="宋体" w:hAnsi="宋体" w:eastAsia="宋体" w:cs="宋体"/>
                <w:sz w:val="18"/>
              </w:rPr>
            </w:pP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清除一次</w:t>
            </w:r>
          </w:p>
        </w:tc>
        <w:tc>
          <w:tcPr>
            <w:tcW w:w="1120" w:type="dxa"/>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平台</w:t>
            </w: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广场砖地面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清扫、冲洗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无垃圾、无堵塞</w:t>
            </w:r>
          </w:p>
        </w:tc>
        <w:tc>
          <w:tcPr>
            <w:tcW w:w="910" w:type="dxa"/>
            <w:vMerge w:val="restart"/>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清扫一次</w:t>
            </w:r>
          </w:p>
        </w:tc>
        <w:tc>
          <w:tcPr>
            <w:tcW w:w="966" w:type="dxa"/>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971" w:type="dxa"/>
            <w:vMerge w:val="restart"/>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各消防设施</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w:t>
            </w:r>
          </w:p>
        </w:tc>
        <w:tc>
          <w:tcPr>
            <w:tcW w:w="1820"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无积灰</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Align w:val="center"/>
          </w:tcPr>
          <w:p>
            <w:pPr>
              <w:spacing w:line="180" w:lineRule="exact"/>
              <w:jc w:val="center"/>
              <w:rPr>
                <w:rFonts w:hint="eastAsia" w:ascii="宋体" w:hAnsi="宋体" w:eastAsia="宋体" w:cs="宋体"/>
                <w:spacing w:val="-6"/>
                <w:sz w:val="18"/>
              </w:rPr>
            </w:pPr>
            <w:r>
              <w:rPr>
                <w:rFonts w:hint="eastAsia" w:ascii="宋体" w:hAnsi="宋体" w:eastAsia="宋体" w:cs="宋体"/>
                <w:spacing w:val="-6"/>
                <w:sz w:val="18"/>
              </w:rPr>
              <w:t>保洁一次</w:t>
            </w: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灯具</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外表除尘</w:t>
            </w:r>
          </w:p>
        </w:tc>
        <w:tc>
          <w:tcPr>
            <w:tcW w:w="1820" w:type="dxa"/>
            <w:vMerge w:val="continue"/>
            <w:vAlign w:val="center"/>
          </w:tcPr>
          <w:p>
            <w:pPr>
              <w:spacing w:line="180" w:lineRule="exact"/>
              <w:jc w:val="center"/>
              <w:rPr>
                <w:rFonts w:hint="eastAsia" w:ascii="宋体" w:hAnsi="宋体" w:eastAsia="宋体" w:cs="宋体"/>
                <w:sz w:val="18"/>
              </w:rPr>
            </w:pP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保洁一次</w:t>
            </w:r>
          </w:p>
        </w:tc>
        <w:tc>
          <w:tcPr>
            <w:tcW w:w="966" w:type="dxa"/>
            <w:vMerge w:val="restart"/>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地漏、明沟</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清扫、刷洗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无垃圾、无杂物</w:t>
            </w:r>
          </w:p>
        </w:tc>
        <w:tc>
          <w:tcPr>
            <w:tcW w:w="910" w:type="dxa"/>
            <w:vMerge w:val="continue"/>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冲洗一次</w:t>
            </w: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茶水间</w:t>
            </w: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茶水间</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外表除尘</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无灰尘、无水迹、无污垢、无明显异味</w:t>
            </w:r>
          </w:p>
        </w:tc>
        <w:tc>
          <w:tcPr>
            <w:tcW w:w="910" w:type="dxa"/>
            <w:vAlign w:val="center"/>
          </w:tcPr>
          <w:p>
            <w:pPr>
              <w:spacing w:line="180" w:lineRule="exact"/>
              <w:rPr>
                <w:rFonts w:hint="eastAsia" w:ascii="宋体" w:hAnsi="宋体" w:eastAsia="宋体" w:cs="宋体"/>
                <w:sz w:val="18"/>
              </w:rPr>
            </w:pPr>
          </w:p>
        </w:tc>
        <w:tc>
          <w:tcPr>
            <w:tcW w:w="979"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66" w:type="dxa"/>
            <w:vMerge w:val="restart"/>
            <w:vAlign w:val="center"/>
          </w:tcPr>
          <w:p>
            <w:pPr>
              <w:spacing w:line="180" w:lineRule="exact"/>
              <w:jc w:val="center"/>
              <w:rPr>
                <w:rFonts w:hint="eastAsia" w:ascii="宋体" w:hAnsi="宋体" w:eastAsia="宋体" w:cs="宋体"/>
                <w:spacing w:val="-6"/>
                <w:sz w:val="18"/>
              </w:rPr>
            </w:pPr>
          </w:p>
          <w:p>
            <w:pPr>
              <w:spacing w:line="180" w:lineRule="exact"/>
              <w:jc w:val="center"/>
              <w:rPr>
                <w:rFonts w:hint="eastAsia" w:ascii="宋体" w:hAnsi="宋体" w:eastAsia="宋体" w:cs="宋体"/>
                <w:spacing w:val="-6"/>
                <w:sz w:val="18"/>
              </w:rPr>
            </w:pPr>
          </w:p>
        </w:tc>
        <w:tc>
          <w:tcPr>
            <w:tcW w:w="1120" w:type="dxa"/>
            <w:vMerge w:val="restart"/>
            <w:vAlign w:val="center"/>
          </w:tcPr>
          <w:p>
            <w:pPr>
              <w:spacing w:line="180" w:lineRule="exact"/>
              <w:jc w:val="center"/>
              <w:rPr>
                <w:rFonts w:hint="eastAsia" w:ascii="宋体" w:hAnsi="宋体" w:eastAsia="宋体" w:cs="宋体"/>
                <w:sz w:val="18"/>
              </w:rPr>
            </w:pPr>
          </w:p>
        </w:tc>
        <w:tc>
          <w:tcPr>
            <w:tcW w:w="971" w:type="dxa"/>
            <w:vMerge w:val="restart"/>
            <w:vAlign w:val="center"/>
          </w:tcPr>
          <w:p>
            <w:pPr>
              <w:spacing w:line="180" w:lineRule="exact"/>
              <w:jc w:val="center"/>
              <w:rPr>
                <w:rFonts w:hint="eastAsia" w:ascii="宋体" w:hAnsi="宋体" w:eastAsia="宋体" w:cs="宋体"/>
                <w:sz w:val="18"/>
              </w:rPr>
            </w:pPr>
          </w:p>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地坪</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拖抹水渍、清洗</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无污渍、无水迹、无垃圾、清拖</w:t>
            </w:r>
          </w:p>
        </w:tc>
        <w:tc>
          <w:tcPr>
            <w:tcW w:w="910" w:type="dxa"/>
            <w:vAlign w:val="center"/>
          </w:tcPr>
          <w:p>
            <w:pPr>
              <w:spacing w:line="180" w:lineRule="exact"/>
              <w:rPr>
                <w:rFonts w:hint="eastAsia" w:ascii="宋体" w:hAnsi="宋体" w:eastAsia="宋体" w:cs="宋体"/>
                <w:sz w:val="18"/>
              </w:rPr>
            </w:pPr>
            <w:r>
              <w:rPr>
                <w:rFonts w:hint="eastAsia" w:ascii="宋体" w:hAnsi="宋体" w:eastAsia="宋体" w:cs="宋体"/>
                <w:sz w:val="18"/>
              </w:rPr>
              <w:t>清拖</w:t>
            </w:r>
          </w:p>
        </w:tc>
        <w:tc>
          <w:tcPr>
            <w:tcW w:w="979" w:type="dxa"/>
            <w:vMerge w:val="restart"/>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清洗一次</w:t>
            </w: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水斗</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除污垢、消毒</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无污渍、无黄斑、无杂物</w:t>
            </w:r>
          </w:p>
        </w:tc>
        <w:tc>
          <w:tcPr>
            <w:tcW w:w="910" w:type="dxa"/>
            <w:vAlign w:val="center"/>
          </w:tcPr>
          <w:p>
            <w:pPr>
              <w:spacing w:line="180" w:lineRule="exact"/>
              <w:rPr>
                <w:rFonts w:hint="eastAsia" w:ascii="宋体" w:hAnsi="宋体" w:eastAsia="宋体" w:cs="宋体"/>
                <w:sz w:val="18"/>
              </w:rPr>
            </w:pPr>
            <w:r>
              <w:rPr>
                <w:rFonts w:hint="eastAsia" w:ascii="宋体" w:hAnsi="宋体" w:eastAsia="宋体" w:cs="宋体"/>
                <w:sz w:val="18"/>
              </w:rPr>
              <w:t>清洁</w:t>
            </w: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vAlign w:val="center"/>
          </w:tcPr>
          <w:p>
            <w:pPr>
              <w:spacing w:line="180" w:lineRule="exact"/>
              <w:jc w:val="center"/>
              <w:rPr>
                <w:rFonts w:hint="eastAsia" w:ascii="宋体" w:hAnsi="宋体" w:eastAsia="宋体" w:cs="宋体"/>
                <w:sz w:val="18"/>
              </w:rPr>
            </w:pPr>
          </w:p>
        </w:tc>
        <w:tc>
          <w:tcPr>
            <w:tcW w:w="1032" w:type="dxa"/>
            <w:vAlign w:val="center"/>
          </w:tcPr>
          <w:p>
            <w:pPr>
              <w:pStyle w:val="17"/>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宋体" w:hAnsi="宋体" w:eastAsia="宋体" w:cs="宋体"/>
              </w:rPr>
            </w:pPr>
            <w:r>
              <w:rPr>
                <w:rFonts w:hint="eastAsia" w:ascii="宋体" w:hAnsi="宋体" w:eastAsia="宋体" w:cs="宋体"/>
              </w:rPr>
              <w:t>台面</w:t>
            </w:r>
          </w:p>
        </w:tc>
        <w:tc>
          <w:tcPr>
            <w:tcW w:w="1526"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除尘、抹净</w:t>
            </w:r>
          </w:p>
        </w:tc>
        <w:tc>
          <w:tcPr>
            <w:tcW w:w="1820" w:type="dxa"/>
            <w:vAlign w:val="center"/>
          </w:tcPr>
          <w:p>
            <w:pPr>
              <w:spacing w:line="180" w:lineRule="exact"/>
              <w:jc w:val="center"/>
              <w:rPr>
                <w:rFonts w:hint="eastAsia" w:ascii="宋体" w:hAnsi="宋体" w:eastAsia="宋体" w:cs="宋体"/>
                <w:sz w:val="18"/>
              </w:rPr>
            </w:pPr>
            <w:r>
              <w:rPr>
                <w:rFonts w:hint="eastAsia" w:ascii="宋体" w:hAnsi="宋体" w:eastAsia="宋体" w:cs="宋体"/>
                <w:sz w:val="18"/>
              </w:rPr>
              <w:t>无明显水迹、无灰尘、杂物</w:t>
            </w:r>
          </w:p>
        </w:tc>
        <w:tc>
          <w:tcPr>
            <w:tcW w:w="910" w:type="dxa"/>
            <w:vAlign w:val="center"/>
          </w:tcPr>
          <w:p>
            <w:pPr>
              <w:spacing w:line="180" w:lineRule="exact"/>
              <w:rPr>
                <w:rFonts w:hint="eastAsia" w:ascii="宋体" w:hAnsi="宋体" w:eastAsia="宋体" w:cs="宋体"/>
                <w:sz w:val="18"/>
              </w:rPr>
            </w:pPr>
            <w:r>
              <w:rPr>
                <w:rFonts w:hint="eastAsia" w:ascii="宋体" w:hAnsi="宋体" w:eastAsia="宋体" w:cs="宋体"/>
                <w:sz w:val="18"/>
              </w:rPr>
              <w:t>清抹</w:t>
            </w:r>
          </w:p>
        </w:tc>
        <w:tc>
          <w:tcPr>
            <w:tcW w:w="979" w:type="dxa"/>
            <w:vMerge w:val="continue"/>
            <w:vAlign w:val="center"/>
          </w:tcPr>
          <w:p>
            <w:pPr>
              <w:spacing w:line="180" w:lineRule="exact"/>
              <w:jc w:val="center"/>
              <w:rPr>
                <w:rFonts w:hint="eastAsia" w:ascii="宋体" w:hAnsi="宋体" w:eastAsia="宋体" w:cs="宋体"/>
                <w:sz w:val="18"/>
              </w:rPr>
            </w:pPr>
          </w:p>
        </w:tc>
        <w:tc>
          <w:tcPr>
            <w:tcW w:w="966" w:type="dxa"/>
            <w:vMerge w:val="continue"/>
            <w:vAlign w:val="center"/>
          </w:tcPr>
          <w:p>
            <w:pPr>
              <w:spacing w:line="180" w:lineRule="exact"/>
              <w:jc w:val="center"/>
              <w:rPr>
                <w:rFonts w:hint="eastAsia" w:ascii="宋体" w:hAnsi="宋体" w:eastAsia="宋体" w:cs="宋体"/>
                <w:spacing w:val="-6"/>
                <w:sz w:val="18"/>
              </w:rPr>
            </w:pPr>
          </w:p>
        </w:tc>
        <w:tc>
          <w:tcPr>
            <w:tcW w:w="1120" w:type="dxa"/>
            <w:vMerge w:val="continue"/>
            <w:vAlign w:val="center"/>
          </w:tcPr>
          <w:p>
            <w:pPr>
              <w:spacing w:line="180" w:lineRule="exact"/>
              <w:jc w:val="center"/>
              <w:rPr>
                <w:rFonts w:hint="eastAsia" w:ascii="宋体" w:hAnsi="宋体" w:eastAsia="宋体" w:cs="宋体"/>
                <w:sz w:val="18"/>
              </w:rPr>
            </w:pPr>
          </w:p>
        </w:tc>
        <w:tc>
          <w:tcPr>
            <w:tcW w:w="971" w:type="dxa"/>
            <w:vMerge w:val="continue"/>
            <w:vAlign w:val="center"/>
          </w:tcPr>
          <w:p>
            <w:pPr>
              <w:spacing w:line="180" w:lineRule="exact"/>
              <w:jc w:val="center"/>
              <w:rPr>
                <w:rFonts w:hint="eastAsia" w:ascii="宋体" w:hAnsi="宋体" w:eastAsia="宋体" w:cs="宋体"/>
                <w:sz w:val="18"/>
              </w:rPr>
            </w:pPr>
          </w:p>
        </w:tc>
      </w:tr>
    </w:tbl>
    <w:p>
      <w:pPr>
        <w:spacing w:line="360" w:lineRule="auto"/>
        <w:ind w:right="420"/>
        <w:rPr>
          <w:rFonts w:hint="eastAsia" w:ascii="宋体" w:hAnsi="宋体" w:eastAsia="宋体" w:cs="宋体"/>
          <w:b/>
          <w:kern w:val="0"/>
          <w:sz w:val="24"/>
        </w:rPr>
      </w:pPr>
    </w:p>
    <w:p>
      <w:pPr>
        <w:spacing w:line="360" w:lineRule="auto"/>
        <w:ind w:right="420"/>
        <w:jc w:val="center"/>
        <w:rPr>
          <w:rFonts w:hint="eastAsia" w:ascii="宋体" w:hAnsi="宋体" w:eastAsia="宋体" w:cs="宋体"/>
          <w:b/>
          <w:color w:val="000000"/>
          <w:sz w:val="24"/>
        </w:rPr>
      </w:pPr>
      <w:r>
        <w:rPr>
          <w:rFonts w:hint="eastAsia" w:ascii="宋体" w:hAnsi="宋体" w:eastAsia="宋体" w:cs="宋体"/>
          <w:b/>
          <w:color w:val="000000"/>
          <w:sz w:val="24"/>
        </w:rPr>
        <w:t>台州市图书馆耗材预算</w:t>
      </w:r>
    </w:p>
    <w:p>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 xml:space="preserve">    1.外墙清洗每年2次，费用不得低于9万一年（外墙面积1.8万平方米）。</w:t>
      </w:r>
    </w:p>
    <w:p>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 xml:space="preserve">    2.中央空调内机过滤网清洗每年2次，费用不得低于1.6万（空调内机400台左右）。</w:t>
      </w:r>
    </w:p>
    <w:p>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 xml:space="preserve">    3.花木养护费用不得低于2万一年。</w:t>
      </w:r>
    </w:p>
    <w:p>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 xml:space="preserve">    4.日常物业服务需要的设备及物耗清单如下：</w:t>
      </w:r>
    </w:p>
    <w:p>
      <w:pPr>
        <w:spacing w:line="592"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设备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7"/>
        <w:gridCol w:w="212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1.自动洗地吸干机</w:t>
            </w:r>
          </w:p>
        </w:tc>
        <w:tc>
          <w:tcPr>
            <w:tcW w:w="2137"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2.抛光机</w:t>
            </w:r>
          </w:p>
        </w:tc>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3.吸水机</w:t>
            </w:r>
          </w:p>
        </w:tc>
        <w:tc>
          <w:tcPr>
            <w:tcW w:w="2129"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4.吸尘器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5.三轮车</w:t>
            </w:r>
          </w:p>
        </w:tc>
        <w:tc>
          <w:tcPr>
            <w:tcW w:w="2137"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6、除草器</w:t>
            </w:r>
          </w:p>
        </w:tc>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7、养护花木工具一套其它</w:t>
            </w:r>
          </w:p>
        </w:tc>
        <w:tc>
          <w:tcPr>
            <w:tcW w:w="2129"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8、地坪吸水器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9.洗衣机</w:t>
            </w:r>
          </w:p>
        </w:tc>
        <w:tc>
          <w:tcPr>
            <w:tcW w:w="2137"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10.高压清洗机</w:t>
            </w:r>
          </w:p>
          <w:p>
            <w:pPr>
              <w:spacing w:line="440" w:lineRule="exact"/>
              <w:rPr>
                <w:rFonts w:hint="eastAsia" w:ascii="宋体" w:hAnsi="宋体" w:eastAsia="宋体" w:cs="宋体"/>
                <w:sz w:val="18"/>
                <w:szCs w:val="18"/>
              </w:rPr>
            </w:pPr>
          </w:p>
        </w:tc>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11.对讲机</w:t>
            </w:r>
          </w:p>
        </w:tc>
        <w:tc>
          <w:tcPr>
            <w:tcW w:w="2129"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12.盾牌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13.防暴钢钗</w:t>
            </w:r>
          </w:p>
        </w:tc>
        <w:tc>
          <w:tcPr>
            <w:tcW w:w="2137"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14.皮棍</w:t>
            </w:r>
          </w:p>
        </w:tc>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15.LED充电手电筒</w:t>
            </w:r>
          </w:p>
        </w:tc>
        <w:tc>
          <w:tcPr>
            <w:tcW w:w="2129"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16.大功率吹风机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numPr>
                <w:ilvl w:val="0"/>
                <w:numId w:val="6"/>
              </w:numPr>
              <w:spacing w:line="440" w:lineRule="exact"/>
              <w:rPr>
                <w:rFonts w:hint="eastAsia" w:ascii="宋体" w:hAnsi="宋体" w:eastAsia="宋体" w:cs="宋体"/>
                <w:sz w:val="18"/>
                <w:szCs w:val="18"/>
              </w:rPr>
            </w:pPr>
            <w:r>
              <w:rPr>
                <w:rFonts w:hint="eastAsia" w:ascii="宋体" w:hAnsi="宋体" w:eastAsia="宋体" w:cs="宋体"/>
                <w:sz w:val="18"/>
                <w:szCs w:val="18"/>
              </w:rPr>
              <w:t>微型消防站服装6套</w:t>
            </w:r>
          </w:p>
          <w:p>
            <w:pPr>
              <w:numPr>
                <w:ilvl w:val="0"/>
                <w:numId w:val="6"/>
              </w:numPr>
              <w:spacing w:line="440" w:lineRule="exact"/>
              <w:rPr>
                <w:rFonts w:hint="eastAsia" w:ascii="宋体" w:hAnsi="宋体" w:eastAsia="宋体" w:cs="宋体"/>
                <w:sz w:val="18"/>
                <w:szCs w:val="18"/>
              </w:rPr>
            </w:pPr>
            <w:r>
              <w:rPr>
                <w:rFonts w:hint="eastAsia" w:ascii="宋体" w:hAnsi="宋体" w:eastAsia="宋体" w:cs="宋体"/>
                <w:sz w:val="18"/>
                <w:szCs w:val="18"/>
              </w:rPr>
              <w:t>套</w:t>
            </w:r>
          </w:p>
        </w:tc>
        <w:tc>
          <w:tcPr>
            <w:tcW w:w="2137"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18.防暴服6套</w:t>
            </w:r>
          </w:p>
        </w:tc>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19.保安服按人按季配备</w:t>
            </w:r>
          </w:p>
        </w:tc>
        <w:tc>
          <w:tcPr>
            <w:tcW w:w="2129"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20.电工服和鞋（绝缘）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tcPr>
          <w:p>
            <w:pPr>
              <w:spacing w:line="440" w:lineRule="exact"/>
              <w:rPr>
                <w:rFonts w:hint="eastAsia" w:ascii="宋体" w:hAnsi="宋体" w:eastAsia="宋体" w:cs="宋体"/>
                <w:sz w:val="18"/>
                <w:szCs w:val="18"/>
              </w:rPr>
            </w:pPr>
            <w:r>
              <w:rPr>
                <w:rFonts w:hint="eastAsia" w:ascii="宋体" w:hAnsi="宋体" w:eastAsia="宋体" w:cs="宋体"/>
                <w:sz w:val="18"/>
                <w:szCs w:val="18"/>
              </w:rPr>
              <w:t>21.保洁服按人按季配备</w:t>
            </w:r>
          </w:p>
        </w:tc>
        <w:tc>
          <w:tcPr>
            <w:tcW w:w="2137" w:type="dxa"/>
          </w:tcPr>
          <w:p>
            <w:pPr>
              <w:spacing w:line="440" w:lineRule="exact"/>
              <w:rPr>
                <w:rFonts w:hint="eastAsia" w:ascii="宋体" w:hAnsi="宋体" w:eastAsia="宋体" w:cs="宋体"/>
                <w:sz w:val="18"/>
                <w:szCs w:val="18"/>
              </w:rPr>
            </w:pPr>
          </w:p>
        </w:tc>
        <w:tc>
          <w:tcPr>
            <w:tcW w:w="2128" w:type="dxa"/>
          </w:tcPr>
          <w:p>
            <w:pPr>
              <w:spacing w:line="440" w:lineRule="exact"/>
              <w:rPr>
                <w:rFonts w:hint="eastAsia" w:ascii="宋体" w:hAnsi="宋体" w:eastAsia="宋体" w:cs="宋体"/>
                <w:sz w:val="18"/>
                <w:szCs w:val="18"/>
              </w:rPr>
            </w:pPr>
          </w:p>
        </w:tc>
        <w:tc>
          <w:tcPr>
            <w:tcW w:w="2129" w:type="dxa"/>
          </w:tcPr>
          <w:p>
            <w:pPr>
              <w:spacing w:line="440" w:lineRule="exact"/>
              <w:rPr>
                <w:rFonts w:hint="eastAsia" w:ascii="宋体" w:hAnsi="宋体" w:eastAsia="宋体" w:cs="宋体"/>
                <w:sz w:val="18"/>
                <w:szCs w:val="18"/>
              </w:rPr>
            </w:pPr>
          </w:p>
        </w:tc>
      </w:tr>
    </w:tbl>
    <w:p>
      <w:pPr>
        <w:spacing w:line="592"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物耗</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1.拖把</w:t>
            </w:r>
          </w:p>
        </w:tc>
        <w:tc>
          <w:tcPr>
            <w:tcW w:w="2293" w:type="dxa"/>
          </w:tcPr>
          <w:p>
            <w:pPr>
              <w:spacing w:line="440" w:lineRule="exact"/>
              <w:rPr>
                <w:rFonts w:hint="eastAsia" w:ascii="宋体" w:hAnsi="宋体" w:eastAsia="宋体" w:cs="宋体"/>
              </w:rPr>
            </w:pPr>
            <w:r>
              <w:rPr>
                <w:rFonts w:hint="eastAsia" w:ascii="宋体" w:hAnsi="宋体" w:eastAsia="宋体" w:cs="宋体"/>
              </w:rPr>
              <w:t>2.弯头刷</w:t>
            </w:r>
          </w:p>
        </w:tc>
        <w:tc>
          <w:tcPr>
            <w:tcW w:w="2293" w:type="dxa"/>
          </w:tcPr>
          <w:p>
            <w:pPr>
              <w:spacing w:line="440" w:lineRule="exact"/>
              <w:rPr>
                <w:rFonts w:hint="eastAsia" w:ascii="宋体" w:hAnsi="宋体" w:eastAsia="宋体" w:cs="宋体"/>
              </w:rPr>
            </w:pPr>
            <w:r>
              <w:rPr>
                <w:rFonts w:hint="eastAsia" w:ascii="宋体" w:hAnsi="宋体" w:eastAsia="宋体" w:cs="宋体"/>
              </w:rPr>
              <w:t>3.橡胶手套</w:t>
            </w:r>
          </w:p>
        </w:tc>
        <w:tc>
          <w:tcPr>
            <w:tcW w:w="1734" w:type="dxa"/>
          </w:tcPr>
          <w:p>
            <w:pPr>
              <w:spacing w:line="440" w:lineRule="exact"/>
              <w:rPr>
                <w:rFonts w:hint="eastAsia" w:ascii="宋体" w:hAnsi="宋体" w:eastAsia="宋体" w:cs="宋体"/>
              </w:rPr>
            </w:pPr>
            <w:r>
              <w:rPr>
                <w:rFonts w:hint="eastAsia" w:ascii="宋体" w:hAnsi="宋体" w:eastAsia="宋体" w:cs="宋体"/>
              </w:rPr>
              <w:t>4.去污粉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5.洁厕精</w:t>
            </w:r>
          </w:p>
        </w:tc>
        <w:tc>
          <w:tcPr>
            <w:tcW w:w="2293" w:type="dxa"/>
          </w:tcPr>
          <w:p>
            <w:pPr>
              <w:spacing w:line="440" w:lineRule="exact"/>
              <w:rPr>
                <w:rFonts w:hint="eastAsia" w:ascii="宋体" w:hAnsi="宋体" w:eastAsia="宋体" w:cs="宋体"/>
              </w:rPr>
            </w:pPr>
            <w:r>
              <w:rPr>
                <w:rFonts w:hint="eastAsia" w:ascii="宋体" w:hAnsi="宋体" w:eastAsia="宋体" w:cs="宋体"/>
              </w:rPr>
              <w:t>6.洗衣粉</w:t>
            </w:r>
          </w:p>
        </w:tc>
        <w:tc>
          <w:tcPr>
            <w:tcW w:w="2293" w:type="dxa"/>
          </w:tcPr>
          <w:p>
            <w:pPr>
              <w:spacing w:line="440" w:lineRule="exact"/>
              <w:rPr>
                <w:rFonts w:hint="eastAsia" w:ascii="宋体" w:hAnsi="宋体" w:eastAsia="宋体" w:cs="宋体"/>
              </w:rPr>
            </w:pPr>
            <w:r>
              <w:rPr>
                <w:rFonts w:hint="eastAsia" w:ascii="宋体" w:hAnsi="宋体" w:eastAsia="宋体" w:cs="宋体"/>
              </w:rPr>
              <w:t>7.畚箕</w:t>
            </w:r>
          </w:p>
        </w:tc>
        <w:tc>
          <w:tcPr>
            <w:tcW w:w="1734" w:type="dxa"/>
          </w:tcPr>
          <w:p>
            <w:pPr>
              <w:spacing w:line="440" w:lineRule="exact"/>
              <w:rPr>
                <w:rFonts w:hint="eastAsia" w:ascii="宋体" w:hAnsi="宋体" w:eastAsia="宋体" w:cs="宋体"/>
              </w:rPr>
            </w:pPr>
            <w:r>
              <w:rPr>
                <w:rFonts w:hint="eastAsia" w:ascii="宋体" w:hAnsi="宋体" w:eastAsia="宋体" w:cs="宋体"/>
              </w:rPr>
              <w:t>8.扫把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9.尘推</w:t>
            </w:r>
          </w:p>
        </w:tc>
        <w:tc>
          <w:tcPr>
            <w:tcW w:w="2293" w:type="dxa"/>
          </w:tcPr>
          <w:p>
            <w:pPr>
              <w:spacing w:line="440" w:lineRule="exact"/>
              <w:rPr>
                <w:rFonts w:hint="eastAsia" w:ascii="宋体" w:hAnsi="宋体" w:eastAsia="宋体" w:cs="宋体"/>
              </w:rPr>
            </w:pPr>
            <w:r>
              <w:rPr>
                <w:rFonts w:hint="eastAsia" w:ascii="宋体" w:hAnsi="宋体" w:eastAsia="宋体" w:cs="宋体"/>
              </w:rPr>
              <w:t>10.尘推罩</w:t>
            </w:r>
          </w:p>
        </w:tc>
        <w:tc>
          <w:tcPr>
            <w:tcW w:w="2293" w:type="dxa"/>
          </w:tcPr>
          <w:p>
            <w:pPr>
              <w:spacing w:line="440" w:lineRule="exact"/>
              <w:rPr>
                <w:rFonts w:hint="eastAsia" w:ascii="宋体" w:hAnsi="宋体" w:eastAsia="宋体" w:cs="宋体"/>
              </w:rPr>
            </w:pPr>
            <w:r>
              <w:rPr>
                <w:rFonts w:hint="eastAsia" w:ascii="宋体" w:hAnsi="宋体" w:eastAsia="宋体" w:cs="宋体"/>
              </w:rPr>
              <w:t>11.牵尘剂</w:t>
            </w:r>
          </w:p>
        </w:tc>
        <w:tc>
          <w:tcPr>
            <w:tcW w:w="1734" w:type="dxa"/>
          </w:tcPr>
          <w:p>
            <w:pPr>
              <w:spacing w:line="440" w:lineRule="exact"/>
              <w:rPr>
                <w:rFonts w:hint="eastAsia" w:ascii="宋体" w:hAnsi="宋体" w:eastAsia="宋体" w:cs="宋体"/>
              </w:rPr>
            </w:pPr>
            <w:r>
              <w:rPr>
                <w:rFonts w:hint="eastAsia" w:ascii="宋体" w:hAnsi="宋体" w:eastAsia="宋体" w:cs="宋体"/>
              </w:rPr>
              <w:t>12.喷壶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13.水推</w:t>
            </w:r>
          </w:p>
        </w:tc>
        <w:tc>
          <w:tcPr>
            <w:tcW w:w="2293" w:type="dxa"/>
          </w:tcPr>
          <w:p>
            <w:pPr>
              <w:spacing w:line="440" w:lineRule="exact"/>
              <w:rPr>
                <w:rFonts w:hint="eastAsia" w:ascii="宋体" w:hAnsi="宋体" w:eastAsia="宋体" w:cs="宋体"/>
              </w:rPr>
            </w:pPr>
            <w:r>
              <w:rPr>
                <w:rFonts w:hint="eastAsia" w:ascii="宋体" w:hAnsi="宋体" w:eastAsia="宋体" w:cs="宋体"/>
              </w:rPr>
              <w:t>14.各楼层大垃圾桶</w:t>
            </w:r>
          </w:p>
        </w:tc>
        <w:tc>
          <w:tcPr>
            <w:tcW w:w="2293" w:type="dxa"/>
          </w:tcPr>
          <w:p>
            <w:pPr>
              <w:spacing w:line="440" w:lineRule="exact"/>
              <w:rPr>
                <w:rFonts w:hint="eastAsia" w:ascii="宋体" w:hAnsi="宋体" w:eastAsia="宋体" w:cs="宋体"/>
              </w:rPr>
            </w:pPr>
            <w:r>
              <w:rPr>
                <w:rFonts w:hint="eastAsia" w:ascii="宋体" w:hAnsi="宋体" w:eastAsia="宋体" w:cs="宋体"/>
              </w:rPr>
              <w:t>15.废纸篓</w:t>
            </w:r>
          </w:p>
        </w:tc>
        <w:tc>
          <w:tcPr>
            <w:tcW w:w="1734" w:type="dxa"/>
          </w:tcPr>
          <w:p>
            <w:pPr>
              <w:spacing w:line="440" w:lineRule="exact"/>
              <w:rPr>
                <w:rFonts w:hint="eastAsia" w:ascii="宋体" w:hAnsi="宋体" w:eastAsia="宋体" w:cs="宋体"/>
              </w:rPr>
            </w:pPr>
            <w:r>
              <w:rPr>
                <w:rFonts w:hint="eastAsia" w:ascii="宋体" w:hAnsi="宋体" w:eastAsia="宋体" w:cs="宋体"/>
              </w:rPr>
              <w:t>16.鸡毛刷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17.抛光擦片</w:t>
            </w:r>
          </w:p>
        </w:tc>
        <w:tc>
          <w:tcPr>
            <w:tcW w:w="2293" w:type="dxa"/>
          </w:tcPr>
          <w:p>
            <w:pPr>
              <w:spacing w:line="440" w:lineRule="exact"/>
              <w:rPr>
                <w:rFonts w:hint="eastAsia" w:ascii="宋体" w:hAnsi="宋体" w:eastAsia="宋体" w:cs="宋体"/>
              </w:rPr>
            </w:pPr>
            <w:r>
              <w:rPr>
                <w:rFonts w:hint="eastAsia" w:ascii="宋体" w:hAnsi="宋体" w:eastAsia="宋体" w:cs="宋体"/>
              </w:rPr>
              <w:t>18.洗地擦片</w:t>
            </w:r>
          </w:p>
        </w:tc>
        <w:tc>
          <w:tcPr>
            <w:tcW w:w="2293" w:type="dxa"/>
          </w:tcPr>
          <w:p>
            <w:pPr>
              <w:spacing w:line="440" w:lineRule="exact"/>
              <w:rPr>
                <w:rFonts w:hint="eastAsia" w:ascii="宋体" w:hAnsi="宋体" w:eastAsia="宋体" w:cs="宋体"/>
              </w:rPr>
            </w:pPr>
            <w:r>
              <w:rPr>
                <w:rFonts w:hint="eastAsia" w:ascii="宋体" w:hAnsi="宋体" w:eastAsia="宋体" w:cs="宋体"/>
              </w:rPr>
              <w:t>19.伸缩竿</w:t>
            </w:r>
          </w:p>
        </w:tc>
        <w:tc>
          <w:tcPr>
            <w:tcW w:w="1734" w:type="dxa"/>
          </w:tcPr>
          <w:p>
            <w:pPr>
              <w:spacing w:line="440" w:lineRule="exact"/>
              <w:rPr>
                <w:rFonts w:hint="eastAsia" w:ascii="宋体" w:hAnsi="宋体" w:eastAsia="宋体" w:cs="宋体"/>
              </w:rPr>
            </w:pPr>
            <w:r>
              <w:rPr>
                <w:rFonts w:hint="eastAsia" w:ascii="宋体" w:hAnsi="宋体" w:eastAsia="宋体" w:cs="宋体"/>
              </w:rPr>
              <w:t>20.长柄刷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21.铝合金梯子</w:t>
            </w:r>
          </w:p>
        </w:tc>
        <w:tc>
          <w:tcPr>
            <w:tcW w:w="2293" w:type="dxa"/>
          </w:tcPr>
          <w:p>
            <w:pPr>
              <w:spacing w:line="440" w:lineRule="exact"/>
              <w:rPr>
                <w:rFonts w:hint="eastAsia" w:ascii="宋体" w:hAnsi="宋体" w:eastAsia="宋体" w:cs="宋体"/>
              </w:rPr>
            </w:pPr>
            <w:r>
              <w:rPr>
                <w:rFonts w:hint="eastAsia" w:ascii="宋体" w:hAnsi="宋体" w:eastAsia="宋体" w:cs="宋体"/>
              </w:rPr>
              <w:t>22.不锈钢油</w:t>
            </w:r>
          </w:p>
        </w:tc>
        <w:tc>
          <w:tcPr>
            <w:tcW w:w="2293" w:type="dxa"/>
          </w:tcPr>
          <w:p>
            <w:pPr>
              <w:spacing w:line="440" w:lineRule="exact"/>
              <w:rPr>
                <w:rFonts w:hint="eastAsia" w:ascii="宋体" w:hAnsi="宋体" w:eastAsia="宋体" w:cs="宋体"/>
              </w:rPr>
            </w:pPr>
            <w:r>
              <w:rPr>
                <w:rFonts w:hint="eastAsia" w:ascii="宋体" w:hAnsi="宋体" w:eastAsia="宋体" w:cs="宋体"/>
              </w:rPr>
              <w:t>23.除锈清洁剂</w:t>
            </w:r>
          </w:p>
        </w:tc>
        <w:tc>
          <w:tcPr>
            <w:tcW w:w="1734" w:type="dxa"/>
          </w:tcPr>
          <w:p>
            <w:pPr>
              <w:spacing w:line="440" w:lineRule="exact"/>
              <w:rPr>
                <w:rFonts w:hint="eastAsia" w:ascii="宋体" w:hAnsi="宋体" w:eastAsia="宋体" w:cs="宋体"/>
              </w:rPr>
            </w:pPr>
            <w:r>
              <w:rPr>
                <w:rFonts w:hint="eastAsia" w:ascii="宋体" w:hAnsi="宋体" w:eastAsia="宋体" w:cs="宋体"/>
              </w:rPr>
              <w:t>24.刮刀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25.毛头</w:t>
            </w:r>
          </w:p>
        </w:tc>
        <w:tc>
          <w:tcPr>
            <w:tcW w:w="2293" w:type="dxa"/>
          </w:tcPr>
          <w:p>
            <w:pPr>
              <w:spacing w:line="440" w:lineRule="exact"/>
              <w:rPr>
                <w:rFonts w:hint="eastAsia" w:ascii="宋体" w:hAnsi="宋体" w:eastAsia="宋体" w:cs="宋体"/>
              </w:rPr>
            </w:pPr>
            <w:r>
              <w:rPr>
                <w:rFonts w:hint="eastAsia" w:ascii="宋体" w:hAnsi="宋体" w:eastAsia="宋体" w:cs="宋体"/>
              </w:rPr>
              <w:t>26.毛巾</w:t>
            </w:r>
          </w:p>
        </w:tc>
        <w:tc>
          <w:tcPr>
            <w:tcW w:w="2293" w:type="dxa"/>
          </w:tcPr>
          <w:p>
            <w:pPr>
              <w:spacing w:line="440" w:lineRule="exact"/>
              <w:rPr>
                <w:rFonts w:hint="eastAsia" w:ascii="宋体" w:hAnsi="宋体" w:eastAsia="宋体" w:cs="宋体"/>
              </w:rPr>
            </w:pPr>
            <w:r>
              <w:rPr>
                <w:rFonts w:hint="eastAsia" w:ascii="宋体" w:hAnsi="宋体" w:eastAsia="宋体" w:cs="宋体"/>
              </w:rPr>
              <w:t>27.皮条</w:t>
            </w:r>
          </w:p>
        </w:tc>
        <w:tc>
          <w:tcPr>
            <w:tcW w:w="1734" w:type="dxa"/>
          </w:tcPr>
          <w:p>
            <w:pPr>
              <w:spacing w:line="440" w:lineRule="exact"/>
              <w:rPr>
                <w:rFonts w:hint="eastAsia" w:ascii="宋体" w:hAnsi="宋体" w:eastAsia="宋体" w:cs="宋体"/>
              </w:rPr>
            </w:pPr>
            <w:r>
              <w:rPr>
                <w:rFonts w:hint="eastAsia" w:ascii="宋体" w:hAnsi="宋体" w:eastAsia="宋体" w:cs="宋体"/>
              </w:rPr>
              <w:t>28.刀片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29.钢丝绵</w:t>
            </w:r>
          </w:p>
        </w:tc>
        <w:tc>
          <w:tcPr>
            <w:tcW w:w="2293" w:type="dxa"/>
          </w:tcPr>
          <w:p>
            <w:pPr>
              <w:spacing w:line="440" w:lineRule="exact"/>
              <w:rPr>
                <w:rFonts w:hint="eastAsia" w:ascii="宋体" w:hAnsi="宋体" w:eastAsia="宋体" w:cs="宋体"/>
              </w:rPr>
            </w:pPr>
            <w:r>
              <w:rPr>
                <w:rFonts w:hint="eastAsia" w:ascii="宋体" w:hAnsi="宋体" w:eastAsia="宋体" w:cs="宋体"/>
              </w:rPr>
              <w:t>30.手纸</w:t>
            </w:r>
          </w:p>
        </w:tc>
        <w:tc>
          <w:tcPr>
            <w:tcW w:w="2293" w:type="dxa"/>
          </w:tcPr>
          <w:p>
            <w:pPr>
              <w:spacing w:line="440" w:lineRule="exact"/>
              <w:rPr>
                <w:rFonts w:hint="eastAsia" w:ascii="宋体" w:hAnsi="宋体" w:eastAsia="宋体" w:cs="宋体"/>
              </w:rPr>
            </w:pPr>
            <w:r>
              <w:rPr>
                <w:rFonts w:hint="eastAsia" w:ascii="宋体" w:hAnsi="宋体" w:eastAsia="宋体" w:cs="宋体"/>
              </w:rPr>
              <w:t>31.香球</w:t>
            </w:r>
          </w:p>
        </w:tc>
        <w:tc>
          <w:tcPr>
            <w:tcW w:w="1734" w:type="dxa"/>
          </w:tcPr>
          <w:p>
            <w:pPr>
              <w:spacing w:line="440" w:lineRule="exact"/>
              <w:rPr>
                <w:rFonts w:hint="eastAsia" w:ascii="宋体" w:hAnsi="宋体" w:eastAsia="宋体" w:cs="宋体"/>
              </w:rPr>
            </w:pPr>
            <w:r>
              <w:rPr>
                <w:rFonts w:hint="eastAsia" w:ascii="宋体" w:hAnsi="宋体" w:eastAsia="宋体" w:cs="宋体"/>
              </w:rPr>
              <w:t>32.废纸袋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33.垃圾内袋</w:t>
            </w:r>
          </w:p>
        </w:tc>
        <w:tc>
          <w:tcPr>
            <w:tcW w:w="2293" w:type="dxa"/>
          </w:tcPr>
          <w:p>
            <w:pPr>
              <w:spacing w:line="440" w:lineRule="exact"/>
              <w:rPr>
                <w:rFonts w:hint="eastAsia" w:ascii="宋体" w:hAnsi="宋体" w:eastAsia="宋体" w:cs="宋体"/>
              </w:rPr>
            </w:pPr>
            <w:r>
              <w:rPr>
                <w:rFonts w:hint="eastAsia" w:ascii="宋体" w:hAnsi="宋体" w:eastAsia="宋体" w:cs="宋体"/>
              </w:rPr>
              <w:t>34.废物箱内袋</w:t>
            </w:r>
          </w:p>
        </w:tc>
        <w:tc>
          <w:tcPr>
            <w:tcW w:w="2293" w:type="dxa"/>
          </w:tcPr>
          <w:p>
            <w:pPr>
              <w:spacing w:line="440" w:lineRule="exact"/>
              <w:rPr>
                <w:rFonts w:hint="eastAsia" w:ascii="宋体" w:hAnsi="宋体" w:eastAsia="宋体" w:cs="宋体"/>
              </w:rPr>
            </w:pPr>
            <w:r>
              <w:rPr>
                <w:rFonts w:hint="eastAsia" w:ascii="宋体" w:hAnsi="宋体" w:eastAsia="宋体" w:cs="宋体"/>
              </w:rPr>
              <w:t>35.水管</w:t>
            </w:r>
          </w:p>
        </w:tc>
        <w:tc>
          <w:tcPr>
            <w:tcW w:w="1734" w:type="dxa"/>
          </w:tcPr>
          <w:p>
            <w:pPr>
              <w:spacing w:line="440" w:lineRule="exact"/>
              <w:rPr>
                <w:rFonts w:hint="eastAsia" w:ascii="宋体" w:hAnsi="宋体" w:eastAsia="宋体" w:cs="宋体"/>
              </w:rPr>
            </w:pPr>
            <w:r>
              <w:rPr>
                <w:rFonts w:hint="eastAsia" w:ascii="宋体" w:hAnsi="宋体" w:eastAsia="宋体" w:cs="宋体"/>
              </w:rPr>
              <w:t>36.白洁布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37.洗洁精</w:t>
            </w:r>
          </w:p>
        </w:tc>
        <w:tc>
          <w:tcPr>
            <w:tcW w:w="2293" w:type="dxa"/>
          </w:tcPr>
          <w:p>
            <w:pPr>
              <w:spacing w:line="440" w:lineRule="exact"/>
              <w:rPr>
                <w:rFonts w:hint="eastAsia" w:ascii="宋体" w:hAnsi="宋体" w:eastAsia="宋体" w:cs="宋体"/>
              </w:rPr>
            </w:pPr>
            <w:r>
              <w:rPr>
                <w:rFonts w:hint="eastAsia" w:ascii="宋体" w:hAnsi="宋体" w:eastAsia="宋体" w:cs="宋体"/>
              </w:rPr>
              <w:t>38.棉手套</w:t>
            </w:r>
          </w:p>
        </w:tc>
        <w:tc>
          <w:tcPr>
            <w:tcW w:w="2293" w:type="dxa"/>
          </w:tcPr>
          <w:p>
            <w:pPr>
              <w:spacing w:line="440" w:lineRule="exact"/>
              <w:rPr>
                <w:rFonts w:hint="eastAsia" w:ascii="宋体" w:hAnsi="宋体" w:eastAsia="宋体" w:cs="宋体"/>
              </w:rPr>
            </w:pPr>
            <w:r>
              <w:rPr>
                <w:rFonts w:hint="eastAsia" w:ascii="宋体" w:hAnsi="宋体" w:eastAsia="宋体" w:cs="宋体"/>
              </w:rPr>
              <w:t>39.雨衣</w:t>
            </w:r>
          </w:p>
        </w:tc>
        <w:tc>
          <w:tcPr>
            <w:tcW w:w="1734" w:type="dxa"/>
          </w:tcPr>
          <w:p>
            <w:pPr>
              <w:spacing w:line="440" w:lineRule="exact"/>
              <w:rPr>
                <w:rFonts w:hint="eastAsia" w:ascii="宋体" w:hAnsi="宋体" w:eastAsia="宋体" w:cs="宋体"/>
              </w:rPr>
            </w:pPr>
            <w:r>
              <w:rPr>
                <w:rFonts w:hint="eastAsia" w:ascii="宋体" w:hAnsi="宋体" w:eastAsia="宋体" w:cs="宋体"/>
              </w:rPr>
              <w:t>40.雨鞋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41.工作帽</w:t>
            </w:r>
          </w:p>
        </w:tc>
        <w:tc>
          <w:tcPr>
            <w:tcW w:w="2293" w:type="dxa"/>
          </w:tcPr>
          <w:p>
            <w:pPr>
              <w:spacing w:line="440" w:lineRule="exact"/>
              <w:rPr>
                <w:rFonts w:hint="eastAsia" w:ascii="宋体" w:hAnsi="宋体" w:eastAsia="宋体" w:cs="宋体"/>
              </w:rPr>
            </w:pPr>
            <w:r>
              <w:rPr>
                <w:rFonts w:hint="eastAsia" w:ascii="宋体" w:hAnsi="宋体" w:eastAsia="宋体" w:cs="宋体"/>
              </w:rPr>
              <w:t>42.纱手套</w:t>
            </w:r>
          </w:p>
        </w:tc>
        <w:tc>
          <w:tcPr>
            <w:tcW w:w="2293" w:type="dxa"/>
          </w:tcPr>
          <w:p>
            <w:pPr>
              <w:spacing w:line="440" w:lineRule="exact"/>
              <w:rPr>
                <w:rFonts w:hint="eastAsia" w:ascii="宋体" w:hAnsi="宋体" w:eastAsia="宋体" w:cs="宋体"/>
              </w:rPr>
            </w:pPr>
            <w:r>
              <w:rPr>
                <w:rFonts w:hint="eastAsia" w:ascii="宋体" w:hAnsi="宋体" w:eastAsia="宋体" w:cs="宋体"/>
              </w:rPr>
              <w:t>43.外用畚箕</w:t>
            </w:r>
          </w:p>
        </w:tc>
        <w:tc>
          <w:tcPr>
            <w:tcW w:w="1734" w:type="dxa"/>
          </w:tcPr>
          <w:p>
            <w:pPr>
              <w:spacing w:line="440" w:lineRule="exact"/>
              <w:rPr>
                <w:rFonts w:hint="eastAsia" w:ascii="宋体" w:hAnsi="宋体" w:eastAsia="宋体" w:cs="宋体"/>
              </w:rPr>
            </w:pPr>
            <w:r>
              <w:rPr>
                <w:rFonts w:hint="eastAsia" w:ascii="宋体" w:hAnsi="宋体" w:eastAsia="宋体" w:cs="宋体"/>
              </w:rPr>
              <w:t>44.汗衫布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45.禁告牌</w:t>
            </w:r>
          </w:p>
        </w:tc>
        <w:tc>
          <w:tcPr>
            <w:tcW w:w="2293" w:type="dxa"/>
          </w:tcPr>
          <w:p>
            <w:pPr>
              <w:spacing w:line="440" w:lineRule="exact"/>
              <w:rPr>
                <w:rFonts w:hint="eastAsia" w:ascii="宋体" w:hAnsi="宋体" w:eastAsia="宋体" w:cs="宋体"/>
              </w:rPr>
            </w:pPr>
            <w:r>
              <w:rPr>
                <w:rFonts w:hint="eastAsia" w:ascii="宋体" w:hAnsi="宋体" w:eastAsia="宋体" w:cs="宋体"/>
              </w:rPr>
              <w:t>46.清洁吊牌</w:t>
            </w:r>
          </w:p>
        </w:tc>
        <w:tc>
          <w:tcPr>
            <w:tcW w:w="2293" w:type="dxa"/>
          </w:tcPr>
          <w:p>
            <w:pPr>
              <w:spacing w:line="440" w:lineRule="exact"/>
              <w:rPr>
                <w:rFonts w:hint="eastAsia" w:ascii="宋体" w:hAnsi="宋体" w:eastAsia="宋体" w:cs="宋体"/>
              </w:rPr>
            </w:pPr>
            <w:r>
              <w:rPr>
                <w:rFonts w:hint="eastAsia" w:ascii="宋体" w:hAnsi="宋体" w:eastAsia="宋体" w:cs="宋体"/>
              </w:rPr>
              <w:t>47.保洁腊水</w:t>
            </w:r>
          </w:p>
        </w:tc>
        <w:tc>
          <w:tcPr>
            <w:tcW w:w="1734" w:type="dxa"/>
          </w:tcPr>
          <w:p>
            <w:pPr>
              <w:spacing w:line="440" w:lineRule="exact"/>
              <w:rPr>
                <w:rFonts w:hint="eastAsia" w:ascii="宋体" w:hAnsi="宋体" w:eastAsia="宋体" w:cs="宋体"/>
                <w:spacing w:val="-10"/>
              </w:rPr>
            </w:pPr>
            <w:r>
              <w:rPr>
                <w:rFonts w:hint="eastAsia" w:ascii="宋体" w:hAnsi="宋体" w:eastAsia="宋体" w:cs="宋体"/>
                <w:spacing w:val="-10"/>
              </w:rPr>
              <w:t>48.康洁3m光亮剂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rPr>
            </w:pPr>
            <w:r>
              <w:rPr>
                <w:rFonts w:hint="eastAsia" w:ascii="宋体" w:hAnsi="宋体" w:eastAsia="宋体" w:cs="宋体"/>
              </w:rPr>
              <w:t>49.静电水</w:t>
            </w:r>
          </w:p>
        </w:tc>
        <w:tc>
          <w:tcPr>
            <w:tcW w:w="2293" w:type="dxa"/>
          </w:tcPr>
          <w:p>
            <w:pPr>
              <w:spacing w:line="440" w:lineRule="exact"/>
              <w:rPr>
                <w:rFonts w:hint="eastAsia" w:ascii="宋体" w:hAnsi="宋体" w:eastAsia="宋体" w:cs="宋体"/>
              </w:rPr>
            </w:pPr>
            <w:r>
              <w:rPr>
                <w:rFonts w:hint="eastAsia" w:ascii="宋体" w:hAnsi="宋体" w:eastAsia="宋体" w:cs="宋体"/>
              </w:rPr>
              <w:t>50.全能清洁剂</w:t>
            </w:r>
          </w:p>
        </w:tc>
        <w:tc>
          <w:tcPr>
            <w:tcW w:w="2293" w:type="dxa"/>
          </w:tcPr>
          <w:p>
            <w:pPr>
              <w:spacing w:line="440" w:lineRule="exact"/>
              <w:rPr>
                <w:rFonts w:hint="eastAsia" w:ascii="宋体" w:hAnsi="宋体" w:eastAsia="宋体" w:cs="宋体"/>
              </w:rPr>
            </w:pPr>
            <w:r>
              <w:rPr>
                <w:rFonts w:hint="eastAsia" w:ascii="宋体" w:hAnsi="宋体" w:eastAsia="宋体" w:cs="宋体"/>
              </w:rPr>
              <w:t>51.碱</w:t>
            </w:r>
          </w:p>
        </w:tc>
        <w:tc>
          <w:tcPr>
            <w:tcW w:w="1734" w:type="dxa"/>
          </w:tcPr>
          <w:p>
            <w:pPr>
              <w:spacing w:line="440" w:lineRule="exact"/>
              <w:rPr>
                <w:rFonts w:hint="eastAsia" w:ascii="宋体" w:hAnsi="宋体" w:eastAsia="宋体" w:cs="宋体"/>
                <w:spacing w:val="-10"/>
              </w:rPr>
            </w:pPr>
            <w:r>
              <w:rPr>
                <w:rFonts w:hint="eastAsia" w:ascii="宋体" w:hAnsi="宋体" w:eastAsia="宋体" w:cs="宋体"/>
                <w:spacing w:val="-10"/>
              </w:rPr>
              <w:t>52.酸性药剂K16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53.全能水</w:t>
            </w:r>
          </w:p>
        </w:tc>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54.白石子</w:t>
            </w:r>
          </w:p>
        </w:tc>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55.茶叶篓</w:t>
            </w:r>
          </w:p>
        </w:tc>
        <w:tc>
          <w:tcPr>
            <w:tcW w:w="1734" w:type="dxa"/>
          </w:tcPr>
          <w:p>
            <w:pPr>
              <w:spacing w:line="440" w:lineRule="exact"/>
              <w:rPr>
                <w:rFonts w:hint="eastAsia" w:ascii="宋体" w:hAnsi="宋体" w:eastAsia="宋体" w:cs="宋体"/>
                <w:spacing w:val="-10"/>
                <w:szCs w:val="21"/>
              </w:rPr>
            </w:pPr>
            <w:r>
              <w:rPr>
                <w:rFonts w:hint="eastAsia" w:ascii="宋体" w:hAnsi="宋体" w:eastAsia="宋体" w:cs="宋体"/>
                <w:spacing w:val="-10"/>
                <w:szCs w:val="21"/>
              </w:rPr>
              <w:t>56.</w:t>
            </w:r>
            <w:r>
              <w:rPr>
                <w:rFonts w:hint="eastAsia" w:ascii="宋体" w:hAnsi="宋体" w:eastAsia="宋体" w:cs="宋体"/>
                <w:szCs w:val="21"/>
              </w:rPr>
              <w:t xml:space="preserve"> 外围扫把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57.</w:t>
            </w:r>
            <w:r>
              <w:rPr>
                <w:rFonts w:hint="eastAsia" w:ascii="宋体" w:hAnsi="宋体" w:eastAsia="宋体" w:cs="宋体"/>
                <w:spacing w:val="-10"/>
                <w:w w:val="95"/>
                <w:szCs w:val="21"/>
              </w:rPr>
              <w:t xml:space="preserve"> 石晶宜磨光剂</w:t>
            </w:r>
          </w:p>
        </w:tc>
        <w:tc>
          <w:tcPr>
            <w:tcW w:w="2293" w:type="dxa"/>
          </w:tcPr>
          <w:p>
            <w:pPr>
              <w:spacing w:line="440" w:lineRule="exact"/>
              <w:rPr>
                <w:rFonts w:hint="eastAsia" w:ascii="宋体" w:hAnsi="宋体" w:eastAsia="宋体" w:cs="宋体"/>
                <w:spacing w:val="-10"/>
                <w:w w:val="95"/>
                <w:szCs w:val="21"/>
              </w:rPr>
            </w:pPr>
            <w:r>
              <w:rPr>
                <w:rFonts w:hint="eastAsia" w:ascii="宋体" w:hAnsi="宋体" w:eastAsia="宋体" w:cs="宋体"/>
                <w:spacing w:val="-10"/>
                <w:w w:val="95"/>
                <w:szCs w:val="21"/>
              </w:rPr>
              <w:t>58.</w:t>
            </w:r>
            <w:r>
              <w:rPr>
                <w:rFonts w:hint="eastAsia" w:ascii="宋体" w:hAnsi="宋体" w:eastAsia="宋体" w:cs="宋体"/>
                <w:szCs w:val="21"/>
              </w:rPr>
              <w:t xml:space="preserve"> 起腊水</w:t>
            </w:r>
          </w:p>
        </w:tc>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59.</w:t>
            </w:r>
            <w:r>
              <w:rPr>
                <w:rFonts w:hint="eastAsia" w:ascii="宋体" w:hAnsi="宋体" w:eastAsia="宋体" w:cs="宋体"/>
                <w:spacing w:val="-10"/>
                <w:szCs w:val="21"/>
              </w:rPr>
              <w:t xml:space="preserve"> 马桶疏通器</w:t>
            </w:r>
          </w:p>
        </w:tc>
        <w:tc>
          <w:tcPr>
            <w:tcW w:w="1734" w:type="dxa"/>
          </w:tcPr>
          <w:p>
            <w:pPr>
              <w:spacing w:line="440" w:lineRule="exact"/>
              <w:rPr>
                <w:rFonts w:hint="eastAsia" w:ascii="宋体" w:hAnsi="宋体" w:eastAsia="宋体" w:cs="宋体"/>
                <w:spacing w:val="-10"/>
                <w:szCs w:val="21"/>
              </w:rPr>
            </w:pPr>
            <w:r>
              <w:rPr>
                <w:rFonts w:hint="eastAsia" w:ascii="宋体" w:hAnsi="宋体" w:eastAsia="宋体" w:cs="宋体"/>
                <w:spacing w:val="-10"/>
                <w:szCs w:val="21"/>
              </w:rPr>
              <w:t>60.</w:t>
            </w:r>
            <w:r>
              <w:rPr>
                <w:rFonts w:hint="eastAsia" w:ascii="宋体" w:hAnsi="宋体" w:eastAsia="宋体" w:cs="宋体"/>
                <w:szCs w:val="21"/>
              </w:rPr>
              <w:t xml:space="preserve"> 香焦水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61.</w:t>
            </w:r>
            <w:r>
              <w:rPr>
                <w:rFonts w:hint="eastAsia" w:ascii="宋体" w:hAnsi="宋体" w:eastAsia="宋体" w:cs="宋体"/>
                <w:spacing w:val="-10"/>
                <w:w w:val="95"/>
                <w:szCs w:val="21"/>
              </w:rPr>
              <w:t xml:space="preserve"> 消泡剂</w:t>
            </w:r>
          </w:p>
        </w:tc>
        <w:tc>
          <w:tcPr>
            <w:tcW w:w="2293" w:type="dxa"/>
          </w:tcPr>
          <w:p>
            <w:pPr>
              <w:spacing w:line="440" w:lineRule="exact"/>
              <w:rPr>
                <w:rFonts w:hint="eastAsia" w:ascii="宋体" w:hAnsi="宋体" w:eastAsia="宋体" w:cs="宋体"/>
                <w:spacing w:val="-10"/>
                <w:w w:val="95"/>
                <w:szCs w:val="21"/>
              </w:rPr>
            </w:pPr>
            <w:r>
              <w:rPr>
                <w:rFonts w:hint="eastAsia" w:ascii="宋体" w:hAnsi="宋体" w:eastAsia="宋体" w:cs="宋体"/>
                <w:spacing w:val="-10"/>
                <w:w w:val="95"/>
                <w:szCs w:val="21"/>
              </w:rPr>
              <w:t>62.</w:t>
            </w:r>
            <w:r>
              <w:rPr>
                <w:rFonts w:hint="eastAsia" w:ascii="宋体" w:hAnsi="宋体" w:eastAsia="宋体" w:cs="宋体"/>
                <w:szCs w:val="21"/>
              </w:rPr>
              <w:t xml:space="preserve"> </w:t>
            </w:r>
            <w:r>
              <w:rPr>
                <w:rFonts w:hint="eastAsia" w:ascii="宋体" w:hAnsi="宋体" w:eastAsia="宋体" w:cs="宋体"/>
                <w:spacing w:val="-10"/>
                <w:w w:val="95"/>
                <w:szCs w:val="21"/>
              </w:rPr>
              <w:t>浇花软管</w:t>
            </w:r>
          </w:p>
        </w:tc>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63.</w:t>
            </w:r>
            <w:r>
              <w:rPr>
                <w:rFonts w:hint="eastAsia" w:ascii="宋体" w:hAnsi="宋体" w:eastAsia="宋体" w:cs="宋体"/>
                <w:spacing w:val="-10"/>
                <w:w w:val="95"/>
                <w:szCs w:val="21"/>
              </w:rPr>
              <w:t>浇花水壶</w:t>
            </w:r>
          </w:p>
        </w:tc>
        <w:tc>
          <w:tcPr>
            <w:tcW w:w="1734" w:type="dxa"/>
          </w:tcPr>
          <w:p>
            <w:pPr>
              <w:spacing w:line="440" w:lineRule="exact"/>
              <w:rPr>
                <w:rFonts w:hint="eastAsia" w:ascii="宋体" w:hAnsi="宋体" w:eastAsia="宋体" w:cs="宋体"/>
                <w:spacing w:val="-10"/>
                <w:szCs w:val="21"/>
              </w:rPr>
            </w:pPr>
            <w:r>
              <w:rPr>
                <w:rFonts w:hint="eastAsia" w:ascii="宋体" w:hAnsi="宋体" w:eastAsia="宋体" w:cs="宋体"/>
                <w:szCs w:val="21"/>
              </w:rPr>
              <w:t>64.</w:t>
            </w:r>
            <w:r>
              <w:rPr>
                <w:rFonts w:hint="eastAsia" w:ascii="宋体" w:hAnsi="宋体" w:eastAsia="宋体" w:cs="宋体"/>
                <w:spacing w:val="-10"/>
                <w:w w:val="95"/>
                <w:szCs w:val="21"/>
              </w:rPr>
              <w:t xml:space="preserve"> </w:t>
            </w:r>
            <w:r>
              <w:rPr>
                <w:rFonts w:hint="eastAsia" w:ascii="宋体" w:hAnsi="宋体" w:eastAsia="宋体" w:cs="宋体"/>
                <w:szCs w:val="21"/>
              </w:rPr>
              <w:t>花木杀虫剂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Pr>
          <w:p>
            <w:pPr>
              <w:spacing w:line="440" w:lineRule="exact"/>
              <w:rPr>
                <w:rFonts w:hint="eastAsia" w:ascii="宋体" w:hAnsi="宋体" w:eastAsia="宋体" w:cs="宋体"/>
                <w:szCs w:val="21"/>
              </w:rPr>
            </w:pPr>
            <w:r>
              <w:rPr>
                <w:rFonts w:hint="eastAsia" w:ascii="宋体" w:hAnsi="宋体" w:eastAsia="宋体" w:cs="宋体"/>
                <w:szCs w:val="21"/>
              </w:rPr>
              <w:t>65.</w:t>
            </w:r>
            <w:r>
              <w:rPr>
                <w:rFonts w:hint="eastAsia" w:ascii="宋体" w:hAnsi="宋体" w:eastAsia="宋体" w:cs="宋体"/>
                <w:spacing w:val="-10"/>
                <w:w w:val="95"/>
                <w:szCs w:val="21"/>
              </w:rPr>
              <w:t xml:space="preserve"> </w:t>
            </w:r>
            <w:r>
              <w:rPr>
                <w:rFonts w:hint="eastAsia" w:ascii="宋体" w:hAnsi="宋体" w:eastAsia="宋体" w:cs="宋体"/>
                <w:szCs w:val="21"/>
              </w:rPr>
              <w:t>养护花木的有机土</w:t>
            </w:r>
          </w:p>
        </w:tc>
        <w:tc>
          <w:tcPr>
            <w:tcW w:w="2293" w:type="dxa"/>
          </w:tcPr>
          <w:p>
            <w:pPr>
              <w:spacing w:line="440" w:lineRule="exact"/>
              <w:rPr>
                <w:rFonts w:hint="eastAsia" w:ascii="宋体" w:hAnsi="宋体" w:eastAsia="宋体" w:cs="宋体"/>
                <w:spacing w:val="-10"/>
                <w:w w:val="95"/>
                <w:szCs w:val="21"/>
              </w:rPr>
            </w:pPr>
            <w:r>
              <w:rPr>
                <w:rFonts w:hint="eastAsia" w:ascii="宋体" w:hAnsi="宋体" w:eastAsia="宋体" w:cs="宋体"/>
                <w:spacing w:val="-10"/>
                <w:w w:val="95"/>
                <w:szCs w:val="21"/>
              </w:rPr>
              <w:t>66</w:t>
            </w:r>
            <w:r>
              <w:rPr>
                <w:rFonts w:hint="eastAsia" w:ascii="宋体" w:hAnsi="宋体" w:eastAsia="宋体" w:cs="宋体"/>
                <w:szCs w:val="21"/>
              </w:rPr>
              <w:t xml:space="preserve"> .养护花木的肥料</w:t>
            </w:r>
          </w:p>
        </w:tc>
        <w:tc>
          <w:tcPr>
            <w:tcW w:w="2293" w:type="dxa"/>
          </w:tcPr>
          <w:p>
            <w:pPr>
              <w:spacing w:line="440" w:lineRule="exact"/>
              <w:rPr>
                <w:rFonts w:hint="eastAsia" w:ascii="宋体" w:hAnsi="宋体" w:eastAsia="宋体" w:cs="宋体"/>
                <w:szCs w:val="21"/>
              </w:rPr>
            </w:pPr>
            <w:r>
              <w:rPr>
                <w:rFonts w:hint="eastAsia" w:ascii="宋体" w:hAnsi="宋体" w:eastAsia="宋体" w:cs="宋体"/>
                <w:spacing w:val="-10"/>
                <w:w w:val="95"/>
                <w:szCs w:val="21"/>
              </w:rPr>
              <w:t>67.</w:t>
            </w:r>
            <w:r>
              <w:rPr>
                <w:rFonts w:hint="eastAsia" w:ascii="宋体" w:hAnsi="宋体" w:eastAsia="宋体" w:cs="宋体"/>
                <w:szCs w:val="21"/>
              </w:rPr>
              <w:t xml:space="preserve"> </w:t>
            </w:r>
            <w:r>
              <w:rPr>
                <w:rFonts w:hint="eastAsia" w:ascii="宋体" w:hAnsi="宋体" w:eastAsia="宋体" w:cs="宋体"/>
                <w:spacing w:val="-10"/>
                <w:w w:val="95"/>
                <w:szCs w:val="21"/>
              </w:rPr>
              <w:t>卫生三角香片</w:t>
            </w:r>
          </w:p>
        </w:tc>
        <w:tc>
          <w:tcPr>
            <w:tcW w:w="1734" w:type="dxa"/>
          </w:tcPr>
          <w:p>
            <w:pPr>
              <w:spacing w:line="440" w:lineRule="exact"/>
              <w:rPr>
                <w:rFonts w:hint="eastAsia" w:ascii="宋体" w:hAnsi="宋体" w:eastAsia="宋体" w:cs="宋体"/>
                <w:szCs w:val="21"/>
              </w:rPr>
            </w:pPr>
            <w:r>
              <w:rPr>
                <w:rFonts w:hint="eastAsia" w:ascii="宋体" w:hAnsi="宋体" w:eastAsia="宋体" w:cs="宋体"/>
                <w:spacing w:val="-10"/>
                <w:w w:val="95"/>
                <w:szCs w:val="21"/>
              </w:rPr>
              <w:t>68</w:t>
            </w:r>
            <w:r>
              <w:rPr>
                <w:rFonts w:hint="eastAsia" w:ascii="宋体" w:hAnsi="宋体" w:eastAsia="宋体" w:cs="宋体"/>
                <w:szCs w:val="21"/>
              </w:rPr>
              <w:t>.</w:t>
            </w:r>
            <w:r>
              <w:rPr>
                <w:rFonts w:hint="eastAsia" w:ascii="宋体" w:hAnsi="宋体" w:eastAsia="宋体" w:cs="宋体"/>
                <w:spacing w:val="-10"/>
                <w:w w:val="95"/>
                <w:szCs w:val="21"/>
              </w:rPr>
              <w:t xml:space="preserve"> 其它保洁用品</w:t>
            </w:r>
            <w:r>
              <w:rPr>
                <w:rFonts w:hint="eastAsia" w:ascii="宋体" w:hAnsi="宋体" w:eastAsia="宋体" w:cs="宋体"/>
                <w:szCs w:val="21"/>
              </w:rPr>
              <w:t xml:space="preserve"> </w:t>
            </w:r>
          </w:p>
        </w:tc>
      </w:tr>
    </w:tbl>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b/>
          <w:bCs/>
          <w:sz w:val="24"/>
        </w:rPr>
        <w:t>注：以上四点耗材费用含在物业服务费里由中标方负责承担。</w:t>
      </w:r>
    </w:p>
    <w:p>
      <w:pPr>
        <w:spacing w:line="360" w:lineRule="auto"/>
        <w:rPr>
          <w:rFonts w:hint="eastAsia" w:ascii="宋体" w:hAnsi="宋体" w:eastAsia="宋体" w:cs="宋体"/>
          <w:b/>
          <w:sz w:val="24"/>
        </w:rPr>
      </w:pPr>
      <w:r>
        <w:rPr>
          <w:rFonts w:hint="eastAsia" w:ascii="宋体" w:hAnsi="宋体" w:eastAsia="宋体" w:cs="宋体"/>
          <w:b/>
          <w:sz w:val="24"/>
        </w:rPr>
        <w:t>三、商务需求</w:t>
      </w:r>
    </w:p>
    <w:p>
      <w:pPr>
        <w:tabs>
          <w:tab w:val="left" w:pos="454"/>
        </w:tabs>
        <w:spacing w:line="360" w:lineRule="auto"/>
        <w:ind w:firstLine="542" w:firstLineChars="225"/>
        <w:rPr>
          <w:rFonts w:hint="eastAsia" w:ascii="宋体" w:hAnsi="宋体" w:eastAsia="宋体" w:cs="宋体"/>
          <w:kern w:val="0"/>
          <w:sz w:val="24"/>
        </w:rPr>
      </w:pPr>
      <w:r>
        <w:rPr>
          <w:rFonts w:hint="eastAsia" w:ascii="宋体" w:hAnsi="宋体" w:eastAsia="宋体" w:cs="宋体"/>
          <w:b/>
          <w:sz w:val="24"/>
        </w:rPr>
        <w:t xml:space="preserve">    1、</w:t>
      </w:r>
      <w:r>
        <w:rPr>
          <w:rFonts w:hint="eastAsia" w:ascii="宋体" w:hAnsi="宋体" w:eastAsia="宋体" w:cs="宋体"/>
          <w:kern w:val="0"/>
          <w:sz w:val="24"/>
        </w:rPr>
        <w:t>服务期为1+1年，服务期期间，甲方对乙方每一季度进行物业服务评分，如第一年每季度评分在90分以上，则合同延续一年。费用由各投标方自行报价（投标人在进行投标报价时要充分考虑未来价格因素的变化，中标价格即为合同价格。）</w:t>
      </w:r>
    </w:p>
    <w:p>
      <w:pPr>
        <w:spacing w:line="360" w:lineRule="auto"/>
        <w:rPr>
          <w:rFonts w:hint="eastAsia" w:ascii="宋体" w:hAnsi="宋体" w:eastAsia="宋体" w:cs="宋体"/>
          <w:kern w:val="0"/>
          <w:sz w:val="24"/>
        </w:rPr>
      </w:pPr>
      <w:r>
        <w:rPr>
          <w:rFonts w:hint="eastAsia" w:ascii="宋体" w:hAnsi="宋体" w:eastAsia="宋体" w:cs="宋体"/>
          <w:kern w:val="0"/>
          <w:sz w:val="24"/>
        </w:rPr>
        <w:t xml:space="preserve">    2、</w:t>
      </w:r>
      <w:r>
        <w:rPr>
          <w:rFonts w:hint="eastAsia" w:ascii="宋体" w:hAnsi="宋体" w:eastAsia="宋体" w:cs="宋体"/>
          <w:b/>
          <w:sz w:val="24"/>
        </w:rPr>
        <w:t>付款条件：</w:t>
      </w:r>
      <w:r>
        <w:rPr>
          <w:rFonts w:hint="eastAsia" w:ascii="宋体" w:hAnsi="宋体" w:eastAsia="宋体" w:cs="宋体"/>
          <w:kern w:val="0"/>
          <w:sz w:val="24"/>
        </w:rPr>
        <w:t>承包服务费按月支付，结算时供应商需要提供合法票据。</w:t>
      </w:r>
    </w:p>
    <w:p>
      <w:pPr>
        <w:autoSpaceDE w:val="0"/>
        <w:autoSpaceDN w:val="0"/>
        <w:adjustRightIn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四、相关说明</w:t>
      </w:r>
    </w:p>
    <w:p>
      <w:pPr>
        <w:autoSpaceDE w:val="0"/>
        <w:autoSpaceDN w:val="0"/>
        <w:adjustRightInd w:val="0"/>
        <w:snapToGrid w:val="0"/>
        <w:spacing w:line="360" w:lineRule="auto"/>
        <w:rPr>
          <w:rFonts w:hint="eastAsia" w:ascii="宋体" w:hAnsi="宋体" w:eastAsia="宋体" w:cs="宋体"/>
          <w:color w:val="FF0000"/>
          <w:sz w:val="24"/>
        </w:rPr>
      </w:pPr>
      <w:r>
        <w:rPr>
          <w:rFonts w:hint="eastAsia" w:ascii="宋体" w:hAnsi="宋体" w:eastAsia="宋体" w:cs="宋体"/>
          <w:b/>
          <w:color w:val="000000"/>
          <w:sz w:val="24"/>
        </w:rPr>
        <w:t xml:space="preserve">    1、</w:t>
      </w:r>
      <w:r>
        <w:rPr>
          <w:rFonts w:hint="eastAsia" w:ascii="宋体" w:hAnsi="宋体" w:eastAsia="宋体" w:cs="宋体"/>
          <w:sz w:val="24"/>
        </w:rPr>
        <w:t>电子文件与纸质文件有出入的，以纸质为准。</w:t>
      </w:r>
    </w:p>
    <w:p>
      <w:pPr>
        <w:spacing w:line="360" w:lineRule="auto"/>
        <w:rPr>
          <w:rFonts w:hint="eastAsia" w:ascii="宋体" w:hAnsi="宋体" w:eastAsia="宋体" w:cs="宋体"/>
          <w:kern w:val="0"/>
          <w:sz w:val="24"/>
        </w:rPr>
      </w:pPr>
      <w:r>
        <w:rPr>
          <w:rFonts w:hint="eastAsia" w:ascii="宋体" w:hAnsi="宋体" w:eastAsia="宋体" w:cs="宋体"/>
          <w:b/>
          <w:sz w:val="24"/>
        </w:rPr>
        <w:t xml:space="preserve">    2、</w:t>
      </w:r>
      <w:r>
        <w:rPr>
          <w:rFonts w:hint="eastAsia" w:ascii="宋体" w:hAnsi="宋体" w:eastAsia="宋体" w:cs="宋体"/>
          <w:kern w:val="0"/>
          <w:sz w:val="24"/>
        </w:rPr>
        <w:t>在投标报价中，承包服务费采用按综合单价一次性包死，按实结算。</w:t>
      </w:r>
    </w:p>
    <w:p>
      <w:pPr>
        <w:autoSpaceDE w:val="0"/>
        <w:autoSpaceDN w:val="0"/>
        <w:adjustRightInd w:val="0"/>
        <w:snapToGrid w:val="0"/>
        <w:spacing w:line="360" w:lineRule="auto"/>
        <w:rPr>
          <w:rFonts w:hint="eastAsia" w:ascii="宋体" w:hAnsi="宋体" w:eastAsia="宋体" w:cs="宋体"/>
          <w:color w:val="33CCCC"/>
          <w:kern w:val="0"/>
          <w:sz w:val="24"/>
        </w:rPr>
      </w:pPr>
    </w:p>
    <w:p>
      <w:pPr>
        <w:spacing w:line="360" w:lineRule="auto"/>
        <w:ind w:firstLine="723" w:firstLineChars="200"/>
        <w:jc w:val="center"/>
        <w:rPr>
          <w:rFonts w:hint="eastAsia" w:ascii="宋体" w:hAnsi="宋体" w:eastAsia="宋体" w:cs="宋体"/>
          <w:b/>
          <w:bCs/>
          <w:sz w:val="36"/>
          <w:szCs w:val="44"/>
        </w:rPr>
      </w:pPr>
      <w:r>
        <w:rPr>
          <w:rFonts w:hint="eastAsia" w:ascii="宋体" w:hAnsi="宋体" w:eastAsia="宋体" w:cs="宋体"/>
          <w:b/>
          <w:bCs/>
          <w:sz w:val="36"/>
          <w:szCs w:val="44"/>
        </w:rPr>
        <w:t>第五章 合同主要条款</w:t>
      </w:r>
    </w:p>
    <w:p>
      <w:pPr>
        <w:spacing w:line="360" w:lineRule="auto"/>
        <w:jc w:val="center"/>
        <w:rPr>
          <w:rFonts w:hint="eastAsia" w:ascii="宋体" w:hAnsi="宋体" w:eastAsia="宋体" w:cs="宋体"/>
          <w:sz w:val="24"/>
          <w:szCs w:val="32"/>
        </w:rPr>
      </w:pPr>
      <w:r>
        <w:rPr>
          <w:rFonts w:hint="eastAsia" w:ascii="宋体" w:hAnsi="宋体" w:eastAsia="宋体" w:cs="宋体"/>
          <w:sz w:val="24"/>
          <w:szCs w:val="32"/>
        </w:rPr>
        <w:t>（此稿为合同样本，最终定稿待双方协商后定）</w:t>
      </w:r>
    </w:p>
    <w:p>
      <w:pPr>
        <w:spacing w:line="360" w:lineRule="auto"/>
        <w:jc w:val="left"/>
        <w:rPr>
          <w:rFonts w:hint="eastAsia" w:ascii="宋体" w:hAnsi="宋体" w:eastAsia="宋体" w:cs="宋体"/>
          <w:sz w:val="24"/>
          <w:szCs w:val="32"/>
        </w:rPr>
      </w:pPr>
      <w:r>
        <w:rPr>
          <w:rFonts w:hint="eastAsia" w:ascii="宋体" w:hAnsi="宋体" w:eastAsia="宋体" w:cs="宋体"/>
          <w:sz w:val="24"/>
          <w:szCs w:val="32"/>
        </w:rPr>
        <w:t>项目名称：2020年度-2022年度物业管理服务采购项目</w:t>
      </w:r>
    </w:p>
    <w:p>
      <w:pPr>
        <w:spacing w:line="360" w:lineRule="auto"/>
        <w:jc w:val="left"/>
        <w:rPr>
          <w:rFonts w:hint="eastAsia" w:ascii="宋体" w:hAnsi="宋体" w:eastAsia="宋体" w:cs="宋体"/>
          <w:sz w:val="24"/>
          <w:szCs w:val="32"/>
          <w:lang w:eastAsia="zh-CN"/>
        </w:rPr>
      </w:pPr>
      <w:r>
        <w:rPr>
          <w:rFonts w:hint="eastAsia" w:ascii="宋体" w:hAnsi="宋体" w:eastAsia="宋体" w:cs="宋体"/>
          <w:sz w:val="24"/>
          <w:szCs w:val="32"/>
        </w:rPr>
        <w:t>项目编号：</w:t>
      </w:r>
      <w:r>
        <w:rPr>
          <w:rFonts w:hint="eastAsia" w:ascii="宋体" w:hAnsi="宋体" w:eastAsia="宋体" w:cs="宋体"/>
          <w:sz w:val="24"/>
          <w:szCs w:val="32"/>
          <w:lang w:eastAsia="zh-CN"/>
        </w:rPr>
        <w:t>ZJWS2020-TZSTSG01</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甲方（采购人）：</w:t>
      </w:r>
      <w:r>
        <w:rPr>
          <w:rFonts w:hint="eastAsia" w:ascii="宋体" w:hAnsi="宋体" w:eastAsia="宋体" w:cs="宋体"/>
          <w:sz w:val="24"/>
          <w:szCs w:val="32"/>
        </w:rPr>
        <w:t>台州市图书馆</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 xml:space="preserve">乙方（供应商）： </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甲、乙双方根据浙江五石工程咨询有限公司关于</w:t>
      </w:r>
      <w:r>
        <w:rPr>
          <w:rFonts w:hint="eastAsia" w:ascii="宋体" w:hAnsi="宋体" w:eastAsia="宋体" w:cs="宋体"/>
          <w:sz w:val="24"/>
          <w:szCs w:val="32"/>
          <w:u w:val="single"/>
          <w:lang w:val="zh-CN"/>
        </w:rPr>
        <w:t>2020年度-2022年度物业管理服务采购项目</w:t>
      </w:r>
      <w:r>
        <w:rPr>
          <w:rFonts w:hint="eastAsia" w:ascii="宋体" w:hAnsi="宋体" w:eastAsia="宋体" w:cs="宋体"/>
          <w:sz w:val="24"/>
          <w:szCs w:val="32"/>
          <w:lang w:val="zh-CN"/>
        </w:rPr>
        <w:t>（编号为</w:t>
      </w:r>
      <w:r>
        <w:rPr>
          <w:rFonts w:hint="eastAsia" w:ascii="宋体" w:hAnsi="宋体" w:eastAsia="宋体" w:cs="宋体"/>
          <w:sz w:val="24"/>
          <w:szCs w:val="32"/>
          <w:u w:val="single"/>
          <w:lang w:eastAsia="zh-CN"/>
        </w:rPr>
        <w:t>ZJWS2020-TZSTSG01</w:t>
      </w:r>
      <w:r>
        <w:rPr>
          <w:rFonts w:hint="eastAsia" w:ascii="宋体" w:hAnsi="宋体" w:eastAsia="宋体" w:cs="宋体"/>
          <w:sz w:val="24"/>
          <w:szCs w:val="32"/>
          <w:lang w:val="zh-CN"/>
        </w:rPr>
        <w:t>）公开招标的结果，签署本合同。</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一、合同文件：</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1.合同条款。</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2.中标通知书。</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3.更正补充文件。</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4.招标文件。</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5.中标供应商投标文件。</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6.其他。</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上述所指合同文件应认为是互相补充和解释的，但是有模棱两可或互相矛盾之处，以其所列内容顺序为准。</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二、服务内容及合同金额</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（具体见项目需求）</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 xml:space="preserve"> 本合同金额为（大写）：</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元（</w:t>
      </w:r>
      <w:r>
        <w:rPr>
          <w:rFonts w:hint="eastAsia" w:ascii="宋体" w:hAnsi="宋体" w:eastAsia="宋体" w:cs="宋体"/>
          <w:sz w:val="24"/>
          <w:szCs w:val="32"/>
        </w:rPr>
        <w:t>¥</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元）人民币。</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三、技术资料</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1.乙方应按招标文件规定的时间向甲方提供有关技术资料。</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四、知识产权</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乙方应保证提供服务过程中不会侵犯任何第三方的知识产权。</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五、履约保证金</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本项目履约保证金为合同金额的</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六、转包或分包</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1.本合同范围的货物，应由乙方直接供应，不得转让他人供应；</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2.除非得到甲方的书面同意，乙方不得将本合同范围的货物全部或部分分包给他人供应；</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3.如有转让和未经甲方同意的分包行为，甲方有权解除合同，没收履约保证金并追究乙方的违约责任。</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七、服务期</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1.服务期</w:t>
      </w:r>
      <w:r>
        <w:rPr>
          <w:rFonts w:hint="eastAsia" w:ascii="宋体" w:hAnsi="宋体" w:eastAsia="宋体" w:cs="宋体"/>
          <w:sz w:val="24"/>
          <w:szCs w:val="32"/>
          <w:u w:val="single"/>
          <w:lang w:val="zh-CN"/>
        </w:rPr>
        <w:t xml:space="preserve"> </w:t>
      </w:r>
      <w:r>
        <w:rPr>
          <w:rFonts w:hint="eastAsia" w:ascii="宋体" w:hAnsi="宋体" w:eastAsia="宋体" w:cs="宋体"/>
          <w:sz w:val="24"/>
          <w:szCs w:val="32"/>
          <w:u w:val="single"/>
        </w:rPr>
        <w:t>1+1</w:t>
      </w:r>
      <w:r>
        <w:rPr>
          <w:rFonts w:hint="eastAsia" w:ascii="宋体" w:hAnsi="宋体" w:eastAsia="宋体" w:cs="宋体"/>
          <w:sz w:val="24"/>
          <w:szCs w:val="32"/>
          <w:lang w:val="zh-CN"/>
        </w:rPr>
        <w:t>年。（自合同签订之日起计）</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八、合同履行时间、履行方式及履行地点</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1.履行时间：</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2.履行方式：</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3.履行地点：</w:t>
      </w:r>
    </w:p>
    <w:p>
      <w:pPr>
        <w:spacing w:line="360" w:lineRule="auto"/>
        <w:jc w:val="left"/>
        <w:rPr>
          <w:rFonts w:hint="eastAsia" w:ascii="宋体" w:hAnsi="宋体" w:eastAsia="宋体" w:cs="宋体"/>
          <w:sz w:val="24"/>
          <w:szCs w:val="32"/>
          <w:lang w:val="zh-CN"/>
        </w:rPr>
      </w:pPr>
      <w:r>
        <w:rPr>
          <w:rFonts w:hint="eastAsia" w:ascii="宋体" w:hAnsi="宋体" w:eastAsia="宋体" w:cs="宋体"/>
          <w:b/>
          <w:bCs/>
          <w:sz w:val="24"/>
          <w:szCs w:val="32"/>
          <w:lang w:val="zh-CN"/>
        </w:rPr>
        <w:t>九、款项支付</w:t>
      </w:r>
    </w:p>
    <w:p>
      <w:pPr>
        <w:spacing w:line="360" w:lineRule="auto"/>
        <w:rPr>
          <w:rFonts w:hint="eastAsia" w:ascii="宋体" w:hAnsi="宋体" w:eastAsia="宋体" w:cs="宋体"/>
          <w:b/>
          <w:bCs/>
          <w:sz w:val="24"/>
          <w:szCs w:val="32"/>
          <w:lang w:val="zh-CN"/>
        </w:rPr>
      </w:pPr>
      <w:r>
        <w:rPr>
          <w:rFonts w:hint="eastAsia" w:ascii="宋体" w:hAnsi="宋体" w:eastAsia="宋体" w:cs="宋体"/>
          <w:b/>
          <w:bCs/>
          <w:sz w:val="24"/>
          <w:szCs w:val="32"/>
          <w:lang w:val="zh-CN"/>
        </w:rPr>
        <w:t>付款方式：</w:t>
      </w:r>
      <w:r>
        <w:rPr>
          <w:rFonts w:hint="eastAsia" w:ascii="宋体" w:hAnsi="宋体" w:eastAsia="宋体" w:cs="宋体"/>
          <w:kern w:val="0"/>
          <w:sz w:val="24"/>
        </w:rPr>
        <w:t>承包服务费按月支付，结算时供应商需要提供合法票据。</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十、税费</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本合同执行中相关的一切税费均由乙方负担。</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十一、质量保证及售后服务</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1.乙方应按招标文件规定向甲方提供服务。</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⑴重做：由乙方承担所发生的全部费用。</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⑵贬值处理：由甲乙双方合议定价。</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⑶解除合同。</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3.如在使用过程中发生问题，乙方在接到甲方通知后在</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小时内到达甲方现场。</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4.在</w:t>
      </w:r>
      <w:r>
        <w:rPr>
          <w:rFonts w:hint="eastAsia" w:ascii="宋体" w:hAnsi="宋体" w:eastAsia="宋体" w:cs="宋体"/>
          <w:b/>
          <w:bCs/>
          <w:sz w:val="24"/>
          <w:szCs w:val="32"/>
          <w:lang w:val="zh-CN"/>
        </w:rPr>
        <w:t>服务期</w:t>
      </w:r>
      <w:r>
        <w:rPr>
          <w:rFonts w:hint="eastAsia" w:ascii="宋体" w:hAnsi="宋体" w:eastAsia="宋体" w:cs="宋体"/>
          <w:sz w:val="24"/>
          <w:szCs w:val="32"/>
          <w:lang w:val="zh-CN"/>
        </w:rPr>
        <w:t>内，乙方应对出现的质量及安全问题负责处理解决并承担一切费用。</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十二、违约责任</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1．甲方无正当理由拒收接受服务的，甲方向乙方偿付合同款项</w:t>
      </w:r>
      <w:r>
        <w:rPr>
          <w:rFonts w:hint="eastAsia" w:ascii="宋体" w:hAnsi="宋体" w:eastAsia="宋体" w:cs="宋体"/>
          <w:sz w:val="24"/>
          <w:szCs w:val="32"/>
          <w:u w:val="single"/>
          <w:lang w:val="zh-CN"/>
        </w:rPr>
        <w:t>百分之五</w:t>
      </w:r>
      <w:r>
        <w:rPr>
          <w:rFonts w:hint="eastAsia" w:ascii="宋体" w:hAnsi="宋体" w:eastAsia="宋体" w:cs="宋体"/>
          <w:sz w:val="24"/>
          <w:szCs w:val="32"/>
          <w:lang w:val="zh-CN"/>
        </w:rPr>
        <w:t>作为违约金。</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2．甲方无故逾期验收和办理款项支付手续的,甲方应按逾期付款总额</w:t>
      </w:r>
      <w:r>
        <w:rPr>
          <w:rFonts w:hint="eastAsia" w:ascii="宋体" w:hAnsi="宋体" w:eastAsia="宋体" w:cs="宋体"/>
          <w:sz w:val="24"/>
          <w:szCs w:val="32"/>
          <w:u w:val="single"/>
          <w:lang w:val="zh-CN"/>
        </w:rPr>
        <w:t>每日万分之五</w:t>
      </w:r>
      <w:r>
        <w:rPr>
          <w:rFonts w:hint="eastAsia" w:ascii="宋体" w:hAnsi="宋体" w:eastAsia="宋体" w:cs="宋体"/>
          <w:sz w:val="24"/>
          <w:szCs w:val="32"/>
          <w:lang w:val="zh-CN"/>
        </w:rPr>
        <w:t>向乙方支付违约金。</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3．乙方未能如期提供服务的，每日向甲方支付合同款项的</w:t>
      </w:r>
      <w:r>
        <w:rPr>
          <w:rFonts w:hint="eastAsia" w:ascii="宋体" w:hAnsi="宋体" w:eastAsia="宋体" w:cs="宋体"/>
          <w:sz w:val="24"/>
          <w:szCs w:val="32"/>
          <w:u w:val="single"/>
          <w:lang w:val="zh-CN"/>
        </w:rPr>
        <w:t>千分之六</w:t>
      </w:r>
      <w:r>
        <w:rPr>
          <w:rFonts w:hint="eastAsia" w:ascii="宋体" w:hAnsi="宋体" w:eastAsia="宋体" w:cs="宋体"/>
          <w:sz w:val="24"/>
          <w:szCs w:val="32"/>
          <w:lang w:val="zh-CN"/>
        </w:rPr>
        <w:t>作为违约金。乙方超过约定日期</w:t>
      </w:r>
      <w:r>
        <w:rPr>
          <w:rFonts w:hint="eastAsia" w:ascii="宋体" w:hAnsi="宋体" w:eastAsia="宋体" w:cs="宋体"/>
          <w:sz w:val="24"/>
          <w:szCs w:val="32"/>
          <w:u w:val="single"/>
          <w:lang w:val="zh-CN"/>
        </w:rPr>
        <w:t>10个工作日</w:t>
      </w:r>
      <w:r>
        <w:rPr>
          <w:rFonts w:hint="eastAsia" w:ascii="宋体" w:hAnsi="宋体" w:eastAsia="宋体" w:cs="宋体"/>
          <w:sz w:val="24"/>
          <w:szCs w:val="32"/>
          <w:lang w:val="zh-CN"/>
        </w:rPr>
        <w:t>仍不能提供服务的，甲方可解除本合同。乙方因未能如期提供服务或因其他违约行为导致甲方解除合同的，乙方应向甲方支付</w:t>
      </w:r>
      <w:r>
        <w:rPr>
          <w:rFonts w:hint="eastAsia" w:ascii="宋体" w:hAnsi="宋体" w:eastAsia="宋体" w:cs="宋体"/>
          <w:sz w:val="24"/>
          <w:szCs w:val="32"/>
          <w:u w:val="single"/>
          <w:lang w:val="zh-CN"/>
        </w:rPr>
        <w:t>合同总值5%</w:t>
      </w:r>
      <w:r>
        <w:rPr>
          <w:rFonts w:hint="eastAsia" w:ascii="宋体" w:hAnsi="宋体" w:eastAsia="宋体" w:cs="宋体"/>
          <w:sz w:val="24"/>
          <w:szCs w:val="32"/>
          <w:lang w:val="zh-CN"/>
        </w:rPr>
        <w:t xml:space="preserve">的违约金，如造成甲方损失超过违约金的，超出部分由乙方继续承担赔偿责任。 </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十三、不可抗力事件处理</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1.在合同有效期内，任何一方因不可抗力事件导致不能履行合同，则合同履行期可延长，其延长期与不可抗力影响期相同。</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2.不可抗力事件发生后，应立即通知对方，并寄送有关权威机构出具的证明。</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3.不可抗力事件延续120天以上，双方应通过友好协商，确定是否继续履行合同。</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十四、解决争议的方法</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1.如双方在履行合同时发生纠纷，应协商解决；协商不成时，可提请政府采购管理部门调解；调解不成的通过以下方式解决（两种解决方式只能择其一）：</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（1）提交</w:t>
      </w:r>
      <w:r>
        <w:rPr>
          <w:rFonts w:hint="eastAsia" w:ascii="宋体" w:hAnsi="宋体" w:eastAsia="宋体" w:cs="宋体"/>
          <w:sz w:val="24"/>
          <w:szCs w:val="32"/>
          <w:u w:val="single"/>
          <w:lang w:val="zh-CN"/>
        </w:rPr>
        <w:t>台州</w:t>
      </w:r>
      <w:r>
        <w:rPr>
          <w:rFonts w:hint="eastAsia" w:ascii="宋体" w:hAnsi="宋体" w:eastAsia="宋体" w:cs="宋体"/>
          <w:sz w:val="24"/>
          <w:szCs w:val="32"/>
          <w:lang w:val="zh-CN"/>
        </w:rPr>
        <w:t>仲裁委员会仲裁。</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 xml:space="preserve">（2）依法向人民法院提起诉讼。 </w:t>
      </w:r>
    </w:p>
    <w:p>
      <w:pPr>
        <w:spacing w:line="360" w:lineRule="auto"/>
        <w:jc w:val="left"/>
        <w:rPr>
          <w:rFonts w:hint="eastAsia" w:ascii="宋体" w:hAnsi="宋体" w:eastAsia="宋体" w:cs="宋体"/>
          <w:b/>
          <w:bCs/>
          <w:sz w:val="24"/>
          <w:szCs w:val="32"/>
          <w:lang w:val="zh-CN"/>
        </w:rPr>
      </w:pPr>
      <w:r>
        <w:rPr>
          <w:rFonts w:hint="eastAsia" w:ascii="宋体" w:hAnsi="宋体" w:eastAsia="宋体" w:cs="宋体"/>
          <w:b/>
          <w:bCs/>
          <w:sz w:val="24"/>
          <w:szCs w:val="32"/>
          <w:lang w:val="zh-CN"/>
        </w:rPr>
        <w:t>十五、合同生效及其它</w:t>
      </w:r>
      <w:r>
        <w:rPr>
          <w:rFonts w:hint="eastAsia" w:ascii="宋体" w:hAnsi="宋体" w:eastAsia="宋体" w:cs="宋体"/>
          <w:b/>
          <w:bCs/>
          <w:sz w:val="24"/>
          <w:szCs w:val="32"/>
          <w:lang w:val="zh-CN"/>
        </w:rPr>
        <w:tab/>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1.合同经双方法定代表人或授权代表签字并加盖单位公章后生效。</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2.本合同未尽事宜，遵照《合同法》有关条文执行。</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3.本合同一式六份。甲、乙双方各执二份，采购组织机构及同级人民政府财政部门各执一份，具有同等法律效力。本项目未尽事宜以招标文件、投标文件及澄清文件等为准。</w:t>
      </w:r>
    </w:p>
    <w:p>
      <w:pPr>
        <w:spacing w:line="360" w:lineRule="auto"/>
        <w:ind w:firstLine="480" w:firstLineChars="200"/>
        <w:jc w:val="left"/>
        <w:rPr>
          <w:rFonts w:hint="eastAsia" w:ascii="宋体" w:hAnsi="宋体" w:eastAsia="宋体" w:cs="宋体"/>
          <w:sz w:val="24"/>
          <w:szCs w:val="32"/>
          <w:lang w:val="zh-CN"/>
        </w:rPr>
      </w:pP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甲方（公章）：                          乙方（公章）：</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 xml:space="preserve">法定代表人或委托代理人（签字）：        </w:t>
      </w:r>
      <w:r>
        <w:rPr>
          <w:rFonts w:hint="eastAsia" w:ascii="宋体" w:hAnsi="宋体" w:eastAsia="宋体" w:cs="宋体"/>
          <w:sz w:val="24"/>
          <w:szCs w:val="32"/>
        </w:rPr>
        <w:t xml:space="preserve"> </w:t>
      </w:r>
      <w:r>
        <w:rPr>
          <w:rFonts w:hint="eastAsia" w:ascii="宋体" w:hAnsi="宋体" w:eastAsia="宋体" w:cs="宋体"/>
          <w:sz w:val="24"/>
          <w:szCs w:val="32"/>
          <w:lang w:val="zh-CN"/>
        </w:rPr>
        <w:t>法定代表人或委托代理人（签字）：</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联系电话：                              联系电话：</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 xml:space="preserve">开户银行：               </w:t>
      </w:r>
      <w:r>
        <w:rPr>
          <w:rFonts w:hint="eastAsia" w:ascii="宋体" w:hAnsi="宋体" w:eastAsia="宋体" w:cs="宋体"/>
          <w:sz w:val="24"/>
          <w:szCs w:val="32"/>
        </w:rPr>
        <w:t xml:space="preserve">        </w:t>
      </w:r>
      <w:r>
        <w:rPr>
          <w:rFonts w:hint="eastAsia" w:ascii="宋体" w:hAnsi="宋体" w:eastAsia="宋体" w:cs="宋体"/>
          <w:sz w:val="24"/>
          <w:szCs w:val="32"/>
          <w:lang w:val="zh-CN"/>
        </w:rPr>
        <w:t xml:space="preserve">       开户银行（必填）：</w:t>
      </w: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账</w:t>
      </w:r>
      <w:r>
        <w:rPr>
          <w:rFonts w:hint="eastAsia" w:ascii="宋体" w:hAnsi="宋体" w:eastAsia="宋体" w:cs="宋体"/>
          <w:sz w:val="24"/>
          <w:szCs w:val="32"/>
        </w:rPr>
        <w:t xml:space="preserve">    </w:t>
      </w:r>
      <w:r>
        <w:rPr>
          <w:rFonts w:hint="eastAsia" w:ascii="宋体" w:hAnsi="宋体" w:eastAsia="宋体" w:cs="宋体"/>
          <w:sz w:val="24"/>
          <w:szCs w:val="32"/>
          <w:lang w:val="zh-CN"/>
        </w:rPr>
        <w:t xml:space="preserve">号：                          </w:t>
      </w:r>
      <w:r>
        <w:rPr>
          <w:rFonts w:hint="eastAsia" w:ascii="宋体" w:hAnsi="宋体" w:eastAsia="宋体" w:cs="宋体"/>
          <w:sz w:val="24"/>
          <w:szCs w:val="32"/>
        </w:rPr>
        <w:t xml:space="preserve">    </w:t>
      </w:r>
      <w:r>
        <w:rPr>
          <w:rFonts w:hint="eastAsia" w:ascii="宋体" w:hAnsi="宋体" w:eastAsia="宋体" w:cs="宋体"/>
          <w:sz w:val="24"/>
          <w:szCs w:val="32"/>
          <w:lang w:val="zh-CN"/>
        </w:rPr>
        <w:t>账</w:t>
      </w:r>
      <w:r>
        <w:rPr>
          <w:rFonts w:hint="eastAsia" w:ascii="宋体" w:hAnsi="宋体" w:eastAsia="宋体" w:cs="宋体"/>
          <w:sz w:val="24"/>
          <w:szCs w:val="32"/>
        </w:rPr>
        <w:t xml:space="preserve">    </w:t>
      </w:r>
      <w:r>
        <w:rPr>
          <w:rFonts w:hint="eastAsia" w:ascii="宋体" w:hAnsi="宋体" w:eastAsia="宋体" w:cs="宋体"/>
          <w:sz w:val="24"/>
          <w:szCs w:val="32"/>
          <w:lang w:val="zh-CN"/>
        </w:rPr>
        <w:t>号（必填）：</w:t>
      </w:r>
    </w:p>
    <w:p>
      <w:pPr>
        <w:spacing w:line="360" w:lineRule="auto"/>
        <w:ind w:firstLine="480" w:firstLineChars="200"/>
        <w:jc w:val="left"/>
        <w:rPr>
          <w:rFonts w:hint="eastAsia" w:ascii="宋体" w:hAnsi="宋体" w:eastAsia="宋体" w:cs="宋体"/>
          <w:sz w:val="24"/>
          <w:szCs w:val="32"/>
          <w:lang w:val="zh-CN"/>
        </w:rPr>
      </w:pP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签订时间：    年   月    日</w:t>
      </w:r>
    </w:p>
    <w:p>
      <w:pPr>
        <w:spacing w:line="360" w:lineRule="auto"/>
        <w:ind w:firstLine="480" w:firstLineChars="200"/>
        <w:jc w:val="left"/>
        <w:rPr>
          <w:rFonts w:hint="eastAsia" w:ascii="宋体" w:hAnsi="宋体" w:eastAsia="宋体" w:cs="宋体"/>
          <w:sz w:val="24"/>
          <w:szCs w:val="32"/>
          <w:lang w:val="zh-CN"/>
        </w:rPr>
      </w:pPr>
    </w:p>
    <w:p>
      <w:pPr>
        <w:spacing w:line="360" w:lineRule="auto"/>
        <w:jc w:val="left"/>
        <w:rPr>
          <w:rFonts w:hint="eastAsia" w:ascii="宋体" w:hAnsi="宋体" w:eastAsia="宋体" w:cs="宋体"/>
          <w:sz w:val="24"/>
          <w:szCs w:val="32"/>
          <w:lang w:val="zh-CN"/>
        </w:rPr>
      </w:pPr>
      <w:r>
        <w:rPr>
          <w:rFonts w:hint="eastAsia" w:ascii="宋体" w:hAnsi="宋体" w:eastAsia="宋体" w:cs="宋体"/>
          <w:sz w:val="24"/>
          <w:szCs w:val="32"/>
          <w:lang w:val="zh-CN"/>
        </w:rPr>
        <w:t>合同</w:t>
      </w:r>
      <w:r>
        <w:rPr>
          <w:rFonts w:hint="eastAsia" w:ascii="宋体" w:hAnsi="宋体" w:eastAsia="宋体" w:cs="宋体"/>
          <w:sz w:val="24"/>
          <w:szCs w:val="32"/>
        </w:rPr>
        <w:t>鉴证</w:t>
      </w:r>
      <w:r>
        <w:rPr>
          <w:rFonts w:hint="eastAsia" w:ascii="宋体" w:hAnsi="宋体" w:eastAsia="宋体" w:cs="宋体"/>
          <w:sz w:val="24"/>
          <w:szCs w:val="32"/>
          <w:lang w:val="zh-CN"/>
        </w:rPr>
        <w:t>方（鉴证章）：</w:t>
      </w:r>
    </w:p>
    <w:p>
      <w:pPr>
        <w:spacing w:line="360" w:lineRule="auto"/>
        <w:jc w:val="left"/>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ascii="宋体" w:hAnsi="宋体" w:eastAsia="宋体" w:cs="宋体"/>
          <w:sz w:val="24"/>
          <w:szCs w:val="32"/>
        </w:rPr>
      </w:pPr>
    </w:p>
    <w:p>
      <w:pPr>
        <w:rPr>
          <w:rFonts w:hint="eastAsia" w:ascii="宋体" w:hAnsi="宋体" w:eastAsia="宋体" w:cs="宋体"/>
          <w:sz w:val="24"/>
          <w:szCs w:val="32"/>
        </w:rPr>
      </w:pPr>
    </w:p>
    <w:p>
      <w:pPr>
        <w:pStyle w:val="2"/>
        <w:rPr>
          <w:rFonts w:hint="eastAsia" w:ascii="宋体" w:hAnsi="宋体" w:eastAsia="宋体" w:cs="宋体"/>
          <w:sz w:val="24"/>
          <w:szCs w:val="32"/>
        </w:rPr>
      </w:pPr>
    </w:p>
    <w:p>
      <w:pPr>
        <w:pStyle w:val="3"/>
        <w:rPr>
          <w:rFonts w:hint="eastAsia" w:ascii="宋体" w:hAnsi="宋体" w:eastAsia="宋体" w:cs="宋体"/>
          <w:sz w:val="24"/>
          <w:szCs w:val="32"/>
        </w:rPr>
      </w:pPr>
    </w:p>
    <w:p>
      <w:pPr>
        <w:pStyle w:val="4"/>
        <w:rPr>
          <w:rFonts w:hint="eastAsia"/>
        </w:rPr>
      </w:pPr>
    </w:p>
    <w:p>
      <w:pPr>
        <w:spacing w:line="360" w:lineRule="auto"/>
        <w:jc w:val="left"/>
        <w:rPr>
          <w:rFonts w:hint="eastAsia" w:ascii="宋体" w:hAnsi="宋体" w:eastAsia="宋体" w:cs="宋体"/>
          <w:sz w:val="24"/>
          <w:szCs w:val="32"/>
        </w:rPr>
      </w:pPr>
    </w:p>
    <w:p>
      <w:pPr>
        <w:pStyle w:val="30"/>
        <w:ind w:left="0" w:leftChars="0" w:firstLine="0" w:firstLineChars="0"/>
        <w:rPr>
          <w:rFonts w:hint="eastAsia" w:ascii="宋体" w:hAnsi="宋体" w:eastAsia="宋体" w:cs="宋体"/>
        </w:rPr>
      </w:pPr>
    </w:p>
    <w:p>
      <w:pPr>
        <w:spacing w:line="360" w:lineRule="auto"/>
        <w:jc w:val="center"/>
        <w:rPr>
          <w:rFonts w:hint="eastAsia" w:ascii="宋体" w:hAnsi="宋体" w:eastAsia="宋体" w:cs="宋体"/>
          <w:b/>
          <w:bCs/>
          <w:sz w:val="36"/>
          <w:szCs w:val="44"/>
        </w:rPr>
      </w:pPr>
      <w:r>
        <w:rPr>
          <w:rFonts w:hint="eastAsia" w:ascii="宋体" w:hAnsi="宋体" w:eastAsia="宋体" w:cs="宋体"/>
          <w:b/>
          <w:bCs/>
          <w:sz w:val="36"/>
          <w:szCs w:val="44"/>
        </w:rPr>
        <w:t>第六章 投标文件格式附件</w:t>
      </w:r>
    </w:p>
    <w:p>
      <w:pPr>
        <w:rPr>
          <w:rFonts w:hint="eastAsia" w:ascii="宋体" w:hAnsi="宋体" w:eastAsia="宋体" w:cs="宋体"/>
          <w:b/>
          <w:kern w:val="0"/>
          <w:sz w:val="28"/>
          <w:szCs w:val="28"/>
        </w:rPr>
      </w:pPr>
      <w:r>
        <w:rPr>
          <w:rFonts w:hint="eastAsia" w:ascii="宋体" w:hAnsi="宋体" w:eastAsia="宋体" w:cs="宋体"/>
          <w:b/>
          <w:bCs/>
          <w:sz w:val="28"/>
          <w:szCs w:val="36"/>
        </w:rPr>
        <w:t>附件1　</w:t>
      </w:r>
      <w:r>
        <w:rPr>
          <w:rFonts w:hint="eastAsia" w:ascii="宋体" w:hAnsi="宋体" w:eastAsia="宋体" w:cs="宋体"/>
          <w:sz w:val="30"/>
          <w:szCs w:val="30"/>
        </w:rPr>
        <w:t xml:space="preserve">　　                                       </w:t>
      </w:r>
      <w:r>
        <w:rPr>
          <w:rFonts w:hint="eastAsia" w:ascii="宋体" w:hAnsi="宋体" w:eastAsia="宋体" w:cs="宋体"/>
          <w:sz w:val="30"/>
          <w:szCs w:val="30"/>
          <w:u w:val="single"/>
        </w:rPr>
        <w:t xml:space="preserve">   </w:t>
      </w:r>
      <w:r>
        <w:rPr>
          <w:rFonts w:hint="eastAsia" w:ascii="宋体" w:hAnsi="宋体" w:eastAsia="宋体" w:cs="宋体"/>
          <w:bCs/>
          <w:sz w:val="24"/>
        </w:rPr>
        <w:t>本</w:t>
      </w:r>
    </w:p>
    <w:p>
      <w:pPr>
        <w:spacing w:line="360" w:lineRule="auto"/>
        <w:rPr>
          <w:rFonts w:hint="eastAsia" w:ascii="宋体" w:hAnsi="宋体" w:eastAsia="宋体" w:cs="宋体"/>
          <w:b/>
          <w:sz w:val="30"/>
          <w:szCs w:val="30"/>
        </w:rPr>
      </w:pPr>
    </w:p>
    <w:p>
      <w:pPr>
        <w:spacing w:line="360" w:lineRule="auto"/>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项目编号：（标段）</w:t>
      </w:r>
    </w:p>
    <w:p>
      <w:pPr>
        <w:autoSpaceDE w:val="0"/>
        <w:autoSpaceDN w:val="0"/>
        <w:adjustRightInd w:val="0"/>
        <w:spacing w:line="360" w:lineRule="auto"/>
        <w:jc w:val="center"/>
        <w:rPr>
          <w:rFonts w:hint="eastAsia" w:ascii="宋体" w:hAnsi="宋体" w:eastAsia="宋体" w:cs="宋体"/>
          <w:sz w:val="84"/>
          <w:szCs w:val="84"/>
          <w:lang w:val="zh-CN"/>
        </w:rPr>
      </w:pP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投</w:t>
      </w: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标</w:t>
      </w:r>
    </w:p>
    <w:p>
      <w:pPr>
        <w:autoSpaceDE w:val="0"/>
        <w:autoSpaceDN w:val="0"/>
        <w:adjustRightInd w:val="0"/>
        <w:spacing w:line="360" w:lineRule="auto"/>
        <w:jc w:val="center"/>
        <w:rPr>
          <w:rFonts w:hint="eastAsia" w:ascii="宋体" w:hAnsi="宋体" w:eastAsia="宋体" w:cs="宋体"/>
          <w:sz w:val="84"/>
          <w:szCs w:val="84"/>
        </w:rPr>
      </w:pPr>
      <w:r>
        <w:rPr>
          <w:rFonts w:hint="eastAsia" w:ascii="宋体" w:hAnsi="宋体" w:eastAsia="宋体" w:cs="宋体"/>
          <w:sz w:val="84"/>
          <w:szCs w:val="84"/>
          <w:lang w:val="zh-CN"/>
        </w:rPr>
        <w:t>文</w:t>
      </w: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件</w:t>
      </w:r>
    </w:p>
    <w:p>
      <w:pPr>
        <w:autoSpaceDE w:val="0"/>
        <w:autoSpaceDN w:val="0"/>
        <w:adjustRightInd w:val="0"/>
        <w:spacing w:line="360" w:lineRule="auto"/>
        <w:jc w:val="center"/>
        <w:rPr>
          <w:rFonts w:hint="eastAsia" w:ascii="宋体" w:hAnsi="宋体" w:eastAsia="宋体" w:cs="宋体"/>
          <w:b/>
          <w:spacing w:val="40"/>
          <w:sz w:val="28"/>
          <w:szCs w:val="28"/>
        </w:rPr>
      </w:pPr>
      <w:r>
        <w:rPr>
          <w:rFonts w:hint="eastAsia" w:ascii="宋体" w:hAnsi="宋体" w:eastAsia="宋体" w:cs="宋体"/>
          <w:sz w:val="28"/>
          <w:szCs w:val="28"/>
          <w:lang w:val="zh-CN"/>
        </w:rPr>
        <w:t>（</w:t>
      </w:r>
      <w:r>
        <w:rPr>
          <w:rFonts w:hint="eastAsia" w:ascii="宋体" w:hAnsi="宋体" w:eastAsia="宋体" w:cs="宋体"/>
          <w:b/>
          <w:spacing w:val="40"/>
          <w:sz w:val="28"/>
          <w:szCs w:val="28"/>
        </w:rPr>
        <w:t>资格证明文件）</w:t>
      </w:r>
    </w:p>
    <w:p>
      <w:pPr>
        <w:autoSpaceDE w:val="0"/>
        <w:autoSpaceDN w:val="0"/>
        <w:adjustRightInd w:val="0"/>
        <w:spacing w:line="360" w:lineRule="auto"/>
        <w:rPr>
          <w:rFonts w:hint="eastAsia" w:ascii="宋体" w:hAnsi="宋体" w:eastAsia="宋体" w:cs="宋体"/>
          <w:sz w:val="36"/>
          <w:szCs w:val="36"/>
        </w:rPr>
      </w:pP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投标人全称（公章）：</w:t>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地址：</w:t>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时间：</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jc w:val="center"/>
        <w:rPr>
          <w:rFonts w:hint="eastAsia" w:ascii="宋体" w:hAnsi="宋体" w:eastAsia="宋体" w:cs="宋体"/>
          <w:b/>
          <w:bCs/>
          <w:sz w:val="36"/>
          <w:szCs w:val="44"/>
        </w:rPr>
      </w:pPr>
      <w:r>
        <w:rPr>
          <w:rFonts w:hint="eastAsia" w:ascii="宋体" w:hAnsi="宋体" w:eastAsia="宋体" w:cs="宋体"/>
          <w:b/>
          <w:bCs/>
          <w:sz w:val="36"/>
          <w:szCs w:val="44"/>
        </w:rPr>
        <w:t>资格证明文件目录</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8"/>
          <w:szCs w:val="36"/>
        </w:rPr>
      </w:pPr>
      <w:r>
        <w:rPr>
          <w:rFonts w:hint="eastAsia" w:ascii="宋体" w:hAnsi="宋体" w:eastAsia="宋体" w:cs="宋体"/>
          <w:sz w:val="28"/>
          <w:szCs w:val="36"/>
        </w:rPr>
        <w:t>1、声明书（附件2）</w:t>
      </w:r>
    </w:p>
    <w:p>
      <w:pPr>
        <w:spacing w:line="360" w:lineRule="auto"/>
        <w:rPr>
          <w:rFonts w:hint="eastAsia" w:ascii="宋体" w:hAnsi="宋体" w:eastAsia="宋体" w:cs="宋体"/>
          <w:sz w:val="28"/>
          <w:szCs w:val="36"/>
        </w:rPr>
      </w:pPr>
      <w:r>
        <w:rPr>
          <w:rFonts w:hint="eastAsia" w:ascii="宋体" w:hAnsi="宋体" w:eastAsia="宋体" w:cs="宋体"/>
          <w:sz w:val="28"/>
          <w:szCs w:val="36"/>
        </w:rPr>
        <w:t>2、授权委托书（附件3）</w:t>
      </w:r>
    </w:p>
    <w:p>
      <w:pPr>
        <w:spacing w:line="360" w:lineRule="auto"/>
        <w:rPr>
          <w:rFonts w:hint="eastAsia" w:ascii="宋体" w:hAnsi="宋体" w:eastAsia="宋体" w:cs="宋体"/>
          <w:sz w:val="28"/>
          <w:szCs w:val="36"/>
        </w:rPr>
      </w:pPr>
      <w:r>
        <w:rPr>
          <w:rFonts w:hint="eastAsia" w:ascii="宋体" w:hAnsi="宋体" w:eastAsia="宋体" w:cs="宋体"/>
          <w:sz w:val="28"/>
          <w:szCs w:val="36"/>
        </w:rPr>
        <w:t>3、法人或者其他组织的营业执照等证明文件，自然人的身份证明</w:t>
      </w:r>
    </w:p>
    <w:p>
      <w:pPr>
        <w:spacing w:line="360" w:lineRule="auto"/>
        <w:rPr>
          <w:rFonts w:hint="eastAsia" w:ascii="宋体" w:hAnsi="宋体" w:eastAsia="宋体" w:cs="宋体"/>
          <w:sz w:val="28"/>
          <w:szCs w:val="36"/>
        </w:rPr>
      </w:pPr>
      <w:r>
        <w:rPr>
          <w:rFonts w:hint="eastAsia" w:ascii="宋体" w:hAnsi="宋体" w:eastAsia="宋体" w:cs="宋体"/>
          <w:sz w:val="28"/>
          <w:szCs w:val="36"/>
        </w:rPr>
        <w:t>4、财务状况报告，依法缴纳税收和社会保障资金的相关材料</w:t>
      </w:r>
    </w:p>
    <w:p>
      <w:pPr>
        <w:spacing w:line="360" w:lineRule="auto"/>
        <w:rPr>
          <w:rFonts w:hint="eastAsia" w:ascii="宋体" w:hAnsi="宋体" w:eastAsia="宋体" w:cs="宋体"/>
          <w:sz w:val="28"/>
          <w:szCs w:val="36"/>
        </w:rPr>
      </w:pPr>
      <w:r>
        <w:rPr>
          <w:rFonts w:hint="eastAsia" w:ascii="宋体" w:hAnsi="宋体" w:eastAsia="宋体" w:cs="宋体"/>
          <w:sz w:val="28"/>
          <w:szCs w:val="36"/>
        </w:rPr>
        <w:t>5、具备履行合同所必需的设备和专业技术能力的证明材料</w:t>
      </w:r>
    </w:p>
    <w:p>
      <w:pPr>
        <w:spacing w:line="360" w:lineRule="auto"/>
        <w:rPr>
          <w:rFonts w:hint="eastAsia" w:ascii="宋体" w:hAnsi="宋体" w:eastAsia="宋体" w:cs="宋体"/>
          <w:sz w:val="28"/>
          <w:szCs w:val="36"/>
        </w:rPr>
      </w:pPr>
      <w:r>
        <w:rPr>
          <w:rFonts w:hint="eastAsia" w:ascii="宋体" w:hAnsi="宋体" w:eastAsia="宋体" w:cs="宋体"/>
          <w:sz w:val="28"/>
          <w:szCs w:val="36"/>
        </w:rPr>
        <w:t>6、本项目要求的特定资质证书</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b/>
          <w:kern w:val="0"/>
          <w:sz w:val="32"/>
          <w:szCs w:val="32"/>
          <w:lang w:val="zh-CN"/>
        </w:rPr>
      </w:pPr>
      <w:r>
        <w:rPr>
          <w:rFonts w:hint="eastAsia" w:ascii="宋体" w:hAnsi="宋体" w:eastAsia="宋体" w:cs="宋体"/>
          <w:b/>
          <w:sz w:val="28"/>
        </w:rPr>
        <w:t xml:space="preserve">附件2                  </w:t>
      </w:r>
      <w:r>
        <w:rPr>
          <w:rFonts w:hint="eastAsia" w:ascii="宋体" w:hAnsi="宋体" w:eastAsia="宋体" w:cs="宋体"/>
          <w:b/>
          <w:kern w:val="0"/>
          <w:sz w:val="32"/>
          <w:szCs w:val="32"/>
          <w:lang w:val="zh-CN"/>
        </w:rPr>
        <w:t>投标声明书</w:t>
      </w:r>
    </w:p>
    <w:p>
      <w:pPr>
        <w:spacing w:line="360" w:lineRule="auto"/>
        <w:rPr>
          <w:rFonts w:hint="eastAsia" w:ascii="宋体" w:hAnsi="宋体" w:eastAsia="宋体" w:cs="宋体"/>
          <w:sz w:val="24"/>
          <w:szCs w:val="32"/>
        </w:rPr>
      </w:pPr>
      <w:r>
        <w:rPr>
          <w:rFonts w:hint="eastAsia" w:ascii="宋体" w:hAnsi="宋体" w:eastAsia="宋体" w:cs="宋体"/>
          <w:sz w:val="24"/>
          <w:szCs w:val="32"/>
          <w:u w:val="single"/>
        </w:rPr>
        <w:t>浙江五石工程咨询有限公司</w:t>
      </w:r>
      <w:r>
        <w:rPr>
          <w:rFonts w:hint="eastAsia" w:ascii="宋体" w:hAnsi="宋体" w:eastAsia="宋体" w:cs="宋体"/>
          <w:sz w:val="24"/>
          <w:szCs w:val="32"/>
        </w:rPr>
        <w:t>（采购代理机构名称）：</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u w:val="single"/>
        </w:rPr>
        <w:t>（投标人名称）</w:t>
      </w:r>
      <w:r>
        <w:rPr>
          <w:rFonts w:hint="eastAsia" w:ascii="宋体" w:hAnsi="宋体" w:eastAsia="宋体" w:cs="宋体"/>
          <w:sz w:val="24"/>
          <w:szCs w:val="32"/>
        </w:rPr>
        <w:t>系中华人民共和国合法企业，经营地址。</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我（</w:t>
      </w:r>
      <w:r>
        <w:rPr>
          <w:rFonts w:hint="eastAsia" w:ascii="宋体" w:hAnsi="宋体" w:eastAsia="宋体" w:cs="宋体"/>
          <w:sz w:val="24"/>
          <w:szCs w:val="32"/>
          <w:u w:val="single"/>
        </w:rPr>
        <w:t xml:space="preserve"> 姓名 </w:t>
      </w:r>
      <w:r>
        <w:rPr>
          <w:rFonts w:hint="eastAsia" w:ascii="宋体" w:hAnsi="宋体" w:eastAsia="宋体" w:cs="宋体"/>
          <w:sz w:val="24"/>
          <w:szCs w:val="32"/>
        </w:rPr>
        <w:t>）系（</w:t>
      </w:r>
      <w:r>
        <w:rPr>
          <w:rFonts w:hint="eastAsia" w:ascii="宋体" w:hAnsi="宋体" w:eastAsia="宋体" w:cs="宋体"/>
          <w:sz w:val="24"/>
          <w:szCs w:val="32"/>
          <w:u w:val="single"/>
        </w:rPr>
        <w:t xml:space="preserve"> 投标人名称 </w:t>
      </w:r>
      <w:r>
        <w:rPr>
          <w:rFonts w:hint="eastAsia" w:ascii="宋体" w:hAnsi="宋体" w:eastAsia="宋体" w:cs="宋体"/>
          <w:sz w:val="24"/>
          <w:szCs w:val="32"/>
        </w:rPr>
        <w:t>）的法定代表人，我公司自愿参加贵方组织的（</w:t>
      </w:r>
      <w:r>
        <w:rPr>
          <w:rFonts w:hint="eastAsia" w:ascii="宋体" w:hAnsi="宋体" w:eastAsia="宋体" w:cs="宋体"/>
          <w:sz w:val="24"/>
          <w:szCs w:val="32"/>
          <w:u w:val="single"/>
        </w:rPr>
        <w:t xml:space="preserve"> 2020年度-2022年度物业管理服务采购项目 </w:t>
      </w:r>
      <w:r>
        <w:rPr>
          <w:rFonts w:hint="eastAsia" w:ascii="宋体" w:hAnsi="宋体" w:eastAsia="宋体" w:cs="宋体"/>
          <w:sz w:val="24"/>
          <w:szCs w:val="32"/>
        </w:rPr>
        <w:t>）（编号为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eastAsia="zh-CN"/>
        </w:rPr>
        <w:t>ZJWS2020-TZSTSG01</w:t>
      </w:r>
      <w:r>
        <w:rPr>
          <w:rFonts w:hint="eastAsia" w:ascii="宋体" w:hAnsi="宋体" w:eastAsia="宋体" w:cs="宋体"/>
          <w:sz w:val="24"/>
          <w:szCs w:val="32"/>
          <w:u w:val="single"/>
        </w:rPr>
        <w:t xml:space="preserve"> </w:t>
      </w:r>
      <w:r>
        <w:rPr>
          <w:rFonts w:hint="eastAsia" w:ascii="宋体" w:hAnsi="宋体" w:eastAsia="宋体" w:cs="宋体"/>
          <w:sz w:val="24"/>
          <w:szCs w:val="32"/>
        </w:rPr>
        <w:t>）的投标，为此，我公司就本次投标有关事项郑重声明如下：</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3、我</w:t>
      </w:r>
      <w:r>
        <w:rPr>
          <w:rFonts w:hint="eastAsia" w:ascii="宋体" w:hAnsi="宋体" w:eastAsia="宋体" w:cs="宋体"/>
          <w:sz w:val="24"/>
          <w:szCs w:val="32"/>
          <w:lang w:val="zh-CN"/>
        </w:rPr>
        <w:t>公司</w:t>
      </w:r>
      <w:r>
        <w:rPr>
          <w:rFonts w:hint="eastAsia" w:ascii="宋体" w:hAnsi="宋体" w:eastAsia="宋体" w:cs="宋体"/>
          <w:sz w:val="24"/>
          <w:szCs w:val="32"/>
        </w:rPr>
        <w:t>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sz w:val="24"/>
          <w:szCs w:val="32"/>
          <w:lang w:val="af-ZA"/>
        </w:rPr>
      </w:pPr>
      <w:r>
        <w:rPr>
          <w:rFonts w:hint="eastAsia" w:ascii="宋体" w:hAnsi="宋体" w:eastAsia="宋体" w:cs="宋体"/>
          <w:sz w:val="24"/>
          <w:szCs w:val="32"/>
        </w:rPr>
        <w:t>4、我</w:t>
      </w:r>
      <w:r>
        <w:rPr>
          <w:rFonts w:hint="eastAsia" w:ascii="宋体" w:hAnsi="宋体" w:eastAsia="宋体" w:cs="宋体"/>
          <w:sz w:val="24"/>
          <w:szCs w:val="32"/>
          <w:lang w:val="zh-CN"/>
        </w:rPr>
        <w:t>公司</w:t>
      </w:r>
      <w:r>
        <w:rPr>
          <w:rFonts w:hint="eastAsia" w:ascii="宋体" w:hAnsi="宋体" w:eastAsia="宋体" w:cs="宋体"/>
          <w:sz w:val="24"/>
          <w:szCs w:val="32"/>
        </w:rPr>
        <w:t>保证，</w:t>
      </w:r>
      <w:r>
        <w:rPr>
          <w:rFonts w:hint="eastAsia" w:ascii="宋体" w:hAnsi="宋体" w:eastAsia="宋体" w:cs="宋体"/>
          <w:sz w:val="24"/>
          <w:szCs w:val="32"/>
          <w:lang w:val="af-ZA"/>
        </w:rPr>
        <w:t>采购人在中华人民共和国境内使用</w:t>
      </w:r>
      <w:r>
        <w:rPr>
          <w:rFonts w:hint="eastAsia" w:ascii="宋体" w:hAnsi="宋体" w:eastAsia="宋体" w:cs="宋体"/>
          <w:sz w:val="24"/>
          <w:szCs w:val="32"/>
        </w:rPr>
        <w:t>我</w:t>
      </w:r>
      <w:r>
        <w:rPr>
          <w:rFonts w:hint="eastAsia" w:ascii="宋体" w:hAnsi="宋体" w:eastAsia="宋体" w:cs="宋体"/>
          <w:sz w:val="24"/>
          <w:szCs w:val="32"/>
          <w:lang w:val="zh-CN"/>
        </w:rPr>
        <w:t>公司</w:t>
      </w:r>
      <w:r>
        <w:rPr>
          <w:rFonts w:hint="eastAsia" w:ascii="宋体" w:hAnsi="宋体" w:eastAsia="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af-ZA"/>
        </w:rPr>
        <w:t>5、我</w:t>
      </w:r>
      <w:r>
        <w:rPr>
          <w:rFonts w:hint="eastAsia" w:ascii="宋体" w:hAnsi="宋体" w:eastAsia="宋体" w:cs="宋体"/>
          <w:sz w:val="24"/>
          <w:szCs w:val="32"/>
          <w:lang w:val="zh-CN"/>
        </w:rPr>
        <w:t>公司</w:t>
      </w:r>
      <w:r>
        <w:rPr>
          <w:rFonts w:hint="eastAsia" w:ascii="宋体" w:hAnsi="宋体" w:eastAsia="宋体" w:cs="宋体"/>
          <w:sz w:val="24"/>
          <w:szCs w:val="32"/>
          <w:lang w:val="af-ZA"/>
        </w:rPr>
        <w:t>严格履行政府采购合同，不降低合同约定的产品质量和服务，不擅自变更、中止、终止合同，或拒绝履行合同义务；</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6、以上事项如有虚假或隐瞒，我</w:t>
      </w:r>
      <w:r>
        <w:rPr>
          <w:rFonts w:hint="eastAsia" w:ascii="宋体" w:hAnsi="宋体" w:eastAsia="宋体" w:cs="宋体"/>
          <w:sz w:val="24"/>
          <w:szCs w:val="32"/>
          <w:lang w:val="zh-CN"/>
        </w:rPr>
        <w:t>公司</w:t>
      </w:r>
      <w:r>
        <w:rPr>
          <w:rFonts w:hint="eastAsia" w:ascii="宋体" w:hAnsi="宋体" w:eastAsia="宋体" w:cs="宋体"/>
          <w:sz w:val="24"/>
          <w:szCs w:val="32"/>
        </w:rPr>
        <w:t>愿意承担一切后果，并不再寻求任何旨在减轻或免除法律责任的辩解。</w:t>
      </w:r>
    </w:p>
    <w:p>
      <w:pPr>
        <w:adjustRightInd w:val="0"/>
        <w:snapToGrid w:val="0"/>
        <w:spacing w:line="360" w:lineRule="auto"/>
        <w:ind w:firstLine="480"/>
        <w:rPr>
          <w:rFonts w:hint="eastAsia" w:ascii="宋体" w:hAnsi="宋体" w:eastAsia="宋体" w:cs="宋体"/>
          <w:kern w:val="0"/>
          <w:sz w:val="24"/>
        </w:rPr>
      </w:pPr>
    </w:p>
    <w:p>
      <w:pPr>
        <w:spacing w:line="360" w:lineRule="auto"/>
        <w:ind w:firstLine="4560" w:firstLineChars="1900"/>
        <w:rPr>
          <w:rFonts w:hint="eastAsia" w:ascii="宋体" w:hAnsi="宋体" w:eastAsia="宋体" w:cs="宋体"/>
          <w:sz w:val="24"/>
          <w:szCs w:val="32"/>
          <w:lang w:val="zh-CN"/>
        </w:rPr>
      </w:pPr>
      <w:r>
        <w:rPr>
          <w:rFonts w:hint="eastAsia" w:ascii="宋体" w:hAnsi="宋体" w:eastAsia="宋体" w:cs="宋体"/>
          <w:sz w:val="24"/>
          <w:szCs w:val="32"/>
          <w:lang w:val="zh-CN"/>
        </w:rPr>
        <w:t>投标人名称(公章)：</w:t>
      </w:r>
    </w:p>
    <w:p>
      <w:pPr>
        <w:spacing w:line="360" w:lineRule="auto"/>
        <w:ind w:firstLine="4560" w:firstLineChars="1900"/>
        <w:rPr>
          <w:rFonts w:hint="eastAsia" w:ascii="宋体" w:hAnsi="宋体" w:eastAsia="宋体" w:cs="宋体"/>
          <w:sz w:val="24"/>
          <w:szCs w:val="32"/>
          <w:lang w:val="zh-CN"/>
        </w:rPr>
      </w:pPr>
      <w:r>
        <w:rPr>
          <w:rFonts w:hint="eastAsia" w:ascii="宋体" w:hAnsi="宋体" w:eastAsia="宋体" w:cs="宋体"/>
          <w:sz w:val="24"/>
          <w:szCs w:val="32"/>
          <w:lang w:val="zh-CN"/>
        </w:rPr>
        <w:t>法定代表人或授权委托人(签字)：</w:t>
      </w:r>
    </w:p>
    <w:p>
      <w:pPr>
        <w:spacing w:line="360" w:lineRule="auto"/>
        <w:ind w:firstLine="4560" w:firstLineChars="1900"/>
        <w:rPr>
          <w:rFonts w:hint="eastAsia" w:ascii="宋体" w:hAnsi="宋体" w:eastAsia="宋体" w:cs="宋体"/>
          <w:sz w:val="24"/>
          <w:szCs w:val="32"/>
          <w:lang w:val="zh-CN"/>
        </w:rPr>
      </w:pPr>
      <w:r>
        <w:rPr>
          <w:rFonts w:hint="eastAsia" w:ascii="宋体" w:hAnsi="宋体" w:eastAsia="宋体" w:cs="宋体"/>
          <w:sz w:val="24"/>
          <w:szCs w:val="32"/>
          <w:lang w:val="zh-CN"/>
        </w:rPr>
        <w:t>日期：</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年</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月</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日</w:t>
      </w:r>
    </w:p>
    <w:p>
      <w:pPr>
        <w:adjustRightInd w:val="0"/>
        <w:snapToGrid w:val="0"/>
        <w:spacing w:line="360" w:lineRule="auto"/>
        <w:ind w:firstLine="480"/>
        <w:rPr>
          <w:rFonts w:hint="eastAsia" w:ascii="宋体" w:hAnsi="宋体" w:eastAsia="宋体" w:cs="宋体"/>
          <w:kern w:val="0"/>
          <w:sz w:val="24"/>
        </w:rPr>
      </w:pPr>
    </w:p>
    <w:p>
      <w:pPr>
        <w:spacing w:line="360" w:lineRule="auto"/>
        <w:rPr>
          <w:rFonts w:hint="eastAsia" w:ascii="宋体" w:hAnsi="宋体" w:eastAsia="宋体" w:cs="宋体"/>
          <w:b/>
          <w:sz w:val="28"/>
        </w:rPr>
      </w:pPr>
      <w:r>
        <w:rPr>
          <w:rFonts w:hint="eastAsia" w:ascii="宋体" w:hAnsi="宋体" w:eastAsia="宋体" w:cs="宋体"/>
          <w:b/>
          <w:sz w:val="28"/>
        </w:rPr>
        <w:t>附件3                   授权委托书</w:t>
      </w:r>
    </w:p>
    <w:p>
      <w:pPr>
        <w:spacing w:line="360" w:lineRule="auto"/>
        <w:jc w:val="left"/>
        <w:rPr>
          <w:rFonts w:hint="eastAsia" w:ascii="宋体" w:hAnsi="宋体" w:eastAsia="宋体" w:cs="宋体"/>
          <w:sz w:val="24"/>
          <w:szCs w:val="32"/>
        </w:rPr>
      </w:pPr>
      <w:r>
        <w:rPr>
          <w:rFonts w:hint="eastAsia" w:ascii="宋体" w:hAnsi="宋体" w:eastAsia="宋体" w:cs="宋体"/>
          <w:sz w:val="24"/>
          <w:szCs w:val="32"/>
          <w:u w:val="single"/>
        </w:rPr>
        <w:t>浙江五石工程咨询有限公司</w:t>
      </w:r>
      <w:r>
        <w:rPr>
          <w:rFonts w:hint="eastAsia" w:ascii="宋体" w:hAnsi="宋体" w:eastAsia="宋体" w:cs="宋体"/>
          <w:sz w:val="24"/>
          <w:szCs w:val="32"/>
        </w:rPr>
        <w:t>（采购代理机构名称）：</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u w:val="single"/>
        </w:rPr>
        <w:t>（投标人全称）</w:t>
      </w:r>
      <w:r>
        <w:rPr>
          <w:rFonts w:hint="eastAsia" w:ascii="宋体" w:hAnsi="宋体" w:eastAsia="宋体" w:cs="宋体"/>
          <w:sz w:val="24"/>
          <w:szCs w:val="32"/>
        </w:rPr>
        <w:t>法定代表人（或营业执照中单位负责人）</w:t>
      </w:r>
      <w:r>
        <w:rPr>
          <w:rFonts w:hint="eastAsia" w:ascii="宋体" w:hAnsi="宋体" w:eastAsia="宋体" w:cs="宋体"/>
          <w:sz w:val="24"/>
          <w:szCs w:val="32"/>
          <w:u w:val="single"/>
        </w:rPr>
        <w:tab/>
      </w:r>
      <w:r>
        <w:rPr>
          <w:rFonts w:hint="eastAsia" w:ascii="宋体" w:hAnsi="宋体" w:eastAsia="宋体" w:cs="宋体"/>
          <w:sz w:val="24"/>
          <w:szCs w:val="32"/>
          <w:u w:val="single"/>
        </w:rPr>
        <w:t xml:space="preserve">（法定代表人或营业执照中单位负责人姓名） </w:t>
      </w:r>
      <w:r>
        <w:rPr>
          <w:rFonts w:hint="eastAsia" w:ascii="宋体" w:hAnsi="宋体" w:eastAsia="宋体" w:cs="宋体"/>
          <w:sz w:val="24"/>
          <w:szCs w:val="32"/>
        </w:rPr>
        <w:t>授权</w:t>
      </w:r>
      <w:r>
        <w:rPr>
          <w:rFonts w:hint="eastAsia" w:ascii="宋体" w:hAnsi="宋体" w:eastAsia="宋体" w:cs="宋体"/>
          <w:sz w:val="24"/>
          <w:szCs w:val="32"/>
          <w:u w:val="single"/>
        </w:rPr>
        <w:t xml:space="preserve"> （授权委托代理人姓名） </w:t>
      </w:r>
      <w:r>
        <w:rPr>
          <w:rFonts w:hint="eastAsia" w:ascii="宋体" w:hAnsi="宋体" w:eastAsia="宋体" w:cs="宋体"/>
          <w:sz w:val="24"/>
          <w:szCs w:val="32"/>
        </w:rPr>
        <w:t>为授权委托代理人，参加贵单位组织的</w:t>
      </w:r>
      <w:r>
        <w:rPr>
          <w:rFonts w:hint="eastAsia" w:ascii="宋体" w:hAnsi="宋体" w:eastAsia="宋体" w:cs="宋体"/>
          <w:sz w:val="24"/>
          <w:szCs w:val="32"/>
          <w:u w:val="single"/>
        </w:rPr>
        <w:t xml:space="preserve"> 2020年度-2022年度物业管理服务采购项目 </w:t>
      </w:r>
      <w:r>
        <w:rPr>
          <w:rFonts w:hint="eastAsia" w:ascii="宋体" w:hAnsi="宋体" w:eastAsia="宋体" w:cs="宋体"/>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授权委托代理人无转委托权，特此委托。</w:t>
      </w: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法定代表人签字或盖章：</w:t>
      </w:r>
    </w:p>
    <w:p>
      <w:pPr>
        <w:spacing w:line="360" w:lineRule="auto"/>
        <w:ind w:firstLine="480" w:firstLineChars="200"/>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投标人全称（公章）：                      </w:t>
      </w:r>
      <w:r>
        <w:rPr>
          <w:rFonts w:hint="eastAsia" w:ascii="宋体" w:hAnsi="宋体" w:eastAsia="宋体" w:cs="宋体"/>
          <w:sz w:val="24"/>
          <w:szCs w:val="32"/>
          <w:lang w:val="zh-CN"/>
        </w:rPr>
        <w:t>日期：</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年</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月</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日</w:t>
      </w:r>
    </w:p>
    <w:p>
      <w:pPr>
        <w:spacing w:line="360" w:lineRule="auto"/>
        <w:ind w:firstLine="480" w:firstLineChars="200"/>
        <w:rPr>
          <w:rFonts w:hint="eastAsia" w:ascii="宋体" w:hAnsi="宋体" w:eastAsia="宋体" w:cs="宋体"/>
          <w:sz w:val="24"/>
          <w:szCs w:val="32"/>
        </w:rPr>
      </w:pP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法定代表身份证复印件粘帖处</w:t>
            </w:r>
          </w:p>
        </w:tc>
      </w:tr>
    </w:tbl>
    <w:p>
      <w:pPr>
        <w:spacing w:line="360" w:lineRule="auto"/>
        <w:rPr>
          <w:rFonts w:hint="eastAsia" w:ascii="宋体" w:hAnsi="宋体" w:eastAsia="宋体" w:cs="宋体"/>
          <w:sz w:val="24"/>
          <w:szCs w:val="32"/>
        </w:rPr>
      </w:pPr>
      <w:r>
        <w:rPr>
          <w:rFonts w:hint="eastAsia" w:ascii="宋体" w:hAnsi="宋体" w:eastAsia="宋体" w:cs="宋体"/>
          <w:sz w:val="24"/>
          <w:szCs w:val="32"/>
        </w:rPr>
        <w:t>法定代表人姓名：</w:t>
      </w:r>
    </w:p>
    <w:p>
      <w:pPr>
        <w:spacing w:line="360" w:lineRule="auto"/>
        <w:rPr>
          <w:rFonts w:hint="eastAsia" w:ascii="宋体" w:hAnsi="宋体" w:eastAsia="宋体" w:cs="宋体"/>
          <w:sz w:val="24"/>
          <w:szCs w:val="32"/>
        </w:rPr>
      </w:pPr>
      <w:r>
        <w:rPr>
          <w:rFonts w:hint="eastAsia" w:ascii="宋体" w:hAnsi="宋体" w:eastAsia="宋体" w:cs="宋体"/>
          <w:sz w:val="24"/>
          <w:szCs w:val="32"/>
        </w:rPr>
        <w:t>传真：</w:t>
      </w:r>
    </w:p>
    <w:p>
      <w:pPr>
        <w:spacing w:line="360" w:lineRule="auto"/>
        <w:rPr>
          <w:rFonts w:hint="eastAsia" w:ascii="宋体" w:hAnsi="宋体" w:eastAsia="宋体" w:cs="宋体"/>
          <w:sz w:val="24"/>
          <w:szCs w:val="32"/>
        </w:rPr>
      </w:pPr>
      <w:r>
        <w:rPr>
          <w:rFonts w:hint="eastAsia" w:ascii="宋体" w:hAnsi="宋体" w:cs="宋体"/>
          <w:sz w:val="24"/>
          <w:szCs w:val="32"/>
          <w:lang w:val="en-US" w:eastAsia="zh-CN"/>
        </w:rPr>
        <w:t>手机</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详细通讯地址：</w:t>
      </w:r>
    </w:p>
    <w:p>
      <w:pPr>
        <w:spacing w:line="360" w:lineRule="auto"/>
        <w:rPr>
          <w:rFonts w:hint="eastAsia" w:ascii="宋体" w:hAnsi="宋体" w:eastAsia="宋体" w:cs="宋体"/>
          <w:sz w:val="24"/>
          <w:szCs w:val="32"/>
        </w:rPr>
      </w:pPr>
      <w:r>
        <w:rPr>
          <w:rFonts w:hint="eastAsia" w:ascii="宋体" w:hAnsi="宋体" w:eastAsia="宋体" w:cs="宋体"/>
          <w:sz w:val="24"/>
          <w:szCs w:val="32"/>
        </w:rPr>
        <w:t>邮政编码：</w:t>
      </w:r>
    </w:p>
    <w:p>
      <w:pPr>
        <w:spacing w:line="360" w:lineRule="auto"/>
        <w:rPr>
          <w:rFonts w:hint="eastAsia" w:ascii="宋体" w:hAnsi="宋体" w:eastAsia="宋体" w:cs="宋体"/>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授权委托代理人身份证复印件粘帖处</w:t>
            </w:r>
          </w:p>
        </w:tc>
      </w:tr>
    </w:tbl>
    <w:p>
      <w:pPr>
        <w:spacing w:line="360" w:lineRule="auto"/>
        <w:rPr>
          <w:rFonts w:hint="eastAsia" w:ascii="宋体" w:hAnsi="宋体" w:eastAsia="宋体" w:cs="宋体"/>
          <w:sz w:val="24"/>
          <w:szCs w:val="32"/>
        </w:rPr>
      </w:pPr>
      <w:r>
        <w:rPr>
          <w:rFonts w:hint="eastAsia" w:ascii="宋体" w:hAnsi="宋体" w:eastAsia="宋体" w:cs="宋体"/>
          <w:sz w:val="24"/>
          <w:szCs w:val="32"/>
        </w:rPr>
        <w:t>授权委托代理人姓名：</w:t>
      </w:r>
    </w:p>
    <w:p>
      <w:pPr>
        <w:spacing w:line="360" w:lineRule="auto"/>
        <w:rPr>
          <w:rFonts w:hint="eastAsia" w:ascii="宋体" w:hAnsi="宋体" w:eastAsia="宋体" w:cs="宋体"/>
          <w:sz w:val="24"/>
          <w:szCs w:val="32"/>
        </w:rPr>
      </w:pPr>
      <w:r>
        <w:rPr>
          <w:rFonts w:hint="eastAsia" w:ascii="宋体" w:hAnsi="宋体" w:eastAsia="宋体" w:cs="宋体"/>
          <w:sz w:val="24"/>
          <w:szCs w:val="32"/>
        </w:rPr>
        <w:t>职务：</w:t>
      </w:r>
    </w:p>
    <w:p>
      <w:pPr>
        <w:spacing w:line="360" w:lineRule="auto"/>
        <w:rPr>
          <w:rFonts w:hint="eastAsia" w:ascii="宋体" w:hAnsi="宋体" w:eastAsia="宋体" w:cs="宋体"/>
          <w:sz w:val="24"/>
          <w:szCs w:val="32"/>
        </w:rPr>
      </w:pPr>
      <w:r>
        <w:rPr>
          <w:rFonts w:hint="eastAsia" w:ascii="宋体" w:hAnsi="宋体" w:eastAsia="宋体" w:cs="宋体"/>
          <w:sz w:val="24"/>
          <w:szCs w:val="32"/>
        </w:rPr>
        <w:t>传真：</w:t>
      </w:r>
    </w:p>
    <w:p>
      <w:pPr>
        <w:spacing w:line="360" w:lineRule="auto"/>
        <w:rPr>
          <w:rFonts w:hint="eastAsia" w:ascii="宋体" w:hAnsi="宋体" w:eastAsia="宋体" w:cs="宋体"/>
          <w:sz w:val="24"/>
          <w:szCs w:val="32"/>
        </w:rPr>
      </w:pPr>
      <w:r>
        <w:rPr>
          <w:rFonts w:hint="eastAsia" w:ascii="宋体" w:hAnsi="宋体" w:cs="宋体"/>
          <w:sz w:val="24"/>
          <w:szCs w:val="32"/>
          <w:lang w:val="en-US" w:eastAsia="zh-CN"/>
        </w:rPr>
        <w:t>手机</w:t>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详细通讯地址：</w:t>
      </w:r>
    </w:p>
    <w:p>
      <w:pPr>
        <w:spacing w:line="360" w:lineRule="auto"/>
        <w:rPr>
          <w:rFonts w:hint="eastAsia" w:ascii="宋体" w:hAnsi="宋体" w:eastAsia="宋体" w:cs="宋体"/>
          <w:sz w:val="24"/>
          <w:szCs w:val="32"/>
        </w:rPr>
      </w:pPr>
      <w:r>
        <w:rPr>
          <w:rFonts w:hint="eastAsia" w:ascii="宋体" w:hAnsi="宋体" w:eastAsia="宋体" w:cs="宋体"/>
          <w:sz w:val="24"/>
          <w:szCs w:val="32"/>
        </w:rPr>
        <w:t>邮政编码：</w:t>
      </w:r>
    </w:p>
    <w:p>
      <w:pPr>
        <w:spacing w:line="360" w:lineRule="auto"/>
        <w:ind w:firstLine="480" w:firstLineChars="200"/>
        <w:rPr>
          <w:rFonts w:hint="eastAsia" w:ascii="宋体" w:hAnsi="宋体" w:eastAsia="宋体" w:cs="宋体"/>
          <w:sz w:val="24"/>
          <w:szCs w:val="32"/>
        </w:rPr>
      </w:pPr>
    </w:p>
    <w:p>
      <w:pPr>
        <w:rPr>
          <w:rFonts w:hint="eastAsia" w:ascii="宋体" w:hAnsi="宋体" w:eastAsia="宋体" w:cs="宋体"/>
          <w:b/>
          <w:bCs/>
          <w:sz w:val="28"/>
          <w:szCs w:val="36"/>
        </w:rPr>
      </w:pPr>
      <w:r>
        <w:rPr>
          <w:rFonts w:hint="eastAsia" w:ascii="宋体" w:hAnsi="宋体" w:eastAsia="宋体" w:cs="宋体"/>
          <w:b/>
          <w:bCs/>
          <w:sz w:val="28"/>
          <w:szCs w:val="36"/>
        </w:rPr>
        <w:t>附件4　</w:t>
      </w:r>
      <w:r>
        <w:rPr>
          <w:rFonts w:hint="eastAsia" w:ascii="宋体" w:hAnsi="宋体" w:eastAsia="宋体" w:cs="宋体"/>
          <w:sz w:val="30"/>
          <w:szCs w:val="30"/>
        </w:rPr>
        <w:t xml:space="preserve">　　                                       </w:t>
      </w:r>
      <w:r>
        <w:rPr>
          <w:rFonts w:hint="eastAsia" w:ascii="宋体" w:hAnsi="宋体" w:eastAsia="宋体" w:cs="宋体"/>
          <w:sz w:val="30"/>
          <w:szCs w:val="30"/>
          <w:u w:val="single"/>
        </w:rPr>
        <w:t xml:space="preserve">   </w:t>
      </w:r>
      <w:r>
        <w:rPr>
          <w:rFonts w:hint="eastAsia" w:ascii="宋体" w:hAnsi="宋体" w:eastAsia="宋体" w:cs="宋体"/>
          <w:bCs/>
          <w:sz w:val="24"/>
        </w:rPr>
        <w:t>本</w:t>
      </w:r>
    </w:p>
    <w:p>
      <w:pPr>
        <w:spacing w:line="360" w:lineRule="auto"/>
        <w:rPr>
          <w:rFonts w:hint="eastAsia" w:ascii="宋体" w:hAnsi="宋体" w:eastAsia="宋体" w:cs="宋体"/>
          <w:sz w:val="24"/>
          <w:szCs w:val="32"/>
        </w:rPr>
      </w:pPr>
    </w:p>
    <w:p>
      <w:pPr>
        <w:spacing w:line="360" w:lineRule="auto"/>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项目编号：（标段）</w:t>
      </w:r>
    </w:p>
    <w:p>
      <w:pPr>
        <w:autoSpaceDE w:val="0"/>
        <w:autoSpaceDN w:val="0"/>
        <w:adjustRightInd w:val="0"/>
        <w:spacing w:line="360" w:lineRule="auto"/>
        <w:jc w:val="center"/>
        <w:rPr>
          <w:rFonts w:hint="eastAsia" w:ascii="宋体" w:hAnsi="宋体" w:eastAsia="宋体" w:cs="宋体"/>
          <w:sz w:val="84"/>
          <w:szCs w:val="84"/>
          <w:lang w:val="zh-CN"/>
        </w:rPr>
      </w:pP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投</w:t>
      </w: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标</w:t>
      </w:r>
    </w:p>
    <w:p>
      <w:pPr>
        <w:autoSpaceDE w:val="0"/>
        <w:autoSpaceDN w:val="0"/>
        <w:adjustRightInd w:val="0"/>
        <w:spacing w:line="360" w:lineRule="auto"/>
        <w:jc w:val="center"/>
        <w:rPr>
          <w:rFonts w:hint="eastAsia" w:ascii="宋体" w:hAnsi="宋体" w:eastAsia="宋体" w:cs="宋体"/>
          <w:sz w:val="84"/>
          <w:szCs w:val="84"/>
        </w:rPr>
      </w:pPr>
      <w:r>
        <w:rPr>
          <w:rFonts w:hint="eastAsia" w:ascii="宋体" w:hAnsi="宋体" w:eastAsia="宋体" w:cs="宋体"/>
          <w:sz w:val="84"/>
          <w:szCs w:val="84"/>
          <w:lang w:val="zh-CN"/>
        </w:rPr>
        <w:t>文</w:t>
      </w:r>
    </w:p>
    <w:p>
      <w:pPr>
        <w:autoSpaceDE w:val="0"/>
        <w:autoSpaceDN w:val="0"/>
        <w:adjustRightInd w:val="0"/>
        <w:spacing w:line="360" w:lineRule="auto"/>
        <w:jc w:val="center"/>
        <w:rPr>
          <w:rFonts w:hint="eastAsia" w:ascii="宋体" w:hAnsi="宋体" w:eastAsia="宋体" w:cs="宋体"/>
          <w:sz w:val="84"/>
          <w:szCs w:val="84"/>
          <w:lang w:val="zh-CN"/>
        </w:rPr>
      </w:pPr>
      <w:r>
        <w:rPr>
          <w:rFonts w:hint="eastAsia" w:ascii="宋体" w:hAnsi="宋体" w:eastAsia="宋体" w:cs="宋体"/>
          <w:sz w:val="84"/>
          <w:szCs w:val="84"/>
          <w:lang w:val="zh-CN"/>
        </w:rPr>
        <w:t>件</w:t>
      </w:r>
    </w:p>
    <w:p>
      <w:pPr>
        <w:autoSpaceDE w:val="0"/>
        <w:autoSpaceDN w:val="0"/>
        <w:adjustRightInd w:val="0"/>
        <w:spacing w:line="360" w:lineRule="auto"/>
        <w:jc w:val="center"/>
        <w:rPr>
          <w:rFonts w:hint="eastAsia" w:ascii="宋体" w:hAnsi="宋体" w:eastAsia="宋体" w:cs="宋体"/>
          <w:spacing w:val="40"/>
          <w:sz w:val="28"/>
          <w:szCs w:val="28"/>
        </w:rPr>
      </w:pPr>
      <w:r>
        <w:rPr>
          <w:rFonts w:hint="eastAsia" w:ascii="宋体" w:hAnsi="宋体" w:eastAsia="宋体" w:cs="宋体"/>
          <w:sz w:val="28"/>
          <w:szCs w:val="28"/>
          <w:lang w:val="zh-CN"/>
        </w:rPr>
        <w:t>（商务与技术文件</w:t>
      </w:r>
      <w:r>
        <w:rPr>
          <w:rFonts w:hint="eastAsia" w:ascii="宋体" w:hAnsi="宋体" w:eastAsia="宋体" w:cs="宋体"/>
          <w:spacing w:val="40"/>
          <w:sz w:val="28"/>
          <w:szCs w:val="28"/>
        </w:rPr>
        <w:t>）</w:t>
      </w:r>
    </w:p>
    <w:p>
      <w:pPr>
        <w:autoSpaceDE w:val="0"/>
        <w:autoSpaceDN w:val="0"/>
        <w:adjustRightInd w:val="0"/>
        <w:spacing w:line="360" w:lineRule="auto"/>
        <w:rPr>
          <w:rFonts w:hint="eastAsia" w:ascii="宋体" w:hAnsi="宋体" w:eastAsia="宋体" w:cs="宋体"/>
          <w:sz w:val="36"/>
          <w:szCs w:val="36"/>
        </w:rPr>
      </w:pP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投标人全称（公章）：</w:t>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地址：</w:t>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sz w:val="36"/>
          <w:szCs w:val="36"/>
        </w:rPr>
        <w:t>时间：</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jc w:val="center"/>
        <w:rPr>
          <w:rFonts w:hint="eastAsia" w:ascii="宋体" w:hAnsi="宋体" w:eastAsia="宋体" w:cs="宋体"/>
          <w:b/>
          <w:bCs/>
          <w:sz w:val="32"/>
          <w:szCs w:val="40"/>
        </w:rPr>
      </w:pPr>
      <w:r>
        <w:rPr>
          <w:rFonts w:hint="eastAsia" w:ascii="宋体" w:hAnsi="宋体" w:eastAsia="宋体" w:cs="宋体"/>
          <w:b/>
          <w:bCs/>
          <w:sz w:val="32"/>
          <w:szCs w:val="40"/>
          <w:lang w:val="zh-CN"/>
        </w:rPr>
        <w:t>商务与技术文件</w:t>
      </w:r>
      <w:r>
        <w:rPr>
          <w:rFonts w:hint="eastAsia" w:ascii="宋体" w:hAnsi="宋体" w:eastAsia="宋体" w:cs="宋体"/>
          <w:b/>
          <w:bCs/>
          <w:sz w:val="32"/>
          <w:szCs w:val="40"/>
        </w:rPr>
        <w:t>目录</w:t>
      </w: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第一部分  技术方案描述部分</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1、投标人情况介绍（附件5）；</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2、项目需求的理解与分析；</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3、项目组织实施方案(附件6、附件7)； </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4、安装、调试及验收方案；</w:t>
      </w: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第二部分  投标产品描述部分</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1、技术需求响应表（附件8）；</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2、投标人需要说明的其他内容；（包括可能影响投标人技术性能评分项的各类证明材料）</w:t>
      </w: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第三部分  商务响应部分</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1、证书一览表（附件9）；</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2、近三年来类似项目的成功案例（附件10）</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3、售后服务描述及承诺（附件11，附件12）；</w:t>
      </w:r>
    </w:p>
    <w:p>
      <w:pPr>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4、投标人需要说明的其他内容。（包括可能影响投标人企业实力及信誉评分项以及售后服务评分项的各类证明材料）</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rPr>
          <w:rFonts w:hint="eastAsia" w:ascii="宋体" w:hAnsi="宋体" w:eastAsia="宋体" w:cs="宋体"/>
          <w:b/>
          <w:bCs/>
          <w:sz w:val="28"/>
          <w:szCs w:val="36"/>
          <w:lang w:val="zh-CN"/>
        </w:rPr>
      </w:pPr>
      <w:r>
        <w:rPr>
          <w:rFonts w:hint="eastAsia" w:ascii="宋体" w:hAnsi="宋体" w:eastAsia="宋体" w:cs="宋体"/>
          <w:b/>
          <w:bCs/>
          <w:sz w:val="28"/>
          <w:szCs w:val="36"/>
          <w:lang w:val="zh-CN"/>
        </w:rPr>
        <w:t>附件5</w:t>
      </w: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投标人基本情况表</w:t>
      </w:r>
    </w:p>
    <w:tbl>
      <w:tblPr>
        <w:tblStyle w:val="2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27"/>
              </w:rPr>
              <w:t>企业名称</w:t>
            </w:r>
          </w:p>
        </w:tc>
        <w:tc>
          <w:tcPr>
            <w:tcW w:w="3765" w:type="dxa"/>
            <w:gridSpan w:val="6"/>
            <w:vAlign w:val="center"/>
          </w:tcPr>
          <w:p>
            <w:pPr>
              <w:pStyle w:val="46"/>
              <w:shd w:val="clear" w:color="auto" w:fill="FFFFFF"/>
              <w:spacing w:line="360" w:lineRule="auto"/>
              <w:jc w:val="both"/>
              <w:rPr>
                <w:rFonts w:hint="eastAsia" w:ascii="宋体" w:hAnsi="宋体" w:eastAsia="宋体" w:cs="宋体"/>
                <w:bCs/>
              </w:rPr>
            </w:pPr>
          </w:p>
        </w:tc>
        <w:tc>
          <w:tcPr>
            <w:tcW w:w="1560" w:type="dxa"/>
            <w:vAlign w:val="center"/>
          </w:tcPr>
          <w:p>
            <w:pPr>
              <w:pStyle w:val="46"/>
              <w:shd w:val="clear" w:color="auto" w:fill="FFFFFF"/>
              <w:spacing w:line="360" w:lineRule="auto"/>
              <w:jc w:val="center"/>
              <w:rPr>
                <w:rFonts w:hint="eastAsia" w:ascii="宋体" w:hAnsi="宋体" w:eastAsia="宋体" w:cs="宋体"/>
                <w:bCs/>
              </w:rPr>
            </w:pPr>
            <w:r>
              <w:rPr>
                <w:rFonts w:hint="eastAsia" w:ascii="宋体" w:hAnsi="宋体" w:eastAsia="宋体" w:cs="宋体"/>
                <w:bCs/>
                <w:spacing w:val="16"/>
              </w:rPr>
              <w:t>法人代表</w:t>
            </w:r>
          </w:p>
        </w:tc>
        <w:tc>
          <w:tcPr>
            <w:tcW w:w="2608" w:type="dxa"/>
            <w:gridSpan w:val="3"/>
            <w:vAlign w:val="center"/>
          </w:tcPr>
          <w:p>
            <w:pPr>
              <w:pStyle w:val="46"/>
              <w:shd w:val="clear" w:color="auto" w:fill="FFFFFF"/>
              <w:spacing w:line="360" w:lineRule="auto"/>
              <w:jc w:val="both"/>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27"/>
              </w:rPr>
              <w:t>地址</w:t>
            </w:r>
          </w:p>
        </w:tc>
        <w:tc>
          <w:tcPr>
            <w:tcW w:w="3765" w:type="dxa"/>
            <w:gridSpan w:val="6"/>
            <w:vAlign w:val="center"/>
          </w:tcPr>
          <w:p>
            <w:pPr>
              <w:pStyle w:val="46"/>
              <w:shd w:val="clear" w:color="auto" w:fill="FFFFFF"/>
              <w:spacing w:line="360" w:lineRule="auto"/>
              <w:jc w:val="both"/>
              <w:rPr>
                <w:rFonts w:hint="eastAsia" w:ascii="宋体" w:hAnsi="宋体" w:eastAsia="宋体" w:cs="宋体"/>
                <w:bCs/>
                <w:spacing w:val="16"/>
              </w:rPr>
            </w:pPr>
          </w:p>
        </w:tc>
        <w:tc>
          <w:tcPr>
            <w:tcW w:w="1560" w:type="dxa"/>
            <w:vAlign w:val="center"/>
          </w:tcPr>
          <w:p>
            <w:pPr>
              <w:pStyle w:val="46"/>
              <w:shd w:val="clear" w:color="auto" w:fill="FFFFFF"/>
              <w:spacing w:line="360" w:lineRule="auto"/>
              <w:jc w:val="center"/>
              <w:rPr>
                <w:rFonts w:hint="eastAsia" w:ascii="宋体" w:hAnsi="宋体" w:eastAsia="宋体" w:cs="宋体"/>
                <w:bCs/>
                <w:spacing w:val="16"/>
              </w:rPr>
            </w:pPr>
            <w:r>
              <w:rPr>
                <w:rFonts w:hint="eastAsia" w:ascii="宋体" w:hAnsi="宋体" w:eastAsia="宋体" w:cs="宋体"/>
                <w:bCs/>
                <w:spacing w:val="16"/>
              </w:rPr>
              <w:t>企业性质</w:t>
            </w:r>
          </w:p>
        </w:tc>
        <w:tc>
          <w:tcPr>
            <w:tcW w:w="2608" w:type="dxa"/>
            <w:gridSpan w:val="3"/>
            <w:vAlign w:val="center"/>
          </w:tcPr>
          <w:p>
            <w:pPr>
              <w:pStyle w:val="46"/>
              <w:shd w:val="clear" w:color="auto" w:fill="FFFFFF"/>
              <w:spacing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27"/>
              </w:rPr>
              <w:t>股东姓名</w:t>
            </w:r>
          </w:p>
        </w:tc>
        <w:tc>
          <w:tcPr>
            <w:tcW w:w="690" w:type="dxa"/>
            <w:vAlign w:val="center"/>
          </w:tcPr>
          <w:p>
            <w:pPr>
              <w:pStyle w:val="46"/>
              <w:shd w:val="clear" w:color="auto" w:fill="FFFFFF"/>
              <w:spacing w:before="0" w:beforeAutospacing="0" w:after="0" w:afterAutospacing="0" w:line="360" w:lineRule="auto"/>
              <w:jc w:val="both"/>
              <w:rPr>
                <w:rFonts w:hint="eastAsia" w:ascii="宋体" w:hAnsi="宋体" w:eastAsia="宋体" w:cs="宋体"/>
                <w:bCs/>
                <w:spacing w:val="16"/>
              </w:rPr>
            </w:pPr>
          </w:p>
        </w:tc>
        <w:tc>
          <w:tcPr>
            <w:tcW w:w="960" w:type="dxa"/>
            <w:gridSpan w:val="2"/>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16"/>
              </w:rPr>
              <w:t>股权结构（%）</w:t>
            </w:r>
          </w:p>
        </w:tc>
        <w:tc>
          <w:tcPr>
            <w:tcW w:w="2115" w:type="dxa"/>
            <w:gridSpan w:val="3"/>
            <w:vAlign w:val="center"/>
          </w:tcPr>
          <w:p>
            <w:pPr>
              <w:widowControl/>
              <w:spacing w:line="360" w:lineRule="auto"/>
              <w:rPr>
                <w:rFonts w:hint="eastAsia" w:ascii="宋体" w:hAnsi="宋体" w:eastAsia="宋体" w:cs="宋体"/>
                <w:bCs/>
                <w:spacing w:val="16"/>
                <w:kern w:val="0"/>
                <w:sz w:val="24"/>
              </w:rPr>
            </w:pPr>
          </w:p>
          <w:p>
            <w:pPr>
              <w:pStyle w:val="46"/>
              <w:shd w:val="clear" w:color="auto" w:fill="FFFFFF"/>
              <w:spacing w:line="360" w:lineRule="auto"/>
              <w:jc w:val="both"/>
              <w:rPr>
                <w:rFonts w:hint="eastAsia" w:ascii="宋体" w:hAnsi="宋体" w:eastAsia="宋体" w:cs="宋体"/>
                <w:bCs/>
                <w:spacing w:val="16"/>
              </w:rPr>
            </w:pPr>
          </w:p>
        </w:tc>
        <w:tc>
          <w:tcPr>
            <w:tcW w:w="1560" w:type="dxa"/>
            <w:vAlign w:val="center"/>
          </w:tcPr>
          <w:p>
            <w:pPr>
              <w:pStyle w:val="46"/>
              <w:shd w:val="clear" w:color="auto" w:fill="FFFFFF"/>
              <w:spacing w:line="360" w:lineRule="auto"/>
              <w:ind w:left="107"/>
              <w:jc w:val="center"/>
              <w:rPr>
                <w:rFonts w:hint="eastAsia" w:ascii="宋体" w:hAnsi="宋体" w:eastAsia="宋体" w:cs="宋体"/>
                <w:bCs/>
                <w:spacing w:val="16"/>
              </w:rPr>
            </w:pPr>
            <w:r>
              <w:rPr>
                <w:rFonts w:hint="eastAsia" w:ascii="宋体" w:hAnsi="宋体" w:eastAsia="宋体" w:cs="宋体"/>
                <w:bCs/>
                <w:spacing w:val="16"/>
              </w:rPr>
              <w:t>股东关系</w:t>
            </w:r>
          </w:p>
        </w:tc>
        <w:tc>
          <w:tcPr>
            <w:tcW w:w="2608" w:type="dxa"/>
            <w:gridSpan w:val="3"/>
            <w:vAlign w:val="center"/>
          </w:tcPr>
          <w:p>
            <w:pPr>
              <w:pStyle w:val="46"/>
              <w:shd w:val="clear" w:color="auto" w:fill="FFFFFF"/>
              <w:spacing w:line="360" w:lineRule="auto"/>
              <w:ind w:left="107"/>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12"/>
              </w:rPr>
              <w:t>联系人</w:t>
            </w:r>
            <w:r>
              <w:rPr>
                <w:rFonts w:hint="eastAsia" w:ascii="宋体" w:hAnsi="宋体" w:eastAsia="宋体" w:cs="宋体"/>
                <w:bCs/>
                <w:spacing w:val="27"/>
              </w:rPr>
              <w:t>姓名</w:t>
            </w:r>
          </w:p>
        </w:tc>
        <w:tc>
          <w:tcPr>
            <w:tcW w:w="690" w:type="dxa"/>
            <w:vMerge w:val="restart"/>
            <w:tcBorders>
              <w:top w:val="nil"/>
            </w:tcBorders>
            <w:vAlign w:val="center"/>
          </w:tcPr>
          <w:p>
            <w:pPr>
              <w:pStyle w:val="46"/>
              <w:shd w:val="clear" w:color="auto" w:fill="FFFFFF"/>
              <w:spacing w:line="360" w:lineRule="auto"/>
              <w:jc w:val="both"/>
              <w:rPr>
                <w:rFonts w:hint="eastAsia" w:ascii="宋体" w:hAnsi="宋体" w:eastAsia="宋体" w:cs="宋体"/>
                <w:bCs/>
                <w:spacing w:val="16"/>
              </w:rPr>
            </w:pPr>
          </w:p>
        </w:tc>
        <w:tc>
          <w:tcPr>
            <w:tcW w:w="960" w:type="dxa"/>
            <w:gridSpan w:val="2"/>
            <w:tcBorders>
              <w:top w:val="nil"/>
            </w:tcBorders>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16"/>
              </w:rPr>
              <w:t>固定电话</w:t>
            </w:r>
          </w:p>
        </w:tc>
        <w:tc>
          <w:tcPr>
            <w:tcW w:w="2115" w:type="dxa"/>
            <w:gridSpan w:val="3"/>
            <w:tcBorders>
              <w:top w:val="nil"/>
            </w:tcBorders>
            <w:vAlign w:val="center"/>
          </w:tcPr>
          <w:p>
            <w:pPr>
              <w:widowControl/>
              <w:spacing w:line="360" w:lineRule="auto"/>
              <w:rPr>
                <w:rFonts w:hint="eastAsia" w:ascii="宋体" w:hAnsi="宋体" w:eastAsia="宋体" w:cs="宋体"/>
                <w:bCs/>
                <w:spacing w:val="16"/>
                <w:kern w:val="0"/>
                <w:sz w:val="24"/>
              </w:rPr>
            </w:pPr>
          </w:p>
          <w:p>
            <w:pPr>
              <w:pStyle w:val="46"/>
              <w:shd w:val="clear" w:color="auto" w:fill="FFFFFF"/>
              <w:spacing w:line="360" w:lineRule="auto"/>
              <w:jc w:val="both"/>
              <w:rPr>
                <w:rFonts w:hint="eastAsia" w:ascii="宋体" w:hAnsi="宋体" w:eastAsia="宋体" w:cs="宋体"/>
                <w:bCs/>
                <w:spacing w:val="16"/>
              </w:rPr>
            </w:pPr>
          </w:p>
        </w:tc>
        <w:tc>
          <w:tcPr>
            <w:tcW w:w="1560" w:type="dxa"/>
            <w:vMerge w:val="restart"/>
            <w:vAlign w:val="center"/>
          </w:tcPr>
          <w:p>
            <w:pPr>
              <w:pStyle w:val="46"/>
              <w:shd w:val="clear" w:color="auto" w:fill="FFFFFF"/>
              <w:spacing w:before="0" w:beforeAutospacing="0" w:after="0" w:afterAutospacing="0" w:line="360" w:lineRule="auto"/>
              <w:jc w:val="center"/>
              <w:rPr>
                <w:rFonts w:hint="eastAsia" w:ascii="宋体" w:hAnsi="宋体" w:eastAsia="宋体" w:cs="宋体"/>
                <w:bCs/>
                <w:spacing w:val="16"/>
              </w:rPr>
            </w:pPr>
            <w:r>
              <w:rPr>
                <w:rFonts w:hint="eastAsia" w:ascii="宋体" w:hAnsi="宋体" w:eastAsia="宋体" w:cs="宋体"/>
                <w:bCs/>
                <w:spacing w:val="16"/>
              </w:rPr>
              <w:t>传真</w:t>
            </w:r>
          </w:p>
        </w:tc>
        <w:tc>
          <w:tcPr>
            <w:tcW w:w="2608" w:type="dxa"/>
            <w:gridSpan w:val="3"/>
            <w:vMerge w:val="restart"/>
            <w:vAlign w:val="center"/>
          </w:tcPr>
          <w:p>
            <w:pPr>
              <w:pStyle w:val="46"/>
              <w:shd w:val="clear" w:color="auto" w:fill="FFFFFF"/>
              <w:spacing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690" w:type="dxa"/>
            <w:vMerge w:val="continue"/>
            <w:vAlign w:val="center"/>
          </w:tcPr>
          <w:p>
            <w:pPr>
              <w:pStyle w:val="46"/>
              <w:shd w:val="clear" w:color="auto" w:fill="FFFFFF"/>
              <w:spacing w:line="360" w:lineRule="auto"/>
              <w:jc w:val="both"/>
              <w:rPr>
                <w:rFonts w:hint="eastAsia" w:ascii="宋体" w:hAnsi="宋体" w:eastAsia="宋体" w:cs="宋体"/>
                <w:bCs/>
                <w:spacing w:val="16"/>
              </w:rPr>
            </w:pPr>
          </w:p>
        </w:tc>
        <w:tc>
          <w:tcPr>
            <w:tcW w:w="960" w:type="dxa"/>
            <w:gridSpan w:val="2"/>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27"/>
              </w:rPr>
              <w:t>手机</w:t>
            </w:r>
          </w:p>
        </w:tc>
        <w:tc>
          <w:tcPr>
            <w:tcW w:w="2115" w:type="dxa"/>
            <w:gridSpan w:val="3"/>
            <w:vAlign w:val="center"/>
          </w:tcPr>
          <w:p>
            <w:pPr>
              <w:pStyle w:val="46"/>
              <w:shd w:val="clear" w:color="auto" w:fill="FFFFFF"/>
              <w:spacing w:line="360" w:lineRule="auto"/>
              <w:jc w:val="both"/>
              <w:rPr>
                <w:rFonts w:hint="eastAsia" w:ascii="宋体" w:hAnsi="宋体" w:eastAsia="宋体" w:cs="宋体"/>
                <w:bCs/>
                <w:spacing w:val="16"/>
              </w:rPr>
            </w:pPr>
          </w:p>
        </w:tc>
        <w:tc>
          <w:tcPr>
            <w:tcW w:w="1560" w:type="dxa"/>
            <w:vMerge w:val="continue"/>
            <w:vAlign w:val="center"/>
          </w:tcPr>
          <w:p>
            <w:pPr>
              <w:pStyle w:val="46"/>
              <w:shd w:val="clear" w:color="auto" w:fill="FFFFFF"/>
              <w:spacing w:line="360" w:lineRule="auto"/>
              <w:jc w:val="center"/>
              <w:rPr>
                <w:rFonts w:hint="eastAsia" w:ascii="宋体" w:hAnsi="宋体" w:eastAsia="宋体" w:cs="宋体"/>
                <w:bCs/>
                <w:spacing w:val="16"/>
              </w:rPr>
            </w:pPr>
          </w:p>
        </w:tc>
        <w:tc>
          <w:tcPr>
            <w:tcW w:w="2608" w:type="dxa"/>
            <w:gridSpan w:val="3"/>
            <w:vMerge w:val="continue"/>
            <w:vAlign w:val="center"/>
          </w:tcPr>
          <w:p>
            <w:pPr>
              <w:pStyle w:val="46"/>
              <w:shd w:val="clear" w:color="auto" w:fill="FFFFFF"/>
              <w:spacing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rPr>
              <w:t>1.</w:t>
            </w:r>
          </w:p>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rPr>
              <w:t>企</w:t>
            </w:r>
          </w:p>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rPr>
              <w:t>业</w:t>
            </w:r>
          </w:p>
          <w:p>
            <w:pPr>
              <w:pStyle w:val="46"/>
              <w:shd w:val="clear" w:color="auto" w:fill="FFFFFF"/>
              <w:spacing w:line="360" w:lineRule="auto"/>
              <w:ind w:left="107"/>
              <w:jc w:val="both"/>
              <w:rPr>
                <w:rFonts w:hint="eastAsia" w:ascii="宋体" w:hAnsi="宋体" w:eastAsia="宋体" w:cs="宋体"/>
                <w:bCs/>
                <w:spacing w:val="27"/>
              </w:rPr>
            </w:pPr>
            <w:r>
              <w:rPr>
                <w:rFonts w:hint="eastAsia" w:ascii="宋体" w:hAnsi="宋体" w:eastAsia="宋体" w:cs="宋体"/>
                <w:bCs/>
                <w:spacing w:val="27"/>
              </w:rPr>
              <w:t>概</w:t>
            </w:r>
          </w:p>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spacing w:val="27"/>
              </w:rPr>
              <w:t>况</w:t>
            </w:r>
          </w:p>
        </w:tc>
        <w:tc>
          <w:tcPr>
            <w:tcW w:w="690" w:type="dxa"/>
            <w:tcBorders>
              <w:top w:val="nil"/>
            </w:tcBorders>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16"/>
              </w:rPr>
              <w:t>职工人数</w:t>
            </w:r>
          </w:p>
        </w:tc>
        <w:tc>
          <w:tcPr>
            <w:tcW w:w="960" w:type="dxa"/>
            <w:gridSpan w:val="2"/>
            <w:tcBorders>
              <w:top w:val="nil"/>
            </w:tcBorders>
            <w:vAlign w:val="center"/>
          </w:tcPr>
          <w:p>
            <w:pPr>
              <w:pStyle w:val="46"/>
              <w:shd w:val="clear" w:color="auto" w:fill="FFFFFF"/>
              <w:spacing w:line="360" w:lineRule="auto"/>
              <w:jc w:val="both"/>
              <w:rPr>
                <w:rFonts w:hint="eastAsia" w:ascii="宋体" w:hAnsi="宋体" w:eastAsia="宋体" w:cs="宋体"/>
                <w:bCs/>
                <w:spacing w:val="16"/>
              </w:rPr>
            </w:pPr>
          </w:p>
        </w:tc>
        <w:tc>
          <w:tcPr>
            <w:tcW w:w="926" w:type="dxa"/>
            <w:tcBorders>
              <w:top w:val="nil"/>
            </w:tcBorders>
            <w:vAlign w:val="center"/>
          </w:tcPr>
          <w:p>
            <w:pPr>
              <w:pStyle w:val="46"/>
              <w:shd w:val="clear" w:color="auto" w:fill="FFFFFF"/>
              <w:spacing w:before="0" w:beforeAutospacing="0" w:after="0" w:afterAutospacing="0" w:line="360" w:lineRule="auto"/>
              <w:jc w:val="both"/>
              <w:rPr>
                <w:rFonts w:hint="eastAsia" w:ascii="宋体" w:hAnsi="宋体" w:eastAsia="宋体" w:cs="宋体"/>
                <w:bCs/>
              </w:rPr>
            </w:pPr>
            <w:r>
              <w:rPr>
                <w:rFonts w:hint="eastAsia" w:ascii="宋体" w:hAnsi="宋体" w:eastAsia="宋体" w:cs="宋体"/>
                <w:bCs/>
                <w:spacing w:val="18"/>
              </w:rPr>
              <w:t>具备大专以</w:t>
            </w:r>
            <w:r>
              <w:rPr>
                <w:rFonts w:hint="eastAsia" w:ascii="宋体" w:hAnsi="宋体" w:eastAsia="宋体" w:cs="宋体"/>
                <w:bCs/>
                <w:spacing w:val="12"/>
              </w:rPr>
              <w:t>上学历人数</w:t>
            </w:r>
          </w:p>
        </w:tc>
        <w:tc>
          <w:tcPr>
            <w:tcW w:w="1189" w:type="dxa"/>
            <w:gridSpan w:val="2"/>
            <w:tcBorders>
              <w:top w:val="nil"/>
            </w:tcBorders>
            <w:vAlign w:val="center"/>
          </w:tcPr>
          <w:p>
            <w:pPr>
              <w:widowControl/>
              <w:spacing w:line="360" w:lineRule="auto"/>
              <w:rPr>
                <w:rFonts w:hint="eastAsia" w:ascii="宋体" w:hAnsi="宋体" w:eastAsia="宋体" w:cs="宋体"/>
                <w:bCs/>
                <w:spacing w:val="16"/>
                <w:kern w:val="0"/>
                <w:sz w:val="24"/>
              </w:rPr>
            </w:pPr>
          </w:p>
          <w:p>
            <w:pPr>
              <w:widowControl/>
              <w:spacing w:line="360" w:lineRule="auto"/>
              <w:rPr>
                <w:rFonts w:hint="eastAsia" w:ascii="宋体" w:hAnsi="宋体" w:eastAsia="宋体" w:cs="宋体"/>
                <w:bCs/>
                <w:spacing w:val="16"/>
                <w:kern w:val="0"/>
                <w:sz w:val="24"/>
              </w:rPr>
            </w:pPr>
          </w:p>
          <w:p>
            <w:pPr>
              <w:pStyle w:val="46"/>
              <w:shd w:val="clear" w:color="auto" w:fill="FFFFFF"/>
              <w:spacing w:line="360" w:lineRule="auto"/>
              <w:jc w:val="both"/>
              <w:rPr>
                <w:rFonts w:hint="eastAsia" w:ascii="宋体" w:hAnsi="宋体" w:eastAsia="宋体" w:cs="宋体"/>
                <w:bCs/>
                <w:spacing w:val="16"/>
              </w:rPr>
            </w:pPr>
          </w:p>
        </w:tc>
        <w:tc>
          <w:tcPr>
            <w:tcW w:w="1560" w:type="dxa"/>
            <w:vAlign w:val="center"/>
          </w:tcPr>
          <w:p>
            <w:pPr>
              <w:pStyle w:val="46"/>
              <w:shd w:val="clear" w:color="auto" w:fill="FFFFFF"/>
              <w:spacing w:line="360" w:lineRule="auto"/>
              <w:jc w:val="center"/>
              <w:rPr>
                <w:rFonts w:hint="eastAsia" w:ascii="宋体" w:hAnsi="宋体" w:eastAsia="宋体" w:cs="宋体"/>
                <w:bCs/>
                <w:spacing w:val="16"/>
              </w:rPr>
            </w:pPr>
            <w:r>
              <w:rPr>
                <w:rFonts w:hint="eastAsia" w:ascii="宋体" w:hAnsi="宋体" w:eastAsia="宋体" w:cs="宋体"/>
                <w:bCs/>
                <w:spacing w:val="65"/>
              </w:rPr>
              <w:t>国家授予技</w:t>
            </w:r>
            <w:r>
              <w:rPr>
                <w:rFonts w:hint="eastAsia" w:ascii="宋体" w:hAnsi="宋体" w:eastAsia="宋体" w:cs="宋体"/>
                <w:bCs/>
                <w:spacing w:val="12"/>
              </w:rPr>
              <w:t>术职称人数</w:t>
            </w:r>
          </w:p>
        </w:tc>
        <w:tc>
          <w:tcPr>
            <w:tcW w:w="2608" w:type="dxa"/>
            <w:gridSpan w:val="3"/>
            <w:vAlign w:val="center"/>
          </w:tcPr>
          <w:p>
            <w:pPr>
              <w:widowControl/>
              <w:spacing w:line="360" w:lineRule="auto"/>
              <w:rPr>
                <w:rFonts w:hint="eastAsia" w:ascii="宋体" w:hAnsi="宋体" w:eastAsia="宋体" w:cs="宋体"/>
                <w:bCs/>
                <w:spacing w:val="16"/>
                <w:kern w:val="0"/>
                <w:sz w:val="24"/>
              </w:rPr>
            </w:pPr>
          </w:p>
          <w:p>
            <w:pPr>
              <w:pStyle w:val="46"/>
              <w:shd w:val="clear" w:color="auto" w:fill="FFFFFF"/>
              <w:spacing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690" w:type="dxa"/>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16"/>
              </w:rPr>
              <w:t>占地面积</w:t>
            </w:r>
          </w:p>
        </w:tc>
        <w:tc>
          <w:tcPr>
            <w:tcW w:w="960" w:type="dxa"/>
            <w:gridSpan w:val="2"/>
            <w:vAlign w:val="center"/>
          </w:tcPr>
          <w:p>
            <w:pPr>
              <w:pStyle w:val="46"/>
              <w:shd w:val="clear" w:color="auto" w:fill="FFFFFF"/>
              <w:spacing w:line="360" w:lineRule="auto"/>
              <w:jc w:val="both"/>
              <w:rPr>
                <w:rFonts w:hint="eastAsia" w:ascii="宋体" w:hAnsi="宋体" w:eastAsia="宋体" w:cs="宋体"/>
                <w:bCs/>
              </w:rPr>
            </w:pPr>
          </w:p>
        </w:tc>
        <w:tc>
          <w:tcPr>
            <w:tcW w:w="926" w:type="dxa"/>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16"/>
              </w:rPr>
              <w:t>建筑面积</w:t>
            </w:r>
          </w:p>
        </w:tc>
        <w:tc>
          <w:tcPr>
            <w:tcW w:w="1189" w:type="dxa"/>
            <w:gridSpan w:val="2"/>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rPr>
              <w:t>平方米</w:t>
            </w:r>
          </w:p>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16"/>
              </w:rPr>
              <w:t>□自有□租赁</w:t>
            </w:r>
          </w:p>
        </w:tc>
        <w:tc>
          <w:tcPr>
            <w:tcW w:w="1560" w:type="dxa"/>
            <w:vAlign w:val="center"/>
          </w:tcPr>
          <w:p>
            <w:pPr>
              <w:pStyle w:val="46"/>
              <w:shd w:val="clear" w:color="auto" w:fill="FFFFFF"/>
              <w:spacing w:line="360" w:lineRule="auto"/>
              <w:jc w:val="center"/>
              <w:rPr>
                <w:rFonts w:hint="eastAsia" w:ascii="宋体" w:hAnsi="宋体" w:eastAsia="宋体" w:cs="宋体"/>
                <w:bCs/>
              </w:rPr>
            </w:pPr>
            <w:r>
              <w:rPr>
                <w:rFonts w:hint="eastAsia" w:ascii="宋体" w:hAnsi="宋体" w:eastAsia="宋体" w:cs="宋体"/>
                <w:bCs/>
                <w:spacing w:val="16"/>
              </w:rPr>
              <w:t>生产经营场所及场所的设施与设备</w:t>
            </w:r>
          </w:p>
        </w:tc>
        <w:tc>
          <w:tcPr>
            <w:tcW w:w="2608" w:type="dxa"/>
            <w:gridSpan w:val="3"/>
            <w:vAlign w:val="center"/>
          </w:tcPr>
          <w:p>
            <w:pPr>
              <w:pStyle w:val="46"/>
              <w:shd w:val="clear" w:color="auto" w:fill="FFFFFF"/>
              <w:spacing w:before="0" w:beforeAutospacing="0" w:after="0" w:afterAutospacing="0"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690" w:type="dxa"/>
            <w:vAlign w:val="center"/>
          </w:tcPr>
          <w:p>
            <w:pPr>
              <w:pStyle w:val="46"/>
              <w:shd w:val="clear" w:color="auto" w:fill="FFFFFF"/>
              <w:spacing w:line="360" w:lineRule="auto"/>
              <w:ind w:left="2"/>
              <w:jc w:val="both"/>
              <w:rPr>
                <w:rFonts w:hint="eastAsia" w:ascii="宋体" w:hAnsi="宋体" w:eastAsia="宋体" w:cs="宋体"/>
                <w:bCs/>
                <w:spacing w:val="16"/>
              </w:rPr>
            </w:pPr>
            <w:r>
              <w:rPr>
                <w:rFonts w:hint="eastAsia" w:ascii="宋体" w:hAnsi="宋体" w:eastAsia="宋体" w:cs="宋体"/>
                <w:bCs/>
                <w:spacing w:val="16"/>
              </w:rPr>
              <w:t>注册资金</w:t>
            </w:r>
          </w:p>
        </w:tc>
        <w:tc>
          <w:tcPr>
            <w:tcW w:w="960" w:type="dxa"/>
            <w:gridSpan w:val="2"/>
            <w:vAlign w:val="center"/>
          </w:tcPr>
          <w:p>
            <w:pPr>
              <w:pStyle w:val="46"/>
              <w:shd w:val="clear" w:color="auto" w:fill="FFFFFF"/>
              <w:spacing w:line="360" w:lineRule="auto"/>
              <w:ind w:left="2"/>
              <w:jc w:val="both"/>
              <w:rPr>
                <w:rFonts w:hint="eastAsia" w:ascii="宋体" w:hAnsi="宋体" w:eastAsia="宋体" w:cs="宋体"/>
                <w:bCs/>
              </w:rPr>
            </w:pPr>
          </w:p>
        </w:tc>
        <w:tc>
          <w:tcPr>
            <w:tcW w:w="926" w:type="dxa"/>
            <w:vAlign w:val="center"/>
          </w:tcPr>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spacing w:val="16"/>
              </w:rPr>
              <w:t>注册发证</w:t>
            </w:r>
            <w:r>
              <w:rPr>
                <w:rFonts w:hint="eastAsia" w:ascii="宋体" w:hAnsi="宋体" w:eastAsia="宋体" w:cs="宋体"/>
                <w:bCs/>
                <w:spacing w:val="27"/>
              </w:rPr>
              <w:t>机关</w:t>
            </w:r>
          </w:p>
        </w:tc>
        <w:tc>
          <w:tcPr>
            <w:tcW w:w="2749" w:type="dxa"/>
            <w:gridSpan w:val="3"/>
            <w:vAlign w:val="center"/>
          </w:tcPr>
          <w:p>
            <w:pPr>
              <w:widowControl/>
              <w:spacing w:line="360" w:lineRule="auto"/>
              <w:rPr>
                <w:rFonts w:hint="eastAsia" w:ascii="宋体" w:hAnsi="宋体" w:eastAsia="宋体" w:cs="宋体"/>
                <w:bCs/>
                <w:kern w:val="0"/>
                <w:sz w:val="24"/>
              </w:rPr>
            </w:pPr>
          </w:p>
          <w:p>
            <w:pPr>
              <w:pStyle w:val="46"/>
              <w:shd w:val="clear" w:color="auto" w:fill="FFFFFF"/>
              <w:spacing w:line="360" w:lineRule="auto"/>
              <w:ind w:left="107"/>
              <w:jc w:val="both"/>
              <w:rPr>
                <w:rFonts w:hint="eastAsia" w:ascii="宋体" w:hAnsi="宋体" w:eastAsia="宋体" w:cs="宋体"/>
                <w:bCs/>
              </w:rPr>
            </w:pPr>
          </w:p>
        </w:tc>
        <w:tc>
          <w:tcPr>
            <w:tcW w:w="1675" w:type="dxa"/>
            <w:gridSpan w:val="2"/>
            <w:vAlign w:val="center"/>
          </w:tcPr>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rPr>
              <w:t>公司成</w:t>
            </w:r>
            <w:r>
              <w:rPr>
                <w:rFonts w:hint="eastAsia" w:ascii="宋体" w:hAnsi="宋体" w:eastAsia="宋体" w:cs="宋体"/>
                <w:bCs/>
                <w:spacing w:val="12"/>
              </w:rPr>
              <w:t>立时间</w:t>
            </w:r>
          </w:p>
        </w:tc>
        <w:tc>
          <w:tcPr>
            <w:tcW w:w="933" w:type="dxa"/>
            <w:vAlign w:val="center"/>
          </w:tcPr>
          <w:p>
            <w:pPr>
              <w:pStyle w:val="46"/>
              <w:shd w:val="clear" w:color="auto" w:fill="FFFFFF"/>
              <w:spacing w:line="360" w:lineRule="auto"/>
              <w:ind w:left="107"/>
              <w:jc w:val="both"/>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690" w:type="dxa"/>
            <w:vAlign w:val="center"/>
          </w:tcPr>
          <w:p>
            <w:pPr>
              <w:pStyle w:val="46"/>
              <w:shd w:val="clear" w:color="auto" w:fill="FFFFFF"/>
              <w:spacing w:line="360" w:lineRule="auto"/>
              <w:ind w:left="2"/>
              <w:jc w:val="both"/>
              <w:rPr>
                <w:rFonts w:hint="eastAsia" w:ascii="宋体" w:hAnsi="宋体" w:eastAsia="宋体" w:cs="宋体"/>
                <w:bCs/>
              </w:rPr>
            </w:pPr>
            <w:r>
              <w:rPr>
                <w:rFonts w:hint="eastAsia" w:ascii="宋体" w:hAnsi="宋体" w:eastAsia="宋体" w:cs="宋体"/>
                <w:bCs/>
              </w:rPr>
              <w:t>核准经营范围</w:t>
            </w:r>
          </w:p>
        </w:tc>
        <w:tc>
          <w:tcPr>
            <w:tcW w:w="7243" w:type="dxa"/>
            <w:gridSpan w:val="9"/>
            <w:vAlign w:val="center"/>
          </w:tcPr>
          <w:p>
            <w:pPr>
              <w:pStyle w:val="46"/>
              <w:shd w:val="clear" w:color="auto" w:fill="FFFFFF"/>
              <w:spacing w:line="360" w:lineRule="auto"/>
              <w:ind w:left="107"/>
              <w:jc w:val="both"/>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7933" w:type="dxa"/>
            <w:gridSpan w:val="10"/>
            <w:vAlign w:val="center"/>
          </w:tcPr>
          <w:p>
            <w:pPr>
              <w:pStyle w:val="46"/>
              <w:shd w:val="clear" w:color="auto" w:fill="FFFFFF"/>
              <w:spacing w:line="360" w:lineRule="auto"/>
              <w:jc w:val="both"/>
              <w:rPr>
                <w:rFonts w:hint="eastAsia" w:ascii="宋体" w:hAnsi="宋体" w:eastAsia="宋体" w:cs="宋体"/>
                <w:bCs/>
                <w:spacing w:val="13"/>
              </w:rPr>
            </w:pPr>
            <w:r>
              <w:rPr>
                <w:rFonts w:hint="eastAsia" w:ascii="宋体" w:hAnsi="宋体" w:eastAsia="宋体" w:cs="宋体"/>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46"/>
              <w:shd w:val="clear" w:color="auto" w:fill="FFFFFF"/>
              <w:spacing w:line="360" w:lineRule="auto"/>
              <w:ind w:left="107"/>
              <w:jc w:val="both"/>
              <w:rPr>
                <w:rFonts w:hint="eastAsia" w:ascii="宋体" w:hAnsi="宋体" w:eastAsia="宋体" w:cs="宋体"/>
                <w:bCs/>
              </w:rPr>
            </w:pPr>
            <w:r>
              <w:rPr>
                <w:rFonts w:hint="eastAsia" w:ascii="宋体" w:hAnsi="宋体" w:eastAsia="宋体" w:cs="宋体"/>
                <w:bCs/>
              </w:rPr>
              <w:t>2．</w:t>
            </w:r>
          </w:p>
          <w:p>
            <w:pPr>
              <w:pStyle w:val="46"/>
              <w:shd w:val="clear" w:color="auto" w:fill="FFFFFF"/>
              <w:spacing w:line="360" w:lineRule="auto"/>
              <w:ind w:left="107"/>
              <w:jc w:val="both"/>
              <w:rPr>
                <w:rFonts w:hint="eastAsia" w:ascii="宋体" w:hAnsi="宋体" w:eastAsia="宋体" w:cs="宋体"/>
                <w:bCs/>
                <w:spacing w:val="16"/>
              </w:rPr>
            </w:pPr>
            <w:r>
              <w:rPr>
                <w:rFonts w:hint="eastAsia" w:ascii="宋体" w:hAnsi="宋体" w:eastAsia="宋体" w:cs="宋体"/>
                <w:bCs/>
              </w:rPr>
              <w:t>企</w:t>
            </w:r>
            <w:r>
              <w:rPr>
                <w:rFonts w:hint="eastAsia" w:ascii="宋体" w:hAnsi="宋体" w:eastAsia="宋体" w:cs="宋体"/>
                <w:bCs/>
                <w:spacing w:val="12"/>
              </w:rPr>
              <w:t>业有关资质获证情况</w:t>
            </w:r>
          </w:p>
        </w:tc>
        <w:tc>
          <w:tcPr>
            <w:tcW w:w="1355" w:type="dxa"/>
            <w:gridSpan w:val="2"/>
            <w:vMerge w:val="restart"/>
            <w:vAlign w:val="center"/>
          </w:tcPr>
          <w:p>
            <w:pPr>
              <w:pStyle w:val="46"/>
              <w:shd w:val="clear" w:color="auto" w:fill="FFFFFF"/>
              <w:spacing w:before="0" w:beforeAutospacing="0" w:after="0" w:afterAutospacing="0" w:line="360" w:lineRule="auto"/>
              <w:jc w:val="both"/>
              <w:rPr>
                <w:rFonts w:hint="eastAsia" w:ascii="宋体" w:hAnsi="宋体" w:eastAsia="宋体" w:cs="宋体"/>
                <w:bCs/>
                <w:spacing w:val="16"/>
              </w:rPr>
            </w:pPr>
            <w:r>
              <w:rPr>
                <w:rFonts w:hint="eastAsia" w:ascii="宋体" w:hAnsi="宋体" w:eastAsia="宋体" w:cs="宋体"/>
                <w:bCs/>
                <w:spacing w:val="12"/>
              </w:rPr>
              <w:t>产品生产许可证情况</w:t>
            </w:r>
            <w:r>
              <w:rPr>
                <w:rFonts w:hint="eastAsia" w:ascii="宋体" w:hAnsi="宋体" w:eastAsia="宋体" w:cs="宋体"/>
                <w:bCs/>
                <w:spacing w:val="41"/>
              </w:rPr>
              <w:t>（对需获得生产许可证的</w:t>
            </w:r>
            <w:r>
              <w:rPr>
                <w:rFonts w:hint="eastAsia" w:ascii="宋体" w:hAnsi="宋体" w:eastAsia="宋体" w:cs="宋体"/>
                <w:bCs/>
                <w:spacing w:val="11"/>
              </w:rPr>
              <w:t>产品要填写此栏）</w:t>
            </w:r>
          </w:p>
        </w:tc>
        <w:tc>
          <w:tcPr>
            <w:tcW w:w="1333" w:type="dxa"/>
            <w:gridSpan w:val="3"/>
            <w:vAlign w:val="center"/>
          </w:tcPr>
          <w:p>
            <w:pPr>
              <w:pStyle w:val="46"/>
              <w:shd w:val="clear" w:color="auto" w:fill="FFFFFF"/>
              <w:spacing w:line="360" w:lineRule="auto"/>
              <w:ind w:right="-78" w:rightChars="-37"/>
              <w:jc w:val="both"/>
              <w:rPr>
                <w:rFonts w:hint="eastAsia" w:ascii="宋体" w:hAnsi="宋体" w:eastAsia="宋体" w:cs="宋体"/>
                <w:bCs/>
                <w:spacing w:val="16"/>
              </w:rPr>
            </w:pPr>
            <w:r>
              <w:rPr>
                <w:rFonts w:hint="eastAsia" w:ascii="宋体" w:hAnsi="宋体" w:eastAsia="宋体" w:cs="宋体"/>
                <w:bCs/>
                <w:spacing w:val="16"/>
              </w:rPr>
              <w:t>产品名称</w:t>
            </w:r>
          </w:p>
        </w:tc>
        <w:tc>
          <w:tcPr>
            <w:tcW w:w="1077" w:type="dxa"/>
            <w:vAlign w:val="center"/>
          </w:tcPr>
          <w:p>
            <w:pPr>
              <w:pStyle w:val="46"/>
              <w:shd w:val="clear" w:color="auto" w:fill="FFFFFF"/>
              <w:spacing w:before="0" w:beforeAutospacing="0" w:after="0" w:afterAutospacing="0" w:line="360" w:lineRule="auto"/>
              <w:jc w:val="both"/>
              <w:rPr>
                <w:rFonts w:hint="eastAsia" w:ascii="宋体" w:hAnsi="宋体" w:eastAsia="宋体" w:cs="宋体"/>
                <w:bCs/>
              </w:rPr>
            </w:pPr>
            <w:r>
              <w:rPr>
                <w:rFonts w:hint="eastAsia" w:ascii="宋体" w:hAnsi="宋体" w:eastAsia="宋体" w:cs="宋体"/>
                <w:bCs/>
                <w:spacing w:val="16"/>
              </w:rPr>
              <w:t>发证机关</w:t>
            </w:r>
          </w:p>
        </w:tc>
        <w:tc>
          <w:tcPr>
            <w:tcW w:w="1617" w:type="dxa"/>
            <w:gridSpan w:val="2"/>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27"/>
              </w:rPr>
              <w:t>编号</w:t>
            </w:r>
          </w:p>
        </w:tc>
        <w:tc>
          <w:tcPr>
            <w:tcW w:w="1618" w:type="dxa"/>
            <w:vAlign w:val="center"/>
          </w:tcPr>
          <w:p>
            <w:pPr>
              <w:pStyle w:val="46"/>
              <w:shd w:val="clear" w:color="auto" w:fill="FFFFFF"/>
              <w:spacing w:line="360" w:lineRule="auto"/>
              <w:jc w:val="both"/>
              <w:rPr>
                <w:rFonts w:hint="eastAsia" w:ascii="宋体" w:hAnsi="宋体" w:eastAsia="宋体" w:cs="宋体"/>
                <w:bCs/>
              </w:rPr>
            </w:pPr>
            <w:r>
              <w:rPr>
                <w:rFonts w:hint="eastAsia" w:ascii="宋体" w:hAnsi="宋体" w:eastAsia="宋体" w:cs="宋体"/>
                <w:bCs/>
                <w:spacing w:val="16"/>
              </w:rPr>
              <w:t>发证时间</w:t>
            </w:r>
          </w:p>
        </w:tc>
        <w:tc>
          <w:tcPr>
            <w:tcW w:w="933" w:type="dxa"/>
            <w:vAlign w:val="center"/>
          </w:tcPr>
          <w:p>
            <w:pPr>
              <w:pStyle w:val="46"/>
              <w:shd w:val="clear" w:color="auto" w:fill="FFFFFF"/>
              <w:spacing w:before="0" w:beforeAutospacing="0" w:after="0" w:afterAutospacing="0" w:line="360" w:lineRule="auto"/>
              <w:jc w:val="both"/>
              <w:rPr>
                <w:rFonts w:hint="eastAsia" w:ascii="宋体" w:hAnsi="宋体" w:eastAsia="宋体" w:cs="宋体"/>
                <w:bCs/>
              </w:rPr>
            </w:pPr>
            <w:r>
              <w:rPr>
                <w:rFonts w:hint="eastAsia" w:ascii="宋体" w:hAnsi="宋体" w:eastAsia="宋体" w:cs="宋体"/>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rPr>
            </w:pPr>
          </w:p>
        </w:tc>
        <w:tc>
          <w:tcPr>
            <w:tcW w:w="1355" w:type="dxa"/>
            <w:gridSpan w:val="2"/>
            <w:vMerge w:val="continue"/>
            <w:vAlign w:val="center"/>
          </w:tcPr>
          <w:p>
            <w:pPr>
              <w:pStyle w:val="46"/>
              <w:shd w:val="clear" w:color="auto" w:fill="FFFFFF"/>
              <w:spacing w:line="360" w:lineRule="auto"/>
              <w:jc w:val="both"/>
              <w:rPr>
                <w:rFonts w:hint="eastAsia" w:ascii="宋体" w:hAnsi="宋体" w:eastAsia="宋体" w:cs="宋体"/>
                <w:bCs/>
              </w:rPr>
            </w:pPr>
          </w:p>
        </w:tc>
        <w:tc>
          <w:tcPr>
            <w:tcW w:w="1333" w:type="dxa"/>
            <w:gridSpan w:val="3"/>
            <w:vAlign w:val="center"/>
          </w:tcPr>
          <w:p>
            <w:pPr>
              <w:pStyle w:val="46"/>
              <w:shd w:val="clear" w:color="auto" w:fill="FFFFFF"/>
              <w:spacing w:line="360" w:lineRule="auto"/>
              <w:jc w:val="both"/>
              <w:rPr>
                <w:rFonts w:hint="eastAsia" w:ascii="宋体" w:hAnsi="宋体" w:eastAsia="宋体" w:cs="宋体"/>
                <w:bCs/>
              </w:rPr>
            </w:pPr>
          </w:p>
        </w:tc>
        <w:tc>
          <w:tcPr>
            <w:tcW w:w="1077" w:type="dxa"/>
            <w:vAlign w:val="center"/>
          </w:tcPr>
          <w:p>
            <w:pPr>
              <w:pStyle w:val="46"/>
              <w:shd w:val="clear" w:color="auto" w:fill="FFFFFF"/>
              <w:spacing w:line="360" w:lineRule="auto"/>
              <w:jc w:val="both"/>
              <w:rPr>
                <w:rFonts w:hint="eastAsia" w:ascii="宋体" w:hAnsi="宋体" w:eastAsia="宋体" w:cs="宋体"/>
                <w:bCs/>
              </w:rPr>
            </w:pPr>
          </w:p>
        </w:tc>
        <w:tc>
          <w:tcPr>
            <w:tcW w:w="1617" w:type="dxa"/>
            <w:gridSpan w:val="2"/>
            <w:vAlign w:val="center"/>
          </w:tcPr>
          <w:p>
            <w:pPr>
              <w:pStyle w:val="46"/>
              <w:shd w:val="clear" w:color="auto" w:fill="FFFFFF"/>
              <w:spacing w:line="360" w:lineRule="auto"/>
              <w:jc w:val="both"/>
              <w:rPr>
                <w:rFonts w:hint="eastAsia" w:ascii="宋体" w:hAnsi="宋体" w:eastAsia="宋体" w:cs="宋体"/>
                <w:bCs/>
              </w:rPr>
            </w:pPr>
          </w:p>
        </w:tc>
        <w:tc>
          <w:tcPr>
            <w:tcW w:w="2551" w:type="dxa"/>
            <w:gridSpan w:val="2"/>
            <w:vAlign w:val="center"/>
          </w:tcPr>
          <w:p>
            <w:pPr>
              <w:pStyle w:val="46"/>
              <w:shd w:val="clear" w:color="auto" w:fill="FFFFFF"/>
              <w:spacing w:line="360" w:lineRule="auto"/>
              <w:jc w:val="both"/>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spacing w:val="16"/>
              </w:rPr>
            </w:pPr>
          </w:p>
        </w:tc>
        <w:tc>
          <w:tcPr>
            <w:tcW w:w="1355" w:type="dxa"/>
            <w:gridSpan w:val="2"/>
            <w:vAlign w:val="center"/>
          </w:tcPr>
          <w:p>
            <w:pPr>
              <w:pStyle w:val="46"/>
              <w:shd w:val="clear" w:color="auto" w:fill="FFFFFF"/>
              <w:spacing w:before="0" w:beforeAutospacing="0" w:after="0" w:afterAutospacing="0" w:line="360" w:lineRule="auto"/>
              <w:ind w:right="-107" w:rightChars="-51"/>
              <w:jc w:val="both"/>
              <w:rPr>
                <w:rFonts w:hint="eastAsia" w:ascii="宋体" w:hAnsi="宋体" w:eastAsia="宋体" w:cs="宋体"/>
                <w:bCs/>
                <w:spacing w:val="41"/>
              </w:rPr>
            </w:pPr>
            <w:r>
              <w:rPr>
                <w:rFonts w:hint="eastAsia" w:ascii="宋体" w:hAnsi="宋体" w:eastAsia="宋体" w:cs="宋体"/>
                <w:bCs/>
                <w:spacing w:val="41"/>
              </w:rPr>
              <w:t>企业通过质量体系、环保</w:t>
            </w:r>
            <w:r>
              <w:rPr>
                <w:rFonts w:hint="eastAsia" w:ascii="宋体" w:hAnsi="宋体" w:eastAsia="宋体" w:cs="宋体"/>
                <w:bCs/>
                <w:spacing w:val="11"/>
              </w:rPr>
              <w:t>体系、计量等认证情况</w:t>
            </w:r>
          </w:p>
        </w:tc>
        <w:tc>
          <w:tcPr>
            <w:tcW w:w="6578" w:type="dxa"/>
            <w:gridSpan w:val="8"/>
            <w:vAlign w:val="center"/>
          </w:tcPr>
          <w:p>
            <w:pPr>
              <w:pStyle w:val="46"/>
              <w:shd w:val="clear" w:color="auto" w:fill="FFFFFF"/>
              <w:spacing w:line="360" w:lineRule="auto"/>
              <w:jc w:val="both"/>
              <w:rPr>
                <w:rFonts w:hint="eastAsia" w:ascii="宋体" w:hAnsi="宋体" w:eastAsia="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46"/>
              <w:shd w:val="clear" w:color="auto" w:fill="FFFFFF"/>
              <w:spacing w:line="360" w:lineRule="auto"/>
              <w:ind w:left="107"/>
              <w:jc w:val="both"/>
              <w:rPr>
                <w:rFonts w:hint="eastAsia" w:ascii="宋体" w:hAnsi="宋体" w:eastAsia="宋体" w:cs="宋体"/>
                <w:bCs/>
                <w:spacing w:val="27"/>
              </w:rPr>
            </w:pPr>
          </w:p>
        </w:tc>
        <w:tc>
          <w:tcPr>
            <w:tcW w:w="1355" w:type="dxa"/>
            <w:gridSpan w:val="2"/>
            <w:vAlign w:val="center"/>
          </w:tcPr>
          <w:p>
            <w:pPr>
              <w:pStyle w:val="46"/>
              <w:shd w:val="clear" w:color="auto" w:fill="FFFFFF"/>
              <w:spacing w:line="360" w:lineRule="auto"/>
              <w:jc w:val="both"/>
              <w:rPr>
                <w:rFonts w:hint="eastAsia" w:ascii="宋体" w:hAnsi="宋体" w:eastAsia="宋体" w:cs="宋体"/>
                <w:bCs/>
                <w:spacing w:val="16"/>
              </w:rPr>
            </w:pPr>
            <w:r>
              <w:rPr>
                <w:rFonts w:hint="eastAsia" w:ascii="宋体" w:hAnsi="宋体" w:eastAsia="宋体" w:cs="宋体"/>
                <w:bCs/>
                <w:spacing w:val="10"/>
              </w:rPr>
              <w:t>企业获得专利情况</w:t>
            </w:r>
          </w:p>
        </w:tc>
        <w:tc>
          <w:tcPr>
            <w:tcW w:w="6578" w:type="dxa"/>
            <w:gridSpan w:val="8"/>
            <w:vAlign w:val="center"/>
          </w:tcPr>
          <w:p>
            <w:pPr>
              <w:pStyle w:val="46"/>
              <w:shd w:val="clear" w:color="auto" w:fill="FFFFFF"/>
              <w:spacing w:line="360" w:lineRule="auto"/>
              <w:jc w:val="both"/>
              <w:rPr>
                <w:rFonts w:hint="eastAsia" w:ascii="宋体" w:hAnsi="宋体" w:eastAsia="宋体" w:cs="宋体"/>
                <w:bCs/>
                <w:spacing w:val="16"/>
              </w:rPr>
            </w:pPr>
          </w:p>
        </w:tc>
      </w:tr>
    </w:tbl>
    <w:p>
      <w:pPr>
        <w:spacing w:line="360" w:lineRule="auto"/>
        <w:rPr>
          <w:rFonts w:hint="eastAsia" w:ascii="宋体" w:hAnsi="宋体" w:eastAsia="宋体" w:cs="宋体"/>
          <w:sz w:val="24"/>
          <w:szCs w:val="32"/>
        </w:rPr>
      </w:pP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要求：</w:t>
      </w:r>
    </w:p>
    <w:p>
      <w:pPr>
        <w:spacing w:line="360" w:lineRule="auto"/>
        <w:rPr>
          <w:rFonts w:hint="eastAsia" w:ascii="宋体" w:hAnsi="宋体" w:eastAsia="宋体" w:cs="宋体"/>
          <w:sz w:val="24"/>
          <w:szCs w:val="32"/>
        </w:rPr>
      </w:pPr>
      <w:r>
        <w:rPr>
          <w:rFonts w:hint="eastAsia" w:ascii="宋体" w:hAnsi="宋体" w:eastAsia="宋体" w:cs="宋体"/>
          <w:sz w:val="24"/>
          <w:szCs w:val="32"/>
        </w:rPr>
        <w:t>1.姓名栏必须将所有股东都统计在内，若非股份公司此行（第三行）无需填写；</w:t>
      </w:r>
    </w:p>
    <w:p>
      <w:pPr>
        <w:spacing w:line="360" w:lineRule="auto"/>
        <w:rPr>
          <w:rFonts w:hint="eastAsia" w:ascii="宋体" w:hAnsi="宋体" w:eastAsia="宋体" w:cs="宋体"/>
          <w:sz w:val="24"/>
          <w:szCs w:val="32"/>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rPr>
      </w:pPr>
      <w:r>
        <w:rPr>
          <w:rFonts w:hint="eastAsia" w:ascii="宋体" w:hAnsi="宋体" w:eastAsia="宋体" w:cs="宋体"/>
          <w:b/>
          <w:sz w:val="28"/>
        </w:rPr>
        <w:t>附件6</w:t>
      </w: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项目实施人员一览表（标段）</w:t>
      </w:r>
    </w:p>
    <w:p>
      <w:pPr>
        <w:spacing w:line="360" w:lineRule="auto"/>
        <w:jc w:val="center"/>
        <w:rPr>
          <w:rFonts w:hint="eastAsia" w:ascii="宋体" w:hAnsi="宋体" w:eastAsia="宋体" w:cs="宋体"/>
          <w:sz w:val="24"/>
          <w:szCs w:val="32"/>
        </w:rPr>
      </w:pPr>
      <w:r>
        <w:rPr>
          <w:rFonts w:hint="eastAsia" w:ascii="宋体" w:hAnsi="宋体" w:eastAsia="宋体" w:cs="宋体"/>
          <w:sz w:val="24"/>
          <w:szCs w:val="32"/>
        </w:rPr>
        <w:t>（主要从业人员及其技术资格）</w:t>
      </w:r>
    </w:p>
    <w:tbl>
      <w:tblPr>
        <w:tblStyle w:val="2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sz w:val="24"/>
                <w:szCs w:val="20"/>
              </w:rPr>
            </w:pPr>
            <w:r>
              <w:rPr>
                <w:rFonts w:hint="eastAsia" w:ascii="宋体" w:hAnsi="宋体" w:eastAsia="宋体" w:cs="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sz w:val="24"/>
                <w:szCs w:val="20"/>
              </w:rPr>
            </w:pPr>
            <w:r>
              <w:rPr>
                <w:rFonts w:hint="eastAsia" w:ascii="宋体" w:hAnsi="宋体" w:eastAsia="宋体" w:cs="宋体"/>
                <w:b/>
                <w:bCs/>
                <w:sz w:val="24"/>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hint="eastAsia" w:ascii="宋体" w:hAnsi="宋体" w:eastAsia="宋体" w:cs="宋体"/>
                <w:b/>
                <w:bCs/>
                <w:sz w:val="24"/>
                <w:szCs w:val="20"/>
              </w:rPr>
            </w:pPr>
            <w:r>
              <w:rPr>
                <w:rFonts w:hint="eastAsia" w:ascii="宋体" w:hAnsi="宋体" w:eastAsia="宋体" w:cs="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31680"/>
              <w:rPr>
                <w:rFonts w:hint="eastAsia" w:ascii="宋体" w:hAnsi="宋体" w:eastAsia="宋体" w:cs="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31680"/>
              <w:rPr>
                <w:rFonts w:hint="eastAsia" w:ascii="宋体" w:hAnsi="宋体" w:eastAsia="宋体" w:cs="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31680"/>
              <w:rPr>
                <w:rFonts w:hint="eastAsia" w:ascii="宋体" w:hAnsi="宋体" w:eastAsia="宋体" w:cs="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kern w:val="44"/>
                <w:sz w:val="24"/>
                <w:szCs w:val="20"/>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kern w:val="44"/>
                <w:sz w:val="24"/>
                <w:szCs w:val="20"/>
              </w:rPr>
            </w:pPr>
          </w:p>
        </w:tc>
      </w:tr>
    </w:tbl>
    <w:p>
      <w:pPr>
        <w:spacing w:line="360" w:lineRule="auto"/>
        <w:jc w:val="left"/>
        <w:rPr>
          <w:rFonts w:hint="eastAsia" w:ascii="宋体" w:hAnsi="宋体" w:eastAsia="宋体" w:cs="宋体"/>
          <w:b/>
          <w:bCs/>
          <w:sz w:val="24"/>
          <w:szCs w:val="32"/>
        </w:rPr>
      </w:pPr>
      <w:r>
        <w:rPr>
          <w:rFonts w:hint="eastAsia" w:ascii="宋体" w:hAnsi="宋体" w:eastAsia="宋体" w:cs="宋体"/>
          <w:b/>
          <w:bCs/>
          <w:sz w:val="24"/>
          <w:szCs w:val="32"/>
        </w:rPr>
        <w:t>要求：</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2.附人员证书复印件；</w:t>
      </w:r>
    </w:p>
    <w:p>
      <w:pPr>
        <w:spacing w:line="360" w:lineRule="auto"/>
        <w:jc w:val="left"/>
        <w:rPr>
          <w:rFonts w:hint="eastAsia" w:ascii="宋体" w:hAnsi="宋体" w:eastAsia="宋体" w:cs="宋体"/>
          <w:sz w:val="24"/>
          <w:szCs w:val="32"/>
        </w:rPr>
      </w:pPr>
      <w:r>
        <w:rPr>
          <w:rFonts w:hint="eastAsia" w:ascii="宋体" w:hAnsi="宋体" w:eastAsia="宋体" w:cs="宋体"/>
          <w:sz w:val="24"/>
          <w:szCs w:val="32"/>
        </w:rPr>
        <w:t>　　3.出具上述人员在本单位服务的外部证明，如：投标截止日之前六个月以内的代缴个税税单、参加社会保险的《投保单》或《社会保险参保人员证明》等。</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b/>
          <w:sz w:val="28"/>
        </w:rPr>
      </w:pPr>
      <w:r>
        <w:rPr>
          <w:rFonts w:hint="eastAsia" w:ascii="宋体" w:hAnsi="宋体" w:eastAsia="宋体" w:cs="宋体"/>
          <w:b/>
          <w:sz w:val="28"/>
        </w:rPr>
        <w:t>附件7</w:t>
      </w:r>
    </w:p>
    <w:p>
      <w:pPr>
        <w:spacing w:beforeLines="50" w:afterLines="50" w:line="360" w:lineRule="auto"/>
        <w:ind w:right="-10"/>
        <w:jc w:val="center"/>
        <w:rPr>
          <w:rFonts w:hint="eastAsia" w:ascii="宋体" w:hAnsi="宋体" w:eastAsia="宋体" w:cs="宋体"/>
          <w:b/>
          <w:bCs/>
          <w:sz w:val="32"/>
          <w:szCs w:val="32"/>
        </w:rPr>
      </w:pPr>
      <w:r>
        <w:rPr>
          <w:rFonts w:hint="eastAsia" w:ascii="宋体" w:hAnsi="宋体" w:eastAsia="宋体" w:cs="宋体"/>
          <w:b/>
          <w:bCs/>
          <w:sz w:val="32"/>
          <w:szCs w:val="32"/>
        </w:rPr>
        <w:t>项目负责人资格情况表</w:t>
      </w:r>
    </w:p>
    <w:p>
      <w:pPr>
        <w:spacing w:line="360" w:lineRule="auto"/>
        <w:rPr>
          <w:rFonts w:hint="eastAsia" w:ascii="宋体" w:hAnsi="宋体" w:eastAsia="宋体" w:cs="宋体"/>
          <w:sz w:val="24"/>
          <w:szCs w:val="32"/>
        </w:rPr>
      </w:pPr>
      <w:r>
        <w:rPr>
          <w:rFonts w:hint="eastAsia" w:ascii="宋体" w:hAnsi="宋体" w:eastAsia="宋体" w:cs="宋体"/>
          <w:sz w:val="24"/>
          <w:szCs w:val="32"/>
        </w:rPr>
        <w:t>采购项目：                                        采购编号：</w:t>
      </w:r>
    </w:p>
    <w:tbl>
      <w:tblPr>
        <w:tblStyle w:val="2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姓名</w:t>
            </w:r>
          </w:p>
        </w:tc>
        <w:tc>
          <w:tcPr>
            <w:tcW w:w="2967" w:type="dxa"/>
            <w:tcBorders>
              <w:top w:val="single" w:color="auto" w:sz="12" w:space="0"/>
            </w:tcBorders>
            <w:vAlign w:val="center"/>
          </w:tcPr>
          <w:p>
            <w:pPr>
              <w:jc w:val="center"/>
              <w:rPr>
                <w:rFonts w:hint="eastAsia" w:ascii="宋体" w:hAnsi="宋体" w:eastAsia="宋体" w:cs="宋体"/>
                <w:b/>
                <w:bCs/>
                <w:sz w:val="24"/>
                <w:lang w:val="zh-CN"/>
              </w:rPr>
            </w:pPr>
          </w:p>
        </w:tc>
        <w:tc>
          <w:tcPr>
            <w:tcW w:w="3685" w:type="dxa"/>
            <w:tcBorders>
              <w:top w:val="single" w:color="auto" w:sz="12" w:space="0"/>
              <w:righ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性别</w:t>
            </w:r>
          </w:p>
        </w:tc>
        <w:tc>
          <w:tcPr>
            <w:tcW w:w="2967" w:type="dxa"/>
            <w:vAlign w:val="center"/>
          </w:tcPr>
          <w:p>
            <w:pPr>
              <w:jc w:val="center"/>
              <w:rPr>
                <w:rFonts w:hint="eastAsia" w:ascii="宋体" w:hAnsi="宋体" w:eastAsia="宋体" w:cs="宋体"/>
                <w:b/>
                <w:bCs/>
                <w:sz w:val="24"/>
                <w:lang w:val="zh-CN"/>
              </w:rPr>
            </w:pPr>
          </w:p>
        </w:tc>
        <w:tc>
          <w:tcPr>
            <w:tcW w:w="3685" w:type="dxa"/>
            <w:vMerge w:val="restart"/>
            <w:tcBorders>
              <w:right w:val="single" w:color="auto" w:sz="12"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注：业绩证明应提供旁证材料</w:t>
            </w:r>
          </w:p>
          <w:p>
            <w:pPr>
              <w:jc w:val="center"/>
              <w:rPr>
                <w:rFonts w:hint="eastAsia" w:ascii="宋体" w:hAnsi="宋体" w:eastAsia="宋体" w:cs="宋体"/>
                <w:b/>
                <w:bCs/>
                <w:sz w:val="24"/>
                <w:lang w:val="zh-CN"/>
              </w:rPr>
            </w:pPr>
            <w:r>
              <w:rPr>
                <w:rFonts w:hint="eastAsia" w:ascii="宋体" w:hAnsi="宋体" w:eastAsia="宋体" w:cs="宋体"/>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年龄</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职称</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毕业时间</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学校专业</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联系电话</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rPr>
              <w:t>最近一年工作状况</w:t>
            </w:r>
          </w:p>
        </w:tc>
        <w:tc>
          <w:tcPr>
            <w:tcW w:w="2967" w:type="dxa"/>
            <w:vAlign w:val="center"/>
          </w:tcPr>
          <w:p>
            <w:pPr>
              <w:jc w:val="center"/>
              <w:rPr>
                <w:rFonts w:hint="eastAsia" w:ascii="宋体" w:hAnsi="宋体" w:eastAsia="宋体" w:cs="宋体"/>
                <w:b/>
                <w:bCs/>
                <w:sz w:val="24"/>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hint="eastAsia" w:ascii="宋体" w:hAnsi="宋体" w:eastAsia="宋体" w:cs="宋体"/>
                <w:b/>
                <w:bCs/>
                <w:sz w:val="24"/>
                <w:lang w:val="zh-CN"/>
              </w:rPr>
            </w:pPr>
            <w:r>
              <w:rPr>
                <w:rFonts w:hint="eastAsia" w:ascii="宋体" w:hAnsi="宋体" w:eastAsia="宋体" w:cs="宋体"/>
                <w:b/>
                <w:bCs/>
                <w:sz w:val="24"/>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hint="eastAsia" w:ascii="宋体" w:hAnsi="宋体" w:eastAsia="宋体" w:cs="宋体"/>
                <w:b/>
                <w:bCs/>
                <w:sz w:val="24"/>
                <w:lang w:val="zh-CN"/>
              </w:rPr>
            </w:pPr>
          </w:p>
        </w:tc>
      </w:tr>
    </w:tbl>
    <w:p>
      <w:pPr>
        <w:spacing w:line="36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附件8</w:t>
      </w:r>
    </w:p>
    <w:p>
      <w:pPr>
        <w:spacing w:line="360" w:lineRule="auto"/>
        <w:ind w:left="480"/>
        <w:jc w:val="center"/>
        <w:rPr>
          <w:rFonts w:hint="eastAsia" w:ascii="宋体" w:hAnsi="宋体" w:eastAsia="宋体" w:cs="宋体"/>
          <w:b/>
          <w:bCs/>
          <w:sz w:val="32"/>
          <w:szCs w:val="32"/>
        </w:rPr>
      </w:pPr>
      <w:r>
        <w:rPr>
          <w:rFonts w:hint="eastAsia" w:ascii="宋体" w:hAnsi="宋体" w:eastAsia="宋体" w:cs="宋体"/>
          <w:b/>
          <w:bCs/>
          <w:kern w:val="0"/>
          <w:sz w:val="32"/>
          <w:szCs w:val="32"/>
        </w:rPr>
        <w:t>技术需求响应表</w:t>
      </w:r>
    </w:p>
    <w:p>
      <w:pPr>
        <w:spacing w:line="360" w:lineRule="auto"/>
        <w:rPr>
          <w:rFonts w:hint="eastAsia" w:ascii="宋体" w:hAnsi="宋体" w:eastAsia="宋体" w:cs="宋体"/>
          <w:sz w:val="24"/>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eastAsia" w:ascii="宋体" w:hAnsi="宋体" w:eastAsia="宋体" w:cs="宋体"/>
                <w:b/>
                <w:sz w:val="24"/>
              </w:rPr>
            </w:pPr>
            <w:r>
              <w:rPr>
                <w:rFonts w:hint="eastAsia" w:ascii="宋体" w:hAnsi="宋体" w:eastAsia="宋体" w:cs="宋体"/>
                <w:b/>
                <w:sz w:val="24"/>
              </w:rPr>
              <w:t>序号</w:t>
            </w:r>
          </w:p>
        </w:tc>
        <w:tc>
          <w:tcPr>
            <w:tcW w:w="1785" w:type="dxa"/>
            <w:vAlign w:val="center"/>
          </w:tcPr>
          <w:p>
            <w:pPr>
              <w:spacing w:line="360" w:lineRule="auto"/>
              <w:ind w:left="13" w:leftChars="6" w:firstLine="482" w:firstLineChars="200"/>
              <w:rPr>
                <w:rFonts w:hint="eastAsia" w:ascii="宋体" w:hAnsi="宋体" w:eastAsia="宋体" w:cs="宋体"/>
                <w:b/>
                <w:sz w:val="24"/>
              </w:rPr>
            </w:pPr>
            <w:r>
              <w:rPr>
                <w:rFonts w:hint="eastAsia" w:ascii="宋体" w:hAnsi="宋体" w:eastAsia="宋体" w:cs="宋体"/>
                <w:b/>
                <w:sz w:val="24"/>
              </w:rPr>
              <w:t>名称</w:t>
            </w:r>
          </w:p>
        </w:tc>
        <w:tc>
          <w:tcPr>
            <w:tcW w:w="1449" w:type="dxa"/>
            <w:vAlign w:val="center"/>
          </w:tcPr>
          <w:p>
            <w:pPr>
              <w:spacing w:line="360" w:lineRule="auto"/>
              <w:ind w:left="52"/>
              <w:rPr>
                <w:rFonts w:hint="eastAsia" w:ascii="宋体" w:hAnsi="宋体" w:eastAsia="宋体" w:cs="宋体"/>
                <w:b/>
                <w:sz w:val="24"/>
              </w:rPr>
            </w:pPr>
            <w:r>
              <w:rPr>
                <w:rFonts w:hint="eastAsia" w:ascii="宋体" w:hAnsi="宋体" w:eastAsia="宋体" w:cs="宋体"/>
                <w:b/>
                <w:sz w:val="24"/>
              </w:rPr>
              <w:t>规格型号</w:t>
            </w:r>
          </w:p>
        </w:tc>
        <w:tc>
          <w:tcPr>
            <w:tcW w:w="1560" w:type="dxa"/>
            <w:vAlign w:val="center"/>
          </w:tcPr>
          <w:p>
            <w:pPr>
              <w:spacing w:line="360" w:lineRule="auto"/>
              <w:ind w:left="152"/>
              <w:rPr>
                <w:rFonts w:hint="eastAsia" w:ascii="宋体" w:hAnsi="宋体" w:eastAsia="宋体" w:cs="宋体"/>
                <w:b/>
                <w:sz w:val="24"/>
              </w:rPr>
            </w:pPr>
            <w:r>
              <w:rPr>
                <w:rFonts w:hint="eastAsia" w:ascii="宋体" w:hAnsi="宋体" w:eastAsia="宋体" w:cs="宋体"/>
                <w:b/>
                <w:sz w:val="24"/>
              </w:rPr>
              <w:t>招标参数</w:t>
            </w:r>
          </w:p>
        </w:tc>
        <w:tc>
          <w:tcPr>
            <w:tcW w:w="1401" w:type="dxa"/>
            <w:vAlign w:val="center"/>
          </w:tcPr>
          <w:p>
            <w:pPr>
              <w:spacing w:line="360" w:lineRule="auto"/>
              <w:rPr>
                <w:rFonts w:hint="eastAsia" w:ascii="宋体" w:hAnsi="宋体" w:eastAsia="宋体" w:cs="宋体"/>
                <w:b/>
                <w:sz w:val="24"/>
              </w:rPr>
            </w:pPr>
            <w:r>
              <w:rPr>
                <w:rFonts w:hint="eastAsia" w:ascii="宋体" w:hAnsi="宋体" w:eastAsia="宋体" w:cs="宋体"/>
                <w:b/>
                <w:sz w:val="24"/>
              </w:rPr>
              <w:t>投标参数</w:t>
            </w:r>
          </w:p>
        </w:tc>
        <w:tc>
          <w:tcPr>
            <w:tcW w:w="1365" w:type="dxa"/>
            <w:vAlign w:val="center"/>
          </w:tcPr>
          <w:p>
            <w:pPr>
              <w:spacing w:line="360" w:lineRule="auto"/>
              <w:rPr>
                <w:rFonts w:hint="eastAsia" w:ascii="宋体" w:hAnsi="宋体" w:eastAsia="宋体" w:cs="宋体"/>
                <w:b/>
                <w:sz w:val="24"/>
              </w:rPr>
            </w:pPr>
            <w:r>
              <w:rPr>
                <w:rFonts w:hint="eastAsia" w:ascii="宋体" w:hAnsi="宋体" w:eastAsia="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sz w:val="24"/>
              </w:rPr>
            </w:pPr>
          </w:p>
        </w:tc>
        <w:tc>
          <w:tcPr>
            <w:tcW w:w="1785" w:type="dxa"/>
            <w:vAlign w:val="center"/>
          </w:tcPr>
          <w:p>
            <w:pPr>
              <w:spacing w:line="360" w:lineRule="auto"/>
              <w:rPr>
                <w:rFonts w:hint="eastAsia" w:ascii="宋体" w:hAnsi="宋体" w:eastAsia="宋体" w:cs="宋体"/>
                <w:sz w:val="24"/>
              </w:rPr>
            </w:pPr>
          </w:p>
        </w:tc>
        <w:tc>
          <w:tcPr>
            <w:tcW w:w="1449" w:type="dxa"/>
            <w:vAlign w:val="center"/>
          </w:tcPr>
          <w:p>
            <w:pPr>
              <w:spacing w:line="360" w:lineRule="auto"/>
              <w:rPr>
                <w:rFonts w:hint="eastAsia" w:ascii="宋体" w:hAnsi="宋体" w:eastAsia="宋体" w:cs="宋体"/>
                <w:sz w:val="24"/>
              </w:rPr>
            </w:pPr>
          </w:p>
        </w:tc>
        <w:tc>
          <w:tcPr>
            <w:tcW w:w="1560" w:type="dxa"/>
            <w:vAlign w:val="center"/>
          </w:tcPr>
          <w:p>
            <w:pPr>
              <w:spacing w:line="360" w:lineRule="auto"/>
              <w:rPr>
                <w:rFonts w:hint="eastAsia" w:ascii="宋体" w:hAnsi="宋体" w:eastAsia="宋体" w:cs="宋体"/>
                <w:sz w:val="24"/>
              </w:rPr>
            </w:pPr>
          </w:p>
        </w:tc>
        <w:tc>
          <w:tcPr>
            <w:tcW w:w="1401" w:type="dxa"/>
            <w:vAlign w:val="center"/>
          </w:tcPr>
          <w:p>
            <w:pPr>
              <w:spacing w:line="360" w:lineRule="auto"/>
              <w:rPr>
                <w:rFonts w:hint="eastAsia" w:ascii="宋体" w:hAnsi="宋体" w:eastAsia="宋体" w:cs="宋体"/>
                <w:sz w:val="24"/>
              </w:rPr>
            </w:pPr>
          </w:p>
        </w:tc>
        <w:tc>
          <w:tcPr>
            <w:tcW w:w="1365" w:type="dxa"/>
            <w:vAlign w:val="center"/>
          </w:tcPr>
          <w:p>
            <w:pPr>
              <w:spacing w:line="360" w:lineRule="auto"/>
              <w:rPr>
                <w:rFonts w:hint="eastAsia" w:ascii="宋体" w:hAnsi="宋体" w:eastAsia="宋体" w:cs="宋体"/>
                <w:sz w:val="24"/>
              </w:rPr>
            </w:pPr>
          </w:p>
        </w:tc>
      </w:tr>
    </w:tbl>
    <w:p>
      <w:pPr>
        <w:spacing w:line="360" w:lineRule="auto"/>
        <w:rPr>
          <w:rFonts w:hint="eastAsia" w:ascii="宋体" w:hAnsi="宋体" w:eastAsia="宋体" w:cs="宋体"/>
          <w:b/>
          <w:bCs/>
          <w:sz w:val="24"/>
        </w:rPr>
      </w:pPr>
      <w:r>
        <w:rPr>
          <w:rFonts w:hint="eastAsia" w:ascii="宋体" w:hAnsi="宋体" w:eastAsia="宋体" w:cs="宋体"/>
          <w:b/>
          <w:bCs/>
          <w:sz w:val="24"/>
        </w:rPr>
        <w:t>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1.本表的名称须与《报价明细表》一致。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附件9</w:t>
      </w: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证书一览表</w:t>
      </w:r>
    </w:p>
    <w:p>
      <w:pPr>
        <w:spacing w:line="360" w:lineRule="auto"/>
        <w:jc w:val="left"/>
        <w:rPr>
          <w:rFonts w:hint="eastAsia" w:ascii="宋体" w:hAnsi="宋体" w:eastAsia="宋体" w:cs="宋体"/>
          <w:b/>
          <w:bCs/>
          <w:sz w:val="24"/>
          <w:szCs w:val="32"/>
          <w:lang w:val="zh-CN"/>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0"/>
              <w:spacing w:line="360" w:lineRule="auto"/>
              <w:jc w:val="center"/>
              <w:rPr>
                <w:rFonts w:hint="eastAsia" w:ascii="宋体" w:hAnsi="宋体" w:eastAsia="宋体" w:cs="宋体"/>
                <w:b/>
                <w:bCs/>
                <w:sz w:val="24"/>
              </w:rPr>
            </w:pPr>
            <w:r>
              <w:rPr>
                <w:rFonts w:hint="eastAsia" w:ascii="宋体" w:hAnsi="宋体" w:eastAsia="宋体" w:cs="宋体"/>
                <w:b/>
                <w:bCs/>
                <w:sz w:val="24"/>
              </w:rPr>
              <w:t>证书名称</w:t>
            </w:r>
          </w:p>
        </w:tc>
        <w:tc>
          <w:tcPr>
            <w:tcW w:w="2258" w:type="dxa"/>
            <w:tcBorders>
              <w:top w:val="double" w:color="auto" w:sz="4" w:space="0"/>
            </w:tcBorders>
          </w:tcPr>
          <w:p>
            <w:pPr>
              <w:pStyle w:val="50"/>
              <w:spacing w:line="360" w:lineRule="auto"/>
              <w:jc w:val="center"/>
              <w:rPr>
                <w:rFonts w:hint="eastAsia" w:ascii="宋体" w:hAnsi="宋体" w:eastAsia="宋体" w:cs="宋体"/>
                <w:b/>
                <w:bCs/>
                <w:sz w:val="24"/>
              </w:rPr>
            </w:pPr>
            <w:r>
              <w:rPr>
                <w:rFonts w:hint="eastAsia" w:ascii="宋体" w:hAnsi="宋体" w:eastAsia="宋体" w:cs="宋体"/>
                <w:b/>
                <w:bCs/>
                <w:sz w:val="24"/>
              </w:rPr>
              <w:t>发证单位</w:t>
            </w:r>
          </w:p>
        </w:tc>
        <w:tc>
          <w:tcPr>
            <w:tcW w:w="2260" w:type="dxa"/>
            <w:tcBorders>
              <w:top w:val="double" w:color="auto" w:sz="4" w:space="0"/>
            </w:tcBorders>
          </w:tcPr>
          <w:p>
            <w:pPr>
              <w:pStyle w:val="50"/>
              <w:spacing w:line="360" w:lineRule="auto"/>
              <w:jc w:val="center"/>
              <w:rPr>
                <w:rFonts w:hint="eastAsia" w:ascii="宋体" w:hAnsi="宋体" w:eastAsia="宋体" w:cs="宋体"/>
                <w:b/>
                <w:bCs/>
                <w:sz w:val="24"/>
              </w:rPr>
            </w:pPr>
            <w:r>
              <w:rPr>
                <w:rFonts w:hint="eastAsia" w:ascii="宋体" w:hAnsi="宋体" w:eastAsia="宋体" w:cs="宋体"/>
                <w:b/>
                <w:bCs/>
                <w:sz w:val="24"/>
              </w:rPr>
              <w:t>证书等级</w:t>
            </w:r>
          </w:p>
        </w:tc>
        <w:tc>
          <w:tcPr>
            <w:tcW w:w="2047" w:type="dxa"/>
            <w:tcBorders>
              <w:top w:val="double" w:color="auto" w:sz="4" w:space="0"/>
              <w:right w:val="single" w:color="auto" w:sz="4" w:space="0"/>
            </w:tcBorders>
          </w:tcPr>
          <w:p>
            <w:pPr>
              <w:pStyle w:val="50"/>
              <w:spacing w:line="360" w:lineRule="auto"/>
              <w:jc w:val="center"/>
              <w:rPr>
                <w:rFonts w:hint="eastAsia" w:ascii="宋体" w:hAnsi="宋体" w:eastAsia="宋体" w:cs="宋体"/>
                <w:b/>
                <w:bCs/>
                <w:sz w:val="24"/>
              </w:rPr>
            </w:pPr>
            <w:r>
              <w:rPr>
                <w:rFonts w:hint="eastAsia" w:ascii="宋体" w:hAnsi="宋体" w:eastAsia="宋体" w:cs="宋体"/>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hint="eastAsia" w:ascii="宋体" w:hAnsi="宋体" w:eastAsia="宋体" w:cs="宋体"/>
                <w:szCs w:val="21"/>
              </w:rPr>
            </w:pPr>
          </w:p>
        </w:tc>
        <w:tc>
          <w:tcPr>
            <w:tcW w:w="2258" w:type="dxa"/>
          </w:tcPr>
          <w:p>
            <w:pPr>
              <w:pStyle w:val="50"/>
              <w:spacing w:line="360" w:lineRule="auto"/>
              <w:jc w:val="center"/>
              <w:rPr>
                <w:rFonts w:hint="eastAsia" w:ascii="宋体" w:hAnsi="宋体" w:eastAsia="宋体" w:cs="宋体"/>
                <w:szCs w:val="21"/>
              </w:rPr>
            </w:pPr>
          </w:p>
        </w:tc>
        <w:tc>
          <w:tcPr>
            <w:tcW w:w="2260" w:type="dxa"/>
          </w:tcPr>
          <w:p>
            <w:pPr>
              <w:pStyle w:val="50"/>
              <w:spacing w:line="360" w:lineRule="auto"/>
              <w:jc w:val="center"/>
              <w:rPr>
                <w:rFonts w:hint="eastAsia" w:ascii="宋体" w:hAnsi="宋体" w:eastAsia="宋体" w:cs="宋体"/>
                <w:szCs w:val="21"/>
              </w:rPr>
            </w:pPr>
          </w:p>
        </w:tc>
        <w:tc>
          <w:tcPr>
            <w:tcW w:w="2047" w:type="dxa"/>
            <w:tcBorders>
              <w:right w:val="single" w:color="auto" w:sz="4" w:space="0"/>
            </w:tcBorders>
          </w:tcPr>
          <w:p>
            <w:pPr>
              <w:pStyle w:val="50"/>
              <w:spacing w:line="360" w:lineRule="auto"/>
              <w:jc w:val="center"/>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0"/>
              <w:spacing w:line="360" w:lineRule="auto"/>
              <w:jc w:val="center"/>
              <w:rPr>
                <w:rFonts w:hint="eastAsia" w:ascii="宋体" w:hAnsi="宋体" w:eastAsia="宋体" w:cs="宋体"/>
                <w:szCs w:val="21"/>
              </w:rPr>
            </w:pPr>
          </w:p>
        </w:tc>
        <w:tc>
          <w:tcPr>
            <w:tcW w:w="2258" w:type="dxa"/>
            <w:tcBorders>
              <w:bottom w:val="double" w:color="auto" w:sz="4" w:space="0"/>
            </w:tcBorders>
          </w:tcPr>
          <w:p>
            <w:pPr>
              <w:pStyle w:val="50"/>
              <w:spacing w:line="360" w:lineRule="auto"/>
              <w:jc w:val="center"/>
              <w:rPr>
                <w:rFonts w:hint="eastAsia" w:ascii="宋体" w:hAnsi="宋体" w:eastAsia="宋体" w:cs="宋体"/>
                <w:szCs w:val="21"/>
              </w:rPr>
            </w:pPr>
          </w:p>
        </w:tc>
        <w:tc>
          <w:tcPr>
            <w:tcW w:w="2260" w:type="dxa"/>
            <w:tcBorders>
              <w:bottom w:val="double" w:color="auto" w:sz="4" w:space="0"/>
            </w:tcBorders>
          </w:tcPr>
          <w:p>
            <w:pPr>
              <w:pStyle w:val="50"/>
              <w:spacing w:line="360" w:lineRule="auto"/>
              <w:jc w:val="center"/>
              <w:rPr>
                <w:rFonts w:hint="eastAsia" w:ascii="宋体" w:hAnsi="宋体" w:eastAsia="宋体" w:cs="宋体"/>
                <w:szCs w:val="21"/>
              </w:rPr>
            </w:pPr>
          </w:p>
        </w:tc>
        <w:tc>
          <w:tcPr>
            <w:tcW w:w="2047" w:type="dxa"/>
            <w:tcBorders>
              <w:bottom w:val="double" w:color="auto" w:sz="4" w:space="0"/>
              <w:right w:val="single" w:color="auto" w:sz="4" w:space="0"/>
            </w:tcBorders>
          </w:tcPr>
          <w:p>
            <w:pPr>
              <w:pStyle w:val="50"/>
              <w:spacing w:line="360" w:lineRule="auto"/>
              <w:jc w:val="center"/>
              <w:rPr>
                <w:rFonts w:hint="eastAsia" w:ascii="宋体" w:hAnsi="宋体" w:eastAsia="宋体" w:cs="宋体"/>
                <w:szCs w:val="21"/>
              </w:rPr>
            </w:pPr>
          </w:p>
        </w:tc>
      </w:tr>
    </w:tbl>
    <w:p>
      <w:pPr>
        <w:spacing w:line="360" w:lineRule="auto"/>
        <w:jc w:val="left"/>
        <w:rPr>
          <w:rFonts w:hint="eastAsia" w:ascii="宋体" w:hAnsi="宋体" w:eastAsia="宋体" w:cs="宋体"/>
          <w:b/>
          <w:bCs/>
          <w:sz w:val="24"/>
          <w:szCs w:val="32"/>
          <w:lang w:val="zh-CN"/>
        </w:rPr>
      </w:pPr>
    </w:p>
    <w:p>
      <w:pPr>
        <w:spacing w:line="360" w:lineRule="auto"/>
        <w:rPr>
          <w:rFonts w:hint="eastAsia" w:ascii="宋体" w:hAnsi="宋体" w:eastAsia="宋体" w:cs="宋体"/>
          <w:b/>
          <w:bCs/>
          <w:sz w:val="24"/>
        </w:rPr>
      </w:pPr>
      <w:r>
        <w:rPr>
          <w:rFonts w:hint="eastAsia" w:ascii="宋体" w:hAnsi="宋体" w:eastAsia="宋体" w:cs="宋体"/>
          <w:b/>
          <w:bCs/>
          <w:sz w:val="24"/>
        </w:rPr>
        <w:t>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1.填写投标人获得资质、认证或企业信誉证书；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2.附所列证书复印件或其他证明材料。</w:t>
      </w:r>
    </w:p>
    <w:p>
      <w:pPr>
        <w:spacing w:line="360" w:lineRule="auto"/>
        <w:jc w:val="left"/>
        <w:rPr>
          <w:rFonts w:hint="eastAsia" w:ascii="宋体" w:hAnsi="宋体" w:eastAsia="宋体" w:cs="宋体"/>
          <w:b/>
          <w:bCs/>
          <w:sz w:val="24"/>
          <w:szCs w:val="32"/>
          <w:lang w:val="zh-CN"/>
        </w:rPr>
      </w:pPr>
    </w:p>
    <w:p>
      <w:pPr>
        <w:spacing w:line="360" w:lineRule="auto"/>
        <w:jc w:val="left"/>
        <w:rPr>
          <w:rFonts w:hint="eastAsia" w:ascii="宋体" w:hAnsi="宋体" w:eastAsia="宋体" w:cs="宋体"/>
          <w:b/>
          <w:bCs/>
          <w:sz w:val="24"/>
          <w:szCs w:val="32"/>
          <w:lang w:val="zh-CN"/>
        </w:rPr>
      </w:pPr>
    </w:p>
    <w:p>
      <w:pPr>
        <w:spacing w:line="360" w:lineRule="auto"/>
        <w:jc w:val="left"/>
        <w:rPr>
          <w:rFonts w:hint="eastAsia" w:ascii="宋体" w:hAnsi="宋体" w:eastAsia="宋体" w:cs="宋体"/>
          <w:b/>
          <w:bCs/>
          <w:sz w:val="24"/>
          <w:szCs w:val="32"/>
          <w:lang w:val="zh-CN"/>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hint="eastAsia" w:ascii="宋体" w:hAnsi="宋体" w:eastAsia="宋体" w:cs="宋体"/>
          <w:b/>
          <w:bCs/>
          <w:sz w:val="24"/>
        </w:rPr>
      </w:pP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附件10</w:t>
      </w: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投标人类似项目实施情况一览表</w:t>
      </w:r>
    </w:p>
    <w:p>
      <w:pPr>
        <w:spacing w:line="360" w:lineRule="auto"/>
        <w:rPr>
          <w:rFonts w:hint="eastAsia" w:ascii="宋体" w:hAnsi="宋体" w:eastAsia="宋体" w:cs="宋体"/>
          <w:b/>
          <w:bCs/>
          <w:sz w:val="24"/>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360" w:lineRule="auto"/>
              <w:jc w:val="center"/>
              <w:rPr>
                <w:rFonts w:hint="eastAsia" w:ascii="宋体" w:hAnsi="宋体" w:eastAsia="宋体" w:cs="宋体"/>
                <w:b/>
                <w:bCs/>
                <w:sz w:val="24"/>
              </w:rPr>
            </w:pPr>
            <w:r>
              <w:rPr>
                <w:rFonts w:hint="eastAsia" w:ascii="宋体" w:hAnsi="宋体" w:eastAsia="宋体" w:cs="宋体"/>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r>
              <w:rPr>
                <w:rFonts w:hint="eastAsia" w:ascii="宋体" w:hAnsi="宋体" w:eastAsia="宋体" w:cs="宋体"/>
                <w:sz w:val="24"/>
              </w:rPr>
              <w:t>…</w:t>
            </w: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49"/>
              <w:spacing w:line="360" w:lineRule="auto"/>
              <w:rPr>
                <w:rFonts w:hint="eastAsia" w:ascii="宋体" w:hAnsi="宋体" w:eastAsia="宋体" w:cs="宋体"/>
                <w:sz w:val="24"/>
              </w:rPr>
            </w:pPr>
          </w:p>
        </w:tc>
      </w:tr>
    </w:tbl>
    <w:p>
      <w:pPr>
        <w:spacing w:line="360" w:lineRule="auto"/>
        <w:rPr>
          <w:rFonts w:hint="eastAsia" w:ascii="宋体" w:hAnsi="宋体" w:eastAsia="宋体" w:cs="宋体"/>
          <w:b/>
          <w:bCs/>
          <w:sz w:val="24"/>
        </w:rPr>
      </w:pPr>
      <w:r>
        <w:rPr>
          <w:rFonts w:hint="eastAsia" w:ascii="宋体" w:hAnsi="宋体" w:eastAsia="宋体" w:cs="宋体"/>
          <w:b/>
          <w:bCs/>
          <w:sz w:val="24"/>
        </w:rPr>
        <w:t>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1.业绩证明应提供证明材料（合同复印件可只提供首页、含金额页、盖章页并加盖投标人公章）；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2.报价供应商可按此表格式复制。</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jc w:val="left"/>
        <w:rPr>
          <w:rFonts w:hint="eastAsia" w:ascii="宋体" w:hAnsi="宋体" w:eastAsia="宋体" w:cs="宋体"/>
          <w:b/>
          <w:bCs/>
          <w:sz w:val="28"/>
          <w:szCs w:val="36"/>
          <w:lang w:val="zh-CN"/>
        </w:rPr>
      </w:pPr>
      <w:r>
        <w:rPr>
          <w:rFonts w:hint="eastAsia" w:ascii="宋体" w:hAnsi="宋体" w:eastAsia="宋体" w:cs="宋体"/>
          <w:b/>
          <w:bCs/>
          <w:sz w:val="28"/>
          <w:szCs w:val="36"/>
          <w:lang w:val="zh-CN"/>
        </w:rPr>
        <w:t>附件11</w:t>
      </w: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资信及商务需求响应表</w:t>
      </w:r>
    </w:p>
    <w:p>
      <w:pPr>
        <w:spacing w:line="360" w:lineRule="auto"/>
        <w:rPr>
          <w:rFonts w:hint="eastAsia" w:ascii="宋体" w:hAnsi="宋体" w:eastAsia="宋体" w:cs="宋体"/>
          <w:b/>
          <w:sz w:val="24"/>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hint="eastAsia" w:ascii="宋体" w:hAnsi="宋体" w:eastAsia="宋体" w:cs="宋体"/>
                <w:b/>
                <w:sz w:val="24"/>
              </w:rPr>
            </w:pPr>
            <w:r>
              <w:rPr>
                <w:rFonts w:hint="eastAsia" w:ascii="宋体" w:hAnsi="宋体" w:eastAsia="宋体" w:cs="宋体"/>
                <w:b/>
                <w:sz w:val="24"/>
              </w:rPr>
              <w:t>序号</w:t>
            </w:r>
          </w:p>
        </w:tc>
        <w:tc>
          <w:tcPr>
            <w:tcW w:w="1785" w:type="dxa"/>
            <w:vAlign w:val="center"/>
          </w:tcPr>
          <w:p>
            <w:pPr>
              <w:rPr>
                <w:rFonts w:hint="eastAsia" w:ascii="宋体" w:hAnsi="宋体" w:eastAsia="宋体" w:cs="宋体"/>
                <w:b/>
                <w:sz w:val="24"/>
              </w:rPr>
            </w:pPr>
            <w:r>
              <w:rPr>
                <w:rFonts w:hint="eastAsia" w:ascii="宋体" w:hAnsi="宋体" w:eastAsia="宋体" w:cs="宋体"/>
                <w:b/>
                <w:sz w:val="24"/>
              </w:rPr>
              <w:t xml:space="preserve">   内容</w:t>
            </w:r>
          </w:p>
        </w:tc>
        <w:tc>
          <w:tcPr>
            <w:tcW w:w="1785" w:type="dxa"/>
            <w:vAlign w:val="center"/>
          </w:tcPr>
          <w:p>
            <w:pPr>
              <w:ind w:left="53" w:leftChars="25" w:firstLine="241" w:firstLineChars="100"/>
              <w:rPr>
                <w:rFonts w:hint="eastAsia" w:ascii="宋体" w:hAnsi="宋体" w:eastAsia="宋体" w:cs="宋体"/>
                <w:b/>
                <w:sz w:val="24"/>
              </w:rPr>
            </w:pPr>
            <w:r>
              <w:rPr>
                <w:rFonts w:hint="eastAsia" w:ascii="宋体" w:hAnsi="宋体" w:eastAsia="宋体" w:cs="宋体"/>
                <w:b/>
                <w:sz w:val="24"/>
              </w:rPr>
              <w:t>招标需求</w:t>
            </w:r>
          </w:p>
        </w:tc>
        <w:tc>
          <w:tcPr>
            <w:tcW w:w="1365" w:type="dxa"/>
            <w:vAlign w:val="center"/>
          </w:tcPr>
          <w:p>
            <w:pPr>
              <w:ind w:left="152"/>
              <w:rPr>
                <w:rFonts w:hint="eastAsia" w:ascii="宋体" w:hAnsi="宋体" w:eastAsia="宋体" w:cs="宋体"/>
                <w:b/>
                <w:sz w:val="24"/>
              </w:rPr>
            </w:pPr>
            <w:r>
              <w:rPr>
                <w:rFonts w:hint="eastAsia" w:ascii="宋体" w:hAnsi="宋体" w:eastAsia="宋体" w:cs="宋体"/>
                <w:b/>
                <w:sz w:val="24"/>
              </w:rPr>
              <w:t>是否响应</w:t>
            </w:r>
          </w:p>
        </w:tc>
        <w:tc>
          <w:tcPr>
            <w:tcW w:w="2625" w:type="dxa"/>
            <w:vAlign w:val="center"/>
          </w:tcPr>
          <w:p>
            <w:pPr>
              <w:jc w:val="center"/>
              <w:rPr>
                <w:rFonts w:hint="eastAsia" w:ascii="宋体" w:hAnsi="宋体" w:eastAsia="宋体" w:cs="宋体"/>
                <w:b/>
                <w:sz w:val="24"/>
              </w:rPr>
            </w:pPr>
            <w:r>
              <w:rPr>
                <w:rFonts w:hint="eastAsia" w:ascii="宋体" w:hAnsi="宋体" w:eastAsia="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售后服务保障要求</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备品备件及耗材等要求</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质保期</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交货和服务</w:t>
            </w:r>
          </w:p>
          <w:p>
            <w:pPr>
              <w:snapToGrid w:val="0"/>
              <w:rPr>
                <w:rFonts w:hint="eastAsia" w:ascii="宋体" w:hAnsi="宋体" w:eastAsia="宋体" w:cs="宋体"/>
                <w:sz w:val="24"/>
              </w:rPr>
            </w:pPr>
            <w:r>
              <w:rPr>
                <w:rFonts w:hint="eastAsia" w:ascii="宋体" w:hAnsi="宋体" w:eastAsia="宋体" w:cs="宋体"/>
                <w:sz w:val="24"/>
              </w:rPr>
              <w:t>时间及地点</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付款条件</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r>
              <w:rPr>
                <w:rFonts w:hint="eastAsia" w:ascii="宋体" w:hAnsi="宋体" w:eastAsia="宋体" w:cs="宋体"/>
                <w:sz w:val="24"/>
              </w:rPr>
              <w:t>……</w:t>
            </w: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hint="eastAsia" w:ascii="宋体" w:hAnsi="宋体" w:eastAsia="宋体" w:cs="宋体"/>
                <w:sz w:val="24"/>
              </w:rPr>
            </w:pPr>
          </w:p>
        </w:tc>
        <w:tc>
          <w:tcPr>
            <w:tcW w:w="1785" w:type="dxa"/>
          </w:tcPr>
          <w:p>
            <w:pPr>
              <w:snapToGrid w:val="0"/>
              <w:rPr>
                <w:rFonts w:hint="eastAsia" w:ascii="宋体" w:hAnsi="宋体" w:eastAsia="宋体" w:cs="宋体"/>
                <w:sz w:val="24"/>
              </w:rPr>
            </w:pPr>
          </w:p>
        </w:tc>
        <w:tc>
          <w:tcPr>
            <w:tcW w:w="1785" w:type="dxa"/>
            <w:vAlign w:val="center"/>
          </w:tcPr>
          <w:p>
            <w:pPr>
              <w:rPr>
                <w:rFonts w:hint="eastAsia" w:ascii="宋体" w:hAnsi="宋体" w:eastAsia="宋体" w:cs="宋体"/>
                <w:sz w:val="24"/>
              </w:rPr>
            </w:pPr>
          </w:p>
        </w:tc>
        <w:tc>
          <w:tcPr>
            <w:tcW w:w="1365" w:type="dxa"/>
            <w:vAlign w:val="center"/>
          </w:tcPr>
          <w:p>
            <w:pPr>
              <w:rPr>
                <w:rFonts w:hint="eastAsia" w:ascii="宋体" w:hAnsi="宋体" w:eastAsia="宋体" w:cs="宋体"/>
                <w:sz w:val="24"/>
              </w:rPr>
            </w:pPr>
          </w:p>
        </w:tc>
        <w:tc>
          <w:tcPr>
            <w:tcW w:w="2625" w:type="dxa"/>
            <w:vAlign w:val="center"/>
          </w:tcPr>
          <w:p>
            <w:pPr>
              <w:rPr>
                <w:rFonts w:hint="eastAsia" w:ascii="宋体" w:hAnsi="宋体" w:eastAsia="宋体" w:cs="宋体"/>
                <w:sz w:val="24"/>
              </w:rPr>
            </w:pPr>
          </w:p>
        </w:tc>
      </w:tr>
    </w:tbl>
    <w:p>
      <w:pPr>
        <w:spacing w:line="360" w:lineRule="auto"/>
        <w:rPr>
          <w:rFonts w:hint="eastAsia" w:ascii="宋体" w:hAnsi="宋体" w:eastAsia="宋体" w:cs="宋体"/>
          <w:b/>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tabs>
          <w:tab w:val="left" w:pos="2460"/>
        </w:tabs>
        <w:spacing w:line="360" w:lineRule="auto"/>
        <w:rPr>
          <w:rFonts w:hint="eastAsia" w:ascii="宋体" w:hAnsi="宋体" w:eastAsia="宋体" w:cs="宋体"/>
          <w:b/>
          <w:sz w:val="28"/>
        </w:rPr>
      </w:pPr>
      <w:r>
        <w:rPr>
          <w:rFonts w:hint="eastAsia" w:ascii="宋体" w:hAnsi="宋体" w:eastAsia="宋体" w:cs="宋体"/>
          <w:b/>
          <w:sz w:val="28"/>
        </w:rPr>
        <w:t>附件12</w:t>
      </w:r>
    </w:p>
    <w:p>
      <w:pPr>
        <w:spacing w:line="360" w:lineRule="auto"/>
        <w:ind w:left="31680" w:hanging="549" w:hangingChars="171"/>
        <w:jc w:val="center"/>
        <w:rPr>
          <w:rFonts w:hint="eastAsia" w:ascii="宋体" w:hAnsi="宋体" w:eastAsia="宋体" w:cs="宋体"/>
          <w:b/>
          <w:sz w:val="32"/>
          <w:szCs w:val="32"/>
        </w:rPr>
      </w:pPr>
      <w:r>
        <w:rPr>
          <w:rFonts w:hint="eastAsia" w:ascii="宋体" w:hAnsi="宋体" w:eastAsia="宋体" w:cs="宋体"/>
          <w:b/>
          <w:sz w:val="32"/>
          <w:szCs w:val="32"/>
        </w:rPr>
        <w:t>距采购人最近的服务网点情况表</w:t>
      </w:r>
    </w:p>
    <w:tbl>
      <w:tblPr>
        <w:tblStyle w:val="21"/>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服务网点名称</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地址</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注册资本金</w:t>
            </w:r>
          </w:p>
        </w:tc>
        <w:tc>
          <w:tcPr>
            <w:tcW w:w="2220" w:type="dxa"/>
            <w:vAlign w:val="center"/>
          </w:tcPr>
          <w:p>
            <w:pPr>
              <w:spacing w:line="360" w:lineRule="auto"/>
              <w:jc w:val="center"/>
              <w:rPr>
                <w:rFonts w:hint="eastAsia" w:ascii="宋体" w:hAnsi="宋体" w:eastAsia="宋体" w:cs="宋体"/>
                <w:sz w:val="24"/>
              </w:rPr>
            </w:pPr>
          </w:p>
        </w:tc>
        <w:tc>
          <w:tcPr>
            <w:tcW w:w="2385" w:type="dxa"/>
            <w:gridSpan w:val="3"/>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其中投标人出资比例</w:t>
            </w:r>
          </w:p>
        </w:tc>
        <w:tc>
          <w:tcPr>
            <w:tcW w:w="2268"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员工总人数</w:t>
            </w:r>
          </w:p>
        </w:tc>
        <w:tc>
          <w:tcPr>
            <w:tcW w:w="2220" w:type="dxa"/>
            <w:vAlign w:val="center"/>
          </w:tcPr>
          <w:p>
            <w:pPr>
              <w:spacing w:line="360" w:lineRule="auto"/>
              <w:jc w:val="center"/>
              <w:rPr>
                <w:rFonts w:hint="eastAsia" w:ascii="宋体" w:hAnsi="宋体" w:eastAsia="宋体" w:cs="宋体"/>
                <w:sz w:val="24"/>
              </w:rPr>
            </w:pPr>
          </w:p>
        </w:tc>
        <w:tc>
          <w:tcPr>
            <w:tcW w:w="2385" w:type="dxa"/>
            <w:gridSpan w:val="3"/>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其中：技术人员数</w:t>
            </w:r>
          </w:p>
        </w:tc>
        <w:tc>
          <w:tcPr>
            <w:tcW w:w="2268" w:type="dxa"/>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经营期限</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售后服务协议</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售后服务内容</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工作业绩</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服务承诺</w:t>
            </w:r>
          </w:p>
        </w:tc>
        <w:tc>
          <w:tcPr>
            <w:tcW w:w="6873" w:type="dxa"/>
            <w:gridSpan w:val="5"/>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业务咨询电话</w:t>
            </w:r>
          </w:p>
        </w:tc>
        <w:tc>
          <w:tcPr>
            <w:tcW w:w="2505" w:type="dxa"/>
            <w:gridSpan w:val="2"/>
            <w:vAlign w:val="center"/>
          </w:tcPr>
          <w:p>
            <w:pPr>
              <w:spacing w:line="360" w:lineRule="auto"/>
              <w:jc w:val="center"/>
              <w:rPr>
                <w:rFonts w:hint="eastAsia" w:ascii="宋体" w:hAnsi="宋体" w:eastAsia="宋体" w:cs="宋体"/>
                <w:sz w:val="24"/>
              </w:rPr>
            </w:pPr>
          </w:p>
        </w:tc>
        <w:tc>
          <w:tcPr>
            <w:tcW w:w="150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传真</w:t>
            </w:r>
          </w:p>
        </w:tc>
        <w:tc>
          <w:tcPr>
            <w:tcW w:w="2868" w:type="dxa"/>
            <w:gridSpan w:val="2"/>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负责人</w:t>
            </w:r>
          </w:p>
        </w:tc>
        <w:tc>
          <w:tcPr>
            <w:tcW w:w="2505" w:type="dxa"/>
            <w:gridSpan w:val="2"/>
            <w:vAlign w:val="center"/>
          </w:tcPr>
          <w:p>
            <w:pPr>
              <w:spacing w:line="360" w:lineRule="auto"/>
              <w:jc w:val="center"/>
              <w:rPr>
                <w:rFonts w:hint="eastAsia" w:ascii="宋体" w:hAnsi="宋体" w:eastAsia="宋体" w:cs="宋体"/>
                <w:sz w:val="24"/>
              </w:rPr>
            </w:pPr>
          </w:p>
        </w:tc>
        <w:tc>
          <w:tcPr>
            <w:tcW w:w="150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联系电话</w:t>
            </w:r>
          </w:p>
        </w:tc>
        <w:tc>
          <w:tcPr>
            <w:tcW w:w="2868" w:type="dxa"/>
            <w:gridSpan w:val="2"/>
            <w:vAlign w:val="center"/>
          </w:tcPr>
          <w:p>
            <w:pPr>
              <w:spacing w:line="360" w:lineRule="auto"/>
              <w:rPr>
                <w:rFonts w:hint="eastAsia" w:ascii="宋体" w:hAnsi="宋体" w:eastAsia="宋体" w:cs="宋体"/>
                <w:sz w:val="24"/>
              </w:rPr>
            </w:pPr>
          </w:p>
        </w:tc>
      </w:tr>
    </w:tbl>
    <w:p>
      <w:pPr>
        <w:spacing w:line="36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rPr>
          <w:rFonts w:hint="eastAsia" w:ascii="宋体" w:hAnsi="宋体" w:eastAsia="宋体" w:cs="宋体"/>
          <w:b/>
          <w:bCs/>
          <w:sz w:val="28"/>
          <w:szCs w:val="36"/>
        </w:rPr>
      </w:pPr>
      <w:r>
        <w:rPr>
          <w:rFonts w:hint="eastAsia" w:ascii="宋体" w:hAnsi="宋体" w:eastAsia="宋体" w:cs="宋体"/>
          <w:b/>
          <w:bCs/>
          <w:sz w:val="28"/>
          <w:szCs w:val="36"/>
        </w:rPr>
        <w:t>附件13　</w:t>
      </w:r>
      <w:r>
        <w:rPr>
          <w:rFonts w:hint="eastAsia" w:ascii="宋体" w:hAnsi="宋体" w:eastAsia="宋体" w:cs="宋体"/>
          <w:sz w:val="30"/>
          <w:szCs w:val="30"/>
        </w:rPr>
        <w:t xml:space="preserve">　                                       </w:t>
      </w:r>
      <w:r>
        <w:rPr>
          <w:rFonts w:hint="eastAsia" w:ascii="宋体" w:hAnsi="宋体" w:eastAsia="宋体" w:cs="宋体"/>
          <w:sz w:val="30"/>
          <w:szCs w:val="30"/>
          <w:u w:val="single"/>
        </w:rPr>
        <w:t xml:space="preserve">   </w:t>
      </w:r>
      <w:r>
        <w:rPr>
          <w:rFonts w:hint="eastAsia" w:ascii="宋体" w:hAnsi="宋体" w:eastAsia="宋体" w:cs="宋体"/>
          <w:bCs/>
          <w:sz w:val="24"/>
        </w:rPr>
        <w:t>本</w:t>
      </w:r>
    </w:p>
    <w:p>
      <w:pPr>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jc w:val="center"/>
        <w:rPr>
          <w:rFonts w:hint="eastAsia" w:ascii="宋体" w:hAnsi="宋体" w:eastAsia="宋体" w:cs="宋体"/>
          <w:sz w:val="36"/>
          <w:szCs w:val="36"/>
        </w:rPr>
      </w:pPr>
      <w:r>
        <w:rPr>
          <w:rFonts w:hint="eastAsia" w:ascii="宋体" w:hAnsi="宋体" w:eastAsia="宋体" w:cs="宋体"/>
          <w:sz w:val="36"/>
          <w:szCs w:val="36"/>
        </w:rPr>
        <w:t>项目编号：（标段）</w:t>
      </w:r>
    </w:p>
    <w:p>
      <w:pPr>
        <w:jc w:val="center"/>
        <w:rPr>
          <w:rFonts w:hint="eastAsia" w:ascii="宋体" w:hAnsi="宋体" w:eastAsia="宋体" w:cs="宋体"/>
          <w:b/>
          <w:spacing w:val="40"/>
          <w:sz w:val="84"/>
          <w:szCs w:val="84"/>
        </w:rPr>
      </w:pPr>
    </w:p>
    <w:p>
      <w:pPr>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pPr>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pPr>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spacing w:line="360" w:lineRule="auto"/>
        <w:ind w:right="532"/>
        <w:jc w:val="center"/>
        <w:rPr>
          <w:rFonts w:hint="eastAsia" w:ascii="宋体" w:hAnsi="宋体" w:eastAsia="宋体" w:cs="宋体"/>
          <w:sz w:val="36"/>
          <w:szCs w:val="36"/>
        </w:rPr>
      </w:pPr>
    </w:p>
    <w:p>
      <w:pPr>
        <w:rPr>
          <w:rFonts w:hint="eastAsia" w:ascii="宋体" w:hAnsi="宋体" w:eastAsia="宋体" w:cs="宋体"/>
          <w:sz w:val="36"/>
          <w:szCs w:val="36"/>
        </w:rPr>
      </w:pPr>
      <w:r>
        <w:rPr>
          <w:rFonts w:hint="eastAsia" w:ascii="宋体" w:hAnsi="宋体" w:eastAsia="宋体" w:cs="宋体"/>
          <w:sz w:val="36"/>
          <w:szCs w:val="36"/>
        </w:rPr>
        <w:t>供应商全称（公章）：</w:t>
      </w:r>
    </w:p>
    <w:p>
      <w:pPr>
        <w:rPr>
          <w:rFonts w:hint="eastAsia" w:ascii="宋体" w:hAnsi="宋体" w:eastAsia="宋体" w:cs="宋体"/>
          <w:sz w:val="36"/>
          <w:szCs w:val="36"/>
        </w:rPr>
      </w:pPr>
      <w:r>
        <w:rPr>
          <w:rFonts w:hint="eastAsia" w:ascii="宋体" w:hAnsi="宋体" w:eastAsia="宋体" w:cs="宋体"/>
          <w:sz w:val="36"/>
          <w:szCs w:val="36"/>
        </w:rPr>
        <w:t>地址：</w:t>
      </w:r>
    </w:p>
    <w:p>
      <w:pPr>
        <w:rPr>
          <w:rFonts w:hint="eastAsia" w:ascii="宋体" w:hAnsi="宋体" w:eastAsia="宋体" w:cs="宋体"/>
          <w:sz w:val="36"/>
          <w:szCs w:val="36"/>
        </w:rPr>
      </w:pPr>
      <w:r>
        <w:rPr>
          <w:rFonts w:hint="eastAsia" w:ascii="宋体" w:hAnsi="宋体" w:eastAsia="宋体" w:cs="宋体"/>
          <w:sz w:val="36"/>
          <w:szCs w:val="36"/>
        </w:rPr>
        <w:t>时间：</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jc w:val="center"/>
        <w:rPr>
          <w:rFonts w:hint="eastAsia" w:ascii="宋体" w:hAnsi="宋体" w:eastAsia="宋体" w:cs="宋体"/>
          <w:b/>
          <w:bCs/>
          <w:sz w:val="32"/>
          <w:szCs w:val="40"/>
          <w:lang w:val="zh-CN"/>
        </w:rPr>
      </w:pPr>
      <w:r>
        <w:rPr>
          <w:rFonts w:hint="eastAsia" w:ascii="宋体" w:hAnsi="宋体" w:eastAsia="宋体" w:cs="宋体"/>
          <w:b/>
          <w:bCs/>
          <w:sz w:val="32"/>
          <w:szCs w:val="40"/>
          <w:lang w:val="zh-CN"/>
        </w:rPr>
        <w:t>报价文件目录</w:t>
      </w:r>
    </w:p>
    <w:p>
      <w:pPr>
        <w:spacing w:line="360" w:lineRule="auto"/>
        <w:rPr>
          <w:rFonts w:hint="eastAsia" w:ascii="宋体" w:hAnsi="宋体" w:eastAsia="宋体" w:cs="宋体"/>
          <w:sz w:val="24"/>
        </w:rPr>
      </w:pPr>
    </w:p>
    <w:p>
      <w:pPr>
        <w:spacing w:line="360" w:lineRule="auto"/>
        <w:jc w:val="left"/>
        <w:rPr>
          <w:rFonts w:hint="eastAsia" w:ascii="宋体" w:hAnsi="宋体" w:eastAsia="宋体" w:cs="宋体"/>
          <w:sz w:val="28"/>
          <w:szCs w:val="36"/>
        </w:rPr>
      </w:pPr>
      <w:r>
        <w:rPr>
          <w:rFonts w:hint="eastAsia" w:ascii="宋体" w:hAnsi="宋体" w:eastAsia="宋体" w:cs="宋体"/>
          <w:sz w:val="28"/>
          <w:szCs w:val="36"/>
        </w:rPr>
        <w:t>1、开标一览表（附件14）；</w:t>
      </w:r>
    </w:p>
    <w:p>
      <w:pPr>
        <w:spacing w:line="360" w:lineRule="auto"/>
        <w:jc w:val="left"/>
        <w:rPr>
          <w:rFonts w:hint="eastAsia" w:ascii="宋体" w:hAnsi="宋体" w:eastAsia="宋体" w:cs="宋体"/>
          <w:sz w:val="28"/>
          <w:szCs w:val="36"/>
        </w:rPr>
      </w:pPr>
      <w:r>
        <w:rPr>
          <w:rFonts w:hint="eastAsia" w:ascii="宋体" w:hAnsi="宋体" w:eastAsia="宋体" w:cs="宋体"/>
          <w:sz w:val="28"/>
          <w:szCs w:val="36"/>
        </w:rPr>
        <w:t>2、报价明细表（附件15）；</w:t>
      </w:r>
    </w:p>
    <w:p>
      <w:pPr>
        <w:spacing w:line="360" w:lineRule="auto"/>
        <w:jc w:val="left"/>
        <w:rPr>
          <w:rFonts w:hint="eastAsia" w:ascii="宋体" w:hAnsi="宋体" w:eastAsia="宋体" w:cs="宋体"/>
          <w:sz w:val="28"/>
          <w:szCs w:val="36"/>
        </w:rPr>
      </w:pPr>
      <w:r>
        <w:rPr>
          <w:rFonts w:hint="eastAsia" w:ascii="宋体" w:hAnsi="宋体" w:eastAsia="宋体" w:cs="宋体"/>
          <w:sz w:val="28"/>
          <w:szCs w:val="36"/>
        </w:rPr>
        <w:t>3、针对报价投标人认为其他需要说明的；</w:t>
      </w:r>
    </w:p>
    <w:p>
      <w:pPr>
        <w:spacing w:line="360" w:lineRule="auto"/>
        <w:jc w:val="left"/>
        <w:rPr>
          <w:rFonts w:hint="eastAsia" w:ascii="宋体" w:hAnsi="宋体" w:eastAsia="宋体" w:cs="宋体"/>
          <w:sz w:val="28"/>
          <w:szCs w:val="36"/>
        </w:rPr>
      </w:pPr>
      <w:r>
        <w:rPr>
          <w:rFonts w:hint="eastAsia" w:ascii="宋体" w:hAnsi="宋体" w:eastAsia="宋体" w:cs="宋体"/>
          <w:sz w:val="28"/>
          <w:szCs w:val="36"/>
        </w:rPr>
        <w:t>4、小微企业等声明函（附件16）；</w:t>
      </w:r>
    </w:p>
    <w:p>
      <w:pPr>
        <w:spacing w:line="360" w:lineRule="auto"/>
        <w:jc w:val="left"/>
        <w:rPr>
          <w:rFonts w:hint="eastAsia" w:ascii="宋体" w:hAnsi="宋体" w:eastAsia="宋体" w:cs="宋体"/>
          <w:sz w:val="28"/>
          <w:szCs w:val="36"/>
        </w:rPr>
      </w:pPr>
      <w:r>
        <w:rPr>
          <w:rFonts w:hint="eastAsia" w:ascii="宋体" w:hAnsi="宋体" w:eastAsia="宋体" w:cs="宋体"/>
          <w:sz w:val="28"/>
          <w:szCs w:val="36"/>
        </w:rPr>
        <w:t>5、产品适用政府采购政策情况表（附件17）。</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b/>
          <w:sz w:val="28"/>
        </w:rPr>
      </w:pPr>
      <w:r>
        <w:rPr>
          <w:rFonts w:hint="eastAsia" w:ascii="宋体" w:hAnsi="宋体" w:eastAsia="宋体" w:cs="宋体"/>
          <w:b/>
          <w:sz w:val="28"/>
        </w:rPr>
        <w:t>附件14</w:t>
      </w:r>
    </w:p>
    <w:p>
      <w:pPr>
        <w:spacing w:line="360" w:lineRule="auto"/>
        <w:ind w:left="-2" w:hanging="2"/>
        <w:jc w:val="center"/>
        <w:rPr>
          <w:rFonts w:hint="eastAsia" w:ascii="宋体" w:hAnsi="宋体" w:eastAsia="宋体" w:cs="宋体"/>
          <w:b/>
          <w:sz w:val="32"/>
          <w:szCs w:val="32"/>
        </w:rPr>
      </w:pPr>
      <w:r>
        <w:rPr>
          <w:rFonts w:hint="eastAsia" w:ascii="宋体" w:hAnsi="宋体" w:eastAsia="宋体" w:cs="宋体"/>
          <w:b/>
          <w:sz w:val="32"/>
          <w:szCs w:val="32"/>
        </w:rPr>
        <w:t>开标一览表</w:t>
      </w:r>
    </w:p>
    <w:p>
      <w:pPr>
        <w:spacing w:line="360" w:lineRule="auto"/>
        <w:ind w:left="-2" w:hanging="2"/>
        <w:jc w:val="center"/>
        <w:rPr>
          <w:rFonts w:hint="eastAsia" w:ascii="宋体" w:hAnsi="宋体" w:eastAsia="宋体" w:cs="宋体"/>
          <w:b/>
          <w:sz w:val="32"/>
          <w:szCs w:val="32"/>
        </w:rPr>
      </w:pP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项目名称：</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项目编号：                                       [单位：人民币/元]</w:t>
      </w:r>
    </w:p>
    <w:tbl>
      <w:tblPr>
        <w:tblStyle w:val="2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5497"/>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5497"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内容</w:t>
            </w:r>
          </w:p>
        </w:tc>
        <w:tc>
          <w:tcPr>
            <w:tcW w:w="2119"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vAlign w:val="center"/>
          </w:tcPr>
          <w:p>
            <w:pPr>
              <w:spacing w:line="360" w:lineRule="auto"/>
              <w:jc w:val="center"/>
              <w:rPr>
                <w:rFonts w:hint="eastAsia" w:ascii="宋体" w:hAnsi="宋体" w:eastAsia="宋体" w:cs="宋体"/>
                <w:b/>
                <w:sz w:val="24"/>
              </w:rPr>
            </w:pPr>
            <w:r>
              <w:rPr>
                <w:rFonts w:hint="eastAsia" w:ascii="宋体" w:hAnsi="宋体" w:eastAsia="宋体" w:cs="宋体"/>
                <w:sz w:val="24"/>
              </w:rPr>
              <w:t>投标报价</w:t>
            </w:r>
          </w:p>
        </w:tc>
        <w:tc>
          <w:tcPr>
            <w:tcW w:w="5497" w:type="dxa"/>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大写：_____________________________</w:t>
            </w: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小写：_____________________________</w:t>
            </w:r>
          </w:p>
          <w:p>
            <w:pPr>
              <w:spacing w:line="360" w:lineRule="auto"/>
              <w:jc w:val="center"/>
              <w:rPr>
                <w:rFonts w:hint="eastAsia" w:ascii="宋体" w:hAnsi="宋体" w:eastAsia="宋体" w:cs="宋体"/>
                <w:b/>
                <w:sz w:val="24"/>
              </w:rPr>
            </w:pPr>
          </w:p>
        </w:tc>
        <w:tc>
          <w:tcPr>
            <w:tcW w:w="2119" w:type="dxa"/>
            <w:vAlign w:val="center"/>
          </w:tcPr>
          <w:p>
            <w:pPr>
              <w:spacing w:line="360" w:lineRule="auto"/>
              <w:jc w:val="center"/>
              <w:rPr>
                <w:rFonts w:hint="eastAsia" w:ascii="宋体" w:hAnsi="宋体" w:eastAsia="宋体" w:cs="宋体"/>
                <w:b/>
                <w:sz w:val="24"/>
              </w:rPr>
            </w:pPr>
          </w:p>
        </w:tc>
      </w:tr>
    </w:tbl>
    <w:p>
      <w:pPr>
        <w:pStyle w:val="2"/>
        <w:rPr>
          <w:rFonts w:hint="eastAsia" w:ascii="宋体" w:hAnsi="宋体" w:eastAsia="宋体" w:cs="宋体"/>
          <w:szCs w:val="32"/>
        </w:rPr>
      </w:pPr>
    </w:p>
    <w:p>
      <w:pPr>
        <w:spacing w:line="360" w:lineRule="auto"/>
        <w:jc w:val="left"/>
        <w:rPr>
          <w:rFonts w:hint="eastAsia" w:ascii="宋体" w:hAnsi="宋体" w:eastAsia="宋体" w:cs="宋体"/>
          <w:b/>
          <w:bCs/>
          <w:sz w:val="24"/>
          <w:szCs w:val="32"/>
        </w:rPr>
      </w:pPr>
      <w:r>
        <w:rPr>
          <w:rFonts w:hint="eastAsia" w:ascii="宋体" w:hAnsi="宋体" w:eastAsia="宋体" w:cs="宋体"/>
          <w:b/>
          <w:bCs/>
          <w:sz w:val="24"/>
          <w:szCs w:val="32"/>
        </w:rPr>
        <w:t>填报要求：</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1.投标总报价包含的所有风险责任等各项费用及不可预见费等所需的全部费用。</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2.报价一经涂改，应在涂改处加盖单位公章，或者由法定代表人或授权委托代理人签字或盖章，否则其投标作无效标处理。</w:t>
      </w:r>
    </w:p>
    <w:p>
      <w:pPr>
        <w:spacing w:line="36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ind w:firstLine="480" w:firstLineChars="200"/>
        <w:jc w:val="left"/>
        <w:rPr>
          <w:rFonts w:hint="eastAsia" w:ascii="宋体" w:hAnsi="宋体" w:eastAsia="宋体" w:cs="宋体"/>
          <w:sz w:val="24"/>
          <w:szCs w:val="32"/>
        </w:rPr>
      </w:pPr>
    </w:p>
    <w:p>
      <w:pPr>
        <w:spacing w:line="360" w:lineRule="auto"/>
        <w:rPr>
          <w:rFonts w:hint="eastAsia" w:ascii="宋体" w:hAnsi="宋体" w:eastAsia="宋体" w:cs="宋体"/>
          <w:b/>
          <w:sz w:val="28"/>
        </w:rPr>
      </w:pPr>
      <w:r>
        <w:rPr>
          <w:rFonts w:hint="eastAsia" w:ascii="宋体" w:hAnsi="宋体" w:eastAsia="宋体" w:cs="宋体"/>
          <w:b/>
          <w:sz w:val="28"/>
        </w:rPr>
        <w:t>附件15</w:t>
      </w:r>
    </w:p>
    <w:p>
      <w:pPr>
        <w:spacing w:line="360" w:lineRule="auto"/>
        <w:jc w:val="center"/>
        <w:rPr>
          <w:rFonts w:hint="eastAsia" w:ascii="宋体" w:hAnsi="宋体" w:eastAsia="宋体" w:cs="宋体"/>
        </w:rPr>
      </w:pPr>
      <w:r>
        <w:rPr>
          <w:rFonts w:hint="eastAsia" w:ascii="宋体" w:hAnsi="宋体" w:eastAsia="宋体" w:cs="宋体"/>
          <w:b/>
          <w:sz w:val="32"/>
          <w:szCs w:val="32"/>
        </w:rPr>
        <w:t>报价明细表</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项目名称：</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项目编号：                                       [单位：人民币/元]</w:t>
      </w:r>
    </w:p>
    <w:tbl>
      <w:tblPr>
        <w:tblStyle w:val="2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36"/>
        <w:gridCol w:w="1204"/>
        <w:gridCol w:w="1440"/>
        <w:gridCol w:w="144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0"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836" w:type="dxa"/>
            <w:vAlign w:val="center"/>
          </w:tcPr>
          <w:p>
            <w:pPr>
              <w:jc w:val="center"/>
              <w:rPr>
                <w:rFonts w:hint="eastAsia" w:ascii="宋体" w:hAnsi="宋体" w:eastAsia="宋体" w:cs="宋体"/>
                <w:sz w:val="24"/>
              </w:rPr>
            </w:pPr>
            <w:r>
              <w:rPr>
                <w:rFonts w:hint="eastAsia" w:ascii="宋体" w:hAnsi="宋体" w:eastAsia="宋体" w:cs="宋体"/>
                <w:sz w:val="24"/>
              </w:rPr>
              <w:t>货物名称</w:t>
            </w:r>
          </w:p>
        </w:tc>
        <w:tc>
          <w:tcPr>
            <w:tcW w:w="1204" w:type="dxa"/>
            <w:vAlign w:val="center"/>
          </w:tcPr>
          <w:p>
            <w:pPr>
              <w:jc w:val="center"/>
              <w:rPr>
                <w:rFonts w:hint="eastAsia" w:ascii="宋体" w:hAnsi="宋体" w:eastAsia="宋体" w:cs="宋体"/>
                <w:sz w:val="24"/>
              </w:rPr>
            </w:pPr>
            <w:r>
              <w:rPr>
                <w:rFonts w:hint="eastAsia" w:ascii="宋体" w:hAnsi="宋体" w:eastAsia="宋体" w:cs="宋体"/>
                <w:sz w:val="24"/>
              </w:rPr>
              <w:t>单位</w:t>
            </w:r>
          </w:p>
        </w:tc>
        <w:tc>
          <w:tcPr>
            <w:tcW w:w="1440" w:type="dxa"/>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440" w:type="dxa"/>
            <w:vAlign w:val="center"/>
          </w:tcPr>
          <w:p>
            <w:pPr>
              <w:jc w:val="center"/>
              <w:rPr>
                <w:rFonts w:hint="eastAsia" w:ascii="宋体" w:hAnsi="宋体" w:eastAsia="宋体" w:cs="宋体"/>
                <w:sz w:val="24"/>
              </w:rPr>
            </w:pPr>
            <w:r>
              <w:rPr>
                <w:rFonts w:hint="eastAsia" w:ascii="宋体" w:hAnsi="宋体" w:eastAsia="宋体" w:cs="宋体"/>
                <w:sz w:val="24"/>
              </w:rPr>
              <w:t>单 价</w:t>
            </w:r>
          </w:p>
        </w:tc>
        <w:tc>
          <w:tcPr>
            <w:tcW w:w="2560" w:type="dxa"/>
            <w:vAlign w:val="center"/>
          </w:tcPr>
          <w:p>
            <w:pPr>
              <w:jc w:val="center"/>
              <w:rPr>
                <w:rFonts w:hint="eastAsia" w:ascii="宋体" w:hAnsi="宋体" w:eastAsia="宋体" w:cs="宋体"/>
                <w:sz w:val="24"/>
              </w:rPr>
            </w:pPr>
            <w:r>
              <w:rPr>
                <w:rFonts w:hint="eastAsia" w:ascii="宋体" w:hAnsi="宋体" w:eastAsia="宋体" w:cs="宋体"/>
                <w:sz w:val="24"/>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836" w:type="dxa"/>
            <w:vAlign w:val="center"/>
          </w:tcPr>
          <w:p>
            <w:pPr>
              <w:jc w:val="center"/>
              <w:rPr>
                <w:rFonts w:hint="eastAsia" w:ascii="宋体" w:hAnsi="宋体" w:eastAsia="宋体" w:cs="宋体"/>
                <w:sz w:val="24"/>
              </w:rPr>
            </w:pPr>
          </w:p>
        </w:tc>
        <w:tc>
          <w:tcPr>
            <w:tcW w:w="1204"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256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836" w:type="dxa"/>
            <w:vAlign w:val="center"/>
          </w:tcPr>
          <w:p>
            <w:pPr>
              <w:jc w:val="center"/>
              <w:rPr>
                <w:rFonts w:hint="eastAsia" w:ascii="宋体" w:hAnsi="宋体" w:eastAsia="宋体" w:cs="宋体"/>
                <w:sz w:val="24"/>
              </w:rPr>
            </w:pPr>
          </w:p>
        </w:tc>
        <w:tc>
          <w:tcPr>
            <w:tcW w:w="1204"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256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836" w:type="dxa"/>
            <w:vAlign w:val="center"/>
          </w:tcPr>
          <w:p>
            <w:pPr>
              <w:jc w:val="center"/>
              <w:rPr>
                <w:rFonts w:hint="eastAsia" w:ascii="宋体" w:hAnsi="宋体" w:eastAsia="宋体" w:cs="宋体"/>
                <w:sz w:val="24"/>
              </w:rPr>
            </w:pPr>
          </w:p>
        </w:tc>
        <w:tc>
          <w:tcPr>
            <w:tcW w:w="1204"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1440" w:type="dxa"/>
            <w:vAlign w:val="center"/>
          </w:tcPr>
          <w:p>
            <w:pPr>
              <w:jc w:val="center"/>
              <w:rPr>
                <w:rFonts w:hint="eastAsia" w:ascii="宋体" w:hAnsi="宋体" w:eastAsia="宋体" w:cs="宋体"/>
                <w:sz w:val="24"/>
              </w:rPr>
            </w:pPr>
          </w:p>
        </w:tc>
        <w:tc>
          <w:tcPr>
            <w:tcW w:w="256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80" w:type="dxa"/>
            <w:gridSpan w:val="6"/>
            <w:vAlign w:val="center"/>
          </w:tcPr>
          <w:p>
            <w:pPr>
              <w:jc w:val="center"/>
              <w:rPr>
                <w:rFonts w:hint="eastAsia" w:ascii="宋体" w:hAnsi="宋体" w:eastAsia="宋体" w:cs="宋体"/>
                <w:sz w:val="24"/>
              </w:rPr>
            </w:pPr>
            <w:r>
              <w:rPr>
                <w:rFonts w:hint="eastAsia" w:ascii="宋体" w:hAnsi="宋体" w:eastAsia="宋体" w:cs="宋体"/>
                <w:sz w:val="24"/>
              </w:rPr>
              <w:t>总计：大写                          小写</w:t>
            </w:r>
          </w:p>
        </w:tc>
      </w:tr>
    </w:tbl>
    <w:p>
      <w:pPr>
        <w:spacing w:line="360" w:lineRule="auto"/>
        <w:jc w:val="left"/>
        <w:rPr>
          <w:rFonts w:hint="eastAsia" w:ascii="宋体" w:hAnsi="宋体" w:eastAsia="宋体" w:cs="宋体"/>
          <w:b/>
          <w:bCs/>
          <w:sz w:val="24"/>
          <w:szCs w:val="32"/>
        </w:rPr>
      </w:pPr>
    </w:p>
    <w:p>
      <w:pPr>
        <w:spacing w:line="360" w:lineRule="auto"/>
        <w:jc w:val="left"/>
        <w:rPr>
          <w:rFonts w:hint="eastAsia" w:ascii="宋体" w:hAnsi="宋体" w:eastAsia="宋体" w:cs="宋体"/>
          <w:b/>
          <w:bCs/>
          <w:sz w:val="24"/>
          <w:szCs w:val="32"/>
        </w:rPr>
      </w:pPr>
      <w:r>
        <w:rPr>
          <w:rFonts w:hint="eastAsia" w:ascii="宋体" w:hAnsi="宋体" w:eastAsia="宋体" w:cs="宋体"/>
          <w:b/>
          <w:bCs/>
          <w:sz w:val="24"/>
          <w:szCs w:val="32"/>
        </w:rPr>
        <w:t>要求：</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1.本表为《开标一览表》的报价明细表，如有缺项、漏项，视为投标报价中已包含相关费用，采购人无需另外支付任何费用。</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rPr>
        <w:t>2.</w:t>
      </w:r>
      <w:r>
        <w:rPr>
          <w:rFonts w:hint="eastAsia" w:ascii="宋体" w:hAnsi="宋体" w:eastAsia="宋体" w:cs="宋体"/>
          <w:sz w:val="24"/>
          <w:szCs w:val="32"/>
          <w:lang w:val="zh-CN"/>
        </w:rPr>
        <w:t>“报价明细表”中的报价合计应与“开标一览表”中的投标总报价相一致，不一致时，以开标一览表为准。</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rPr>
        <w:t>3.</w:t>
      </w:r>
      <w:r>
        <w:rPr>
          <w:rFonts w:hint="eastAsia" w:ascii="宋体" w:hAnsi="宋体" w:eastAsia="宋体" w:cs="宋体"/>
          <w:sz w:val="24"/>
          <w:szCs w:val="32"/>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hint="eastAsia" w:ascii="宋体" w:hAnsi="宋体" w:eastAsia="宋体" w:cs="宋体"/>
          <w:sz w:val="24"/>
          <w:szCs w:val="32"/>
          <w:lang w:val="zh-CN"/>
        </w:rPr>
      </w:pPr>
      <w:r>
        <w:rPr>
          <w:rFonts w:hint="eastAsia" w:ascii="宋体" w:hAnsi="宋体" w:eastAsia="宋体" w:cs="宋体"/>
          <w:sz w:val="24"/>
          <w:szCs w:val="32"/>
          <w:lang w:val="zh-CN"/>
        </w:rPr>
        <w:t>▲4.本表中的型号规格必须明确，招标文件中明确要求定制的除外。</w:t>
      </w:r>
    </w:p>
    <w:p>
      <w:pPr>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5.供应商在投标时需提供本表的电子文档（单独封装，建议使用光盘），以便网上公示使用，电子文档将不予退还。</w:t>
      </w:r>
    </w:p>
    <w:p>
      <w:pPr>
        <w:spacing w:line="360" w:lineRule="auto"/>
        <w:ind w:firstLine="480" w:firstLineChars="200"/>
        <w:jc w:val="left"/>
        <w:rPr>
          <w:rFonts w:hint="eastAsia" w:ascii="宋体" w:hAnsi="宋体" w:eastAsia="宋体" w:cs="宋体"/>
          <w:sz w:val="24"/>
          <w:szCs w:val="32"/>
        </w:rPr>
      </w:pPr>
    </w:p>
    <w:p>
      <w:pPr>
        <w:spacing w:line="480" w:lineRule="auto"/>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授权委托代理人签字或盖章：</w:t>
      </w:r>
      <w:r>
        <w:rPr>
          <w:rFonts w:hint="eastAsia" w:ascii="宋体" w:hAnsi="宋体" w:eastAsia="宋体" w:cs="宋体"/>
          <w:sz w:val="24"/>
          <w:u w:val="single"/>
        </w:rPr>
        <w:t xml:space="preserve">                   </w:t>
      </w:r>
    </w:p>
    <w:p>
      <w:pPr>
        <w:spacing w:line="48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p>
      <w:pPr>
        <w:tabs>
          <w:tab w:val="left" w:pos="2460"/>
        </w:tabs>
        <w:spacing w:line="360" w:lineRule="auto"/>
        <w:rPr>
          <w:rFonts w:hint="eastAsia" w:ascii="宋体" w:hAnsi="宋体" w:eastAsia="宋体" w:cs="宋体"/>
          <w:b/>
          <w:sz w:val="28"/>
        </w:rPr>
      </w:pPr>
      <w:r>
        <w:rPr>
          <w:rFonts w:hint="eastAsia" w:ascii="宋体" w:hAnsi="宋体" w:eastAsia="宋体" w:cs="宋体"/>
          <w:b/>
          <w:sz w:val="28"/>
        </w:rPr>
        <w:t>附件16</w:t>
      </w:r>
    </w:p>
    <w:p>
      <w:pPr>
        <w:spacing w:line="360" w:lineRule="auto"/>
        <w:ind w:left="-2" w:hanging="2"/>
        <w:jc w:val="center"/>
        <w:rPr>
          <w:rFonts w:hint="eastAsia" w:ascii="宋体" w:hAnsi="宋体" w:eastAsia="宋体" w:cs="宋体"/>
          <w:b/>
          <w:sz w:val="32"/>
          <w:szCs w:val="32"/>
        </w:rPr>
      </w:pPr>
      <w:r>
        <w:rPr>
          <w:rFonts w:hint="eastAsia" w:ascii="宋体" w:hAnsi="宋体" w:eastAsia="宋体" w:cs="宋体"/>
          <w:b/>
          <w:sz w:val="32"/>
          <w:szCs w:val="32"/>
        </w:rPr>
        <w:t>小</w:t>
      </w:r>
      <w:r>
        <w:rPr>
          <w:rFonts w:hint="eastAsia" w:ascii="宋体" w:hAnsi="宋体" w:eastAsia="宋体" w:cs="宋体"/>
          <w:b/>
          <w:sz w:val="32"/>
          <w:szCs w:val="32"/>
          <w:lang w:val="en-GB"/>
        </w:rPr>
        <w:t>微</w:t>
      </w:r>
      <w:r>
        <w:rPr>
          <w:rFonts w:hint="eastAsia" w:ascii="宋体" w:hAnsi="宋体" w:eastAsia="宋体" w:cs="宋体"/>
          <w:b/>
          <w:sz w:val="32"/>
          <w:szCs w:val="32"/>
        </w:rPr>
        <w:t>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（请填写：小型、微型）企业。即，本公司同时满足以下条件：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1.根据《工业和信息化部、国家统计局、国家发展和改革委员会、财政部关于印发中小企业划型标准规定的通知》（工信部联企业[2011]300号）规定的划分标准：第四条第</w:t>
      </w:r>
      <w:r>
        <w:rPr>
          <w:rFonts w:hint="eastAsia" w:ascii="宋体" w:hAnsi="宋体" w:eastAsia="宋体" w:cs="宋体"/>
          <w:sz w:val="24"/>
          <w:u w:val="single"/>
        </w:rPr>
        <w:t xml:space="preserve">       </w:t>
      </w:r>
      <w:r>
        <w:rPr>
          <w:rFonts w:hint="eastAsia" w:ascii="宋体" w:hAnsi="宋体" w:eastAsia="宋体" w:cs="宋体"/>
          <w:sz w:val="24"/>
        </w:rPr>
        <w:t>项</w:t>
      </w:r>
      <w:r>
        <w:rPr>
          <w:rFonts w:hint="eastAsia" w:ascii="宋体" w:hAnsi="宋体" w:eastAsia="宋体" w:cs="宋体"/>
          <w:sz w:val="24"/>
          <w:u w:val="single"/>
        </w:rPr>
        <w:t xml:space="preserve">       </w:t>
      </w:r>
      <w:r>
        <w:rPr>
          <w:rFonts w:hint="eastAsia" w:ascii="宋体" w:hAnsi="宋体" w:eastAsia="宋体" w:cs="宋体"/>
          <w:sz w:val="24"/>
        </w:rPr>
        <w:t>行业，本公司（</w:t>
      </w:r>
      <w:r>
        <w:rPr>
          <w:rFonts w:hint="eastAsia" w:ascii="宋体" w:hAnsi="宋体" w:eastAsia="宋体" w:cs="宋体"/>
          <w:sz w:val="24"/>
          <w:u w:val="single"/>
        </w:rPr>
        <w:t>此处填写从业人员和营业收入的具体数据</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rPr>
        <w:t>（请填写：小型、微型）企业。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2.本公司参加浙江五石工程咨询有限公司组织的采购项目（项目编号： </w:t>
      </w:r>
      <w:r>
        <w:rPr>
          <w:rFonts w:hint="eastAsia" w:ascii="宋体" w:hAnsi="宋体" w:eastAsia="宋体" w:cs="宋体"/>
          <w:sz w:val="24"/>
          <w:u w:val="single"/>
          <w:lang w:eastAsia="zh-CN"/>
        </w:rPr>
        <w:t>ZJWS2020-TZSTSG01</w:t>
      </w:r>
      <w:r>
        <w:rPr>
          <w:rFonts w:hint="eastAsia" w:ascii="宋体" w:hAnsi="宋体" w:eastAsia="宋体" w:cs="宋体"/>
          <w:sz w:val="24"/>
          <w:u w:val="single"/>
        </w:rPr>
        <w:t xml:space="preserve"> </w:t>
      </w:r>
      <w:r>
        <w:rPr>
          <w:rFonts w:hint="eastAsia" w:ascii="宋体" w:hAnsi="宋体" w:eastAsia="宋体" w:cs="宋体"/>
          <w:sz w:val="24"/>
        </w:rPr>
        <w:t>）采购活动提供本企业制造的货物，由本企业承担工程、提供服务，或者提供其他</w:t>
      </w:r>
      <w:r>
        <w:rPr>
          <w:rFonts w:hint="eastAsia" w:ascii="宋体" w:hAnsi="宋体" w:eastAsia="宋体" w:cs="宋体"/>
          <w:sz w:val="24"/>
          <w:u w:val="single"/>
        </w:rPr>
        <w:t xml:space="preserve">       </w:t>
      </w:r>
      <w:r>
        <w:rPr>
          <w:rFonts w:hint="eastAsia" w:ascii="宋体" w:hAnsi="宋体" w:eastAsia="宋体" w:cs="宋体"/>
          <w:sz w:val="24"/>
        </w:rPr>
        <w:t>（请填写：小型、微型）企业制造的货物。本条所称货物不包括使用大型企业注册商标的货物。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3120" w:firstLineChars="1300"/>
        <w:rPr>
          <w:rFonts w:hint="eastAsia" w:ascii="宋体" w:hAnsi="宋体" w:eastAsia="宋体" w:cs="宋体"/>
          <w:sz w:val="24"/>
          <w:szCs w:val="32"/>
        </w:rPr>
      </w:pPr>
      <w:r>
        <w:rPr>
          <w:rFonts w:hint="eastAsia" w:ascii="宋体" w:hAnsi="宋体" w:eastAsia="宋体" w:cs="宋体"/>
          <w:sz w:val="24"/>
          <w:szCs w:val="32"/>
        </w:rPr>
        <w:t>投标人（单位公章）：</w:t>
      </w:r>
    </w:p>
    <w:p>
      <w:pPr>
        <w:spacing w:line="360" w:lineRule="auto"/>
        <w:ind w:firstLine="4800" w:firstLineChars="2000"/>
        <w:rPr>
          <w:rFonts w:hint="eastAsia" w:ascii="宋体" w:hAnsi="宋体" w:eastAsia="宋体" w:cs="宋体"/>
          <w:sz w:val="24"/>
          <w:szCs w:val="32"/>
        </w:rPr>
      </w:pPr>
      <w:r>
        <w:rPr>
          <w:rFonts w:hint="eastAsia" w:ascii="宋体" w:hAnsi="宋体" w:eastAsia="宋体" w:cs="宋体"/>
          <w:sz w:val="24"/>
          <w:szCs w:val="32"/>
        </w:rPr>
        <w:t>日期：</w:t>
      </w:r>
      <w:r>
        <w:rPr>
          <w:rFonts w:hint="eastAsia" w:ascii="宋体" w:hAnsi="宋体" w:eastAsia="宋体" w:cs="宋体"/>
          <w:sz w:val="24"/>
          <w:szCs w:val="32"/>
          <w:u w:val="single"/>
        </w:rPr>
        <w:t xml:space="preserve">      </w:t>
      </w:r>
      <w:r>
        <w:rPr>
          <w:rFonts w:hint="eastAsia" w:ascii="宋体" w:hAnsi="宋体" w:eastAsia="宋体" w:cs="宋体"/>
          <w:sz w:val="24"/>
          <w:szCs w:val="32"/>
        </w:rPr>
        <w:t>年</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rPr>
        <w:t>日</w:t>
      </w:r>
    </w:p>
    <w:p>
      <w:pPr>
        <w:pStyle w:val="56"/>
        <w:spacing w:line="360" w:lineRule="auto"/>
        <w:rPr>
          <w:rFonts w:hint="eastAsia" w:ascii="宋体" w:hAnsi="宋体" w:eastAsia="宋体" w:cs="宋体"/>
          <w:sz w:val="24"/>
        </w:rPr>
      </w:pPr>
    </w:p>
    <w:p>
      <w:pPr>
        <w:spacing w:line="360" w:lineRule="auto"/>
        <w:ind w:left="-2" w:hanging="2"/>
        <w:jc w:val="center"/>
        <w:rPr>
          <w:rFonts w:hint="eastAsia" w:ascii="宋体" w:hAnsi="宋体" w:eastAsia="宋体" w:cs="宋体"/>
          <w:b/>
          <w:sz w:val="32"/>
          <w:szCs w:val="32"/>
        </w:rPr>
      </w:pPr>
      <w:r>
        <w:rPr>
          <w:rFonts w:hint="eastAsia" w:ascii="宋体" w:hAnsi="宋体" w:eastAsia="宋体" w:cs="宋体"/>
          <w:b/>
          <w:sz w:val="32"/>
          <w:szCs w:val="32"/>
          <w:lang w:val="en-GB"/>
        </w:rPr>
        <w:t>小微企业声明函（制造商）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w:t>
      </w:r>
      <w:r>
        <w:rPr>
          <w:rFonts w:hint="eastAsia" w:ascii="宋体" w:hAnsi="宋体" w:eastAsia="宋体" w:cs="宋体"/>
          <w:sz w:val="24"/>
          <w:u w:val="single"/>
        </w:rPr>
        <w:t xml:space="preserve">       </w:t>
      </w:r>
      <w:r>
        <w:rPr>
          <w:rFonts w:hint="eastAsia" w:ascii="宋体" w:hAnsi="宋体" w:eastAsia="宋体" w:cs="宋体"/>
          <w:sz w:val="24"/>
        </w:rPr>
        <w:t>项</w:t>
      </w:r>
      <w:r>
        <w:rPr>
          <w:rFonts w:hint="eastAsia" w:ascii="宋体" w:hAnsi="宋体" w:eastAsia="宋体" w:cs="宋体"/>
          <w:sz w:val="24"/>
          <w:u w:val="single"/>
        </w:rPr>
        <w:t xml:space="preserve">       </w:t>
      </w:r>
      <w:r>
        <w:rPr>
          <w:rFonts w:hint="eastAsia" w:ascii="宋体" w:hAnsi="宋体" w:eastAsia="宋体" w:cs="宋体"/>
          <w:sz w:val="24"/>
        </w:rPr>
        <w:t>行业，本公司（此处填写营业收入和从业人员的具体数据），为</w:t>
      </w:r>
      <w:r>
        <w:rPr>
          <w:rFonts w:hint="eastAsia" w:ascii="宋体" w:hAnsi="宋体" w:eastAsia="宋体" w:cs="宋体"/>
          <w:sz w:val="24"/>
          <w:u w:val="single"/>
        </w:rPr>
        <w:t xml:space="preserve">       </w:t>
      </w:r>
      <w:r>
        <w:rPr>
          <w:rFonts w:hint="eastAsia" w:ascii="宋体" w:hAnsi="宋体" w:eastAsia="宋体" w:cs="宋体"/>
          <w:sz w:val="24"/>
        </w:rPr>
        <w:t>（请填写：小型、微型）企业。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2880" w:firstLineChars="1200"/>
        <w:rPr>
          <w:rFonts w:hint="eastAsia" w:ascii="宋体" w:hAnsi="宋体" w:eastAsia="宋体" w:cs="宋体"/>
          <w:sz w:val="24"/>
          <w:szCs w:val="32"/>
        </w:rPr>
      </w:pPr>
      <w:r>
        <w:rPr>
          <w:rFonts w:hint="eastAsia" w:ascii="宋体" w:hAnsi="宋体" w:eastAsia="宋体" w:cs="宋体"/>
          <w:sz w:val="24"/>
          <w:szCs w:val="32"/>
        </w:rPr>
        <w:t>企业名称（单位公章）：</w:t>
      </w:r>
    </w:p>
    <w:p>
      <w:pPr>
        <w:pStyle w:val="56"/>
        <w:spacing w:line="360" w:lineRule="auto"/>
        <w:ind w:left="4253" w:leftChars="2025" w:right="360"/>
        <w:jc w:val="right"/>
        <w:rPr>
          <w:rFonts w:hint="eastAsia" w:ascii="宋体" w:hAnsi="宋体" w:eastAsia="宋体" w:cs="宋体"/>
          <w:spacing w:val="6"/>
          <w:sz w:val="24"/>
        </w:rPr>
      </w:pPr>
      <w:r>
        <w:rPr>
          <w:rFonts w:hint="eastAsia" w:ascii="宋体" w:hAnsi="宋体" w:eastAsia="宋体" w:cs="宋体"/>
          <w:sz w:val="24"/>
        </w:rPr>
        <w:t>日期：</w:t>
      </w:r>
      <w:r>
        <w:rPr>
          <w:rFonts w:hint="eastAsia" w:ascii="宋体" w:hAnsi="宋体" w:eastAsia="宋体" w:cs="宋体"/>
          <w:sz w:val="24"/>
          <w:szCs w:val="32"/>
          <w:u w:val="single"/>
        </w:rPr>
        <w:t xml:space="preserve">      </w:t>
      </w:r>
      <w:r>
        <w:rPr>
          <w:rFonts w:hint="eastAsia" w:ascii="宋体" w:hAnsi="宋体" w:eastAsia="宋体" w:cs="宋体"/>
          <w:sz w:val="24"/>
        </w:rPr>
        <w:t>年</w:t>
      </w:r>
      <w:r>
        <w:rPr>
          <w:rFonts w:hint="eastAsia" w:ascii="宋体" w:hAnsi="宋体" w:eastAsia="宋体" w:cs="宋体"/>
          <w:sz w:val="24"/>
          <w:szCs w:val="32"/>
          <w:u w:val="single"/>
        </w:rPr>
        <w:t xml:space="preserve">    </w:t>
      </w:r>
      <w:r>
        <w:rPr>
          <w:rFonts w:hint="eastAsia" w:ascii="宋体" w:hAnsi="宋体" w:eastAsia="宋体" w:cs="宋体"/>
          <w:sz w:val="24"/>
        </w:rPr>
        <w:t>月</w:t>
      </w:r>
      <w:r>
        <w:rPr>
          <w:rFonts w:hint="eastAsia" w:ascii="宋体" w:hAnsi="宋体" w:eastAsia="宋体" w:cs="宋体"/>
          <w:sz w:val="24"/>
          <w:szCs w:val="32"/>
          <w:u w:val="single"/>
        </w:rPr>
        <w:t xml:space="preserve">    </w:t>
      </w:r>
      <w:r>
        <w:rPr>
          <w:rFonts w:hint="eastAsia" w:ascii="宋体" w:hAnsi="宋体" w:eastAsia="宋体" w:cs="宋体"/>
          <w:sz w:val="24"/>
        </w:rPr>
        <w:t>日</w:t>
      </w:r>
    </w:p>
    <w:p>
      <w:pPr>
        <w:spacing w:line="360" w:lineRule="auto"/>
        <w:ind w:left="-2" w:hanging="2"/>
        <w:jc w:val="center"/>
        <w:rPr>
          <w:rFonts w:hint="eastAsia" w:ascii="宋体" w:hAnsi="宋体" w:eastAsia="宋体" w:cs="宋体"/>
          <w:b/>
          <w:sz w:val="32"/>
          <w:szCs w:val="32"/>
          <w:lang w:val="en-GB"/>
        </w:rPr>
      </w:pPr>
      <w:r>
        <w:rPr>
          <w:rFonts w:hint="eastAsia" w:ascii="宋体" w:hAnsi="宋体" w:eastAsia="宋体" w:cs="宋体"/>
          <w:b/>
          <w:sz w:val="32"/>
          <w:szCs w:val="32"/>
          <w:lang w:val="en-GB"/>
        </w:rPr>
        <w:t>残疾人福利性单位声明函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2880" w:firstLineChars="1200"/>
        <w:rPr>
          <w:rFonts w:hint="eastAsia" w:ascii="宋体" w:hAnsi="宋体" w:eastAsia="宋体" w:cs="宋体"/>
          <w:sz w:val="24"/>
          <w:szCs w:val="32"/>
        </w:rPr>
      </w:pPr>
      <w:r>
        <w:rPr>
          <w:rFonts w:hint="eastAsia" w:ascii="宋体" w:hAnsi="宋体" w:eastAsia="宋体" w:cs="宋体"/>
          <w:sz w:val="24"/>
          <w:szCs w:val="32"/>
        </w:rPr>
        <w:t>单位名称（单位公章）：</w:t>
      </w:r>
    </w:p>
    <w:p>
      <w:pPr>
        <w:pStyle w:val="56"/>
        <w:spacing w:line="360" w:lineRule="auto"/>
        <w:ind w:left="4253" w:leftChars="2025" w:right="360"/>
        <w:jc w:val="right"/>
        <w:rPr>
          <w:rFonts w:hint="eastAsia" w:ascii="宋体" w:hAnsi="宋体" w:eastAsia="宋体" w:cs="宋体"/>
          <w:spacing w:val="6"/>
          <w:sz w:val="24"/>
        </w:rPr>
      </w:pPr>
      <w:r>
        <w:rPr>
          <w:rFonts w:hint="eastAsia" w:ascii="宋体" w:hAnsi="宋体" w:eastAsia="宋体" w:cs="宋体"/>
          <w:sz w:val="24"/>
          <w:szCs w:val="32"/>
        </w:rPr>
        <w:t>日期：</w:t>
      </w:r>
      <w:r>
        <w:rPr>
          <w:rFonts w:hint="eastAsia" w:ascii="宋体" w:hAnsi="宋体" w:eastAsia="宋体" w:cs="宋体"/>
          <w:sz w:val="24"/>
          <w:szCs w:val="32"/>
          <w:u w:val="single"/>
        </w:rPr>
        <w:t xml:space="preserve">      </w:t>
      </w:r>
      <w:r>
        <w:rPr>
          <w:rFonts w:hint="eastAsia" w:ascii="宋体" w:hAnsi="宋体" w:eastAsia="宋体" w:cs="宋体"/>
          <w:sz w:val="24"/>
        </w:rPr>
        <w:t>年</w:t>
      </w:r>
      <w:r>
        <w:rPr>
          <w:rFonts w:hint="eastAsia" w:ascii="宋体" w:hAnsi="宋体" w:eastAsia="宋体" w:cs="宋体"/>
          <w:sz w:val="24"/>
          <w:szCs w:val="32"/>
          <w:u w:val="single"/>
        </w:rPr>
        <w:t xml:space="preserve">    </w:t>
      </w:r>
      <w:r>
        <w:rPr>
          <w:rFonts w:hint="eastAsia" w:ascii="宋体" w:hAnsi="宋体" w:eastAsia="宋体" w:cs="宋体"/>
          <w:sz w:val="24"/>
        </w:rPr>
        <w:t>月</w:t>
      </w:r>
      <w:r>
        <w:rPr>
          <w:rFonts w:hint="eastAsia" w:ascii="宋体" w:hAnsi="宋体" w:eastAsia="宋体" w:cs="宋体"/>
          <w:sz w:val="24"/>
          <w:szCs w:val="32"/>
          <w:u w:val="single"/>
        </w:rPr>
        <w:t xml:space="preserve">    </w:t>
      </w:r>
      <w:r>
        <w:rPr>
          <w:rFonts w:hint="eastAsia" w:ascii="宋体" w:hAnsi="宋体" w:eastAsia="宋体" w:cs="宋体"/>
          <w:sz w:val="24"/>
        </w:rPr>
        <w:t>日</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2460"/>
        </w:tabs>
        <w:spacing w:line="360" w:lineRule="auto"/>
        <w:rPr>
          <w:rFonts w:hint="eastAsia" w:ascii="宋体" w:hAnsi="宋体" w:eastAsia="宋体" w:cs="宋体"/>
          <w:b/>
          <w:sz w:val="28"/>
        </w:rPr>
      </w:pPr>
      <w:r>
        <w:rPr>
          <w:rFonts w:hint="eastAsia" w:ascii="宋体" w:hAnsi="宋体" w:eastAsia="宋体" w:cs="宋体"/>
          <w:b/>
          <w:sz w:val="28"/>
        </w:rPr>
        <w:t>附件17</w:t>
      </w:r>
    </w:p>
    <w:p>
      <w:pPr>
        <w:spacing w:line="360" w:lineRule="auto"/>
        <w:ind w:firstLine="480" w:firstLineChars="200"/>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b/>
          <w:sz w:val="32"/>
          <w:szCs w:val="32"/>
          <w:lang w:val="en-GB"/>
        </w:rPr>
        <w:t>产品适用政府采购政策情况表</w:t>
      </w:r>
    </w:p>
    <w:p>
      <w:pPr>
        <w:spacing w:line="360" w:lineRule="auto"/>
        <w:ind w:firstLine="480" w:firstLineChars="200"/>
        <w:rPr>
          <w:rFonts w:hint="eastAsia" w:ascii="宋体" w:hAnsi="宋体" w:eastAsia="宋体" w:cs="宋体"/>
          <w:sz w:val="24"/>
        </w:rPr>
      </w:pPr>
    </w:p>
    <w:tbl>
      <w:tblPr>
        <w:tblStyle w:val="2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rPr>
                <w:rFonts w:hint="eastAsia" w:ascii="宋体" w:hAnsi="宋体" w:eastAsia="宋体" w:cs="宋体"/>
                <w:sz w:val="24"/>
              </w:rPr>
            </w:pPr>
          </w:p>
          <w:p>
            <w:pPr>
              <w:rPr>
                <w:rFonts w:hint="eastAsia" w:ascii="宋体" w:hAnsi="宋体" w:eastAsia="宋体" w:cs="宋体"/>
                <w:sz w:val="24"/>
              </w:rPr>
            </w:pPr>
          </w:p>
          <w:p>
            <w:pPr>
              <w:jc w:val="center"/>
              <w:rPr>
                <w:rFonts w:hint="eastAsia" w:ascii="宋体" w:hAnsi="宋体" w:eastAsia="宋体" w:cs="宋体"/>
                <w:sz w:val="24"/>
                <w:lang w:val="en-GB"/>
              </w:rPr>
            </w:pPr>
            <w:r>
              <w:rPr>
                <w:rFonts w:hint="eastAsia" w:ascii="宋体" w:hAnsi="宋体" w:eastAsia="宋体" w:cs="宋体"/>
                <w:sz w:val="24"/>
                <w:lang w:val="en-GB"/>
              </w:rPr>
              <w:t>小微企业扶持政策</w:t>
            </w:r>
          </w:p>
        </w:tc>
        <w:tc>
          <w:tcPr>
            <w:tcW w:w="8111" w:type="dxa"/>
            <w:gridSpan w:val="3"/>
            <w:vAlign w:val="center"/>
          </w:tcPr>
          <w:tbl>
            <w:tblPr>
              <w:tblStyle w:val="21"/>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b/>
                      <w:bCs/>
                      <w:sz w:val="24"/>
                    </w:rPr>
                    <w:t>小型、微型企业投标且所投产品（指货物、工程、服务）由本企业制造，或者所投产品（仅指货物）含有其他小型、微型企业制造的，应</w:t>
                  </w:r>
                  <w:r>
                    <w:rPr>
                      <w:rFonts w:hint="eastAsia" w:ascii="宋体" w:hAnsi="宋体" w:eastAsia="宋体" w:cs="宋体"/>
                      <w:b/>
                      <w:bCs/>
                      <w:sz w:val="24"/>
                      <w:lang w:val="en-GB"/>
                    </w:rPr>
                    <w:t>按要求列出具体产品与金额。</w:t>
                  </w:r>
                </w:p>
              </w:tc>
            </w:tr>
          </w:tbl>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hint="eastAsia" w:ascii="宋体" w:hAnsi="宋体" w:eastAsia="宋体" w:cs="宋体"/>
                <w:sz w:val="24"/>
                <w:lang w:val="en-GB"/>
              </w:rPr>
            </w:pPr>
          </w:p>
        </w:tc>
        <w:tc>
          <w:tcPr>
            <w:tcW w:w="2679" w:type="dxa"/>
            <w:vAlign w:val="center"/>
          </w:tcPr>
          <w:p>
            <w:pPr>
              <w:jc w:val="center"/>
              <w:rPr>
                <w:rFonts w:hint="eastAsia" w:ascii="宋体" w:hAnsi="宋体" w:eastAsia="宋体" w:cs="宋体"/>
                <w:sz w:val="24"/>
                <w:lang w:val="en-GB"/>
              </w:rPr>
            </w:pPr>
            <w:r>
              <w:rPr>
                <w:rFonts w:hint="eastAsia" w:ascii="宋体" w:hAnsi="宋体" w:eastAsia="宋体" w:cs="宋体"/>
                <w:sz w:val="24"/>
                <w:lang w:val="en-GB"/>
              </w:rPr>
              <w:t>产品名称（品牌、型号）</w:t>
            </w:r>
          </w:p>
        </w:tc>
        <w:tc>
          <w:tcPr>
            <w:tcW w:w="3811" w:type="dxa"/>
            <w:vAlign w:val="center"/>
          </w:tcPr>
          <w:p>
            <w:pPr>
              <w:jc w:val="center"/>
              <w:rPr>
                <w:rFonts w:hint="eastAsia" w:ascii="宋体" w:hAnsi="宋体" w:eastAsia="宋体" w:cs="宋体"/>
                <w:sz w:val="24"/>
                <w:lang w:val="en-GB"/>
              </w:rPr>
            </w:pPr>
            <w:r>
              <w:rPr>
                <w:rFonts w:hint="eastAsia" w:ascii="宋体" w:hAnsi="宋体" w:eastAsia="宋体" w:cs="宋体"/>
                <w:sz w:val="24"/>
                <w:lang w:val="en-GB"/>
              </w:rPr>
              <w:t>制造企业名称</w:t>
            </w:r>
          </w:p>
        </w:tc>
        <w:tc>
          <w:tcPr>
            <w:tcW w:w="1621" w:type="dxa"/>
            <w:vAlign w:val="center"/>
          </w:tcPr>
          <w:p>
            <w:pPr>
              <w:jc w:val="center"/>
              <w:rPr>
                <w:rFonts w:hint="eastAsia" w:ascii="宋体" w:hAnsi="宋体" w:eastAsia="宋体" w:cs="宋体"/>
                <w:sz w:val="24"/>
                <w:lang w:val="en-GB"/>
              </w:rPr>
            </w:pPr>
            <w:r>
              <w:rPr>
                <w:rFonts w:hint="eastAsia" w:ascii="宋体" w:hAnsi="宋体" w:eastAsia="宋体" w:cs="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hint="eastAsia" w:ascii="宋体" w:hAnsi="宋体" w:eastAsia="宋体" w:cs="宋体"/>
                <w:sz w:val="24"/>
                <w:lang w:val="en-GB"/>
              </w:rPr>
            </w:pPr>
          </w:p>
        </w:tc>
        <w:tc>
          <w:tcPr>
            <w:tcW w:w="2679" w:type="dxa"/>
            <w:vAlign w:val="center"/>
          </w:tcPr>
          <w:p>
            <w:pPr>
              <w:rPr>
                <w:rFonts w:hint="eastAsia" w:ascii="宋体" w:hAnsi="宋体" w:eastAsia="宋体" w:cs="宋体"/>
                <w:sz w:val="24"/>
                <w:lang w:val="en-GB"/>
              </w:rPr>
            </w:pPr>
          </w:p>
        </w:tc>
        <w:tc>
          <w:tcPr>
            <w:tcW w:w="3811" w:type="dxa"/>
            <w:vAlign w:val="center"/>
          </w:tcPr>
          <w:p>
            <w:pPr>
              <w:rPr>
                <w:rFonts w:hint="eastAsia" w:ascii="宋体" w:hAnsi="宋体" w:eastAsia="宋体" w:cs="宋体"/>
                <w:sz w:val="24"/>
                <w:lang w:val="en-GB"/>
              </w:rPr>
            </w:pPr>
          </w:p>
        </w:tc>
        <w:tc>
          <w:tcPr>
            <w:tcW w:w="1621" w:type="dxa"/>
            <w:vAlign w:val="center"/>
          </w:tcPr>
          <w:p>
            <w:pPr>
              <w:rPr>
                <w:rFonts w:hint="eastAsia" w:ascii="宋体" w:hAnsi="宋体" w:eastAsia="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hint="eastAsia" w:ascii="宋体" w:hAnsi="宋体" w:eastAsia="宋体" w:cs="宋体"/>
                <w:sz w:val="24"/>
                <w:lang w:val="en-GB"/>
              </w:rPr>
            </w:pPr>
          </w:p>
        </w:tc>
        <w:tc>
          <w:tcPr>
            <w:tcW w:w="2679" w:type="dxa"/>
            <w:vAlign w:val="center"/>
          </w:tcPr>
          <w:p>
            <w:pPr>
              <w:rPr>
                <w:rFonts w:hint="eastAsia" w:ascii="宋体" w:hAnsi="宋体" w:eastAsia="宋体" w:cs="宋体"/>
                <w:sz w:val="24"/>
                <w:lang w:val="en-GB"/>
              </w:rPr>
            </w:pPr>
          </w:p>
        </w:tc>
        <w:tc>
          <w:tcPr>
            <w:tcW w:w="3811" w:type="dxa"/>
            <w:vAlign w:val="center"/>
          </w:tcPr>
          <w:p>
            <w:pPr>
              <w:rPr>
                <w:rFonts w:hint="eastAsia" w:ascii="宋体" w:hAnsi="宋体" w:eastAsia="宋体" w:cs="宋体"/>
                <w:sz w:val="24"/>
                <w:lang w:val="en-GB"/>
              </w:rPr>
            </w:pPr>
          </w:p>
        </w:tc>
        <w:tc>
          <w:tcPr>
            <w:tcW w:w="1621" w:type="dxa"/>
            <w:vAlign w:val="center"/>
          </w:tcPr>
          <w:p>
            <w:pPr>
              <w:rPr>
                <w:rFonts w:hint="eastAsia" w:ascii="宋体" w:hAnsi="宋体" w:eastAsia="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hint="eastAsia" w:ascii="宋体" w:hAnsi="宋体" w:eastAsia="宋体" w:cs="宋体"/>
                <w:sz w:val="24"/>
                <w:lang w:val="en-GB"/>
              </w:rPr>
            </w:pPr>
          </w:p>
        </w:tc>
        <w:tc>
          <w:tcPr>
            <w:tcW w:w="2679" w:type="dxa"/>
            <w:vAlign w:val="center"/>
          </w:tcPr>
          <w:p>
            <w:pPr>
              <w:rPr>
                <w:rFonts w:hint="eastAsia" w:ascii="宋体" w:hAnsi="宋体" w:eastAsia="宋体" w:cs="宋体"/>
                <w:sz w:val="24"/>
                <w:lang w:val="en-GB"/>
              </w:rPr>
            </w:pPr>
          </w:p>
        </w:tc>
        <w:tc>
          <w:tcPr>
            <w:tcW w:w="3811" w:type="dxa"/>
            <w:vAlign w:val="center"/>
          </w:tcPr>
          <w:p>
            <w:pPr>
              <w:rPr>
                <w:rFonts w:hint="eastAsia" w:ascii="宋体" w:hAnsi="宋体" w:eastAsia="宋体" w:cs="宋体"/>
                <w:sz w:val="24"/>
                <w:lang w:val="en-GB"/>
              </w:rPr>
            </w:pPr>
          </w:p>
        </w:tc>
        <w:tc>
          <w:tcPr>
            <w:tcW w:w="1621" w:type="dxa"/>
            <w:vAlign w:val="center"/>
          </w:tcPr>
          <w:p>
            <w:pPr>
              <w:rPr>
                <w:rFonts w:hint="eastAsia" w:ascii="宋体" w:hAnsi="宋体" w:eastAsia="宋体" w:cs="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hint="eastAsia" w:ascii="宋体" w:hAnsi="宋体" w:eastAsia="宋体" w:cs="宋体"/>
                <w:sz w:val="24"/>
                <w:lang w:val="en-GB"/>
              </w:rPr>
            </w:pPr>
          </w:p>
        </w:tc>
        <w:tc>
          <w:tcPr>
            <w:tcW w:w="6490" w:type="dxa"/>
            <w:gridSpan w:val="2"/>
            <w:vAlign w:val="center"/>
          </w:tcPr>
          <w:p>
            <w:pPr>
              <w:rPr>
                <w:rFonts w:hint="eastAsia" w:ascii="宋体" w:hAnsi="宋体" w:eastAsia="宋体" w:cs="宋体"/>
                <w:sz w:val="24"/>
              </w:rPr>
            </w:pPr>
            <w:r>
              <w:rPr>
                <w:rFonts w:hint="eastAsia" w:ascii="宋体" w:hAnsi="宋体" w:eastAsia="宋体" w:cs="宋体"/>
                <w:sz w:val="24"/>
              </w:rPr>
              <w:t>小型、微型企业产品</w:t>
            </w:r>
            <w:r>
              <w:rPr>
                <w:rFonts w:hint="eastAsia" w:ascii="宋体" w:hAnsi="宋体" w:eastAsia="宋体" w:cs="宋体"/>
                <w:sz w:val="24"/>
                <w:lang w:val="en-GB"/>
              </w:rPr>
              <w:t>金额合计（元）</w:t>
            </w:r>
          </w:p>
        </w:tc>
        <w:tc>
          <w:tcPr>
            <w:tcW w:w="1621" w:type="dxa"/>
            <w:vAlign w:val="center"/>
          </w:tcPr>
          <w:p>
            <w:pPr>
              <w:rPr>
                <w:rFonts w:hint="eastAsia" w:ascii="宋体" w:hAnsi="宋体" w:eastAsia="宋体" w:cs="宋体"/>
                <w:sz w:val="24"/>
                <w:lang w:val="en-GB"/>
              </w:rPr>
            </w:pPr>
          </w:p>
        </w:tc>
      </w:tr>
    </w:tbl>
    <w:p>
      <w:pPr>
        <w:spacing w:line="360" w:lineRule="auto"/>
        <w:rPr>
          <w:rFonts w:hint="eastAsia" w:ascii="宋体" w:hAnsi="宋体" w:eastAsia="宋体" w:cs="宋体"/>
          <w:sz w:val="24"/>
          <w:szCs w:val="32"/>
          <w:lang w:val="en-GB"/>
        </w:rPr>
      </w:pPr>
    </w:p>
    <w:p>
      <w:pPr>
        <w:spacing w:line="360" w:lineRule="auto"/>
        <w:jc w:val="left"/>
        <w:rPr>
          <w:rFonts w:hint="eastAsia" w:ascii="宋体" w:hAnsi="宋体" w:eastAsia="宋体" w:cs="宋体"/>
          <w:b/>
          <w:bCs/>
          <w:sz w:val="24"/>
          <w:szCs w:val="32"/>
          <w:lang w:val="en-GB"/>
        </w:rPr>
      </w:pPr>
      <w:r>
        <w:rPr>
          <w:rFonts w:hint="eastAsia" w:ascii="宋体" w:hAnsi="宋体" w:eastAsia="宋体" w:cs="宋体"/>
          <w:b/>
          <w:bCs/>
          <w:sz w:val="24"/>
          <w:szCs w:val="32"/>
          <w:lang w:val="en-GB"/>
        </w:rPr>
        <w:t>填报要求：</w:t>
      </w:r>
    </w:p>
    <w:p>
      <w:pPr>
        <w:spacing w:line="360" w:lineRule="auto"/>
        <w:ind w:firstLine="480" w:firstLineChars="200"/>
        <w:jc w:val="left"/>
        <w:rPr>
          <w:rFonts w:hint="eastAsia" w:ascii="宋体" w:hAnsi="宋体" w:eastAsia="宋体" w:cs="宋体"/>
          <w:sz w:val="24"/>
          <w:szCs w:val="32"/>
          <w:lang w:val="en-GB"/>
        </w:rPr>
      </w:pPr>
      <w:r>
        <w:rPr>
          <w:rFonts w:hint="eastAsia" w:ascii="宋体" w:hAnsi="宋体" w:eastAsia="宋体" w:cs="宋体"/>
          <w:sz w:val="24"/>
          <w:szCs w:val="32"/>
        </w:rPr>
        <w:t>1.</w:t>
      </w:r>
      <w:r>
        <w:rPr>
          <w:rFonts w:hint="eastAsia" w:ascii="宋体" w:hAnsi="宋体" w:eastAsia="宋体" w:cs="宋体"/>
          <w:sz w:val="24"/>
          <w:szCs w:val="32"/>
          <w:lang w:val="en-GB"/>
        </w:rPr>
        <w:t>本表的产品名称、规格型号和注册商标、金额要与《报价明细表》一致。</w:t>
      </w:r>
    </w:p>
    <w:p>
      <w:pPr>
        <w:spacing w:line="360" w:lineRule="auto"/>
        <w:ind w:firstLine="480" w:firstLineChars="200"/>
        <w:jc w:val="left"/>
        <w:rPr>
          <w:rFonts w:hint="eastAsia" w:ascii="宋体" w:hAnsi="宋体" w:eastAsia="宋体" w:cs="宋体"/>
          <w:sz w:val="24"/>
          <w:szCs w:val="32"/>
          <w:lang w:val="en-GB"/>
        </w:rPr>
      </w:pPr>
      <w:r>
        <w:rPr>
          <w:rFonts w:hint="eastAsia" w:ascii="宋体" w:hAnsi="宋体" w:eastAsia="宋体" w:cs="宋体"/>
          <w:sz w:val="24"/>
          <w:szCs w:val="32"/>
        </w:rPr>
        <w:t>2.</w:t>
      </w:r>
      <w:r>
        <w:rPr>
          <w:rFonts w:hint="eastAsia" w:ascii="宋体" w:hAnsi="宋体" w:eastAsia="宋体" w:cs="宋体"/>
          <w:sz w:val="24"/>
          <w:szCs w:val="32"/>
          <w:lang w:val="en-GB"/>
        </w:rPr>
        <w:t>制造商为小型或微型企业时才需要填“制造商企业类型”栏，填写内容为“小型”或“微型”。</w:t>
      </w:r>
    </w:p>
    <w:p>
      <w:pPr>
        <w:spacing w:line="360" w:lineRule="auto"/>
        <w:ind w:firstLine="480" w:firstLineChars="200"/>
        <w:jc w:val="left"/>
        <w:rPr>
          <w:rFonts w:hint="eastAsia" w:ascii="宋体" w:hAnsi="宋体" w:eastAsia="宋体" w:cs="宋体"/>
        </w:rPr>
      </w:pPr>
      <w:r>
        <w:rPr>
          <w:rFonts w:hint="eastAsia" w:ascii="宋体" w:hAnsi="宋体" w:eastAsia="宋体" w:cs="宋体"/>
          <w:sz w:val="24"/>
          <w:szCs w:val="32"/>
        </w:rPr>
        <w:t>3.</w:t>
      </w:r>
      <w:r>
        <w:rPr>
          <w:rFonts w:hint="eastAsia" w:ascii="宋体" w:hAnsi="宋体" w:eastAsia="宋体" w:cs="宋体"/>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headerReference r:id="rId3"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72</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1">
    <w:nsid w:val="0EFA4B4E"/>
    <w:multiLevelType w:val="multilevel"/>
    <w:tmpl w:val="0EFA4B4E"/>
    <w:lvl w:ilvl="0" w:tentative="0">
      <w:start w:val="1"/>
      <w:numFmt w:val="japaneseCounting"/>
      <w:lvlText w:val="（%1）"/>
      <w:lvlJc w:val="left"/>
      <w:pPr>
        <w:ind w:left="1297" w:hanging="756"/>
      </w:pPr>
      <w:rPr>
        <w:rFonts w:hint="default" w:cs="Times New Roman"/>
      </w:rPr>
    </w:lvl>
    <w:lvl w:ilvl="1" w:tentative="0">
      <w:start w:val="1"/>
      <w:numFmt w:val="lowerLetter"/>
      <w:lvlText w:val="%2."/>
      <w:lvlJc w:val="left"/>
      <w:pPr>
        <w:ind w:left="1621" w:hanging="360"/>
      </w:pPr>
      <w:rPr>
        <w:rFonts w:cs="Times New Roman"/>
      </w:rPr>
    </w:lvl>
    <w:lvl w:ilvl="2" w:tentative="0">
      <w:start w:val="1"/>
      <w:numFmt w:val="lowerRoman"/>
      <w:lvlText w:val="%3."/>
      <w:lvlJc w:val="right"/>
      <w:pPr>
        <w:ind w:left="2341" w:hanging="180"/>
      </w:pPr>
      <w:rPr>
        <w:rFonts w:cs="Times New Roman"/>
      </w:rPr>
    </w:lvl>
    <w:lvl w:ilvl="3" w:tentative="0">
      <w:start w:val="1"/>
      <w:numFmt w:val="decimal"/>
      <w:lvlText w:val="%4."/>
      <w:lvlJc w:val="left"/>
      <w:pPr>
        <w:ind w:left="3061" w:hanging="360"/>
      </w:pPr>
      <w:rPr>
        <w:rFonts w:cs="Times New Roman"/>
      </w:rPr>
    </w:lvl>
    <w:lvl w:ilvl="4" w:tentative="0">
      <w:start w:val="1"/>
      <w:numFmt w:val="lowerLetter"/>
      <w:lvlText w:val="%5."/>
      <w:lvlJc w:val="left"/>
      <w:pPr>
        <w:ind w:left="3781" w:hanging="360"/>
      </w:pPr>
      <w:rPr>
        <w:rFonts w:cs="Times New Roman"/>
      </w:rPr>
    </w:lvl>
    <w:lvl w:ilvl="5" w:tentative="0">
      <w:start w:val="1"/>
      <w:numFmt w:val="lowerRoman"/>
      <w:lvlText w:val="%6."/>
      <w:lvlJc w:val="right"/>
      <w:pPr>
        <w:ind w:left="4501" w:hanging="180"/>
      </w:pPr>
      <w:rPr>
        <w:rFonts w:cs="Times New Roman"/>
      </w:rPr>
    </w:lvl>
    <w:lvl w:ilvl="6" w:tentative="0">
      <w:start w:val="1"/>
      <w:numFmt w:val="decimal"/>
      <w:lvlText w:val="%7."/>
      <w:lvlJc w:val="left"/>
      <w:pPr>
        <w:ind w:left="5221" w:hanging="360"/>
      </w:pPr>
      <w:rPr>
        <w:rFonts w:cs="Times New Roman"/>
      </w:rPr>
    </w:lvl>
    <w:lvl w:ilvl="7" w:tentative="0">
      <w:start w:val="1"/>
      <w:numFmt w:val="lowerLetter"/>
      <w:lvlText w:val="%8."/>
      <w:lvlJc w:val="left"/>
      <w:pPr>
        <w:ind w:left="5941" w:hanging="360"/>
      </w:pPr>
      <w:rPr>
        <w:rFonts w:cs="Times New Roman"/>
      </w:rPr>
    </w:lvl>
    <w:lvl w:ilvl="8" w:tentative="0">
      <w:start w:val="1"/>
      <w:numFmt w:val="lowerRoman"/>
      <w:lvlText w:val="%9."/>
      <w:lvlJc w:val="right"/>
      <w:pPr>
        <w:ind w:left="6661" w:hanging="180"/>
      </w:pPr>
      <w:rPr>
        <w:rFonts w:cs="Times New Roman"/>
      </w:rPr>
    </w:lvl>
  </w:abstractNum>
  <w:abstractNum w:abstractNumId="2">
    <w:nsid w:val="45045BB2"/>
    <w:multiLevelType w:val="multilevel"/>
    <w:tmpl w:val="45045BB2"/>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840" w:hanging="600"/>
      </w:pPr>
      <w:rPr>
        <w:rFonts w:hint="default" w:cs="Times New Roman"/>
      </w:rPr>
    </w:lvl>
    <w:lvl w:ilvl="2" w:tentative="0">
      <w:start w:val="1"/>
      <w:numFmt w:val="decimal"/>
      <w:lvlText w:val="%1.%2.%3"/>
      <w:lvlJc w:val="left"/>
      <w:pPr>
        <w:ind w:left="1200" w:hanging="720"/>
      </w:pPr>
      <w:rPr>
        <w:rFonts w:hint="default" w:cs="Times New Roman"/>
      </w:rPr>
    </w:lvl>
    <w:lvl w:ilvl="3" w:tentative="0">
      <w:start w:val="1"/>
      <w:numFmt w:val="decimal"/>
      <w:lvlText w:val="%1.%2.%3.%4"/>
      <w:lvlJc w:val="left"/>
      <w:pPr>
        <w:ind w:left="1800" w:hanging="1080"/>
      </w:pPr>
      <w:rPr>
        <w:rFonts w:hint="default" w:cs="Times New Roman"/>
      </w:rPr>
    </w:lvl>
    <w:lvl w:ilvl="4" w:tentative="0">
      <w:start w:val="1"/>
      <w:numFmt w:val="decimal"/>
      <w:lvlText w:val="%1.%2.%3.%4.%5"/>
      <w:lvlJc w:val="left"/>
      <w:pPr>
        <w:ind w:left="2040" w:hanging="1080"/>
      </w:pPr>
      <w:rPr>
        <w:rFonts w:hint="default" w:cs="Times New Roman"/>
      </w:rPr>
    </w:lvl>
    <w:lvl w:ilvl="5" w:tentative="0">
      <w:start w:val="1"/>
      <w:numFmt w:val="decimal"/>
      <w:lvlText w:val="%1.%2.%3.%4.%5.%6"/>
      <w:lvlJc w:val="left"/>
      <w:pPr>
        <w:ind w:left="2640" w:hanging="1440"/>
      </w:pPr>
      <w:rPr>
        <w:rFonts w:hint="default" w:cs="Times New Roman"/>
      </w:rPr>
    </w:lvl>
    <w:lvl w:ilvl="6" w:tentative="0">
      <w:start w:val="1"/>
      <w:numFmt w:val="decimal"/>
      <w:lvlText w:val="%1.%2.%3.%4.%5.%6.%7"/>
      <w:lvlJc w:val="left"/>
      <w:pPr>
        <w:ind w:left="3240" w:hanging="1800"/>
      </w:pPr>
      <w:rPr>
        <w:rFonts w:hint="default" w:cs="Times New Roman"/>
      </w:rPr>
    </w:lvl>
    <w:lvl w:ilvl="7" w:tentative="0">
      <w:start w:val="1"/>
      <w:numFmt w:val="decimal"/>
      <w:lvlText w:val="%1.%2.%3.%4.%5.%6.%7.%8"/>
      <w:lvlJc w:val="left"/>
      <w:pPr>
        <w:ind w:left="3480" w:hanging="1800"/>
      </w:pPr>
      <w:rPr>
        <w:rFonts w:hint="default" w:cs="Times New Roman"/>
      </w:rPr>
    </w:lvl>
    <w:lvl w:ilvl="8" w:tentative="0">
      <w:start w:val="1"/>
      <w:numFmt w:val="decimal"/>
      <w:lvlText w:val="%1.%2.%3.%4.%5.%6.%7.%8.%9"/>
      <w:lvlJc w:val="left"/>
      <w:pPr>
        <w:ind w:left="4080" w:hanging="2160"/>
      </w:pPr>
      <w:rPr>
        <w:rFonts w:hint="default" w:cs="Times New Roman"/>
      </w:rPr>
    </w:lvl>
  </w:abstractNum>
  <w:abstractNum w:abstractNumId="3">
    <w:nsid w:val="5AA73AB3"/>
    <w:multiLevelType w:val="singleLevel"/>
    <w:tmpl w:val="5AA73AB3"/>
    <w:lvl w:ilvl="0" w:tentative="0">
      <w:start w:val="17"/>
      <w:numFmt w:val="decimal"/>
      <w:lvlText w:val="%1."/>
      <w:lvlJc w:val="left"/>
      <w:pPr>
        <w:tabs>
          <w:tab w:val="left" w:pos="312"/>
        </w:tabs>
      </w:pPr>
      <w:rPr>
        <w:rFonts w:cs="Times New Roman"/>
      </w:rPr>
    </w:lvl>
  </w:abstractNum>
  <w:abstractNum w:abstractNumId="4">
    <w:nsid w:val="696F054A"/>
    <w:multiLevelType w:val="multilevel"/>
    <w:tmpl w:val="696F054A"/>
    <w:lvl w:ilvl="0" w:tentative="0">
      <w:start w:val="1"/>
      <w:numFmt w:val="decimal"/>
      <w:lvlText w:val="%1、"/>
      <w:lvlJc w:val="left"/>
      <w:pPr>
        <w:ind w:left="925" w:hanging="384"/>
      </w:pPr>
      <w:rPr>
        <w:rFonts w:hint="default" w:cs="Times New Roman"/>
        <w:b w:val="0"/>
      </w:rPr>
    </w:lvl>
    <w:lvl w:ilvl="1" w:tentative="0">
      <w:start w:val="1"/>
      <w:numFmt w:val="lowerLetter"/>
      <w:lvlText w:val="%2."/>
      <w:lvlJc w:val="left"/>
      <w:pPr>
        <w:ind w:left="1621" w:hanging="360"/>
      </w:pPr>
      <w:rPr>
        <w:rFonts w:cs="Times New Roman"/>
      </w:rPr>
    </w:lvl>
    <w:lvl w:ilvl="2" w:tentative="0">
      <w:start w:val="1"/>
      <w:numFmt w:val="lowerRoman"/>
      <w:lvlText w:val="%3."/>
      <w:lvlJc w:val="right"/>
      <w:pPr>
        <w:ind w:left="2341" w:hanging="180"/>
      </w:pPr>
      <w:rPr>
        <w:rFonts w:cs="Times New Roman"/>
      </w:rPr>
    </w:lvl>
    <w:lvl w:ilvl="3" w:tentative="0">
      <w:start w:val="1"/>
      <w:numFmt w:val="decimal"/>
      <w:lvlText w:val="%4."/>
      <w:lvlJc w:val="left"/>
      <w:pPr>
        <w:ind w:left="3061" w:hanging="360"/>
      </w:pPr>
      <w:rPr>
        <w:rFonts w:cs="Times New Roman"/>
      </w:rPr>
    </w:lvl>
    <w:lvl w:ilvl="4" w:tentative="0">
      <w:start w:val="1"/>
      <w:numFmt w:val="lowerLetter"/>
      <w:lvlText w:val="%5."/>
      <w:lvlJc w:val="left"/>
      <w:pPr>
        <w:ind w:left="3781" w:hanging="360"/>
      </w:pPr>
      <w:rPr>
        <w:rFonts w:cs="Times New Roman"/>
      </w:rPr>
    </w:lvl>
    <w:lvl w:ilvl="5" w:tentative="0">
      <w:start w:val="1"/>
      <w:numFmt w:val="lowerRoman"/>
      <w:lvlText w:val="%6."/>
      <w:lvlJc w:val="right"/>
      <w:pPr>
        <w:ind w:left="4501" w:hanging="180"/>
      </w:pPr>
      <w:rPr>
        <w:rFonts w:cs="Times New Roman"/>
      </w:rPr>
    </w:lvl>
    <w:lvl w:ilvl="6" w:tentative="0">
      <w:start w:val="1"/>
      <w:numFmt w:val="decimal"/>
      <w:lvlText w:val="%7."/>
      <w:lvlJc w:val="left"/>
      <w:pPr>
        <w:ind w:left="5221" w:hanging="360"/>
      </w:pPr>
      <w:rPr>
        <w:rFonts w:cs="Times New Roman"/>
      </w:rPr>
    </w:lvl>
    <w:lvl w:ilvl="7" w:tentative="0">
      <w:start w:val="1"/>
      <w:numFmt w:val="lowerLetter"/>
      <w:lvlText w:val="%8."/>
      <w:lvlJc w:val="left"/>
      <w:pPr>
        <w:ind w:left="5941" w:hanging="360"/>
      </w:pPr>
      <w:rPr>
        <w:rFonts w:cs="Times New Roman"/>
      </w:rPr>
    </w:lvl>
    <w:lvl w:ilvl="8" w:tentative="0">
      <w:start w:val="1"/>
      <w:numFmt w:val="lowerRoman"/>
      <w:lvlText w:val="%9."/>
      <w:lvlJc w:val="right"/>
      <w:pPr>
        <w:ind w:left="6661" w:hanging="180"/>
      </w:pPr>
      <w:rPr>
        <w:rFonts w:cs="Times New Roman"/>
      </w:rPr>
    </w:lvl>
  </w:abstractNum>
  <w:abstractNum w:abstractNumId="5">
    <w:nsid w:val="71D432CA"/>
    <w:multiLevelType w:val="multilevel"/>
    <w:tmpl w:val="71D432CA"/>
    <w:lvl w:ilvl="0" w:tentative="0">
      <w:start w:val="1"/>
      <w:numFmt w:val="decimal"/>
      <w:lvlText w:val="%1、"/>
      <w:lvlJc w:val="left"/>
      <w:pPr>
        <w:ind w:left="814" w:hanging="360"/>
      </w:pPr>
      <w:rPr>
        <w:rFonts w:hint="default" w:cs="Times New Roman"/>
      </w:rPr>
    </w:lvl>
    <w:lvl w:ilvl="1" w:tentative="0">
      <w:start w:val="1"/>
      <w:numFmt w:val="lowerLetter"/>
      <w:lvlText w:val="%2."/>
      <w:lvlJc w:val="left"/>
      <w:pPr>
        <w:ind w:left="1534" w:hanging="360"/>
      </w:pPr>
      <w:rPr>
        <w:rFonts w:cs="Times New Roman"/>
      </w:rPr>
    </w:lvl>
    <w:lvl w:ilvl="2" w:tentative="0">
      <w:start w:val="1"/>
      <w:numFmt w:val="lowerRoman"/>
      <w:lvlText w:val="%3."/>
      <w:lvlJc w:val="right"/>
      <w:pPr>
        <w:ind w:left="2254" w:hanging="180"/>
      </w:pPr>
      <w:rPr>
        <w:rFonts w:cs="Times New Roman"/>
      </w:rPr>
    </w:lvl>
    <w:lvl w:ilvl="3" w:tentative="0">
      <w:start w:val="1"/>
      <w:numFmt w:val="decimal"/>
      <w:lvlText w:val="%4."/>
      <w:lvlJc w:val="left"/>
      <w:pPr>
        <w:ind w:left="2974" w:hanging="360"/>
      </w:pPr>
      <w:rPr>
        <w:rFonts w:cs="Times New Roman"/>
      </w:rPr>
    </w:lvl>
    <w:lvl w:ilvl="4" w:tentative="0">
      <w:start w:val="1"/>
      <w:numFmt w:val="lowerLetter"/>
      <w:lvlText w:val="%5."/>
      <w:lvlJc w:val="left"/>
      <w:pPr>
        <w:ind w:left="3694" w:hanging="360"/>
      </w:pPr>
      <w:rPr>
        <w:rFonts w:cs="Times New Roman"/>
      </w:rPr>
    </w:lvl>
    <w:lvl w:ilvl="5" w:tentative="0">
      <w:start w:val="1"/>
      <w:numFmt w:val="lowerRoman"/>
      <w:lvlText w:val="%6."/>
      <w:lvlJc w:val="right"/>
      <w:pPr>
        <w:ind w:left="4414" w:hanging="180"/>
      </w:pPr>
      <w:rPr>
        <w:rFonts w:cs="Times New Roman"/>
      </w:rPr>
    </w:lvl>
    <w:lvl w:ilvl="6" w:tentative="0">
      <w:start w:val="1"/>
      <w:numFmt w:val="decimal"/>
      <w:lvlText w:val="%7."/>
      <w:lvlJc w:val="left"/>
      <w:pPr>
        <w:ind w:left="5134" w:hanging="360"/>
      </w:pPr>
      <w:rPr>
        <w:rFonts w:cs="Times New Roman"/>
      </w:rPr>
    </w:lvl>
    <w:lvl w:ilvl="7" w:tentative="0">
      <w:start w:val="1"/>
      <w:numFmt w:val="lowerLetter"/>
      <w:lvlText w:val="%8."/>
      <w:lvlJc w:val="left"/>
      <w:pPr>
        <w:ind w:left="5854" w:hanging="360"/>
      </w:pPr>
      <w:rPr>
        <w:rFonts w:cs="Times New Roman"/>
      </w:rPr>
    </w:lvl>
    <w:lvl w:ilvl="8" w:tentative="0">
      <w:start w:val="1"/>
      <w:numFmt w:val="lowerRoman"/>
      <w:lvlText w:val="%9."/>
      <w:lvlJc w:val="right"/>
      <w:pPr>
        <w:ind w:left="6574" w:hanging="180"/>
      </w:pPr>
      <w:rPr>
        <w:rFonts w:cs="Times New Roman"/>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970358"/>
    <w:rsid w:val="00016260"/>
    <w:rsid w:val="0002035B"/>
    <w:rsid w:val="000403F7"/>
    <w:rsid w:val="0006294D"/>
    <w:rsid w:val="00062AB3"/>
    <w:rsid w:val="000630DA"/>
    <w:rsid w:val="00085605"/>
    <w:rsid w:val="00107BF6"/>
    <w:rsid w:val="001239B5"/>
    <w:rsid w:val="001334F2"/>
    <w:rsid w:val="001358F3"/>
    <w:rsid w:val="00165F2A"/>
    <w:rsid w:val="00180836"/>
    <w:rsid w:val="001B4A8A"/>
    <w:rsid w:val="00201D2F"/>
    <w:rsid w:val="00201D62"/>
    <w:rsid w:val="00203C2F"/>
    <w:rsid w:val="0021318F"/>
    <w:rsid w:val="00241352"/>
    <w:rsid w:val="002A1620"/>
    <w:rsid w:val="003102FB"/>
    <w:rsid w:val="0033011F"/>
    <w:rsid w:val="00332E30"/>
    <w:rsid w:val="00353DAF"/>
    <w:rsid w:val="003655A5"/>
    <w:rsid w:val="00394F4B"/>
    <w:rsid w:val="003C020E"/>
    <w:rsid w:val="003C5E00"/>
    <w:rsid w:val="003E6DE1"/>
    <w:rsid w:val="003F595C"/>
    <w:rsid w:val="003F78E0"/>
    <w:rsid w:val="00413BB2"/>
    <w:rsid w:val="0043291C"/>
    <w:rsid w:val="00441FAE"/>
    <w:rsid w:val="00446CEF"/>
    <w:rsid w:val="00491BDF"/>
    <w:rsid w:val="004B4165"/>
    <w:rsid w:val="00501A00"/>
    <w:rsid w:val="00531666"/>
    <w:rsid w:val="00533F08"/>
    <w:rsid w:val="00542F87"/>
    <w:rsid w:val="005B209D"/>
    <w:rsid w:val="005D19B0"/>
    <w:rsid w:val="00616E31"/>
    <w:rsid w:val="00636172"/>
    <w:rsid w:val="00646CA0"/>
    <w:rsid w:val="006540F3"/>
    <w:rsid w:val="00655E3C"/>
    <w:rsid w:val="00674C42"/>
    <w:rsid w:val="00674DFB"/>
    <w:rsid w:val="00696900"/>
    <w:rsid w:val="006E5A80"/>
    <w:rsid w:val="006F4DFE"/>
    <w:rsid w:val="007011C4"/>
    <w:rsid w:val="0075349E"/>
    <w:rsid w:val="007663A9"/>
    <w:rsid w:val="007706DA"/>
    <w:rsid w:val="00783370"/>
    <w:rsid w:val="00793C81"/>
    <w:rsid w:val="007A2629"/>
    <w:rsid w:val="007C0F7A"/>
    <w:rsid w:val="007C1005"/>
    <w:rsid w:val="007C7BF2"/>
    <w:rsid w:val="007F5FAF"/>
    <w:rsid w:val="00802325"/>
    <w:rsid w:val="008154BD"/>
    <w:rsid w:val="00823978"/>
    <w:rsid w:val="00847BE5"/>
    <w:rsid w:val="0088066B"/>
    <w:rsid w:val="008A4030"/>
    <w:rsid w:val="008E781F"/>
    <w:rsid w:val="00912983"/>
    <w:rsid w:val="00944004"/>
    <w:rsid w:val="009B3E22"/>
    <w:rsid w:val="009E4842"/>
    <w:rsid w:val="009F3459"/>
    <w:rsid w:val="009F36F6"/>
    <w:rsid w:val="00A12F71"/>
    <w:rsid w:val="00A17880"/>
    <w:rsid w:val="00A30B75"/>
    <w:rsid w:val="00A45B87"/>
    <w:rsid w:val="00A730CA"/>
    <w:rsid w:val="00A91FFC"/>
    <w:rsid w:val="00AF276E"/>
    <w:rsid w:val="00B0420E"/>
    <w:rsid w:val="00B20D56"/>
    <w:rsid w:val="00BE0ADF"/>
    <w:rsid w:val="00C44AFB"/>
    <w:rsid w:val="00C52E14"/>
    <w:rsid w:val="00C767D4"/>
    <w:rsid w:val="00CB0437"/>
    <w:rsid w:val="00CC232E"/>
    <w:rsid w:val="00CC7FF1"/>
    <w:rsid w:val="00CD1804"/>
    <w:rsid w:val="00CE2429"/>
    <w:rsid w:val="00CF626C"/>
    <w:rsid w:val="00D264AC"/>
    <w:rsid w:val="00D5269F"/>
    <w:rsid w:val="00D62A0A"/>
    <w:rsid w:val="00D86267"/>
    <w:rsid w:val="00DA25C4"/>
    <w:rsid w:val="00DB2B95"/>
    <w:rsid w:val="00DB6334"/>
    <w:rsid w:val="00DD01C4"/>
    <w:rsid w:val="00E319E7"/>
    <w:rsid w:val="00E372BC"/>
    <w:rsid w:val="00E9352E"/>
    <w:rsid w:val="00EF2797"/>
    <w:rsid w:val="00F127FF"/>
    <w:rsid w:val="00F64E95"/>
    <w:rsid w:val="00F74D1E"/>
    <w:rsid w:val="00F835F4"/>
    <w:rsid w:val="00F94869"/>
    <w:rsid w:val="00FB62B3"/>
    <w:rsid w:val="0162067B"/>
    <w:rsid w:val="01935887"/>
    <w:rsid w:val="022F3D89"/>
    <w:rsid w:val="025215F3"/>
    <w:rsid w:val="026B5F45"/>
    <w:rsid w:val="03887300"/>
    <w:rsid w:val="04CC341D"/>
    <w:rsid w:val="05137CD7"/>
    <w:rsid w:val="060B26E0"/>
    <w:rsid w:val="07335F91"/>
    <w:rsid w:val="0ADB4F19"/>
    <w:rsid w:val="0B56708B"/>
    <w:rsid w:val="0C1E2BA0"/>
    <w:rsid w:val="0C4F0ACF"/>
    <w:rsid w:val="0C765CB2"/>
    <w:rsid w:val="0E970358"/>
    <w:rsid w:val="10053DFB"/>
    <w:rsid w:val="10392EAE"/>
    <w:rsid w:val="10706EC2"/>
    <w:rsid w:val="114D620F"/>
    <w:rsid w:val="12807280"/>
    <w:rsid w:val="13763D70"/>
    <w:rsid w:val="13FC1BC3"/>
    <w:rsid w:val="148463E6"/>
    <w:rsid w:val="14D20D9B"/>
    <w:rsid w:val="15A72BED"/>
    <w:rsid w:val="1621170E"/>
    <w:rsid w:val="18220D91"/>
    <w:rsid w:val="18820ED2"/>
    <w:rsid w:val="18B91D2B"/>
    <w:rsid w:val="18C40414"/>
    <w:rsid w:val="18E11A7C"/>
    <w:rsid w:val="19BD0508"/>
    <w:rsid w:val="1A6A6D44"/>
    <w:rsid w:val="1A817123"/>
    <w:rsid w:val="1B674FFA"/>
    <w:rsid w:val="1C093ECB"/>
    <w:rsid w:val="1C2A1FDB"/>
    <w:rsid w:val="1C2A6B1D"/>
    <w:rsid w:val="1CE4433A"/>
    <w:rsid w:val="1DC530BD"/>
    <w:rsid w:val="1E58234F"/>
    <w:rsid w:val="1EE84AA8"/>
    <w:rsid w:val="228447E5"/>
    <w:rsid w:val="23424F53"/>
    <w:rsid w:val="236E14E2"/>
    <w:rsid w:val="24EA31B9"/>
    <w:rsid w:val="25BC5A2F"/>
    <w:rsid w:val="25C11B38"/>
    <w:rsid w:val="268A132E"/>
    <w:rsid w:val="28215C9F"/>
    <w:rsid w:val="28BD7683"/>
    <w:rsid w:val="29D148D0"/>
    <w:rsid w:val="2AC803DC"/>
    <w:rsid w:val="2AF71430"/>
    <w:rsid w:val="2B520C88"/>
    <w:rsid w:val="2D0B382A"/>
    <w:rsid w:val="2F40036A"/>
    <w:rsid w:val="2F402F53"/>
    <w:rsid w:val="30143D85"/>
    <w:rsid w:val="31752B09"/>
    <w:rsid w:val="341548E3"/>
    <w:rsid w:val="359B739A"/>
    <w:rsid w:val="359F40B7"/>
    <w:rsid w:val="36623E0E"/>
    <w:rsid w:val="37712A39"/>
    <w:rsid w:val="37DF69DF"/>
    <w:rsid w:val="3AE50133"/>
    <w:rsid w:val="3B345EA5"/>
    <w:rsid w:val="3BDE705E"/>
    <w:rsid w:val="3D1275D3"/>
    <w:rsid w:val="3DB531EC"/>
    <w:rsid w:val="3DBB71E5"/>
    <w:rsid w:val="40D83598"/>
    <w:rsid w:val="41FB3095"/>
    <w:rsid w:val="43036342"/>
    <w:rsid w:val="439414C2"/>
    <w:rsid w:val="43D911A2"/>
    <w:rsid w:val="44E23928"/>
    <w:rsid w:val="4563730C"/>
    <w:rsid w:val="456B496E"/>
    <w:rsid w:val="48694FA0"/>
    <w:rsid w:val="488E768B"/>
    <w:rsid w:val="49F41D5E"/>
    <w:rsid w:val="4B1E31F7"/>
    <w:rsid w:val="4BCB3573"/>
    <w:rsid w:val="4CE75373"/>
    <w:rsid w:val="4D5934CA"/>
    <w:rsid w:val="4DBA747C"/>
    <w:rsid w:val="4DBB6D7E"/>
    <w:rsid w:val="4E831953"/>
    <w:rsid w:val="55BA4166"/>
    <w:rsid w:val="566D4B95"/>
    <w:rsid w:val="572656D4"/>
    <w:rsid w:val="578671EF"/>
    <w:rsid w:val="59234CED"/>
    <w:rsid w:val="599F2FF3"/>
    <w:rsid w:val="59AD06A4"/>
    <w:rsid w:val="5A4D586D"/>
    <w:rsid w:val="5A6249B0"/>
    <w:rsid w:val="5ABB1C23"/>
    <w:rsid w:val="5D9A5615"/>
    <w:rsid w:val="5EE84C68"/>
    <w:rsid w:val="5FA703FC"/>
    <w:rsid w:val="602456D2"/>
    <w:rsid w:val="602463B0"/>
    <w:rsid w:val="6026592A"/>
    <w:rsid w:val="60E07B05"/>
    <w:rsid w:val="621D5BA4"/>
    <w:rsid w:val="63197EAF"/>
    <w:rsid w:val="635B6748"/>
    <w:rsid w:val="63947A95"/>
    <w:rsid w:val="66C13793"/>
    <w:rsid w:val="67B05ABC"/>
    <w:rsid w:val="67B167D1"/>
    <w:rsid w:val="67DB0789"/>
    <w:rsid w:val="67E17416"/>
    <w:rsid w:val="685F1C50"/>
    <w:rsid w:val="699022E9"/>
    <w:rsid w:val="6A714498"/>
    <w:rsid w:val="6CD87309"/>
    <w:rsid w:val="6EC21842"/>
    <w:rsid w:val="727151E7"/>
    <w:rsid w:val="7444613E"/>
    <w:rsid w:val="745919C6"/>
    <w:rsid w:val="74702A9A"/>
    <w:rsid w:val="75745308"/>
    <w:rsid w:val="761C2BBB"/>
    <w:rsid w:val="7671701C"/>
    <w:rsid w:val="76796FBD"/>
    <w:rsid w:val="776A1DE8"/>
    <w:rsid w:val="77AA6501"/>
    <w:rsid w:val="785D00CA"/>
    <w:rsid w:val="79877803"/>
    <w:rsid w:val="7D6E784A"/>
    <w:rsid w:val="7DDD6CEA"/>
    <w:rsid w:val="7DED0920"/>
    <w:rsid w:val="7E636E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ocked="1"/>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28"/>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29"/>
    <w:qFormat/>
    <w:uiPriority w:val="99"/>
    <w:pPr>
      <w:keepNext/>
      <w:keepLines/>
      <w:spacing w:before="260" w:after="260" w:line="416" w:lineRule="auto"/>
      <w:outlineLvl w:val="2"/>
    </w:pPr>
    <w:rPr>
      <w:b/>
      <w:bCs/>
      <w:sz w:val="32"/>
      <w:szCs w:val="32"/>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99"/>
    <w:pPr>
      <w:spacing w:line="360" w:lineRule="exact"/>
    </w:pPr>
    <w:rPr>
      <w:sz w:val="24"/>
    </w:rPr>
  </w:style>
  <w:style w:type="paragraph" w:styleId="3">
    <w:name w:val="Body Text First Indent"/>
    <w:basedOn w:val="2"/>
    <w:next w:val="4"/>
    <w:link w:val="34"/>
    <w:qFormat/>
    <w:locked/>
    <w:uiPriority w:val="99"/>
    <w:pPr>
      <w:ind w:firstLine="420"/>
    </w:pPr>
    <w:rPr>
      <w:sz w:val="21"/>
    </w:rPr>
  </w:style>
  <w:style w:type="paragraph" w:styleId="4">
    <w:name w:val="toc 6"/>
    <w:basedOn w:val="1"/>
    <w:next w:val="1"/>
    <w:qFormat/>
    <w:locked/>
    <w:uiPriority w:val="99"/>
    <w:pPr>
      <w:ind w:left="1050"/>
      <w:jc w:val="left"/>
    </w:pPr>
    <w:rPr>
      <w:sz w:val="18"/>
      <w:szCs w:val="18"/>
    </w:rPr>
  </w:style>
  <w:style w:type="paragraph" w:styleId="8">
    <w:name w:val="List Number"/>
    <w:basedOn w:val="1"/>
    <w:qFormat/>
    <w:uiPriority w:val="99"/>
    <w:pPr>
      <w:numPr>
        <w:ilvl w:val="0"/>
        <w:numId w:val="1"/>
      </w:numPr>
    </w:pPr>
  </w:style>
  <w:style w:type="paragraph" w:styleId="9">
    <w:name w:val="Normal Indent"/>
    <w:basedOn w:val="1"/>
    <w:next w:val="10"/>
    <w:qFormat/>
    <w:uiPriority w:val="99"/>
    <w:pPr>
      <w:ind w:firstLine="420"/>
    </w:pPr>
    <w:rPr>
      <w:szCs w:val="20"/>
    </w:rPr>
  </w:style>
  <w:style w:type="paragraph" w:styleId="10">
    <w:name w:val="Body Text Indent"/>
    <w:basedOn w:val="1"/>
    <w:next w:val="9"/>
    <w:link w:val="31"/>
    <w:qFormat/>
    <w:uiPriority w:val="99"/>
    <w:pPr>
      <w:spacing w:after="120"/>
      <w:ind w:left="420" w:leftChars="200"/>
    </w:pPr>
  </w:style>
  <w:style w:type="paragraph" w:styleId="11">
    <w:name w:val="annotation text"/>
    <w:basedOn w:val="1"/>
    <w:link w:val="32"/>
    <w:qFormat/>
    <w:uiPriority w:val="99"/>
    <w:pPr>
      <w:jc w:val="left"/>
    </w:pPr>
  </w:style>
  <w:style w:type="paragraph" w:styleId="12">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35"/>
    <w:qFormat/>
    <w:uiPriority w:val="99"/>
    <w:rPr>
      <w:rFonts w:ascii="宋体" w:hAnsi="Courier New"/>
    </w:rPr>
  </w:style>
  <w:style w:type="paragraph" w:styleId="14">
    <w:name w:val="Date"/>
    <w:basedOn w:val="1"/>
    <w:next w:val="1"/>
    <w:link w:val="36"/>
    <w:qFormat/>
    <w:uiPriority w:val="99"/>
    <w:pPr>
      <w:ind w:left="2500" w:leftChars="2500"/>
    </w:pPr>
    <w:rPr>
      <w:rFonts w:ascii="Calibri" w:hAnsi="Calibri" w:eastAsia="楷体_GB2312"/>
      <w:sz w:val="32"/>
      <w:szCs w:val="22"/>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rPr>
  </w:style>
  <w:style w:type="paragraph" w:styleId="17">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2"/>
    <w:basedOn w:val="1"/>
    <w:next w:val="1"/>
    <w:qFormat/>
    <w:uiPriority w:val="9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11"/>
    <w:next w:val="11"/>
    <w:link w:val="40"/>
    <w:qFormat/>
    <w:uiPriority w:val="99"/>
    <w:rPr>
      <w:b/>
      <w:bCs/>
    </w:rPr>
  </w:style>
  <w:style w:type="table" w:styleId="22">
    <w:name w:val="Table Grid"/>
    <w:basedOn w:val="2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locked/>
    <w:uiPriority w:val="99"/>
    <w:rPr>
      <w:rFonts w:cs="Times New Roman"/>
      <w:b/>
    </w:rPr>
  </w:style>
  <w:style w:type="character" w:styleId="25">
    <w:name w:val="Hyperlink"/>
    <w:basedOn w:val="23"/>
    <w:qFormat/>
    <w:locked/>
    <w:uiPriority w:val="99"/>
    <w:rPr>
      <w:rFonts w:cs="Times New Roman"/>
      <w:color w:val="0000FF"/>
      <w:u w:val="single"/>
    </w:rPr>
  </w:style>
  <w:style w:type="character" w:styleId="26">
    <w:name w:val="annotation reference"/>
    <w:basedOn w:val="23"/>
    <w:qFormat/>
    <w:uiPriority w:val="99"/>
    <w:rPr>
      <w:rFonts w:cs="Times New Roman"/>
      <w:sz w:val="21"/>
      <w:szCs w:val="21"/>
    </w:rPr>
  </w:style>
  <w:style w:type="character" w:customStyle="1" w:styleId="27">
    <w:name w:val="Heading 1 Char"/>
    <w:basedOn w:val="23"/>
    <w:link w:val="5"/>
    <w:qFormat/>
    <w:locked/>
    <w:uiPriority w:val="99"/>
    <w:rPr>
      <w:rFonts w:ascii="Times New Roman" w:hAnsi="Times New Roman" w:cs="Times New Roman"/>
      <w:b/>
      <w:bCs/>
      <w:kern w:val="44"/>
      <w:sz w:val="44"/>
      <w:szCs w:val="44"/>
    </w:rPr>
  </w:style>
  <w:style w:type="character" w:customStyle="1" w:styleId="28">
    <w:name w:val="Heading 2 Char"/>
    <w:basedOn w:val="23"/>
    <w:link w:val="6"/>
    <w:semiHidden/>
    <w:qFormat/>
    <w:locked/>
    <w:uiPriority w:val="99"/>
    <w:rPr>
      <w:rFonts w:ascii="Cambria" w:hAnsi="Cambria" w:eastAsia="宋体" w:cs="Times New Roman"/>
      <w:b/>
      <w:bCs/>
      <w:sz w:val="32"/>
      <w:szCs w:val="32"/>
    </w:rPr>
  </w:style>
  <w:style w:type="character" w:customStyle="1" w:styleId="29">
    <w:name w:val="Heading 3 Char"/>
    <w:basedOn w:val="23"/>
    <w:link w:val="7"/>
    <w:semiHidden/>
    <w:qFormat/>
    <w:locked/>
    <w:uiPriority w:val="99"/>
    <w:rPr>
      <w:rFonts w:cs="Times New Roman"/>
      <w:b/>
      <w:bCs/>
      <w:sz w:val="32"/>
      <w:szCs w:val="32"/>
    </w:rPr>
  </w:style>
  <w:style w:type="paragraph" w:customStyle="1" w:styleId="30">
    <w:name w:val="正文（首行缩进2字符）"/>
    <w:basedOn w:val="1"/>
    <w:qFormat/>
    <w:uiPriority w:val="99"/>
    <w:pPr>
      <w:spacing w:line="360" w:lineRule="auto"/>
      <w:ind w:firstLine="420" w:firstLineChars="200"/>
    </w:pPr>
    <w:rPr>
      <w:szCs w:val="21"/>
    </w:rPr>
  </w:style>
  <w:style w:type="character" w:customStyle="1" w:styleId="31">
    <w:name w:val="Body Text Indent Char"/>
    <w:basedOn w:val="23"/>
    <w:link w:val="10"/>
    <w:qFormat/>
    <w:locked/>
    <w:uiPriority w:val="99"/>
    <w:rPr>
      <w:rFonts w:cs="Times New Roman"/>
      <w:kern w:val="2"/>
      <w:sz w:val="24"/>
      <w:szCs w:val="24"/>
    </w:rPr>
  </w:style>
  <w:style w:type="character" w:customStyle="1" w:styleId="32">
    <w:name w:val="Comment Text Char"/>
    <w:basedOn w:val="23"/>
    <w:link w:val="11"/>
    <w:qFormat/>
    <w:locked/>
    <w:uiPriority w:val="99"/>
    <w:rPr>
      <w:rFonts w:ascii="Times New Roman" w:hAnsi="Times New Roman" w:eastAsia="宋体" w:cs="Times New Roman"/>
      <w:kern w:val="2"/>
      <w:sz w:val="24"/>
      <w:szCs w:val="24"/>
    </w:rPr>
  </w:style>
  <w:style w:type="character" w:customStyle="1" w:styleId="33">
    <w:name w:val="Body Text Char"/>
    <w:basedOn w:val="23"/>
    <w:link w:val="2"/>
    <w:semiHidden/>
    <w:qFormat/>
    <w:locked/>
    <w:uiPriority w:val="99"/>
    <w:rPr>
      <w:rFonts w:cs="Times New Roman"/>
      <w:sz w:val="24"/>
      <w:szCs w:val="24"/>
    </w:rPr>
  </w:style>
  <w:style w:type="character" w:customStyle="1" w:styleId="34">
    <w:name w:val="Body Text First Indent Char"/>
    <w:basedOn w:val="33"/>
    <w:link w:val="3"/>
    <w:semiHidden/>
    <w:qFormat/>
    <w:locked/>
    <w:uiPriority w:val="99"/>
  </w:style>
  <w:style w:type="character" w:customStyle="1" w:styleId="35">
    <w:name w:val="Plain Text Char"/>
    <w:basedOn w:val="23"/>
    <w:link w:val="13"/>
    <w:semiHidden/>
    <w:qFormat/>
    <w:locked/>
    <w:uiPriority w:val="99"/>
    <w:rPr>
      <w:rFonts w:ascii="宋体" w:hAnsi="Courier New" w:cs="Courier New"/>
      <w:sz w:val="21"/>
      <w:szCs w:val="21"/>
    </w:rPr>
  </w:style>
  <w:style w:type="character" w:customStyle="1" w:styleId="36">
    <w:name w:val="Date Char"/>
    <w:basedOn w:val="23"/>
    <w:link w:val="14"/>
    <w:semiHidden/>
    <w:qFormat/>
    <w:locked/>
    <w:uiPriority w:val="99"/>
    <w:rPr>
      <w:rFonts w:cs="Times New Roman"/>
      <w:sz w:val="24"/>
      <w:szCs w:val="24"/>
    </w:rPr>
  </w:style>
  <w:style w:type="character" w:customStyle="1" w:styleId="37">
    <w:name w:val="Balloon Text Char"/>
    <w:basedOn w:val="23"/>
    <w:link w:val="15"/>
    <w:qFormat/>
    <w:locked/>
    <w:uiPriority w:val="99"/>
    <w:rPr>
      <w:rFonts w:ascii="Times New Roman" w:hAnsi="Times New Roman" w:eastAsia="宋体" w:cs="Times New Roman"/>
      <w:kern w:val="2"/>
      <w:sz w:val="18"/>
      <w:szCs w:val="18"/>
    </w:rPr>
  </w:style>
  <w:style w:type="character" w:customStyle="1" w:styleId="38">
    <w:name w:val="Footer Char"/>
    <w:basedOn w:val="23"/>
    <w:link w:val="16"/>
    <w:semiHidden/>
    <w:qFormat/>
    <w:locked/>
    <w:uiPriority w:val="99"/>
    <w:rPr>
      <w:rFonts w:cs="Times New Roman"/>
      <w:sz w:val="18"/>
      <w:szCs w:val="18"/>
    </w:rPr>
  </w:style>
  <w:style w:type="character" w:customStyle="1" w:styleId="39">
    <w:name w:val="Header Char"/>
    <w:basedOn w:val="23"/>
    <w:link w:val="17"/>
    <w:semiHidden/>
    <w:qFormat/>
    <w:locked/>
    <w:uiPriority w:val="99"/>
    <w:rPr>
      <w:rFonts w:cs="Times New Roman"/>
      <w:sz w:val="18"/>
      <w:szCs w:val="18"/>
    </w:rPr>
  </w:style>
  <w:style w:type="character" w:customStyle="1" w:styleId="40">
    <w:name w:val="Comment Subject Char"/>
    <w:basedOn w:val="32"/>
    <w:link w:val="20"/>
    <w:qFormat/>
    <w:locked/>
    <w:uiPriority w:val="99"/>
    <w:rPr>
      <w:b/>
      <w:bCs/>
    </w:rPr>
  </w:style>
  <w:style w:type="paragraph" w:customStyle="1" w:styleId="41">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2">
    <w:name w:val="List Paragraph"/>
    <w:basedOn w:val="1"/>
    <w:qFormat/>
    <w:uiPriority w:val="99"/>
    <w:pPr>
      <w:ind w:firstLine="420" w:firstLineChars="200"/>
    </w:pPr>
    <w:rPr>
      <w:rFonts w:ascii="Calibri" w:hAnsi="Calibri"/>
      <w:szCs w:val="22"/>
    </w:rPr>
  </w:style>
  <w:style w:type="paragraph" w:customStyle="1" w:styleId="43">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44">
    <w:name w:val="列出段落1"/>
    <w:basedOn w:val="1"/>
    <w:qFormat/>
    <w:uiPriority w:val="99"/>
    <w:pPr>
      <w:ind w:firstLine="420" w:firstLineChars="200"/>
    </w:pPr>
    <w:rPr>
      <w:rFonts w:ascii="Calibri" w:hAnsi="Calibri"/>
      <w:kern w:val="0"/>
      <w:szCs w:val="20"/>
    </w:rPr>
  </w:style>
  <w:style w:type="paragraph" w:customStyle="1" w:styleId="45">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qFormat/>
    <w:uiPriority w:val="99"/>
    <w:rPr>
      <w:rFonts w:ascii="Times New Roman" w:hAnsi="Times New Roman" w:eastAsia="宋体" w:cs="Times New Roman"/>
      <w:kern w:val="0"/>
      <w:sz w:val="21"/>
      <w:szCs w:val="22"/>
      <w:lang w:val="en-US" w:eastAsia="zh-CN" w:bidi="ar-SA"/>
    </w:rPr>
  </w:style>
  <w:style w:type="paragraph" w:customStyle="1" w:styleId="4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qFormat/>
    <w:uiPriority w:val="99"/>
    <w:pPr>
      <w:widowControl/>
      <w:jc w:val="left"/>
    </w:pPr>
    <w:rPr>
      <w:rFonts w:ascii="宋体" w:hAnsi="Courier New"/>
      <w:szCs w:val="21"/>
    </w:rPr>
  </w:style>
  <w:style w:type="paragraph" w:customStyle="1" w:styleId="53">
    <w:name w:val="纯文本_0_1"/>
    <w:basedOn w:val="1"/>
    <w:qFormat/>
    <w:uiPriority w:val="99"/>
    <w:pPr>
      <w:widowControl/>
      <w:jc w:val="left"/>
    </w:pPr>
    <w:rPr>
      <w:rFonts w:ascii="宋体" w:hAnsi="Courier New"/>
      <w:szCs w:val="21"/>
    </w:rPr>
  </w:style>
  <w:style w:type="paragraph" w:customStyle="1" w:styleId="5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59">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0">
    <w:name w:val="font11"/>
    <w:qFormat/>
    <w:uiPriority w:val="99"/>
    <w:rPr>
      <w:rFonts w:ascii="Times New Roman" w:hAnsi="Times New Roman"/>
      <w:color w:val="000000"/>
      <w:sz w:val="24"/>
      <w:u w:val="none"/>
    </w:rPr>
  </w:style>
  <w:style w:type="character" w:customStyle="1" w:styleId="61">
    <w:name w:val="font01"/>
    <w:qFormat/>
    <w:uiPriority w:val="99"/>
    <w:rPr>
      <w:rFonts w:ascii="宋体" w:hAnsi="宋体" w:eastAsia="宋体"/>
      <w:color w:val="000000"/>
      <w:sz w:val="24"/>
      <w:u w:val="none"/>
    </w:rPr>
  </w:style>
  <w:style w:type="character" w:customStyle="1" w:styleId="62">
    <w:name w:val="font31"/>
    <w:qFormat/>
    <w:uiPriority w:val="99"/>
    <w:rPr>
      <w:rFonts w:ascii="宋体" w:hAnsi="宋体" w:eastAsia="宋体"/>
      <w:color w:val="000000"/>
      <w:sz w:val="24"/>
      <w:u w:val="none"/>
    </w:rPr>
  </w:style>
  <w:style w:type="paragraph" w:customStyle="1" w:styleId="63">
    <w:name w:val="正文 New New New New"/>
    <w:qFormat/>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64">
    <w:name w:val="表格文字"/>
    <w:basedOn w:val="1"/>
    <w:next w:val="2"/>
    <w:qFormat/>
    <w:uiPriority w:val="99"/>
    <w:pPr>
      <w:adjustRightInd w:val="0"/>
      <w:spacing w:line="420" w:lineRule="atLeast"/>
      <w:jc w:val="left"/>
      <w:textAlignment w:val="baseline"/>
    </w:pPr>
    <w:rPr>
      <w:kern w:val="0"/>
    </w:rPr>
  </w:style>
  <w:style w:type="paragraph" w:customStyle="1" w:styleId="65">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72</Pages>
  <Words>6344</Word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2020-08-14T03:39:00Z</dcterms:created>
  <dc:creator>S-mile</dc:creator>
  <cp:lastModifiedBy>弄白白白</cp:lastModifiedBy>
  <dcterms:modified xsi:type="dcterms:W3CDTF">2020-08-21T05:36:10Z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