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ottom"/>
        <w:rPr>
          <w:rFonts w:ascii="宋体"/>
          <w:b/>
          <w:kern w:val="0"/>
          <w:sz w:val="52"/>
          <w:szCs w:val="52"/>
        </w:rPr>
      </w:pPr>
      <w:r>
        <w:drawing>
          <wp:anchor distT="0" distB="0" distL="0" distR="0" simplePos="0" relativeHeight="251658240" behindDoc="1" locked="0" layoutInCell="1" allowOverlap="1">
            <wp:simplePos x="0" y="0"/>
            <wp:positionH relativeFrom="page">
              <wp:posOffset>609600</wp:posOffset>
            </wp:positionH>
            <wp:positionV relativeFrom="page">
              <wp:posOffset>1250950</wp:posOffset>
            </wp:positionV>
            <wp:extent cx="2971800" cy="2091690"/>
            <wp:effectExtent l="0" t="0" r="0" b="381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pic:spPr>
                </pic:pic>
              </a:graphicData>
            </a:graphic>
          </wp:anchor>
        </w:drawing>
      </w:r>
    </w:p>
    <w:p>
      <w:pPr>
        <w:jc w:val="center"/>
        <w:rPr>
          <w:rFonts w:ascii="宋体" w:cs="宋体"/>
          <w:sz w:val="36"/>
          <w:szCs w:val="36"/>
        </w:rPr>
      </w:pPr>
    </w:p>
    <w:p>
      <w:pPr>
        <w:jc w:val="center"/>
        <w:rPr>
          <w:rFonts w:ascii="宋体" w:cs="宋体"/>
          <w:sz w:val="52"/>
          <w:szCs w:val="52"/>
        </w:rPr>
      </w:pPr>
    </w:p>
    <w:p>
      <w:pPr>
        <w:jc w:val="center"/>
        <w:rPr>
          <w:rFonts w:ascii="宋体" w:cs="宋体"/>
          <w:sz w:val="72"/>
          <w:szCs w:val="72"/>
        </w:rPr>
      </w:pPr>
      <w:r>
        <w:rPr>
          <w:rFonts w:ascii="宋体" w:hAnsi="宋体" w:cs="宋体"/>
          <w:sz w:val="72"/>
          <w:szCs w:val="72"/>
        </w:rPr>
        <w:t>F-STONE</w:t>
      </w:r>
    </w:p>
    <w:p>
      <w:pPr>
        <w:jc w:val="center"/>
        <w:rPr>
          <w:rFonts w:ascii="宋体" w:cs="宋体"/>
          <w:sz w:val="36"/>
          <w:szCs w:val="36"/>
        </w:rPr>
      </w:pPr>
    </w:p>
    <w:p>
      <w:pPr>
        <w:jc w:val="center"/>
        <w:rPr>
          <w:rFonts w:ascii="宋体" w:cs="宋体"/>
          <w:b/>
          <w:sz w:val="72"/>
          <w:szCs w:val="72"/>
        </w:rPr>
      </w:pPr>
    </w:p>
    <w:p>
      <w:pPr>
        <w:spacing w:line="360" w:lineRule="auto"/>
        <w:jc w:val="center"/>
        <w:textAlignment w:val="bottom"/>
        <w:rPr>
          <w:rFonts w:ascii="宋体"/>
          <w:b/>
          <w:kern w:val="0"/>
          <w:sz w:val="52"/>
          <w:szCs w:val="52"/>
        </w:rPr>
      </w:pPr>
      <w:r>
        <w:rPr>
          <w:rFonts w:hint="eastAsia" w:ascii="宋体"/>
          <w:b/>
          <w:kern w:val="0"/>
          <w:sz w:val="52"/>
          <w:szCs w:val="52"/>
        </w:rPr>
        <w:t>政府采购电子招标文件</w:t>
      </w:r>
    </w:p>
    <w:p>
      <w:pPr>
        <w:spacing w:line="360" w:lineRule="auto"/>
        <w:jc w:val="center"/>
        <w:textAlignment w:val="bottom"/>
        <w:rPr>
          <w:rFonts w:ascii="宋体" w:hAnsi="宋体"/>
          <w:sz w:val="28"/>
          <w:szCs w:val="28"/>
        </w:rPr>
      </w:pPr>
    </w:p>
    <w:p>
      <w:pPr>
        <w:spacing w:line="360" w:lineRule="auto"/>
        <w:jc w:val="center"/>
        <w:textAlignment w:val="bottom"/>
        <w:rPr>
          <w:rFonts w:hint="default" w:ascii="宋体" w:hAnsi="宋体" w:eastAsia="宋体"/>
          <w:sz w:val="28"/>
          <w:szCs w:val="28"/>
          <w:lang w:val="en-US" w:eastAsia="zh-CN"/>
        </w:rPr>
      </w:pPr>
      <w:r>
        <w:rPr>
          <w:rFonts w:hint="eastAsia" w:ascii="宋体" w:hAnsi="宋体"/>
          <w:sz w:val="28"/>
          <w:szCs w:val="28"/>
        </w:rPr>
        <w:t>项目编号：ZJWS2020-LQ</w:t>
      </w:r>
      <w:r>
        <w:rPr>
          <w:rFonts w:hint="eastAsia" w:ascii="宋体" w:hAnsi="宋体"/>
          <w:sz w:val="28"/>
          <w:szCs w:val="28"/>
          <w:lang w:val="en-US" w:eastAsia="zh-CN"/>
        </w:rPr>
        <w:t>74</w:t>
      </w:r>
    </w:p>
    <w:p>
      <w:pPr>
        <w:tabs>
          <w:tab w:val="left" w:pos="1860"/>
        </w:tabs>
        <w:spacing w:line="360" w:lineRule="auto"/>
        <w:textAlignment w:val="bottom"/>
        <w:rPr>
          <w:rFonts w:ascii="宋体"/>
          <w:kern w:val="0"/>
          <w:sz w:val="28"/>
        </w:rPr>
      </w:pPr>
    </w:p>
    <w:p>
      <w:pPr>
        <w:spacing w:line="360" w:lineRule="auto"/>
        <w:textAlignment w:val="bottom"/>
        <w:rPr>
          <w:rFonts w:ascii="宋体"/>
          <w:kern w:val="0"/>
          <w:sz w:val="28"/>
        </w:rPr>
      </w:pPr>
    </w:p>
    <w:p>
      <w:pPr>
        <w:autoSpaceDE w:val="0"/>
        <w:autoSpaceDN w:val="0"/>
        <w:adjustRightInd w:val="0"/>
        <w:spacing w:line="360" w:lineRule="auto"/>
        <w:ind w:firstLine="1960" w:firstLineChars="700"/>
        <w:rPr>
          <w:rFonts w:ascii="宋体"/>
          <w:kern w:val="0"/>
          <w:sz w:val="28"/>
        </w:rPr>
      </w:pPr>
      <w:r>
        <w:rPr>
          <w:rFonts w:hint="eastAsia" w:ascii="宋体"/>
          <w:kern w:val="0"/>
          <w:sz w:val="28"/>
        </w:rPr>
        <w:t>采购项目：路桥区社会管理视频监控四期项目</w:t>
      </w:r>
    </w:p>
    <w:p>
      <w:pPr>
        <w:autoSpaceDE w:val="0"/>
        <w:autoSpaceDN w:val="0"/>
        <w:adjustRightInd w:val="0"/>
        <w:spacing w:line="360" w:lineRule="auto"/>
        <w:ind w:firstLine="3360" w:firstLineChars="1200"/>
        <w:rPr>
          <w:rFonts w:ascii="宋体"/>
          <w:kern w:val="0"/>
          <w:sz w:val="28"/>
        </w:rPr>
      </w:pPr>
      <w:r>
        <w:rPr>
          <w:rFonts w:hint="eastAsia" w:ascii="宋体"/>
          <w:kern w:val="0"/>
          <w:sz w:val="28"/>
        </w:rPr>
        <w:t>第三方检测服务采购项目</w:t>
      </w:r>
    </w:p>
    <w:p>
      <w:pPr>
        <w:autoSpaceDE w:val="0"/>
        <w:autoSpaceDN w:val="0"/>
        <w:adjustRightInd w:val="0"/>
        <w:spacing w:line="360" w:lineRule="auto"/>
        <w:ind w:firstLine="1960" w:firstLineChars="700"/>
        <w:rPr>
          <w:rFonts w:ascii="宋体"/>
          <w:kern w:val="0"/>
          <w:sz w:val="28"/>
        </w:rPr>
      </w:pPr>
      <w:r>
        <w:rPr>
          <w:rFonts w:hint="eastAsia" w:ascii="宋体"/>
          <w:kern w:val="0"/>
          <w:sz w:val="28"/>
        </w:rPr>
        <w:t>采购单位：台州市公安局路桥分局</w:t>
      </w: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采购代理机构：浙江五石工程咨询有限公司</w:t>
      </w:r>
    </w:p>
    <w:p>
      <w:pPr>
        <w:autoSpaceDE w:val="0"/>
        <w:autoSpaceDN w:val="0"/>
        <w:adjustRightInd w:val="0"/>
        <w:spacing w:line="360" w:lineRule="auto"/>
        <w:jc w:val="center"/>
        <w:rPr>
          <w:rFonts w:ascii="宋体"/>
          <w:kern w:val="0"/>
          <w:sz w:val="28"/>
        </w:rPr>
      </w:pPr>
      <w:r>
        <w:rPr>
          <w:rFonts w:hint="eastAsia" w:ascii="宋体"/>
          <w:kern w:val="0"/>
          <w:sz w:val="28"/>
        </w:rPr>
        <w:t>二○二○年</w:t>
      </w:r>
      <w:r>
        <w:rPr>
          <w:rFonts w:hint="eastAsia" w:ascii="宋体"/>
          <w:kern w:val="0"/>
          <w:sz w:val="28"/>
          <w:lang w:val="en-US" w:eastAsia="zh-CN"/>
        </w:rPr>
        <w:t>七</w:t>
      </w:r>
      <w:r>
        <w:rPr>
          <w:rFonts w:hint="eastAsia" w:ascii="宋体"/>
          <w:kern w:val="0"/>
          <w:sz w:val="28"/>
        </w:rPr>
        <w:t>月</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jc w:val="center"/>
        <w:rPr>
          <w:rFonts w:ascii="宋体" w:hAnsi="宋体" w:cs="Arial"/>
          <w:b/>
          <w:bCs/>
          <w:sz w:val="36"/>
          <w:szCs w:val="36"/>
        </w:rPr>
      </w:pPr>
      <w:r>
        <w:rPr>
          <w:rFonts w:hint="eastAsia" w:ascii="宋体" w:hAnsi="宋体" w:cs="Arial"/>
          <w:b/>
          <w:bCs/>
          <w:sz w:val="36"/>
          <w:szCs w:val="36"/>
        </w:rPr>
        <w:t>目  录</w:t>
      </w:r>
    </w:p>
    <w:p>
      <w:pPr>
        <w:spacing w:line="360" w:lineRule="auto"/>
        <w:rPr>
          <w:rFonts w:ascii="宋体" w:hAnsi="宋体" w:cs="宋体"/>
          <w:sz w:val="28"/>
          <w:szCs w:val="28"/>
        </w:rPr>
      </w:pPr>
    </w:p>
    <w:p>
      <w:pPr>
        <w:spacing w:line="360" w:lineRule="auto"/>
        <w:rPr>
          <w:rFonts w:ascii="宋体" w:hAnsi="宋体" w:cs="宋体"/>
          <w:b/>
          <w:bCs/>
          <w:sz w:val="32"/>
          <w:szCs w:val="32"/>
        </w:rPr>
      </w:pPr>
      <w:r>
        <w:rPr>
          <w:rFonts w:hint="eastAsia" w:ascii="宋体" w:hAnsi="宋体" w:cs="宋体"/>
          <w:b/>
          <w:bCs/>
          <w:sz w:val="32"/>
          <w:szCs w:val="32"/>
        </w:rPr>
        <w:t>第一章 公开招标采购公告</w:t>
      </w:r>
    </w:p>
    <w:p>
      <w:pPr>
        <w:spacing w:line="360" w:lineRule="auto"/>
        <w:rPr>
          <w:rFonts w:ascii="宋体" w:hAnsi="宋体" w:cs="宋体"/>
          <w:b/>
          <w:bCs/>
          <w:sz w:val="32"/>
          <w:szCs w:val="32"/>
        </w:rPr>
      </w:pPr>
      <w:r>
        <w:rPr>
          <w:rFonts w:hint="eastAsia" w:ascii="宋体" w:hAnsi="宋体" w:cs="宋体"/>
          <w:b/>
          <w:bCs/>
          <w:sz w:val="32"/>
          <w:szCs w:val="32"/>
        </w:rPr>
        <w:t>第二章 投标人须知</w:t>
      </w:r>
    </w:p>
    <w:p>
      <w:pPr>
        <w:spacing w:line="360" w:lineRule="auto"/>
        <w:rPr>
          <w:rFonts w:ascii="宋体" w:hAnsi="宋体" w:cs="宋体"/>
          <w:b/>
          <w:bCs/>
          <w:sz w:val="32"/>
          <w:szCs w:val="32"/>
        </w:rPr>
      </w:pPr>
      <w:r>
        <w:rPr>
          <w:rFonts w:hint="eastAsia" w:ascii="宋体" w:hAnsi="宋体" w:cs="宋体"/>
          <w:b/>
          <w:bCs/>
          <w:sz w:val="32"/>
          <w:szCs w:val="32"/>
        </w:rPr>
        <w:t>第三章 评标办法及评分标准</w:t>
      </w:r>
    </w:p>
    <w:p>
      <w:pPr>
        <w:spacing w:line="360" w:lineRule="auto"/>
        <w:rPr>
          <w:rFonts w:ascii="宋体" w:hAnsi="宋体" w:cs="宋体"/>
          <w:b/>
          <w:bCs/>
          <w:sz w:val="32"/>
          <w:szCs w:val="32"/>
        </w:rPr>
      </w:pPr>
      <w:r>
        <w:rPr>
          <w:rFonts w:hint="eastAsia" w:ascii="宋体" w:hAnsi="宋体" w:cs="宋体"/>
          <w:b/>
          <w:bCs/>
          <w:sz w:val="32"/>
          <w:szCs w:val="32"/>
        </w:rPr>
        <w:t>第四章 公开招标需求</w:t>
      </w:r>
    </w:p>
    <w:p>
      <w:pPr>
        <w:spacing w:line="360" w:lineRule="auto"/>
        <w:rPr>
          <w:rFonts w:ascii="宋体" w:hAnsi="宋体" w:cs="宋体"/>
          <w:b/>
          <w:bCs/>
          <w:sz w:val="32"/>
          <w:szCs w:val="32"/>
        </w:rPr>
      </w:pPr>
      <w:r>
        <w:rPr>
          <w:rFonts w:hint="eastAsia" w:ascii="宋体" w:hAnsi="宋体" w:cs="宋体"/>
          <w:b/>
          <w:bCs/>
          <w:sz w:val="32"/>
          <w:szCs w:val="32"/>
        </w:rPr>
        <w:t>第五章 政府采购合同主要条款指引</w:t>
      </w:r>
    </w:p>
    <w:p>
      <w:pPr>
        <w:spacing w:line="360" w:lineRule="auto"/>
        <w:rPr>
          <w:rFonts w:ascii="宋体" w:hAnsi="宋体" w:cs="宋体"/>
          <w:b/>
          <w:bCs/>
          <w:sz w:val="32"/>
          <w:szCs w:val="32"/>
        </w:rPr>
      </w:pPr>
      <w:r>
        <w:rPr>
          <w:rFonts w:hint="eastAsia" w:ascii="宋体" w:hAnsi="宋体" w:cs="宋体"/>
          <w:b/>
          <w:bCs/>
          <w:sz w:val="32"/>
          <w:szCs w:val="32"/>
        </w:rPr>
        <w:t>第六章 投标文件格式附件</w:t>
      </w: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ind w:firstLine="2530" w:firstLineChars="700"/>
        <w:rPr>
          <w:rFonts w:ascii="宋体" w:hAnsi="宋体" w:cs="宋体"/>
          <w:b/>
          <w:bCs/>
          <w:sz w:val="36"/>
          <w:szCs w:val="44"/>
        </w:rPr>
      </w:pPr>
      <w:r>
        <w:rPr>
          <w:rFonts w:hint="eastAsia" w:ascii="宋体" w:hAnsi="宋体" w:cs="宋体"/>
          <w:b/>
          <w:bCs/>
          <w:sz w:val="36"/>
          <w:szCs w:val="44"/>
        </w:rPr>
        <w:t>第一章 公开招标采购公告</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浙江五石工程咨询有限公司</w:t>
      </w:r>
      <w:r>
        <w:rPr>
          <w:rFonts w:hint="eastAsia" w:ascii="宋体" w:hAnsi="宋体" w:cs="宋体"/>
          <w:sz w:val="24"/>
          <w:szCs w:val="32"/>
        </w:rPr>
        <w:t>受</w:t>
      </w:r>
      <w:r>
        <w:rPr>
          <w:rFonts w:hint="eastAsia" w:ascii="宋体" w:hAnsi="宋体" w:cs="宋体"/>
          <w:b/>
          <w:bCs/>
          <w:sz w:val="24"/>
          <w:szCs w:val="32"/>
        </w:rPr>
        <w:t>台州市公安局路桥分局</w:t>
      </w:r>
      <w:r>
        <w:rPr>
          <w:rFonts w:hint="eastAsia" w:ascii="宋体" w:hAnsi="宋体" w:cs="宋体"/>
          <w:sz w:val="24"/>
          <w:szCs w:val="32"/>
        </w:rPr>
        <w:t>委托，现就其</w:t>
      </w:r>
      <w:r>
        <w:rPr>
          <w:rFonts w:hint="eastAsia" w:ascii="宋体" w:hAnsi="宋体" w:cs="宋体"/>
          <w:b/>
          <w:bCs/>
          <w:sz w:val="24"/>
          <w:szCs w:val="32"/>
        </w:rPr>
        <w:t>路桥区社会管理视频监控四期项目第三方检测服务采购项目</w:t>
      </w:r>
      <w:r>
        <w:rPr>
          <w:rFonts w:hint="eastAsia" w:ascii="宋体" w:hAnsi="宋体" w:cs="宋体"/>
          <w:sz w:val="24"/>
          <w:szCs w:val="32"/>
        </w:rPr>
        <w:t>进行公开招标采购，欢迎合格供应商前来投标。</w:t>
      </w:r>
    </w:p>
    <w:p>
      <w:pPr>
        <w:spacing w:line="360" w:lineRule="auto"/>
        <w:ind w:firstLine="482" w:firstLineChars="200"/>
        <w:rPr>
          <w:rFonts w:hint="eastAsia" w:ascii="宋体" w:hAnsi="宋体" w:eastAsia="宋体" w:cs="宋体"/>
          <w:b/>
          <w:bCs/>
          <w:sz w:val="24"/>
          <w:szCs w:val="32"/>
          <w:lang w:eastAsia="zh-CN"/>
        </w:rPr>
      </w:pPr>
      <w:r>
        <w:rPr>
          <w:rFonts w:hint="eastAsia" w:ascii="宋体" w:hAnsi="宋体" w:cs="宋体"/>
          <w:b/>
          <w:bCs/>
          <w:sz w:val="24"/>
          <w:szCs w:val="32"/>
        </w:rPr>
        <w:t>一、项目编号：</w:t>
      </w:r>
      <w:r>
        <w:rPr>
          <w:rFonts w:hint="eastAsia" w:ascii="宋体" w:hAnsi="宋体" w:cs="宋体"/>
          <w:sz w:val="24"/>
          <w:szCs w:val="32"/>
        </w:rPr>
        <w:t>ZJWS2020-</w:t>
      </w:r>
      <w:r>
        <w:rPr>
          <w:rFonts w:hint="eastAsia" w:ascii="宋体" w:hAnsi="宋体" w:cs="宋体"/>
          <w:sz w:val="24"/>
          <w:szCs w:val="32"/>
          <w:lang w:eastAsia="zh-CN"/>
        </w:rPr>
        <w:t>LQ74</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二、招标项目概况：</w:t>
      </w:r>
    </w:p>
    <w:tbl>
      <w:tblPr>
        <w:tblStyle w:val="2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3"/>
        <w:gridCol w:w="942"/>
        <w:gridCol w:w="1275"/>
        <w:gridCol w:w="1305"/>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567" w:type="dxa"/>
            <w:vAlign w:val="center"/>
          </w:tcPr>
          <w:p>
            <w:pPr>
              <w:jc w:val="center"/>
              <w:rPr>
                <w:rFonts w:ascii="宋体" w:hAnsi="宋体"/>
                <w:b/>
                <w:sz w:val="24"/>
              </w:rPr>
            </w:pPr>
            <w:bookmarkStart w:id="0" w:name="EBc3c9f0bc06b6413d849824fe98ba274c"/>
            <w:r>
              <w:rPr>
                <w:rFonts w:hint="eastAsia" w:ascii="宋体" w:hAnsi="宋体"/>
                <w:b/>
                <w:sz w:val="24"/>
              </w:rPr>
              <w:t>标段</w:t>
            </w:r>
          </w:p>
        </w:tc>
        <w:tc>
          <w:tcPr>
            <w:tcW w:w="2073" w:type="dxa"/>
            <w:vAlign w:val="center"/>
          </w:tcPr>
          <w:p>
            <w:pPr>
              <w:jc w:val="center"/>
              <w:rPr>
                <w:rFonts w:ascii="宋体" w:hAnsi="宋体"/>
                <w:b/>
                <w:sz w:val="24"/>
              </w:rPr>
            </w:pPr>
            <w:r>
              <w:rPr>
                <w:rFonts w:hint="eastAsia" w:ascii="宋体" w:hAnsi="宋体"/>
                <w:b/>
                <w:sz w:val="24"/>
              </w:rPr>
              <w:t>项目名称</w:t>
            </w:r>
          </w:p>
        </w:tc>
        <w:tc>
          <w:tcPr>
            <w:tcW w:w="942" w:type="dxa"/>
            <w:vAlign w:val="center"/>
          </w:tcPr>
          <w:p>
            <w:pPr>
              <w:jc w:val="center"/>
              <w:rPr>
                <w:rFonts w:ascii="宋体" w:hAnsi="宋体"/>
                <w:b/>
                <w:sz w:val="24"/>
              </w:rPr>
            </w:pPr>
            <w:r>
              <w:rPr>
                <w:rFonts w:hint="eastAsia" w:ascii="宋体" w:hAnsi="宋体"/>
                <w:b/>
                <w:sz w:val="24"/>
              </w:rPr>
              <w:t>数 量</w:t>
            </w:r>
          </w:p>
        </w:tc>
        <w:tc>
          <w:tcPr>
            <w:tcW w:w="1275" w:type="dxa"/>
            <w:vAlign w:val="center"/>
          </w:tcPr>
          <w:p>
            <w:pPr>
              <w:jc w:val="center"/>
              <w:rPr>
                <w:rFonts w:ascii="宋体" w:hAnsi="宋体"/>
                <w:b/>
                <w:sz w:val="24"/>
              </w:rPr>
            </w:pPr>
            <w:r>
              <w:rPr>
                <w:rFonts w:hint="eastAsia" w:ascii="宋体" w:hAnsi="宋体"/>
                <w:b/>
                <w:sz w:val="24"/>
              </w:rPr>
              <w:t>预算</w:t>
            </w:r>
          </w:p>
        </w:tc>
        <w:tc>
          <w:tcPr>
            <w:tcW w:w="1305" w:type="dxa"/>
            <w:vAlign w:val="center"/>
          </w:tcPr>
          <w:p>
            <w:pPr>
              <w:jc w:val="center"/>
              <w:rPr>
                <w:rFonts w:ascii="宋体" w:hAnsi="宋体"/>
                <w:b/>
                <w:sz w:val="24"/>
              </w:rPr>
            </w:pPr>
            <w:r>
              <w:rPr>
                <w:rFonts w:hint="eastAsia" w:ascii="宋体" w:hAnsi="宋体"/>
                <w:b/>
                <w:sz w:val="24"/>
              </w:rPr>
              <w:t>最高限价</w:t>
            </w:r>
          </w:p>
        </w:tc>
        <w:tc>
          <w:tcPr>
            <w:tcW w:w="3776" w:type="dxa"/>
            <w:vAlign w:val="center"/>
          </w:tcPr>
          <w:p>
            <w:pPr>
              <w:jc w:val="center"/>
              <w:rPr>
                <w:rFonts w:hint="eastAsia" w:ascii="宋体" w:hAnsi="宋体" w:eastAsia="宋体"/>
                <w:b/>
                <w:sz w:val="24"/>
                <w:lang w:eastAsia="zh-CN"/>
              </w:rPr>
            </w:pPr>
            <w:r>
              <w:rPr>
                <w:rFonts w:hint="eastAsia" w:ascii="宋体" w:hAnsi="宋体"/>
                <w:b/>
                <w:sz w:val="24"/>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67" w:type="dxa"/>
            <w:vAlign w:val="center"/>
          </w:tcPr>
          <w:p>
            <w:pPr>
              <w:jc w:val="center"/>
              <w:rPr>
                <w:rFonts w:ascii="宋体"/>
                <w:sz w:val="24"/>
              </w:rPr>
            </w:pPr>
            <w:r>
              <w:rPr>
                <w:rFonts w:ascii="宋体" w:hAnsi="宋体"/>
                <w:sz w:val="24"/>
              </w:rPr>
              <w:t>1</w:t>
            </w:r>
          </w:p>
        </w:tc>
        <w:tc>
          <w:tcPr>
            <w:tcW w:w="2073" w:type="dxa"/>
            <w:vAlign w:val="center"/>
          </w:tcPr>
          <w:p>
            <w:pPr>
              <w:jc w:val="center"/>
              <w:rPr>
                <w:rFonts w:ascii="宋体"/>
                <w:sz w:val="24"/>
              </w:rPr>
            </w:pPr>
            <w:r>
              <w:rPr>
                <w:rFonts w:hint="eastAsia" w:ascii="宋体" w:hAnsi="宋体"/>
                <w:kern w:val="0"/>
                <w:sz w:val="24"/>
              </w:rPr>
              <w:t>路桥区社会管理视频监控四期项目第三方检测服务采购项目</w:t>
            </w:r>
          </w:p>
        </w:tc>
        <w:tc>
          <w:tcPr>
            <w:tcW w:w="942" w:type="dxa"/>
            <w:vAlign w:val="center"/>
          </w:tcPr>
          <w:p>
            <w:pPr>
              <w:jc w:val="center"/>
              <w:rPr>
                <w:rFonts w:ascii="宋体"/>
                <w:sz w:val="24"/>
              </w:rPr>
            </w:pPr>
            <w:r>
              <w:rPr>
                <w:rFonts w:hint="eastAsia" w:ascii="宋体"/>
                <w:sz w:val="24"/>
              </w:rPr>
              <w:t>1批</w:t>
            </w:r>
          </w:p>
        </w:tc>
        <w:tc>
          <w:tcPr>
            <w:tcW w:w="1275" w:type="dxa"/>
            <w:vAlign w:val="center"/>
          </w:tcPr>
          <w:p>
            <w:pPr>
              <w:jc w:val="center"/>
              <w:rPr>
                <w:rFonts w:ascii="宋体"/>
                <w:sz w:val="24"/>
              </w:rPr>
            </w:pPr>
            <w:r>
              <w:rPr>
                <w:rFonts w:hint="eastAsia" w:ascii="宋体"/>
                <w:sz w:val="24"/>
              </w:rPr>
              <w:t>21.98</w:t>
            </w:r>
            <w:r>
              <w:rPr>
                <w:rFonts w:hint="eastAsia" w:ascii="宋体"/>
                <w:sz w:val="24"/>
                <w:lang w:val="en-US" w:eastAsia="zh-CN"/>
              </w:rPr>
              <w:t>2</w:t>
            </w:r>
            <w:r>
              <w:rPr>
                <w:rFonts w:hint="eastAsia" w:ascii="宋体"/>
                <w:sz w:val="24"/>
              </w:rPr>
              <w:t>万元</w:t>
            </w:r>
          </w:p>
        </w:tc>
        <w:tc>
          <w:tcPr>
            <w:tcW w:w="1305" w:type="dxa"/>
            <w:vAlign w:val="center"/>
          </w:tcPr>
          <w:p>
            <w:pPr>
              <w:jc w:val="center"/>
              <w:rPr>
                <w:rFonts w:ascii="宋体"/>
                <w:sz w:val="24"/>
              </w:rPr>
            </w:pPr>
            <w:r>
              <w:rPr>
                <w:rFonts w:hint="eastAsia" w:ascii="宋体"/>
                <w:sz w:val="24"/>
              </w:rPr>
              <w:t>21.98</w:t>
            </w:r>
            <w:r>
              <w:rPr>
                <w:rFonts w:hint="eastAsia" w:ascii="宋体"/>
                <w:sz w:val="24"/>
                <w:lang w:val="en-US" w:eastAsia="zh-CN"/>
              </w:rPr>
              <w:t>2</w:t>
            </w:r>
            <w:r>
              <w:rPr>
                <w:rFonts w:hint="eastAsia" w:ascii="宋体"/>
                <w:sz w:val="24"/>
              </w:rPr>
              <w:t>万元</w:t>
            </w:r>
          </w:p>
        </w:tc>
        <w:tc>
          <w:tcPr>
            <w:tcW w:w="3776" w:type="dxa"/>
            <w:vAlign w:val="center"/>
          </w:tcPr>
          <w:p>
            <w:pPr>
              <w:jc w:val="center"/>
              <w:rPr>
                <w:rFonts w:hint="default" w:ascii="宋体" w:eastAsia="宋体"/>
                <w:sz w:val="24"/>
                <w:lang w:val="en-US" w:eastAsia="zh-CN"/>
              </w:rPr>
            </w:pPr>
            <w:r>
              <w:rPr>
                <w:rFonts w:hint="eastAsia" w:ascii="宋体"/>
                <w:sz w:val="24"/>
                <w:lang w:val="en-US" w:eastAsia="zh-CN"/>
              </w:rPr>
              <w:t>合同签订后20天内完成所有检测</w:t>
            </w:r>
          </w:p>
        </w:tc>
      </w:tr>
      <w:bookmarkEnd w:id="0"/>
    </w:tbl>
    <w:p>
      <w:pPr>
        <w:spacing w:line="360" w:lineRule="auto"/>
        <w:ind w:firstLine="480" w:firstLineChars="200"/>
        <w:rPr>
          <w:rFonts w:ascii="宋体" w:hAnsi="宋体" w:cs="宋体"/>
          <w:b/>
          <w:bCs/>
          <w:sz w:val="24"/>
          <w:szCs w:val="32"/>
        </w:rPr>
      </w:pPr>
      <w:r>
        <w:rPr>
          <w:rFonts w:hint="eastAsia" w:ascii="宋体" w:hAnsi="宋体" w:cs="宋体"/>
          <w:sz w:val="24"/>
          <w:szCs w:val="32"/>
        </w:rPr>
        <w:t>本次采购产品为非进口产品</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三、合格投标人的资格条件：</w:t>
      </w:r>
    </w:p>
    <w:p>
      <w:pPr>
        <w:pStyle w:val="7"/>
        <w:overflowPunct w:val="0"/>
        <w:spacing w:line="360" w:lineRule="auto"/>
        <w:ind w:firstLine="482" w:firstLineChars="200"/>
        <w:rPr>
          <w:rFonts w:ascii="宋体" w:hAnsi="宋体"/>
          <w:b/>
          <w:sz w:val="24"/>
          <w:szCs w:val="24"/>
        </w:rPr>
      </w:pPr>
      <w:r>
        <w:rPr>
          <w:rFonts w:hint="eastAsia" w:ascii="宋体" w:hAnsi="宋体"/>
          <w:b/>
          <w:sz w:val="24"/>
          <w:szCs w:val="24"/>
        </w:rPr>
        <w:t>①符合《中华人民共和国政府采购法》第二十二条及</w:t>
      </w:r>
      <w:r>
        <w:rPr>
          <w:rFonts w:ascii="宋体" w:hAnsi="宋体"/>
          <w:b/>
          <w:sz w:val="24"/>
          <w:szCs w:val="24"/>
        </w:rPr>
        <w:t>其他法律、行政法规规定的</w:t>
      </w:r>
      <w:r>
        <w:rPr>
          <w:rFonts w:hint="eastAsia" w:ascii="宋体" w:hAnsi="宋体"/>
          <w:b/>
          <w:sz w:val="24"/>
          <w:szCs w:val="24"/>
        </w:rPr>
        <w:t>对投标主体的要求；</w:t>
      </w:r>
    </w:p>
    <w:p>
      <w:pPr>
        <w:spacing w:line="360" w:lineRule="auto"/>
        <w:ind w:firstLine="472" w:firstLineChars="196"/>
        <w:jc w:val="left"/>
        <w:rPr>
          <w:rFonts w:ascii="宋体" w:hAnsi="宋体" w:cs="宋体"/>
          <w:b/>
          <w:kern w:val="0"/>
          <w:sz w:val="24"/>
        </w:rPr>
      </w:pPr>
      <w:r>
        <w:rPr>
          <w:rFonts w:hint="eastAsia" w:ascii="宋体" w:hAnsi="宋体"/>
          <w:b/>
          <w:sz w:val="24"/>
        </w:rPr>
        <w:t>②</w:t>
      </w:r>
      <w:r>
        <w:rPr>
          <w:rFonts w:hint="eastAsia" w:ascii="宋体" w:hAnsi="宋体" w:cs="宋体"/>
          <w:b/>
          <w:kern w:val="0"/>
          <w:sz w:val="24"/>
        </w:rPr>
        <w:t>投标人具有省级及以上市场监督管理局颁发的计量认证资质（CMA）和国家认证认可资质（CNAS），或者省级及以上市场监督管理局颁发的检验检测机构资质认定证书且证书附表同时具有相关检测能力。</w:t>
      </w:r>
    </w:p>
    <w:p>
      <w:pPr>
        <w:spacing w:line="360" w:lineRule="auto"/>
        <w:ind w:firstLine="482" w:firstLineChars="200"/>
        <w:rPr>
          <w:rFonts w:ascii="宋体" w:hAnsi="宋体" w:cs="宋体"/>
          <w:b/>
          <w:kern w:val="0"/>
          <w:sz w:val="24"/>
        </w:rPr>
      </w:pPr>
      <w:r>
        <w:rPr>
          <w:rFonts w:hint="eastAsia" w:ascii="宋体" w:hAnsi="宋体"/>
          <w:b/>
          <w:sz w:val="24"/>
        </w:rPr>
        <w:t>③本项目不接受联合体投标。</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四、招标文件获取的时间、方式：</w:t>
      </w:r>
    </w:p>
    <w:p>
      <w:pPr>
        <w:spacing w:line="360" w:lineRule="auto"/>
        <w:ind w:left="216" w:leftChars="103" w:firstLine="241" w:firstLineChars="100"/>
        <w:rPr>
          <w:rFonts w:ascii="宋体" w:hAnsi="宋体" w:cs="宋体"/>
          <w:sz w:val="24"/>
          <w:szCs w:val="32"/>
        </w:rPr>
      </w:pPr>
      <w:r>
        <w:rPr>
          <w:rFonts w:ascii="宋体" w:hAnsi="宋体" w:cs="宋体"/>
          <w:b/>
          <w:bCs/>
          <w:sz w:val="24"/>
          <w:szCs w:val="32"/>
        </w:rPr>
        <w:t>1</w:t>
      </w:r>
      <w:r>
        <w:rPr>
          <w:rFonts w:hint="eastAsia" w:ascii="宋体" w:hAnsi="宋体" w:cs="宋体"/>
          <w:b/>
          <w:bCs/>
          <w:sz w:val="24"/>
          <w:szCs w:val="32"/>
        </w:rPr>
        <w:t>．获取时间</w:t>
      </w:r>
      <w:r>
        <w:rPr>
          <w:rFonts w:hint="eastAsia" w:ascii="宋体" w:hAnsi="宋体" w:cs="宋体"/>
          <w:sz w:val="24"/>
          <w:szCs w:val="32"/>
        </w:rPr>
        <w:t>：2020年</w:t>
      </w:r>
      <w:r>
        <w:rPr>
          <w:rFonts w:hint="eastAsia" w:ascii="宋体" w:hAnsi="宋体" w:cs="宋体"/>
          <w:sz w:val="24"/>
          <w:szCs w:val="32"/>
          <w:lang w:val="en-US" w:eastAsia="zh-CN"/>
        </w:rPr>
        <w:t>7</w:t>
      </w:r>
      <w:r>
        <w:rPr>
          <w:rFonts w:hint="eastAsia" w:ascii="宋体" w:hAnsi="宋体" w:cs="宋体"/>
          <w:sz w:val="24"/>
          <w:szCs w:val="32"/>
        </w:rPr>
        <w:t>月</w:t>
      </w:r>
      <w:r>
        <w:rPr>
          <w:rFonts w:hint="eastAsia" w:ascii="宋体" w:hAnsi="宋体" w:cs="宋体"/>
          <w:sz w:val="24"/>
          <w:szCs w:val="32"/>
          <w:lang w:val="en-US" w:eastAsia="zh-CN"/>
        </w:rPr>
        <w:t>8</w:t>
      </w:r>
      <w:r>
        <w:rPr>
          <w:rFonts w:hint="eastAsia" w:ascii="宋体" w:hAnsi="宋体" w:cs="宋体"/>
          <w:sz w:val="24"/>
          <w:szCs w:val="32"/>
        </w:rPr>
        <w:t>日至2020年</w:t>
      </w:r>
      <w:r>
        <w:rPr>
          <w:rFonts w:hint="eastAsia" w:ascii="宋体" w:hAnsi="宋体" w:cs="宋体"/>
          <w:sz w:val="24"/>
          <w:szCs w:val="32"/>
          <w:lang w:val="en-US" w:eastAsia="zh-CN"/>
        </w:rPr>
        <w:t>7</w:t>
      </w:r>
      <w:r>
        <w:rPr>
          <w:rFonts w:hint="eastAsia" w:ascii="宋体" w:hAnsi="宋体" w:cs="宋体"/>
          <w:sz w:val="24"/>
          <w:szCs w:val="32"/>
        </w:rPr>
        <w:t>月</w:t>
      </w:r>
      <w:r>
        <w:rPr>
          <w:rFonts w:hint="eastAsia" w:ascii="宋体" w:hAnsi="宋体" w:cs="宋体"/>
          <w:sz w:val="24"/>
          <w:szCs w:val="32"/>
          <w:lang w:val="en-US" w:eastAsia="zh-CN"/>
        </w:rPr>
        <w:t>15</w:t>
      </w:r>
      <w:r>
        <w:rPr>
          <w:rFonts w:hint="eastAsia" w:ascii="宋体" w:hAnsi="宋体" w:cs="宋体"/>
          <w:sz w:val="24"/>
          <w:szCs w:val="32"/>
        </w:rPr>
        <w:t>日</w:t>
      </w:r>
    </w:p>
    <w:p>
      <w:pPr>
        <w:spacing w:line="360" w:lineRule="auto"/>
        <w:ind w:firstLine="482" w:firstLineChars="200"/>
        <w:rPr>
          <w:rFonts w:ascii="宋体" w:hAnsi="宋体" w:cs="宋体"/>
          <w:sz w:val="24"/>
          <w:szCs w:val="32"/>
        </w:rPr>
      </w:pPr>
      <w:r>
        <w:rPr>
          <w:rFonts w:ascii="宋体" w:hAnsi="宋体" w:cs="宋体"/>
          <w:b/>
          <w:bCs/>
          <w:sz w:val="24"/>
          <w:szCs w:val="32"/>
        </w:rPr>
        <w:t>2</w:t>
      </w:r>
      <w:r>
        <w:rPr>
          <w:rFonts w:hint="eastAsia" w:ascii="宋体" w:hAnsi="宋体" w:cs="宋体"/>
          <w:b/>
          <w:bCs/>
          <w:sz w:val="24"/>
          <w:szCs w:val="32"/>
        </w:rPr>
        <w:t>．获取地址</w:t>
      </w:r>
      <w:r>
        <w:rPr>
          <w:rFonts w:hint="eastAsia" w:ascii="宋体" w:hAnsi="宋体" w:cs="宋体"/>
          <w:sz w:val="24"/>
          <w:szCs w:val="32"/>
        </w:rPr>
        <w:t>：浙江政府采购网本项目公告附件</w:t>
      </w:r>
    </w:p>
    <w:p>
      <w:pPr>
        <w:spacing w:line="360" w:lineRule="auto"/>
        <w:ind w:firstLine="482" w:firstLineChars="200"/>
        <w:rPr>
          <w:rFonts w:ascii="宋体" w:hAnsi="宋体" w:cs="Arial"/>
          <w:bCs/>
          <w:sz w:val="24"/>
        </w:rPr>
      </w:pPr>
      <w:r>
        <w:rPr>
          <w:rFonts w:ascii="宋体" w:hAnsi="宋体" w:cs="宋体"/>
          <w:b/>
          <w:bCs/>
          <w:sz w:val="24"/>
          <w:szCs w:val="32"/>
        </w:rPr>
        <w:t>3.</w:t>
      </w:r>
      <w:r>
        <w:rPr>
          <w:rFonts w:hint="eastAsia" w:ascii="宋体" w:hAnsi="宋体" w:cs="宋体"/>
          <w:b/>
          <w:bCs/>
          <w:sz w:val="24"/>
          <w:szCs w:val="32"/>
        </w:rPr>
        <w:t xml:space="preserve"> 获取采购文件方式</w:t>
      </w:r>
      <w:r>
        <w:rPr>
          <w:rFonts w:hint="eastAsia" w:ascii="宋体" w:hAnsi="宋体" w:cs="宋体"/>
          <w:sz w:val="24"/>
          <w:szCs w:val="32"/>
        </w:rPr>
        <w:t>：在线获取（本项目实行网上报名，不接受现场报名。供应商登录浙江政府采购网进行报名。《供应商网上报名操作指南》位置：</w:t>
      </w:r>
      <w:r>
        <w:rPr>
          <w:rFonts w:ascii="宋体" w:hAnsi="宋体" w:cs="宋体"/>
          <w:sz w:val="24"/>
          <w:szCs w:val="32"/>
        </w:rPr>
        <w:t>“</w:t>
      </w:r>
      <w:r>
        <w:rPr>
          <w:rFonts w:hint="eastAsia" w:ascii="宋体" w:hAnsi="宋体" w:cs="宋体"/>
          <w:sz w:val="24"/>
          <w:szCs w:val="32"/>
        </w:rPr>
        <w:t>首页</w:t>
      </w:r>
      <w:r>
        <w:rPr>
          <w:rFonts w:ascii="宋体" w:hAnsi="宋体" w:cs="宋体"/>
          <w:sz w:val="24"/>
          <w:szCs w:val="32"/>
        </w:rPr>
        <w:t>-</w:t>
      </w:r>
      <w:r>
        <w:rPr>
          <w:rFonts w:hint="eastAsia" w:ascii="宋体" w:hAnsi="宋体" w:cs="宋体"/>
          <w:sz w:val="24"/>
          <w:szCs w:val="32"/>
        </w:rPr>
        <w:t>办事指南</w:t>
      </w:r>
      <w:r>
        <w:rPr>
          <w:rFonts w:ascii="宋体" w:hAnsi="宋体" w:cs="宋体"/>
          <w:sz w:val="24"/>
          <w:szCs w:val="32"/>
        </w:rPr>
        <w:t>-</w:t>
      </w:r>
      <w:r>
        <w:rPr>
          <w:rFonts w:hint="eastAsia" w:ascii="宋体" w:hAnsi="宋体" w:cs="宋体"/>
          <w:sz w:val="24"/>
          <w:szCs w:val="32"/>
        </w:rPr>
        <w:t>省采中心</w:t>
      </w:r>
      <w:r>
        <w:rPr>
          <w:rFonts w:ascii="宋体" w:hAnsi="宋体" w:cs="宋体"/>
          <w:sz w:val="24"/>
          <w:szCs w:val="32"/>
        </w:rPr>
        <w:t>-</w:t>
      </w:r>
      <w:r>
        <w:rPr>
          <w:rFonts w:hint="eastAsia" w:ascii="宋体" w:hAnsi="宋体" w:cs="宋体"/>
          <w:sz w:val="24"/>
          <w:szCs w:val="32"/>
        </w:rPr>
        <w:t>网上报名”</w:t>
      </w:r>
      <w:r>
        <w:fldChar w:fldCharType="begin"/>
      </w:r>
      <w:r>
        <w:instrText xml:space="preserve"> HYPERLINK "http://zfcg.czt.zj.gov.cn/bs_other/2018-03-30/12002.html?_=2018-03-30%2011:40:47" </w:instrText>
      </w:r>
      <w:r>
        <w:fldChar w:fldCharType="separate"/>
      </w:r>
      <w:r>
        <w:rPr>
          <w:rStyle w:val="25"/>
          <w:rFonts w:eastAsia="微软雅黑"/>
          <w:color w:val="auto"/>
          <w:sz w:val="24"/>
        </w:rPr>
        <w:t>http://zfcg.czt.zj.gov.cn/bs_other/2018-03-30/12002.html?_=2018-03-30 11:40:47</w:t>
      </w:r>
      <w:r>
        <w:rPr>
          <w:rStyle w:val="25"/>
          <w:rFonts w:eastAsia="微软雅黑"/>
          <w:color w:val="auto"/>
          <w:sz w:val="24"/>
        </w:rPr>
        <w:fldChar w:fldCharType="end"/>
      </w:r>
      <w:r>
        <w:rPr>
          <w:rFonts w:hint="eastAsia" w:ascii="宋体" w:hAnsi="宋体" w:cs="宋体"/>
          <w:sz w:val="24"/>
        </w:rPr>
        <w:t>）</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4、报名时应提供以下资格证明材料：</w:t>
      </w:r>
    </w:p>
    <w:p>
      <w:pPr>
        <w:spacing w:line="360" w:lineRule="auto"/>
        <w:ind w:firstLine="480" w:firstLineChars="200"/>
        <w:rPr>
          <w:rFonts w:ascii="宋体" w:hAnsi="宋体" w:cs="宋体"/>
          <w:sz w:val="24"/>
          <w:szCs w:val="32"/>
        </w:rPr>
      </w:pPr>
      <w:r>
        <w:rPr>
          <w:rFonts w:hint="eastAsia" w:ascii="宋体" w:hAnsi="宋体" w:cs="宋体"/>
          <w:sz w:val="24"/>
          <w:szCs w:val="32"/>
        </w:rPr>
        <w:t>a. 营业执照副本(复印件加盖公章)；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b. 法人授权委托书原件（加盖公章）；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c. 报名人有效身份证件(复印件加盖公章)；</w:t>
      </w:r>
    </w:p>
    <w:p>
      <w:pPr>
        <w:spacing w:line="360" w:lineRule="auto"/>
        <w:ind w:firstLine="480" w:firstLineChars="200"/>
        <w:rPr>
          <w:rFonts w:hint="default" w:ascii="宋体" w:hAnsi="宋体" w:eastAsia="宋体" w:cs="宋体"/>
          <w:sz w:val="24"/>
          <w:szCs w:val="32"/>
          <w:lang w:val="en-US" w:eastAsia="zh-CN"/>
        </w:rPr>
      </w:pPr>
      <w:r>
        <w:rPr>
          <w:rFonts w:hint="eastAsia" w:ascii="宋体" w:hAnsi="宋体" w:cs="宋体"/>
          <w:sz w:val="24"/>
          <w:szCs w:val="32"/>
        </w:rPr>
        <w:t xml:space="preserve">d. </w:t>
      </w:r>
      <w:r>
        <w:rPr>
          <w:rFonts w:hint="eastAsia" w:ascii="宋体" w:hAnsi="宋体" w:cs="宋体"/>
          <w:b w:val="0"/>
          <w:bCs/>
          <w:kern w:val="0"/>
          <w:sz w:val="24"/>
        </w:rPr>
        <w:t>投标人具有省级及以上市场监督管理局颁发的计量认证资质（CMA）和国家认证认可资质（CNAS），或者省级及以上市场监督管理局颁发的检验检测机构资质认定证书且证书附表同时具有相关检测能力</w:t>
      </w:r>
      <w:r>
        <w:rPr>
          <w:rFonts w:hint="eastAsia" w:ascii="宋体" w:hAnsi="宋体" w:cs="宋体"/>
          <w:b w:val="0"/>
          <w:bCs/>
          <w:kern w:val="0"/>
          <w:sz w:val="24"/>
          <w:lang w:val="en-US" w:eastAsia="zh-CN"/>
        </w:rPr>
        <w:t>(资质证书复印件加盖公章）</w:t>
      </w:r>
      <w:r>
        <w:rPr>
          <w:rFonts w:hint="eastAsia" w:ascii="宋体" w:hAnsi="宋体" w:cs="宋体"/>
          <w:b/>
          <w:kern w:val="0"/>
          <w:sz w:val="24"/>
          <w:lang w:val="en-US" w:eastAsia="zh-CN"/>
        </w:rPr>
        <w:t>；</w:t>
      </w:r>
    </w:p>
    <w:p>
      <w:pPr>
        <w:spacing w:line="360" w:lineRule="auto"/>
        <w:ind w:firstLine="480" w:firstLineChars="200"/>
        <w:rPr>
          <w:rFonts w:ascii="宋体" w:hAnsi="宋体" w:cs="宋体"/>
          <w:sz w:val="24"/>
          <w:szCs w:val="32"/>
        </w:rPr>
      </w:pPr>
      <w:r>
        <w:rPr>
          <w:rFonts w:hint="eastAsia" w:ascii="宋体" w:hAnsi="宋体" w:cs="宋体"/>
          <w:sz w:val="24"/>
          <w:szCs w:val="32"/>
          <w:lang w:val="en-US" w:eastAsia="zh-CN"/>
        </w:rPr>
        <w:t>e</w:t>
      </w:r>
      <w:r>
        <w:rPr>
          <w:rFonts w:hint="eastAsia" w:ascii="宋体" w:hAnsi="宋体" w:cs="宋体"/>
          <w:sz w:val="24"/>
          <w:szCs w:val="32"/>
        </w:rPr>
        <w:t>.</w:t>
      </w:r>
      <w:r>
        <w:rPr>
          <w:rFonts w:hint="eastAsia" w:ascii="宋体" w:hAnsi="宋体" w:cs="宋体"/>
          <w:sz w:val="24"/>
          <w:szCs w:val="32"/>
          <w:lang w:val="en-US" w:eastAsia="zh-CN"/>
        </w:rPr>
        <w:t xml:space="preserve"> </w:t>
      </w:r>
      <w:r>
        <w:rPr>
          <w:rFonts w:hint="eastAsia" w:ascii="宋体" w:hAnsi="宋体" w:cs="宋体"/>
          <w:sz w:val="24"/>
          <w:szCs w:val="32"/>
        </w:rPr>
        <w:t>投标供应商报名表。</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五、投标说明：</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color w:val="auto"/>
        </w:rPr>
        <w:fldChar w:fldCharType="begin"/>
      </w:r>
      <w:r>
        <w:rPr>
          <w:color w:val="auto"/>
        </w:rPr>
        <w:instrText xml:space="preserve"> HYPERLINK "http://www.zjzfcg.gov.cn/bidClientTemplate/2019-05-27/12945.html" </w:instrText>
      </w:r>
      <w:r>
        <w:rPr>
          <w:color w:val="auto"/>
        </w:rPr>
        <w:fldChar w:fldCharType="separate"/>
      </w:r>
      <w:r>
        <w:rPr>
          <w:rFonts w:hint="eastAsia" w:ascii="宋体" w:hAnsi="宋体" w:cs="宋体"/>
          <w:color w:val="auto"/>
          <w:kern w:val="0"/>
          <w:sz w:val="24"/>
          <w:u w:val="single"/>
        </w:rPr>
        <w:t>http://www.zjzfcg.gov.cn/bidClientTemplate/2019-05-27/12945.html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u w:val="single"/>
          <w:lang w:val="en-GB"/>
        </w:rPr>
        <w:t>在开标后规定的投标有效期内，投标人不能撤销投标文件。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5.投标文件的组成、份数、密封、效力</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rPr>
      </w:pPr>
      <w:r>
        <w:rPr>
          <w:rFonts w:hint="eastAsia" w:ascii="宋体" w:hAnsi="宋体" w:cs="宋体"/>
          <w:color w:val="auto"/>
          <w:sz w:val="24"/>
        </w:rPr>
        <w:t>5.1电子投标文件，按政采云平台项目采购--电子招投标操作指南及本招标文件要求编制。</w:t>
      </w:r>
    </w:p>
    <w:p>
      <w:pPr>
        <w:spacing w:line="360" w:lineRule="auto"/>
        <w:ind w:firstLine="480" w:firstLineChars="200"/>
        <w:rPr>
          <w:rFonts w:ascii="宋体" w:hAnsi="宋体" w:cs="宋体"/>
          <w:color w:val="auto"/>
          <w:sz w:val="24"/>
        </w:rPr>
      </w:pPr>
      <w:r>
        <w:rPr>
          <w:rFonts w:hint="eastAsia" w:ascii="宋体" w:hAnsi="宋体" w:cs="宋体"/>
          <w:color w:val="auto"/>
          <w:sz w:val="24"/>
        </w:rPr>
        <w:t>5.2</w:t>
      </w:r>
      <w:bookmarkStart w:id="1" w:name="_Hlk34638143"/>
      <w:r>
        <w:rPr>
          <w:rFonts w:hint="eastAsia" w:ascii="宋体" w:hAnsi="宋体" w:cs="宋体"/>
          <w:color w:val="auto"/>
          <w:sz w:val="24"/>
        </w:rPr>
        <w:t>纸质</w:t>
      </w:r>
      <w:bookmarkEnd w:id="1"/>
      <w:r>
        <w:rPr>
          <w:rFonts w:hint="eastAsia" w:ascii="宋体" w:hAnsi="宋体" w:cs="宋体"/>
          <w:color w:val="auto"/>
          <w:sz w:val="24"/>
        </w:rPr>
        <w:t>备份投标文件以纸质文件的形式编制，按资格证明文件、商务技术文件、报价文件三部分分别编制并单独装订成册，</w:t>
      </w:r>
      <w:r>
        <w:rPr>
          <w:rFonts w:hint="eastAsia" w:ascii="宋体" w:hAnsi="宋体" w:cs="宋体"/>
          <w:b/>
          <w:bCs/>
          <w:color w:val="auto"/>
          <w:sz w:val="24"/>
        </w:rPr>
        <w:t>数量均为2份（一正一副）</w:t>
      </w:r>
      <w:r>
        <w:rPr>
          <w:rFonts w:hint="eastAsia" w:ascii="宋体" w:hAnsi="宋体" w:cs="宋体"/>
          <w:color w:val="auto"/>
          <w:sz w:val="24"/>
        </w:rPr>
        <w:t>。资格证明文件、商务技术文件、报价文件三部分须分别密封封装，</w:t>
      </w:r>
      <w:r>
        <w:rPr>
          <w:rFonts w:hint="eastAsia" w:ascii="宋体" w:hAnsi="宋体" w:cs="宋体"/>
          <w:color w:val="auto"/>
          <w:sz w:val="24"/>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u w:val="single"/>
        </w:rPr>
      </w:pPr>
      <w:bookmarkStart w:id="2" w:name="_Hlk34639647"/>
      <w:r>
        <w:rPr>
          <w:rFonts w:hint="eastAsia" w:ascii="宋体" w:hAnsi="宋体" w:cs="宋体"/>
          <w:color w:val="auto"/>
          <w:sz w:val="24"/>
        </w:rPr>
        <w:t>5.3</w:t>
      </w:r>
      <w:r>
        <w:rPr>
          <w:rFonts w:hint="eastAsia" w:ascii="宋体" w:hAnsi="宋体" w:cs="宋体"/>
          <w:color w:val="auto"/>
          <w:sz w:val="24"/>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rPr>
      </w:pPr>
      <w:r>
        <w:rPr>
          <w:rFonts w:hint="eastAsia" w:ascii="宋体" w:hAnsi="宋体" w:cs="宋体"/>
          <w:color w:val="auto"/>
          <w:sz w:val="24"/>
        </w:rPr>
        <w:t>①在投标截止时间前送交到开标地点；</w:t>
      </w:r>
    </w:p>
    <w:p>
      <w:pPr>
        <w:spacing w:line="360" w:lineRule="auto"/>
        <w:ind w:firstLine="480" w:firstLineChars="200"/>
        <w:rPr>
          <w:rFonts w:ascii="宋体" w:hAnsi="宋体" w:cs="宋体"/>
          <w:color w:val="auto"/>
          <w:sz w:val="24"/>
        </w:rPr>
      </w:pPr>
      <w:r>
        <w:rPr>
          <w:rFonts w:hint="eastAsia" w:ascii="宋体" w:hAnsi="宋体" w:cs="宋体"/>
          <w:color w:val="auto"/>
          <w:sz w:val="24"/>
        </w:rPr>
        <w:t>②采用邮寄方式，邮寄公司统一采用顺丰（包裹外包装上请注明单位、项目名称、联系电话等信息，以便代理机构作接收登记工作），邮寄接收截止时间为投标截止时间前一个工作日下午16:00整（邮寄地址：浙江五石工程咨询有限公司（浙江省台州市椒江区东环大道576号二楼，联系人：金老师，电话：0576-88781913/0576-82966133。）)。</w:t>
      </w:r>
    </w:p>
    <w:p>
      <w:pPr>
        <w:spacing w:line="360" w:lineRule="auto"/>
        <w:ind w:firstLine="480" w:firstLineChars="200"/>
        <w:rPr>
          <w:rFonts w:ascii="宋体" w:hAnsi="宋体" w:cs="宋体"/>
          <w:color w:val="auto"/>
          <w:sz w:val="24"/>
        </w:rPr>
      </w:pPr>
      <w:r>
        <w:rPr>
          <w:rFonts w:hint="eastAsia" w:ascii="宋体" w:hAnsi="宋体" w:cs="宋体"/>
          <w:color w:val="auto"/>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u w:val="single"/>
        </w:rPr>
      </w:pPr>
      <w:bookmarkStart w:id="3" w:name="_Hlk34638256"/>
      <w:r>
        <w:rPr>
          <w:rFonts w:hint="eastAsia" w:ascii="宋体" w:hAnsi="宋体" w:cs="宋体"/>
          <w:color w:val="auto"/>
          <w:sz w:val="24"/>
          <w:u w:val="single"/>
        </w:rPr>
        <w:t>5.5投标文件启用顺序和效力：投标文件的启用，按先后顺位分别为</w:t>
      </w:r>
      <w:bookmarkStart w:id="4" w:name="_Hlk34637932"/>
      <w:r>
        <w:rPr>
          <w:rFonts w:hint="eastAsia" w:ascii="宋体" w:hAnsi="宋体" w:cs="宋体"/>
          <w:color w:val="auto"/>
          <w:sz w:val="24"/>
          <w:u w:val="single"/>
        </w:rPr>
        <w:t>电子投标文件</w:t>
      </w:r>
      <w:bookmarkEnd w:id="4"/>
      <w:r>
        <w:rPr>
          <w:rFonts w:hint="eastAsia" w:ascii="宋体" w:hAnsi="宋体" w:cs="宋体"/>
          <w:color w:val="auto"/>
          <w:sz w:val="24"/>
          <w:u w:val="single"/>
        </w:rPr>
        <w:t>、以介质（U盘）存储的数据电文形式的备份投标文件和纸质备份投标文件。</w:t>
      </w:r>
      <w:bookmarkStart w:id="5" w:name="_Hlk34637983"/>
      <w:r>
        <w:rPr>
          <w:rFonts w:hint="eastAsia" w:ascii="宋体" w:hAnsi="宋体" w:cs="宋体"/>
          <w:color w:val="auto"/>
          <w:sz w:val="24"/>
          <w:u w:val="single"/>
        </w:rPr>
        <w:t>全部投标人的</w:t>
      </w:r>
      <w:bookmarkStart w:id="6" w:name="_Hlk34638083"/>
      <w:r>
        <w:rPr>
          <w:rFonts w:hint="eastAsia" w:ascii="宋体" w:hAnsi="宋体" w:cs="宋体"/>
          <w:color w:val="auto"/>
          <w:sz w:val="24"/>
          <w:u w:val="single"/>
        </w:rPr>
        <w:t>电子投标文件均已按时解密的，</w:t>
      </w:r>
      <w:bookmarkEnd w:id="6"/>
      <w:r>
        <w:rPr>
          <w:rFonts w:hint="eastAsia" w:ascii="宋体" w:hAnsi="宋体" w:cs="宋体"/>
          <w:color w:val="auto"/>
          <w:sz w:val="24"/>
          <w:u w:val="single"/>
        </w:rPr>
        <w:t>备份投标文件自动失效，全部投标人的电子投标文件均无法按时解密的，</w:t>
      </w:r>
      <w:bookmarkStart w:id="7" w:name="_Hlk34638161"/>
      <w:r>
        <w:rPr>
          <w:rFonts w:hint="eastAsia" w:ascii="宋体" w:hAnsi="宋体" w:cs="宋体"/>
          <w:color w:val="auto"/>
          <w:sz w:val="24"/>
          <w:u w:val="single"/>
        </w:rPr>
        <w:t>启用纸质备份投标文件进行线下开评标。</w:t>
      </w:r>
      <w:bookmarkEnd w:id="7"/>
      <w:r>
        <w:rPr>
          <w:rFonts w:hint="eastAsia" w:ascii="宋体" w:hAnsi="宋体" w:cs="宋体"/>
          <w:color w:val="auto"/>
          <w:sz w:val="24"/>
          <w:u w:val="single"/>
        </w:rPr>
        <w:t>如果某位投标人的电子</w:t>
      </w:r>
      <w:bookmarkStart w:id="8" w:name="_Hlk34638115"/>
      <w:r>
        <w:rPr>
          <w:rFonts w:hint="eastAsia" w:ascii="宋体" w:hAnsi="宋体" w:cs="宋体"/>
          <w:color w:val="auto"/>
          <w:sz w:val="24"/>
          <w:u w:val="single"/>
        </w:rPr>
        <w:t>投标文件</w:t>
      </w:r>
      <w:bookmarkEnd w:id="8"/>
      <w:r>
        <w:rPr>
          <w:rFonts w:hint="eastAsia" w:ascii="宋体" w:hAnsi="宋体" w:cs="宋体"/>
          <w:color w:val="auto"/>
          <w:sz w:val="24"/>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5.6▲未传输递交电子投标文件的，投标无效。▲未按规定提供相应的备份投标文件，造成项目开评标活动无法进行下去的，投标无效。</w:t>
      </w:r>
    </w:p>
    <w:p>
      <w:pPr>
        <w:numPr>
          <w:ilvl w:val="0"/>
          <w:numId w:val="2"/>
        </w:numPr>
        <w:spacing w:line="360" w:lineRule="auto"/>
        <w:ind w:firstLine="482" w:firstLineChars="200"/>
        <w:rPr>
          <w:rFonts w:hint="eastAsia" w:ascii="宋体" w:hAnsi="宋体" w:cs="宋体"/>
          <w:color w:val="auto"/>
          <w:sz w:val="24"/>
          <w:szCs w:val="32"/>
          <w:lang w:val="en-US" w:eastAsia="zh-CN"/>
        </w:rPr>
      </w:pPr>
      <w:r>
        <w:rPr>
          <w:rFonts w:hint="eastAsia" w:ascii="宋体" w:hAnsi="宋体" w:cs="宋体"/>
          <w:b/>
          <w:bCs/>
          <w:color w:val="auto"/>
          <w:sz w:val="24"/>
          <w:szCs w:val="32"/>
        </w:rPr>
        <w:t>投标截止时间及开标时间：</w:t>
      </w:r>
      <w:bookmarkStart w:id="9" w:name="_GoBack"/>
      <w:r>
        <w:rPr>
          <w:rFonts w:hint="eastAsia" w:ascii="宋体" w:hAnsi="宋体" w:cs="宋体"/>
          <w:color w:val="auto"/>
          <w:sz w:val="24"/>
          <w:szCs w:val="32"/>
        </w:rPr>
        <w:t xml:space="preserve">2020年 </w:t>
      </w:r>
      <w:r>
        <w:rPr>
          <w:rFonts w:hint="eastAsia" w:ascii="宋体" w:hAnsi="宋体" w:cs="宋体"/>
          <w:color w:val="auto"/>
          <w:sz w:val="24"/>
          <w:szCs w:val="32"/>
          <w:lang w:val="en-US" w:eastAsia="zh-CN"/>
        </w:rPr>
        <w:t>7</w:t>
      </w:r>
      <w:r>
        <w:rPr>
          <w:rFonts w:hint="eastAsia" w:ascii="宋体" w:hAnsi="宋体" w:cs="宋体"/>
          <w:color w:val="auto"/>
          <w:sz w:val="24"/>
          <w:szCs w:val="32"/>
        </w:rPr>
        <w:t xml:space="preserve">月 </w:t>
      </w:r>
      <w:r>
        <w:rPr>
          <w:rFonts w:hint="eastAsia" w:ascii="宋体" w:hAnsi="宋体" w:cs="宋体"/>
          <w:color w:val="auto"/>
          <w:sz w:val="24"/>
          <w:szCs w:val="32"/>
          <w:lang w:val="en-US" w:eastAsia="zh-CN"/>
        </w:rPr>
        <w:t>29</w:t>
      </w:r>
      <w:r>
        <w:rPr>
          <w:rFonts w:ascii="宋体" w:hAnsi="宋体" w:cs="宋体"/>
          <w:color w:val="auto"/>
          <w:sz w:val="24"/>
          <w:szCs w:val="32"/>
        </w:rPr>
        <w:t xml:space="preserve"> </w:t>
      </w:r>
      <w:r>
        <w:rPr>
          <w:rFonts w:hint="eastAsia" w:ascii="宋体" w:hAnsi="宋体" w:cs="宋体"/>
          <w:color w:val="auto"/>
          <w:sz w:val="24"/>
          <w:szCs w:val="32"/>
        </w:rPr>
        <w:t xml:space="preserve">日 </w:t>
      </w:r>
      <w:r>
        <w:rPr>
          <w:rFonts w:hint="eastAsia" w:ascii="宋体" w:hAnsi="宋体" w:cs="宋体"/>
          <w:color w:val="auto"/>
          <w:sz w:val="24"/>
          <w:szCs w:val="32"/>
          <w:lang w:val="en-US" w:eastAsia="zh-CN"/>
        </w:rPr>
        <w:t>下午14:30</w:t>
      </w:r>
    </w:p>
    <w:bookmarkEnd w:id="9"/>
    <w:p>
      <w:pPr>
        <w:numPr>
          <w:numId w:val="0"/>
        </w:num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七、投标及开标地址：</w:t>
      </w:r>
      <w:r>
        <w:rPr>
          <w:rFonts w:hint="eastAsia" w:ascii="宋体" w:hAnsi="宋体" w:cs="宋体"/>
          <w:color w:val="auto"/>
          <w:sz w:val="24"/>
          <w:szCs w:val="32"/>
        </w:rPr>
        <w:t>台州市路桥区财富大道999号区政府商城办公区（商城国际）五楼政府采购中心开标室（一）。</w:t>
      </w:r>
    </w:p>
    <w:p>
      <w:pPr>
        <w:spacing w:line="360" w:lineRule="auto"/>
        <w:ind w:firstLine="482" w:firstLineChars="200"/>
        <w:outlineLvl w:val="0"/>
        <w:rPr>
          <w:rFonts w:ascii="宋体" w:hAnsi="宋体" w:cs="宋体"/>
          <w:b/>
          <w:bCs/>
          <w:color w:val="auto"/>
          <w:sz w:val="24"/>
          <w:szCs w:val="32"/>
        </w:rPr>
      </w:pPr>
      <w:r>
        <w:rPr>
          <w:rFonts w:hint="eastAsia" w:ascii="宋体" w:hAnsi="宋体" w:cs="宋体"/>
          <w:b/>
          <w:bCs/>
          <w:color w:val="auto"/>
          <w:sz w:val="24"/>
          <w:szCs w:val="32"/>
        </w:rPr>
        <w:t>八、相关注意事项：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1.采购公告期限：质疑和投诉中对采购公告信息（含供应商资格条件）提出质疑的，质疑期限自采购公告发布之日起7个工作日内。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rPr>
        <w:t>获取采购文件的时间期限截止之日之后有潜在供应商提出获取采购文件的，采购代理机构将允许其获取，但该供应商如对采购文件有异议的，应于自报名成功后获取采购文件的时间期限截止之日起七个工作日内且在投标截止时间之前以书面形式向采购代理机构提出</w:t>
      </w:r>
      <w:r>
        <w:rPr>
          <w:rFonts w:hint="eastAsia" w:ascii="宋体" w:hAnsi="宋体" w:cs="宋体"/>
          <w:color w:val="auto"/>
          <w:sz w:val="24"/>
          <w:szCs w:val="32"/>
        </w:rPr>
        <w:t>。质疑供应商对采购人、采购代理机构的答复不满意或者采购人、采购代理机构未在规定的时间内作出答复的，可以在答复期满后十五个工作日内向同级政府采购监督管理部门投诉。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3.中标公告期限：对中标结果提出质疑的，应当在中标结果公告期限届满之日起7个工作日内。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1）信用信息查询的截止时点：投标截止前一个工作日；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2）查询渠道：“信用中国”（</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www.creditchina.gov.cn</w:t>
      </w:r>
      <w:r>
        <w:rPr>
          <w:rFonts w:hint="eastAsia" w:ascii="宋体" w:hAnsi="宋体" w:cs="宋体"/>
          <w:color w:val="auto"/>
          <w:sz w:val="24"/>
          <w:szCs w:val="32"/>
        </w:rPr>
        <w:fldChar w:fldCharType="end"/>
      </w:r>
      <w:r>
        <w:rPr>
          <w:rFonts w:hint="eastAsia" w:ascii="宋体" w:hAnsi="宋体" w:cs="宋体"/>
          <w:color w:val="auto"/>
          <w:sz w:val="24"/>
          <w:szCs w:val="32"/>
        </w:rPr>
        <w:t>）、“中国政府采购网”（</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www.ccgp.gov.cn</w:t>
      </w:r>
      <w:r>
        <w:rPr>
          <w:rFonts w:hint="eastAsia" w:ascii="宋体" w:hAnsi="宋体" w:cs="宋体"/>
          <w:color w:val="auto"/>
          <w:sz w:val="24"/>
          <w:szCs w:val="32"/>
        </w:rPr>
        <w:fldChar w:fldCharType="end"/>
      </w:r>
      <w:r>
        <w:rPr>
          <w:rFonts w:hint="eastAsia" w:ascii="宋体" w:hAnsi="宋体" w:cs="宋体"/>
          <w:color w:val="auto"/>
          <w:sz w:val="24"/>
          <w:szCs w:val="32"/>
        </w:rPr>
        <w:t>）、“浙江政府采购网（</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www.zjzfcg.gov.cn</w:t>
      </w:r>
      <w:r>
        <w:rPr>
          <w:rFonts w:hint="eastAsia" w:ascii="宋体" w:hAnsi="宋体" w:cs="宋体"/>
          <w:color w:val="auto"/>
          <w:sz w:val="24"/>
          <w:szCs w:val="32"/>
        </w:rPr>
        <w:fldChar w:fldCharType="end"/>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3）信用信息查询记录和证据留存具体方式：采购代理机构经办人和监督人员将查询网页打印、签字与其他采购文件一并保存；</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82" w:firstLineChars="200"/>
      </w:pPr>
      <w:r>
        <w:rPr>
          <w:rFonts w:hint="eastAsia" w:ascii="宋体" w:hAnsi="宋体" w:cs="宋体"/>
          <w:b/>
          <w:bCs/>
          <w:color w:val="auto"/>
          <w:sz w:val="24"/>
          <w:szCs w:val="32"/>
        </w:rPr>
        <w:t>7.开标时间后30分钟内，供应商须登录“政采云”平台，用“项目采购-开标评标”功能解密投标文件，投标人未按时解密或解密失败的，其上传的电子投标文件自动失效。电脑及CA解密设备自备。</w:t>
      </w:r>
    </w:p>
    <w:p>
      <w:pPr>
        <w:numPr>
          <w:ilvl w:val="0"/>
          <w:numId w:val="3"/>
        </w:numPr>
        <w:spacing w:line="360" w:lineRule="auto"/>
        <w:ind w:firstLine="482" w:firstLineChars="200"/>
        <w:rPr>
          <w:rFonts w:ascii="宋体" w:hAnsi="宋体" w:cs="宋体"/>
          <w:b/>
          <w:bCs/>
          <w:sz w:val="24"/>
          <w:szCs w:val="32"/>
        </w:rPr>
      </w:pPr>
      <w:r>
        <w:rPr>
          <w:rFonts w:hint="eastAsia" w:ascii="宋体" w:hAnsi="宋体" w:cs="宋体"/>
          <w:b/>
          <w:bCs/>
          <w:sz w:val="24"/>
          <w:szCs w:val="32"/>
        </w:rPr>
        <w:t>联系方式：</w:t>
      </w:r>
    </w:p>
    <w:p>
      <w:pPr>
        <w:spacing w:line="360" w:lineRule="auto"/>
        <w:ind w:firstLine="482" w:firstLineChars="200"/>
        <w:rPr>
          <w:rFonts w:ascii="宋体" w:hAnsi="宋体" w:cs="宋体"/>
          <w:sz w:val="24"/>
          <w:szCs w:val="32"/>
        </w:rPr>
      </w:pPr>
      <w:r>
        <w:rPr>
          <w:rFonts w:hint="eastAsia" w:ascii="宋体" w:hAnsi="宋体" w:cs="宋体"/>
          <w:b/>
          <w:bCs/>
          <w:sz w:val="24"/>
          <w:szCs w:val="32"/>
        </w:rPr>
        <w:t>1、采购代理机构：</w:t>
      </w:r>
      <w:r>
        <w:rPr>
          <w:rFonts w:hint="eastAsia" w:ascii="宋体" w:hAnsi="宋体" w:cs="宋体"/>
          <w:sz w:val="24"/>
          <w:szCs w:val="32"/>
        </w:rPr>
        <w:t>浙江五石工程咨询有限公司；</w:t>
      </w:r>
    </w:p>
    <w:p>
      <w:pPr>
        <w:spacing w:line="360" w:lineRule="auto"/>
        <w:ind w:firstLine="480" w:firstLineChars="200"/>
        <w:rPr>
          <w:rFonts w:ascii="宋体" w:hAnsi="宋体" w:cs="宋体"/>
          <w:sz w:val="24"/>
          <w:szCs w:val="32"/>
        </w:rPr>
      </w:pPr>
      <w:r>
        <w:rPr>
          <w:rFonts w:hint="eastAsia" w:ascii="宋体" w:hAnsi="宋体" w:cs="宋体"/>
          <w:sz w:val="24"/>
          <w:szCs w:val="32"/>
        </w:rPr>
        <w:t>项目负责人：徐名峰；联系电话：15088711407；</w:t>
      </w:r>
    </w:p>
    <w:p>
      <w:pPr>
        <w:spacing w:line="360" w:lineRule="auto"/>
        <w:ind w:firstLine="480" w:firstLineChars="200"/>
        <w:rPr>
          <w:rFonts w:ascii="宋体" w:hAnsi="宋体" w:cs="宋体"/>
          <w:sz w:val="24"/>
          <w:szCs w:val="32"/>
        </w:rPr>
      </w:pPr>
      <w:r>
        <w:rPr>
          <w:rFonts w:hint="eastAsia" w:ascii="宋体" w:hAnsi="宋体" w:cs="宋体"/>
          <w:sz w:val="24"/>
          <w:szCs w:val="32"/>
        </w:rPr>
        <w:t>质疑接收人：徐升；联系电话：0571-85340710；</w:t>
      </w:r>
    </w:p>
    <w:p>
      <w:pPr>
        <w:spacing w:line="360" w:lineRule="auto"/>
        <w:ind w:firstLine="480" w:firstLineChars="200"/>
        <w:rPr>
          <w:rFonts w:ascii="宋体" w:hAnsi="宋体" w:cs="宋体"/>
          <w:sz w:val="24"/>
          <w:szCs w:val="32"/>
        </w:rPr>
      </w:pPr>
      <w:r>
        <w:rPr>
          <w:rFonts w:hint="eastAsia" w:ascii="宋体" w:hAnsi="宋体" w:cs="宋体"/>
          <w:sz w:val="24"/>
          <w:szCs w:val="32"/>
        </w:rPr>
        <w:t>报名联系人：高女士；联系电话：0571-85334203；传真：0571-85342190；</w:t>
      </w:r>
    </w:p>
    <w:p>
      <w:pPr>
        <w:spacing w:line="360" w:lineRule="auto"/>
        <w:ind w:firstLine="480" w:firstLineChars="200"/>
        <w:rPr>
          <w:rFonts w:ascii="宋体" w:hAnsi="宋体" w:cs="宋体"/>
          <w:sz w:val="24"/>
          <w:szCs w:val="32"/>
        </w:rPr>
      </w:pPr>
      <w:r>
        <w:rPr>
          <w:rFonts w:hint="eastAsia" w:ascii="宋体" w:hAnsi="宋体" w:cs="宋体"/>
          <w:sz w:val="24"/>
          <w:szCs w:val="32"/>
        </w:rPr>
        <w:t>地点：杭州市下城区白石路318号中国（杭州）人力资源服务产业园北楼415室；</w:t>
      </w:r>
    </w:p>
    <w:p>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r>
        <w:rPr>
          <w:rFonts w:hint="eastAsia" w:ascii="宋体" w:hAnsi="宋体" w:cs="宋体"/>
          <w:sz w:val="24"/>
          <w:szCs w:val="32"/>
        </w:rPr>
        <w:t>台州市公安局路桥分局；</w:t>
      </w:r>
    </w:p>
    <w:p>
      <w:pPr>
        <w:spacing w:line="360" w:lineRule="auto"/>
        <w:ind w:firstLine="480" w:firstLineChars="200"/>
        <w:rPr>
          <w:rFonts w:ascii="宋体" w:hAnsi="宋体" w:cs="宋体"/>
          <w:sz w:val="24"/>
          <w:szCs w:val="32"/>
        </w:rPr>
      </w:pPr>
      <w:r>
        <w:rPr>
          <w:rFonts w:hint="eastAsia" w:ascii="宋体" w:hAnsi="宋体" w:cs="宋体"/>
          <w:sz w:val="24"/>
          <w:szCs w:val="32"/>
        </w:rPr>
        <w:t>项目联系人：胡斌；联系电话：</w:t>
      </w:r>
      <w:r>
        <w:rPr>
          <w:rFonts w:ascii="宋体" w:hAnsi="宋体" w:cs="宋体"/>
          <w:sz w:val="24"/>
          <w:szCs w:val="32"/>
        </w:rPr>
        <w:t>0576</w:t>
      </w:r>
      <w:r>
        <w:rPr>
          <w:rFonts w:hint="eastAsia" w:ascii="宋体" w:hAnsi="宋体" w:cs="宋体"/>
          <w:sz w:val="24"/>
          <w:szCs w:val="32"/>
          <w:lang w:val="en-US" w:eastAsia="zh-CN"/>
        </w:rPr>
        <w:t>-</w:t>
      </w:r>
      <w:r>
        <w:rPr>
          <w:rFonts w:ascii="宋体" w:hAnsi="宋体" w:cs="宋体"/>
          <w:sz w:val="24"/>
          <w:szCs w:val="32"/>
        </w:rPr>
        <w:t>82999099</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质疑接收人：朱友富；联系电话：0</w:t>
      </w:r>
      <w:r>
        <w:rPr>
          <w:rFonts w:ascii="宋体" w:hAnsi="宋体" w:cs="宋体"/>
          <w:sz w:val="24"/>
          <w:szCs w:val="32"/>
        </w:rPr>
        <w:t>576</w:t>
      </w:r>
      <w:r>
        <w:rPr>
          <w:rFonts w:hint="eastAsia" w:ascii="宋体" w:hAnsi="宋体" w:cs="宋体"/>
          <w:sz w:val="24"/>
          <w:szCs w:val="32"/>
        </w:rPr>
        <w:t>-</w:t>
      </w:r>
      <w:r>
        <w:rPr>
          <w:rFonts w:ascii="宋体" w:hAnsi="宋体" w:cs="宋体"/>
          <w:sz w:val="24"/>
          <w:szCs w:val="32"/>
        </w:rPr>
        <w:t>82999152</w:t>
      </w:r>
      <w:r>
        <w:rPr>
          <w:rFonts w:hint="eastAsia" w:ascii="宋体" w:hAnsi="宋体" w:cs="宋体"/>
          <w:sz w:val="24"/>
          <w:szCs w:val="32"/>
        </w:rPr>
        <w:t>；</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3、同级政府采购监管管理部门：</w:t>
      </w:r>
      <w:r>
        <w:rPr>
          <w:rFonts w:hint="eastAsia" w:ascii="宋体" w:hAnsi="宋体" w:cs="宋体"/>
          <w:sz w:val="24"/>
          <w:szCs w:val="32"/>
        </w:rPr>
        <w:t>台州市路桥区政府采购管理办公室；</w:t>
      </w:r>
    </w:p>
    <w:p>
      <w:pPr>
        <w:spacing w:line="360" w:lineRule="auto"/>
        <w:ind w:firstLine="480" w:firstLineChars="200"/>
        <w:rPr>
          <w:rFonts w:ascii="宋体" w:hAnsi="宋体" w:cs="宋体"/>
          <w:sz w:val="24"/>
          <w:szCs w:val="32"/>
        </w:rPr>
      </w:pPr>
      <w:r>
        <w:rPr>
          <w:rFonts w:hint="eastAsia" w:ascii="宋体" w:hAnsi="宋体" w:cs="宋体"/>
          <w:sz w:val="24"/>
          <w:szCs w:val="32"/>
        </w:rPr>
        <w:t>联系人：吴女士；监督投诉电话：0576-82517851。</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4、银行（中标项目贷款咨询）</w:t>
      </w:r>
    </w:p>
    <w:p>
      <w:pPr>
        <w:spacing w:line="360" w:lineRule="auto"/>
        <w:ind w:firstLine="480" w:firstLineChars="200"/>
        <w:rPr>
          <w:rFonts w:ascii="宋体" w:hAnsi="宋体" w:cs="宋体"/>
          <w:sz w:val="24"/>
          <w:szCs w:val="32"/>
        </w:rPr>
      </w:pPr>
      <w:r>
        <w:rPr>
          <w:rFonts w:hint="eastAsia" w:ascii="宋体" w:hAnsi="宋体" w:cs="宋体"/>
          <w:sz w:val="24"/>
          <w:szCs w:val="32"/>
        </w:rPr>
        <w:t>中标人可根据项目情况及自身需求向以下银行申请企业贷款，利率从优。</w:t>
      </w:r>
    </w:p>
    <w:tbl>
      <w:tblPr>
        <w:tblStyle w:val="22"/>
        <w:tblW w:w="8657" w:type="dxa"/>
        <w:jc w:val="center"/>
        <w:tblLayout w:type="fixed"/>
        <w:tblCellMar>
          <w:top w:w="0" w:type="dxa"/>
          <w:left w:w="0" w:type="dxa"/>
          <w:bottom w:w="0" w:type="dxa"/>
          <w:right w:w="0" w:type="dxa"/>
        </w:tblCellMar>
      </w:tblPr>
      <w:tblGrid>
        <w:gridCol w:w="570"/>
        <w:gridCol w:w="5470"/>
        <w:gridCol w:w="1095"/>
        <w:gridCol w:w="1522"/>
      </w:tblGrid>
      <w:tr>
        <w:tblPrEx>
          <w:tblCellMar>
            <w:top w:w="0" w:type="dxa"/>
            <w:left w:w="0" w:type="dxa"/>
            <w:bottom w:w="0" w:type="dxa"/>
            <w:right w:w="0" w:type="dxa"/>
          </w:tblCellMar>
        </w:tblPrEx>
        <w:trPr>
          <w:trHeight w:val="98"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银 行 名 称</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联系人</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联系电话</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中国工商银行股份有限公司台州路桥支行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朱力杰</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18267601003</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中国农业银行股份有限公司台州路桥支行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许小波</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13626657520</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3</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中国银行股份有限公司台州市路桥区支行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潘优优</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15168693699</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中国建设银行股份有限公司台州路桥支行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徐军</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13757637158</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台州银行股份有限公司</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黄红芹</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13968689000</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浙江泰隆商业银行股份有限公司</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冯观凤</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17858683988</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7</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浙江台州路桥农村商业银行股份有限公司</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丁慧群</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13968627290</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8</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中国邮政储蓄银行股份有限公司台州市路桥区支行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沈丹华</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13306566969</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9</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交通银行股份有限公司台州路桥支行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张颖聪</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15726976805</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兴业银行股份有限公司台州路桥支行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陆罗亚</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15858609932</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11</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中信银行股份有限公司台州路桥支行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陈奕汝</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13732310221</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12</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浙商银行股份有限公司台州路桥小微企业专营支行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庄道勇</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13867611023</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广发银行股份有限公司台州路桥小微企业专营支行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林春</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13858687790</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14</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平安银行股份有限公司台州路桥小微企业专营支行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李俊丽</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15906861025</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宁波银行股份有限公司台州路桥小微企业专营支行</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李诚杰</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13395745558</w:t>
            </w:r>
          </w:p>
        </w:tc>
      </w:tr>
      <w:tr>
        <w:tblPrEx>
          <w:tblCellMar>
            <w:top w:w="0" w:type="dxa"/>
            <w:left w:w="0" w:type="dxa"/>
            <w:bottom w:w="0" w:type="dxa"/>
            <w:right w:w="0" w:type="dxa"/>
          </w:tblCellMar>
        </w:tblPrEx>
        <w:trPr>
          <w:trHeight w:val="90" w:hRule="atLeast"/>
          <w:jc w:val="center"/>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16</w:t>
            </w:r>
          </w:p>
        </w:tc>
        <w:tc>
          <w:tcPr>
            <w:tcW w:w="5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浙江台州路桥富民村镇银行股份有限公司</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陈威</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13626660510</w:t>
            </w:r>
          </w:p>
        </w:tc>
      </w:tr>
    </w:tbl>
    <w:p>
      <w:pPr>
        <w:pStyle w:val="2"/>
      </w:pPr>
    </w:p>
    <w:p>
      <w:pPr>
        <w:spacing w:line="360" w:lineRule="auto"/>
        <w:ind w:firstLine="480" w:firstLineChars="200"/>
        <w:jc w:val="right"/>
        <w:rPr>
          <w:rFonts w:ascii="宋体" w:hAnsi="宋体" w:cs="宋体"/>
          <w:sz w:val="24"/>
          <w:szCs w:val="32"/>
        </w:rPr>
      </w:pPr>
      <w:r>
        <w:rPr>
          <w:rFonts w:hint="eastAsia" w:ascii="宋体" w:hAnsi="宋体" w:cs="宋体"/>
          <w:sz w:val="24"/>
          <w:szCs w:val="32"/>
        </w:rPr>
        <w:t>浙江五石工程咨询有限公司</w:t>
      </w:r>
    </w:p>
    <w:p>
      <w:pPr>
        <w:spacing w:line="360" w:lineRule="auto"/>
        <w:ind w:firstLine="480" w:firstLineChars="200"/>
        <w:jc w:val="center"/>
        <w:rPr>
          <w:rFonts w:ascii="宋体" w:hAnsi="宋体" w:cs="宋体"/>
          <w:sz w:val="24"/>
          <w:szCs w:val="32"/>
        </w:rPr>
      </w:pPr>
      <w:r>
        <w:rPr>
          <w:rFonts w:hint="eastAsia" w:ascii="宋体" w:hAnsi="宋体" w:cs="宋体"/>
          <w:sz w:val="24"/>
          <w:szCs w:val="32"/>
        </w:rPr>
        <w:t xml:space="preserve">                                                   2020年</w:t>
      </w:r>
      <w:r>
        <w:rPr>
          <w:rFonts w:hint="eastAsia" w:ascii="宋体" w:hAnsi="宋体" w:cs="宋体"/>
          <w:sz w:val="24"/>
          <w:szCs w:val="32"/>
          <w:lang w:val="en-US" w:eastAsia="zh-CN"/>
        </w:rPr>
        <w:t>7</w:t>
      </w:r>
      <w:r>
        <w:rPr>
          <w:rFonts w:hint="eastAsia" w:ascii="宋体" w:hAnsi="宋体" w:cs="宋体"/>
          <w:sz w:val="24"/>
          <w:szCs w:val="32"/>
        </w:rPr>
        <w:t>月</w:t>
      </w:r>
    </w:p>
    <w:p>
      <w:pPr>
        <w:spacing w:line="360" w:lineRule="auto"/>
        <w:ind w:firstLine="723" w:firstLineChars="200"/>
        <w:jc w:val="center"/>
        <w:rPr>
          <w:rFonts w:ascii="宋体" w:hAnsi="宋体" w:cs="宋体"/>
          <w:b/>
          <w:bCs/>
          <w:sz w:val="36"/>
          <w:szCs w:val="44"/>
        </w:rPr>
      </w:pPr>
    </w:p>
    <w:p>
      <w:pPr>
        <w:spacing w:line="360" w:lineRule="auto"/>
        <w:ind w:firstLine="723" w:firstLineChars="200"/>
        <w:jc w:val="center"/>
        <w:rPr>
          <w:rFonts w:ascii="宋体" w:hAnsi="宋体" w:cs="宋体"/>
          <w:b/>
          <w:bCs/>
          <w:sz w:val="36"/>
          <w:szCs w:val="44"/>
        </w:rPr>
      </w:pPr>
    </w:p>
    <w:p>
      <w:pPr>
        <w:pStyle w:val="2"/>
        <w:ind w:left="0" w:leftChars="0" w:firstLine="0" w:firstLineChars="0"/>
        <w:rPr>
          <w:rFonts w:ascii="宋体" w:hAnsi="宋体" w:cs="宋体"/>
          <w:b/>
          <w:bCs/>
          <w:sz w:val="36"/>
          <w:szCs w:val="44"/>
        </w:rPr>
      </w:pPr>
    </w:p>
    <w:p>
      <w:pPr>
        <w:spacing w:line="360" w:lineRule="auto"/>
        <w:ind w:firstLine="723" w:firstLineChars="200"/>
        <w:jc w:val="center"/>
        <w:rPr>
          <w:rFonts w:ascii="宋体" w:hAnsi="宋体" w:cs="宋体"/>
          <w:b/>
          <w:bCs/>
          <w:sz w:val="36"/>
          <w:szCs w:val="44"/>
        </w:rPr>
      </w:pPr>
    </w:p>
    <w:p>
      <w:pPr>
        <w:spacing w:line="360" w:lineRule="auto"/>
        <w:ind w:firstLine="3253" w:firstLineChars="900"/>
        <w:jc w:val="both"/>
        <w:rPr>
          <w:rFonts w:ascii="宋体" w:hAnsi="宋体" w:cs="宋体"/>
          <w:b/>
          <w:bCs/>
          <w:sz w:val="36"/>
          <w:szCs w:val="44"/>
        </w:rPr>
      </w:pPr>
      <w:r>
        <w:rPr>
          <w:rFonts w:hint="eastAsia" w:ascii="宋体" w:hAnsi="宋体" w:cs="宋体"/>
          <w:b/>
          <w:bCs/>
          <w:sz w:val="36"/>
          <w:szCs w:val="44"/>
        </w:rPr>
        <w:t>第二章 投标人须知</w:t>
      </w:r>
    </w:p>
    <w:p>
      <w:pPr>
        <w:spacing w:line="360" w:lineRule="auto"/>
        <w:ind w:firstLine="482" w:firstLineChars="200"/>
        <w:jc w:val="center"/>
        <w:rPr>
          <w:rFonts w:ascii="宋体" w:hAnsi="宋体" w:cs="宋体"/>
          <w:b/>
          <w:bCs/>
          <w:sz w:val="24"/>
          <w:szCs w:val="32"/>
        </w:rPr>
      </w:pPr>
      <w:r>
        <w:rPr>
          <w:rFonts w:hint="eastAsia" w:ascii="宋体" w:hAnsi="宋体" w:cs="宋体"/>
          <w:b/>
          <w:bCs/>
          <w:sz w:val="24"/>
          <w:szCs w:val="32"/>
        </w:rPr>
        <w:t>前附表</w:t>
      </w:r>
    </w:p>
    <w:tbl>
      <w:tblPr>
        <w:tblStyle w:val="22"/>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0"/>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0" w:type="dxa"/>
            <w:vAlign w:val="center"/>
          </w:tcPr>
          <w:p>
            <w:pPr>
              <w:jc w:val="center"/>
              <w:rPr>
                <w:rFonts w:ascii="宋体" w:cs="宋体"/>
                <w:sz w:val="24"/>
              </w:rPr>
            </w:pPr>
            <w:r>
              <w:rPr>
                <w:rFonts w:hint="eastAsia" w:ascii="宋体" w:hAnsi="宋体" w:cs="宋体"/>
                <w:sz w:val="24"/>
              </w:rPr>
              <w:t>序号</w:t>
            </w:r>
          </w:p>
        </w:tc>
        <w:tc>
          <w:tcPr>
            <w:tcW w:w="2030" w:type="dxa"/>
            <w:vAlign w:val="center"/>
          </w:tcPr>
          <w:p>
            <w:pPr>
              <w:jc w:val="center"/>
              <w:rPr>
                <w:rFonts w:ascii="宋体" w:cs="宋体"/>
                <w:sz w:val="24"/>
              </w:rPr>
            </w:pPr>
            <w:r>
              <w:rPr>
                <w:rFonts w:hint="eastAsia" w:ascii="宋体" w:hAnsi="宋体" w:cs="宋体"/>
                <w:sz w:val="24"/>
              </w:rPr>
              <w:t>项目</w:t>
            </w:r>
          </w:p>
        </w:tc>
        <w:tc>
          <w:tcPr>
            <w:tcW w:w="6909" w:type="dxa"/>
            <w:vAlign w:val="center"/>
          </w:tcPr>
          <w:p>
            <w:pPr>
              <w:jc w:val="center"/>
              <w:rPr>
                <w:rFonts w:ascii="宋体" w:cs="宋体"/>
                <w:sz w:val="24"/>
              </w:rPr>
            </w:pPr>
            <w:r>
              <w:rPr>
                <w:rFonts w:hint="eastAsia"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jc w:val="center"/>
              <w:rPr>
                <w:rFonts w:ascii="宋体" w:cs="宋体"/>
                <w:sz w:val="24"/>
              </w:rPr>
            </w:pPr>
            <w:r>
              <w:rPr>
                <w:rFonts w:ascii="宋体" w:hAnsi="宋体" w:cs="宋体"/>
                <w:sz w:val="24"/>
              </w:rPr>
              <w:t>1</w:t>
            </w:r>
          </w:p>
        </w:tc>
        <w:tc>
          <w:tcPr>
            <w:tcW w:w="2030" w:type="dxa"/>
            <w:vAlign w:val="center"/>
          </w:tcPr>
          <w:p>
            <w:pPr>
              <w:jc w:val="center"/>
              <w:rPr>
                <w:rFonts w:ascii="宋体" w:cs="宋体"/>
                <w:sz w:val="24"/>
              </w:rPr>
            </w:pPr>
            <w:r>
              <w:rPr>
                <w:rFonts w:hint="eastAsia" w:ascii="宋体" w:hAnsi="宋体" w:cs="宋体"/>
                <w:sz w:val="24"/>
              </w:rPr>
              <w:t>供应商特定资格要求</w:t>
            </w:r>
          </w:p>
        </w:tc>
        <w:tc>
          <w:tcPr>
            <w:tcW w:w="6909" w:type="dxa"/>
            <w:vAlign w:val="center"/>
          </w:tcPr>
          <w:p>
            <w:pPr>
              <w:rPr>
                <w:rFonts w:ascii="宋体" w:cs="宋体"/>
                <w:sz w:val="24"/>
              </w:rPr>
            </w:pPr>
            <w:r>
              <w:rPr>
                <w:rFonts w:hint="eastAsia" w:ascii="宋体" w:hAnsi="宋体" w:cs="宋体"/>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jc w:val="center"/>
              <w:rPr>
                <w:rFonts w:ascii="宋体" w:hAnsi="宋体" w:cs="宋体"/>
                <w:sz w:val="24"/>
              </w:rPr>
            </w:pPr>
            <w:r>
              <w:rPr>
                <w:rFonts w:hint="eastAsia" w:ascii="宋体" w:hAnsi="宋体" w:cs="宋体"/>
                <w:sz w:val="24"/>
              </w:rPr>
              <w:t>2</w:t>
            </w:r>
          </w:p>
        </w:tc>
        <w:tc>
          <w:tcPr>
            <w:tcW w:w="2030" w:type="dxa"/>
            <w:vAlign w:val="center"/>
          </w:tcPr>
          <w:p>
            <w:pPr>
              <w:jc w:val="center"/>
              <w:rPr>
                <w:rFonts w:ascii="宋体" w:hAnsi="宋体" w:cs="宋体"/>
                <w:kern w:val="0"/>
                <w:sz w:val="24"/>
              </w:rPr>
            </w:pPr>
            <w:r>
              <w:rPr>
                <w:rFonts w:hint="eastAsia" w:ascii="宋体" w:hAnsi="宋体" w:cs="宋体"/>
                <w:sz w:val="24"/>
              </w:rPr>
              <w:t>投标文件的组成、份数、效力</w:t>
            </w:r>
          </w:p>
        </w:tc>
        <w:tc>
          <w:tcPr>
            <w:tcW w:w="6909" w:type="dxa"/>
            <w:vAlign w:val="center"/>
          </w:tcPr>
          <w:p>
            <w:pPr>
              <w:rPr>
                <w:rFonts w:ascii="宋体" w:hAnsi="宋体" w:cs="宋体"/>
                <w:sz w:val="24"/>
              </w:rPr>
            </w:pPr>
            <w:r>
              <w:rPr>
                <w:rFonts w:hint="eastAsia" w:ascii="宋体" w:hAnsi="宋体" w:cs="宋体"/>
                <w:sz w:val="24"/>
              </w:rPr>
              <w:t>本项目实行</w:t>
            </w:r>
            <w:r>
              <w:rPr>
                <w:rFonts w:hint="eastAsia" w:ascii="宋体" w:hAnsi="宋体" w:cs="宋体"/>
                <w:b/>
                <w:bCs/>
                <w:sz w:val="24"/>
              </w:rPr>
              <w:t>电子投标</w:t>
            </w:r>
            <w:r>
              <w:rPr>
                <w:rFonts w:hint="eastAsia" w:ascii="宋体" w:hAnsi="宋体" w:cs="宋体"/>
                <w:sz w:val="24"/>
              </w:rPr>
              <w:t>。</w:t>
            </w:r>
          </w:p>
          <w:p>
            <w:pPr>
              <w:rPr>
                <w:rFonts w:ascii="宋体" w:hAnsi="宋体" w:cs="宋体"/>
                <w:sz w:val="24"/>
              </w:rPr>
            </w:pPr>
            <w:r>
              <w:rPr>
                <w:rFonts w:hint="eastAsia" w:ascii="宋体" w:hAnsi="宋体" w:cs="宋体"/>
                <w:sz w:val="24"/>
              </w:rPr>
              <w:t>供应商应准备电子投标文件、以介质存储的数据电文形式的备份投标文件、纸质备份投标文件三类：</w:t>
            </w:r>
          </w:p>
          <w:p>
            <w:pPr>
              <w:rPr>
                <w:rFonts w:ascii="宋体" w:hAnsi="宋体" w:cs="宋体"/>
                <w:sz w:val="24"/>
              </w:rPr>
            </w:pPr>
            <w:r>
              <w:rPr>
                <w:rFonts w:hint="eastAsia" w:ascii="宋体" w:hAnsi="宋体" w:cs="宋体"/>
                <w:sz w:val="24"/>
              </w:rPr>
              <w:t>（1）电子投标文件，按政采云平台项目采购-电子招投标操作指南及本招标文件要求递交。</w:t>
            </w:r>
          </w:p>
          <w:p>
            <w:pPr>
              <w:rPr>
                <w:rFonts w:ascii="宋体" w:hAnsi="宋体" w:cs="宋体"/>
                <w:sz w:val="24"/>
              </w:rPr>
            </w:pPr>
            <w:r>
              <w:rPr>
                <w:rFonts w:hint="eastAsia" w:ascii="宋体" w:hAnsi="宋体" w:cs="宋体"/>
                <w:sz w:val="24"/>
              </w:rPr>
              <w:t>（2）以介质存储的数据电文形式的备份投标文件，按政采云平台项目采购-电子招投标操作指南中上传的电子投标文件格式，以U盘形式提供。数量为1份。</w:t>
            </w:r>
          </w:p>
          <w:p>
            <w:pPr>
              <w:rPr>
                <w:rFonts w:ascii="宋体" w:hAnsi="宋体" w:cs="宋体"/>
                <w:sz w:val="24"/>
              </w:rPr>
            </w:pPr>
            <w:r>
              <w:rPr>
                <w:rFonts w:hint="eastAsia" w:ascii="宋体" w:hAnsi="宋体" w:cs="宋体"/>
                <w:sz w:val="24"/>
              </w:rPr>
              <w:t>（3）纸质备份投标文件将以纸质文件的形式递交，按下文要求编制。</w:t>
            </w:r>
            <w:r>
              <w:rPr>
                <w:rFonts w:hint="eastAsia" w:ascii="宋体" w:hAnsi="宋体" w:cs="宋体"/>
                <w:sz w:val="24"/>
                <w:szCs w:val="32"/>
              </w:rPr>
              <w:t>资格证明文件、商务技术文件、报价文件三部分</w:t>
            </w:r>
            <w:r>
              <w:rPr>
                <w:rFonts w:hint="eastAsia" w:ascii="宋体" w:hAnsi="宋体" w:cs="宋体"/>
                <w:sz w:val="24"/>
              </w:rPr>
              <w:t>各一份。</w:t>
            </w:r>
          </w:p>
          <w:p>
            <w:pPr>
              <w:rPr>
                <w:rFonts w:ascii="宋体" w:hAnsi="宋体" w:cs="宋体"/>
                <w:sz w:val="24"/>
              </w:rPr>
            </w:pPr>
            <w:r>
              <w:rPr>
                <w:rFonts w:hint="eastAsia" w:ascii="宋体" w:hAnsi="宋体" w:cs="宋体"/>
                <w:sz w:val="24"/>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rPr>
                <w:rFonts w:ascii="宋体" w:hAnsi="宋体" w:cs="Arial"/>
                <w:sz w:val="24"/>
              </w:rPr>
            </w:pPr>
            <w:r>
              <w:rPr>
                <w:rFonts w:hint="eastAsia" w:ascii="宋体" w:hAnsi="宋体" w:cs="宋体"/>
                <w:sz w:val="24"/>
                <w:szCs w:val="32"/>
              </w:rPr>
              <w:t>▲</w:t>
            </w:r>
            <w:r>
              <w:rPr>
                <w:rFonts w:hint="eastAsia" w:ascii="宋体" w:hAnsi="宋体" w:cs="宋体"/>
                <w:sz w:val="24"/>
              </w:rPr>
              <w:t>未传输递交电子投标文件的，投标无效。</w:t>
            </w:r>
            <w:r>
              <w:rPr>
                <w:rFonts w:hint="eastAsia" w:ascii="宋体" w:hAnsi="宋体" w:cs="宋体"/>
                <w:sz w:val="24"/>
                <w:szCs w:val="32"/>
              </w:rPr>
              <w:t>▲</w:t>
            </w:r>
            <w:r>
              <w:rPr>
                <w:rFonts w:hint="eastAsia" w:ascii="宋体" w:hAnsi="宋体" w:cs="宋体"/>
                <w:sz w:val="24"/>
              </w:rPr>
              <w:t>未按规定提供相应的备份投标文件及介质存储的数据电文，造成项目开评标活动无法进行下去的，投标无效。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jc w:val="center"/>
              <w:rPr>
                <w:rFonts w:ascii="宋体" w:cs="宋体"/>
                <w:sz w:val="24"/>
              </w:rPr>
            </w:pPr>
            <w:r>
              <w:rPr>
                <w:rFonts w:hint="eastAsia" w:ascii="宋体" w:hAnsi="宋体" w:cs="宋体"/>
                <w:sz w:val="24"/>
              </w:rPr>
              <w:t>3</w:t>
            </w:r>
          </w:p>
        </w:tc>
        <w:tc>
          <w:tcPr>
            <w:tcW w:w="2030" w:type="dxa"/>
            <w:vAlign w:val="center"/>
          </w:tcPr>
          <w:p>
            <w:pPr>
              <w:jc w:val="center"/>
              <w:rPr>
                <w:rFonts w:ascii="宋体" w:cs="宋体"/>
                <w:sz w:val="24"/>
              </w:rPr>
            </w:pPr>
            <w:r>
              <w:rPr>
                <w:rFonts w:ascii="宋体" w:hAnsi="宋体" w:cs="宋体"/>
                <w:sz w:val="24"/>
              </w:rPr>
              <w:t>▲</w:t>
            </w:r>
            <w:r>
              <w:rPr>
                <w:rFonts w:hint="eastAsia" w:ascii="宋体" w:hAnsi="宋体" w:cs="宋体"/>
                <w:sz w:val="24"/>
              </w:rPr>
              <w:t>现场考察</w:t>
            </w:r>
          </w:p>
        </w:tc>
        <w:tc>
          <w:tcPr>
            <w:tcW w:w="6909" w:type="dxa"/>
            <w:vAlign w:val="center"/>
          </w:tcPr>
          <w:p>
            <w:pPr>
              <w:rPr>
                <w:rFonts w:ascii="宋体" w:cs="宋体"/>
                <w:sz w:val="24"/>
              </w:rPr>
            </w:pPr>
            <w:r>
              <w:rPr>
                <w:rFonts w:hint="eastAsia" w:ascii="宋体" w:hAnsi="宋体"/>
                <w:b/>
                <w:kern w:val="0"/>
                <w:sz w:val="24"/>
              </w:rPr>
              <w:t>获取标书后，若需现场勘察，请与台州市公安局路桥分局（路桥区腾达路1298号）胡教导联系，电话：0576-82999099。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0" w:type="dxa"/>
            <w:vAlign w:val="center"/>
          </w:tcPr>
          <w:p>
            <w:pPr>
              <w:jc w:val="center"/>
              <w:rPr>
                <w:rFonts w:ascii="宋体" w:cs="宋体"/>
                <w:sz w:val="24"/>
              </w:rPr>
            </w:pPr>
            <w:r>
              <w:rPr>
                <w:rFonts w:hint="eastAsia" w:ascii="宋体" w:cs="宋体"/>
                <w:sz w:val="24"/>
              </w:rPr>
              <w:t>4</w:t>
            </w:r>
          </w:p>
        </w:tc>
        <w:tc>
          <w:tcPr>
            <w:tcW w:w="2030" w:type="dxa"/>
            <w:vAlign w:val="center"/>
          </w:tcPr>
          <w:p>
            <w:pPr>
              <w:jc w:val="center"/>
              <w:rPr>
                <w:rFonts w:ascii="宋体" w:cs="宋体"/>
                <w:sz w:val="24"/>
              </w:rPr>
            </w:pPr>
            <w:r>
              <w:rPr>
                <w:rFonts w:hint="eastAsia" w:ascii="宋体" w:hAnsi="宋体" w:cs="宋体"/>
                <w:sz w:val="24"/>
              </w:rPr>
              <w:t>投标有效期</w:t>
            </w:r>
          </w:p>
        </w:tc>
        <w:tc>
          <w:tcPr>
            <w:tcW w:w="6909" w:type="dxa"/>
            <w:vAlign w:val="center"/>
          </w:tcPr>
          <w:p>
            <w:pPr>
              <w:rPr>
                <w:rFonts w:ascii="宋体" w:cs="宋体"/>
                <w:sz w:val="24"/>
              </w:rPr>
            </w:pPr>
            <w:r>
              <w:rPr>
                <w:rFonts w:hint="eastAsia" w:ascii="宋体" w:hAnsi="宋体" w:cs="宋体"/>
                <w:sz w:val="24"/>
              </w:rPr>
              <w:t>投标有效期为开标后</w:t>
            </w:r>
            <w:r>
              <w:rPr>
                <w:rFonts w:ascii="宋体" w:hAnsi="宋体" w:cs="宋体"/>
                <w:sz w:val="24"/>
              </w:rPr>
              <w:t>90</w:t>
            </w:r>
            <w:r>
              <w:rPr>
                <w:rFonts w:hint="eastAsia" w:ascii="宋体" w:hAnsi="宋体" w:cs="宋体"/>
                <w:sz w:val="24"/>
              </w:rPr>
              <w:t>天，</w:t>
            </w:r>
            <w:r>
              <w:rPr>
                <w:rFonts w:hint="eastAsia" w:ascii="宋体" w:hAnsi="宋体" w:cs="宋体"/>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vAlign w:val="center"/>
          </w:tcPr>
          <w:p>
            <w:pPr>
              <w:jc w:val="center"/>
              <w:rPr>
                <w:rFonts w:ascii="宋体" w:cs="宋体"/>
                <w:sz w:val="24"/>
              </w:rPr>
            </w:pPr>
            <w:r>
              <w:rPr>
                <w:rFonts w:hint="eastAsia" w:ascii="宋体" w:hAnsi="宋体" w:cs="宋体"/>
                <w:sz w:val="24"/>
              </w:rPr>
              <w:t>5</w:t>
            </w:r>
          </w:p>
        </w:tc>
        <w:tc>
          <w:tcPr>
            <w:tcW w:w="2030" w:type="dxa"/>
            <w:vAlign w:val="center"/>
          </w:tcPr>
          <w:p>
            <w:pPr>
              <w:jc w:val="center"/>
              <w:rPr>
                <w:rFonts w:ascii="宋体" w:cs="宋体"/>
                <w:sz w:val="24"/>
              </w:rPr>
            </w:pPr>
            <w:r>
              <w:rPr>
                <w:rFonts w:hint="eastAsia" w:ascii="宋体" w:hAnsi="宋体" w:cs="宋体"/>
                <w:sz w:val="24"/>
              </w:rPr>
              <w:t>履约保证金</w:t>
            </w:r>
          </w:p>
        </w:tc>
        <w:tc>
          <w:tcPr>
            <w:tcW w:w="6909" w:type="dxa"/>
            <w:vAlign w:val="center"/>
          </w:tcPr>
          <w:p>
            <w:pPr>
              <w:rPr>
                <w:rFonts w:ascii="宋体" w:cs="宋体"/>
                <w:sz w:val="24"/>
              </w:rPr>
            </w:pPr>
            <w:r>
              <w:rPr>
                <w:rFonts w:ascii="宋体" w:hAnsi="宋体"/>
                <w:sz w:val="24"/>
              </w:rPr>
              <w:t>签订合同前，乙方向甲方提交合同总金额的</w:t>
            </w:r>
            <w:r>
              <w:rPr>
                <w:rFonts w:hint="eastAsia" w:ascii="宋体" w:hAnsi="宋体"/>
                <w:sz w:val="24"/>
                <w:u w:val="single"/>
              </w:rPr>
              <w:t>5</w:t>
            </w:r>
            <w:r>
              <w:rPr>
                <w:rFonts w:ascii="宋体" w:hAnsi="宋体"/>
                <w:sz w:val="24"/>
              </w:rPr>
              <w:t>%的履约保证金。项目通过后，履约保证金自动转为服务质量保证金，无质量和服务问题，通过</w:t>
            </w:r>
            <w:r>
              <w:rPr>
                <w:rFonts w:hint="eastAsia" w:ascii="宋体" w:hAnsi="宋体"/>
                <w:sz w:val="24"/>
              </w:rPr>
              <w:t>甲方</w:t>
            </w:r>
            <w:r>
              <w:rPr>
                <w:rFonts w:ascii="宋体" w:hAnsi="宋体"/>
                <w:sz w:val="24"/>
              </w:rPr>
              <w:t>确认后全额无息退还。</w:t>
            </w:r>
            <w:r>
              <w:rPr>
                <w:rFonts w:hint="eastAsia" w:ascii="宋体" w:hAnsi="宋体" w:cs="宋体"/>
                <w:sz w:val="24"/>
              </w:rPr>
              <w:t>（履约保证金可采用保函、担保等形式）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jc w:val="center"/>
              <w:rPr>
                <w:rFonts w:ascii="宋体" w:cs="宋体"/>
                <w:sz w:val="24"/>
              </w:rPr>
            </w:pPr>
            <w:r>
              <w:rPr>
                <w:rFonts w:hint="eastAsia" w:ascii="宋体" w:hAnsi="宋体" w:cs="宋体"/>
                <w:sz w:val="24"/>
              </w:rPr>
              <w:t>6</w:t>
            </w:r>
          </w:p>
        </w:tc>
        <w:tc>
          <w:tcPr>
            <w:tcW w:w="2030" w:type="dxa"/>
            <w:vAlign w:val="center"/>
          </w:tcPr>
          <w:p>
            <w:pPr>
              <w:autoSpaceDE w:val="0"/>
              <w:autoSpaceDN w:val="0"/>
              <w:adjustRightInd w:val="0"/>
              <w:jc w:val="center"/>
              <w:rPr>
                <w:rFonts w:ascii="宋体" w:cs="宋体"/>
                <w:sz w:val="24"/>
              </w:rPr>
            </w:pPr>
            <w:r>
              <w:rPr>
                <w:rFonts w:hint="eastAsia" w:ascii="宋体" w:hAnsi="宋体" w:cs="宋体"/>
                <w:sz w:val="24"/>
                <w:lang w:val="zh-CN"/>
              </w:rPr>
              <w:t>实质性条款</w:t>
            </w:r>
          </w:p>
        </w:tc>
        <w:tc>
          <w:tcPr>
            <w:tcW w:w="6909" w:type="dxa"/>
            <w:vAlign w:val="center"/>
          </w:tcPr>
          <w:p>
            <w:pPr>
              <w:rPr>
                <w:rFonts w:ascii="宋体" w:hAnsi="宋体" w:cs="宋体"/>
                <w:sz w:val="24"/>
              </w:rPr>
            </w:pPr>
            <w:r>
              <w:rPr>
                <w:rFonts w:hint="eastAsia" w:ascii="宋体" w:hAnsi="宋体" w:cs="宋体"/>
                <w:sz w:val="24"/>
                <w:lang w:val="zh-CN"/>
              </w:rPr>
              <w:t>带“</w:t>
            </w:r>
            <w:r>
              <w:rPr>
                <w:rFonts w:hint="eastAsia" w:ascii="宋体" w:hAnsi="宋体" w:cs="宋体"/>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2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演示</w:t>
            </w:r>
          </w:p>
        </w:tc>
        <w:tc>
          <w:tcPr>
            <w:tcW w:w="69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节能环保</w:t>
            </w:r>
          </w:p>
        </w:tc>
        <w:tc>
          <w:tcPr>
            <w:tcW w:w="69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解释权</w:t>
            </w:r>
          </w:p>
        </w:tc>
        <w:tc>
          <w:tcPr>
            <w:tcW w:w="69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本招标文件解释权属于采购人和浙江五石工程咨询有限公司。</w:t>
            </w:r>
          </w:p>
        </w:tc>
      </w:tr>
    </w:tbl>
    <w:p>
      <w:pPr>
        <w:pStyle w:val="2"/>
        <w:ind w:firstLine="0" w:firstLineChars="0"/>
        <w:rPr>
          <w:rFonts w:ascii="宋体" w:hAnsi="宋体" w:cs="宋体"/>
          <w:sz w:val="24"/>
          <w:szCs w:val="32"/>
        </w:rPr>
      </w:pPr>
    </w:p>
    <w:p>
      <w:pPr>
        <w:pStyle w:val="2"/>
        <w:ind w:firstLine="0" w:firstLineChars="0"/>
        <w:rPr>
          <w:rFonts w:ascii="宋体" w:hAnsi="宋体" w:cs="宋体"/>
          <w:sz w:val="24"/>
          <w:szCs w:val="32"/>
        </w:rPr>
      </w:pPr>
    </w:p>
    <w:p>
      <w:pPr>
        <w:pStyle w:val="2"/>
        <w:ind w:firstLine="0" w:firstLineChars="0"/>
        <w:rPr>
          <w:rFonts w:ascii="宋体" w:hAnsi="宋体" w:cs="宋体"/>
          <w:sz w:val="24"/>
          <w:szCs w:val="32"/>
        </w:rPr>
      </w:pPr>
    </w:p>
    <w:p>
      <w:pPr>
        <w:pStyle w:val="2"/>
        <w:ind w:firstLine="0" w:firstLineChars="0"/>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一 、总  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 适用范围</w:t>
      </w:r>
    </w:p>
    <w:p>
      <w:pPr>
        <w:spacing w:line="360" w:lineRule="auto"/>
        <w:ind w:firstLine="480" w:firstLineChars="200"/>
        <w:rPr>
          <w:rFonts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（二）定义</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pPr>
        <w:spacing w:line="360" w:lineRule="auto"/>
        <w:ind w:firstLine="480" w:firstLineChars="200"/>
        <w:rPr>
          <w:rFonts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pPr>
        <w:spacing w:line="360" w:lineRule="auto"/>
        <w:ind w:firstLine="480" w:firstLineChars="200"/>
        <w:rPr>
          <w:rFonts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pPr>
        <w:spacing w:line="360" w:lineRule="auto"/>
        <w:ind w:firstLine="480" w:firstLineChars="200"/>
        <w:rPr>
          <w:rFonts w:ascii="宋体" w:hAnsi="宋体" w:cs="宋体"/>
          <w:sz w:val="24"/>
          <w:szCs w:val="32"/>
        </w:rPr>
      </w:pPr>
      <w:r>
        <w:rPr>
          <w:rFonts w:hint="eastAsia" w:ascii="宋体" w:hAnsi="宋体" w:cs="宋体"/>
          <w:sz w:val="24"/>
          <w:szCs w:val="32"/>
        </w:rPr>
        <w:t>4、货物：是指各种形态和种类的物品，包括原材料、燃料、设备、产品等。</w:t>
      </w:r>
    </w:p>
    <w:p>
      <w:pPr>
        <w:spacing w:line="360" w:lineRule="auto"/>
        <w:ind w:firstLine="480" w:firstLineChars="200"/>
        <w:rPr>
          <w:rFonts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sz w:val="24"/>
          <w:szCs w:val="32"/>
        </w:rPr>
      </w:pPr>
      <w:r>
        <w:rPr>
          <w:rFonts w:hint="eastAsia" w:ascii="宋体" w:hAnsi="宋体" w:cs="宋体"/>
          <w:sz w:val="24"/>
          <w:szCs w:val="32"/>
        </w:rPr>
        <w:t>6、“书面形式”包括信函、传真等。</w:t>
      </w:r>
    </w:p>
    <w:p>
      <w:pPr>
        <w:spacing w:line="360" w:lineRule="auto"/>
        <w:ind w:firstLine="480" w:firstLineChars="200"/>
        <w:rPr>
          <w:rFonts w:ascii="宋体" w:hAnsi="宋体" w:cs="宋体"/>
          <w:sz w:val="24"/>
          <w:szCs w:val="32"/>
        </w:rPr>
      </w:pPr>
      <w:r>
        <w:rPr>
          <w:rFonts w:hint="eastAsia" w:ascii="宋体" w:hAnsi="宋体" w:cs="宋体"/>
          <w:sz w:val="24"/>
          <w:szCs w:val="32"/>
        </w:rPr>
        <w:t>7、“▲”系指实质性要求条款。</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（三）投标费用</w:t>
      </w:r>
    </w:p>
    <w:p>
      <w:pPr>
        <w:spacing w:line="360" w:lineRule="auto"/>
        <w:ind w:firstLine="480" w:firstLineChars="200"/>
        <w:rPr>
          <w:rFonts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（四）特别说明</w:t>
      </w:r>
    </w:p>
    <w:p>
      <w:pPr>
        <w:spacing w:line="360" w:lineRule="auto"/>
        <w:ind w:firstLine="480" w:firstLineChars="200"/>
        <w:rPr>
          <w:rFonts w:ascii="宋体" w:hAnsi="宋体" w:cs="宋体"/>
          <w:sz w:val="24"/>
          <w:szCs w:val="32"/>
        </w:rPr>
      </w:pPr>
      <w:r>
        <w:rPr>
          <w:rFonts w:hint="eastAsia" w:ascii="宋体" w:hAnsi="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sz w:val="24"/>
          <w:szCs w:val="32"/>
        </w:rPr>
      </w:pPr>
      <w:r>
        <w:rPr>
          <w:rFonts w:hint="eastAsia" w:ascii="宋体" w:hAnsi="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sz w:val="24"/>
          <w:szCs w:val="32"/>
        </w:rPr>
      </w:pPr>
      <w:r>
        <w:rPr>
          <w:rFonts w:hint="eastAsia" w:ascii="宋体" w:hAnsi="宋体" w:cs="宋体"/>
          <w:sz w:val="24"/>
          <w:szCs w:val="32"/>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szCs w:val="32"/>
        </w:rPr>
      </w:pPr>
      <w:r>
        <w:rPr>
          <w:rFonts w:hint="eastAsia" w:ascii="宋体" w:hAnsi="宋体" w:cs="宋体"/>
          <w:sz w:val="24"/>
          <w:szCs w:val="32"/>
        </w:rPr>
        <w:t>5、投标文件格式中的表格式样可以根据项目差别做适当调整,但应当保持表格样式基本形态不变。</w:t>
      </w:r>
    </w:p>
    <w:p>
      <w:pPr>
        <w:spacing w:line="360" w:lineRule="auto"/>
        <w:ind w:firstLine="480" w:firstLineChars="200"/>
        <w:rPr>
          <w:rFonts w:ascii="宋体" w:hAnsi="宋体" w:cs="宋体"/>
          <w:sz w:val="24"/>
          <w:szCs w:val="32"/>
        </w:rPr>
      </w:pPr>
      <w:r>
        <w:rPr>
          <w:rFonts w:hint="eastAsia" w:ascii="宋体" w:hAnsi="宋体" w:cs="宋体"/>
          <w:sz w:val="24"/>
          <w:szCs w:val="32"/>
        </w:rPr>
        <w:t>6、单位负责人为同一人或者存在直接控股、管理关系的不同供应商，不得参加同一合同项下的政府采购活动。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sz w:val="24"/>
          <w:szCs w:val="32"/>
        </w:rPr>
      </w:pPr>
      <w:r>
        <w:rPr>
          <w:rFonts w:hint="eastAsia" w:ascii="宋体" w:hAnsi="宋体" w:cs="宋体"/>
          <w:sz w:val="24"/>
        </w:rPr>
        <w:t>7、本项目不允许分包、转让。</w:t>
      </w:r>
    </w:p>
    <w:p>
      <w:pPr>
        <w:spacing w:line="360" w:lineRule="auto"/>
        <w:rPr>
          <w:rFonts w:ascii="宋体" w:hAnsi="宋体" w:cs="宋体"/>
          <w:b/>
          <w:bCs/>
          <w:sz w:val="24"/>
          <w:szCs w:val="32"/>
        </w:rPr>
      </w:pPr>
      <w:r>
        <w:rPr>
          <w:rFonts w:hint="eastAsia" w:ascii="宋体" w:hAnsi="宋体" w:cs="宋体"/>
          <w:b/>
          <w:bCs/>
          <w:sz w:val="24"/>
          <w:szCs w:val="32"/>
        </w:rPr>
        <w:t>二、招标文件</w:t>
      </w:r>
    </w:p>
    <w:p>
      <w:pPr>
        <w:spacing w:line="360" w:lineRule="auto"/>
        <w:ind w:firstLine="480" w:firstLineChars="200"/>
        <w:rPr>
          <w:rFonts w:ascii="宋体" w:hAnsi="宋体" w:cs="宋体"/>
          <w:sz w:val="24"/>
          <w:szCs w:val="32"/>
        </w:rPr>
      </w:pPr>
      <w:r>
        <w:rPr>
          <w:rFonts w:hint="eastAsia" w:ascii="宋体" w:hAnsi="宋体" w:cs="宋体"/>
          <w:sz w:val="24"/>
          <w:szCs w:val="32"/>
        </w:rPr>
        <w:t>（一）招标文件由招标文件总目录所列内容组成。</w:t>
      </w:r>
    </w:p>
    <w:p>
      <w:pPr>
        <w:spacing w:line="360" w:lineRule="auto"/>
        <w:ind w:firstLine="480" w:firstLineChars="200"/>
        <w:rPr>
          <w:rFonts w:ascii="宋体" w:hAnsi="宋体" w:cs="宋体"/>
          <w:sz w:val="24"/>
          <w:szCs w:val="32"/>
        </w:rPr>
      </w:pPr>
      <w:r>
        <w:rPr>
          <w:rFonts w:hint="eastAsia" w:ascii="宋体" w:hAnsi="宋体" w:cs="宋体"/>
          <w:sz w:val="24"/>
          <w:szCs w:val="32"/>
        </w:rPr>
        <w:t>（二）招标文件的澄清或修改</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sz w:val="24"/>
          <w:szCs w:val="32"/>
        </w:rPr>
      </w:pPr>
      <w:r>
        <w:rPr>
          <w:rFonts w:hint="eastAsia" w:ascii="宋体" w:hAnsi="宋体" w:cs="宋体"/>
          <w:b/>
          <w:bCs/>
          <w:sz w:val="24"/>
          <w:szCs w:val="32"/>
        </w:rPr>
        <w:t>三、投标文件</w:t>
      </w:r>
    </w:p>
    <w:p>
      <w:pPr>
        <w:spacing w:line="360" w:lineRule="auto"/>
        <w:ind w:firstLine="482" w:firstLineChars="200"/>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投标人接到招标文件后，按照采购组织机构的要求提供：资格证明文件、商务与技术文件和报价文件。</w:t>
      </w:r>
      <w:r>
        <w:rPr>
          <w:rFonts w:hint="eastAsia" w:ascii="宋体" w:hAnsi="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1、资格证明文件的组成：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（1）投标声明书；</w:t>
      </w:r>
    </w:p>
    <w:p>
      <w:pPr>
        <w:spacing w:line="360" w:lineRule="auto"/>
        <w:ind w:firstLine="480" w:firstLineChars="200"/>
        <w:rPr>
          <w:rFonts w:ascii="宋体" w:hAnsi="宋体" w:cs="宋体"/>
          <w:sz w:val="24"/>
          <w:szCs w:val="32"/>
        </w:rPr>
      </w:pPr>
      <w:r>
        <w:rPr>
          <w:rFonts w:hint="eastAsia" w:ascii="宋体" w:hAnsi="宋体" w:cs="宋体"/>
          <w:sz w:val="24"/>
          <w:szCs w:val="32"/>
        </w:rPr>
        <w:t>（2）授权委托书（法定代表人亲自办理投标事宜的，则无需提交)；</w:t>
      </w:r>
    </w:p>
    <w:p>
      <w:pPr>
        <w:spacing w:line="360" w:lineRule="auto"/>
        <w:ind w:firstLine="480" w:firstLineChars="200"/>
        <w:rPr>
          <w:rFonts w:ascii="宋体" w:hAnsi="宋体" w:cs="宋体"/>
          <w:sz w:val="24"/>
          <w:szCs w:val="32"/>
        </w:rPr>
      </w:pPr>
      <w:r>
        <w:rPr>
          <w:rFonts w:hint="eastAsia" w:ascii="宋体" w:hAnsi="宋体" w:cs="宋体"/>
          <w:sz w:val="24"/>
          <w:szCs w:val="32"/>
        </w:rPr>
        <w:t>（3）法人或者其他组织的营业执照等证明文件，自然人的身份证明；</w:t>
      </w:r>
    </w:p>
    <w:p>
      <w:pPr>
        <w:spacing w:line="360" w:lineRule="auto"/>
        <w:ind w:firstLine="480" w:firstLineChars="200"/>
        <w:rPr>
          <w:rFonts w:ascii="宋体" w:hAnsi="宋体" w:cs="宋体"/>
          <w:sz w:val="24"/>
          <w:szCs w:val="32"/>
        </w:rPr>
      </w:pPr>
      <w:r>
        <w:rPr>
          <w:rFonts w:hint="eastAsia" w:ascii="宋体" w:hAnsi="宋体" w:cs="宋体"/>
          <w:sz w:val="24"/>
          <w:szCs w:val="32"/>
        </w:rPr>
        <w:t>（4）财务状况报告，依法缴纳税收和社会保障资金的相关材料；</w:t>
      </w:r>
    </w:p>
    <w:p>
      <w:pPr>
        <w:spacing w:line="360" w:lineRule="auto"/>
        <w:ind w:firstLine="480" w:firstLineChars="200"/>
        <w:rPr>
          <w:rFonts w:ascii="宋体" w:hAnsi="宋体" w:cs="宋体"/>
          <w:sz w:val="24"/>
          <w:szCs w:val="32"/>
        </w:rPr>
      </w:pPr>
      <w:r>
        <w:rPr>
          <w:rFonts w:hint="eastAsia" w:ascii="宋体" w:hAnsi="宋体" w:cs="宋体"/>
          <w:sz w:val="24"/>
          <w:szCs w:val="32"/>
        </w:rPr>
        <w:t>（5）具备履行合同所必需的设备和专业技术能力的证明材料(根据项目性质提供)；</w:t>
      </w:r>
    </w:p>
    <w:p>
      <w:pPr>
        <w:spacing w:line="360" w:lineRule="auto"/>
        <w:ind w:firstLine="480" w:firstLineChars="200"/>
        <w:rPr>
          <w:rFonts w:ascii="宋体" w:hAnsi="宋体" w:cs="宋体"/>
          <w:sz w:val="24"/>
          <w:szCs w:val="32"/>
        </w:rPr>
      </w:pPr>
      <w:r>
        <w:rPr>
          <w:rFonts w:hint="eastAsia" w:ascii="宋体" w:hAnsi="宋体" w:cs="宋体"/>
          <w:sz w:val="24"/>
          <w:szCs w:val="32"/>
        </w:rPr>
        <w:t>（6）提供采购公告中符合供应商特定条件的有效资质证书复印件（投标供应商特定条件中有要求的必须提供），以及需要说明的其他资料。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2、商务与技术文件的组成：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（1）投标人情况介绍（人员与技术力量、企业规模、经营业绩等）。</w:t>
      </w:r>
    </w:p>
    <w:p>
      <w:pPr>
        <w:spacing w:line="360" w:lineRule="auto"/>
        <w:ind w:firstLine="480" w:firstLineChars="200"/>
        <w:rPr>
          <w:rFonts w:ascii="宋体" w:hAnsi="宋体" w:cs="宋体"/>
          <w:sz w:val="24"/>
          <w:szCs w:val="32"/>
        </w:rPr>
      </w:pPr>
      <w:r>
        <w:rPr>
          <w:rFonts w:hint="eastAsia" w:ascii="宋体" w:hAnsi="宋体" w:cs="宋体"/>
          <w:sz w:val="24"/>
          <w:szCs w:val="32"/>
        </w:rPr>
        <w:t>（2）投标方案描述：</w:t>
      </w:r>
    </w:p>
    <w:p>
      <w:pPr>
        <w:spacing w:line="360" w:lineRule="auto"/>
        <w:ind w:firstLine="480" w:firstLineChars="200"/>
        <w:rPr>
          <w:rFonts w:ascii="宋体" w:hAnsi="宋体" w:cs="宋体"/>
          <w:sz w:val="24"/>
          <w:szCs w:val="32"/>
        </w:rPr>
      </w:pPr>
      <w:r>
        <w:rPr>
          <w:rFonts w:hint="eastAsia" w:ascii="宋体" w:hAnsi="宋体" w:cs="宋体"/>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sz w:val="24"/>
          <w:szCs w:val="32"/>
        </w:rPr>
      </w:pPr>
      <w:r>
        <w:rPr>
          <w:rFonts w:hint="eastAsia" w:ascii="宋体" w:hAnsi="宋体" w:cs="宋体"/>
          <w:sz w:val="24"/>
          <w:szCs w:val="32"/>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sz w:val="24"/>
          <w:szCs w:val="32"/>
        </w:rPr>
      </w:pPr>
      <w:r>
        <w:rPr>
          <w:rFonts w:hint="eastAsia" w:ascii="宋体" w:hAnsi="宋体" w:cs="宋体"/>
          <w:sz w:val="24"/>
          <w:szCs w:val="32"/>
        </w:rPr>
        <w:t>C.安装、调试及验收方案（包括项目验收标准和验收方法等）和措施；</w:t>
      </w:r>
    </w:p>
    <w:p>
      <w:pPr>
        <w:spacing w:line="360" w:lineRule="auto"/>
        <w:ind w:firstLine="480" w:firstLineChars="200"/>
        <w:rPr>
          <w:rFonts w:ascii="宋体" w:hAnsi="宋体" w:cs="宋体"/>
          <w:sz w:val="24"/>
          <w:szCs w:val="32"/>
        </w:rPr>
      </w:pPr>
      <w:r>
        <w:rPr>
          <w:rFonts w:hint="eastAsia" w:ascii="宋体" w:hAnsi="宋体" w:cs="宋体"/>
          <w:sz w:val="24"/>
          <w:szCs w:val="32"/>
        </w:rPr>
        <w:t>（3）投标产品描述及相关资料：</w:t>
      </w:r>
    </w:p>
    <w:p>
      <w:pPr>
        <w:spacing w:line="360" w:lineRule="auto"/>
        <w:ind w:firstLine="480" w:firstLineChars="200"/>
        <w:rPr>
          <w:rFonts w:ascii="宋体" w:hAnsi="宋体" w:cs="宋体"/>
          <w:sz w:val="24"/>
          <w:szCs w:val="32"/>
        </w:rPr>
      </w:pPr>
      <w:r>
        <w:rPr>
          <w:rFonts w:hint="eastAsia" w:ascii="宋体" w:hAnsi="宋体" w:cs="宋体"/>
          <w:sz w:val="24"/>
          <w:szCs w:val="32"/>
        </w:rPr>
        <w:t>A.设备配置清单（均不含报价）。</w:t>
      </w:r>
    </w:p>
    <w:p>
      <w:pPr>
        <w:spacing w:line="360" w:lineRule="auto"/>
        <w:ind w:firstLine="480" w:firstLineChars="200"/>
        <w:rPr>
          <w:rFonts w:ascii="宋体" w:hAnsi="宋体" w:cs="宋体"/>
          <w:sz w:val="24"/>
          <w:szCs w:val="32"/>
        </w:rPr>
      </w:pPr>
      <w:r>
        <w:rPr>
          <w:rFonts w:hint="eastAsia" w:ascii="宋体" w:hAnsi="宋体" w:cs="宋体"/>
          <w:sz w:val="24"/>
          <w:szCs w:val="32"/>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sz w:val="24"/>
          <w:szCs w:val="32"/>
        </w:rPr>
      </w:pPr>
      <w:r>
        <w:rPr>
          <w:rFonts w:hint="eastAsia" w:ascii="宋体" w:hAnsi="宋体" w:cs="宋体"/>
          <w:sz w:val="24"/>
          <w:szCs w:val="32"/>
        </w:rPr>
        <w:t>C.商务及技术响应表。</w:t>
      </w:r>
    </w:p>
    <w:p>
      <w:pPr>
        <w:spacing w:line="360" w:lineRule="auto"/>
        <w:ind w:firstLine="480" w:firstLineChars="200"/>
        <w:rPr>
          <w:rFonts w:ascii="宋体" w:hAnsi="宋体" w:cs="宋体"/>
          <w:sz w:val="24"/>
          <w:szCs w:val="32"/>
        </w:rPr>
      </w:pPr>
      <w:r>
        <w:rPr>
          <w:rFonts w:hint="eastAsia" w:ascii="宋体" w:hAnsi="宋体" w:cs="宋体"/>
          <w:sz w:val="24"/>
          <w:szCs w:val="32"/>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sz w:val="24"/>
          <w:szCs w:val="32"/>
        </w:rPr>
      </w:pPr>
      <w:r>
        <w:rPr>
          <w:rFonts w:hint="eastAsia" w:ascii="宋体" w:hAnsi="宋体" w:cs="宋体"/>
          <w:sz w:val="24"/>
          <w:szCs w:val="32"/>
        </w:rPr>
        <w:t>【特别提示：节能和环境标志产品最新一期政府采购清单，可在“中国政府采购网”中查看】</w:t>
      </w:r>
    </w:p>
    <w:p>
      <w:pPr>
        <w:spacing w:line="360" w:lineRule="auto"/>
        <w:ind w:firstLine="480" w:firstLineChars="200"/>
        <w:rPr>
          <w:rFonts w:ascii="宋体" w:hAnsi="宋体" w:cs="宋体"/>
          <w:sz w:val="24"/>
          <w:szCs w:val="32"/>
        </w:rPr>
      </w:pPr>
      <w:r>
        <w:rPr>
          <w:rFonts w:hint="eastAsia" w:ascii="宋体" w:hAnsi="宋体" w:cs="宋体"/>
          <w:sz w:val="24"/>
          <w:szCs w:val="32"/>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sz w:val="24"/>
          <w:szCs w:val="32"/>
        </w:rPr>
      </w:pPr>
      <w:r>
        <w:rPr>
          <w:rFonts w:hint="eastAsia" w:ascii="宋体" w:hAnsi="宋体" w:cs="宋体"/>
          <w:sz w:val="24"/>
          <w:szCs w:val="32"/>
        </w:rPr>
        <w:t>（5）类似项目的成功案例；</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（6）投标人认为需要提供的其他资料（包括可能影响投标人商务与技术文件评分的各类证明材料）。</w:t>
      </w:r>
    </w:p>
    <w:p>
      <w:pPr>
        <w:spacing w:line="360" w:lineRule="auto"/>
        <w:ind w:firstLine="480" w:firstLineChars="200"/>
        <w:rPr>
          <w:rFonts w:ascii="宋体" w:hAnsi="宋体" w:cs="宋体"/>
          <w:sz w:val="24"/>
          <w:szCs w:val="32"/>
        </w:rPr>
      </w:pPr>
      <w:r>
        <w:rPr>
          <w:rFonts w:hint="eastAsia" w:ascii="宋体" w:hAnsi="宋体" w:cs="宋体"/>
          <w:sz w:val="24"/>
          <w:szCs w:val="32"/>
        </w:rPr>
        <w:t>（7）售后服务描述及承诺：</w:t>
      </w:r>
    </w:p>
    <w:p>
      <w:pPr>
        <w:spacing w:line="360" w:lineRule="auto"/>
        <w:ind w:firstLine="480" w:firstLineChars="200"/>
        <w:rPr>
          <w:rFonts w:ascii="宋体" w:hAnsi="宋体" w:cs="宋体"/>
          <w:sz w:val="24"/>
          <w:szCs w:val="32"/>
        </w:rPr>
      </w:pPr>
      <w:r>
        <w:rPr>
          <w:rFonts w:hint="eastAsia" w:ascii="宋体" w:hAnsi="宋体" w:cs="宋体"/>
          <w:sz w:val="24"/>
          <w:szCs w:val="32"/>
        </w:rPr>
        <w:t>A.距采购人最近的服务网点详细介绍（包括地理位置、资质资格、技术力量、工作业绩、服务内容及联系电话等）。</w:t>
      </w:r>
    </w:p>
    <w:p>
      <w:pPr>
        <w:spacing w:line="360" w:lineRule="auto"/>
        <w:ind w:firstLine="480" w:firstLineChars="200"/>
        <w:rPr>
          <w:rFonts w:ascii="宋体" w:hAnsi="宋体" w:cs="宋体"/>
          <w:sz w:val="24"/>
          <w:szCs w:val="32"/>
        </w:rPr>
      </w:pPr>
      <w:r>
        <w:rPr>
          <w:rFonts w:hint="eastAsia" w:ascii="宋体" w:hAnsi="宋体" w:cs="宋体"/>
          <w:sz w:val="24"/>
          <w:szCs w:val="32"/>
        </w:rPr>
        <w:t>B.针对本项目的售后服务措施及承诺（售后技术服务方案、人员配备、故障响应时间、技术培训方案等）。</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3、报价文件的组成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（1）报价文件由开标一览表、报价明细表、小微企业等声明函、产品适用政府采购政策情况表，以及投标人认为其他需要说明的内容组成。</w:t>
      </w:r>
    </w:p>
    <w:p>
      <w:pPr>
        <w:spacing w:line="360" w:lineRule="auto"/>
        <w:ind w:firstLine="480" w:firstLineChars="200"/>
        <w:rPr>
          <w:rFonts w:ascii="宋体" w:hAnsi="宋体" w:cs="宋体"/>
          <w:sz w:val="24"/>
          <w:szCs w:val="32"/>
        </w:rPr>
      </w:pPr>
      <w:r>
        <w:rPr>
          <w:rFonts w:hint="eastAsia" w:ascii="宋体" w:hAnsi="宋体" w:cs="宋体"/>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政府采购优惠政策相关资料、产品适用政府采购政策情况表（如有）。</w:t>
      </w:r>
    </w:p>
    <w:p>
      <w:pPr>
        <w:spacing w:line="360" w:lineRule="auto"/>
        <w:ind w:firstLine="480" w:firstLineChars="200"/>
        <w:rPr>
          <w:rFonts w:ascii="宋体" w:hAnsi="宋体" w:cs="宋体"/>
          <w:sz w:val="24"/>
          <w:szCs w:val="32"/>
        </w:rPr>
      </w:pPr>
      <w:r>
        <w:rPr>
          <w:rFonts w:hint="eastAsia" w:ascii="宋体" w:hAnsi="宋体" w:cs="宋体"/>
          <w:sz w:val="24"/>
          <w:szCs w:val="32"/>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sz w:val="24"/>
          <w:szCs w:val="32"/>
        </w:rPr>
      </w:pPr>
      <w:r>
        <w:rPr>
          <w:rFonts w:hint="eastAsia" w:ascii="宋体" w:hAnsi="宋体" w:cs="宋体"/>
          <w:sz w:val="24"/>
          <w:szCs w:val="32"/>
        </w:rPr>
        <w:t>（6）投标报价应按招标文件中相关附表格式填写。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（二）投标文件的制作及递交要求</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1、投标文件的制作要求</w:t>
      </w:r>
    </w:p>
    <w:p>
      <w:pPr>
        <w:spacing w:line="360" w:lineRule="auto"/>
        <w:ind w:firstLine="480" w:firstLineChars="200"/>
        <w:rPr>
          <w:rFonts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sz w:val="24"/>
          <w:szCs w:val="32"/>
        </w:rPr>
      </w:pPr>
      <w:r>
        <w:rPr>
          <w:rFonts w:hint="eastAsia" w:ascii="宋体" w:hAnsi="宋体" w:cs="宋体"/>
          <w:sz w:val="24"/>
          <w:szCs w:val="32"/>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sz w:val="24"/>
          <w:szCs w:val="32"/>
        </w:rPr>
      </w:pPr>
      <w:r>
        <w:rPr>
          <w:rFonts w:hint="eastAsia" w:ascii="宋体" w:hAnsi="宋体" w:cs="宋体"/>
          <w:sz w:val="24"/>
          <w:szCs w:val="32"/>
        </w:rPr>
        <w:t>（5）若投标人不按招标文件的要求提供资格审查材料，其风险由投标人自行承担。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（6）与本次投标无关的内容请不要制作在内，确保投标文件有针对性、简洁明了。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①投标文件的编制</w:t>
      </w:r>
    </w:p>
    <w:p>
      <w:pPr>
        <w:spacing w:line="360" w:lineRule="auto"/>
        <w:ind w:firstLine="480" w:firstLineChars="200"/>
        <w:rPr>
          <w:rFonts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供应商应准备电子投标文件、以介质存储的数据电文形式的备份投标文件、纸质备份投标文件三类</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（1）电子投标文件，按政采云平台项目采购--电子招投标操作指南及本招标文件要求编制。</w:t>
      </w:r>
    </w:p>
    <w:p>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sz w:val="24"/>
          <w:szCs w:val="32"/>
        </w:rPr>
      </w:pPr>
      <w:r>
        <w:rPr>
          <w:rFonts w:hint="eastAsia" w:ascii="宋体" w:hAnsi="宋体" w:cs="宋体"/>
          <w:sz w:val="24"/>
          <w:szCs w:val="32"/>
        </w:rPr>
        <w:t>（3）纸质备份投标文件以纸质文件的形式编制，按资格证明文件、商务技术文件、报价文件三部分分别编制并单独装订成册，数量均为1份。资格证明文件、商务技术文件、报价文件三部分须分别密封封装，资格证明文件、商务技术文件、报价文件未分别密封的投标文件将为无效。除报价文件外其余一律不准出现数字报价。如有不同标段，请按标段号分别装订，密封要求同上。</w:t>
      </w:r>
    </w:p>
    <w:p>
      <w:pPr>
        <w:spacing w:line="360" w:lineRule="auto"/>
        <w:ind w:firstLine="480" w:firstLineChars="200"/>
        <w:rPr>
          <w:rFonts w:ascii="宋体" w:hAnsi="宋体" w:cs="宋体"/>
          <w:sz w:val="24"/>
          <w:szCs w:val="32"/>
        </w:rPr>
      </w:pPr>
      <w:r>
        <w:rPr>
          <w:rFonts w:hint="eastAsia" w:ascii="宋体" w:hAnsi="宋体" w:cs="宋体"/>
          <w:sz w:val="24"/>
          <w:szCs w:val="32"/>
        </w:rPr>
        <w:t>▲（4）投标文件启用顺序和效力：投标文件的启用，按先后顺位分别为电子投标文件、纸质备份投标文件。全部投标人的电子投标文件均已按时解密的，纸质备份投标文件自动失效，全部投标人的电子投标文件均无法按时解密的，启用纸质备份投标文件进行线下开评标。如果某位投标人的电子投标文件无法按时解密的，其投标文件为无效标，不启用纸质备份投标文件。</w:t>
      </w:r>
    </w:p>
    <w:p>
      <w:pPr>
        <w:spacing w:line="360" w:lineRule="auto"/>
        <w:ind w:firstLine="480" w:firstLineChars="200"/>
        <w:rPr>
          <w:rFonts w:ascii="宋体" w:hAnsi="宋体" w:cs="宋体"/>
          <w:sz w:val="24"/>
          <w:szCs w:val="32"/>
        </w:rPr>
      </w:pPr>
      <w:r>
        <w:rPr>
          <w:rFonts w:hint="eastAsia" w:ascii="宋体" w:hAnsi="宋体" w:cs="宋体"/>
          <w:sz w:val="24"/>
          <w:szCs w:val="32"/>
        </w:rPr>
        <w:t>▲未传输递交电子投标文件及未按规定提供相应的备份投标文件的，投标无效。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Ⅰ电子投标文件</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2.温馨提醒：CA签章上目前没有法人或授权代表签字信息，需要投标人联系</w:t>
      </w:r>
      <w:r>
        <w:rPr>
          <w:rFonts w:hint="eastAsia" w:ascii="宋体" w:hAnsi="宋体" w:cs="宋体"/>
          <w:b/>
          <w:bCs/>
          <w:sz w:val="24"/>
          <w:szCs w:val="32"/>
        </w:rPr>
        <w:t>浙江杭州汇信科技有限公司（400-8884636）</w:t>
      </w:r>
      <w:r>
        <w:rPr>
          <w:rFonts w:hint="eastAsia" w:ascii="宋体" w:hAnsi="宋体" w:cs="宋体"/>
          <w:sz w:val="24"/>
          <w:szCs w:val="32"/>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sz w:val="24"/>
          <w:szCs w:val="32"/>
        </w:rPr>
      </w:pPr>
      <w:r>
        <w:rPr>
          <w:rFonts w:hint="eastAsia" w:ascii="宋体" w:hAnsi="宋体" w:cs="宋体"/>
          <w:sz w:val="24"/>
          <w:szCs w:val="32"/>
        </w:rPr>
        <w:t>3.</w:t>
      </w:r>
      <w:r>
        <w:rPr>
          <w:rFonts w:hint="eastAsia" w:ascii="宋体" w:hAnsi="宋体" w:cs="宋体"/>
          <w:b/>
          <w:bCs/>
          <w:sz w:val="24"/>
          <w:szCs w:val="32"/>
        </w:rPr>
        <w:t>以介质存储的数据电文形式的备份投标文件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Ⅱ纸质备份投标文件</w:t>
      </w:r>
    </w:p>
    <w:p>
      <w:pPr>
        <w:spacing w:line="360" w:lineRule="auto"/>
        <w:ind w:firstLine="480" w:firstLineChars="200"/>
        <w:rPr>
          <w:rFonts w:ascii="宋体" w:hAnsi="宋体" w:cs="宋体"/>
          <w:sz w:val="24"/>
          <w:szCs w:val="32"/>
        </w:rPr>
      </w:pPr>
      <w:r>
        <w:rPr>
          <w:rFonts w:hint="eastAsia" w:ascii="宋体" w:hAnsi="宋体" w:cs="宋体"/>
          <w:sz w:val="24"/>
          <w:szCs w:val="32"/>
        </w:rPr>
        <w:t>1.所有纸质投标资料应按投标文件的组成所列内容及顺序装订成册，</w:t>
      </w:r>
      <w:r>
        <w:rPr>
          <w:rFonts w:hint="eastAsia" w:ascii="宋体" w:hAnsi="宋体" w:cs="宋体"/>
          <w:sz w:val="24"/>
          <w:szCs w:val="32"/>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2.投标人应按资格证明文件、商务技术文件、报价文件分别编制并单独装订成册，活页装订的投标文件将被拒绝。投标文件需打印或用不褪色的墨水填写。</w:t>
      </w:r>
    </w:p>
    <w:p>
      <w:pPr>
        <w:spacing w:line="360" w:lineRule="auto"/>
        <w:ind w:firstLine="480" w:firstLineChars="200"/>
        <w:rPr>
          <w:rFonts w:ascii="宋体" w:hAnsi="宋体" w:cs="宋体"/>
          <w:sz w:val="24"/>
          <w:szCs w:val="32"/>
        </w:rPr>
      </w:pPr>
      <w:r>
        <w:rPr>
          <w:rFonts w:hint="eastAsia" w:ascii="宋体" w:hAnsi="宋体" w:cs="宋体"/>
          <w:sz w:val="24"/>
          <w:szCs w:val="32"/>
        </w:rPr>
        <w:t>3.投标人应按资格证明文件、商务技术文件、报价文件三部分分别密封封装纸质备份投标文件。资格证明文件、商务技术文件、报价文件未分别密封的投标文件将为无效。请在密封袋的封口处应有投标单位公章或投标授权委托代理人签字。封皮上写明项目编号、标段、招标项目名称、投标人名称，并注明“投标文件名称（资格证明文件、</w:t>
      </w:r>
      <w:r>
        <w:rPr>
          <w:rFonts w:hint="eastAsia" w:ascii="宋体" w:hAnsi="宋体" w:cs="宋体"/>
          <w:sz w:val="24"/>
          <w:szCs w:val="32"/>
          <w:lang w:val="zh-CN"/>
        </w:rPr>
        <w:t>商务与技术文件</w:t>
      </w:r>
      <w:r>
        <w:rPr>
          <w:rFonts w:hint="eastAsia" w:ascii="宋体" w:hAnsi="宋体" w:cs="宋体"/>
          <w:sz w:val="24"/>
          <w:szCs w:val="32"/>
        </w:rPr>
        <w:t>和报价文件）”、“开标时启封”字样，未按上述要求密封及加写标记，采购组织机构对投标文件的误投和提前启封不负责任。</w:t>
      </w:r>
    </w:p>
    <w:p>
      <w:pPr>
        <w:spacing w:line="360" w:lineRule="auto"/>
        <w:ind w:firstLine="480" w:firstLineChars="200"/>
        <w:rPr>
          <w:rFonts w:ascii="宋体" w:hAnsi="宋体" w:cs="宋体"/>
          <w:sz w:val="24"/>
          <w:szCs w:val="32"/>
        </w:rPr>
      </w:pPr>
      <w:r>
        <w:rPr>
          <w:rFonts w:hint="eastAsia" w:ascii="宋体" w:hAnsi="宋体" w:cs="宋体"/>
          <w:sz w:val="24"/>
          <w:szCs w:val="32"/>
        </w:rPr>
        <w:t>4.项目如分标段，各标段投标文件必须分开编制，并按上述份数要求单独密封包装。</w:t>
      </w:r>
    </w:p>
    <w:p>
      <w:pPr>
        <w:spacing w:line="360" w:lineRule="auto"/>
        <w:ind w:firstLine="480" w:firstLineChars="200"/>
        <w:rPr>
          <w:rFonts w:ascii="宋体" w:hAnsi="宋体" w:cs="宋体"/>
          <w:sz w:val="24"/>
          <w:szCs w:val="32"/>
        </w:rPr>
      </w:pPr>
      <w:r>
        <w:rPr>
          <w:rFonts w:hint="eastAsia" w:ascii="宋体" w:hAnsi="宋体" w:cs="宋体"/>
          <w:sz w:val="24"/>
          <w:szCs w:val="32"/>
        </w:rPr>
        <w:t>5.</w:t>
      </w:r>
      <w:r>
        <w:rPr>
          <w:rFonts w:hint="eastAsia" w:ascii="宋体" w:hAnsi="宋体" w:cs="宋体"/>
          <w:sz w:val="24"/>
          <w:szCs w:val="32"/>
          <w:lang w:val="zh-CN"/>
        </w:rPr>
        <w:t>因密封不严、标记不明而造成失密、拒收、过早启封等情况，采购组织机构概不负责。</w:t>
      </w:r>
    </w:p>
    <w:p>
      <w:pPr>
        <w:spacing w:line="360" w:lineRule="auto"/>
        <w:ind w:firstLine="480" w:firstLineChars="200"/>
        <w:rPr>
          <w:rFonts w:ascii="宋体" w:hAnsi="宋体" w:cs="宋体"/>
          <w:sz w:val="24"/>
          <w:szCs w:val="32"/>
        </w:rPr>
      </w:pPr>
      <w:r>
        <w:rPr>
          <w:rFonts w:hint="eastAsia" w:ascii="宋体" w:hAnsi="宋体" w:cs="宋体"/>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sz w:val="24"/>
          <w:szCs w:val="32"/>
        </w:rPr>
      </w:pPr>
      <w:r>
        <w:rPr>
          <w:rFonts w:hint="eastAsia" w:ascii="宋体" w:hAnsi="宋体" w:cs="宋体"/>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sz w:val="24"/>
          <w:szCs w:val="32"/>
        </w:rPr>
      </w:pPr>
      <w:r>
        <w:rPr>
          <w:rFonts w:hint="eastAsia" w:ascii="宋体" w:hAnsi="宋体" w:cs="宋体"/>
          <w:sz w:val="24"/>
          <w:szCs w:val="32"/>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sz w:val="24"/>
          <w:szCs w:val="32"/>
        </w:rPr>
      </w:pPr>
      <w:r>
        <w:rPr>
          <w:rFonts w:hint="eastAsia" w:ascii="宋体" w:hAnsi="宋体" w:cs="宋体"/>
          <w:sz w:val="24"/>
          <w:szCs w:val="32"/>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2、投标文件的递交要求</w:t>
      </w:r>
    </w:p>
    <w:p>
      <w:pPr>
        <w:spacing w:line="360" w:lineRule="auto"/>
        <w:ind w:firstLine="480" w:firstLineChars="200"/>
        <w:rPr>
          <w:rFonts w:ascii="宋体" w:hAnsi="宋体" w:cs="宋体"/>
          <w:sz w:val="24"/>
          <w:szCs w:val="32"/>
        </w:rPr>
      </w:pPr>
      <w:r>
        <w:rPr>
          <w:rFonts w:hint="eastAsia" w:ascii="宋体" w:hAnsi="宋体" w:cs="宋体"/>
          <w:sz w:val="24"/>
          <w:szCs w:val="32"/>
        </w:rPr>
        <w:t>（1）纸质备份投标文件必须在规定时间前送达或邮寄至指定的地点。纸质备份投标文件在截止时间后提交，采购组织机构将拒绝接收。</w:t>
      </w:r>
    </w:p>
    <w:p>
      <w:pPr>
        <w:spacing w:line="360" w:lineRule="auto"/>
        <w:ind w:firstLine="480" w:firstLineChars="200"/>
        <w:rPr>
          <w:rFonts w:ascii="宋体" w:hAnsi="宋体" w:cs="宋体"/>
          <w:sz w:val="24"/>
          <w:szCs w:val="32"/>
        </w:rPr>
      </w:pPr>
      <w:r>
        <w:rPr>
          <w:rFonts w:hint="eastAsia" w:ascii="宋体" w:hAnsi="宋体" w:cs="宋体"/>
          <w:sz w:val="24"/>
          <w:szCs w:val="32"/>
        </w:rPr>
        <w:t>（2）如有特殊情况，采购组织机构延长截止时间和开标时间，采购组织机构和投标人的权利和义务将受到新的截止时间和开标时间的约束。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sz w:val="24"/>
          <w:szCs w:val="32"/>
        </w:rPr>
      </w:pPr>
      <w:r>
        <w:rPr>
          <w:rFonts w:hint="eastAsia" w:ascii="宋体" w:hAnsi="宋体" w:cs="宋体"/>
          <w:sz w:val="24"/>
          <w:szCs w:val="32"/>
        </w:rPr>
        <w:t>（3）发生下列情况之一的投标文件将不予受理：</w:t>
      </w:r>
    </w:p>
    <w:p>
      <w:pPr>
        <w:spacing w:line="360" w:lineRule="auto"/>
        <w:ind w:firstLine="480" w:firstLineChars="200"/>
        <w:rPr>
          <w:rFonts w:ascii="宋体" w:hAnsi="宋体" w:cs="宋体"/>
          <w:sz w:val="24"/>
          <w:szCs w:val="32"/>
        </w:rPr>
      </w:pPr>
      <w:r>
        <w:rPr>
          <w:rFonts w:hint="eastAsia" w:ascii="宋体" w:hAnsi="宋体" w:cs="宋体"/>
          <w:sz w:val="24"/>
          <w:szCs w:val="32"/>
        </w:rPr>
        <w:t>A.以电讯、邮寄形式提交的；</w:t>
      </w:r>
    </w:p>
    <w:p>
      <w:pPr>
        <w:spacing w:line="360" w:lineRule="auto"/>
        <w:ind w:firstLine="480" w:firstLineChars="200"/>
        <w:rPr>
          <w:rFonts w:ascii="宋体" w:hAnsi="宋体" w:cs="宋体"/>
          <w:sz w:val="24"/>
          <w:szCs w:val="32"/>
        </w:rPr>
      </w:pPr>
      <w:r>
        <w:rPr>
          <w:rFonts w:hint="eastAsia" w:ascii="宋体" w:hAnsi="宋体" w:cs="宋体"/>
          <w:sz w:val="24"/>
          <w:szCs w:val="32"/>
        </w:rPr>
        <w:t>B.逾期送达的或者未送达指定地点的；</w:t>
      </w:r>
    </w:p>
    <w:p>
      <w:pPr>
        <w:spacing w:line="360" w:lineRule="auto"/>
        <w:ind w:firstLine="480" w:firstLineChars="200"/>
        <w:rPr>
          <w:rFonts w:ascii="宋体" w:hAnsi="宋体" w:cs="宋体"/>
          <w:sz w:val="24"/>
          <w:szCs w:val="32"/>
        </w:rPr>
      </w:pPr>
      <w:r>
        <w:rPr>
          <w:rFonts w:hint="eastAsia" w:ascii="宋体" w:hAnsi="宋体" w:cs="宋体"/>
          <w:sz w:val="24"/>
          <w:szCs w:val="32"/>
        </w:rPr>
        <w:t>C.投标截止时间前未完成传输电子投标文件的。</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（三）投标文件的有效期</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sz w:val="24"/>
          <w:szCs w:val="32"/>
        </w:rPr>
      </w:pPr>
      <w:r>
        <w:rPr>
          <w:rFonts w:hint="eastAsia" w:ascii="宋体" w:hAnsi="宋体" w:cs="宋体"/>
          <w:sz w:val="24"/>
          <w:szCs w:val="32"/>
        </w:rPr>
        <w:t>3.中标人的投标文件自开标之日起至合同履行完毕均应保持有效。</w:t>
      </w:r>
    </w:p>
    <w:p>
      <w:pPr>
        <w:spacing w:line="360" w:lineRule="auto"/>
        <w:rPr>
          <w:rFonts w:ascii="宋体" w:hAnsi="宋体" w:cs="宋体"/>
          <w:sz w:val="24"/>
          <w:szCs w:val="32"/>
        </w:rPr>
      </w:pPr>
      <w:r>
        <w:rPr>
          <w:rFonts w:hint="eastAsia" w:ascii="宋体" w:hAnsi="宋体"/>
          <w:b/>
          <w:kern w:val="0"/>
          <w:sz w:val="24"/>
        </w:rPr>
        <w:t>四、</w:t>
      </w:r>
      <w:r>
        <w:rPr>
          <w:rFonts w:hint="eastAsia" w:ascii="宋体" w:hAnsi="宋体" w:cs="宋体"/>
          <w:b/>
          <w:bCs/>
          <w:sz w:val="24"/>
          <w:szCs w:val="32"/>
        </w:rPr>
        <w:t>开标</w:t>
      </w:r>
    </w:p>
    <w:p>
      <w:pPr>
        <w:spacing w:line="360" w:lineRule="auto"/>
        <w:ind w:firstLine="480" w:firstLineChars="200"/>
        <w:rPr>
          <w:rFonts w:ascii="宋体" w:hAnsi="宋体" w:cs="宋体"/>
          <w:sz w:val="24"/>
          <w:szCs w:val="32"/>
        </w:rPr>
      </w:pPr>
      <w:r>
        <w:rPr>
          <w:rFonts w:hint="eastAsia" w:ascii="宋体" w:hAnsi="宋体" w:cs="宋体"/>
          <w:sz w:val="24"/>
          <w:szCs w:val="32"/>
        </w:rPr>
        <w:t>（一）开标事项</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在“招标公告”规定的时间和地点公开开标，投标人的法定代表人或其授权代表应参加开标会并签到。投标人的法定代表人或其授权代表未按时签到的，视同放弃开标监督权利、认可开标结果。评标委员会成员不得参加开标活动。（本次招标采用先评审商务资格和技术服务方案，后公开并评审商务报价的办法实施）。</w:t>
      </w:r>
    </w:p>
    <w:p>
      <w:pPr>
        <w:spacing w:line="360" w:lineRule="auto"/>
        <w:ind w:firstLine="480" w:firstLineChars="200"/>
        <w:rPr>
          <w:rFonts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（1）电子交易平台发生故障而无法登录访问的； </w:t>
      </w:r>
    </w:p>
    <w:p>
      <w:pPr>
        <w:spacing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pPr>
        <w:spacing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（4）病毒发作导致不能进行正常操作的； </w:t>
      </w:r>
    </w:p>
    <w:p>
      <w:pPr>
        <w:spacing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pPr>
        <w:spacing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sz w:val="24"/>
          <w:szCs w:val="32"/>
        </w:rPr>
      </w:pPr>
      <w:r>
        <w:rPr>
          <w:rFonts w:hint="eastAsia" w:ascii="宋体" w:hAnsi="宋体" w:cs="宋体"/>
          <w:sz w:val="24"/>
          <w:szCs w:val="32"/>
        </w:rPr>
        <w:t>（二） 开标程序：</w:t>
      </w:r>
    </w:p>
    <w:p>
      <w:pPr>
        <w:spacing w:line="360" w:lineRule="auto"/>
        <w:ind w:firstLine="480" w:firstLineChars="200"/>
        <w:rPr>
          <w:rFonts w:ascii="宋体" w:hAnsi="宋体" w:cs="宋体"/>
          <w:sz w:val="24"/>
          <w:szCs w:val="32"/>
        </w:rPr>
      </w:pPr>
      <w:r>
        <w:rPr>
          <w:rFonts w:hint="eastAsia" w:ascii="宋体" w:hAnsi="宋体" w:cs="宋体"/>
          <w:sz w:val="24"/>
          <w:szCs w:val="32"/>
        </w:rPr>
        <w:t>1、开标会由招标项目负责人主持，主持人宣布开标会议开始；</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2、主持人介绍参加开标会的人员名单； </w:t>
      </w:r>
    </w:p>
    <w:p>
      <w:pPr>
        <w:spacing w:line="360" w:lineRule="auto"/>
        <w:ind w:firstLine="480" w:firstLineChars="200"/>
        <w:rPr>
          <w:rFonts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5、采购组织机构点击【开启标书信息】，开启标书成功后进入开标流程。</w:t>
      </w:r>
    </w:p>
    <w:p>
      <w:pPr>
        <w:spacing w:line="360" w:lineRule="auto"/>
        <w:ind w:firstLine="480" w:firstLineChars="200"/>
        <w:rPr>
          <w:rFonts w:ascii="宋体" w:hAnsi="宋体" w:cs="宋体"/>
          <w:sz w:val="24"/>
          <w:szCs w:val="32"/>
        </w:rPr>
      </w:pPr>
      <w:r>
        <w:rPr>
          <w:rFonts w:hint="eastAsia" w:ascii="宋体" w:hAnsi="宋体" w:cs="宋体"/>
          <w:sz w:val="24"/>
          <w:szCs w:val="32"/>
        </w:rPr>
        <w:t>6、资格与商务技术文件评审；</w:t>
      </w:r>
    </w:p>
    <w:p>
      <w:pPr>
        <w:spacing w:line="360" w:lineRule="auto"/>
        <w:ind w:firstLine="480" w:firstLineChars="200"/>
        <w:rPr>
          <w:rFonts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pPr>
        <w:spacing w:line="360" w:lineRule="auto"/>
        <w:ind w:firstLine="480" w:firstLineChars="200"/>
        <w:rPr>
          <w:rFonts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sz w:val="24"/>
          <w:szCs w:val="32"/>
        </w:rPr>
      </w:pPr>
      <w:r>
        <w:rPr>
          <w:rFonts w:hint="eastAsia" w:ascii="宋体" w:hAnsi="宋体" w:cs="宋体"/>
          <w:sz w:val="24"/>
          <w:szCs w:val="32"/>
        </w:rPr>
        <w:t>9、报价文件评审；</w:t>
      </w:r>
    </w:p>
    <w:p>
      <w:pPr>
        <w:spacing w:line="360" w:lineRule="auto"/>
        <w:ind w:firstLine="480" w:firstLineChars="200"/>
        <w:rPr>
          <w:rFonts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sz w:val="24"/>
          <w:szCs w:val="32"/>
        </w:rPr>
      </w:pPr>
      <w:r>
        <w:rPr>
          <w:rFonts w:hint="eastAsia" w:ascii="宋体" w:hAnsi="宋体" w:cs="宋体"/>
          <w:sz w:val="24"/>
          <w:szCs w:val="32"/>
        </w:rPr>
        <w:t>11、宣布综合得分结果及中标候选人名单；</w:t>
      </w:r>
    </w:p>
    <w:p>
      <w:pPr>
        <w:spacing w:line="360" w:lineRule="auto"/>
        <w:ind w:firstLine="480" w:firstLineChars="200"/>
        <w:rPr>
          <w:rFonts w:ascii="宋体" w:hAnsi="宋体" w:cs="宋体"/>
          <w:sz w:val="24"/>
          <w:szCs w:val="32"/>
        </w:rPr>
      </w:pPr>
      <w:r>
        <w:rPr>
          <w:rFonts w:hint="eastAsia" w:ascii="宋体" w:hAnsi="宋体" w:cs="宋体"/>
          <w:sz w:val="24"/>
          <w:szCs w:val="32"/>
        </w:rPr>
        <w:t>12、开标会议结束。</w:t>
      </w:r>
    </w:p>
    <w:p>
      <w:pPr>
        <w:spacing w:line="360" w:lineRule="auto"/>
        <w:rPr>
          <w:rFonts w:ascii="宋体" w:hAnsi="宋体" w:cs="宋体"/>
          <w:b/>
          <w:bCs/>
          <w:sz w:val="24"/>
          <w:szCs w:val="32"/>
        </w:rPr>
      </w:pPr>
      <w:r>
        <w:rPr>
          <w:rFonts w:hint="eastAsia" w:ascii="宋体" w:hAnsi="宋体" w:cs="宋体"/>
          <w:b/>
          <w:bCs/>
          <w:sz w:val="24"/>
          <w:szCs w:val="32"/>
        </w:rPr>
        <w:t>五、评标</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（一）组建评标委员会</w:t>
      </w:r>
    </w:p>
    <w:p>
      <w:pPr>
        <w:spacing w:line="360" w:lineRule="auto"/>
        <w:ind w:firstLine="480" w:firstLineChars="200"/>
        <w:rPr>
          <w:rFonts w:ascii="宋体" w:hAnsi="宋体" w:cs="宋体"/>
          <w:sz w:val="24"/>
          <w:szCs w:val="32"/>
        </w:rPr>
      </w:pPr>
      <w:r>
        <w:rPr>
          <w:rFonts w:hint="eastAsia" w:ascii="宋体" w:hAnsi="宋体" w:cs="宋体"/>
          <w:sz w:val="24"/>
          <w:szCs w:val="32"/>
        </w:rPr>
        <w:t>本项目评标委员会由政府采购评审专家和采购单位评审代表组成。</w:t>
      </w:r>
    </w:p>
    <w:p>
      <w:pPr>
        <w:numPr>
          <w:ilvl w:val="0"/>
          <w:numId w:val="4"/>
        </w:numPr>
        <w:spacing w:line="360" w:lineRule="auto"/>
        <w:ind w:firstLine="482" w:firstLineChars="200"/>
        <w:rPr>
          <w:rFonts w:ascii="宋体" w:hAnsi="宋体" w:cs="宋体"/>
          <w:b/>
          <w:bCs/>
          <w:sz w:val="24"/>
          <w:szCs w:val="32"/>
        </w:rPr>
      </w:pPr>
      <w:r>
        <w:rPr>
          <w:rFonts w:hint="eastAsia" w:ascii="宋体" w:hAnsi="宋体" w:cs="宋体"/>
          <w:b/>
          <w:bCs/>
          <w:sz w:val="24"/>
          <w:szCs w:val="32"/>
        </w:rPr>
        <w:t>评标方式</w:t>
      </w:r>
    </w:p>
    <w:p>
      <w:pPr>
        <w:spacing w:line="360" w:lineRule="auto"/>
        <w:ind w:firstLine="480" w:firstLineChars="200"/>
        <w:rPr>
          <w:rFonts w:ascii="宋体" w:hAnsi="宋体" w:cs="宋体"/>
          <w:sz w:val="24"/>
          <w:szCs w:val="32"/>
        </w:rPr>
      </w:pPr>
      <w:r>
        <w:rPr>
          <w:rFonts w:hint="eastAsia" w:ascii="宋体" w:hAnsi="宋体" w:cs="宋体"/>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（三）评标程序</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1、资格审查</w:t>
      </w:r>
    </w:p>
    <w:p>
      <w:pPr>
        <w:spacing w:line="360" w:lineRule="auto"/>
        <w:ind w:firstLine="480" w:firstLineChars="200"/>
        <w:rPr>
          <w:rFonts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2、符合性审查</w:t>
      </w:r>
    </w:p>
    <w:p>
      <w:pPr>
        <w:spacing w:line="360" w:lineRule="auto"/>
        <w:ind w:firstLine="480" w:firstLineChars="200"/>
        <w:rPr>
          <w:rFonts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4、得分确认及评审报告编写</w:t>
      </w:r>
    </w:p>
    <w:p>
      <w:pPr>
        <w:spacing w:line="360" w:lineRule="auto"/>
        <w:ind w:firstLine="480" w:firstLineChars="200"/>
        <w:rPr>
          <w:rFonts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（3）评标委员会按评标原则及得分情况编写评审报告。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5、评价</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采购组织机构对评标委员会评审专家进行评价。</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（三）澄清问题的形式</w:t>
      </w:r>
    </w:p>
    <w:p>
      <w:pPr>
        <w:spacing w:line="360" w:lineRule="auto"/>
        <w:ind w:firstLine="480" w:firstLineChars="200"/>
        <w:rPr>
          <w:rFonts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（四）错误修正</w:t>
      </w:r>
    </w:p>
    <w:p>
      <w:pPr>
        <w:spacing w:line="360" w:lineRule="auto"/>
        <w:ind w:firstLine="480" w:firstLineChars="200"/>
        <w:rPr>
          <w:rFonts w:ascii="宋体" w:hAnsi="宋体" w:cs="宋体"/>
          <w:sz w:val="24"/>
          <w:szCs w:val="32"/>
        </w:rPr>
      </w:pPr>
      <w:r>
        <w:rPr>
          <w:rFonts w:hint="eastAsia" w:ascii="宋体" w:hAnsi="宋体" w:cs="宋体"/>
          <w:sz w:val="24"/>
          <w:szCs w:val="32"/>
        </w:rPr>
        <w:t>投标文件报价出现前后不一致的，除招标文件另有规定外，按照下列规定修正：</w:t>
      </w:r>
    </w:p>
    <w:p>
      <w:pPr>
        <w:spacing w:line="360" w:lineRule="auto"/>
        <w:ind w:firstLine="480" w:firstLineChars="200"/>
        <w:rPr>
          <w:rFonts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pPr>
        <w:spacing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pPr>
        <w:spacing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pPr>
        <w:spacing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pPr>
        <w:spacing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（五）投标人存在下列情况之一的，投标无效：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sz w:val="24"/>
          <w:szCs w:val="32"/>
        </w:rPr>
      </w:pPr>
      <w:r>
        <w:rPr>
          <w:rFonts w:hint="eastAsia" w:ascii="宋体" w:hAnsi="宋体" w:cs="宋体"/>
          <w:sz w:val="24"/>
          <w:szCs w:val="32"/>
        </w:rPr>
        <w:t>2、资格证明文件或商务与技术文件跟报价文件出现混装或在资格证明文件或商务与技术文件中出现投标报价的，或者报价文件中报价的货物跟商务与技术文件中的投标货物出现重大偏差的；</w:t>
      </w:r>
    </w:p>
    <w:p>
      <w:pPr>
        <w:spacing w:line="360" w:lineRule="auto"/>
        <w:ind w:firstLine="480" w:firstLineChars="200"/>
        <w:rPr>
          <w:rFonts w:ascii="宋体" w:hAnsi="宋体" w:cs="宋体"/>
          <w:sz w:val="24"/>
          <w:szCs w:val="32"/>
        </w:rPr>
      </w:pPr>
      <w:r>
        <w:rPr>
          <w:rFonts w:hint="eastAsia" w:ascii="宋体" w:hAnsi="宋体" w:cs="宋体"/>
          <w:sz w:val="24"/>
          <w:szCs w:val="32"/>
        </w:rPr>
        <w:t>3、不具备招标文件中规定的资格要求的。</w:t>
      </w:r>
      <w:r>
        <w:rPr>
          <w:rFonts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4、投标文件含有采购人不能接受的附加条件的。</w:t>
      </w:r>
    </w:p>
    <w:p>
      <w:pPr>
        <w:spacing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pPr>
        <w:spacing w:line="360" w:lineRule="auto"/>
        <w:ind w:firstLine="480" w:firstLineChars="200"/>
        <w:rPr>
          <w:rFonts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sz w:val="24"/>
          <w:szCs w:val="32"/>
        </w:rPr>
      </w:pPr>
      <w:r>
        <w:rPr>
          <w:rFonts w:hint="eastAsia" w:ascii="宋体" w:hAnsi="宋体" w:cs="宋体"/>
          <w:sz w:val="24"/>
          <w:szCs w:val="32"/>
        </w:rPr>
        <w:t>7、报价超过招标文件中规定的预算金额/最高限价。</w:t>
      </w:r>
    </w:p>
    <w:p>
      <w:pPr>
        <w:spacing w:line="360" w:lineRule="auto"/>
        <w:ind w:firstLine="480" w:firstLineChars="200"/>
        <w:rPr>
          <w:rFonts w:ascii="宋体" w:hAnsi="宋体" w:cs="宋体"/>
          <w:sz w:val="24"/>
          <w:szCs w:val="32"/>
        </w:rPr>
      </w:pPr>
      <w:r>
        <w:rPr>
          <w:rFonts w:hint="eastAsia" w:ascii="宋体" w:hAnsi="宋体" w:cs="宋体"/>
          <w:sz w:val="24"/>
          <w:szCs w:val="32"/>
        </w:rPr>
        <w:t>8、投标参数未如实填写，完全复制粘贴招标参数的。</w:t>
      </w:r>
    </w:p>
    <w:p>
      <w:pPr>
        <w:spacing w:line="360" w:lineRule="auto"/>
        <w:ind w:firstLine="480" w:firstLineChars="200"/>
        <w:rPr>
          <w:rFonts w:ascii="宋体" w:hAnsi="宋体" w:cs="宋体"/>
          <w:sz w:val="24"/>
          <w:szCs w:val="32"/>
        </w:rPr>
      </w:pPr>
      <w:r>
        <w:rPr>
          <w:rFonts w:hint="eastAsia" w:ascii="宋体" w:hAnsi="宋体" w:cs="宋体"/>
          <w:sz w:val="24"/>
          <w:szCs w:val="32"/>
        </w:rPr>
        <w:t>9、投标文件提供虚假材料的。</w:t>
      </w:r>
    </w:p>
    <w:p>
      <w:pPr>
        <w:spacing w:line="360" w:lineRule="auto"/>
        <w:ind w:firstLine="480" w:firstLineChars="200"/>
        <w:rPr>
          <w:rFonts w:ascii="宋体" w:hAnsi="宋体" w:cs="宋体"/>
          <w:sz w:val="24"/>
          <w:szCs w:val="32"/>
        </w:rPr>
      </w:pPr>
      <w:r>
        <w:rPr>
          <w:rFonts w:hint="eastAsia" w:ascii="宋体" w:hAnsi="宋体" w:cs="宋体"/>
          <w:sz w:val="24"/>
          <w:szCs w:val="32"/>
        </w:rPr>
        <w:t>10、投标人的电子投标文件无法按时解密的。</w:t>
      </w:r>
    </w:p>
    <w:p>
      <w:pPr>
        <w:spacing w:line="360" w:lineRule="auto"/>
        <w:ind w:firstLine="480" w:firstLineChars="200"/>
        <w:rPr>
          <w:rFonts w:ascii="宋体" w:hAnsi="宋体" w:cs="宋体"/>
          <w:sz w:val="24"/>
          <w:szCs w:val="32"/>
        </w:rPr>
      </w:pPr>
      <w:r>
        <w:rPr>
          <w:rFonts w:hint="eastAsia" w:ascii="宋体" w:hAnsi="宋体" w:cs="宋体"/>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pPr>
        <w:spacing w:line="360" w:lineRule="auto"/>
        <w:ind w:firstLine="480" w:firstLineChars="200"/>
        <w:rPr>
          <w:rFonts w:ascii="宋体" w:hAnsi="宋体" w:cs="宋体"/>
          <w:sz w:val="24"/>
          <w:szCs w:val="32"/>
        </w:rPr>
      </w:pPr>
      <w:r>
        <w:rPr>
          <w:rFonts w:hint="eastAsia" w:ascii="宋体" w:hAnsi="宋体" w:cs="宋体"/>
          <w:sz w:val="24"/>
          <w:szCs w:val="32"/>
        </w:rPr>
        <w:t>（2）不同投标人委托同一单位或者个人办理投标事宜；</w:t>
      </w:r>
    </w:p>
    <w:p>
      <w:pPr>
        <w:spacing w:line="360" w:lineRule="auto"/>
        <w:ind w:firstLine="480" w:firstLineChars="200"/>
        <w:rPr>
          <w:rFonts w:ascii="宋体" w:hAnsi="宋体" w:cs="宋体"/>
          <w:sz w:val="24"/>
          <w:szCs w:val="32"/>
        </w:rPr>
      </w:pPr>
      <w:r>
        <w:rPr>
          <w:rFonts w:hint="eastAsia" w:ascii="宋体" w:hAnsi="宋体" w:cs="宋体"/>
          <w:sz w:val="24"/>
          <w:szCs w:val="32"/>
        </w:rPr>
        <w:t>（3）不同投标人的投标文件载明的项目管理成员或者联系人员为同一人；</w:t>
      </w:r>
    </w:p>
    <w:p>
      <w:pPr>
        <w:spacing w:line="360" w:lineRule="auto"/>
        <w:ind w:firstLine="480" w:firstLineChars="200"/>
        <w:rPr>
          <w:rFonts w:ascii="宋体" w:hAnsi="宋体" w:cs="宋体"/>
          <w:sz w:val="24"/>
          <w:szCs w:val="32"/>
        </w:rPr>
      </w:pPr>
      <w:r>
        <w:rPr>
          <w:rFonts w:hint="eastAsia" w:ascii="宋体" w:hAnsi="宋体" w:cs="宋体"/>
          <w:sz w:val="24"/>
          <w:szCs w:val="32"/>
        </w:rPr>
        <w:t>（4）不同投标人的投标文件异常一致或者投标报价呈规律性差异；</w:t>
      </w:r>
    </w:p>
    <w:p>
      <w:pPr>
        <w:spacing w:line="360" w:lineRule="auto"/>
        <w:ind w:firstLine="480" w:firstLineChars="200"/>
        <w:rPr>
          <w:rFonts w:ascii="宋体" w:hAnsi="宋体" w:cs="宋体"/>
          <w:sz w:val="24"/>
          <w:szCs w:val="32"/>
        </w:rPr>
      </w:pPr>
      <w:r>
        <w:rPr>
          <w:rFonts w:hint="eastAsia" w:ascii="宋体" w:hAnsi="宋体" w:cs="宋体"/>
          <w:sz w:val="24"/>
          <w:szCs w:val="32"/>
        </w:rPr>
        <w:t>（5）不同投标人的投标文件相互混装。</w:t>
      </w:r>
    </w:p>
    <w:p>
      <w:pPr>
        <w:spacing w:line="360" w:lineRule="auto"/>
        <w:ind w:firstLine="480" w:firstLineChars="200"/>
        <w:rPr>
          <w:rFonts w:ascii="宋体" w:hAnsi="宋体" w:cs="宋体"/>
          <w:sz w:val="24"/>
          <w:szCs w:val="32"/>
        </w:rPr>
      </w:pPr>
      <w:r>
        <w:rPr>
          <w:rFonts w:hint="eastAsia" w:ascii="宋体" w:hAnsi="宋体" w:cs="宋体"/>
          <w:sz w:val="24"/>
          <w:szCs w:val="32"/>
        </w:rPr>
        <w:t>12、不符合法律、法规和招标文件中规定的其他实质性要求的（招标文件</w:t>
      </w:r>
    </w:p>
    <w:p>
      <w:pPr>
        <w:spacing w:line="360" w:lineRule="auto"/>
        <w:rPr>
          <w:rFonts w:ascii="宋体" w:hAnsi="宋体" w:cs="宋体"/>
          <w:sz w:val="24"/>
          <w:szCs w:val="32"/>
        </w:rPr>
      </w:pPr>
      <w:r>
        <w:rPr>
          <w:rFonts w:hint="eastAsia" w:ascii="宋体" w:hAnsi="宋体" w:cs="宋体"/>
          <w:sz w:val="24"/>
          <w:szCs w:val="32"/>
        </w:rPr>
        <w:t>中打“▲”内容及被拒绝的条款）。</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（六）有下列情况之一的，本次招标作为废标处理</w:t>
      </w:r>
    </w:p>
    <w:p>
      <w:pPr>
        <w:spacing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pPr>
        <w:spacing w:line="360" w:lineRule="auto"/>
        <w:ind w:firstLine="480" w:firstLineChars="200"/>
        <w:rPr>
          <w:rFonts w:ascii="宋体" w:hAnsi="宋体" w:cs="宋体"/>
          <w:sz w:val="24"/>
          <w:szCs w:val="32"/>
        </w:rPr>
      </w:pPr>
      <w:r>
        <w:rPr>
          <w:rFonts w:hint="eastAsia" w:ascii="宋体" w:hAnsi="宋体" w:cs="宋体"/>
          <w:sz w:val="24"/>
          <w:szCs w:val="32"/>
        </w:rPr>
        <w:t>4、法律、法规和招标文件规定的其他导致评标结果无效的。</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（七）评标原则和评标办法</w:t>
      </w:r>
    </w:p>
    <w:p>
      <w:pPr>
        <w:spacing w:line="360" w:lineRule="auto"/>
        <w:ind w:firstLine="480" w:firstLineChars="200"/>
        <w:rPr>
          <w:rFonts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sz w:val="24"/>
          <w:szCs w:val="32"/>
        </w:rPr>
      </w:pPr>
      <w:r>
        <w:rPr>
          <w:rFonts w:hint="eastAsia" w:ascii="宋体" w:hAnsi="宋体" w:cs="宋体"/>
          <w:sz w:val="24"/>
          <w:szCs w:val="32"/>
        </w:rPr>
        <w:t>2、评标办法。具体评标内容及评分标准等详见《第三章：评标方法及评分标准》。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（八）评标过程的监控</w:t>
      </w:r>
    </w:p>
    <w:p>
      <w:pPr>
        <w:spacing w:line="360" w:lineRule="auto"/>
        <w:ind w:firstLine="480" w:firstLineChars="200"/>
        <w:rPr>
          <w:rFonts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sz w:val="24"/>
          <w:szCs w:val="32"/>
        </w:rPr>
      </w:pPr>
      <w:r>
        <w:rPr>
          <w:rFonts w:hint="eastAsia" w:ascii="宋体" w:hAnsi="宋体" w:cs="宋体"/>
          <w:b/>
          <w:bCs/>
          <w:sz w:val="24"/>
          <w:szCs w:val="32"/>
        </w:rPr>
        <w:t>六、定标</w:t>
      </w:r>
    </w:p>
    <w:p>
      <w:pPr>
        <w:spacing w:line="360" w:lineRule="auto"/>
        <w:ind w:firstLine="480" w:firstLineChars="200"/>
        <w:rPr>
          <w:rFonts w:ascii="宋体" w:hAnsi="宋体" w:cs="宋体"/>
          <w:sz w:val="24"/>
          <w:szCs w:val="32"/>
        </w:rPr>
      </w:pPr>
      <w:r>
        <w:rPr>
          <w:rFonts w:hint="eastAsia" w:ascii="宋体" w:hAnsi="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sz w:val="24"/>
          <w:szCs w:val="32"/>
        </w:rPr>
      </w:pPr>
      <w:r>
        <w:rPr>
          <w:rFonts w:hint="eastAsia" w:ascii="宋体" w:hAnsi="宋体" w:cs="宋体"/>
          <w:sz w:val="24"/>
          <w:szCs w:val="32"/>
        </w:rPr>
        <w:t>2、发布中标结果公告。采购组织机构应当自中标人确定之日起2个工作日内，在省级以上财政部门指定的媒体及相关网站上公告中标结果，招标文件应当随中标结果同时公告。</w:t>
      </w:r>
    </w:p>
    <w:p>
      <w:pPr>
        <w:spacing w:line="360" w:lineRule="auto"/>
        <w:ind w:firstLine="480" w:firstLineChars="200"/>
        <w:rPr>
          <w:rFonts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pPr>
        <w:spacing w:line="360" w:lineRule="auto"/>
        <w:ind w:firstLine="480" w:firstLineChars="200"/>
        <w:rPr>
          <w:rFonts w:ascii="宋体" w:hAnsi="宋体" w:cs="宋体"/>
          <w:sz w:val="24"/>
          <w:szCs w:val="32"/>
        </w:rPr>
      </w:pPr>
      <w:r>
        <w:rPr>
          <w:rFonts w:hint="eastAsia" w:ascii="宋体" w:hAnsi="宋体" w:cs="宋体"/>
          <w:sz w:val="24"/>
          <w:szCs w:val="32"/>
        </w:rPr>
        <w:t>4、评审费用及代理费用：项目评审费用由中标单位支付</w:t>
      </w:r>
      <w:r>
        <w:rPr>
          <w:rFonts w:hint="eastAsia" w:ascii="宋体" w:hAnsi="宋体" w:cs="宋体"/>
          <w:b/>
          <w:bCs/>
          <w:sz w:val="24"/>
          <w:szCs w:val="32"/>
        </w:rPr>
        <w:t>。</w:t>
      </w:r>
      <w:r>
        <w:rPr>
          <w:rFonts w:hint="eastAsia" w:ascii="宋体" w:hAnsi="宋体" w:cs="宋体"/>
          <w:sz w:val="24"/>
          <w:szCs w:val="32"/>
        </w:rPr>
        <w:t>代理费用按国家发改委发改办价格[2003]85号通知和国家计委计价格[2002]1980号文件规定的招标费率标准，向中标单位收取招标代理费</w:t>
      </w:r>
      <w:r>
        <w:rPr>
          <w:rFonts w:hint="eastAsia" w:ascii="宋体" w:hAnsi="宋体" w:cs="宋体"/>
          <w:sz w:val="24"/>
          <w:szCs w:val="32"/>
          <w:lang w:val="en-US" w:eastAsia="zh-CN"/>
        </w:rPr>
        <w:t>陆仟元整</w:t>
      </w:r>
      <w:r>
        <w:rPr>
          <w:rFonts w:hint="eastAsia" w:ascii="宋体" w:hAnsi="宋体" w:cs="宋体"/>
          <w:sz w:val="24"/>
          <w:szCs w:val="32"/>
        </w:rPr>
        <w:t>，该费用中标方须在中标通知书发出前一次性付清。（户名：浙江五石工程咨询有限公司；账号：1202003209900014176；开户银行：中国工商银行杭州市潮王路支行）</w:t>
      </w:r>
    </w:p>
    <w:p>
      <w:pPr>
        <w:spacing w:line="360" w:lineRule="auto"/>
        <w:rPr>
          <w:rFonts w:ascii="宋体" w:hAnsi="宋体" w:cs="宋体"/>
          <w:b/>
          <w:bCs/>
          <w:sz w:val="24"/>
          <w:szCs w:val="32"/>
        </w:rPr>
      </w:pPr>
      <w:r>
        <w:rPr>
          <w:rFonts w:hint="eastAsia" w:ascii="宋体" w:hAnsi="宋体" w:cs="宋体"/>
          <w:b/>
          <w:bCs/>
          <w:sz w:val="24"/>
          <w:szCs w:val="32"/>
        </w:rPr>
        <w:t>七、合同签订及公告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（一）签订合同</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sz w:val="24"/>
          <w:szCs w:val="32"/>
        </w:rPr>
      </w:pPr>
      <w:r>
        <w:rPr>
          <w:rFonts w:hint="eastAsia" w:ascii="宋体" w:hAnsi="宋体" w:cs="宋体"/>
          <w:sz w:val="24"/>
          <w:szCs w:val="32"/>
        </w:rPr>
        <w:t>2、采购人不得向中标人提出任何不合理的要求作为签订合同的条件。</w:t>
      </w:r>
    </w:p>
    <w:p>
      <w:pPr>
        <w:spacing w:line="360" w:lineRule="auto"/>
        <w:ind w:firstLine="480" w:firstLineChars="200"/>
        <w:rPr>
          <w:rFonts w:ascii="宋体" w:hAnsi="宋体" w:cs="宋体"/>
          <w:sz w:val="24"/>
          <w:szCs w:val="32"/>
        </w:rPr>
      </w:pPr>
      <w:r>
        <w:rPr>
          <w:rFonts w:hint="eastAsia" w:ascii="宋体" w:hAnsi="宋体" w:cs="宋体"/>
          <w:sz w:val="24"/>
          <w:szCs w:val="32"/>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sz w:val="24"/>
          <w:szCs w:val="32"/>
        </w:rPr>
      </w:pPr>
      <w:r>
        <w:rPr>
          <w:rFonts w:hint="eastAsia" w:ascii="宋体" w:hAnsi="宋体" w:cs="宋体"/>
          <w:sz w:val="24"/>
          <w:szCs w:val="32"/>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（二）合同公告及备案</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rPr>
          <w:rFonts w:ascii="宋体" w:hAnsi="宋体" w:cs="宋体"/>
          <w:sz w:val="24"/>
          <w:szCs w:val="32"/>
        </w:rPr>
      </w:pPr>
    </w:p>
    <w:p>
      <w:pPr>
        <w:pStyle w:val="2"/>
        <w:ind w:firstLine="480"/>
        <w:rPr>
          <w:rFonts w:ascii="宋体" w:hAnsi="宋体" w:cs="宋体"/>
          <w:sz w:val="24"/>
          <w:szCs w:val="32"/>
        </w:rPr>
      </w:pPr>
    </w:p>
    <w:p>
      <w:pPr>
        <w:pStyle w:val="2"/>
        <w:ind w:firstLine="480"/>
        <w:rPr>
          <w:rFonts w:ascii="宋体" w:hAnsi="宋体" w:cs="宋体"/>
          <w:sz w:val="24"/>
          <w:szCs w:val="32"/>
        </w:rPr>
      </w:pPr>
    </w:p>
    <w:p>
      <w:pPr>
        <w:pStyle w:val="2"/>
        <w:ind w:firstLine="480"/>
        <w:rPr>
          <w:rFonts w:ascii="宋体" w:hAnsi="宋体" w:cs="宋体"/>
          <w:sz w:val="24"/>
          <w:szCs w:val="32"/>
        </w:rPr>
      </w:pPr>
    </w:p>
    <w:p>
      <w:pPr>
        <w:pStyle w:val="2"/>
        <w:ind w:firstLine="480"/>
        <w:rPr>
          <w:rFonts w:ascii="宋体" w:hAnsi="宋体" w:cs="宋体"/>
          <w:sz w:val="24"/>
          <w:szCs w:val="32"/>
        </w:rPr>
      </w:pPr>
    </w:p>
    <w:p>
      <w:pPr>
        <w:pStyle w:val="2"/>
        <w:ind w:firstLine="0" w:firstLineChars="0"/>
        <w:rPr>
          <w:rFonts w:ascii="宋体" w:hAnsi="宋体" w:cs="宋体"/>
          <w:sz w:val="24"/>
          <w:szCs w:val="32"/>
        </w:rPr>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第三章 评标办法及评分标准</w:t>
      </w:r>
    </w:p>
    <w:p>
      <w:pPr>
        <w:spacing w:line="360" w:lineRule="auto"/>
        <w:ind w:firstLine="480" w:firstLineChars="200"/>
        <w:rPr>
          <w:rFonts w:ascii="宋体" w:hAnsi="宋体" w:cs="宋体"/>
          <w:sz w:val="24"/>
          <w:szCs w:val="32"/>
        </w:rPr>
      </w:pPr>
      <w:r>
        <w:rPr>
          <w:rFonts w:hint="eastAsia" w:ascii="宋体" w:hAnsi="宋体" w:cs="宋体"/>
          <w:sz w:val="24"/>
          <w:szCs w:val="32"/>
        </w:rPr>
        <w:t>一、采购组织机构将组织评标委员会，对投标人提供的投标文件进行综合评审。</w:t>
      </w:r>
    </w:p>
    <w:p>
      <w:pPr>
        <w:spacing w:line="360" w:lineRule="auto"/>
        <w:ind w:firstLine="480" w:firstLineChars="200"/>
        <w:rPr>
          <w:rFonts w:ascii="宋体" w:hAnsi="宋体" w:cs="宋体"/>
          <w:sz w:val="24"/>
          <w:szCs w:val="32"/>
        </w:rPr>
      </w:pPr>
      <w:r>
        <w:rPr>
          <w:rFonts w:hint="eastAsia" w:ascii="宋体" w:hAnsi="宋体" w:cs="宋体"/>
          <w:sz w:val="24"/>
          <w:szCs w:val="32"/>
        </w:rPr>
        <w:t>二、本次招标项目的评标方法为综合评分法，总计100分。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商务与技术文件得分</w:t>
      </w:r>
      <w:r>
        <w:rPr>
          <w:rFonts w:hint="eastAsia" w:ascii="宋体" w:hAnsi="宋体" w:cs="宋体"/>
          <w:sz w:val="24"/>
          <w:szCs w:val="32"/>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hAnsi="宋体" w:cs="宋体"/>
          <w:sz w:val="24"/>
          <w:szCs w:val="32"/>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sz w:val="24"/>
          <w:szCs w:val="32"/>
          <w:u w:val="single"/>
        </w:rPr>
      </w:pPr>
      <w:r>
        <w:rPr>
          <w:rFonts w:hint="eastAsia" w:ascii="宋体" w:hAnsi="宋体" w:cs="宋体"/>
          <w:sz w:val="24"/>
          <w:u w:val="single"/>
        </w:rPr>
        <w:t>投标报价得分=(评标基准价／投标报价)×40%×100 。</w:t>
      </w:r>
      <w:r>
        <w:rPr>
          <w:rFonts w:hint="eastAsia" w:ascii="宋体" w:hAnsi="宋体" w:cs="宋体"/>
          <w:sz w:val="24"/>
        </w:rPr>
        <w:t>（小数点后保留2位小数）</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经评审专家统一认定明显低价有可能影响产品或服务质量或者不能诚信履约的作无效标处理。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投标人综合得分＝</w:t>
      </w:r>
      <w:r>
        <w:rPr>
          <w:rFonts w:hint="eastAsia" w:ascii="宋体" w:hAnsi="宋体" w:cs="宋体"/>
          <w:sz w:val="24"/>
          <w:szCs w:val="32"/>
        </w:rPr>
        <w:t>商务与技术文件得分</w:t>
      </w:r>
      <w:r>
        <w:rPr>
          <w:rFonts w:hint="eastAsia" w:ascii="宋体" w:hAnsi="宋体" w:cs="宋体"/>
          <w:sz w:val="24"/>
          <w:szCs w:val="32"/>
          <w:lang w:val="zh-CN"/>
        </w:rPr>
        <w:t>＋投标报价得分。</w:t>
      </w:r>
    </w:p>
    <w:p>
      <w:pPr>
        <w:spacing w:line="360" w:lineRule="auto"/>
        <w:ind w:firstLine="480" w:firstLineChars="200"/>
      </w:pPr>
      <w:r>
        <w:rPr>
          <w:rFonts w:hint="eastAsia" w:ascii="宋体" w:hAnsi="宋体" w:cs="宋体"/>
          <w:sz w:val="24"/>
          <w:szCs w:val="32"/>
          <w:lang w:val="zh-CN"/>
        </w:rPr>
        <w:t>注：得分以系统计算为准，保留2位小数。</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（四）政府采购政策及优惠：</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（3）残疾人福利性单位在参加政府采购活动时，应提供《残疾人福利性单位声明函》（见附件）和《产品适用政府采购政策情况表》（见附件），视同小型、微型企业，享受小微企业政府采购优惠政策。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具体优惠：对于小型微型企业产品的价格给予</w:t>
      </w:r>
      <w:r>
        <w:rPr>
          <w:rFonts w:hint="eastAsia" w:ascii="宋体" w:hAnsi="宋体" w:cs="宋体"/>
          <w:b/>
          <w:bCs/>
          <w:sz w:val="24"/>
          <w:szCs w:val="32"/>
          <w:u w:val="single"/>
          <w:lang w:val="zh-CN"/>
        </w:rPr>
        <w:t xml:space="preserve"> 6 %</w:t>
      </w:r>
      <w:r>
        <w:rPr>
          <w:rFonts w:hint="eastAsia" w:ascii="宋体" w:hAnsi="宋体" w:cs="宋体"/>
          <w:sz w:val="24"/>
          <w:szCs w:val="32"/>
          <w:lang w:val="zh-CN"/>
        </w:rPr>
        <w:t>的扣除，用扣除后的价格计算评标基准价和投标报价。同一投标人（包括联合体），小微企业、监狱企业、残疾人福利性单位价格扣除优惠只享受一次，不得重复享受。</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注：得分以系统计算为准，保留2位小数。</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五、提供相同品牌产品的不同投标人参加同一合同项下投标的，按一家供应商认定：</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pPr>
      <w:r>
        <w:rPr>
          <w:rFonts w:hint="eastAsia" w:ascii="宋体" w:hAnsi="宋体" w:cs="宋体"/>
          <w:sz w:val="24"/>
          <w:szCs w:val="32"/>
          <w:lang w:val="zh-CN"/>
        </w:rPr>
        <w:t>六、本次评分具体分值细化条款如下表：</w:t>
      </w:r>
    </w:p>
    <w:p>
      <w:pPr>
        <w:spacing w:line="360" w:lineRule="auto"/>
        <w:ind w:firstLine="420" w:firstLineChars="200"/>
      </w:pPr>
    </w:p>
    <w:tbl>
      <w:tblPr>
        <w:tblStyle w:val="22"/>
        <w:tblW w:w="9100" w:type="dxa"/>
        <w:tblInd w:w="93" w:type="dxa"/>
        <w:tblLayout w:type="autofit"/>
        <w:tblCellMar>
          <w:top w:w="0" w:type="dxa"/>
          <w:left w:w="108" w:type="dxa"/>
          <w:bottom w:w="0" w:type="dxa"/>
          <w:right w:w="108" w:type="dxa"/>
        </w:tblCellMar>
      </w:tblPr>
      <w:tblGrid>
        <w:gridCol w:w="760"/>
        <w:gridCol w:w="1320"/>
        <w:gridCol w:w="6020"/>
        <w:gridCol w:w="1000"/>
      </w:tblGrid>
      <w:tr>
        <w:tblPrEx>
          <w:tblCellMar>
            <w:top w:w="0" w:type="dxa"/>
            <w:left w:w="108" w:type="dxa"/>
            <w:bottom w:w="0" w:type="dxa"/>
            <w:right w:w="108" w:type="dxa"/>
          </w:tblCellMar>
        </w:tblPrEx>
        <w:trPr>
          <w:trHeight w:val="799" w:hRule="atLeast"/>
        </w:trPr>
        <w:tc>
          <w:tcPr>
            <w:tcW w:w="760" w:type="dxa"/>
            <w:tcBorders>
              <w:top w:val="single" w:color="auto" w:sz="4" w:space="0"/>
              <w:left w:val="single" w:color="auto" w:sz="4" w:space="0"/>
              <w:bottom w:val="single" w:color="auto" w:sz="4" w:space="0"/>
              <w:right w:val="single" w:color="auto" w:sz="4" w:space="0"/>
            </w:tcBorders>
            <w:shd w:val="clear" w:color="000000" w:fill="DDDDDD"/>
            <w:vAlign w:val="center"/>
          </w:tcPr>
          <w:p>
            <w:pPr>
              <w:widowControl/>
              <w:jc w:val="left"/>
              <w:rPr>
                <w:rFonts w:ascii="宋体" w:hAnsi="宋体" w:cs="宋体"/>
                <w:kern w:val="0"/>
                <w:szCs w:val="21"/>
              </w:rPr>
            </w:pPr>
            <w:r>
              <w:rPr>
                <w:rFonts w:hint="eastAsia" w:ascii="宋体" w:hAnsi="宋体" w:cs="宋体"/>
                <w:kern w:val="0"/>
                <w:szCs w:val="21"/>
              </w:rPr>
              <w:t>评分项目</w:t>
            </w:r>
          </w:p>
        </w:tc>
        <w:tc>
          <w:tcPr>
            <w:tcW w:w="7340" w:type="dxa"/>
            <w:gridSpan w:val="2"/>
            <w:tcBorders>
              <w:top w:val="single" w:color="auto" w:sz="4" w:space="0"/>
              <w:left w:val="nil"/>
              <w:bottom w:val="single" w:color="auto" w:sz="4" w:space="0"/>
              <w:right w:val="single" w:color="auto" w:sz="4" w:space="0"/>
            </w:tcBorders>
            <w:shd w:val="clear" w:color="000000" w:fill="DDDDDD"/>
            <w:vAlign w:val="center"/>
          </w:tcPr>
          <w:p>
            <w:pPr>
              <w:widowControl/>
              <w:jc w:val="left"/>
              <w:rPr>
                <w:rFonts w:ascii="宋体" w:hAnsi="宋体" w:cs="宋体"/>
                <w:kern w:val="0"/>
                <w:szCs w:val="21"/>
              </w:rPr>
            </w:pPr>
            <w:r>
              <w:rPr>
                <w:rFonts w:hint="eastAsia" w:ascii="宋体" w:hAnsi="宋体" w:cs="宋体"/>
                <w:kern w:val="0"/>
                <w:szCs w:val="21"/>
              </w:rPr>
              <w:t>评分细则</w:t>
            </w:r>
          </w:p>
        </w:tc>
        <w:tc>
          <w:tcPr>
            <w:tcW w:w="1000" w:type="dxa"/>
            <w:tcBorders>
              <w:top w:val="single" w:color="auto" w:sz="4" w:space="0"/>
              <w:left w:val="nil"/>
              <w:bottom w:val="single" w:color="auto" w:sz="4" w:space="0"/>
              <w:right w:val="single" w:color="auto" w:sz="4" w:space="0"/>
            </w:tcBorders>
            <w:shd w:val="clear" w:color="000000" w:fill="DDDDDD"/>
            <w:vAlign w:val="center"/>
          </w:tcPr>
          <w:p>
            <w:pPr>
              <w:widowControl/>
              <w:jc w:val="left"/>
              <w:rPr>
                <w:rFonts w:ascii="宋体" w:hAnsi="宋体" w:cs="宋体"/>
                <w:kern w:val="0"/>
                <w:szCs w:val="21"/>
              </w:rPr>
            </w:pPr>
            <w:r>
              <w:rPr>
                <w:rFonts w:hint="eastAsia" w:ascii="宋体" w:hAnsi="宋体" w:cs="宋体"/>
                <w:kern w:val="0"/>
                <w:szCs w:val="21"/>
              </w:rPr>
              <w:t>分值</w:t>
            </w:r>
          </w:p>
        </w:tc>
      </w:tr>
      <w:tr>
        <w:tblPrEx>
          <w:tblCellMar>
            <w:top w:w="0" w:type="dxa"/>
            <w:left w:w="108" w:type="dxa"/>
            <w:bottom w:w="0" w:type="dxa"/>
            <w:right w:w="108" w:type="dxa"/>
          </w:tblCellMar>
        </w:tblPrEx>
        <w:trPr>
          <w:trHeight w:val="1050"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检测服务能力（2</w:t>
            </w:r>
            <w:r>
              <w:rPr>
                <w:rFonts w:hint="eastAsia" w:ascii="宋体" w:hAnsi="宋体" w:cs="宋体"/>
                <w:kern w:val="0"/>
                <w:szCs w:val="21"/>
                <w:lang w:val="en-US" w:eastAsia="zh-CN"/>
              </w:rPr>
              <w:t>6</w:t>
            </w:r>
            <w:r>
              <w:rPr>
                <w:rFonts w:hint="eastAsia" w:ascii="宋体" w:hAnsi="宋体" w:cs="宋体"/>
                <w:kern w:val="0"/>
                <w:szCs w:val="21"/>
              </w:rPr>
              <w:t>分）</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检测专业能力（5分）</w:t>
            </w:r>
          </w:p>
        </w:tc>
        <w:tc>
          <w:tcPr>
            <w:tcW w:w="6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根据投标人的检测专业能力（与本项目检测内容相关的检验检测机构资质认定证书且证书）进行综合评分；第一档：5分；第二档：4分；第三档：3分；第四档及以后：2分以下。</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5分</w:t>
            </w:r>
          </w:p>
        </w:tc>
      </w:tr>
      <w:tr>
        <w:tblPrEx>
          <w:tblCellMar>
            <w:top w:w="0" w:type="dxa"/>
            <w:left w:w="108" w:type="dxa"/>
            <w:bottom w:w="0" w:type="dxa"/>
            <w:right w:w="108" w:type="dxa"/>
          </w:tblCellMar>
        </w:tblPrEx>
        <w:trPr>
          <w:trHeight w:val="175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技术负责人（4分）</w:t>
            </w:r>
          </w:p>
        </w:tc>
        <w:tc>
          <w:tcPr>
            <w:tcW w:w="6020"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Cs w:val="21"/>
              </w:rPr>
            </w:pPr>
            <w:r>
              <w:rPr>
                <w:rFonts w:hint="eastAsia" w:ascii="宋体" w:hAnsi="宋体"/>
                <w:kern w:val="0"/>
                <w:szCs w:val="21"/>
              </w:rPr>
              <w:t>根据明确负责本项目检测的技术负责人，具有通信电子等相关的高级职称证书得</w:t>
            </w:r>
            <w:r>
              <w:rPr>
                <w:kern w:val="0"/>
                <w:szCs w:val="21"/>
              </w:rPr>
              <w:t>2</w:t>
            </w:r>
            <w:r>
              <w:rPr>
                <w:rFonts w:hint="eastAsia" w:ascii="宋体" w:hAnsi="宋体"/>
                <w:kern w:val="0"/>
                <w:szCs w:val="21"/>
              </w:rPr>
              <w:t>分（提供证书、劳务合同和最近</w:t>
            </w:r>
            <w:r>
              <w:rPr>
                <w:kern w:val="0"/>
                <w:szCs w:val="21"/>
              </w:rPr>
              <w:t>6</w:t>
            </w:r>
            <w:r>
              <w:rPr>
                <w:rFonts w:hint="eastAsia" w:ascii="宋体" w:hAnsi="宋体"/>
                <w:kern w:val="0"/>
                <w:szCs w:val="21"/>
              </w:rPr>
              <w:t>月内的社保证明原件，无原件或缺少原件本项不得分）</w:t>
            </w:r>
            <w:r>
              <w:rPr>
                <w:rFonts w:hint="eastAsia" w:ascii="宋体" w:hAnsi="宋体"/>
                <w:kern w:val="0"/>
                <w:szCs w:val="21"/>
              </w:rPr>
              <w:br w:type="textWrapping"/>
            </w:r>
            <w:r>
              <w:rPr>
                <w:rFonts w:hint="eastAsia" w:ascii="宋体" w:hAnsi="宋体"/>
                <w:kern w:val="0"/>
                <w:szCs w:val="21"/>
              </w:rPr>
              <w:t>明确负责本项目检测的技术负责人具有高级以上的职称的（</w:t>
            </w:r>
            <w:r>
              <w:rPr>
                <w:kern w:val="0"/>
                <w:szCs w:val="21"/>
              </w:rPr>
              <w:t>2</w:t>
            </w:r>
            <w:r>
              <w:rPr>
                <w:rFonts w:hint="eastAsia" w:ascii="宋体" w:hAnsi="宋体"/>
                <w:kern w:val="0"/>
                <w:szCs w:val="21"/>
              </w:rPr>
              <w:t>分），第一档：</w:t>
            </w:r>
            <w:r>
              <w:rPr>
                <w:kern w:val="0"/>
                <w:szCs w:val="21"/>
              </w:rPr>
              <w:t>2</w:t>
            </w:r>
            <w:r>
              <w:rPr>
                <w:rFonts w:hint="eastAsia" w:ascii="宋体" w:hAnsi="宋体"/>
                <w:kern w:val="0"/>
                <w:szCs w:val="21"/>
              </w:rPr>
              <w:t>分；第二档：</w:t>
            </w:r>
            <w:r>
              <w:rPr>
                <w:kern w:val="0"/>
                <w:szCs w:val="21"/>
              </w:rPr>
              <w:t>1.5</w:t>
            </w:r>
            <w:r>
              <w:rPr>
                <w:rFonts w:hint="eastAsia" w:ascii="宋体" w:hAnsi="宋体"/>
                <w:kern w:val="0"/>
                <w:szCs w:val="21"/>
              </w:rPr>
              <w:t>分；第三档：</w:t>
            </w:r>
            <w:r>
              <w:rPr>
                <w:kern w:val="0"/>
                <w:szCs w:val="21"/>
              </w:rPr>
              <w:t>1</w:t>
            </w:r>
            <w:r>
              <w:rPr>
                <w:rFonts w:hint="eastAsia" w:ascii="宋体" w:hAnsi="宋体"/>
                <w:kern w:val="0"/>
                <w:szCs w:val="21"/>
              </w:rPr>
              <w:t>分，第四档及以后：</w:t>
            </w:r>
            <w:r>
              <w:rPr>
                <w:kern w:val="0"/>
                <w:szCs w:val="21"/>
              </w:rPr>
              <w:t>0.5</w:t>
            </w:r>
            <w:r>
              <w:rPr>
                <w:rFonts w:hint="eastAsia" w:ascii="宋体" w:hAnsi="宋体"/>
                <w:kern w:val="0"/>
                <w:szCs w:val="21"/>
              </w:rPr>
              <w:t>分以下。（提供证书、劳务合同和最近</w:t>
            </w:r>
            <w:r>
              <w:rPr>
                <w:kern w:val="0"/>
                <w:szCs w:val="21"/>
              </w:rPr>
              <w:t>6</w:t>
            </w:r>
            <w:r>
              <w:rPr>
                <w:rFonts w:hint="eastAsia" w:ascii="宋体" w:hAnsi="宋体"/>
                <w:kern w:val="0"/>
                <w:szCs w:val="21"/>
              </w:rPr>
              <w:t>月内的社保证明原件，无原件或缺少原件本项不得分）</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20" w:type="dxa"/>
            <w:tcBorders>
              <w:top w:val="nil"/>
              <w:left w:val="nil"/>
              <w:bottom w:val="single" w:color="auto" w:sz="4" w:space="0"/>
              <w:right w:val="single" w:color="auto" w:sz="4" w:space="0"/>
            </w:tcBorders>
            <w:shd w:val="clear" w:color="auto" w:fill="auto"/>
            <w:vAlign w:val="center"/>
          </w:tcPr>
          <w:p>
            <w:pPr>
              <w:pStyle w:val="64"/>
              <w:adjustRightInd w:val="0"/>
              <w:spacing w:line="240" w:lineRule="auto"/>
              <w:ind w:firstLine="0"/>
              <w:jc w:val="left"/>
              <w:rPr>
                <w:rFonts w:ascii="宋体" w:hAnsi="宋体" w:eastAsia="宋体" w:cs="宋体"/>
                <w:bCs/>
                <w:sz w:val="21"/>
                <w:szCs w:val="21"/>
              </w:rPr>
            </w:pPr>
            <w:r>
              <w:rPr>
                <w:rFonts w:hint="eastAsia" w:ascii="宋体" w:hAnsi="宋体" w:eastAsia="宋体" w:cs="宋体"/>
                <w:bCs/>
                <w:sz w:val="21"/>
                <w:szCs w:val="21"/>
              </w:rPr>
              <w:t>项目团队实力（6分）</w:t>
            </w:r>
          </w:p>
        </w:tc>
        <w:tc>
          <w:tcPr>
            <w:tcW w:w="6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bCs/>
                <w:szCs w:val="21"/>
              </w:rPr>
              <w:t>根据投标方项目负责人的业绩和经验、技术人员数量和专业技术水平、各子系统人员安排合理性等情况进行打分</w:t>
            </w:r>
            <w:r>
              <w:rPr>
                <w:rFonts w:hint="eastAsia" w:ascii="宋体" w:hAnsi="宋体" w:cs="宋体"/>
                <w:kern w:val="0"/>
                <w:szCs w:val="21"/>
              </w:rPr>
              <w:t>。第一档：6分；第二档：4分；第三档：2分；第四档及以下：2分及以下。</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bCs/>
                <w:szCs w:val="21"/>
              </w:rPr>
              <w:t>检测仪器配置</w:t>
            </w: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分）</w:t>
            </w:r>
          </w:p>
        </w:tc>
        <w:tc>
          <w:tcPr>
            <w:tcW w:w="6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bCs/>
                <w:szCs w:val="21"/>
              </w:rPr>
              <w:t>根据投标方投入本项目检测仪器配置等情况打分</w:t>
            </w:r>
            <w:r>
              <w:rPr>
                <w:rFonts w:hint="eastAsia" w:ascii="宋体" w:hAnsi="宋体" w:cs="宋体"/>
                <w:kern w:val="0"/>
                <w:szCs w:val="21"/>
              </w:rPr>
              <w:t>，第一档：5分；第二档：4分；第三档：3分；第四档：2分；第五档：0-1分。</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业绩（3分）</w:t>
            </w:r>
          </w:p>
        </w:tc>
        <w:tc>
          <w:tcPr>
            <w:tcW w:w="6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2017年1月1日以来合同金额同类项目业绩，每个得0.5分，最高得3分。（合同原件备查，否则不得分，合同以签订日期为准）。</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bCs/>
                <w:szCs w:val="21"/>
              </w:rPr>
              <w:t>安全文明工作措施</w:t>
            </w:r>
            <w:r>
              <w:rPr>
                <w:rFonts w:hint="eastAsia" w:ascii="宋体" w:hAnsi="宋体" w:cs="宋体"/>
                <w:kern w:val="0"/>
                <w:szCs w:val="21"/>
              </w:rPr>
              <w:t>（3分）</w:t>
            </w:r>
          </w:p>
        </w:tc>
        <w:tc>
          <w:tcPr>
            <w:tcW w:w="6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bCs/>
                <w:szCs w:val="21"/>
              </w:rPr>
              <w:t>根据投标方对本项目安全、文明、规范、保密等方面承诺情况打分，</w:t>
            </w:r>
            <w:r>
              <w:rPr>
                <w:rFonts w:hint="eastAsia" w:ascii="宋体" w:hAnsi="宋体" w:cs="宋体"/>
                <w:kern w:val="0"/>
                <w:szCs w:val="21"/>
              </w:rPr>
              <w:t>第一档：3分；第二档：2分；第三档：1分；第四档及以后：0.5分以下。。</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799" w:hRule="atLeast"/>
        </w:trPr>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方案实施（3</w:t>
            </w:r>
            <w:r>
              <w:rPr>
                <w:rFonts w:hint="eastAsia" w:ascii="宋体" w:hAnsi="宋体" w:cs="宋体"/>
                <w:kern w:val="0"/>
                <w:szCs w:val="21"/>
                <w:lang w:val="en-US" w:eastAsia="zh-CN"/>
              </w:rPr>
              <w:t>3</w:t>
            </w:r>
            <w:r>
              <w:rPr>
                <w:rFonts w:hint="eastAsia" w:ascii="宋体" w:hAnsi="宋体" w:cs="宋体"/>
                <w:kern w:val="0"/>
                <w:szCs w:val="21"/>
              </w:rPr>
              <w:t>分）</w:t>
            </w: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1、检测达到目的（3分）。投标人承诺检测所要达到的成效，视方案中分析优劣评分，第一档：3分；第二档：2分；第三档：1分；第四档及以后：0.5分以下。</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2、投标人承诺达到得成效（3分）。结合实际、显著突出得(2,3] ，承诺检测所要达到得成效不明显或无实际意义得(0，2]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3、检测措施（3分）。根据检测措施是否齐全、方法种类量分， 第一档：3分；第二档：2分；第三档：1分；第四档及以后：0.5分以下。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4、对本项目管理、检测的重点、难点分析，视方案中分析优劣评分（4分）， 第一档：4分；第二档：3分；第三档：2分；第四档及以后：1分以下。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5、项目管理（4分）。根据方案严谨、详细，检测重点、难点是否清晰、准确量分， 第一档：4分；第二档：3分；第三档：2分；第四档及以后：1分以下。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w:t>
            </w:r>
            <w:r>
              <w:rPr>
                <w:rFonts w:hint="eastAsia" w:ascii="宋体" w:hAnsi="宋体" w:cs="宋体"/>
                <w:bCs/>
                <w:szCs w:val="21"/>
              </w:rPr>
              <w:t>项目进度安排</w:t>
            </w:r>
            <w:r>
              <w:rPr>
                <w:rFonts w:hint="eastAsia" w:ascii="宋体" w:hAnsi="宋体" w:cs="宋体"/>
                <w:kern w:val="0"/>
                <w:szCs w:val="21"/>
              </w:rPr>
              <w:t>。</w:t>
            </w:r>
            <w:r>
              <w:rPr>
                <w:rFonts w:hint="eastAsia" w:ascii="宋体" w:hAnsi="宋体" w:cs="宋体"/>
                <w:bCs/>
                <w:szCs w:val="21"/>
              </w:rPr>
              <w:t>根据投标方对本项目检测服务进度组织安排的合理性、时效性情况打分</w:t>
            </w:r>
            <w:r>
              <w:rPr>
                <w:rFonts w:hint="eastAsia" w:ascii="宋体" w:hAnsi="宋体" w:cs="宋体"/>
                <w:kern w:val="0"/>
                <w:szCs w:val="21"/>
              </w:rPr>
              <w:t xml:space="preserve">（4分） 第一档：4分；第二档：3分；第三档：2分；第四档及以后：1分以下。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7、</w:t>
            </w:r>
            <w:r>
              <w:rPr>
                <w:rFonts w:hint="eastAsia" w:ascii="宋体" w:hAnsi="宋体" w:cs="宋体"/>
                <w:bCs/>
                <w:szCs w:val="21"/>
              </w:rPr>
              <w:t>合理化建议</w:t>
            </w:r>
            <w:r>
              <w:rPr>
                <w:rFonts w:hint="eastAsia" w:ascii="宋体" w:hAnsi="宋体" w:cs="宋体"/>
                <w:kern w:val="0"/>
                <w:szCs w:val="21"/>
              </w:rPr>
              <w:t xml:space="preserve">。对检测中可能发生的问题，整改建议能力与处理措施，视方案优劣评分（4分）， 第一档：4分；第二档：3分；第三档：2分；第四档及以后：1分以下。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8、检测公平性。根据如何保证第三方检测的公平公正性，视方案中分析优劣评分（3分)， 第一档：4分；第二档：3分；第三档：2分；第四档及以后：1分以下。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CellMar>
            <w:top w:w="0" w:type="dxa"/>
            <w:left w:w="108" w:type="dxa"/>
            <w:bottom w:w="0" w:type="dxa"/>
            <w:right w:w="108" w:type="dxa"/>
          </w:tblCellMar>
        </w:tblPrEx>
        <w:trPr>
          <w:trHeight w:val="799"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9、质量保证措施（包括对可能发生的问题的处理措施），视方案优劣评分， 第一档：4分；第二档：3分；第三档：2分；第四档及以后：1分以下。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r>
      <w:tr>
        <w:tblPrEx>
          <w:tblCellMar>
            <w:top w:w="0" w:type="dxa"/>
            <w:left w:w="108" w:type="dxa"/>
            <w:bottom w:w="0" w:type="dxa"/>
            <w:right w:w="108" w:type="dxa"/>
          </w:tblCellMar>
        </w:tblPrEx>
        <w:trPr>
          <w:trHeight w:val="799"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投标文件编制1分</w:t>
            </w:r>
          </w:p>
        </w:tc>
        <w:tc>
          <w:tcPr>
            <w:tcW w:w="7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根据投标文件的编制情况，酌情打分。</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1分</w:t>
            </w:r>
            <w:r>
              <w:rPr>
                <w:kern w:val="0"/>
                <w:szCs w:val="21"/>
              </w:rPr>
              <w:t> </w:t>
            </w:r>
          </w:p>
        </w:tc>
      </w:tr>
    </w:tbl>
    <w:p>
      <w:pPr>
        <w:pStyle w:val="2"/>
        <w:ind w:firstLine="0" w:firstLineChars="0"/>
      </w:pPr>
    </w:p>
    <w:p>
      <w:pPr>
        <w:pStyle w:val="2"/>
      </w:pPr>
    </w:p>
    <w:p>
      <w:pPr>
        <w:pStyle w:val="2"/>
      </w:pPr>
    </w:p>
    <w:p>
      <w:pPr>
        <w:pStyle w:val="2"/>
      </w:pPr>
    </w:p>
    <w:p>
      <w:pPr>
        <w:pStyle w:val="2"/>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第四章 公开招标需求</w:t>
      </w:r>
    </w:p>
    <w:p>
      <w:pPr>
        <w:spacing w:line="360" w:lineRule="auto"/>
        <w:jc w:val="left"/>
        <w:rPr>
          <w:rFonts w:ascii="宋体" w:hAnsi="宋体" w:cs="宋体"/>
          <w:b/>
          <w:bCs/>
          <w:sz w:val="24"/>
          <w:szCs w:val="32"/>
        </w:rPr>
      </w:pPr>
      <w:r>
        <w:rPr>
          <w:rFonts w:hint="eastAsia" w:ascii="宋体" w:hAnsi="宋体" w:cs="宋体"/>
          <w:b/>
          <w:bCs/>
          <w:sz w:val="24"/>
          <w:szCs w:val="32"/>
        </w:rPr>
        <w:t>一、招标项目一览表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本次招标共</w:t>
      </w:r>
      <w:r>
        <w:rPr>
          <w:rFonts w:hint="eastAsia" w:ascii="宋体" w:hAnsi="宋体" w:cs="宋体"/>
          <w:sz w:val="24"/>
          <w:szCs w:val="32"/>
          <w:u w:val="single"/>
        </w:rPr>
        <w:t xml:space="preserve"> 1 </w:t>
      </w:r>
      <w:r>
        <w:rPr>
          <w:rFonts w:hint="eastAsia" w:ascii="宋体" w:hAnsi="宋体" w:cs="宋体"/>
          <w:sz w:val="24"/>
          <w:szCs w:val="32"/>
        </w:rPr>
        <w:t>个标段，具体内容如下表：</w:t>
      </w:r>
    </w:p>
    <w:tbl>
      <w:tblPr>
        <w:tblStyle w:val="2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3"/>
        <w:gridCol w:w="1095"/>
        <w:gridCol w:w="1422"/>
        <w:gridCol w:w="1440"/>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7" w:type="dxa"/>
            <w:vAlign w:val="center"/>
          </w:tcPr>
          <w:p>
            <w:pPr>
              <w:jc w:val="center"/>
              <w:rPr>
                <w:rFonts w:ascii="宋体" w:hAnsi="宋体"/>
                <w:b/>
                <w:sz w:val="24"/>
              </w:rPr>
            </w:pPr>
            <w:r>
              <w:rPr>
                <w:rFonts w:hint="eastAsia" w:ascii="宋体" w:hAnsi="宋体"/>
                <w:b/>
                <w:sz w:val="24"/>
              </w:rPr>
              <w:t>标段</w:t>
            </w:r>
          </w:p>
        </w:tc>
        <w:tc>
          <w:tcPr>
            <w:tcW w:w="2073" w:type="dxa"/>
            <w:vAlign w:val="center"/>
          </w:tcPr>
          <w:p>
            <w:pPr>
              <w:jc w:val="center"/>
              <w:rPr>
                <w:rFonts w:ascii="宋体" w:hAnsi="宋体"/>
                <w:b/>
                <w:sz w:val="24"/>
              </w:rPr>
            </w:pPr>
            <w:r>
              <w:rPr>
                <w:rFonts w:hint="eastAsia" w:ascii="宋体" w:hAnsi="宋体"/>
                <w:b/>
                <w:sz w:val="24"/>
              </w:rPr>
              <w:t>项目名称</w:t>
            </w:r>
          </w:p>
        </w:tc>
        <w:tc>
          <w:tcPr>
            <w:tcW w:w="1095" w:type="dxa"/>
            <w:vAlign w:val="center"/>
          </w:tcPr>
          <w:p>
            <w:pPr>
              <w:jc w:val="center"/>
              <w:rPr>
                <w:rFonts w:ascii="宋体" w:hAnsi="宋体"/>
                <w:b/>
                <w:sz w:val="24"/>
              </w:rPr>
            </w:pPr>
            <w:r>
              <w:rPr>
                <w:rFonts w:hint="eastAsia" w:ascii="宋体" w:hAnsi="宋体"/>
                <w:b/>
                <w:sz w:val="24"/>
              </w:rPr>
              <w:t>数 量</w:t>
            </w:r>
          </w:p>
        </w:tc>
        <w:tc>
          <w:tcPr>
            <w:tcW w:w="1422" w:type="dxa"/>
            <w:vAlign w:val="center"/>
          </w:tcPr>
          <w:p>
            <w:pPr>
              <w:jc w:val="center"/>
              <w:rPr>
                <w:rFonts w:ascii="宋体" w:hAnsi="宋体"/>
                <w:b/>
                <w:sz w:val="24"/>
              </w:rPr>
            </w:pPr>
            <w:r>
              <w:rPr>
                <w:rFonts w:hint="eastAsia" w:ascii="宋体" w:hAnsi="宋体"/>
                <w:b/>
                <w:sz w:val="24"/>
              </w:rPr>
              <w:t>预算</w:t>
            </w:r>
          </w:p>
        </w:tc>
        <w:tc>
          <w:tcPr>
            <w:tcW w:w="1440" w:type="dxa"/>
            <w:vAlign w:val="center"/>
          </w:tcPr>
          <w:p>
            <w:pPr>
              <w:jc w:val="center"/>
              <w:rPr>
                <w:rFonts w:ascii="宋体" w:hAnsi="宋体"/>
                <w:b/>
                <w:sz w:val="24"/>
              </w:rPr>
            </w:pPr>
            <w:r>
              <w:rPr>
                <w:rFonts w:hint="eastAsia" w:ascii="宋体" w:hAnsi="宋体"/>
                <w:b/>
                <w:sz w:val="24"/>
              </w:rPr>
              <w:t>最高限价</w:t>
            </w:r>
          </w:p>
        </w:tc>
        <w:tc>
          <w:tcPr>
            <w:tcW w:w="3341" w:type="dxa"/>
            <w:vAlign w:val="center"/>
          </w:tcPr>
          <w:p>
            <w:pPr>
              <w:jc w:val="center"/>
              <w:rPr>
                <w:rFonts w:ascii="宋体" w:hAnsi="宋体"/>
                <w:b/>
                <w:sz w:val="24"/>
              </w:rPr>
            </w:pPr>
            <w:r>
              <w:rPr>
                <w:rFonts w:hint="eastAsia" w:ascii="宋体" w:hAnsi="宋体"/>
                <w:b/>
                <w:sz w:val="24"/>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67" w:type="dxa"/>
            <w:vAlign w:val="center"/>
          </w:tcPr>
          <w:p>
            <w:pPr>
              <w:jc w:val="center"/>
              <w:rPr>
                <w:rFonts w:ascii="宋体"/>
                <w:sz w:val="24"/>
              </w:rPr>
            </w:pPr>
            <w:r>
              <w:rPr>
                <w:rFonts w:ascii="宋体" w:hAnsi="宋体"/>
                <w:sz w:val="24"/>
              </w:rPr>
              <w:t>1</w:t>
            </w:r>
          </w:p>
        </w:tc>
        <w:tc>
          <w:tcPr>
            <w:tcW w:w="2073" w:type="dxa"/>
            <w:vAlign w:val="center"/>
          </w:tcPr>
          <w:p>
            <w:pPr>
              <w:jc w:val="center"/>
              <w:rPr>
                <w:rFonts w:ascii="宋体"/>
                <w:sz w:val="24"/>
              </w:rPr>
            </w:pPr>
            <w:r>
              <w:rPr>
                <w:rFonts w:hint="eastAsia" w:ascii="宋体" w:hAnsi="宋体"/>
                <w:kern w:val="0"/>
                <w:sz w:val="24"/>
              </w:rPr>
              <w:t>路桥区社会管理视频监控四期项目第三方检测服务采购项目</w:t>
            </w:r>
          </w:p>
        </w:tc>
        <w:tc>
          <w:tcPr>
            <w:tcW w:w="1095" w:type="dxa"/>
            <w:vAlign w:val="center"/>
          </w:tcPr>
          <w:p>
            <w:pPr>
              <w:jc w:val="center"/>
              <w:rPr>
                <w:rFonts w:ascii="宋体"/>
                <w:sz w:val="24"/>
              </w:rPr>
            </w:pPr>
            <w:r>
              <w:rPr>
                <w:rFonts w:hint="eastAsia" w:ascii="宋体"/>
                <w:sz w:val="24"/>
              </w:rPr>
              <w:t>1批</w:t>
            </w:r>
          </w:p>
        </w:tc>
        <w:tc>
          <w:tcPr>
            <w:tcW w:w="1422" w:type="dxa"/>
            <w:vAlign w:val="center"/>
          </w:tcPr>
          <w:p>
            <w:pPr>
              <w:jc w:val="center"/>
              <w:rPr>
                <w:rFonts w:ascii="宋体"/>
                <w:sz w:val="24"/>
              </w:rPr>
            </w:pPr>
            <w:r>
              <w:rPr>
                <w:rFonts w:hint="eastAsia" w:ascii="宋体"/>
                <w:sz w:val="24"/>
              </w:rPr>
              <w:t>21.98</w:t>
            </w:r>
            <w:r>
              <w:rPr>
                <w:rFonts w:hint="eastAsia" w:ascii="宋体"/>
                <w:sz w:val="24"/>
                <w:lang w:val="en-US" w:eastAsia="zh-CN"/>
              </w:rPr>
              <w:t>2</w:t>
            </w:r>
            <w:r>
              <w:rPr>
                <w:rFonts w:hint="eastAsia" w:ascii="宋体"/>
                <w:sz w:val="24"/>
              </w:rPr>
              <w:t>万元</w:t>
            </w:r>
          </w:p>
        </w:tc>
        <w:tc>
          <w:tcPr>
            <w:tcW w:w="1440" w:type="dxa"/>
            <w:vAlign w:val="center"/>
          </w:tcPr>
          <w:p>
            <w:pPr>
              <w:jc w:val="center"/>
              <w:rPr>
                <w:rFonts w:ascii="宋体"/>
                <w:sz w:val="24"/>
              </w:rPr>
            </w:pPr>
            <w:r>
              <w:rPr>
                <w:rFonts w:hint="eastAsia" w:ascii="宋体"/>
                <w:sz w:val="24"/>
              </w:rPr>
              <w:t xml:space="preserve"> 21.98</w:t>
            </w:r>
            <w:r>
              <w:rPr>
                <w:rFonts w:hint="eastAsia" w:ascii="宋体"/>
                <w:sz w:val="24"/>
                <w:lang w:val="en-US" w:eastAsia="zh-CN"/>
              </w:rPr>
              <w:t>2</w:t>
            </w:r>
            <w:r>
              <w:rPr>
                <w:rFonts w:hint="eastAsia" w:ascii="宋体"/>
                <w:sz w:val="24"/>
              </w:rPr>
              <w:t>万元</w:t>
            </w:r>
          </w:p>
        </w:tc>
        <w:tc>
          <w:tcPr>
            <w:tcW w:w="3341" w:type="dxa"/>
            <w:vAlign w:val="center"/>
          </w:tcPr>
          <w:p>
            <w:pPr>
              <w:jc w:val="center"/>
              <w:rPr>
                <w:rFonts w:ascii="宋体"/>
                <w:sz w:val="24"/>
              </w:rPr>
            </w:pPr>
            <w:r>
              <w:rPr>
                <w:rFonts w:hint="eastAsia" w:ascii="宋体"/>
                <w:sz w:val="24"/>
                <w:lang w:val="en-US" w:eastAsia="zh-CN"/>
              </w:rPr>
              <w:t>合同签订后20天内完成所有检测</w:t>
            </w:r>
          </w:p>
        </w:tc>
      </w:tr>
    </w:tbl>
    <w:p>
      <w:pPr>
        <w:pStyle w:val="2"/>
      </w:pPr>
    </w:p>
    <w:p>
      <w:pPr>
        <w:spacing w:line="360" w:lineRule="auto"/>
        <w:jc w:val="left"/>
        <w:rPr>
          <w:rFonts w:ascii="宋体" w:hAnsi="宋体" w:cs="Arial"/>
          <w:sz w:val="24"/>
        </w:rPr>
      </w:pPr>
      <w:r>
        <w:rPr>
          <w:rFonts w:hint="eastAsia" w:ascii="宋体" w:hAnsi="宋体" w:cs="Arial"/>
          <w:b/>
          <w:sz w:val="24"/>
        </w:rPr>
        <w:t>二、检测范围：</w:t>
      </w:r>
      <w:r>
        <w:rPr>
          <w:rFonts w:hint="eastAsia" w:ascii="宋体" w:hAnsi="宋体" w:cs="Arial"/>
          <w:color w:val="FF0000"/>
          <w:sz w:val="24"/>
        </w:rPr>
        <w:t>路桥区</w:t>
      </w:r>
      <w:r>
        <w:rPr>
          <w:rFonts w:hint="eastAsia" w:ascii="宋体" w:hAnsi="宋体"/>
          <w:color w:val="FF0000"/>
          <w:kern w:val="0"/>
          <w:sz w:val="24"/>
        </w:rPr>
        <w:t>社会管理视频监控四期</w:t>
      </w:r>
      <w:r>
        <w:rPr>
          <w:rFonts w:hint="eastAsia" w:ascii="宋体" w:hAnsi="宋体" w:cs="Arial"/>
          <w:color w:val="FF0000"/>
          <w:sz w:val="24"/>
        </w:rPr>
        <w:t>项目所有建成的监控点位（随机抽检50%）、</w:t>
      </w:r>
      <w:r>
        <w:rPr>
          <w:rFonts w:hint="eastAsia" w:ascii="宋体" w:hAnsi="宋体" w:cs="宋体"/>
          <w:color w:val="FF0000"/>
          <w:kern w:val="0"/>
          <w:szCs w:val="21"/>
        </w:rPr>
        <w:t>视频安防监控系统和</w:t>
      </w:r>
      <w:r>
        <w:rPr>
          <w:rFonts w:hint="eastAsia" w:ascii="宋体" w:hAnsi="宋体" w:cs="Arial"/>
          <w:color w:val="FF0000"/>
          <w:sz w:val="24"/>
        </w:rPr>
        <w:t>后端监控系统1套是否达到标书约定的功能要求、电源安全性1套是否达到标书约定的功能要求和技术规范。</w:t>
      </w:r>
    </w:p>
    <w:p>
      <w:pPr>
        <w:spacing w:line="360" w:lineRule="auto"/>
        <w:jc w:val="left"/>
        <w:rPr>
          <w:rFonts w:hint="eastAsia" w:ascii="宋体" w:hAnsi="宋体" w:cs="Arial"/>
          <w:sz w:val="24"/>
        </w:rPr>
      </w:pPr>
      <w:r>
        <w:rPr>
          <w:rFonts w:hint="eastAsia" w:ascii="宋体" w:hAnsi="宋体" w:cs="Arial"/>
          <w:b/>
          <w:sz w:val="24"/>
        </w:rPr>
        <w:t>三、检测具体清单（随机抽检）如下</w:t>
      </w:r>
      <w:r>
        <w:rPr>
          <w:rFonts w:hint="eastAsia" w:ascii="宋体" w:hAnsi="宋体" w:cs="Arial"/>
          <w:sz w:val="24"/>
        </w:rPr>
        <w:t>：</w:t>
      </w:r>
    </w:p>
    <w:p>
      <w:pPr>
        <w:pStyle w:val="2"/>
        <w:rPr>
          <w:rFonts w:hint="eastAsia"/>
        </w:rPr>
      </w:pPr>
    </w:p>
    <w:tbl>
      <w:tblPr>
        <w:tblStyle w:val="22"/>
        <w:tblW w:w="8240" w:type="dxa"/>
        <w:tblInd w:w="93" w:type="dxa"/>
        <w:tblLayout w:type="autofit"/>
        <w:tblCellMar>
          <w:top w:w="0" w:type="dxa"/>
          <w:left w:w="108" w:type="dxa"/>
          <w:bottom w:w="0" w:type="dxa"/>
          <w:right w:w="108" w:type="dxa"/>
        </w:tblCellMar>
      </w:tblPr>
      <w:tblGrid>
        <w:gridCol w:w="1080"/>
        <w:gridCol w:w="1080"/>
        <w:gridCol w:w="1760"/>
        <w:gridCol w:w="1080"/>
        <w:gridCol w:w="1080"/>
        <w:gridCol w:w="1080"/>
        <w:gridCol w:w="1080"/>
      </w:tblGrid>
      <w:tr>
        <w:tblPrEx>
          <w:tblCellMar>
            <w:top w:w="0" w:type="dxa"/>
            <w:left w:w="108" w:type="dxa"/>
            <w:bottom w:w="0" w:type="dxa"/>
            <w:right w:w="108" w:type="dxa"/>
          </w:tblCellMar>
        </w:tblPrEx>
        <w:trPr>
          <w:trHeight w:val="402" w:hRule="atLeast"/>
        </w:trPr>
        <w:tc>
          <w:tcPr>
            <w:tcW w:w="82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路桥区社会管理视频监控四期建设（后端）检测清单</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抽测比例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视频安防监控系统</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后端监控系统</w:t>
            </w:r>
          </w:p>
          <w:p>
            <w:pPr>
              <w:widowControl/>
              <w:jc w:val="center"/>
              <w:rPr>
                <w:rFonts w:ascii="宋体" w:hAnsi="宋体" w:cs="宋体"/>
                <w:kern w:val="0"/>
                <w:szCs w:val="21"/>
              </w:rPr>
            </w:pPr>
            <w:r>
              <w:rPr>
                <w:rFonts w:hint="eastAsia" w:ascii="宋体" w:hAnsi="宋体" w:cs="宋体"/>
                <w:kern w:val="0"/>
                <w:szCs w:val="21"/>
              </w:rPr>
              <w:t>功能</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电源安全性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
        <w:ind w:firstLine="0" w:firstLineChars="0"/>
      </w:pPr>
    </w:p>
    <w:tbl>
      <w:tblPr>
        <w:tblStyle w:val="22"/>
        <w:tblW w:w="8240" w:type="dxa"/>
        <w:tblInd w:w="93" w:type="dxa"/>
        <w:tblLayout w:type="autofit"/>
        <w:tblCellMar>
          <w:top w:w="0" w:type="dxa"/>
          <w:left w:w="108" w:type="dxa"/>
          <w:bottom w:w="0" w:type="dxa"/>
          <w:right w:w="108" w:type="dxa"/>
        </w:tblCellMar>
      </w:tblPr>
      <w:tblGrid>
        <w:gridCol w:w="1080"/>
        <w:gridCol w:w="2840"/>
        <w:gridCol w:w="1080"/>
        <w:gridCol w:w="1080"/>
        <w:gridCol w:w="1080"/>
        <w:gridCol w:w="1080"/>
      </w:tblGrid>
      <w:tr>
        <w:tblPrEx>
          <w:tblCellMar>
            <w:top w:w="0" w:type="dxa"/>
            <w:left w:w="108" w:type="dxa"/>
            <w:bottom w:w="0" w:type="dxa"/>
            <w:right w:w="108" w:type="dxa"/>
          </w:tblCellMar>
        </w:tblPrEx>
        <w:trPr>
          <w:trHeight w:val="402" w:hRule="atLeast"/>
        </w:trPr>
        <w:tc>
          <w:tcPr>
            <w:tcW w:w="8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路桥区社会管理视频监控四期建设（一期工程升级改造子项目）检测清单</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抽测比例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w:t>
            </w:r>
          </w:p>
        </w:tc>
        <w:tc>
          <w:tcPr>
            <w:tcW w:w="28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前端立杆接地测试</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4点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700万车辆卡口智能抓拍摄像机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10台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300万车辆卡口抓拍智能摄像机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4台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4</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200万人脸抓拍摄像机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200万智慧监控单元云卡口抓拍摄像机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35台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18台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6</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全景600W智慧监控单元</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69台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35台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7</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200万星光级高清球机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143台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72台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shd w:val="clear" w:color="auto" w:fill="FFFFFF"/>
        <w:adjustRightInd w:val="0"/>
        <w:spacing w:line="360" w:lineRule="auto"/>
        <w:textAlignment w:val="bottom"/>
        <w:rPr>
          <w:rFonts w:ascii="宋体" w:hAnsi="宋体"/>
          <w:b/>
          <w:bCs/>
          <w:kern w:val="0"/>
          <w:szCs w:val="21"/>
        </w:rPr>
      </w:pPr>
    </w:p>
    <w:tbl>
      <w:tblPr>
        <w:tblStyle w:val="22"/>
        <w:tblW w:w="8240" w:type="dxa"/>
        <w:tblInd w:w="93" w:type="dxa"/>
        <w:tblLayout w:type="autofit"/>
        <w:tblCellMar>
          <w:top w:w="0" w:type="dxa"/>
          <w:left w:w="108" w:type="dxa"/>
          <w:bottom w:w="0" w:type="dxa"/>
          <w:right w:w="108" w:type="dxa"/>
        </w:tblCellMar>
      </w:tblPr>
      <w:tblGrid>
        <w:gridCol w:w="1080"/>
        <w:gridCol w:w="2840"/>
        <w:gridCol w:w="1080"/>
        <w:gridCol w:w="1080"/>
        <w:gridCol w:w="1080"/>
        <w:gridCol w:w="1080"/>
      </w:tblGrid>
      <w:tr>
        <w:tblPrEx>
          <w:tblCellMar>
            <w:top w:w="0" w:type="dxa"/>
            <w:left w:w="108" w:type="dxa"/>
            <w:bottom w:w="0" w:type="dxa"/>
            <w:right w:w="108" w:type="dxa"/>
          </w:tblCellMar>
        </w:tblPrEx>
        <w:trPr>
          <w:trHeight w:val="402" w:hRule="atLeast"/>
        </w:trPr>
        <w:tc>
          <w:tcPr>
            <w:tcW w:w="8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路桥区社会管理视频监控四期建设（东片新建子项目）检测清单</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抽测比例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w:t>
            </w:r>
          </w:p>
        </w:tc>
        <w:tc>
          <w:tcPr>
            <w:tcW w:w="28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前端立杆接地测试</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54点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27点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200万人脸抓拍摄像机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16台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200万智慧监控单元云卡口抓拍摄像机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161台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81台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4</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全景600W智慧监控单元</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50台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25台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700万车辆卡口智能抓拍摄像机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54台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27台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6</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高空球型网络摄像机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7</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200万星光级高清球机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33台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17台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shd w:val="clear" w:color="auto" w:fill="FFFFFF"/>
        <w:adjustRightInd w:val="0"/>
        <w:spacing w:line="360" w:lineRule="auto"/>
        <w:jc w:val="center"/>
        <w:textAlignment w:val="bottom"/>
        <w:rPr>
          <w:rFonts w:ascii="宋体" w:hAnsi="宋体"/>
          <w:b/>
          <w:bCs/>
          <w:kern w:val="0"/>
          <w:szCs w:val="21"/>
        </w:rPr>
      </w:pPr>
    </w:p>
    <w:tbl>
      <w:tblPr>
        <w:tblStyle w:val="22"/>
        <w:tblW w:w="8240" w:type="dxa"/>
        <w:tblInd w:w="93" w:type="dxa"/>
        <w:tblLayout w:type="autofit"/>
        <w:tblCellMar>
          <w:top w:w="0" w:type="dxa"/>
          <w:left w:w="108" w:type="dxa"/>
          <w:bottom w:w="0" w:type="dxa"/>
          <w:right w:w="108" w:type="dxa"/>
        </w:tblCellMar>
      </w:tblPr>
      <w:tblGrid>
        <w:gridCol w:w="1080"/>
        <w:gridCol w:w="2840"/>
        <w:gridCol w:w="1080"/>
        <w:gridCol w:w="1080"/>
        <w:gridCol w:w="1080"/>
        <w:gridCol w:w="1080"/>
      </w:tblGrid>
      <w:tr>
        <w:tblPrEx>
          <w:tblCellMar>
            <w:top w:w="0" w:type="dxa"/>
            <w:left w:w="108" w:type="dxa"/>
            <w:bottom w:w="0" w:type="dxa"/>
            <w:right w:w="108" w:type="dxa"/>
          </w:tblCellMar>
        </w:tblPrEx>
        <w:trPr>
          <w:trHeight w:val="402" w:hRule="atLeast"/>
        </w:trPr>
        <w:tc>
          <w:tcPr>
            <w:tcW w:w="8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路桥区社会管理视频监控四期建设（西片新建子项目）检测清单</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抽测比例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w:t>
            </w:r>
          </w:p>
        </w:tc>
        <w:tc>
          <w:tcPr>
            <w:tcW w:w="2840" w:type="dxa"/>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前端立杆接地测试</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76点</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38点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200万人脸抓拍摄像机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96台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48台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3</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200万智慧监控单元云卡口抓拍摄像机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50台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25台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4</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300万车辆卡口抓拍智能摄像机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19台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10台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5</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400万枪机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100%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6</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全景600W智慧监控单元</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75台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38台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7</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700万车辆卡口智能抓拍摄像机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19台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10台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8</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高空球型网络摄像机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22台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11台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9</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200万星光级高清球机</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50台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25台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autoSpaceDE w:val="0"/>
        <w:autoSpaceDN w:val="0"/>
        <w:adjustRightInd w:val="0"/>
        <w:spacing w:line="360" w:lineRule="auto"/>
        <w:jc w:val="left"/>
        <w:rPr>
          <w:rFonts w:hint="eastAsia" w:ascii="宋体" w:hAnsi="宋体"/>
          <w:b/>
          <w:sz w:val="24"/>
        </w:rPr>
      </w:pPr>
    </w:p>
    <w:tbl>
      <w:tblPr>
        <w:tblStyle w:val="22"/>
        <w:tblW w:w="8240" w:type="dxa"/>
        <w:tblInd w:w="93" w:type="dxa"/>
        <w:tblLayout w:type="autofit"/>
        <w:tblCellMar>
          <w:top w:w="0" w:type="dxa"/>
          <w:left w:w="108" w:type="dxa"/>
          <w:bottom w:w="0" w:type="dxa"/>
          <w:right w:w="108" w:type="dxa"/>
        </w:tblCellMar>
      </w:tblPr>
      <w:tblGrid>
        <w:gridCol w:w="1080"/>
        <w:gridCol w:w="2840"/>
        <w:gridCol w:w="1080"/>
        <w:gridCol w:w="1080"/>
        <w:gridCol w:w="1080"/>
        <w:gridCol w:w="1080"/>
      </w:tblGrid>
      <w:tr>
        <w:tblPrEx>
          <w:tblCellMar>
            <w:top w:w="0" w:type="dxa"/>
            <w:left w:w="108" w:type="dxa"/>
            <w:bottom w:w="0" w:type="dxa"/>
            <w:right w:w="108" w:type="dxa"/>
          </w:tblCellMar>
        </w:tblPrEx>
        <w:trPr>
          <w:trHeight w:val="402" w:hRule="atLeast"/>
        </w:trPr>
        <w:tc>
          <w:tcPr>
            <w:tcW w:w="82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路桥区社会管理视频监控四期建设（民宗子项目）检测清单</w:t>
            </w:r>
          </w:p>
        </w:tc>
      </w:tr>
      <w:tr>
        <w:tblPrEx>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检测内容</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总数量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抽测比例</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检测数量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1</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color w:val="000000"/>
                <w:kern w:val="0"/>
                <w:sz w:val="22"/>
                <w:szCs w:val="22"/>
              </w:rPr>
              <w:t>人脸智能抓拍摄像机（iDS-TCV200）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56台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28台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2</w:t>
            </w:r>
          </w:p>
        </w:tc>
        <w:tc>
          <w:tcPr>
            <w:tcW w:w="28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color w:val="000000"/>
                <w:kern w:val="0"/>
                <w:sz w:val="22"/>
                <w:szCs w:val="22"/>
              </w:rPr>
              <w:t>200万高清智能高速星光球（DS-2DF6223IW-AX）</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56台</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ascii="宋体" w:hAnsi="宋体" w:cs="宋体"/>
                <w:szCs w:val="21"/>
              </w:rPr>
              <w:t>50%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cs="宋体"/>
                <w:szCs w:val="21"/>
              </w:rPr>
            </w:pPr>
            <w:r>
              <w:rPr>
                <w:rFonts w:hint="eastAsia" w:ascii="宋体" w:hAnsi="宋体" w:cs="宋体"/>
                <w:szCs w:val="21"/>
              </w:rPr>
              <w:t>28台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bl>
    <w:p>
      <w:pPr>
        <w:pStyle w:val="2"/>
      </w:pPr>
    </w:p>
    <w:p>
      <w:pPr>
        <w:autoSpaceDE w:val="0"/>
        <w:autoSpaceDN w:val="0"/>
        <w:adjustRightInd w:val="0"/>
        <w:spacing w:line="360" w:lineRule="auto"/>
        <w:jc w:val="left"/>
        <w:rPr>
          <w:rFonts w:ascii="宋体" w:hAnsi="宋体"/>
          <w:b/>
          <w:sz w:val="24"/>
        </w:rPr>
      </w:pPr>
      <w:r>
        <w:rPr>
          <w:rFonts w:hint="eastAsia" w:ascii="宋体" w:hAnsi="宋体"/>
          <w:b/>
          <w:sz w:val="24"/>
        </w:rPr>
        <w:t>四、质量要求：</w:t>
      </w:r>
    </w:p>
    <w:p>
      <w:pPr>
        <w:spacing w:line="360" w:lineRule="auto"/>
        <w:ind w:firstLine="480" w:firstLineChars="200"/>
        <w:jc w:val="left"/>
        <w:rPr>
          <w:rFonts w:ascii="宋体" w:hAnsi="宋体" w:cs="Arial"/>
          <w:bCs/>
          <w:sz w:val="24"/>
        </w:rPr>
      </w:pPr>
      <w:r>
        <w:rPr>
          <w:rFonts w:hint="eastAsia" w:ascii="宋体" w:hAnsi="宋体" w:cs="Arial"/>
          <w:bCs/>
          <w:sz w:val="24"/>
        </w:rPr>
        <w:t>(1)质量标准：合格。</w:t>
      </w:r>
    </w:p>
    <w:p>
      <w:pPr>
        <w:spacing w:line="360" w:lineRule="auto"/>
        <w:ind w:firstLine="480" w:firstLineChars="200"/>
        <w:jc w:val="left"/>
        <w:rPr>
          <w:rFonts w:ascii="宋体" w:hAnsi="宋体" w:cs="Arial"/>
          <w:bCs/>
          <w:sz w:val="24"/>
        </w:rPr>
      </w:pPr>
      <w:r>
        <w:rPr>
          <w:rFonts w:hint="eastAsia" w:ascii="宋体" w:hAnsi="宋体" w:cs="Arial"/>
          <w:bCs/>
          <w:sz w:val="24"/>
        </w:rPr>
        <w:t>(2)严格按照国家和浙江省强制性技术标准、规范和规程的要求。具体标准、规范如下（不限于）：1、GB/T 28181-2011《安全防范视频监控联网系统 信息传输、交换、控制技术要求》2、城市监控报警联网系统系列标准（即GA/T 669.4-2008和GA/T 669.5-2008）</w:t>
      </w:r>
    </w:p>
    <w:p>
      <w:pPr>
        <w:pStyle w:val="13"/>
        <w:snapToGrid w:val="0"/>
        <w:spacing w:line="360" w:lineRule="auto"/>
        <w:outlineLvl w:val="0"/>
        <w:rPr>
          <w:rFonts w:cs="Arial"/>
          <w:b/>
          <w:bCs/>
          <w:sz w:val="24"/>
        </w:rPr>
      </w:pPr>
      <w:r>
        <w:rPr>
          <w:rFonts w:hint="eastAsia" w:cs="Arial"/>
          <w:b/>
          <w:bCs/>
          <w:sz w:val="24"/>
        </w:rPr>
        <w:t>五</w:t>
      </w:r>
      <w:r>
        <w:rPr>
          <w:rFonts w:cs="Arial"/>
          <w:b/>
          <w:bCs/>
          <w:sz w:val="24"/>
        </w:rPr>
        <w:t>、</w:t>
      </w:r>
      <w:r>
        <w:rPr>
          <w:rFonts w:hint="eastAsia" w:cs="Arial"/>
          <w:b/>
          <w:bCs/>
          <w:sz w:val="24"/>
        </w:rPr>
        <w:t>具体测试内容包括:</w:t>
      </w:r>
    </w:p>
    <w:p>
      <w:pPr>
        <w:pStyle w:val="13"/>
        <w:snapToGrid w:val="0"/>
        <w:spacing w:line="360" w:lineRule="auto"/>
        <w:outlineLvl w:val="0"/>
        <w:rPr>
          <w:rFonts w:cs="Arial"/>
          <w:b/>
          <w:bCs/>
          <w:sz w:val="24"/>
        </w:rPr>
      </w:pPr>
      <w:r>
        <w:rPr>
          <w:rFonts w:cs="Arial"/>
          <w:b/>
          <w:bCs/>
          <w:sz w:val="24"/>
        </w:rPr>
        <w:t>1</w:t>
      </w:r>
      <w:r>
        <w:rPr>
          <w:rFonts w:hint="eastAsia" w:cs="Arial"/>
          <w:b/>
          <w:bCs/>
          <w:sz w:val="24"/>
        </w:rPr>
        <w:t>、所有视频摄像头的清晰度与质量是否符合国家标准；</w:t>
      </w:r>
    </w:p>
    <w:p>
      <w:pPr>
        <w:pStyle w:val="13"/>
        <w:snapToGrid w:val="0"/>
        <w:spacing w:line="360" w:lineRule="auto"/>
        <w:outlineLvl w:val="0"/>
        <w:rPr>
          <w:rFonts w:cs="Arial"/>
          <w:b/>
          <w:bCs/>
          <w:sz w:val="24"/>
        </w:rPr>
      </w:pPr>
      <w:r>
        <w:rPr>
          <w:rFonts w:hint="eastAsia" w:cs="Arial"/>
          <w:b/>
          <w:bCs/>
          <w:sz w:val="24"/>
        </w:rPr>
        <w:t>2、所有视频摄像头录像的存储时间是否符合标书要求；</w:t>
      </w:r>
    </w:p>
    <w:p>
      <w:pPr>
        <w:pStyle w:val="13"/>
        <w:snapToGrid w:val="0"/>
        <w:spacing w:line="360" w:lineRule="auto"/>
        <w:outlineLvl w:val="0"/>
        <w:rPr>
          <w:rFonts w:cs="Arial"/>
          <w:b/>
          <w:bCs/>
          <w:sz w:val="24"/>
        </w:rPr>
      </w:pPr>
      <w:r>
        <w:rPr>
          <w:rFonts w:hint="eastAsia" w:cs="Arial"/>
          <w:b/>
          <w:bCs/>
          <w:sz w:val="24"/>
        </w:rPr>
        <w:t>3、300万车辆卡口的车辆抓拍率、识别率以及人脸抓拍率、识别率是否符合标书要求；</w:t>
      </w:r>
    </w:p>
    <w:p>
      <w:pPr>
        <w:pStyle w:val="13"/>
        <w:snapToGrid w:val="0"/>
        <w:spacing w:line="360" w:lineRule="auto"/>
        <w:outlineLvl w:val="0"/>
        <w:rPr>
          <w:rFonts w:cs="Arial"/>
          <w:b/>
          <w:bCs/>
          <w:sz w:val="24"/>
        </w:rPr>
      </w:pPr>
      <w:r>
        <w:rPr>
          <w:rFonts w:hint="eastAsia" w:cs="Arial"/>
          <w:b/>
          <w:bCs/>
          <w:sz w:val="24"/>
        </w:rPr>
        <w:t>4、700万车辆卡口的车辆抓拍率、识别率以及人脸抓拍率、识别率是否符合标书要求；</w:t>
      </w:r>
    </w:p>
    <w:p>
      <w:pPr>
        <w:pStyle w:val="13"/>
        <w:snapToGrid w:val="0"/>
        <w:spacing w:line="360" w:lineRule="auto"/>
        <w:outlineLvl w:val="0"/>
        <w:rPr>
          <w:rFonts w:cs="Arial"/>
          <w:b/>
          <w:bCs/>
          <w:sz w:val="24"/>
        </w:rPr>
      </w:pPr>
      <w:r>
        <w:rPr>
          <w:rFonts w:hint="eastAsia" w:cs="Arial"/>
          <w:b/>
          <w:bCs/>
          <w:sz w:val="24"/>
        </w:rPr>
        <w:t>5、人脸抓拍与识别率是否符合标书要求；</w:t>
      </w:r>
    </w:p>
    <w:p>
      <w:pPr>
        <w:pStyle w:val="13"/>
        <w:snapToGrid w:val="0"/>
        <w:spacing w:line="360" w:lineRule="auto"/>
        <w:outlineLvl w:val="0"/>
        <w:rPr>
          <w:rFonts w:cs="Arial"/>
          <w:b/>
          <w:bCs/>
          <w:sz w:val="24"/>
        </w:rPr>
      </w:pPr>
      <w:r>
        <w:rPr>
          <w:rFonts w:hint="eastAsia" w:cs="Arial"/>
          <w:b/>
          <w:bCs/>
          <w:sz w:val="24"/>
        </w:rPr>
        <w:t>6、200万智慧单元云卡口的车辆抓拍率、识别率以及人脸抓拍率、识别率是否符合标书要求；</w:t>
      </w:r>
    </w:p>
    <w:p>
      <w:pPr>
        <w:pStyle w:val="13"/>
        <w:snapToGrid w:val="0"/>
        <w:spacing w:line="360" w:lineRule="auto"/>
        <w:outlineLvl w:val="0"/>
        <w:rPr>
          <w:rFonts w:cs="Arial"/>
          <w:b/>
          <w:bCs/>
          <w:sz w:val="24"/>
        </w:rPr>
      </w:pPr>
      <w:r>
        <w:rPr>
          <w:rFonts w:hint="eastAsia" w:cs="Arial"/>
          <w:b/>
          <w:bCs/>
          <w:sz w:val="24"/>
        </w:rPr>
        <w:t>7、全景摄像头、400万枪机的抓拍率、识别率是否符合标书要求；</w:t>
      </w:r>
    </w:p>
    <w:p>
      <w:pPr>
        <w:pStyle w:val="13"/>
        <w:snapToGrid w:val="0"/>
        <w:spacing w:line="360" w:lineRule="auto"/>
        <w:outlineLvl w:val="0"/>
        <w:rPr>
          <w:rFonts w:cs="Arial"/>
          <w:b/>
          <w:bCs/>
          <w:sz w:val="24"/>
        </w:rPr>
      </w:pPr>
      <w:r>
        <w:rPr>
          <w:rFonts w:hint="eastAsia" w:cs="Arial"/>
          <w:b/>
          <w:bCs/>
          <w:sz w:val="24"/>
        </w:rPr>
        <w:t>8、球机的安装和操控性是否符合国家标准；</w:t>
      </w:r>
    </w:p>
    <w:p>
      <w:pPr>
        <w:pStyle w:val="13"/>
        <w:snapToGrid w:val="0"/>
        <w:spacing w:line="360" w:lineRule="auto"/>
        <w:outlineLvl w:val="0"/>
        <w:rPr>
          <w:rFonts w:cs="Arial"/>
          <w:b/>
          <w:bCs/>
          <w:sz w:val="24"/>
        </w:rPr>
      </w:pPr>
      <w:r>
        <w:rPr>
          <w:rFonts w:hint="eastAsia" w:cs="Arial"/>
          <w:b/>
          <w:bCs/>
          <w:sz w:val="24"/>
        </w:rPr>
        <w:t>9、立杆的接地电阻，设备的接地电阻是否符合国家标准；</w:t>
      </w:r>
    </w:p>
    <w:p>
      <w:pPr>
        <w:pStyle w:val="13"/>
        <w:snapToGrid w:val="0"/>
        <w:spacing w:line="360" w:lineRule="auto"/>
        <w:outlineLvl w:val="0"/>
        <w:rPr>
          <w:rFonts w:cs="Arial"/>
          <w:b/>
          <w:bCs/>
          <w:sz w:val="24"/>
        </w:rPr>
      </w:pPr>
      <w:r>
        <w:rPr>
          <w:rFonts w:hint="eastAsia" w:cs="Arial"/>
          <w:b/>
          <w:bCs/>
          <w:sz w:val="24"/>
        </w:rPr>
        <w:t>10、夜间的补光是否符合标书设计要求；</w:t>
      </w:r>
    </w:p>
    <w:p>
      <w:pPr>
        <w:pStyle w:val="13"/>
        <w:snapToGrid w:val="0"/>
        <w:spacing w:line="360" w:lineRule="auto"/>
        <w:outlineLvl w:val="0"/>
        <w:rPr>
          <w:rFonts w:cs="Arial"/>
          <w:b/>
          <w:bCs/>
          <w:sz w:val="24"/>
        </w:rPr>
      </w:pPr>
      <w:r>
        <w:rPr>
          <w:rFonts w:hint="eastAsia" w:cs="Arial"/>
          <w:b/>
          <w:bCs/>
          <w:sz w:val="24"/>
        </w:rPr>
        <w:t>11、图片的存储时间是否符合标书要求；</w:t>
      </w:r>
    </w:p>
    <w:p>
      <w:pPr>
        <w:pStyle w:val="13"/>
        <w:snapToGrid w:val="0"/>
        <w:spacing w:line="360" w:lineRule="auto"/>
        <w:outlineLvl w:val="0"/>
        <w:rPr>
          <w:rFonts w:cs="Arial"/>
          <w:b/>
          <w:bCs/>
          <w:sz w:val="24"/>
        </w:rPr>
      </w:pPr>
      <w:r>
        <w:rPr>
          <w:rFonts w:hint="eastAsia" w:cs="Arial"/>
          <w:b/>
          <w:bCs/>
          <w:sz w:val="24"/>
        </w:rPr>
        <w:t>12、摄像机通道名称与名称在图像的位置是否符合台州天网工程技术规范要求；</w:t>
      </w:r>
    </w:p>
    <w:p>
      <w:pPr>
        <w:pStyle w:val="13"/>
        <w:snapToGrid w:val="0"/>
        <w:spacing w:line="360" w:lineRule="auto"/>
        <w:outlineLvl w:val="0"/>
        <w:rPr>
          <w:rFonts w:cs="Arial"/>
          <w:b/>
          <w:bCs/>
          <w:sz w:val="24"/>
        </w:rPr>
      </w:pPr>
      <w:r>
        <w:rPr>
          <w:rFonts w:hint="eastAsia" w:cs="Arial"/>
          <w:b/>
          <w:bCs/>
          <w:sz w:val="24"/>
        </w:rPr>
        <w:t>13、摄像机的时间与格式是否符合台州天网工程技术规范要求。</w:t>
      </w:r>
    </w:p>
    <w:p>
      <w:pPr>
        <w:pStyle w:val="13"/>
        <w:snapToGrid w:val="0"/>
        <w:spacing w:line="360" w:lineRule="auto"/>
        <w:outlineLvl w:val="0"/>
        <w:rPr>
          <w:rFonts w:cs="Arial"/>
          <w:b/>
          <w:bCs/>
          <w:sz w:val="24"/>
        </w:rPr>
      </w:pPr>
      <w:r>
        <w:rPr>
          <w:rFonts w:hint="eastAsia" w:cs="Arial"/>
          <w:b/>
          <w:bCs/>
          <w:sz w:val="24"/>
        </w:rPr>
        <w:t>14、车辆卡口的传输时间延迟是否符合公安上级要求的小于5秒。</w:t>
      </w:r>
    </w:p>
    <w:p>
      <w:pPr>
        <w:pStyle w:val="13"/>
        <w:snapToGrid w:val="0"/>
        <w:spacing w:line="360" w:lineRule="auto"/>
        <w:outlineLvl w:val="0"/>
        <w:rPr>
          <w:rFonts w:cs="Arial"/>
          <w:b/>
          <w:bCs/>
          <w:sz w:val="24"/>
        </w:rPr>
      </w:pPr>
      <w:r>
        <w:rPr>
          <w:rFonts w:hint="eastAsia" w:cs="Arial"/>
          <w:b/>
          <w:bCs/>
          <w:sz w:val="24"/>
        </w:rPr>
        <w:t>15、摄像头的经纬度标注、时间校时是否准确。</w:t>
      </w:r>
    </w:p>
    <w:p>
      <w:pPr>
        <w:pStyle w:val="13"/>
        <w:snapToGrid w:val="0"/>
        <w:spacing w:line="360" w:lineRule="auto"/>
        <w:outlineLvl w:val="0"/>
        <w:rPr>
          <w:rFonts w:cs="Arial"/>
          <w:b/>
          <w:bCs/>
          <w:sz w:val="24"/>
        </w:rPr>
      </w:pPr>
      <w:r>
        <w:rPr>
          <w:rFonts w:hint="eastAsia" w:cs="Arial"/>
          <w:b/>
          <w:bCs/>
          <w:sz w:val="24"/>
        </w:rPr>
        <w:t>16、后端监控系统是否达到标书约定的功能要求。</w:t>
      </w:r>
    </w:p>
    <w:p>
      <w:pPr>
        <w:spacing w:line="360" w:lineRule="auto"/>
        <w:jc w:val="left"/>
        <w:rPr>
          <w:rFonts w:ascii="宋体" w:hAnsi="宋体" w:cs="Arial"/>
          <w:bCs/>
          <w:sz w:val="24"/>
        </w:rPr>
      </w:pPr>
      <w:r>
        <w:rPr>
          <w:rFonts w:hint="eastAsia" w:ascii="宋体" w:hAnsi="宋体" w:cs="Arial"/>
          <w:b/>
          <w:bCs/>
          <w:sz w:val="24"/>
        </w:rPr>
        <w:t>六、项目实施班子成员</w:t>
      </w:r>
      <w:r>
        <w:rPr>
          <w:rFonts w:hint="eastAsia" w:ascii="宋体" w:hAnsi="宋体" w:cs="Arial"/>
          <w:bCs/>
          <w:sz w:val="24"/>
        </w:rPr>
        <w:t>：</w:t>
      </w:r>
    </w:p>
    <w:p>
      <w:pPr>
        <w:spacing w:line="360" w:lineRule="auto"/>
        <w:ind w:firstLine="480" w:firstLineChars="200"/>
        <w:jc w:val="left"/>
        <w:rPr>
          <w:rFonts w:ascii="宋体" w:hAnsi="宋体" w:cs="Arial"/>
          <w:b/>
          <w:bCs/>
          <w:sz w:val="24"/>
        </w:rPr>
      </w:pPr>
      <w:r>
        <w:rPr>
          <w:rFonts w:hint="eastAsia" w:ascii="宋体" w:hAnsi="宋体" w:cs="Arial"/>
          <w:bCs/>
          <w:sz w:val="24"/>
        </w:rPr>
        <w:t>⑴项目实施班子成员必须至少包括项目负责人、技术负责人、安全员、技术人员，</w:t>
      </w:r>
      <w:r>
        <w:rPr>
          <w:rFonts w:hint="eastAsia" w:ascii="宋体" w:hAnsi="宋体" w:cs="Arial"/>
          <w:b/>
          <w:bCs/>
          <w:sz w:val="24"/>
        </w:rPr>
        <w:t>项目负责人必须具有工程师职称证书。</w:t>
      </w:r>
    </w:p>
    <w:p>
      <w:pPr>
        <w:spacing w:line="360" w:lineRule="auto"/>
        <w:ind w:firstLine="480" w:firstLineChars="200"/>
        <w:jc w:val="left"/>
        <w:rPr>
          <w:rFonts w:ascii="宋体" w:hAnsi="宋体" w:cs="Arial"/>
          <w:bCs/>
          <w:sz w:val="24"/>
        </w:rPr>
      </w:pPr>
      <w:r>
        <w:rPr>
          <w:rFonts w:hint="eastAsia" w:ascii="宋体" w:hAnsi="宋体" w:cs="Arial"/>
          <w:bCs/>
          <w:sz w:val="24"/>
        </w:rPr>
        <w:t>⑵各类人员的职责和分工必须在投标文件中明确。</w:t>
      </w:r>
    </w:p>
    <w:p>
      <w:pPr>
        <w:spacing w:line="360" w:lineRule="auto"/>
        <w:ind w:firstLine="480" w:firstLineChars="200"/>
        <w:jc w:val="left"/>
        <w:rPr>
          <w:rFonts w:ascii="宋体" w:hAnsi="宋体" w:cs="Arial"/>
          <w:bCs/>
          <w:sz w:val="24"/>
        </w:rPr>
      </w:pPr>
      <w:r>
        <w:rPr>
          <w:rFonts w:hint="eastAsia" w:ascii="宋体" w:hAnsi="宋体" w:cs="Arial"/>
          <w:bCs/>
          <w:sz w:val="24"/>
        </w:rPr>
        <w:t>⑶</w:t>
      </w:r>
      <w:r>
        <w:rPr>
          <w:rFonts w:hint="eastAsia" w:ascii="宋体" w:hAnsi="宋体" w:cs="Arial"/>
          <w:b/>
          <w:bCs/>
          <w:sz w:val="24"/>
        </w:rPr>
        <w:t>投标人必须承诺所有成员在项目实施期间到岗到位，如遇特殊情况需要更换的，必须书面报请业主单位同意，并保证更换人员的资质同等或高于被更换人员。</w:t>
      </w:r>
    </w:p>
    <w:p>
      <w:pPr>
        <w:spacing w:line="360" w:lineRule="auto"/>
        <w:ind w:firstLine="480" w:firstLineChars="200"/>
        <w:jc w:val="left"/>
        <w:rPr>
          <w:rFonts w:ascii="宋体" w:hAnsi="宋体" w:cs="Arial"/>
          <w:bCs/>
          <w:sz w:val="24"/>
        </w:rPr>
      </w:pPr>
      <w:r>
        <w:rPr>
          <w:rFonts w:hint="eastAsia" w:ascii="宋体" w:hAnsi="宋体" w:cs="Arial"/>
          <w:bCs/>
          <w:sz w:val="24"/>
        </w:rPr>
        <w:t>⑷项目实施班子成员必须以《项目实施班子成员一揽表》的形式在投标文件中体现。</w:t>
      </w:r>
    </w:p>
    <w:p>
      <w:pPr>
        <w:spacing w:line="360" w:lineRule="auto"/>
        <w:ind w:firstLine="480" w:firstLineChars="200"/>
        <w:jc w:val="left"/>
        <w:rPr>
          <w:rFonts w:ascii="宋体" w:hAnsi="宋体" w:cs="Arial"/>
          <w:bCs/>
          <w:sz w:val="24"/>
        </w:rPr>
      </w:pPr>
      <w:r>
        <w:rPr>
          <w:rFonts w:hint="eastAsia" w:ascii="宋体" w:hAnsi="宋体" w:cs="Arial"/>
          <w:bCs/>
          <w:sz w:val="24"/>
        </w:rPr>
        <w:t>⑸检测单位必须严格按照投标书上承诺的检测人员派驻现场，检测过程中，采购单位随时进行抽查，如发现现场检测人员与投标文件上承诺的人员不符，则终止检测合同，并承担相关责任。</w:t>
      </w:r>
    </w:p>
    <w:p>
      <w:pPr>
        <w:spacing w:line="360" w:lineRule="auto"/>
        <w:ind w:firstLine="482" w:firstLineChars="200"/>
        <w:jc w:val="left"/>
        <w:rPr>
          <w:rFonts w:ascii="宋体" w:hAnsi="宋体"/>
          <w:sz w:val="24"/>
        </w:rPr>
      </w:pPr>
      <w:r>
        <w:rPr>
          <w:rFonts w:hint="eastAsia" w:ascii="宋体" w:hAnsi="宋体"/>
          <w:b/>
          <w:sz w:val="24"/>
        </w:rPr>
        <w:t>附件：项目实施班子成员一揽表（附上承诺）：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tcPr>
          <w:p>
            <w:pPr>
              <w:spacing w:line="360" w:lineRule="auto"/>
              <w:ind w:left="420"/>
              <w:jc w:val="left"/>
              <w:rPr>
                <w:rFonts w:ascii="宋体" w:hAnsi="宋体"/>
                <w:sz w:val="24"/>
              </w:rPr>
            </w:pPr>
          </w:p>
        </w:tc>
        <w:tc>
          <w:tcPr>
            <w:tcW w:w="1705" w:type="dxa"/>
            <w:vAlign w:val="center"/>
          </w:tcPr>
          <w:p>
            <w:pPr>
              <w:spacing w:line="360" w:lineRule="auto"/>
              <w:ind w:left="420"/>
              <w:jc w:val="center"/>
              <w:rPr>
                <w:rFonts w:ascii="宋体" w:hAnsi="宋体"/>
                <w:sz w:val="24"/>
              </w:rPr>
            </w:pPr>
            <w:r>
              <w:rPr>
                <w:rFonts w:hint="eastAsia" w:ascii="宋体" w:hAnsi="宋体"/>
                <w:sz w:val="24"/>
              </w:rPr>
              <w:t>姓名</w:t>
            </w:r>
          </w:p>
        </w:tc>
        <w:tc>
          <w:tcPr>
            <w:tcW w:w="1706" w:type="dxa"/>
            <w:vAlign w:val="center"/>
          </w:tcPr>
          <w:p>
            <w:pPr>
              <w:spacing w:line="360" w:lineRule="auto"/>
              <w:ind w:left="420"/>
              <w:jc w:val="center"/>
              <w:rPr>
                <w:rFonts w:ascii="宋体" w:hAnsi="宋体"/>
                <w:sz w:val="24"/>
              </w:rPr>
            </w:pPr>
            <w:r>
              <w:rPr>
                <w:rFonts w:hint="eastAsia" w:ascii="宋体" w:hAnsi="宋体"/>
                <w:sz w:val="24"/>
              </w:rPr>
              <w:t>身份证</w:t>
            </w:r>
          </w:p>
        </w:tc>
        <w:tc>
          <w:tcPr>
            <w:tcW w:w="1706" w:type="dxa"/>
            <w:vAlign w:val="center"/>
          </w:tcPr>
          <w:p>
            <w:pPr>
              <w:spacing w:line="360" w:lineRule="auto"/>
              <w:ind w:left="420"/>
              <w:jc w:val="center"/>
              <w:rPr>
                <w:rFonts w:ascii="宋体" w:hAnsi="宋体"/>
                <w:sz w:val="24"/>
              </w:rPr>
            </w:pPr>
            <w:r>
              <w:rPr>
                <w:rFonts w:hint="eastAsia" w:ascii="宋体" w:hAnsi="宋体"/>
                <w:sz w:val="24"/>
              </w:rPr>
              <w:t>技术职称</w:t>
            </w:r>
          </w:p>
          <w:p>
            <w:pPr>
              <w:spacing w:line="360" w:lineRule="auto"/>
              <w:ind w:left="420"/>
              <w:jc w:val="center"/>
              <w:rPr>
                <w:rFonts w:ascii="宋体" w:hAnsi="宋体"/>
                <w:sz w:val="24"/>
              </w:rPr>
            </w:pPr>
            <w:r>
              <w:rPr>
                <w:rFonts w:hint="eastAsia" w:ascii="宋体" w:hAnsi="宋体"/>
                <w:sz w:val="24"/>
              </w:rPr>
              <w:t>和资质</w:t>
            </w:r>
          </w:p>
        </w:tc>
        <w:tc>
          <w:tcPr>
            <w:tcW w:w="1706" w:type="dxa"/>
            <w:vAlign w:val="center"/>
          </w:tcPr>
          <w:p>
            <w:pPr>
              <w:spacing w:line="360" w:lineRule="auto"/>
              <w:ind w:left="420"/>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vAlign w:val="center"/>
          </w:tcPr>
          <w:p>
            <w:pPr>
              <w:spacing w:line="360" w:lineRule="auto"/>
              <w:jc w:val="center"/>
              <w:rPr>
                <w:rFonts w:ascii="宋体" w:hAnsi="宋体"/>
                <w:sz w:val="24"/>
              </w:rPr>
            </w:pPr>
            <w:r>
              <w:rPr>
                <w:rFonts w:hint="eastAsia" w:ascii="宋体" w:hAnsi="宋体"/>
                <w:sz w:val="24"/>
              </w:rPr>
              <w:t>项目负责人</w:t>
            </w:r>
          </w:p>
        </w:tc>
        <w:tc>
          <w:tcPr>
            <w:tcW w:w="1705"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r>
              <w:rPr>
                <w:rFonts w:hint="eastAsia" w:ascii="宋体" w:hAnsi="宋体"/>
                <w:sz w:val="24"/>
              </w:rPr>
              <w:t>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vAlign w:val="center"/>
          </w:tcPr>
          <w:p>
            <w:pPr>
              <w:spacing w:line="360" w:lineRule="auto"/>
              <w:jc w:val="center"/>
              <w:rPr>
                <w:rFonts w:ascii="宋体" w:hAnsi="宋体"/>
                <w:sz w:val="24"/>
              </w:rPr>
            </w:pPr>
            <w:r>
              <w:rPr>
                <w:rFonts w:hint="eastAsia" w:ascii="宋体" w:hAnsi="宋体"/>
                <w:sz w:val="24"/>
              </w:rPr>
              <w:t>技术负责人</w:t>
            </w:r>
          </w:p>
        </w:tc>
        <w:tc>
          <w:tcPr>
            <w:tcW w:w="1705"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vAlign w:val="center"/>
          </w:tcPr>
          <w:p>
            <w:pPr>
              <w:spacing w:line="360" w:lineRule="auto"/>
              <w:jc w:val="center"/>
              <w:rPr>
                <w:rFonts w:ascii="宋体" w:hAnsi="宋体"/>
                <w:sz w:val="24"/>
              </w:rPr>
            </w:pPr>
            <w:r>
              <w:rPr>
                <w:rFonts w:hint="eastAsia" w:ascii="宋体" w:hAnsi="宋体"/>
                <w:sz w:val="24"/>
              </w:rPr>
              <w:t>安全员</w:t>
            </w:r>
          </w:p>
        </w:tc>
        <w:tc>
          <w:tcPr>
            <w:tcW w:w="1705"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vMerge w:val="restart"/>
            <w:vAlign w:val="center"/>
          </w:tcPr>
          <w:p>
            <w:pPr>
              <w:spacing w:line="360" w:lineRule="auto"/>
              <w:ind w:left="420"/>
              <w:jc w:val="center"/>
              <w:rPr>
                <w:rFonts w:ascii="宋体" w:hAnsi="宋体"/>
                <w:sz w:val="24"/>
              </w:rPr>
            </w:pPr>
            <w:r>
              <w:rPr>
                <w:rFonts w:hint="eastAsia" w:ascii="宋体" w:hAnsi="宋体"/>
                <w:sz w:val="24"/>
              </w:rPr>
              <w:t>技术人员</w:t>
            </w:r>
          </w:p>
        </w:tc>
        <w:tc>
          <w:tcPr>
            <w:tcW w:w="1705"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vMerge w:val="continue"/>
          </w:tcPr>
          <w:p>
            <w:pPr>
              <w:spacing w:line="360" w:lineRule="auto"/>
              <w:ind w:left="420"/>
              <w:jc w:val="left"/>
              <w:rPr>
                <w:rFonts w:ascii="宋体" w:hAnsi="宋体"/>
                <w:sz w:val="24"/>
              </w:rPr>
            </w:pPr>
          </w:p>
        </w:tc>
        <w:tc>
          <w:tcPr>
            <w:tcW w:w="1705"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05" w:type="dxa"/>
            <w:vMerge w:val="continue"/>
          </w:tcPr>
          <w:p>
            <w:pPr>
              <w:spacing w:line="360" w:lineRule="auto"/>
              <w:ind w:left="420"/>
              <w:jc w:val="left"/>
              <w:rPr>
                <w:rFonts w:ascii="宋体" w:hAnsi="宋体"/>
                <w:sz w:val="24"/>
              </w:rPr>
            </w:pPr>
          </w:p>
        </w:tc>
        <w:tc>
          <w:tcPr>
            <w:tcW w:w="1705"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c>
          <w:tcPr>
            <w:tcW w:w="1706" w:type="dxa"/>
          </w:tcPr>
          <w:p>
            <w:pPr>
              <w:spacing w:line="360" w:lineRule="auto"/>
              <w:ind w:left="420"/>
              <w:jc w:val="left"/>
              <w:rPr>
                <w:rFonts w:ascii="宋体" w:hAnsi="宋体"/>
                <w:sz w:val="24"/>
              </w:rPr>
            </w:pPr>
          </w:p>
        </w:tc>
      </w:tr>
    </w:tbl>
    <w:p>
      <w:pPr>
        <w:spacing w:line="360" w:lineRule="auto"/>
        <w:jc w:val="left"/>
        <w:rPr>
          <w:rFonts w:ascii="宋体" w:hAnsi="宋体"/>
          <w:sz w:val="24"/>
        </w:rPr>
      </w:pPr>
    </w:p>
    <w:p>
      <w:pPr>
        <w:spacing w:line="360" w:lineRule="auto"/>
        <w:rPr>
          <w:rFonts w:ascii="宋体" w:hAnsi="宋体"/>
          <w:b/>
          <w:sz w:val="24"/>
        </w:rPr>
      </w:pPr>
      <w:r>
        <w:rPr>
          <w:rFonts w:hint="eastAsia" w:ascii="宋体" w:hAnsi="宋体"/>
          <w:b/>
          <w:sz w:val="24"/>
        </w:rPr>
        <w:t>七、项目工期及</w:t>
      </w:r>
      <w:r>
        <w:rPr>
          <w:rFonts w:ascii="宋体" w:hAnsi="宋体"/>
          <w:b/>
          <w:sz w:val="24"/>
        </w:rPr>
        <w:t>售后服务</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按业主的要求在规定时间内完成项目检测并提交项目成果（包括书面及电子版本两种形式），投标商可根据自身情况提交更短的工期。</w:t>
      </w:r>
    </w:p>
    <w:p>
      <w:pPr>
        <w:spacing w:line="360" w:lineRule="auto"/>
        <w:ind w:firstLine="482" w:firstLineChars="200"/>
        <w:rPr>
          <w:rFonts w:ascii="宋体" w:hAnsi="宋体"/>
          <w:b/>
          <w:bCs/>
          <w:sz w:val="24"/>
        </w:rPr>
      </w:pPr>
      <w:r>
        <w:rPr>
          <w:rFonts w:hint="eastAsia" w:ascii="宋体" w:hAnsi="宋体"/>
          <w:b/>
          <w:bCs/>
          <w:sz w:val="24"/>
        </w:rPr>
        <w:t>2、</w:t>
      </w:r>
      <w:r>
        <w:rPr>
          <w:rFonts w:ascii="宋体" w:hAnsi="宋体"/>
          <w:b/>
          <w:bCs/>
          <w:sz w:val="24"/>
        </w:rPr>
        <w:t>中标人须提供不得少于</w:t>
      </w:r>
      <w:r>
        <w:rPr>
          <w:rFonts w:hint="eastAsia" w:ascii="宋体" w:hAnsi="宋体"/>
          <w:b/>
          <w:bCs/>
          <w:sz w:val="24"/>
        </w:rPr>
        <w:t>1年</w:t>
      </w:r>
      <w:r>
        <w:rPr>
          <w:rFonts w:ascii="宋体" w:hAnsi="宋体"/>
          <w:b/>
          <w:bCs/>
          <w:sz w:val="24"/>
        </w:rPr>
        <w:t>免费技术支持期；</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中标人负责免费对项目成果错误内容进行及时更正。</w:t>
      </w:r>
    </w:p>
    <w:p>
      <w:pPr>
        <w:spacing w:line="360" w:lineRule="auto"/>
        <w:rPr>
          <w:rFonts w:ascii="宋体" w:hAnsi="宋体"/>
          <w:b/>
          <w:sz w:val="24"/>
        </w:rPr>
      </w:pPr>
      <w:r>
        <w:rPr>
          <w:rFonts w:hint="eastAsia" w:ascii="宋体" w:hAnsi="宋体"/>
          <w:b/>
          <w:sz w:val="24"/>
        </w:rPr>
        <w:t>八、</w:t>
      </w:r>
      <w:r>
        <w:rPr>
          <w:rFonts w:ascii="宋体" w:hAnsi="宋体"/>
          <w:b/>
          <w:sz w:val="24"/>
        </w:rPr>
        <w:t>付款方式：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项目以视频监控系统检测数量作为最终结算与支付的依据，当中标人按业主的要求完成指定的视频监控系统并出具相应的检测报告，经业主同意后方可进行计量，计量支付的金额=视频监控系统*中标单价，全额支付。</w:t>
      </w:r>
    </w:p>
    <w:p>
      <w:pPr>
        <w:widowControl/>
        <w:spacing w:line="360" w:lineRule="auto"/>
        <w:ind w:firstLine="480" w:firstLineChars="200"/>
        <w:rPr>
          <w:rFonts w:ascii="宋体" w:hAnsi="宋体"/>
          <w:sz w:val="24"/>
        </w:rPr>
      </w:pPr>
      <w:r>
        <w:rPr>
          <w:rFonts w:hint="eastAsia" w:ascii="宋体" w:hAnsi="宋体"/>
          <w:sz w:val="24"/>
        </w:rPr>
        <w:t>2、检测人因完成本项目检测服务需缴纳的一切税费、管理费、人员设备保险费等均由检测人承担，并包含在报价之内，业主不单独支付。</w:t>
      </w:r>
    </w:p>
    <w:p>
      <w:pPr>
        <w:widowControl/>
        <w:spacing w:line="360" w:lineRule="auto"/>
        <w:ind w:firstLine="480" w:firstLineChars="200"/>
        <w:rPr>
          <w:rFonts w:ascii="宋体" w:hAnsi="宋体"/>
          <w:sz w:val="24"/>
        </w:rPr>
      </w:pPr>
      <w:r>
        <w:rPr>
          <w:rFonts w:ascii="宋体" w:hAnsi="宋体"/>
          <w:sz w:val="24"/>
        </w:rPr>
        <w:t>3</w:t>
      </w:r>
      <w:r>
        <w:rPr>
          <w:rFonts w:hint="eastAsia" w:ascii="宋体" w:hAnsi="宋体"/>
          <w:sz w:val="24"/>
        </w:rPr>
        <w:t>、本项目在合同实施期间，费用不随国家政策或法规、标准及市场因素、材料价格、施工工期的变化而进行调整。</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中标方</w:t>
      </w:r>
      <w:r>
        <w:rPr>
          <w:rFonts w:ascii="宋体" w:hAnsi="宋体"/>
          <w:sz w:val="24"/>
        </w:rPr>
        <w:t>在结算合同价款时需提供正式的税务发票。</w:t>
      </w:r>
    </w:p>
    <w:p>
      <w:pPr>
        <w:widowControl/>
        <w:spacing w:line="360" w:lineRule="auto"/>
        <w:jc w:val="left"/>
        <w:rPr>
          <w:rFonts w:ascii="宋体" w:hAnsi="宋体"/>
          <w:sz w:val="24"/>
        </w:rPr>
      </w:pPr>
      <w:r>
        <w:rPr>
          <w:rFonts w:hint="eastAsia" w:ascii="宋体" w:hAnsi="宋体"/>
          <w:b/>
          <w:sz w:val="24"/>
        </w:rPr>
        <w:t>九、其他</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本次项目检测服务过程中，由中标单位确保实施人员及相关人员安全，任何安全问题由中标单位负责。</w:t>
      </w:r>
    </w:p>
    <w:p>
      <w:pPr>
        <w:autoSpaceDN w:val="0"/>
        <w:spacing w:line="360" w:lineRule="auto"/>
        <w:rPr>
          <w:rFonts w:ascii="宋体" w:hAnsi="宋体"/>
          <w:b/>
          <w:sz w:val="24"/>
        </w:rPr>
      </w:pPr>
      <w:r>
        <w:rPr>
          <w:rFonts w:hint="eastAsia" w:ascii="宋体" w:hAnsi="宋体"/>
          <w:b/>
          <w:sz w:val="24"/>
        </w:rPr>
        <w:t>十、本项目中标（成交）供应商应在浙江省政府采购网（http://www.zjzfcg.gov.cn/new/）上注册成为“政府采购供应商”，如不按要求注册的，采购方有权延期发布中标（成交）通知书和中标（成交）公告，后果由供应商自行承担</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60" w:lineRule="auto"/>
        <w:ind w:firstLine="2891" w:firstLineChars="800"/>
        <w:rPr>
          <w:rFonts w:ascii="宋体" w:hAnsi="宋体" w:cs="宋体"/>
          <w:b/>
          <w:bCs/>
          <w:sz w:val="36"/>
          <w:szCs w:val="44"/>
        </w:rPr>
      </w:pPr>
      <w:r>
        <w:rPr>
          <w:rFonts w:hint="eastAsia" w:ascii="宋体" w:hAnsi="宋体" w:cs="宋体"/>
          <w:b/>
          <w:bCs/>
          <w:sz w:val="36"/>
          <w:szCs w:val="44"/>
        </w:rPr>
        <w:t>第五章 合同主要条款</w:t>
      </w:r>
    </w:p>
    <w:p>
      <w:pPr>
        <w:spacing w:line="360" w:lineRule="auto"/>
        <w:jc w:val="center"/>
        <w:rPr>
          <w:rFonts w:ascii="宋体" w:hAnsi="宋体" w:cs="宋体"/>
          <w:sz w:val="24"/>
        </w:rPr>
      </w:pPr>
      <w:r>
        <w:rPr>
          <w:rFonts w:hint="eastAsia" w:ascii="宋体" w:hAnsi="宋体" w:cs="宋体"/>
          <w:sz w:val="24"/>
        </w:rPr>
        <w:t>（此稿为合同样本，最终定稿待双方协商后定）</w:t>
      </w:r>
    </w:p>
    <w:p>
      <w:pPr>
        <w:adjustRightInd w:val="0"/>
        <w:snapToGrid w:val="0"/>
        <w:spacing w:line="360" w:lineRule="auto"/>
        <w:ind w:firstLine="480" w:firstLineChars="200"/>
        <w:rPr>
          <w:rFonts w:ascii="宋体" w:hAnsi="宋体"/>
          <w:sz w:val="24"/>
        </w:rPr>
      </w:pPr>
      <w:r>
        <w:rPr>
          <w:rFonts w:ascii="宋体" w:hAnsi="宋体"/>
          <w:sz w:val="24"/>
        </w:rPr>
        <w:t>合同将由</w:t>
      </w:r>
      <w:r>
        <w:rPr>
          <w:rFonts w:hint="eastAsia" w:ascii="宋体" w:hAnsi="宋体"/>
          <w:sz w:val="24"/>
        </w:rPr>
        <w:t>台州市公安局路桥分局</w:t>
      </w:r>
      <w:r>
        <w:rPr>
          <w:rFonts w:ascii="宋体" w:hAnsi="宋体"/>
          <w:sz w:val="24"/>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3"/>
        <w:snapToGrid w:val="0"/>
        <w:spacing w:line="360" w:lineRule="auto"/>
        <w:rPr>
          <w:sz w:val="24"/>
        </w:rPr>
      </w:pPr>
      <w:r>
        <w:rPr>
          <w:rFonts w:hint="eastAsia"/>
          <w:sz w:val="24"/>
        </w:rPr>
        <w:t>招标编号：</w:t>
      </w:r>
    </w:p>
    <w:p>
      <w:pPr>
        <w:pStyle w:val="13"/>
        <w:snapToGrid w:val="0"/>
        <w:spacing w:line="360" w:lineRule="auto"/>
        <w:rPr>
          <w:b/>
          <w:sz w:val="24"/>
        </w:rPr>
      </w:pPr>
      <w:r>
        <w:rPr>
          <w:b/>
          <w:sz w:val="24"/>
        </w:rPr>
        <w:t>甲方：</w:t>
      </w:r>
      <w:r>
        <w:rPr>
          <w:sz w:val="24"/>
        </w:rPr>
        <w:t>（</w:t>
      </w:r>
      <w:r>
        <w:rPr>
          <w:rFonts w:hint="eastAsia"/>
          <w:sz w:val="24"/>
        </w:rPr>
        <w:t>采购方</w:t>
      </w:r>
      <w:r>
        <w:rPr>
          <w:sz w:val="24"/>
        </w:rPr>
        <w:t>）</w:t>
      </w:r>
    </w:p>
    <w:p>
      <w:pPr>
        <w:pStyle w:val="13"/>
        <w:adjustRightInd w:val="0"/>
        <w:snapToGrid w:val="0"/>
        <w:spacing w:line="360" w:lineRule="auto"/>
        <w:rPr>
          <w:b/>
          <w:sz w:val="24"/>
        </w:rPr>
      </w:pPr>
      <w:r>
        <w:rPr>
          <w:b/>
          <w:sz w:val="24"/>
        </w:rPr>
        <w:t>乙方：</w:t>
      </w:r>
      <w:r>
        <w:rPr>
          <w:sz w:val="24"/>
        </w:rPr>
        <w:t>（</w:t>
      </w:r>
      <w:r>
        <w:rPr>
          <w:rFonts w:hint="eastAsia"/>
          <w:sz w:val="24"/>
        </w:rPr>
        <w:t>供应商</w:t>
      </w:r>
      <w:r>
        <w:rPr>
          <w:sz w:val="24"/>
        </w:rPr>
        <w:t>）</w:t>
      </w:r>
    </w:p>
    <w:p>
      <w:pPr>
        <w:pStyle w:val="13"/>
        <w:adjustRightInd w:val="0"/>
        <w:snapToGrid w:val="0"/>
        <w:spacing w:line="360" w:lineRule="auto"/>
        <w:ind w:firstLine="480" w:firstLineChars="200"/>
        <w:rPr>
          <w:b/>
          <w:sz w:val="24"/>
        </w:rPr>
      </w:pPr>
      <w:r>
        <w:rPr>
          <w:sz w:val="24"/>
        </w:rPr>
        <w:t>甲、乙双方根据</w:t>
      </w:r>
      <w:r>
        <w:rPr>
          <w:sz w:val="24"/>
          <w:u w:val="single"/>
        </w:rPr>
        <w:t>项目公开招标</w:t>
      </w:r>
      <w:r>
        <w:rPr>
          <w:sz w:val="24"/>
        </w:rPr>
        <w:t>的结果，签署本合同。</w:t>
      </w:r>
    </w:p>
    <w:p>
      <w:pPr>
        <w:pStyle w:val="13"/>
        <w:adjustRightInd w:val="0"/>
        <w:snapToGrid w:val="0"/>
        <w:spacing w:line="360" w:lineRule="auto"/>
        <w:rPr>
          <w:b/>
          <w:sz w:val="24"/>
        </w:rPr>
      </w:pPr>
      <w:r>
        <w:rPr>
          <w:b/>
          <w:sz w:val="24"/>
        </w:rPr>
        <w:t>一、服务内容</w:t>
      </w:r>
    </w:p>
    <w:p>
      <w:pPr>
        <w:pStyle w:val="13"/>
        <w:adjustRightInd w:val="0"/>
        <w:snapToGrid w:val="0"/>
        <w:spacing w:line="360" w:lineRule="auto"/>
        <w:rPr>
          <w:b/>
          <w:sz w:val="24"/>
        </w:rPr>
      </w:pPr>
      <w:r>
        <w:rPr>
          <w:sz w:val="24"/>
        </w:rPr>
        <w:t>1.1详见本项目招标文件</w:t>
      </w:r>
      <w:r>
        <w:rPr>
          <w:rFonts w:hint="eastAsia"/>
          <w:bCs/>
          <w:sz w:val="24"/>
        </w:rPr>
        <w:t>第三部分</w:t>
      </w:r>
      <w:r>
        <w:rPr>
          <w:bCs/>
          <w:sz w:val="24"/>
        </w:rPr>
        <w:t>《</w:t>
      </w:r>
      <w:r>
        <w:rPr>
          <w:rFonts w:hint="eastAsia"/>
          <w:bCs/>
          <w:sz w:val="24"/>
        </w:rPr>
        <w:t>招标内容及技术规格书</w:t>
      </w:r>
      <w:r>
        <w:rPr>
          <w:sz w:val="24"/>
        </w:rPr>
        <w:t>》。</w:t>
      </w:r>
    </w:p>
    <w:p>
      <w:pPr>
        <w:pStyle w:val="13"/>
        <w:adjustRightInd w:val="0"/>
        <w:snapToGrid w:val="0"/>
        <w:spacing w:line="360" w:lineRule="auto"/>
        <w:rPr>
          <w:b/>
          <w:sz w:val="24"/>
        </w:rPr>
      </w:pPr>
      <w:r>
        <w:rPr>
          <w:b/>
          <w:sz w:val="24"/>
        </w:rPr>
        <w:t>二、合同金额</w:t>
      </w:r>
    </w:p>
    <w:p>
      <w:pPr>
        <w:pStyle w:val="13"/>
        <w:adjustRightInd w:val="0"/>
        <w:snapToGrid w:val="0"/>
        <w:spacing w:line="360" w:lineRule="auto"/>
        <w:rPr>
          <w:sz w:val="24"/>
        </w:rPr>
      </w:pPr>
      <w:r>
        <w:rPr>
          <w:sz w:val="24"/>
        </w:rPr>
        <w:t>2.1 本合同金额</w:t>
      </w:r>
      <w:r>
        <w:rPr>
          <w:rFonts w:hint="eastAsia"/>
          <w:sz w:val="24"/>
        </w:rPr>
        <w:t>总金额</w:t>
      </w:r>
      <w:r>
        <w:rPr>
          <w:sz w:val="24"/>
        </w:rPr>
        <w:t>为人民币（大写）： ___________________ 元（¥__________元）。</w:t>
      </w:r>
    </w:p>
    <w:p>
      <w:pPr>
        <w:pStyle w:val="13"/>
        <w:adjustRightInd w:val="0"/>
        <w:snapToGrid w:val="0"/>
        <w:spacing w:line="360" w:lineRule="auto"/>
        <w:ind w:firstLine="480" w:firstLineChars="200"/>
        <w:rPr>
          <w:sz w:val="24"/>
        </w:rPr>
      </w:pPr>
      <w:r>
        <w:rPr>
          <w:rFonts w:hint="eastAsia"/>
          <w:sz w:val="24"/>
        </w:rPr>
        <w:t>单价为</w:t>
      </w:r>
      <w:r>
        <w:rPr>
          <w:sz w:val="24"/>
        </w:rPr>
        <w:t>人民币（大写）： ___________________ 元（¥__________元）</w:t>
      </w:r>
      <w:r>
        <w:rPr>
          <w:rFonts w:hint="eastAsia"/>
          <w:sz w:val="24"/>
        </w:rPr>
        <w:t>。</w:t>
      </w:r>
    </w:p>
    <w:p>
      <w:pPr>
        <w:pStyle w:val="13"/>
        <w:adjustRightInd w:val="0"/>
        <w:snapToGrid w:val="0"/>
        <w:spacing w:line="360" w:lineRule="auto"/>
        <w:rPr>
          <w:b/>
          <w:sz w:val="24"/>
        </w:rPr>
      </w:pPr>
      <w:r>
        <w:rPr>
          <w:b/>
          <w:sz w:val="24"/>
        </w:rPr>
        <w:t>三、技术资料</w:t>
      </w:r>
    </w:p>
    <w:p>
      <w:pPr>
        <w:pStyle w:val="13"/>
        <w:adjustRightInd w:val="0"/>
        <w:snapToGrid w:val="0"/>
        <w:spacing w:line="360" w:lineRule="auto"/>
        <w:rPr>
          <w:sz w:val="24"/>
        </w:rPr>
      </w:pPr>
      <w:r>
        <w:rPr>
          <w:sz w:val="24"/>
        </w:rPr>
        <w:t>3.1乙方应按招标文件规定的时间向甲方提供有关技术资料。</w:t>
      </w:r>
    </w:p>
    <w:p>
      <w:pPr>
        <w:pStyle w:val="13"/>
        <w:adjustRightInd w:val="0"/>
        <w:snapToGrid w:val="0"/>
        <w:spacing w:line="360" w:lineRule="auto"/>
        <w:rPr>
          <w:sz w:val="24"/>
        </w:rPr>
      </w:pPr>
      <w:r>
        <w:rPr>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adjustRightInd w:val="0"/>
        <w:snapToGrid w:val="0"/>
        <w:spacing w:line="360" w:lineRule="auto"/>
        <w:rPr>
          <w:b/>
          <w:sz w:val="24"/>
        </w:rPr>
      </w:pPr>
      <w:r>
        <w:rPr>
          <w:b/>
          <w:sz w:val="24"/>
        </w:rPr>
        <w:t>四、知识产权</w:t>
      </w:r>
    </w:p>
    <w:p>
      <w:pPr>
        <w:pStyle w:val="13"/>
        <w:adjustRightInd w:val="0"/>
        <w:snapToGrid w:val="0"/>
        <w:spacing w:line="360" w:lineRule="auto"/>
        <w:rPr>
          <w:bCs/>
          <w:sz w:val="24"/>
        </w:rPr>
      </w:pPr>
      <w:r>
        <w:rPr>
          <w:sz w:val="24"/>
        </w:rPr>
        <w:t>4.1 乙方应保证提供服务过程中不会侵犯任何第三方的知识产权</w:t>
      </w:r>
      <w:r>
        <w:rPr>
          <w:bCs/>
          <w:sz w:val="24"/>
        </w:rPr>
        <w:t>。</w:t>
      </w:r>
    </w:p>
    <w:p>
      <w:pPr>
        <w:pStyle w:val="13"/>
        <w:adjustRightInd w:val="0"/>
        <w:snapToGrid w:val="0"/>
        <w:spacing w:line="360" w:lineRule="auto"/>
        <w:rPr>
          <w:sz w:val="24"/>
        </w:rPr>
      </w:pPr>
      <w:r>
        <w:rPr>
          <w:sz w:val="24"/>
        </w:rPr>
        <w:t>4.2本项目所有成果的版权属甲方所有，乙方不得以任何形式向第三方提供，否则，按国家法律和有关规定追究乙方的一切责任。</w:t>
      </w:r>
    </w:p>
    <w:p>
      <w:pPr>
        <w:pStyle w:val="13"/>
        <w:adjustRightInd w:val="0"/>
        <w:snapToGrid w:val="0"/>
        <w:spacing w:line="360" w:lineRule="auto"/>
        <w:rPr>
          <w:b/>
          <w:bCs/>
          <w:sz w:val="24"/>
        </w:rPr>
      </w:pPr>
      <w:r>
        <w:rPr>
          <w:sz w:val="24"/>
        </w:rPr>
        <w:t>4.3本项目作业过程中提供的或涉及的所有数据属甲方拥有，乙方无权在技术要求规定之外自行处置数据，不得自行删除、复制、调整完善、转移数据，不得以任何形式向第三方提供。</w:t>
      </w:r>
    </w:p>
    <w:p>
      <w:pPr>
        <w:pStyle w:val="13"/>
        <w:adjustRightInd w:val="0"/>
        <w:snapToGrid w:val="0"/>
        <w:spacing w:line="360" w:lineRule="auto"/>
        <w:rPr>
          <w:b/>
          <w:sz w:val="24"/>
        </w:rPr>
      </w:pPr>
      <w:r>
        <w:rPr>
          <w:b/>
          <w:sz w:val="24"/>
        </w:rPr>
        <w:t>五、履约保证金</w:t>
      </w:r>
    </w:p>
    <w:p>
      <w:pPr>
        <w:pStyle w:val="11"/>
        <w:adjustRightInd w:val="0"/>
        <w:snapToGrid w:val="0"/>
        <w:spacing w:line="360" w:lineRule="auto"/>
        <w:ind w:left="0" w:leftChars="0"/>
        <w:rPr>
          <w:rFonts w:ascii="宋体" w:hAnsi="宋体"/>
          <w:sz w:val="24"/>
        </w:rPr>
      </w:pPr>
      <w:r>
        <w:rPr>
          <w:rFonts w:ascii="宋体" w:hAnsi="宋体"/>
          <w:sz w:val="24"/>
        </w:rPr>
        <w:t>5.1签订合同前，乙方向甲方提交合同总金额的</w:t>
      </w:r>
      <w:r>
        <w:rPr>
          <w:rFonts w:hint="eastAsia" w:ascii="宋体" w:hAnsi="宋体"/>
          <w:sz w:val="24"/>
          <w:u w:val="single"/>
        </w:rPr>
        <w:t>5</w:t>
      </w:r>
      <w:r>
        <w:rPr>
          <w:rFonts w:ascii="宋体" w:hAnsi="宋体"/>
          <w:sz w:val="24"/>
        </w:rPr>
        <w:t>%的履约保证金。项目通过后，履约保证金自动转为服务质量保证金，无质量和服务问题，通过</w:t>
      </w:r>
      <w:r>
        <w:rPr>
          <w:rFonts w:hint="eastAsia" w:ascii="宋体" w:hAnsi="宋体"/>
          <w:sz w:val="24"/>
        </w:rPr>
        <w:t>甲方</w:t>
      </w:r>
      <w:r>
        <w:rPr>
          <w:rFonts w:ascii="宋体" w:hAnsi="宋体"/>
          <w:sz w:val="24"/>
        </w:rPr>
        <w:t>确认后全额无息退还。</w:t>
      </w:r>
    </w:p>
    <w:p>
      <w:pPr>
        <w:adjustRightInd w:val="0"/>
        <w:snapToGrid w:val="0"/>
        <w:spacing w:line="360" w:lineRule="auto"/>
        <w:rPr>
          <w:rFonts w:ascii="宋体" w:hAnsi="宋体"/>
          <w:b/>
          <w:sz w:val="24"/>
        </w:rPr>
      </w:pPr>
      <w:r>
        <w:rPr>
          <w:rFonts w:ascii="宋体" w:hAnsi="宋体"/>
          <w:b/>
          <w:sz w:val="24"/>
        </w:rPr>
        <w:t>六、转包或分包</w:t>
      </w:r>
    </w:p>
    <w:p>
      <w:pPr>
        <w:adjustRightInd w:val="0"/>
        <w:snapToGrid w:val="0"/>
        <w:spacing w:line="360" w:lineRule="auto"/>
        <w:rPr>
          <w:rFonts w:ascii="宋体" w:hAnsi="宋体"/>
          <w:sz w:val="24"/>
        </w:rPr>
      </w:pPr>
      <w:r>
        <w:rPr>
          <w:rFonts w:ascii="宋体" w:hAnsi="宋体"/>
          <w:sz w:val="24"/>
        </w:rPr>
        <w:t>6.1本合同范围的服务，应由乙方直接提供，不得转让他人提供；</w:t>
      </w:r>
    </w:p>
    <w:p>
      <w:pPr>
        <w:adjustRightInd w:val="0"/>
        <w:snapToGrid w:val="0"/>
        <w:spacing w:line="360" w:lineRule="auto"/>
        <w:rPr>
          <w:rFonts w:ascii="宋体" w:hAnsi="宋体"/>
          <w:sz w:val="24"/>
        </w:rPr>
      </w:pPr>
      <w:r>
        <w:rPr>
          <w:rFonts w:ascii="宋体" w:hAnsi="宋体"/>
          <w:sz w:val="24"/>
        </w:rPr>
        <w:t>6.2 除非得到甲方的书面同意，供方不得部分分包给他人提供。甲方有绝对权力阻止分包。</w:t>
      </w:r>
    </w:p>
    <w:p>
      <w:pPr>
        <w:adjustRightInd w:val="0"/>
        <w:snapToGrid w:val="0"/>
        <w:spacing w:line="360" w:lineRule="auto"/>
        <w:rPr>
          <w:rFonts w:ascii="宋体" w:hAnsi="宋体"/>
          <w:sz w:val="24"/>
        </w:rPr>
      </w:pPr>
      <w:r>
        <w:rPr>
          <w:rFonts w:ascii="宋体" w:hAnsi="宋体"/>
          <w:sz w:val="24"/>
        </w:rPr>
        <w:t>6.3如有转让和未经甲方同意的分包行为，甲方有权给予终止合同。</w:t>
      </w:r>
    </w:p>
    <w:p>
      <w:pPr>
        <w:pStyle w:val="13"/>
        <w:adjustRightInd w:val="0"/>
        <w:snapToGrid w:val="0"/>
        <w:spacing w:line="360" w:lineRule="auto"/>
        <w:rPr>
          <w:sz w:val="24"/>
        </w:rPr>
      </w:pPr>
      <w:r>
        <w:rPr>
          <w:b/>
          <w:sz w:val="24"/>
        </w:rPr>
        <w:t>七、合同履行时间、履行方式及履行地点</w:t>
      </w:r>
    </w:p>
    <w:p>
      <w:pPr>
        <w:pStyle w:val="13"/>
        <w:adjustRightInd w:val="0"/>
        <w:snapToGrid w:val="0"/>
        <w:spacing w:line="360" w:lineRule="auto"/>
        <w:rPr>
          <w:sz w:val="24"/>
        </w:rPr>
      </w:pPr>
      <w:r>
        <w:rPr>
          <w:rFonts w:hint="eastAsia"/>
          <w:sz w:val="24"/>
        </w:rPr>
        <w:t>7.1</w:t>
      </w:r>
      <w:r>
        <w:rPr>
          <w:sz w:val="24"/>
        </w:rPr>
        <w:t>履行方式：交付项目成果</w:t>
      </w:r>
    </w:p>
    <w:p>
      <w:pPr>
        <w:pStyle w:val="13"/>
        <w:adjustRightInd w:val="0"/>
        <w:snapToGrid w:val="0"/>
        <w:spacing w:line="360" w:lineRule="auto"/>
        <w:rPr>
          <w:sz w:val="24"/>
        </w:rPr>
      </w:pPr>
      <w:r>
        <w:rPr>
          <w:rFonts w:hint="eastAsia"/>
          <w:sz w:val="24"/>
        </w:rPr>
        <w:t>7.2</w:t>
      </w:r>
      <w:r>
        <w:rPr>
          <w:sz w:val="24"/>
        </w:rPr>
        <w:t>履行地点：浙江省</w:t>
      </w:r>
      <w:r>
        <w:rPr>
          <w:rFonts w:hint="eastAsia"/>
          <w:sz w:val="24"/>
        </w:rPr>
        <w:t>台州市路桥区</w:t>
      </w:r>
    </w:p>
    <w:p>
      <w:pPr>
        <w:pStyle w:val="11"/>
        <w:adjustRightInd w:val="0"/>
        <w:snapToGrid w:val="0"/>
        <w:spacing w:line="360" w:lineRule="auto"/>
        <w:ind w:left="0" w:leftChars="0"/>
        <w:rPr>
          <w:rFonts w:ascii="宋体" w:hAnsi="宋体"/>
          <w:b/>
          <w:sz w:val="24"/>
        </w:rPr>
      </w:pPr>
      <w:r>
        <w:rPr>
          <w:rFonts w:hint="eastAsia" w:ascii="宋体" w:hAnsi="宋体"/>
          <w:b/>
          <w:sz w:val="24"/>
        </w:rPr>
        <w:t>八</w:t>
      </w:r>
      <w:r>
        <w:rPr>
          <w:rFonts w:ascii="宋体" w:hAnsi="宋体"/>
          <w:b/>
          <w:sz w:val="24"/>
        </w:rPr>
        <w:t>、付款方式：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项目以视频监控系统检测数量作为最终结算与支付的依据，当中标人按业主的要求完成指定的视频监控系统并出具相应的检测报告，经业主同意后方可进行计量，计量支付的金额=视频监控系统*中标单价，全额支付。</w:t>
      </w:r>
    </w:p>
    <w:p>
      <w:pPr>
        <w:widowControl/>
        <w:spacing w:line="360" w:lineRule="auto"/>
        <w:ind w:firstLine="480" w:firstLineChars="200"/>
        <w:rPr>
          <w:rFonts w:ascii="宋体" w:hAnsi="宋体"/>
          <w:sz w:val="24"/>
        </w:rPr>
      </w:pPr>
      <w:r>
        <w:rPr>
          <w:rFonts w:hint="eastAsia" w:ascii="宋体" w:hAnsi="宋体"/>
          <w:sz w:val="24"/>
        </w:rPr>
        <w:t>2、检测人因完成本项目检测服务需缴纳的一切税费、管理费、人员设备保险费等均由检测人承担，并包含在报价之内，业主不单独支付。</w:t>
      </w:r>
    </w:p>
    <w:p>
      <w:pPr>
        <w:widowControl/>
        <w:spacing w:line="360" w:lineRule="auto"/>
        <w:ind w:firstLine="480" w:firstLineChars="200"/>
        <w:rPr>
          <w:rFonts w:ascii="宋体" w:hAnsi="宋体"/>
          <w:sz w:val="24"/>
        </w:rPr>
      </w:pPr>
      <w:r>
        <w:rPr>
          <w:rFonts w:ascii="宋体" w:hAnsi="宋体"/>
          <w:sz w:val="24"/>
        </w:rPr>
        <w:t>3</w:t>
      </w:r>
      <w:r>
        <w:rPr>
          <w:rFonts w:hint="eastAsia" w:ascii="宋体" w:hAnsi="宋体"/>
          <w:sz w:val="24"/>
        </w:rPr>
        <w:t>、本项目在合同实施期间，费用不随国家政策或法规、标准及市场因素、材料价格、施工工期的变化而进行调整。</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中标方</w:t>
      </w:r>
      <w:r>
        <w:rPr>
          <w:rFonts w:ascii="宋体" w:hAnsi="宋体"/>
          <w:sz w:val="24"/>
        </w:rPr>
        <w:t>在结算合同价款时需提供正式的税务发票。</w:t>
      </w:r>
    </w:p>
    <w:p>
      <w:pPr>
        <w:adjustRightInd w:val="0"/>
        <w:snapToGrid w:val="0"/>
        <w:spacing w:line="360" w:lineRule="auto"/>
        <w:rPr>
          <w:rFonts w:ascii="宋体" w:hAnsi="宋体"/>
          <w:b/>
          <w:sz w:val="24"/>
        </w:rPr>
      </w:pPr>
      <w:r>
        <w:rPr>
          <w:rFonts w:hint="eastAsia" w:ascii="宋体" w:hAnsi="宋体"/>
          <w:b/>
          <w:sz w:val="24"/>
        </w:rPr>
        <w:t>九</w:t>
      </w:r>
      <w:r>
        <w:rPr>
          <w:rFonts w:ascii="宋体" w:hAnsi="宋体"/>
          <w:b/>
          <w:sz w:val="24"/>
        </w:rPr>
        <w:t>、税费</w:t>
      </w:r>
    </w:p>
    <w:p>
      <w:pPr>
        <w:adjustRightInd w:val="0"/>
        <w:snapToGrid w:val="0"/>
        <w:spacing w:line="360" w:lineRule="auto"/>
        <w:rPr>
          <w:rFonts w:ascii="宋体" w:hAnsi="宋体"/>
          <w:sz w:val="24"/>
        </w:rPr>
      </w:pPr>
      <w:r>
        <w:rPr>
          <w:rFonts w:hint="eastAsia" w:ascii="宋体" w:hAnsi="宋体"/>
          <w:sz w:val="24"/>
        </w:rPr>
        <w:t>9</w:t>
      </w:r>
      <w:r>
        <w:rPr>
          <w:rFonts w:ascii="宋体" w:hAnsi="宋体"/>
          <w:sz w:val="24"/>
        </w:rPr>
        <w:t>.1本合同执行中相关的一切税费均由乙方负担。</w:t>
      </w:r>
    </w:p>
    <w:p>
      <w:pPr>
        <w:pStyle w:val="13"/>
        <w:adjustRightInd w:val="0"/>
        <w:snapToGrid w:val="0"/>
        <w:spacing w:line="360" w:lineRule="auto"/>
        <w:rPr>
          <w:sz w:val="24"/>
        </w:rPr>
      </w:pPr>
      <w:r>
        <w:rPr>
          <w:b/>
          <w:sz w:val="24"/>
        </w:rPr>
        <w:t>十、质量保证及后续服务</w:t>
      </w:r>
    </w:p>
    <w:p>
      <w:pPr>
        <w:pStyle w:val="13"/>
        <w:adjustRightInd w:val="0"/>
        <w:snapToGrid w:val="0"/>
        <w:spacing w:line="360" w:lineRule="auto"/>
        <w:rPr>
          <w:sz w:val="24"/>
        </w:rPr>
      </w:pPr>
      <w:r>
        <w:rPr>
          <w:sz w:val="24"/>
        </w:rPr>
        <w:t>1</w:t>
      </w:r>
      <w:r>
        <w:rPr>
          <w:rFonts w:hint="eastAsia"/>
          <w:sz w:val="24"/>
        </w:rPr>
        <w:t>0</w:t>
      </w:r>
      <w:r>
        <w:rPr>
          <w:sz w:val="24"/>
        </w:rPr>
        <w:t>.1 乙方应按招标文件规定向甲方提供服务，项目成果提交并通过验收后，提供不得少于</w:t>
      </w:r>
      <w:r>
        <w:rPr>
          <w:rFonts w:hint="eastAsia"/>
          <w:sz w:val="24"/>
        </w:rPr>
        <w:t>1年</w:t>
      </w:r>
      <w:r>
        <w:rPr>
          <w:sz w:val="24"/>
        </w:rPr>
        <w:t>免费技术服务期。</w:t>
      </w:r>
    </w:p>
    <w:p>
      <w:pPr>
        <w:pStyle w:val="13"/>
        <w:adjustRightInd w:val="0"/>
        <w:snapToGrid w:val="0"/>
        <w:spacing w:line="360" w:lineRule="auto"/>
        <w:rPr>
          <w:sz w:val="24"/>
        </w:rPr>
      </w:pPr>
      <w:r>
        <w:rPr>
          <w:sz w:val="24"/>
        </w:rPr>
        <w:t>1</w:t>
      </w:r>
      <w:r>
        <w:rPr>
          <w:rFonts w:hint="eastAsia"/>
          <w:sz w:val="24"/>
        </w:rPr>
        <w:t>0</w:t>
      </w:r>
      <w:r>
        <w:rPr>
          <w:sz w:val="24"/>
        </w:rPr>
        <w:t>.2 乙方提供的服务成果在服务质量保证期内发生故障，乙方应负责免费提供后续服务。对达不到要求者，根据实际情况，经双方协商，可按以下办法处理：</w:t>
      </w:r>
    </w:p>
    <w:p>
      <w:pPr>
        <w:pStyle w:val="13"/>
        <w:adjustRightInd w:val="0"/>
        <w:snapToGrid w:val="0"/>
        <w:spacing w:line="360" w:lineRule="auto"/>
        <w:rPr>
          <w:sz w:val="24"/>
        </w:rPr>
      </w:pPr>
      <w:r>
        <w:rPr>
          <w:sz w:val="24"/>
        </w:rPr>
        <w:t>（1）重做：由乙方承担所发生的全部费用。</w:t>
      </w:r>
    </w:p>
    <w:p>
      <w:pPr>
        <w:pStyle w:val="13"/>
        <w:adjustRightInd w:val="0"/>
        <w:snapToGrid w:val="0"/>
        <w:spacing w:line="360" w:lineRule="auto"/>
        <w:rPr>
          <w:sz w:val="24"/>
        </w:rPr>
      </w:pPr>
      <w:r>
        <w:rPr>
          <w:sz w:val="24"/>
        </w:rPr>
        <w:t>（</w:t>
      </w:r>
      <w:r>
        <w:rPr>
          <w:rFonts w:hint="eastAsia"/>
          <w:sz w:val="24"/>
        </w:rPr>
        <w:t>2</w:t>
      </w:r>
      <w:r>
        <w:rPr>
          <w:sz w:val="24"/>
        </w:rPr>
        <w:t>）解除合同。</w:t>
      </w:r>
    </w:p>
    <w:p>
      <w:pPr>
        <w:pStyle w:val="13"/>
        <w:adjustRightInd w:val="0"/>
        <w:snapToGrid w:val="0"/>
        <w:spacing w:line="360" w:lineRule="auto"/>
        <w:rPr>
          <w:sz w:val="24"/>
        </w:rPr>
      </w:pPr>
      <w:r>
        <w:rPr>
          <w:sz w:val="24"/>
        </w:rPr>
        <w:t>1</w:t>
      </w:r>
      <w:r>
        <w:rPr>
          <w:rFonts w:hint="eastAsia"/>
          <w:sz w:val="24"/>
        </w:rPr>
        <w:t>0</w:t>
      </w:r>
      <w:r>
        <w:rPr>
          <w:sz w:val="24"/>
        </w:rPr>
        <w:t>.</w:t>
      </w:r>
      <w:r>
        <w:rPr>
          <w:rFonts w:hint="eastAsia"/>
          <w:sz w:val="24"/>
        </w:rPr>
        <w:t>3</w:t>
      </w:r>
      <w:r>
        <w:rPr>
          <w:sz w:val="24"/>
        </w:rPr>
        <w:t xml:space="preserve"> 在服务质量保证期内，乙方应对出现的质量及安全问题负责处理解决并承担一切费用。</w:t>
      </w:r>
    </w:p>
    <w:p>
      <w:pPr>
        <w:pStyle w:val="11"/>
        <w:adjustRightInd w:val="0"/>
        <w:snapToGrid w:val="0"/>
        <w:spacing w:line="360" w:lineRule="auto"/>
        <w:ind w:left="0" w:leftChars="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、违约责任</w:t>
      </w:r>
    </w:p>
    <w:p>
      <w:pPr>
        <w:pStyle w:val="13"/>
        <w:adjustRightInd w:val="0"/>
        <w:snapToGrid w:val="0"/>
        <w:spacing w:line="360" w:lineRule="auto"/>
        <w:rPr>
          <w:sz w:val="24"/>
        </w:rPr>
      </w:pPr>
      <w:r>
        <w:rPr>
          <w:sz w:val="24"/>
        </w:rPr>
        <w:t>1</w:t>
      </w:r>
      <w:r>
        <w:rPr>
          <w:rFonts w:hint="eastAsia"/>
          <w:sz w:val="24"/>
        </w:rPr>
        <w:t>1</w:t>
      </w:r>
      <w:r>
        <w:rPr>
          <w:sz w:val="24"/>
        </w:rPr>
        <w:t>.1 甲方无正当理由拒收接受服务的，甲方向乙方支付合同款项百分之五作为违约金。</w:t>
      </w:r>
    </w:p>
    <w:p>
      <w:pPr>
        <w:pStyle w:val="13"/>
        <w:adjustRightInd w:val="0"/>
        <w:snapToGrid w:val="0"/>
        <w:spacing w:line="360" w:lineRule="auto"/>
        <w:rPr>
          <w:sz w:val="24"/>
        </w:rPr>
      </w:pPr>
      <w:r>
        <w:rPr>
          <w:sz w:val="24"/>
        </w:rPr>
        <w:t>1</w:t>
      </w:r>
      <w:r>
        <w:rPr>
          <w:rFonts w:hint="eastAsia"/>
          <w:sz w:val="24"/>
        </w:rPr>
        <w:t>1</w:t>
      </w:r>
      <w:r>
        <w:rPr>
          <w:sz w:val="24"/>
        </w:rPr>
        <w:t>.2 甲方无故逾期验收和办理款项支付手续的，甲方应按逾期付款总额向乙方支付每日万分之五违约金。</w:t>
      </w:r>
    </w:p>
    <w:p>
      <w:pPr>
        <w:pStyle w:val="13"/>
        <w:adjustRightInd w:val="0"/>
        <w:snapToGrid w:val="0"/>
        <w:spacing w:line="360" w:lineRule="auto"/>
        <w:rPr>
          <w:sz w:val="24"/>
        </w:rPr>
      </w:pPr>
      <w:r>
        <w:rPr>
          <w:sz w:val="24"/>
        </w:rPr>
        <w:t>1</w:t>
      </w:r>
      <w:r>
        <w:rPr>
          <w:rFonts w:hint="eastAsia"/>
          <w:sz w:val="24"/>
        </w:rPr>
        <w:t>1</w:t>
      </w:r>
      <w:r>
        <w:rPr>
          <w:sz w:val="24"/>
        </w:rPr>
        <w:t xml:space="preserve">.3 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pPr>
        <w:pStyle w:val="13"/>
        <w:adjustRightInd w:val="0"/>
        <w:snapToGrid w:val="0"/>
        <w:spacing w:line="360" w:lineRule="auto"/>
        <w:rPr>
          <w:b/>
          <w:sz w:val="24"/>
        </w:rPr>
      </w:pPr>
      <w:r>
        <w:rPr>
          <w:b/>
          <w:sz w:val="24"/>
        </w:rPr>
        <w:t>十</w:t>
      </w:r>
      <w:r>
        <w:rPr>
          <w:rFonts w:hint="eastAsia"/>
          <w:b/>
          <w:sz w:val="24"/>
        </w:rPr>
        <w:t>二</w:t>
      </w:r>
      <w:r>
        <w:rPr>
          <w:b/>
          <w:sz w:val="24"/>
        </w:rPr>
        <w:t>、不可抗力事件处理</w:t>
      </w:r>
    </w:p>
    <w:p>
      <w:pPr>
        <w:pStyle w:val="13"/>
        <w:adjustRightInd w:val="0"/>
        <w:snapToGrid w:val="0"/>
        <w:spacing w:line="360" w:lineRule="auto"/>
        <w:rPr>
          <w:sz w:val="24"/>
        </w:rPr>
      </w:pPr>
      <w:r>
        <w:rPr>
          <w:sz w:val="24"/>
        </w:rPr>
        <w:t>1</w:t>
      </w:r>
      <w:r>
        <w:rPr>
          <w:rFonts w:hint="eastAsia"/>
          <w:sz w:val="24"/>
        </w:rPr>
        <w:t>2</w:t>
      </w:r>
      <w:r>
        <w:rPr>
          <w:sz w:val="24"/>
        </w:rPr>
        <w:t>.1 在合同有效期内，任何一方因不可抗力事件导致不能履行合同，则合同履行期可延长，其延长期与不可抗力影响期相同。</w:t>
      </w:r>
    </w:p>
    <w:p>
      <w:pPr>
        <w:pStyle w:val="13"/>
        <w:adjustRightInd w:val="0"/>
        <w:snapToGrid w:val="0"/>
        <w:spacing w:line="360" w:lineRule="auto"/>
        <w:rPr>
          <w:sz w:val="24"/>
        </w:rPr>
      </w:pPr>
      <w:r>
        <w:rPr>
          <w:sz w:val="24"/>
        </w:rPr>
        <w:t>1</w:t>
      </w:r>
      <w:r>
        <w:rPr>
          <w:rFonts w:hint="eastAsia"/>
          <w:sz w:val="24"/>
        </w:rPr>
        <w:t>2</w:t>
      </w:r>
      <w:r>
        <w:rPr>
          <w:sz w:val="24"/>
        </w:rPr>
        <w:t>.2 不可抗力事件发生后，应立即通知对方，并寄送有关权威机构出具的证明。</w:t>
      </w:r>
    </w:p>
    <w:p>
      <w:pPr>
        <w:pStyle w:val="13"/>
        <w:adjustRightInd w:val="0"/>
        <w:snapToGrid w:val="0"/>
        <w:spacing w:line="360" w:lineRule="auto"/>
        <w:rPr>
          <w:sz w:val="24"/>
        </w:rPr>
      </w:pPr>
      <w:r>
        <w:rPr>
          <w:sz w:val="24"/>
        </w:rPr>
        <w:t>1</w:t>
      </w:r>
      <w:r>
        <w:rPr>
          <w:rFonts w:hint="eastAsia"/>
          <w:sz w:val="24"/>
        </w:rPr>
        <w:t>2</w:t>
      </w:r>
      <w:r>
        <w:rPr>
          <w:sz w:val="24"/>
        </w:rPr>
        <w:t>.3 不可抗力事件延续120天以上，双方应通过友好协商，确定是否继续履行合同。</w:t>
      </w:r>
    </w:p>
    <w:p>
      <w:pPr>
        <w:pStyle w:val="13"/>
        <w:adjustRightInd w:val="0"/>
        <w:snapToGrid w:val="0"/>
        <w:spacing w:line="360" w:lineRule="auto"/>
        <w:rPr>
          <w:b/>
          <w:sz w:val="24"/>
        </w:rPr>
      </w:pPr>
      <w:r>
        <w:rPr>
          <w:b/>
          <w:sz w:val="24"/>
        </w:rPr>
        <w:t>十</w:t>
      </w:r>
      <w:r>
        <w:rPr>
          <w:rFonts w:hint="eastAsia"/>
          <w:b/>
          <w:sz w:val="24"/>
        </w:rPr>
        <w:t>三</w:t>
      </w:r>
      <w:r>
        <w:rPr>
          <w:b/>
          <w:sz w:val="24"/>
        </w:rPr>
        <w:t>、</w:t>
      </w:r>
      <w:r>
        <w:rPr>
          <w:rFonts w:hint="eastAsia"/>
          <w:b/>
          <w:sz w:val="24"/>
        </w:rPr>
        <w:t>仲裁</w:t>
      </w:r>
    </w:p>
    <w:p>
      <w:pPr>
        <w:pStyle w:val="13"/>
        <w:adjustRightInd w:val="0"/>
        <w:snapToGrid w:val="0"/>
        <w:spacing w:line="360" w:lineRule="auto"/>
        <w:rPr>
          <w:sz w:val="24"/>
        </w:rPr>
      </w:pPr>
      <w:r>
        <w:rPr>
          <w:sz w:val="24"/>
        </w:rPr>
        <w:t>1</w:t>
      </w:r>
      <w:r>
        <w:rPr>
          <w:rFonts w:hint="eastAsia"/>
          <w:sz w:val="24"/>
        </w:rPr>
        <w:t>3</w:t>
      </w:r>
      <w:r>
        <w:rPr>
          <w:sz w:val="24"/>
        </w:rPr>
        <w:t>.1 双方在执行合同中所发生的一切争议，应通过协商解决。如协商不成，可向</w:t>
      </w:r>
      <w:r>
        <w:rPr>
          <w:rFonts w:hint="eastAsia"/>
          <w:sz w:val="24"/>
        </w:rPr>
        <w:t>台州仲裁委员会提请仲裁</w:t>
      </w:r>
      <w:r>
        <w:rPr>
          <w:sz w:val="24"/>
        </w:rPr>
        <w:t>。</w:t>
      </w:r>
    </w:p>
    <w:p>
      <w:pPr>
        <w:pStyle w:val="13"/>
        <w:adjustRightInd w:val="0"/>
        <w:snapToGrid w:val="0"/>
        <w:spacing w:line="360" w:lineRule="auto"/>
        <w:rPr>
          <w:b/>
          <w:sz w:val="24"/>
        </w:rPr>
      </w:pPr>
      <w:r>
        <w:rPr>
          <w:b/>
          <w:sz w:val="24"/>
        </w:rPr>
        <w:t>十</w:t>
      </w:r>
      <w:r>
        <w:rPr>
          <w:rFonts w:hint="eastAsia"/>
          <w:b/>
          <w:sz w:val="24"/>
        </w:rPr>
        <w:t>四</w:t>
      </w:r>
      <w:r>
        <w:rPr>
          <w:b/>
          <w:sz w:val="24"/>
        </w:rPr>
        <w:t>、合同生效及其它</w:t>
      </w:r>
    </w:p>
    <w:p>
      <w:pPr>
        <w:pStyle w:val="13"/>
        <w:adjustRightInd w:val="0"/>
        <w:snapToGrid w:val="0"/>
        <w:spacing w:line="360" w:lineRule="auto"/>
        <w:rPr>
          <w:sz w:val="24"/>
        </w:rPr>
      </w:pPr>
      <w:r>
        <w:rPr>
          <w:sz w:val="24"/>
        </w:rPr>
        <w:t>1</w:t>
      </w:r>
      <w:r>
        <w:rPr>
          <w:rFonts w:hint="eastAsia"/>
          <w:sz w:val="24"/>
        </w:rPr>
        <w:t>4</w:t>
      </w:r>
      <w:r>
        <w:rPr>
          <w:sz w:val="24"/>
        </w:rPr>
        <w:t>.1 合同经双方法定代表人或授权委托代理人签字并加盖单位公章后生效。</w:t>
      </w:r>
    </w:p>
    <w:p>
      <w:pPr>
        <w:pStyle w:val="13"/>
        <w:adjustRightInd w:val="0"/>
        <w:snapToGrid w:val="0"/>
        <w:spacing w:line="360" w:lineRule="auto"/>
        <w:rPr>
          <w:sz w:val="24"/>
        </w:rPr>
      </w:pPr>
      <w:r>
        <w:rPr>
          <w:sz w:val="24"/>
        </w:rPr>
        <w:t>1</w:t>
      </w:r>
      <w:r>
        <w:rPr>
          <w:rFonts w:hint="eastAsia"/>
          <w:sz w:val="24"/>
        </w:rPr>
        <w:t>4</w:t>
      </w:r>
      <w:r>
        <w:rPr>
          <w:sz w:val="24"/>
        </w:rPr>
        <w:t>.2 如需调整完善或补充合同内容，经协商，双方应签署书面调整完善或补充协议，该协议将作为本合同的一个组成部分。</w:t>
      </w:r>
    </w:p>
    <w:p>
      <w:pPr>
        <w:pStyle w:val="13"/>
        <w:adjustRightInd w:val="0"/>
        <w:snapToGrid w:val="0"/>
        <w:spacing w:line="360" w:lineRule="auto"/>
        <w:rPr>
          <w:sz w:val="24"/>
        </w:rPr>
      </w:pPr>
      <w:r>
        <w:rPr>
          <w:sz w:val="24"/>
        </w:rPr>
        <w:t>1</w:t>
      </w:r>
      <w:r>
        <w:rPr>
          <w:rFonts w:hint="eastAsia"/>
          <w:sz w:val="24"/>
        </w:rPr>
        <w:t>4</w:t>
      </w:r>
      <w:r>
        <w:rPr>
          <w:sz w:val="24"/>
        </w:rPr>
        <w:t>.3 本合同未尽事宜，遵照《合同法》有关条文执行。</w:t>
      </w:r>
    </w:p>
    <w:p>
      <w:pPr>
        <w:pStyle w:val="13"/>
        <w:adjustRightInd w:val="0"/>
        <w:snapToGrid w:val="0"/>
        <w:spacing w:line="360" w:lineRule="auto"/>
        <w:rPr>
          <w:sz w:val="24"/>
        </w:rPr>
      </w:pPr>
      <w:r>
        <w:rPr>
          <w:sz w:val="24"/>
        </w:rPr>
        <w:t>1</w:t>
      </w:r>
      <w:r>
        <w:rPr>
          <w:rFonts w:hint="eastAsia"/>
          <w:sz w:val="24"/>
        </w:rPr>
        <w:t>4</w:t>
      </w:r>
      <w:r>
        <w:rPr>
          <w:sz w:val="24"/>
        </w:rPr>
        <w:t>.4</w:t>
      </w:r>
      <w:r>
        <w:rPr>
          <w:rFonts w:hint="eastAsia"/>
          <w:snapToGrid w:val="0"/>
          <w:sz w:val="24"/>
        </w:rPr>
        <w:t>本合同正本壹式陆份，具有同等法律效力，甲</w:t>
      </w:r>
      <w:r>
        <w:rPr>
          <w:rFonts w:hint="eastAsia"/>
          <w:sz w:val="24"/>
        </w:rPr>
        <w:t>乙双方各执贰份，采购代理机构及地方采购办各执壹份</w:t>
      </w:r>
      <w:r>
        <w:rPr>
          <w:rFonts w:hint="eastAsia"/>
          <w:snapToGrid w:val="0"/>
          <w:sz w:val="24"/>
        </w:rPr>
        <w:t>。</w:t>
      </w:r>
    </w:p>
    <w:p>
      <w:pPr>
        <w:pStyle w:val="13"/>
        <w:adjustRightInd w:val="0"/>
        <w:snapToGrid w:val="0"/>
        <w:spacing w:line="360" w:lineRule="auto"/>
        <w:rPr>
          <w:sz w:val="24"/>
        </w:rPr>
      </w:pPr>
      <w:r>
        <w:rPr>
          <w:sz w:val="24"/>
        </w:rPr>
        <w:t xml:space="preserve">甲方：                                   乙方： </w:t>
      </w:r>
    </w:p>
    <w:p>
      <w:pPr>
        <w:pStyle w:val="13"/>
        <w:adjustRightInd w:val="0"/>
        <w:snapToGrid w:val="0"/>
        <w:spacing w:line="360" w:lineRule="auto"/>
        <w:rPr>
          <w:sz w:val="24"/>
        </w:rPr>
      </w:pPr>
      <w:r>
        <w:rPr>
          <w:sz w:val="24"/>
        </w:rPr>
        <w:t xml:space="preserve">地址：                                   地址： </w:t>
      </w:r>
    </w:p>
    <w:p>
      <w:pPr>
        <w:pStyle w:val="13"/>
        <w:adjustRightInd w:val="0"/>
        <w:snapToGrid w:val="0"/>
        <w:spacing w:line="360" w:lineRule="auto"/>
        <w:rPr>
          <w:sz w:val="24"/>
        </w:rPr>
      </w:pPr>
      <w:r>
        <w:rPr>
          <w:sz w:val="24"/>
        </w:rPr>
        <w:t>法定代表人：                             法定代表人：</w:t>
      </w:r>
    </w:p>
    <w:p>
      <w:pPr>
        <w:spacing w:line="500" w:lineRule="exact"/>
        <w:textAlignment w:val="baseline"/>
        <w:rPr>
          <w:rFonts w:ascii="宋体" w:hAnsi="宋体"/>
          <w:snapToGrid w:val="0"/>
          <w:sz w:val="24"/>
        </w:rPr>
      </w:pPr>
      <w:r>
        <w:rPr>
          <w:rFonts w:hint="eastAsia" w:ascii="宋体" w:hAnsi="宋体"/>
          <w:snapToGrid w:val="0"/>
          <w:sz w:val="24"/>
        </w:rPr>
        <w:t xml:space="preserve">签字日期：    年   月    日               签字日期：    年   月    日  </w:t>
      </w:r>
    </w:p>
    <w:p>
      <w:pPr>
        <w:spacing w:line="500" w:lineRule="exact"/>
        <w:ind w:firstLine="480" w:firstLineChars="200"/>
        <w:textAlignment w:val="baseline"/>
        <w:rPr>
          <w:rFonts w:ascii="宋体" w:hAnsi="宋体"/>
          <w:snapToGrid w:val="0"/>
          <w:sz w:val="24"/>
        </w:rPr>
      </w:pPr>
      <w:r>
        <w:rPr>
          <w:rFonts w:hint="eastAsia" w:ascii="宋体" w:hAnsi="宋体"/>
          <w:snapToGrid w:val="0"/>
          <w:sz w:val="24"/>
        </w:rPr>
        <w:t>合同鉴证方：</w:t>
      </w:r>
    </w:p>
    <w:p>
      <w:pPr>
        <w:spacing w:line="500" w:lineRule="exact"/>
        <w:ind w:firstLine="480" w:firstLineChars="200"/>
        <w:textAlignment w:val="baseline"/>
        <w:rPr>
          <w:rFonts w:ascii="宋体" w:hAnsi="宋体"/>
          <w:b/>
          <w:bCs/>
          <w:kern w:val="0"/>
          <w:sz w:val="36"/>
          <w:szCs w:val="36"/>
        </w:rPr>
      </w:pPr>
      <w:r>
        <w:rPr>
          <w:rFonts w:hint="eastAsia" w:ascii="宋体" w:hAnsi="宋体"/>
          <w:snapToGrid w:val="0"/>
          <w:sz w:val="24"/>
        </w:rPr>
        <w:t>鉴证日期：</w:t>
      </w:r>
    </w:p>
    <w:p>
      <w:pPr>
        <w:spacing w:line="360" w:lineRule="auto"/>
        <w:jc w:val="center"/>
        <w:rPr>
          <w:rFonts w:ascii="宋体" w:hAnsi="宋体" w:cs="宋体"/>
          <w:b/>
          <w:bCs/>
          <w:sz w:val="36"/>
          <w:szCs w:val="44"/>
        </w:rPr>
      </w:pPr>
    </w:p>
    <w:p>
      <w:pPr>
        <w:spacing w:line="360" w:lineRule="auto"/>
        <w:jc w:val="center"/>
        <w:rPr>
          <w:rFonts w:ascii="宋体" w:hAnsi="宋体" w:cs="宋体"/>
          <w:b/>
          <w:bCs/>
          <w:sz w:val="36"/>
          <w:szCs w:val="44"/>
        </w:rPr>
      </w:pPr>
      <w:r>
        <w:rPr>
          <w:rFonts w:hint="eastAsia" w:ascii="宋体" w:hAnsi="宋体" w:cs="宋体"/>
          <w:b/>
          <w:bCs/>
          <w:sz w:val="36"/>
          <w:szCs w:val="44"/>
        </w:rPr>
        <w:t>第六章 投标文件格式附件</w:t>
      </w:r>
    </w:p>
    <w:p>
      <w:pPr>
        <w:rPr>
          <w:rFonts w:ascii="宋体" w:hAnsi="宋体"/>
          <w:b/>
          <w:kern w:val="0"/>
          <w:sz w:val="28"/>
          <w:szCs w:val="28"/>
        </w:rPr>
      </w:pPr>
      <w:r>
        <w:rPr>
          <w:rFonts w:hint="eastAsia" w:ascii="宋体" w:hAnsi="宋体" w:cs="宋体"/>
          <w:b/>
          <w:bCs/>
          <w:sz w:val="28"/>
          <w:szCs w:val="36"/>
        </w:rPr>
        <w:t>附件1　</w:t>
      </w:r>
      <w:r>
        <w:rPr>
          <w:rFonts w:hint="eastAsia" w:ascii="宋体" w:hAnsi="宋体"/>
          <w:sz w:val="30"/>
          <w:szCs w:val="30"/>
        </w:rPr>
        <w:t xml:space="preserve">　　                                       </w:t>
      </w:r>
      <w:r>
        <w:rPr>
          <w:rFonts w:hint="eastAsia" w:ascii="宋体" w:hAnsi="宋体"/>
          <w:bCs/>
          <w:sz w:val="24"/>
        </w:rPr>
        <w:t>本</w:t>
      </w:r>
    </w:p>
    <w:p>
      <w:pPr>
        <w:spacing w:line="360" w:lineRule="auto"/>
        <w:rPr>
          <w:rFonts w:ascii="宋体" w:hAnsi="宋体" w:cs="宋体"/>
          <w:b/>
          <w:sz w:val="30"/>
          <w:szCs w:val="30"/>
        </w:rPr>
      </w:pPr>
    </w:p>
    <w:p>
      <w:pPr>
        <w:spacing w:line="360" w:lineRule="auto"/>
        <w:jc w:val="center"/>
        <w:rPr>
          <w:rFonts w:ascii="宋体" w:hAnsi="宋体"/>
          <w:spacing w:val="40"/>
          <w:sz w:val="52"/>
          <w:szCs w:val="52"/>
        </w:rPr>
      </w:pPr>
      <w:r>
        <w:rPr>
          <w:rFonts w:hint="eastAsia" w:ascii="宋体" w:hAnsi="宋体"/>
          <w:spacing w:val="40"/>
          <w:sz w:val="52"/>
          <w:szCs w:val="52"/>
        </w:rPr>
        <w:t>项目名称</w:t>
      </w:r>
    </w:p>
    <w:p>
      <w:pPr>
        <w:spacing w:line="360" w:lineRule="auto"/>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rPr>
          <w:rFonts w:ascii="宋体" w:hAnsi="宋体"/>
          <w:sz w:val="36"/>
          <w:szCs w:val="36"/>
        </w:rPr>
      </w:pPr>
      <w:r>
        <w:rPr>
          <w:rFonts w:hint="eastAsia" w:ascii="宋体" w:hAnsi="宋体"/>
          <w:sz w:val="36"/>
          <w:szCs w:val="36"/>
        </w:rPr>
        <w:t>投标人全称（公章）：</w:t>
      </w:r>
    </w:p>
    <w:p>
      <w:pPr>
        <w:autoSpaceDE w:val="0"/>
        <w:autoSpaceDN w:val="0"/>
        <w:adjustRightInd w:val="0"/>
        <w:spacing w:line="360" w:lineRule="auto"/>
        <w:rPr>
          <w:rFonts w:ascii="宋体" w:hAnsi="宋体"/>
          <w:sz w:val="36"/>
          <w:szCs w:val="36"/>
        </w:rPr>
      </w:pPr>
      <w:r>
        <w:rPr>
          <w:rFonts w:hint="eastAsia" w:ascii="宋体" w:hAnsi="宋体"/>
          <w:sz w:val="36"/>
          <w:szCs w:val="36"/>
        </w:rPr>
        <w:t>地址：</w:t>
      </w:r>
    </w:p>
    <w:p>
      <w:pPr>
        <w:autoSpaceDE w:val="0"/>
        <w:autoSpaceDN w:val="0"/>
        <w:adjustRightInd w:val="0"/>
        <w:spacing w:line="360" w:lineRule="auto"/>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center"/>
        <w:rPr>
          <w:b/>
          <w:bCs/>
          <w:sz w:val="36"/>
          <w:szCs w:val="44"/>
        </w:rPr>
      </w:pPr>
      <w:r>
        <w:rPr>
          <w:rFonts w:hint="eastAsia"/>
          <w:b/>
          <w:bCs/>
          <w:sz w:val="36"/>
          <w:szCs w:val="44"/>
        </w:rPr>
        <w:t>资格证明文件目录</w:t>
      </w:r>
    </w:p>
    <w:p>
      <w:pPr>
        <w:spacing w:line="360" w:lineRule="auto"/>
        <w:rPr>
          <w:rFonts w:ascii="宋体" w:hAnsi="宋体" w:cs="宋体"/>
          <w:sz w:val="24"/>
          <w:szCs w:val="32"/>
        </w:rPr>
      </w:pPr>
    </w:p>
    <w:p>
      <w:pPr>
        <w:spacing w:line="360" w:lineRule="auto"/>
        <w:rPr>
          <w:rFonts w:ascii="宋体" w:hAnsi="宋体" w:cs="宋体"/>
          <w:sz w:val="28"/>
          <w:szCs w:val="36"/>
        </w:rPr>
      </w:pPr>
      <w:r>
        <w:rPr>
          <w:rFonts w:hint="eastAsia" w:ascii="宋体" w:hAnsi="宋体" w:cs="宋体"/>
          <w:sz w:val="28"/>
          <w:szCs w:val="36"/>
        </w:rPr>
        <w:t>1、声明书（附件2）</w:t>
      </w:r>
    </w:p>
    <w:p>
      <w:pPr>
        <w:spacing w:line="360" w:lineRule="auto"/>
        <w:rPr>
          <w:rFonts w:ascii="宋体" w:hAnsi="宋体" w:cs="宋体"/>
          <w:sz w:val="28"/>
          <w:szCs w:val="36"/>
        </w:rPr>
      </w:pPr>
      <w:r>
        <w:rPr>
          <w:rFonts w:hint="eastAsia" w:ascii="宋体" w:hAnsi="宋体" w:cs="宋体"/>
          <w:sz w:val="28"/>
          <w:szCs w:val="36"/>
        </w:rPr>
        <w:t>2、授权委托书（附件3）</w:t>
      </w:r>
    </w:p>
    <w:p>
      <w:pPr>
        <w:spacing w:line="360" w:lineRule="auto"/>
        <w:rPr>
          <w:rFonts w:ascii="宋体" w:hAnsi="宋体" w:cs="宋体"/>
          <w:sz w:val="28"/>
          <w:szCs w:val="36"/>
        </w:rPr>
      </w:pPr>
      <w:r>
        <w:rPr>
          <w:rFonts w:hint="eastAsia" w:ascii="宋体" w:hAnsi="宋体" w:cs="宋体"/>
          <w:sz w:val="28"/>
          <w:szCs w:val="36"/>
        </w:rPr>
        <w:t>3、法人或者其他组织的营业执照等证明文件，自然人的身份证明</w:t>
      </w:r>
    </w:p>
    <w:p>
      <w:pPr>
        <w:spacing w:line="360" w:lineRule="auto"/>
        <w:rPr>
          <w:rFonts w:ascii="宋体" w:hAnsi="宋体" w:cs="宋体"/>
          <w:sz w:val="28"/>
          <w:szCs w:val="36"/>
        </w:rPr>
      </w:pPr>
      <w:r>
        <w:rPr>
          <w:rFonts w:hint="eastAsia" w:ascii="宋体" w:hAnsi="宋体" w:cs="宋体"/>
          <w:sz w:val="28"/>
          <w:szCs w:val="36"/>
        </w:rPr>
        <w:t>4、财务状况报告，依法缴纳税收和社会保障资金的相关材料</w:t>
      </w:r>
    </w:p>
    <w:p>
      <w:pPr>
        <w:spacing w:line="360" w:lineRule="auto"/>
        <w:rPr>
          <w:rFonts w:ascii="宋体" w:hAnsi="宋体" w:cs="宋体"/>
          <w:sz w:val="28"/>
          <w:szCs w:val="36"/>
        </w:rPr>
      </w:pPr>
      <w:r>
        <w:rPr>
          <w:rFonts w:hint="eastAsia" w:ascii="宋体" w:hAnsi="宋体" w:cs="宋体"/>
          <w:sz w:val="28"/>
          <w:szCs w:val="36"/>
        </w:rPr>
        <w:t>5、具备履行合同所必需的设备和专业技术能力的证明材料</w:t>
      </w:r>
    </w:p>
    <w:p>
      <w:pPr>
        <w:spacing w:line="360" w:lineRule="auto"/>
        <w:rPr>
          <w:rFonts w:ascii="宋体" w:hAnsi="宋体" w:cs="宋体"/>
          <w:sz w:val="28"/>
          <w:szCs w:val="36"/>
        </w:rPr>
      </w:pPr>
      <w:r>
        <w:rPr>
          <w:rFonts w:hint="eastAsia" w:ascii="宋体" w:hAnsi="宋体" w:cs="宋体"/>
          <w:sz w:val="28"/>
          <w:szCs w:val="36"/>
        </w:rPr>
        <w:t>6、本项目要求的特定资质证书</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b/>
          <w:kern w:val="0"/>
          <w:sz w:val="32"/>
          <w:szCs w:val="32"/>
          <w:lang w:val="zh-CN"/>
        </w:rPr>
      </w:pPr>
      <w:r>
        <w:rPr>
          <w:rFonts w:hint="eastAsia" w:ascii="宋体" w:hAnsi="宋体"/>
          <w:b/>
          <w:sz w:val="28"/>
        </w:rPr>
        <w:t>附件</w:t>
      </w:r>
      <w:r>
        <w:rPr>
          <w:rFonts w:ascii="宋体" w:hAnsi="宋体"/>
          <w:b/>
          <w:sz w:val="28"/>
        </w:rPr>
        <w:t xml:space="preserve">2                  </w:t>
      </w:r>
      <w:r>
        <w:rPr>
          <w:rFonts w:hint="eastAsia" w:ascii="宋体" w:hAnsi="宋体"/>
          <w:b/>
          <w:kern w:val="0"/>
          <w:sz w:val="32"/>
          <w:szCs w:val="32"/>
          <w:lang w:val="zh-CN"/>
        </w:rPr>
        <w:t>投标声明书</w:t>
      </w:r>
    </w:p>
    <w:p>
      <w:pPr>
        <w:spacing w:line="360" w:lineRule="auto"/>
        <w:rPr>
          <w:rFonts w:ascii="宋体" w:hAnsi="宋体" w:cs="宋体"/>
          <w:sz w:val="24"/>
          <w:szCs w:val="32"/>
        </w:rPr>
      </w:pPr>
      <w:r>
        <w:rPr>
          <w:rFonts w:hint="eastAsia" w:ascii="宋体" w:hAnsi="宋体" w:cs="宋体"/>
          <w:sz w:val="24"/>
          <w:szCs w:val="32"/>
          <w:u w:val="single"/>
        </w:rPr>
        <w:t>浙江五石工程咨询有限公司</w:t>
      </w:r>
      <w:r>
        <w:rPr>
          <w:rFonts w:hint="eastAsia" w:ascii="宋体" w:hAnsi="宋体" w:cs="宋体"/>
          <w:sz w:val="24"/>
          <w:szCs w:val="32"/>
        </w:rPr>
        <w:t>（采购代理机构名称）：</w:t>
      </w:r>
    </w:p>
    <w:p>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（投标人名称）</w:t>
      </w:r>
      <w:r>
        <w:rPr>
          <w:rFonts w:hint="eastAsia" w:ascii="宋体" w:hAnsi="宋体" w:cs="宋体"/>
          <w:sz w:val="24"/>
          <w:szCs w:val="32"/>
        </w:rPr>
        <w:t>系中华人民共和国合法企业，经营地址。</w:t>
      </w:r>
    </w:p>
    <w:p>
      <w:pPr>
        <w:spacing w:line="360" w:lineRule="auto"/>
        <w:ind w:firstLine="480" w:firstLineChars="200"/>
        <w:rPr>
          <w:rFonts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 xml:space="preserve"> 姓名 </w:t>
      </w:r>
      <w:r>
        <w:rPr>
          <w:rFonts w:hint="eastAsia" w:ascii="宋体" w:hAnsi="宋体" w:cs="宋体"/>
          <w:sz w:val="24"/>
          <w:szCs w:val="32"/>
        </w:rPr>
        <w:t>）系（</w:t>
      </w:r>
      <w:r>
        <w:rPr>
          <w:rFonts w:hint="eastAsia" w:ascii="宋体" w:hAnsi="宋体" w:cs="宋体"/>
          <w:sz w:val="24"/>
          <w:szCs w:val="32"/>
          <w:u w:val="single"/>
        </w:rPr>
        <w:t xml:space="preserve"> 投标人名称 </w:t>
      </w:r>
      <w:r>
        <w:rPr>
          <w:rFonts w:hint="eastAsia" w:ascii="宋体" w:hAnsi="宋体" w:cs="宋体"/>
          <w:sz w:val="24"/>
          <w:szCs w:val="32"/>
        </w:rPr>
        <w:t>）的法定代表人，我公司自愿参加贵方组织的（</w:t>
      </w:r>
      <w:r>
        <w:rPr>
          <w:rFonts w:hint="eastAsia" w:ascii="宋体" w:hAnsi="宋体" w:cs="宋体"/>
          <w:sz w:val="24"/>
          <w:szCs w:val="32"/>
          <w:u w:val="single"/>
        </w:rPr>
        <w:t xml:space="preserve"> 路桥区社会管理视频监控四期建设项目第三方检测服务采购项目 </w:t>
      </w:r>
      <w:r>
        <w:rPr>
          <w:rFonts w:hint="eastAsia" w:ascii="宋体" w:hAnsi="宋体" w:cs="宋体"/>
          <w:sz w:val="24"/>
          <w:szCs w:val="32"/>
        </w:rPr>
        <w:t>）（编号为</w:t>
      </w:r>
      <w:r>
        <w:rPr>
          <w:rFonts w:hint="eastAsia" w:ascii="宋体" w:hAnsi="宋体" w:cs="宋体"/>
          <w:sz w:val="24"/>
          <w:szCs w:val="32"/>
          <w:u w:val="single"/>
        </w:rPr>
        <w:t xml:space="preserve"> ZJWS2020-LQ14 </w:t>
      </w:r>
      <w:r>
        <w:rPr>
          <w:rFonts w:hint="eastAsia" w:ascii="宋体" w:hAnsi="宋体" w:cs="宋体"/>
          <w:sz w:val="24"/>
          <w:szCs w:val="32"/>
        </w:rPr>
        <w:t>）的投标，为此，我公司就本次投标有关事项郑重声明如下：</w:t>
      </w:r>
    </w:p>
    <w:p>
      <w:pPr>
        <w:spacing w:line="360" w:lineRule="auto"/>
        <w:ind w:firstLine="480" w:firstLineChars="200"/>
        <w:rPr>
          <w:rFonts w:ascii="宋体" w:hAnsi="宋体" w:cs="宋体"/>
          <w:sz w:val="24"/>
          <w:szCs w:val="32"/>
        </w:rPr>
      </w:pPr>
      <w:r>
        <w:rPr>
          <w:rFonts w:hint="eastAsia" w:ascii="宋体" w:hAnsi="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hAnsi="宋体" w:cs="宋体"/>
          <w:sz w:val="24"/>
          <w:szCs w:val="32"/>
        </w:rPr>
      </w:pPr>
      <w:r>
        <w:rPr>
          <w:rFonts w:hint="eastAsia" w:ascii="宋体" w:hAnsi="宋体" w:cs="宋体"/>
          <w:sz w:val="24"/>
          <w:szCs w:val="32"/>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严格履行政府采购合同，不降低合同约定的产品质量和服务，不擅自变更、中止、终止合同，或拒绝履行合同义务；</w:t>
      </w:r>
    </w:p>
    <w:p>
      <w:pPr>
        <w:spacing w:line="360" w:lineRule="auto"/>
        <w:ind w:firstLine="480" w:firstLineChars="200"/>
        <w:rPr>
          <w:rFonts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投标人名称(公章)：</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法定代表人或授权委托人(签字)：</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日期：年月日</w:t>
      </w:r>
    </w:p>
    <w:p>
      <w:pPr>
        <w:spacing w:line="360" w:lineRule="auto"/>
        <w:rPr>
          <w:rFonts w:ascii="宋体" w:hAnsi="宋体"/>
          <w:b/>
          <w:sz w:val="28"/>
        </w:rPr>
      </w:pPr>
    </w:p>
    <w:p>
      <w:pPr>
        <w:pStyle w:val="2"/>
      </w:pPr>
    </w:p>
    <w:p>
      <w:pPr>
        <w:spacing w:line="360" w:lineRule="auto"/>
        <w:rPr>
          <w:rFonts w:ascii="宋体" w:hAnsi="宋体"/>
          <w:b/>
          <w:sz w:val="28"/>
        </w:rPr>
      </w:pPr>
      <w:r>
        <w:rPr>
          <w:rFonts w:hint="eastAsia" w:ascii="宋体" w:hAnsi="宋体"/>
          <w:b/>
          <w:sz w:val="28"/>
        </w:rPr>
        <w:t>附件3                   授权委托书</w:t>
      </w:r>
    </w:p>
    <w:p>
      <w:pPr>
        <w:spacing w:line="360" w:lineRule="auto"/>
        <w:jc w:val="left"/>
        <w:rPr>
          <w:rFonts w:ascii="宋体" w:hAnsi="宋体" w:cs="宋体"/>
          <w:sz w:val="24"/>
          <w:szCs w:val="32"/>
        </w:rPr>
      </w:pPr>
      <w:r>
        <w:rPr>
          <w:rFonts w:hint="eastAsia" w:ascii="宋体" w:hAnsi="宋体" w:cs="宋体"/>
          <w:sz w:val="24"/>
          <w:szCs w:val="32"/>
          <w:u w:val="single"/>
        </w:rPr>
        <w:t>浙江五石工程咨询有限公司</w:t>
      </w:r>
      <w:r>
        <w:rPr>
          <w:rFonts w:hint="eastAsia" w:ascii="宋体" w:hAnsi="宋体" w:cs="宋体"/>
          <w:sz w:val="24"/>
          <w:szCs w:val="32"/>
        </w:rPr>
        <w:t>（采购代理机构名称）：</w:t>
      </w:r>
    </w:p>
    <w:p>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 xml:space="preserve">（法定代表人或营业执照中单位负责人姓名） </w:t>
      </w:r>
      <w:r>
        <w:rPr>
          <w:rFonts w:hint="eastAsia" w:ascii="宋体" w:hAnsi="宋体" w:cs="宋体"/>
          <w:sz w:val="24"/>
          <w:szCs w:val="32"/>
        </w:rPr>
        <w:t>授权</w:t>
      </w:r>
      <w:r>
        <w:rPr>
          <w:rFonts w:hint="eastAsia" w:ascii="宋体" w:hAnsi="宋体" w:cs="宋体"/>
          <w:sz w:val="24"/>
          <w:szCs w:val="32"/>
          <w:u w:val="single"/>
        </w:rPr>
        <w:t xml:space="preserve"> （授权委托代理人姓名） </w:t>
      </w:r>
      <w:r>
        <w:rPr>
          <w:rFonts w:hint="eastAsia" w:ascii="宋体" w:hAnsi="宋体" w:cs="宋体"/>
          <w:sz w:val="24"/>
          <w:szCs w:val="32"/>
        </w:rPr>
        <w:t>为授权委托代理人，参加贵单位组织的</w:t>
      </w:r>
      <w:r>
        <w:rPr>
          <w:rFonts w:hint="eastAsia" w:ascii="宋体" w:hAnsi="宋体" w:cs="宋体"/>
          <w:sz w:val="24"/>
          <w:szCs w:val="32"/>
          <w:u w:val="single"/>
        </w:rPr>
        <w:t xml:space="preserve"> 路桥区社会管理视频监控四期建设项目第三方检测服务采购项目 </w:t>
      </w:r>
      <w:r>
        <w:rPr>
          <w:rFonts w:hint="eastAsia" w:ascii="宋体" w:hAnsi="宋体" w:cs="宋体"/>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sz w:val="24"/>
          <w:szCs w:val="32"/>
        </w:rPr>
      </w:pPr>
      <w:r>
        <w:rPr>
          <w:rFonts w:hint="eastAsia" w:ascii="宋体" w:hAnsi="宋体" w:cs="宋体"/>
          <w:sz w:val="24"/>
          <w:szCs w:val="32"/>
        </w:rPr>
        <w:t>授权委托代理人无转委托权，特此委托。</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法定代表人签字或盖章：</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投标人全称（公章）：                      </w:t>
      </w:r>
      <w:r>
        <w:rPr>
          <w:rFonts w:hint="eastAsia" w:ascii="宋体" w:hAnsi="宋体" w:cs="宋体"/>
          <w:sz w:val="24"/>
          <w:szCs w:val="32"/>
          <w:lang w:val="zh-CN"/>
        </w:rPr>
        <w:t>日期：年月日</w:t>
      </w:r>
    </w:p>
    <w:p>
      <w:pPr>
        <w:spacing w:line="360" w:lineRule="auto"/>
        <w:ind w:firstLine="480" w:firstLineChars="200"/>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vAlign w:val="center"/>
          </w:tcPr>
          <w:p>
            <w:pPr>
              <w:spacing w:line="360" w:lineRule="auto"/>
              <w:jc w:val="center"/>
              <w:rPr>
                <w:rFonts w:ascii="宋体"/>
                <w:b/>
                <w:sz w:val="24"/>
              </w:rPr>
            </w:pPr>
            <w:r>
              <w:rPr>
                <w:rFonts w:hint="eastAsia" w:ascii="宋体"/>
                <w:b/>
                <w:sz w:val="24"/>
              </w:rPr>
              <w:t>法定代表身份证复印件粘帖处</w:t>
            </w:r>
          </w:p>
        </w:tc>
      </w:tr>
    </w:tbl>
    <w:p>
      <w:pPr>
        <w:spacing w:line="360" w:lineRule="auto"/>
        <w:rPr>
          <w:rFonts w:ascii="宋体" w:hAnsi="宋体" w:cs="宋体"/>
          <w:sz w:val="24"/>
          <w:szCs w:val="32"/>
        </w:rPr>
      </w:pPr>
      <w:r>
        <w:rPr>
          <w:rFonts w:hint="eastAsia" w:ascii="宋体" w:hAnsi="宋体" w:cs="宋体"/>
          <w:sz w:val="24"/>
          <w:szCs w:val="32"/>
        </w:rPr>
        <w:t>法定代表人姓名：</w:t>
      </w:r>
    </w:p>
    <w:p>
      <w:pPr>
        <w:spacing w:line="360" w:lineRule="auto"/>
        <w:rPr>
          <w:rFonts w:ascii="宋体" w:hAnsi="宋体" w:cs="宋体"/>
          <w:sz w:val="24"/>
          <w:szCs w:val="32"/>
        </w:rPr>
      </w:pPr>
      <w:r>
        <w:rPr>
          <w:rFonts w:hint="eastAsia" w:ascii="宋体" w:hAnsi="宋体" w:cs="宋体"/>
          <w:sz w:val="24"/>
          <w:szCs w:val="32"/>
        </w:rPr>
        <w:t>传真：</w:t>
      </w:r>
    </w:p>
    <w:p>
      <w:pPr>
        <w:spacing w:line="360" w:lineRule="auto"/>
        <w:rPr>
          <w:rFonts w:ascii="宋体" w:hAnsi="宋体" w:cs="宋体"/>
          <w:sz w:val="24"/>
          <w:szCs w:val="32"/>
        </w:rPr>
      </w:pPr>
      <w:r>
        <w:rPr>
          <w:rFonts w:hint="eastAsia" w:ascii="宋体" w:hAnsi="宋体" w:cs="宋体"/>
          <w:sz w:val="24"/>
          <w:szCs w:val="32"/>
        </w:rPr>
        <w:t>手机：</w:t>
      </w:r>
    </w:p>
    <w:p>
      <w:pPr>
        <w:spacing w:line="360" w:lineRule="auto"/>
        <w:rPr>
          <w:rFonts w:ascii="宋体" w:hAnsi="宋体" w:cs="宋体"/>
          <w:sz w:val="24"/>
          <w:szCs w:val="32"/>
        </w:rPr>
      </w:pPr>
      <w:r>
        <w:rPr>
          <w:rFonts w:hint="eastAsia" w:ascii="宋体" w:hAnsi="宋体" w:cs="宋体"/>
          <w:sz w:val="24"/>
          <w:szCs w:val="32"/>
        </w:rPr>
        <w:t>详细通讯地址：</w:t>
      </w:r>
    </w:p>
    <w:p>
      <w:pPr>
        <w:spacing w:line="360" w:lineRule="auto"/>
        <w:rPr>
          <w:rFonts w:ascii="宋体" w:hAnsi="宋体" w:cs="宋体"/>
          <w:sz w:val="24"/>
          <w:szCs w:val="32"/>
        </w:rPr>
      </w:pPr>
      <w:r>
        <w:rPr>
          <w:rFonts w:hint="eastAsia" w:ascii="宋体" w:hAnsi="宋体" w:cs="宋体"/>
          <w:sz w:val="24"/>
          <w:szCs w:val="32"/>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sz w:val="24"/>
              </w:rPr>
            </w:pPr>
            <w:r>
              <w:rPr>
                <w:rFonts w:hint="eastAsia" w:ascii="宋体"/>
                <w:b/>
                <w:sz w:val="24"/>
              </w:rPr>
              <w:t>授权委托代理人身份证复印件粘帖处</w:t>
            </w:r>
          </w:p>
        </w:tc>
      </w:tr>
    </w:tbl>
    <w:p>
      <w:pPr>
        <w:spacing w:line="360" w:lineRule="auto"/>
        <w:rPr>
          <w:rFonts w:ascii="宋体" w:hAnsi="宋体" w:cs="宋体"/>
          <w:sz w:val="24"/>
          <w:szCs w:val="32"/>
        </w:rPr>
      </w:pPr>
      <w:r>
        <w:rPr>
          <w:rFonts w:hint="eastAsia" w:ascii="宋体" w:hAnsi="宋体" w:cs="宋体"/>
          <w:sz w:val="24"/>
          <w:szCs w:val="32"/>
        </w:rPr>
        <w:t>授权委托代理人姓名：</w:t>
      </w:r>
    </w:p>
    <w:p>
      <w:pPr>
        <w:spacing w:line="360" w:lineRule="auto"/>
        <w:rPr>
          <w:rFonts w:ascii="宋体" w:hAnsi="宋体" w:cs="宋体"/>
          <w:sz w:val="24"/>
          <w:szCs w:val="32"/>
        </w:rPr>
      </w:pPr>
      <w:r>
        <w:rPr>
          <w:rFonts w:hint="eastAsia" w:ascii="宋体" w:hAnsi="宋体" w:cs="宋体"/>
          <w:sz w:val="24"/>
          <w:szCs w:val="32"/>
        </w:rPr>
        <w:t>职务：</w:t>
      </w:r>
    </w:p>
    <w:p>
      <w:pPr>
        <w:spacing w:line="360" w:lineRule="auto"/>
        <w:rPr>
          <w:rFonts w:ascii="宋体" w:hAnsi="宋体" w:cs="宋体"/>
          <w:sz w:val="24"/>
          <w:szCs w:val="32"/>
        </w:rPr>
      </w:pPr>
      <w:r>
        <w:rPr>
          <w:rFonts w:hint="eastAsia" w:ascii="宋体" w:hAnsi="宋体" w:cs="宋体"/>
          <w:sz w:val="24"/>
          <w:szCs w:val="32"/>
        </w:rPr>
        <w:t>传真：</w:t>
      </w:r>
    </w:p>
    <w:p>
      <w:pPr>
        <w:spacing w:line="360" w:lineRule="auto"/>
        <w:rPr>
          <w:rFonts w:ascii="宋体" w:hAnsi="宋体" w:cs="宋体"/>
          <w:sz w:val="24"/>
          <w:szCs w:val="32"/>
        </w:rPr>
      </w:pPr>
      <w:r>
        <w:rPr>
          <w:rFonts w:hint="eastAsia" w:ascii="宋体" w:hAnsi="宋体" w:cs="宋体"/>
          <w:sz w:val="24"/>
          <w:szCs w:val="32"/>
        </w:rPr>
        <w:t>手机：</w:t>
      </w:r>
    </w:p>
    <w:p>
      <w:pPr>
        <w:spacing w:line="360" w:lineRule="auto"/>
        <w:rPr>
          <w:rFonts w:ascii="宋体" w:hAnsi="宋体" w:cs="宋体"/>
          <w:sz w:val="24"/>
          <w:szCs w:val="32"/>
        </w:rPr>
      </w:pPr>
      <w:r>
        <w:rPr>
          <w:rFonts w:hint="eastAsia" w:ascii="宋体" w:hAnsi="宋体" w:cs="宋体"/>
          <w:sz w:val="24"/>
          <w:szCs w:val="32"/>
        </w:rPr>
        <w:t>详细通讯地址：</w:t>
      </w:r>
    </w:p>
    <w:p>
      <w:pPr>
        <w:spacing w:line="360" w:lineRule="auto"/>
        <w:rPr>
          <w:rFonts w:ascii="宋体" w:hAnsi="宋体" w:cs="宋体"/>
          <w:sz w:val="24"/>
          <w:szCs w:val="32"/>
        </w:rPr>
      </w:pPr>
      <w:r>
        <w:rPr>
          <w:rFonts w:hint="eastAsia" w:ascii="宋体" w:hAnsi="宋体" w:cs="宋体"/>
          <w:sz w:val="24"/>
          <w:szCs w:val="32"/>
        </w:rPr>
        <w:t>邮政编码：</w:t>
      </w:r>
    </w:p>
    <w:p>
      <w:pPr>
        <w:spacing w:line="360" w:lineRule="auto"/>
        <w:ind w:firstLine="480" w:firstLineChars="200"/>
        <w:rPr>
          <w:rFonts w:ascii="宋体" w:hAnsi="宋体" w:cs="宋体"/>
          <w:sz w:val="24"/>
          <w:szCs w:val="32"/>
        </w:rPr>
      </w:pPr>
    </w:p>
    <w:p>
      <w:pPr>
        <w:rPr>
          <w:rFonts w:ascii="宋体" w:hAnsi="宋体" w:cs="宋体"/>
          <w:b/>
          <w:bCs/>
          <w:sz w:val="28"/>
          <w:szCs w:val="36"/>
        </w:rPr>
      </w:pPr>
      <w:r>
        <w:rPr>
          <w:rFonts w:hint="eastAsia" w:ascii="宋体" w:hAnsi="宋体" w:cs="宋体"/>
          <w:b/>
          <w:bCs/>
          <w:sz w:val="28"/>
          <w:szCs w:val="36"/>
        </w:rPr>
        <w:t>附件4　</w:t>
      </w:r>
      <w:r>
        <w:rPr>
          <w:rFonts w:hint="eastAsia" w:ascii="宋体" w:hAnsi="宋体"/>
          <w:sz w:val="30"/>
          <w:szCs w:val="30"/>
        </w:rPr>
        <w:t xml:space="preserve">　　                                       </w:t>
      </w:r>
      <w:r>
        <w:rPr>
          <w:rFonts w:hint="eastAsia" w:ascii="宋体" w:hAnsi="宋体"/>
          <w:bCs/>
          <w:sz w:val="24"/>
        </w:rPr>
        <w:t>本</w:t>
      </w:r>
    </w:p>
    <w:p>
      <w:pPr>
        <w:spacing w:line="360" w:lineRule="auto"/>
        <w:rPr>
          <w:rFonts w:ascii="宋体" w:hAnsi="宋体" w:cs="宋体"/>
          <w:sz w:val="24"/>
          <w:szCs w:val="32"/>
        </w:rPr>
      </w:pPr>
    </w:p>
    <w:p>
      <w:pPr>
        <w:spacing w:line="360" w:lineRule="auto"/>
        <w:jc w:val="center"/>
        <w:rPr>
          <w:rFonts w:ascii="宋体" w:hAnsi="宋体"/>
          <w:spacing w:val="40"/>
          <w:sz w:val="52"/>
          <w:szCs w:val="52"/>
        </w:rPr>
      </w:pPr>
      <w:r>
        <w:rPr>
          <w:rFonts w:hint="eastAsia" w:ascii="宋体" w:hAnsi="宋体"/>
          <w:spacing w:val="40"/>
          <w:sz w:val="52"/>
          <w:szCs w:val="52"/>
        </w:rPr>
        <w:t>项目名称</w:t>
      </w:r>
    </w:p>
    <w:p>
      <w:pPr>
        <w:spacing w:line="360" w:lineRule="auto"/>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ascii="宋体" w:hAnsi="宋体"/>
          <w:spacing w:val="40"/>
          <w:sz w:val="28"/>
          <w:szCs w:val="28"/>
        </w:rPr>
      </w:pPr>
      <w:r>
        <w:rPr>
          <w:rFonts w:hint="eastAsia" w:ascii="宋体" w:hAnsi="宋体" w:cs="宋体"/>
          <w:sz w:val="28"/>
          <w:szCs w:val="28"/>
          <w:lang w:val="zh-CN"/>
        </w:rPr>
        <w:t>（</w:t>
      </w:r>
      <w:r>
        <w:rPr>
          <w:rFonts w:hint="eastAsia" w:ascii="宋体" w:hAnsi="宋体"/>
          <w:sz w:val="28"/>
          <w:szCs w:val="28"/>
          <w:lang w:val="zh-CN"/>
        </w:rPr>
        <w:t>商务与技术文件</w:t>
      </w:r>
      <w:r>
        <w:rPr>
          <w:rFonts w:hint="eastAsia" w:ascii="宋体" w:hAnsi="宋体"/>
          <w:spacing w:val="40"/>
          <w:sz w:val="28"/>
          <w:szCs w:val="28"/>
        </w:rPr>
        <w:t>）</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rPr>
          <w:rFonts w:ascii="宋体" w:hAnsi="宋体"/>
          <w:sz w:val="36"/>
          <w:szCs w:val="36"/>
        </w:rPr>
      </w:pPr>
      <w:r>
        <w:rPr>
          <w:rFonts w:hint="eastAsia" w:ascii="宋体" w:hAnsi="宋体"/>
          <w:sz w:val="36"/>
          <w:szCs w:val="36"/>
        </w:rPr>
        <w:t>投标人全称（公章）：</w:t>
      </w:r>
    </w:p>
    <w:p>
      <w:pPr>
        <w:autoSpaceDE w:val="0"/>
        <w:autoSpaceDN w:val="0"/>
        <w:adjustRightInd w:val="0"/>
        <w:spacing w:line="360" w:lineRule="auto"/>
        <w:rPr>
          <w:rFonts w:ascii="宋体" w:hAnsi="宋体"/>
          <w:sz w:val="36"/>
          <w:szCs w:val="36"/>
        </w:rPr>
      </w:pPr>
      <w:r>
        <w:rPr>
          <w:rFonts w:hint="eastAsia" w:ascii="宋体" w:hAnsi="宋体"/>
          <w:sz w:val="36"/>
          <w:szCs w:val="36"/>
        </w:rPr>
        <w:t>地址：</w:t>
      </w:r>
    </w:p>
    <w:p>
      <w:pPr>
        <w:autoSpaceDE w:val="0"/>
        <w:autoSpaceDN w:val="0"/>
        <w:adjustRightInd w:val="0"/>
        <w:spacing w:line="360" w:lineRule="auto"/>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pStyle w:val="2"/>
      </w:pPr>
    </w:p>
    <w:p>
      <w:pPr>
        <w:spacing w:line="360" w:lineRule="auto"/>
        <w:rPr>
          <w:rFonts w:ascii="宋体" w:hAnsi="宋体" w:cs="宋体"/>
          <w:sz w:val="24"/>
          <w:szCs w:val="32"/>
        </w:rPr>
      </w:pPr>
    </w:p>
    <w:p>
      <w:pPr>
        <w:spacing w:line="360" w:lineRule="auto"/>
        <w:jc w:val="center"/>
        <w:rPr>
          <w:rFonts w:ascii="宋体" w:hAnsi="宋体" w:cs="宋体"/>
          <w:b/>
          <w:bCs/>
          <w:sz w:val="32"/>
          <w:szCs w:val="40"/>
        </w:rPr>
      </w:pPr>
      <w:r>
        <w:rPr>
          <w:rFonts w:hint="eastAsia" w:ascii="宋体" w:hAnsi="宋体" w:cs="宋体"/>
          <w:b/>
          <w:bCs/>
          <w:sz w:val="32"/>
          <w:szCs w:val="40"/>
          <w:lang w:val="zh-CN"/>
        </w:rPr>
        <w:t>商务与技术文件</w:t>
      </w:r>
      <w:r>
        <w:rPr>
          <w:rFonts w:hint="eastAsia" w:ascii="宋体" w:hAnsi="宋体" w:cs="宋体"/>
          <w:b/>
          <w:bCs/>
          <w:sz w:val="32"/>
          <w:szCs w:val="40"/>
        </w:rPr>
        <w:t>目录</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第一部分  技术方案描述部分</w:t>
      </w:r>
    </w:p>
    <w:p>
      <w:pPr>
        <w:spacing w:line="360" w:lineRule="auto"/>
        <w:ind w:firstLine="560" w:firstLineChars="200"/>
        <w:rPr>
          <w:rFonts w:ascii="宋体" w:hAnsi="宋体" w:cs="宋体"/>
          <w:sz w:val="28"/>
          <w:szCs w:val="36"/>
        </w:rPr>
      </w:pPr>
      <w:r>
        <w:rPr>
          <w:rFonts w:hint="eastAsia" w:ascii="宋体" w:hAnsi="宋体" w:cs="宋体"/>
          <w:sz w:val="28"/>
          <w:szCs w:val="36"/>
        </w:rPr>
        <w:t>1、投标人情况介绍（附件5）；</w:t>
      </w:r>
    </w:p>
    <w:p>
      <w:pPr>
        <w:spacing w:line="360" w:lineRule="auto"/>
        <w:ind w:firstLine="560" w:firstLineChars="200"/>
        <w:rPr>
          <w:rFonts w:ascii="宋体" w:hAnsi="宋体" w:cs="宋体"/>
          <w:sz w:val="28"/>
          <w:szCs w:val="36"/>
        </w:rPr>
      </w:pPr>
      <w:r>
        <w:rPr>
          <w:rFonts w:hint="eastAsia" w:ascii="宋体" w:hAnsi="宋体" w:cs="宋体"/>
          <w:sz w:val="28"/>
          <w:szCs w:val="36"/>
        </w:rPr>
        <w:t>2、项目需求的理解与分析；</w:t>
      </w:r>
    </w:p>
    <w:p>
      <w:pPr>
        <w:spacing w:line="360" w:lineRule="auto"/>
        <w:ind w:firstLine="560" w:firstLineChars="200"/>
        <w:rPr>
          <w:rFonts w:ascii="宋体" w:hAnsi="宋体" w:cs="宋体"/>
          <w:sz w:val="28"/>
          <w:szCs w:val="36"/>
        </w:rPr>
      </w:pPr>
      <w:r>
        <w:rPr>
          <w:rFonts w:hint="eastAsia" w:ascii="宋体" w:hAnsi="宋体" w:cs="宋体"/>
          <w:sz w:val="28"/>
          <w:szCs w:val="36"/>
        </w:rPr>
        <w:t xml:space="preserve">3、项目组织实施方案； </w:t>
      </w:r>
    </w:p>
    <w:p>
      <w:pPr>
        <w:spacing w:line="360" w:lineRule="auto"/>
        <w:ind w:firstLine="560" w:firstLineChars="200"/>
        <w:rPr>
          <w:rFonts w:ascii="宋体" w:hAnsi="宋体" w:cs="宋体"/>
          <w:sz w:val="28"/>
          <w:szCs w:val="36"/>
        </w:rPr>
      </w:pPr>
      <w:r>
        <w:rPr>
          <w:rFonts w:hint="eastAsia" w:ascii="宋体" w:hAnsi="宋体" w:cs="宋体"/>
          <w:sz w:val="28"/>
          <w:szCs w:val="36"/>
        </w:rPr>
        <w:t>4、项目人员及负责人（附件6、7）</w:t>
      </w:r>
    </w:p>
    <w:p>
      <w:pPr>
        <w:spacing w:line="360" w:lineRule="auto"/>
        <w:ind w:firstLine="560" w:firstLineChars="200"/>
        <w:rPr>
          <w:rFonts w:ascii="宋体" w:hAnsi="宋体" w:cs="宋体"/>
          <w:sz w:val="28"/>
          <w:szCs w:val="36"/>
        </w:rPr>
      </w:pPr>
      <w:r>
        <w:rPr>
          <w:rFonts w:hint="eastAsia" w:ascii="宋体" w:hAnsi="宋体" w:cs="宋体"/>
          <w:sz w:val="28"/>
          <w:szCs w:val="36"/>
        </w:rPr>
        <w:t>5、安装、调试及验收方案；</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第二部分  投标产品描述部分</w:t>
      </w:r>
    </w:p>
    <w:p>
      <w:pPr>
        <w:spacing w:line="360" w:lineRule="auto"/>
        <w:ind w:firstLine="560" w:firstLineChars="200"/>
        <w:rPr>
          <w:rFonts w:ascii="宋体" w:hAnsi="宋体" w:cs="宋体"/>
          <w:sz w:val="28"/>
          <w:szCs w:val="36"/>
        </w:rPr>
      </w:pPr>
      <w:r>
        <w:rPr>
          <w:rFonts w:hint="eastAsia" w:ascii="宋体" w:hAnsi="宋体" w:cs="宋体"/>
          <w:sz w:val="28"/>
          <w:szCs w:val="36"/>
        </w:rPr>
        <w:t>1、技术需求响应表（附件8）；</w:t>
      </w:r>
    </w:p>
    <w:p>
      <w:pPr>
        <w:spacing w:line="360" w:lineRule="auto"/>
        <w:ind w:firstLine="560" w:firstLineChars="200"/>
        <w:rPr>
          <w:rFonts w:ascii="宋体" w:hAnsi="宋体" w:cs="宋体"/>
          <w:sz w:val="28"/>
          <w:szCs w:val="36"/>
        </w:rPr>
      </w:pPr>
      <w:r>
        <w:rPr>
          <w:rFonts w:hint="eastAsia" w:ascii="宋体" w:hAnsi="宋体" w:cs="宋体"/>
          <w:sz w:val="28"/>
          <w:szCs w:val="36"/>
        </w:rPr>
        <w:t>2、投标人需要说明的其他内容；（包括可能影响投标人技术性能评分项的各类证明材料）</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第三部分  商务响应部分</w:t>
      </w:r>
    </w:p>
    <w:p>
      <w:pPr>
        <w:spacing w:line="360" w:lineRule="auto"/>
        <w:ind w:firstLine="560" w:firstLineChars="200"/>
        <w:rPr>
          <w:rFonts w:ascii="宋体" w:hAnsi="宋体" w:cs="宋体"/>
          <w:sz w:val="28"/>
          <w:szCs w:val="36"/>
        </w:rPr>
      </w:pPr>
      <w:r>
        <w:rPr>
          <w:rFonts w:hint="eastAsia" w:ascii="宋体" w:hAnsi="宋体" w:cs="宋体"/>
          <w:sz w:val="28"/>
          <w:szCs w:val="36"/>
        </w:rPr>
        <w:t>1、证书一览表（附件9）；</w:t>
      </w:r>
    </w:p>
    <w:p>
      <w:pPr>
        <w:spacing w:line="360" w:lineRule="auto"/>
        <w:ind w:firstLine="560" w:firstLineChars="200"/>
        <w:rPr>
          <w:rFonts w:ascii="宋体" w:hAnsi="宋体" w:cs="宋体"/>
          <w:sz w:val="28"/>
          <w:szCs w:val="36"/>
        </w:rPr>
      </w:pPr>
      <w:r>
        <w:rPr>
          <w:rFonts w:hint="eastAsia" w:ascii="宋体" w:hAnsi="宋体" w:cs="宋体"/>
          <w:sz w:val="28"/>
          <w:szCs w:val="36"/>
        </w:rPr>
        <w:t>2、近三年来类似项目的成功案例（附件10）</w:t>
      </w:r>
    </w:p>
    <w:p>
      <w:pPr>
        <w:spacing w:line="360" w:lineRule="auto"/>
        <w:ind w:firstLine="560" w:firstLineChars="200"/>
        <w:rPr>
          <w:rFonts w:ascii="宋体" w:hAnsi="宋体" w:cs="宋体"/>
          <w:sz w:val="28"/>
          <w:szCs w:val="36"/>
        </w:rPr>
      </w:pPr>
      <w:r>
        <w:rPr>
          <w:rFonts w:hint="eastAsia" w:ascii="宋体" w:hAnsi="宋体" w:cs="宋体"/>
          <w:sz w:val="28"/>
          <w:szCs w:val="36"/>
        </w:rPr>
        <w:t>3、售后服务描述及承诺（附件11，附件12）；</w:t>
      </w:r>
    </w:p>
    <w:p>
      <w:pPr>
        <w:spacing w:line="360" w:lineRule="auto"/>
        <w:ind w:firstLine="560" w:firstLineChars="200"/>
        <w:rPr>
          <w:rFonts w:ascii="宋体" w:hAnsi="宋体" w:cs="宋体"/>
          <w:sz w:val="28"/>
          <w:szCs w:val="36"/>
        </w:rPr>
      </w:pPr>
      <w:r>
        <w:rPr>
          <w:rFonts w:hint="eastAsia" w:ascii="宋体" w:hAnsi="宋体" w:cs="宋体"/>
          <w:sz w:val="28"/>
          <w:szCs w:val="36"/>
        </w:rPr>
        <w:t>4、投标人需要说明的其他内容。（包括可能影响投标人企业实力及信誉评分项以及售后服务评分项的各类证明材料）</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rPr>
          <w:rFonts w:ascii="宋体" w:hAnsi="宋体" w:cs="宋体"/>
          <w:b/>
          <w:bCs/>
          <w:sz w:val="28"/>
          <w:szCs w:val="36"/>
          <w:lang w:val="zh-CN"/>
        </w:rPr>
      </w:pPr>
      <w:r>
        <w:rPr>
          <w:rFonts w:hint="eastAsia" w:ascii="宋体" w:hAnsi="宋体" w:cs="宋体"/>
          <w:b/>
          <w:bCs/>
          <w:sz w:val="28"/>
          <w:szCs w:val="36"/>
          <w:lang w:val="zh-CN"/>
        </w:rPr>
        <w:t>附件5</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44"/>
              <w:spacing w:line="360" w:lineRule="auto"/>
              <w:jc w:val="both"/>
              <w:rPr>
                <w:bCs/>
              </w:rPr>
            </w:pPr>
            <w:r>
              <w:rPr>
                <w:rFonts w:hint="eastAsia"/>
                <w:bCs/>
                <w:spacing w:val="27"/>
              </w:rPr>
              <w:t>企业名称</w:t>
            </w:r>
          </w:p>
        </w:tc>
        <w:tc>
          <w:tcPr>
            <w:tcW w:w="3765" w:type="dxa"/>
            <w:gridSpan w:val="6"/>
            <w:shd w:val="clear" w:color="auto" w:fill="auto"/>
            <w:vAlign w:val="center"/>
          </w:tcPr>
          <w:p>
            <w:pPr>
              <w:pStyle w:val="44"/>
              <w:spacing w:line="360" w:lineRule="auto"/>
              <w:jc w:val="both"/>
              <w:rPr>
                <w:bCs/>
              </w:rPr>
            </w:pPr>
          </w:p>
        </w:tc>
        <w:tc>
          <w:tcPr>
            <w:tcW w:w="1560" w:type="dxa"/>
            <w:shd w:val="clear" w:color="auto" w:fill="auto"/>
            <w:vAlign w:val="center"/>
          </w:tcPr>
          <w:p>
            <w:pPr>
              <w:pStyle w:val="44"/>
              <w:spacing w:line="360" w:lineRule="auto"/>
              <w:jc w:val="center"/>
              <w:rPr>
                <w:bCs/>
              </w:rPr>
            </w:pPr>
            <w:r>
              <w:rPr>
                <w:rFonts w:hint="eastAsia"/>
                <w:bCs/>
                <w:spacing w:val="16"/>
              </w:rPr>
              <w:t>法人代表</w:t>
            </w:r>
          </w:p>
        </w:tc>
        <w:tc>
          <w:tcPr>
            <w:tcW w:w="2608" w:type="dxa"/>
            <w:gridSpan w:val="3"/>
            <w:shd w:val="clear" w:color="auto" w:fill="auto"/>
            <w:vAlign w:val="center"/>
          </w:tcPr>
          <w:p>
            <w:pPr>
              <w:pStyle w:val="44"/>
              <w:spacing w:line="36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44"/>
              <w:spacing w:line="360" w:lineRule="auto"/>
              <w:jc w:val="both"/>
              <w:rPr>
                <w:bCs/>
                <w:spacing w:val="16"/>
              </w:rPr>
            </w:pPr>
            <w:r>
              <w:rPr>
                <w:rFonts w:hint="eastAsia"/>
                <w:bCs/>
                <w:spacing w:val="27"/>
              </w:rPr>
              <w:t>地址</w:t>
            </w:r>
          </w:p>
        </w:tc>
        <w:tc>
          <w:tcPr>
            <w:tcW w:w="3765" w:type="dxa"/>
            <w:gridSpan w:val="6"/>
            <w:tcBorders>
              <w:bottom w:val="single" w:color="auto" w:sz="4" w:space="0"/>
            </w:tcBorders>
            <w:shd w:val="clear" w:color="auto" w:fill="auto"/>
            <w:vAlign w:val="center"/>
          </w:tcPr>
          <w:p>
            <w:pPr>
              <w:pStyle w:val="44"/>
              <w:spacing w:line="360" w:lineRule="auto"/>
              <w:jc w:val="both"/>
              <w:rPr>
                <w:bCs/>
                <w:spacing w:val="16"/>
              </w:rPr>
            </w:pPr>
          </w:p>
        </w:tc>
        <w:tc>
          <w:tcPr>
            <w:tcW w:w="1560" w:type="dxa"/>
            <w:shd w:val="clear" w:color="auto" w:fill="auto"/>
            <w:vAlign w:val="center"/>
          </w:tcPr>
          <w:p>
            <w:pPr>
              <w:pStyle w:val="44"/>
              <w:spacing w:line="360" w:lineRule="auto"/>
              <w:jc w:val="center"/>
              <w:rPr>
                <w:bCs/>
                <w:spacing w:val="16"/>
              </w:rPr>
            </w:pPr>
            <w:r>
              <w:rPr>
                <w:rFonts w:hint="eastAsia"/>
                <w:bCs/>
                <w:spacing w:val="16"/>
              </w:rPr>
              <w:t>企业性质</w:t>
            </w:r>
          </w:p>
        </w:tc>
        <w:tc>
          <w:tcPr>
            <w:tcW w:w="2608" w:type="dxa"/>
            <w:gridSpan w:val="3"/>
            <w:shd w:val="clear" w:color="auto" w:fill="auto"/>
            <w:vAlign w:val="center"/>
          </w:tcPr>
          <w:p>
            <w:pPr>
              <w:pStyle w:val="44"/>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44"/>
              <w:spacing w:line="360" w:lineRule="auto"/>
              <w:jc w:val="both"/>
              <w:rPr>
                <w:bCs/>
                <w:spacing w:val="16"/>
              </w:rPr>
            </w:pPr>
            <w:r>
              <w:rPr>
                <w:rFonts w:hint="eastAsia"/>
                <w:bCs/>
                <w:spacing w:val="27"/>
              </w:rPr>
              <w:t>股东姓名</w:t>
            </w:r>
          </w:p>
        </w:tc>
        <w:tc>
          <w:tcPr>
            <w:tcW w:w="690" w:type="dxa"/>
            <w:tcBorders>
              <w:bottom w:val="single" w:color="auto" w:sz="4" w:space="0"/>
            </w:tcBorders>
            <w:shd w:val="clear" w:color="auto" w:fill="auto"/>
            <w:vAlign w:val="center"/>
          </w:tcPr>
          <w:p>
            <w:pPr>
              <w:pStyle w:val="44"/>
              <w:spacing w:before="0" w:beforeAutospacing="0" w:after="0" w:afterAutospacing="0" w:line="360" w:lineRule="auto"/>
              <w:jc w:val="both"/>
              <w:rPr>
                <w:bCs/>
                <w:spacing w:val="16"/>
              </w:rPr>
            </w:pPr>
          </w:p>
        </w:tc>
        <w:tc>
          <w:tcPr>
            <w:tcW w:w="960" w:type="dxa"/>
            <w:gridSpan w:val="2"/>
            <w:tcBorders>
              <w:bottom w:val="single" w:color="auto" w:sz="4" w:space="0"/>
            </w:tcBorders>
            <w:shd w:val="clear" w:color="auto" w:fill="auto"/>
            <w:vAlign w:val="center"/>
          </w:tcPr>
          <w:p>
            <w:pPr>
              <w:pStyle w:val="44"/>
              <w:spacing w:line="360" w:lineRule="auto"/>
              <w:jc w:val="both"/>
              <w:rPr>
                <w:bCs/>
                <w:spacing w:val="16"/>
              </w:rPr>
            </w:pPr>
            <w:r>
              <w:rPr>
                <w:rFonts w:hint="eastAsia"/>
                <w:bCs/>
                <w:spacing w:val="16"/>
              </w:rPr>
              <w:t>股权结构（%）</w:t>
            </w:r>
          </w:p>
        </w:tc>
        <w:tc>
          <w:tcPr>
            <w:tcW w:w="2115" w:type="dxa"/>
            <w:gridSpan w:val="3"/>
            <w:tcBorders>
              <w:bottom w:val="single" w:color="auto" w:sz="4" w:space="0"/>
            </w:tcBorders>
            <w:shd w:val="clear" w:color="auto" w:fill="auto"/>
            <w:vAlign w:val="center"/>
          </w:tcPr>
          <w:p>
            <w:pPr>
              <w:widowControl/>
              <w:spacing w:line="360" w:lineRule="auto"/>
              <w:rPr>
                <w:rFonts w:ascii="宋体" w:hAnsi="宋体" w:cs="宋体"/>
                <w:bCs/>
                <w:spacing w:val="16"/>
                <w:kern w:val="0"/>
                <w:sz w:val="24"/>
              </w:rPr>
            </w:pPr>
          </w:p>
          <w:p>
            <w:pPr>
              <w:pStyle w:val="44"/>
              <w:spacing w:line="360" w:lineRule="auto"/>
              <w:jc w:val="both"/>
              <w:rPr>
                <w:bCs/>
                <w:spacing w:val="16"/>
              </w:rPr>
            </w:pPr>
          </w:p>
        </w:tc>
        <w:tc>
          <w:tcPr>
            <w:tcW w:w="1560" w:type="dxa"/>
            <w:shd w:val="clear" w:color="auto" w:fill="auto"/>
            <w:vAlign w:val="center"/>
          </w:tcPr>
          <w:p>
            <w:pPr>
              <w:pStyle w:val="44"/>
              <w:spacing w:line="360" w:lineRule="auto"/>
              <w:ind w:left="107"/>
              <w:jc w:val="center"/>
              <w:rPr>
                <w:bCs/>
                <w:spacing w:val="16"/>
              </w:rPr>
            </w:pPr>
            <w:r>
              <w:rPr>
                <w:rFonts w:hint="eastAsia"/>
                <w:bCs/>
                <w:spacing w:val="16"/>
              </w:rPr>
              <w:t>股东关系</w:t>
            </w:r>
          </w:p>
        </w:tc>
        <w:tc>
          <w:tcPr>
            <w:tcW w:w="2608" w:type="dxa"/>
            <w:gridSpan w:val="3"/>
            <w:shd w:val="clear" w:color="auto" w:fill="auto"/>
            <w:vAlign w:val="center"/>
          </w:tcPr>
          <w:p>
            <w:pPr>
              <w:pStyle w:val="44"/>
              <w:spacing w:line="360" w:lineRule="auto"/>
              <w:ind w:left="107"/>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44"/>
              <w:spacing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shd w:val="clear" w:color="auto" w:fill="auto"/>
            <w:vAlign w:val="center"/>
          </w:tcPr>
          <w:p>
            <w:pPr>
              <w:pStyle w:val="44"/>
              <w:spacing w:line="360" w:lineRule="auto"/>
              <w:jc w:val="both"/>
              <w:rPr>
                <w:bCs/>
                <w:spacing w:val="16"/>
              </w:rPr>
            </w:pPr>
          </w:p>
        </w:tc>
        <w:tc>
          <w:tcPr>
            <w:tcW w:w="960" w:type="dxa"/>
            <w:gridSpan w:val="2"/>
            <w:tcBorders>
              <w:top w:val="nil"/>
              <w:bottom w:val="single" w:color="auto" w:sz="4" w:space="0"/>
            </w:tcBorders>
            <w:shd w:val="clear" w:color="auto" w:fill="auto"/>
            <w:vAlign w:val="center"/>
          </w:tcPr>
          <w:p>
            <w:pPr>
              <w:pStyle w:val="44"/>
              <w:spacing w:line="360" w:lineRule="auto"/>
              <w:jc w:val="both"/>
              <w:rPr>
                <w:bCs/>
                <w:spacing w:val="16"/>
              </w:rPr>
            </w:pPr>
            <w:r>
              <w:rPr>
                <w:rFonts w:hint="eastAsia"/>
                <w:bCs/>
                <w:spacing w:val="16"/>
              </w:rPr>
              <w:t>固定电话</w:t>
            </w:r>
          </w:p>
        </w:tc>
        <w:tc>
          <w:tcPr>
            <w:tcW w:w="2115" w:type="dxa"/>
            <w:gridSpan w:val="3"/>
            <w:tcBorders>
              <w:top w:val="nil"/>
              <w:bottom w:val="single" w:color="auto" w:sz="4" w:space="0"/>
            </w:tcBorders>
            <w:shd w:val="clear" w:color="auto" w:fill="auto"/>
            <w:vAlign w:val="center"/>
          </w:tcPr>
          <w:p>
            <w:pPr>
              <w:widowControl/>
              <w:spacing w:line="360" w:lineRule="auto"/>
              <w:rPr>
                <w:rFonts w:ascii="宋体" w:hAnsi="宋体" w:cs="宋体"/>
                <w:bCs/>
                <w:spacing w:val="16"/>
                <w:kern w:val="0"/>
                <w:sz w:val="24"/>
              </w:rPr>
            </w:pPr>
          </w:p>
          <w:p>
            <w:pPr>
              <w:pStyle w:val="44"/>
              <w:spacing w:line="360" w:lineRule="auto"/>
              <w:jc w:val="both"/>
              <w:rPr>
                <w:bCs/>
                <w:spacing w:val="16"/>
              </w:rPr>
            </w:pPr>
          </w:p>
        </w:tc>
        <w:tc>
          <w:tcPr>
            <w:tcW w:w="1560" w:type="dxa"/>
            <w:vMerge w:val="restart"/>
            <w:shd w:val="clear" w:color="auto" w:fill="auto"/>
            <w:vAlign w:val="center"/>
          </w:tcPr>
          <w:p>
            <w:pPr>
              <w:pStyle w:val="44"/>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shd w:val="clear" w:color="auto" w:fill="auto"/>
            <w:vAlign w:val="center"/>
          </w:tcPr>
          <w:p>
            <w:pPr>
              <w:pStyle w:val="44"/>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44"/>
              <w:spacing w:line="360" w:lineRule="auto"/>
              <w:ind w:left="107"/>
              <w:jc w:val="both"/>
              <w:rPr>
                <w:bCs/>
              </w:rPr>
            </w:pPr>
          </w:p>
        </w:tc>
        <w:tc>
          <w:tcPr>
            <w:tcW w:w="690" w:type="dxa"/>
            <w:vMerge w:val="continue"/>
            <w:tcBorders>
              <w:bottom w:val="single" w:color="auto" w:sz="4" w:space="0"/>
            </w:tcBorders>
            <w:shd w:val="clear" w:color="auto" w:fill="auto"/>
            <w:vAlign w:val="center"/>
          </w:tcPr>
          <w:p>
            <w:pPr>
              <w:pStyle w:val="44"/>
              <w:spacing w:line="360" w:lineRule="auto"/>
              <w:jc w:val="both"/>
              <w:rPr>
                <w:bCs/>
                <w:spacing w:val="16"/>
              </w:rPr>
            </w:pPr>
          </w:p>
        </w:tc>
        <w:tc>
          <w:tcPr>
            <w:tcW w:w="960" w:type="dxa"/>
            <w:gridSpan w:val="2"/>
            <w:tcBorders>
              <w:bottom w:val="single" w:color="auto" w:sz="4" w:space="0"/>
            </w:tcBorders>
            <w:shd w:val="clear" w:color="auto" w:fill="auto"/>
            <w:vAlign w:val="center"/>
          </w:tcPr>
          <w:p>
            <w:pPr>
              <w:pStyle w:val="44"/>
              <w:spacing w:line="360" w:lineRule="auto"/>
              <w:jc w:val="both"/>
              <w:rPr>
                <w:bCs/>
                <w:spacing w:val="16"/>
              </w:rPr>
            </w:pPr>
            <w:r>
              <w:rPr>
                <w:rFonts w:hint="eastAsia"/>
                <w:bCs/>
                <w:spacing w:val="27"/>
              </w:rPr>
              <w:t>手机</w:t>
            </w:r>
          </w:p>
        </w:tc>
        <w:tc>
          <w:tcPr>
            <w:tcW w:w="2115" w:type="dxa"/>
            <w:gridSpan w:val="3"/>
            <w:tcBorders>
              <w:bottom w:val="single" w:color="auto" w:sz="4" w:space="0"/>
            </w:tcBorders>
            <w:shd w:val="clear" w:color="auto" w:fill="auto"/>
            <w:vAlign w:val="center"/>
          </w:tcPr>
          <w:p>
            <w:pPr>
              <w:pStyle w:val="44"/>
              <w:spacing w:line="360" w:lineRule="auto"/>
              <w:jc w:val="both"/>
              <w:rPr>
                <w:bCs/>
                <w:spacing w:val="16"/>
              </w:rPr>
            </w:pPr>
          </w:p>
        </w:tc>
        <w:tc>
          <w:tcPr>
            <w:tcW w:w="1560" w:type="dxa"/>
            <w:vMerge w:val="continue"/>
            <w:shd w:val="clear" w:color="auto" w:fill="auto"/>
            <w:vAlign w:val="center"/>
          </w:tcPr>
          <w:p>
            <w:pPr>
              <w:pStyle w:val="44"/>
              <w:spacing w:line="360" w:lineRule="auto"/>
              <w:jc w:val="center"/>
              <w:rPr>
                <w:bCs/>
                <w:spacing w:val="16"/>
              </w:rPr>
            </w:pPr>
          </w:p>
        </w:tc>
        <w:tc>
          <w:tcPr>
            <w:tcW w:w="2608" w:type="dxa"/>
            <w:gridSpan w:val="3"/>
            <w:vMerge w:val="continue"/>
            <w:shd w:val="clear" w:color="auto" w:fill="auto"/>
            <w:vAlign w:val="center"/>
          </w:tcPr>
          <w:p>
            <w:pPr>
              <w:pStyle w:val="44"/>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44"/>
              <w:spacing w:line="360" w:lineRule="auto"/>
              <w:ind w:left="107"/>
              <w:jc w:val="both"/>
              <w:rPr>
                <w:bCs/>
              </w:rPr>
            </w:pPr>
            <w:r>
              <w:rPr>
                <w:rFonts w:hint="eastAsia"/>
                <w:bCs/>
              </w:rPr>
              <w:t>1.</w:t>
            </w:r>
          </w:p>
          <w:p>
            <w:pPr>
              <w:pStyle w:val="44"/>
              <w:spacing w:line="360" w:lineRule="auto"/>
              <w:ind w:left="107"/>
              <w:jc w:val="both"/>
              <w:rPr>
                <w:bCs/>
              </w:rPr>
            </w:pPr>
            <w:r>
              <w:rPr>
                <w:rFonts w:hint="eastAsia"/>
                <w:bCs/>
              </w:rPr>
              <w:t>企</w:t>
            </w:r>
          </w:p>
          <w:p>
            <w:pPr>
              <w:pStyle w:val="44"/>
              <w:spacing w:line="360" w:lineRule="auto"/>
              <w:ind w:left="107"/>
              <w:jc w:val="both"/>
              <w:rPr>
                <w:bCs/>
              </w:rPr>
            </w:pPr>
            <w:r>
              <w:rPr>
                <w:rFonts w:hint="eastAsia"/>
                <w:bCs/>
              </w:rPr>
              <w:t>业</w:t>
            </w:r>
          </w:p>
          <w:p>
            <w:pPr>
              <w:pStyle w:val="44"/>
              <w:spacing w:line="360" w:lineRule="auto"/>
              <w:ind w:left="107"/>
              <w:jc w:val="both"/>
              <w:rPr>
                <w:bCs/>
                <w:spacing w:val="27"/>
              </w:rPr>
            </w:pPr>
            <w:r>
              <w:rPr>
                <w:rFonts w:hint="eastAsia"/>
                <w:bCs/>
                <w:spacing w:val="27"/>
              </w:rPr>
              <w:t>概</w:t>
            </w:r>
          </w:p>
          <w:p>
            <w:pPr>
              <w:pStyle w:val="44"/>
              <w:spacing w:line="360" w:lineRule="auto"/>
              <w:ind w:left="107"/>
              <w:jc w:val="both"/>
              <w:rPr>
                <w:bCs/>
              </w:rPr>
            </w:pPr>
            <w:r>
              <w:rPr>
                <w:rFonts w:hint="eastAsia"/>
                <w:bCs/>
                <w:spacing w:val="27"/>
              </w:rPr>
              <w:t>况</w:t>
            </w:r>
          </w:p>
        </w:tc>
        <w:tc>
          <w:tcPr>
            <w:tcW w:w="690" w:type="dxa"/>
            <w:tcBorders>
              <w:top w:val="nil"/>
            </w:tcBorders>
            <w:shd w:val="clear" w:color="auto" w:fill="auto"/>
            <w:vAlign w:val="center"/>
          </w:tcPr>
          <w:p>
            <w:pPr>
              <w:pStyle w:val="44"/>
              <w:spacing w:line="360" w:lineRule="auto"/>
              <w:jc w:val="both"/>
              <w:rPr>
                <w:bCs/>
                <w:spacing w:val="16"/>
              </w:rPr>
            </w:pPr>
            <w:r>
              <w:rPr>
                <w:rFonts w:hint="eastAsia"/>
                <w:bCs/>
                <w:spacing w:val="16"/>
              </w:rPr>
              <w:t>职工人数</w:t>
            </w:r>
          </w:p>
        </w:tc>
        <w:tc>
          <w:tcPr>
            <w:tcW w:w="960" w:type="dxa"/>
            <w:gridSpan w:val="2"/>
            <w:tcBorders>
              <w:top w:val="nil"/>
            </w:tcBorders>
            <w:shd w:val="clear" w:color="auto" w:fill="auto"/>
            <w:vAlign w:val="center"/>
          </w:tcPr>
          <w:p>
            <w:pPr>
              <w:pStyle w:val="44"/>
              <w:spacing w:line="360" w:lineRule="auto"/>
              <w:jc w:val="both"/>
              <w:rPr>
                <w:bCs/>
                <w:spacing w:val="16"/>
              </w:rPr>
            </w:pPr>
          </w:p>
        </w:tc>
        <w:tc>
          <w:tcPr>
            <w:tcW w:w="926" w:type="dxa"/>
            <w:tcBorders>
              <w:top w:val="nil"/>
            </w:tcBorders>
            <w:shd w:val="clear" w:color="auto" w:fill="auto"/>
            <w:vAlign w:val="center"/>
          </w:tcPr>
          <w:p>
            <w:pPr>
              <w:pStyle w:val="44"/>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shd w:val="clear" w:color="auto" w:fill="auto"/>
            <w:vAlign w:val="center"/>
          </w:tcPr>
          <w:p>
            <w:pPr>
              <w:widowControl/>
              <w:spacing w:line="360" w:lineRule="auto"/>
              <w:rPr>
                <w:rFonts w:ascii="宋体" w:hAnsi="宋体" w:cs="宋体"/>
                <w:bCs/>
                <w:spacing w:val="16"/>
                <w:kern w:val="0"/>
                <w:sz w:val="24"/>
              </w:rPr>
            </w:pPr>
          </w:p>
          <w:p>
            <w:pPr>
              <w:widowControl/>
              <w:spacing w:line="360" w:lineRule="auto"/>
              <w:rPr>
                <w:rFonts w:ascii="宋体" w:hAnsi="宋体" w:cs="宋体"/>
                <w:bCs/>
                <w:spacing w:val="16"/>
                <w:kern w:val="0"/>
                <w:sz w:val="24"/>
              </w:rPr>
            </w:pPr>
          </w:p>
          <w:p>
            <w:pPr>
              <w:pStyle w:val="44"/>
              <w:spacing w:line="360" w:lineRule="auto"/>
              <w:jc w:val="both"/>
              <w:rPr>
                <w:bCs/>
                <w:spacing w:val="16"/>
              </w:rPr>
            </w:pPr>
          </w:p>
        </w:tc>
        <w:tc>
          <w:tcPr>
            <w:tcW w:w="1560" w:type="dxa"/>
            <w:shd w:val="clear" w:color="auto" w:fill="auto"/>
            <w:vAlign w:val="center"/>
          </w:tcPr>
          <w:p>
            <w:pPr>
              <w:pStyle w:val="44"/>
              <w:spacing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shd w:val="clear" w:color="auto" w:fill="auto"/>
            <w:vAlign w:val="center"/>
          </w:tcPr>
          <w:p>
            <w:pPr>
              <w:widowControl/>
              <w:spacing w:line="360" w:lineRule="auto"/>
              <w:rPr>
                <w:rFonts w:ascii="宋体" w:hAnsi="宋体" w:cs="宋体"/>
                <w:bCs/>
                <w:spacing w:val="16"/>
                <w:kern w:val="0"/>
                <w:sz w:val="24"/>
              </w:rPr>
            </w:pPr>
          </w:p>
          <w:p>
            <w:pPr>
              <w:pStyle w:val="44"/>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44"/>
              <w:spacing w:line="360" w:lineRule="auto"/>
              <w:ind w:left="107"/>
              <w:jc w:val="both"/>
              <w:rPr>
                <w:bCs/>
              </w:rPr>
            </w:pPr>
          </w:p>
        </w:tc>
        <w:tc>
          <w:tcPr>
            <w:tcW w:w="690" w:type="dxa"/>
            <w:shd w:val="clear" w:color="auto" w:fill="auto"/>
            <w:vAlign w:val="center"/>
          </w:tcPr>
          <w:p>
            <w:pPr>
              <w:pStyle w:val="44"/>
              <w:spacing w:line="360" w:lineRule="auto"/>
              <w:jc w:val="both"/>
              <w:rPr>
                <w:bCs/>
              </w:rPr>
            </w:pPr>
            <w:r>
              <w:rPr>
                <w:rFonts w:hint="eastAsia"/>
                <w:bCs/>
                <w:spacing w:val="16"/>
              </w:rPr>
              <w:t>占地面积</w:t>
            </w:r>
          </w:p>
        </w:tc>
        <w:tc>
          <w:tcPr>
            <w:tcW w:w="960" w:type="dxa"/>
            <w:gridSpan w:val="2"/>
            <w:shd w:val="clear" w:color="auto" w:fill="auto"/>
            <w:vAlign w:val="center"/>
          </w:tcPr>
          <w:p>
            <w:pPr>
              <w:pStyle w:val="44"/>
              <w:spacing w:line="360" w:lineRule="auto"/>
              <w:jc w:val="both"/>
              <w:rPr>
                <w:bCs/>
              </w:rPr>
            </w:pPr>
          </w:p>
        </w:tc>
        <w:tc>
          <w:tcPr>
            <w:tcW w:w="926" w:type="dxa"/>
            <w:shd w:val="clear" w:color="auto" w:fill="auto"/>
            <w:vAlign w:val="center"/>
          </w:tcPr>
          <w:p>
            <w:pPr>
              <w:pStyle w:val="44"/>
              <w:spacing w:line="360" w:lineRule="auto"/>
              <w:jc w:val="both"/>
              <w:rPr>
                <w:bCs/>
              </w:rPr>
            </w:pPr>
            <w:r>
              <w:rPr>
                <w:rFonts w:hint="eastAsia"/>
                <w:bCs/>
                <w:spacing w:val="16"/>
              </w:rPr>
              <w:t>建筑面积</w:t>
            </w:r>
          </w:p>
        </w:tc>
        <w:tc>
          <w:tcPr>
            <w:tcW w:w="1189" w:type="dxa"/>
            <w:gridSpan w:val="2"/>
            <w:shd w:val="clear" w:color="auto" w:fill="auto"/>
            <w:vAlign w:val="center"/>
          </w:tcPr>
          <w:p>
            <w:pPr>
              <w:pStyle w:val="44"/>
              <w:spacing w:line="360" w:lineRule="auto"/>
              <w:jc w:val="both"/>
              <w:rPr>
                <w:bCs/>
              </w:rPr>
            </w:pPr>
            <w:r>
              <w:rPr>
                <w:rFonts w:hint="eastAsia"/>
                <w:bCs/>
              </w:rPr>
              <w:t>平方米</w:t>
            </w:r>
          </w:p>
          <w:p>
            <w:pPr>
              <w:pStyle w:val="44"/>
              <w:spacing w:line="360" w:lineRule="auto"/>
              <w:jc w:val="both"/>
              <w:rPr>
                <w:bCs/>
              </w:rPr>
            </w:pPr>
            <w:r>
              <w:rPr>
                <w:rFonts w:hint="eastAsia"/>
                <w:bCs/>
                <w:spacing w:val="16"/>
              </w:rPr>
              <w:t>□自有□租赁</w:t>
            </w:r>
          </w:p>
        </w:tc>
        <w:tc>
          <w:tcPr>
            <w:tcW w:w="1560" w:type="dxa"/>
            <w:shd w:val="clear" w:color="auto" w:fill="auto"/>
            <w:vAlign w:val="center"/>
          </w:tcPr>
          <w:p>
            <w:pPr>
              <w:pStyle w:val="44"/>
              <w:spacing w:line="360" w:lineRule="auto"/>
              <w:jc w:val="center"/>
              <w:rPr>
                <w:bCs/>
              </w:rPr>
            </w:pPr>
            <w:r>
              <w:rPr>
                <w:rFonts w:hint="eastAsia"/>
                <w:bCs/>
                <w:spacing w:val="16"/>
              </w:rPr>
              <w:t>生产经营场所及场所的设施与设备</w:t>
            </w:r>
          </w:p>
        </w:tc>
        <w:tc>
          <w:tcPr>
            <w:tcW w:w="2608" w:type="dxa"/>
            <w:gridSpan w:val="3"/>
            <w:shd w:val="clear" w:color="auto" w:fill="auto"/>
            <w:vAlign w:val="center"/>
          </w:tcPr>
          <w:p>
            <w:pPr>
              <w:pStyle w:val="44"/>
              <w:spacing w:before="0" w:beforeAutospacing="0" w:after="0" w:afterAutospacing="0"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44"/>
              <w:spacing w:line="360" w:lineRule="auto"/>
              <w:ind w:left="107"/>
              <w:jc w:val="both"/>
              <w:rPr>
                <w:bCs/>
              </w:rPr>
            </w:pPr>
          </w:p>
        </w:tc>
        <w:tc>
          <w:tcPr>
            <w:tcW w:w="690" w:type="dxa"/>
            <w:shd w:val="clear" w:color="auto" w:fill="auto"/>
            <w:vAlign w:val="center"/>
          </w:tcPr>
          <w:p>
            <w:pPr>
              <w:pStyle w:val="44"/>
              <w:spacing w:line="360" w:lineRule="auto"/>
              <w:ind w:left="2"/>
              <w:jc w:val="both"/>
              <w:rPr>
                <w:bCs/>
                <w:spacing w:val="16"/>
              </w:rPr>
            </w:pPr>
            <w:r>
              <w:rPr>
                <w:rFonts w:hint="eastAsia"/>
                <w:bCs/>
                <w:spacing w:val="16"/>
              </w:rPr>
              <w:t>注册资金</w:t>
            </w:r>
          </w:p>
        </w:tc>
        <w:tc>
          <w:tcPr>
            <w:tcW w:w="960" w:type="dxa"/>
            <w:gridSpan w:val="2"/>
            <w:shd w:val="clear" w:color="auto" w:fill="auto"/>
            <w:vAlign w:val="center"/>
          </w:tcPr>
          <w:p>
            <w:pPr>
              <w:pStyle w:val="44"/>
              <w:spacing w:line="360" w:lineRule="auto"/>
              <w:ind w:left="2"/>
              <w:jc w:val="both"/>
              <w:rPr>
                <w:bCs/>
              </w:rPr>
            </w:pPr>
          </w:p>
        </w:tc>
        <w:tc>
          <w:tcPr>
            <w:tcW w:w="926" w:type="dxa"/>
            <w:shd w:val="clear" w:color="auto" w:fill="auto"/>
            <w:vAlign w:val="center"/>
          </w:tcPr>
          <w:p>
            <w:pPr>
              <w:pStyle w:val="44"/>
              <w:spacing w:line="360" w:lineRule="auto"/>
              <w:ind w:left="107"/>
              <w:jc w:val="both"/>
              <w:rPr>
                <w:bCs/>
              </w:rPr>
            </w:pPr>
            <w:r>
              <w:rPr>
                <w:rFonts w:hint="eastAsia"/>
                <w:bCs/>
                <w:spacing w:val="16"/>
              </w:rPr>
              <w:t>注册发证</w:t>
            </w:r>
            <w:r>
              <w:rPr>
                <w:rFonts w:hint="eastAsia"/>
                <w:bCs/>
                <w:spacing w:val="27"/>
              </w:rPr>
              <w:t>机关</w:t>
            </w:r>
          </w:p>
        </w:tc>
        <w:tc>
          <w:tcPr>
            <w:tcW w:w="2749" w:type="dxa"/>
            <w:gridSpan w:val="3"/>
            <w:shd w:val="clear" w:color="auto" w:fill="auto"/>
            <w:vAlign w:val="center"/>
          </w:tcPr>
          <w:p>
            <w:pPr>
              <w:widowControl/>
              <w:spacing w:line="360" w:lineRule="auto"/>
              <w:rPr>
                <w:rFonts w:ascii="宋体" w:hAnsi="宋体" w:cs="宋体"/>
                <w:bCs/>
                <w:kern w:val="0"/>
                <w:sz w:val="24"/>
              </w:rPr>
            </w:pPr>
          </w:p>
          <w:p>
            <w:pPr>
              <w:pStyle w:val="44"/>
              <w:spacing w:line="360" w:lineRule="auto"/>
              <w:ind w:left="107"/>
              <w:jc w:val="both"/>
              <w:rPr>
                <w:bCs/>
              </w:rPr>
            </w:pPr>
          </w:p>
        </w:tc>
        <w:tc>
          <w:tcPr>
            <w:tcW w:w="1675" w:type="dxa"/>
            <w:gridSpan w:val="2"/>
            <w:shd w:val="clear" w:color="auto" w:fill="auto"/>
            <w:vAlign w:val="center"/>
          </w:tcPr>
          <w:p>
            <w:pPr>
              <w:pStyle w:val="44"/>
              <w:spacing w:line="360" w:lineRule="auto"/>
              <w:ind w:left="107"/>
              <w:jc w:val="both"/>
              <w:rPr>
                <w:bCs/>
              </w:rPr>
            </w:pPr>
            <w:r>
              <w:rPr>
                <w:rFonts w:hint="eastAsia"/>
                <w:bCs/>
              </w:rPr>
              <w:t>公司成</w:t>
            </w:r>
            <w:r>
              <w:rPr>
                <w:rFonts w:hint="eastAsia"/>
                <w:bCs/>
                <w:spacing w:val="12"/>
              </w:rPr>
              <w:t>立时间</w:t>
            </w:r>
          </w:p>
        </w:tc>
        <w:tc>
          <w:tcPr>
            <w:tcW w:w="933" w:type="dxa"/>
            <w:shd w:val="clear" w:color="auto" w:fill="auto"/>
            <w:vAlign w:val="center"/>
          </w:tcPr>
          <w:p>
            <w:pPr>
              <w:pStyle w:val="44"/>
              <w:spacing w:line="360" w:lineRule="auto"/>
              <w:ind w:left="107"/>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44"/>
              <w:spacing w:line="360" w:lineRule="auto"/>
              <w:ind w:left="107"/>
              <w:jc w:val="both"/>
              <w:rPr>
                <w:bCs/>
              </w:rPr>
            </w:pPr>
          </w:p>
        </w:tc>
        <w:tc>
          <w:tcPr>
            <w:tcW w:w="690" w:type="dxa"/>
            <w:shd w:val="clear" w:color="auto" w:fill="auto"/>
            <w:vAlign w:val="center"/>
          </w:tcPr>
          <w:p>
            <w:pPr>
              <w:pStyle w:val="44"/>
              <w:spacing w:line="360" w:lineRule="auto"/>
              <w:ind w:left="2"/>
              <w:jc w:val="both"/>
              <w:rPr>
                <w:bCs/>
              </w:rPr>
            </w:pPr>
            <w:r>
              <w:rPr>
                <w:rFonts w:hint="eastAsia"/>
                <w:bCs/>
              </w:rPr>
              <w:t>核准经营范围</w:t>
            </w:r>
          </w:p>
        </w:tc>
        <w:tc>
          <w:tcPr>
            <w:tcW w:w="7243" w:type="dxa"/>
            <w:gridSpan w:val="9"/>
            <w:shd w:val="clear" w:color="auto" w:fill="auto"/>
            <w:vAlign w:val="center"/>
          </w:tcPr>
          <w:p>
            <w:pPr>
              <w:pStyle w:val="44"/>
              <w:spacing w:line="360" w:lineRule="auto"/>
              <w:ind w:left="107"/>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44"/>
              <w:spacing w:line="360" w:lineRule="auto"/>
              <w:ind w:left="107"/>
              <w:jc w:val="both"/>
              <w:rPr>
                <w:bCs/>
              </w:rPr>
            </w:pPr>
          </w:p>
        </w:tc>
        <w:tc>
          <w:tcPr>
            <w:tcW w:w="7933" w:type="dxa"/>
            <w:gridSpan w:val="10"/>
            <w:shd w:val="clear" w:color="auto" w:fill="auto"/>
            <w:vAlign w:val="center"/>
          </w:tcPr>
          <w:p>
            <w:pPr>
              <w:pStyle w:val="44"/>
              <w:spacing w:line="360" w:lineRule="auto"/>
              <w:jc w:val="both"/>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44"/>
              <w:spacing w:line="360" w:lineRule="auto"/>
              <w:ind w:left="107"/>
              <w:jc w:val="both"/>
              <w:rPr>
                <w:bCs/>
              </w:rPr>
            </w:pPr>
            <w:r>
              <w:rPr>
                <w:rFonts w:hint="eastAsia"/>
                <w:bCs/>
              </w:rPr>
              <w:t>2．</w:t>
            </w:r>
          </w:p>
          <w:p>
            <w:pPr>
              <w:pStyle w:val="44"/>
              <w:spacing w:line="360" w:lineRule="auto"/>
              <w:ind w:left="107"/>
              <w:jc w:val="both"/>
              <w:rPr>
                <w:bCs/>
                <w:spacing w:val="16"/>
              </w:rPr>
            </w:pPr>
            <w:r>
              <w:rPr>
                <w:rFonts w:hint="eastAsia"/>
                <w:bCs/>
              </w:rPr>
              <w:t>企</w:t>
            </w:r>
            <w:r>
              <w:rPr>
                <w:rFonts w:hint="eastAsia"/>
                <w:bCs/>
                <w:spacing w:val="12"/>
              </w:rPr>
              <w:t>业有关资质获证情况</w:t>
            </w:r>
          </w:p>
        </w:tc>
        <w:tc>
          <w:tcPr>
            <w:tcW w:w="1355" w:type="dxa"/>
            <w:gridSpan w:val="2"/>
            <w:vMerge w:val="restart"/>
            <w:shd w:val="clear" w:color="auto" w:fill="auto"/>
            <w:vAlign w:val="center"/>
          </w:tcPr>
          <w:p>
            <w:pPr>
              <w:pStyle w:val="44"/>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shd w:val="clear" w:color="auto" w:fill="auto"/>
            <w:vAlign w:val="center"/>
          </w:tcPr>
          <w:p>
            <w:pPr>
              <w:pStyle w:val="44"/>
              <w:spacing w:line="360" w:lineRule="auto"/>
              <w:ind w:right="-78" w:rightChars="-37"/>
              <w:jc w:val="both"/>
              <w:rPr>
                <w:bCs/>
                <w:spacing w:val="16"/>
              </w:rPr>
            </w:pPr>
            <w:r>
              <w:rPr>
                <w:rFonts w:hint="eastAsia"/>
                <w:bCs/>
                <w:spacing w:val="16"/>
              </w:rPr>
              <w:t>产品名称</w:t>
            </w:r>
          </w:p>
        </w:tc>
        <w:tc>
          <w:tcPr>
            <w:tcW w:w="1077" w:type="dxa"/>
            <w:shd w:val="clear" w:color="auto" w:fill="auto"/>
            <w:vAlign w:val="center"/>
          </w:tcPr>
          <w:p>
            <w:pPr>
              <w:pStyle w:val="44"/>
              <w:spacing w:before="0" w:beforeAutospacing="0" w:after="0" w:afterAutospacing="0" w:line="360" w:lineRule="auto"/>
              <w:jc w:val="both"/>
              <w:rPr>
                <w:bCs/>
              </w:rPr>
            </w:pPr>
            <w:r>
              <w:rPr>
                <w:rFonts w:hint="eastAsia"/>
                <w:bCs/>
                <w:spacing w:val="16"/>
              </w:rPr>
              <w:t>发证机关</w:t>
            </w:r>
          </w:p>
        </w:tc>
        <w:tc>
          <w:tcPr>
            <w:tcW w:w="1617" w:type="dxa"/>
            <w:gridSpan w:val="2"/>
            <w:shd w:val="clear" w:color="auto" w:fill="auto"/>
            <w:vAlign w:val="center"/>
          </w:tcPr>
          <w:p>
            <w:pPr>
              <w:pStyle w:val="44"/>
              <w:spacing w:line="360" w:lineRule="auto"/>
              <w:jc w:val="both"/>
              <w:rPr>
                <w:bCs/>
              </w:rPr>
            </w:pPr>
            <w:r>
              <w:rPr>
                <w:rFonts w:hint="eastAsia"/>
                <w:bCs/>
                <w:spacing w:val="27"/>
              </w:rPr>
              <w:t>编号</w:t>
            </w:r>
          </w:p>
        </w:tc>
        <w:tc>
          <w:tcPr>
            <w:tcW w:w="1618" w:type="dxa"/>
            <w:shd w:val="clear" w:color="auto" w:fill="auto"/>
            <w:vAlign w:val="center"/>
          </w:tcPr>
          <w:p>
            <w:pPr>
              <w:pStyle w:val="44"/>
              <w:spacing w:line="360" w:lineRule="auto"/>
              <w:jc w:val="both"/>
              <w:rPr>
                <w:bCs/>
              </w:rPr>
            </w:pPr>
            <w:r>
              <w:rPr>
                <w:rFonts w:hint="eastAsia"/>
                <w:bCs/>
                <w:spacing w:val="16"/>
              </w:rPr>
              <w:t>发证时间</w:t>
            </w:r>
          </w:p>
        </w:tc>
        <w:tc>
          <w:tcPr>
            <w:tcW w:w="933" w:type="dxa"/>
            <w:shd w:val="clear" w:color="auto" w:fill="auto"/>
            <w:vAlign w:val="center"/>
          </w:tcPr>
          <w:p>
            <w:pPr>
              <w:pStyle w:val="44"/>
              <w:spacing w:before="0" w:beforeAutospacing="0" w:after="0" w:afterAutospacing="0" w:line="360" w:lineRule="auto"/>
              <w:jc w:val="both"/>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44"/>
              <w:spacing w:line="360" w:lineRule="auto"/>
              <w:ind w:left="107"/>
              <w:jc w:val="both"/>
              <w:rPr>
                <w:bCs/>
              </w:rPr>
            </w:pPr>
          </w:p>
        </w:tc>
        <w:tc>
          <w:tcPr>
            <w:tcW w:w="1355" w:type="dxa"/>
            <w:gridSpan w:val="2"/>
            <w:vMerge w:val="continue"/>
            <w:shd w:val="clear" w:color="auto" w:fill="auto"/>
            <w:vAlign w:val="center"/>
          </w:tcPr>
          <w:p>
            <w:pPr>
              <w:pStyle w:val="44"/>
              <w:spacing w:line="360" w:lineRule="auto"/>
              <w:jc w:val="both"/>
              <w:rPr>
                <w:bCs/>
              </w:rPr>
            </w:pPr>
          </w:p>
        </w:tc>
        <w:tc>
          <w:tcPr>
            <w:tcW w:w="1333" w:type="dxa"/>
            <w:gridSpan w:val="3"/>
            <w:shd w:val="clear" w:color="auto" w:fill="auto"/>
            <w:vAlign w:val="center"/>
          </w:tcPr>
          <w:p>
            <w:pPr>
              <w:pStyle w:val="44"/>
              <w:spacing w:line="360" w:lineRule="auto"/>
              <w:jc w:val="both"/>
              <w:rPr>
                <w:bCs/>
              </w:rPr>
            </w:pPr>
          </w:p>
        </w:tc>
        <w:tc>
          <w:tcPr>
            <w:tcW w:w="1077" w:type="dxa"/>
            <w:shd w:val="clear" w:color="auto" w:fill="auto"/>
            <w:vAlign w:val="center"/>
          </w:tcPr>
          <w:p>
            <w:pPr>
              <w:pStyle w:val="44"/>
              <w:spacing w:line="360" w:lineRule="auto"/>
              <w:jc w:val="both"/>
              <w:rPr>
                <w:bCs/>
              </w:rPr>
            </w:pPr>
          </w:p>
        </w:tc>
        <w:tc>
          <w:tcPr>
            <w:tcW w:w="1617" w:type="dxa"/>
            <w:gridSpan w:val="2"/>
            <w:shd w:val="clear" w:color="auto" w:fill="auto"/>
            <w:vAlign w:val="center"/>
          </w:tcPr>
          <w:p>
            <w:pPr>
              <w:pStyle w:val="44"/>
              <w:spacing w:line="360" w:lineRule="auto"/>
              <w:jc w:val="both"/>
              <w:rPr>
                <w:bCs/>
              </w:rPr>
            </w:pPr>
          </w:p>
        </w:tc>
        <w:tc>
          <w:tcPr>
            <w:tcW w:w="2551" w:type="dxa"/>
            <w:gridSpan w:val="2"/>
            <w:shd w:val="clear" w:color="auto" w:fill="auto"/>
            <w:vAlign w:val="center"/>
          </w:tcPr>
          <w:p>
            <w:pPr>
              <w:pStyle w:val="44"/>
              <w:spacing w:line="36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44"/>
              <w:spacing w:line="360" w:lineRule="auto"/>
              <w:ind w:left="107"/>
              <w:jc w:val="both"/>
              <w:rPr>
                <w:bCs/>
                <w:spacing w:val="16"/>
              </w:rPr>
            </w:pPr>
          </w:p>
        </w:tc>
        <w:tc>
          <w:tcPr>
            <w:tcW w:w="1355" w:type="dxa"/>
            <w:gridSpan w:val="2"/>
            <w:shd w:val="clear" w:color="auto" w:fill="auto"/>
            <w:vAlign w:val="center"/>
          </w:tcPr>
          <w:p>
            <w:pPr>
              <w:pStyle w:val="44"/>
              <w:spacing w:before="0" w:beforeAutospacing="0" w:after="0" w:afterAutospacing="0" w:line="360" w:lineRule="auto"/>
              <w:ind w:right="-107" w:rightChars="-51"/>
              <w:jc w:val="both"/>
              <w:rPr>
                <w:bCs/>
                <w:spacing w:val="41"/>
              </w:rPr>
            </w:pPr>
            <w:r>
              <w:rPr>
                <w:rFonts w:hint="eastAsia"/>
                <w:bCs/>
                <w:spacing w:val="41"/>
              </w:rPr>
              <w:t>企业通过质量体系、环保</w:t>
            </w:r>
            <w:r>
              <w:rPr>
                <w:rFonts w:hint="eastAsia"/>
                <w:bCs/>
                <w:spacing w:val="11"/>
              </w:rPr>
              <w:t>体系、计量等认证情况</w:t>
            </w:r>
          </w:p>
        </w:tc>
        <w:tc>
          <w:tcPr>
            <w:tcW w:w="6578" w:type="dxa"/>
            <w:gridSpan w:val="8"/>
            <w:shd w:val="clear" w:color="auto" w:fill="auto"/>
            <w:vAlign w:val="center"/>
          </w:tcPr>
          <w:p>
            <w:pPr>
              <w:pStyle w:val="44"/>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44"/>
              <w:spacing w:line="360" w:lineRule="auto"/>
              <w:ind w:left="107"/>
              <w:jc w:val="both"/>
              <w:rPr>
                <w:bCs/>
                <w:spacing w:val="27"/>
              </w:rPr>
            </w:pPr>
          </w:p>
        </w:tc>
        <w:tc>
          <w:tcPr>
            <w:tcW w:w="1355" w:type="dxa"/>
            <w:gridSpan w:val="2"/>
            <w:shd w:val="clear" w:color="auto" w:fill="auto"/>
            <w:vAlign w:val="center"/>
          </w:tcPr>
          <w:p>
            <w:pPr>
              <w:pStyle w:val="44"/>
              <w:spacing w:line="360" w:lineRule="auto"/>
              <w:jc w:val="both"/>
              <w:rPr>
                <w:bCs/>
                <w:spacing w:val="16"/>
              </w:rPr>
            </w:pPr>
            <w:r>
              <w:rPr>
                <w:rFonts w:hint="eastAsia"/>
                <w:bCs/>
                <w:spacing w:val="10"/>
              </w:rPr>
              <w:t>企业获得专利情况</w:t>
            </w:r>
          </w:p>
        </w:tc>
        <w:tc>
          <w:tcPr>
            <w:tcW w:w="6578" w:type="dxa"/>
            <w:gridSpan w:val="8"/>
            <w:shd w:val="clear" w:color="auto" w:fill="auto"/>
            <w:vAlign w:val="center"/>
          </w:tcPr>
          <w:p>
            <w:pPr>
              <w:pStyle w:val="44"/>
              <w:spacing w:line="360" w:lineRule="auto"/>
              <w:jc w:val="both"/>
              <w:rPr>
                <w:bCs/>
                <w:spacing w:val="16"/>
              </w:rPr>
            </w:pPr>
          </w:p>
        </w:tc>
      </w:tr>
    </w:tbl>
    <w:p>
      <w:pPr>
        <w:spacing w:line="360" w:lineRule="auto"/>
        <w:rPr>
          <w:rFonts w:ascii="宋体" w:hAnsi="宋体" w:cs="宋体"/>
          <w:sz w:val="24"/>
          <w:szCs w:val="32"/>
        </w:rPr>
      </w:pPr>
    </w:p>
    <w:p>
      <w:pPr>
        <w:spacing w:line="360" w:lineRule="auto"/>
        <w:rPr>
          <w:b/>
          <w:bCs/>
          <w:sz w:val="24"/>
          <w:szCs w:val="32"/>
        </w:rPr>
      </w:pPr>
      <w:r>
        <w:rPr>
          <w:rFonts w:hint="eastAsia"/>
          <w:b/>
          <w:bCs/>
          <w:sz w:val="24"/>
          <w:szCs w:val="32"/>
        </w:rPr>
        <w:t>要求：</w:t>
      </w:r>
    </w:p>
    <w:p>
      <w:pPr>
        <w:spacing w:line="360" w:lineRule="auto"/>
        <w:rPr>
          <w:rFonts w:ascii="宋体" w:hAnsi="宋体" w:cs="宋体"/>
          <w:sz w:val="24"/>
          <w:szCs w:val="32"/>
        </w:rPr>
      </w:pP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b/>
          <w:sz w:val="28"/>
        </w:rPr>
        <w:t>附件6</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pPr>
        <w:spacing w:line="360" w:lineRule="auto"/>
        <w:jc w:val="center"/>
        <w:rPr>
          <w:sz w:val="24"/>
          <w:szCs w:val="32"/>
        </w:rPr>
      </w:pPr>
      <w:r>
        <w:rPr>
          <w:rFonts w:hint="eastAsia"/>
          <w:sz w:val="24"/>
          <w:szCs w:val="32"/>
        </w:rPr>
        <w:t>（主要从业人员及其技术资格）</w:t>
      </w:r>
    </w:p>
    <w:tbl>
      <w:tblPr>
        <w:tblStyle w:val="2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bl>
    <w:p>
      <w:pPr>
        <w:spacing w:line="360" w:lineRule="auto"/>
        <w:jc w:val="left"/>
        <w:rPr>
          <w:b/>
          <w:bCs/>
          <w:sz w:val="24"/>
          <w:szCs w:val="32"/>
        </w:rPr>
      </w:pPr>
      <w:r>
        <w:rPr>
          <w:rFonts w:hint="eastAsia"/>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3.出具上述人员在本单位服务的外部证明，如：投标截止日之前六个月以内的代缴个税税单、参加社会保险的《投保单》或《社会保险参保人员证明》等。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sz w:val="24"/>
        </w:rPr>
        <w:t>投标人名称（盖章）：</w:t>
      </w:r>
    </w:p>
    <w:p>
      <w:pPr>
        <w:spacing w:line="360" w:lineRule="auto"/>
        <w:rPr>
          <w:rFonts w:ascii="宋体" w:hAnsi="宋体"/>
          <w:sz w:val="24"/>
        </w:rPr>
      </w:pPr>
      <w:r>
        <w:rPr>
          <w:rFonts w:hint="eastAsia" w:ascii="宋体" w:hAnsi="宋体"/>
          <w:sz w:val="24"/>
        </w:rPr>
        <w:t>授权委托代理人签字或盖章：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附件7</w:t>
      </w:r>
    </w:p>
    <w:p>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sz w:val="24"/>
          <w:szCs w:val="32"/>
        </w:rPr>
      </w:pPr>
      <w:r>
        <w:rPr>
          <w:rFonts w:hint="eastAsia" w:ascii="宋体" w:hAnsi="宋体"/>
          <w:sz w:val="24"/>
          <w:szCs w:val="32"/>
        </w:rPr>
        <w:t>采购项目：                                        采购编号：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sz w:val="24"/>
                <w:lang w:val="zh-CN"/>
              </w:rPr>
            </w:pPr>
            <w:r>
              <w:rPr>
                <w:rFonts w:hint="eastAsia"/>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sz w:val="24"/>
              </w:rPr>
            </w:pPr>
            <w:r>
              <w:rPr>
                <w:rFonts w:hint="eastAsia"/>
                <w:b/>
                <w:bCs/>
                <w:sz w:val="24"/>
              </w:rPr>
              <w:t>注：业绩证明应提供旁证材料</w:t>
            </w:r>
          </w:p>
          <w:p>
            <w:pPr>
              <w:jc w:val="center"/>
              <w:rPr>
                <w:b/>
                <w:bCs/>
                <w:sz w:val="24"/>
                <w:lang w:val="zh-CN"/>
              </w:rPr>
            </w:pPr>
            <w:r>
              <w:rPr>
                <w:rFonts w:hint="eastAsia"/>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sz w:val="24"/>
                <w:lang w:val="zh-CN"/>
              </w:rPr>
            </w:pPr>
            <w:r>
              <w:rPr>
                <w:rFonts w:hint="eastAsia"/>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sz w:val="24"/>
                <w:lang w:val="zh-CN"/>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附件8</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b/>
                <w:sz w:val="24"/>
              </w:rPr>
            </w:pPr>
            <w:r>
              <w:rPr>
                <w:rFonts w:hint="eastAsia" w:ascii="宋体" w:hAnsi="宋体"/>
                <w:b/>
                <w:sz w:val="24"/>
              </w:rPr>
              <w:t>名称</w:t>
            </w:r>
          </w:p>
        </w:tc>
        <w:tc>
          <w:tcPr>
            <w:tcW w:w="1449" w:type="dxa"/>
            <w:vAlign w:val="center"/>
          </w:tcPr>
          <w:p>
            <w:pPr>
              <w:spacing w:line="360" w:lineRule="auto"/>
              <w:ind w:left="52"/>
              <w:rPr>
                <w:rFonts w:ascii="宋体"/>
                <w:b/>
                <w:sz w:val="24"/>
              </w:rPr>
            </w:pPr>
            <w:r>
              <w:rPr>
                <w:rFonts w:hint="eastAsia" w:ascii="宋体" w:hAnsi="宋体"/>
                <w:b/>
                <w:sz w:val="24"/>
              </w:rPr>
              <w:t>规格型号</w:t>
            </w:r>
          </w:p>
        </w:tc>
        <w:tc>
          <w:tcPr>
            <w:tcW w:w="1560" w:type="dxa"/>
            <w:vAlign w:val="center"/>
          </w:tcPr>
          <w:p>
            <w:pPr>
              <w:spacing w:line="360" w:lineRule="auto"/>
              <w:ind w:left="152"/>
              <w:rPr>
                <w:rFonts w:ascii="宋体"/>
                <w:b/>
                <w:sz w:val="24"/>
              </w:rPr>
            </w:pPr>
            <w:r>
              <w:rPr>
                <w:rFonts w:hint="eastAsia" w:ascii="宋体" w:hAnsi="宋体"/>
                <w:b/>
                <w:sz w:val="24"/>
              </w:rPr>
              <w:t>招标参数</w:t>
            </w:r>
          </w:p>
        </w:tc>
        <w:tc>
          <w:tcPr>
            <w:tcW w:w="1401" w:type="dxa"/>
            <w:vAlign w:val="center"/>
          </w:tcPr>
          <w:p>
            <w:pPr>
              <w:spacing w:line="360" w:lineRule="auto"/>
              <w:rPr>
                <w:rFonts w:ascii="宋体"/>
                <w:b/>
                <w:sz w:val="24"/>
              </w:rPr>
            </w:pPr>
            <w:r>
              <w:rPr>
                <w:rFonts w:hint="eastAsia" w:ascii="宋体" w:hAnsi="宋体"/>
                <w:b/>
                <w:sz w:val="24"/>
              </w:rPr>
              <w:t>投标参数</w:t>
            </w:r>
          </w:p>
        </w:tc>
        <w:tc>
          <w:tcPr>
            <w:tcW w:w="1365" w:type="dxa"/>
            <w:vAlign w:val="center"/>
          </w:tcPr>
          <w:p>
            <w:pPr>
              <w:spacing w:line="360" w:lineRule="auto"/>
              <w:rPr>
                <w:rFonts w:asci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1.本表的名称须与《报价明细表》一致。</w:t>
      </w:r>
    </w:p>
    <w:p>
      <w:pPr>
        <w:spacing w:line="360" w:lineRule="auto"/>
        <w:ind w:firstLine="480" w:firstLineChars="200"/>
        <w:rPr>
          <w:rFonts w:ascii="宋体" w:hAnsi="宋体"/>
          <w:sz w:val="24"/>
        </w:rPr>
      </w:pPr>
      <w:r>
        <w:rPr>
          <w:rFonts w:hint="eastAsia" w:ascii="宋体" w:hAnsi="宋体"/>
          <w:sz w:val="24"/>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ind w:firstLine="480" w:firstLineChars="200"/>
        <w:rPr>
          <w:rFonts w:ascii="宋体" w:hAnsi="宋体"/>
          <w:sz w:val="24"/>
        </w:rPr>
      </w:pPr>
      <w:r>
        <w:rPr>
          <w:rFonts w:hint="eastAsia" w:ascii="宋体" w:hAnsi="宋体"/>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附件9</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证书一览表</w:t>
      </w:r>
    </w:p>
    <w:p>
      <w:pPr>
        <w:spacing w:line="360" w:lineRule="auto"/>
        <w:jc w:val="left"/>
        <w:rPr>
          <w:rFonts w:ascii="宋体" w:hAnsi="宋体" w:cs="宋体"/>
          <w:b/>
          <w:bCs/>
          <w:sz w:val="24"/>
          <w:szCs w:val="32"/>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8"/>
              <w:spacing w:line="360" w:lineRule="auto"/>
              <w:jc w:val="center"/>
              <w:rPr>
                <w:rFonts w:ascii="宋体" w:cs="Arial"/>
                <w:b/>
                <w:bCs/>
                <w:sz w:val="24"/>
              </w:rPr>
            </w:pPr>
            <w:r>
              <w:rPr>
                <w:rFonts w:hint="eastAsia" w:ascii="宋体" w:hAnsi="宋体" w:cs="Arial"/>
                <w:b/>
                <w:bCs/>
                <w:sz w:val="24"/>
              </w:rPr>
              <w:t>证书名称</w:t>
            </w:r>
          </w:p>
        </w:tc>
        <w:tc>
          <w:tcPr>
            <w:tcW w:w="2258" w:type="dxa"/>
            <w:tcBorders>
              <w:top w:val="double" w:color="auto" w:sz="4" w:space="0"/>
            </w:tcBorders>
          </w:tcPr>
          <w:p>
            <w:pPr>
              <w:pStyle w:val="48"/>
              <w:spacing w:line="360" w:lineRule="auto"/>
              <w:jc w:val="center"/>
              <w:rPr>
                <w:rFonts w:ascii="宋体" w:cs="Arial"/>
                <w:b/>
                <w:bCs/>
                <w:sz w:val="24"/>
              </w:rPr>
            </w:pPr>
            <w:r>
              <w:rPr>
                <w:rFonts w:hint="eastAsia" w:ascii="宋体" w:hAnsi="宋体" w:cs="Arial"/>
                <w:b/>
                <w:bCs/>
                <w:sz w:val="24"/>
              </w:rPr>
              <w:t>发证单位</w:t>
            </w:r>
          </w:p>
        </w:tc>
        <w:tc>
          <w:tcPr>
            <w:tcW w:w="2260" w:type="dxa"/>
            <w:tcBorders>
              <w:top w:val="double" w:color="auto" w:sz="4" w:space="0"/>
            </w:tcBorders>
          </w:tcPr>
          <w:p>
            <w:pPr>
              <w:pStyle w:val="48"/>
              <w:spacing w:line="360" w:lineRule="auto"/>
              <w:jc w:val="center"/>
              <w:rPr>
                <w:rFonts w:ascii="宋体" w:cs="Arial"/>
                <w:b/>
                <w:bCs/>
                <w:sz w:val="24"/>
              </w:rPr>
            </w:pPr>
            <w:r>
              <w:rPr>
                <w:rFonts w:hint="eastAsia" w:ascii="宋体" w:hAnsi="宋体" w:cs="Arial"/>
                <w:b/>
                <w:bCs/>
                <w:sz w:val="24"/>
              </w:rPr>
              <w:t>证书等级</w:t>
            </w:r>
          </w:p>
        </w:tc>
        <w:tc>
          <w:tcPr>
            <w:tcW w:w="2047" w:type="dxa"/>
            <w:tcBorders>
              <w:top w:val="double" w:color="auto" w:sz="4" w:space="0"/>
              <w:right w:val="single" w:color="auto" w:sz="4" w:space="0"/>
            </w:tcBorders>
          </w:tcPr>
          <w:p>
            <w:pPr>
              <w:pStyle w:val="48"/>
              <w:spacing w:line="360" w:lineRule="auto"/>
              <w:jc w:val="center"/>
              <w:rPr>
                <w:rFonts w:asci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8"/>
              <w:spacing w:line="360" w:lineRule="auto"/>
              <w:jc w:val="center"/>
              <w:rPr>
                <w:rFonts w:ascii="宋体" w:cs="Arial"/>
                <w:szCs w:val="21"/>
              </w:rPr>
            </w:pPr>
          </w:p>
        </w:tc>
        <w:tc>
          <w:tcPr>
            <w:tcW w:w="2258" w:type="dxa"/>
            <w:tcBorders>
              <w:bottom w:val="double" w:color="auto" w:sz="4" w:space="0"/>
            </w:tcBorders>
          </w:tcPr>
          <w:p>
            <w:pPr>
              <w:pStyle w:val="48"/>
              <w:spacing w:line="360" w:lineRule="auto"/>
              <w:jc w:val="center"/>
              <w:rPr>
                <w:rFonts w:ascii="宋体" w:cs="Arial"/>
                <w:szCs w:val="21"/>
              </w:rPr>
            </w:pPr>
          </w:p>
        </w:tc>
        <w:tc>
          <w:tcPr>
            <w:tcW w:w="2260" w:type="dxa"/>
            <w:tcBorders>
              <w:bottom w:val="double" w:color="auto" w:sz="4" w:space="0"/>
            </w:tcBorders>
          </w:tcPr>
          <w:p>
            <w:pPr>
              <w:pStyle w:val="48"/>
              <w:spacing w:line="360" w:lineRule="auto"/>
              <w:jc w:val="center"/>
              <w:rPr>
                <w:rFonts w:ascii="宋体" w:cs="Arial"/>
                <w:szCs w:val="21"/>
              </w:rPr>
            </w:pPr>
          </w:p>
        </w:tc>
        <w:tc>
          <w:tcPr>
            <w:tcW w:w="2047" w:type="dxa"/>
            <w:tcBorders>
              <w:bottom w:val="double" w:color="auto" w:sz="4" w:space="0"/>
              <w:right w:val="single" w:color="auto" w:sz="4" w:space="0"/>
            </w:tcBorders>
          </w:tcPr>
          <w:p>
            <w:pPr>
              <w:pStyle w:val="48"/>
              <w:spacing w:line="360" w:lineRule="auto"/>
              <w:jc w:val="center"/>
              <w:rPr>
                <w:rFonts w:ascii="宋体" w:cs="Arial"/>
                <w:szCs w:val="21"/>
              </w:rPr>
            </w:pPr>
          </w:p>
        </w:tc>
      </w:tr>
    </w:tbl>
    <w:p>
      <w:pPr>
        <w:spacing w:line="360" w:lineRule="auto"/>
        <w:jc w:val="left"/>
        <w:rPr>
          <w:rFonts w:ascii="宋体" w:hAnsi="宋体" w:cs="宋体"/>
          <w:b/>
          <w:bCs/>
          <w:sz w:val="24"/>
          <w:szCs w:val="32"/>
          <w:lang w:val="zh-CN"/>
        </w:rPr>
      </w:pPr>
    </w:p>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1.填写投标人获得资质、认证或企业信誉证书；</w:t>
      </w:r>
    </w:p>
    <w:p>
      <w:pPr>
        <w:spacing w:line="360" w:lineRule="auto"/>
        <w:ind w:firstLine="480" w:firstLineChars="200"/>
        <w:rPr>
          <w:rFonts w:ascii="宋体" w:hAnsi="宋体"/>
          <w:sz w:val="24"/>
        </w:rPr>
      </w:pPr>
      <w:r>
        <w:rPr>
          <w:rFonts w:hint="eastAsia" w:ascii="宋体" w:hAnsi="宋体"/>
          <w:sz w:val="24"/>
        </w:rPr>
        <w:t>2.附所列证书复印件或其他证明材料。</w:t>
      </w: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附件10</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b/>
          <w:bCs/>
          <w:sz w:val="24"/>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1.业绩证明应提供证明材料（合同复印件可只提供首页、含金额页、盖章页并加盖投标人公章）；</w:t>
      </w:r>
    </w:p>
    <w:p>
      <w:pPr>
        <w:spacing w:line="360" w:lineRule="auto"/>
        <w:ind w:firstLine="480" w:firstLineChars="200"/>
        <w:rPr>
          <w:rFonts w:ascii="宋体" w:hAnsi="宋体"/>
          <w:sz w:val="24"/>
        </w:rPr>
      </w:pPr>
      <w:r>
        <w:rPr>
          <w:rFonts w:hint="eastAsia" w:ascii="宋体" w:hAnsi="宋体"/>
          <w:sz w:val="24"/>
        </w:rPr>
        <w:t>2.报价供应商可按此表格式复制。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附件11</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资信及商务需求响应表</w:t>
      </w:r>
    </w:p>
    <w:p>
      <w:pPr>
        <w:spacing w:line="360" w:lineRule="auto"/>
        <w:rPr>
          <w:rFonts w:ascii="宋体"/>
          <w:b/>
          <w:sz w:val="24"/>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848"/>
        <w:gridCol w:w="2400"/>
        <w:gridCol w:w="204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内容</w:t>
            </w:r>
          </w:p>
        </w:tc>
        <w:tc>
          <w:tcPr>
            <w:tcW w:w="1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   目</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招标文件要求</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投标响应情况</w:t>
            </w: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说 明</w:t>
            </w:r>
            <w:r>
              <w:rPr>
                <w:rFonts w:ascii="宋体" w:hAnsi="宋体"/>
                <w:sz w:val="24"/>
                <w:lang w:val="zh-CN"/>
              </w:rPr>
              <w:t>（符合、正偏离或负偏离）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ind w:right="113" w:firstLine="360" w:firstLineChars="150"/>
              <w:jc w:val="center"/>
              <w:rPr>
                <w:rFonts w:ascii="宋体" w:hAnsi="宋体"/>
                <w:sz w:val="24"/>
              </w:rPr>
            </w:pPr>
            <w:r>
              <w:rPr>
                <w:rFonts w:hint="eastAsia" w:ascii="宋体" w:hAnsi="宋体"/>
                <w:sz w:val="24"/>
              </w:rPr>
              <w:t>商  务  偏  离</w:t>
            </w:r>
          </w:p>
        </w:tc>
        <w:tc>
          <w:tcPr>
            <w:tcW w:w="18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lang w:val="zh-CN"/>
              </w:rPr>
            </w:pPr>
            <w:r>
              <w:rPr>
                <w:rFonts w:hint="eastAsia" w:ascii="宋体" w:hAnsi="宋体"/>
                <w:sz w:val="24"/>
                <w:lang w:val="zh-CN"/>
              </w:rPr>
              <w:t>服务人员</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8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lang w:val="zh-CN"/>
              </w:rPr>
            </w:pPr>
            <w:r>
              <w:rPr>
                <w:rFonts w:hint="eastAsia" w:ascii="宋体" w:hAnsi="宋体"/>
                <w:sz w:val="24"/>
                <w:lang w:val="zh-CN"/>
              </w:rPr>
              <w:t>服务期限</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8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lang w:val="zh-CN"/>
              </w:rPr>
            </w:pPr>
            <w:r>
              <w:rPr>
                <w:rFonts w:hint="eastAsia" w:ascii="宋体" w:hAnsi="宋体"/>
                <w:sz w:val="24"/>
                <w:lang w:val="zh-CN"/>
              </w:rPr>
              <w:t>付款方式</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1848"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b/>
                <w:sz w:val="24"/>
              </w:rPr>
            </w:pPr>
            <w:r>
              <w:rPr>
                <w:rFonts w:hint="eastAsia"/>
                <w:b/>
                <w:sz w:val="24"/>
              </w:rPr>
              <w:t>…</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center"/>
              <w:rPr>
                <w:rFonts w:ascii="宋体" w:hAnsi="宋体"/>
                <w:sz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360" w:lineRule="auto"/>
        <w:rPr>
          <w:rFonts w:ascii="宋体"/>
          <w:b/>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tabs>
          <w:tab w:val="left" w:pos="2460"/>
        </w:tabs>
        <w:spacing w:line="360" w:lineRule="auto"/>
        <w:rPr>
          <w:rFonts w:ascii="宋体" w:hAnsi="宋体"/>
          <w:b/>
          <w:sz w:val="28"/>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距采购人最近的服务网点情况表</w:t>
      </w:r>
    </w:p>
    <w:tbl>
      <w:tblPr>
        <w:tblStyle w:val="2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服务网点名称</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地址</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注册资本金</w:t>
            </w:r>
          </w:p>
        </w:tc>
        <w:tc>
          <w:tcPr>
            <w:tcW w:w="2220" w:type="dxa"/>
            <w:tcBorders>
              <w:right w:val="single" w:color="auto" w:sz="4" w:space="0"/>
            </w:tcBorders>
            <w:vAlign w:val="center"/>
          </w:tcPr>
          <w:p>
            <w:pPr>
              <w:spacing w:line="360" w:lineRule="auto"/>
              <w:jc w:val="center"/>
              <w:rPr>
                <w:sz w:val="24"/>
              </w:rPr>
            </w:pPr>
          </w:p>
        </w:tc>
        <w:tc>
          <w:tcPr>
            <w:tcW w:w="2385" w:type="dxa"/>
            <w:gridSpan w:val="3"/>
            <w:tcBorders>
              <w:left w:val="single" w:color="auto" w:sz="4" w:space="0"/>
              <w:right w:val="single" w:color="auto" w:sz="4" w:space="0"/>
            </w:tcBorders>
            <w:vAlign w:val="center"/>
          </w:tcPr>
          <w:p>
            <w:pPr>
              <w:spacing w:line="360" w:lineRule="auto"/>
              <w:jc w:val="center"/>
              <w:rPr>
                <w:sz w:val="24"/>
              </w:rPr>
            </w:pPr>
            <w:r>
              <w:rPr>
                <w:rFonts w:hint="eastAsia"/>
                <w:sz w:val="24"/>
              </w:rPr>
              <w:t>其中投标人出资比例</w:t>
            </w:r>
          </w:p>
        </w:tc>
        <w:tc>
          <w:tcPr>
            <w:tcW w:w="2268" w:type="dxa"/>
            <w:tcBorders>
              <w:lef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员工总人数</w:t>
            </w:r>
          </w:p>
        </w:tc>
        <w:tc>
          <w:tcPr>
            <w:tcW w:w="2220" w:type="dxa"/>
            <w:tcBorders>
              <w:right w:val="single" w:color="auto" w:sz="4" w:space="0"/>
            </w:tcBorders>
            <w:vAlign w:val="center"/>
          </w:tcPr>
          <w:p>
            <w:pPr>
              <w:spacing w:line="360" w:lineRule="auto"/>
              <w:jc w:val="center"/>
              <w:rPr>
                <w:sz w:val="24"/>
              </w:rPr>
            </w:pPr>
          </w:p>
        </w:tc>
        <w:tc>
          <w:tcPr>
            <w:tcW w:w="2385" w:type="dxa"/>
            <w:gridSpan w:val="3"/>
            <w:tcBorders>
              <w:left w:val="single" w:color="auto" w:sz="4" w:space="0"/>
              <w:right w:val="single" w:color="auto" w:sz="4" w:space="0"/>
            </w:tcBorders>
            <w:vAlign w:val="center"/>
          </w:tcPr>
          <w:p>
            <w:pPr>
              <w:spacing w:line="360" w:lineRule="auto"/>
              <w:jc w:val="center"/>
              <w:rPr>
                <w:sz w:val="24"/>
              </w:rPr>
            </w:pPr>
            <w:r>
              <w:rPr>
                <w:rFonts w:hint="eastAsia"/>
                <w:sz w:val="24"/>
              </w:rPr>
              <w:t>其中：技术人员数</w:t>
            </w:r>
          </w:p>
        </w:tc>
        <w:tc>
          <w:tcPr>
            <w:tcW w:w="2268" w:type="dxa"/>
            <w:tcBorders>
              <w:lef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经营期限</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售后服务协议</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售后服务内容</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工作业绩</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服务承诺</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业务咨询电话</w:t>
            </w:r>
          </w:p>
        </w:tc>
        <w:tc>
          <w:tcPr>
            <w:tcW w:w="2505" w:type="dxa"/>
            <w:gridSpan w:val="2"/>
            <w:tcBorders>
              <w:right w:val="single" w:color="auto" w:sz="4" w:space="0"/>
            </w:tcBorders>
            <w:vAlign w:val="center"/>
          </w:tcPr>
          <w:p>
            <w:pPr>
              <w:spacing w:line="360" w:lineRule="auto"/>
              <w:jc w:val="center"/>
              <w:rPr>
                <w:sz w:val="24"/>
              </w:rPr>
            </w:pPr>
          </w:p>
        </w:tc>
        <w:tc>
          <w:tcPr>
            <w:tcW w:w="1500" w:type="dxa"/>
            <w:tcBorders>
              <w:left w:val="single" w:color="auto" w:sz="4" w:space="0"/>
              <w:right w:val="single" w:color="auto" w:sz="4" w:space="0"/>
            </w:tcBorders>
            <w:vAlign w:val="center"/>
          </w:tcPr>
          <w:p>
            <w:pPr>
              <w:spacing w:line="360" w:lineRule="auto"/>
              <w:jc w:val="center"/>
              <w:rPr>
                <w:sz w:val="24"/>
              </w:rPr>
            </w:pPr>
            <w:r>
              <w:rPr>
                <w:rFonts w:hint="eastAsia"/>
                <w:sz w:val="24"/>
              </w:rPr>
              <w:t>传真</w:t>
            </w:r>
          </w:p>
        </w:tc>
        <w:tc>
          <w:tcPr>
            <w:tcW w:w="2868" w:type="dxa"/>
            <w:gridSpan w:val="2"/>
            <w:tcBorders>
              <w:lef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负责人</w:t>
            </w:r>
          </w:p>
        </w:tc>
        <w:tc>
          <w:tcPr>
            <w:tcW w:w="2505" w:type="dxa"/>
            <w:gridSpan w:val="2"/>
            <w:tcBorders>
              <w:right w:val="single" w:color="auto" w:sz="4" w:space="0"/>
            </w:tcBorders>
            <w:vAlign w:val="center"/>
          </w:tcPr>
          <w:p>
            <w:pPr>
              <w:spacing w:line="360" w:lineRule="auto"/>
              <w:jc w:val="center"/>
              <w:rPr>
                <w:sz w:val="24"/>
              </w:rPr>
            </w:pPr>
          </w:p>
        </w:tc>
        <w:tc>
          <w:tcPr>
            <w:tcW w:w="1500" w:type="dxa"/>
            <w:tcBorders>
              <w:left w:val="single" w:color="auto" w:sz="4" w:space="0"/>
              <w:right w:val="single" w:color="auto" w:sz="4" w:space="0"/>
            </w:tcBorders>
            <w:vAlign w:val="center"/>
          </w:tcPr>
          <w:p>
            <w:pPr>
              <w:spacing w:line="360" w:lineRule="auto"/>
              <w:jc w:val="center"/>
              <w:rPr>
                <w:sz w:val="24"/>
              </w:rPr>
            </w:pPr>
            <w:r>
              <w:rPr>
                <w:rFonts w:hint="eastAsia"/>
                <w:sz w:val="24"/>
              </w:rPr>
              <w:t>联系电话</w:t>
            </w:r>
          </w:p>
        </w:tc>
        <w:tc>
          <w:tcPr>
            <w:tcW w:w="2868" w:type="dxa"/>
            <w:gridSpan w:val="2"/>
            <w:tcBorders>
              <w:left w:val="single" w:color="auto" w:sz="4" w:space="0"/>
            </w:tcBorders>
            <w:vAlign w:val="center"/>
          </w:tcPr>
          <w:p>
            <w:pPr>
              <w:spacing w:line="360" w:lineRule="auto"/>
              <w:rPr>
                <w:sz w:val="24"/>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pStyle w:val="2"/>
        <w:ind w:firstLine="482"/>
        <w:rPr>
          <w:rFonts w:ascii="宋体"/>
          <w:b/>
          <w:sz w:val="24"/>
        </w:rPr>
      </w:pPr>
    </w:p>
    <w:p>
      <w:pPr>
        <w:rPr>
          <w:rFonts w:ascii="宋体" w:hAnsi="宋体" w:cs="宋体"/>
          <w:b/>
          <w:bCs/>
          <w:sz w:val="28"/>
          <w:szCs w:val="36"/>
        </w:rPr>
      </w:pPr>
      <w:r>
        <w:rPr>
          <w:rFonts w:hint="eastAsia" w:ascii="宋体" w:hAnsi="宋体" w:cs="宋体"/>
          <w:b/>
          <w:bCs/>
          <w:sz w:val="28"/>
          <w:szCs w:val="36"/>
        </w:rPr>
        <w:t>附件13　</w:t>
      </w:r>
      <w:r>
        <w:rPr>
          <w:rFonts w:hint="eastAsia" w:ascii="宋体" w:hAnsi="宋体"/>
          <w:sz w:val="30"/>
          <w:szCs w:val="30"/>
        </w:rPr>
        <w:t xml:space="preserve">　                                       </w:t>
      </w:r>
      <w:r>
        <w:rPr>
          <w:rFonts w:hint="eastAsia" w:ascii="宋体" w:hAnsi="宋体"/>
          <w:bCs/>
          <w:sz w:val="24"/>
        </w:rPr>
        <w:t>本</w:t>
      </w:r>
    </w:p>
    <w:p>
      <w:pPr>
        <w:jc w:val="center"/>
        <w:rPr>
          <w:rFonts w:ascii="宋体" w:hAnsi="宋体"/>
          <w:spacing w:val="40"/>
          <w:sz w:val="52"/>
          <w:szCs w:val="52"/>
        </w:rPr>
      </w:pPr>
      <w:r>
        <w:rPr>
          <w:rFonts w:hint="eastAsia" w:ascii="宋体" w:hAnsi="宋体"/>
          <w:spacing w:val="40"/>
          <w:sz w:val="52"/>
          <w:szCs w:val="52"/>
        </w:rPr>
        <w:t>项目名称</w:t>
      </w:r>
    </w:p>
    <w:p>
      <w:pPr>
        <w:jc w:val="center"/>
        <w:rPr>
          <w:rFonts w:ascii="宋体" w:hAnsi="宋体"/>
          <w:sz w:val="36"/>
          <w:szCs w:val="36"/>
        </w:rPr>
      </w:pPr>
      <w:r>
        <w:rPr>
          <w:rFonts w:hint="eastAsia" w:ascii="宋体" w:hAnsi="宋体"/>
          <w:sz w:val="36"/>
          <w:szCs w:val="36"/>
        </w:rPr>
        <w:t>项目编号：（标段）</w:t>
      </w:r>
    </w:p>
    <w:p>
      <w:pPr>
        <w:jc w:val="center"/>
        <w:rPr>
          <w:rFonts w:ascii="宋体" w:hAnsi="宋体"/>
          <w:b/>
          <w:spacing w:val="40"/>
          <w:sz w:val="84"/>
          <w:szCs w:val="84"/>
        </w:rPr>
      </w:pPr>
    </w:p>
    <w:p>
      <w:pPr>
        <w:jc w:val="center"/>
        <w:rPr>
          <w:rFonts w:ascii="宋体" w:hAnsi="宋体"/>
          <w:b/>
          <w:spacing w:val="40"/>
          <w:sz w:val="84"/>
          <w:szCs w:val="84"/>
        </w:rPr>
      </w:pPr>
      <w:r>
        <w:rPr>
          <w:rFonts w:hint="eastAsia" w:ascii="宋体" w:hAnsi="宋体"/>
          <w:b/>
          <w:spacing w:val="40"/>
          <w:sz w:val="84"/>
          <w:szCs w:val="84"/>
        </w:rPr>
        <w:t>报</w:t>
      </w:r>
    </w:p>
    <w:p>
      <w:pPr>
        <w:jc w:val="center"/>
        <w:rPr>
          <w:rFonts w:ascii="宋体" w:hAnsi="宋体"/>
          <w:b/>
          <w:spacing w:val="40"/>
          <w:sz w:val="84"/>
          <w:szCs w:val="84"/>
        </w:rPr>
      </w:pPr>
      <w:r>
        <w:rPr>
          <w:rFonts w:hint="eastAsia" w:ascii="宋体" w:hAnsi="宋体"/>
          <w:b/>
          <w:spacing w:val="40"/>
          <w:sz w:val="84"/>
          <w:szCs w:val="84"/>
        </w:rPr>
        <w:t>价</w:t>
      </w:r>
    </w:p>
    <w:p>
      <w:pPr>
        <w:jc w:val="center"/>
        <w:rPr>
          <w:rFonts w:ascii="宋体" w:hAnsi="宋体"/>
          <w:b/>
          <w:spacing w:val="40"/>
          <w:sz w:val="84"/>
          <w:szCs w:val="84"/>
        </w:rPr>
      </w:pPr>
      <w:r>
        <w:rPr>
          <w:rFonts w:hint="eastAsia" w:ascii="宋体" w:hAnsi="宋体"/>
          <w:b/>
          <w:spacing w:val="40"/>
          <w:sz w:val="84"/>
          <w:szCs w:val="84"/>
        </w:rPr>
        <w:t>文</w:t>
      </w:r>
    </w:p>
    <w:p>
      <w:pPr>
        <w:jc w:val="center"/>
        <w:rPr>
          <w:rFonts w:ascii="宋体" w:hAnsi="宋体"/>
          <w:b/>
          <w:spacing w:val="40"/>
          <w:sz w:val="84"/>
          <w:szCs w:val="84"/>
        </w:rPr>
      </w:pPr>
      <w:r>
        <w:rPr>
          <w:rFonts w:hint="eastAsia" w:ascii="宋体" w:hAnsi="宋体"/>
          <w:b/>
          <w:spacing w:val="40"/>
          <w:sz w:val="84"/>
          <w:szCs w:val="84"/>
        </w:rPr>
        <w:t>件</w:t>
      </w:r>
    </w:p>
    <w:p>
      <w:pPr>
        <w:jc w:val="center"/>
        <w:rPr>
          <w:rFonts w:ascii="宋体" w:hAnsi="宋体"/>
          <w:sz w:val="36"/>
          <w:szCs w:val="36"/>
        </w:rPr>
      </w:pPr>
    </w:p>
    <w:p>
      <w:pPr>
        <w:jc w:val="center"/>
        <w:rPr>
          <w:rFonts w:ascii="宋体" w:hAnsi="宋体"/>
          <w:sz w:val="36"/>
          <w:szCs w:val="36"/>
        </w:rPr>
      </w:pPr>
    </w:p>
    <w:p>
      <w:pPr>
        <w:spacing w:line="360" w:lineRule="auto"/>
        <w:ind w:right="532"/>
        <w:jc w:val="center"/>
        <w:rPr>
          <w:rFonts w:ascii="宋体" w:hAnsi="宋体"/>
          <w:sz w:val="36"/>
          <w:szCs w:val="36"/>
        </w:rPr>
      </w:pPr>
    </w:p>
    <w:p>
      <w:pPr>
        <w:rPr>
          <w:rFonts w:ascii="宋体" w:hAnsi="宋体"/>
          <w:sz w:val="36"/>
          <w:szCs w:val="36"/>
        </w:rPr>
      </w:pPr>
      <w:r>
        <w:rPr>
          <w:rFonts w:hint="eastAsia" w:ascii="宋体" w:hAnsi="宋体"/>
          <w:sz w:val="36"/>
          <w:szCs w:val="36"/>
        </w:rPr>
        <w:t>供应商全称（公章）：</w:t>
      </w:r>
    </w:p>
    <w:p>
      <w:pPr>
        <w:rPr>
          <w:rFonts w:ascii="宋体" w:hAnsi="宋体"/>
          <w:sz w:val="36"/>
          <w:szCs w:val="36"/>
        </w:rPr>
      </w:pPr>
      <w:r>
        <w:rPr>
          <w:rFonts w:hint="eastAsia" w:ascii="宋体" w:hAnsi="宋体"/>
          <w:sz w:val="36"/>
          <w:szCs w:val="36"/>
        </w:rPr>
        <w:t>地址：</w:t>
      </w:r>
    </w:p>
    <w:p>
      <w:pPr>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pStyle w:val="2"/>
      </w:pPr>
    </w:p>
    <w:p>
      <w:pPr>
        <w:pStyle w:val="2"/>
      </w:pPr>
    </w:p>
    <w:p>
      <w:pPr>
        <w:pStyle w:val="2"/>
      </w:pPr>
    </w:p>
    <w:p>
      <w:pPr>
        <w:pStyle w:val="2"/>
      </w:pPr>
    </w:p>
    <w:p>
      <w:pPr>
        <w:spacing w:line="360" w:lineRule="auto"/>
        <w:rPr>
          <w:rFonts w:ascii="宋体" w:hAnsi="宋体" w:cs="宋体"/>
          <w:sz w:val="24"/>
          <w:szCs w:val="32"/>
        </w:rPr>
      </w:pP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pPr>
        <w:spacing w:line="360" w:lineRule="auto"/>
        <w:rPr>
          <w:rFonts w:ascii="宋体" w:hAnsi="宋体"/>
          <w:sz w:val="24"/>
        </w:rPr>
      </w:pPr>
    </w:p>
    <w:p>
      <w:pPr>
        <w:spacing w:line="360" w:lineRule="auto"/>
        <w:jc w:val="left"/>
        <w:rPr>
          <w:rFonts w:ascii="宋体" w:hAnsi="宋体" w:cs="宋体"/>
          <w:sz w:val="28"/>
          <w:szCs w:val="36"/>
        </w:rPr>
      </w:pPr>
      <w:r>
        <w:rPr>
          <w:rFonts w:hint="eastAsia" w:ascii="宋体" w:hAnsi="宋体" w:cs="宋体"/>
          <w:sz w:val="28"/>
          <w:szCs w:val="36"/>
        </w:rPr>
        <w:t>1、开标一览表（附件14）；</w:t>
      </w:r>
    </w:p>
    <w:p>
      <w:pPr>
        <w:spacing w:line="360" w:lineRule="auto"/>
        <w:jc w:val="left"/>
        <w:rPr>
          <w:rFonts w:ascii="宋体" w:hAnsi="宋体" w:cs="宋体"/>
          <w:sz w:val="28"/>
          <w:szCs w:val="36"/>
        </w:rPr>
      </w:pPr>
      <w:r>
        <w:rPr>
          <w:rFonts w:hint="eastAsia" w:ascii="宋体" w:hAnsi="宋体" w:cs="宋体"/>
          <w:sz w:val="28"/>
          <w:szCs w:val="36"/>
        </w:rPr>
        <w:t>2、报价明细表（附件15）；</w:t>
      </w:r>
    </w:p>
    <w:p>
      <w:pPr>
        <w:spacing w:line="360" w:lineRule="auto"/>
        <w:jc w:val="left"/>
        <w:rPr>
          <w:rFonts w:ascii="宋体" w:hAnsi="宋体" w:cs="宋体"/>
          <w:sz w:val="28"/>
          <w:szCs w:val="36"/>
        </w:rPr>
      </w:pPr>
      <w:r>
        <w:rPr>
          <w:rFonts w:hint="eastAsia" w:ascii="宋体" w:hAnsi="宋体" w:cs="宋体"/>
          <w:sz w:val="28"/>
          <w:szCs w:val="36"/>
        </w:rPr>
        <w:t>3、针对报价投标人认为其他需要说明的；</w:t>
      </w:r>
    </w:p>
    <w:p>
      <w:pPr>
        <w:spacing w:line="360" w:lineRule="auto"/>
        <w:jc w:val="left"/>
        <w:rPr>
          <w:rFonts w:ascii="宋体" w:hAnsi="宋体" w:cs="宋体"/>
          <w:sz w:val="28"/>
          <w:szCs w:val="36"/>
        </w:rPr>
      </w:pPr>
      <w:r>
        <w:rPr>
          <w:rFonts w:hint="eastAsia" w:ascii="宋体" w:hAnsi="宋体" w:cs="宋体"/>
          <w:sz w:val="28"/>
          <w:szCs w:val="36"/>
        </w:rPr>
        <w:t>4、小微企业等声明函（附件16）；</w:t>
      </w:r>
    </w:p>
    <w:p>
      <w:pPr>
        <w:spacing w:line="360" w:lineRule="auto"/>
        <w:jc w:val="left"/>
        <w:rPr>
          <w:rFonts w:ascii="宋体" w:hAnsi="宋体" w:cs="宋体"/>
          <w:sz w:val="28"/>
          <w:szCs w:val="36"/>
        </w:rPr>
      </w:pPr>
      <w:r>
        <w:rPr>
          <w:rFonts w:hint="eastAsia" w:ascii="宋体" w:hAnsi="宋体" w:cs="宋体"/>
          <w:sz w:val="28"/>
          <w:szCs w:val="36"/>
        </w:rPr>
        <w:t>5、产品适用政府采购政策情况表（附件17）。</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pStyle w:val="2"/>
        <w:ind w:firstLine="0" w:firstLineChars="0"/>
        <w:rPr>
          <w:rFonts w:ascii="宋体" w:hAnsi="宋体" w:cs="宋体"/>
          <w:sz w:val="24"/>
          <w:szCs w:val="32"/>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2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vAlign w:val="center"/>
          </w:tcPr>
          <w:p>
            <w:pPr>
              <w:spacing w:line="360" w:lineRule="auto"/>
              <w:jc w:val="center"/>
              <w:rPr>
                <w:rFonts w:ascii="宋体" w:hAnsi="宋体" w:cs="宋体"/>
                <w:b/>
                <w:bCs/>
                <w:sz w:val="24"/>
              </w:rPr>
            </w:pPr>
            <w:r>
              <w:rPr>
                <w:rFonts w:hint="eastAsia" w:ascii="宋体" w:hAnsi="宋体" w:cs="宋体"/>
                <w:b/>
                <w:bCs/>
                <w:sz w:val="24"/>
              </w:rPr>
              <w:t>名称</w:t>
            </w:r>
          </w:p>
        </w:tc>
        <w:tc>
          <w:tcPr>
            <w:tcW w:w="7616" w:type="dxa"/>
            <w:vAlign w:val="center"/>
          </w:tcPr>
          <w:p>
            <w:pPr>
              <w:spacing w:line="360" w:lineRule="auto"/>
              <w:jc w:val="center"/>
              <w:rPr>
                <w:rFonts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784" w:type="dxa"/>
            <w:vAlign w:val="center"/>
          </w:tcPr>
          <w:p>
            <w:pPr>
              <w:spacing w:line="360" w:lineRule="auto"/>
              <w:jc w:val="center"/>
              <w:rPr>
                <w:rFonts w:hAnsi="宋体"/>
                <w:b/>
                <w:sz w:val="24"/>
              </w:rPr>
            </w:pPr>
            <w:r>
              <w:rPr>
                <w:rFonts w:hint="eastAsia" w:ascii="宋体" w:hAnsi="宋体" w:cs="宋体"/>
                <w:sz w:val="24"/>
              </w:rPr>
              <w:t>投标报价</w:t>
            </w:r>
          </w:p>
        </w:tc>
        <w:tc>
          <w:tcPr>
            <w:tcW w:w="7616" w:type="dxa"/>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大写：_____________________________</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小写：_____________________________</w:t>
            </w:r>
          </w:p>
          <w:p>
            <w:pPr>
              <w:spacing w:line="360" w:lineRule="auto"/>
              <w:jc w:val="center"/>
              <w:rPr>
                <w:rFonts w:hAnsi="宋体"/>
                <w:b/>
                <w:sz w:val="24"/>
              </w:rPr>
            </w:pPr>
          </w:p>
        </w:tc>
      </w:tr>
    </w:tbl>
    <w:p>
      <w:pPr>
        <w:pStyle w:val="10"/>
        <w:rPr>
          <w:rFonts w:ascii="宋体" w:hAnsi="宋体" w:cs="宋体"/>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1.投标总报价包含的所有风险责任等各项费用及不可预见费等所需的全部费用。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rPr>
      </w:pPr>
      <w:r>
        <w:rPr>
          <w:rFonts w:hint="eastAsia" w:ascii="宋体" w:hAnsi="宋体"/>
          <w:b/>
          <w:sz w:val="32"/>
          <w:szCs w:val="32"/>
        </w:rPr>
        <w:t>报价明细表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22"/>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43"/>
        <w:gridCol w:w="2295"/>
        <w:gridCol w:w="856"/>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6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检测内容</w:t>
            </w:r>
          </w:p>
        </w:tc>
        <w:tc>
          <w:tcPr>
            <w:tcW w:w="856" w:type="dxa"/>
            <w:vAlign w:val="center"/>
          </w:tcPr>
          <w:p>
            <w:pPr>
              <w:spacing w:line="360" w:lineRule="auto"/>
              <w:jc w:val="center"/>
              <w:rPr>
                <w:rFonts w:ascii="宋体" w:hAnsi="宋体" w:cs="宋体"/>
                <w:sz w:val="24"/>
              </w:rPr>
            </w:pPr>
            <w:r>
              <w:rPr>
                <w:rFonts w:hint="eastAsia" w:ascii="宋体" w:hAnsi="宋体" w:cs="宋体"/>
                <w:sz w:val="24"/>
              </w:rPr>
              <w:t>测试数量</w:t>
            </w:r>
          </w:p>
        </w:tc>
        <w:tc>
          <w:tcPr>
            <w:tcW w:w="1910" w:type="dxa"/>
            <w:vAlign w:val="center"/>
          </w:tcPr>
          <w:p>
            <w:pPr>
              <w:spacing w:line="360" w:lineRule="auto"/>
              <w:jc w:val="center"/>
              <w:rPr>
                <w:rFonts w:ascii="宋体" w:hAnsi="宋体" w:cs="宋体"/>
                <w:sz w:val="24"/>
              </w:rPr>
            </w:pPr>
            <w:r>
              <w:rPr>
                <w:rFonts w:hint="eastAsia" w:ascii="宋体" w:hAnsi="宋体" w:cs="宋体"/>
                <w:sz w:val="24"/>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65" w:type="dxa"/>
            <w:vAlign w:val="center"/>
          </w:tcPr>
          <w:p>
            <w:pPr>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pacing w:line="360" w:lineRule="auto"/>
              <w:jc w:val="center"/>
              <w:rPr>
                <w:rFonts w:ascii="宋体" w:hAnsi="宋体" w:cs="宋体"/>
                <w:sz w:val="24"/>
              </w:rPr>
            </w:pPr>
            <w:r>
              <w:rPr>
                <w:rFonts w:hint="eastAsia" w:ascii="宋体" w:hAnsi="宋体" w:cs="宋体"/>
                <w:sz w:val="24"/>
              </w:rPr>
              <w:t>视频安防监控系统</w:t>
            </w:r>
          </w:p>
        </w:tc>
        <w:tc>
          <w:tcPr>
            <w:tcW w:w="2295" w:type="dxa"/>
            <w:vAlign w:val="center"/>
          </w:tcPr>
          <w:p>
            <w:pPr>
              <w:spacing w:line="360" w:lineRule="auto"/>
              <w:jc w:val="center"/>
              <w:rPr>
                <w:rFonts w:ascii="宋体" w:hAnsi="宋体" w:cs="宋体"/>
                <w:sz w:val="24"/>
              </w:rPr>
            </w:pPr>
            <w:r>
              <w:rPr>
                <w:rFonts w:hint="eastAsia" w:ascii="宋体" w:hAnsi="宋体" w:cs="宋体"/>
                <w:sz w:val="24"/>
              </w:rPr>
              <w:t>后端监控系统功能</w:t>
            </w:r>
          </w:p>
        </w:tc>
        <w:tc>
          <w:tcPr>
            <w:tcW w:w="856" w:type="dxa"/>
            <w:vAlign w:val="center"/>
          </w:tcPr>
          <w:p>
            <w:pPr>
              <w:spacing w:line="360" w:lineRule="auto"/>
              <w:jc w:val="center"/>
              <w:rPr>
                <w:rFonts w:ascii="宋体" w:hAnsi="宋体" w:cs="宋体"/>
                <w:sz w:val="24"/>
              </w:rPr>
            </w:pPr>
            <w:r>
              <w:rPr>
                <w:rFonts w:hint="eastAsia" w:ascii="宋体" w:hAnsi="宋体" w:cs="宋体"/>
                <w:sz w:val="24"/>
              </w:rPr>
              <w:t>套</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2</w:t>
            </w:r>
          </w:p>
        </w:tc>
        <w:tc>
          <w:tcPr>
            <w:tcW w:w="4138" w:type="dxa"/>
            <w:gridSpan w:val="2"/>
            <w:vAlign w:val="center"/>
          </w:tcPr>
          <w:p>
            <w:pPr>
              <w:spacing w:line="360" w:lineRule="auto"/>
              <w:jc w:val="center"/>
              <w:rPr>
                <w:sz w:val="24"/>
              </w:rPr>
            </w:pPr>
            <w:r>
              <w:rPr>
                <w:rFonts w:hint="eastAsia" w:ascii="宋体" w:hAnsi="宋体" w:cs="宋体"/>
                <w:sz w:val="24"/>
              </w:rPr>
              <w:t>前端立杆接地测试</w:t>
            </w:r>
          </w:p>
        </w:tc>
        <w:tc>
          <w:tcPr>
            <w:tcW w:w="856" w:type="dxa"/>
            <w:vAlign w:val="center"/>
          </w:tcPr>
          <w:p>
            <w:pPr>
              <w:spacing w:line="360" w:lineRule="auto"/>
              <w:jc w:val="center"/>
              <w:rPr>
                <w:rFonts w:ascii="宋体" w:hAnsi="宋体" w:cs="宋体"/>
                <w:sz w:val="24"/>
              </w:rPr>
            </w:pPr>
            <w:r>
              <w:rPr>
                <w:rFonts w:hint="eastAsia" w:ascii="宋体" w:hAnsi="宋体" w:cs="宋体"/>
                <w:sz w:val="24"/>
              </w:rPr>
              <w:t>点</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3</w:t>
            </w:r>
          </w:p>
        </w:tc>
        <w:tc>
          <w:tcPr>
            <w:tcW w:w="4138" w:type="dxa"/>
            <w:gridSpan w:val="2"/>
            <w:vAlign w:val="center"/>
          </w:tcPr>
          <w:p>
            <w:pPr>
              <w:spacing w:line="360" w:lineRule="auto"/>
              <w:jc w:val="center"/>
              <w:rPr>
                <w:rFonts w:ascii="宋体" w:hAnsi="宋体" w:cs="宋体"/>
                <w:sz w:val="24"/>
              </w:rPr>
            </w:pPr>
            <w:r>
              <w:rPr>
                <w:rFonts w:hint="eastAsia"/>
                <w:sz w:val="24"/>
              </w:rPr>
              <w:t>电源安全性</w:t>
            </w:r>
          </w:p>
        </w:tc>
        <w:tc>
          <w:tcPr>
            <w:tcW w:w="856" w:type="dxa"/>
            <w:vAlign w:val="center"/>
          </w:tcPr>
          <w:p>
            <w:pPr>
              <w:spacing w:line="360" w:lineRule="auto"/>
              <w:jc w:val="center"/>
              <w:rPr>
                <w:rFonts w:ascii="宋体" w:hAnsi="宋体" w:cs="宋体"/>
                <w:sz w:val="24"/>
              </w:rPr>
            </w:pPr>
            <w:r>
              <w:rPr>
                <w:rFonts w:hint="eastAsia" w:ascii="宋体" w:hAnsi="宋体" w:cs="宋体"/>
                <w:sz w:val="24"/>
              </w:rPr>
              <w:t>套</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4</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700万车辆卡口智能抓拍摄像机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5</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300万车辆卡口抓拍智能摄像机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6</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200万人脸抓拍摄像机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7</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200万智慧监控单元云卡口抓拍摄像机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8</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全景600W智慧监控单元</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9</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200万星光级高清球机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10</w:t>
            </w:r>
          </w:p>
        </w:tc>
        <w:tc>
          <w:tcPr>
            <w:tcW w:w="4138" w:type="dxa"/>
            <w:gridSpan w:val="2"/>
            <w:vAlign w:val="center"/>
          </w:tcPr>
          <w:p>
            <w:pPr>
              <w:spacing w:line="360" w:lineRule="auto"/>
              <w:jc w:val="center"/>
              <w:rPr>
                <w:rFonts w:ascii="宋体" w:hAnsi="宋体" w:cs="宋体"/>
                <w:sz w:val="24"/>
              </w:rPr>
            </w:pPr>
            <w:r>
              <w:rPr>
                <w:rFonts w:hint="eastAsia" w:ascii="宋体" w:hAnsi="宋体" w:cs="宋体"/>
                <w:sz w:val="24"/>
              </w:rPr>
              <w:t>高空球型网络摄像机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11</w:t>
            </w:r>
          </w:p>
        </w:tc>
        <w:tc>
          <w:tcPr>
            <w:tcW w:w="4138" w:type="dxa"/>
            <w:gridSpan w:val="2"/>
            <w:vAlign w:val="center"/>
          </w:tcPr>
          <w:p>
            <w:pPr>
              <w:spacing w:line="360" w:lineRule="auto"/>
              <w:jc w:val="center"/>
              <w:rPr>
                <w:rFonts w:ascii="宋体" w:hAnsi="宋体" w:cs="宋体"/>
                <w:color w:val="FF0000"/>
                <w:szCs w:val="21"/>
              </w:rPr>
            </w:pPr>
            <w:r>
              <w:rPr>
                <w:rFonts w:hint="eastAsia" w:ascii="宋体" w:hAnsi="宋体" w:cs="宋体"/>
                <w:szCs w:val="21"/>
              </w:rPr>
              <w:t>400万枪机</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sz w:val="24"/>
              </w:rPr>
            </w:pPr>
            <w:r>
              <w:rPr>
                <w:rFonts w:hint="eastAsia"/>
                <w:sz w:val="24"/>
              </w:rPr>
              <w:t>12</w:t>
            </w:r>
          </w:p>
        </w:tc>
        <w:tc>
          <w:tcPr>
            <w:tcW w:w="4138" w:type="dxa"/>
            <w:gridSpan w:val="2"/>
            <w:vAlign w:val="center"/>
          </w:tcPr>
          <w:p>
            <w:pPr>
              <w:spacing w:line="360" w:lineRule="auto"/>
              <w:jc w:val="center"/>
              <w:rPr>
                <w:rFonts w:ascii="宋体" w:hAnsi="宋体" w:cs="宋体"/>
                <w:color w:val="FF0000"/>
                <w:szCs w:val="21"/>
              </w:rPr>
            </w:pPr>
            <w:r>
              <w:rPr>
                <w:rFonts w:hint="eastAsia" w:ascii="宋体" w:hAnsi="宋体" w:cs="宋体"/>
                <w:color w:val="000000"/>
                <w:kern w:val="0"/>
                <w:sz w:val="22"/>
                <w:szCs w:val="22"/>
              </w:rPr>
              <w:t>人脸智能抓拍摄像机（iDS-TCV200）</w:t>
            </w:r>
          </w:p>
        </w:tc>
        <w:tc>
          <w:tcPr>
            <w:tcW w:w="856" w:type="dxa"/>
            <w:vAlign w:val="center"/>
          </w:tcPr>
          <w:p>
            <w:pPr>
              <w:spacing w:line="360" w:lineRule="auto"/>
              <w:jc w:val="center"/>
              <w:rPr>
                <w:rFonts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5" w:type="dxa"/>
            <w:vAlign w:val="center"/>
          </w:tcPr>
          <w:p>
            <w:pPr>
              <w:spacing w:line="360" w:lineRule="auto"/>
              <w:jc w:val="center"/>
              <w:rPr>
                <w:rFonts w:hint="eastAsia"/>
                <w:sz w:val="24"/>
              </w:rPr>
            </w:pPr>
            <w:r>
              <w:rPr>
                <w:rFonts w:hint="eastAsia"/>
                <w:sz w:val="24"/>
              </w:rPr>
              <w:t>13</w:t>
            </w:r>
          </w:p>
        </w:tc>
        <w:tc>
          <w:tcPr>
            <w:tcW w:w="4138" w:type="dxa"/>
            <w:gridSpan w:val="2"/>
            <w:vAlign w:val="center"/>
          </w:tcPr>
          <w:p>
            <w:pPr>
              <w:spacing w:line="36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200万高清智能高速星光球（DS-2DF6223IW-AX）</w:t>
            </w:r>
          </w:p>
        </w:tc>
        <w:tc>
          <w:tcPr>
            <w:tcW w:w="856" w:type="dxa"/>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1910" w:type="dxa"/>
            <w:vAlign w:val="center"/>
          </w:tcPr>
          <w:p>
            <w:pPr>
              <w:spacing w:line="360" w:lineRule="auto"/>
              <w:jc w:val="center"/>
              <w:rPr>
                <w:rFonts w:ascii="宋体" w:hAnsi="宋体" w:cs="宋体"/>
                <w:sz w:val="24"/>
              </w:rPr>
            </w:pPr>
          </w:p>
        </w:tc>
      </w:tr>
    </w:tbl>
    <w:p>
      <w:pPr>
        <w:spacing w:line="360" w:lineRule="auto"/>
        <w:jc w:val="left"/>
        <w:rPr>
          <w:rFonts w:ascii="宋体" w:hAnsi="宋体" w:cs="宋体"/>
          <w:b/>
          <w:bCs/>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1.本表为《开标一览表》的报价明细表，如有缺项、漏项，视为投标报价中已包含相关费用，采购人无需另外支付任何费用。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“报价明细表”中的报价合计应与“开标一览表”中的投标总报价相一致，不一致时，以开标一览表为准。</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3.供应商在投标时需提供本表的电子文档（单独封装，建议使用光盘），以便网上公示使用，电子文档将不予退还。</w:t>
      </w:r>
    </w:p>
    <w:p>
      <w:pPr>
        <w:spacing w:line="360" w:lineRule="auto"/>
        <w:ind w:firstLine="480" w:firstLineChars="200"/>
        <w:jc w:val="left"/>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p>
    <w:p>
      <w:pPr>
        <w:spacing w:line="480" w:lineRule="auto"/>
        <w:rPr>
          <w:rFonts w:ascii="宋体" w:hAnsi="宋体"/>
          <w:sz w:val="24"/>
        </w:rPr>
      </w:pPr>
      <w:r>
        <w:rPr>
          <w:rFonts w:hint="eastAsia" w:ascii="宋体" w:hAnsi="宋体"/>
          <w:sz w:val="24"/>
        </w:rPr>
        <w:t>授权委托代理人签字或盖章：</w:t>
      </w:r>
    </w:p>
    <w:p>
      <w:pPr>
        <w:spacing w:line="480" w:lineRule="auto"/>
        <w:rPr>
          <w:rFonts w:ascii="宋体" w:hAnsi="宋体"/>
          <w:sz w:val="24"/>
        </w:rPr>
      </w:pPr>
      <w:r>
        <w:rPr>
          <w:rFonts w:hint="eastAsia" w:ascii="宋体" w:hAnsi="宋体"/>
          <w:sz w:val="24"/>
        </w:rPr>
        <w:t>日期：</w:t>
      </w:r>
    </w:p>
    <w:p>
      <w:pPr>
        <w:spacing w:line="360" w:lineRule="auto"/>
        <w:rPr>
          <w:rFonts w:ascii="宋体" w:hAnsi="宋体" w:cs="宋体"/>
          <w:sz w:val="24"/>
          <w:szCs w:val="32"/>
        </w:rPr>
      </w:pPr>
    </w:p>
    <w:p>
      <w:pPr>
        <w:spacing w:line="360" w:lineRule="auto"/>
        <w:rPr>
          <w:rFonts w:ascii="宋体" w:hAnsi="宋体" w:cs="宋体"/>
          <w:sz w:val="24"/>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pPr>
    </w:p>
    <w:p>
      <w:pPr>
        <w:tabs>
          <w:tab w:val="left" w:pos="2460"/>
        </w:tabs>
        <w:spacing w:line="360" w:lineRule="auto"/>
        <w:rPr>
          <w:rFonts w:ascii="宋体" w:hAnsi="宋体"/>
          <w:b/>
          <w:sz w:val="28"/>
        </w:rPr>
      </w:pPr>
      <w:r>
        <w:rPr>
          <w:rFonts w:hint="eastAsia" w:ascii="宋体" w:hAnsi="宋体"/>
          <w:b/>
          <w:sz w:val="28"/>
        </w:rPr>
        <w:t>附件16</w:t>
      </w:r>
    </w:p>
    <w:p>
      <w:pPr>
        <w:spacing w:line="360" w:lineRule="auto"/>
        <w:ind w:left="-2" w:hanging="2"/>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本公司郑重声明，根据《政府采购促进中小企业发展暂行办法》（财库[2011]181号）的规定，本公司为（请填写：小型、微型）企业。即，本公司同时满足以下条件：</w:t>
      </w:r>
    </w:p>
    <w:p>
      <w:pPr>
        <w:spacing w:line="360" w:lineRule="auto"/>
        <w:ind w:firstLine="480" w:firstLineChars="20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1.根据《工业和信息化部、国家统计局、国家发展和改革委员会、财政部关于印发中小企业划型标准规定的通知》（工信部联企业[2011]300号）规定的划分标准：第四条第项行业，本公司（</w:t>
      </w:r>
      <w:r>
        <w:rPr>
          <w:rFonts w:hint="eastAsia" w:ascii="宋体" w:hAnsi="宋体" w:cs="宋体"/>
          <w:sz w:val="24"/>
          <w:u w:val="single"/>
        </w:rPr>
        <w:t>此处填写从业人员和营业收入的具体数据</w:t>
      </w:r>
      <w:r>
        <w:rPr>
          <w:rFonts w:hint="eastAsia" w:ascii="宋体" w:hAnsi="宋体" w:cs="宋体"/>
          <w:sz w:val="24"/>
        </w:rPr>
        <w:t>），为（请填写：小型、微型）企业。</w:t>
      </w:r>
    </w:p>
    <w:p>
      <w:pPr>
        <w:spacing w:line="360" w:lineRule="auto"/>
        <w:ind w:firstLine="480" w:firstLineChars="200"/>
        <w:rPr>
          <w:rFonts w:ascii="宋体" w:hAnsi="宋体" w:cs="宋体"/>
          <w:sz w:val="24"/>
        </w:rPr>
      </w:pPr>
      <w:r>
        <w:rPr>
          <w:rFonts w:hint="eastAsia" w:ascii="宋体" w:hAnsi="宋体" w:cs="宋体"/>
          <w:sz w:val="24"/>
        </w:rPr>
        <w:t xml:space="preserve">2.本公司参加浙江五石工程咨询有限公司组织的采购项目（项目编号： </w:t>
      </w:r>
      <w:r>
        <w:rPr>
          <w:rFonts w:hint="eastAsia" w:ascii="宋体" w:hAnsi="宋体" w:cs="宋体"/>
          <w:sz w:val="24"/>
          <w:u w:val="single"/>
        </w:rPr>
        <w:t xml:space="preserve">ZJWS2020-LQ14 </w:t>
      </w:r>
      <w:r>
        <w:rPr>
          <w:rFonts w:hint="eastAsia" w:ascii="宋体" w:hAnsi="宋体" w:cs="宋体"/>
          <w:sz w:val="24"/>
        </w:rPr>
        <w:t>）采购活动提供本企业制造的货物，由本企业承担工程、提供服务，或者提供其他（请填写：小型、微型）企业制造的货物。本条所称货物不包括使用大型企业注册商标的货物。</w:t>
      </w:r>
    </w:p>
    <w:p>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rPr>
          <w:sz w:val="24"/>
          <w:szCs w:val="32"/>
        </w:rPr>
      </w:pPr>
      <w:r>
        <w:rPr>
          <w:rFonts w:hint="eastAsia"/>
          <w:sz w:val="24"/>
          <w:szCs w:val="32"/>
        </w:rPr>
        <w:t>投标人（单位公章）：</w:t>
      </w:r>
    </w:p>
    <w:p>
      <w:pPr>
        <w:spacing w:line="360" w:lineRule="auto"/>
        <w:ind w:firstLine="4800" w:firstLineChars="2000"/>
        <w:rPr>
          <w:sz w:val="24"/>
          <w:szCs w:val="32"/>
        </w:rPr>
      </w:pPr>
      <w:r>
        <w:rPr>
          <w:rFonts w:hint="eastAsia"/>
          <w:sz w:val="24"/>
          <w:szCs w:val="32"/>
        </w:rPr>
        <w:t>日期：年月日</w:t>
      </w:r>
    </w:p>
    <w:p>
      <w:pPr>
        <w:pStyle w:val="54"/>
        <w:spacing w:line="360" w:lineRule="auto"/>
        <w:rPr>
          <w:rFonts w:ascii="宋体"/>
          <w:sz w:val="24"/>
        </w:rPr>
      </w:pPr>
    </w:p>
    <w:p>
      <w:pPr>
        <w:spacing w:line="360" w:lineRule="auto"/>
        <w:ind w:left="-2" w:hanging="2"/>
        <w:jc w:val="center"/>
        <w:rPr>
          <w:rFonts w:ascii="宋体" w:hAnsi="宋体"/>
          <w:b/>
          <w:sz w:val="32"/>
          <w:szCs w:val="32"/>
        </w:rPr>
      </w:pPr>
      <w:r>
        <w:rPr>
          <w:rFonts w:hint="eastAsia" w:ascii="宋体" w:hAnsi="宋体"/>
          <w:b/>
          <w:sz w:val="32"/>
          <w:szCs w:val="32"/>
          <w:lang w:val="en-GB"/>
        </w:rPr>
        <w:t>小微企业声明函（制造商）</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项行业，本公司（此处填写营业收入和从业人员的具体数据），为（请填写：小型、微型）企业。</w:t>
      </w:r>
    </w:p>
    <w:p>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2880" w:firstLineChars="1200"/>
        <w:rPr>
          <w:sz w:val="24"/>
          <w:szCs w:val="32"/>
        </w:rPr>
      </w:pPr>
      <w:r>
        <w:rPr>
          <w:rFonts w:hint="eastAsia"/>
          <w:sz w:val="24"/>
          <w:szCs w:val="32"/>
        </w:rPr>
        <w:t>企业名称（单位公章）：</w:t>
      </w:r>
    </w:p>
    <w:p>
      <w:pPr>
        <w:pStyle w:val="54"/>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cs="Arial"/>
          <w:sz w:val="24"/>
        </w:rPr>
        <w:t>年月日</w:t>
      </w:r>
    </w:p>
    <w:p>
      <w:pPr>
        <w:spacing w:line="360" w:lineRule="auto"/>
        <w:ind w:left="-2" w:hanging="2"/>
        <w:jc w:val="center"/>
        <w:rPr>
          <w:rFonts w:ascii="宋体" w:hAnsi="宋体"/>
          <w:b/>
          <w:sz w:val="32"/>
          <w:szCs w:val="32"/>
          <w:lang w:val="en-GB"/>
        </w:rPr>
      </w:pPr>
    </w:p>
    <w:p>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2880" w:firstLineChars="1200"/>
        <w:rPr>
          <w:sz w:val="24"/>
          <w:szCs w:val="32"/>
        </w:rPr>
      </w:pPr>
      <w:r>
        <w:rPr>
          <w:rFonts w:hint="eastAsia"/>
          <w:sz w:val="24"/>
          <w:szCs w:val="32"/>
        </w:rPr>
        <w:t>单位名称（单位公章）：</w:t>
      </w:r>
    </w:p>
    <w:p>
      <w:pPr>
        <w:pStyle w:val="54"/>
        <w:spacing w:line="360" w:lineRule="auto"/>
        <w:ind w:left="4253" w:leftChars="2025" w:right="360"/>
        <w:jc w:val="right"/>
        <w:rPr>
          <w:rFonts w:ascii="宋体" w:hAnsi="宋体"/>
          <w:spacing w:val="6"/>
          <w:sz w:val="24"/>
        </w:rPr>
      </w:pPr>
      <w:r>
        <w:rPr>
          <w:rFonts w:hint="eastAsia"/>
          <w:sz w:val="24"/>
          <w:szCs w:val="32"/>
        </w:rPr>
        <w:t>日期：</w:t>
      </w:r>
      <w:r>
        <w:rPr>
          <w:rFonts w:hint="eastAsia" w:ascii="宋体" w:hAnsi="宋体" w:cs="Arial"/>
          <w:sz w:val="24"/>
        </w:rPr>
        <w:t>年月日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2"/>
      </w:pPr>
    </w:p>
    <w:p>
      <w:pPr>
        <w:tabs>
          <w:tab w:val="left" w:pos="2460"/>
        </w:tabs>
        <w:spacing w:line="360" w:lineRule="auto"/>
        <w:rPr>
          <w:rFonts w:ascii="宋体" w:hAnsi="宋体"/>
          <w:b/>
          <w:sz w:val="28"/>
        </w:rPr>
      </w:pPr>
      <w:r>
        <w:rPr>
          <w:rFonts w:hint="eastAsia" w:ascii="宋体" w:hAnsi="宋体"/>
          <w:b/>
          <w:sz w:val="28"/>
        </w:rPr>
        <w:t>附件17</w:t>
      </w:r>
    </w:p>
    <w:p>
      <w:pPr>
        <w:spacing w:line="360" w:lineRule="auto"/>
        <w:ind w:firstLine="480" w:firstLineChars="200"/>
        <w:rPr>
          <w:rFonts w:ascii="宋体" w:hAnsi="宋体" w:cs="宋体"/>
          <w:sz w:val="24"/>
        </w:rPr>
      </w:pPr>
    </w:p>
    <w:p>
      <w:pPr>
        <w:spacing w:line="360" w:lineRule="auto"/>
        <w:jc w:val="center"/>
        <w:rPr>
          <w:rFonts w:ascii="宋体" w:hAnsi="宋体" w:cs="宋体"/>
          <w:sz w:val="24"/>
        </w:rPr>
      </w:pPr>
      <w:r>
        <w:rPr>
          <w:rFonts w:hint="eastAsia" w:ascii="宋体" w:hAnsi="宋体"/>
          <w:b/>
          <w:sz w:val="32"/>
          <w:szCs w:val="32"/>
          <w:lang w:val="en-GB"/>
        </w:rPr>
        <w:t>产品适用政府采购政策情况表</w:t>
      </w:r>
    </w:p>
    <w:tbl>
      <w:tblPr>
        <w:tblStyle w:val="2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rPr>
                <w:sz w:val="24"/>
              </w:rPr>
            </w:pPr>
          </w:p>
          <w:p>
            <w:pPr>
              <w:rPr>
                <w:sz w:val="24"/>
              </w:rPr>
            </w:pPr>
          </w:p>
          <w:p>
            <w:pPr>
              <w:jc w:val="center"/>
              <w:rPr>
                <w:sz w:val="24"/>
                <w:lang w:val="en-GB"/>
              </w:rPr>
            </w:pPr>
            <w:r>
              <w:rPr>
                <w:rFonts w:hint="eastAsia"/>
                <w:sz w:val="24"/>
                <w:lang w:val="en-GB"/>
              </w:rPr>
              <w:t>小微企业扶持政策</w:t>
            </w:r>
          </w:p>
        </w:tc>
        <w:tc>
          <w:tcPr>
            <w:tcW w:w="8111" w:type="dxa"/>
            <w:gridSpan w:val="3"/>
            <w:vAlign w:val="center"/>
          </w:tcPr>
          <w:tbl>
            <w:tblPr>
              <w:tblStyle w:val="22"/>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b/>
                      <w:bCs/>
                      <w:sz w:val="24"/>
                    </w:rPr>
                    <w:t>小型、微型企业投标且所投产品（指货物、工程、服务）由本企业制造，或者所投产品（仅指货物）含有其他小型、微型企业制造的，应</w:t>
                  </w:r>
                  <w:r>
                    <w:rPr>
                      <w:rFonts w:hint="eastAsia"/>
                      <w:b/>
                      <w:bCs/>
                      <w:sz w:val="24"/>
                      <w:lang w:val="en-GB"/>
                    </w:rPr>
                    <w:t>按要求列出具体产品与金额。</w:t>
                  </w:r>
                </w:p>
              </w:tc>
            </w:tr>
          </w:tbl>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jc w:val="center"/>
              <w:rPr>
                <w:sz w:val="24"/>
                <w:lang w:val="en-GB"/>
              </w:rPr>
            </w:pPr>
            <w:r>
              <w:rPr>
                <w:rFonts w:hint="eastAsia"/>
                <w:sz w:val="24"/>
                <w:lang w:val="en-GB"/>
              </w:rPr>
              <w:t>产品名称（品牌、型号）</w:t>
            </w:r>
          </w:p>
        </w:tc>
        <w:tc>
          <w:tcPr>
            <w:tcW w:w="3811" w:type="dxa"/>
            <w:vAlign w:val="center"/>
          </w:tcPr>
          <w:p>
            <w:pPr>
              <w:jc w:val="center"/>
              <w:rPr>
                <w:sz w:val="24"/>
                <w:lang w:val="en-GB"/>
              </w:rPr>
            </w:pPr>
            <w:r>
              <w:rPr>
                <w:rFonts w:hint="eastAsia"/>
                <w:sz w:val="24"/>
                <w:lang w:val="en-GB"/>
              </w:rPr>
              <w:t>制造企业名称</w:t>
            </w:r>
          </w:p>
        </w:tc>
        <w:tc>
          <w:tcPr>
            <w:tcW w:w="1621" w:type="dxa"/>
            <w:vAlign w:val="center"/>
          </w:tcPr>
          <w:p>
            <w:pPr>
              <w:jc w:val="center"/>
              <w:rPr>
                <w:sz w:val="24"/>
                <w:lang w:val="en-GB"/>
              </w:rPr>
            </w:pPr>
            <w:r>
              <w:rPr>
                <w:rFonts w:hint="eastAsia"/>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rPr>
                <w:sz w:val="24"/>
                <w:lang w:val="en-GB"/>
              </w:rPr>
            </w:pPr>
          </w:p>
        </w:tc>
        <w:tc>
          <w:tcPr>
            <w:tcW w:w="3811" w:type="dxa"/>
            <w:vAlign w:val="center"/>
          </w:tcPr>
          <w:p>
            <w:pPr>
              <w:rPr>
                <w:sz w:val="24"/>
                <w:lang w:val="en-GB"/>
              </w:rPr>
            </w:pPr>
          </w:p>
        </w:tc>
        <w:tc>
          <w:tcPr>
            <w:tcW w:w="1621" w:type="dxa"/>
            <w:vAlign w:val="center"/>
          </w:tcPr>
          <w:p>
            <w:pPr>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rPr>
                <w:sz w:val="24"/>
                <w:lang w:val="en-GB"/>
              </w:rPr>
            </w:pPr>
          </w:p>
        </w:tc>
        <w:tc>
          <w:tcPr>
            <w:tcW w:w="3811" w:type="dxa"/>
            <w:vAlign w:val="center"/>
          </w:tcPr>
          <w:p>
            <w:pPr>
              <w:rPr>
                <w:sz w:val="24"/>
                <w:lang w:val="en-GB"/>
              </w:rPr>
            </w:pPr>
          </w:p>
        </w:tc>
        <w:tc>
          <w:tcPr>
            <w:tcW w:w="1621" w:type="dxa"/>
            <w:vAlign w:val="center"/>
          </w:tcPr>
          <w:p>
            <w:pPr>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rPr>
                <w:sz w:val="24"/>
                <w:lang w:val="en-GB"/>
              </w:rPr>
            </w:pPr>
          </w:p>
        </w:tc>
        <w:tc>
          <w:tcPr>
            <w:tcW w:w="3811" w:type="dxa"/>
            <w:vAlign w:val="center"/>
          </w:tcPr>
          <w:p>
            <w:pPr>
              <w:rPr>
                <w:sz w:val="24"/>
                <w:lang w:val="en-GB"/>
              </w:rPr>
            </w:pPr>
          </w:p>
        </w:tc>
        <w:tc>
          <w:tcPr>
            <w:tcW w:w="1621" w:type="dxa"/>
            <w:vAlign w:val="center"/>
          </w:tcPr>
          <w:p>
            <w:pPr>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6490" w:type="dxa"/>
            <w:gridSpan w:val="2"/>
            <w:vAlign w:val="center"/>
          </w:tcPr>
          <w:p>
            <w:pPr>
              <w:rPr>
                <w:sz w:val="24"/>
              </w:rPr>
            </w:pPr>
            <w:r>
              <w:rPr>
                <w:rFonts w:hint="eastAsia"/>
                <w:sz w:val="24"/>
              </w:rPr>
              <w:t>小型、微型企业产品</w:t>
            </w:r>
            <w:r>
              <w:rPr>
                <w:rFonts w:hint="eastAsia"/>
                <w:sz w:val="24"/>
                <w:lang w:val="en-GB"/>
              </w:rPr>
              <w:t>金额合计（元）</w:t>
            </w:r>
          </w:p>
        </w:tc>
        <w:tc>
          <w:tcPr>
            <w:tcW w:w="1621" w:type="dxa"/>
            <w:vAlign w:val="center"/>
          </w:tcPr>
          <w:p>
            <w:pPr>
              <w:rPr>
                <w:sz w:val="24"/>
                <w:lang w:val="en-GB"/>
              </w:rPr>
            </w:pPr>
          </w:p>
        </w:tc>
      </w:tr>
    </w:tbl>
    <w:p>
      <w:pPr>
        <w:spacing w:line="360" w:lineRule="auto"/>
        <w:rPr>
          <w:rFonts w:ascii="宋体" w:hAnsi="宋体" w:cs="宋体"/>
          <w:sz w:val="24"/>
          <w:szCs w:val="32"/>
          <w:lang w:val="en-GB"/>
        </w:rPr>
      </w:pPr>
    </w:p>
    <w:p>
      <w:pPr>
        <w:spacing w:line="360" w:lineRule="auto"/>
        <w:jc w:val="left"/>
        <w:rPr>
          <w:b/>
          <w:bCs/>
          <w:sz w:val="24"/>
          <w:szCs w:val="32"/>
          <w:lang w:val="en-GB"/>
        </w:rPr>
      </w:pPr>
      <w:r>
        <w:rPr>
          <w:rFonts w:hint="eastAsia"/>
          <w:b/>
          <w:bCs/>
          <w:sz w:val="24"/>
          <w:szCs w:val="32"/>
          <w:lang w:val="en-GB"/>
        </w:rPr>
        <w:t>填报要求：</w:t>
      </w:r>
    </w:p>
    <w:p>
      <w:pPr>
        <w:spacing w:line="360" w:lineRule="auto"/>
        <w:ind w:firstLine="480" w:firstLineChars="200"/>
        <w:jc w:val="left"/>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本表的产品名称、规格型号和注册商标、金额要与《报价明细表》一致。</w:t>
      </w:r>
    </w:p>
    <w:p>
      <w:pPr>
        <w:spacing w:line="360" w:lineRule="auto"/>
        <w:ind w:firstLine="480" w:firstLineChars="200"/>
        <w:jc w:val="left"/>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制造商为小型或微型企业时才需要填“制造商企业类型”栏，填写内容为“小型”或“微型”。</w:t>
      </w:r>
    </w:p>
    <w:p>
      <w:pPr>
        <w:spacing w:line="360" w:lineRule="auto"/>
        <w:ind w:firstLine="480" w:firstLineChars="200"/>
        <w:jc w:val="left"/>
      </w:pPr>
      <w:r>
        <w:rPr>
          <w:rFonts w:hint="eastAsia" w:ascii="宋体" w:hAnsi="宋体" w:cs="宋体"/>
          <w:sz w:val="24"/>
          <w:szCs w:val="32"/>
        </w:rPr>
        <w:t>3.</w:t>
      </w:r>
      <w:r>
        <w:rPr>
          <w:rFonts w:hint="eastAsia" w:ascii="宋体" w:hAnsi="宋体" w:cs="宋体"/>
          <w:sz w:val="24"/>
          <w:szCs w:val="32"/>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w:t>
      </w:r>
      <w:r>
        <w:rPr>
          <w:rFonts w:hint="eastAsia"/>
          <w:sz w:val="24"/>
          <w:szCs w:val="32"/>
          <w:lang w:val="en-GB"/>
        </w:rPr>
        <w:t>计金额将不予以享受小微企业扶持政策优惠）。</w:t>
      </w:r>
    </w:p>
    <w:sectPr>
      <w:headerReference r:id="rId3" w:type="default"/>
      <w:pgSz w:w="11906" w:h="16838"/>
      <w:pgMar w:top="1440" w:right="1043" w:bottom="1440" w:left="14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台州市路桥区政府采购招标文件</w:t>
    </w:r>
    <w:r>
      <w:rPr>
        <w:rFonts w:hint="eastAsia"/>
        <w:b/>
        <w:i/>
        <w:color w:val="000000"/>
        <w:kern w:val="0"/>
        <w:sz w:val="18"/>
        <w:u w:val="single"/>
        <w:lang w:val="en-US" w:eastAsia="zh-CN"/>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25</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55</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1CA36"/>
    <w:multiLevelType w:val="singleLevel"/>
    <w:tmpl w:val="B171CA36"/>
    <w:lvl w:ilvl="0" w:tentative="0">
      <w:start w:val="6"/>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6"/>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abstractNum w:abstractNumId="3">
    <w:nsid w:val="4A63F7D1"/>
    <w:multiLevelType w:val="singleLevel"/>
    <w:tmpl w:val="4A63F7D1"/>
    <w:lvl w:ilvl="0" w:tentative="0">
      <w:start w:val="8"/>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8B"/>
    <w:rsid w:val="0000354A"/>
    <w:rsid w:val="00026B68"/>
    <w:rsid w:val="00046692"/>
    <w:rsid w:val="00047457"/>
    <w:rsid w:val="00053C85"/>
    <w:rsid w:val="0005531B"/>
    <w:rsid w:val="00055C82"/>
    <w:rsid w:val="00064505"/>
    <w:rsid w:val="0006705D"/>
    <w:rsid w:val="00082BB3"/>
    <w:rsid w:val="000A290B"/>
    <w:rsid w:val="000C35C3"/>
    <w:rsid w:val="000C6E67"/>
    <w:rsid w:val="000E2FC9"/>
    <w:rsid w:val="000E5875"/>
    <w:rsid w:val="000E5C0F"/>
    <w:rsid w:val="000F0E96"/>
    <w:rsid w:val="0011761D"/>
    <w:rsid w:val="0013012C"/>
    <w:rsid w:val="00176006"/>
    <w:rsid w:val="00195FC8"/>
    <w:rsid w:val="001B0F38"/>
    <w:rsid w:val="001B7C20"/>
    <w:rsid w:val="001D4156"/>
    <w:rsid w:val="0023662D"/>
    <w:rsid w:val="00246348"/>
    <w:rsid w:val="00250613"/>
    <w:rsid w:val="00251401"/>
    <w:rsid w:val="00253B76"/>
    <w:rsid w:val="00256FE1"/>
    <w:rsid w:val="00270E6F"/>
    <w:rsid w:val="0027198D"/>
    <w:rsid w:val="00274765"/>
    <w:rsid w:val="00287702"/>
    <w:rsid w:val="002A0BB6"/>
    <w:rsid w:val="002B76F1"/>
    <w:rsid w:val="002D3206"/>
    <w:rsid w:val="002E229B"/>
    <w:rsid w:val="002E3BD5"/>
    <w:rsid w:val="002E7F71"/>
    <w:rsid w:val="003113DA"/>
    <w:rsid w:val="00324B5F"/>
    <w:rsid w:val="00330C9D"/>
    <w:rsid w:val="003344FE"/>
    <w:rsid w:val="00347B71"/>
    <w:rsid w:val="0037599D"/>
    <w:rsid w:val="0038408B"/>
    <w:rsid w:val="003A6731"/>
    <w:rsid w:val="003B6719"/>
    <w:rsid w:val="003B6FF7"/>
    <w:rsid w:val="003D206C"/>
    <w:rsid w:val="003E3875"/>
    <w:rsid w:val="0040716C"/>
    <w:rsid w:val="00415DF1"/>
    <w:rsid w:val="004166B2"/>
    <w:rsid w:val="004248A5"/>
    <w:rsid w:val="0047430F"/>
    <w:rsid w:val="004B43B2"/>
    <w:rsid w:val="004D0895"/>
    <w:rsid w:val="004D2859"/>
    <w:rsid w:val="004E31CD"/>
    <w:rsid w:val="004E439F"/>
    <w:rsid w:val="00501DDE"/>
    <w:rsid w:val="00506209"/>
    <w:rsid w:val="00521EA6"/>
    <w:rsid w:val="005367FE"/>
    <w:rsid w:val="0055262E"/>
    <w:rsid w:val="00584A20"/>
    <w:rsid w:val="005A0CD4"/>
    <w:rsid w:val="005B4C68"/>
    <w:rsid w:val="005C58C9"/>
    <w:rsid w:val="005C60B6"/>
    <w:rsid w:val="005D7013"/>
    <w:rsid w:val="00617676"/>
    <w:rsid w:val="0061796C"/>
    <w:rsid w:val="00654DAA"/>
    <w:rsid w:val="00660DA4"/>
    <w:rsid w:val="00673B44"/>
    <w:rsid w:val="00687317"/>
    <w:rsid w:val="006A14DB"/>
    <w:rsid w:val="006A5193"/>
    <w:rsid w:val="006B33D5"/>
    <w:rsid w:val="006B6D90"/>
    <w:rsid w:val="006C3572"/>
    <w:rsid w:val="006D4473"/>
    <w:rsid w:val="006D5111"/>
    <w:rsid w:val="006F05C8"/>
    <w:rsid w:val="006F470E"/>
    <w:rsid w:val="0070132A"/>
    <w:rsid w:val="00723E0F"/>
    <w:rsid w:val="00731368"/>
    <w:rsid w:val="00740E94"/>
    <w:rsid w:val="007432A0"/>
    <w:rsid w:val="007605CD"/>
    <w:rsid w:val="007C1CA7"/>
    <w:rsid w:val="007D1E84"/>
    <w:rsid w:val="00832223"/>
    <w:rsid w:val="00850F5E"/>
    <w:rsid w:val="0085598C"/>
    <w:rsid w:val="00855DE6"/>
    <w:rsid w:val="00894DF5"/>
    <w:rsid w:val="008C606A"/>
    <w:rsid w:val="008F5891"/>
    <w:rsid w:val="0090203B"/>
    <w:rsid w:val="00907A48"/>
    <w:rsid w:val="00922A5B"/>
    <w:rsid w:val="00952567"/>
    <w:rsid w:val="00957B45"/>
    <w:rsid w:val="00980551"/>
    <w:rsid w:val="00993CD1"/>
    <w:rsid w:val="009A6BB3"/>
    <w:rsid w:val="009C348B"/>
    <w:rsid w:val="009C5A28"/>
    <w:rsid w:val="00A07EF2"/>
    <w:rsid w:val="00A107FA"/>
    <w:rsid w:val="00A377B5"/>
    <w:rsid w:val="00A85E21"/>
    <w:rsid w:val="00AA4609"/>
    <w:rsid w:val="00AB09E4"/>
    <w:rsid w:val="00AB434D"/>
    <w:rsid w:val="00AE1225"/>
    <w:rsid w:val="00B00BE3"/>
    <w:rsid w:val="00B44802"/>
    <w:rsid w:val="00B56E8A"/>
    <w:rsid w:val="00B907D4"/>
    <w:rsid w:val="00B90D12"/>
    <w:rsid w:val="00BA433E"/>
    <w:rsid w:val="00BB2CA4"/>
    <w:rsid w:val="00BD4A1F"/>
    <w:rsid w:val="00BE4AEC"/>
    <w:rsid w:val="00C01154"/>
    <w:rsid w:val="00C43A8F"/>
    <w:rsid w:val="00C60C5D"/>
    <w:rsid w:val="00C64A3A"/>
    <w:rsid w:val="00C74870"/>
    <w:rsid w:val="00C8592B"/>
    <w:rsid w:val="00CF44B8"/>
    <w:rsid w:val="00D15AA5"/>
    <w:rsid w:val="00D4664A"/>
    <w:rsid w:val="00D5291D"/>
    <w:rsid w:val="00D61744"/>
    <w:rsid w:val="00D67A51"/>
    <w:rsid w:val="00D73B27"/>
    <w:rsid w:val="00D76A34"/>
    <w:rsid w:val="00D82CA4"/>
    <w:rsid w:val="00DA192F"/>
    <w:rsid w:val="00DB136D"/>
    <w:rsid w:val="00E02AB7"/>
    <w:rsid w:val="00E11FE7"/>
    <w:rsid w:val="00E81E91"/>
    <w:rsid w:val="00E85FA9"/>
    <w:rsid w:val="00E97705"/>
    <w:rsid w:val="00EB6C06"/>
    <w:rsid w:val="00F0322E"/>
    <w:rsid w:val="00F05150"/>
    <w:rsid w:val="00F06DE8"/>
    <w:rsid w:val="00F30769"/>
    <w:rsid w:val="00F336FF"/>
    <w:rsid w:val="00F404D4"/>
    <w:rsid w:val="00F40C5A"/>
    <w:rsid w:val="00F52BDC"/>
    <w:rsid w:val="00F53C29"/>
    <w:rsid w:val="00F542E7"/>
    <w:rsid w:val="00F60BCA"/>
    <w:rsid w:val="00F72FE6"/>
    <w:rsid w:val="00F7721C"/>
    <w:rsid w:val="00F84B7D"/>
    <w:rsid w:val="00FA46A7"/>
    <w:rsid w:val="00FB4CD6"/>
    <w:rsid w:val="00FC31D5"/>
    <w:rsid w:val="00FC759B"/>
    <w:rsid w:val="00FF7DEC"/>
    <w:rsid w:val="05475966"/>
    <w:rsid w:val="0D4A72B2"/>
    <w:rsid w:val="0E3F0C51"/>
    <w:rsid w:val="185040E6"/>
    <w:rsid w:val="203E1C76"/>
    <w:rsid w:val="20E27DD7"/>
    <w:rsid w:val="2A826F79"/>
    <w:rsid w:val="30474A7A"/>
    <w:rsid w:val="35171FC4"/>
    <w:rsid w:val="38B447BA"/>
    <w:rsid w:val="38D05189"/>
    <w:rsid w:val="394235EE"/>
    <w:rsid w:val="3F0317C8"/>
    <w:rsid w:val="3F551780"/>
    <w:rsid w:val="3FD207BF"/>
    <w:rsid w:val="45D14CD3"/>
    <w:rsid w:val="4CE20389"/>
    <w:rsid w:val="510938CB"/>
    <w:rsid w:val="5AA74C6E"/>
    <w:rsid w:val="5B3275F4"/>
    <w:rsid w:val="5B76643B"/>
    <w:rsid w:val="5CC4022B"/>
    <w:rsid w:val="5F596746"/>
    <w:rsid w:val="62F14FEF"/>
    <w:rsid w:val="668A1727"/>
    <w:rsid w:val="689E67F4"/>
    <w:rsid w:val="6A4D54D6"/>
    <w:rsid w:val="6A835D3A"/>
    <w:rsid w:val="733865D6"/>
    <w:rsid w:val="76CE0194"/>
    <w:rsid w:val="7F53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szCs w:val="21"/>
    </w:rPr>
  </w:style>
  <w:style w:type="paragraph" w:styleId="6">
    <w:name w:val="List Number"/>
    <w:basedOn w:val="1"/>
    <w:qFormat/>
    <w:uiPriority w:val="99"/>
    <w:pPr>
      <w:numPr>
        <w:ilvl w:val="0"/>
        <w:numId w:val="1"/>
      </w:numPr>
    </w:pPr>
  </w:style>
  <w:style w:type="paragraph" w:styleId="7">
    <w:name w:val="Normal Indent"/>
    <w:basedOn w:val="1"/>
    <w:next w:val="8"/>
    <w:qFormat/>
    <w:uiPriority w:val="99"/>
    <w:pPr>
      <w:ind w:firstLine="420"/>
    </w:pPr>
    <w:rPr>
      <w:szCs w:val="20"/>
    </w:rPr>
  </w:style>
  <w:style w:type="paragraph" w:styleId="8">
    <w:name w:val="toc 2"/>
    <w:basedOn w:val="1"/>
    <w:next w:val="1"/>
    <w:qFormat/>
    <w:uiPriority w:val="99"/>
    <w:pPr>
      <w:ind w:left="420" w:leftChars="200"/>
    </w:pPr>
  </w:style>
  <w:style w:type="paragraph" w:styleId="9">
    <w:name w:val="annotation text"/>
    <w:basedOn w:val="1"/>
    <w:link w:val="32"/>
    <w:qFormat/>
    <w:uiPriority w:val="99"/>
    <w:pPr>
      <w:jc w:val="left"/>
    </w:pPr>
  </w:style>
  <w:style w:type="paragraph" w:styleId="10">
    <w:name w:val="Body Text"/>
    <w:basedOn w:val="1"/>
    <w:link w:val="31"/>
    <w:qFormat/>
    <w:uiPriority w:val="99"/>
    <w:pPr>
      <w:spacing w:line="360" w:lineRule="exact"/>
    </w:pPr>
    <w:rPr>
      <w:sz w:val="24"/>
    </w:rPr>
  </w:style>
  <w:style w:type="paragraph" w:styleId="11">
    <w:name w:val="Body Text Indent"/>
    <w:basedOn w:val="1"/>
    <w:next w:val="1"/>
    <w:link w:val="33"/>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link w:val="34"/>
    <w:qFormat/>
    <w:uiPriority w:val="0"/>
    <w:rPr>
      <w:rFonts w:ascii="宋体" w:hAnsi="Courier New"/>
    </w:rPr>
  </w:style>
  <w:style w:type="paragraph" w:styleId="14">
    <w:name w:val="Date"/>
    <w:basedOn w:val="1"/>
    <w:next w:val="1"/>
    <w:link w:val="35"/>
    <w:qFormat/>
    <w:uiPriority w:val="99"/>
    <w:pPr>
      <w:ind w:left="2500" w:leftChars="2500"/>
    </w:pPr>
    <w:rPr>
      <w:rFonts w:ascii="Calibri" w:hAnsi="Calibri" w:eastAsia="楷体_GB2312"/>
      <w:sz w:val="32"/>
      <w:szCs w:val="22"/>
    </w:rPr>
  </w:style>
  <w:style w:type="paragraph" w:styleId="15">
    <w:name w:val="Balloon Text"/>
    <w:basedOn w:val="1"/>
    <w:link w:val="36"/>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rPr>
  </w:style>
  <w:style w:type="paragraph" w:styleId="17">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9"/>
    <w:next w:val="9"/>
    <w:link w:val="39"/>
    <w:qFormat/>
    <w:uiPriority w:val="99"/>
    <w:rPr>
      <w:b/>
      <w:bCs/>
    </w:rPr>
  </w:style>
  <w:style w:type="paragraph" w:styleId="20">
    <w:name w:val="Body Text First Indent"/>
    <w:basedOn w:val="10"/>
    <w:qFormat/>
    <w:uiPriority w:val="99"/>
    <w:pPr>
      <w:ind w:firstLine="420"/>
    </w:pPr>
    <w:rPr>
      <w:sz w:val="21"/>
    </w:rPr>
  </w:style>
  <w:style w:type="paragraph" w:styleId="21">
    <w:name w:val="Body Text First Indent 2"/>
    <w:basedOn w:val="11"/>
    <w:qFormat/>
    <w:uiPriority w:val="0"/>
    <w:pPr>
      <w:ind w:firstLine="42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qFormat/>
    <w:uiPriority w:val="99"/>
    <w:rPr>
      <w:rFonts w:cs="Times New Roman"/>
      <w:sz w:val="21"/>
      <w:szCs w:val="21"/>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标题 1 Char"/>
    <w:link w:val="3"/>
    <w:qFormat/>
    <w:uiPriority w:val="99"/>
    <w:rPr>
      <w:rFonts w:ascii="Times New Roman" w:hAnsi="Times New Roman" w:cs="Times New Roman"/>
      <w:b/>
      <w:bCs/>
      <w:kern w:val="44"/>
      <w:sz w:val="44"/>
      <w:szCs w:val="44"/>
    </w:rPr>
  </w:style>
  <w:style w:type="character" w:customStyle="1" w:styleId="29">
    <w:name w:val="标题 2 Char"/>
    <w:link w:val="4"/>
    <w:qFormat/>
    <w:uiPriority w:val="99"/>
    <w:rPr>
      <w:rFonts w:ascii="Cambria" w:hAnsi="Cambria" w:eastAsia="宋体" w:cs="Times New Roman"/>
      <w:b/>
      <w:bCs/>
      <w:sz w:val="32"/>
      <w:szCs w:val="32"/>
    </w:rPr>
  </w:style>
  <w:style w:type="character" w:customStyle="1" w:styleId="30">
    <w:name w:val="标题 3 Char"/>
    <w:link w:val="5"/>
    <w:qFormat/>
    <w:uiPriority w:val="99"/>
    <w:rPr>
      <w:rFonts w:cs="Times New Roman"/>
      <w:b/>
      <w:bCs/>
      <w:sz w:val="32"/>
      <w:szCs w:val="32"/>
    </w:rPr>
  </w:style>
  <w:style w:type="character" w:customStyle="1" w:styleId="31">
    <w:name w:val="正文文本 Char"/>
    <w:link w:val="10"/>
    <w:qFormat/>
    <w:uiPriority w:val="99"/>
    <w:rPr>
      <w:rFonts w:cs="Times New Roman"/>
      <w:sz w:val="24"/>
      <w:szCs w:val="24"/>
    </w:rPr>
  </w:style>
  <w:style w:type="character" w:customStyle="1" w:styleId="32">
    <w:name w:val="批注文字 Char"/>
    <w:link w:val="9"/>
    <w:qFormat/>
    <w:uiPriority w:val="99"/>
    <w:rPr>
      <w:rFonts w:ascii="Times New Roman" w:hAnsi="Times New Roman" w:eastAsia="宋体" w:cs="Times New Roman"/>
      <w:kern w:val="2"/>
      <w:sz w:val="24"/>
      <w:szCs w:val="24"/>
    </w:rPr>
  </w:style>
  <w:style w:type="character" w:customStyle="1" w:styleId="33">
    <w:name w:val="正文文本缩进 Char"/>
    <w:link w:val="11"/>
    <w:qFormat/>
    <w:uiPriority w:val="99"/>
    <w:rPr>
      <w:rFonts w:cs="Times New Roman"/>
      <w:kern w:val="2"/>
      <w:sz w:val="24"/>
      <w:szCs w:val="24"/>
    </w:rPr>
  </w:style>
  <w:style w:type="character" w:customStyle="1" w:styleId="34">
    <w:name w:val="纯文本 Char"/>
    <w:link w:val="13"/>
    <w:qFormat/>
    <w:uiPriority w:val="0"/>
    <w:rPr>
      <w:rFonts w:ascii="宋体" w:hAnsi="Courier New" w:cs="Courier New"/>
      <w:sz w:val="21"/>
      <w:szCs w:val="21"/>
    </w:rPr>
  </w:style>
  <w:style w:type="character" w:customStyle="1" w:styleId="35">
    <w:name w:val="日期 Char"/>
    <w:link w:val="14"/>
    <w:qFormat/>
    <w:uiPriority w:val="99"/>
    <w:rPr>
      <w:rFonts w:cs="Times New Roman"/>
      <w:sz w:val="24"/>
      <w:szCs w:val="24"/>
    </w:rPr>
  </w:style>
  <w:style w:type="character" w:customStyle="1" w:styleId="36">
    <w:name w:val="批注框文本 Char"/>
    <w:link w:val="15"/>
    <w:qFormat/>
    <w:uiPriority w:val="99"/>
    <w:rPr>
      <w:rFonts w:ascii="Times New Roman" w:hAnsi="Times New Roman" w:eastAsia="宋体" w:cs="Times New Roman"/>
      <w:kern w:val="2"/>
      <w:sz w:val="18"/>
      <w:szCs w:val="18"/>
    </w:rPr>
  </w:style>
  <w:style w:type="character" w:customStyle="1" w:styleId="37">
    <w:name w:val="页脚 Char"/>
    <w:link w:val="16"/>
    <w:qFormat/>
    <w:uiPriority w:val="99"/>
    <w:rPr>
      <w:rFonts w:cs="Times New Roman"/>
      <w:sz w:val="18"/>
      <w:szCs w:val="18"/>
    </w:rPr>
  </w:style>
  <w:style w:type="character" w:customStyle="1" w:styleId="38">
    <w:name w:val="页眉 Char"/>
    <w:link w:val="17"/>
    <w:qFormat/>
    <w:uiPriority w:val="99"/>
    <w:rPr>
      <w:rFonts w:cs="Times New Roman"/>
      <w:sz w:val="18"/>
      <w:szCs w:val="18"/>
    </w:rPr>
  </w:style>
  <w:style w:type="character" w:customStyle="1" w:styleId="39">
    <w:name w:val="批注主题 Char"/>
    <w:link w:val="19"/>
    <w:qFormat/>
    <w:uiPriority w:val="99"/>
    <w:rPr>
      <w:rFonts w:ascii="Times New Roman" w:hAnsi="Times New Roman" w:eastAsia="宋体" w:cs="Times New Roman"/>
      <w:b/>
      <w:bCs/>
      <w:kern w:val="2"/>
      <w:sz w:val="24"/>
      <w:szCs w:val="24"/>
    </w:rPr>
  </w:style>
  <w:style w:type="paragraph" w:customStyle="1" w:styleId="40">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1">
    <w:name w:val="List Paragraph"/>
    <w:basedOn w:val="1"/>
    <w:qFormat/>
    <w:uiPriority w:val="99"/>
    <w:pPr>
      <w:ind w:firstLine="420" w:firstLineChars="200"/>
    </w:pPr>
    <w:rPr>
      <w:rFonts w:ascii="Calibri" w:hAnsi="Calibri"/>
      <w:szCs w:val="22"/>
    </w:rPr>
  </w:style>
  <w:style w:type="paragraph" w:customStyle="1" w:styleId="42">
    <w:name w:val="列出段落1"/>
    <w:basedOn w:val="1"/>
    <w:qFormat/>
    <w:uiPriority w:val="99"/>
    <w:pPr>
      <w:ind w:firstLine="420" w:firstLineChars="200"/>
    </w:pPr>
    <w:rPr>
      <w:rFonts w:ascii="Calibri" w:hAnsi="Calibri"/>
      <w:kern w:val="0"/>
      <w:szCs w:val="20"/>
    </w:rPr>
  </w:style>
  <w:style w:type="paragraph" w:customStyle="1" w:styleId="43">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qFormat/>
    <w:uiPriority w:val="99"/>
    <w:rPr>
      <w:rFonts w:ascii="Times New Roman" w:hAnsi="Times New Roman" w:eastAsia="宋体" w:cs="Times New Roman"/>
      <w:sz w:val="21"/>
      <w:szCs w:val="22"/>
      <w:lang w:val="en-US" w:eastAsia="zh-CN" w:bidi="ar-SA"/>
    </w:rPr>
  </w:style>
  <w:style w:type="paragraph" w:customStyle="1" w:styleId="4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qFormat/>
    <w:uiPriority w:val="99"/>
    <w:pPr>
      <w:widowControl/>
      <w:jc w:val="left"/>
    </w:pPr>
    <w:rPr>
      <w:rFonts w:ascii="宋体" w:hAnsi="Courier New"/>
      <w:szCs w:val="21"/>
    </w:rPr>
  </w:style>
  <w:style w:type="paragraph" w:customStyle="1" w:styleId="51">
    <w:name w:val="纯文本_0_1"/>
    <w:basedOn w:val="1"/>
    <w:qFormat/>
    <w:uiPriority w:val="99"/>
    <w:pPr>
      <w:widowControl/>
      <w:jc w:val="left"/>
    </w:pPr>
    <w:rPr>
      <w:rFonts w:ascii="宋体" w:hAnsi="Courier New"/>
      <w:szCs w:val="21"/>
    </w:rPr>
  </w:style>
  <w:style w:type="paragraph" w:customStyle="1" w:styleId="5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57">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58">
    <w:name w:val="font11"/>
    <w:qFormat/>
    <w:uiPriority w:val="0"/>
    <w:rPr>
      <w:rFonts w:hint="default" w:ascii="Times New Roman" w:hAnsi="Times New Roman" w:cs="Times New Roman"/>
      <w:color w:val="000000"/>
      <w:sz w:val="24"/>
      <w:szCs w:val="24"/>
      <w:u w:val="none"/>
    </w:rPr>
  </w:style>
  <w:style w:type="character" w:customStyle="1" w:styleId="59">
    <w:name w:val="font01"/>
    <w:qFormat/>
    <w:uiPriority w:val="0"/>
    <w:rPr>
      <w:rFonts w:hint="eastAsia" w:ascii="宋体" w:hAnsi="宋体" w:eastAsia="宋体" w:cs="宋体"/>
      <w:color w:val="000000"/>
      <w:sz w:val="24"/>
      <w:szCs w:val="24"/>
      <w:u w:val="none"/>
    </w:rPr>
  </w:style>
  <w:style w:type="character" w:customStyle="1" w:styleId="60">
    <w:name w:val="font31"/>
    <w:qFormat/>
    <w:uiPriority w:val="0"/>
    <w:rPr>
      <w:rFonts w:hint="eastAsia" w:ascii="宋体" w:hAnsi="宋体" w:eastAsia="宋体" w:cs="宋体"/>
      <w:color w:val="000000"/>
      <w:sz w:val="24"/>
      <w:szCs w:val="24"/>
      <w:u w:val="none"/>
    </w:rPr>
  </w:style>
  <w:style w:type="paragraph" w:customStyle="1" w:styleId="6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
    <w:name w:val="!我的正文 Ctr+Q"/>
    <w:basedOn w:val="1"/>
    <w:qFormat/>
    <w:uiPriority w:val="0"/>
    <w:pPr>
      <w:adjustRightInd w:val="0"/>
      <w:snapToGrid w:val="0"/>
      <w:spacing w:line="360" w:lineRule="auto"/>
      <w:ind w:firstLine="200" w:firstLineChars="200"/>
      <w:jc w:val="left"/>
    </w:pPr>
    <w:rPr>
      <w:rFonts w:ascii="宋体" w:hAnsi="宋体"/>
      <w:sz w:val="24"/>
      <w:szCs w:val="21"/>
    </w:rPr>
  </w:style>
  <w:style w:type="paragraph" w:customStyle="1" w:styleId="63">
    <w:name w:val="[Normal]"/>
    <w:qFormat/>
    <w:uiPriority w:val="0"/>
    <w:rPr>
      <w:rFonts w:ascii="宋体" w:hAnsi="宋体" w:eastAsia="宋体" w:cs="Times New Roman"/>
      <w:sz w:val="24"/>
      <w:szCs w:val="22"/>
      <w:lang w:val="zh-CN" w:eastAsia="zh-CN" w:bidi="ar-SA"/>
    </w:rPr>
  </w:style>
  <w:style w:type="paragraph" w:customStyle="1" w:styleId="64">
    <w:name w:val="表正文"/>
    <w:next w:val="10"/>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3EAAC-2EF9-4049-9291-941043CD700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55</Pages>
  <Words>4405</Words>
  <Characters>25110</Characters>
  <Lines>209</Lines>
  <Paragraphs>58</Paragraphs>
  <TotalTime>4</TotalTime>
  <ScaleCrop>false</ScaleCrop>
  <LinksUpToDate>false</LinksUpToDate>
  <CharactersWithSpaces>29457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2020-06-12T07:12:00Z</dcterms:created>
  <dc:creator>S-mile</dc:creator>
  <cp:lastModifiedBy>Administrator</cp:lastModifiedBy>
  <cp:lastPrinted>2020-06-30T07:24:00Z</cp:lastPrinted>
  <dcterms:modified xsi:type="dcterms:W3CDTF">2020-07-08T08:43:43Z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