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rPr>
      </w:pPr>
    </w:p>
    <w:p>
      <w:pPr>
        <w:jc w:val="center"/>
        <w:rPr>
          <w:rFonts w:ascii="宋体" w:cs="宋体"/>
          <w:color w:val="auto"/>
          <w:sz w:val="36"/>
          <w:szCs w:val="36"/>
        </w:rPr>
      </w:pPr>
      <w:r>
        <w:rPr>
          <w:color w:val="auto"/>
        </w:rPr>
        <w:drawing>
          <wp:anchor distT="0" distB="0" distL="114300" distR="114300" simplePos="0" relativeHeight="251658240"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a:ln>
                      <a:noFill/>
                    </a:ln>
                  </pic:spPr>
                </pic:pic>
              </a:graphicData>
            </a:graphic>
          </wp:anchor>
        </w:drawing>
      </w:r>
    </w:p>
    <w:p>
      <w:pPr>
        <w:jc w:val="center"/>
        <w:rPr>
          <w:rFonts w:ascii="宋体" w:cs="宋体"/>
          <w:color w:val="auto"/>
          <w:sz w:val="52"/>
          <w:szCs w:val="52"/>
        </w:rPr>
      </w:pPr>
    </w:p>
    <w:p>
      <w:pPr>
        <w:jc w:val="center"/>
        <w:rPr>
          <w:rFonts w:ascii="宋体" w:cs="宋体"/>
          <w:color w:val="auto"/>
          <w:sz w:val="72"/>
          <w:szCs w:val="72"/>
        </w:rPr>
      </w:pPr>
      <w:r>
        <w:rPr>
          <w:rFonts w:hint="eastAsia" w:ascii="宋体" w:hAnsi="宋体" w:cs="宋体"/>
          <w:color w:val="auto"/>
          <w:sz w:val="72"/>
          <w:szCs w:val="72"/>
        </w:rPr>
        <w:t xml:space="preserve">         </w:t>
      </w:r>
      <w:r>
        <w:rPr>
          <w:rFonts w:ascii="宋体" w:hAnsi="宋体" w:cs="宋体"/>
          <w:color w:val="auto"/>
          <w:sz w:val="72"/>
          <w:szCs w:val="72"/>
        </w:rPr>
        <w:t>F-STONE</w:t>
      </w:r>
    </w:p>
    <w:p>
      <w:pPr>
        <w:jc w:val="center"/>
        <w:rPr>
          <w:rFonts w:ascii="宋体" w:cs="宋体"/>
          <w:color w:val="auto"/>
          <w:sz w:val="36"/>
          <w:szCs w:val="36"/>
        </w:rPr>
      </w:pPr>
      <w:bookmarkStart w:id="9" w:name="_GoBack"/>
      <w:bookmarkEnd w:id="9"/>
    </w:p>
    <w:p>
      <w:pPr>
        <w:jc w:val="center"/>
        <w:rPr>
          <w:rFonts w:ascii="宋体" w:cs="宋体"/>
          <w:b/>
          <w:color w:val="auto"/>
          <w:sz w:val="72"/>
          <w:szCs w:val="72"/>
        </w:rPr>
      </w:pPr>
    </w:p>
    <w:p>
      <w:pPr>
        <w:shd w:val="clear" w:color="auto" w:fill="FFFFFF"/>
        <w:spacing w:line="360" w:lineRule="auto"/>
        <w:jc w:val="center"/>
        <w:textAlignment w:val="bottom"/>
        <w:rPr>
          <w:rFonts w:ascii="宋体"/>
          <w:b/>
          <w:color w:val="auto"/>
          <w:kern w:val="0"/>
          <w:sz w:val="52"/>
          <w:szCs w:val="52"/>
        </w:rPr>
      </w:pPr>
      <w:r>
        <w:rPr>
          <w:rFonts w:hint="eastAsia" w:ascii="宋体"/>
          <w:b/>
          <w:color w:val="auto"/>
          <w:kern w:val="0"/>
          <w:sz w:val="52"/>
          <w:szCs w:val="52"/>
        </w:rPr>
        <w:t>政府采购电子招标文件</w:t>
      </w:r>
    </w:p>
    <w:p>
      <w:pPr>
        <w:shd w:val="clear" w:color="auto" w:fill="FFFFFF"/>
        <w:spacing w:line="360" w:lineRule="auto"/>
        <w:jc w:val="center"/>
        <w:textAlignment w:val="bottom"/>
        <w:rPr>
          <w:rFonts w:ascii="宋体" w:hAnsi="宋体"/>
          <w:color w:val="auto"/>
          <w:sz w:val="28"/>
          <w:szCs w:val="28"/>
        </w:rPr>
      </w:pPr>
    </w:p>
    <w:p>
      <w:pPr>
        <w:shd w:val="clear" w:color="auto" w:fill="FFFFFF"/>
        <w:spacing w:line="360" w:lineRule="auto"/>
        <w:jc w:val="center"/>
        <w:textAlignment w:val="bottom"/>
        <w:rPr>
          <w:rFonts w:hint="eastAsia" w:ascii="宋体" w:hAnsi="宋体" w:eastAsia="宋体"/>
          <w:color w:val="auto"/>
          <w:sz w:val="28"/>
          <w:szCs w:val="28"/>
          <w:lang w:eastAsia="zh-CN"/>
        </w:rPr>
      </w:pPr>
      <w:r>
        <w:rPr>
          <w:rFonts w:hint="eastAsia" w:ascii="宋体" w:hAnsi="宋体"/>
          <w:color w:val="auto"/>
          <w:sz w:val="28"/>
          <w:szCs w:val="28"/>
        </w:rPr>
        <w:t>项目编号：</w:t>
      </w:r>
      <w:r>
        <w:rPr>
          <w:rFonts w:hint="eastAsia" w:ascii="宋体" w:hAnsi="宋体"/>
          <w:color w:val="auto"/>
          <w:sz w:val="28"/>
          <w:szCs w:val="28"/>
          <w:lang w:eastAsia="zh-CN"/>
        </w:rPr>
        <w:t>ZJWS2020-ZXYY19</w:t>
      </w:r>
    </w:p>
    <w:p>
      <w:pPr>
        <w:shd w:val="clear" w:color="auto" w:fill="FFFFFF"/>
        <w:spacing w:line="360" w:lineRule="auto"/>
        <w:textAlignment w:val="bottom"/>
        <w:rPr>
          <w:rFonts w:ascii="宋体"/>
          <w:color w:val="auto"/>
          <w:kern w:val="0"/>
          <w:sz w:val="28"/>
        </w:rPr>
      </w:pPr>
    </w:p>
    <w:p>
      <w:pPr>
        <w:shd w:val="clear" w:color="auto" w:fill="FFFFFF"/>
        <w:spacing w:line="360" w:lineRule="auto"/>
        <w:textAlignment w:val="bottom"/>
        <w:rPr>
          <w:rFonts w:ascii="宋体"/>
          <w:color w:val="auto"/>
          <w:kern w:val="0"/>
          <w:sz w:val="28"/>
        </w:rPr>
      </w:pPr>
    </w:p>
    <w:p>
      <w:pPr>
        <w:autoSpaceDE w:val="0"/>
        <w:autoSpaceDN w:val="0"/>
        <w:adjustRightInd w:val="0"/>
        <w:spacing w:line="360" w:lineRule="auto"/>
        <w:ind w:firstLine="1680" w:firstLineChars="600"/>
        <w:rPr>
          <w:rFonts w:hint="eastAsia" w:ascii="宋体" w:eastAsia="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医用内窥镜采购项目</w:t>
      </w:r>
    </w:p>
    <w:p>
      <w:pPr>
        <w:autoSpaceDE w:val="0"/>
        <w:autoSpaceDN w:val="0"/>
        <w:adjustRightInd w:val="0"/>
        <w:spacing w:line="360" w:lineRule="auto"/>
        <w:ind w:firstLine="1680" w:firstLineChars="600"/>
        <w:rPr>
          <w:rFonts w:ascii="宋体"/>
          <w:color w:val="auto"/>
          <w:kern w:val="0"/>
          <w:sz w:val="28"/>
        </w:rPr>
      </w:pPr>
      <w:r>
        <w:rPr>
          <w:rFonts w:hint="eastAsia" w:ascii="宋体"/>
          <w:color w:val="auto"/>
          <w:kern w:val="0"/>
          <w:sz w:val="28"/>
        </w:rPr>
        <w:t>采购人：台州市中心医院（台州学院附属医院）</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Style w:val="65"/>
          <w:color w:val="auto"/>
        </w:rPr>
      </w:pPr>
      <w:r>
        <w:rPr>
          <w:rFonts w:hint="eastAsia" w:ascii="宋体" w:hAnsi="宋体" w:cs="宋体"/>
          <w:color w:val="auto"/>
          <w:sz w:val="28"/>
          <w:szCs w:val="36"/>
        </w:rPr>
        <w:t>采购代理机构：浙江五石工程咨询有限公司</w:t>
      </w:r>
    </w:p>
    <w:p>
      <w:pPr>
        <w:autoSpaceDE w:val="0"/>
        <w:autoSpaceDN w:val="0"/>
        <w:adjustRightInd w:val="0"/>
        <w:spacing w:line="360" w:lineRule="auto"/>
        <w:jc w:val="center"/>
        <w:rPr>
          <w:rFonts w:ascii="宋体"/>
          <w:color w:val="auto"/>
          <w:kern w:val="0"/>
          <w:sz w:val="28"/>
        </w:rPr>
      </w:pPr>
      <w:r>
        <w:rPr>
          <w:rFonts w:hint="eastAsia" w:ascii="宋体"/>
          <w:color w:val="auto"/>
          <w:kern w:val="0"/>
          <w:sz w:val="28"/>
        </w:rPr>
        <w:t>二○二○年六月</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spacing w:line="360" w:lineRule="auto"/>
        <w:rPr>
          <w:rFonts w:ascii="宋体" w:hAnsi="宋体" w:cs="宋体"/>
          <w:color w:val="auto"/>
          <w:sz w:val="24"/>
          <w:szCs w:val="32"/>
        </w:rPr>
      </w:pPr>
    </w:p>
    <w:p>
      <w:pPr>
        <w:spacing w:line="360" w:lineRule="auto"/>
        <w:rPr>
          <w:rFonts w:ascii="宋体" w:hAnsi="宋体" w:cs="宋体"/>
          <w:b/>
          <w:bCs/>
          <w:color w:val="auto"/>
          <w:sz w:val="32"/>
          <w:szCs w:val="32"/>
        </w:rPr>
      </w:pPr>
      <w:r>
        <w:rPr>
          <w:rFonts w:hint="eastAsia" w:ascii="宋体" w:hAnsi="宋体" w:cs="宋体"/>
          <w:b/>
          <w:bCs/>
          <w:color w:val="auto"/>
          <w:sz w:val="32"/>
          <w:szCs w:val="32"/>
        </w:rPr>
        <w:t>第一章 公开招标采购公告</w:t>
      </w:r>
    </w:p>
    <w:p>
      <w:pPr>
        <w:spacing w:line="360" w:lineRule="auto"/>
        <w:rPr>
          <w:rFonts w:ascii="宋体" w:hAnsi="宋体" w:cs="宋体"/>
          <w:b/>
          <w:bCs/>
          <w:color w:val="auto"/>
          <w:sz w:val="32"/>
          <w:szCs w:val="32"/>
        </w:rPr>
      </w:pPr>
      <w:r>
        <w:rPr>
          <w:rFonts w:hint="eastAsia" w:ascii="宋体" w:hAnsi="宋体" w:cs="宋体"/>
          <w:b/>
          <w:bCs/>
          <w:color w:val="auto"/>
          <w:sz w:val="32"/>
          <w:szCs w:val="32"/>
        </w:rPr>
        <w:t>第二章 投标人须知</w:t>
      </w:r>
    </w:p>
    <w:p>
      <w:pPr>
        <w:spacing w:line="360" w:lineRule="auto"/>
        <w:rPr>
          <w:rFonts w:ascii="宋体" w:hAnsi="宋体" w:cs="宋体"/>
          <w:b/>
          <w:bCs/>
          <w:color w:val="auto"/>
          <w:sz w:val="32"/>
          <w:szCs w:val="32"/>
        </w:rPr>
      </w:pPr>
      <w:r>
        <w:rPr>
          <w:rFonts w:hint="eastAsia" w:ascii="宋体" w:hAnsi="宋体" w:cs="宋体"/>
          <w:b/>
          <w:bCs/>
          <w:color w:val="auto"/>
          <w:sz w:val="32"/>
          <w:szCs w:val="32"/>
        </w:rPr>
        <w:t>第三章 评标办法及评分标准</w:t>
      </w:r>
    </w:p>
    <w:p>
      <w:pPr>
        <w:spacing w:line="360" w:lineRule="auto"/>
        <w:rPr>
          <w:rFonts w:ascii="宋体" w:hAnsi="宋体" w:cs="宋体"/>
          <w:b/>
          <w:bCs/>
          <w:color w:val="auto"/>
          <w:sz w:val="32"/>
          <w:szCs w:val="32"/>
        </w:rPr>
      </w:pPr>
      <w:r>
        <w:rPr>
          <w:rFonts w:hint="eastAsia" w:ascii="宋体" w:hAnsi="宋体" w:cs="宋体"/>
          <w:b/>
          <w:bCs/>
          <w:color w:val="auto"/>
          <w:sz w:val="32"/>
          <w:szCs w:val="32"/>
        </w:rPr>
        <w:t>第四章 公开招标需求</w:t>
      </w:r>
    </w:p>
    <w:p>
      <w:pPr>
        <w:spacing w:line="360" w:lineRule="auto"/>
        <w:rPr>
          <w:rFonts w:ascii="宋体" w:hAnsi="宋体" w:cs="宋体"/>
          <w:b/>
          <w:bCs/>
          <w:color w:val="auto"/>
          <w:sz w:val="32"/>
          <w:szCs w:val="32"/>
        </w:rPr>
      </w:pPr>
      <w:r>
        <w:rPr>
          <w:rFonts w:hint="eastAsia" w:ascii="宋体" w:hAnsi="宋体" w:cs="宋体"/>
          <w:b/>
          <w:bCs/>
          <w:color w:val="auto"/>
          <w:sz w:val="32"/>
          <w:szCs w:val="32"/>
        </w:rPr>
        <w:t>第五章 政府采购合同主要条款指引</w:t>
      </w:r>
    </w:p>
    <w:p>
      <w:pPr>
        <w:spacing w:line="360" w:lineRule="auto"/>
        <w:rPr>
          <w:rFonts w:ascii="宋体" w:hAnsi="宋体" w:cs="宋体"/>
          <w:b/>
          <w:bCs/>
          <w:color w:val="auto"/>
          <w:sz w:val="32"/>
          <w:szCs w:val="32"/>
        </w:rPr>
      </w:pPr>
      <w:r>
        <w:rPr>
          <w:rFonts w:hint="eastAsia" w:ascii="宋体" w:hAnsi="宋体" w:cs="宋体"/>
          <w:b/>
          <w:bCs/>
          <w:color w:val="auto"/>
          <w:sz w:val="32"/>
          <w:szCs w:val="32"/>
        </w:rPr>
        <w:t>第六章 投标文件格式附件</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第一章 公开招标采购公告</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rPr>
        <w:t>浙江五石工程咨询有限公司</w:t>
      </w:r>
      <w:r>
        <w:rPr>
          <w:rFonts w:hint="eastAsia" w:ascii="宋体" w:hAnsi="宋体" w:cs="宋体"/>
          <w:color w:val="auto"/>
          <w:sz w:val="24"/>
          <w:szCs w:val="32"/>
        </w:rPr>
        <w:t>受</w:t>
      </w:r>
      <w:r>
        <w:rPr>
          <w:rFonts w:hint="eastAsia" w:ascii="宋体" w:hAnsi="宋体" w:cs="宋体"/>
          <w:b/>
          <w:bCs/>
          <w:color w:val="auto"/>
          <w:sz w:val="24"/>
          <w:szCs w:val="32"/>
        </w:rPr>
        <w:t>台州市中心医院（台州学院附属医院）</w:t>
      </w:r>
      <w:r>
        <w:rPr>
          <w:rFonts w:hint="eastAsia" w:ascii="宋体" w:hAnsi="宋体" w:cs="宋体"/>
          <w:color w:val="auto"/>
          <w:sz w:val="24"/>
          <w:szCs w:val="32"/>
        </w:rPr>
        <w:t>委托，现就其</w:t>
      </w:r>
      <w:r>
        <w:rPr>
          <w:rFonts w:hint="eastAsia" w:ascii="宋体" w:hAnsi="宋体" w:cs="宋体"/>
          <w:b/>
          <w:bCs/>
          <w:color w:val="auto"/>
          <w:sz w:val="24"/>
          <w:szCs w:val="32"/>
          <w:lang w:eastAsia="zh-CN"/>
        </w:rPr>
        <w:t>医用内窥镜采购项目</w:t>
      </w:r>
      <w:r>
        <w:rPr>
          <w:rFonts w:hint="eastAsia" w:ascii="宋体" w:hAnsi="宋体" w:cs="宋体"/>
          <w:color w:val="auto"/>
          <w:sz w:val="24"/>
          <w:szCs w:val="32"/>
        </w:rPr>
        <w:t>进行公开招标采购，欢迎合格供应商前来投标。</w:t>
      </w:r>
    </w:p>
    <w:p>
      <w:pPr>
        <w:spacing w:line="360" w:lineRule="auto"/>
        <w:ind w:firstLine="482" w:firstLineChars="200"/>
        <w:rPr>
          <w:rFonts w:hint="eastAsia" w:ascii="宋体" w:hAnsi="宋体" w:eastAsia="宋体" w:cs="宋体"/>
          <w:color w:val="auto"/>
          <w:sz w:val="24"/>
          <w:szCs w:val="32"/>
          <w:lang w:eastAsia="zh-CN"/>
        </w:rPr>
      </w:pPr>
      <w:r>
        <w:rPr>
          <w:rFonts w:hint="eastAsia" w:ascii="宋体" w:hAnsi="宋体" w:cs="宋体"/>
          <w:b/>
          <w:bCs/>
          <w:color w:val="auto"/>
          <w:sz w:val="24"/>
          <w:szCs w:val="32"/>
        </w:rPr>
        <w:t>一、项目编号：</w:t>
      </w:r>
      <w:r>
        <w:rPr>
          <w:rFonts w:hint="eastAsia" w:ascii="宋体" w:hAnsi="宋体" w:cs="宋体"/>
          <w:color w:val="auto"/>
          <w:sz w:val="24"/>
          <w:szCs w:val="32"/>
          <w:lang w:eastAsia="zh-CN"/>
        </w:rPr>
        <w:t>ZJWS2020-ZXYY19</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二、招标项目概况：</w:t>
      </w:r>
    </w:p>
    <w:tbl>
      <w:tblPr>
        <w:tblStyle w:val="22"/>
        <w:tblW w:w="6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74"/>
        <w:gridCol w:w="924"/>
        <w:gridCol w:w="117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pPr>
              <w:jc w:val="center"/>
              <w:rPr>
                <w:rFonts w:ascii="宋体" w:hAnsi="宋体"/>
                <w:b/>
                <w:color w:val="auto"/>
                <w:sz w:val="24"/>
              </w:rPr>
            </w:pPr>
            <w:bookmarkStart w:id="0" w:name="EBc3c9f0bc06b6413d849824fe98ba274c"/>
            <w:r>
              <w:rPr>
                <w:rFonts w:hint="eastAsia" w:ascii="宋体" w:hAnsi="宋体"/>
                <w:b/>
                <w:color w:val="auto"/>
                <w:sz w:val="24"/>
              </w:rPr>
              <w:t>标段</w:t>
            </w:r>
          </w:p>
        </w:tc>
        <w:tc>
          <w:tcPr>
            <w:tcW w:w="1574" w:type="dxa"/>
            <w:vAlign w:val="center"/>
          </w:tcPr>
          <w:p>
            <w:pPr>
              <w:jc w:val="center"/>
              <w:rPr>
                <w:rFonts w:ascii="宋体" w:hAnsi="宋体"/>
                <w:b/>
                <w:color w:val="auto"/>
                <w:sz w:val="24"/>
              </w:rPr>
            </w:pPr>
            <w:r>
              <w:rPr>
                <w:rFonts w:hint="eastAsia" w:ascii="宋体" w:hAnsi="宋体"/>
                <w:b/>
                <w:color w:val="auto"/>
                <w:sz w:val="24"/>
              </w:rPr>
              <w:t>招标内容</w:t>
            </w:r>
          </w:p>
        </w:tc>
        <w:tc>
          <w:tcPr>
            <w:tcW w:w="924" w:type="dxa"/>
            <w:vAlign w:val="center"/>
          </w:tcPr>
          <w:p>
            <w:pPr>
              <w:jc w:val="center"/>
              <w:rPr>
                <w:rFonts w:ascii="宋体" w:hAnsi="宋体"/>
                <w:b/>
                <w:color w:val="auto"/>
                <w:sz w:val="24"/>
              </w:rPr>
            </w:pPr>
            <w:r>
              <w:rPr>
                <w:rFonts w:hint="eastAsia" w:ascii="宋体" w:hAnsi="宋体"/>
                <w:b/>
                <w:color w:val="auto"/>
                <w:sz w:val="24"/>
              </w:rPr>
              <w:t>数 量</w:t>
            </w:r>
          </w:p>
        </w:tc>
        <w:tc>
          <w:tcPr>
            <w:tcW w:w="1170" w:type="dxa"/>
            <w:vAlign w:val="center"/>
          </w:tcPr>
          <w:p>
            <w:pPr>
              <w:jc w:val="center"/>
              <w:rPr>
                <w:rFonts w:ascii="宋体" w:hAnsi="宋体"/>
                <w:b/>
                <w:color w:val="auto"/>
                <w:sz w:val="24"/>
              </w:rPr>
            </w:pPr>
            <w:r>
              <w:rPr>
                <w:rFonts w:hint="eastAsia" w:ascii="宋体" w:hAnsi="宋体"/>
                <w:b/>
                <w:color w:val="auto"/>
                <w:sz w:val="24"/>
              </w:rPr>
              <w:t>预算</w:t>
            </w:r>
          </w:p>
        </w:tc>
        <w:tc>
          <w:tcPr>
            <w:tcW w:w="2536" w:type="dxa"/>
            <w:vAlign w:val="center"/>
          </w:tcPr>
          <w:p>
            <w:pPr>
              <w:jc w:val="center"/>
              <w:rPr>
                <w:rFonts w:ascii="宋体" w:hAnsi="宋体"/>
                <w:b/>
                <w:color w:val="auto"/>
                <w:sz w:val="24"/>
              </w:rPr>
            </w:pPr>
            <w:r>
              <w:rPr>
                <w:rFonts w:hint="eastAsia" w:ascii="宋体" w:hAnsi="宋体"/>
                <w:b/>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pPr>
              <w:jc w:val="center"/>
              <w:rPr>
                <w:rFonts w:ascii="宋体"/>
                <w:b/>
                <w:bCs/>
                <w:color w:val="auto"/>
                <w:sz w:val="24"/>
              </w:rPr>
            </w:pPr>
            <w:r>
              <w:rPr>
                <w:rFonts w:ascii="宋体" w:hAnsi="宋体"/>
                <w:b/>
                <w:bCs/>
                <w:color w:val="auto"/>
                <w:sz w:val="24"/>
              </w:rPr>
              <w:t>1</w:t>
            </w:r>
          </w:p>
        </w:tc>
        <w:tc>
          <w:tcPr>
            <w:tcW w:w="1574" w:type="dxa"/>
            <w:vAlign w:val="center"/>
          </w:tcPr>
          <w:p>
            <w:pPr>
              <w:jc w:val="center"/>
              <w:rPr>
                <w:rFonts w:ascii="宋体" w:hAnsi="宋体"/>
                <w:b/>
                <w:bCs/>
                <w:color w:val="auto"/>
                <w:kern w:val="0"/>
                <w:sz w:val="24"/>
              </w:rPr>
            </w:pPr>
            <w:r>
              <w:rPr>
                <w:rFonts w:hint="eastAsia" w:ascii="宋体" w:hAnsi="宋体" w:cs="宋体"/>
                <w:b/>
                <w:bCs/>
                <w:color w:val="auto"/>
                <w:sz w:val="24"/>
                <w:szCs w:val="32"/>
                <w:lang w:eastAsia="zh-CN"/>
              </w:rPr>
              <w:t>医用内窥镜</w:t>
            </w:r>
          </w:p>
        </w:tc>
        <w:tc>
          <w:tcPr>
            <w:tcW w:w="924" w:type="dxa"/>
            <w:vAlign w:val="center"/>
          </w:tcPr>
          <w:p>
            <w:pPr>
              <w:jc w:val="center"/>
              <w:rPr>
                <w:rFonts w:hint="eastAsia" w:ascii="宋体" w:eastAsia="宋体"/>
                <w:b/>
                <w:bCs/>
                <w:color w:val="auto"/>
                <w:sz w:val="24"/>
                <w:lang w:eastAsia="zh-CN"/>
              </w:rPr>
            </w:pPr>
            <w:r>
              <w:rPr>
                <w:rFonts w:hint="eastAsia" w:ascii="宋体"/>
                <w:b/>
                <w:bCs/>
                <w:color w:val="auto"/>
                <w:sz w:val="24"/>
              </w:rPr>
              <w:t>1</w:t>
            </w:r>
            <w:r>
              <w:rPr>
                <w:rFonts w:hint="eastAsia" w:ascii="宋体"/>
                <w:b/>
                <w:bCs/>
                <w:color w:val="auto"/>
                <w:sz w:val="24"/>
                <w:lang w:val="en-US" w:eastAsia="zh-CN"/>
              </w:rPr>
              <w:t>批</w:t>
            </w:r>
          </w:p>
        </w:tc>
        <w:tc>
          <w:tcPr>
            <w:tcW w:w="1170" w:type="dxa"/>
            <w:vAlign w:val="center"/>
          </w:tcPr>
          <w:p>
            <w:pPr>
              <w:jc w:val="center"/>
              <w:rPr>
                <w:rFonts w:ascii="宋体"/>
                <w:b/>
                <w:bCs/>
                <w:color w:val="auto"/>
                <w:sz w:val="24"/>
              </w:rPr>
            </w:pPr>
            <w:r>
              <w:rPr>
                <w:rFonts w:hint="eastAsia" w:ascii="宋体"/>
                <w:b/>
                <w:bCs/>
                <w:color w:val="auto"/>
                <w:sz w:val="24"/>
                <w:lang w:val="en-US" w:eastAsia="zh-CN"/>
              </w:rPr>
              <w:t>867.8</w:t>
            </w:r>
            <w:r>
              <w:rPr>
                <w:rFonts w:hint="eastAsia" w:ascii="宋体"/>
                <w:b/>
                <w:bCs/>
                <w:color w:val="auto"/>
                <w:sz w:val="24"/>
              </w:rPr>
              <w:t>万元</w:t>
            </w:r>
          </w:p>
        </w:tc>
        <w:tc>
          <w:tcPr>
            <w:tcW w:w="2536" w:type="dxa"/>
            <w:vAlign w:val="center"/>
          </w:tcPr>
          <w:p>
            <w:pPr>
              <w:jc w:val="center"/>
              <w:rPr>
                <w:rFonts w:ascii="宋体"/>
                <w:b/>
                <w:bCs/>
                <w:color w:val="auto"/>
                <w:sz w:val="24"/>
              </w:rPr>
            </w:pPr>
            <w:r>
              <w:rPr>
                <w:rFonts w:hint="eastAsia" w:ascii="宋体" w:hAnsi="宋体"/>
                <w:b/>
                <w:bCs/>
                <w:color w:val="auto"/>
                <w:sz w:val="24"/>
              </w:rPr>
              <w:t>合同签订后</w:t>
            </w:r>
            <w:r>
              <w:rPr>
                <w:rFonts w:hint="eastAsia" w:ascii="宋体" w:hAnsi="宋体"/>
                <w:b/>
                <w:bCs/>
                <w:color w:val="auto"/>
                <w:sz w:val="24"/>
                <w:lang w:val="en-US" w:eastAsia="zh-CN"/>
              </w:rPr>
              <w:t>60</w:t>
            </w:r>
            <w:r>
              <w:rPr>
                <w:rFonts w:hint="eastAsia" w:ascii="宋体" w:hAnsi="宋体"/>
                <w:b/>
                <w:bCs/>
                <w:color w:val="auto"/>
                <w:sz w:val="24"/>
              </w:rPr>
              <w:t>天内货到采购人指定地点</w:t>
            </w:r>
          </w:p>
        </w:tc>
      </w:tr>
      <w:bookmarkEnd w:id="0"/>
    </w:tbl>
    <w:p>
      <w:pPr>
        <w:spacing w:line="360" w:lineRule="auto"/>
        <w:ind w:firstLine="482" w:firstLineChars="200"/>
        <w:rPr>
          <w:rFonts w:hint="eastAsia" w:ascii="宋体" w:hAnsi="宋体" w:cs="宋体"/>
          <w:b/>
          <w:bCs/>
          <w:color w:val="auto"/>
          <w:sz w:val="24"/>
          <w:szCs w:val="32"/>
          <w:lang w:val="en-US" w:eastAsia="zh-CN"/>
        </w:rPr>
      </w:pPr>
      <w:r>
        <w:rPr>
          <w:rFonts w:hint="eastAsia" w:ascii="宋体" w:hAnsi="宋体" w:cs="宋体"/>
          <w:b/>
          <w:bCs/>
          <w:color w:val="auto"/>
          <w:sz w:val="24"/>
          <w:szCs w:val="32"/>
          <w:lang w:val="en-US" w:eastAsia="zh-CN"/>
        </w:rPr>
        <w:t>允许进口</w:t>
      </w:r>
    </w:p>
    <w:p>
      <w:pPr>
        <w:pStyle w:val="28"/>
        <w:rPr>
          <w:rFonts w:hint="default"/>
          <w:color w:val="auto"/>
          <w:lang w:val="en-US" w:eastAsia="zh-CN"/>
        </w:rPr>
      </w:pPr>
      <w:r>
        <w:rPr>
          <w:rFonts w:hint="eastAsia" w:ascii="宋体" w:hAnsi="宋体" w:eastAsia="宋体" w:cs="宋体"/>
          <w:b/>
          <w:bCs/>
          <w:color w:val="auto"/>
          <w:kern w:val="2"/>
          <w:sz w:val="24"/>
          <w:szCs w:val="32"/>
          <w:lang w:val="en-US" w:eastAsia="zh-CN" w:bidi="ar-SA"/>
        </w:rPr>
        <w:t>进口依据：2019—2020年度全省政府采购进口产品统一论证清单（医疗设备类）第</w:t>
      </w:r>
      <w:r>
        <w:rPr>
          <w:rFonts w:hint="eastAsia" w:ascii="宋体" w:hAnsi="宋体" w:cs="宋体"/>
          <w:b/>
          <w:bCs/>
          <w:color w:val="auto"/>
          <w:kern w:val="2"/>
          <w:sz w:val="24"/>
          <w:szCs w:val="32"/>
          <w:lang w:val="en-US" w:eastAsia="zh-CN" w:bidi="ar-SA"/>
        </w:rPr>
        <w:t>67</w:t>
      </w:r>
      <w:r>
        <w:rPr>
          <w:rFonts w:hint="eastAsia" w:ascii="宋体" w:hAnsi="宋体" w:eastAsia="宋体" w:cs="宋体"/>
          <w:b/>
          <w:bCs/>
          <w:color w:val="auto"/>
          <w:kern w:val="2"/>
          <w:sz w:val="24"/>
          <w:szCs w:val="32"/>
          <w:lang w:val="en-US" w:eastAsia="zh-CN" w:bidi="ar-SA"/>
        </w:rPr>
        <w:t>项</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三、合格投标人的资格条件：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1、符合《中华人民共和国政府采购法》第二十二条及其他法律、行政法规规定的对投标主体的要求；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2、本项目不接受联合体投标。</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四、</w:t>
      </w:r>
      <w:r>
        <w:rPr>
          <w:rFonts w:hint="eastAsia" w:ascii="宋体" w:hAnsi="宋体" w:cs="宋体"/>
          <w:b/>
          <w:bCs/>
          <w:color w:val="auto"/>
          <w:sz w:val="24"/>
          <w:szCs w:val="32"/>
        </w:rPr>
        <w:t>招标文件获取的时间、方式：</w:t>
      </w:r>
    </w:p>
    <w:p>
      <w:pPr>
        <w:spacing w:line="360" w:lineRule="auto"/>
        <w:ind w:firstLine="482" w:firstLineChars="200"/>
        <w:rPr>
          <w:rFonts w:ascii="宋体" w:hAnsi="宋体" w:cs="宋体"/>
          <w:color w:val="auto"/>
          <w:sz w:val="24"/>
          <w:szCs w:val="32"/>
        </w:rPr>
      </w:pPr>
      <w:r>
        <w:rPr>
          <w:rFonts w:ascii="宋体" w:hAnsi="宋体" w:cs="宋体"/>
          <w:b/>
          <w:bCs/>
          <w:color w:val="auto"/>
          <w:sz w:val="24"/>
          <w:szCs w:val="32"/>
        </w:rPr>
        <w:t>1</w:t>
      </w:r>
      <w:r>
        <w:rPr>
          <w:rFonts w:hint="eastAsia" w:ascii="宋体" w:hAnsi="宋体" w:cs="宋体"/>
          <w:b/>
          <w:bCs/>
          <w:color w:val="auto"/>
          <w:sz w:val="24"/>
          <w:szCs w:val="32"/>
        </w:rPr>
        <w:t>.获取时间</w:t>
      </w:r>
      <w:r>
        <w:rPr>
          <w:rFonts w:hint="eastAsia" w:ascii="宋体" w:hAnsi="宋体" w:cs="宋体"/>
          <w:color w:val="auto"/>
          <w:sz w:val="24"/>
          <w:szCs w:val="32"/>
        </w:rPr>
        <w:t>：</w:t>
      </w:r>
      <w:r>
        <w:rPr>
          <w:rFonts w:hint="eastAsia" w:ascii="宋体" w:hAnsi="宋体" w:cs="宋体"/>
          <w:color w:val="auto"/>
          <w:sz w:val="24"/>
          <w:szCs w:val="32"/>
          <w:lang w:eastAsia="zh-CN"/>
        </w:rPr>
        <w:t>2020年6月24日至2020年7月1日</w:t>
      </w:r>
      <w:r>
        <w:rPr>
          <w:rFonts w:hint="eastAsia" w:ascii="宋体" w:hAnsi="宋体" w:cs="宋体"/>
          <w:color w:val="auto"/>
          <w:sz w:val="24"/>
          <w:szCs w:val="32"/>
        </w:rPr>
        <w:t>；</w:t>
      </w:r>
    </w:p>
    <w:p>
      <w:pPr>
        <w:spacing w:line="360" w:lineRule="auto"/>
        <w:ind w:firstLine="482" w:firstLineChars="200"/>
        <w:rPr>
          <w:rFonts w:ascii="宋体" w:hAnsi="宋体" w:cs="宋体"/>
          <w:color w:val="auto"/>
          <w:sz w:val="24"/>
          <w:szCs w:val="32"/>
        </w:rPr>
      </w:pPr>
      <w:r>
        <w:rPr>
          <w:rFonts w:ascii="宋体" w:hAnsi="宋体" w:cs="宋体"/>
          <w:b/>
          <w:bCs/>
          <w:color w:val="auto"/>
          <w:sz w:val="24"/>
          <w:szCs w:val="32"/>
        </w:rPr>
        <w:t>2</w:t>
      </w:r>
      <w:r>
        <w:rPr>
          <w:rFonts w:hint="eastAsia" w:ascii="宋体" w:hAnsi="宋体" w:cs="宋体"/>
          <w:b/>
          <w:bCs/>
          <w:color w:val="auto"/>
          <w:sz w:val="24"/>
          <w:szCs w:val="32"/>
        </w:rPr>
        <w:t>.获取地址</w:t>
      </w:r>
      <w:r>
        <w:rPr>
          <w:rFonts w:hint="eastAsia" w:ascii="宋体" w:hAnsi="宋体" w:cs="宋体"/>
          <w:color w:val="auto"/>
          <w:sz w:val="24"/>
          <w:szCs w:val="32"/>
        </w:rPr>
        <w:t>：浙江政府采购网本项目公告附件；</w:t>
      </w:r>
    </w:p>
    <w:p>
      <w:pPr>
        <w:spacing w:line="360" w:lineRule="auto"/>
        <w:ind w:firstLine="482" w:firstLineChars="200"/>
        <w:rPr>
          <w:rFonts w:ascii="宋体" w:hAnsi="宋体" w:cs="宋体"/>
          <w:color w:val="auto"/>
          <w:sz w:val="24"/>
          <w:szCs w:val="32"/>
        </w:rPr>
      </w:pPr>
      <w:r>
        <w:rPr>
          <w:rFonts w:ascii="宋体" w:hAnsi="宋体" w:cs="宋体"/>
          <w:b/>
          <w:bCs/>
          <w:color w:val="auto"/>
          <w:sz w:val="24"/>
          <w:szCs w:val="32"/>
        </w:rPr>
        <w:t>3</w:t>
      </w:r>
      <w:r>
        <w:rPr>
          <w:rFonts w:hint="eastAsia" w:ascii="宋体" w:hAnsi="宋体" w:cs="宋体"/>
          <w:b/>
          <w:bCs/>
          <w:color w:val="auto"/>
          <w:sz w:val="24"/>
          <w:szCs w:val="32"/>
        </w:rPr>
        <w:t>.获取采购文件方式</w:t>
      </w:r>
      <w:r>
        <w:rPr>
          <w:rFonts w:hint="eastAsia" w:ascii="宋体" w:hAnsi="宋体" w:cs="宋体"/>
          <w:color w:val="auto"/>
          <w:sz w:val="24"/>
          <w:szCs w:val="32"/>
        </w:rPr>
        <w:t>：在线免费获取（本项目实行网上报名，不接受现场报名。供应商登录浙江政府采购网进行报名。</w:t>
      </w:r>
    </w:p>
    <w:p>
      <w:pPr>
        <w:spacing w:line="360" w:lineRule="auto"/>
        <w:ind w:firstLine="480" w:firstLineChars="200"/>
        <w:rPr>
          <w:rFonts w:ascii="宋体" w:hAnsi="宋体" w:cs="宋体"/>
          <w:color w:val="auto"/>
          <w:sz w:val="24"/>
        </w:rPr>
      </w:pPr>
      <w:r>
        <w:rPr>
          <w:rFonts w:hint="eastAsia" w:ascii="宋体" w:hAnsi="宋体" w:cs="宋体"/>
          <w:color w:val="auto"/>
          <w:sz w:val="24"/>
          <w:szCs w:val="32"/>
        </w:rPr>
        <w:t>《供应商网上报名操作指南》位置：“首页-办事指南-省采中心-网上报名”</w:t>
      </w:r>
      <w:r>
        <w:rPr>
          <w:color w:val="auto"/>
        </w:rPr>
        <w:fldChar w:fldCharType="begin"/>
      </w:r>
      <w:r>
        <w:rPr>
          <w:color w:val="auto"/>
        </w:rPr>
        <w:instrText xml:space="preserve"> HYPERLINK "http://zfcg.czt.zj.gov.cn/bs_other/2018-03-30/12002.html?_=2018-03-30%2011:40:47" </w:instrText>
      </w:r>
      <w:r>
        <w:rPr>
          <w:color w:val="auto"/>
        </w:rPr>
        <w:fldChar w:fldCharType="separate"/>
      </w:r>
      <w:r>
        <w:rPr>
          <w:rStyle w:val="26"/>
          <w:rFonts w:hint="eastAsia" w:ascii="宋体" w:hAnsi="宋体" w:cs="宋体"/>
          <w:color w:val="auto"/>
          <w:sz w:val="24"/>
        </w:rPr>
        <w:t>http://zfcg.czt.zj.gov.cn/bs_other/2018-03-30/12002.html?_=2018-03-30 11:40:47</w:t>
      </w:r>
      <w:r>
        <w:rPr>
          <w:rStyle w:val="26"/>
          <w:rFonts w:hint="eastAsia" w:ascii="宋体" w:hAnsi="宋体" w:cs="宋体"/>
          <w:color w:val="auto"/>
          <w:sz w:val="24"/>
        </w:rPr>
        <w:fldChar w:fldCharType="end"/>
      </w:r>
      <w:r>
        <w:rPr>
          <w:rFonts w:hint="eastAsia" w:ascii="宋体" w:hAnsi="宋体" w:cs="宋体"/>
          <w:color w:val="auto"/>
          <w:sz w:val="24"/>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4.报名时应提供以下资格证明材料（同时发送至报名邮箱hzwszb@163.com）：</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a）企业法人营业执照副本复印件（加盖公章）；</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b）法定代表人授权书原件（加盖公章）；</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c）报名人有效身份证件复印件（加盖公章）；</w:t>
      </w:r>
    </w:p>
    <w:p>
      <w:pPr>
        <w:spacing w:line="360" w:lineRule="auto"/>
        <w:ind w:firstLine="480" w:firstLineChars="200"/>
        <w:rPr>
          <w:rFonts w:ascii="宋体" w:hAnsi="宋体" w:cs="宋体"/>
          <w:b/>
          <w:bCs/>
          <w:color w:val="auto"/>
          <w:sz w:val="24"/>
          <w:szCs w:val="32"/>
        </w:rPr>
      </w:pPr>
      <w:r>
        <w:rPr>
          <w:rFonts w:hint="eastAsia" w:ascii="宋体" w:hAnsi="宋体" w:cs="宋体"/>
          <w:color w:val="auto"/>
          <w:sz w:val="24"/>
          <w:szCs w:val="32"/>
        </w:rPr>
        <w:t>d）投标供应商报名表。</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五、投标说明：</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color w:val="auto"/>
        </w:rPr>
        <w:fldChar w:fldCharType="begin"/>
      </w:r>
      <w:r>
        <w:rPr>
          <w:color w:val="auto"/>
        </w:rPr>
        <w:instrText xml:space="preserve"> HYPERLINK "http://www.zjzfcg.gov.cn/bidClientTemplate/2019-05-27/12945.html" </w:instrText>
      </w:r>
      <w:r>
        <w:rPr>
          <w:color w:val="auto"/>
        </w:rPr>
        <w:fldChar w:fldCharType="separate"/>
      </w:r>
      <w:r>
        <w:rPr>
          <w:rFonts w:hint="eastAsia" w:ascii="宋体" w:hAnsi="宋体" w:cs="宋体"/>
          <w:color w:val="auto"/>
          <w:kern w:val="0"/>
          <w:sz w:val="24"/>
          <w:u w:val="single"/>
        </w:rPr>
        <w:t>http://www.zjzfcg.gov.cn/bidClientTemplate/2019-05-27/12945.html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u w:val="single"/>
          <w:lang w:val="en-GB"/>
        </w:rPr>
        <w:t>在开标后规定的投标有效期内，投标人不能撤销投标文件。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5.投标文件的组成、份数、密封、效力</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rPr>
      </w:pPr>
      <w:r>
        <w:rPr>
          <w:rFonts w:hint="eastAsia" w:ascii="宋体" w:hAnsi="宋体" w:cs="宋体"/>
          <w:color w:val="auto"/>
          <w:sz w:val="24"/>
        </w:rPr>
        <w:t>5.1电子投标文件，按政采云平台项目采购--电子招投标操作指南及本招标文件要求编制。</w:t>
      </w:r>
    </w:p>
    <w:p>
      <w:pPr>
        <w:spacing w:line="360" w:lineRule="auto"/>
        <w:ind w:firstLine="480" w:firstLineChars="200"/>
        <w:rPr>
          <w:rFonts w:ascii="宋体" w:hAnsi="宋体" w:cs="宋体"/>
          <w:color w:val="auto"/>
          <w:sz w:val="24"/>
        </w:rPr>
      </w:pPr>
      <w:r>
        <w:rPr>
          <w:rFonts w:hint="eastAsia" w:ascii="宋体" w:hAnsi="宋体" w:cs="宋体"/>
          <w:color w:val="auto"/>
          <w:sz w:val="24"/>
        </w:rPr>
        <w:t>5.2</w:t>
      </w:r>
      <w:bookmarkStart w:id="1" w:name="_Hlk34638143"/>
      <w:r>
        <w:rPr>
          <w:rFonts w:hint="eastAsia" w:ascii="宋体" w:hAnsi="宋体" w:cs="宋体"/>
          <w:color w:val="auto"/>
          <w:sz w:val="24"/>
        </w:rPr>
        <w:t>纸质</w:t>
      </w:r>
      <w:bookmarkEnd w:id="1"/>
      <w:r>
        <w:rPr>
          <w:rFonts w:hint="eastAsia" w:ascii="宋体" w:hAnsi="宋体" w:cs="宋体"/>
          <w:color w:val="auto"/>
          <w:sz w:val="24"/>
        </w:rPr>
        <w:t>备份投标文件以纸质文件的形式编制，按</w:t>
      </w:r>
      <w:r>
        <w:rPr>
          <w:rFonts w:hint="eastAsia" w:ascii="宋体" w:hAnsi="宋体" w:cs="宋体"/>
          <w:color w:val="auto"/>
          <w:sz w:val="24"/>
        </w:rPr>
        <w:t>资格证明文件、商务技术文件、报价文件三部分</w:t>
      </w:r>
      <w:r>
        <w:rPr>
          <w:rFonts w:hint="eastAsia" w:ascii="宋体" w:hAnsi="宋体" w:cs="宋体"/>
          <w:color w:val="auto"/>
          <w:sz w:val="24"/>
        </w:rPr>
        <w:t>分别编制并单独装订成册，</w:t>
      </w:r>
      <w:r>
        <w:rPr>
          <w:rFonts w:hint="eastAsia" w:ascii="宋体" w:hAnsi="宋体" w:cs="宋体"/>
          <w:b/>
          <w:bCs/>
          <w:color w:val="auto"/>
          <w:sz w:val="24"/>
        </w:rPr>
        <w:t>数量均为2份（一正一副）</w:t>
      </w:r>
      <w:r>
        <w:rPr>
          <w:rFonts w:hint="eastAsia" w:ascii="宋体" w:hAnsi="宋体" w:cs="宋体"/>
          <w:color w:val="auto"/>
          <w:sz w:val="24"/>
        </w:rPr>
        <w:t>。</w:t>
      </w:r>
      <w:r>
        <w:rPr>
          <w:rFonts w:hint="eastAsia" w:ascii="宋体" w:hAnsi="宋体" w:cs="宋体"/>
          <w:color w:val="auto"/>
          <w:sz w:val="24"/>
        </w:rPr>
        <w:t>资格证明文件、商务技术文件、报价文件三部分</w:t>
      </w:r>
      <w:r>
        <w:rPr>
          <w:rFonts w:hint="eastAsia" w:ascii="宋体" w:hAnsi="宋体" w:cs="宋体"/>
          <w:color w:val="auto"/>
          <w:sz w:val="24"/>
        </w:rPr>
        <w:t>须分别密封封装，</w:t>
      </w:r>
      <w:r>
        <w:rPr>
          <w:rFonts w:hint="eastAsia" w:ascii="宋体" w:hAnsi="宋体" w:cs="宋体"/>
          <w:color w:val="auto"/>
          <w:sz w:val="24"/>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u w:val="single"/>
        </w:rPr>
      </w:pPr>
      <w:bookmarkStart w:id="2" w:name="_Hlk34639647"/>
      <w:r>
        <w:rPr>
          <w:rFonts w:hint="eastAsia" w:ascii="宋体" w:hAnsi="宋体" w:cs="宋体"/>
          <w:color w:val="auto"/>
          <w:sz w:val="24"/>
        </w:rPr>
        <w:t>5.3</w:t>
      </w:r>
      <w:r>
        <w:rPr>
          <w:rFonts w:hint="eastAsia" w:ascii="宋体" w:hAnsi="宋体" w:cs="宋体"/>
          <w:color w:val="auto"/>
          <w:sz w:val="24"/>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rPr>
      </w:pPr>
      <w:r>
        <w:rPr>
          <w:rFonts w:hint="eastAsia" w:ascii="宋体" w:hAnsi="宋体" w:cs="宋体"/>
          <w:color w:val="auto"/>
          <w:sz w:val="24"/>
        </w:rPr>
        <w:t>①在投标截止时间前送交到开标地点；</w:t>
      </w:r>
    </w:p>
    <w:p>
      <w:pPr>
        <w:spacing w:line="360" w:lineRule="auto"/>
        <w:ind w:firstLine="480" w:firstLineChars="200"/>
        <w:rPr>
          <w:rFonts w:ascii="宋体" w:hAnsi="宋体" w:cs="宋体"/>
          <w:color w:val="auto"/>
          <w:sz w:val="24"/>
        </w:rPr>
      </w:pPr>
      <w:r>
        <w:rPr>
          <w:rFonts w:hint="eastAsia" w:ascii="宋体" w:hAnsi="宋体" w:cs="宋体"/>
          <w:color w:val="auto"/>
          <w:sz w:val="24"/>
        </w:rPr>
        <w:t>②采用邮寄方式，邮寄公司统一采用顺丰（包裹外包装上请注明单位、项目名称、联系电话等信息，以便代理机构作接收登记工作），邮寄接收截止时间为投标截止时间前一个工作日下午16:00整（邮寄地址：浙江五石工程咨询有限公司（浙江省台州市椒江区东环大道576号二楼，联系人：金老师，电话：0576-88781913/0576-82966133。）)。</w:t>
      </w:r>
    </w:p>
    <w:p>
      <w:pPr>
        <w:spacing w:line="360" w:lineRule="auto"/>
        <w:ind w:firstLine="480" w:firstLineChars="200"/>
        <w:rPr>
          <w:rFonts w:ascii="宋体" w:hAnsi="宋体" w:cs="宋体"/>
          <w:color w:val="auto"/>
          <w:sz w:val="24"/>
        </w:rPr>
      </w:pPr>
      <w:r>
        <w:rPr>
          <w:rFonts w:hint="eastAsia" w:ascii="宋体" w:hAnsi="宋体" w:cs="宋体"/>
          <w:color w:val="auto"/>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u w:val="single"/>
        </w:rPr>
      </w:pPr>
      <w:bookmarkStart w:id="3" w:name="_Hlk34638256"/>
      <w:r>
        <w:rPr>
          <w:rFonts w:hint="eastAsia" w:ascii="宋体" w:hAnsi="宋体" w:cs="宋体"/>
          <w:color w:val="auto"/>
          <w:sz w:val="24"/>
          <w:u w:val="single"/>
        </w:rPr>
        <w:t>5.5投标文件启用顺序和效力：投标文件的启用，按先后顺位分别为</w:t>
      </w:r>
      <w:bookmarkStart w:id="4" w:name="_Hlk34637932"/>
      <w:r>
        <w:rPr>
          <w:rFonts w:hint="eastAsia" w:ascii="宋体" w:hAnsi="宋体" w:cs="宋体"/>
          <w:color w:val="auto"/>
          <w:sz w:val="24"/>
          <w:u w:val="single"/>
        </w:rPr>
        <w:t>电子投标文件</w:t>
      </w:r>
      <w:bookmarkEnd w:id="4"/>
      <w:r>
        <w:rPr>
          <w:rFonts w:hint="eastAsia" w:ascii="宋体" w:hAnsi="宋体" w:cs="宋体"/>
          <w:color w:val="auto"/>
          <w:sz w:val="24"/>
          <w:u w:val="single"/>
        </w:rPr>
        <w:t>、以介质（U盘）存储的数据电文形式的备份投标文件和纸质备份投标文件。</w:t>
      </w:r>
      <w:bookmarkStart w:id="5" w:name="_Hlk34637983"/>
      <w:r>
        <w:rPr>
          <w:rFonts w:hint="eastAsia" w:ascii="宋体" w:hAnsi="宋体" w:cs="宋体"/>
          <w:color w:val="auto"/>
          <w:sz w:val="24"/>
          <w:u w:val="single"/>
        </w:rPr>
        <w:t>全部投标人的</w:t>
      </w:r>
      <w:bookmarkStart w:id="6" w:name="_Hlk34638083"/>
      <w:r>
        <w:rPr>
          <w:rFonts w:hint="eastAsia" w:ascii="宋体" w:hAnsi="宋体" w:cs="宋体"/>
          <w:color w:val="auto"/>
          <w:sz w:val="24"/>
          <w:u w:val="single"/>
        </w:rPr>
        <w:t>电子投标文件均已按时解密的，</w:t>
      </w:r>
      <w:bookmarkEnd w:id="6"/>
      <w:r>
        <w:rPr>
          <w:rFonts w:hint="eastAsia" w:ascii="宋体" w:hAnsi="宋体" w:cs="宋体"/>
          <w:color w:val="auto"/>
          <w:sz w:val="24"/>
          <w:u w:val="single"/>
        </w:rPr>
        <w:t>备份投标文件自动失效，全部投标人的电子投标文件均无法按时解密的，</w:t>
      </w:r>
      <w:bookmarkStart w:id="7" w:name="_Hlk34638161"/>
      <w:r>
        <w:rPr>
          <w:rFonts w:hint="eastAsia" w:ascii="宋体" w:hAnsi="宋体" w:cs="宋体"/>
          <w:color w:val="auto"/>
          <w:sz w:val="24"/>
          <w:u w:val="single"/>
        </w:rPr>
        <w:t>启用纸质备份投标文件进行线下开评标。</w:t>
      </w:r>
      <w:bookmarkEnd w:id="7"/>
      <w:r>
        <w:rPr>
          <w:rFonts w:hint="eastAsia" w:ascii="宋体" w:hAnsi="宋体" w:cs="宋体"/>
          <w:color w:val="auto"/>
          <w:sz w:val="24"/>
          <w:u w:val="single"/>
        </w:rPr>
        <w:t>如果某位投标人的电子</w:t>
      </w:r>
      <w:bookmarkStart w:id="8" w:name="_Hlk34638115"/>
      <w:r>
        <w:rPr>
          <w:rFonts w:hint="eastAsia" w:ascii="宋体" w:hAnsi="宋体" w:cs="宋体"/>
          <w:color w:val="auto"/>
          <w:sz w:val="24"/>
          <w:u w:val="single"/>
        </w:rPr>
        <w:t>投标文件</w:t>
      </w:r>
      <w:bookmarkEnd w:id="8"/>
      <w:r>
        <w:rPr>
          <w:rFonts w:hint="eastAsia" w:ascii="宋体" w:hAnsi="宋体" w:cs="宋体"/>
          <w:color w:val="auto"/>
          <w:sz w:val="24"/>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5.6▲未传输递交电子投标文件的，投标无效。▲未按规定提供相应的备份投标文件，造成项目开评标活动无法进行下去的，投标无效。</w:t>
      </w:r>
    </w:p>
    <w:p>
      <w:pPr>
        <w:spacing w:line="360" w:lineRule="auto"/>
        <w:ind w:firstLine="482" w:firstLineChars="200"/>
        <w:rPr>
          <w:rFonts w:hint="eastAsia" w:ascii="宋体" w:hAnsi="宋体" w:eastAsia="宋体" w:cs="宋体"/>
          <w:color w:val="auto"/>
          <w:sz w:val="24"/>
          <w:szCs w:val="32"/>
          <w:lang w:eastAsia="zh-CN"/>
        </w:rPr>
      </w:pPr>
      <w:r>
        <w:rPr>
          <w:rFonts w:hint="eastAsia" w:ascii="宋体" w:hAnsi="宋体" w:cs="宋体"/>
          <w:b/>
          <w:bCs/>
          <w:color w:val="auto"/>
          <w:sz w:val="24"/>
          <w:szCs w:val="32"/>
        </w:rPr>
        <w:t>六、投标截止时间及开标时间：</w:t>
      </w:r>
      <w:r>
        <w:rPr>
          <w:rFonts w:hint="eastAsia" w:ascii="宋体" w:hAnsi="宋体" w:cs="宋体"/>
          <w:color w:val="auto"/>
          <w:sz w:val="24"/>
          <w:szCs w:val="32"/>
          <w:lang w:eastAsia="zh-CN"/>
        </w:rPr>
        <w:t>2020年7月16日下午14:30</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七、投标及开标地址：</w:t>
      </w:r>
      <w:r>
        <w:rPr>
          <w:rFonts w:hint="eastAsia" w:ascii="宋体" w:hAnsi="宋体" w:cs="宋体"/>
          <w:color w:val="auto"/>
          <w:sz w:val="24"/>
          <w:szCs w:val="32"/>
        </w:rPr>
        <w:t>台州市椒江区东环大道576号二楼（开标室）。</w:t>
      </w:r>
    </w:p>
    <w:p>
      <w:pPr>
        <w:spacing w:line="360" w:lineRule="auto"/>
        <w:ind w:firstLine="482" w:firstLineChars="200"/>
        <w:outlineLvl w:val="0"/>
        <w:rPr>
          <w:rFonts w:ascii="宋体" w:hAnsi="宋体" w:cs="宋体"/>
          <w:b/>
          <w:bCs/>
          <w:color w:val="auto"/>
          <w:sz w:val="24"/>
          <w:szCs w:val="32"/>
        </w:rPr>
      </w:pPr>
      <w:r>
        <w:rPr>
          <w:rFonts w:hint="eastAsia" w:ascii="宋体" w:hAnsi="宋体" w:cs="宋体"/>
          <w:b/>
          <w:bCs/>
          <w:color w:val="auto"/>
          <w:sz w:val="24"/>
          <w:szCs w:val="32"/>
        </w:rPr>
        <w:t>八、相关注意事项：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1.采购公告期限：质疑和投诉中对采购公告信息（含供应商资格条件）提出质疑的，质疑期限自采购公告发布之日起7个工作日内。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rPr>
        <w:t>获取采购文件的时间期限截止之日之后有潜在供应商提出获取采购文件的，采购代理机构将允许其获取，但该供应商如对采购文件有异议的，应于自报名成功后获取采购文件的时间期限截止之日起七个工作日内且在投标截止时间之前以书面形式向采购代理机构提出</w:t>
      </w:r>
      <w:r>
        <w:rPr>
          <w:rFonts w:hint="eastAsia" w:ascii="宋体" w:hAnsi="宋体" w:cs="宋体"/>
          <w:color w:val="auto"/>
          <w:sz w:val="24"/>
          <w:szCs w:val="32"/>
        </w:rPr>
        <w:t>。质疑供应商对采购人、采购代理机构的答复不满意或者采购人、采购代理机构未在规定的时间内作出答复的，可以在答复期满后十五个工作日内向同级政府采购监督管理部门投诉。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3.中标公告期限：对中标结果提出质疑的，应当在中标结果公告期限届满之日起7个工作日内。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1）信用信息查询的截止时点：投标截止前一个工作日；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2）查询渠道：“信用中国”（</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www.creditchina.gov.cn</w:t>
      </w:r>
      <w:r>
        <w:rPr>
          <w:rFonts w:hint="eastAsia" w:ascii="宋体" w:hAnsi="宋体" w:cs="宋体"/>
          <w:color w:val="auto"/>
          <w:sz w:val="24"/>
          <w:szCs w:val="32"/>
        </w:rPr>
        <w:fldChar w:fldCharType="end"/>
      </w:r>
      <w:r>
        <w:rPr>
          <w:rFonts w:hint="eastAsia" w:ascii="宋体" w:hAnsi="宋体" w:cs="宋体"/>
          <w:color w:val="auto"/>
          <w:sz w:val="24"/>
          <w:szCs w:val="32"/>
        </w:rPr>
        <w:t>）、“中国政府采购网”（</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www.ccgp.gov.cn</w:t>
      </w:r>
      <w:r>
        <w:rPr>
          <w:rFonts w:hint="eastAsia" w:ascii="宋体" w:hAnsi="宋体" w:cs="宋体"/>
          <w:color w:val="auto"/>
          <w:sz w:val="24"/>
          <w:szCs w:val="32"/>
        </w:rPr>
        <w:fldChar w:fldCharType="end"/>
      </w:r>
      <w:r>
        <w:rPr>
          <w:rFonts w:hint="eastAsia" w:ascii="宋体" w:hAnsi="宋体" w:cs="宋体"/>
          <w:color w:val="auto"/>
          <w:sz w:val="24"/>
          <w:szCs w:val="32"/>
        </w:rPr>
        <w:t>）、“浙江政府采购网（</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www.zjzfcg.gov.cn</w:t>
      </w:r>
      <w:r>
        <w:rPr>
          <w:rFonts w:hint="eastAsia" w:ascii="宋体" w:hAnsi="宋体" w:cs="宋体"/>
          <w:color w:val="auto"/>
          <w:sz w:val="24"/>
          <w:szCs w:val="32"/>
        </w:rPr>
        <w:fldChar w:fldCharType="end"/>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3）信用信息查询记录和证据留存具体方式：采购代理机构经办人和监督人员将查询网页打印、签字与其他采购文件一并保存；</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7.开标时间后30分钟内，供应商须登录“政采云”平台，用“项目采购-开标评标”功能解密投标文件，投标人未按时解密或解密失败的，其上传的电子投标文件自动失效。</w:t>
      </w:r>
      <w:r>
        <w:rPr>
          <w:rFonts w:hint="eastAsia" w:ascii="宋体" w:hAnsi="宋体" w:cs="宋体"/>
          <w:b/>
          <w:bCs/>
          <w:color w:val="auto"/>
          <w:sz w:val="24"/>
          <w:szCs w:val="32"/>
        </w:rPr>
        <w:t>电脑及CA解密设备自备。</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九、联系方式：</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1、采购代理机构：</w:t>
      </w:r>
      <w:r>
        <w:rPr>
          <w:rFonts w:hint="eastAsia" w:ascii="宋体" w:hAnsi="宋体" w:cs="宋体"/>
          <w:color w:val="auto"/>
          <w:sz w:val="24"/>
          <w:szCs w:val="32"/>
        </w:rPr>
        <w:t>浙江五石工程咨询有限公司；</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项目负责人：徐名峰；联系电话：15088711407；</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质疑接收人：徐升；联系电话：0571-85340710；</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报名联系人：高女士；联系电话：0571-85334203；传真：0571-85342190；</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地址：杭州市下城区白石路318号中国（杭州）人力资源服务产业园北楼415室；</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2、采购人：</w:t>
      </w:r>
      <w:r>
        <w:rPr>
          <w:rFonts w:hint="eastAsia" w:ascii="宋体" w:hAnsi="宋体" w:cs="宋体"/>
          <w:color w:val="auto"/>
          <w:sz w:val="24"/>
          <w:szCs w:val="32"/>
        </w:rPr>
        <w:t>台州市中心医院（台州学院附属医院）；</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联系人：徐先生；联系电话：0576-88526009；</w:t>
      </w:r>
    </w:p>
    <w:p>
      <w:pPr>
        <w:spacing w:line="360" w:lineRule="auto"/>
        <w:ind w:firstLine="480" w:firstLineChars="200"/>
        <w:rPr>
          <w:color w:val="auto"/>
        </w:rPr>
      </w:pPr>
      <w:r>
        <w:rPr>
          <w:rFonts w:hint="eastAsia" w:ascii="宋体" w:hAnsi="宋体" w:cs="宋体"/>
          <w:color w:val="auto"/>
          <w:sz w:val="24"/>
          <w:szCs w:val="32"/>
        </w:rPr>
        <w:t>质疑接收人：吴女士；联系电话：0576-88526632；</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3、同级政府采购监督管理部门：</w:t>
      </w:r>
      <w:r>
        <w:rPr>
          <w:rFonts w:hint="eastAsia" w:ascii="宋体" w:hAnsi="宋体" w:cs="宋体"/>
          <w:color w:val="auto"/>
          <w:sz w:val="24"/>
          <w:szCs w:val="32"/>
        </w:rPr>
        <w:t>台州市财政局政府采购监督管理办公室；</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联系人：张先生；监督投诉电话：0576-88206705。</w:t>
      </w:r>
    </w:p>
    <w:p>
      <w:pPr>
        <w:spacing w:line="360" w:lineRule="auto"/>
        <w:ind w:firstLine="482" w:firstLineChars="200"/>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val="en-US" w:eastAsia="zh-CN"/>
        </w:rPr>
        <w:t>4、</w:t>
      </w:r>
      <w:r>
        <w:rPr>
          <w:rFonts w:hint="eastAsia" w:ascii="宋体" w:hAnsi="宋体" w:eastAsia="宋体" w:cs="宋体"/>
          <w:b/>
          <w:bCs/>
          <w:color w:val="auto"/>
          <w:sz w:val="24"/>
          <w:szCs w:val="32"/>
          <w:lang w:eastAsia="zh-CN"/>
        </w:rPr>
        <w:t>银行（中标项目贷款咨询）</w:t>
      </w:r>
    </w:p>
    <w:p>
      <w:pPr>
        <w:ind w:firstLine="480" w:firstLineChars="200"/>
        <w:rPr>
          <w:rFonts w:hint="eastAsia"/>
          <w:color w:val="auto"/>
          <w:sz w:val="32"/>
          <w:szCs w:val="32"/>
          <w:lang w:eastAsia="zh-CN"/>
        </w:rPr>
      </w:pPr>
      <w:r>
        <w:rPr>
          <w:rFonts w:hint="eastAsia" w:ascii="宋体" w:hAnsi="宋体" w:eastAsia="宋体" w:cs="宋体"/>
          <w:b w:val="0"/>
          <w:bCs w:val="0"/>
          <w:color w:val="auto"/>
          <w:sz w:val="24"/>
          <w:szCs w:val="32"/>
          <w:lang w:eastAsia="zh-CN"/>
        </w:rPr>
        <w:t>中标人可根据项目情况及自身需求向以下银行申请企业贷款，利率从优。</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银行</w:t>
            </w:r>
          </w:p>
        </w:tc>
        <w:tc>
          <w:tcPr>
            <w:tcW w:w="1334"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贷款年利率</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联系人</w:t>
            </w:r>
          </w:p>
        </w:tc>
        <w:tc>
          <w:tcPr>
            <w:tcW w:w="2131"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中国工商银行</w:t>
            </w:r>
          </w:p>
        </w:tc>
        <w:tc>
          <w:tcPr>
            <w:tcW w:w="1334"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3.8%起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王霖</w:t>
            </w:r>
          </w:p>
        </w:tc>
        <w:tc>
          <w:tcPr>
            <w:tcW w:w="2131"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中国农业银行</w:t>
            </w:r>
          </w:p>
        </w:tc>
        <w:tc>
          <w:tcPr>
            <w:tcW w:w="1334"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3.8%起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龚盛</w:t>
            </w:r>
          </w:p>
        </w:tc>
        <w:tc>
          <w:tcPr>
            <w:tcW w:w="2131"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中国建设银行</w:t>
            </w:r>
          </w:p>
        </w:tc>
        <w:tc>
          <w:tcPr>
            <w:tcW w:w="1334"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3.8%起</w:t>
            </w:r>
          </w:p>
        </w:tc>
        <w:tc>
          <w:tcPr>
            <w:tcW w:w="1688"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梅晶晶</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88</w:t>
            </w:r>
            <w:r>
              <w:rPr>
                <w:rFonts w:hint="eastAsia" w:ascii="宋体" w:hAnsi="宋体" w:eastAsia="宋体" w:cs="宋体"/>
                <w:color w:val="auto"/>
                <w:sz w:val="24"/>
                <w:szCs w:val="24"/>
                <w:vertAlign w:val="baseline"/>
                <w:lang w:val="en-US" w:eastAsia="zh-CN"/>
              </w:rPr>
              <w:t>525339</w:t>
            </w:r>
          </w:p>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13</w:t>
            </w:r>
            <w:r>
              <w:rPr>
                <w:rFonts w:hint="eastAsia" w:ascii="宋体" w:hAnsi="宋体" w:eastAsia="宋体" w:cs="宋体"/>
                <w:color w:val="auto"/>
                <w:sz w:val="24"/>
                <w:szCs w:val="24"/>
                <w:vertAlign w:val="baseli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中国银行</w:t>
            </w:r>
          </w:p>
        </w:tc>
        <w:tc>
          <w:tcPr>
            <w:tcW w:w="1334"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3.75%起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任茜</w:t>
            </w:r>
          </w:p>
        </w:tc>
        <w:tc>
          <w:tcPr>
            <w:tcW w:w="2131"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浦发银行台州分行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4.05%起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王渊</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浦发银行椒江分行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4.05%起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孙瑞华</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交通银行台州分行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3.75%起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周翔宇</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招商银行台州分行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4.32%起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王海玲</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浙商银行台州分行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5.01%起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章涉漪</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81880185</w:t>
            </w:r>
          </w:p>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中信银行台州分行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4.15%起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陈金园</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华夏银行台州分行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邱明达</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81871518</w:t>
            </w:r>
          </w:p>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泰隆银行开发区支行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5.6%起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梁宛莉</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民泰银行椒江支行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5.8%起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陈慧珠</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绍兴银行台州分行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5.1%起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郭庭斌</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温州银行台州分行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4.55%起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王晓波</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平安银行台州分行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6.53%起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李俊丽</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宁波银行台州分行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4.35%起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戴莉丽</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金华银行台州分行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4.05%起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金雪婷</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81886670</w:t>
            </w:r>
          </w:p>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台州银行</w:t>
            </w:r>
          </w:p>
        </w:tc>
        <w:tc>
          <w:tcPr>
            <w:tcW w:w="1334"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5.6%起</w:t>
            </w:r>
          </w:p>
        </w:tc>
        <w:tc>
          <w:tcPr>
            <w:tcW w:w="1688"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洪婷</w:t>
            </w:r>
          </w:p>
        </w:tc>
        <w:tc>
          <w:tcPr>
            <w:tcW w:w="213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15858624999</w:t>
            </w:r>
          </w:p>
        </w:tc>
      </w:tr>
    </w:tbl>
    <w:p>
      <w:pPr>
        <w:spacing w:line="360" w:lineRule="auto"/>
        <w:jc w:val="both"/>
        <w:rPr>
          <w:rFonts w:hint="eastAsia" w:ascii="宋体" w:hAnsi="宋体" w:cs="宋体"/>
          <w:color w:val="auto"/>
          <w:sz w:val="24"/>
          <w:szCs w:val="32"/>
        </w:rPr>
      </w:pPr>
    </w:p>
    <w:p>
      <w:pPr>
        <w:spacing w:line="360" w:lineRule="auto"/>
        <w:jc w:val="right"/>
        <w:rPr>
          <w:rFonts w:ascii="宋体" w:hAnsi="宋体" w:cs="宋体"/>
          <w:color w:val="auto"/>
          <w:sz w:val="24"/>
          <w:szCs w:val="32"/>
        </w:rPr>
      </w:pPr>
      <w:r>
        <w:rPr>
          <w:rFonts w:hint="eastAsia" w:ascii="宋体" w:hAnsi="宋体" w:cs="宋体"/>
          <w:color w:val="auto"/>
          <w:sz w:val="24"/>
          <w:szCs w:val="32"/>
        </w:rPr>
        <w:t>浙江五石工程咨询有限公司</w:t>
      </w:r>
    </w:p>
    <w:p>
      <w:pPr>
        <w:spacing w:line="360" w:lineRule="auto"/>
        <w:ind w:firstLine="6240" w:firstLineChars="2600"/>
        <w:rPr>
          <w:rFonts w:ascii="宋体" w:hAnsi="宋体" w:cs="宋体"/>
          <w:color w:val="auto"/>
          <w:sz w:val="24"/>
          <w:szCs w:val="32"/>
        </w:rPr>
      </w:pPr>
      <w:r>
        <w:rPr>
          <w:rFonts w:hint="eastAsia" w:ascii="宋体" w:hAnsi="宋体" w:cs="宋体"/>
          <w:color w:val="auto"/>
          <w:sz w:val="24"/>
          <w:szCs w:val="32"/>
        </w:rPr>
        <w:t>2020年</w:t>
      </w:r>
      <w:r>
        <w:rPr>
          <w:rFonts w:ascii="宋体" w:hAnsi="宋体" w:cs="宋体"/>
          <w:color w:val="auto"/>
          <w:sz w:val="24"/>
          <w:szCs w:val="32"/>
        </w:rPr>
        <w:t>6</w:t>
      </w:r>
      <w:r>
        <w:rPr>
          <w:rFonts w:hint="eastAsia" w:ascii="宋体" w:hAnsi="宋体" w:cs="宋体"/>
          <w:color w:val="auto"/>
          <w:sz w:val="24"/>
          <w:szCs w:val="32"/>
        </w:rPr>
        <w:t>月</w:t>
      </w:r>
    </w:p>
    <w:p>
      <w:pPr>
        <w:spacing w:line="360" w:lineRule="auto"/>
        <w:jc w:val="center"/>
        <w:rPr>
          <w:rFonts w:hint="eastAsia" w:ascii="宋体" w:hAnsi="宋体" w:cs="宋体"/>
          <w:b/>
          <w:bCs/>
          <w:color w:val="auto"/>
          <w:sz w:val="36"/>
          <w:szCs w:val="44"/>
        </w:rPr>
      </w:pPr>
    </w:p>
    <w:p>
      <w:pPr>
        <w:spacing w:line="360" w:lineRule="auto"/>
        <w:jc w:val="center"/>
        <w:rPr>
          <w:rFonts w:hint="eastAsia" w:ascii="宋体" w:hAnsi="宋体" w:cs="宋体"/>
          <w:b/>
          <w:bCs/>
          <w:color w:val="auto"/>
          <w:sz w:val="36"/>
          <w:szCs w:val="44"/>
        </w:rPr>
      </w:pPr>
    </w:p>
    <w:p>
      <w:pPr>
        <w:spacing w:line="360" w:lineRule="auto"/>
        <w:jc w:val="center"/>
        <w:rPr>
          <w:rFonts w:hint="eastAsia" w:ascii="宋体" w:hAnsi="宋体" w:cs="宋体"/>
          <w:b/>
          <w:bCs/>
          <w:color w:val="auto"/>
          <w:sz w:val="36"/>
          <w:szCs w:val="44"/>
        </w:rPr>
      </w:pPr>
    </w:p>
    <w:p>
      <w:pPr>
        <w:pStyle w:val="2"/>
        <w:rPr>
          <w:rFonts w:hint="eastAsia" w:ascii="宋体" w:hAnsi="宋体" w:cs="宋体"/>
          <w:b/>
          <w:bCs/>
          <w:color w:val="auto"/>
          <w:sz w:val="36"/>
          <w:szCs w:val="44"/>
        </w:rPr>
      </w:pPr>
    </w:p>
    <w:p>
      <w:pPr>
        <w:pStyle w:val="2"/>
        <w:rPr>
          <w:rFonts w:hint="eastAsia" w:ascii="宋体" w:hAnsi="宋体" w:cs="宋体"/>
          <w:b/>
          <w:bCs/>
          <w:color w:val="auto"/>
          <w:sz w:val="36"/>
          <w:szCs w:val="44"/>
        </w:rPr>
      </w:pP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第二章 投标人须知</w:t>
      </w:r>
    </w:p>
    <w:p>
      <w:pPr>
        <w:spacing w:line="360" w:lineRule="auto"/>
        <w:ind w:firstLine="482" w:firstLineChars="200"/>
        <w:jc w:val="center"/>
        <w:rPr>
          <w:rFonts w:ascii="宋体" w:hAnsi="宋体" w:cs="宋体"/>
          <w:b/>
          <w:bCs/>
          <w:color w:val="auto"/>
          <w:sz w:val="24"/>
          <w:szCs w:val="32"/>
        </w:rPr>
      </w:pPr>
      <w:r>
        <w:rPr>
          <w:rFonts w:hint="eastAsia" w:ascii="宋体" w:hAnsi="宋体" w:cs="宋体"/>
          <w:b/>
          <w:bCs/>
          <w:color w:val="auto"/>
          <w:sz w:val="24"/>
          <w:szCs w:val="32"/>
        </w:rPr>
        <w:t>前附表</w:t>
      </w:r>
    </w:p>
    <w:tbl>
      <w:tblPr>
        <w:tblStyle w:val="22"/>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宋体" w:cs="宋体"/>
                <w:color w:val="auto"/>
                <w:sz w:val="24"/>
              </w:rPr>
            </w:pPr>
            <w:r>
              <w:rPr>
                <w:rFonts w:hint="eastAsia" w:ascii="宋体" w:hAnsi="宋体" w:cs="宋体"/>
                <w:color w:val="auto"/>
                <w:sz w:val="24"/>
              </w:rPr>
              <w:t>序号</w:t>
            </w:r>
          </w:p>
        </w:tc>
        <w:tc>
          <w:tcPr>
            <w:tcW w:w="2415" w:type="dxa"/>
            <w:vAlign w:val="center"/>
          </w:tcPr>
          <w:p>
            <w:pPr>
              <w:jc w:val="center"/>
              <w:rPr>
                <w:rFonts w:ascii="宋体" w:cs="宋体"/>
                <w:color w:val="auto"/>
                <w:sz w:val="24"/>
              </w:rPr>
            </w:pPr>
            <w:r>
              <w:rPr>
                <w:rFonts w:hint="eastAsia" w:ascii="宋体" w:hAnsi="宋体" w:cs="宋体"/>
                <w:color w:val="auto"/>
                <w:sz w:val="24"/>
              </w:rPr>
              <w:t>项</w:t>
            </w:r>
            <w:r>
              <w:rPr>
                <w:rFonts w:ascii="宋体" w:hAnsi="宋体" w:cs="宋体"/>
                <w:color w:val="auto"/>
                <w:sz w:val="24"/>
              </w:rPr>
              <w:t xml:space="preserve">    </w:t>
            </w:r>
            <w:r>
              <w:rPr>
                <w:rFonts w:hint="eastAsia" w:ascii="宋体" w:hAnsi="宋体" w:cs="宋体"/>
                <w:color w:val="auto"/>
                <w:sz w:val="24"/>
              </w:rPr>
              <w:t>目</w:t>
            </w:r>
          </w:p>
        </w:tc>
        <w:tc>
          <w:tcPr>
            <w:tcW w:w="7050" w:type="dxa"/>
            <w:vAlign w:val="center"/>
          </w:tcPr>
          <w:p>
            <w:pPr>
              <w:jc w:val="center"/>
              <w:rPr>
                <w:rFonts w:ascii="宋体" w:cs="宋体"/>
                <w:color w:val="auto"/>
                <w:sz w:val="24"/>
              </w:rPr>
            </w:pPr>
            <w:r>
              <w:rPr>
                <w:rFonts w:hint="eastAsia" w:ascii="宋体" w:hAnsi="宋体" w:cs="宋体"/>
                <w:color w:val="auto"/>
                <w:sz w:val="24"/>
              </w:rPr>
              <w:t>内</w:t>
            </w:r>
            <w:r>
              <w:rPr>
                <w:rFonts w:ascii="宋体" w:hAnsi="宋体" w:cs="宋体"/>
                <w:color w:val="auto"/>
                <w:sz w:val="24"/>
              </w:rPr>
              <w:t xml:space="preserve">                 </w:t>
            </w:r>
            <w:r>
              <w:rPr>
                <w:rFonts w:hint="eastAsia" w:ascii="宋体" w:hAnsi="宋体" w:cs="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宋体" w:cs="宋体"/>
                <w:color w:val="auto"/>
                <w:sz w:val="24"/>
              </w:rPr>
            </w:pPr>
            <w:r>
              <w:rPr>
                <w:rFonts w:ascii="宋体" w:hAnsi="宋体" w:cs="宋体"/>
                <w:color w:val="auto"/>
                <w:sz w:val="24"/>
              </w:rPr>
              <w:t>1</w:t>
            </w:r>
          </w:p>
        </w:tc>
        <w:tc>
          <w:tcPr>
            <w:tcW w:w="2415" w:type="dxa"/>
            <w:vAlign w:val="center"/>
          </w:tcPr>
          <w:p>
            <w:pPr>
              <w:jc w:val="center"/>
              <w:rPr>
                <w:rFonts w:ascii="宋体" w:cs="宋体"/>
                <w:color w:val="auto"/>
                <w:sz w:val="24"/>
              </w:rPr>
            </w:pPr>
            <w:r>
              <w:rPr>
                <w:rFonts w:hint="eastAsia" w:ascii="宋体" w:hAnsi="宋体" w:cs="宋体"/>
                <w:color w:val="auto"/>
                <w:sz w:val="24"/>
              </w:rPr>
              <w:t>供应商特定资格要求</w:t>
            </w:r>
          </w:p>
        </w:tc>
        <w:tc>
          <w:tcPr>
            <w:tcW w:w="7050" w:type="dxa"/>
            <w:vAlign w:val="center"/>
          </w:tcPr>
          <w:p>
            <w:pPr>
              <w:rPr>
                <w:rFonts w:ascii="宋体" w:cs="宋体"/>
                <w:color w:val="auto"/>
                <w:sz w:val="24"/>
              </w:rPr>
            </w:pPr>
            <w:r>
              <w:rPr>
                <w:rFonts w:hint="eastAsia" w:ascii="宋体" w:hAnsi="宋体" w:cs="宋体"/>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宋体" w:cs="宋体"/>
                <w:color w:val="auto"/>
                <w:sz w:val="24"/>
              </w:rPr>
            </w:pPr>
            <w:r>
              <w:rPr>
                <w:rFonts w:ascii="宋体" w:hAnsi="宋体" w:cs="宋体"/>
                <w:color w:val="auto"/>
                <w:sz w:val="24"/>
              </w:rPr>
              <w:t>2</w:t>
            </w:r>
          </w:p>
        </w:tc>
        <w:tc>
          <w:tcPr>
            <w:tcW w:w="2415" w:type="dxa"/>
            <w:vAlign w:val="center"/>
          </w:tcPr>
          <w:p>
            <w:pPr>
              <w:jc w:val="center"/>
              <w:rPr>
                <w:rFonts w:asci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7050" w:type="dxa"/>
            <w:vAlign w:val="center"/>
          </w:tcPr>
          <w:p>
            <w:pPr>
              <w:rPr>
                <w:rFonts w:ascii="宋体" w:cs="宋体"/>
                <w:color w:val="auto"/>
                <w:sz w:val="24"/>
              </w:rPr>
            </w:pPr>
            <w:r>
              <w:rPr>
                <w:rFonts w:hint="eastAsia" w:asci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vAlign w:val="center"/>
          </w:tcPr>
          <w:p>
            <w:pPr>
              <w:jc w:val="center"/>
              <w:rPr>
                <w:rFonts w:ascii="宋体" w:cs="宋体"/>
                <w:color w:val="auto"/>
                <w:sz w:val="24"/>
              </w:rPr>
            </w:pPr>
            <w:r>
              <w:rPr>
                <w:rFonts w:ascii="宋体" w:hAnsi="宋体" w:cs="宋体"/>
                <w:color w:val="auto"/>
                <w:sz w:val="24"/>
              </w:rPr>
              <w:t>3</w:t>
            </w:r>
          </w:p>
        </w:tc>
        <w:tc>
          <w:tcPr>
            <w:tcW w:w="2415" w:type="dxa"/>
            <w:vAlign w:val="center"/>
          </w:tcPr>
          <w:p>
            <w:pPr>
              <w:spacing w:line="360" w:lineRule="auto"/>
              <w:jc w:val="center"/>
              <w:rPr>
                <w:rFonts w:ascii="宋体" w:cs="宋体"/>
                <w:color w:val="auto"/>
                <w:sz w:val="24"/>
              </w:rPr>
            </w:pPr>
            <w:r>
              <w:rPr>
                <w:rFonts w:hint="eastAsia" w:ascii="宋体" w:hAnsi="宋体" w:cs="宋体"/>
                <w:color w:val="auto"/>
                <w:sz w:val="24"/>
              </w:rPr>
              <w:t>投标文件递交要求</w:t>
            </w:r>
          </w:p>
        </w:tc>
        <w:tc>
          <w:tcPr>
            <w:tcW w:w="7050" w:type="dxa"/>
            <w:vAlign w:val="center"/>
          </w:tcPr>
          <w:p>
            <w:pPr>
              <w:rPr>
                <w:rFonts w:ascii="宋体" w:cs="宋体"/>
                <w:color w:val="auto"/>
                <w:sz w:val="24"/>
              </w:rPr>
            </w:pPr>
            <w:r>
              <w:rPr>
                <w:rFonts w:hint="eastAsia" w:ascii="宋体" w:cs="宋体"/>
                <w:color w:val="auto"/>
                <w:sz w:val="24"/>
              </w:rPr>
              <w:t>本项目实行</w:t>
            </w:r>
            <w:r>
              <w:rPr>
                <w:rFonts w:hint="eastAsia" w:ascii="宋体" w:cs="宋体"/>
                <w:b/>
                <w:bCs/>
                <w:color w:val="auto"/>
                <w:sz w:val="24"/>
              </w:rPr>
              <w:t>电子投标</w:t>
            </w:r>
            <w:r>
              <w:rPr>
                <w:rFonts w:hint="eastAsia" w:ascii="宋体" w:cs="宋体"/>
                <w:color w:val="auto"/>
                <w:sz w:val="24"/>
              </w:rPr>
              <w:t>，供应商应准备电子投标文件、以介质（U盘）存储的数据电文形式的备份投标文件、纸质备份投标文件三类：</w:t>
            </w:r>
          </w:p>
          <w:p>
            <w:pPr>
              <w:ind w:firstLine="480" w:firstLineChars="200"/>
              <w:rPr>
                <w:rFonts w:ascii="宋体" w:cs="宋体"/>
                <w:color w:val="auto"/>
                <w:sz w:val="24"/>
              </w:rPr>
            </w:pPr>
            <w:r>
              <w:rPr>
                <w:rFonts w:hint="eastAsia" w:ascii="宋体" w:cs="宋体"/>
                <w:color w:val="auto"/>
                <w:sz w:val="24"/>
              </w:rPr>
              <w:t>1.电子投标文件，按政采云平台项目采购--电子招投标操作指南及本招标文件要求编制、递交。</w:t>
            </w:r>
          </w:p>
          <w:p>
            <w:pPr>
              <w:ind w:firstLine="480" w:firstLineChars="200"/>
              <w:rPr>
                <w:rFonts w:ascii="宋体" w:cs="宋体"/>
                <w:color w:val="auto"/>
                <w:sz w:val="24"/>
              </w:rPr>
            </w:pPr>
            <w:r>
              <w:rPr>
                <w:rFonts w:hint="eastAsia" w:ascii="宋体" w:cs="宋体"/>
                <w:color w:val="auto"/>
                <w:sz w:val="24"/>
              </w:rPr>
              <w:t>2.以介质（U盘）存储的数据电文形式的备份投标文件，按政采云平台项目采购-电子招投标操作指南中上传的电子投标文件格式，以U盘形式提供。</w:t>
            </w:r>
          </w:p>
          <w:p>
            <w:pPr>
              <w:ind w:firstLine="480" w:firstLineChars="200"/>
              <w:rPr>
                <w:rFonts w:ascii="宋体" w:cs="宋体"/>
                <w:color w:val="auto"/>
                <w:sz w:val="24"/>
              </w:rPr>
            </w:pPr>
            <w:r>
              <w:rPr>
                <w:rFonts w:hint="eastAsia" w:ascii="宋体" w:cs="宋体"/>
                <w:color w:val="auto"/>
                <w:sz w:val="24"/>
              </w:rPr>
              <w:t>3.纸质备份投标文件以纸质文件的形式编制，按</w:t>
            </w:r>
            <w:r>
              <w:rPr>
                <w:rFonts w:hint="eastAsia" w:ascii="宋体" w:hAnsi="宋体" w:cs="宋体"/>
                <w:color w:val="auto"/>
                <w:sz w:val="24"/>
              </w:rPr>
              <w:t>资格证明文件、商务技术文件、报价文件三部分</w:t>
            </w:r>
            <w:r>
              <w:rPr>
                <w:rFonts w:hint="eastAsia" w:ascii="宋体" w:cs="宋体"/>
                <w:color w:val="auto"/>
                <w:sz w:val="24"/>
              </w:rPr>
              <w:t>分别编制并单独装订成册，</w:t>
            </w:r>
            <w:r>
              <w:rPr>
                <w:rFonts w:hint="eastAsia" w:ascii="宋体" w:hAnsi="宋体" w:cs="宋体"/>
                <w:b/>
                <w:bCs/>
                <w:color w:val="auto"/>
                <w:sz w:val="24"/>
              </w:rPr>
              <w:t>数量均为2份（一正一副）</w:t>
            </w:r>
            <w:r>
              <w:rPr>
                <w:rFonts w:hint="eastAsia" w:ascii="宋体" w:cs="宋体"/>
                <w:color w:val="auto"/>
                <w:sz w:val="24"/>
              </w:rPr>
              <w:t>。</w:t>
            </w:r>
            <w:r>
              <w:rPr>
                <w:rFonts w:hint="eastAsia" w:ascii="宋体" w:hAnsi="宋体" w:cs="宋体"/>
                <w:color w:val="auto"/>
                <w:sz w:val="24"/>
              </w:rPr>
              <w:t>资格证明文件、商务技术文件、报价文件三部分</w:t>
            </w:r>
            <w:r>
              <w:rPr>
                <w:rFonts w:hint="eastAsia" w:ascii="宋体" w:cs="宋体"/>
                <w:color w:val="auto"/>
                <w:sz w:val="24"/>
              </w:rPr>
              <w:t>须分别密封封装，</w:t>
            </w:r>
            <w:r>
              <w:rPr>
                <w:rFonts w:hint="eastAsia" w:ascii="宋体" w:hAnsi="宋体" w:cs="宋体"/>
                <w:color w:val="auto"/>
                <w:sz w:val="24"/>
              </w:rPr>
              <w:t>资格证明文件、商务技术文件、报价文件三部分</w:t>
            </w:r>
            <w:r>
              <w:rPr>
                <w:rFonts w:hint="eastAsia" w:ascii="宋体" w:cs="宋体"/>
                <w:color w:val="auto"/>
                <w:sz w:val="24"/>
              </w:rPr>
              <w:t>未分别密封的投标文件将为无效。</w:t>
            </w:r>
          </w:p>
          <w:p>
            <w:pPr>
              <w:ind w:firstLine="480" w:firstLineChars="200"/>
              <w:rPr>
                <w:rFonts w:ascii="宋体" w:cs="宋体"/>
                <w:color w:val="auto"/>
                <w:sz w:val="24"/>
              </w:rPr>
            </w:pPr>
            <w:r>
              <w:rPr>
                <w:rFonts w:hint="eastAsia" w:ascii="宋体" w:cs="宋体"/>
                <w:color w:val="auto"/>
                <w:sz w:val="24"/>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宋体" w:cs="宋体"/>
                <w:color w:val="auto"/>
                <w:sz w:val="24"/>
              </w:rPr>
            </w:pPr>
            <w:r>
              <w:rPr>
                <w:rFonts w:hint="eastAsia" w:ascii="宋体" w:cs="宋体"/>
                <w:color w:val="auto"/>
                <w:sz w:val="24"/>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ascii="宋体" w:cs="宋体"/>
                <w:color w:val="auto"/>
                <w:sz w:val="24"/>
              </w:rPr>
            </w:pPr>
            <w:r>
              <w:rPr>
                <w:rFonts w:ascii="宋体" w:hAnsi="宋体" w:cs="宋体"/>
                <w:color w:val="auto"/>
                <w:sz w:val="24"/>
              </w:rPr>
              <w:t>4</w:t>
            </w:r>
          </w:p>
        </w:tc>
        <w:tc>
          <w:tcPr>
            <w:tcW w:w="2415" w:type="dxa"/>
            <w:vAlign w:val="center"/>
          </w:tcPr>
          <w:p>
            <w:pPr>
              <w:jc w:val="center"/>
              <w:rPr>
                <w:rFonts w:ascii="宋体" w:cs="宋体"/>
                <w:color w:val="auto"/>
                <w:sz w:val="24"/>
              </w:rPr>
            </w:pPr>
            <w:r>
              <w:rPr>
                <w:rFonts w:hint="eastAsia" w:ascii="宋体" w:hAnsi="宋体" w:cs="宋体"/>
                <w:color w:val="auto"/>
                <w:sz w:val="24"/>
              </w:rPr>
              <w:t>投标有效期</w:t>
            </w:r>
          </w:p>
        </w:tc>
        <w:tc>
          <w:tcPr>
            <w:tcW w:w="7050" w:type="dxa"/>
            <w:vAlign w:val="center"/>
          </w:tcPr>
          <w:p>
            <w:pPr>
              <w:rPr>
                <w:rFonts w:ascii="宋体" w:cs="宋体"/>
                <w:color w:val="auto"/>
                <w:sz w:val="24"/>
              </w:rPr>
            </w:pPr>
            <w:r>
              <w:rPr>
                <w:rFonts w:hint="eastAsia" w:ascii="宋体" w:hAnsi="宋体" w:cs="宋体"/>
                <w:color w:val="auto"/>
                <w:sz w:val="24"/>
              </w:rPr>
              <w:t>投标有效期为开标后</w:t>
            </w:r>
            <w:r>
              <w:rPr>
                <w:rFonts w:ascii="宋体" w:hAnsi="宋体" w:cs="宋体"/>
                <w:color w:val="auto"/>
                <w:sz w:val="24"/>
              </w:rPr>
              <w:t>90</w:t>
            </w:r>
            <w:r>
              <w:rPr>
                <w:rFonts w:hint="eastAsia" w:ascii="宋体" w:hAnsi="宋体" w:cs="宋体"/>
                <w:color w:val="auto"/>
                <w:sz w:val="24"/>
              </w:rPr>
              <w:t>天，</w:t>
            </w:r>
            <w:r>
              <w:rPr>
                <w:rFonts w:hint="eastAsia" w:ascii="宋体" w:hAnsi="宋体" w:cs="宋体"/>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ascii="宋体" w:cs="宋体"/>
                <w:color w:val="auto"/>
                <w:sz w:val="24"/>
              </w:rPr>
            </w:pPr>
            <w:r>
              <w:rPr>
                <w:rFonts w:ascii="宋体" w:hAnsi="宋体" w:cs="宋体"/>
                <w:color w:val="auto"/>
                <w:sz w:val="24"/>
              </w:rPr>
              <w:t>5</w:t>
            </w:r>
          </w:p>
        </w:tc>
        <w:tc>
          <w:tcPr>
            <w:tcW w:w="2415" w:type="dxa"/>
            <w:vAlign w:val="center"/>
          </w:tcPr>
          <w:p>
            <w:pPr>
              <w:jc w:val="center"/>
              <w:rPr>
                <w:rFonts w:ascii="宋体" w:cs="宋体"/>
                <w:color w:val="auto"/>
                <w:sz w:val="24"/>
              </w:rPr>
            </w:pPr>
            <w:r>
              <w:rPr>
                <w:rFonts w:hint="eastAsia" w:ascii="宋体" w:hAnsi="宋体" w:cs="宋体"/>
                <w:color w:val="auto"/>
                <w:sz w:val="24"/>
              </w:rPr>
              <w:t>投标文件递交</w:t>
            </w:r>
          </w:p>
        </w:tc>
        <w:tc>
          <w:tcPr>
            <w:tcW w:w="7050" w:type="dxa"/>
            <w:vAlign w:val="center"/>
          </w:tcPr>
          <w:p>
            <w:pPr>
              <w:rPr>
                <w:rFonts w:hint="eastAsia" w:ascii="宋体" w:eastAsia="宋体" w:cs="宋体"/>
                <w:color w:val="auto"/>
                <w:sz w:val="24"/>
                <w:lang w:eastAsia="zh-CN"/>
              </w:rPr>
            </w:pPr>
            <w:r>
              <w:rPr>
                <w:rFonts w:hint="eastAsia" w:ascii="宋体" w:hAnsi="宋体" w:cs="宋体"/>
                <w:color w:val="auto"/>
                <w:sz w:val="24"/>
              </w:rPr>
              <w:t>截止时间：</w:t>
            </w:r>
            <w:r>
              <w:rPr>
                <w:rFonts w:hint="eastAsia" w:ascii="宋体" w:hAnsi="宋体" w:cs="宋体"/>
                <w:color w:val="auto"/>
                <w:sz w:val="24"/>
              </w:rPr>
              <w:t>北京时间</w:t>
            </w:r>
            <w:r>
              <w:rPr>
                <w:rFonts w:hint="eastAsia" w:ascii="宋体" w:hAnsi="宋体" w:cs="Arial"/>
                <w:color w:val="auto"/>
                <w:sz w:val="24"/>
                <w:lang w:eastAsia="zh-CN"/>
              </w:rPr>
              <w:t>2020年7月16日下午14:30</w:t>
            </w:r>
          </w:p>
          <w:p>
            <w:pPr>
              <w:rPr>
                <w:rFonts w:ascii="宋体" w:cs="宋体"/>
                <w:color w:val="auto"/>
                <w:sz w:val="24"/>
              </w:rPr>
            </w:pPr>
            <w:r>
              <w:rPr>
                <w:rFonts w:hint="eastAsia" w:ascii="宋体" w:hAnsi="宋体" w:cs="宋体"/>
                <w:color w:val="auto"/>
                <w:sz w:val="24"/>
              </w:rPr>
              <w:t>投标供应商应当在投标截止时间前将生成的</w:t>
            </w:r>
            <w:r>
              <w:rPr>
                <w:rFonts w:ascii="宋体" w:hAnsi="宋体" w:cs="宋体"/>
                <w:color w:val="auto"/>
                <w:sz w:val="24"/>
              </w:rPr>
              <w:t>“</w:t>
            </w:r>
            <w:r>
              <w:rPr>
                <w:rFonts w:hint="eastAsia" w:ascii="宋体" w:hAnsi="宋体" w:cs="宋体"/>
                <w:color w:val="auto"/>
                <w:sz w:val="24"/>
              </w:rPr>
              <w:t>电子加密投标文件</w:t>
            </w:r>
            <w:r>
              <w:rPr>
                <w:rFonts w:ascii="宋体" w:hAnsi="宋体" w:cs="宋体"/>
                <w:color w:val="auto"/>
                <w:sz w:val="24"/>
              </w:rPr>
              <w:t>”</w:t>
            </w:r>
            <w:r>
              <w:rPr>
                <w:rFonts w:hint="eastAsia" w:ascii="宋体" w:hAnsi="宋体" w:cs="宋体"/>
                <w:color w:val="auto"/>
                <w:sz w:val="24"/>
              </w:rPr>
              <w:t>上传递交至</w:t>
            </w:r>
            <w:r>
              <w:rPr>
                <w:rFonts w:ascii="宋体" w:hAnsi="宋体" w:cs="宋体"/>
                <w:color w:val="auto"/>
                <w:sz w:val="24"/>
              </w:rPr>
              <w:t>“</w:t>
            </w:r>
            <w:r>
              <w:rPr>
                <w:rFonts w:hint="eastAsia" w:ascii="宋体" w:hAnsi="宋体" w:cs="宋体"/>
                <w:color w:val="auto"/>
                <w:sz w:val="24"/>
              </w:rPr>
              <w:t>政府采购云平台</w:t>
            </w:r>
            <w:r>
              <w:rPr>
                <w:rFonts w:ascii="宋体" w:hAnsi="宋体" w:cs="宋体"/>
                <w:color w:val="auto"/>
                <w:sz w:val="24"/>
              </w:rPr>
              <w:t>”</w:t>
            </w:r>
            <w:r>
              <w:rPr>
                <w:rFonts w:hint="eastAsia" w:ascii="宋体" w:hAnsi="宋体" w:cs="宋体"/>
                <w:color w:val="auto"/>
                <w:sz w:val="24"/>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pPr>
              <w:jc w:val="center"/>
              <w:rPr>
                <w:rFonts w:ascii="宋体" w:cs="宋体"/>
                <w:color w:val="auto"/>
                <w:sz w:val="24"/>
              </w:rPr>
            </w:pPr>
            <w:r>
              <w:rPr>
                <w:rFonts w:ascii="宋体" w:hAnsi="宋体" w:cs="宋体"/>
                <w:color w:val="auto"/>
                <w:sz w:val="24"/>
              </w:rPr>
              <w:t>6</w:t>
            </w:r>
          </w:p>
        </w:tc>
        <w:tc>
          <w:tcPr>
            <w:tcW w:w="2415" w:type="dxa"/>
            <w:vAlign w:val="center"/>
          </w:tcPr>
          <w:p>
            <w:pPr>
              <w:jc w:val="center"/>
              <w:rPr>
                <w:rFonts w:ascii="宋体" w:cs="宋体"/>
                <w:color w:val="auto"/>
                <w:sz w:val="24"/>
              </w:rPr>
            </w:pPr>
            <w:r>
              <w:rPr>
                <w:rFonts w:hint="eastAsia" w:ascii="宋体" w:hAnsi="宋体" w:cs="宋体"/>
                <w:color w:val="auto"/>
                <w:sz w:val="24"/>
              </w:rPr>
              <w:t>开标时间及地点</w:t>
            </w:r>
          </w:p>
        </w:tc>
        <w:tc>
          <w:tcPr>
            <w:tcW w:w="7050" w:type="dxa"/>
            <w:vAlign w:val="center"/>
          </w:tcPr>
          <w:p>
            <w:pPr>
              <w:rPr>
                <w:rFonts w:hint="eastAsia" w:ascii="宋体" w:eastAsia="宋体" w:cs="宋体"/>
                <w:color w:val="auto"/>
                <w:sz w:val="24"/>
                <w:lang w:eastAsia="zh-CN"/>
              </w:rPr>
            </w:pPr>
            <w:r>
              <w:rPr>
                <w:rFonts w:hint="eastAsia" w:ascii="宋体" w:hAnsi="宋体" w:cs="宋体"/>
                <w:color w:val="auto"/>
                <w:sz w:val="24"/>
              </w:rPr>
              <w:t>时间：北京时间</w:t>
            </w:r>
            <w:r>
              <w:rPr>
                <w:rFonts w:hint="eastAsia" w:ascii="宋体" w:hAnsi="宋体" w:cs="Arial"/>
                <w:color w:val="auto"/>
                <w:sz w:val="24"/>
                <w:lang w:eastAsia="zh-CN"/>
              </w:rPr>
              <w:t>2020年7月16日下午14:30</w:t>
            </w:r>
          </w:p>
          <w:p>
            <w:pPr>
              <w:rPr>
                <w:rFonts w:ascii="宋体" w:cs="宋体"/>
                <w:color w:val="auto"/>
                <w:sz w:val="24"/>
              </w:rPr>
            </w:pPr>
            <w:r>
              <w:rPr>
                <w:rFonts w:hint="eastAsia" w:ascii="宋体" w:hAnsi="宋体" w:cs="宋体"/>
                <w:color w:val="auto"/>
                <w:sz w:val="24"/>
              </w:rPr>
              <w:t>地点：台州市椒江区东环大道576号二楼（开标室）。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宋体" w:cs="宋体"/>
                <w:color w:val="auto"/>
                <w:sz w:val="24"/>
              </w:rPr>
            </w:pPr>
            <w:r>
              <w:rPr>
                <w:rFonts w:ascii="宋体" w:hAnsi="宋体" w:cs="宋体"/>
                <w:color w:val="auto"/>
                <w:sz w:val="24"/>
              </w:rPr>
              <w:t>7</w:t>
            </w:r>
          </w:p>
        </w:tc>
        <w:tc>
          <w:tcPr>
            <w:tcW w:w="2415" w:type="dxa"/>
            <w:vAlign w:val="center"/>
          </w:tcPr>
          <w:p>
            <w:pPr>
              <w:jc w:val="center"/>
              <w:rPr>
                <w:rFonts w:ascii="宋体" w:cs="宋体"/>
                <w:color w:val="auto"/>
                <w:sz w:val="24"/>
              </w:rPr>
            </w:pPr>
            <w:r>
              <w:rPr>
                <w:rFonts w:hint="eastAsia" w:ascii="宋体" w:hAnsi="宋体" w:cs="宋体"/>
                <w:color w:val="auto"/>
                <w:sz w:val="24"/>
              </w:rPr>
              <w:t>履约保证金</w:t>
            </w:r>
          </w:p>
        </w:tc>
        <w:tc>
          <w:tcPr>
            <w:tcW w:w="7050" w:type="dxa"/>
            <w:vAlign w:val="center"/>
          </w:tcPr>
          <w:p>
            <w:pPr>
              <w:rPr>
                <w:rFonts w:ascii="宋体" w:hAnsi="宋体" w:cs="宋体"/>
                <w:color w:val="auto"/>
                <w:sz w:val="24"/>
              </w:rPr>
            </w:pPr>
            <w:r>
              <w:rPr>
                <w:rFonts w:hint="eastAsia" w:ascii="宋体" w:hAnsi="宋体" w:cs="宋体"/>
                <w:color w:val="auto"/>
                <w:sz w:val="24"/>
              </w:rPr>
              <w:t>本项目无需履约保证金。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宋体" w:cs="宋体"/>
                <w:color w:val="auto"/>
                <w:sz w:val="24"/>
              </w:rPr>
            </w:pPr>
            <w:r>
              <w:rPr>
                <w:rFonts w:ascii="宋体" w:hAnsi="宋体" w:cs="宋体"/>
                <w:color w:val="auto"/>
                <w:sz w:val="24"/>
              </w:rPr>
              <w:t>8</w:t>
            </w:r>
          </w:p>
        </w:tc>
        <w:tc>
          <w:tcPr>
            <w:tcW w:w="2415" w:type="dxa"/>
            <w:vAlign w:val="center"/>
          </w:tcPr>
          <w:p>
            <w:pPr>
              <w:autoSpaceDE w:val="0"/>
              <w:autoSpaceDN w:val="0"/>
              <w:adjustRightInd w:val="0"/>
              <w:jc w:val="center"/>
              <w:rPr>
                <w:rFonts w:ascii="宋体" w:cs="宋体"/>
                <w:color w:val="auto"/>
                <w:sz w:val="24"/>
              </w:rPr>
            </w:pPr>
            <w:r>
              <w:rPr>
                <w:rFonts w:hint="eastAsia" w:ascii="宋体" w:hAnsi="宋体" w:cs="宋体"/>
                <w:color w:val="auto"/>
                <w:sz w:val="24"/>
                <w:lang w:val="zh-CN"/>
              </w:rPr>
              <w:t>实质性条款</w:t>
            </w:r>
          </w:p>
        </w:tc>
        <w:tc>
          <w:tcPr>
            <w:tcW w:w="7050" w:type="dxa"/>
            <w:vAlign w:val="center"/>
          </w:tcPr>
          <w:p>
            <w:pPr>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9</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样品</w:t>
            </w:r>
          </w:p>
        </w:tc>
        <w:tc>
          <w:tcPr>
            <w:tcW w:w="7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10</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11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12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解释权</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本招标文件解释权属于采购人和浙江五石工程咨询有限公司。</w:t>
            </w:r>
          </w:p>
        </w:tc>
      </w:tr>
    </w:tbl>
    <w:p>
      <w:pPr>
        <w:spacing w:line="360" w:lineRule="auto"/>
        <w:rPr>
          <w:rFonts w:ascii="宋体" w:hAnsi="宋体" w:cs="宋体"/>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一 、总  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（一） 适用范围</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（二）定义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lang w:val="zh-CN"/>
        </w:rPr>
        <w:t>“采购组织机构”指采购人委托组织招标的采购代理机构。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3、投标人：是指向采购</w:t>
      </w:r>
      <w:r>
        <w:rPr>
          <w:rFonts w:hint="eastAsia" w:ascii="宋体" w:hAnsi="宋体" w:cs="宋体"/>
          <w:color w:val="auto"/>
          <w:sz w:val="24"/>
          <w:szCs w:val="32"/>
          <w:lang w:val="zh-CN"/>
        </w:rPr>
        <w:t>组织</w:t>
      </w:r>
      <w:r>
        <w:rPr>
          <w:rFonts w:hint="eastAsia" w:ascii="宋体" w:hAnsi="宋体" w:cs="宋体"/>
          <w:color w:val="auto"/>
          <w:sz w:val="24"/>
          <w:szCs w:val="32"/>
        </w:rPr>
        <w:t>机构提交投标文件的单位或个人。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4、货物：是指各种形态和种类的物品，包括原材料、燃料、设备、产品等。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6、“书面形式”包括信函、传真等。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7、“▲”系指实质性要求条款。</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（三）投标费用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不论投标结果如何，投标人均应自行承担所有与投标有关的全部费用（招标文件有相关规定除外）。</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（四）特别说明</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rPr>
        <w:tab/>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rPr>
        <w:t>7、本项目不允许分包、转让。</w:t>
      </w:r>
    </w:p>
    <w:p>
      <w:pPr>
        <w:spacing w:line="360" w:lineRule="auto"/>
        <w:rPr>
          <w:rFonts w:ascii="宋体" w:hAnsi="宋体" w:cs="宋体"/>
          <w:b/>
          <w:bCs/>
          <w:color w:val="auto"/>
          <w:sz w:val="24"/>
          <w:szCs w:val="32"/>
        </w:rPr>
      </w:pPr>
      <w:r>
        <w:rPr>
          <w:rFonts w:hint="eastAsia" w:ascii="宋体" w:hAnsi="宋体" w:cs="宋体"/>
          <w:b/>
          <w:bCs/>
          <w:color w:val="auto"/>
          <w:sz w:val="24"/>
          <w:szCs w:val="32"/>
        </w:rPr>
        <w:t>二、招标文件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（一）招标文件由招标文件总目录所列内容组成。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（二）招标文件的澄清或修改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rPr>
      </w:pPr>
      <w:r>
        <w:rPr>
          <w:rFonts w:hint="eastAsia" w:ascii="宋体" w:hAnsi="宋体" w:cs="宋体"/>
          <w:b/>
          <w:bCs/>
          <w:color w:val="auto"/>
          <w:sz w:val="24"/>
          <w:szCs w:val="32"/>
        </w:rPr>
        <w:t>三、投标文件</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lang w:val="zh-CN"/>
        </w:rPr>
        <w:t>（一）</w:t>
      </w:r>
      <w:r>
        <w:rPr>
          <w:rFonts w:hint="eastAsia" w:ascii="宋体" w:hAnsi="宋体" w:cs="宋体"/>
          <w:b/>
          <w:bCs/>
          <w:color w:val="auto"/>
          <w:sz w:val="24"/>
          <w:szCs w:val="32"/>
        </w:rPr>
        <w:t>投标文件的组成</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rPr>
        <w:t>投标人接到招标文件后，按照采购组织机构的要求提供：资格及商务技术文件、报价文件。</w:t>
      </w:r>
      <w:r>
        <w:rPr>
          <w:rFonts w:hint="eastAsia" w:ascii="宋体" w:hAnsi="宋体" w:cs="宋体"/>
          <w:color w:val="auto"/>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1、资格证明文件的组成：</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1</w:t>
      </w:r>
      <w:r>
        <w:rPr>
          <w:rFonts w:hint="eastAsia" w:ascii="宋体" w:hAnsi="宋体" w:cs="宋体"/>
          <w:color w:val="auto"/>
          <w:sz w:val="24"/>
          <w:szCs w:val="32"/>
          <w:lang w:val="zh-CN"/>
        </w:rPr>
        <w:t>）投标声明书；</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2</w:t>
      </w:r>
      <w:r>
        <w:rPr>
          <w:rFonts w:hint="eastAsia" w:ascii="宋体" w:hAnsi="宋体" w:cs="宋体"/>
          <w:color w:val="auto"/>
          <w:sz w:val="24"/>
          <w:szCs w:val="32"/>
          <w:lang w:val="zh-CN"/>
        </w:rPr>
        <w:t>）授权委托书（法定代表人亲自办理投标事宜的，则无需提交)；</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）法人或者其他组织的营业执照等证明文件，自然人的身份证明；</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4</w:t>
      </w:r>
      <w:r>
        <w:rPr>
          <w:rFonts w:hint="eastAsia" w:ascii="宋体" w:hAnsi="宋体" w:cs="宋体"/>
          <w:color w:val="auto"/>
          <w:sz w:val="24"/>
          <w:szCs w:val="32"/>
          <w:lang w:val="zh-CN"/>
        </w:rPr>
        <w:t>）财务状况报告，依法缴纳税收和社会保障资金的相关材料；</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5</w:t>
      </w:r>
      <w:r>
        <w:rPr>
          <w:rFonts w:hint="eastAsia" w:ascii="宋体" w:hAnsi="宋体" w:cs="宋体"/>
          <w:color w:val="auto"/>
          <w:sz w:val="24"/>
          <w:szCs w:val="32"/>
          <w:lang w:val="zh-CN"/>
        </w:rPr>
        <w:t>）具备履行合同所必需的设备和专业技术能力的证明材料</w:t>
      </w:r>
      <w:r>
        <w:rPr>
          <w:rFonts w:hint="eastAsia" w:ascii="宋体" w:hAnsi="宋体" w:cs="宋体"/>
          <w:color w:val="auto"/>
          <w:sz w:val="24"/>
          <w:szCs w:val="32"/>
        </w:rPr>
        <w:t>(根据项目性质提供)</w:t>
      </w:r>
      <w:r>
        <w:rPr>
          <w:rFonts w:hint="eastAsia" w:ascii="宋体" w:hAnsi="宋体" w:cs="宋体"/>
          <w:color w:val="auto"/>
          <w:sz w:val="24"/>
          <w:szCs w:val="32"/>
          <w:lang w:val="zh-CN"/>
        </w:rPr>
        <w:t>；</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6</w:t>
      </w:r>
      <w:r>
        <w:rPr>
          <w:rFonts w:hint="eastAsia" w:ascii="宋体" w:hAnsi="宋体" w:cs="宋体"/>
          <w:color w:val="auto"/>
          <w:sz w:val="24"/>
          <w:szCs w:val="32"/>
          <w:lang w:val="zh-CN"/>
        </w:rPr>
        <w:t>）提供采购公告中符合供应商特定条件的有效资质证书复印件（投标供应商特定条件中有要求的必须提供），以及需要说明的其他资料。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2、商务与技术文件的组成：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（1）投标人情况介绍（人员与技术力量、企业规模、经营业绩等）。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（2）投标方案描述：</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C.安装、调试及验收方案（包括项目验收标准和验收方法等）和措施。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（3）投标产品描述及相关资料：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A.设备配置清单</w:t>
      </w:r>
      <w:r>
        <w:rPr>
          <w:rFonts w:hint="eastAsia" w:ascii="宋体" w:hAnsi="宋体" w:cs="宋体"/>
          <w:b/>
          <w:bCs/>
          <w:color w:val="auto"/>
          <w:sz w:val="24"/>
          <w:szCs w:val="32"/>
        </w:rPr>
        <w:t>（均不含报价）</w:t>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C.商务及技术响应表。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【特别提示：节能和环境标志产品最新一期政府采购清单，可在“中国政府采购网”中查看】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（5）近三年来类似项目的成功案例（投标人类似项目实施情况一览表、合同复印件及其相应的发票、用户验收报告等）；</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（6）投标人认为需要提供的其他资料（包括可能影响投标人商务与技术文件评分的各类证明材料）；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（7）售后服务描述及承诺：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A.距采购人最近的服务网点详细介绍（包括地理位置、资质资格、技术力量、工作业绩、服务内容及联系电话等）。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B.针对本项目的售后服务措施及承诺（售后技术服务方案、人员配备、故障响应时间、技术培训方案等）。</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2、报价文件的组成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报价文件由开标一览表、报价明细表、小微企业等声明函、产品适用政府采购政策情况表，国家企业信用信息公示系统——小微企业名录”页面查询结果（查询时间为投标前一周内，并加盖单位公章）（不符合小微企业要求的无需提供）以及投标人认为其他需要说明的内容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4</w:t>
      </w:r>
      <w:r>
        <w:rPr>
          <w:rFonts w:hint="eastAsia" w:ascii="宋体" w:hAnsi="宋体" w:cs="宋体"/>
          <w:color w:val="auto"/>
          <w:sz w:val="24"/>
          <w:szCs w:val="32"/>
          <w:lang w:val="zh-CN"/>
        </w:rPr>
        <w:t>）</w:t>
      </w:r>
      <w:r>
        <w:rPr>
          <w:rFonts w:hint="eastAsia" w:ascii="宋体" w:hAnsi="宋体" w:cs="宋体"/>
          <w:color w:val="auto"/>
          <w:sz w:val="24"/>
          <w:szCs w:val="32"/>
        </w:rPr>
        <w:t>政府采购优惠政策相关资料、产品适用政府采购政策情况表（如有）。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（6）投标报价应按招标文件中相关附表格式填写。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（二）投标文件的制作及递交要求</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1、投标文件的制作要求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（2）投标人应对所提供的全部资料的真实性承担法律责任，</w:t>
      </w:r>
      <w:r>
        <w:rPr>
          <w:rFonts w:hint="eastAsia" w:ascii="宋体" w:hAnsi="宋体" w:cs="宋体"/>
          <w:color w:val="auto"/>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w:t>
      </w:r>
      <w:r>
        <w:rPr>
          <w:rFonts w:hint="eastAsia" w:ascii="宋体" w:hAnsi="宋体" w:cs="宋体"/>
          <w:color w:val="auto"/>
          <w:sz w:val="24"/>
          <w:szCs w:val="32"/>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（5）若投标人不按招标文件的要求提供资格审查材料，其风险由投标人自行承担。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（6）与本次投标无关的内容请不要制作在内，确保投标文件有针对性、简洁明了。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①投标文件的编制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本项目实行电子投标，</w:t>
      </w:r>
      <w:r>
        <w:rPr>
          <w:rFonts w:hint="eastAsia" w:ascii="宋体" w:hAnsi="宋体" w:cs="宋体"/>
          <w:color w:val="auto"/>
          <w:sz w:val="24"/>
        </w:rPr>
        <w:t>供应商应准备电子投标文件、以介质（U盘）存储的数据电文形式的备份投标文件、纸质备份投标文件三类</w:t>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（1）按政采云平台项目采购--电子招投标操作指南及本招标文件要求编制。</w:t>
      </w:r>
      <w:r>
        <w:rPr>
          <w:rFonts w:hint="eastAsia" w:ascii="宋体" w:hAnsi="宋体" w:cs="宋体"/>
          <w:color w:val="auto"/>
          <w:sz w:val="24"/>
          <w:szCs w:val="32"/>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1.</w:t>
      </w:r>
      <w:r>
        <w:rPr>
          <w:rFonts w:hint="eastAsia" w:ascii="宋体" w:hAnsi="宋体" w:cs="宋体"/>
          <w:color w:val="auto"/>
          <w:sz w:val="24"/>
          <w:szCs w:val="32"/>
        </w:rPr>
        <w:t>1</w:t>
      </w:r>
      <w:r>
        <w:rPr>
          <w:rFonts w:hint="eastAsia" w:ascii="宋体" w:hAnsi="宋体" w:cs="宋体"/>
          <w:color w:val="auto"/>
          <w:sz w:val="24"/>
          <w:szCs w:val="32"/>
          <w:lang w:val="en-GB"/>
        </w:rPr>
        <w:t>投标人应当按照本章节 “投标文件组成”规定的内容及顺序在“政采云电子交易客户端”编制投标文件。其中《</w:t>
      </w:r>
      <w:r>
        <w:rPr>
          <w:rFonts w:hint="eastAsia" w:ascii="宋体" w:hAnsi="宋体" w:cs="宋体"/>
          <w:color w:val="auto"/>
          <w:sz w:val="24"/>
          <w:szCs w:val="32"/>
        </w:rPr>
        <w:t>资格证明文件</w:t>
      </w:r>
      <w:r>
        <w:rPr>
          <w:rFonts w:hint="eastAsia" w:ascii="宋体" w:hAnsi="宋体" w:cs="宋体"/>
          <w:color w:val="auto"/>
          <w:sz w:val="24"/>
          <w:szCs w:val="32"/>
          <w:lang w:val="en-GB"/>
        </w:rPr>
        <w:t>》和《</w:t>
      </w:r>
      <w:r>
        <w:rPr>
          <w:rFonts w:hint="eastAsia" w:ascii="宋体" w:hAnsi="宋体" w:cs="宋体"/>
          <w:color w:val="auto"/>
          <w:sz w:val="24"/>
          <w:szCs w:val="32"/>
        </w:rPr>
        <w:t>商务技术文件</w:t>
      </w:r>
      <w:r>
        <w:rPr>
          <w:rFonts w:hint="eastAsia" w:ascii="宋体" w:hAnsi="宋体" w:cs="宋体"/>
          <w:color w:val="auto"/>
          <w:sz w:val="24"/>
          <w:szCs w:val="32"/>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zh-CN"/>
        </w:rPr>
        <w:t>1.</w:t>
      </w:r>
      <w:r>
        <w:rPr>
          <w:rFonts w:hint="eastAsia" w:ascii="宋体" w:hAnsi="宋体" w:cs="宋体"/>
          <w:color w:val="auto"/>
          <w:sz w:val="24"/>
          <w:szCs w:val="32"/>
          <w:lang w:val="en-GB"/>
        </w:rPr>
        <w:t>2</w:t>
      </w:r>
      <w:r>
        <w:rPr>
          <w:rFonts w:hint="eastAsia" w:ascii="宋体" w:hAnsi="宋体" w:cs="宋体"/>
          <w:color w:val="auto"/>
          <w:sz w:val="24"/>
          <w:szCs w:val="32"/>
          <w:lang w:val="zh-CN"/>
        </w:rPr>
        <w:t>投标文件分为</w:t>
      </w:r>
      <w:r>
        <w:rPr>
          <w:rFonts w:hint="eastAsia" w:ascii="宋体" w:hAnsi="宋体" w:cs="宋体"/>
          <w:color w:val="auto"/>
          <w:sz w:val="24"/>
          <w:szCs w:val="32"/>
          <w:lang w:val="en-GB"/>
        </w:rPr>
        <w:t>资格证明文件、商务技术文件、报价文件三部分</w:t>
      </w:r>
      <w:r>
        <w:rPr>
          <w:rFonts w:hint="eastAsia" w:ascii="宋体" w:hAnsi="宋体" w:cs="宋体"/>
          <w:color w:val="auto"/>
          <w:sz w:val="24"/>
          <w:szCs w:val="32"/>
          <w:lang w:val="zh-CN"/>
        </w:rPr>
        <w:t>。各投标人在编制投标文件时请按照采购文件第六章规定的格式进行，</w:t>
      </w:r>
      <w:r>
        <w:rPr>
          <w:rFonts w:hint="eastAsia" w:ascii="宋体" w:hAnsi="宋体" w:cs="宋体"/>
          <w:color w:val="auto"/>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1.3《投标文件》内容不完整、</w:t>
      </w:r>
      <w:r>
        <w:rPr>
          <w:rFonts w:hint="eastAsia" w:ascii="宋体" w:hAnsi="宋体" w:cs="宋体"/>
          <w:color w:val="auto"/>
          <w:sz w:val="24"/>
          <w:szCs w:val="32"/>
          <w:lang w:val="zh-CN"/>
        </w:rPr>
        <w:t>混乱的编排导致投标文件被误读或评标委员会查找不到有效文件是投标人的责任。</w:t>
      </w:r>
      <w:r>
        <w:rPr>
          <w:rFonts w:hint="eastAsia" w:ascii="宋体" w:hAnsi="宋体" w:cs="宋体"/>
          <w:color w:val="auto"/>
          <w:sz w:val="24"/>
          <w:szCs w:val="32"/>
          <w:lang w:val="en-GB"/>
        </w:rPr>
        <w:t>《投标文件》因字迹潦草或表达不清所引起的后果由投标人负责，▲投标文件未按规定的格式编制的，投标无效。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（2）以介质</w:t>
      </w:r>
      <w:r>
        <w:rPr>
          <w:rFonts w:hint="eastAsia" w:ascii="宋体" w:hAnsi="宋体" w:cs="宋体"/>
          <w:color w:val="auto"/>
          <w:sz w:val="24"/>
        </w:rPr>
        <w:t>（U盘）</w:t>
      </w:r>
      <w:r>
        <w:rPr>
          <w:rFonts w:hint="eastAsia" w:ascii="宋体" w:hAnsi="宋体" w:cs="宋体"/>
          <w:color w:val="auto"/>
          <w:sz w:val="24"/>
          <w:szCs w:val="32"/>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（3）纸质备份投标文件以纸质文件的形式编制，按</w:t>
      </w:r>
      <w:r>
        <w:rPr>
          <w:rFonts w:hint="eastAsia" w:ascii="宋体" w:hAnsi="宋体" w:cs="宋体"/>
          <w:color w:val="auto"/>
          <w:sz w:val="24"/>
          <w:szCs w:val="32"/>
          <w:lang w:val="zh-CN"/>
        </w:rPr>
        <w:t>资格证明文件、商务技术文件、报价文件三部分</w:t>
      </w:r>
      <w:r>
        <w:rPr>
          <w:rFonts w:hint="eastAsia" w:ascii="宋体" w:hAnsi="宋体" w:cs="宋体"/>
          <w:color w:val="auto"/>
          <w:sz w:val="24"/>
          <w:szCs w:val="32"/>
        </w:rPr>
        <w:t>分别编制并单独装订成册，</w:t>
      </w:r>
      <w:r>
        <w:rPr>
          <w:rFonts w:hint="eastAsia" w:ascii="宋体" w:hAnsi="宋体" w:cs="宋体"/>
          <w:b/>
          <w:bCs/>
          <w:color w:val="auto"/>
          <w:sz w:val="24"/>
        </w:rPr>
        <w:t>数量均为2份（一正一副）</w:t>
      </w:r>
      <w:r>
        <w:rPr>
          <w:rFonts w:hint="eastAsia" w:ascii="宋体" w:hAnsi="宋体" w:cs="宋体"/>
          <w:color w:val="auto"/>
          <w:sz w:val="24"/>
          <w:szCs w:val="32"/>
        </w:rPr>
        <w:t>。</w:t>
      </w:r>
      <w:r>
        <w:rPr>
          <w:rFonts w:hint="eastAsia" w:ascii="宋体" w:hAnsi="宋体" w:cs="宋体"/>
          <w:color w:val="auto"/>
          <w:sz w:val="24"/>
          <w:szCs w:val="32"/>
          <w:lang w:val="zh-CN"/>
        </w:rPr>
        <w:t>资格证明文件、商务技术文件、报价文件三部分</w:t>
      </w:r>
      <w:r>
        <w:rPr>
          <w:rFonts w:hint="eastAsia" w:ascii="宋体" w:hAnsi="宋体" w:cs="宋体"/>
          <w:color w:val="auto"/>
          <w:sz w:val="24"/>
          <w:szCs w:val="32"/>
        </w:rPr>
        <w:t>须分别密封封装，</w:t>
      </w:r>
      <w:r>
        <w:rPr>
          <w:rFonts w:hint="eastAsia" w:ascii="宋体" w:hAnsi="宋体" w:cs="宋体"/>
          <w:color w:val="auto"/>
          <w:sz w:val="24"/>
          <w:szCs w:val="32"/>
          <w:lang w:val="zh-CN"/>
        </w:rPr>
        <w:t>资格证明文件、商务技术文件、报价文件三部分</w:t>
      </w:r>
      <w:r>
        <w:rPr>
          <w:rFonts w:hint="eastAsia" w:ascii="宋体" w:hAnsi="宋体" w:cs="宋体"/>
          <w:color w:val="auto"/>
          <w:sz w:val="24"/>
          <w:szCs w:val="32"/>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Ⅰ电子投标文件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2.温馨提醒：CA签章上目前没有法人或授权代表签字信息，需要投标人联系</w:t>
      </w:r>
      <w:r>
        <w:rPr>
          <w:rFonts w:hint="eastAsia" w:ascii="宋体" w:hAnsi="宋体" w:cs="宋体"/>
          <w:b/>
          <w:bCs/>
          <w:color w:val="auto"/>
          <w:sz w:val="24"/>
          <w:szCs w:val="32"/>
        </w:rPr>
        <w:t>浙江杭州汇信科技有限公司（400-8884636）</w:t>
      </w:r>
      <w:r>
        <w:rPr>
          <w:rFonts w:hint="eastAsia" w:ascii="宋体" w:hAnsi="宋体" w:cs="宋体"/>
          <w:color w:val="auto"/>
          <w:sz w:val="24"/>
          <w:szCs w:val="32"/>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w:t>
      </w:r>
      <w:r>
        <w:rPr>
          <w:rFonts w:hint="eastAsia" w:ascii="宋体" w:hAnsi="宋体" w:cs="宋体"/>
          <w:b/>
          <w:bCs/>
          <w:color w:val="auto"/>
          <w:sz w:val="24"/>
          <w:szCs w:val="32"/>
        </w:rPr>
        <w:t>以介质（U盘）存储的数据电文形式的备份投标文件</w:t>
      </w:r>
      <w:r>
        <w:rPr>
          <w:rFonts w:hint="eastAsia" w:ascii="宋体" w:hAnsi="宋体" w:cs="宋体"/>
          <w:color w:val="auto"/>
          <w:sz w:val="24"/>
          <w:szCs w:val="32"/>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Ⅱ纸质备份投标文件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1.所有纸质投标资料应按投标文件的组成所列内容及顺序装订成册，</w:t>
      </w:r>
      <w:r>
        <w:rPr>
          <w:rFonts w:hint="eastAsia" w:ascii="宋体" w:hAnsi="宋体" w:cs="宋体"/>
          <w:color w:val="auto"/>
          <w:sz w:val="24"/>
          <w:szCs w:val="32"/>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2.投标人应按</w:t>
      </w:r>
      <w:r>
        <w:rPr>
          <w:rFonts w:hint="eastAsia" w:ascii="宋体" w:hAnsi="宋体" w:cs="宋体"/>
          <w:color w:val="auto"/>
          <w:sz w:val="24"/>
          <w:szCs w:val="32"/>
          <w:lang w:val="zh-CN"/>
        </w:rPr>
        <w:t>资格证明文件、商务技术文件、报价文件三部分</w:t>
      </w:r>
      <w:r>
        <w:rPr>
          <w:rFonts w:hint="eastAsia" w:ascii="宋体" w:hAnsi="宋体" w:cs="宋体"/>
          <w:color w:val="auto"/>
          <w:sz w:val="24"/>
          <w:szCs w:val="32"/>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3.投标人应按</w:t>
      </w:r>
      <w:r>
        <w:rPr>
          <w:rFonts w:hint="eastAsia" w:ascii="宋体" w:hAnsi="宋体" w:cs="宋体"/>
          <w:color w:val="auto"/>
          <w:sz w:val="24"/>
          <w:szCs w:val="32"/>
          <w:lang w:val="zh-CN"/>
        </w:rPr>
        <w:t>资格证明文件、商务技术文件、报价文件三部分</w:t>
      </w:r>
      <w:r>
        <w:rPr>
          <w:rFonts w:hint="eastAsia" w:ascii="宋体" w:hAnsi="宋体" w:cs="宋体"/>
          <w:color w:val="auto"/>
          <w:sz w:val="24"/>
          <w:szCs w:val="32"/>
        </w:rPr>
        <w:t>分别密封封装纸质备份投标文件。</w:t>
      </w:r>
      <w:r>
        <w:rPr>
          <w:rFonts w:hint="eastAsia" w:ascii="宋体" w:hAnsi="宋体" w:cs="宋体"/>
          <w:color w:val="auto"/>
          <w:sz w:val="24"/>
          <w:szCs w:val="32"/>
          <w:lang w:val="zh-CN"/>
        </w:rPr>
        <w:t>资格证明文件、商务技术文件、报价文件三部分</w:t>
      </w:r>
      <w:r>
        <w:rPr>
          <w:rFonts w:hint="eastAsia" w:ascii="宋体" w:hAnsi="宋体" w:cs="宋体"/>
          <w:color w:val="auto"/>
          <w:sz w:val="24"/>
          <w:szCs w:val="32"/>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lang w:val="zh-CN"/>
        </w:rPr>
        <w:t>资格证明文件、商务技术文件、报价文件</w:t>
      </w:r>
      <w:r>
        <w:rPr>
          <w:rFonts w:hint="eastAsia" w:ascii="宋体" w:hAnsi="宋体" w:cs="宋体"/>
          <w:color w:val="auto"/>
          <w:sz w:val="24"/>
          <w:szCs w:val="32"/>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w:t>
      </w:r>
      <w:r>
        <w:rPr>
          <w:rFonts w:hint="eastAsia" w:ascii="宋体" w:hAnsi="宋体" w:cs="宋体"/>
          <w:color w:val="auto"/>
          <w:sz w:val="24"/>
          <w:szCs w:val="32"/>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rPr>
      </w:pPr>
      <w:r>
        <w:rPr>
          <w:rFonts w:hint="eastAsia" w:ascii="宋体" w:hAnsi="宋体" w:cs="宋体"/>
          <w:color w:val="auto"/>
          <w:sz w:val="24"/>
          <w:szCs w:val="32"/>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2、投标文件的递交要求</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w:t>
      </w:r>
      <w:r>
        <w:rPr>
          <w:rFonts w:hint="eastAsia" w:ascii="宋体" w:hAnsi="宋体" w:cs="宋体"/>
          <w:color w:val="auto"/>
          <w:sz w:val="24"/>
          <w:szCs w:val="32"/>
        </w:rPr>
        <w:t>1</w:t>
      </w:r>
      <w:r>
        <w:rPr>
          <w:rFonts w:hint="eastAsia" w:ascii="宋体" w:hAnsi="宋体" w:cs="宋体"/>
          <w:color w:val="auto"/>
          <w:sz w:val="24"/>
          <w:szCs w:val="32"/>
          <w:lang w:val="en-GB"/>
        </w:rPr>
        <w:t>）“投标文件”的上传、递交：见《前附表》。▲未传输递交电子投标文件的，投标无效。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（2）以介质</w:t>
      </w:r>
      <w:r>
        <w:rPr>
          <w:rFonts w:hint="eastAsia" w:ascii="宋体" w:hAnsi="宋体" w:cs="宋体"/>
          <w:color w:val="auto"/>
          <w:sz w:val="24"/>
        </w:rPr>
        <w:t>（U盘）</w:t>
      </w:r>
      <w:r>
        <w:rPr>
          <w:rFonts w:hint="eastAsia" w:ascii="宋体" w:hAnsi="宋体" w:cs="宋体"/>
          <w:color w:val="auto"/>
          <w:sz w:val="24"/>
          <w:szCs w:val="32"/>
        </w:rPr>
        <w:t>存储的数据电文形式的备份投标文件和纸质备份投标文件必须在规定时间前送达或邮寄至</w:t>
      </w:r>
      <w:r>
        <w:rPr>
          <w:rFonts w:hint="eastAsia" w:ascii="宋体" w:hAnsi="宋体" w:cs="宋体"/>
          <w:color w:val="auto"/>
          <w:sz w:val="24"/>
          <w:lang w:val="en-GB"/>
        </w:rPr>
        <w:t>公告规定的</w:t>
      </w:r>
      <w:r>
        <w:rPr>
          <w:rFonts w:hint="eastAsia" w:ascii="宋体" w:hAnsi="宋体" w:cs="宋体"/>
          <w:color w:val="auto"/>
          <w:sz w:val="24"/>
          <w:szCs w:val="32"/>
        </w:rPr>
        <w:t>地点。备份投标文件在截止时间后提交，采购组织机构将拒绝接收。</w:t>
      </w:r>
      <w:r>
        <w:rPr>
          <w:rFonts w:hint="eastAsia" w:ascii="宋体" w:hAnsi="宋体" w:cs="宋体"/>
          <w:color w:val="auto"/>
          <w:sz w:val="24"/>
          <w:lang w:val="en-GB"/>
        </w:rPr>
        <w:t>▲未按规定提供相应的备份投标文件，造成项目开评标活动无法进行下去的，投标无效。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w:t>
      </w:r>
      <w:r>
        <w:rPr>
          <w:rFonts w:hint="eastAsia" w:ascii="宋体" w:hAnsi="宋体" w:cs="宋体"/>
          <w:color w:val="auto"/>
          <w:sz w:val="24"/>
          <w:szCs w:val="32"/>
        </w:rPr>
        <w:t>4</w:t>
      </w:r>
      <w:r>
        <w:rPr>
          <w:rFonts w:hint="eastAsia" w:ascii="宋体" w:hAnsi="宋体" w:cs="宋体"/>
          <w:color w:val="auto"/>
          <w:sz w:val="24"/>
          <w:szCs w:val="32"/>
          <w:lang w:val="en-GB"/>
        </w:rPr>
        <w:t>）投标文件的备选方案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（三）投标文件的有效期</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1.</w:t>
      </w:r>
      <w:r>
        <w:rPr>
          <w:rFonts w:hint="eastAsia" w:ascii="宋体" w:hAnsi="宋体" w:cs="宋体"/>
          <w:color w:val="auto"/>
          <w:sz w:val="24"/>
          <w:szCs w:val="32"/>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2.</w:t>
      </w:r>
      <w:r>
        <w:rPr>
          <w:rFonts w:hint="eastAsia" w:ascii="宋体" w:hAnsi="宋体" w:cs="宋体"/>
          <w:color w:val="auto"/>
          <w:sz w:val="24"/>
          <w:szCs w:val="32"/>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3.中标人的投标文件自开标之日起至合同履行完毕均应保持有效。</w:t>
      </w:r>
    </w:p>
    <w:p>
      <w:pPr>
        <w:spacing w:line="360" w:lineRule="auto"/>
        <w:rPr>
          <w:rFonts w:ascii="宋体" w:hAnsi="宋体" w:cs="宋体"/>
          <w:color w:val="auto"/>
          <w:sz w:val="24"/>
          <w:szCs w:val="32"/>
        </w:rPr>
      </w:pPr>
      <w:r>
        <w:rPr>
          <w:rFonts w:hint="eastAsia" w:ascii="宋体" w:hAnsi="宋体"/>
          <w:b/>
          <w:color w:val="auto"/>
          <w:kern w:val="0"/>
          <w:sz w:val="24"/>
        </w:rPr>
        <w:t>四、</w:t>
      </w:r>
      <w:r>
        <w:rPr>
          <w:rFonts w:hint="eastAsia" w:ascii="宋体" w:hAnsi="宋体" w:cs="宋体"/>
          <w:b/>
          <w:bCs/>
          <w:color w:val="auto"/>
          <w:sz w:val="24"/>
          <w:szCs w:val="32"/>
        </w:rPr>
        <w:t>开标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（一）开标事项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（1）电子交易平台发生故障而无法登录访问的；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（2）电子交易平台应用或数据库出现错误，不能进行正常操作的；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（3）电子交易平台发现严重安全漏洞，有潜在泄密危险的；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（4）病毒导致不能进行正常操作的；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（5）其他无法保证电子交易的公平、公正和安全的情况。</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 开标程序：</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1、开标会由招标项目负责人主持，主持人宣布开标会议开始；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2、主持人介绍参加开标会的人员名单；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5、采购组织机构点击【开启标书信息】，开启标书成功后进入开标流程。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w:t>
      </w:r>
      <w:r>
        <w:rPr>
          <w:rFonts w:hint="eastAsia" w:ascii="宋体" w:hAnsi="宋体" w:cs="宋体"/>
          <w:color w:val="auto"/>
          <w:sz w:val="24"/>
          <w:szCs w:val="32"/>
          <w:lang w:val="zh-CN"/>
        </w:rPr>
        <w:t>资格证明文件和商务技术文件</w:t>
      </w:r>
      <w:r>
        <w:rPr>
          <w:rFonts w:hint="eastAsia" w:ascii="宋体" w:hAnsi="宋体" w:cs="宋体"/>
          <w:color w:val="auto"/>
          <w:sz w:val="24"/>
          <w:szCs w:val="32"/>
        </w:rPr>
        <w:t>评审；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9、报价文件评审；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11、宣布综合得分结果及中标候选人名单；</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12、开标会议结束。</w:t>
      </w:r>
    </w:p>
    <w:p>
      <w:pPr>
        <w:spacing w:line="360" w:lineRule="auto"/>
        <w:rPr>
          <w:rFonts w:ascii="宋体" w:hAnsi="宋体" w:cs="宋体"/>
          <w:b/>
          <w:bCs/>
          <w:color w:val="auto"/>
          <w:sz w:val="24"/>
          <w:szCs w:val="32"/>
        </w:rPr>
      </w:pPr>
      <w:r>
        <w:rPr>
          <w:rFonts w:hint="eastAsia" w:ascii="宋体" w:hAnsi="宋体" w:cs="宋体"/>
          <w:b/>
          <w:bCs/>
          <w:color w:val="auto"/>
          <w:sz w:val="24"/>
          <w:szCs w:val="32"/>
        </w:rPr>
        <w:t>五、评标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（一）组建评标委员会</w:t>
      </w:r>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（二）评标程序</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1、资格审查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2、符合性审查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3、综合比较与评价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4、得分确认及评审报告编写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（3）评标委员会按评标原则及得分情况编写评审报告。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5、评价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采购组织机构对评标委员会评审专家进行评价。</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（三）澄清问题的形式</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（四）错误修正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2、大写金额和小写金额不一致的，以大写金额为准；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4、总价金额与按单价汇总金额不一致的，以单价金额计算结果为准。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（五）投标人存在下列情况之一的，投标无效：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szCs w:val="32"/>
          <w:lang w:val="zh-CN"/>
        </w:rPr>
        <w:t>资格证明文件、商务技术文件</w:t>
      </w:r>
      <w:r>
        <w:rPr>
          <w:rFonts w:hint="eastAsia" w:ascii="宋体" w:hAnsi="宋体" w:cs="宋体"/>
          <w:color w:val="auto"/>
          <w:sz w:val="24"/>
          <w:szCs w:val="32"/>
        </w:rPr>
        <w:t>跟报价文件出现混装或在</w:t>
      </w:r>
      <w:r>
        <w:rPr>
          <w:rFonts w:hint="eastAsia" w:ascii="宋体" w:hAnsi="宋体" w:cs="宋体"/>
          <w:color w:val="auto"/>
          <w:sz w:val="24"/>
          <w:szCs w:val="32"/>
          <w:lang w:val="zh-CN"/>
        </w:rPr>
        <w:t>资格证明文件、商务技术文件</w:t>
      </w:r>
      <w:r>
        <w:rPr>
          <w:rFonts w:hint="eastAsia" w:ascii="宋体" w:hAnsi="宋体" w:cs="宋体"/>
          <w:color w:val="auto"/>
          <w:sz w:val="24"/>
          <w:szCs w:val="32"/>
        </w:rPr>
        <w:t>中出现投标报价的，或者报价文件中报价的货物跟</w:t>
      </w:r>
      <w:r>
        <w:rPr>
          <w:rFonts w:hint="eastAsia" w:ascii="宋体" w:hAnsi="宋体" w:cs="宋体"/>
          <w:color w:val="auto"/>
          <w:sz w:val="24"/>
          <w:szCs w:val="32"/>
          <w:lang w:val="zh-CN"/>
        </w:rPr>
        <w:t>资格证明文件、商务技术文件</w:t>
      </w:r>
      <w:r>
        <w:rPr>
          <w:rFonts w:hint="eastAsia" w:ascii="宋体" w:hAnsi="宋体" w:cs="宋体"/>
          <w:color w:val="auto"/>
          <w:sz w:val="24"/>
          <w:szCs w:val="32"/>
        </w:rPr>
        <w:t>中的投标货物出现重大偏差的。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3、不具备招标文件中规定的资格要求的。</w:t>
      </w:r>
      <w:r>
        <w:rPr>
          <w:rFonts w:ascii="宋体" w:hAnsi="宋体" w:cs="宋体"/>
          <w:color w:val="auto"/>
          <w:sz w:val="24"/>
          <w:szCs w:val="32"/>
        </w:rPr>
        <w:tab/>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4、投标文件含有采购人不能接受的附加条件的。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7、报价超过招标文件中规定的预算金额/最高限价。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8、投标参数未如实填写，完全复制粘贴招标参数的。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9、投标文件提供虚假材料的。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10、投标人的电子投标文件无法按时解密的。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（1）不同投标人的投标文件由同一单位或者个人编制；不同投标人的投标文件,由同一台电脑编制；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（2）不同投标人委托同一单位或者个人办理投标事宜；</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（3）不同投标人的投标文件载明的项目管理成员或者联系人员为同一人；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（4）不同投标人的投标文件异常一致或者投标报价呈规律性差异；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（5）不同投标人的投标文件相互混装。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12、不符合法律、法规和招标文件中规定的其他实质性要求的（招标文件中打“▲”内容及被拒绝的条款）。</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13、未传输递交电子投标文件的或者未按规定提供相应的备份投标文件，造成项目开评标活动无法进行下去的。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（六）有下列情况之一的，本次招标作为废标处理：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1、出现影响采购公正的违法、违规行为的；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3、因重大变故，采购任务取消的；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4、法律、法规和招标文件规定的其他导致评标结果无效的。</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（七）评标原则和评标办法</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（八）评标过程的监控</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rPr>
      </w:pPr>
      <w:r>
        <w:rPr>
          <w:rFonts w:hint="eastAsia" w:ascii="宋体" w:hAnsi="宋体" w:cs="宋体"/>
          <w:b/>
          <w:bCs/>
          <w:color w:val="auto"/>
          <w:sz w:val="24"/>
          <w:szCs w:val="32"/>
        </w:rPr>
        <w:t>六、定标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3、发出中标通知书。采购组织机构在发布中标结果的同时，向中标人发出中标通知书。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评审费用及代理费用：项目评审费用由中标单位支付。代理费用按国家发改委发改办价格[2003]857号通知和国家计委计价格[2002]1980号文件规定的招标费率标准，向中标单位收取招标代理费，该费用中标方须在中标通知书发出前一次性付清。（户名：浙江五石工程咨询有限公司；账号：1202003209900014176；开户银行：中国工商银行杭州市潮王路支行）财务电话：0571-88271625。</w:t>
      </w:r>
    </w:p>
    <w:p>
      <w:pPr>
        <w:spacing w:line="360" w:lineRule="auto"/>
        <w:rPr>
          <w:rFonts w:ascii="宋体" w:hAnsi="宋体" w:cs="宋体"/>
          <w:b/>
          <w:bCs/>
          <w:color w:val="auto"/>
          <w:sz w:val="24"/>
          <w:szCs w:val="32"/>
        </w:rPr>
      </w:pPr>
      <w:r>
        <w:rPr>
          <w:rFonts w:hint="eastAsia" w:ascii="宋体" w:hAnsi="宋体" w:cs="宋体"/>
          <w:b/>
          <w:bCs/>
          <w:color w:val="auto"/>
          <w:sz w:val="24"/>
          <w:szCs w:val="32"/>
        </w:rPr>
        <w:t>七、合同签订及公告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（一）签订合同</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2、采购人不得向中标人提出任何不合理的要求作为签订合同的条件。</w:t>
      </w:r>
    </w:p>
    <w:p>
      <w:pPr>
        <w:spacing w:line="360" w:lineRule="auto"/>
        <w:ind w:firstLine="480" w:firstLineChars="200"/>
        <w:rPr>
          <w:rFonts w:ascii="宋体" w:hAnsi="宋体" w:cs="宋体"/>
          <w:color w:val="auto"/>
          <w:sz w:val="24"/>
        </w:rPr>
      </w:pPr>
      <w:r>
        <w:rPr>
          <w:rFonts w:hint="eastAsia" w:ascii="宋体" w:hAnsi="宋体" w:cs="宋体"/>
          <w:color w:val="auto"/>
          <w:sz w:val="24"/>
        </w:rPr>
        <w:t>3、中标供应商无故拖延、拒签合同的,取消中标资格。</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（二）合同公告及备案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2、采购人应当自政府采购合同签订之日起7个工作日内，将政府采购合同副本报同级人民政府财政部门备案以及采购组织机构存档。</w:t>
      </w: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第三章 评标办法及评分标准</w:t>
      </w:r>
    </w:p>
    <w:p>
      <w:pPr>
        <w:spacing w:line="360" w:lineRule="auto"/>
        <w:ind w:firstLine="480" w:firstLineChars="200"/>
        <w:rPr>
          <w:rFonts w:ascii="宋体" w:hAnsi="宋体" w:cs="宋体"/>
          <w:color w:val="auto"/>
          <w:sz w:val="24"/>
        </w:rPr>
      </w:pPr>
      <w:r>
        <w:rPr>
          <w:rFonts w:hint="eastAsia" w:ascii="宋体" w:hAnsi="宋体" w:cs="宋体"/>
          <w:color w:val="auto"/>
          <w:sz w:val="24"/>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U盘）存储的数据电文形式的备份投标文件自动失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二、本次招标项目的评标方法为综合评分法，总计100分。</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商务与技术文件得分</w:t>
      </w:r>
      <w:r>
        <w:rPr>
          <w:rFonts w:hint="eastAsia" w:ascii="宋体" w:hAnsi="宋体" w:cs="宋体"/>
          <w:color w:val="auto"/>
          <w:sz w:val="24"/>
          <w:szCs w:val="32"/>
          <w:lang w:val="zh-CN"/>
        </w:rPr>
        <w:t>=评标委员会所有成员评分合计数/评标委员会组成人员数。</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auto"/>
          <w:sz w:val="24"/>
          <w:szCs w:val="32"/>
          <w:u w:val="single"/>
        </w:rPr>
      </w:pPr>
      <w:r>
        <w:rPr>
          <w:rFonts w:hint="eastAsia" w:ascii="宋体" w:hAnsi="宋体" w:cs="宋体"/>
          <w:color w:val="auto"/>
          <w:sz w:val="24"/>
          <w:szCs w:val="32"/>
          <w:u w:val="single"/>
        </w:rPr>
        <w:t>投标报价得分=(评标基准价／投标报价)×30%×100 。</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（四）投标人综合得分＝资格及商务技术文件得分＋投标报价得分。</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（五）政府采购政策及优惠：</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（3）残疾人福利性单位在参加政府采购活动时，应提供《残疾人福利性单位声明函》（见附件）和《产品适用政府采购政策情况表》（见附件），视同小型、微型企业，享受小微企业政府采购优惠政策。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具体优惠：对于小型微型企业产品的价格给予</w:t>
      </w:r>
      <w:r>
        <w:rPr>
          <w:rFonts w:hint="eastAsia" w:ascii="宋体" w:hAnsi="宋体" w:cs="宋体"/>
          <w:b/>
          <w:bCs/>
          <w:color w:val="auto"/>
          <w:sz w:val="24"/>
          <w:szCs w:val="32"/>
          <w:u w:val="single"/>
          <w:lang w:val="zh-CN"/>
        </w:rPr>
        <w:t xml:space="preserve"> 6 %</w:t>
      </w:r>
      <w:r>
        <w:rPr>
          <w:rFonts w:hint="eastAsia" w:ascii="宋体" w:hAnsi="宋体" w:cs="宋体"/>
          <w:color w:val="auto"/>
          <w:sz w:val="24"/>
          <w:szCs w:val="32"/>
          <w:lang w:val="zh-CN"/>
        </w:rPr>
        <w:t>的扣除，用扣除后的价格计算评标基准价和投标报价。同一投标人（包括联合体），小微企业、监狱企业、残疾人福利性单位价格扣除优惠只享受一次，不得重复享受。</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注：得分以系统计算为准，保留2位小数。</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六、本次评分具体分值细化条款如下表：</w:t>
      </w:r>
    </w:p>
    <w:tbl>
      <w:tblPr>
        <w:tblStyle w:val="2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0" w:type="dxa"/>
            <w:gridSpan w:val="2"/>
            <w:vAlign w:val="center"/>
          </w:tcPr>
          <w:p>
            <w:pPr>
              <w:widowControl/>
              <w:jc w:val="center"/>
              <w:rPr>
                <w:rFonts w:ascii="宋体" w:cs="宋体"/>
                <w:b/>
                <w:bCs/>
                <w:color w:val="auto"/>
                <w:kern w:val="0"/>
                <w:sz w:val="24"/>
              </w:rPr>
            </w:pPr>
            <w:r>
              <w:rPr>
                <w:rFonts w:hint="eastAsia" w:ascii="宋体" w:hAnsi="宋体" w:cs="宋体"/>
                <w:b/>
                <w:bCs/>
                <w:color w:val="auto"/>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83" w:type="dxa"/>
            <w:vMerge w:val="restart"/>
            <w:vAlign w:val="center"/>
          </w:tcPr>
          <w:p>
            <w:pPr>
              <w:widowControl/>
              <w:jc w:val="center"/>
              <w:rPr>
                <w:rFonts w:ascii="宋体" w:cs="宋体"/>
                <w:color w:val="auto"/>
                <w:kern w:val="0"/>
                <w:sz w:val="24"/>
              </w:rPr>
            </w:pPr>
            <w:r>
              <w:rPr>
                <w:rFonts w:hint="eastAsia" w:ascii="宋体" w:hAnsi="宋体" w:cs="宋体"/>
                <w:color w:val="auto"/>
                <w:kern w:val="0"/>
                <w:sz w:val="24"/>
              </w:rPr>
              <w:t>质量技术性能</w:t>
            </w:r>
            <w:r>
              <w:rPr>
                <w:rFonts w:ascii="宋体" w:hAnsi="宋体" w:cs="宋体"/>
                <w:color w:val="auto"/>
                <w:kern w:val="0"/>
                <w:sz w:val="24"/>
              </w:rPr>
              <w:t>44</w:t>
            </w:r>
            <w:r>
              <w:rPr>
                <w:rFonts w:hint="eastAsia" w:ascii="宋体" w:hAnsi="宋体" w:cs="宋体"/>
                <w:color w:val="auto"/>
                <w:kern w:val="0"/>
                <w:sz w:val="24"/>
              </w:rPr>
              <w:t>分</w:t>
            </w:r>
          </w:p>
        </w:tc>
        <w:tc>
          <w:tcPr>
            <w:tcW w:w="7397" w:type="dxa"/>
            <w:vAlign w:val="center"/>
          </w:tcPr>
          <w:p>
            <w:pPr>
              <w:widowControl/>
              <w:jc w:val="left"/>
              <w:rPr>
                <w:rFonts w:ascii="宋体" w:cs="宋体"/>
                <w:color w:val="auto"/>
                <w:kern w:val="0"/>
                <w:sz w:val="24"/>
              </w:rPr>
            </w:pPr>
            <w:r>
              <w:rPr>
                <w:rFonts w:hint="eastAsia" w:ascii="宋体" w:hAnsi="宋体" w:cs="宋体"/>
                <w:color w:val="auto"/>
                <w:sz w:val="24"/>
              </w:rPr>
              <w:t>需求理解：详细阐述本项目的需求分析及重点、难点环节的理解、解决方案和合理化建议；三条（含）以下为差，三条至六条（含）为一般，六条至九条（含）为良，十条以上为优。优：10分，良：7，一般：5分；差：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83" w:type="dxa"/>
            <w:vMerge w:val="continue"/>
            <w:vAlign w:val="center"/>
          </w:tcPr>
          <w:p>
            <w:pPr>
              <w:widowControl/>
              <w:jc w:val="center"/>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sz w:val="24"/>
              </w:rPr>
              <w:t>功能与架构：</w:t>
            </w:r>
            <w:r>
              <w:rPr>
                <w:rFonts w:hint="eastAsia" w:ascii="宋体" w:hAnsi="宋体" w:cs="宋体"/>
                <w:color w:val="auto"/>
                <w:kern w:val="0"/>
                <w:sz w:val="24"/>
              </w:rPr>
              <w:t>软件整体架构与功能点及开发手段、关键技术阐述、运行环境的符合性、合理性、规范性，包括总体设计、接口设计、系统数据结构设计、数据库设计等。优：</w:t>
            </w:r>
            <w:r>
              <w:rPr>
                <w:rFonts w:ascii="宋体" w:hAnsi="宋体" w:cs="宋体"/>
                <w:color w:val="auto"/>
                <w:kern w:val="0"/>
                <w:sz w:val="24"/>
              </w:rPr>
              <w:t>6</w:t>
            </w:r>
            <w:r>
              <w:rPr>
                <w:rFonts w:hint="eastAsia" w:ascii="宋体" w:hAnsi="宋体" w:cs="宋体"/>
                <w:color w:val="auto"/>
                <w:kern w:val="0"/>
                <w:sz w:val="24"/>
              </w:rPr>
              <w:t>分；一般：</w:t>
            </w:r>
            <w:r>
              <w:rPr>
                <w:rFonts w:ascii="宋体" w:hAnsi="宋体" w:cs="宋体"/>
                <w:color w:val="auto"/>
                <w:kern w:val="0"/>
                <w:sz w:val="24"/>
              </w:rPr>
              <w:t>4</w:t>
            </w:r>
            <w:r>
              <w:rPr>
                <w:rFonts w:hint="eastAsia" w:ascii="宋体" w:hAnsi="宋体" w:cs="宋体"/>
                <w:color w:val="auto"/>
                <w:kern w:val="0"/>
                <w:sz w:val="24"/>
              </w:rPr>
              <w:t>分；差：</w:t>
            </w:r>
            <w:r>
              <w:rPr>
                <w:rFonts w:ascii="宋体" w:hAnsi="宋体" w:cs="宋体"/>
                <w:color w:val="auto"/>
                <w:kern w:val="0"/>
                <w:sz w:val="24"/>
              </w:rPr>
              <w:t>2</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对系统基本技术参数及功能（不包括实质性条款）的满足程度</w:t>
            </w:r>
            <w:r>
              <w:rPr>
                <w:rFonts w:ascii="宋体" w:hAnsi="宋体" w:cs="宋体"/>
                <w:color w:val="auto"/>
                <w:kern w:val="0"/>
                <w:sz w:val="24"/>
              </w:rPr>
              <w:t>25</w:t>
            </w:r>
            <w:r>
              <w:rPr>
                <w:rFonts w:hint="eastAsia" w:ascii="宋体" w:hAnsi="宋体" w:cs="宋体"/>
                <w:color w:val="auto"/>
                <w:kern w:val="0"/>
                <w:sz w:val="24"/>
              </w:rPr>
              <w:t>分。全部满足的得</w:t>
            </w:r>
            <w:r>
              <w:rPr>
                <w:rFonts w:ascii="宋体" w:hAnsi="宋体" w:cs="宋体"/>
                <w:color w:val="auto"/>
                <w:kern w:val="0"/>
                <w:sz w:val="24"/>
              </w:rPr>
              <w:t>17</w:t>
            </w:r>
            <w:r>
              <w:rPr>
                <w:rFonts w:hint="eastAsia" w:ascii="宋体" w:hAnsi="宋体" w:cs="宋体"/>
                <w:color w:val="auto"/>
                <w:kern w:val="0"/>
                <w:sz w:val="24"/>
              </w:rPr>
              <w:t>分，重要参数（打★条款）负偏离一项的扣</w:t>
            </w:r>
            <w:r>
              <w:rPr>
                <w:rFonts w:ascii="宋体" w:hAnsi="宋体" w:cs="宋体"/>
                <w:color w:val="auto"/>
                <w:kern w:val="0"/>
                <w:sz w:val="24"/>
              </w:rPr>
              <w:t>3</w:t>
            </w:r>
            <w:r>
              <w:rPr>
                <w:rFonts w:hint="eastAsia" w:ascii="宋体" w:hAnsi="宋体" w:cs="宋体"/>
                <w:color w:val="auto"/>
                <w:kern w:val="0"/>
                <w:sz w:val="24"/>
              </w:rPr>
              <w:t>分，一般参数负偏离一项扣</w:t>
            </w:r>
            <w:r>
              <w:rPr>
                <w:rFonts w:ascii="宋体" w:hAnsi="宋体" w:cs="宋体"/>
                <w:color w:val="auto"/>
                <w:kern w:val="0"/>
                <w:sz w:val="24"/>
              </w:rPr>
              <w:t>1</w:t>
            </w:r>
            <w:r>
              <w:rPr>
                <w:rFonts w:hint="eastAsia" w:ascii="宋体" w:hAnsi="宋体" w:cs="宋体"/>
                <w:color w:val="auto"/>
                <w:kern w:val="0"/>
                <w:sz w:val="24"/>
              </w:rPr>
              <w:t>分，重要参数正偏离一项的加</w:t>
            </w:r>
            <w:r>
              <w:rPr>
                <w:rFonts w:ascii="宋体" w:hAnsi="宋体" w:cs="宋体"/>
                <w:color w:val="auto"/>
                <w:kern w:val="0"/>
                <w:sz w:val="24"/>
              </w:rPr>
              <w:t>1</w:t>
            </w:r>
            <w:r>
              <w:rPr>
                <w:rFonts w:hint="eastAsia" w:ascii="宋体" w:hAnsi="宋体" w:cs="宋体"/>
                <w:color w:val="auto"/>
                <w:kern w:val="0"/>
                <w:sz w:val="24"/>
              </w:rPr>
              <w:t>分，最高</w:t>
            </w:r>
            <w:r>
              <w:rPr>
                <w:rFonts w:ascii="宋体" w:hAnsi="宋体" w:cs="宋体"/>
                <w:color w:val="auto"/>
                <w:kern w:val="0"/>
                <w:sz w:val="24"/>
              </w:rPr>
              <w:t>25</w:t>
            </w:r>
            <w:r>
              <w:rPr>
                <w:rFonts w:hint="eastAsia" w:ascii="宋体" w:hAnsi="宋体" w:cs="宋体"/>
                <w:color w:val="auto"/>
                <w:kern w:val="0"/>
                <w:sz w:val="24"/>
              </w:rPr>
              <w:t>分，最低为</w:t>
            </w:r>
            <w:r>
              <w:rPr>
                <w:rFonts w:ascii="宋体" w:cs="宋体"/>
                <w:color w:val="auto"/>
                <w:kern w:val="0"/>
                <w:sz w:val="24"/>
              </w:rPr>
              <w:t>0</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实施方案：根据实施计划、测试与验收计划、质量管理计划的详尽程度酌情打分。高：</w:t>
            </w:r>
            <w:r>
              <w:rPr>
                <w:rFonts w:ascii="宋体" w:hAnsi="宋体" w:cs="宋体"/>
                <w:color w:val="auto"/>
                <w:kern w:val="0"/>
                <w:sz w:val="24"/>
              </w:rPr>
              <w:t>3</w:t>
            </w:r>
            <w:r>
              <w:rPr>
                <w:rFonts w:hint="eastAsia" w:ascii="宋体" w:hAnsi="宋体" w:cs="宋体"/>
                <w:color w:val="auto"/>
                <w:kern w:val="0"/>
                <w:sz w:val="24"/>
              </w:rPr>
              <w:t>分；中：</w:t>
            </w:r>
            <w:r>
              <w:rPr>
                <w:rFonts w:ascii="宋体" w:hAnsi="宋体" w:cs="宋体"/>
                <w:color w:val="auto"/>
                <w:kern w:val="0"/>
                <w:sz w:val="24"/>
              </w:rPr>
              <w:t>2</w:t>
            </w:r>
            <w:r>
              <w:rPr>
                <w:rFonts w:hint="eastAsia" w:ascii="宋体" w:hAnsi="宋体" w:cs="宋体"/>
                <w:color w:val="auto"/>
                <w:kern w:val="0"/>
                <w:sz w:val="24"/>
              </w:rPr>
              <w:t>分；低：</w:t>
            </w:r>
            <w:r>
              <w:rPr>
                <w:rFonts w:ascii="宋体" w:hAnsi="宋体" w:cs="宋体"/>
                <w:color w:val="auto"/>
                <w:kern w:val="0"/>
                <w:sz w:val="24"/>
              </w:rPr>
              <w:t>1</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83" w:type="dxa"/>
            <w:vMerge w:val="restart"/>
            <w:vAlign w:val="center"/>
          </w:tcPr>
          <w:p>
            <w:pPr>
              <w:jc w:val="center"/>
              <w:rPr>
                <w:rFonts w:ascii="宋体" w:cs="宋体"/>
                <w:color w:val="auto"/>
                <w:kern w:val="0"/>
                <w:sz w:val="24"/>
              </w:rPr>
            </w:pPr>
            <w:r>
              <w:rPr>
                <w:rFonts w:hint="eastAsia" w:ascii="宋体" w:hAnsi="宋体" w:cs="宋体"/>
                <w:color w:val="auto"/>
                <w:kern w:val="0"/>
                <w:sz w:val="24"/>
              </w:rPr>
              <w:t>企业信誉及业绩8分</w:t>
            </w: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根据投标人的企业信誉、履约能力、企业相关技术力量及人力资源等总体情况酌情打分，高：</w:t>
            </w:r>
            <w:r>
              <w:rPr>
                <w:rFonts w:ascii="宋体" w:hAnsi="宋体" w:cs="宋体"/>
                <w:color w:val="auto"/>
                <w:kern w:val="0"/>
                <w:sz w:val="24"/>
              </w:rPr>
              <w:t>3</w:t>
            </w:r>
            <w:r>
              <w:rPr>
                <w:rFonts w:hint="eastAsia" w:ascii="宋体" w:hAnsi="宋体" w:cs="宋体"/>
                <w:color w:val="auto"/>
                <w:kern w:val="0"/>
                <w:sz w:val="24"/>
              </w:rPr>
              <w:t>分；中：</w:t>
            </w:r>
            <w:r>
              <w:rPr>
                <w:rFonts w:ascii="宋体" w:hAnsi="宋体" w:cs="宋体"/>
                <w:color w:val="auto"/>
                <w:kern w:val="0"/>
                <w:sz w:val="24"/>
              </w:rPr>
              <w:t>2</w:t>
            </w:r>
            <w:r>
              <w:rPr>
                <w:rFonts w:hint="eastAsia" w:ascii="宋体" w:hAnsi="宋体" w:cs="宋体"/>
                <w:color w:val="auto"/>
                <w:kern w:val="0"/>
                <w:sz w:val="24"/>
              </w:rPr>
              <w:t>分；低：</w:t>
            </w:r>
            <w:r>
              <w:rPr>
                <w:rFonts w:ascii="宋体" w:hAnsi="宋体" w:cs="宋体"/>
                <w:color w:val="auto"/>
                <w:kern w:val="0"/>
                <w:sz w:val="24"/>
              </w:rPr>
              <w:t>1</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3" w:type="dxa"/>
            <w:vMerge w:val="continue"/>
            <w:vAlign w:val="center"/>
          </w:tcPr>
          <w:p>
            <w:pPr>
              <w:widowControl/>
              <w:jc w:val="center"/>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专家根据投标单位实际情况及近三年来同类项目成功案例及业绩等情况酌情打分，每个合同得</w:t>
            </w:r>
            <w:r>
              <w:rPr>
                <w:rFonts w:ascii="宋体" w:hAnsi="宋体" w:cs="宋体"/>
                <w:color w:val="auto"/>
                <w:kern w:val="0"/>
                <w:sz w:val="24"/>
              </w:rPr>
              <w:t>1</w:t>
            </w:r>
            <w:r>
              <w:rPr>
                <w:rFonts w:hint="eastAsia" w:ascii="宋体" w:hAnsi="宋体" w:cs="宋体"/>
                <w:color w:val="auto"/>
                <w:kern w:val="0"/>
                <w:sz w:val="24"/>
              </w:rPr>
              <w:t>分，最高5分。（提供合同复印件）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83" w:type="dxa"/>
            <w:vMerge w:val="restart"/>
            <w:vAlign w:val="center"/>
          </w:tcPr>
          <w:p>
            <w:pPr>
              <w:widowControl/>
              <w:jc w:val="center"/>
              <w:rPr>
                <w:rFonts w:ascii="宋体" w:cs="宋体"/>
                <w:color w:val="auto"/>
                <w:kern w:val="0"/>
                <w:sz w:val="24"/>
              </w:rPr>
            </w:pPr>
            <w:r>
              <w:rPr>
                <w:rFonts w:hint="eastAsia" w:ascii="宋体" w:hAnsi="宋体" w:cs="宋体"/>
                <w:color w:val="auto"/>
                <w:kern w:val="0"/>
                <w:sz w:val="24"/>
              </w:rPr>
              <w:t>售后服务承诺</w:t>
            </w:r>
            <w:r>
              <w:rPr>
                <w:rFonts w:ascii="宋体" w:hAnsi="宋体" w:cs="宋体"/>
                <w:color w:val="auto"/>
                <w:kern w:val="0"/>
                <w:sz w:val="24"/>
              </w:rPr>
              <w:t>18</w:t>
            </w:r>
            <w:r>
              <w:rPr>
                <w:rFonts w:hint="eastAsia" w:ascii="宋体" w:hAnsi="宋体" w:cs="宋体"/>
                <w:color w:val="auto"/>
                <w:kern w:val="0"/>
                <w:sz w:val="24"/>
              </w:rPr>
              <w:t>分</w:t>
            </w: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根据投标人提供的质保期及质保期满后的具体维保方案（定期巡检、响应时间、修复及更换时间等），高：</w:t>
            </w:r>
            <w:r>
              <w:rPr>
                <w:rFonts w:ascii="宋体" w:hAnsi="宋体" w:cs="宋体"/>
                <w:color w:val="auto"/>
                <w:kern w:val="0"/>
                <w:sz w:val="24"/>
              </w:rPr>
              <w:t>3</w:t>
            </w:r>
            <w:r>
              <w:rPr>
                <w:rFonts w:hint="eastAsia" w:ascii="宋体" w:hAnsi="宋体" w:cs="宋体"/>
                <w:color w:val="auto"/>
                <w:kern w:val="0"/>
                <w:sz w:val="24"/>
              </w:rPr>
              <w:t>分；中：</w:t>
            </w:r>
            <w:r>
              <w:rPr>
                <w:rFonts w:ascii="宋体" w:hAnsi="宋体" w:cs="宋体"/>
                <w:color w:val="auto"/>
                <w:kern w:val="0"/>
                <w:sz w:val="24"/>
              </w:rPr>
              <w:t>2</w:t>
            </w:r>
            <w:r>
              <w:rPr>
                <w:rFonts w:hint="eastAsia" w:ascii="宋体" w:hAnsi="宋体" w:cs="宋体"/>
                <w:color w:val="auto"/>
                <w:kern w:val="0"/>
                <w:sz w:val="24"/>
              </w:rPr>
              <w:t>分；低：</w:t>
            </w:r>
            <w:r>
              <w:rPr>
                <w:rFonts w:ascii="宋体" w:hAnsi="宋体" w:cs="宋体"/>
                <w:color w:val="auto"/>
                <w:kern w:val="0"/>
                <w:sz w:val="24"/>
              </w:rPr>
              <w:t>1</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备品备件实施方案的可行性和优惠性，每一条优惠性内容得</w:t>
            </w:r>
            <w:r>
              <w:rPr>
                <w:rFonts w:ascii="宋体" w:hAnsi="宋体" w:cs="宋体"/>
                <w:color w:val="auto"/>
                <w:kern w:val="0"/>
                <w:sz w:val="24"/>
              </w:rPr>
              <w:t>1</w:t>
            </w:r>
            <w:r>
              <w:rPr>
                <w:rFonts w:hint="eastAsia" w:ascii="宋体" w:hAnsi="宋体" w:cs="宋体"/>
                <w:color w:val="auto"/>
                <w:kern w:val="0"/>
                <w:sz w:val="24"/>
              </w:rPr>
              <w:t>分，最高</w:t>
            </w:r>
            <w:r>
              <w:rPr>
                <w:rFonts w:ascii="宋体" w:hAnsi="宋体" w:cs="宋体"/>
                <w:color w:val="auto"/>
                <w:kern w:val="0"/>
                <w:sz w:val="24"/>
              </w:rPr>
              <w:t>5</w:t>
            </w:r>
            <w:r>
              <w:rPr>
                <w:rFonts w:hint="eastAsia" w:ascii="宋体" w:hAnsi="宋体" w:cs="宋体"/>
                <w:color w:val="auto"/>
                <w:kern w:val="0"/>
                <w:sz w:val="24"/>
              </w:rPr>
              <w:t>分。</w:t>
            </w:r>
            <w:r>
              <w:rPr>
                <w:rFonts w:ascii="宋体" w:hAnsi="宋体" w:cs="宋体"/>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根据投标人提供的具有本地化服务能力、服务网点、服务方式等方面综合评分。高：</w:t>
            </w:r>
            <w:r>
              <w:rPr>
                <w:rFonts w:ascii="宋体" w:hAnsi="宋体" w:cs="宋体"/>
                <w:color w:val="auto"/>
                <w:kern w:val="0"/>
                <w:sz w:val="24"/>
              </w:rPr>
              <w:t>5</w:t>
            </w:r>
            <w:r>
              <w:rPr>
                <w:rFonts w:hint="eastAsia" w:ascii="宋体" w:hAnsi="宋体" w:cs="宋体"/>
                <w:color w:val="auto"/>
                <w:kern w:val="0"/>
                <w:sz w:val="24"/>
              </w:rPr>
              <w:t>分；中：</w:t>
            </w:r>
            <w:r>
              <w:rPr>
                <w:rFonts w:ascii="宋体" w:hAnsi="宋体" w:cs="宋体"/>
                <w:color w:val="auto"/>
                <w:kern w:val="0"/>
                <w:sz w:val="24"/>
              </w:rPr>
              <w:t>3</w:t>
            </w:r>
            <w:r>
              <w:rPr>
                <w:rFonts w:hint="eastAsia" w:ascii="宋体" w:hAnsi="宋体" w:cs="宋体"/>
                <w:color w:val="auto"/>
                <w:kern w:val="0"/>
                <w:sz w:val="24"/>
              </w:rPr>
              <w:t>分；低：</w:t>
            </w:r>
            <w:r>
              <w:rPr>
                <w:rFonts w:ascii="宋体" w:hAnsi="宋体" w:cs="宋体"/>
                <w:color w:val="auto"/>
                <w:kern w:val="0"/>
                <w:sz w:val="24"/>
              </w:rPr>
              <w:t>1</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在满足招标文件要求的保修期基础上，延长质保</w:t>
            </w:r>
            <w:r>
              <w:rPr>
                <w:rFonts w:ascii="宋体" w:hAnsi="宋体" w:cs="宋体"/>
                <w:color w:val="auto"/>
                <w:kern w:val="0"/>
                <w:sz w:val="24"/>
              </w:rPr>
              <w:t>1</w:t>
            </w:r>
            <w:r>
              <w:rPr>
                <w:rFonts w:hint="eastAsia" w:ascii="宋体" w:hAnsi="宋体" w:cs="宋体"/>
                <w:color w:val="auto"/>
                <w:kern w:val="0"/>
                <w:sz w:val="24"/>
              </w:rPr>
              <w:t>年加</w:t>
            </w:r>
            <w:r>
              <w:rPr>
                <w:rFonts w:ascii="宋体" w:hAnsi="宋体" w:cs="宋体"/>
                <w:color w:val="auto"/>
                <w:kern w:val="0"/>
                <w:sz w:val="24"/>
              </w:rPr>
              <w:t>1</w:t>
            </w:r>
            <w:r>
              <w:rPr>
                <w:rFonts w:hint="eastAsia" w:ascii="宋体" w:hAnsi="宋体" w:cs="宋体"/>
                <w:color w:val="auto"/>
                <w:kern w:val="0"/>
                <w:sz w:val="24"/>
              </w:rPr>
              <w:t>分，最多得</w:t>
            </w:r>
            <w:r>
              <w:rPr>
                <w:rFonts w:ascii="宋体" w:hAnsi="宋体" w:cs="宋体"/>
                <w:color w:val="auto"/>
                <w:kern w:val="0"/>
                <w:sz w:val="24"/>
              </w:rPr>
              <w:t>2</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83" w:type="dxa"/>
            <w:vMerge w:val="continue"/>
            <w:vAlign w:val="center"/>
          </w:tcPr>
          <w:p>
            <w:pPr>
              <w:widowControl/>
              <w:jc w:val="left"/>
              <w:rPr>
                <w:rFonts w:ascii="宋体" w:cs="宋体"/>
                <w:color w:val="auto"/>
                <w:kern w:val="0"/>
                <w:sz w:val="24"/>
              </w:rPr>
            </w:pPr>
          </w:p>
        </w:tc>
        <w:tc>
          <w:tcPr>
            <w:tcW w:w="7397" w:type="dxa"/>
            <w:vAlign w:val="center"/>
          </w:tcPr>
          <w:p>
            <w:pPr>
              <w:widowControl/>
              <w:jc w:val="left"/>
              <w:rPr>
                <w:rFonts w:ascii="宋体" w:cs="宋体"/>
                <w:color w:val="auto"/>
                <w:kern w:val="0"/>
                <w:sz w:val="24"/>
              </w:rPr>
            </w:pPr>
            <w:r>
              <w:rPr>
                <w:rFonts w:hint="eastAsia" w:ascii="宋体" w:hAnsi="宋体" w:cs="宋体"/>
                <w:color w:val="auto"/>
                <w:kern w:val="0"/>
                <w:sz w:val="24"/>
              </w:rPr>
              <w:t>培训方案（从可行性、合理性、实用性等情况进行评分），高：</w:t>
            </w:r>
            <w:r>
              <w:rPr>
                <w:rFonts w:ascii="宋体" w:hAnsi="宋体" w:cs="宋体"/>
                <w:color w:val="auto"/>
                <w:kern w:val="0"/>
                <w:sz w:val="24"/>
              </w:rPr>
              <w:t>3</w:t>
            </w:r>
            <w:r>
              <w:rPr>
                <w:rFonts w:hint="eastAsia" w:ascii="宋体" w:hAnsi="宋体" w:cs="宋体"/>
                <w:color w:val="auto"/>
                <w:kern w:val="0"/>
                <w:sz w:val="24"/>
              </w:rPr>
              <w:t>分；中：</w:t>
            </w:r>
            <w:r>
              <w:rPr>
                <w:rFonts w:ascii="宋体" w:hAnsi="宋体" w:cs="宋体"/>
                <w:color w:val="auto"/>
                <w:kern w:val="0"/>
                <w:sz w:val="24"/>
              </w:rPr>
              <w:t>2</w:t>
            </w:r>
            <w:r>
              <w:rPr>
                <w:rFonts w:hint="eastAsia" w:ascii="宋体" w:hAnsi="宋体" w:cs="宋体"/>
                <w:color w:val="auto"/>
                <w:kern w:val="0"/>
                <w:sz w:val="24"/>
              </w:rPr>
              <w:t>分；低：</w:t>
            </w:r>
            <w:r>
              <w:rPr>
                <w:rFonts w:ascii="宋体" w:hAnsi="宋体" w:cs="宋体"/>
                <w:color w:val="auto"/>
                <w:kern w:val="0"/>
                <w:sz w:val="24"/>
              </w:rPr>
              <w:t>1</w:t>
            </w:r>
            <w:r>
              <w:rPr>
                <w:rFonts w:hint="eastAsia" w:ascii="宋体" w:hAnsi="宋体" w:cs="宋体"/>
                <w:color w:val="auto"/>
                <w:kern w:val="0"/>
                <w:sz w:val="24"/>
              </w:rPr>
              <w:t>分。</w:t>
            </w:r>
          </w:p>
        </w:tc>
      </w:tr>
    </w:tbl>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widowControl/>
        <w:jc w:val="left"/>
        <w:rPr>
          <w:rFonts w:ascii="宋体" w:hAnsi="宋体" w:cs="宋体"/>
          <w:b/>
          <w:bCs/>
          <w:color w:val="auto"/>
          <w:sz w:val="36"/>
          <w:szCs w:val="44"/>
        </w:rPr>
      </w:pPr>
      <w:r>
        <w:rPr>
          <w:rFonts w:ascii="宋体" w:hAnsi="宋体" w:cs="宋体"/>
          <w:b/>
          <w:bCs/>
          <w:color w:val="auto"/>
          <w:sz w:val="36"/>
          <w:szCs w:val="44"/>
        </w:rPr>
        <w:br w:type="page"/>
      </w: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第四章 公开招标需求</w:t>
      </w: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一、招标项目一览表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本次招标共</w:t>
      </w:r>
      <w:r>
        <w:rPr>
          <w:rFonts w:hint="eastAsia" w:ascii="宋体" w:hAnsi="宋体" w:cs="宋体"/>
          <w:color w:val="auto"/>
          <w:sz w:val="24"/>
          <w:szCs w:val="32"/>
          <w:u w:val="single"/>
        </w:rPr>
        <w:t xml:space="preserve"> 1 </w:t>
      </w:r>
      <w:r>
        <w:rPr>
          <w:rFonts w:hint="eastAsia" w:ascii="宋体" w:hAnsi="宋体" w:cs="宋体"/>
          <w:color w:val="auto"/>
          <w:sz w:val="24"/>
          <w:szCs w:val="32"/>
        </w:rPr>
        <w:t>个标段，具体内容如下表：</w:t>
      </w:r>
    </w:p>
    <w:tbl>
      <w:tblPr>
        <w:tblStyle w:val="22"/>
        <w:tblW w:w="6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74"/>
        <w:gridCol w:w="924"/>
        <w:gridCol w:w="117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pPr>
              <w:jc w:val="center"/>
              <w:rPr>
                <w:rFonts w:ascii="宋体" w:hAnsi="宋体"/>
                <w:b/>
                <w:color w:val="auto"/>
                <w:sz w:val="24"/>
              </w:rPr>
            </w:pPr>
            <w:r>
              <w:rPr>
                <w:rFonts w:hint="eastAsia" w:ascii="宋体" w:hAnsi="宋体"/>
                <w:b/>
                <w:color w:val="auto"/>
                <w:sz w:val="24"/>
              </w:rPr>
              <w:t>标段</w:t>
            </w:r>
          </w:p>
        </w:tc>
        <w:tc>
          <w:tcPr>
            <w:tcW w:w="1574" w:type="dxa"/>
            <w:vAlign w:val="center"/>
          </w:tcPr>
          <w:p>
            <w:pPr>
              <w:jc w:val="center"/>
              <w:rPr>
                <w:rFonts w:ascii="宋体" w:hAnsi="宋体"/>
                <w:b/>
                <w:color w:val="auto"/>
                <w:sz w:val="24"/>
              </w:rPr>
            </w:pPr>
            <w:r>
              <w:rPr>
                <w:rFonts w:hint="eastAsia" w:ascii="宋体" w:hAnsi="宋体"/>
                <w:b/>
                <w:color w:val="auto"/>
                <w:sz w:val="24"/>
              </w:rPr>
              <w:t>招标内容</w:t>
            </w:r>
          </w:p>
        </w:tc>
        <w:tc>
          <w:tcPr>
            <w:tcW w:w="924" w:type="dxa"/>
            <w:vAlign w:val="center"/>
          </w:tcPr>
          <w:p>
            <w:pPr>
              <w:jc w:val="center"/>
              <w:rPr>
                <w:rFonts w:ascii="宋体" w:hAnsi="宋体"/>
                <w:b/>
                <w:color w:val="auto"/>
                <w:sz w:val="24"/>
              </w:rPr>
            </w:pPr>
            <w:r>
              <w:rPr>
                <w:rFonts w:hint="eastAsia" w:ascii="宋体" w:hAnsi="宋体"/>
                <w:b/>
                <w:color w:val="auto"/>
                <w:sz w:val="24"/>
              </w:rPr>
              <w:t>数 量</w:t>
            </w:r>
          </w:p>
        </w:tc>
        <w:tc>
          <w:tcPr>
            <w:tcW w:w="1170" w:type="dxa"/>
            <w:vAlign w:val="center"/>
          </w:tcPr>
          <w:p>
            <w:pPr>
              <w:jc w:val="center"/>
              <w:rPr>
                <w:rFonts w:ascii="宋体" w:hAnsi="宋体"/>
                <w:b/>
                <w:color w:val="auto"/>
                <w:sz w:val="24"/>
              </w:rPr>
            </w:pPr>
            <w:r>
              <w:rPr>
                <w:rFonts w:hint="eastAsia" w:ascii="宋体" w:hAnsi="宋体"/>
                <w:b/>
                <w:color w:val="auto"/>
                <w:sz w:val="24"/>
              </w:rPr>
              <w:t>预算</w:t>
            </w:r>
          </w:p>
        </w:tc>
        <w:tc>
          <w:tcPr>
            <w:tcW w:w="2536" w:type="dxa"/>
            <w:vAlign w:val="center"/>
          </w:tcPr>
          <w:p>
            <w:pPr>
              <w:jc w:val="center"/>
              <w:rPr>
                <w:rFonts w:ascii="宋体" w:hAnsi="宋体"/>
                <w:b/>
                <w:color w:val="auto"/>
                <w:sz w:val="24"/>
              </w:rPr>
            </w:pPr>
            <w:r>
              <w:rPr>
                <w:rFonts w:hint="eastAsia" w:ascii="宋体" w:hAnsi="宋体"/>
                <w:b/>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pPr>
              <w:jc w:val="center"/>
              <w:rPr>
                <w:rFonts w:ascii="宋体"/>
                <w:b/>
                <w:bCs/>
                <w:color w:val="auto"/>
                <w:sz w:val="24"/>
              </w:rPr>
            </w:pPr>
            <w:r>
              <w:rPr>
                <w:rFonts w:ascii="宋体" w:hAnsi="宋体"/>
                <w:b/>
                <w:bCs/>
                <w:color w:val="auto"/>
                <w:sz w:val="24"/>
              </w:rPr>
              <w:t>1</w:t>
            </w:r>
          </w:p>
        </w:tc>
        <w:tc>
          <w:tcPr>
            <w:tcW w:w="1574" w:type="dxa"/>
            <w:vAlign w:val="center"/>
          </w:tcPr>
          <w:p>
            <w:pPr>
              <w:jc w:val="center"/>
              <w:rPr>
                <w:rFonts w:ascii="宋体" w:hAnsi="宋体"/>
                <w:b/>
                <w:bCs/>
                <w:color w:val="auto"/>
                <w:kern w:val="0"/>
                <w:sz w:val="24"/>
              </w:rPr>
            </w:pPr>
            <w:r>
              <w:rPr>
                <w:rFonts w:hint="eastAsia" w:ascii="宋体" w:hAnsi="宋体" w:cs="宋体"/>
                <w:b/>
                <w:bCs/>
                <w:color w:val="auto"/>
                <w:sz w:val="24"/>
                <w:szCs w:val="32"/>
                <w:lang w:eastAsia="zh-CN"/>
              </w:rPr>
              <w:t>医用内窥镜</w:t>
            </w:r>
          </w:p>
        </w:tc>
        <w:tc>
          <w:tcPr>
            <w:tcW w:w="924" w:type="dxa"/>
            <w:vAlign w:val="center"/>
          </w:tcPr>
          <w:p>
            <w:pPr>
              <w:jc w:val="center"/>
              <w:rPr>
                <w:rFonts w:ascii="宋体"/>
                <w:b/>
                <w:bCs/>
                <w:color w:val="auto"/>
                <w:sz w:val="24"/>
              </w:rPr>
            </w:pPr>
            <w:r>
              <w:rPr>
                <w:rFonts w:hint="eastAsia" w:ascii="宋体"/>
                <w:b/>
                <w:bCs/>
                <w:color w:val="auto"/>
                <w:sz w:val="24"/>
              </w:rPr>
              <w:t>1</w:t>
            </w:r>
            <w:r>
              <w:rPr>
                <w:rFonts w:hint="eastAsia" w:ascii="宋体"/>
                <w:b/>
                <w:bCs/>
                <w:color w:val="auto"/>
                <w:sz w:val="24"/>
                <w:lang w:val="en-US" w:eastAsia="zh-CN"/>
              </w:rPr>
              <w:t>批</w:t>
            </w:r>
          </w:p>
        </w:tc>
        <w:tc>
          <w:tcPr>
            <w:tcW w:w="1170" w:type="dxa"/>
            <w:vAlign w:val="center"/>
          </w:tcPr>
          <w:p>
            <w:pPr>
              <w:jc w:val="center"/>
              <w:rPr>
                <w:rFonts w:ascii="宋体"/>
                <w:b/>
                <w:bCs/>
                <w:color w:val="auto"/>
                <w:sz w:val="24"/>
              </w:rPr>
            </w:pPr>
            <w:r>
              <w:rPr>
                <w:rFonts w:hint="eastAsia" w:ascii="宋体"/>
                <w:b/>
                <w:bCs/>
                <w:color w:val="auto"/>
                <w:sz w:val="24"/>
                <w:lang w:val="en-US" w:eastAsia="zh-CN"/>
              </w:rPr>
              <w:t>867.8</w:t>
            </w:r>
            <w:r>
              <w:rPr>
                <w:rFonts w:hint="eastAsia" w:ascii="宋体"/>
                <w:b/>
                <w:bCs/>
                <w:color w:val="auto"/>
                <w:sz w:val="24"/>
              </w:rPr>
              <w:t>万元</w:t>
            </w:r>
          </w:p>
        </w:tc>
        <w:tc>
          <w:tcPr>
            <w:tcW w:w="2536" w:type="dxa"/>
            <w:vAlign w:val="center"/>
          </w:tcPr>
          <w:p>
            <w:pPr>
              <w:jc w:val="center"/>
              <w:rPr>
                <w:rFonts w:ascii="宋体"/>
                <w:b/>
                <w:bCs/>
                <w:color w:val="auto"/>
                <w:sz w:val="24"/>
              </w:rPr>
            </w:pPr>
            <w:r>
              <w:rPr>
                <w:rFonts w:hint="eastAsia" w:ascii="宋体" w:hAnsi="宋体"/>
                <w:b/>
                <w:bCs/>
                <w:color w:val="auto"/>
                <w:sz w:val="24"/>
              </w:rPr>
              <w:t>合同签订后</w:t>
            </w:r>
            <w:r>
              <w:rPr>
                <w:rFonts w:hint="eastAsia" w:ascii="宋体" w:hAnsi="宋体"/>
                <w:b/>
                <w:bCs/>
                <w:color w:val="auto"/>
                <w:sz w:val="24"/>
                <w:lang w:val="en-US" w:eastAsia="zh-CN"/>
              </w:rPr>
              <w:t>60</w:t>
            </w:r>
            <w:r>
              <w:rPr>
                <w:rFonts w:hint="eastAsia" w:ascii="宋体" w:hAnsi="宋体"/>
                <w:b/>
                <w:bCs/>
                <w:color w:val="auto"/>
                <w:sz w:val="24"/>
              </w:rPr>
              <w:t>天内货到采购人指定地点</w:t>
            </w:r>
          </w:p>
        </w:tc>
      </w:tr>
    </w:tbl>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二、具体技术需求</w:t>
      </w:r>
    </w:p>
    <w:tbl>
      <w:tblPr>
        <w:tblStyle w:val="22"/>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757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exact"/>
        </w:trPr>
        <w:tc>
          <w:tcPr>
            <w:tcW w:w="817" w:type="dxa"/>
            <w:shd w:val="clear" w:color="auto" w:fill="auto"/>
            <w:noWrap w:val="0"/>
            <w:vAlign w:val="center"/>
          </w:tcPr>
          <w:p>
            <w:pPr>
              <w:snapToGrid w:val="0"/>
              <w:rPr>
                <w:color w:val="auto"/>
                <w:szCs w:val="21"/>
              </w:rPr>
            </w:pPr>
            <w:r>
              <w:rPr>
                <w:rFonts w:hAnsi="宋体"/>
                <w:color w:val="auto"/>
                <w:szCs w:val="21"/>
              </w:rPr>
              <w:t>一、</w:t>
            </w:r>
          </w:p>
        </w:tc>
        <w:tc>
          <w:tcPr>
            <w:tcW w:w="7578" w:type="dxa"/>
            <w:shd w:val="clear" w:color="auto" w:fill="auto"/>
            <w:noWrap w:val="0"/>
            <w:vAlign w:val="center"/>
          </w:tcPr>
          <w:p>
            <w:pPr>
              <w:spacing w:line="480" w:lineRule="auto"/>
              <w:rPr>
                <w:rFonts w:hint="eastAsia" w:hAnsi="宋体"/>
                <w:b/>
                <w:color w:val="auto"/>
                <w:spacing w:val="20"/>
                <w:sz w:val="24"/>
              </w:rPr>
            </w:pPr>
            <w:r>
              <w:rPr>
                <w:rFonts w:hint="eastAsia" w:ascii="宋体" w:hAnsi="宋体"/>
                <w:b/>
                <w:color w:val="auto"/>
                <w:szCs w:val="21"/>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1</w:t>
            </w:r>
            <w:r>
              <w:rPr>
                <w:rFonts w:hAnsi="宋体"/>
                <w:color w:val="auto"/>
                <w:szCs w:val="21"/>
              </w:rPr>
              <w:t>、</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配置互相匹配，用于消化内科胃肠镜下早期癌症的诊断及治疗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Ansi="宋体"/>
                <w:color w:val="auto"/>
                <w:szCs w:val="21"/>
              </w:rPr>
              <w:t>、</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图像处理装置与冷光源分体化设计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3</w:t>
            </w:r>
            <w:r>
              <w:rPr>
                <w:rFonts w:hAnsi="宋体"/>
                <w:color w:val="auto"/>
                <w:szCs w:val="21"/>
              </w:rPr>
              <w:t>、</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主机可兼容荧光电子胃肠镜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4</w:t>
            </w:r>
            <w:r>
              <w:rPr>
                <w:rFonts w:hAnsi="宋体"/>
                <w:color w:val="auto"/>
                <w:szCs w:val="21"/>
              </w:rPr>
              <w:t>、</w:t>
            </w:r>
          </w:p>
        </w:tc>
        <w:tc>
          <w:tcPr>
            <w:tcW w:w="7578" w:type="dxa"/>
            <w:shd w:val="clear" w:color="auto" w:fill="auto"/>
            <w:noWrap w:val="0"/>
            <w:vAlign w:val="center"/>
          </w:tcPr>
          <w:p>
            <w:pPr>
              <w:snapToGrid w:val="0"/>
              <w:rPr>
                <w:rFonts w:hint="eastAsia" w:ascii="宋体" w:hAnsi="宋体"/>
                <w:color w:val="auto"/>
                <w:szCs w:val="21"/>
              </w:rPr>
            </w:pPr>
            <w:r>
              <w:rPr>
                <w:rFonts w:hint="eastAsia"/>
                <w:color w:val="auto"/>
              </w:rPr>
              <w:t>主机具有窄带成像</w:t>
            </w:r>
            <w:r>
              <w:rPr>
                <w:rFonts w:hint="eastAsia" w:ascii="宋体" w:hAnsi="宋体"/>
                <w:color w:val="auto"/>
              </w:rPr>
              <w:t>（NBI）</w:t>
            </w:r>
            <w:r>
              <w:rPr>
                <w:rFonts w:hint="eastAsia"/>
                <w:color w:val="auto"/>
              </w:rPr>
              <w:t>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ascii="宋体" w:hAnsi="宋体"/>
                <w:color w:val="auto"/>
                <w:szCs w:val="21"/>
              </w:rPr>
              <w:t>★</w:t>
            </w:r>
            <w:r>
              <w:rPr>
                <w:rFonts w:hint="eastAsia"/>
                <w:color w:val="auto"/>
                <w:szCs w:val="21"/>
              </w:rPr>
              <w:t>5</w:t>
            </w:r>
            <w:r>
              <w:rPr>
                <w:rFonts w:hAnsi="宋体"/>
                <w:color w:val="auto"/>
                <w:szCs w:val="21"/>
              </w:rPr>
              <w:t>、</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主机具有自体荧光成像（AFI）功能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Ansi="宋体"/>
                <w:bCs/>
                <w:color w:val="auto"/>
                <w:szCs w:val="21"/>
              </w:rPr>
            </w:pPr>
            <w:r>
              <w:rPr>
                <w:rFonts w:hint="eastAsia" w:hAnsi="宋体"/>
                <w:bCs/>
                <w:color w:val="auto"/>
                <w:szCs w:val="21"/>
              </w:rPr>
              <w:t>6</w:t>
            </w:r>
            <w:r>
              <w:rPr>
                <w:rFonts w:hAnsi="宋体"/>
                <w:color w:val="auto"/>
                <w:szCs w:val="21"/>
              </w:rPr>
              <w:t>、</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与科室现有的主机互相兼容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Ansi="宋体"/>
                <w:color w:val="auto"/>
                <w:szCs w:val="21"/>
              </w:rPr>
              <w:t>二、</w:t>
            </w:r>
          </w:p>
        </w:tc>
        <w:tc>
          <w:tcPr>
            <w:tcW w:w="7578" w:type="dxa"/>
            <w:shd w:val="clear" w:color="auto" w:fill="auto"/>
            <w:noWrap w:val="0"/>
            <w:vAlign w:val="center"/>
          </w:tcPr>
          <w:p>
            <w:pPr>
              <w:spacing w:line="480" w:lineRule="auto"/>
              <w:rPr>
                <w:rFonts w:hint="eastAsia" w:hAnsi="宋体"/>
                <w:b/>
                <w:color w:val="auto"/>
                <w:spacing w:val="20"/>
                <w:sz w:val="24"/>
              </w:rPr>
            </w:pPr>
            <w:r>
              <w:rPr>
                <w:rFonts w:hint="eastAsia" w:ascii="宋体" w:hAnsi="宋体"/>
                <w:b/>
                <w:color w:val="auto"/>
                <w:szCs w:val="21"/>
              </w:rPr>
              <w:t>配置及参数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rPr>
                <w:color w:val="auto"/>
                <w:szCs w:val="21"/>
              </w:rPr>
            </w:pPr>
            <w:r>
              <w:rPr>
                <w:color w:val="auto"/>
                <w:szCs w:val="21"/>
              </w:rPr>
              <w:t>1</w:t>
            </w:r>
          </w:p>
        </w:tc>
        <w:tc>
          <w:tcPr>
            <w:tcW w:w="7578" w:type="dxa"/>
            <w:shd w:val="clear" w:color="auto" w:fill="auto"/>
            <w:noWrap w:val="0"/>
            <w:vAlign w:val="center"/>
          </w:tcPr>
          <w:p>
            <w:pPr>
              <w:spacing w:line="480" w:lineRule="auto"/>
              <w:rPr>
                <w:rFonts w:hint="eastAsia" w:hAnsi="宋体"/>
                <w:b/>
                <w:color w:val="auto"/>
                <w:spacing w:val="20"/>
                <w:sz w:val="24"/>
              </w:rPr>
            </w:pPr>
            <w:r>
              <w:rPr>
                <w:rFonts w:hint="eastAsia" w:ascii="宋体" w:hAnsi="宋体"/>
                <w:b/>
                <w:color w:val="auto"/>
                <w:szCs w:val="21"/>
              </w:rPr>
              <w:t xml:space="preserve">图像处理装置（胃肠镜用，数量：3台）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2" w:hRule="exact"/>
        </w:trPr>
        <w:tc>
          <w:tcPr>
            <w:tcW w:w="817" w:type="dxa"/>
            <w:shd w:val="clear" w:color="auto" w:fill="auto"/>
            <w:noWrap w:val="0"/>
            <w:vAlign w:val="center"/>
          </w:tcPr>
          <w:p>
            <w:pPr>
              <w:rPr>
                <w:color w:val="auto"/>
                <w:szCs w:val="21"/>
              </w:rPr>
            </w:pPr>
            <w:r>
              <w:rPr>
                <w:color w:val="auto"/>
                <w:szCs w:val="21"/>
              </w:rPr>
              <w:t>1.1</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模拟HDTV信号输出：可以选择RGB或</w:t>
            </w:r>
            <w:r>
              <w:rPr>
                <w:rFonts w:ascii="宋体" w:hAnsi="宋体"/>
                <w:color w:val="auto"/>
              </w:rPr>
              <w:t>YPbPr</w:t>
            </w:r>
            <w:r>
              <w:rPr>
                <w:rFonts w:hint="eastAsia"/>
                <w:color w:val="auto"/>
              </w:rPr>
              <w:t xml:space="preserve"> </w:t>
            </w:r>
            <w:r>
              <w:rPr>
                <w:rFonts w:hint="eastAsia" w:ascii="宋体" w:hAnsi="宋体"/>
                <w:color w:val="auto"/>
                <w:szCs w:val="21"/>
              </w:rPr>
              <w:t>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3" w:hRule="exact"/>
        </w:trPr>
        <w:tc>
          <w:tcPr>
            <w:tcW w:w="817" w:type="dxa"/>
            <w:shd w:val="clear" w:color="auto" w:fill="auto"/>
            <w:noWrap w:val="0"/>
            <w:vAlign w:val="center"/>
          </w:tcPr>
          <w:p>
            <w:pPr>
              <w:rPr>
                <w:color w:val="auto"/>
                <w:szCs w:val="21"/>
              </w:rPr>
            </w:pPr>
            <w:r>
              <w:rPr>
                <w:color w:val="auto"/>
                <w:szCs w:val="21"/>
              </w:rPr>
              <w:t>1.2</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数字HDTV信号输出：可选择DVI（1080P）、HD-SDI、及DV(IEEE1394)输出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3" w:hRule="exact"/>
        </w:trPr>
        <w:tc>
          <w:tcPr>
            <w:tcW w:w="817" w:type="dxa"/>
            <w:shd w:val="clear" w:color="auto" w:fill="auto"/>
            <w:noWrap w:val="0"/>
            <w:vAlign w:val="center"/>
          </w:tcPr>
          <w:p>
            <w:pPr>
              <w:rPr>
                <w:color w:val="auto"/>
                <w:szCs w:val="21"/>
              </w:rPr>
            </w:pPr>
            <w:r>
              <w:rPr>
                <w:rFonts w:hint="eastAsia" w:ascii="宋体" w:hAnsi="宋体"/>
                <w:color w:val="auto"/>
                <w:szCs w:val="21"/>
              </w:rPr>
              <w:t>★</w:t>
            </w:r>
            <w:r>
              <w:rPr>
                <w:color w:val="auto"/>
                <w:szCs w:val="21"/>
              </w:rPr>
              <w:t>1.</w:t>
            </w:r>
            <w:r>
              <w:rPr>
                <w:rFonts w:hint="eastAsia"/>
                <w:color w:val="auto"/>
                <w:szCs w:val="21"/>
              </w:rPr>
              <w:t>3</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数字信号输出分辨率最大要求1920*1200（WUXGA）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4</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CCD成像方式：顺次式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rFonts w:hint="eastAsia"/>
                <w:color w:val="auto"/>
                <w:szCs w:val="21"/>
              </w:rPr>
            </w:pPr>
            <w:r>
              <w:rPr>
                <w:color w:val="auto"/>
                <w:szCs w:val="21"/>
              </w:rPr>
              <w:t>1.</w:t>
            </w:r>
            <w:r>
              <w:rPr>
                <w:rFonts w:hint="eastAsia"/>
                <w:color w:val="auto"/>
                <w:szCs w:val="21"/>
              </w:rPr>
              <w:t>5</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rPr>
              <w:t>扫描线≥1080P，逐行扫描，可选择16:9，16:10输出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6</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自体荧光成像功能可以区分炎症及癌症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7</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主机可兼容内科胸腔镜功能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817" w:type="dxa"/>
            <w:shd w:val="clear" w:color="auto" w:fill="auto"/>
            <w:noWrap w:val="0"/>
            <w:vAlign w:val="center"/>
          </w:tcPr>
          <w:p>
            <w:pPr>
              <w:rPr>
                <w:color w:val="auto"/>
                <w:szCs w:val="21"/>
              </w:rPr>
            </w:pPr>
            <w:r>
              <w:rPr>
                <w:color w:val="auto"/>
                <w:szCs w:val="21"/>
              </w:rPr>
              <w:t>1.</w:t>
            </w:r>
            <w:r>
              <w:rPr>
                <w:rFonts w:hint="eastAsia"/>
                <w:color w:val="auto"/>
                <w:szCs w:val="21"/>
              </w:rPr>
              <w:t>8</w:t>
            </w:r>
          </w:p>
        </w:tc>
        <w:tc>
          <w:tcPr>
            <w:tcW w:w="7578" w:type="dxa"/>
            <w:shd w:val="clear" w:color="auto" w:fill="auto"/>
            <w:noWrap w:val="0"/>
            <w:vAlign w:val="center"/>
          </w:tcPr>
          <w:p>
            <w:pPr>
              <w:rPr>
                <w:rFonts w:hint="eastAsia" w:ascii="宋体" w:hAnsi="宋体"/>
                <w:color w:val="auto"/>
              </w:rPr>
            </w:pPr>
            <w:r>
              <w:rPr>
                <w:rFonts w:hint="eastAsia" w:ascii="宋体" w:hAnsi="宋体"/>
                <w:color w:val="auto"/>
                <w:szCs w:val="21"/>
              </w:rPr>
              <w:t>自体荧光（AFI）功能：</w:t>
            </w:r>
            <w:r>
              <w:rPr>
                <w:rFonts w:hint="eastAsia" w:ascii="宋体" w:hAnsi="宋体"/>
                <w:color w:val="auto"/>
              </w:rPr>
              <w:t>使用蓝色激励光的一种特殊光观察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9</w:t>
            </w:r>
          </w:p>
        </w:tc>
        <w:tc>
          <w:tcPr>
            <w:tcW w:w="7578" w:type="dxa"/>
            <w:shd w:val="clear" w:color="auto" w:fill="auto"/>
            <w:noWrap w:val="0"/>
            <w:vAlign w:val="center"/>
          </w:tcPr>
          <w:p>
            <w:pPr>
              <w:tabs>
                <w:tab w:val="left" w:pos="4562"/>
              </w:tabs>
              <w:rPr>
                <w:rFonts w:hint="eastAsia" w:ascii="宋体" w:hAnsi="宋体"/>
                <w:color w:val="auto"/>
              </w:rPr>
            </w:pPr>
            <w:r>
              <w:rPr>
                <w:rFonts w:hint="eastAsia" w:ascii="宋体" w:hAnsi="宋体"/>
                <w:color w:val="auto"/>
              </w:rPr>
              <w:t>窄带成像（NBI）功能：使用窄波光观察的一种特殊观察用于观察腺管开口形态，毛细血管袢走形，判断早期癌症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10</w:t>
            </w:r>
          </w:p>
        </w:tc>
        <w:tc>
          <w:tcPr>
            <w:tcW w:w="7578" w:type="dxa"/>
            <w:shd w:val="clear" w:color="auto" w:fill="auto"/>
            <w:noWrap w:val="0"/>
            <w:vAlign w:val="center"/>
          </w:tcPr>
          <w:p>
            <w:pPr>
              <w:rPr>
                <w:rFonts w:hint="eastAsia"/>
                <w:color w:val="auto"/>
              </w:rPr>
            </w:pPr>
            <w:r>
              <w:rPr>
                <w:rFonts w:hint="eastAsia"/>
                <w:color w:val="auto"/>
              </w:rPr>
              <w:t>自体荧光</w:t>
            </w:r>
            <w:r>
              <w:rPr>
                <w:rFonts w:hint="eastAsia" w:ascii="宋体" w:hAnsi="宋体"/>
                <w:color w:val="auto"/>
                <w:szCs w:val="21"/>
              </w:rPr>
              <w:t>（AFI）</w:t>
            </w:r>
            <w:r>
              <w:rPr>
                <w:rFonts w:hint="eastAsia"/>
                <w:color w:val="auto"/>
              </w:rPr>
              <w:t>色彩平衡调节功能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11</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白平衡调节：通过前面板上的按键可以进行白平衡调节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17" w:type="dxa"/>
            <w:shd w:val="clear" w:color="auto" w:fill="auto"/>
            <w:noWrap w:val="0"/>
            <w:vAlign w:val="center"/>
          </w:tcPr>
          <w:p>
            <w:pPr>
              <w:rPr>
                <w:color w:val="auto"/>
                <w:szCs w:val="21"/>
              </w:rPr>
            </w:pPr>
            <w:r>
              <w:rPr>
                <w:color w:val="auto"/>
                <w:szCs w:val="21"/>
              </w:rPr>
              <w:t>1.</w:t>
            </w:r>
            <w:r>
              <w:rPr>
                <w:rFonts w:hint="eastAsia"/>
                <w:color w:val="auto"/>
                <w:szCs w:val="21"/>
              </w:rPr>
              <w:t>12</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色调调节：“R”红色调节：±8档  ，“B”蓝色调节：±8档，“C”色度调节：±8档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1.13</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具有自动增益控制（AGC）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1.14</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具有对比度调节功能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1.15</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降噪功能：在图像处理过程中校正噪点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1" w:hRule="exact"/>
        </w:trPr>
        <w:tc>
          <w:tcPr>
            <w:tcW w:w="817" w:type="dxa"/>
            <w:shd w:val="clear" w:color="auto" w:fill="auto"/>
            <w:noWrap w:val="0"/>
            <w:vAlign w:val="top"/>
          </w:tcPr>
          <w:p>
            <w:pPr>
              <w:rPr>
                <w:color w:val="auto"/>
              </w:rPr>
            </w:pPr>
            <w:r>
              <w:rPr>
                <w:color w:val="auto"/>
              </w:rPr>
              <w:t>1.16</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测光模式：3种模式，自动测光模式（中央最亮处和外围部分平均亮度），峰值测光及平均测光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1.17</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构造强调及轮廓强调功能：电子强调内镜图象的细微形态及轮廓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1.18</w:t>
            </w:r>
          </w:p>
        </w:tc>
        <w:tc>
          <w:tcPr>
            <w:tcW w:w="7578" w:type="dxa"/>
            <w:shd w:val="clear" w:color="auto" w:fill="auto"/>
            <w:noWrap w:val="0"/>
            <w:vAlign w:val="center"/>
          </w:tcPr>
          <w:p>
            <w:pPr>
              <w:rPr>
                <w:rFonts w:hint="eastAsia" w:ascii="宋体" w:hAnsi="宋体"/>
                <w:b/>
                <w:color w:val="auto"/>
                <w:szCs w:val="21"/>
              </w:rPr>
            </w:pPr>
            <w:r>
              <w:rPr>
                <w:rFonts w:hint="eastAsia"/>
                <w:color w:val="auto"/>
              </w:rPr>
              <w:t>适应型</w:t>
            </w:r>
            <w:r>
              <w:rPr>
                <w:color w:val="auto"/>
              </w:rPr>
              <w:t>IHb</w:t>
            </w:r>
            <w:r>
              <w:rPr>
                <w:rFonts w:hint="eastAsia"/>
                <w:color w:val="auto"/>
              </w:rPr>
              <w:t>色彩强调：基于内镜图像的</w:t>
            </w:r>
            <w:r>
              <w:rPr>
                <w:color w:val="auto"/>
              </w:rPr>
              <w:t>IHb</w:t>
            </w:r>
            <w:r>
              <w:rPr>
                <w:rFonts w:hint="eastAsia"/>
                <w:color w:val="auto"/>
              </w:rPr>
              <w:t>值来识别粘膜细微的色彩差异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1.19</w:t>
            </w:r>
          </w:p>
        </w:tc>
        <w:tc>
          <w:tcPr>
            <w:tcW w:w="7578" w:type="dxa"/>
            <w:shd w:val="clear" w:color="auto" w:fill="auto"/>
            <w:noWrap w:val="0"/>
            <w:vAlign w:val="center"/>
          </w:tcPr>
          <w:p>
            <w:pPr>
              <w:rPr>
                <w:rFonts w:hint="eastAsia"/>
                <w:color w:val="auto"/>
                <w:highlight w:val="yellow"/>
              </w:rPr>
            </w:pPr>
            <w:r>
              <w:rPr>
                <w:color w:val="auto"/>
              </w:rPr>
              <w:t>IHb</w:t>
            </w:r>
            <w:r>
              <w:rPr>
                <w:rFonts w:hint="eastAsia"/>
                <w:color w:val="auto"/>
              </w:rPr>
              <w:t>色图显示功能：血色素的二维成像图，用于观察炎症部位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1.20</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具有电子放大功能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1.21</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具有图</w:t>
            </w:r>
            <w:r>
              <w:rPr>
                <w:rFonts w:hint="eastAsia"/>
                <w:color w:val="auto"/>
              </w:rPr>
              <w:t>像</w:t>
            </w:r>
            <w:r>
              <w:rPr>
                <w:rFonts w:hint="eastAsia" w:ascii="宋体" w:hAnsi="宋体"/>
                <w:color w:val="auto"/>
                <w:szCs w:val="21"/>
              </w:rPr>
              <w:t>大小选择功能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1.22</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主机面板具有USB输出：用于存储静态图片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1.23</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主机具有画中画输入端口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color w:val="auto"/>
              </w:rPr>
            </w:pPr>
            <w:r>
              <w:rPr>
                <w:color w:val="auto"/>
              </w:rPr>
              <w:t>1.24</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冻结功能：可以冻结内镜图像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3" w:hRule="exact"/>
        </w:trPr>
        <w:tc>
          <w:tcPr>
            <w:tcW w:w="817" w:type="dxa"/>
            <w:shd w:val="clear" w:color="auto" w:fill="auto"/>
            <w:noWrap w:val="0"/>
            <w:vAlign w:val="top"/>
          </w:tcPr>
          <w:p>
            <w:pPr>
              <w:rPr>
                <w:color w:val="auto"/>
              </w:rPr>
            </w:pPr>
            <w:r>
              <w:rPr>
                <w:color w:val="auto"/>
              </w:rPr>
              <w:t>1.2</w:t>
            </w:r>
            <w:r>
              <w:rPr>
                <w:rFonts w:hint="eastAsia"/>
                <w:color w:val="auto"/>
              </w:rPr>
              <w:t>5</w:t>
            </w:r>
          </w:p>
        </w:tc>
        <w:tc>
          <w:tcPr>
            <w:tcW w:w="7578" w:type="dxa"/>
            <w:shd w:val="clear" w:color="auto" w:fill="auto"/>
            <w:noWrap w:val="0"/>
            <w:vAlign w:val="center"/>
          </w:tcPr>
          <w:p>
            <w:pPr>
              <w:rPr>
                <w:rFonts w:hint="eastAsia"/>
                <w:color w:val="auto"/>
              </w:rPr>
            </w:pPr>
            <w:r>
              <w:rPr>
                <w:rFonts w:hint="eastAsia" w:ascii="宋体" w:hAnsi="宋体"/>
                <w:color w:val="auto"/>
                <w:szCs w:val="21"/>
              </w:rPr>
              <w:t>预冻结功能：</w:t>
            </w:r>
            <w:r>
              <w:rPr>
                <w:rFonts w:hint="eastAsia"/>
                <w:color w:val="auto"/>
              </w:rPr>
              <w:t>可以从按下冻结键之前的图像中挑选最清晰的图像显示出来</w:t>
            </w:r>
          </w:p>
          <w:p>
            <w:pPr>
              <w:rPr>
                <w:rFonts w:hint="eastAsia" w:ascii="宋体" w:hAnsi="宋体"/>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ind w:right="72"/>
              <w:rPr>
                <w:rFonts w:hint="eastAsia"/>
                <w:color w:val="auto"/>
                <w:szCs w:val="21"/>
              </w:rPr>
            </w:pPr>
            <w:r>
              <w:rPr>
                <w:color w:val="auto"/>
                <w:szCs w:val="21"/>
              </w:rPr>
              <w:t>1.</w:t>
            </w:r>
            <w:r>
              <w:rPr>
                <w:rFonts w:hint="eastAsia"/>
                <w:color w:val="auto"/>
                <w:szCs w:val="21"/>
              </w:rPr>
              <w:t>26</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具有内镜信息记忆功能：可在显示器上显示内镜相关数据信息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ind w:right="72"/>
              <w:rPr>
                <w:rFonts w:hint="eastAsia"/>
                <w:color w:val="auto"/>
                <w:szCs w:val="21"/>
              </w:rPr>
            </w:pPr>
            <w:r>
              <w:rPr>
                <w:color w:val="auto"/>
                <w:szCs w:val="21"/>
              </w:rPr>
              <w:t>1.</w:t>
            </w:r>
            <w:r>
              <w:rPr>
                <w:rFonts w:hint="eastAsia"/>
                <w:color w:val="auto"/>
                <w:szCs w:val="21"/>
              </w:rPr>
              <w:t>27</w:t>
            </w:r>
          </w:p>
        </w:tc>
        <w:tc>
          <w:tcPr>
            <w:tcW w:w="7578" w:type="dxa"/>
            <w:shd w:val="clear" w:color="auto" w:fill="auto"/>
            <w:noWrap w:val="0"/>
            <w:vAlign w:val="center"/>
          </w:tcPr>
          <w:p>
            <w:pPr>
              <w:rPr>
                <w:rFonts w:hint="eastAsia" w:ascii="宋体" w:hAnsi="宋体"/>
                <w:color w:val="auto"/>
                <w:szCs w:val="21"/>
              </w:rPr>
            </w:pPr>
            <w:r>
              <w:rPr>
                <w:rFonts w:hint="eastAsia" w:ascii="宋体" w:hAnsi="宋体"/>
                <w:color w:val="auto"/>
                <w:szCs w:val="21"/>
              </w:rPr>
              <w:t>具有遥控功能，可对周边设备进行控制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bCs/>
                <w:color w:val="auto"/>
                <w:szCs w:val="21"/>
              </w:rPr>
            </w:pPr>
            <w:r>
              <w:rPr>
                <w:bCs/>
                <w:color w:val="auto"/>
                <w:szCs w:val="21"/>
              </w:rPr>
              <w:t>2</w:t>
            </w:r>
          </w:p>
        </w:tc>
        <w:tc>
          <w:tcPr>
            <w:tcW w:w="7578" w:type="dxa"/>
            <w:shd w:val="clear" w:color="auto" w:fill="auto"/>
            <w:noWrap w:val="0"/>
            <w:vAlign w:val="center"/>
          </w:tcPr>
          <w:p>
            <w:pPr>
              <w:spacing w:line="480" w:lineRule="auto"/>
              <w:rPr>
                <w:rFonts w:hint="eastAsia" w:hAnsi="宋体"/>
                <w:b/>
                <w:color w:val="auto"/>
                <w:spacing w:val="20"/>
                <w:sz w:val="24"/>
              </w:rPr>
            </w:pPr>
            <w:r>
              <w:rPr>
                <w:rFonts w:hint="eastAsia" w:ascii="宋体" w:hAnsi="宋体"/>
                <w:b/>
                <w:bCs/>
                <w:color w:val="auto"/>
                <w:szCs w:val="21"/>
              </w:rPr>
              <w:t xml:space="preserve">内窥镜冷光源（数量：3台）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1</w:t>
            </w:r>
          </w:p>
        </w:tc>
        <w:tc>
          <w:tcPr>
            <w:tcW w:w="7578" w:type="dxa"/>
            <w:shd w:val="clear" w:color="auto" w:fill="auto"/>
            <w:noWrap w:val="0"/>
            <w:vAlign w:val="center"/>
          </w:tcPr>
          <w:p>
            <w:pPr>
              <w:spacing w:line="480" w:lineRule="auto"/>
              <w:rPr>
                <w:rFonts w:hint="eastAsia" w:ascii="宋体" w:hAnsi="宋体"/>
                <w:b/>
                <w:bCs/>
                <w:color w:val="auto"/>
                <w:szCs w:val="21"/>
              </w:rPr>
            </w:pPr>
            <w:r>
              <w:rPr>
                <w:rFonts w:hint="eastAsia" w:ascii="宋体" w:hAnsi="宋体"/>
                <w:bCs/>
                <w:color w:val="auto"/>
                <w:szCs w:val="21"/>
              </w:rPr>
              <w:t>灯泡：300W氙气短弧灯（无臭氧）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2</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color w:val="auto"/>
                <w:szCs w:val="21"/>
              </w:rPr>
              <w:t>灯泡平均寿命： ≥500小时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3</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亮灯方式：切换调节器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4</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亮度调节：光路光圈控制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ascii="宋体" w:hAnsi="宋体"/>
                <w:color w:val="auto"/>
                <w:szCs w:val="21"/>
              </w:rPr>
              <w:t>★</w:t>
            </w:r>
            <w:r>
              <w:rPr>
                <w:color w:val="auto"/>
                <w:szCs w:val="21"/>
              </w:rPr>
              <w:t>2.</w:t>
            </w:r>
            <w:r>
              <w:rPr>
                <w:rFonts w:hint="eastAsia"/>
                <w:color w:val="auto"/>
                <w:szCs w:val="21"/>
              </w:rPr>
              <w:t>5</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具有窄波光输出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6</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具有自荧光输出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7</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自动亮度控制模式：伺服光圈模式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8</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自动曝光：≥17档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9</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气泵：横膈膜式气泵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color w:val="auto"/>
                <w:szCs w:val="21"/>
              </w:rPr>
              <w:t>2.</w:t>
            </w:r>
            <w:r>
              <w:rPr>
                <w:rFonts w:hint="eastAsia"/>
                <w:color w:val="auto"/>
                <w:szCs w:val="21"/>
              </w:rPr>
              <w:t>10</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气泵压力开关：4级（关、低、中、高）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3</w:t>
            </w:r>
          </w:p>
        </w:tc>
        <w:tc>
          <w:tcPr>
            <w:tcW w:w="7578" w:type="dxa"/>
            <w:shd w:val="clear" w:color="auto" w:fill="auto"/>
            <w:noWrap w:val="0"/>
            <w:vAlign w:val="center"/>
          </w:tcPr>
          <w:p>
            <w:pPr>
              <w:spacing w:line="480" w:lineRule="auto"/>
              <w:rPr>
                <w:rFonts w:hint="eastAsia" w:hAnsi="宋体"/>
                <w:b/>
                <w:color w:val="auto"/>
                <w:spacing w:val="20"/>
                <w:sz w:val="24"/>
              </w:rPr>
            </w:pPr>
            <w:r>
              <w:rPr>
                <w:rFonts w:hint="eastAsia" w:ascii="宋体" w:hAnsi="宋体"/>
                <w:b/>
                <w:bCs/>
                <w:color w:val="auto"/>
                <w:szCs w:val="21"/>
              </w:rPr>
              <w:t xml:space="preserve">高清电子胃镜（数量：5条）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.1</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视野角：</w:t>
            </w:r>
            <w:r>
              <w:rPr>
                <w:rFonts w:hint="eastAsia"/>
                <w:color w:val="auto"/>
              </w:rPr>
              <w:t>≥</w:t>
            </w:r>
            <w:r>
              <w:rPr>
                <w:rFonts w:hint="eastAsia" w:ascii="宋体" w:hAnsi="宋体"/>
                <w:color w:val="auto"/>
                <w:szCs w:val="21"/>
              </w:rPr>
              <w:t>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.2</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景深：3～100</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.3</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先端部外径：≤8.9</w:t>
            </w:r>
            <w:r>
              <w:rPr>
                <w:rFonts w:ascii="宋体" w:hAnsi="宋体"/>
                <w:color w:val="auto"/>
                <w:szCs w:val="21"/>
              </w:rPr>
              <w:t>mm</w:t>
            </w:r>
            <w:r>
              <w:rPr>
                <w:rFonts w:hint="eastAsia" w:ascii="宋体" w:hAnsi="宋体"/>
                <w:color w:val="auto"/>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.4</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插入管外径：≤8.9</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.5</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弯曲角度：上≥210°，下≥90°，左≥100°，右≥100°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.6</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有效长度：≥1030</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.7</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全长：≥1350</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.8</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最小可视距离：距先端3.0</w:t>
            </w:r>
            <w:r>
              <w:rPr>
                <w:rFonts w:ascii="宋体" w:hAnsi="宋体"/>
                <w:color w:val="auto"/>
                <w:szCs w:val="21"/>
              </w:rPr>
              <w:t xml:space="preserve">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.9</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钳道内径：≥2.8</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w:t>
            </w:r>
            <w:r>
              <w:rPr>
                <w:rFonts w:hint="eastAsia"/>
                <w:color w:val="auto"/>
                <w:szCs w:val="21"/>
              </w:rPr>
              <w:t>10</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bCs/>
                <w:color w:val="auto"/>
                <w:szCs w:val="21"/>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w:t>
            </w:r>
            <w:r>
              <w:rPr>
                <w:rFonts w:hint="eastAsia"/>
                <w:color w:val="auto"/>
                <w:szCs w:val="21"/>
              </w:rPr>
              <w:t>11</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w:t>
            </w:r>
            <w:r>
              <w:rPr>
                <w:rFonts w:hint="eastAsia"/>
                <w:color w:val="auto"/>
                <w:szCs w:val="21"/>
              </w:rPr>
              <w:t>12</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3</w:t>
            </w:r>
            <w:r>
              <w:rPr>
                <w:color w:val="auto"/>
                <w:szCs w:val="21"/>
              </w:rPr>
              <w:t>.</w:t>
            </w:r>
            <w:r>
              <w:rPr>
                <w:rFonts w:hint="eastAsia"/>
                <w:color w:val="auto"/>
                <w:szCs w:val="21"/>
              </w:rPr>
              <w:t>13</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防水一触式接头，无需防水帽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4</w:t>
            </w:r>
          </w:p>
        </w:tc>
        <w:tc>
          <w:tcPr>
            <w:tcW w:w="7578" w:type="dxa"/>
            <w:shd w:val="clear" w:color="auto" w:fill="auto"/>
            <w:noWrap w:val="0"/>
            <w:vAlign w:val="top"/>
          </w:tcPr>
          <w:p>
            <w:pPr>
              <w:rPr>
                <w:rFonts w:hint="eastAsia"/>
                <w:b/>
                <w:color w:val="auto"/>
              </w:rPr>
            </w:pPr>
            <w:r>
              <w:rPr>
                <w:rFonts w:hint="eastAsia"/>
                <w:b/>
                <w:color w:val="auto"/>
              </w:rPr>
              <w:t xml:space="preserve">可变硬度电子结肠镜（数量：5条）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ascii="宋体" w:hAnsi="宋体"/>
                <w:color w:val="auto"/>
                <w:szCs w:val="21"/>
              </w:rPr>
              <w:t>★</w:t>
            </w:r>
            <w:r>
              <w:rPr>
                <w:rFonts w:hint="eastAsia"/>
                <w:color w:val="auto"/>
                <w:szCs w:val="21"/>
              </w:rPr>
              <w:t>4</w:t>
            </w:r>
            <w:r>
              <w:rPr>
                <w:color w:val="auto"/>
                <w:szCs w:val="21"/>
              </w:rPr>
              <w:t>.1</w:t>
            </w:r>
          </w:p>
        </w:tc>
        <w:tc>
          <w:tcPr>
            <w:tcW w:w="7578" w:type="dxa"/>
            <w:shd w:val="clear" w:color="auto" w:fill="auto"/>
            <w:noWrap w:val="0"/>
            <w:vAlign w:val="top"/>
          </w:tcPr>
          <w:p>
            <w:pPr>
              <w:rPr>
                <w:rFonts w:hint="eastAsia"/>
                <w:color w:val="auto"/>
              </w:rPr>
            </w:pPr>
            <w:r>
              <w:rPr>
                <w:rFonts w:hint="eastAsia"/>
                <w:color w:val="auto"/>
              </w:rPr>
              <w:t>视野角：≥170°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4</w:t>
            </w:r>
            <w:r>
              <w:rPr>
                <w:color w:val="auto"/>
                <w:szCs w:val="21"/>
              </w:rPr>
              <w:t>.2</w:t>
            </w:r>
          </w:p>
        </w:tc>
        <w:tc>
          <w:tcPr>
            <w:tcW w:w="7578" w:type="dxa"/>
            <w:shd w:val="clear" w:color="auto" w:fill="auto"/>
            <w:noWrap w:val="0"/>
            <w:vAlign w:val="top"/>
          </w:tcPr>
          <w:p>
            <w:pPr>
              <w:rPr>
                <w:rFonts w:hint="eastAsia"/>
                <w:color w:val="auto"/>
              </w:rPr>
            </w:pPr>
            <w:r>
              <w:rPr>
                <w:rFonts w:hint="eastAsia"/>
                <w:color w:val="auto"/>
              </w:rPr>
              <w:t>景深：5～100mm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.3</w:t>
            </w:r>
          </w:p>
        </w:tc>
        <w:tc>
          <w:tcPr>
            <w:tcW w:w="7578" w:type="dxa"/>
            <w:shd w:val="clear" w:color="auto" w:fill="auto"/>
            <w:noWrap w:val="0"/>
            <w:vAlign w:val="top"/>
          </w:tcPr>
          <w:p>
            <w:pPr>
              <w:rPr>
                <w:rFonts w:hint="eastAsia"/>
                <w:color w:val="auto"/>
              </w:rPr>
            </w:pPr>
            <w:r>
              <w:rPr>
                <w:rFonts w:hint="eastAsia"/>
                <w:color w:val="auto"/>
              </w:rPr>
              <w:t xml:space="preserve">先端部外径：≤12.2mm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.4</w:t>
            </w:r>
          </w:p>
        </w:tc>
        <w:tc>
          <w:tcPr>
            <w:tcW w:w="7578" w:type="dxa"/>
            <w:shd w:val="clear" w:color="auto" w:fill="auto"/>
            <w:noWrap w:val="0"/>
            <w:vAlign w:val="top"/>
          </w:tcPr>
          <w:p>
            <w:pPr>
              <w:rPr>
                <w:rFonts w:hint="eastAsia"/>
                <w:color w:val="auto"/>
              </w:rPr>
            </w:pPr>
            <w:r>
              <w:rPr>
                <w:rFonts w:hint="eastAsia"/>
                <w:color w:val="auto"/>
              </w:rPr>
              <w:t>插入管外径：≤12mm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.5</w:t>
            </w:r>
          </w:p>
        </w:tc>
        <w:tc>
          <w:tcPr>
            <w:tcW w:w="7578" w:type="dxa"/>
            <w:shd w:val="clear" w:color="auto" w:fill="auto"/>
            <w:noWrap w:val="0"/>
            <w:vAlign w:val="top"/>
          </w:tcPr>
          <w:p>
            <w:pPr>
              <w:rPr>
                <w:rFonts w:hint="eastAsia"/>
                <w:color w:val="auto"/>
              </w:rPr>
            </w:pPr>
            <w:r>
              <w:rPr>
                <w:rFonts w:hint="eastAsia"/>
                <w:color w:val="auto"/>
              </w:rPr>
              <w:t>弯曲角度：上≥180°，下≥180°，左≥160°，右≥160°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.6</w:t>
            </w:r>
          </w:p>
        </w:tc>
        <w:tc>
          <w:tcPr>
            <w:tcW w:w="7578" w:type="dxa"/>
            <w:shd w:val="clear" w:color="auto" w:fill="auto"/>
            <w:noWrap w:val="0"/>
            <w:vAlign w:val="top"/>
          </w:tcPr>
          <w:p>
            <w:pPr>
              <w:rPr>
                <w:rFonts w:hint="eastAsia"/>
                <w:color w:val="auto"/>
              </w:rPr>
            </w:pPr>
            <w:r>
              <w:rPr>
                <w:rFonts w:hint="eastAsia"/>
                <w:color w:val="auto"/>
              </w:rPr>
              <w:t>有效长度：≥1330mm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.7</w:t>
            </w:r>
          </w:p>
        </w:tc>
        <w:tc>
          <w:tcPr>
            <w:tcW w:w="7578" w:type="dxa"/>
            <w:shd w:val="clear" w:color="auto" w:fill="auto"/>
            <w:noWrap w:val="0"/>
            <w:vAlign w:val="top"/>
          </w:tcPr>
          <w:p>
            <w:pPr>
              <w:rPr>
                <w:rFonts w:hint="eastAsia"/>
                <w:color w:val="auto"/>
              </w:rPr>
            </w:pPr>
            <w:r>
              <w:rPr>
                <w:rFonts w:hint="eastAsia"/>
                <w:color w:val="auto"/>
              </w:rPr>
              <w:t>全长：≥1655mm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.8</w:t>
            </w:r>
          </w:p>
        </w:tc>
        <w:tc>
          <w:tcPr>
            <w:tcW w:w="7578" w:type="dxa"/>
            <w:shd w:val="clear" w:color="auto" w:fill="auto"/>
            <w:noWrap w:val="0"/>
            <w:vAlign w:val="top"/>
          </w:tcPr>
          <w:p>
            <w:pPr>
              <w:rPr>
                <w:rFonts w:hint="eastAsia"/>
                <w:color w:val="auto"/>
              </w:rPr>
            </w:pPr>
            <w:r>
              <w:rPr>
                <w:rFonts w:hint="eastAsia"/>
                <w:color w:val="auto"/>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.9</w:t>
            </w:r>
          </w:p>
        </w:tc>
        <w:tc>
          <w:tcPr>
            <w:tcW w:w="7578" w:type="dxa"/>
            <w:shd w:val="clear" w:color="auto" w:fill="auto"/>
            <w:noWrap w:val="0"/>
            <w:vAlign w:val="top"/>
          </w:tcPr>
          <w:p>
            <w:pPr>
              <w:rPr>
                <w:rFonts w:hint="eastAsia"/>
                <w:color w:val="auto"/>
              </w:rPr>
            </w:pPr>
            <w:r>
              <w:rPr>
                <w:rFonts w:hint="eastAsia"/>
                <w:color w:val="auto"/>
              </w:rPr>
              <w:t>钳子管道内径：≥3.2mm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10</w:t>
            </w:r>
          </w:p>
        </w:tc>
        <w:tc>
          <w:tcPr>
            <w:tcW w:w="7578" w:type="dxa"/>
            <w:shd w:val="clear" w:color="auto" w:fill="auto"/>
            <w:noWrap w:val="0"/>
            <w:vAlign w:val="top"/>
          </w:tcPr>
          <w:p>
            <w:pPr>
              <w:rPr>
                <w:rFonts w:hint="eastAsia"/>
                <w:color w:val="auto"/>
              </w:rPr>
            </w:pPr>
            <w:r>
              <w:rPr>
                <w:rFonts w:hint="eastAsia"/>
                <w:color w:val="auto"/>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11</w:t>
            </w:r>
          </w:p>
        </w:tc>
        <w:tc>
          <w:tcPr>
            <w:tcW w:w="7578" w:type="dxa"/>
            <w:shd w:val="clear" w:color="auto" w:fill="auto"/>
            <w:noWrap w:val="0"/>
            <w:vAlign w:val="top"/>
          </w:tcPr>
          <w:p>
            <w:pPr>
              <w:rPr>
                <w:rFonts w:hint="eastAsia"/>
                <w:color w:val="auto"/>
              </w:rPr>
            </w:pPr>
            <w:r>
              <w:rPr>
                <w:rFonts w:hint="eastAsia"/>
                <w:color w:val="auto"/>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12</w:t>
            </w:r>
          </w:p>
        </w:tc>
        <w:tc>
          <w:tcPr>
            <w:tcW w:w="7578" w:type="dxa"/>
            <w:shd w:val="clear" w:color="auto" w:fill="auto"/>
            <w:noWrap w:val="0"/>
            <w:vAlign w:val="top"/>
          </w:tcPr>
          <w:p>
            <w:pPr>
              <w:rPr>
                <w:rFonts w:hint="eastAsia"/>
                <w:color w:val="auto"/>
              </w:rPr>
            </w:pPr>
            <w:r>
              <w:rPr>
                <w:rFonts w:hint="eastAsia"/>
                <w:color w:val="auto"/>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13</w:t>
            </w:r>
          </w:p>
        </w:tc>
        <w:tc>
          <w:tcPr>
            <w:tcW w:w="7578" w:type="dxa"/>
            <w:shd w:val="clear" w:color="auto" w:fill="auto"/>
            <w:noWrap w:val="0"/>
            <w:vAlign w:val="top"/>
          </w:tcPr>
          <w:p>
            <w:pPr>
              <w:rPr>
                <w:rFonts w:hint="eastAsia"/>
                <w:color w:val="auto"/>
              </w:rPr>
            </w:pPr>
            <w:r>
              <w:rPr>
                <w:rFonts w:hint="eastAsia"/>
                <w:color w:val="auto"/>
              </w:rPr>
              <w:t>具有可变硬度调节功能：操作部具有调节旋转按钮（0、1、2、3档）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14</w:t>
            </w:r>
          </w:p>
        </w:tc>
        <w:tc>
          <w:tcPr>
            <w:tcW w:w="7578" w:type="dxa"/>
            <w:shd w:val="clear" w:color="auto" w:fill="auto"/>
            <w:noWrap w:val="0"/>
            <w:vAlign w:val="top"/>
          </w:tcPr>
          <w:p>
            <w:pPr>
              <w:rPr>
                <w:rFonts w:hint="eastAsia"/>
                <w:color w:val="auto"/>
              </w:rPr>
            </w:pPr>
            <w:r>
              <w:rPr>
                <w:rFonts w:hint="eastAsia"/>
                <w:color w:val="auto"/>
              </w:rPr>
              <w:t>具有副送水通道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15</w:t>
            </w:r>
          </w:p>
        </w:tc>
        <w:tc>
          <w:tcPr>
            <w:tcW w:w="7578" w:type="dxa"/>
            <w:shd w:val="clear" w:color="auto" w:fill="auto"/>
            <w:noWrap w:val="0"/>
            <w:vAlign w:val="top"/>
          </w:tcPr>
          <w:p>
            <w:pPr>
              <w:rPr>
                <w:rFonts w:hint="eastAsia"/>
                <w:color w:val="auto"/>
              </w:rPr>
            </w:pPr>
            <w:r>
              <w:rPr>
                <w:rFonts w:hint="eastAsia"/>
                <w:color w:val="auto"/>
              </w:rPr>
              <w:t>具有HFT强力传导功能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w:t>
            </w:r>
            <w:r>
              <w:rPr>
                <w:rFonts w:hint="eastAsia"/>
                <w:color w:val="auto"/>
                <w:szCs w:val="21"/>
              </w:rPr>
              <w:t>16</w:t>
            </w:r>
          </w:p>
        </w:tc>
        <w:tc>
          <w:tcPr>
            <w:tcW w:w="7578" w:type="dxa"/>
            <w:shd w:val="clear" w:color="auto" w:fill="auto"/>
            <w:noWrap w:val="0"/>
            <w:vAlign w:val="top"/>
          </w:tcPr>
          <w:p>
            <w:pPr>
              <w:rPr>
                <w:rFonts w:hint="eastAsia"/>
                <w:color w:val="auto"/>
              </w:rPr>
            </w:pPr>
            <w:r>
              <w:rPr>
                <w:rFonts w:hint="eastAsia"/>
                <w:color w:val="auto"/>
              </w:rPr>
              <w:t>具有PB智能弯曲功能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4.17</w:t>
            </w:r>
          </w:p>
        </w:tc>
        <w:tc>
          <w:tcPr>
            <w:tcW w:w="7578" w:type="dxa"/>
            <w:shd w:val="clear" w:color="auto" w:fill="auto"/>
            <w:noWrap w:val="0"/>
            <w:vAlign w:val="top"/>
          </w:tcPr>
          <w:p>
            <w:pPr>
              <w:rPr>
                <w:rFonts w:hint="eastAsia"/>
                <w:color w:val="auto"/>
              </w:rPr>
            </w:pPr>
            <w:r>
              <w:rPr>
                <w:rFonts w:hint="eastAsia"/>
                <w:color w:val="auto"/>
              </w:rPr>
              <w:t>防水一触式接头，无需防水帽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4</w:t>
            </w:r>
            <w:r>
              <w:rPr>
                <w:color w:val="auto"/>
                <w:szCs w:val="21"/>
              </w:rPr>
              <w:t>.1</w:t>
            </w:r>
            <w:r>
              <w:rPr>
                <w:rFonts w:hint="eastAsia"/>
                <w:color w:val="auto"/>
                <w:szCs w:val="21"/>
              </w:rPr>
              <w:t>8</w:t>
            </w:r>
          </w:p>
        </w:tc>
        <w:tc>
          <w:tcPr>
            <w:tcW w:w="7578" w:type="dxa"/>
            <w:shd w:val="clear" w:color="auto" w:fill="auto"/>
            <w:noWrap w:val="0"/>
            <w:vAlign w:val="top"/>
          </w:tcPr>
          <w:p>
            <w:pPr>
              <w:rPr>
                <w:color w:val="auto"/>
              </w:rPr>
            </w:pPr>
            <w:r>
              <w:rPr>
                <w:rFonts w:hint="eastAsia"/>
                <w:color w:val="auto"/>
              </w:rPr>
              <w:t>采用三条导光束设计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5</w:t>
            </w:r>
          </w:p>
        </w:tc>
        <w:tc>
          <w:tcPr>
            <w:tcW w:w="7578" w:type="dxa"/>
            <w:shd w:val="clear" w:color="auto" w:fill="auto"/>
            <w:noWrap w:val="0"/>
            <w:vAlign w:val="top"/>
          </w:tcPr>
          <w:p>
            <w:pPr>
              <w:rPr>
                <w:rFonts w:hint="eastAsia"/>
                <w:b/>
                <w:color w:val="auto"/>
              </w:rPr>
            </w:pPr>
            <w:r>
              <w:rPr>
                <w:rFonts w:hint="eastAsia"/>
                <w:b/>
                <w:color w:val="auto"/>
              </w:rPr>
              <w:t>电子支气管镜（数量：1条）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.1</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视野角：</w:t>
            </w:r>
            <w:r>
              <w:rPr>
                <w:rFonts w:hint="eastAsia"/>
                <w:color w:val="auto"/>
              </w:rPr>
              <w:t>≥</w:t>
            </w:r>
            <w:r>
              <w:rPr>
                <w:rFonts w:hint="eastAsia" w:ascii="宋体" w:hAnsi="宋体"/>
                <w:color w:val="auto"/>
                <w:szCs w:val="21"/>
              </w:rPr>
              <w:t>110°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5</w:t>
            </w:r>
            <w:r>
              <w:rPr>
                <w:color w:val="auto"/>
                <w:szCs w:val="21"/>
              </w:rPr>
              <w:t>.2</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视野方向：</w:t>
            </w:r>
            <w:r>
              <w:rPr>
                <w:rFonts w:hint="eastAsia"/>
                <w:color w:val="auto"/>
              </w:rPr>
              <w:t>0</w:t>
            </w:r>
            <w:r>
              <w:rPr>
                <w:rFonts w:hint="eastAsia" w:ascii="宋体" w:hAnsi="宋体"/>
                <w:color w:val="auto"/>
                <w:szCs w:val="21"/>
              </w:rPr>
              <w:t>°直视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.3</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景深：2～50</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.4</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先端部外径：≤4.2</w:t>
            </w:r>
            <w:r>
              <w:rPr>
                <w:rFonts w:ascii="宋体" w:hAnsi="宋体"/>
                <w:color w:val="auto"/>
                <w:szCs w:val="21"/>
              </w:rPr>
              <w:t>mm</w:t>
            </w:r>
            <w:r>
              <w:rPr>
                <w:rFonts w:hint="eastAsia" w:ascii="宋体" w:hAnsi="宋体"/>
                <w:color w:val="auto"/>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.5</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插入管外径：≤4.1</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5</w:t>
            </w:r>
            <w:r>
              <w:rPr>
                <w:color w:val="auto"/>
                <w:szCs w:val="21"/>
              </w:rPr>
              <w:t>.</w:t>
            </w:r>
            <w:r>
              <w:rPr>
                <w:rFonts w:hint="eastAsia"/>
                <w:color w:val="auto"/>
                <w:szCs w:val="21"/>
              </w:rPr>
              <w:t>6</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 xml:space="preserve">弯曲角度：上≥210°，下≥130°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.7</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有效长度：≥600</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.8</w:t>
            </w:r>
          </w:p>
        </w:tc>
        <w:tc>
          <w:tcPr>
            <w:tcW w:w="7578" w:type="dxa"/>
            <w:shd w:val="clear" w:color="auto" w:fill="auto"/>
            <w:noWrap w:val="0"/>
            <w:vAlign w:val="center"/>
          </w:tcPr>
          <w:p>
            <w:pPr>
              <w:snapToGrid w:val="0"/>
              <w:rPr>
                <w:rFonts w:hint="eastAsia" w:ascii="宋体" w:hAnsi="宋体"/>
                <w:color w:val="auto"/>
                <w:szCs w:val="21"/>
              </w:rPr>
            </w:pPr>
            <w:r>
              <w:rPr>
                <w:rFonts w:hint="eastAsia" w:ascii="宋体" w:hAnsi="宋体"/>
                <w:color w:val="auto"/>
                <w:szCs w:val="21"/>
              </w:rPr>
              <w:t>钳道内径：≥2.0</w:t>
            </w:r>
            <w:r>
              <w:rPr>
                <w:rFonts w:ascii="宋体" w:hAnsi="宋体"/>
                <w:color w:val="auto"/>
                <w:szCs w:val="21"/>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5</w:t>
            </w:r>
            <w:r>
              <w:rPr>
                <w:color w:val="auto"/>
                <w:szCs w:val="21"/>
              </w:rPr>
              <w:t>.9</w:t>
            </w:r>
          </w:p>
        </w:tc>
        <w:tc>
          <w:tcPr>
            <w:tcW w:w="7578" w:type="dxa"/>
            <w:shd w:val="clear" w:color="auto" w:fill="auto"/>
            <w:noWrap w:val="0"/>
            <w:vAlign w:val="center"/>
          </w:tcPr>
          <w:p>
            <w:pPr>
              <w:spacing w:line="480" w:lineRule="auto"/>
              <w:rPr>
                <w:rFonts w:hint="eastAsia" w:ascii="微软雅黑" w:hAnsi="微软雅黑" w:eastAsia="微软雅黑"/>
                <w:color w:val="auto"/>
                <w:spacing w:val="20"/>
                <w:sz w:val="20"/>
                <w:szCs w:val="20"/>
              </w:rPr>
            </w:pPr>
            <w:r>
              <w:rPr>
                <w:rFonts w:hint="eastAsia" w:ascii="宋体" w:hAnsi="宋体"/>
                <w:color w:val="auto"/>
                <w:szCs w:val="21"/>
              </w:rPr>
              <w:t>插入部向左旋转≥120度，向右旋转≥120度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6</w:t>
            </w:r>
          </w:p>
        </w:tc>
        <w:tc>
          <w:tcPr>
            <w:tcW w:w="7578" w:type="dxa"/>
            <w:shd w:val="clear" w:color="auto" w:fill="auto"/>
            <w:noWrap w:val="0"/>
            <w:vAlign w:val="center"/>
          </w:tcPr>
          <w:p>
            <w:pPr>
              <w:spacing w:line="480" w:lineRule="auto"/>
              <w:rPr>
                <w:rFonts w:hint="eastAsia" w:ascii="微软雅黑" w:hAnsi="微软雅黑" w:eastAsia="微软雅黑"/>
                <w:color w:val="auto"/>
                <w:spacing w:val="20"/>
                <w:sz w:val="20"/>
                <w:szCs w:val="20"/>
              </w:rPr>
            </w:pPr>
            <w:r>
              <w:rPr>
                <w:rFonts w:hint="eastAsia" w:ascii="宋体" w:hAnsi="宋体"/>
                <w:bCs/>
                <w:color w:val="auto"/>
                <w:szCs w:val="21"/>
              </w:rPr>
              <w:t>索尼医用高清液晶视频监视器LMD-2451MC（数量：3台）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7</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电子镜原装台车（数量：3台）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8</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清洗机（数量：2台）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9</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送水泵（数量：4台）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10</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二氧化碳泵（数量：2台）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color w:val="auto"/>
                <w:szCs w:val="21"/>
              </w:rPr>
            </w:pPr>
            <w:r>
              <w:rPr>
                <w:rFonts w:hint="eastAsia"/>
                <w:color w:val="auto"/>
                <w:szCs w:val="21"/>
              </w:rPr>
              <w:t>11</w:t>
            </w:r>
          </w:p>
        </w:tc>
        <w:tc>
          <w:tcPr>
            <w:tcW w:w="7578" w:type="dxa"/>
            <w:shd w:val="clear" w:color="auto" w:fill="auto"/>
            <w:noWrap w:val="0"/>
            <w:vAlign w:val="center"/>
          </w:tcPr>
          <w:p>
            <w:pPr>
              <w:spacing w:line="480" w:lineRule="auto"/>
              <w:rPr>
                <w:rFonts w:hint="eastAsia" w:ascii="宋体" w:hAnsi="宋体"/>
                <w:bCs/>
                <w:color w:val="auto"/>
                <w:szCs w:val="21"/>
              </w:rPr>
            </w:pPr>
            <w:r>
              <w:rPr>
                <w:rFonts w:hint="eastAsia" w:ascii="宋体" w:hAnsi="宋体"/>
                <w:bCs/>
                <w:color w:val="auto"/>
                <w:szCs w:val="21"/>
              </w:rPr>
              <w:t>高清工作站（数量：2套）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12</w:t>
            </w:r>
          </w:p>
        </w:tc>
        <w:tc>
          <w:tcPr>
            <w:tcW w:w="7578" w:type="dxa"/>
            <w:shd w:val="clear" w:color="auto" w:fill="auto"/>
            <w:noWrap w:val="0"/>
            <w:vAlign w:val="top"/>
          </w:tcPr>
          <w:p>
            <w:pPr>
              <w:rPr>
                <w:rFonts w:hint="eastAsia"/>
                <w:b/>
                <w:color w:val="auto"/>
              </w:rPr>
            </w:pPr>
            <w:r>
              <w:rPr>
                <w:rFonts w:hint="eastAsia"/>
                <w:b/>
                <w:color w:val="auto"/>
              </w:rPr>
              <w:t xml:space="preserve">图像处理装置（胸腹腔镜用，数量：2台）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12.1</w:t>
            </w:r>
          </w:p>
        </w:tc>
        <w:tc>
          <w:tcPr>
            <w:tcW w:w="7578" w:type="dxa"/>
            <w:shd w:val="clear" w:color="auto" w:fill="auto"/>
            <w:noWrap w:val="0"/>
            <w:vAlign w:val="top"/>
          </w:tcPr>
          <w:p>
            <w:pPr>
              <w:rPr>
                <w:rFonts w:hint="eastAsia"/>
                <w:color w:val="auto"/>
              </w:rPr>
            </w:pPr>
            <w:r>
              <w:rPr>
                <w:rFonts w:hint="eastAsia"/>
                <w:color w:val="auto"/>
              </w:rPr>
              <w:t>HDTV， 1920×1080,1080P输出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color w:val="auto"/>
                <w:szCs w:val="21"/>
              </w:rPr>
            </w:pPr>
            <w:r>
              <w:rPr>
                <w:rFonts w:hint="eastAsia"/>
                <w:color w:val="auto"/>
                <w:szCs w:val="21"/>
              </w:rPr>
              <w:t>12.2</w:t>
            </w:r>
          </w:p>
        </w:tc>
        <w:tc>
          <w:tcPr>
            <w:tcW w:w="7578" w:type="dxa"/>
            <w:shd w:val="clear" w:color="auto" w:fill="auto"/>
            <w:noWrap w:val="0"/>
            <w:vAlign w:val="top"/>
          </w:tcPr>
          <w:p>
            <w:pPr>
              <w:rPr>
                <w:rFonts w:hint="eastAsia"/>
                <w:color w:val="auto"/>
              </w:rPr>
            </w:pPr>
            <w:r>
              <w:rPr>
                <w:rFonts w:hint="eastAsia"/>
                <w:color w:val="auto"/>
              </w:rPr>
              <w:t>全高清图像，16:9显示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9" w:hRule="exact"/>
        </w:trPr>
        <w:tc>
          <w:tcPr>
            <w:tcW w:w="817" w:type="dxa"/>
            <w:shd w:val="clear" w:color="auto" w:fill="auto"/>
            <w:noWrap w:val="0"/>
            <w:vAlign w:val="center"/>
          </w:tcPr>
          <w:p>
            <w:pPr>
              <w:snapToGrid w:val="0"/>
              <w:rPr>
                <w:color w:val="auto"/>
                <w:szCs w:val="21"/>
              </w:rPr>
            </w:pPr>
            <w:r>
              <w:rPr>
                <w:rFonts w:hint="eastAsia"/>
                <w:color w:val="auto"/>
                <w:szCs w:val="21"/>
              </w:rPr>
              <w:t>12.3</w:t>
            </w:r>
          </w:p>
        </w:tc>
        <w:tc>
          <w:tcPr>
            <w:tcW w:w="7578" w:type="dxa"/>
            <w:shd w:val="clear" w:color="auto" w:fill="auto"/>
            <w:noWrap w:val="0"/>
            <w:vAlign w:val="top"/>
          </w:tcPr>
          <w:p>
            <w:pPr>
              <w:rPr>
                <w:rFonts w:hint="eastAsia"/>
                <w:color w:val="auto"/>
              </w:rPr>
            </w:pPr>
            <w:r>
              <w:rPr>
                <w:rFonts w:hint="eastAsia"/>
                <w:color w:val="auto"/>
              </w:rPr>
              <w:t xml:space="preserve">主机可兼容10mm高清电子腹腔镜、5mm高清四方向电子腹腔镜、三晶片全高清摄像头、电子胆道镜、高清电子膀胱镜、高清电子喉镜、电子输尿管镜、电子气管插管镜.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rFonts w:hint="eastAsia"/>
                <w:color w:val="auto"/>
              </w:rPr>
            </w:pPr>
            <w:r>
              <w:rPr>
                <w:rFonts w:hint="eastAsia"/>
                <w:color w:val="auto"/>
                <w:szCs w:val="21"/>
              </w:rPr>
              <w:t>12.4</w:t>
            </w:r>
          </w:p>
        </w:tc>
        <w:tc>
          <w:tcPr>
            <w:tcW w:w="7578" w:type="dxa"/>
            <w:shd w:val="clear" w:color="auto" w:fill="auto"/>
            <w:noWrap w:val="0"/>
            <w:vAlign w:val="top"/>
          </w:tcPr>
          <w:p>
            <w:pPr>
              <w:rPr>
                <w:rFonts w:hint="eastAsia"/>
                <w:color w:val="auto"/>
              </w:rPr>
            </w:pPr>
            <w:r>
              <w:rPr>
                <w:rFonts w:hint="eastAsia"/>
                <w:color w:val="auto"/>
              </w:rPr>
              <w:t>具有白平衡调节：使用前面板上的白平衡开关可以调节白平衡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rFonts w:hint="eastAsia"/>
                <w:color w:val="auto"/>
              </w:rPr>
            </w:pPr>
            <w:r>
              <w:rPr>
                <w:rFonts w:hint="eastAsia"/>
                <w:color w:val="auto"/>
                <w:szCs w:val="21"/>
              </w:rPr>
              <w:t>12.5</w:t>
            </w:r>
          </w:p>
        </w:tc>
        <w:tc>
          <w:tcPr>
            <w:tcW w:w="7578" w:type="dxa"/>
            <w:shd w:val="clear" w:color="auto" w:fill="auto"/>
            <w:noWrap w:val="0"/>
            <w:vAlign w:val="top"/>
          </w:tcPr>
          <w:p>
            <w:pPr>
              <w:rPr>
                <w:rFonts w:hint="eastAsia"/>
                <w:color w:val="auto"/>
              </w:rPr>
            </w:pPr>
            <w:r>
              <w:rPr>
                <w:rFonts w:hint="eastAsia"/>
                <w:color w:val="auto"/>
              </w:rPr>
              <w:t>具有标准色图输出功能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rFonts w:hint="eastAsia"/>
                <w:color w:val="auto"/>
              </w:rPr>
            </w:pPr>
            <w:r>
              <w:rPr>
                <w:rFonts w:hint="eastAsia"/>
                <w:color w:val="auto"/>
                <w:szCs w:val="21"/>
              </w:rPr>
              <w:t>12.6</w:t>
            </w:r>
          </w:p>
        </w:tc>
        <w:tc>
          <w:tcPr>
            <w:tcW w:w="7578" w:type="dxa"/>
            <w:shd w:val="clear" w:color="auto" w:fill="auto"/>
            <w:noWrap w:val="0"/>
            <w:vAlign w:val="top"/>
          </w:tcPr>
          <w:p>
            <w:pPr>
              <w:rPr>
                <w:rFonts w:hint="eastAsia"/>
                <w:color w:val="auto"/>
              </w:rPr>
            </w:pPr>
            <w:r>
              <w:rPr>
                <w:rFonts w:hint="eastAsia"/>
                <w:color w:val="auto"/>
              </w:rPr>
              <w:t>可以进行色调调节：“R”、“B”调节：≥±8档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top"/>
          </w:tcPr>
          <w:p>
            <w:pPr>
              <w:rPr>
                <w:rFonts w:hint="eastAsia"/>
                <w:color w:val="auto"/>
              </w:rPr>
            </w:pPr>
            <w:r>
              <w:rPr>
                <w:rFonts w:hint="eastAsia"/>
                <w:color w:val="auto"/>
                <w:szCs w:val="21"/>
              </w:rPr>
              <w:t>12.7</w:t>
            </w:r>
          </w:p>
        </w:tc>
        <w:tc>
          <w:tcPr>
            <w:tcW w:w="7578" w:type="dxa"/>
            <w:shd w:val="clear" w:color="auto" w:fill="auto"/>
            <w:noWrap w:val="0"/>
            <w:vAlign w:val="top"/>
          </w:tcPr>
          <w:p>
            <w:pPr>
              <w:rPr>
                <w:rFonts w:hint="eastAsia"/>
                <w:color w:val="auto"/>
              </w:rPr>
            </w:pPr>
            <w:r>
              <w:rPr>
                <w:rFonts w:hint="eastAsia"/>
                <w:color w:val="auto"/>
              </w:rPr>
              <w:t>具有自动增益控制（AGC）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bCs/>
                <w:color w:val="auto"/>
                <w:szCs w:val="21"/>
              </w:rPr>
            </w:pPr>
            <w:r>
              <w:rPr>
                <w:rFonts w:hint="eastAsia"/>
                <w:color w:val="auto"/>
                <w:szCs w:val="21"/>
              </w:rPr>
              <w:t>12.8</w:t>
            </w:r>
          </w:p>
        </w:tc>
        <w:tc>
          <w:tcPr>
            <w:tcW w:w="7578" w:type="dxa"/>
            <w:shd w:val="clear" w:color="auto" w:fill="auto"/>
            <w:noWrap w:val="0"/>
            <w:vAlign w:val="top"/>
          </w:tcPr>
          <w:p>
            <w:pPr>
              <w:rPr>
                <w:rFonts w:hint="eastAsia"/>
                <w:color w:val="auto"/>
              </w:rPr>
            </w:pPr>
            <w:r>
              <w:rPr>
                <w:rFonts w:hint="eastAsia"/>
                <w:color w:val="auto"/>
              </w:rPr>
              <w:t xml:space="preserve">具有窄带成像功能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color w:val="auto"/>
                <w:szCs w:val="21"/>
              </w:rPr>
              <w:t>12.9</w:t>
            </w:r>
          </w:p>
        </w:tc>
        <w:tc>
          <w:tcPr>
            <w:tcW w:w="7578" w:type="dxa"/>
            <w:shd w:val="clear" w:color="auto" w:fill="auto"/>
            <w:noWrap w:val="0"/>
            <w:vAlign w:val="top"/>
          </w:tcPr>
          <w:p>
            <w:pPr>
              <w:rPr>
                <w:rFonts w:hint="eastAsia"/>
                <w:color w:val="auto"/>
              </w:rPr>
            </w:pPr>
            <w:r>
              <w:rPr>
                <w:rFonts w:hint="eastAsia"/>
                <w:color w:val="auto"/>
              </w:rPr>
              <w:t>具有图像后处理功能：可以选择构造强调或轮廓强调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color w:val="auto"/>
                <w:szCs w:val="21"/>
              </w:rPr>
              <w:t>12.10</w:t>
            </w:r>
          </w:p>
        </w:tc>
        <w:tc>
          <w:tcPr>
            <w:tcW w:w="7578" w:type="dxa"/>
            <w:shd w:val="clear" w:color="auto" w:fill="auto"/>
            <w:noWrap w:val="0"/>
            <w:vAlign w:val="top"/>
          </w:tcPr>
          <w:p>
            <w:pPr>
              <w:rPr>
                <w:rFonts w:hint="eastAsia"/>
                <w:color w:val="auto"/>
              </w:rPr>
            </w:pPr>
            <w:r>
              <w:rPr>
                <w:rFonts w:hint="eastAsia"/>
                <w:color w:val="auto"/>
              </w:rPr>
              <w:t>具有放大功能：触摸键盘或内镜按钮，即可将图像放大1.2倍或1.5倍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12.11</w:t>
            </w:r>
          </w:p>
        </w:tc>
        <w:tc>
          <w:tcPr>
            <w:tcW w:w="7578" w:type="dxa"/>
            <w:shd w:val="clear" w:color="auto" w:fill="auto"/>
            <w:noWrap w:val="0"/>
            <w:vAlign w:val="top"/>
          </w:tcPr>
          <w:p>
            <w:pPr>
              <w:rPr>
                <w:rFonts w:hint="eastAsia"/>
                <w:color w:val="auto"/>
              </w:rPr>
            </w:pPr>
            <w:r>
              <w:rPr>
                <w:rFonts w:hint="eastAsia"/>
                <w:color w:val="auto"/>
              </w:rPr>
              <w:t>具有画中画功能，用于多镜联合手术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12.12</w:t>
            </w:r>
          </w:p>
        </w:tc>
        <w:tc>
          <w:tcPr>
            <w:tcW w:w="7578" w:type="dxa"/>
            <w:shd w:val="clear" w:color="auto" w:fill="auto"/>
            <w:noWrap w:val="0"/>
            <w:vAlign w:val="top"/>
          </w:tcPr>
          <w:p>
            <w:pPr>
              <w:rPr>
                <w:rFonts w:hint="eastAsia"/>
                <w:color w:val="auto"/>
              </w:rPr>
            </w:pPr>
            <w:r>
              <w:rPr>
                <w:rFonts w:hint="eastAsia"/>
                <w:color w:val="auto"/>
              </w:rPr>
              <w:t>具有预冻结内镜图像功能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12.13</w:t>
            </w:r>
          </w:p>
        </w:tc>
        <w:tc>
          <w:tcPr>
            <w:tcW w:w="7578" w:type="dxa"/>
            <w:shd w:val="clear" w:color="auto" w:fill="auto"/>
            <w:noWrap w:val="0"/>
            <w:vAlign w:val="top"/>
          </w:tcPr>
          <w:p>
            <w:pPr>
              <w:rPr>
                <w:rFonts w:hint="eastAsia"/>
                <w:color w:val="auto"/>
              </w:rPr>
            </w:pPr>
            <w:r>
              <w:rPr>
                <w:rFonts w:hint="eastAsia"/>
                <w:color w:val="auto"/>
              </w:rPr>
              <w:t>具有患者数据预录入，最多可输入40名患者数据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12.14</w:t>
            </w:r>
          </w:p>
        </w:tc>
        <w:tc>
          <w:tcPr>
            <w:tcW w:w="7578" w:type="dxa"/>
            <w:shd w:val="clear" w:color="auto" w:fill="auto"/>
            <w:noWrap w:val="0"/>
            <w:vAlign w:val="top"/>
          </w:tcPr>
          <w:p>
            <w:pPr>
              <w:rPr>
                <w:rFonts w:hint="eastAsia"/>
                <w:color w:val="auto"/>
              </w:rPr>
            </w:pPr>
            <w:r>
              <w:rPr>
                <w:rFonts w:hint="eastAsia"/>
                <w:color w:val="auto"/>
              </w:rPr>
              <w:t>具有USB接口，存储高清静态图像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12.15</w:t>
            </w:r>
          </w:p>
        </w:tc>
        <w:tc>
          <w:tcPr>
            <w:tcW w:w="7578" w:type="dxa"/>
            <w:shd w:val="clear" w:color="auto" w:fill="auto"/>
            <w:noWrap w:val="0"/>
            <w:vAlign w:val="top"/>
          </w:tcPr>
          <w:p>
            <w:pPr>
              <w:rPr>
                <w:rFonts w:hint="eastAsia"/>
                <w:color w:val="auto"/>
              </w:rPr>
            </w:pPr>
            <w:r>
              <w:rPr>
                <w:rFonts w:hint="eastAsia"/>
                <w:color w:val="auto"/>
              </w:rPr>
              <w:t>具有SDI输出及DVI输出，记录动态手术录像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12.16</w:t>
            </w:r>
          </w:p>
        </w:tc>
        <w:tc>
          <w:tcPr>
            <w:tcW w:w="7578" w:type="dxa"/>
            <w:shd w:val="clear" w:color="auto" w:fill="auto"/>
            <w:noWrap w:val="0"/>
            <w:vAlign w:val="top"/>
          </w:tcPr>
          <w:p>
            <w:pPr>
              <w:rPr>
                <w:rFonts w:hint="eastAsia"/>
                <w:color w:val="auto"/>
              </w:rPr>
            </w:pPr>
            <w:r>
              <w:rPr>
                <w:rFonts w:hint="eastAsia"/>
                <w:color w:val="auto"/>
              </w:rPr>
              <w:t>具有3D降噪功能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12.17</w:t>
            </w:r>
          </w:p>
        </w:tc>
        <w:tc>
          <w:tcPr>
            <w:tcW w:w="7578" w:type="dxa"/>
            <w:shd w:val="clear" w:color="auto" w:fill="auto"/>
            <w:noWrap w:val="0"/>
            <w:vAlign w:val="top"/>
          </w:tcPr>
          <w:p>
            <w:pPr>
              <w:rPr>
                <w:rFonts w:hint="eastAsia"/>
                <w:color w:val="auto"/>
              </w:rPr>
            </w:pPr>
            <w:r>
              <w:rPr>
                <w:rFonts w:hint="eastAsia"/>
                <w:color w:val="auto"/>
              </w:rPr>
              <w:t>具有LVDS技术（低压差分信号传输技术），实现高效传输数据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12.18</w:t>
            </w:r>
          </w:p>
        </w:tc>
        <w:tc>
          <w:tcPr>
            <w:tcW w:w="7578" w:type="dxa"/>
            <w:shd w:val="clear" w:color="auto" w:fill="auto"/>
            <w:noWrap w:val="0"/>
            <w:vAlign w:val="top"/>
          </w:tcPr>
          <w:p>
            <w:pPr>
              <w:rPr>
                <w:rFonts w:hint="eastAsia"/>
                <w:color w:val="auto"/>
              </w:rPr>
            </w:pPr>
            <w:r>
              <w:rPr>
                <w:rFonts w:hint="eastAsia"/>
                <w:color w:val="auto"/>
              </w:rPr>
              <w:t>具有中控模块，可以直接连接整体手术室中控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12.19</w:t>
            </w:r>
          </w:p>
        </w:tc>
        <w:tc>
          <w:tcPr>
            <w:tcW w:w="7578" w:type="dxa"/>
            <w:shd w:val="clear" w:color="auto" w:fill="auto"/>
            <w:noWrap w:val="0"/>
            <w:vAlign w:val="top"/>
          </w:tcPr>
          <w:p>
            <w:pPr>
              <w:rPr>
                <w:rFonts w:hint="eastAsia"/>
                <w:color w:val="auto"/>
              </w:rPr>
            </w:pPr>
            <w:r>
              <w:rPr>
                <w:rFonts w:hint="eastAsia"/>
                <w:color w:val="auto"/>
              </w:rPr>
              <w:t>具有软镜模块，兼容外科软镜（包括电子胆道镜，高清电子膀胱镜、高清电子喉镜、电子输尿管软镜）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w:t>
            </w:r>
          </w:p>
        </w:tc>
        <w:tc>
          <w:tcPr>
            <w:tcW w:w="7578" w:type="dxa"/>
            <w:shd w:val="clear" w:color="auto" w:fill="auto"/>
            <w:noWrap w:val="0"/>
            <w:vAlign w:val="top"/>
          </w:tcPr>
          <w:p>
            <w:pPr>
              <w:rPr>
                <w:rFonts w:hint="eastAsia"/>
                <w:b/>
                <w:color w:val="auto"/>
              </w:rPr>
            </w:pPr>
            <w:r>
              <w:rPr>
                <w:rFonts w:hint="eastAsia"/>
                <w:b/>
                <w:color w:val="auto"/>
              </w:rPr>
              <w:t xml:space="preserve">氙灯冷光源系统 （数量：2台）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13.1</w:t>
            </w:r>
          </w:p>
        </w:tc>
        <w:tc>
          <w:tcPr>
            <w:tcW w:w="7578" w:type="dxa"/>
            <w:shd w:val="clear" w:color="auto" w:fill="auto"/>
            <w:noWrap w:val="0"/>
            <w:vAlign w:val="top"/>
          </w:tcPr>
          <w:p>
            <w:pPr>
              <w:rPr>
                <w:rFonts w:hint="eastAsia"/>
                <w:color w:val="auto"/>
              </w:rPr>
            </w:pPr>
            <w:r>
              <w:rPr>
                <w:rFonts w:hint="eastAsia"/>
                <w:color w:val="auto"/>
              </w:rPr>
              <w:t>功率：300瓦氙灯，色温≥6000k，亮度连续可调；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13.2</w:t>
            </w:r>
          </w:p>
        </w:tc>
        <w:tc>
          <w:tcPr>
            <w:tcW w:w="7578" w:type="dxa"/>
            <w:shd w:val="clear" w:color="auto" w:fill="auto"/>
            <w:noWrap w:val="0"/>
            <w:vAlign w:val="top"/>
          </w:tcPr>
          <w:p>
            <w:pPr>
              <w:rPr>
                <w:rFonts w:hint="eastAsia"/>
                <w:color w:val="auto"/>
              </w:rPr>
            </w:pPr>
            <w:r>
              <w:rPr>
                <w:rFonts w:hint="eastAsia"/>
                <w:color w:val="auto"/>
              </w:rPr>
              <w:t>氙灯泡寿命：≥500小时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13.3</w:t>
            </w:r>
          </w:p>
        </w:tc>
        <w:tc>
          <w:tcPr>
            <w:tcW w:w="7578" w:type="dxa"/>
            <w:shd w:val="clear" w:color="auto" w:fill="auto"/>
            <w:noWrap w:val="0"/>
            <w:vAlign w:val="top"/>
          </w:tcPr>
          <w:p>
            <w:pPr>
              <w:rPr>
                <w:rFonts w:hint="eastAsia"/>
                <w:color w:val="auto"/>
              </w:rPr>
            </w:pPr>
            <w:r>
              <w:rPr>
                <w:rFonts w:hint="eastAsia"/>
                <w:color w:val="auto"/>
              </w:rPr>
              <w:t>应急灯泡：卤素灯（无反射镜）12V 35W；寿命≥500小时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13.4</w:t>
            </w:r>
          </w:p>
        </w:tc>
        <w:tc>
          <w:tcPr>
            <w:tcW w:w="7578" w:type="dxa"/>
            <w:shd w:val="clear" w:color="auto" w:fill="auto"/>
            <w:noWrap w:val="0"/>
            <w:vAlign w:val="top"/>
          </w:tcPr>
          <w:p>
            <w:pPr>
              <w:rPr>
                <w:rFonts w:hint="eastAsia"/>
                <w:color w:val="auto"/>
              </w:rPr>
            </w:pPr>
            <w:r>
              <w:rPr>
                <w:rFonts w:hint="eastAsia"/>
                <w:color w:val="auto"/>
              </w:rPr>
              <w:t>自动亮度控制模式：伺服光圈模式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13.5</w:t>
            </w:r>
          </w:p>
        </w:tc>
        <w:tc>
          <w:tcPr>
            <w:tcW w:w="7578" w:type="dxa"/>
            <w:shd w:val="clear" w:color="auto" w:fill="auto"/>
            <w:noWrap w:val="0"/>
            <w:vAlign w:val="top"/>
          </w:tcPr>
          <w:p>
            <w:pPr>
              <w:rPr>
                <w:rFonts w:hint="eastAsia"/>
                <w:color w:val="auto"/>
              </w:rPr>
            </w:pPr>
            <w:r>
              <w:rPr>
                <w:rFonts w:hint="eastAsia"/>
                <w:color w:val="auto"/>
              </w:rPr>
              <w:t>自动曝光：≥17档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13.6</w:t>
            </w:r>
          </w:p>
        </w:tc>
        <w:tc>
          <w:tcPr>
            <w:tcW w:w="7578" w:type="dxa"/>
            <w:shd w:val="clear" w:color="auto" w:fill="auto"/>
            <w:noWrap w:val="0"/>
            <w:vAlign w:val="top"/>
          </w:tcPr>
          <w:p>
            <w:pPr>
              <w:rPr>
                <w:rFonts w:hint="eastAsia"/>
                <w:color w:val="auto"/>
              </w:rPr>
            </w:pPr>
            <w:r>
              <w:rPr>
                <w:rFonts w:hint="eastAsia"/>
                <w:color w:val="auto"/>
              </w:rPr>
              <w:t>具有专为窄波成像（NBI）配置涂层滤光片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w:t>
            </w:r>
          </w:p>
        </w:tc>
        <w:tc>
          <w:tcPr>
            <w:tcW w:w="7578" w:type="dxa"/>
            <w:shd w:val="clear" w:color="auto" w:fill="auto"/>
            <w:noWrap w:val="0"/>
            <w:vAlign w:val="top"/>
          </w:tcPr>
          <w:p>
            <w:pPr>
              <w:rPr>
                <w:rFonts w:hint="eastAsia"/>
                <w:b/>
                <w:color w:val="auto"/>
              </w:rPr>
            </w:pPr>
            <w:r>
              <w:rPr>
                <w:rFonts w:hint="eastAsia"/>
                <w:b/>
                <w:color w:val="auto"/>
              </w:rPr>
              <w:t xml:space="preserve">三晶片全高清摄像头（数量：2个）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14.1</w:t>
            </w:r>
          </w:p>
        </w:tc>
        <w:tc>
          <w:tcPr>
            <w:tcW w:w="7578" w:type="dxa"/>
            <w:shd w:val="clear" w:color="auto" w:fill="auto"/>
            <w:noWrap w:val="0"/>
            <w:vAlign w:val="top"/>
          </w:tcPr>
          <w:p>
            <w:pPr>
              <w:rPr>
                <w:rFonts w:hint="eastAsia"/>
                <w:color w:val="auto"/>
              </w:rPr>
            </w:pPr>
            <w:r>
              <w:rPr>
                <w:rFonts w:hint="eastAsia"/>
                <w:color w:val="auto"/>
              </w:rPr>
              <w:t>兼容窄带成像功能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14.2</w:t>
            </w:r>
          </w:p>
        </w:tc>
        <w:tc>
          <w:tcPr>
            <w:tcW w:w="7578" w:type="dxa"/>
            <w:shd w:val="clear" w:color="auto" w:fill="auto"/>
            <w:noWrap w:val="0"/>
            <w:vAlign w:val="top"/>
          </w:tcPr>
          <w:p>
            <w:pPr>
              <w:rPr>
                <w:rFonts w:hint="eastAsia"/>
                <w:color w:val="auto"/>
              </w:rPr>
            </w:pPr>
            <w:r>
              <w:rPr>
                <w:rFonts w:hint="eastAsia"/>
                <w:color w:val="auto"/>
              </w:rPr>
              <w:t>可高温高压灭菌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14.3</w:t>
            </w:r>
          </w:p>
        </w:tc>
        <w:tc>
          <w:tcPr>
            <w:tcW w:w="7578" w:type="dxa"/>
            <w:shd w:val="clear" w:color="auto" w:fill="auto"/>
            <w:noWrap w:val="0"/>
            <w:vAlign w:val="top"/>
          </w:tcPr>
          <w:p>
            <w:pPr>
              <w:rPr>
                <w:rFonts w:hint="eastAsia"/>
                <w:color w:val="auto"/>
              </w:rPr>
            </w:pPr>
            <w:r>
              <w:rPr>
                <w:rFonts w:hint="eastAsia"/>
                <w:color w:val="auto"/>
              </w:rPr>
              <w:t>具有七个遥控按钮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14.4</w:t>
            </w:r>
          </w:p>
        </w:tc>
        <w:tc>
          <w:tcPr>
            <w:tcW w:w="7578" w:type="dxa"/>
            <w:shd w:val="clear" w:color="auto" w:fill="auto"/>
            <w:noWrap w:val="0"/>
            <w:vAlign w:val="top"/>
          </w:tcPr>
          <w:p>
            <w:pPr>
              <w:rPr>
                <w:rFonts w:hint="eastAsia"/>
                <w:color w:val="auto"/>
              </w:rPr>
            </w:pPr>
            <w:r>
              <w:rPr>
                <w:rFonts w:hint="eastAsia"/>
                <w:color w:val="auto"/>
              </w:rPr>
              <w:t>输出像数1920*1080P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14.5</w:t>
            </w:r>
          </w:p>
        </w:tc>
        <w:tc>
          <w:tcPr>
            <w:tcW w:w="7578" w:type="dxa"/>
            <w:shd w:val="clear" w:color="auto" w:fill="auto"/>
            <w:noWrap w:val="0"/>
            <w:vAlign w:val="top"/>
          </w:tcPr>
          <w:p>
            <w:pPr>
              <w:rPr>
                <w:rFonts w:hint="eastAsia"/>
                <w:color w:val="auto"/>
              </w:rPr>
            </w:pPr>
            <w:r>
              <w:rPr>
                <w:rFonts w:hint="eastAsia"/>
                <w:color w:val="auto"/>
              </w:rPr>
              <w:t>具有光学变焦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14.6</w:t>
            </w:r>
          </w:p>
        </w:tc>
        <w:tc>
          <w:tcPr>
            <w:tcW w:w="7578" w:type="dxa"/>
            <w:shd w:val="clear" w:color="auto" w:fill="auto"/>
            <w:noWrap w:val="0"/>
            <w:vAlign w:val="top"/>
          </w:tcPr>
          <w:p>
            <w:pPr>
              <w:rPr>
                <w:rFonts w:hint="eastAsia"/>
                <w:color w:val="auto"/>
              </w:rPr>
            </w:pPr>
            <w:r>
              <w:rPr>
                <w:rFonts w:hint="eastAsia"/>
                <w:color w:val="auto"/>
              </w:rPr>
              <w:t>具有电动变焦调节，可单手操作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15</w:t>
            </w:r>
          </w:p>
        </w:tc>
        <w:tc>
          <w:tcPr>
            <w:tcW w:w="7578" w:type="dxa"/>
            <w:shd w:val="clear" w:color="auto" w:fill="auto"/>
            <w:noWrap w:val="0"/>
            <w:vAlign w:val="top"/>
          </w:tcPr>
          <w:p>
            <w:pPr>
              <w:rPr>
                <w:rFonts w:hint="eastAsia"/>
                <w:b/>
                <w:color w:val="auto"/>
              </w:rPr>
            </w:pPr>
            <w:r>
              <w:rPr>
                <w:rFonts w:hint="eastAsia"/>
                <w:b/>
                <w:color w:val="auto"/>
              </w:rPr>
              <w:t xml:space="preserve">26英寸全高清医用监视器 （数量：2台）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16</w:t>
            </w:r>
          </w:p>
        </w:tc>
        <w:tc>
          <w:tcPr>
            <w:tcW w:w="7578" w:type="dxa"/>
            <w:shd w:val="clear" w:color="auto" w:fill="auto"/>
            <w:noWrap w:val="0"/>
            <w:vAlign w:val="top"/>
          </w:tcPr>
          <w:p>
            <w:pPr>
              <w:rPr>
                <w:rFonts w:hint="eastAsia"/>
                <w:b/>
                <w:color w:val="auto"/>
              </w:rPr>
            </w:pPr>
            <w:r>
              <w:rPr>
                <w:rFonts w:hint="eastAsia"/>
                <w:b/>
                <w:color w:val="auto"/>
              </w:rPr>
              <w:t xml:space="preserve">专用台车（数量：2台）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17</w:t>
            </w:r>
          </w:p>
        </w:tc>
        <w:tc>
          <w:tcPr>
            <w:tcW w:w="7578" w:type="dxa"/>
            <w:shd w:val="clear" w:color="auto" w:fill="auto"/>
            <w:noWrap w:val="0"/>
            <w:vAlign w:val="top"/>
          </w:tcPr>
          <w:p>
            <w:pPr>
              <w:rPr>
                <w:rFonts w:hint="eastAsia"/>
                <w:b/>
                <w:color w:val="auto"/>
              </w:rPr>
            </w:pPr>
            <w:r>
              <w:rPr>
                <w:rFonts w:hint="eastAsia"/>
                <w:b/>
                <w:color w:val="auto"/>
              </w:rPr>
              <w:t xml:space="preserve">气腹机  （数量：2台）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17.1</w:t>
            </w:r>
          </w:p>
        </w:tc>
        <w:tc>
          <w:tcPr>
            <w:tcW w:w="7578" w:type="dxa"/>
            <w:shd w:val="clear" w:color="auto" w:fill="auto"/>
            <w:noWrap w:val="0"/>
            <w:vAlign w:val="top"/>
          </w:tcPr>
          <w:p>
            <w:pPr>
              <w:rPr>
                <w:rFonts w:hint="eastAsia"/>
                <w:color w:val="auto"/>
              </w:rPr>
            </w:pPr>
            <w:r>
              <w:rPr>
                <w:rFonts w:hint="eastAsia"/>
                <w:color w:val="auto"/>
              </w:rPr>
              <w:t>最大气流量≥20L/min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17.2</w:t>
            </w:r>
          </w:p>
        </w:tc>
        <w:tc>
          <w:tcPr>
            <w:tcW w:w="7578" w:type="dxa"/>
            <w:shd w:val="clear" w:color="auto" w:fill="auto"/>
            <w:noWrap w:val="0"/>
            <w:vAlign w:val="top"/>
          </w:tcPr>
          <w:p>
            <w:pPr>
              <w:rPr>
                <w:rFonts w:hint="eastAsia"/>
                <w:color w:val="auto"/>
              </w:rPr>
            </w:pPr>
            <w:r>
              <w:rPr>
                <w:rFonts w:hint="eastAsia"/>
                <w:color w:val="auto"/>
              </w:rPr>
              <w:t>腹部压力控制： 3-25mmHg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17.3</w:t>
            </w:r>
          </w:p>
        </w:tc>
        <w:tc>
          <w:tcPr>
            <w:tcW w:w="7578" w:type="dxa"/>
            <w:shd w:val="clear" w:color="auto" w:fill="auto"/>
            <w:noWrap w:val="0"/>
            <w:vAlign w:val="top"/>
          </w:tcPr>
          <w:p>
            <w:pPr>
              <w:rPr>
                <w:rFonts w:hint="eastAsia"/>
                <w:color w:val="auto"/>
              </w:rPr>
            </w:pPr>
            <w:r>
              <w:rPr>
                <w:rFonts w:hint="eastAsia"/>
                <w:color w:val="auto"/>
              </w:rPr>
              <w:t>兼容整体手术室模块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17.4</w:t>
            </w:r>
          </w:p>
        </w:tc>
        <w:tc>
          <w:tcPr>
            <w:tcW w:w="7578" w:type="dxa"/>
            <w:shd w:val="clear" w:color="auto" w:fill="auto"/>
            <w:noWrap w:val="0"/>
            <w:vAlign w:val="top"/>
          </w:tcPr>
          <w:p>
            <w:pPr>
              <w:rPr>
                <w:rFonts w:hint="eastAsia"/>
                <w:color w:val="auto"/>
              </w:rPr>
            </w:pPr>
            <w:r>
              <w:rPr>
                <w:rFonts w:hint="eastAsia"/>
                <w:color w:val="auto"/>
              </w:rPr>
              <w:t>流速设定：0.1-20 L/min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18</w:t>
            </w:r>
          </w:p>
        </w:tc>
        <w:tc>
          <w:tcPr>
            <w:tcW w:w="7578" w:type="dxa"/>
            <w:shd w:val="clear" w:color="auto" w:fill="auto"/>
            <w:noWrap w:val="0"/>
            <w:vAlign w:val="top"/>
          </w:tcPr>
          <w:p>
            <w:pPr>
              <w:rPr>
                <w:rFonts w:hint="eastAsia"/>
                <w:b/>
                <w:color w:val="auto"/>
              </w:rPr>
            </w:pPr>
            <w:r>
              <w:rPr>
                <w:rFonts w:hint="eastAsia"/>
                <w:b/>
                <w:color w:val="auto"/>
              </w:rPr>
              <w:t xml:space="preserve">导光束  （数量：2个）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19</w:t>
            </w:r>
          </w:p>
        </w:tc>
        <w:tc>
          <w:tcPr>
            <w:tcW w:w="7578" w:type="dxa"/>
            <w:shd w:val="clear" w:color="auto" w:fill="auto"/>
            <w:noWrap w:val="0"/>
            <w:vAlign w:val="top"/>
          </w:tcPr>
          <w:p>
            <w:pPr>
              <w:rPr>
                <w:rFonts w:hint="eastAsia"/>
                <w:b/>
                <w:color w:val="auto"/>
              </w:rPr>
            </w:pPr>
            <w:r>
              <w:rPr>
                <w:rFonts w:hint="eastAsia"/>
                <w:b/>
                <w:color w:val="auto"/>
              </w:rPr>
              <w:t xml:space="preserve">高清光学视管 （数量：8个）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19.1</w:t>
            </w:r>
          </w:p>
        </w:tc>
        <w:tc>
          <w:tcPr>
            <w:tcW w:w="7578" w:type="dxa"/>
            <w:shd w:val="clear" w:color="auto" w:fill="auto"/>
            <w:noWrap w:val="0"/>
            <w:vAlign w:val="top"/>
          </w:tcPr>
          <w:p>
            <w:pPr>
              <w:rPr>
                <w:rFonts w:hint="eastAsia"/>
                <w:color w:val="auto"/>
              </w:rPr>
            </w:pPr>
            <w:r>
              <w:rPr>
                <w:rFonts w:hint="eastAsia"/>
                <w:color w:val="auto"/>
              </w:rPr>
              <w:t>直径：10mm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19.2</w:t>
            </w:r>
          </w:p>
        </w:tc>
        <w:tc>
          <w:tcPr>
            <w:tcW w:w="7578" w:type="dxa"/>
            <w:shd w:val="clear" w:color="auto" w:fill="auto"/>
            <w:noWrap w:val="0"/>
            <w:vAlign w:val="top"/>
          </w:tcPr>
          <w:p>
            <w:pPr>
              <w:rPr>
                <w:rFonts w:hint="eastAsia"/>
                <w:color w:val="auto"/>
              </w:rPr>
            </w:pPr>
            <w:r>
              <w:rPr>
                <w:rFonts w:hint="eastAsia"/>
                <w:color w:val="auto"/>
              </w:rPr>
              <w:t>视野方向：30°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19.3</w:t>
            </w:r>
          </w:p>
        </w:tc>
        <w:tc>
          <w:tcPr>
            <w:tcW w:w="7578" w:type="dxa"/>
            <w:shd w:val="clear" w:color="auto" w:fill="auto"/>
            <w:noWrap w:val="0"/>
            <w:vAlign w:val="top"/>
          </w:tcPr>
          <w:p>
            <w:pPr>
              <w:rPr>
                <w:rFonts w:hint="eastAsia"/>
                <w:color w:val="auto"/>
              </w:rPr>
            </w:pPr>
            <w:r>
              <w:rPr>
                <w:rFonts w:hint="eastAsia"/>
                <w:color w:val="auto"/>
              </w:rPr>
              <w:t>可高温高压灭菌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20</w:t>
            </w:r>
          </w:p>
        </w:tc>
        <w:tc>
          <w:tcPr>
            <w:tcW w:w="7578" w:type="dxa"/>
            <w:shd w:val="clear" w:color="auto" w:fill="auto"/>
            <w:noWrap w:val="0"/>
            <w:vAlign w:val="top"/>
          </w:tcPr>
          <w:p>
            <w:pPr>
              <w:rPr>
                <w:rFonts w:hint="eastAsia"/>
                <w:b/>
                <w:color w:val="auto"/>
              </w:rPr>
            </w:pPr>
            <w:r>
              <w:rPr>
                <w:rFonts w:hint="eastAsia"/>
                <w:b/>
                <w:color w:val="auto"/>
              </w:rPr>
              <w:t xml:space="preserve">高清光学视管 （数量：3个）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20.1</w:t>
            </w:r>
          </w:p>
        </w:tc>
        <w:tc>
          <w:tcPr>
            <w:tcW w:w="7578" w:type="dxa"/>
            <w:shd w:val="clear" w:color="auto" w:fill="auto"/>
            <w:noWrap w:val="0"/>
            <w:vAlign w:val="top"/>
          </w:tcPr>
          <w:p>
            <w:pPr>
              <w:rPr>
                <w:rFonts w:hint="eastAsia"/>
                <w:color w:val="auto"/>
              </w:rPr>
            </w:pPr>
            <w:r>
              <w:rPr>
                <w:rFonts w:hint="eastAsia"/>
                <w:color w:val="auto"/>
              </w:rPr>
              <w:t>直径：5mm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20.2</w:t>
            </w:r>
          </w:p>
        </w:tc>
        <w:tc>
          <w:tcPr>
            <w:tcW w:w="7578" w:type="dxa"/>
            <w:shd w:val="clear" w:color="auto" w:fill="auto"/>
            <w:noWrap w:val="0"/>
            <w:vAlign w:val="top"/>
          </w:tcPr>
          <w:p>
            <w:pPr>
              <w:rPr>
                <w:rFonts w:hint="eastAsia"/>
                <w:color w:val="auto"/>
              </w:rPr>
            </w:pPr>
            <w:r>
              <w:rPr>
                <w:rFonts w:hint="eastAsia"/>
                <w:color w:val="auto"/>
              </w:rPr>
              <w:t>视野方向：30°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20.3</w:t>
            </w:r>
          </w:p>
        </w:tc>
        <w:tc>
          <w:tcPr>
            <w:tcW w:w="7578" w:type="dxa"/>
            <w:shd w:val="clear" w:color="auto" w:fill="auto"/>
            <w:noWrap w:val="0"/>
            <w:vAlign w:val="top"/>
          </w:tcPr>
          <w:p>
            <w:pPr>
              <w:rPr>
                <w:rFonts w:hint="eastAsia"/>
                <w:color w:val="auto"/>
              </w:rPr>
            </w:pPr>
            <w:r>
              <w:rPr>
                <w:rFonts w:hint="eastAsia"/>
                <w:color w:val="auto"/>
              </w:rPr>
              <w:t>可高温高压灭菌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21</w:t>
            </w:r>
          </w:p>
        </w:tc>
        <w:tc>
          <w:tcPr>
            <w:tcW w:w="7578" w:type="dxa"/>
            <w:shd w:val="clear" w:color="auto" w:fill="auto"/>
            <w:noWrap w:val="0"/>
            <w:vAlign w:val="top"/>
          </w:tcPr>
          <w:p>
            <w:pPr>
              <w:rPr>
                <w:rFonts w:hint="eastAsia"/>
                <w:b/>
                <w:color w:val="auto"/>
              </w:rPr>
            </w:pPr>
            <w:r>
              <w:rPr>
                <w:rFonts w:hint="eastAsia"/>
                <w:b/>
                <w:color w:val="auto"/>
              </w:rPr>
              <w:t>高清光学视管 （数量：5根）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21.1</w:t>
            </w:r>
          </w:p>
        </w:tc>
        <w:tc>
          <w:tcPr>
            <w:tcW w:w="7578" w:type="dxa"/>
            <w:shd w:val="clear" w:color="auto" w:fill="auto"/>
            <w:noWrap w:val="0"/>
            <w:vAlign w:val="top"/>
          </w:tcPr>
          <w:p>
            <w:pPr>
              <w:rPr>
                <w:rFonts w:hint="eastAsia"/>
                <w:color w:val="auto"/>
              </w:rPr>
            </w:pPr>
            <w:r>
              <w:rPr>
                <w:rFonts w:hint="eastAsia"/>
                <w:color w:val="auto"/>
              </w:rPr>
              <w:t>直径：4mm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21.2</w:t>
            </w:r>
          </w:p>
        </w:tc>
        <w:tc>
          <w:tcPr>
            <w:tcW w:w="7578" w:type="dxa"/>
            <w:shd w:val="clear" w:color="auto" w:fill="auto"/>
            <w:noWrap w:val="0"/>
            <w:vAlign w:val="top"/>
          </w:tcPr>
          <w:p>
            <w:pPr>
              <w:rPr>
                <w:rFonts w:hint="eastAsia"/>
                <w:color w:val="auto"/>
              </w:rPr>
            </w:pPr>
            <w:r>
              <w:rPr>
                <w:rFonts w:hint="eastAsia"/>
                <w:color w:val="auto"/>
              </w:rPr>
              <w:t>视野方向：12°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21.3</w:t>
            </w:r>
          </w:p>
        </w:tc>
        <w:tc>
          <w:tcPr>
            <w:tcW w:w="7578" w:type="dxa"/>
            <w:shd w:val="clear" w:color="auto" w:fill="auto"/>
            <w:noWrap w:val="0"/>
            <w:vAlign w:val="top"/>
          </w:tcPr>
          <w:p>
            <w:pPr>
              <w:rPr>
                <w:rFonts w:hint="eastAsia"/>
                <w:color w:val="auto"/>
              </w:rPr>
            </w:pPr>
            <w:r>
              <w:rPr>
                <w:rFonts w:hint="eastAsia"/>
                <w:color w:val="auto"/>
              </w:rPr>
              <w:t>可高温高压灭菌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22</w:t>
            </w:r>
          </w:p>
        </w:tc>
        <w:tc>
          <w:tcPr>
            <w:tcW w:w="7578" w:type="dxa"/>
            <w:shd w:val="clear" w:color="auto" w:fill="auto"/>
            <w:noWrap w:val="0"/>
            <w:vAlign w:val="top"/>
          </w:tcPr>
          <w:p>
            <w:pPr>
              <w:rPr>
                <w:rFonts w:hint="eastAsia"/>
                <w:b/>
                <w:color w:val="auto"/>
              </w:rPr>
            </w:pPr>
            <w:r>
              <w:rPr>
                <w:rFonts w:hint="eastAsia"/>
                <w:b/>
                <w:color w:val="auto"/>
              </w:rPr>
              <w:t>工作把手 （数量：2根）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22.1</w:t>
            </w:r>
          </w:p>
        </w:tc>
        <w:tc>
          <w:tcPr>
            <w:tcW w:w="7578" w:type="dxa"/>
            <w:shd w:val="clear" w:color="auto" w:fill="auto"/>
            <w:noWrap w:val="0"/>
            <w:vAlign w:val="top"/>
          </w:tcPr>
          <w:p>
            <w:pPr>
              <w:rPr>
                <w:rFonts w:hint="eastAsia"/>
                <w:color w:val="auto"/>
              </w:rPr>
            </w:pPr>
            <w:r>
              <w:rPr>
                <w:rFonts w:hint="eastAsia"/>
                <w:color w:val="auto"/>
              </w:rPr>
              <w:t>被动式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22.2</w:t>
            </w:r>
          </w:p>
        </w:tc>
        <w:tc>
          <w:tcPr>
            <w:tcW w:w="7578" w:type="dxa"/>
            <w:shd w:val="clear" w:color="auto" w:fill="auto"/>
            <w:noWrap w:val="0"/>
            <w:vAlign w:val="top"/>
          </w:tcPr>
          <w:p>
            <w:pPr>
              <w:rPr>
                <w:rFonts w:hint="eastAsia"/>
                <w:color w:val="auto"/>
              </w:rPr>
            </w:pPr>
            <w:r>
              <w:rPr>
                <w:rFonts w:hint="eastAsia"/>
                <w:color w:val="auto"/>
              </w:rPr>
              <w:t>可高温高压灭菌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23</w:t>
            </w:r>
          </w:p>
        </w:tc>
        <w:tc>
          <w:tcPr>
            <w:tcW w:w="7578" w:type="dxa"/>
            <w:shd w:val="clear" w:color="auto" w:fill="auto"/>
            <w:noWrap w:val="0"/>
            <w:vAlign w:val="top"/>
          </w:tcPr>
          <w:p>
            <w:pPr>
              <w:rPr>
                <w:rFonts w:hint="eastAsia"/>
                <w:b/>
                <w:color w:val="auto"/>
              </w:rPr>
            </w:pPr>
            <w:r>
              <w:rPr>
                <w:rFonts w:hint="eastAsia"/>
                <w:b/>
                <w:color w:val="auto"/>
              </w:rPr>
              <w:t>外管鞘   （数量：2个）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23.1</w:t>
            </w:r>
          </w:p>
        </w:tc>
        <w:tc>
          <w:tcPr>
            <w:tcW w:w="7578" w:type="dxa"/>
            <w:shd w:val="clear" w:color="auto" w:fill="auto"/>
            <w:noWrap w:val="0"/>
            <w:vAlign w:val="top"/>
          </w:tcPr>
          <w:p>
            <w:pPr>
              <w:rPr>
                <w:rFonts w:hint="eastAsia"/>
                <w:color w:val="auto"/>
              </w:rPr>
            </w:pPr>
            <w:r>
              <w:rPr>
                <w:rFonts w:hint="eastAsia"/>
                <w:color w:val="auto"/>
              </w:rPr>
              <w:t>管鞘直径：≤26Fr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23.2</w:t>
            </w:r>
          </w:p>
        </w:tc>
        <w:tc>
          <w:tcPr>
            <w:tcW w:w="7578" w:type="dxa"/>
            <w:shd w:val="clear" w:color="auto" w:fill="auto"/>
            <w:noWrap w:val="0"/>
            <w:vAlign w:val="top"/>
          </w:tcPr>
          <w:p>
            <w:pPr>
              <w:rPr>
                <w:rFonts w:hint="eastAsia"/>
                <w:color w:val="auto"/>
              </w:rPr>
            </w:pPr>
            <w:r>
              <w:rPr>
                <w:rFonts w:hint="eastAsia"/>
                <w:color w:val="auto"/>
              </w:rPr>
              <w:t>可持续灌流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24</w:t>
            </w:r>
          </w:p>
        </w:tc>
        <w:tc>
          <w:tcPr>
            <w:tcW w:w="7578" w:type="dxa"/>
            <w:shd w:val="clear" w:color="auto" w:fill="auto"/>
            <w:noWrap w:val="0"/>
            <w:vAlign w:val="top"/>
          </w:tcPr>
          <w:p>
            <w:pPr>
              <w:rPr>
                <w:rFonts w:hint="eastAsia"/>
                <w:b/>
                <w:color w:val="auto"/>
              </w:rPr>
            </w:pPr>
            <w:r>
              <w:rPr>
                <w:rFonts w:hint="eastAsia"/>
                <w:b/>
                <w:color w:val="auto"/>
              </w:rPr>
              <w:t>内管鞘  （数量：2个）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24.1</w:t>
            </w:r>
          </w:p>
        </w:tc>
        <w:tc>
          <w:tcPr>
            <w:tcW w:w="7578" w:type="dxa"/>
            <w:shd w:val="clear" w:color="auto" w:fill="auto"/>
            <w:noWrap w:val="0"/>
            <w:vAlign w:val="top"/>
          </w:tcPr>
          <w:p>
            <w:pPr>
              <w:rPr>
                <w:rFonts w:hint="eastAsia"/>
                <w:color w:val="auto"/>
              </w:rPr>
            </w:pPr>
            <w:r>
              <w:rPr>
                <w:rFonts w:hint="eastAsia"/>
                <w:color w:val="auto"/>
              </w:rPr>
              <w:t>管鞘直径：≤24 Fr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25</w:t>
            </w:r>
          </w:p>
        </w:tc>
        <w:tc>
          <w:tcPr>
            <w:tcW w:w="7578" w:type="dxa"/>
            <w:shd w:val="clear" w:color="auto" w:fill="auto"/>
            <w:noWrap w:val="0"/>
            <w:vAlign w:val="top"/>
          </w:tcPr>
          <w:p>
            <w:pPr>
              <w:rPr>
                <w:b/>
                <w:color w:val="auto"/>
              </w:rPr>
            </w:pPr>
            <w:r>
              <w:rPr>
                <w:rFonts w:hint="eastAsia"/>
                <w:b/>
                <w:color w:val="auto"/>
              </w:rPr>
              <w:t>鞘芯（数量：2个）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26</w:t>
            </w:r>
          </w:p>
        </w:tc>
        <w:tc>
          <w:tcPr>
            <w:tcW w:w="7578" w:type="dxa"/>
            <w:shd w:val="clear" w:color="auto" w:fill="auto"/>
            <w:noWrap w:val="0"/>
            <w:vAlign w:val="top"/>
          </w:tcPr>
          <w:p>
            <w:pPr>
              <w:rPr>
                <w:rFonts w:hint="eastAsia"/>
                <w:b/>
                <w:color w:val="auto"/>
              </w:rPr>
            </w:pPr>
            <w:r>
              <w:rPr>
                <w:rFonts w:hint="eastAsia"/>
                <w:b/>
                <w:color w:val="auto"/>
              </w:rPr>
              <w:t>接头（数量：2个）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27</w:t>
            </w:r>
          </w:p>
        </w:tc>
        <w:tc>
          <w:tcPr>
            <w:tcW w:w="7578" w:type="dxa"/>
            <w:shd w:val="clear" w:color="auto" w:fill="auto"/>
            <w:noWrap w:val="0"/>
            <w:vAlign w:val="top"/>
          </w:tcPr>
          <w:p>
            <w:pPr>
              <w:rPr>
                <w:rFonts w:hint="eastAsia"/>
                <w:b/>
                <w:color w:val="auto"/>
              </w:rPr>
            </w:pPr>
            <w:r>
              <w:rPr>
                <w:rFonts w:hint="eastAsia"/>
                <w:b/>
                <w:color w:val="auto"/>
              </w:rPr>
              <w:t>消毒盒（数量：2个）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17" w:type="dxa"/>
            <w:shd w:val="clear" w:color="auto" w:fill="auto"/>
            <w:noWrap w:val="0"/>
            <w:vAlign w:val="center"/>
          </w:tcPr>
          <w:p>
            <w:pPr>
              <w:snapToGrid w:val="0"/>
              <w:rPr>
                <w:rFonts w:hint="eastAsia"/>
                <w:bCs/>
                <w:color w:val="auto"/>
                <w:szCs w:val="21"/>
              </w:rPr>
            </w:pPr>
            <w:r>
              <w:rPr>
                <w:rFonts w:hint="eastAsia"/>
                <w:bCs/>
                <w:color w:val="auto"/>
                <w:szCs w:val="21"/>
              </w:rPr>
              <w:t>28</w:t>
            </w:r>
          </w:p>
        </w:tc>
        <w:tc>
          <w:tcPr>
            <w:tcW w:w="7578" w:type="dxa"/>
            <w:shd w:val="clear" w:color="auto" w:fill="auto"/>
            <w:noWrap w:val="0"/>
            <w:vAlign w:val="top"/>
          </w:tcPr>
          <w:p>
            <w:pPr>
              <w:rPr>
                <w:rFonts w:hint="eastAsia"/>
                <w:b/>
                <w:color w:val="auto"/>
              </w:rPr>
            </w:pPr>
            <w:r>
              <w:rPr>
                <w:rFonts w:hint="eastAsia"/>
                <w:b/>
                <w:color w:val="auto"/>
              </w:rPr>
              <w:t>镜子原装消毒盒（数量：14个）</w:t>
            </w:r>
          </w:p>
        </w:tc>
      </w:tr>
    </w:tbl>
    <w:p>
      <w:pPr>
        <w:spacing w:line="360" w:lineRule="auto"/>
        <w:rPr>
          <w:rFonts w:hint="eastAsia" w:ascii="宋体" w:hAnsi="宋体" w:cs="宋体"/>
          <w:b/>
          <w:bCs/>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配置要求：列出详细的设备配置清单和选配件报价清单。</w:t>
      </w:r>
    </w:p>
    <w:p>
      <w:pPr>
        <w:pStyle w:val="28"/>
        <w:ind w:firstLine="0" w:firstLineChars="0"/>
        <w:rPr>
          <w:rFonts w:hint="eastAsia" w:ascii="新宋体" w:hAnsi="新宋体" w:eastAsia="新宋体"/>
          <w:b/>
          <w:bCs/>
          <w:color w:val="auto"/>
          <w:sz w:val="24"/>
          <w:szCs w:val="24"/>
        </w:rPr>
      </w:pPr>
      <w:r>
        <w:rPr>
          <w:rFonts w:hint="eastAsia" w:ascii="新宋体" w:hAnsi="新宋体" w:eastAsia="新宋体"/>
          <w:b/>
          <w:bCs/>
          <w:color w:val="auto"/>
          <w:sz w:val="24"/>
          <w:szCs w:val="24"/>
        </w:rPr>
        <w:t>其他：提供进口医疗器械注册证及产品注册登记表、设备验收时提供海关报关单及商检证书、标书中未提及的某些属标配的功能、软件，必须无条件提供。</w:t>
      </w:r>
    </w:p>
    <w:p>
      <w:pPr>
        <w:pStyle w:val="28"/>
        <w:ind w:firstLine="0" w:firstLineChars="0"/>
        <w:rPr>
          <w:rFonts w:hint="eastAsia" w:ascii="新宋体" w:hAnsi="新宋体" w:eastAsia="新宋体"/>
          <w:b/>
          <w:bCs/>
          <w:color w:val="auto"/>
          <w:sz w:val="24"/>
          <w:szCs w:val="24"/>
        </w:rPr>
      </w:pPr>
      <w:r>
        <w:rPr>
          <w:rFonts w:hint="eastAsia" w:ascii="新宋体" w:hAnsi="新宋体" w:eastAsia="新宋体"/>
          <w:b/>
          <w:bCs/>
          <w:color w:val="auto"/>
          <w:sz w:val="24"/>
          <w:szCs w:val="24"/>
        </w:rPr>
        <w:t>售后服务：设备验收合格后保修一年。</w:t>
      </w:r>
    </w:p>
    <w:p>
      <w:pPr>
        <w:spacing w:line="360" w:lineRule="auto"/>
        <w:rPr>
          <w:rFonts w:ascii="宋体" w:hAnsi="宋体" w:cs="宋体"/>
          <w:b/>
          <w:bCs/>
          <w:color w:val="auto"/>
          <w:sz w:val="24"/>
          <w:szCs w:val="32"/>
        </w:rPr>
      </w:pPr>
      <w:r>
        <w:rPr>
          <w:rFonts w:hint="eastAsia" w:ascii="宋体" w:hAnsi="宋体" w:cs="宋体"/>
          <w:b/>
          <w:bCs/>
          <w:color w:val="auto"/>
          <w:sz w:val="24"/>
          <w:szCs w:val="32"/>
        </w:rPr>
        <w:t>三、商务需求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应详细说明维保条款和临床/维修培训内容（注明保修年限、培训地点及时间、保修是否包含模块等），保修期后维修不收取维修费/差旅费、只收取配件费，同时保修期后维修必须先维修后付款，同时注明出保后购买保修服务的价格（例：产品总价的5%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2、常用配件和耗品：价格清单（详细标明各种相关配件和耗品的型号、价格、注册证号，耗材价格作为重要参考依据，务必详细说明），无耗材报价的默认为该仪器无需耗材。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3、提供医院要求的最新机型和软件，免费提供软件升级，及时提供新功能和新技术的安装和临床应用。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4、列出全套设备的详细配置清单（包括所有组成部分的规格型号及分项报价、对应的注册证号）。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5、上述配置中未提及的，与该系统配套的所有硬件、软件及功能模块请单独报价，如不作特殊说明，则视同包含该型号产品厂方最新发布的所有功能软件和所有选配件。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6、验收时需提供投标机型的原始DATASHEET。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7、验收时需提供该设备的海关报关单、商检证书、中文操作规程、中文说明书（含维修手册）、装箱单、中文标识和原厂出厂中文检测报告。</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8、保修期结束后保证所提供仪器十年的零配件供应和维修服务（提供报修后24小时内工程师上门常规付费服务）。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9、首次计量检测费用由供应商承担，同时供应商按成本价提供后续计量服务。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10、付款方式为：货到安装调试验收合格并移交所有证件资料后后三个月内付合同货款总额95%，剩余5%在设备安装验收合格满一年后无任何质量问题则在一个月内付清。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11、中标后供应商承诺提供的产品生产日期应是一年内（合同签订日期开始倒推1年）生产的原装全新未曾使用的产品。</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12、交货期及地点：签订合同后</w:t>
      </w:r>
      <w:r>
        <w:rPr>
          <w:rFonts w:hint="eastAsia" w:ascii="宋体" w:hAnsi="宋体" w:cs="宋体"/>
          <w:color w:val="auto"/>
          <w:sz w:val="24"/>
          <w:szCs w:val="32"/>
          <w:lang w:val="en-US" w:eastAsia="zh-CN"/>
        </w:rPr>
        <w:t>60天</w:t>
      </w:r>
      <w:r>
        <w:rPr>
          <w:rFonts w:hint="eastAsia" w:ascii="宋体" w:hAnsi="宋体" w:cs="宋体"/>
          <w:color w:val="auto"/>
          <w:sz w:val="24"/>
          <w:szCs w:val="32"/>
        </w:rPr>
        <w:t>内交货，地点为台州市中心医院（台州学院附属医院）指定地点。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13、厂家提供24小时在线服务，一般故障24小时内修复；如需更换配件，应在72小时内解决问题，如不能解决，厂家需提供备用机供用户使用。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14、仪器安装后若发现主要参数与标书响应不符，应无条件退货，供应商承担全部责任。</w:t>
      </w:r>
    </w:p>
    <w:p>
      <w:pPr>
        <w:spacing w:line="360" w:lineRule="auto"/>
        <w:rPr>
          <w:rFonts w:ascii="宋体" w:hAnsi="宋体" w:cs="宋体"/>
          <w:b/>
          <w:bCs/>
          <w:color w:val="auto"/>
          <w:sz w:val="24"/>
          <w:szCs w:val="32"/>
        </w:rPr>
      </w:pPr>
      <w:r>
        <w:rPr>
          <w:rFonts w:hint="eastAsia" w:ascii="宋体" w:hAnsi="宋体" w:cs="宋体"/>
          <w:b/>
          <w:bCs/>
          <w:color w:val="auto"/>
          <w:sz w:val="24"/>
          <w:szCs w:val="32"/>
        </w:rPr>
        <w:t>四、其他</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中标（成交）供应商应在政府采购云平台（https://www.zcy.gov.cn/）上注册成为“政采云正式供应商”，如不按要求注册的，采购方有权延期发布中标（成交）通知书和中标（成交）公告，后果由供应商自行承担。</w:t>
      </w:r>
      <w:r>
        <w:rPr>
          <w:rFonts w:ascii="宋体" w:hAnsi="宋体" w:cs="宋体"/>
          <w:color w:val="auto"/>
          <w:sz w:val="24"/>
          <w:szCs w:val="32"/>
        </w:rPr>
        <w:br w:type="page"/>
      </w:r>
    </w:p>
    <w:p>
      <w:pPr>
        <w:widowControl/>
        <w:jc w:val="center"/>
        <w:rPr>
          <w:rFonts w:ascii="宋体" w:hAnsi="宋体" w:cs="宋体"/>
          <w:b/>
          <w:bCs/>
          <w:color w:val="auto"/>
          <w:sz w:val="36"/>
          <w:szCs w:val="44"/>
        </w:rPr>
      </w:pPr>
      <w:r>
        <w:rPr>
          <w:rFonts w:hint="eastAsia" w:ascii="宋体" w:hAnsi="宋体" w:cs="宋体"/>
          <w:b/>
          <w:bCs/>
          <w:color w:val="auto"/>
          <w:sz w:val="36"/>
          <w:szCs w:val="44"/>
        </w:rPr>
        <w:t>第五章 合同主要条款</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以下为成交后签定本项目合同的通用条款，成交供应商不得提出实质性的修改，关于专用条款将由采购人与成交供应商结合本项目具体情况协商后签订。</w:t>
      </w:r>
    </w:p>
    <w:p>
      <w:pPr>
        <w:spacing w:line="360" w:lineRule="auto"/>
        <w:jc w:val="left"/>
        <w:rPr>
          <w:rFonts w:ascii="宋体" w:hAnsi="宋体" w:cs="宋体"/>
          <w:color w:val="auto"/>
          <w:sz w:val="24"/>
          <w:szCs w:val="32"/>
        </w:rPr>
      </w:pPr>
      <w:r>
        <w:rPr>
          <w:rFonts w:hint="eastAsia" w:ascii="宋体" w:hAnsi="宋体" w:cs="宋体"/>
          <w:color w:val="auto"/>
          <w:sz w:val="24"/>
          <w:szCs w:val="32"/>
        </w:rPr>
        <w:t>甲方：</w:t>
      </w:r>
      <w:r>
        <w:rPr>
          <w:rFonts w:hint="eastAsia" w:ascii="宋体" w:hAnsi="宋体" w:cs="宋体"/>
          <w:b/>
          <w:bCs/>
          <w:color w:val="auto"/>
          <w:sz w:val="24"/>
          <w:szCs w:val="32"/>
        </w:rPr>
        <w:t>台州市中心医院（台州学院附属医院）</w:t>
      </w:r>
      <w:r>
        <w:rPr>
          <w:rFonts w:hint="eastAsia" w:ascii="宋体" w:hAnsi="宋体" w:cs="宋体"/>
          <w:color w:val="auto"/>
          <w:sz w:val="24"/>
          <w:szCs w:val="32"/>
        </w:rPr>
        <w:t>（以下简称甲方）</w:t>
      </w:r>
    </w:p>
    <w:p>
      <w:pPr>
        <w:spacing w:line="360" w:lineRule="auto"/>
        <w:jc w:val="left"/>
        <w:rPr>
          <w:rFonts w:ascii="宋体" w:hAnsi="宋体" w:cs="宋体"/>
          <w:color w:val="auto"/>
          <w:sz w:val="24"/>
          <w:szCs w:val="32"/>
        </w:rPr>
      </w:pPr>
      <w:r>
        <w:rPr>
          <w:rFonts w:hint="eastAsia" w:ascii="宋体" w:hAnsi="宋体" w:cs="宋体"/>
          <w:color w:val="auto"/>
          <w:sz w:val="24"/>
          <w:szCs w:val="32"/>
        </w:rPr>
        <w:t>乙方：</w:t>
      </w:r>
      <w:r>
        <w:rPr>
          <w:rFonts w:hint="eastAsia" w:ascii="宋体" w:hAnsi="宋体" w:cs="宋体"/>
          <w:b/>
          <w:bCs/>
          <w:color w:val="auto"/>
          <w:sz w:val="24"/>
          <w:szCs w:val="32"/>
          <w:u w:val="single"/>
        </w:rPr>
        <w:t xml:space="preserve">                                  </w:t>
      </w:r>
      <w:r>
        <w:rPr>
          <w:rFonts w:hint="eastAsia" w:ascii="宋体" w:hAnsi="宋体" w:cs="宋体"/>
          <w:color w:val="auto"/>
          <w:sz w:val="24"/>
          <w:szCs w:val="32"/>
        </w:rPr>
        <w:t>（以下简称乙方）</w:t>
      </w:r>
    </w:p>
    <w:p>
      <w:pPr>
        <w:spacing w:line="360" w:lineRule="auto"/>
        <w:jc w:val="left"/>
        <w:rPr>
          <w:rFonts w:ascii="宋体" w:hAnsi="宋体" w:cs="宋体"/>
          <w:color w:val="auto"/>
          <w:sz w:val="24"/>
          <w:szCs w:val="32"/>
        </w:rPr>
      </w:pPr>
      <w:r>
        <w:rPr>
          <w:rFonts w:hint="eastAsia" w:ascii="宋体" w:hAnsi="宋体" w:cs="宋体"/>
          <w:color w:val="auto"/>
          <w:sz w:val="24"/>
          <w:szCs w:val="32"/>
        </w:rPr>
        <w:t>合同签约地：浙江省台州市</w:t>
      </w:r>
    </w:p>
    <w:p>
      <w:pPr>
        <w:spacing w:line="360" w:lineRule="auto"/>
        <w:jc w:val="left"/>
        <w:rPr>
          <w:rFonts w:ascii="宋体" w:hAnsi="宋体" w:cs="宋体"/>
          <w:color w:val="auto"/>
          <w:sz w:val="24"/>
          <w:szCs w:val="32"/>
        </w:rPr>
      </w:pPr>
      <w:r>
        <w:rPr>
          <w:rFonts w:hint="eastAsia" w:ascii="宋体" w:hAnsi="宋体" w:cs="宋体"/>
          <w:color w:val="auto"/>
          <w:sz w:val="24"/>
          <w:szCs w:val="32"/>
        </w:rPr>
        <w:t>合同编号：ZXYY-SB----</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第一章  总 则</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1、根据招标情况和评标标准，确定乙方为中标人。根据招标处理办法，甲乙双方本着平等互惠、友好合作的原则，特签订本合同。</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第二章   标 的 物</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1、商品的名称、品牌、规格型号、产地、数量、价格等</w:t>
      </w:r>
    </w:p>
    <w:tbl>
      <w:tblPr>
        <w:tblStyle w:val="22"/>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6" w:type="dxa"/>
            <w:vAlign w:val="center"/>
          </w:tcPr>
          <w:p>
            <w:pPr>
              <w:jc w:val="center"/>
              <w:rPr>
                <w:rFonts w:ascii="宋体" w:hAnsi="宋体" w:cs="宋体"/>
                <w:color w:val="auto"/>
                <w:sz w:val="24"/>
                <w:szCs w:val="32"/>
              </w:rPr>
            </w:pPr>
            <w:r>
              <w:rPr>
                <w:rFonts w:hint="eastAsia" w:ascii="宋体" w:hAnsi="宋体" w:cs="宋体"/>
                <w:color w:val="auto"/>
                <w:sz w:val="24"/>
                <w:szCs w:val="32"/>
              </w:rPr>
              <w:t>序号</w:t>
            </w:r>
          </w:p>
        </w:tc>
        <w:tc>
          <w:tcPr>
            <w:tcW w:w="1524" w:type="dxa"/>
            <w:vAlign w:val="center"/>
          </w:tcPr>
          <w:p>
            <w:pPr>
              <w:jc w:val="center"/>
              <w:rPr>
                <w:rFonts w:ascii="宋体" w:hAnsi="宋体" w:cs="宋体"/>
                <w:color w:val="auto"/>
                <w:sz w:val="24"/>
                <w:szCs w:val="32"/>
              </w:rPr>
            </w:pPr>
            <w:r>
              <w:rPr>
                <w:rFonts w:hint="eastAsia" w:ascii="宋体" w:hAnsi="宋体" w:cs="宋体"/>
                <w:color w:val="auto"/>
                <w:sz w:val="24"/>
                <w:szCs w:val="32"/>
              </w:rPr>
              <w:t>商品名称</w:t>
            </w:r>
          </w:p>
        </w:tc>
        <w:tc>
          <w:tcPr>
            <w:tcW w:w="696" w:type="dxa"/>
            <w:vAlign w:val="center"/>
          </w:tcPr>
          <w:p>
            <w:pPr>
              <w:jc w:val="center"/>
              <w:rPr>
                <w:rFonts w:ascii="宋体" w:hAnsi="宋体" w:cs="宋体"/>
                <w:color w:val="auto"/>
                <w:sz w:val="24"/>
                <w:szCs w:val="32"/>
              </w:rPr>
            </w:pPr>
            <w:r>
              <w:rPr>
                <w:rFonts w:hint="eastAsia" w:ascii="宋体" w:hAnsi="宋体" w:cs="宋体"/>
                <w:color w:val="auto"/>
                <w:sz w:val="24"/>
                <w:szCs w:val="32"/>
              </w:rPr>
              <w:t>品牌</w:t>
            </w:r>
          </w:p>
        </w:tc>
        <w:tc>
          <w:tcPr>
            <w:tcW w:w="1176" w:type="dxa"/>
            <w:vAlign w:val="center"/>
          </w:tcPr>
          <w:p>
            <w:pPr>
              <w:jc w:val="center"/>
              <w:rPr>
                <w:rFonts w:ascii="宋体" w:hAnsi="宋体" w:cs="宋体"/>
                <w:color w:val="auto"/>
                <w:sz w:val="24"/>
                <w:szCs w:val="32"/>
              </w:rPr>
            </w:pPr>
            <w:r>
              <w:rPr>
                <w:rFonts w:hint="eastAsia" w:ascii="宋体" w:hAnsi="宋体" w:cs="宋体"/>
                <w:color w:val="auto"/>
                <w:sz w:val="24"/>
                <w:szCs w:val="32"/>
              </w:rPr>
              <w:t>规格型号</w:t>
            </w:r>
          </w:p>
        </w:tc>
        <w:tc>
          <w:tcPr>
            <w:tcW w:w="696" w:type="dxa"/>
            <w:vAlign w:val="center"/>
          </w:tcPr>
          <w:p>
            <w:pPr>
              <w:jc w:val="center"/>
              <w:rPr>
                <w:rFonts w:ascii="宋体" w:hAnsi="宋体" w:cs="宋体"/>
                <w:color w:val="auto"/>
                <w:sz w:val="24"/>
                <w:szCs w:val="32"/>
              </w:rPr>
            </w:pPr>
            <w:r>
              <w:rPr>
                <w:rFonts w:hint="eastAsia" w:ascii="宋体" w:hAnsi="宋体" w:cs="宋体"/>
                <w:color w:val="auto"/>
                <w:sz w:val="24"/>
                <w:szCs w:val="32"/>
              </w:rPr>
              <w:t>产地</w:t>
            </w:r>
          </w:p>
        </w:tc>
        <w:tc>
          <w:tcPr>
            <w:tcW w:w="696" w:type="dxa"/>
            <w:vAlign w:val="center"/>
          </w:tcPr>
          <w:p>
            <w:pPr>
              <w:jc w:val="center"/>
              <w:rPr>
                <w:rFonts w:ascii="宋体" w:hAnsi="宋体" w:cs="宋体"/>
                <w:color w:val="auto"/>
                <w:sz w:val="24"/>
                <w:szCs w:val="32"/>
              </w:rPr>
            </w:pPr>
            <w:r>
              <w:rPr>
                <w:rFonts w:hint="eastAsia" w:ascii="宋体" w:hAnsi="宋体" w:cs="宋体"/>
                <w:color w:val="auto"/>
                <w:sz w:val="24"/>
                <w:szCs w:val="32"/>
              </w:rPr>
              <w:t>数量</w:t>
            </w:r>
          </w:p>
        </w:tc>
        <w:tc>
          <w:tcPr>
            <w:tcW w:w="1236" w:type="dxa"/>
            <w:vAlign w:val="center"/>
          </w:tcPr>
          <w:p>
            <w:pPr>
              <w:jc w:val="center"/>
              <w:rPr>
                <w:rFonts w:ascii="宋体" w:hAnsi="宋体" w:cs="宋体"/>
                <w:color w:val="auto"/>
                <w:sz w:val="24"/>
                <w:szCs w:val="32"/>
              </w:rPr>
            </w:pPr>
            <w:r>
              <w:rPr>
                <w:rFonts w:hint="eastAsia" w:ascii="宋体" w:hAnsi="宋体" w:cs="宋体"/>
                <w:color w:val="auto"/>
                <w:sz w:val="24"/>
                <w:szCs w:val="32"/>
              </w:rPr>
              <w:t>单价</w:t>
            </w:r>
          </w:p>
          <w:p>
            <w:pPr>
              <w:jc w:val="center"/>
              <w:rPr>
                <w:rFonts w:ascii="宋体" w:hAnsi="宋体" w:cs="宋体"/>
                <w:color w:val="auto"/>
                <w:sz w:val="24"/>
                <w:szCs w:val="32"/>
              </w:rPr>
            </w:pPr>
            <w:r>
              <w:rPr>
                <w:rFonts w:hint="eastAsia" w:ascii="宋体" w:hAnsi="宋体" w:cs="宋体"/>
                <w:color w:val="auto"/>
                <w:sz w:val="24"/>
                <w:szCs w:val="32"/>
              </w:rPr>
              <w:t>（万元）</w:t>
            </w:r>
          </w:p>
        </w:tc>
        <w:tc>
          <w:tcPr>
            <w:tcW w:w="1236" w:type="dxa"/>
            <w:vAlign w:val="center"/>
          </w:tcPr>
          <w:p>
            <w:pPr>
              <w:jc w:val="center"/>
              <w:rPr>
                <w:rFonts w:ascii="宋体" w:hAnsi="宋体" w:cs="宋体"/>
                <w:color w:val="auto"/>
                <w:sz w:val="24"/>
                <w:szCs w:val="32"/>
              </w:rPr>
            </w:pPr>
            <w:r>
              <w:rPr>
                <w:rFonts w:hint="eastAsia" w:ascii="宋体" w:hAnsi="宋体" w:cs="宋体"/>
                <w:color w:val="auto"/>
                <w:sz w:val="24"/>
                <w:szCs w:val="32"/>
              </w:rPr>
              <w:t>总价</w:t>
            </w:r>
          </w:p>
          <w:p>
            <w:pPr>
              <w:jc w:val="center"/>
              <w:rPr>
                <w:rFonts w:ascii="宋体" w:hAnsi="宋体" w:cs="宋体"/>
                <w:color w:val="auto"/>
                <w:sz w:val="24"/>
                <w:szCs w:val="32"/>
              </w:rPr>
            </w:pPr>
            <w:r>
              <w:rPr>
                <w:rFonts w:hint="eastAsia" w:ascii="宋体" w:hAnsi="宋体" w:cs="宋体"/>
                <w:color w:val="auto"/>
                <w:sz w:val="24"/>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hAnsi="宋体" w:cs="宋体"/>
                <w:color w:val="auto"/>
                <w:sz w:val="24"/>
                <w:szCs w:val="32"/>
              </w:rPr>
            </w:pPr>
            <w:r>
              <w:rPr>
                <w:rFonts w:hint="eastAsia" w:ascii="宋体" w:hAnsi="宋体" w:cs="宋体"/>
                <w:color w:val="auto"/>
                <w:sz w:val="24"/>
                <w:szCs w:val="32"/>
              </w:rPr>
              <w:t>1</w:t>
            </w:r>
          </w:p>
        </w:tc>
        <w:tc>
          <w:tcPr>
            <w:tcW w:w="1524" w:type="dxa"/>
            <w:vAlign w:val="center"/>
          </w:tcPr>
          <w:p>
            <w:pPr>
              <w:jc w:val="center"/>
              <w:rPr>
                <w:rFonts w:ascii="宋体" w:hAnsi="宋体" w:cs="宋体"/>
                <w:color w:val="auto"/>
                <w:sz w:val="24"/>
                <w:szCs w:val="32"/>
              </w:rPr>
            </w:pPr>
          </w:p>
        </w:tc>
        <w:tc>
          <w:tcPr>
            <w:tcW w:w="696" w:type="dxa"/>
            <w:vAlign w:val="center"/>
          </w:tcPr>
          <w:p>
            <w:pPr>
              <w:jc w:val="center"/>
              <w:rPr>
                <w:rFonts w:ascii="宋体" w:hAnsi="宋体" w:cs="宋体"/>
                <w:color w:val="auto"/>
                <w:sz w:val="24"/>
                <w:szCs w:val="32"/>
              </w:rPr>
            </w:pPr>
          </w:p>
        </w:tc>
        <w:tc>
          <w:tcPr>
            <w:tcW w:w="1176" w:type="dxa"/>
            <w:vAlign w:val="center"/>
          </w:tcPr>
          <w:p>
            <w:pPr>
              <w:jc w:val="center"/>
              <w:rPr>
                <w:rFonts w:ascii="宋体" w:hAnsi="宋体" w:cs="宋体"/>
                <w:color w:val="auto"/>
                <w:sz w:val="24"/>
                <w:szCs w:val="32"/>
              </w:rPr>
            </w:pPr>
          </w:p>
        </w:tc>
        <w:tc>
          <w:tcPr>
            <w:tcW w:w="696" w:type="dxa"/>
            <w:vAlign w:val="center"/>
          </w:tcPr>
          <w:p>
            <w:pPr>
              <w:jc w:val="center"/>
              <w:rPr>
                <w:rFonts w:ascii="宋体" w:hAnsi="宋体" w:cs="宋体"/>
                <w:color w:val="auto"/>
                <w:sz w:val="24"/>
                <w:szCs w:val="32"/>
              </w:rPr>
            </w:pPr>
          </w:p>
        </w:tc>
        <w:tc>
          <w:tcPr>
            <w:tcW w:w="696" w:type="dxa"/>
            <w:vAlign w:val="center"/>
          </w:tcPr>
          <w:p>
            <w:pPr>
              <w:jc w:val="center"/>
              <w:rPr>
                <w:rFonts w:ascii="宋体" w:hAnsi="宋体" w:cs="宋体"/>
                <w:color w:val="auto"/>
                <w:sz w:val="24"/>
                <w:szCs w:val="32"/>
              </w:rPr>
            </w:pPr>
          </w:p>
        </w:tc>
        <w:tc>
          <w:tcPr>
            <w:tcW w:w="1236" w:type="dxa"/>
            <w:vAlign w:val="center"/>
          </w:tcPr>
          <w:p>
            <w:pPr>
              <w:jc w:val="center"/>
              <w:rPr>
                <w:rFonts w:ascii="宋体" w:hAnsi="宋体" w:cs="宋体"/>
                <w:color w:val="auto"/>
                <w:sz w:val="24"/>
                <w:szCs w:val="32"/>
              </w:rPr>
            </w:pPr>
          </w:p>
        </w:tc>
        <w:tc>
          <w:tcPr>
            <w:tcW w:w="1236" w:type="dxa"/>
            <w:vAlign w:val="center"/>
          </w:tcPr>
          <w:p>
            <w:pPr>
              <w:jc w:val="center"/>
              <w:rPr>
                <w:rFonts w:ascii="宋体" w:hAnsi="宋体" w:cs="宋体"/>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1524"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69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117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69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69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123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c>
          <w:tcPr>
            <w:tcW w:w="1236" w:type="dxa"/>
            <w:vAlign w:val="center"/>
          </w:tcPr>
          <w:p>
            <w:pPr>
              <w:jc w:val="center"/>
              <w:rPr>
                <w:rFonts w:ascii="宋体" w:hAnsi="宋体" w:cs="宋体"/>
                <w:color w:val="auto"/>
                <w:sz w:val="24"/>
                <w:szCs w:val="32"/>
              </w:rPr>
            </w:pPr>
            <w:r>
              <w:rPr>
                <w:rFonts w:hint="eastAsia" w:ascii="宋体" w:hAnsi="宋体" w:cs="宋体"/>
                <w:color w:val="auto"/>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16" w:type="dxa"/>
            <w:gridSpan w:val="8"/>
            <w:vAlign w:val="center"/>
          </w:tcPr>
          <w:p>
            <w:pPr>
              <w:rPr>
                <w:rFonts w:ascii="宋体" w:hAnsi="宋体" w:cs="宋体"/>
                <w:color w:val="auto"/>
                <w:sz w:val="24"/>
                <w:szCs w:val="32"/>
              </w:rPr>
            </w:pPr>
            <w:r>
              <w:rPr>
                <w:rFonts w:hint="eastAsia" w:ascii="宋体" w:hAnsi="宋体" w:cs="宋体"/>
                <w:color w:val="auto"/>
                <w:sz w:val="24"/>
                <w:szCs w:val="32"/>
              </w:rPr>
              <w:t>合计人民币（大写）：</w:t>
            </w:r>
            <w:r>
              <w:rPr>
                <w:rFonts w:hint="eastAsia" w:ascii="宋体" w:hAnsi="宋体" w:cs="宋体"/>
                <w:color w:val="auto"/>
                <w:sz w:val="24"/>
                <w:szCs w:val="32"/>
                <w:u w:val="single"/>
              </w:rPr>
              <w:t xml:space="preserve">                           </w:t>
            </w:r>
            <w:r>
              <w:rPr>
                <w:rFonts w:hint="eastAsia" w:ascii="宋体" w:hAnsi="宋体" w:cs="宋体"/>
                <w:color w:val="auto"/>
                <w:sz w:val="24"/>
                <w:szCs w:val="32"/>
              </w:rPr>
              <w:t>元整。</w:t>
            </w:r>
          </w:p>
        </w:tc>
      </w:tr>
    </w:tbl>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2、以上合同总价包含产品到达甲方并能正常使用所需的一切费用。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3、配置要求详见配置清单。</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第三章  付款方式</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1、甲方在货到安装调试验收合格并收到所有证件资料后3个月内，将合同总价的95%的货款，即人民币</w:t>
      </w:r>
      <w:r>
        <w:rPr>
          <w:rFonts w:hint="eastAsia" w:ascii="宋体" w:hAnsi="宋体" w:cs="宋体"/>
          <w:color w:val="auto"/>
          <w:sz w:val="24"/>
          <w:szCs w:val="32"/>
          <w:u w:val="single"/>
        </w:rPr>
        <w:t xml:space="preserve">        </w:t>
      </w:r>
      <w:r>
        <w:rPr>
          <w:rFonts w:hint="eastAsia" w:ascii="宋体" w:hAnsi="宋体" w:cs="宋体"/>
          <w:color w:val="auto"/>
          <w:sz w:val="24"/>
          <w:szCs w:val="32"/>
        </w:rPr>
        <w:t>元付至乙方的银行帐户，同时在付款之前要求乙方开出全额发票给甲方，以便付款。</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2、甲方在设备安装验收合格满一年后无任何质量问题，则在1个月内付清余款，将合同总价5%的货款，即人民币</w:t>
      </w:r>
      <w:r>
        <w:rPr>
          <w:rFonts w:hint="eastAsia" w:ascii="宋体" w:hAnsi="宋体" w:cs="宋体"/>
          <w:color w:val="auto"/>
          <w:sz w:val="24"/>
          <w:szCs w:val="32"/>
          <w:u w:val="single"/>
        </w:rPr>
        <w:t xml:space="preserve">        </w:t>
      </w:r>
      <w:r>
        <w:rPr>
          <w:rFonts w:hint="eastAsia" w:ascii="宋体" w:hAnsi="宋体" w:cs="宋体"/>
          <w:color w:val="auto"/>
          <w:sz w:val="24"/>
          <w:szCs w:val="32"/>
        </w:rPr>
        <w:t>元付至乙方的银行帐户。</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第四章  交货时间、地点</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1、乙方在合同签订后</w:t>
      </w:r>
      <w:r>
        <w:rPr>
          <w:rFonts w:hint="eastAsia" w:ascii="宋体" w:hAnsi="宋体" w:cs="宋体"/>
          <w:color w:val="auto"/>
          <w:sz w:val="24"/>
          <w:szCs w:val="32"/>
          <w:lang w:val="en-US" w:eastAsia="zh-CN"/>
        </w:rPr>
        <w:t>60</w:t>
      </w:r>
      <w:r>
        <w:rPr>
          <w:rFonts w:hint="eastAsia" w:ascii="宋体" w:hAnsi="宋体" w:cs="宋体"/>
          <w:color w:val="auto"/>
          <w:sz w:val="24"/>
          <w:szCs w:val="32"/>
        </w:rPr>
        <w:t>天内把货物送到医院，如发生由于乙方原因产生的逾期到货，乙方应按照逾期到货部分价款的每天0.3%向甲方付违约金。</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2、交货地点：台州市中心医院指定地点。</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第五章  货物包装、到货及安装验收</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1、乙方应在货物发运前对其进行满足运输距离、防潮、防震、防锈和防破损装卸等符合该货物国家相关规范及本身运输需要的要求包装，以保证货物安全运达甲方指定地点。</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2、乙方应在货物发送前48小时通知甲方发货信息；货物到后，乙方负责在经甲方电话或书面通知后3个工作日内派工程师到院安装，如超过时间，每天按货物总价的0.3%作为违约金付给甲方。</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3、设备验收规定</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（1）双方工作人员清点到货设备品名、数量、产地、规格型号、中文标识及合法证件等。</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（3）对技术复杂的货物，甲方应邀请国家认可的专业检测机构或质控机构参与验收，并由其出具质量检测报告。</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（4）货物安装验收合格后，甲乙双方在验收报告上签字确认，货物安装调试工作完成。如有产生验收费用，则由乙方负责。</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4、乙方需对设备的合法性负全责（包括进货渠道、合法证件、购货发票等）。</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5、乙方应保证所提供的货物或其任何一部分均不会侵犯任何第三方的知识产权；设备所含的软件甲方具有永久使用权。</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6、乙方保证所交付的货物的所有权完全属于乙方且无任何抵押、查封等产权瑕疵。</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7、乙方提供所有软件的备份光盘、License及所有口令信息，同时提供这些软件安装、调试及相关维护所需要的所有硬件和软件工具。不能提供上述内容的，则需到甲方现场提供所有软件终身免费安装（含硬件更换后软件重新安装调试）、调试、维护服务。</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8、首次计量检测费用由乙方承担，同时乙方按成本价提供后续计量服务。</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第六章  质量保证及售后服务</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10%）。</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2、乙方提供的货物在质保期内因货物本身的质量问题发生故障，乙方应负责免费更换。对达不到技术要求者，根据实际情况，经双方协商，可按以下办法处理：</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（1）更换：由乙方承担所发生的全部费用。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（2）贬值处理：由甲乙双方合议定价。</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（3）退货处理：乙方应退还甲方支付的合同款，同时应承担该货物的直接费用（包括运输、保险、检验、货款利息及银行手续费等）</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3、在质保期内，乙方应对货物出现的质量及安全问题负责处理解决并承担一切费用。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4、质保期：在乙方货到安装调试验收合格并移交所有证件资料后开始计算质保期；全套设备免费保修</w:t>
      </w:r>
      <w:r>
        <w:rPr>
          <w:rFonts w:hint="eastAsia" w:ascii="宋体" w:hAnsi="宋体" w:cs="宋体"/>
          <w:color w:val="auto"/>
          <w:sz w:val="24"/>
          <w:szCs w:val="32"/>
          <w:u w:val="single"/>
        </w:rPr>
        <w:t xml:space="preserve"> 1 </w:t>
      </w:r>
      <w:r>
        <w:rPr>
          <w:rFonts w:hint="eastAsia" w:ascii="宋体" w:hAnsi="宋体" w:cs="宋体"/>
          <w:color w:val="auto"/>
          <w:sz w:val="24"/>
          <w:szCs w:val="32"/>
        </w:rPr>
        <w:t>年（包含所有部件（消耗品除外））；质保期内每年进行2次免费维护（不包括维修）；质保期外，终身维修，维修只收配件成本费，维修配件提供时间不少于十年；在质保期内保证开机率大于等于95%（按工作日每超出开机率要求时间一天，保修时间相应延长十天），接到电话报修响应并到达医院时间小于24小时。</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5、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6、乙方在为甲方提供安装调试、维修维护及其他任何服务中，应负责乙方委派或派出人员的安全生产管理责任，并承担委派或派出人员在甲方服务期间因患病、意外伤害及其他原因导致损失的所有费用。</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第七章  技术支持、培训</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1、技术支持</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甲乙双方签订合同后，货到之前，乙方派遣工程技术人员免费进行场地设计及现场指导，并且乙方承诺为甲方免费提供软件升级，及时提供设备新功能和临床应用的资料。</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2、设备安装以后，乙方负责对甲方操作人员、维修人员进行技术培训。</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（1）乙方对甲方的操作人员进行现场操作培训直到甲方操作人员熟练掌握使用该设备各种性能为止，并提供详细的操作手册、电子版使用操作规程以及电子版培训资料。</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（3）其他乙方在投标文件或承诺书中有响应的培训内容按响应条款执行。</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第八章  合同的修改变更与解除</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1、对本合同及其附件变更或解除，必须合同双方签署书面协议才能生效。</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第九章  违约责任</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1、对一方的违约行为或合同执行中给对方造成的损失，责任方的赔偿额不高于实际的损失额度或本合同的总金额。</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第十章  争议的解决</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1、本合同一式陆份（甲方二份、乙方二份、招标代理机构一份、台州市政府采购监管处一份），具有同等法律效力，双方签字盖章后生效。</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2、凡有关本合同或执行本合同而发生的一切争议，应通过友好协商解决，如协商不成，则应申请甲方所在地法院裁决。</w:t>
      </w:r>
    </w:p>
    <w:p>
      <w:pPr>
        <w:spacing w:line="360" w:lineRule="auto"/>
        <w:jc w:val="center"/>
        <w:rPr>
          <w:rFonts w:ascii="宋体" w:hAnsi="宋体" w:cs="宋体"/>
          <w:b/>
          <w:bCs/>
          <w:color w:val="auto"/>
          <w:sz w:val="24"/>
          <w:szCs w:val="32"/>
        </w:rPr>
      </w:pPr>
    </w:p>
    <w:p>
      <w:pPr>
        <w:spacing w:line="360" w:lineRule="auto"/>
        <w:jc w:val="center"/>
        <w:rPr>
          <w:rFonts w:ascii="宋体" w:hAnsi="宋体" w:cs="宋体"/>
          <w:b/>
          <w:bCs/>
          <w:color w:val="auto"/>
          <w:sz w:val="24"/>
          <w:szCs w:val="32"/>
        </w:rPr>
      </w:pPr>
      <w:r>
        <w:rPr>
          <w:rFonts w:hint="eastAsia" w:ascii="宋体" w:hAnsi="宋体" w:cs="宋体"/>
          <w:b/>
          <w:bCs/>
          <w:color w:val="auto"/>
          <w:sz w:val="24"/>
          <w:szCs w:val="32"/>
        </w:rPr>
        <w:t>第十一章  其 它</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1、在合同有效期内，任何一方因不可抗力事件导致不能履行合同，则合同履行期可延长；不可抗力延续120天以上，双方应友好协商是否解除合同。</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2、本合同未尽事宜，可另行签订《补充协议》，《补充协议》与本合同具有同等法律效力。</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3、本合同未涉及到的内容以</w:t>
      </w:r>
      <w:r>
        <w:rPr>
          <w:rFonts w:hint="eastAsia" w:ascii="宋体" w:hAnsi="宋体" w:cs="宋体"/>
          <w:b/>
          <w:bCs/>
          <w:color w:val="auto"/>
          <w:sz w:val="24"/>
          <w:szCs w:val="32"/>
          <w:u w:val="single"/>
        </w:rPr>
        <w:t>编号：</w:t>
      </w:r>
      <w:r>
        <w:rPr>
          <w:rFonts w:hint="eastAsia" w:ascii="宋体" w:hAnsi="宋体" w:cs="宋体"/>
          <w:b/>
          <w:bCs/>
          <w:color w:val="auto"/>
          <w:sz w:val="24"/>
          <w:szCs w:val="32"/>
          <w:u w:val="single"/>
          <w:lang w:eastAsia="zh-CN"/>
        </w:rPr>
        <w:t>ZJWS2020-ZXYY19</w:t>
      </w:r>
      <w:r>
        <w:rPr>
          <w:rFonts w:hint="eastAsia" w:ascii="宋体" w:hAnsi="宋体" w:cs="宋体"/>
          <w:color w:val="auto"/>
          <w:sz w:val="24"/>
          <w:szCs w:val="32"/>
        </w:rPr>
        <w:t>项目中的招投标文件和承诺书为准。</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4、若合同签定、执行过程中，乙方有违反国家法律法规或医院廉洁自律方面规章制度的行为，则本合同自动作废。</w:t>
      </w: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r>
        <w:rPr>
          <w:rFonts w:hint="eastAsia" w:ascii="宋体" w:hAnsi="宋体" w:cs="宋体"/>
          <w:color w:val="auto"/>
          <w:sz w:val="24"/>
          <w:szCs w:val="32"/>
        </w:rPr>
        <w:t>甲    方：                            乙    方：</w:t>
      </w:r>
    </w:p>
    <w:p>
      <w:pPr>
        <w:spacing w:line="360" w:lineRule="auto"/>
        <w:jc w:val="left"/>
        <w:rPr>
          <w:rFonts w:ascii="宋体" w:hAnsi="宋体" w:cs="宋体"/>
          <w:color w:val="auto"/>
          <w:sz w:val="24"/>
          <w:szCs w:val="32"/>
        </w:rPr>
      </w:pPr>
      <w:r>
        <w:rPr>
          <w:rFonts w:hint="eastAsia" w:ascii="宋体" w:hAnsi="宋体" w:cs="宋体"/>
          <w:color w:val="auto"/>
          <w:sz w:val="24"/>
          <w:szCs w:val="32"/>
        </w:rPr>
        <w:t xml:space="preserve">签字盖章：                            签字盖章： </w:t>
      </w:r>
    </w:p>
    <w:p>
      <w:pPr>
        <w:spacing w:line="360" w:lineRule="auto"/>
        <w:jc w:val="left"/>
        <w:rPr>
          <w:rFonts w:ascii="宋体" w:hAnsi="宋体" w:cs="宋体"/>
          <w:color w:val="auto"/>
          <w:sz w:val="24"/>
          <w:szCs w:val="32"/>
        </w:rPr>
      </w:pPr>
      <w:r>
        <w:rPr>
          <w:rFonts w:hint="eastAsia" w:ascii="宋体" w:hAnsi="宋体" w:cs="宋体"/>
          <w:color w:val="auto"/>
          <w:sz w:val="24"/>
          <w:szCs w:val="32"/>
        </w:rPr>
        <w:t>开户银行：                            开户银行：（必填）</w:t>
      </w:r>
    </w:p>
    <w:p>
      <w:pPr>
        <w:spacing w:line="360" w:lineRule="auto"/>
        <w:jc w:val="left"/>
        <w:rPr>
          <w:rFonts w:ascii="宋体" w:hAnsi="宋体" w:cs="宋体"/>
          <w:color w:val="auto"/>
          <w:sz w:val="24"/>
          <w:szCs w:val="32"/>
        </w:rPr>
      </w:pPr>
      <w:r>
        <w:rPr>
          <w:rFonts w:hint="eastAsia" w:ascii="宋体" w:hAnsi="宋体" w:cs="宋体"/>
          <w:color w:val="auto"/>
          <w:sz w:val="24"/>
          <w:szCs w:val="32"/>
        </w:rPr>
        <w:t>银行账号：                            银行账号：（必填）</w:t>
      </w:r>
    </w:p>
    <w:p>
      <w:pPr>
        <w:spacing w:line="360" w:lineRule="auto"/>
        <w:jc w:val="left"/>
        <w:rPr>
          <w:rFonts w:ascii="宋体" w:hAnsi="宋体" w:cs="宋体"/>
          <w:color w:val="auto"/>
          <w:sz w:val="24"/>
          <w:szCs w:val="32"/>
        </w:rPr>
      </w:pPr>
      <w:r>
        <w:rPr>
          <w:rFonts w:hint="eastAsia" w:ascii="宋体" w:hAnsi="宋体" w:cs="宋体"/>
          <w:color w:val="auto"/>
          <w:sz w:val="24"/>
          <w:szCs w:val="32"/>
        </w:rPr>
        <w:t xml:space="preserve">日    期：                            日    期： </w:t>
      </w:r>
    </w:p>
    <w:p>
      <w:pPr>
        <w:spacing w:line="360" w:lineRule="auto"/>
        <w:ind w:firstLine="480" w:firstLineChars="200"/>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spacing w:line="360" w:lineRule="auto"/>
        <w:jc w:val="left"/>
        <w:rPr>
          <w:rFonts w:ascii="宋体" w:hAnsi="宋体" w:cs="宋体"/>
          <w:color w:val="auto"/>
          <w:sz w:val="24"/>
          <w:szCs w:val="32"/>
        </w:rPr>
      </w:pPr>
      <w:r>
        <w:rPr>
          <w:rFonts w:hint="eastAsia" w:ascii="宋体" w:hAnsi="宋体" w:cs="宋体"/>
          <w:color w:val="auto"/>
          <w:sz w:val="24"/>
          <w:szCs w:val="32"/>
        </w:rPr>
        <w:t>鉴证方（鉴证章）：</w:t>
      </w:r>
    </w:p>
    <w:p>
      <w:pPr>
        <w:spacing w:line="360" w:lineRule="auto"/>
        <w:jc w:val="left"/>
        <w:rPr>
          <w:rFonts w:ascii="宋体" w:hAnsi="宋体" w:cs="宋体"/>
          <w:color w:val="auto"/>
          <w:sz w:val="24"/>
          <w:szCs w:val="32"/>
        </w:rPr>
      </w:pPr>
      <w:r>
        <w:rPr>
          <w:rFonts w:hint="eastAsia" w:ascii="宋体" w:hAnsi="宋体" w:cs="宋体"/>
          <w:color w:val="auto"/>
          <w:sz w:val="24"/>
          <w:szCs w:val="32"/>
        </w:rPr>
        <w:t>日  期：</w:t>
      </w: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hint="eastAsia" w:ascii="宋体" w:hAnsi="宋体" w:cs="宋体"/>
          <w:color w:val="auto"/>
          <w:sz w:val="24"/>
          <w:szCs w:val="32"/>
        </w:rPr>
      </w:pPr>
    </w:p>
    <w:p>
      <w:pPr>
        <w:spacing w:line="360" w:lineRule="auto"/>
        <w:jc w:val="center"/>
        <w:rPr>
          <w:rFonts w:ascii="宋体" w:hAnsi="宋体" w:cs="宋体"/>
          <w:b/>
          <w:bCs/>
          <w:color w:val="auto"/>
          <w:sz w:val="36"/>
          <w:szCs w:val="44"/>
        </w:rPr>
      </w:pPr>
      <w:r>
        <w:rPr>
          <w:rFonts w:ascii="宋体" w:hAnsi="宋体" w:cs="宋体"/>
          <w:b/>
          <w:bCs/>
          <w:color w:val="auto"/>
          <w:sz w:val="36"/>
          <w:szCs w:val="44"/>
        </w:rPr>
        <w:br w:type="page"/>
      </w:r>
      <w:r>
        <w:rPr>
          <w:rFonts w:hint="eastAsia" w:ascii="宋体" w:hAnsi="宋体" w:cs="宋体"/>
          <w:b/>
          <w:bCs/>
          <w:color w:val="auto"/>
          <w:sz w:val="36"/>
          <w:szCs w:val="44"/>
        </w:rPr>
        <w:t>第六章 投标文件格式附件</w:t>
      </w:r>
    </w:p>
    <w:p>
      <w:pPr>
        <w:rPr>
          <w:rFonts w:ascii="宋体" w:hAnsi="宋体"/>
          <w:b/>
          <w:color w:val="auto"/>
          <w:kern w:val="0"/>
          <w:sz w:val="28"/>
          <w:szCs w:val="28"/>
        </w:rPr>
      </w:pPr>
      <w:r>
        <w:rPr>
          <w:rFonts w:hint="eastAsia" w:ascii="宋体" w:hAnsi="宋体" w:cs="宋体"/>
          <w:b/>
          <w:bCs/>
          <w:color w:val="auto"/>
          <w:sz w:val="28"/>
          <w:szCs w:val="36"/>
        </w:rPr>
        <w:t>附件1　</w:t>
      </w:r>
      <w:r>
        <w:rPr>
          <w:rFonts w:hint="eastAsia" w:ascii="宋体" w:hAnsi="宋体"/>
          <w:color w:val="auto"/>
          <w:sz w:val="30"/>
          <w:szCs w:val="30"/>
        </w:rPr>
        <w:t xml:space="preserve">　　                                       </w:t>
      </w:r>
      <w:r>
        <w:rPr>
          <w:rFonts w:hint="eastAsia" w:ascii="宋体" w:hAnsi="宋体"/>
          <w:color w:val="auto"/>
          <w:sz w:val="30"/>
          <w:szCs w:val="30"/>
          <w:u w:val="single"/>
        </w:rPr>
        <w:t xml:space="preserve">   </w:t>
      </w:r>
      <w:r>
        <w:rPr>
          <w:rFonts w:hint="eastAsia" w:ascii="宋体" w:hAnsi="宋体"/>
          <w:bCs/>
          <w:color w:val="auto"/>
          <w:sz w:val="24"/>
        </w:rPr>
        <w:t>本</w:t>
      </w:r>
    </w:p>
    <w:p>
      <w:pPr>
        <w:spacing w:line="360" w:lineRule="auto"/>
        <w:rPr>
          <w:rFonts w:ascii="宋体" w:hAnsi="宋体" w:cs="宋体"/>
          <w:b/>
          <w:color w:val="auto"/>
          <w:sz w:val="30"/>
          <w:szCs w:val="30"/>
        </w:rPr>
      </w:pPr>
    </w:p>
    <w:p>
      <w:pPr>
        <w:spacing w:line="360" w:lineRule="auto"/>
        <w:jc w:val="center"/>
        <w:rPr>
          <w:rFonts w:ascii="宋体" w:hAnsi="宋体"/>
          <w:color w:val="auto"/>
          <w:spacing w:val="40"/>
          <w:sz w:val="52"/>
          <w:szCs w:val="52"/>
        </w:rPr>
      </w:pPr>
      <w:r>
        <w:rPr>
          <w:rFonts w:hint="eastAsia" w:ascii="宋体" w:hAnsi="宋体"/>
          <w:color w:val="auto"/>
          <w:spacing w:val="40"/>
          <w:sz w:val="52"/>
          <w:szCs w:val="52"/>
        </w:rPr>
        <w:t>项目名称</w:t>
      </w:r>
    </w:p>
    <w:p>
      <w:pPr>
        <w:spacing w:line="360" w:lineRule="auto"/>
        <w:jc w:val="center"/>
        <w:rPr>
          <w:rFonts w:ascii="宋体" w:hAnsi="宋体"/>
          <w:color w:val="auto"/>
          <w:sz w:val="36"/>
          <w:szCs w:val="36"/>
        </w:rPr>
      </w:pPr>
      <w:r>
        <w:rPr>
          <w:rFonts w:hint="eastAsia" w:ascii="宋体" w:hAnsi="宋体"/>
          <w:color w:val="auto"/>
          <w:sz w:val="36"/>
          <w:szCs w:val="36"/>
        </w:rPr>
        <w:t>项目编号：（标段）</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hAnsi="宋体"/>
          <w:b/>
          <w:bCs/>
          <w:color w:val="auto"/>
          <w:spacing w:val="40"/>
          <w:sz w:val="28"/>
          <w:szCs w:val="28"/>
        </w:rPr>
      </w:pPr>
      <w:r>
        <w:rPr>
          <w:rFonts w:hint="eastAsia" w:ascii="宋体" w:hAnsi="宋体" w:cs="宋体"/>
          <w:b/>
          <w:bCs/>
          <w:color w:val="auto"/>
          <w:sz w:val="28"/>
          <w:szCs w:val="28"/>
          <w:lang w:val="zh-CN"/>
        </w:rPr>
        <w:t>（资格证明文件</w:t>
      </w:r>
      <w:r>
        <w:rPr>
          <w:rFonts w:hint="eastAsia" w:ascii="宋体" w:hAnsi="宋体"/>
          <w:b/>
          <w:bCs/>
          <w:color w:val="auto"/>
          <w:spacing w:val="40"/>
          <w:sz w:val="28"/>
          <w:szCs w:val="28"/>
        </w:rPr>
        <w:t>）</w:t>
      </w:r>
    </w:p>
    <w:p>
      <w:pPr>
        <w:autoSpaceDE w:val="0"/>
        <w:autoSpaceDN w:val="0"/>
        <w:adjustRightInd w:val="0"/>
        <w:spacing w:line="360" w:lineRule="auto"/>
        <w:rPr>
          <w:rFonts w:ascii="宋体" w:hAnsi="宋体"/>
          <w:color w:val="auto"/>
          <w:sz w:val="36"/>
          <w:szCs w:val="36"/>
        </w:rPr>
      </w:pPr>
    </w:p>
    <w:p>
      <w:pPr>
        <w:autoSpaceDE w:val="0"/>
        <w:autoSpaceDN w:val="0"/>
        <w:adjustRightInd w:val="0"/>
        <w:spacing w:line="360" w:lineRule="auto"/>
        <w:rPr>
          <w:rFonts w:ascii="宋体" w:hAnsi="宋体"/>
          <w:color w:val="auto"/>
          <w:sz w:val="36"/>
          <w:szCs w:val="36"/>
        </w:rPr>
      </w:pPr>
      <w:r>
        <w:rPr>
          <w:rFonts w:hint="eastAsia" w:ascii="宋体" w:hAnsi="宋体"/>
          <w:color w:val="auto"/>
          <w:sz w:val="36"/>
          <w:szCs w:val="36"/>
        </w:rPr>
        <w:t>投标人全称（公章）：</w:t>
      </w:r>
    </w:p>
    <w:p>
      <w:pPr>
        <w:autoSpaceDE w:val="0"/>
        <w:autoSpaceDN w:val="0"/>
        <w:adjustRightInd w:val="0"/>
        <w:spacing w:line="360" w:lineRule="auto"/>
        <w:rPr>
          <w:rFonts w:ascii="宋体" w:hAnsi="宋体"/>
          <w:color w:val="auto"/>
          <w:sz w:val="36"/>
          <w:szCs w:val="36"/>
        </w:rPr>
      </w:pPr>
      <w:r>
        <w:rPr>
          <w:rFonts w:hint="eastAsia" w:ascii="宋体" w:hAnsi="宋体"/>
          <w:color w:val="auto"/>
          <w:sz w:val="36"/>
          <w:szCs w:val="36"/>
        </w:rPr>
        <w:t>地址：</w:t>
      </w:r>
    </w:p>
    <w:p>
      <w:pPr>
        <w:autoSpaceDE w:val="0"/>
        <w:autoSpaceDN w:val="0"/>
        <w:adjustRightInd w:val="0"/>
        <w:spacing w:line="360" w:lineRule="auto"/>
        <w:rPr>
          <w:rFonts w:ascii="宋体" w:hAnsi="宋体"/>
          <w:color w:val="auto"/>
          <w:sz w:val="36"/>
          <w:szCs w:val="36"/>
        </w:rPr>
      </w:pPr>
      <w:r>
        <w:rPr>
          <w:rFonts w:hint="eastAsia" w:ascii="宋体" w:hAnsi="宋体"/>
          <w:color w:val="auto"/>
          <w:sz w:val="36"/>
          <w:szCs w:val="36"/>
        </w:rPr>
        <w:t>时间：</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b/>
          <w:bCs/>
          <w:color w:val="auto"/>
          <w:sz w:val="36"/>
          <w:szCs w:val="44"/>
        </w:rPr>
      </w:pPr>
      <w:r>
        <w:rPr>
          <w:rFonts w:hint="eastAsia"/>
          <w:b/>
          <w:bCs/>
          <w:color w:val="auto"/>
          <w:sz w:val="36"/>
          <w:szCs w:val="44"/>
        </w:rPr>
        <w:t>资格证明文件目录</w:t>
      </w:r>
    </w:p>
    <w:p>
      <w:pPr>
        <w:spacing w:line="360" w:lineRule="auto"/>
        <w:rPr>
          <w:rFonts w:ascii="宋体" w:hAnsi="宋体" w:cs="宋体"/>
          <w:color w:val="auto"/>
          <w:sz w:val="24"/>
          <w:szCs w:val="32"/>
        </w:rPr>
      </w:pP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1、声明书（附件2）；</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2、授权委托书（附件3）；</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3、法人或者其他组织的营业执照等证明文件，自然人的身份证明；</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4、财务状况报告，依法缴纳税收和社会保障资金的相关材料；</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5、具备履行合同所必需的设备和专业技术能力的证明材料（根据项目性质提供）；</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6、</w:t>
      </w:r>
      <w:r>
        <w:rPr>
          <w:rFonts w:hint="eastAsia" w:ascii="宋体" w:hAnsi="宋体" w:cs="宋体"/>
          <w:color w:val="auto"/>
          <w:sz w:val="28"/>
          <w:szCs w:val="36"/>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rPr>
        <w:t>。</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widowControl/>
        <w:jc w:val="left"/>
        <w:rPr>
          <w:rFonts w:ascii="宋体" w:hAnsi="宋体"/>
          <w:b/>
          <w:color w:val="auto"/>
          <w:sz w:val="28"/>
        </w:rPr>
      </w:pPr>
      <w:r>
        <w:rPr>
          <w:rFonts w:ascii="宋体" w:hAnsi="宋体"/>
          <w:b/>
          <w:color w:val="auto"/>
          <w:sz w:val="28"/>
        </w:rPr>
        <w:br w:type="page"/>
      </w:r>
    </w:p>
    <w:p>
      <w:pPr>
        <w:spacing w:line="400" w:lineRule="exact"/>
        <w:rPr>
          <w:rFonts w:ascii="宋体"/>
          <w:b/>
          <w:color w:val="auto"/>
          <w:kern w:val="0"/>
          <w:sz w:val="32"/>
          <w:szCs w:val="32"/>
          <w:lang w:val="zh-CN"/>
        </w:rPr>
      </w:pPr>
      <w:r>
        <w:rPr>
          <w:rFonts w:hint="eastAsia" w:ascii="宋体" w:hAnsi="宋体"/>
          <w:b/>
          <w:color w:val="auto"/>
          <w:sz w:val="28"/>
        </w:rPr>
        <w:t>附件</w:t>
      </w:r>
      <w:r>
        <w:rPr>
          <w:rFonts w:ascii="宋体" w:hAnsi="宋体"/>
          <w:b/>
          <w:color w:val="auto"/>
          <w:sz w:val="28"/>
        </w:rPr>
        <w:t xml:space="preserve">2                  </w:t>
      </w:r>
      <w:r>
        <w:rPr>
          <w:rFonts w:hint="eastAsia" w:ascii="宋体" w:hAnsi="宋体"/>
          <w:b/>
          <w:color w:val="auto"/>
          <w:kern w:val="0"/>
          <w:sz w:val="32"/>
          <w:szCs w:val="32"/>
          <w:lang w:val="zh-CN"/>
        </w:rPr>
        <w:t>投标声明书</w:t>
      </w:r>
    </w:p>
    <w:p>
      <w:pPr>
        <w:spacing w:line="440" w:lineRule="exact"/>
        <w:rPr>
          <w:rFonts w:ascii="宋体" w:hAnsi="宋体" w:cs="宋体"/>
          <w:color w:val="auto"/>
          <w:sz w:val="24"/>
          <w:szCs w:val="32"/>
        </w:rPr>
      </w:pPr>
      <w:r>
        <w:rPr>
          <w:rFonts w:hint="eastAsia" w:ascii="宋体" w:hAnsi="宋体" w:cs="宋体"/>
          <w:color w:val="auto"/>
          <w:sz w:val="24"/>
          <w:szCs w:val="32"/>
          <w:u w:val="single"/>
        </w:rPr>
        <w:t>浙江五石工程咨询有限公司</w:t>
      </w:r>
      <w:r>
        <w:rPr>
          <w:rFonts w:hint="eastAsia" w:ascii="宋体" w:hAnsi="宋体" w:cs="宋体"/>
          <w:color w:val="auto"/>
          <w:sz w:val="24"/>
          <w:szCs w:val="32"/>
        </w:rPr>
        <w:t>（采购代理机构名称）：</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u w:val="single"/>
        </w:rPr>
        <w:t>（投标人名称）</w:t>
      </w:r>
      <w:r>
        <w:rPr>
          <w:rFonts w:hint="eastAsia" w:ascii="宋体" w:hAnsi="宋体" w:cs="宋体"/>
          <w:color w:val="auto"/>
          <w:sz w:val="24"/>
          <w:szCs w:val="32"/>
        </w:rPr>
        <w:t>系中华人民共和国合法企业，经营地址。</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我（</w:t>
      </w:r>
      <w:r>
        <w:rPr>
          <w:rFonts w:hint="eastAsia" w:ascii="宋体" w:hAnsi="宋体" w:cs="宋体"/>
          <w:color w:val="auto"/>
          <w:sz w:val="24"/>
          <w:szCs w:val="32"/>
          <w:u w:val="single"/>
        </w:rPr>
        <w:t xml:space="preserve"> 姓名 </w:t>
      </w:r>
      <w:r>
        <w:rPr>
          <w:rFonts w:hint="eastAsia" w:ascii="宋体" w:hAnsi="宋体" w:cs="宋体"/>
          <w:color w:val="auto"/>
          <w:sz w:val="24"/>
          <w:szCs w:val="32"/>
        </w:rPr>
        <w:t>）系（</w:t>
      </w:r>
      <w:r>
        <w:rPr>
          <w:rFonts w:hint="eastAsia" w:ascii="宋体" w:hAnsi="宋体" w:cs="宋体"/>
          <w:color w:val="auto"/>
          <w:sz w:val="24"/>
          <w:szCs w:val="32"/>
          <w:u w:val="single"/>
        </w:rPr>
        <w:t xml:space="preserve"> 投标人名称 </w:t>
      </w:r>
      <w:r>
        <w:rPr>
          <w:rFonts w:hint="eastAsia" w:ascii="宋体" w:hAnsi="宋体" w:cs="宋体"/>
          <w:color w:val="auto"/>
          <w:sz w:val="24"/>
          <w:szCs w:val="32"/>
        </w:rPr>
        <w:t>）的法定代表人，我公司自愿参加贵方组织的（</w:t>
      </w:r>
      <w:r>
        <w:rPr>
          <w:rFonts w:hint="eastAsia" w:ascii="宋体" w:hAnsi="宋体" w:cs="宋体"/>
          <w:color w:val="auto"/>
          <w:sz w:val="24"/>
          <w:szCs w:val="32"/>
          <w:u w:val="single"/>
        </w:rPr>
        <w:t xml:space="preserve"> </w:t>
      </w:r>
      <w:r>
        <w:rPr>
          <w:rFonts w:hint="eastAsia" w:ascii="宋体" w:hAnsi="宋体" w:cs="宋体"/>
          <w:color w:val="auto"/>
          <w:sz w:val="24"/>
          <w:szCs w:val="32"/>
          <w:u w:val="single"/>
          <w:lang w:eastAsia="zh-CN"/>
        </w:rPr>
        <w:t>医用内窥镜采购项目</w:t>
      </w:r>
      <w:r>
        <w:rPr>
          <w:rFonts w:hint="eastAsia" w:ascii="宋体" w:hAnsi="宋体" w:cs="宋体"/>
          <w:color w:val="auto"/>
          <w:sz w:val="24"/>
          <w:szCs w:val="32"/>
          <w:u w:val="single"/>
        </w:rPr>
        <w:t xml:space="preserve"> </w:t>
      </w:r>
      <w:r>
        <w:rPr>
          <w:rFonts w:hint="eastAsia" w:ascii="宋体" w:hAnsi="宋体" w:cs="宋体"/>
          <w:color w:val="auto"/>
          <w:sz w:val="24"/>
          <w:szCs w:val="32"/>
        </w:rPr>
        <w:t>）（编号为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lang w:eastAsia="zh-CN"/>
        </w:rPr>
        <w:t>ZJWS2020-ZXYY19</w:t>
      </w:r>
      <w:r>
        <w:rPr>
          <w:rFonts w:hint="eastAsia" w:ascii="宋体" w:hAnsi="宋体" w:cs="宋体"/>
          <w:color w:val="auto"/>
          <w:sz w:val="24"/>
          <w:szCs w:val="32"/>
          <w:u w:val="single"/>
        </w:rPr>
        <w:t xml:space="preserve"> </w:t>
      </w:r>
      <w:r>
        <w:rPr>
          <w:rFonts w:hint="eastAsia" w:ascii="宋体" w:hAnsi="宋体" w:cs="宋体"/>
          <w:color w:val="auto"/>
          <w:sz w:val="24"/>
          <w:szCs w:val="32"/>
        </w:rPr>
        <w:t>）的投标，为此，我公司就本次投标有关事项郑重声明如下：</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3、我</w:t>
      </w:r>
      <w:r>
        <w:rPr>
          <w:rFonts w:hint="eastAsia" w:ascii="宋体" w:hAnsi="宋体" w:cs="宋体"/>
          <w:color w:val="auto"/>
          <w:sz w:val="24"/>
          <w:szCs w:val="32"/>
          <w:lang w:val="zh-CN"/>
        </w:rPr>
        <w:t>公司</w:t>
      </w:r>
      <w:r>
        <w:rPr>
          <w:rFonts w:hint="eastAsia" w:ascii="宋体" w:hAnsi="宋体" w:cs="宋体"/>
          <w:color w:val="auto"/>
          <w:sz w:val="24"/>
          <w:szCs w:val="32"/>
        </w:rPr>
        <w:t>不是采购人的附属机构；在获知本项目采购信息后，与采购人聘请的为此项目提供咨询服务的公司及其附属机构没有任何联系。</w:t>
      </w:r>
    </w:p>
    <w:p>
      <w:pPr>
        <w:spacing w:line="440" w:lineRule="exact"/>
        <w:ind w:firstLine="480" w:firstLineChars="200"/>
        <w:rPr>
          <w:rFonts w:ascii="宋体" w:hAnsi="宋体" w:cs="宋体"/>
          <w:color w:val="auto"/>
          <w:sz w:val="24"/>
          <w:szCs w:val="32"/>
          <w:lang w:val="af-ZA"/>
        </w:rPr>
      </w:pPr>
      <w:r>
        <w:rPr>
          <w:rFonts w:hint="eastAsia" w:ascii="宋体" w:hAnsi="宋体" w:cs="宋体"/>
          <w:color w:val="auto"/>
          <w:sz w:val="24"/>
          <w:szCs w:val="32"/>
        </w:rPr>
        <w:t>4、我</w:t>
      </w:r>
      <w:r>
        <w:rPr>
          <w:rFonts w:hint="eastAsia" w:ascii="宋体" w:hAnsi="宋体" w:cs="宋体"/>
          <w:color w:val="auto"/>
          <w:sz w:val="24"/>
          <w:szCs w:val="32"/>
          <w:lang w:val="zh-CN"/>
        </w:rPr>
        <w:t>公司</w:t>
      </w:r>
      <w:r>
        <w:rPr>
          <w:rFonts w:hint="eastAsia" w:ascii="宋体" w:hAnsi="宋体" w:cs="宋体"/>
          <w:color w:val="auto"/>
          <w:sz w:val="24"/>
          <w:szCs w:val="32"/>
        </w:rPr>
        <w:t>保证，</w:t>
      </w:r>
      <w:r>
        <w:rPr>
          <w:rFonts w:hint="eastAsia" w:ascii="宋体" w:hAnsi="宋体" w:cs="宋体"/>
          <w:color w:val="auto"/>
          <w:sz w:val="24"/>
          <w:szCs w:val="32"/>
          <w:lang w:val="af-ZA"/>
        </w:rPr>
        <w:t>采购人在中华人民共和国境内使用</w:t>
      </w:r>
      <w:r>
        <w:rPr>
          <w:rFonts w:hint="eastAsia" w:ascii="宋体" w:hAnsi="宋体" w:cs="宋体"/>
          <w:color w:val="auto"/>
          <w:sz w:val="24"/>
          <w:szCs w:val="32"/>
        </w:rPr>
        <w:t>我</w:t>
      </w:r>
      <w:r>
        <w:rPr>
          <w:rFonts w:hint="eastAsia" w:ascii="宋体" w:hAnsi="宋体" w:cs="宋体"/>
          <w:color w:val="auto"/>
          <w:sz w:val="24"/>
          <w:szCs w:val="32"/>
          <w:lang w:val="zh-CN"/>
        </w:rPr>
        <w:t>公司</w:t>
      </w:r>
      <w:r>
        <w:rPr>
          <w:rFonts w:hint="eastAsia" w:ascii="宋体" w:hAnsi="宋体" w:cs="宋体"/>
          <w:color w:val="auto"/>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lang w:val="af-ZA"/>
        </w:rPr>
        <w:t>5、我</w:t>
      </w:r>
      <w:r>
        <w:rPr>
          <w:rFonts w:hint="eastAsia" w:ascii="宋体" w:hAnsi="宋体" w:cs="宋体"/>
          <w:color w:val="auto"/>
          <w:sz w:val="24"/>
          <w:szCs w:val="32"/>
          <w:lang w:val="zh-CN"/>
        </w:rPr>
        <w:t>公司</w:t>
      </w:r>
      <w:r>
        <w:rPr>
          <w:rFonts w:hint="eastAsia" w:ascii="宋体" w:hAnsi="宋体" w:cs="宋体"/>
          <w:color w:val="auto"/>
          <w:sz w:val="24"/>
          <w:szCs w:val="32"/>
          <w:lang w:val="af-ZA"/>
        </w:rPr>
        <w:t>严格履行政府采购合同，不降低合同约定的产品质量和服务，不擅自变更、中止、终止合同，或拒绝履行合同义务；</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6、以上事项如有虚假或隐瞒，我</w:t>
      </w:r>
      <w:r>
        <w:rPr>
          <w:rFonts w:hint="eastAsia" w:ascii="宋体" w:hAnsi="宋体" w:cs="宋体"/>
          <w:color w:val="auto"/>
          <w:sz w:val="24"/>
          <w:szCs w:val="32"/>
          <w:lang w:val="zh-CN"/>
        </w:rPr>
        <w:t>公司</w:t>
      </w:r>
      <w:r>
        <w:rPr>
          <w:rFonts w:hint="eastAsia" w:ascii="宋体" w:hAnsi="宋体" w:cs="宋体"/>
          <w:color w:val="auto"/>
          <w:sz w:val="24"/>
          <w:szCs w:val="32"/>
        </w:rPr>
        <w:t>愿意承担一切后果，并不再寻求任何旨在减轻或免除法律责任的辩解。</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本单位若违反以上承诺，将无条件接受项目主管部门和有关监督管理部门的调查，并愿意承担取消中标资格、没收履约保证金及限制在本地区参与投标等一切法律责任。</w:t>
      </w:r>
    </w:p>
    <w:p>
      <w:pPr>
        <w:spacing w:line="440" w:lineRule="exact"/>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投标人名称(公章)：</w:t>
      </w:r>
    </w:p>
    <w:p>
      <w:pPr>
        <w:spacing w:line="440" w:lineRule="exact"/>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法定代表人或授权委托人(签字)：</w:t>
      </w:r>
    </w:p>
    <w:p>
      <w:pPr>
        <w:spacing w:line="360" w:lineRule="auto"/>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日期：</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年</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月</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日</w:t>
      </w:r>
    </w:p>
    <w:p>
      <w:pPr>
        <w:spacing w:line="360" w:lineRule="auto"/>
        <w:rPr>
          <w:rFonts w:ascii="宋体" w:hAnsi="宋体"/>
          <w:b/>
          <w:color w:val="auto"/>
          <w:sz w:val="28"/>
        </w:rPr>
      </w:pPr>
      <w:r>
        <w:rPr>
          <w:rFonts w:hint="eastAsia" w:ascii="宋体" w:hAnsi="宋体"/>
          <w:b/>
          <w:color w:val="auto"/>
          <w:sz w:val="28"/>
        </w:rPr>
        <w:t>附件3                   授权委托书</w:t>
      </w:r>
    </w:p>
    <w:p>
      <w:pPr>
        <w:spacing w:line="360" w:lineRule="auto"/>
        <w:jc w:val="left"/>
        <w:rPr>
          <w:rFonts w:ascii="宋体" w:hAnsi="宋体" w:cs="宋体"/>
          <w:color w:val="auto"/>
          <w:sz w:val="24"/>
          <w:szCs w:val="32"/>
        </w:rPr>
      </w:pPr>
      <w:r>
        <w:rPr>
          <w:rFonts w:hint="eastAsia" w:ascii="宋体" w:hAnsi="宋体" w:cs="宋体"/>
          <w:color w:val="auto"/>
          <w:sz w:val="24"/>
          <w:szCs w:val="32"/>
          <w:u w:val="single"/>
        </w:rPr>
        <w:t>浙江五石工程咨询有限公司</w:t>
      </w:r>
      <w:r>
        <w:rPr>
          <w:rFonts w:hint="eastAsia" w:ascii="宋体" w:hAnsi="宋体" w:cs="宋体"/>
          <w:color w:val="auto"/>
          <w:sz w:val="24"/>
          <w:szCs w:val="32"/>
        </w:rPr>
        <w:t>（采购代理机构名称）：</w:t>
      </w:r>
    </w:p>
    <w:p>
      <w:pPr>
        <w:spacing w:line="360" w:lineRule="auto"/>
        <w:ind w:firstLine="480" w:firstLineChars="200"/>
        <w:rPr>
          <w:rFonts w:ascii="宋体" w:hAnsi="宋体" w:cs="宋体"/>
          <w:color w:val="auto"/>
          <w:sz w:val="24"/>
          <w:szCs w:val="32"/>
        </w:rPr>
      </w:pPr>
      <w:r>
        <w:rPr>
          <w:color w:val="auto"/>
          <w:sz w:val="24"/>
          <w:szCs w:val="32"/>
          <w:u w:val="single"/>
        </w:rPr>
        <w:t>（投标人全称）</w:t>
      </w:r>
      <w:r>
        <w:rPr>
          <w:color w:val="auto"/>
          <w:sz w:val="24"/>
          <w:szCs w:val="32"/>
        </w:rPr>
        <w:t>法定代表人</w:t>
      </w:r>
      <w:r>
        <w:rPr>
          <w:rFonts w:hint="eastAsia"/>
          <w:color w:val="auto"/>
          <w:sz w:val="24"/>
          <w:szCs w:val="32"/>
        </w:rPr>
        <w:t>（或营业执照中单位负责人）</w:t>
      </w:r>
      <w:r>
        <w:rPr>
          <w:color w:val="auto"/>
          <w:sz w:val="24"/>
          <w:szCs w:val="32"/>
          <w:u w:val="single"/>
        </w:rPr>
        <w:tab/>
      </w:r>
      <w:r>
        <w:rPr>
          <w:color w:val="auto"/>
          <w:sz w:val="24"/>
          <w:szCs w:val="32"/>
          <w:u w:val="single"/>
        </w:rPr>
        <w:t>（法定代表</w:t>
      </w:r>
      <w:r>
        <w:rPr>
          <w:rFonts w:hint="eastAsia"/>
          <w:color w:val="auto"/>
          <w:sz w:val="24"/>
          <w:szCs w:val="32"/>
          <w:u w:val="single"/>
        </w:rPr>
        <w:t>人或营业执照中单位负责人</w:t>
      </w:r>
      <w:r>
        <w:rPr>
          <w:color w:val="auto"/>
          <w:sz w:val="24"/>
          <w:szCs w:val="32"/>
          <w:u w:val="single"/>
        </w:rPr>
        <w:t>姓名）</w:t>
      </w:r>
      <w:r>
        <w:rPr>
          <w:rFonts w:hint="eastAsia"/>
          <w:color w:val="auto"/>
          <w:sz w:val="24"/>
          <w:szCs w:val="32"/>
          <w:u w:val="single"/>
        </w:rPr>
        <w:t xml:space="preserve"> </w:t>
      </w:r>
      <w:r>
        <w:rPr>
          <w:color w:val="auto"/>
          <w:sz w:val="24"/>
          <w:szCs w:val="32"/>
        </w:rPr>
        <w:t>授权</w:t>
      </w:r>
      <w:r>
        <w:rPr>
          <w:rFonts w:hint="eastAsia"/>
          <w:color w:val="auto"/>
          <w:sz w:val="24"/>
          <w:szCs w:val="32"/>
          <w:u w:val="single"/>
        </w:rPr>
        <w:t xml:space="preserve"> （授权委托代理人</w:t>
      </w:r>
      <w:r>
        <w:rPr>
          <w:color w:val="auto"/>
          <w:sz w:val="24"/>
          <w:szCs w:val="32"/>
          <w:u w:val="single"/>
        </w:rPr>
        <w:t>姓名</w:t>
      </w:r>
      <w:r>
        <w:rPr>
          <w:rFonts w:hint="eastAsia"/>
          <w:color w:val="auto"/>
          <w:sz w:val="24"/>
          <w:szCs w:val="32"/>
          <w:u w:val="single"/>
        </w:rPr>
        <w:t xml:space="preserve">） </w:t>
      </w:r>
      <w:r>
        <w:rPr>
          <w:color w:val="auto"/>
          <w:sz w:val="24"/>
          <w:szCs w:val="32"/>
        </w:rPr>
        <w:t>为</w:t>
      </w:r>
      <w:r>
        <w:rPr>
          <w:rFonts w:hint="eastAsia"/>
          <w:color w:val="auto"/>
          <w:sz w:val="24"/>
          <w:szCs w:val="32"/>
        </w:rPr>
        <w:t>授权委托代理人</w:t>
      </w:r>
      <w:r>
        <w:rPr>
          <w:color w:val="auto"/>
          <w:sz w:val="24"/>
          <w:szCs w:val="32"/>
        </w:rPr>
        <w:t>，参加贵单位组织的</w:t>
      </w:r>
      <w:r>
        <w:rPr>
          <w:rFonts w:hint="eastAsia"/>
          <w:color w:val="auto"/>
          <w:sz w:val="24"/>
          <w:szCs w:val="32"/>
          <w:u w:val="single"/>
        </w:rPr>
        <w:t xml:space="preserve"> </w:t>
      </w:r>
      <w:r>
        <w:rPr>
          <w:rFonts w:hint="eastAsia"/>
          <w:color w:val="auto"/>
          <w:sz w:val="24"/>
          <w:szCs w:val="32"/>
          <w:u w:val="single"/>
          <w:lang w:eastAsia="zh-CN"/>
        </w:rPr>
        <w:t>医用内窥镜采购项目</w:t>
      </w:r>
      <w:r>
        <w:rPr>
          <w:rFonts w:hint="eastAsia"/>
          <w:color w:val="auto"/>
          <w:sz w:val="24"/>
          <w:szCs w:val="32"/>
          <w:u w:val="single"/>
        </w:rPr>
        <w:t xml:space="preserve"> </w:t>
      </w:r>
      <w:r>
        <w:rPr>
          <w:color w:val="auto"/>
          <w:sz w:val="24"/>
          <w:szCs w:val="32"/>
        </w:rPr>
        <w:t>的采购活动，并代表我方全权办理针对上述项目的投标、开标、评标、签约等具体事务和签署相关文件。</w:t>
      </w:r>
      <w:r>
        <w:rPr>
          <w:rFonts w:hint="eastAsia"/>
          <w:color w:val="auto"/>
          <w:sz w:val="24"/>
          <w:szCs w:val="32"/>
        </w:rPr>
        <w:t>我方对授权委托代理人的签字事项负全部责任。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授权委托代理人无转委托权，特此委托。</w:t>
      </w: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法定代表人签字或盖章：</w:t>
      </w: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投标人全称（公章）：                      </w:t>
      </w:r>
      <w:r>
        <w:rPr>
          <w:rFonts w:hint="eastAsia" w:ascii="宋体" w:hAnsi="宋体" w:cs="宋体"/>
          <w:color w:val="auto"/>
          <w:sz w:val="24"/>
          <w:szCs w:val="32"/>
          <w:lang w:val="zh-CN"/>
        </w:rPr>
        <w:t>日期：</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年</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月</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日</w:t>
      </w:r>
    </w:p>
    <w:p>
      <w:pPr>
        <w:spacing w:line="360" w:lineRule="auto"/>
        <w:ind w:firstLine="480" w:firstLineChars="200"/>
        <w:rPr>
          <w:rFonts w:ascii="宋体" w:hAnsi="宋体" w:cs="宋体"/>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auto"/>
                <w:sz w:val="24"/>
              </w:rPr>
            </w:pPr>
            <w:r>
              <w:rPr>
                <w:rFonts w:hint="eastAsia" w:ascii="宋体"/>
                <w:b/>
                <w:color w:val="auto"/>
                <w:sz w:val="24"/>
              </w:rPr>
              <w:t>法定代表身份证复印件粘帖处</w:t>
            </w:r>
          </w:p>
        </w:tc>
      </w:tr>
    </w:tbl>
    <w:p>
      <w:pPr>
        <w:spacing w:line="360" w:lineRule="auto"/>
        <w:rPr>
          <w:rFonts w:ascii="宋体" w:hAnsi="宋体" w:cs="宋体"/>
          <w:color w:val="auto"/>
          <w:sz w:val="24"/>
          <w:szCs w:val="32"/>
        </w:rPr>
      </w:pPr>
      <w:r>
        <w:rPr>
          <w:rFonts w:hint="eastAsia" w:ascii="宋体" w:hAnsi="宋体" w:cs="宋体"/>
          <w:color w:val="auto"/>
          <w:sz w:val="24"/>
          <w:szCs w:val="32"/>
        </w:rPr>
        <w:t>法定代表人姓名：</w:t>
      </w:r>
    </w:p>
    <w:p>
      <w:pPr>
        <w:spacing w:line="360" w:lineRule="auto"/>
        <w:rPr>
          <w:rFonts w:ascii="宋体" w:hAnsi="宋体" w:cs="宋体"/>
          <w:color w:val="auto"/>
          <w:sz w:val="24"/>
          <w:szCs w:val="32"/>
        </w:rPr>
      </w:pPr>
      <w:r>
        <w:rPr>
          <w:rFonts w:hint="eastAsia" w:ascii="宋体" w:hAnsi="宋体" w:cs="宋体"/>
          <w:color w:val="auto"/>
          <w:sz w:val="24"/>
          <w:szCs w:val="32"/>
        </w:rPr>
        <w:t>传真：</w:t>
      </w:r>
    </w:p>
    <w:p>
      <w:pPr>
        <w:spacing w:line="360" w:lineRule="auto"/>
        <w:rPr>
          <w:rFonts w:ascii="宋体" w:hAnsi="宋体" w:cs="宋体"/>
          <w:color w:val="auto"/>
          <w:sz w:val="24"/>
          <w:szCs w:val="32"/>
        </w:rPr>
      </w:pPr>
      <w:r>
        <w:rPr>
          <w:rFonts w:hint="eastAsia" w:ascii="宋体" w:hAnsi="宋体" w:cs="宋体"/>
          <w:color w:val="auto"/>
          <w:sz w:val="24"/>
          <w:szCs w:val="32"/>
        </w:rPr>
        <w:t>手机：</w:t>
      </w:r>
    </w:p>
    <w:p>
      <w:pPr>
        <w:spacing w:line="360" w:lineRule="auto"/>
        <w:rPr>
          <w:rFonts w:ascii="宋体" w:hAnsi="宋体" w:cs="宋体"/>
          <w:color w:val="auto"/>
          <w:sz w:val="24"/>
          <w:szCs w:val="32"/>
        </w:rPr>
      </w:pPr>
      <w:r>
        <w:rPr>
          <w:rFonts w:hint="eastAsia" w:ascii="宋体" w:hAnsi="宋体" w:cs="宋体"/>
          <w:color w:val="auto"/>
          <w:sz w:val="24"/>
          <w:szCs w:val="32"/>
        </w:rPr>
        <w:t>详细通讯地址：</w:t>
      </w:r>
    </w:p>
    <w:p>
      <w:pPr>
        <w:spacing w:line="360" w:lineRule="auto"/>
        <w:rPr>
          <w:rFonts w:ascii="宋体" w:hAnsi="宋体" w:cs="宋体"/>
          <w:color w:val="auto"/>
          <w:sz w:val="24"/>
          <w:szCs w:val="32"/>
        </w:rPr>
      </w:pPr>
      <w:r>
        <w:rPr>
          <w:rFonts w:hint="eastAsia" w:ascii="宋体" w:hAnsi="宋体" w:cs="宋体"/>
          <w:color w:val="auto"/>
          <w:sz w:val="24"/>
          <w:szCs w:val="32"/>
        </w:rPr>
        <w:t>邮政编码：</w:t>
      </w:r>
    </w:p>
    <w:p>
      <w:pPr>
        <w:spacing w:line="360" w:lineRule="auto"/>
        <w:rPr>
          <w:b/>
          <w:color w:val="auto"/>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auto"/>
                <w:sz w:val="24"/>
              </w:rPr>
            </w:pPr>
            <w:r>
              <w:rPr>
                <w:rFonts w:hint="eastAsia" w:ascii="宋体"/>
                <w:b/>
                <w:color w:val="auto"/>
                <w:sz w:val="24"/>
              </w:rPr>
              <w:t>授权委托代理人身份证复印件粘帖处</w:t>
            </w:r>
          </w:p>
        </w:tc>
      </w:tr>
    </w:tbl>
    <w:p>
      <w:pPr>
        <w:spacing w:line="360" w:lineRule="auto"/>
        <w:rPr>
          <w:rFonts w:ascii="宋体" w:hAnsi="宋体" w:cs="宋体"/>
          <w:color w:val="auto"/>
          <w:sz w:val="24"/>
          <w:szCs w:val="32"/>
        </w:rPr>
      </w:pPr>
      <w:r>
        <w:rPr>
          <w:rFonts w:hint="eastAsia" w:ascii="宋体" w:hAnsi="宋体" w:cs="宋体"/>
          <w:color w:val="auto"/>
          <w:sz w:val="24"/>
          <w:szCs w:val="32"/>
        </w:rPr>
        <w:t>授权委托代理人姓名：</w:t>
      </w:r>
    </w:p>
    <w:p>
      <w:pPr>
        <w:spacing w:line="360" w:lineRule="auto"/>
        <w:rPr>
          <w:rFonts w:ascii="宋体" w:hAnsi="宋体" w:cs="宋体"/>
          <w:color w:val="auto"/>
          <w:sz w:val="24"/>
          <w:szCs w:val="32"/>
        </w:rPr>
      </w:pPr>
      <w:r>
        <w:rPr>
          <w:rFonts w:hint="eastAsia" w:ascii="宋体" w:hAnsi="宋体" w:cs="宋体"/>
          <w:color w:val="auto"/>
          <w:sz w:val="24"/>
          <w:szCs w:val="32"/>
        </w:rPr>
        <w:t>职务：</w:t>
      </w:r>
    </w:p>
    <w:p>
      <w:pPr>
        <w:spacing w:line="360" w:lineRule="auto"/>
        <w:rPr>
          <w:rFonts w:ascii="宋体" w:hAnsi="宋体" w:cs="宋体"/>
          <w:color w:val="auto"/>
          <w:sz w:val="24"/>
          <w:szCs w:val="32"/>
        </w:rPr>
      </w:pPr>
      <w:r>
        <w:rPr>
          <w:rFonts w:hint="eastAsia" w:ascii="宋体" w:hAnsi="宋体" w:cs="宋体"/>
          <w:color w:val="auto"/>
          <w:sz w:val="24"/>
          <w:szCs w:val="32"/>
        </w:rPr>
        <w:t>传真：</w:t>
      </w:r>
    </w:p>
    <w:p>
      <w:pPr>
        <w:spacing w:line="360" w:lineRule="auto"/>
        <w:rPr>
          <w:rFonts w:ascii="宋体" w:hAnsi="宋体" w:cs="宋体"/>
          <w:color w:val="auto"/>
          <w:sz w:val="24"/>
          <w:szCs w:val="32"/>
        </w:rPr>
      </w:pPr>
      <w:r>
        <w:rPr>
          <w:rFonts w:hint="eastAsia" w:ascii="宋体" w:hAnsi="宋体" w:cs="宋体"/>
          <w:color w:val="auto"/>
          <w:sz w:val="24"/>
          <w:szCs w:val="32"/>
        </w:rPr>
        <w:t>手机：</w:t>
      </w:r>
    </w:p>
    <w:p>
      <w:pPr>
        <w:spacing w:line="360" w:lineRule="auto"/>
        <w:rPr>
          <w:rFonts w:ascii="宋体" w:hAnsi="宋体" w:cs="宋体"/>
          <w:color w:val="auto"/>
          <w:sz w:val="24"/>
          <w:szCs w:val="32"/>
        </w:rPr>
      </w:pPr>
      <w:r>
        <w:rPr>
          <w:rFonts w:hint="eastAsia" w:ascii="宋体" w:hAnsi="宋体" w:cs="宋体"/>
          <w:color w:val="auto"/>
          <w:sz w:val="24"/>
          <w:szCs w:val="32"/>
        </w:rPr>
        <w:t>详细通讯地址：</w:t>
      </w:r>
    </w:p>
    <w:p>
      <w:pPr>
        <w:spacing w:line="360" w:lineRule="auto"/>
        <w:rPr>
          <w:rFonts w:ascii="宋体" w:hAnsi="宋体" w:cs="宋体"/>
          <w:color w:val="auto"/>
          <w:sz w:val="24"/>
          <w:szCs w:val="32"/>
        </w:rPr>
      </w:pPr>
      <w:r>
        <w:rPr>
          <w:rFonts w:hint="eastAsia" w:ascii="宋体" w:hAnsi="宋体" w:cs="宋体"/>
          <w:color w:val="auto"/>
          <w:sz w:val="24"/>
          <w:szCs w:val="32"/>
        </w:rPr>
        <w:t>邮政编码：</w:t>
      </w:r>
    </w:p>
    <w:p>
      <w:pPr>
        <w:spacing w:line="360" w:lineRule="auto"/>
        <w:rPr>
          <w:b/>
          <w:color w:val="auto"/>
          <w:sz w:val="24"/>
        </w:rPr>
      </w:pPr>
    </w:p>
    <w:p>
      <w:pPr>
        <w:rPr>
          <w:rFonts w:ascii="宋体" w:hAnsi="宋体" w:cs="宋体"/>
          <w:b/>
          <w:bCs/>
          <w:color w:val="auto"/>
          <w:sz w:val="28"/>
          <w:szCs w:val="36"/>
        </w:rPr>
      </w:pPr>
      <w:r>
        <w:rPr>
          <w:rFonts w:hint="eastAsia" w:ascii="宋体" w:hAnsi="宋体" w:cs="宋体"/>
          <w:b/>
          <w:bCs/>
          <w:color w:val="auto"/>
          <w:sz w:val="28"/>
          <w:szCs w:val="36"/>
        </w:rPr>
        <w:t>附件4　</w:t>
      </w:r>
      <w:r>
        <w:rPr>
          <w:rFonts w:hint="eastAsia" w:ascii="宋体" w:hAnsi="宋体"/>
          <w:color w:val="auto"/>
          <w:sz w:val="30"/>
          <w:szCs w:val="30"/>
        </w:rPr>
        <w:t xml:space="preserve">　　                                       </w:t>
      </w:r>
      <w:r>
        <w:rPr>
          <w:rFonts w:hint="eastAsia" w:ascii="宋体" w:hAnsi="宋体"/>
          <w:color w:val="auto"/>
          <w:sz w:val="30"/>
          <w:szCs w:val="30"/>
          <w:u w:val="single"/>
        </w:rPr>
        <w:t xml:space="preserve">   </w:t>
      </w:r>
      <w:r>
        <w:rPr>
          <w:rFonts w:hint="eastAsia" w:ascii="宋体" w:hAnsi="宋体"/>
          <w:bCs/>
          <w:color w:val="auto"/>
          <w:sz w:val="24"/>
        </w:rPr>
        <w:t>本</w:t>
      </w:r>
    </w:p>
    <w:p>
      <w:pPr>
        <w:spacing w:line="360" w:lineRule="auto"/>
        <w:rPr>
          <w:rFonts w:ascii="宋体" w:hAnsi="宋体" w:cs="宋体"/>
          <w:color w:val="auto"/>
          <w:sz w:val="24"/>
          <w:szCs w:val="32"/>
        </w:rPr>
      </w:pPr>
    </w:p>
    <w:p>
      <w:pPr>
        <w:spacing w:line="360" w:lineRule="auto"/>
        <w:jc w:val="center"/>
        <w:rPr>
          <w:rFonts w:ascii="宋体" w:hAnsi="宋体"/>
          <w:color w:val="auto"/>
          <w:spacing w:val="40"/>
          <w:sz w:val="52"/>
          <w:szCs w:val="52"/>
        </w:rPr>
      </w:pPr>
      <w:r>
        <w:rPr>
          <w:rFonts w:hint="eastAsia" w:ascii="宋体" w:hAnsi="宋体"/>
          <w:color w:val="auto"/>
          <w:spacing w:val="40"/>
          <w:sz w:val="52"/>
          <w:szCs w:val="52"/>
        </w:rPr>
        <w:t>项目名称</w:t>
      </w:r>
    </w:p>
    <w:p>
      <w:pPr>
        <w:spacing w:line="360" w:lineRule="auto"/>
        <w:jc w:val="center"/>
        <w:rPr>
          <w:rFonts w:ascii="宋体" w:hAnsi="宋体"/>
          <w:color w:val="auto"/>
          <w:sz w:val="36"/>
          <w:szCs w:val="36"/>
        </w:rPr>
      </w:pPr>
      <w:r>
        <w:rPr>
          <w:rFonts w:hint="eastAsia" w:ascii="宋体" w:hAnsi="宋体"/>
          <w:color w:val="auto"/>
          <w:sz w:val="36"/>
          <w:szCs w:val="36"/>
        </w:rPr>
        <w:t>项目编号：（标段）</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hAnsi="宋体"/>
          <w:b/>
          <w:bCs/>
          <w:color w:val="auto"/>
          <w:spacing w:val="40"/>
          <w:sz w:val="28"/>
          <w:szCs w:val="28"/>
        </w:rPr>
      </w:pPr>
      <w:r>
        <w:rPr>
          <w:rFonts w:hint="eastAsia" w:ascii="宋体" w:hAnsi="宋体" w:cs="宋体"/>
          <w:b/>
          <w:bCs/>
          <w:color w:val="auto"/>
          <w:sz w:val="28"/>
          <w:szCs w:val="28"/>
          <w:lang w:val="zh-CN"/>
        </w:rPr>
        <w:t>（</w:t>
      </w:r>
      <w:r>
        <w:rPr>
          <w:rFonts w:hint="eastAsia" w:ascii="宋体" w:hAnsi="宋体"/>
          <w:b/>
          <w:bCs/>
          <w:color w:val="auto"/>
          <w:sz w:val="28"/>
          <w:szCs w:val="28"/>
          <w:lang w:val="zh-CN"/>
        </w:rPr>
        <w:t>商务与技术文件</w:t>
      </w:r>
      <w:r>
        <w:rPr>
          <w:rFonts w:hint="eastAsia" w:ascii="宋体" w:hAnsi="宋体"/>
          <w:b/>
          <w:bCs/>
          <w:color w:val="auto"/>
          <w:spacing w:val="40"/>
          <w:sz w:val="28"/>
          <w:szCs w:val="28"/>
        </w:rPr>
        <w:t>）</w:t>
      </w:r>
    </w:p>
    <w:p>
      <w:pPr>
        <w:autoSpaceDE w:val="0"/>
        <w:autoSpaceDN w:val="0"/>
        <w:adjustRightInd w:val="0"/>
        <w:spacing w:line="360" w:lineRule="auto"/>
        <w:rPr>
          <w:rFonts w:ascii="宋体" w:hAnsi="宋体"/>
          <w:color w:val="auto"/>
          <w:sz w:val="36"/>
          <w:szCs w:val="36"/>
        </w:rPr>
      </w:pPr>
    </w:p>
    <w:p>
      <w:pPr>
        <w:autoSpaceDE w:val="0"/>
        <w:autoSpaceDN w:val="0"/>
        <w:adjustRightInd w:val="0"/>
        <w:spacing w:line="360" w:lineRule="auto"/>
        <w:rPr>
          <w:rFonts w:ascii="宋体" w:hAnsi="宋体"/>
          <w:color w:val="auto"/>
          <w:sz w:val="36"/>
          <w:szCs w:val="36"/>
        </w:rPr>
      </w:pPr>
      <w:r>
        <w:rPr>
          <w:rFonts w:hint="eastAsia" w:ascii="宋体" w:hAnsi="宋体"/>
          <w:color w:val="auto"/>
          <w:sz w:val="36"/>
          <w:szCs w:val="36"/>
        </w:rPr>
        <w:t>投标人全称（公章）：</w:t>
      </w:r>
    </w:p>
    <w:p>
      <w:pPr>
        <w:autoSpaceDE w:val="0"/>
        <w:autoSpaceDN w:val="0"/>
        <w:adjustRightInd w:val="0"/>
        <w:spacing w:line="360" w:lineRule="auto"/>
        <w:rPr>
          <w:rFonts w:ascii="宋体" w:hAnsi="宋体"/>
          <w:color w:val="auto"/>
          <w:sz w:val="36"/>
          <w:szCs w:val="36"/>
        </w:rPr>
      </w:pPr>
      <w:r>
        <w:rPr>
          <w:rFonts w:hint="eastAsia" w:ascii="宋体" w:hAnsi="宋体"/>
          <w:color w:val="auto"/>
          <w:sz w:val="36"/>
          <w:szCs w:val="36"/>
        </w:rPr>
        <w:t>地址：</w:t>
      </w:r>
    </w:p>
    <w:p>
      <w:pPr>
        <w:autoSpaceDE w:val="0"/>
        <w:autoSpaceDN w:val="0"/>
        <w:adjustRightInd w:val="0"/>
        <w:spacing w:line="360" w:lineRule="auto"/>
        <w:rPr>
          <w:rFonts w:ascii="宋体" w:hAnsi="宋体"/>
          <w:color w:val="auto"/>
          <w:sz w:val="36"/>
          <w:szCs w:val="36"/>
        </w:rPr>
      </w:pPr>
      <w:r>
        <w:rPr>
          <w:rFonts w:hint="eastAsia" w:ascii="宋体" w:hAnsi="宋体"/>
          <w:color w:val="auto"/>
          <w:sz w:val="36"/>
          <w:szCs w:val="36"/>
        </w:rPr>
        <w:t>时间：</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Fonts w:ascii="宋体" w:hAnsi="宋体" w:cs="宋体"/>
          <w:b/>
          <w:bCs/>
          <w:color w:val="auto"/>
          <w:sz w:val="32"/>
          <w:szCs w:val="40"/>
        </w:rPr>
      </w:pPr>
      <w:r>
        <w:rPr>
          <w:rFonts w:hint="eastAsia" w:ascii="宋体" w:hAnsi="宋体" w:cs="宋体"/>
          <w:b/>
          <w:bCs/>
          <w:color w:val="auto"/>
          <w:sz w:val="32"/>
          <w:szCs w:val="40"/>
          <w:lang w:val="zh-CN"/>
        </w:rPr>
        <w:t>商务与技术文件</w:t>
      </w:r>
      <w:r>
        <w:rPr>
          <w:rFonts w:hint="eastAsia" w:ascii="宋体" w:hAnsi="宋体" w:cs="宋体"/>
          <w:b/>
          <w:bCs/>
          <w:color w:val="auto"/>
          <w:sz w:val="32"/>
          <w:szCs w:val="40"/>
        </w:rPr>
        <w:t>目录</w:t>
      </w:r>
    </w:p>
    <w:p>
      <w:pPr>
        <w:spacing w:line="360" w:lineRule="auto"/>
        <w:jc w:val="left"/>
        <w:rPr>
          <w:rFonts w:ascii="宋体" w:hAnsi="宋体" w:cs="宋体"/>
          <w:b/>
          <w:bCs/>
          <w:color w:val="auto"/>
          <w:sz w:val="28"/>
          <w:szCs w:val="36"/>
          <w:lang w:val="zh-CN"/>
        </w:rPr>
      </w:pPr>
      <w:r>
        <w:rPr>
          <w:rFonts w:hint="eastAsia" w:ascii="宋体" w:hAnsi="宋体" w:cs="宋体"/>
          <w:b/>
          <w:bCs/>
          <w:color w:val="auto"/>
          <w:sz w:val="28"/>
          <w:szCs w:val="36"/>
          <w:lang w:val="zh-CN"/>
        </w:rPr>
        <w:t>第一部分</w:t>
      </w:r>
      <w:r>
        <w:rPr>
          <w:rFonts w:hint="eastAsia" w:ascii="宋体" w:hAnsi="宋体" w:cs="宋体"/>
          <w:b/>
          <w:bCs/>
          <w:color w:val="auto"/>
          <w:sz w:val="28"/>
          <w:szCs w:val="36"/>
        </w:rPr>
        <w:t xml:space="preserve">  </w:t>
      </w:r>
      <w:r>
        <w:rPr>
          <w:rFonts w:hint="eastAsia" w:ascii="宋体" w:hAnsi="宋体" w:cs="宋体"/>
          <w:b/>
          <w:bCs/>
          <w:color w:val="auto"/>
          <w:sz w:val="28"/>
          <w:szCs w:val="36"/>
          <w:lang w:val="zh-CN"/>
        </w:rPr>
        <w:t>技术方案描述部分</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1、投标人情况介绍（附件5）；</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2、项目需求的理解与分析；</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 xml:space="preserve">3、项目组织实施方案(可视情选用附件6、附件7)； </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4、安装、调试及验收方案；</w:t>
      </w:r>
    </w:p>
    <w:p>
      <w:pPr>
        <w:spacing w:line="360" w:lineRule="auto"/>
        <w:jc w:val="left"/>
        <w:rPr>
          <w:rFonts w:ascii="宋体" w:hAnsi="宋体" w:cs="宋体"/>
          <w:b/>
          <w:bCs/>
          <w:color w:val="auto"/>
          <w:sz w:val="28"/>
          <w:szCs w:val="36"/>
          <w:lang w:val="zh-CN"/>
        </w:rPr>
      </w:pPr>
      <w:r>
        <w:rPr>
          <w:rFonts w:hint="eastAsia" w:ascii="宋体" w:hAnsi="宋体" w:cs="宋体"/>
          <w:b/>
          <w:bCs/>
          <w:color w:val="auto"/>
          <w:sz w:val="28"/>
          <w:szCs w:val="36"/>
          <w:lang w:val="zh-CN"/>
        </w:rPr>
        <w:t>第二部分</w:t>
      </w:r>
      <w:r>
        <w:rPr>
          <w:rFonts w:hint="eastAsia" w:ascii="宋体" w:hAnsi="宋体" w:cs="宋体"/>
          <w:b/>
          <w:bCs/>
          <w:color w:val="auto"/>
          <w:sz w:val="28"/>
          <w:szCs w:val="36"/>
        </w:rPr>
        <w:t xml:space="preserve">  </w:t>
      </w:r>
      <w:r>
        <w:rPr>
          <w:rFonts w:hint="eastAsia" w:ascii="宋体" w:hAnsi="宋体" w:cs="宋体"/>
          <w:b/>
          <w:bCs/>
          <w:color w:val="auto"/>
          <w:sz w:val="28"/>
          <w:szCs w:val="36"/>
          <w:lang w:val="zh-CN"/>
        </w:rPr>
        <w:t>投标产品描述部分</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1、投标产品描述及相关资料（可视情选用附件8、附件9）；</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2、投标人需要说明的其他内容（包括可能影响投标人技术性能评分项的各类证明材料）；</w:t>
      </w:r>
    </w:p>
    <w:p>
      <w:pPr>
        <w:spacing w:line="360" w:lineRule="auto"/>
        <w:jc w:val="left"/>
        <w:rPr>
          <w:rFonts w:ascii="宋体" w:hAnsi="宋体" w:cs="宋体"/>
          <w:b/>
          <w:bCs/>
          <w:color w:val="auto"/>
          <w:sz w:val="28"/>
          <w:szCs w:val="36"/>
          <w:lang w:val="zh-CN"/>
        </w:rPr>
      </w:pPr>
      <w:r>
        <w:rPr>
          <w:rFonts w:hint="eastAsia" w:ascii="宋体" w:hAnsi="宋体" w:cs="宋体"/>
          <w:b/>
          <w:bCs/>
          <w:color w:val="auto"/>
          <w:sz w:val="28"/>
          <w:szCs w:val="36"/>
          <w:lang w:val="zh-CN"/>
        </w:rPr>
        <w:t>第三部分</w:t>
      </w:r>
      <w:r>
        <w:rPr>
          <w:rFonts w:hint="eastAsia" w:ascii="宋体" w:hAnsi="宋体" w:cs="宋体"/>
          <w:b/>
          <w:bCs/>
          <w:color w:val="auto"/>
          <w:sz w:val="28"/>
          <w:szCs w:val="36"/>
        </w:rPr>
        <w:t xml:space="preserve">  </w:t>
      </w:r>
      <w:r>
        <w:rPr>
          <w:rFonts w:hint="eastAsia" w:ascii="宋体" w:hAnsi="宋体" w:cs="宋体"/>
          <w:b/>
          <w:bCs/>
          <w:color w:val="auto"/>
          <w:sz w:val="28"/>
          <w:szCs w:val="36"/>
          <w:lang w:val="zh-CN"/>
        </w:rPr>
        <w:t>商务响应部分</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1、证书一览表（附件10）；</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2、近三年来类似项目的成功案例（附件11）；</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3、售后服务描述及承诺（可视情选用附件12，附件13）；</w:t>
      </w:r>
    </w:p>
    <w:p>
      <w:pPr>
        <w:spacing w:line="360" w:lineRule="auto"/>
        <w:ind w:firstLine="560" w:firstLineChars="200"/>
        <w:rPr>
          <w:rFonts w:ascii="宋体" w:hAnsi="宋体" w:cs="宋体"/>
          <w:color w:val="auto"/>
          <w:sz w:val="28"/>
          <w:szCs w:val="36"/>
        </w:rPr>
      </w:pPr>
      <w:r>
        <w:rPr>
          <w:rFonts w:hint="eastAsia" w:ascii="宋体" w:hAnsi="宋体" w:cs="宋体"/>
          <w:color w:val="auto"/>
          <w:sz w:val="28"/>
          <w:szCs w:val="36"/>
        </w:rPr>
        <w:t>4、投标人需要说明的其他内容（包括可能影响投标人企业实力及信誉评分项以及售后服务评分项的各类证明材料）。</w:t>
      </w: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480" w:lineRule="exact"/>
        <w:rPr>
          <w:rFonts w:ascii="宋体" w:hAnsi="宋体" w:cs="宋体"/>
          <w:b/>
          <w:bCs/>
          <w:color w:val="auto"/>
          <w:sz w:val="28"/>
          <w:szCs w:val="36"/>
          <w:lang w:val="zh-CN"/>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5</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投标人基本情况表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59"/>
              <w:shd w:val="clear" w:color="auto" w:fill="FFFFFF"/>
              <w:spacing w:line="360" w:lineRule="auto"/>
              <w:jc w:val="both"/>
              <w:rPr>
                <w:bCs/>
                <w:color w:val="auto"/>
              </w:rPr>
            </w:pPr>
            <w:r>
              <w:rPr>
                <w:rFonts w:hint="eastAsia"/>
                <w:bCs/>
                <w:color w:val="auto"/>
                <w:spacing w:val="27"/>
              </w:rPr>
              <w:t>企业名称</w:t>
            </w:r>
          </w:p>
        </w:tc>
        <w:tc>
          <w:tcPr>
            <w:tcW w:w="3765" w:type="dxa"/>
            <w:gridSpan w:val="6"/>
            <w:vAlign w:val="center"/>
          </w:tcPr>
          <w:p>
            <w:pPr>
              <w:pStyle w:val="59"/>
              <w:shd w:val="clear" w:color="auto" w:fill="FFFFFF"/>
              <w:spacing w:line="360" w:lineRule="auto"/>
              <w:jc w:val="both"/>
              <w:rPr>
                <w:bCs/>
                <w:color w:val="auto"/>
              </w:rPr>
            </w:pPr>
          </w:p>
        </w:tc>
        <w:tc>
          <w:tcPr>
            <w:tcW w:w="1560" w:type="dxa"/>
            <w:vAlign w:val="center"/>
          </w:tcPr>
          <w:p>
            <w:pPr>
              <w:pStyle w:val="59"/>
              <w:shd w:val="clear" w:color="auto" w:fill="FFFFFF"/>
              <w:spacing w:line="360" w:lineRule="auto"/>
              <w:jc w:val="center"/>
              <w:rPr>
                <w:bCs/>
                <w:color w:val="auto"/>
              </w:rPr>
            </w:pPr>
            <w:r>
              <w:rPr>
                <w:rFonts w:hint="eastAsia"/>
                <w:bCs/>
                <w:color w:val="auto"/>
                <w:spacing w:val="16"/>
              </w:rPr>
              <w:t>法人代表</w:t>
            </w:r>
          </w:p>
        </w:tc>
        <w:tc>
          <w:tcPr>
            <w:tcW w:w="2608" w:type="dxa"/>
            <w:gridSpan w:val="3"/>
            <w:vAlign w:val="center"/>
          </w:tcPr>
          <w:p>
            <w:pPr>
              <w:pStyle w:val="59"/>
              <w:shd w:val="clear" w:color="auto" w:fill="FFFFFF"/>
              <w:spacing w:line="360" w:lineRule="auto"/>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59"/>
              <w:shd w:val="clear" w:color="auto" w:fill="FFFFFF"/>
              <w:spacing w:line="360" w:lineRule="auto"/>
              <w:jc w:val="both"/>
              <w:rPr>
                <w:bCs/>
                <w:color w:val="auto"/>
                <w:spacing w:val="16"/>
              </w:rPr>
            </w:pPr>
            <w:r>
              <w:rPr>
                <w:rFonts w:hint="eastAsia"/>
                <w:bCs/>
                <w:color w:val="auto"/>
                <w:spacing w:val="27"/>
              </w:rPr>
              <w:t>地址</w:t>
            </w:r>
          </w:p>
        </w:tc>
        <w:tc>
          <w:tcPr>
            <w:tcW w:w="3765" w:type="dxa"/>
            <w:gridSpan w:val="6"/>
            <w:tcBorders>
              <w:bottom w:val="single" w:color="auto" w:sz="4" w:space="0"/>
            </w:tcBorders>
            <w:vAlign w:val="center"/>
          </w:tcPr>
          <w:p>
            <w:pPr>
              <w:pStyle w:val="59"/>
              <w:shd w:val="clear" w:color="auto" w:fill="FFFFFF"/>
              <w:spacing w:line="360" w:lineRule="auto"/>
              <w:jc w:val="both"/>
              <w:rPr>
                <w:bCs/>
                <w:color w:val="auto"/>
                <w:spacing w:val="16"/>
              </w:rPr>
            </w:pPr>
          </w:p>
        </w:tc>
        <w:tc>
          <w:tcPr>
            <w:tcW w:w="1560" w:type="dxa"/>
            <w:vAlign w:val="center"/>
          </w:tcPr>
          <w:p>
            <w:pPr>
              <w:pStyle w:val="59"/>
              <w:shd w:val="clear" w:color="auto" w:fill="FFFFFF"/>
              <w:spacing w:line="360" w:lineRule="auto"/>
              <w:jc w:val="center"/>
              <w:rPr>
                <w:bCs/>
                <w:color w:val="auto"/>
                <w:spacing w:val="16"/>
              </w:rPr>
            </w:pPr>
            <w:r>
              <w:rPr>
                <w:rFonts w:hint="eastAsia"/>
                <w:bCs/>
                <w:color w:val="auto"/>
                <w:spacing w:val="16"/>
              </w:rPr>
              <w:t>企业性质</w:t>
            </w:r>
          </w:p>
        </w:tc>
        <w:tc>
          <w:tcPr>
            <w:tcW w:w="2608" w:type="dxa"/>
            <w:gridSpan w:val="3"/>
            <w:vAlign w:val="center"/>
          </w:tcPr>
          <w:p>
            <w:pPr>
              <w:pStyle w:val="59"/>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59"/>
              <w:shd w:val="clear" w:color="auto" w:fill="FFFFFF"/>
              <w:spacing w:line="360" w:lineRule="auto"/>
              <w:jc w:val="both"/>
              <w:rPr>
                <w:bCs/>
                <w:color w:val="auto"/>
                <w:spacing w:val="16"/>
              </w:rPr>
            </w:pPr>
            <w:r>
              <w:rPr>
                <w:rFonts w:hint="eastAsia"/>
                <w:bCs/>
                <w:color w:val="auto"/>
                <w:spacing w:val="27"/>
              </w:rPr>
              <w:t>股东姓名</w:t>
            </w:r>
          </w:p>
        </w:tc>
        <w:tc>
          <w:tcPr>
            <w:tcW w:w="690" w:type="dxa"/>
            <w:tcBorders>
              <w:bottom w:val="single" w:color="auto" w:sz="4" w:space="0"/>
            </w:tcBorders>
            <w:vAlign w:val="center"/>
          </w:tcPr>
          <w:p>
            <w:pPr>
              <w:pStyle w:val="59"/>
              <w:shd w:val="clear" w:color="auto" w:fill="FFFFFF"/>
              <w:spacing w:before="0" w:beforeAutospacing="0" w:after="0" w:afterAutospacing="0" w:line="360" w:lineRule="auto"/>
              <w:jc w:val="both"/>
              <w:rPr>
                <w:bCs/>
                <w:color w:val="auto"/>
                <w:spacing w:val="16"/>
              </w:rPr>
            </w:pPr>
          </w:p>
        </w:tc>
        <w:tc>
          <w:tcPr>
            <w:tcW w:w="960" w:type="dxa"/>
            <w:gridSpan w:val="2"/>
            <w:tcBorders>
              <w:bottom w:val="single" w:color="auto" w:sz="4" w:space="0"/>
            </w:tcBorders>
            <w:vAlign w:val="center"/>
          </w:tcPr>
          <w:p>
            <w:pPr>
              <w:pStyle w:val="59"/>
              <w:shd w:val="clear" w:color="auto" w:fill="FFFFFF"/>
              <w:spacing w:line="360" w:lineRule="auto"/>
              <w:jc w:val="both"/>
              <w:rPr>
                <w:bCs/>
                <w:color w:val="auto"/>
                <w:spacing w:val="16"/>
              </w:rPr>
            </w:pPr>
            <w:r>
              <w:rPr>
                <w:rFonts w:hint="eastAsia"/>
                <w:bCs/>
                <w:color w:val="auto"/>
                <w:spacing w:val="16"/>
              </w:rPr>
              <w:t>股权结构（%）</w:t>
            </w:r>
          </w:p>
        </w:tc>
        <w:tc>
          <w:tcPr>
            <w:tcW w:w="2115" w:type="dxa"/>
            <w:gridSpan w:val="3"/>
            <w:tcBorders>
              <w:bottom w:val="single" w:color="auto" w:sz="4" w:space="0"/>
            </w:tcBorders>
            <w:vAlign w:val="center"/>
          </w:tcPr>
          <w:p>
            <w:pPr>
              <w:widowControl/>
              <w:spacing w:line="360" w:lineRule="auto"/>
              <w:rPr>
                <w:rFonts w:ascii="宋体" w:hAnsi="宋体" w:cs="宋体"/>
                <w:bCs/>
                <w:color w:val="auto"/>
                <w:spacing w:val="16"/>
                <w:kern w:val="0"/>
                <w:sz w:val="24"/>
              </w:rPr>
            </w:pPr>
          </w:p>
          <w:p>
            <w:pPr>
              <w:pStyle w:val="59"/>
              <w:shd w:val="clear" w:color="auto" w:fill="FFFFFF"/>
              <w:spacing w:line="360" w:lineRule="auto"/>
              <w:jc w:val="both"/>
              <w:rPr>
                <w:bCs/>
                <w:color w:val="auto"/>
                <w:spacing w:val="16"/>
              </w:rPr>
            </w:pPr>
          </w:p>
        </w:tc>
        <w:tc>
          <w:tcPr>
            <w:tcW w:w="1560" w:type="dxa"/>
            <w:vAlign w:val="center"/>
          </w:tcPr>
          <w:p>
            <w:pPr>
              <w:pStyle w:val="59"/>
              <w:shd w:val="clear" w:color="auto" w:fill="FFFFFF"/>
              <w:spacing w:line="360" w:lineRule="auto"/>
              <w:ind w:left="107"/>
              <w:jc w:val="center"/>
              <w:rPr>
                <w:bCs/>
                <w:color w:val="auto"/>
                <w:spacing w:val="16"/>
              </w:rPr>
            </w:pPr>
            <w:r>
              <w:rPr>
                <w:rFonts w:hint="eastAsia"/>
                <w:bCs/>
                <w:color w:val="auto"/>
                <w:spacing w:val="16"/>
              </w:rPr>
              <w:t>股东关系</w:t>
            </w:r>
          </w:p>
        </w:tc>
        <w:tc>
          <w:tcPr>
            <w:tcW w:w="2608" w:type="dxa"/>
            <w:gridSpan w:val="3"/>
            <w:vAlign w:val="center"/>
          </w:tcPr>
          <w:p>
            <w:pPr>
              <w:pStyle w:val="59"/>
              <w:shd w:val="clear" w:color="auto" w:fill="FFFFFF"/>
              <w:spacing w:line="360" w:lineRule="auto"/>
              <w:ind w:left="107"/>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59"/>
              <w:shd w:val="clear" w:color="auto" w:fill="FFFFFF"/>
              <w:spacing w:line="360" w:lineRule="auto"/>
              <w:jc w:val="both"/>
              <w:rPr>
                <w:bCs/>
                <w:color w:val="auto"/>
                <w:spacing w:val="16"/>
              </w:rPr>
            </w:pPr>
            <w:r>
              <w:rPr>
                <w:rFonts w:hint="eastAsia"/>
                <w:bCs/>
                <w:color w:val="auto"/>
                <w:spacing w:val="12"/>
              </w:rPr>
              <w:t>联系人</w:t>
            </w:r>
            <w:r>
              <w:rPr>
                <w:rFonts w:hint="eastAsia"/>
                <w:bCs/>
                <w:color w:val="auto"/>
                <w:spacing w:val="27"/>
              </w:rPr>
              <w:t>姓名</w:t>
            </w:r>
          </w:p>
        </w:tc>
        <w:tc>
          <w:tcPr>
            <w:tcW w:w="690" w:type="dxa"/>
            <w:vMerge w:val="restart"/>
            <w:tcBorders>
              <w:top w:val="nil"/>
            </w:tcBorders>
            <w:vAlign w:val="center"/>
          </w:tcPr>
          <w:p>
            <w:pPr>
              <w:pStyle w:val="59"/>
              <w:shd w:val="clear" w:color="auto" w:fill="FFFFFF"/>
              <w:spacing w:line="360" w:lineRule="auto"/>
              <w:jc w:val="both"/>
              <w:rPr>
                <w:bCs/>
                <w:color w:val="auto"/>
                <w:spacing w:val="16"/>
              </w:rPr>
            </w:pPr>
          </w:p>
        </w:tc>
        <w:tc>
          <w:tcPr>
            <w:tcW w:w="960" w:type="dxa"/>
            <w:gridSpan w:val="2"/>
            <w:tcBorders>
              <w:top w:val="nil"/>
              <w:bottom w:val="single" w:color="auto" w:sz="4" w:space="0"/>
            </w:tcBorders>
            <w:vAlign w:val="center"/>
          </w:tcPr>
          <w:p>
            <w:pPr>
              <w:pStyle w:val="59"/>
              <w:shd w:val="clear" w:color="auto" w:fill="FFFFFF"/>
              <w:spacing w:line="360" w:lineRule="auto"/>
              <w:jc w:val="both"/>
              <w:rPr>
                <w:bCs/>
                <w:color w:val="auto"/>
                <w:spacing w:val="16"/>
              </w:rPr>
            </w:pPr>
            <w:r>
              <w:rPr>
                <w:rFonts w:hint="eastAsia"/>
                <w:bCs/>
                <w:color w:val="auto"/>
                <w:spacing w:val="16"/>
              </w:rPr>
              <w:t>固定电话</w:t>
            </w:r>
          </w:p>
        </w:tc>
        <w:tc>
          <w:tcPr>
            <w:tcW w:w="2115" w:type="dxa"/>
            <w:gridSpan w:val="3"/>
            <w:tcBorders>
              <w:top w:val="nil"/>
              <w:bottom w:val="single" w:color="auto" w:sz="4" w:space="0"/>
            </w:tcBorders>
            <w:vAlign w:val="center"/>
          </w:tcPr>
          <w:p>
            <w:pPr>
              <w:widowControl/>
              <w:spacing w:line="360" w:lineRule="auto"/>
              <w:rPr>
                <w:rFonts w:ascii="宋体" w:hAnsi="宋体" w:cs="宋体"/>
                <w:bCs/>
                <w:color w:val="auto"/>
                <w:spacing w:val="16"/>
                <w:kern w:val="0"/>
                <w:sz w:val="24"/>
              </w:rPr>
            </w:pPr>
          </w:p>
          <w:p>
            <w:pPr>
              <w:pStyle w:val="59"/>
              <w:shd w:val="clear" w:color="auto" w:fill="FFFFFF"/>
              <w:spacing w:line="360" w:lineRule="auto"/>
              <w:jc w:val="both"/>
              <w:rPr>
                <w:bCs/>
                <w:color w:val="auto"/>
                <w:spacing w:val="16"/>
              </w:rPr>
            </w:pPr>
          </w:p>
        </w:tc>
        <w:tc>
          <w:tcPr>
            <w:tcW w:w="1560" w:type="dxa"/>
            <w:vMerge w:val="restart"/>
            <w:vAlign w:val="center"/>
          </w:tcPr>
          <w:p>
            <w:pPr>
              <w:pStyle w:val="59"/>
              <w:shd w:val="clear" w:color="auto" w:fill="FFFFFF"/>
              <w:spacing w:before="0" w:beforeAutospacing="0" w:after="0" w:afterAutospacing="0" w:line="360" w:lineRule="auto"/>
              <w:jc w:val="center"/>
              <w:rPr>
                <w:bCs/>
                <w:color w:val="auto"/>
                <w:spacing w:val="16"/>
              </w:rPr>
            </w:pPr>
            <w:r>
              <w:rPr>
                <w:rFonts w:hint="eastAsia"/>
                <w:bCs/>
                <w:color w:val="auto"/>
                <w:spacing w:val="16"/>
              </w:rPr>
              <w:t>传真</w:t>
            </w:r>
          </w:p>
        </w:tc>
        <w:tc>
          <w:tcPr>
            <w:tcW w:w="2608" w:type="dxa"/>
            <w:gridSpan w:val="3"/>
            <w:vMerge w:val="restart"/>
            <w:vAlign w:val="center"/>
          </w:tcPr>
          <w:p>
            <w:pPr>
              <w:pStyle w:val="59"/>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59"/>
              <w:shd w:val="clear" w:color="auto" w:fill="FFFFFF"/>
              <w:spacing w:line="360" w:lineRule="auto"/>
              <w:ind w:left="107"/>
              <w:jc w:val="both"/>
              <w:rPr>
                <w:bCs/>
                <w:color w:val="auto"/>
              </w:rPr>
            </w:pPr>
          </w:p>
        </w:tc>
        <w:tc>
          <w:tcPr>
            <w:tcW w:w="690" w:type="dxa"/>
            <w:vMerge w:val="continue"/>
            <w:tcBorders>
              <w:bottom w:val="single" w:color="auto" w:sz="4" w:space="0"/>
            </w:tcBorders>
            <w:vAlign w:val="center"/>
          </w:tcPr>
          <w:p>
            <w:pPr>
              <w:pStyle w:val="59"/>
              <w:shd w:val="clear" w:color="auto" w:fill="FFFFFF"/>
              <w:spacing w:line="360" w:lineRule="auto"/>
              <w:jc w:val="both"/>
              <w:rPr>
                <w:bCs/>
                <w:color w:val="auto"/>
                <w:spacing w:val="16"/>
              </w:rPr>
            </w:pPr>
          </w:p>
        </w:tc>
        <w:tc>
          <w:tcPr>
            <w:tcW w:w="960" w:type="dxa"/>
            <w:gridSpan w:val="2"/>
            <w:tcBorders>
              <w:bottom w:val="single" w:color="auto" w:sz="4" w:space="0"/>
            </w:tcBorders>
            <w:vAlign w:val="center"/>
          </w:tcPr>
          <w:p>
            <w:pPr>
              <w:pStyle w:val="59"/>
              <w:shd w:val="clear" w:color="auto" w:fill="FFFFFF"/>
              <w:spacing w:line="360" w:lineRule="auto"/>
              <w:jc w:val="both"/>
              <w:rPr>
                <w:bCs/>
                <w:color w:val="auto"/>
                <w:spacing w:val="16"/>
              </w:rPr>
            </w:pPr>
            <w:r>
              <w:rPr>
                <w:rFonts w:hint="eastAsia"/>
                <w:bCs/>
                <w:color w:val="auto"/>
                <w:spacing w:val="27"/>
              </w:rPr>
              <w:t>手机</w:t>
            </w:r>
          </w:p>
        </w:tc>
        <w:tc>
          <w:tcPr>
            <w:tcW w:w="2115" w:type="dxa"/>
            <w:gridSpan w:val="3"/>
            <w:tcBorders>
              <w:bottom w:val="single" w:color="auto" w:sz="4" w:space="0"/>
            </w:tcBorders>
            <w:vAlign w:val="center"/>
          </w:tcPr>
          <w:p>
            <w:pPr>
              <w:pStyle w:val="59"/>
              <w:shd w:val="clear" w:color="auto" w:fill="FFFFFF"/>
              <w:spacing w:line="360" w:lineRule="auto"/>
              <w:jc w:val="both"/>
              <w:rPr>
                <w:bCs/>
                <w:color w:val="auto"/>
                <w:spacing w:val="16"/>
              </w:rPr>
            </w:pPr>
          </w:p>
        </w:tc>
        <w:tc>
          <w:tcPr>
            <w:tcW w:w="1560" w:type="dxa"/>
            <w:vMerge w:val="continue"/>
            <w:vAlign w:val="center"/>
          </w:tcPr>
          <w:p>
            <w:pPr>
              <w:pStyle w:val="59"/>
              <w:shd w:val="clear" w:color="auto" w:fill="FFFFFF"/>
              <w:spacing w:line="360" w:lineRule="auto"/>
              <w:jc w:val="center"/>
              <w:rPr>
                <w:bCs/>
                <w:color w:val="auto"/>
                <w:spacing w:val="16"/>
              </w:rPr>
            </w:pPr>
          </w:p>
        </w:tc>
        <w:tc>
          <w:tcPr>
            <w:tcW w:w="2608" w:type="dxa"/>
            <w:gridSpan w:val="3"/>
            <w:vMerge w:val="continue"/>
            <w:vAlign w:val="center"/>
          </w:tcPr>
          <w:p>
            <w:pPr>
              <w:pStyle w:val="59"/>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59"/>
              <w:shd w:val="clear" w:color="auto" w:fill="FFFFFF"/>
              <w:spacing w:line="360" w:lineRule="auto"/>
              <w:ind w:left="107"/>
              <w:jc w:val="both"/>
              <w:rPr>
                <w:bCs/>
                <w:color w:val="auto"/>
              </w:rPr>
            </w:pPr>
            <w:r>
              <w:rPr>
                <w:rFonts w:hint="eastAsia"/>
                <w:bCs/>
                <w:color w:val="auto"/>
              </w:rPr>
              <w:t>1.</w:t>
            </w:r>
          </w:p>
          <w:p>
            <w:pPr>
              <w:pStyle w:val="59"/>
              <w:shd w:val="clear" w:color="auto" w:fill="FFFFFF"/>
              <w:spacing w:line="360" w:lineRule="auto"/>
              <w:ind w:left="107"/>
              <w:jc w:val="both"/>
              <w:rPr>
                <w:bCs/>
                <w:color w:val="auto"/>
              </w:rPr>
            </w:pPr>
            <w:r>
              <w:rPr>
                <w:rFonts w:hint="eastAsia"/>
                <w:bCs/>
                <w:color w:val="auto"/>
              </w:rPr>
              <w:t>企</w:t>
            </w:r>
          </w:p>
          <w:p>
            <w:pPr>
              <w:pStyle w:val="59"/>
              <w:shd w:val="clear" w:color="auto" w:fill="FFFFFF"/>
              <w:spacing w:line="360" w:lineRule="auto"/>
              <w:ind w:left="107"/>
              <w:jc w:val="both"/>
              <w:rPr>
                <w:bCs/>
                <w:color w:val="auto"/>
              </w:rPr>
            </w:pPr>
            <w:r>
              <w:rPr>
                <w:rFonts w:hint="eastAsia"/>
                <w:bCs/>
                <w:color w:val="auto"/>
              </w:rPr>
              <w:t>业</w:t>
            </w:r>
          </w:p>
          <w:p>
            <w:pPr>
              <w:pStyle w:val="59"/>
              <w:shd w:val="clear" w:color="auto" w:fill="FFFFFF"/>
              <w:spacing w:line="360" w:lineRule="auto"/>
              <w:ind w:left="107"/>
              <w:jc w:val="both"/>
              <w:rPr>
                <w:bCs/>
                <w:color w:val="auto"/>
                <w:spacing w:val="27"/>
              </w:rPr>
            </w:pPr>
            <w:r>
              <w:rPr>
                <w:rFonts w:hint="eastAsia"/>
                <w:bCs/>
                <w:color w:val="auto"/>
                <w:spacing w:val="27"/>
              </w:rPr>
              <w:t>概</w:t>
            </w:r>
          </w:p>
          <w:p>
            <w:pPr>
              <w:pStyle w:val="59"/>
              <w:shd w:val="clear" w:color="auto" w:fill="FFFFFF"/>
              <w:spacing w:line="360" w:lineRule="auto"/>
              <w:ind w:left="107"/>
              <w:jc w:val="both"/>
              <w:rPr>
                <w:bCs/>
                <w:color w:val="auto"/>
              </w:rPr>
            </w:pPr>
            <w:r>
              <w:rPr>
                <w:rFonts w:hint="eastAsia"/>
                <w:bCs/>
                <w:color w:val="auto"/>
                <w:spacing w:val="27"/>
              </w:rPr>
              <w:t>况</w:t>
            </w:r>
          </w:p>
        </w:tc>
        <w:tc>
          <w:tcPr>
            <w:tcW w:w="690" w:type="dxa"/>
            <w:tcBorders>
              <w:top w:val="nil"/>
            </w:tcBorders>
            <w:vAlign w:val="center"/>
          </w:tcPr>
          <w:p>
            <w:pPr>
              <w:pStyle w:val="59"/>
              <w:shd w:val="clear" w:color="auto" w:fill="FFFFFF"/>
              <w:spacing w:line="360" w:lineRule="auto"/>
              <w:jc w:val="both"/>
              <w:rPr>
                <w:bCs/>
                <w:color w:val="auto"/>
                <w:spacing w:val="16"/>
              </w:rPr>
            </w:pPr>
            <w:r>
              <w:rPr>
                <w:rFonts w:hint="eastAsia"/>
                <w:bCs/>
                <w:color w:val="auto"/>
                <w:spacing w:val="16"/>
              </w:rPr>
              <w:t>职工人数</w:t>
            </w:r>
          </w:p>
        </w:tc>
        <w:tc>
          <w:tcPr>
            <w:tcW w:w="960" w:type="dxa"/>
            <w:gridSpan w:val="2"/>
            <w:tcBorders>
              <w:top w:val="nil"/>
            </w:tcBorders>
            <w:vAlign w:val="center"/>
          </w:tcPr>
          <w:p>
            <w:pPr>
              <w:pStyle w:val="59"/>
              <w:shd w:val="clear" w:color="auto" w:fill="FFFFFF"/>
              <w:spacing w:line="360" w:lineRule="auto"/>
              <w:jc w:val="both"/>
              <w:rPr>
                <w:bCs/>
                <w:color w:val="auto"/>
                <w:spacing w:val="16"/>
              </w:rPr>
            </w:pPr>
          </w:p>
        </w:tc>
        <w:tc>
          <w:tcPr>
            <w:tcW w:w="926" w:type="dxa"/>
            <w:tcBorders>
              <w:top w:val="nil"/>
            </w:tcBorders>
            <w:vAlign w:val="center"/>
          </w:tcPr>
          <w:p>
            <w:pPr>
              <w:pStyle w:val="59"/>
              <w:shd w:val="clear" w:color="auto" w:fill="FFFFFF"/>
              <w:spacing w:before="0" w:beforeAutospacing="0" w:after="0" w:afterAutospacing="0" w:line="360" w:lineRule="auto"/>
              <w:jc w:val="both"/>
              <w:rPr>
                <w:bCs/>
                <w:color w:val="auto"/>
              </w:rPr>
            </w:pPr>
            <w:r>
              <w:rPr>
                <w:rFonts w:hint="eastAsia"/>
                <w:bCs/>
                <w:color w:val="auto"/>
                <w:spacing w:val="18"/>
              </w:rPr>
              <w:t>具备大专以</w:t>
            </w:r>
            <w:r>
              <w:rPr>
                <w:rFonts w:hint="eastAsia"/>
                <w:bCs/>
                <w:color w:val="auto"/>
                <w:spacing w:val="12"/>
              </w:rPr>
              <w:t>上学历人数</w:t>
            </w:r>
          </w:p>
        </w:tc>
        <w:tc>
          <w:tcPr>
            <w:tcW w:w="1189" w:type="dxa"/>
            <w:gridSpan w:val="2"/>
            <w:tcBorders>
              <w:top w:val="nil"/>
            </w:tcBorders>
            <w:vAlign w:val="center"/>
          </w:tcPr>
          <w:p>
            <w:pPr>
              <w:widowControl/>
              <w:spacing w:line="360" w:lineRule="auto"/>
              <w:rPr>
                <w:rFonts w:ascii="宋体" w:hAnsi="宋体" w:cs="宋体"/>
                <w:bCs/>
                <w:color w:val="auto"/>
                <w:spacing w:val="16"/>
                <w:kern w:val="0"/>
                <w:sz w:val="24"/>
              </w:rPr>
            </w:pPr>
          </w:p>
          <w:p>
            <w:pPr>
              <w:widowControl/>
              <w:spacing w:line="360" w:lineRule="auto"/>
              <w:rPr>
                <w:rFonts w:ascii="宋体" w:hAnsi="宋体" w:cs="宋体"/>
                <w:bCs/>
                <w:color w:val="auto"/>
                <w:spacing w:val="16"/>
                <w:kern w:val="0"/>
                <w:sz w:val="24"/>
              </w:rPr>
            </w:pPr>
          </w:p>
          <w:p>
            <w:pPr>
              <w:pStyle w:val="59"/>
              <w:shd w:val="clear" w:color="auto" w:fill="FFFFFF"/>
              <w:spacing w:line="360" w:lineRule="auto"/>
              <w:jc w:val="both"/>
              <w:rPr>
                <w:bCs/>
                <w:color w:val="auto"/>
                <w:spacing w:val="16"/>
              </w:rPr>
            </w:pPr>
          </w:p>
        </w:tc>
        <w:tc>
          <w:tcPr>
            <w:tcW w:w="1560" w:type="dxa"/>
            <w:vAlign w:val="center"/>
          </w:tcPr>
          <w:p>
            <w:pPr>
              <w:pStyle w:val="59"/>
              <w:shd w:val="clear" w:color="auto" w:fill="FFFFFF"/>
              <w:spacing w:line="360" w:lineRule="auto"/>
              <w:jc w:val="center"/>
              <w:rPr>
                <w:bCs/>
                <w:color w:val="auto"/>
                <w:spacing w:val="16"/>
              </w:rPr>
            </w:pPr>
            <w:r>
              <w:rPr>
                <w:rFonts w:hint="eastAsia"/>
                <w:bCs/>
                <w:color w:val="auto"/>
                <w:spacing w:val="65"/>
              </w:rPr>
              <w:t>国家授予技</w:t>
            </w:r>
            <w:r>
              <w:rPr>
                <w:rFonts w:hint="eastAsia"/>
                <w:bCs/>
                <w:color w:val="auto"/>
                <w:spacing w:val="12"/>
              </w:rPr>
              <w:t>术职称人数</w:t>
            </w:r>
          </w:p>
        </w:tc>
        <w:tc>
          <w:tcPr>
            <w:tcW w:w="2608" w:type="dxa"/>
            <w:gridSpan w:val="3"/>
            <w:vAlign w:val="center"/>
          </w:tcPr>
          <w:p>
            <w:pPr>
              <w:widowControl/>
              <w:spacing w:line="360" w:lineRule="auto"/>
              <w:rPr>
                <w:rFonts w:ascii="宋体" w:hAnsi="宋体" w:cs="宋体"/>
                <w:bCs/>
                <w:color w:val="auto"/>
                <w:spacing w:val="16"/>
                <w:kern w:val="0"/>
                <w:sz w:val="24"/>
              </w:rPr>
            </w:pPr>
          </w:p>
          <w:p>
            <w:pPr>
              <w:pStyle w:val="59"/>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59"/>
              <w:shd w:val="clear" w:color="auto" w:fill="FFFFFF"/>
              <w:spacing w:line="360" w:lineRule="auto"/>
              <w:ind w:left="107"/>
              <w:jc w:val="both"/>
              <w:rPr>
                <w:bCs/>
                <w:color w:val="auto"/>
              </w:rPr>
            </w:pPr>
          </w:p>
        </w:tc>
        <w:tc>
          <w:tcPr>
            <w:tcW w:w="690" w:type="dxa"/>
            <w:vAlign w:val="center"/>
          </w:tcPr>
          <w:p>
            <w:pPr>
              <w:pStyle w:val="59"/>
              <w:shd w:val="clear" w:color="auto" w:fill="FFFFFF"/>
              <w:spacing w:line="360" w:lineRule="auto"/>
              <w:jc w:val="both"/>
              <w:rPr>
                <w:bCs/>
                <w:color w:val="auto"/>
              </w:rPr>
            </w:pPr>
            <w:r>
              <w:rPr>
                <w:rFonts w:hint="eastAsia"/>
                <w:bCs/>
                <w:color w:val="auto"/>
                <w:spacing w:val="16"/>
              </w:rPr>
              <w:t>占地面积</w:t>
            </w:r>
          </w:p>
        </w:tc>
        <w:tc>
          <w:tcPr>
            <w:tcW w:w="960" w:type="dxa"/>
            <w:gridSpan w:val="2"/>
            <w:vAlign w:val="center"/>
          </w:tcPr>
          <w:p>
            <w:pPr>
              <w:pStyle w:val="59"/>
              <w:shd w:val="clear" w:color="auto" w:fill="FFFFFF"/>
              <w:spacing w:line="360" w:lineRule="auto"/>
              <w:jc w:val="both"/>
              <w:rPr>
                <w:bCs/>
                <w:color w:val="auto"/>
              </w:rPr>
            </w:pPr>
          </w:p>
        </w:tc>
        <w:tc>
          <w:tcPr>
            <w:tcW w:w="926" w:type="dxa"/>
            <w:vAlign w:val="center"/>
          </w:tcPr>
          <w:p>
            <w:pPr>
              <w:pStyle w:val="59"/>
              <w:shd w:val="clear" w:color="auto" w:fill="FFFFFF"/>
              <w:spacing w:line="360" w:lineRule="auto"/>
              <w:jc w:val="both"/>
              <w:rPr>
                <w:bCs/>
                <w:color w:val="auto"/>
              </w:rPr>
            </w:pPr>
            <w:r>
              <w:rPr>
                <w:rFonts w:hint="eastAsia"/>
                <w:bCs/>
                <w:color w:val="auto"/>
                <w:spacing w:val="16"/>
              </w:rPr>
              <w:t>建筑面积</w:t>
            </w:r>
          </w:p>
        </w:tc>
        <w:tc>
          <w:tcPr>
            <w:tcW w:w="1189" w:type="dxa"/>
            <w:gridSpan w:val="2"/>
            <w:vAlign w:val="center"/>
          </w:tcPr>
          <w:p>
            <w:pPr>
              <w:pStyle w:val="59"/>
              <w:shd w:val="clear" w:color="auto" w:fill="FFFFFF"/>
              <w:spacing w:line="360" w:lineRule="auto"/>
              <w:jc w:val="both"/>
              <w:rPr>
                <w:bCs/>
                <w:color w:val="auto"/>
              </w:rPr>
            </w:pPr>
            <w:r>
              <w:rPr>
                <w:rFonts w:hint="eastAsia"/>
                <w:bCs/>
                <w:color w:val="auto"/>
              </w:rPr>
              <w:t>平方米</w:t>
            </w:r>
          </w:p>
          <w:p>
            <w:pPr>
              <w:pStyle w:val="59"/>
              <w:shd w:val="clear" w:color="auto" w:fill="FFFFFF"/>
              <w:spacing w:line="360" w:lineRule="auto"/>
              <w:jc w:val="both"/>
              <w:rPr>
                <w:bCs/>
                <w:color w:val="auto"/>
              </w:rPr>
            </w:pPr>
            <w:r>
              <w:rPr>
                <w:rFonts w:hint="eastAsia"/>
                <w:bCs/>
                <w:color w:val="auto"/>
                <w:spacing w:val="16"/>
              </w:rPr>
              <w:t>□自有□租赁</w:t>
            </w:r>
          </w:p>
        </w:tc>
        <w:tc>
          <w:tcPr>
            <w:tcW w:w="1560" w:type="dxa"/>
            <w:vAlign w:val="center"/>
          </w:tcPr>
          <w:p>
            <w:pPr>
              <w:pStyle w:val="59"/>
              <w:shd w:val="clear" w:color="auto" w:fill="FFFFFF"/>
              <w:spacing w:line="360" w:lineRule="auto"/>
              <w:jc w:val="center"/>
              <w:rPr>
                <w:bCs/>
                <w:color w:val="auto"/>
              </w:rPr>
            </w:pPr>
            <w:r>
              <w:rPr>
                <w:rFonts w:hint="eastAsia"/>
                <w:bCs/>
                <w:color w:val="auto"/>
                <w:spacing w:val="16"/>
              </w:rPr>
              <w:t>生产经营场所及场所的设施与设备</w:t>
            </w:r>
          </w:p>
        </w:tc>
        <w:tc>
          <w:tcPr>
            <w:tcW w:w="2608" w:type="dxa"/>
            <w:gridSpan w:val="3"/>
            <w:vAlign w:val="center"/>
          </w:tcPr>
          <w:p>
            <w:pPr>
              <w:pStyle w:val="59"/>
              <w:shd w:val="clear" w:color="auto" w:fill="FFFFFF"/>
              <w:spacing w:before="0" w:beforeAutospacing="0" w:after="0" w:afterAutospacing="0"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59"/>
              <w:shd w:val="clear" w:color="auto" w:fill="FFFFFF"/>
              <w:spacing w:line="360" w:lineRule="auto"/>
              <w:ind w:left="107"/>
              <w:jc w:val="both"/>
              <w:rPr>
                <w:bCs/>
                <w:color w:val="auto"/>
              </w:rPr>
            </w:pPr>
          </w:p>
        </w:tc>
        <w:tc>
          <w:tcPr>
            <w:tcW w:w="690" w:type="dxa"/>
            <w:vAlign w:val="center"/>
          </w:tcPr>
          <w:p>
            <w:pPr>
              <w:pStyle w:val="59"/>
              <w:shd w:val="clear" w:color="auto" w:fill="FFFFFF"/>
              <w:spacing w:line="360" w:lineRule="auto"/>
              <w:ind w:left="2"/>
              <w:jc w:val="both"/>
              <w:rPr>
                <w:bCs/>
                <w:color w:val="auto"/>
                <w:spacing w:val="16"/>
              </w:rPr>
            </w:pPr>
            <w:r>
              <w:rPr>
                <w:rFonts w:hint="eastAsia"/>
                <w:bCs/>
                <w:color w:val="auto"/>
                <w:spacing w:val="16"/>
              </w:rPr>
              <w:t>注册资金</w:t>
            </w:r>
          </w:p>
        </w:tc>
        <w:tc>
          <w:tcPr>
            <w:tcW w:w="960" w:type="dxa"/>
            <w:gridSpan w:val="2"/>
            <w:vAlign w:val="center"/>
          </w:tcPr>
          <w:p>
            <w:pPr>
              <w:pStyle w:val="59"/>
              <w:shd w:val="clear" w:color="auto" w:fill="FFFFFF"/>
              <w:spacing w:line="360" w:lineRule="auto"/>
              <w:ind w:left="2"/>
              <w:jc w:val="both"/>
              <w:rPr>
                <w:bCs/>
                <w:color w:val="auto"/>
              </w:rPr>
            </w:pPr>
          </w:p>
        </w:tc>
        <w:tc>
          <w:tcPr>
            <w:tcW w:w="926" w:type="dxa"/>
            <w:vAlign w:val="center"/>
          </w:tcPr>
          <w:p>
            <w:pPr>
              <w:pStyle w:val="59"/>
              <w:shd w:val="clear" w:color="auto" w:fill="FFFFFF"/>
              <w:spacing w:line="360" w:lineRule="auto"/>
              <w:ind w:left="107"/>
              <w:jc w:val="both"/>
              <w:rPr>
                <w:bCs/>
                <w:color w:val="auto"/>
              </w:rPr>
            </w:pPr>
            <w:r>
              <w:rPr>
                <w:rFonts w:hint="eastAsia"/>
                <w:bCs/>
                <w:color w:val="auto"/>
                <w:spacing w:val="16"/>
              </w:rPr>
              <w:t>注册发证</w:t>
            </w:r>
            <w:r>
              <w:rPr>
                <w:rFonts w:hint="eastAsia"/>
                <w:bCs/>
                <w:color w:val="auto"/>
                <w:spacing w:val="27"/>
              </w:rPr>
              <w:t>机关</w:t>
            </w:r>
          </w:p>
        </w:tc>
        <w:tc>
          <w:tcPr>
            <w:tcW w:w="2749" w:type="dxa"/>
            <w:gridSpan w:val="3"/>
            <w:vAlign w:val="center"/>
          </w:tcPr>
          <w:p>
            <w:pPr>
              <w:widowControl/>
              <w:spacing w:line="360" w:lineRule="auto"/>
              <w:rPr>
                <w:rFonts w:ascii="宋体" w:hAnsi="宋体" w:cs="宋体"/>
                <w:bCs/>
                <w:color w:val="auto"/>
                <w:kern w:val="0"/>
                <w:sz w:val="24"/>
              </w:rPr>
            </w:pPr>
          </w:p>
          <w:p>
            <w:pPr>
              <w:pStyle w:val="59"/>
              <w:shd w:val="clear" w:color="auto" w:fill="FFFFFF"/>
              <w:spacing w:line="360" w:lineRule="auto"/>
              <w:ind w:left="107"/>
              <w:jc w:val="both"/>
              <w:rPr>
                <w:bCs/>
                <w:color w:val="auto"/>
              </w:rPr>
            </w:pPr>
          </w:p>
        </w:tc>
        <w:tc>
          <w:tcPr>
            <w:tcW w:w="1675" w:type="dxa"/>
            <w:gridSpan w:val="2"/>
            <w:vAlign w:val="center"/>
          </w:tcPr>
          <w:p>
            <w:pPr>
              <w:pStyle w:val="59"/>
              <w:shd w:val="clear" w:color="auto" w:fill="FFFFFF"/>
              <w:spacing w:line="360" w:lineRule="auto"/>
              <w:ind w:left="107"/>
              <w:jc w:val="both"/>
              <w:rPr>
                <w:bCs/>
                <w:color w:val="auto"/>
              </w:rPr>
            </w:pPr>
            <w:r>
              <w:rPr>
                <w:rFonts w:hint="eastAsia"/>
                <w:bCs/>
                <w:color w:val="auto"/>
              </w:rPr>
              <w:t>公司成</w:t>
            </w:r>
            <w:r>
              <w:rPr>
                <w:rFonts w:hint="eastAsia"/>
                <w:bCs/>
                <w:color w:val="auto"/>
                <w:spacing w:val="12"/>
              </w:rPr>
              <w:t>立时间</w:t>
            </w:r>
          </w:p>
        </w:tc>
        <w:tc>
          <w:tcPr>
            <w:tcW w:w="933" w:type="dxa"/>
            <w:vAlign w:val="center"/>
          </w:tcPr>
          <w:p>
            <w:pPr>
              <w:pStyle w:val="59"/>
              <w:shd w:val="clear" w:color="auto" w:fill="FFFFFF"/>
              <w:spacing w:line="360" w:lineRule="auto"/>
              <w:ind w:left="107"/>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59"/>
              <w:shd w:val="clear" w:color="auto" w:fill="FFFFFF"/>
              <w:spacing w:line="360" w:lineRule="auto"/>
              <w:ind w:left="107"/>
              <w:jc w:val="both"/>
              <w:rPr>
                <w:bCs/>
                <w:color w:val="auto"/>
              </w:rPr>
            </w:pPr>
          </w:p>
        </w:tc>
        <w:tc>
          <w:tcPr>
            <w:tcW w:w="690" w:type="dxa"/>
            <w:vAlign w:val="center"/>
          </w:tcPr>
          <w:p>
            <w:pPr>
              <w:pStyle w:val="59"/>
              <w:shd w:val="clear" w:color="auto" w:fill="FFFFFF"/>
              <w:spacing w:line="360" w:lineRule="auto"/>
              <w:ind w:left="2"/>
              <w:jc w:val="both"/>
              <w:rPr>
                <w:bCs/>
                <w:color w:val="auto"/>
              </w:rPr>
            </w:pPr>
            <w:r>
              <w:rPr>
                <w:rFonts w:hint="eastAsia"/>
                <w:bCs/>
                <w:color w:val="auto"/>
              </w:rPr>
              <w:t>核准经营范围</w:t>
            </w:r>
          </w:p>
        </w:tc>
        <w:tc>
          <w:tcPr>
            <w:tcW w:w="7243" w:type="dxa"/>
            <w:gridSpan w:val="9"/>
            <w:vAlign w:val="center"/>
          </w:tcPr>
          <w:p>
            <w:pPr>
              <w:pStyle w:val="59"/>
              <w:shd w:val="clear" w:color="auto" w:fill="FFFFFF"/>
              <w:spacing w:line="360" w:lineRule="auto"/>
              <w:ind w:left="107"/>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59"/>
              <w:shd w:val="clear" w:color="auto" w:fill="FFFFFF"/>
              <w:spacing w:line="360" w:lineRule="auto"/>
              <w:ind w:left="107"/>
              <w:jc w:val="both"/>
              <w:rPr>
                <w:bCs/>
                <w:color w:val="auto"/>
              </w:rPr>
            </w:pPr>
          </w:p>
        </w:tc>
        <w:tc>
          <w:tcPr>
            <w:tcW w:w="7933" w:type="dxa"/>
            <w:gridSpan w:val="10"/>
            <w:vAlign w:val="center"/>
          </w:tcPr>
          <w:p>
            <w:pPr>
              <w:pStyle w:val="59"/>
              <w:shd w:val="clear" w:color="auto" w:fill="FFFFFF"/>
              <w:spacing w:line="360" w:lineRule="auto"/>
              <w:jc w:val="both"/>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59"/>
              <w:shd w:val="clear" w:color="auto" w:fill="FFFFFF"/>
              <w:spacing w:line="360" w:lineRule="auto"/>
              <w:ind w:left="107"/>
              <w:jc w:val="both"/>
              <w:rPr>
                <w:bCs/>
                <w:color w:val="auto"/>
              </w:rPr>
            </w:pPr>
            <w:r>
              <w:rPr>
                <w:rFonts w:hint="eastAsia"/>
                <w:bCs/>
                <w:color w:val="auto"/>
              </w:rPr>
              <w:t>2．</w:t>
            </w:r>
          </w:p>
          <w:p>
            <w:pPr>
              <w:pStyle w:val="59"/>
              <w:shd w:val="clear" w:color="auto" w:fill="FFFFFF"/>
              <w:spacing w:line="360" w:lineRule="auto"/>
              <w:ind w:left="107"/>
              <w:jc w:val="both"/>
              <w:rPr>
                <w:bCs/>
                <w:color w:val="auto"/>
                <w:spacing w:val="16"/>
              </w:rPr>
            </w:pPr>
            <w:r>
              <w:rPr>
                <w:rFonts w:hint="eastAsia"/>
                <w:bCs/>
                <w:color w:val="auto"/>
              </w:rPr>
              <w:t>企</w:t>
            </w:r>
            <w:r>
              <w:rPr>
                <w:rFonts w:hint="eastAsia"/>
                <w:bCs/>
                <w:color w:val="auto"/>
                <w:spacing w:val="12"/>
              </w:rPr>
              <w:t>业有关资质获证情况</w:t>
            </w:r>
          </w:p>
        </w:tc>
        <w:tc>
          <w:tcPr>
            <w:tcW w:w="1355" w:type="dxa"/>
            <w:gridSpan w:val="2"/>
            <w:vMerge w:val="restart"/>
            <w:vAlign w:val="center"/>
          </w:tcPr>
          <w:p>
            <w:pPr>
              <w:pStyle w:val="59"/>
              <w:shd w:val="clear" w:color="auto" w:fill="FFFFFF"/>
              <w:spacing w:before="0" w:beforeAutospacing="0" w:after="0" w:afterAutospacing="0" w:line="360" w:lineRule="auto"/>
              <w:jc w:val="both"/>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333" w:type="dxa"/>
            <w:gridSpan w:val="3"/>
            <w:vAlign w:val="center"/>
          </w:tcPr>
          <w:p>
            <w:pPr>
              <w:pStyle w:val="59"/>
              <w:shd w:val="clear" w:color="auto" w:fill="FFFFFF"/>
              <w:spacing w:line="360" w:lineRule="auto"/>
              <w:ind w:right="-78" w:rightChars="-37"/>
              <w:jc w:val="both"/>
              <w:rPr>
                <w:bCs/>
                <w:color w:val="auto"/>
                <w:spacing w:val="16"/>
              </w:rPr>
            </w:pPr>
            <w:r>
              <w:rPr>
                <w:rFonts w:hint="eastAsia"/>
                <w:bCs/>
                <w:color w:val="auto"/>
                <w:spacing w:val="16"/>
              </w:rPr>
              <w:t>产品名称</w:t>
            </w:r>
          </w:p>
        </w:tc>
        <w:tc>
          <w:tcPr>
            <w:tcW w:w="1077" w:type="dxa"/>
            <w:vAlign w:val="center"/>
          </w:tcPr>
          <w:p>
            <w:pPr>
              <w:pStyle w:val="59"/>
              <w:shd w:val="clear" w:color="auto" w:fill="FFFFFF"/>
              <w:spacing w:before="0" w:beforeAutospacing="0" w:after="0" w:afterAutospacing="0" w:line="360" w:lineRule="auto"/>
              <w:jc w:val="both"/>
              <w:rPr>
                <w:bCs/>
                <w:color w:val="auto"/>
              </w:rPr>
            </w:pPr>
            <w:r>
              <w:rPr>
                <w:rFonts w:hint="eastAsia"/>
                <w:bCs/>
                <w:color w:val="auto"/>
                <w:spacing w:val="16"/>
              </w:rPr>
              <w:t>发证机关</w:t>
            </w:r>
          </w:p>
        </w:tc>
        <w:tc>
          <w:tcPr>
            <w:tcW w:w="1617" w:type="dxa"/>
            <w:gridSpan w:val="2"/>
            <w:vAlign w:val="center"/>
          </w:tcPr>
          <w:p>
            <w:pPr>
              <w:pStyle w:val="59"/>
              <w:shd w:val="clear" w:color="auto" w:fill="FFFFFF"/>
              <w:spacing w:line="360" w:lineRule="auto"/>
              <w:jc w:val="both"/>
              <w:rPr>
                <w:bCs/>
                <w:color w:val="auto"/>
              </w:rPr>
            </w:pPr>
            <w:r>
              <w:rPr>
                <w:rFonts w:hint="eastAsia"/>
                <w:bCs/>
                <w:color w:val="auto"/>
                <w:spacing w:val="27"/>
              </w:rPr>
              <w:t>编号</w:t>
            </w:r>
          </w:p>
        </w:tc>
        <w:tc>
          <w:tcPr>
            <w:tcW w:w="1618" w:type="dxa"/>
            <w:vAlign w:val="center"/>
          </w:tcPr>
          <w:p>
            <w:pPr>
              <w:pStyle w:val="59"/>
              <w:shd w:val="clear" w:color="auto" w:fill="FFFFFF"/>
              <w:spacing w:line="360" w:lineRule="auto"/>
              <w:jc w:val="both"/>
              <w:rPr>
                <w:bCs/>
                <w:color w:val="auto"/>
              </w:rPr>
            </w:pPr>
            <w:r>
              <w:rPr>
                <w:rFonts w:hint="eastAsia"/>
                <w:bCs/>
                <w:color w:val="auto"/>
                <w:spacing w:val="16"/>
              </w:rPr>
              <w:t>发证时间</w:t>
            </w:r>
          </w:p>
        </w:tc>
        <w:tc>
          <w:tcPr>
            <w:tcW w:w="933" w:type="dxa"/>
            <w:vAlign w:val="center"/>
          </w:tcPr>
          <w:p>
            <w:pPr>
              <w:pStyle w:val="59"/>
              <w:shd w:val="clear" w:color="auto" w:fill="FFFFFF"/>
              <w:spacing w:before="0" w:beforeAutospacing="0" w:after="0" w:afterAutospacing="0" w:line="360" w:lineRule="auto"/>
              <w:jc w:val="both"/>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59"/>
              <w:shd w:val="clear" w:color="auto" w:fill="FFFFFF"/>
              <w:spacing w:line="360" w:lineRule="auto"/>
              <w:ind w:left="107"/>
              <w:jc w:val="both"/>
              <w:rPr>
                <w:bCs/>
                <w:color w:val="auto"/>
              </w:rPr>
            </w:pPr>
          </w:p>
        </w:tc>
        <w:tc>
          <w:tcPr>
            <w:tcW w:w="1355" w:type="dxa"/>
            <w:gridSpan w:val="2"/>
            <w:vMerge w:val="continue"/>
            <w:vAlign w:val="center"/>
          </w:tcPr>
          <w:p>
            <w:pPr>
              <w:pStyle w:val="59"/>
              <w:shd w:val="clear" w:color="auto" w:fill="FFFFFF"/>
              <w:spacing w:line="360" w:lineRule="auto"/>
              <w:jc w:val="both"/>
              <w:rPr>
                <w:bCs/>
                <w:color w:val="auto"/>
              </w:rPr>
            </w:pPr>
          </w:p>
        </w:tc>
        <w:tc>
          <w:tcPr>
            <w:tcW w:w="1333" w:type="dxa"/>
            <w:gridSpan w:val="3"/>
            <w:vAlign w:val="center"/>
          </w:tcPr>
          <w:p>
            <w:pPr>
              <w:pStyle w:val="59"/>
              <w:shd w:val="clear" w:color="auto" w:fill="FFFFFF"/>
              <w:spacing w:line="360" w:lineRule="auto"/>
              <w:jc w:val="both"/>
              <w:rPr>
                <w:bCs/>
                <w:color w:val="auto"/>
              </w:rPr>
            </w:pPr>
          </w:p>
        </w:tc>
        <w:tc>
          <w:tcPr>
            <w:tcW w:w="1077" w:type="dxa"/>
            <w:vAlign w:val="center"/>
          </w:tcPr>
          <w:p>
            <w:pPr>
              <w:pStyle w:val="59"/>
              <w:shd w:val="clear" w:color="auto" w:fill="FFFFFF"/>
              <w:spacing w:line="360" w:lineRule="auto"/>
              <w:jc w:val="both"/>
              <w:rPr>
                <w:bCs/>
                <w:color w:val="auto"/>
              </w:rPr>
            </w:pPr>
          </w:p>
        </w:tc>
        <w:tc>
          <w:tcPr>
            <w:tcW w:w="1617" w:type="dxa"/>
            <w:gridSpan w:val="2"/>
            <w:vAlign w:val="center"/>
          </w:tcPr>
          <w:p>
            <w:pPr>
              <w:pStyle w:val="59"/>
              <w:shd w:val="clear" w:color="auto" w:fill="FFFFFF"/>
              <w:spacing w:line="360" w:lineRule="auto"/>
              <w:jc w:val="both"/>
              <w:rPr>
                <w:bCs/>
                <w:color w:val="auto"/>
              </w:rPr>
            </w:pPr>
          </w:p>
        </w:tc>
        <w:tc>
          <w:tcPr>
            <w:tcW w:w="2551" w:type="dxa"/>
            <w:gridSpan w:val="2"/>
            <w:vAlign w:val="center"/>
          </w:tcPr>
          <w:p>
            <w:pPr>
              <w:pStyle w:val="59"/>
              <w:shd w:val="clear" w:color="auto" w:fill="FFFFFF"/>
              <w:spacing w:line="360" w:lineRule="auto"/>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59"/>
              <w:shd w:val="clear" w:color="auto" w:fill="FFFFFF"/>
              <w:spacing w:line="360" w:lineRule="auto"/>
              <w:ind w:left="107"/>
              <w:jc w:val="both"/>
              <w:rPr>
                <w:bCs/>
                <w:color w:val="auto"/>
                <w:spacing w:val="16"/>
              </w:rPr>
            </w:pPr>
          </w:p>
        </w:tc>
        <w:tc>
          <w:tcPr>
            <w:tcW w:w="1355" w:type="dxa"/>
            <w:gridSpan w:val="2"/>
            <w:vAlign w:val="center"/>
          </w:tcPr>
          <w:p>
            <w:pPr>
              <w:pStyle w:val="59"/>
              <w:shd w:val="clear" w:color="auto" w:fill="FFFFFF"/>
              <w:spacing w:before="0" w:beforeAutospacing="0" w:after="0" w:afterAutospacing="0" w:line="360" w:lineRule="auto"/>
              <w:ind w:right="-107" w:rightChars="-51"/>
              <w:jc w:val="both"/>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6578" w:type="dxa"/>
            <w:gridSpan w:val="8"/>
            <w:vAlign w:val="center"/>
          </w:tcPr>
          <w:p>
            <w:pPr>
              <w:pStyle w:val="59"/>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59"/>
              <w:shd w:val="clear" w:color="auto" w:fill="FFFFFF"/>
              <w:spacing w:line="360" w:lineRule="auto"/>
              <w:ind w:left="107"/>
              <w:jc w:val="both"/>
              <w:rPr>
                <w:bCs/>
                <w:color w:val="auto"/>
                <w:spacing w:val="27"/>
              </w:rPr>
            </w:pPr>
          </w:p>
        </w:tc>
        <w:tc>
          <w:tcPr>
            <w:tcW w:w="1355" w:type="dxa"/>
            <w:gridSpan w:val="2"/>
            <w:vAlign w:val="center"/>
          </w:tcPr>
          <w:p>
            <w:pPr>
              <w:pStyle w:val="59"/>
              <w:shd w:val="clear" w:color="auto" w:fill="FFFFFF"/>
              <w:spacing w:line="360" w:lineRule="auto"/>
              <w:jc w:val="both"/>
              <w:rPr>
                <w:bCs/>
                <w:color w:val="auto"/>
                <w:spacing w:val="16"/>
              </w:rPr>
            </w:pPr>
            <w:r>
              <w:rPr>
                <w:rFonts w:hint="eastAsia"/>
                <w:bCs/>
                <w:color w:val="auto"/>
                <w:spacing w:val="10"/>
              </w:rPr>
              <w:t>企业获得专利情况</w:t>
            </w:r>
          </w:p>
        </w:tc>
        <w:tc>
          <w:tcPr>
            <w:tcW w:w="6578" w:type="dxa"/>
            <w:gridSpan w:val="8"/>
            <w:vAlign w:val="center"/>
          </w:tcPr>
          <w:p>
            <w:pPr>
              <w:pStyle w:val="59"/>
              <w:shd w:val="clear" w:color="auto" w:fill="FFFFFF"/>
              <w:spacing w:line="360" w:lineRule="auto"/>
              <w:jc w:val="both"/>
              <w:rPr>
                <w:bCs/>
                <w:color w:val="auto"/>
                <w:spacing w:val="16"/>
              </w:rPr>
            </w:pPr>
          </w:p>
        </w:tc>
      </w:tr>
    </w:tbl>
    <w:p>
      <w:pPr>
        <w:spacing w:line="360" w:lineRule="auto"/>
        <w:rPr>
          <w:rFonts w:ascii="宋体" w:hAnsi="宋体" w:cs="宋体"/>
          <w:color w:val="auto"/>
          <w:sz w:val="24"/>
          <w:szCs w:val="32"/>
        </w:rPr>
      </w:pPr>
    </w:p>
    <w:p>
      <w:pPr>
        <w:spacing w:line="360" w:lineRule="auto"/>
        <w:rPr>
          <w:b/>
          <w:bCs/>
          <w:color w:val="auto"/>
          <w:sz w:val="24"/>
          <w:szCs w:val="32"/>
        </w:rPr>
      </w:pPr>
      <w:r>
        <w:rPr>
          <w:rFonts w:hint="eastAsia"/>
          <w:b/>
          <w:bCs/>
          <w:color w:val="auto"/>
          <w:sz w:val="24"/>
          <w:szCs w:val="32"/>
        </w:rPr>
        <w:t>要求：</w:t>
      </w:r>
    </w:p>
    <w:p>
      <w:pPr>
        <w:spacing w:line="360" w:lineRule="auto"/>
        <w:rPr>
          <w:rFonts w:ascii="宋体" w:hAnsi="宋体" w:cs="宋体"/>
          <w:color w:val="auto"/>
          <w:sz w:val="24"/>
          <w:szCs w:val="32"/>
        </w:rPr>
      </w:pPr>
      <w:r>
        <w:rPr>
          <w:rFonts w:hint="eastAsia" w:ascii="宋体" w:hAnsi="宋体" w:cs="宋体"/>
          <w:color w:val="auto"/>
          <w:sz w:val="24"/>
          <w:szCs w:val="32"/>
        </w:rPr>
        <w:t>1.姓名栏必须将所有股东都统计在内，若非股份公司此行（第三行）无需填写；</w:t>
      </w:r>
    </w:p>
    <w:p>
      <w:pPr>
        <w:spacing w:line="360" w:lineRule="auto"/>
        <w:rPr>
          <w:rFonts w:ascii="宋体" w:hAnsi="宋体" w:cs="宋体"/>
          <w:color w:val="auto"/>
          <w:sz w:val="24"/>
          <w:szCs w:val="32"/>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480" w:lineRule="exact"/>
        <w:jc w:val="left"/>
        <w:rPr>
          <w:rFonts w:ascii="宋体" w:hAnsi="宋体" w:cs="宋体"/>
          <w:b/>
          <w:bCs/>
          <w:color w:val="auto"/>
          <w:sz w:val="28"/>
          <w:szCs w:val="36"/>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6</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项目实施人员一览表（标段）</w:t>
      </w:r>
    </w:p>
    <w:p>
      <w:pPr>
        <w:spacing w:line="360" w:lineRule="auto"/>
        <w:jc w:val="center"/>
        <w:rPr>
          <w:color w:val="auto"/>
          <w:sz w:val="24"/>
          <w:szCs w:val="32"/>
        </w:rPr>
      </w:pPr>
      <w:r>
        <w:rPr>
          <w:rFonts w:hint="eastAsia"/>
          <w:color w:val="auto"/>
          <w:sz w:val="24"/>
          <w:szCs w:val="32"/>
        </w:rPr>
        <w:t>（主要从业人员及其技术资格）</w:t>
      </w:r>
    </w:p>
    <w:tbl>
      <w:tblPr>
        <w:tblStyle w:val="2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bl>
    <w:p>
      <w:pPr>
        <w:spacing w:line="360" w:lineRule="auto"/>
        <w:jc w:val="left"/>
        <w:rPr>
          <w:b/>
          <w:bCs/>
          <w:color w:val="auto"/>
          <w:sz w:val="24"/>
          <w:szCs w:val="32"/>
        </w:rPr>
      </w:pPr>
      <w:r>
        <w:rPr>
          <w:rFonts w:hint="eastAsia"/>
          <w:b/>
          <w:bCs/>
          <w:color w:val="auto"/>
          <w:sz w:val="24"/>
          <w:szCs w:val="32"/>
        </w:rPr>
        <w:t>要求：</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2.附人员证书复印件；</w:t>
      </w:r>
    </w:p>
    <w:p>
      <w:pPr>
        <w:spacing w:line="360" w:lineRule="auto"/>
        <w:jc w:val="left"/>
        <w:rPr>
          <w:rFonts w:ascii="宋体" w:hAnsi="宋体" w:cs="宋体"/>
          <w:color w:val="auto"/>
          <w:sz w:val="24"/>
          <w:szCs w:val="32"/>
        </w:rPr>
      </w:pPr>
      <w:r>
        <w:rPr>
          <w:rFonts w:hint="eastAsia" w:ascii="宋体" w:hAnsi="宋体" w:cs="宋体"/>
          <w:color w:val="auto"/>
          <w:sz w:val="24"/>
          <w:szCs w:val="32"/>
        </w:rPr>
        <w:t>　　3.出具上述人员在本单位服务的外部证明，如：投标截止日之前六个月以内的代缴个税税单、参加社会保险的《投保单》或《社会保险参保人员证明》等。</w:t>
      </w:r>
    </w:p>
    <w:p>
      <w:pPr>
        <w:spacing w:line="360" w:lineRule="auto"/>
        <w:rPr>
          <w:rFonts w:ascii="宋体" w:hAnsi="宋体" w:cs="宋体"/>
          <w:color w:val="auto"/>
          <w:sz w:val="24"/>
          <w:szCs w:val="32"/>
        </w:rPr>
      </w:pPr>
    </w:p>
    <w:p>
      <w:pPr>
        <w:spacing w:line="36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widowControl/>
        <w:jc w:val="left"/>
        <w:rPr>
          <w:rFonts w:ascii="宋体" w:hAnsi="宋体"/>
          <w:b/>
          <w:color w:val="auto"/>
          <w:sz w:val="28"/>
        </w:rPr>
      </w:pPr>
      <w:r>
        <w:rPr>
          <w:rFonts w:ascii="宋体" w:hAnsi="宋体"/>
          <w:b/>
          <w:color w:val="auto"/>
          <w:sz w:val="28"/>
        </w:rPr>
        <w:br w:type="page"/>
      </w:r>
    </w:p>
    <w:p>
      <w:pPr>
        <w:spacing w:line="480" w:lineRule="exact"/>
        <w:rPr>
          <w:rFonts w:ascii="宋体" w:hAnsi="宋体"/>
          <w:b/>
          <w:color w:val="auto"/>
          <w:sz w:val="28"/>
        </w:rPr>
      </w:pPr>
      <w:r>
        <w:rPr>
          <w:rFonts w:hint="eastAsia" w:ascii="宋体" w:hAnsi="宋体"/>
          <w:b/>
          <w:color w:val="auto"/>
          <w:sz w:val="28"/>
        </w:rPr>
        <w:t>附件7</w:t>
      </w:r>
    </w:p>
    <w:p>
      <w:pPr>
        <w:spacing w:before="156" w:beforeLines="50" w:after="156" w:afterLines="50" w:line="480" w:lineRule="exact"/>
        <w:ind w:right="-10"/>
        <w:jc w:val="center"/>
        <w:rPr>
          <w:rFonts w:ascii="宋体" w:hAnsi="宋体"/>
          <w:b/>
          <w:bCs/>
          <w:color w:val="auto"/>
          <w:sz w:val="32"/>
          <w:szCs w:val="32"/>
        </w:rPr>
      </w:pPr>
      <w:r>
        <w:rPr>
          <w:rFonts w:hint="eastAsia" w:ascii="宋体" w:hAnsi="宋体"/>
          <w:b/>
          <w:bCs/>
          <w:color w:val="auto"/>
          <w:sz w:val="32"/>
          <w:szCs w:val="32"/>
        </w:rPr>
        <w:t>项目负责人资格情况表</w:t>
      </w:r>
    </w:p>
    <w:p>
      <w:pPr>
        <w:spacing w:line="360" w:lineRule="auto"/>
        <w:rPr>
          <w:rFonts w:ascii="宋体" w:hAnsi="宋体"/>
          <w:color w:val="auto"/>
          <w:sz w:val="24"/>
          <w:szCs w:val="32"/>
        </w:rPr>
      </w:pPr>
      <w:r>
        <w:rPr>
          <w:rFonts w:hint="eastAsia" w:ascii="宋体" w:hAnsi="宋体"/>
          <w:color w:val="auto"/>
          <w:sz w:val="24"/>
          <w:szCs w:val="32"/>
        </w:rPr>
        <w:t>采购项目：                                        采购编号：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color w:val="auto"/>
                <w:sz w:val="24"/>
                <w:lang w:val="zh-CN"/>
              </w:rPr>
            </w:pPr>
            <w:r>
              <w:rPr>
                <w:rFonts w:hint="eastAsia"/>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color w:val="auto"/>
                <w:sz w:val="24"/>
              </w:rPr>
            </w:pPr>
            <w:r>
              <w:rPr>
                <w:rFonts w:hint="eastAsia"/>
                <w:b/>
                <w:bCs/>
                <w:color w:val="auto"/>
                <w:sz w:val="24"/>
              </w:rPr>
              <w:t>注：业绩证明应提供旁证材料</w:t>
            </w:r>
          </w:p>
          <w:p>
            <w:pPr>
              <w:jc w:val="center"/>
              <w:rPr>
                <w:b/>
                <w:bCs/>
                <w:color w:val="auto"/>
                <w:sz w:val="24"/>
                <w:lang w:val="zh-CN"/>
              </w:rPr>
            </w:pPr>
            <w:r>
              <w:rPr>
                <w:rFonts w:hint="eastAsia"/>
                <w:b/>
                <w:bCs/>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lang w:val="zh-CN"/>
              </w:rPr>
            </w:pPr>
            <w:r>
              <w:rPr>
                <w:rFonts w:hint="eastAsia"/>
                <w:b/>
                <w:bCs/>
                <w:color w:val="auto"/>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color w:val="auto"/>
                <w:sz w:val="24"/>
                <w:lang w:val="zh-CN"/>
              </w:rPr>
            </w:pPr>
            <w:r>
              <w:rPr>
                <w:rFonts w:hint="eastAsia"/>
                <w:b/>
                <w:bCs/>
                <w:color w:val="auto"/>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color w:val="auto"/>
                <w:sz w:val="24"/>
                <w:lang w:val="zh-CN"/>
              </w:rPr>
            </w:pPr>
          </w:p>
        </w:tc>
      </w:tr>
    </w:tbl>
    <w:p>
      <w:pPr>
        <w:spacing w:line="360" w:lineRule="auto"/>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widowControl/>
        <w:jc w:val="left"/>
        <w:rPr>
          <w:rFonts w:ascii="宋体" w:hAnsi="宋体" w:cs="宋体"/>
          <w:b/>
          <w:bCs/>
          <w:color w:val="auto"/>
          <w:sz w:val="28"/>
          <w:szCs w:val="36"/>
          <w:lang w:val="zh-CN"/>
        </w:rPr>
      </w:pPr>
      <w:r>
        <w:rPr>
          <w:rFonts w:ascii="宋体" w:hAnsi="宋体" w:cs="宋体"/>
          <w:b/>
          <w:bCs/>
          <w:color w:val="auto"/>
          <w:sz w:val="28"/>
          <w:szCs w:val="36"/>
          <w:lang w:val="zh-CN"/>
        </w:rPr>
        <w:br w:type="page"/>
      </w:r>
    </w:p>
    <w:p>
      <w:pPr>
        <w:spacing w:line="480" w:lineRule="exact"/>
        <w:jc w:val="left"/>
        <w:rPr>
          <w:rFonts w:ascii="宋体" w:hAnsi="宋体" w:cs="宋体"/>
          <w:b/>
          <w:bCs/>
          <w:color w:val="auto"/>
          <w:sz w:val="28"/>
          <w:szCs w:val="36"/>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8</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供货清单 (第 标)</w:t>
      </w:r>
    </w:p>
    <w:p>
      <w:pPr>
        <w:spacing w:line="480" w:lineRule="auto"/>
        <w:rPr>
          <w:rFonts w:ascii="宋体" w:hAnsi="宋体"/>
          <w:color w:val="auto"/>
          <w:sz w:val="24"/>
        </w:rPr>
      </w:pPr>
      <w:r>
        <w:rPr>
          <w:rFonts w:hint="eastAsia" w:ascii="宋体" w:hAnsi="宋体"/>
          <w:color w:val="auto"/>
          <w:sz w:val="24"/>
        </w:rPr>
        <w:t>项目编号：</w:t>
      </w:r>
    </w:p>
    <w:tbl>
      <w:tblPr>
        <w:tblStyle w:val="22"/>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rPr>
            </w:pPr>
            <w:r>
              <w:rPr>
                <w:rFonts w:hint="eastAsia" w:ascii="宋体" w:hAnsi="宋体" w:cs="宋体"/>
                <w:b/>
                <w:color w:val="auto"/>
                <w:sz w:val="24"/>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jc w:val="center"/>
              <w:rPr>
                <w:rFonts w:ascii="宋体" w:hAnsi="宋体" w:cs="宋体"/>
                <w:b/>
                <w:color w:val="auto"/>
                <w:sz w:val="24"/>
              </w:rPr>
            </w:pPr>
            <w:r>
              <w:rPr>
                <w:rFonts w:hint="eastAsia" w:ascii="宋体" w:hAnsi="宋体" w:cs="宋体"/>
                <w:b/>
                <w:color w:val="auto"/>
                <w:sz w:val="24"/>
              </w:rPr>
              <w:t>产地</w:t>
            </w:r>
          </w:p>
        </w:tc>
        <w:tc>
          <w:tcPr>
            <w:tcW w:w="1559" w:type="dxa"/>
            <w:vAlign w:val="center"/>
          </w:tcPr>
          <w:p>
            <w:pPr>
              <w:jc w:val="center"/>
              <w:rPr>
                <w:rFonts w:ascii="宋体" w:hAnsi="宋体" w:cs="宋体"/>
                <w:b/>
                <w:color w:val="auto"/>
                <w:sz w:val="24"/>
              </w:rPr>
            </w:pPr>
            <w:r>
              <w:rPr>
                <w:rFonts w:hint="eastAsia" w:ascii="宋体" w:hAnsi="宋体" w:cs="宋体"/>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rPr>
            </w:pPr>
          </w:p>
        </w:tc>
        <w:tc>
          <w:tcPr>
            <w:tcW w:w="2169" w:type="dxa"/>
            <w:vAlign w:val="center"/>
          </w:tcPr>
          <w:p>
            <w:pPr>
              <w:jc w:val="center"/>
              <w:rPr>
                <w:rFonts w:ascii="宋体" w:hAnsi="宋体" w:cs="宋体"/>
                <w:color w:val="auto"/>
                <w:sz w:val="24"/>
              </w:rPr>
            </w:pPr>
          </w:p>
        </w:tc>
        <w:tc>
          <w:tcPr>
            <w:tcW w:w="1134" w:type="dxa"/>
            <w:vAlign w:val="center"/>
          </w:tcPr>
          <w:p>
            <w:pPr>
              <w:jc w:val="center"/>
              <w:rPr>
                <w:rFonts w:ascii="宋体" w:hAnsi="宋体" w:cs="宋体"/>
                <w:color w:val="auto"/>
                <w:sz w:val="24"/>
              </w:rPr>
            </w:pPr>
          </w:p>
        </w:tc>
        <w:tc>
          <w:tcPr>
            <w:tcW w:w="1842" w:type="dxa"/>
            <w:vAlign w:val="center"/>
          </w:tcPr>
          <w:p>
            <w:pPr>
              <w:jc w:val="center"/>
              <w:rPr>
                <w:rFonts w:ascii="宋体" w:hAnsi="宋体" w:cs="宋体"/>
                <w:color w:val="auto"/>
                <w:sz w:val="24"/>
              </w:rPr>
            </w:pPr>
          </w:p>
        </w:tc>
        <w:tc>
          <w:tcPr>
            <w:tcW w:w="993" w:type="dxa"/>
            <w:vAlign w:val="center"/>
          </w:tcPr>
          <w:p>
            <w:pPr>
              <w:jc w:val="center"/>
              <w:rPr>
                <w:rFonts w:ascii="宋体" w:hAnsi="宋体" w:cs="宋体"/>
                <w:color w:val="auto"/>
                <w:sz w:val="24"/>
              </w:rPr>
            </w:pPr>
          </w:p>
        </w:tc>
        <w:tc>
          <w:tcPr>
            <w:tcW w:w="1559" w:type="dxa"/>
            <w:vAlign w:val="center"/>
          </w:tcPr>
          <w:p>
            <w:pPr>
              <w:jc w:val="center"/>
              <w:rPr>
                <w:rFonts w:ascii="宋体" w:hAnsi="宋体" w:cs="宋体"/>
                <w:color w:val="auto"/>
                <w:sz w:val="24"/>
              </w:rPr>
            </w:pPr>
          </w:p>
        </w:tc>
      </w:tr>
    </w:tbl>
    <w:p>
      <w:pPr>
        <w:spacing w:line="360" w:lineRule="auto"/>
        <w:rPr>
          <w:rFonts w:ascii="宋体" w:hAnsi="宋体"/>
          <w:color w:val="auto"/>
          <w:sz w:val="24"/>
        </w:rPr>
      </w:pPr>
    </w:p>
    <w:p>
      <w:pPr>
        <w:spacing w:line="360" w:lineRule="auto"/>
        <w:rPr>
          <w:rFonts w:ascii="宋体" w:hAnsi="宋体"/>
          <w:b/>
          <w:bCs/>
          <w:color w:val="auto"/>
          <w:sz w:val="24"/>
        </w:rPr>
      </w:pPr>
      <w:r>
        <w:rPr>
          <w:rFonts w:hint="eastAsia" w:ascii="宋体" w:hAnsi="宋体"/>
          <w:b/>
          <w:bCs/>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1.本表中的名称、数量应与报价明细表中相对应的报价名称、数量一致。</w:t>
      </w:r>
    </w:p>
    <w:p>
      <w:pPr>
        <w:spacing w:line="360" w:lineRule="auto"/>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480" w:lineRule="exact"/>
        <w:jc w:val="left"/>
        <w:rPr>
          <w:rFonts w:ascii="宋体" w:hAnsi="宋体" w:cs="宋体"/>
          <w:b/>
          <w:bCs/>
          <w:color w:val="auto"/>
          <w:sz w:val="28"/>
          <w:szCs w:val="36"/>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9</w:t>
      </w:r>
    </w:p>
    <w:p>
      <w:pPr>
        <w:spacing w:line="480" w:lineRule="exact"/>
        <w:ind w:left="480"/>
        <w:jc w:val="center"/>
        <w:rPr>
          <w:rFonts w:ascii="宋体"/>
          <w:b/>
          <w:bCs/>
          <w:color w:val="auto"/>
          <w:sz w:val="32"/>
          <w:szCs w:val="32"/>
        </w:rPr>
      </w:pPr>
      <w:r>
        <w:rPr>
          <w:rFonts w:hint="eastAsia" w:ascii="宋体" w:hAnsi="宋体"/>
          <w:b/>
          <w:bCs/>
          <w:color w:val="auto"/>
          <w:kern w:val="0"/>
          <w:sz w:val="32"/>
          <w:szCs w:val="32"/>
        </w:rPr>
        <w:t>技术需求响应表</w:t>
      </w:r>
      <w:r>
        <w:rPr>
          <w:rFonts w:ascii="宋体" w:hAnsi="宋体"/>
          <w:b/>
          <w:bCs/>
          <w:color w:val="auto"/>
          <w:sz w:val="32"/>
          <w:szCs w:val="32"/>
        </w:rPr>
        <w:t>(</w:t>
      </w:r>
      <w:r>
        <w:rPr>
          <w:rFonts w:hint="eastAsia" w:ascii="宋体" w:hAnsi="宋体"/>
          <w:b/>
          <w:bCs/>
          <w:color w:val="auto"/>
          <w:sz w:val="32"/>
          <w:szCs w:val="32"/>
        </w:rPr>
        <w:t>第</w:t>
      </w:r>
      <w:r>
        <w:rPr>
          <w:rFonts w:ascii="宋体" w:hAnsi="宋体"/>
          <w:b/>
          <w:bCs/>
          <w:color w:val="auto"/>
          <w:sz w:val="32"/>
          <w:szCs w:val="32"/>
        </w:rPr>
        <w:t xml:space="preserve"> </w:t>
      </w:r>
      <w:r>
        <w:rPr>
          <w:rFonts w:hint="eastAsia" w:ascii="宋体" w:hAnsi="宋体"/>
          <w:b/>
          <w:bCs/>
          <w:color w:val="auto"/>
          <w:sz w:val="32"/>
          <w:szCs w:val="32"/>
        </w:rPr>
        <w:t>标</w:t>
      </w:r>
      <w:r>
        <w:rPr>
          <w:rFonts w:ascii="宋体" w:hAnsi="宋体"/>
          <w:b/>
          <w:bCs/>
          <w:color w:val="auto"/>
          <w:sz w:val="32"/>
          <w:szCs w:val="32"/>
        </w:rPr>
        <w:t>)</w:t>
      </w: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rPr>
            </w:pPr>
            <w:r>
              <w:rPr>
                <w:rFonts w:hint="eastAsia" w:ascii="宋体" w:hAnsi="宋体"/>
                <w:b/>
                <w:color w:val="auto"/>
                <w:sz w:val="24"/>
              </w:rPr>
              <w:t>序号</w:t>
            </w:r>
          </w:p>
        </w:tc>
        <w:tc>
          <w:tcPr>
            <w:tcW w:w="1785" w:type="dxa"/>
            <w:vAlign w:val="center"/>
          </w:tcPr>
          <w:p>
            <w:pPr>
              <w:spacing w:line="360" w:lineRule="auto"/>
              <w:ind w:left="13" w:leftChars="6" w:firstLine="482" w:firstLineChars="200"/>
              <w:rPr>
                <w:rFonts w:ascii="宋体"/>
                <w:b/>
                <w:color w:val="auto"/>
                <w:sz w:val="24"/>
              </w:rPr>
            </w:pPr>
            <w:r>
              <w:rPr>
                <w:rFonts w:hint="eastAsia" w:ascii="宋体" w:hAnsi="宋体"/>
                <w:b/>
                <w:color w:val="auto"/>
                <w:sz w:val="24"/>
              </w:rPr>
              <w:t>名称</w:t>
            </w:r>
          </w:p>
        </w:tc>
        <w:tc>
          <w:tcPr>
            <w:tcW w:w="1449" w:type="dxa"/>
            <w:vAlign w:val="center"/>
          </w:tcPr>
          <w:p>
            <w:pPr>
              <w:spacing w:line="360" w:lineRule="auto"/>
              <w:ind w:left="52"/>
              <w:rPr>
                <w:rFonts w:ascii="宋体"/>
                <w:b/>
                <w:color w:val="auto"/>
                <w:sz w:val="24"/>
              </w:rPr>
            </w:pPr>
            <w:r>
              <w:rPr>
                <w:rFonts w:hint="eastAsia" w:ascii="宋体" w:hAnsi="宋体"/>
                <w:b/>
                <w:color w:val="auto"/>
                <w:sz w:val="24"/>
              </w:rPr>
              <w:t>规格型号</w:t>
            </w:r>
          </w:p>
        </w:tc>
        <w:tc>
          <w:tcPr>
            <w:tcW w:w="1560" w:type="dxa"/>
            <w:vAlign w:val="center"/>
          </w:tcPr>
          <w:p>
            <w:pPr>
              <w:spacing w:line="360" w:lineRule="auto"/>
              <w:ind w:left="152"/>
              <w:rPr>
                <w:rFonts w:ascii="宋体"/>
                <w:b/>
                <w:color w:val="auto"/>
                <w:sz w:val="24"/>
              </w:rPr>
            </w:pPr>
            <w:r>
              <w:rPr>
                <w:rFonts w:hint="eastAsia" w:ascii="宋体" w:hAnsi="宋体"/>
                <w:b/>
                <w:color w:val="auto"/>
                <w:sz w:val="24"/>
              </w:rPr>
              <w:t>招标参数</w:t>
            </w:r>
          </w:p>
        </w:tc>
        <w:tc>
          <w:tcPr>
            <w:tcW w:w="1401" w:type="dxa"/>
            <w:vAlign w:val="center"/>
          </w:tcPr>
          <w:p>
            <w:pPr>
              <w:spacing w:line="360" w:lineRule="auto"/>
              <w:rPr>
                <w:rFonts w:ascii="宋体"/>
                <w:b/>
                <w:color w:val="auto"/>
                <w:sz w:val="24"/>
              </w:rPr>
            </w:pPr>
            <w:r>
              <w:rPr>
                <w:rFonts w:hint="eastAsia" w:ascii="宋体" w:hAnsi="宋体"/>
                <w:b/>
                <w:color w:val="auto"/>
                <w:sz w:val="24"/>
              </w:rPr>
              <w:t>投标参数</w:t>
            </w:r>
          </w:p>
        </w:tc>
        <w:tc>
          <w:tcPr>
            <w:tcW w:w="1365" w:type="dxa"/>
            <w:vAlign w:val="center"/>
          </w:tcPr>
          <w:p>
            <w:pPr>
              <w:spacing w:line="360" w:lineRule="auto"/>
              <w:rPr>
                <w:rFonts w:asci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rPr>
            </w:pPr>
          </w:p>
        </w:tc>
        <w:tc>
          <w:tcPr>
            <w:tcW w:w="1785" w:type="dxa"/>
            <w:vAlign w:val="center"/>
          </w:tcPr>
          <w:p>
            <w:pPr>
              <w:spacing w:line="360" w:lineRule="auto"/>
              <w:rPr>
                <w:rFonts w:ascii="宋体"/>
                <w:color w:val="auto"/>
                <w:sz w:val="24"/>
              </w:rPr>
            </w:pPr>
          </w:p>
        </w:tc>
        <w:tc>
          <w:tcPr>
            <w:tcW w:w="1449" w:type="dxa"/>
            <w:vAlign w:val="center"/>
          </w:tcPr>
          <w:p>
            <w:pPr>
              <w:spacing w:line="360" w:lineRule="auto"/>
              <w:rPr>
                <w:rFonts w:ascii="宋体"/>
                <w:color w:val="auto"/>
                <w:sz w:val="24"/>
              </w:rPr>
            </w:pPr>
          </w:p>
        </w:tc>
        <w:tc>
          <w:tcPr>
            <w:tcW w:w="1560" w:type="dxa"/>
            <w:vAlign w:val="center"/>
          </w:tcPr>
          <w:p>
            <w:pPr>
              <w:spacing w:line="360" w:lineRule="auto"/>
              <w:rPr>
                <w:rFonts w:ascii="宋体"/>
                <w:color w:val="auto"/>
                <w:sz w:val="24"/>
              </w:rPr>
            </w:pPr>
          </w:p>
        </w:tc>
        <w:tc>
          <w:tcPr>
            <w:tcW w:w="1401" w:type="dxa"/>
            <w:vAlign w:val="center"/>
          </w:tcPr>
          <w:p>
            <w:pPr>
              <w:spacing w:line="360" w:lineRule="auto"/>
              <w:rPr>
                <w:rFonts w:ascii="宋体"/>
                <w:color w:val="auto"/>
                <w:sz w:val="24"/>
              </w:rPr>
            </w:pPr>
          </w:p>
        </w:tc>
        <w:tc>
          <w:tcPr>
            <w:tcW w:w="1365" w:type="dxa"/>
            <w:vAlign w:val="center"/>
          </w:tcPr>
          <w:p>
            <w:pPr>
              <w:spacing w:line="360" w:lineRule="auto"/>
              <w:rPr>
                <w:rFonts w:ascii="宋体"/>
                <w:color w:val="auto"/>
                <w:sz w:val="24"/>
              </w:rPr>
            </w:pPr>
          </w:p>
        </w:tc>
      </w:tr>
    </w:tbl>
    <w:p>
      <w:pPr>
        <w:spacing w:line="360" w:lineRule="auto"/>
        <w:rPr>
          <w:rFonts w:ascii="宋体" w:hAnsi="宋体"/>
          <w:b/>
          <w:bCs/>
          <w:color w:val="auto"/>
          <w:sz w:val="24"/>
        </w:rPr>
      </w:pPr>
      <w:r>
        <w:rPr>
          <w:rFonts w:hint="eastAsia" w:ascii="宋体" w:hAnsi="宋体"/>
          <w:b/>
          <w:bCs/>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1.本表的名称须与《报价明细表》一致。</w:t>
      </w:r>
    </w:p>
    <w:p>
      <w:pPr>
        <w:spacing w:line="360" w:lineRule="auto"/>
        <w:ind w:firstLine="480" w:firstLineChars="200"/>
        <w:rPr>
          <w:rFonts w:ascii="宋体" w:hAnsi="宋体"/>
          <w:color w:val="auto"/>
          <w:sz w:val="24"/>
        </w:rPr>
      </w:pPr>
      <w:r>
        <w:rPr>
          <w:rFonts w:hint="eastAsia" w:ascii="宋体" w:hAnsi="宋体"/>
          <w:color w:val="auto"/>
          <w:sz w:val="24"/>
        </w:rPr>
        <w:t>2.本表参照本招标文件第四章“招标需求”内第二条“具体技术需求”填制，投标人应根据投标设备的性能指标、服务指标，对照招标文件要求在“偏离情况”栏注明“正偏离”、“负偏离”或“无偏离”。</w:t>
      </w:r>
    </w:p>
    <w:p>
      <w:pPr>
        <w:spacing w:line="360" w:lineRule="auto"/>
        <w:ind w:firstLine="480" w:firstLineChars="200"/>
        <w:rPr>
          <w:rFonts w:ascii="宋体" w:hAnsi="宋体"/>
          <w:color w:val="auto"/>
          <w:sz w:val="24"/>
        </w:rPr>
      </w:pPr>
      <w:r>
        <w:rPr>
          <w:rFonts w:hint="eastAsia" w:ascii="宋体" w:hAnsi="宋体"/>
          <w:color w:val="auto"/>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widowControl/>
        <w:jc w:val="left"/>
        <w:rPr>
          <w:rFonts w:ascii="宋体" w:hAnsi="宋体" w:cs="宋体"/>
          <w:b/>
          <w:bCs/>
          <w:color w:val="auto"/>
          <w:sz w:val="28"/>
          <w:szCs w:val="36"/>
          <w:lang w:val="zh-CN"/>
        </w:rPr>
      </w:pPr>
      <w:r>
        <w:rPr>
          <w:rFonts w:ascii="宋体" w:hAnsi="宋体" w:cs="宋体"/>
          <w:b/>
          <w:bCs/>
          <w:color w:val="auto"/>
          <w:sz w:val="28"/>
          <w:szCs w:val="36"/>
          <w:lang w:val="zh-CN"/>
        </w:rPr>
        <w:br w:type="page"/>
      </w:r>
    </w:p>
    <w:p>
      <w:pPr>
        <w:spacing w:line="480" w:lineRule="exact"/>
        <w:jc w:val="left"/>
        <w:rPr>
          <w:rFonts w:ascii="宋体" w:hAnsi="宋体" w:cs="宋体"/>
          <w:b/>
          <w:bCs/>
          <w:color w:val="auto"/>
          <w:sz w:val="28"/>
          <w:szCs w:val="36"/>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10</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证书一览表</w:t>
      </w: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9"/>
              <w:spacing w:line="360" w:lineRule="auto"/>
              <w:jc w:val="center"/>
              <w:rPr>
                <w:rFonts w:ascii="宋体" w:cs="Arial"/>
                <w:b/>
                <w:bCs/>
                <w:color w:val="auto"/>
                <w:sz w:val="24"/>
              </w:rPr>
            </w:pPr>
            <w:r>
              <w:rPr>
                <w:rFonts w:hint="eastAsia" w:ascii="宋体" w:hAnsi="宋体" w:cs="Arial"/>
                <w:b/>
                <w:bCs/>
                <w:color w:val="auto"/>
                <w:sz w:val="24"/>
              </w:rPr>
              <w:t>证书名称</w:t>
            </w:r>
          </w:p>
        </w:tc>
        <w:tc>
          <w:tcPr>
            <w:tcW w:w="2258" w:type="dxa"/>
            <w:tcBorders>
              <w:top w:val="double" w:color="auto" w:sz="4" w:space="0"/>
            </w:tcBorders>
          </w:tcPr>
          <w:p>
            <w:pPr>
              <w:pStyle w:val="49"/>
              <w:spacing w:line="360" w:lineRule="auto"/>
              <w:jc w:val="center"/>
              <w:rPr>
                <w:rFonts w:ascii="宋体" w:cs="Arial"/>
                <w:b/>
                <w:bCs/>
                <w:color w:val="auto"/>
                <w:sz w:val="24"/>
              </w:rPr>
            </w:pPr>
            <w:r>
              <w:rPr>
                <w:rFonts w:hint="eastAsia" w:ascii="宋体" w:hAnsi="宋体" w:cs="Arial"/>
                <w:b/>
                <w:bCs/>
                <w:color w:val="auto"/>
                <w:sz w:val="24"/>
              </w:rPr>
              <w:t>发证单位</w:t>
            </w:r>
          </w:p>
        </w:tc>
        <w:tc>
          <w:tcPr>
            <w:tcW w:w="2260" w:type="dxa"/>
            <w:tcBorders>
              <w:top w:val="double" w:color="auto" w:sz="4" w:space="0"/>
            </w:tcBorders>
          </w:tcPr>
          <w:p>
            <w:pPr>
              <w:pStyle w:val="49"/>
              <w:spacing w:line="360" w:lineRule="auto"/>
              <w:jc w:val="center"/>
              <w:rPr>
                <w:rFonts w:ascii="宋体" w:cs="Arial"/>
                <w:b/>
                <w:bCs/>
                <w:color w:val="auto"/>
                <w:sz w:val="24"/>
              </w:rPr>
            </w:pPr>
            <w:r>
              <w:rPr>
                <w:rFonts w:hint="eastAsia" w:ascii="宋体" w:hAnsi="宋体" w:cs="Arial"/>
                <w:b/>
                <w:bCs/>
                <w:color w:val="auto"/>
                <w:sz w:val="24"/>
              </w:rPr>
              <w:t>证书等级</w:t>
            </w:r>
          </w:p>
        </w:tc>
        <w:tc>
          <w:tcPr>
            <w:tcW w:w="2047" w:type="dxa"/>
            <w:tcBorders>
              <w:top w:val="double" w:color="auto" w:sz="4" w:space="0"/>
              <w:right w:val="single" w:color="auto" w:sz="4" w:space="0"/>
            </w:tcBorders>
          </w:tcPr>
          <w:p>
            <w:pPr>
              <w:pStyle w:val="49"/>
              <w:spacing w:line="360" w:lineRule="auto"/>
              <w:jc w:val="center"/>
              <w:rPr>
                <w:rFonts w:ascii="宋体" w:cs="Arial"/>
                <w:b/>
                <w:bCs/>
                <w:color w:val="auto"/>
                <w:sz w:val="24"/>
              </w:rPr>
            </w:pPr>
            <w:r>
              <w:rPr>
                <w:rFonts w:hint="eastAsia" w:ascii="宋体" w:hAnsi="宋体" w:cs="Arial"/>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pacing w:line="360" w:lineRule="auto"/>
              <w:jc w:val="center"/>
              <w:rPr>
                <w:rFonts w:ascii="宋体" w:cs="Arial"/>
                <w:color w:val="auto"/>
                <w:szCs w:val="21"/>
              </w:rPr>
            </w:pPr>
          </w:p>
        </w:tc>
        <w:tc>
          <w:tcPr>
            <w:tcW w:w="2258" w:type="dxa"/>
          </w:tcPr>
          <w:p>
            <w:pPr>
              <w:pStyle w:val="49"/>
              <w:spacing w:line="360" w:lineRule="auto"/>
              <w:jc w:val="center"/>
              <w:rPr>
                <w:rFonts w:ascii="宋体" w:cs="Arial"/>
                <w:color w:val="auto"/>
                <w:szCs w:val="21"/>
              </w:rPr>
            </w:pPr>
          </w:p>
        </w:tc>
        <w:tc>
          <w:tcPr>
            <w:tcW w:w="2260" w:type="dxa"/>
          </w:tcPr>
          <w:p>
            <w:pPr>
              <w:pStyle w:val="49"/>
              <w:spacing w:line="360" w:lineRule="auto"/>
              <w:jc w:val="center"/>
              <w:rPr>
                <w:rFonts w:ascii="宋体" w:cs="Arial"/>
                <w:color w:val="auto"/>
                <w:szCs w:val="21"/>
              </w:rPr>
            </w:pPr>
          </w:p>
        </w:tc>
        <w:tc>
          <w:tcPr>
            <w:tcW w:w="2047" w:type="dxa"/>
            <w:tcBorders>
              <w:right w:val="single" w:color="auto" w:sz="4" w:space="0"/>
            </w:tcBorders>
          </w:tcPr>
          <w:p>
            <w:pPr>
              <w:pStyle w:val="49"/>
              <w:spacing w:line="360" w:lineRule="auto"/>
              <w:jc w:val="center"/>
              <w:rPr>
                <w:rFonts w:asci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pacing w:line="360" w:lineRule="auto"/>
              <w:jc w:val="center"/>
              <w:rPr>
                <w:rFonts w:ascii="宋体" w:cs="Arial"/>
                <w:color w:val="auto"/>
                <w:szCs w:val="21"/>
              </w:rPr>
            </w:pPr>
          </w:p>
        </w:tc>
        <w:tc>
          <w:tcPr>
            <w:tcW w:w="2258" w:type="dxa"/>
          </w:tcPr>
          <w:p>
            <w:pPr>
              <w:pStyle w:val="49"/>
              <w:spacing w:line="360" w:lineRule="auto"/>
              <w:jc w:val="center"/>
              <w:rPr>
                <w:rFonts w:ascii="宋体" w:cs="Arial"/>
                <w:color w:val="auto"/>
                <w:szCs w:val="21"/>
              </w:rPr>
            </w:pPr>
          </w:p>
        </w:tc>
        <w:tc>
          <w:tcPr>
            <w:tcW w:w="2260" w:type="dxa"/>
          </w:tcPr>
          <w:p>
            <w:pPr>
              <w:pStyle w:val="49"/>
              <w:spacing w:line="360" w:lineRule="auto"/>
              <w:jc w:val="center"/>
              <w:rPr>
                <w:rFonts w:ascii="宋体" w:cs="Arial"/>
                <w:color w:val="auto"/>
                <w:szCs w:val="21"/>
              </w:rPr>
            </w:pPr>
          </w:p>
        </w:tc>
        <w:tc>
          <w:tcPr>
            <w:tcW w:w="2047" w:type="dxa"/>
            <w:tcBorders>
              <w:right w:val="single" w:color="auto" w:sz="4" w:space="0"/>
            </w:tcBorders>
          </w:tcPr>
          <w:p>
            <w:pPr>
              <w:pStyle w:val="49"/>
              <w:spacing w:line="360" w:lineRule="auto"/>
              <w:jc w:val="center"/>
              <w:rPr>
                <w:rFonts w:asci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pacing w:line="360" w:lineRule="auto"/>
              <w:jc w:val="center"/>
              <w:rPr>
                <w:rFonts w:ascii="宋体" w:cs="Arial"/>
                <w:color w:val="auto"/>
                <w:szCs w:val="21"/>
              </w:rPr>
            </w:pPr>
          </w:p>
        </w:tc>
        <w:tc>
          <w:tcPr>
            <w:tcW w:w="2258" w:type="dxa"/>
          </w:tcPr>
          <w:p>
            <w:pPr>
              <w:pStyle w:val="49"/>
              <w:spacing w:line="360" w:lineRule="auto"/>
              <w:jc w:val="center"/>
              <w:rPr>
                <w:rFonts w:ascii="宋体" w:cs="Arial"/>
                <w:color w:val="auto"/>
                <w:szCs w:val="21"/>
              </w:rPr>
            </w:pPr>
          </w:p>
        </w:tc>
        <w:tc>
          <w:tcPr>
            <w:tcW w:w="2260" w:type="dxa"/>
          </w:tcPr>
          <w:p>
            <w:pPr>
              <w:pStyle w:val="49"/>
              <w:spacing w:line="360" w:lineRule="auto"/>
              <w:jc w:val="center"/>
              <w:rPr>
                <w:rFonts w:ascii="宋体" w:cs="Arial"/>
                <w:color w:val="auto"/>
                <w:szCs w:val="21"/>
              </w:rPr>
            </w:pPr>
          </w:p>
        </w:tc>
        <w:tc>
          <w:tcPr>
            <w:tcW w:w="2047" w:type="dxa"/>
            <w:tcBorders>
              <w:right w:val="single" w:color="auto" w:sz="4" w:space="0"/>
            </w:tcBorders>
          </w:tcPr>
          <w:p>
            <w:pPr>
              <w:pStyle w:val="49"/>
              <w:spacing w:line="360" w:lineRule="auto"/>
              <w:jc w:val="center"/>
              <w:rPr>
                <w:rFonts w:asci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pacing w:line="360" w:lineRule="auto"/>
              <w:jc w:val="center"/>
              <w:rPr>
                <w:rFonts w:ascii="宋体" w:cs="Arial"/>
                <w:color w:val="auto"/>
                <w:szCs w:val="21"/>
              </w:rPr>
            </w:pPr>
          </w:p>
        </w:tc>
        <w:tc>
          <w:tcPr>
            <w:tcW w:w="2258" w:type="dxa"/>
          </w:tcPr>
          <w:p>
            <w:pPr>
              <w:pStyle w:val="49"/>
              <w:spacing w:line="360" w:lineRule="auto"/>
              <w:jc w:val="center"/>
              <w:rPr>
                <w:rFonts w:ascii="宋体" w:cs="Arial"/>
                <w:color w:val="auto"/>
                <w:szCs w:val="21"/>
              </w:rPr>
            </w:pPr>
          </w:p>
        </w:tc>
        <w:tc>
          <w:tcPr>
            <w:tcW w:w="2260" w:type="dxa"/>
          </w:tcPr>
          <w:p>
            <w:pPr>
              <w:pStyle w:val="49"/>
              <w:spacing w:line="360" w:lineRule="auto"/>
              <w:jc w:val="center"/>
              <w:rPr>
                <w:rFonts w:ascii="宋体" w:cs="Arial"/>
                <w:color w:val="auto"/>
                <w:szCs w:val="21"/>
              </w:rPr>
            </w:pPr>
          </w:p>
        </w:tc>
        <w:tc>
          <w:tcPr>
            <w:tcW w:w="2047" w:type="dxa"/>
            <w:tcBorders>
              <w:right w:val="single" w:color="auto" w:sz="4" w:space="0"/>
            </w:tcBorders>
          </w:tcPr>
          <w:p>
            <w:pPr>
              <w:pStyle w:val="49"/>
              <w:spacing w:line="360" w:lineRule="auto"/>
              <w:jc w:val="center"/>
              <w:rPr>
                <w:rFonts w:asci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pacing w:line="360" w:lineRule="auto"/>
              <w:jc w:val="center"/>
              <w:rPr>
                <w:rFonts w:ascii="宋体" w:cs="Arial"/>
                <w:color w:val="auto"/>
                <w:szCs w:val="21"/>
              </w:rPr>
            </w:pPr>
          </w:p>
        </w:tc>
        <w:tc>
          <w:tcPr>
            <w:tcW w:w="2258" w:type="dxa"/>
          </w:tcPr>
          <w:p>
            <w:pPr>
              <w:pStyle w:val="49"/>
              <w:spacing w:line="360" w:lineRule="auto"/>
              <w:jc w:val="center"/>
              <w:rPr>
                <w:rFonts w:ascii="宋体" w:cs="Arial"/>
                <w:color w:val="auto"/>
                <w:szCs w:val="21"/>
              </w:rPr>
            </w:pPr>
          </w:p>
        </w:tc>
        <w:tc>
          <w:tcPr>
            <w:tcW w:w="2260" w:type="dxa"/>
          </w:tcPr>
          <w:p>
            <w:pPr>
              <w:pStyle w:val="49"/>
              <w:spacing w:line="360" w:lineRule="auto"/>
              <w:jc w:val="center"/>
              <w:rPr>
                <w:rFonts w:ascii="宋体" w:cs="Arial"/>
                <w:color w:val="auto"/>
                <w:szCs w:val="21"/>
              </w:rPr>
            </w:pPr>
          </w:p>
        </w:tc>
        <w:tc>
          <w:tcPr>
            <w:tcW w:w="2047" w:type="dxa"/>
            <w:tcBorders>
              <w:right w:val="single" w:color="auto" w:sz="4" w:space="0"/>
            </w:tcBorders>
          </w:tcPr>
          <w:p>
            <w:pPr>
              <w:pStyle w:val="49"/>
              <w:spacing w:line="360" w:lineRule="auto"/>
              <w:jc w:val="center"/>
              <w:rPr>
                <w:rFonts w:asci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9"/>
              <w:spacing w:line="360" w:lineRule="auto"/>
              <w:jc w:val="center"/>
              <w:rPr>
                <w:rFonts w:ascii="宋体" w:cs="Arial"/>
                <w:color w:val="auto"/>
                <w:szCs w:val="21"/>
              </w:rPr>
            </w:pPr>
          </w:p>
        </w:tc>
        <w:tc>
          <w:tcPr>
            <w:tcW w:w="2258" w:type="dxa"/>
          </w:tcPr>
          <w:p>
            <w:pPr>
              <w:pStyle w:val="49"/>
              <w:spacing w:line="360" w:lineRule="auto"/>
              <w:jc w:val="center"/>
              <w:rPr>
                <w:rFonts w:ascii="宋体" w:cs="Arial"/>
                <w:color w:val="auto"/>
                <w:szCs w:val="21"/>
              </w:rPr>
            </w:pPr>
          </w:p>
        </w:tc>
        <w:tc>
          <w:tcPr>
            <w:tcW w:w="2260" w:type="dxa"/>
          </w:tcPr>
          <w:p>
            <w:pPr>
              <w:pStyle w:val="49"/>
              <w:spacing w:line="360" w:lineRule="auto"/>
              <w:jc w:val="center"/>
              <w:rPr>
                <w:rFonts w:ascii="宋体" w:cs="Arial"/>
                <w:color w:val="auto"/>
                <w:szCs w:val="21"/>
              </w:rPr>
            </w:pPr>
          </w:p>
        </w:tc>
        <w:tc>
          <w:tcPr>
            <w:tcW w:w="2047" w:type="dxa"/>
            <w:tcBorders>
              <w:right w:val="single" w:color="auto" w:sz="4" w:space="0"/>
            </w:tcBorders>
          </w:tcPr>
          <w:p>
            <w:pPr>
              <w:pStyle w:val="49"/>
              <w:spacing w:line="360" w:lineRule="auto"/>
              <w:jc w:val="center"/>
              <w:rPr>
                <w:rFonts w:asci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9"/>
              <w:spacing w:line="360" w:lineRule="auto"/>
              <w:jc w:val="center"/>
              <w:rPr>
                <w:rFonts w:ascii="宋体" w:cs="Arial"/>
                <w:color w:val="auto"/>
                <w:szCs w:val="21"/>
              </w:rPr>
            </w:pPr>
          </w:p>
        </w:tc>
        <w:tc>
          <w:tcPr>
            <w:tcW w:w="2258" w:type="dxa"/>
            <w:tcBorders>
              <w:bottom w:val="double" w:color="auto" w:sz="4" w:space="0"/>
            </w:tcBorders>
          </w:tcPr>
          <w:p>
            <w:pPr>
              <w:pStyle w:val="49"/>
              <w:spacing w:line="360" w:lineRule="auto"/>
              <w:jc w:val="center"/>
              <w:rPr>
                <w:rFonts w:ascii="宋体" w:cs="Arial"/>
                <w:color w:val="auto"/>
                <w:szCs w:val="21"/>
              </w:rPr>
            </w:pPr>
          </w:p>
        </w:tc>
        <w:tc>
          <w:tcPr>
            <w:tcW w:w="2260" w:type="dxa"/>
            <w:tcBorders>
              <w:bottom w:val="double" w:color="auto" w:sz="4" w:space="0"/>
            </w:tcBorders>
          </w:tcPr>
          <w:p>
            <w:pPr>
              <w:pStyle w:val="49"/>
              <w:spacing w:line="360" w:lineRule="auto"/>
              <w:jc w:val="center"/>
              <w:rPr>
                <w:rFonts w:ascii="宋体" w:cs="Arial"/>
                <w:color w:val="auto"/>
                <w:szCs w:val="21"/>
              </w:rPr>
            </w:pPr>
          </w:p>
        </w:tc>
        <w:tc>
          <w:tcPr>
            <w:tcW w:w="2047" w:type="dxa"/>
            <w:tcBorders>
              <w:bottom w:val="double" w:color="auto" w:sz="4" w:space="0"/>
              <w:right w:val="single" w:color="auto" w:sz="4" w:space="0"/>
            </w:tcBorders>
          </w:tcPr>
          <w:p>
            <w:pPr>
              <w:pStyle w:val="49"/>
              <w:spacing w:line="360" w:lineRule="auto"/>
              <w:jc w:val="center"/>
              <w:rPr>
                <w:rFonts w:ascii="宋体" w:cs="Arial"/>
                <w:color w:val="auto"/>
                <w:szCs w:val="21"/>
              </w:rPr>
            </w:pPr>
          </w:p>
        </w:tc>
      </w:tr>
    </w:tbl>
    <w:p>
      <w:pPr>
        <w:spacing w:line="360" w:lineRule="auto"/>
        <w:jc w:val="left"/>
        <w:rPr>
          <w:rFonts w:ascii="宋体" w:hAnsi="宋体" w:cs="宋体"/>
          <w:b/>
          <w:bCs/>
          <w:color w:val="auto"/>
          <w:sz w:val="24"/>
          <w:szCs w:val="32"/>
          <w:lang w:val="zh-CN"/>
        </w:rPr>
      </w:pPr>
    </w:p>
    <w:p>
      <w:pPr>
        <w:spacing w:line="360" w:lineRule="auto"/>
        <w:rPr>
          <w:rFonts w:ascii="宋体" w:hAnsi="宋体"/>
          <w:b/>
          <w:bCs/>
          <w:color w:val="auto"/>
          <w:sz w:val="24"/>
        </w:rPr>
      </w:pPr>
      <w:r>
        <w:rPr>
          <w:rFonts w:hint="eastAsia" w:ascii="宋体" w:hAnsi="宋体"/>
          <w:b/>
          <w:bCs/>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1.填写投标人获得资质、认证或企业信誉证书；</w:t>
      </w:r>
    </w:p>
    <w:p>
      <w:pPr>
        <w:spacing w:line="360" w:lineRule="auto"/>
        <w:ind w:firstLine="480" w:firstLineChars="200"/>
        <w:rPr>
          <w:rFonts w:ascii="宋体" w:hAnsi="宋体"/>
          <w:color w:val="auto"/>
          <w:sz w:val="24"/>
        </w:rPr>
      </w:pPr>
      <w:r>
        <w:rPr>
          <w:rFonts w:hint="eastAsia" w:ascii="宋体" w:hAnsi="宋体"/>
          <w:color w:val="auto"/>
          <w:sz w:val="24"/>
        </w:rPr>
        <w:t>2.附所列证书复印件或其他证明材料。</w:t>
      </w:r>
    </w:p>
    <w:p>
      <w:pPr>
        <w:spacing w:line="360" w:lineRule="auto"/>
        <w:jc w:val="left"/>
        <w:rPr>
          <w:rFonts w:ascii="宋体" w:hAnsi="宋体" w:cs="宋体"/>
          <w:b/>
          <w:bCs/>
          <w:color w:val="auto"/>
          <w:sz w:val="24"/>
          <w:szCs w:val="32"/>
          <w:lang w:val="zh-CN"/>
        </w:rPr>
      </w:pPr>
    </w:p>
    <w:p>
      <w:pPr>
        <w:spacing w:line="360" w:lineRule="auto"/>
        <w:jc w:val="left"/>
        <w:rPr>
          <w:rFonts w:ascii="宋体" w:hAnsi="宋体" w:cs="宋体"/>
          <w:b/>
          <w:bCs/>
          <w:color w:val="auto"/>
          <w:sz w:val="24"/>
          <w:szCs w:val="32"/>
          <w:lang w:val="zh-CN"/>
        </w:rPr>
      </w:pPr>
    </w:p>
    <w:p>
      <w:pPr>
        <w:spacing w:line="360" w:lineRule="auto"/>
        <w:jc w:val="left"/>
        <w:rPr>
          <w:rFonts w:ascii="宋体" w:hAnsi="宋体" w:cs="宋体"/>
          <w:b/>
          <w:bCs/>
          <w:color w:val="auto"/>
          <w:sz w:val="24"/>
          <w:szCs w:val="32"/>
          <w:lang w:val="zh-CN"/>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hAnsi="宋体"/>
          <w:b/>
          <w:bCs/>
          <w:color w:val="auto"/>
          <w:sz w:val="24"/>
        </w:rPr>
      </w:pPr>
    </w:p>
    <w:p>
      <w:pPr>
        <w:spacing w:line="360" w:lineRule="auto"/>
        <w:rPr>
          <w:rFonts w:ascii="宋体" w:hAnsi="宋体"/>
          <w:b/>
          <w:bCs/>
          <w:color w:val="auto"/>
          <w:sz w:val="24"/>
        </w:rPr>
      </w:pPr>
    </w:p>
    <w:p>
      <w:pPr>
        <w:spacing w:line="360" w:lineRule="auto"/>
        <w:rPr>
          <w:rFonts w:ascii="宋体" w:hAnsi="宋体"/>
          <w:b/>
          <w:bCs/>
          <w:color w:val="auto"/>
          <w:sz w:val="24"/>
        </w:rPr>
      </w:pPr>
    </w:p>
    <w:p>
      <w:pPr>
        <w:spacing w:line="360" w:lineRule="auto"/>
        <w:rPr>
          <w:rFonts w:ascii="宋体" w:hAnsi="宋体"/>
          <w:b/>
          <w:bCs/>
          <w:color w:val="auto"/>
          <w:sz w:val="24"/>
        </w:rPr>
      </w:pPr>
    </w:p>
    <w:p>
      <w:pPr>
        <w:spacing w:line="360" w:lineRule="auto"/>
        <w:rPr>
          <w:rFonts w:ascii="宋体" w:hAnsi="宋体"/>
          <w:b/>
          <w:bCs/>
          <w:color w:val="auto"/>
          <w:sz w:val="24"/>
        </w:rPr>
      </w:pPr>
    </w:p>
    <w:p>
      <w:pPr>
        <w:spacing w:line="360" w:lineRule="auto"/>
        <w:rPr>
          <w:rFonts w:ascii="宋体" w:hAnsi="宋体"/>
          <w:b/>
          <w:bCs/>
          <w:color w:val="auto"/>
          <w:sz w:val="24"/>
        </w:rPr>
      </w:pPr>
    </w:p>
    <w:p>
      <w:pPr>
        <w:widowControl/>
        <w:jc w:val="left"/>
        <w:rPr>
          <w:rFonts w:ascii="宋体" w:hAnsi="宋体" w:cs="宋体"/>
          <w:b/>
          <w:bCs/>
          <w:color w:val="auto"/>
          <w:sz w:val="28"/>
          <w:szCs w:val="36"/>
          <w:lang w:val="zh-CN"/>
        </w:rPr>
      </w:pPr>
      <w:r>
        <w:rPr>
          <w:rFonts w:ascii="宋体" w:hAnsi="宋体" w:cs="宋体"/>
          <w:b/>
          <w:bCs/>
          <w:color w:val="auto"/>
          <w:sz w:val="28"/>
          <w:szCs w:val="36"/>
          <w:lang w:val="zh-CN"/>
        </w:rPr>
        <w:br w:type="page"/>
      </w:r>
    </w:p>
    <w:p>
      <w:pPr>
        <w:spacing w:line="480" w:lineRule="exact"/>
        <w:jc w:val="left"/>
        <w:rPr>
          <w:rFonts w:ascii="宋体" w:hAnsi="宋体" w:cs="宋体"/>
          <w:b/>
          <w:bCs/>
          <w:color w:val="auto"/>
          <w:sz w:val="28"/>
          <w:szCs w:val="36"/>
        </w:rPr>
      </w:pPr>
      <w:r>
        <w:rPr>
          <w:rFonts w:hint="eastAsia" w:ascii="宋体" w:hAnsi="宋体" w:cs="宋体"/>
          <w:b/>
          <w:bCs/>
          <w:color w:val="auto"/>
          <w:sz w:val="28"/>
          <w:szCs w:val="36"/>
          <w:lang w:val="zh-CN"/>
        </w:rPr>
        <w:t>附件1</w:t>
      </w:r>
      <w:r>
        <w:rPr>
          <w:rFonts w:hint="eastAsia" w:ascii="宋体" w:hAnsi="宋体" w:cs="宋体"/>
          <w:b/>
          <w:bCs/>
          <w:color w:val="auto"/>
          <w:sz w:val="28"/>
          <w:szCs w:val="36"/>
        </w:rPr>
        <w:t>1</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投标人类似项目实施情况一览表</w:t>
      </w: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rPr>
            </w:pPr>
            <w:r>
              <w:rPr>
                <w:rFonts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rPr>
            </w:pPr>
            <w:r>
              <w:rPr>
                <w:rFonts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rPr>
            </w:pPr>
            <w:r>
              <w:rPr>
                <w:rFonts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rPr>
            </w:pPr>
          </w:p>
        </w:tc>
      </w:tr>
    </w:tbl>
    <w:p>
      <w:pPr>
        <w:spacing w:line="360" w:lineRule="auto"/>
        <w:rPr>
          <w:rFonts w:ascii="宋体" w:hAnsi="宋体"/>
          <w:b/>
          <w:bCs/>
          <w:color w:val="auto"/>
          <w:sz w:val="24"/>
        </w:rPr>
      </w:pPr>
      <w:r>
        <w:rPr>
          <w:rFonts w:hint="eastAsia" w:ascii="宋体" w:hAnsi="宋体"/>
          <w:b/>
          <w:bCs/>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1.业绩证明应提供证明材料（合同复印件可只提供首页、含金额页、盖章页并加盖投标人公章）；</w:t>
      </w:r>
    </w:p>
    <w:p>
      <w:pPr>
        <w:spacing w:line="360" w:lineRule="auto"/>
        <w:ind w:firstLine="480" w:firstLineChars="200"/>
        <w:rPr>
          <w:rFonts w:ascii="宋体" w:hAnsi="宋体"/>
          <w:color w:val="auto"/>
          <w:sz w:val="24"/>
        </w:rPr>
      </w:pPr>
      <w:r>
        <w:rPr>
          <w:rFonts w:hint="eastAsia" w:ascii="宋体" w:hAnsi="宋体"/>
          <w:color w:val="auto"/>
          <w:sz w:val="24"/>
        </w:rPr>
        <w:t>2.报价供应商可按此表格式复制。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widowControl/>
        <w:jc w:val="left"/>
        <w:rPr>
          <w:rFonts w:ascii="宋体" w:hAnsi="宋体" w:cs="宋体"/>
          <w:b/>
          <w:bCs/>
          <w:color w:val="auto"/>
          <w:sz w:val="28"/>
          <w:szCs w:val="36"/>
          <w:lang w:val="zh-CN"/>
        </w:rPr>
      </w:pPr>
      <w:r>
        <w:rPr>
          <w:rFonts w:ascii="宋体" w:hAnsi="宋体" w:cs="宋体"/>
          <w:b/>
          <w:bCs/>
          <w:color w:val="auto"/>
          <w:sz w:val="28"/>
          <w:szCs w:val="36"/>
          <w:lang w:val="zh-CN"/>
        </w:rPr>
        <w:br w:type="page"/>
      </w:r>
    </w:p>
    <w:p>
      <w:pPr>
        <w:spacing w:line="480" w:lineRule="exact"/>
        <w:jc w:val="left"/>
        <w:rPr>
          <w:rFonts w:ascii="宋体" w:hAnsi="宋体" w:cs="宋体"/>
          <w:b/>
          <w:bCs/>
          <w:color w:val="auto"/>
          <w:sz w:val="28"/>
          <w:szCs w:val="36"/>
          <w:lang w:val="zh-CN"/>
        </w:rPr>
      </w:pPr>
      <w:r>
        <w:rPr>
          <w:rFonts w:hint="eastAsia" w:ascii="宋体" w:hAnsi="宋体" w:cs="宋体"/>
          <w:b/>
          <w:bCs/>
          <w:color w:val="auto"/>
          <w:sz w:val="28"/>
          <w:szCs w:val="36"/>
          <w:lang w:val="zh-CN"/>
        </w:rPr>
        <w:t>附件1</w:t>
      </w:r>
      <w:r>
        <w:rPr>
          <w:rFonts w:hint="eastAsia" w:ascii="宋体" w:hAnsi="宋体" w:cs="宋体"/>
          <w:b/>
          <w:bCs/>
          <w:color w:val="auto"/>
          <w:sz w:val="28"/>
          <w:szCs w:val="36"/>
        </w:rPr>
        <w:t>2</w:t>
      </w:r>
    </w:p>
    <w:p>
      <w:pPr>
        <w:spacing w:line="480" w:lineRule="exact"/>
        <w:jc w:val="center"/>
        <w:rPr>
          <w:rFonts w:ascii="宋体" w:hAnsi="宋体" w:cs="宋体"/>
          <w:b/>
          <w:bCs/>
          <w:color w:val="auto"/>
          <w:sz w:val="32"/>
          <w:szCs w:val="40"/>
          <w:lang w:val="zh-CN"/>
        </w:rPr>
      </w:pPr>
      <w:r>
        <w:rPr>
          <w:rFonts w:hint="eastAsia" w:ascii="宋体" w:hAnsi="宋体" w:cs="宋体"/>
          <w:b/>
          <w:bCs/>
          <w:color w:val="auto"/>
          <w:sz w:val="32"/>
          <w:szCs w:val="40"/>
          <w:lang w:val="zh-CN"/>
        </w:rPr>
        <w:t>资信及商务需求响应表(第 标)</w:t>
      </w: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rPr>
            </w:pPr>
            <w:r>
              <w:rPr>
                <w:rFonts w:hint="eastAsia" w:ascii="宋体" w:hAnsi="宋体"/>
                <w:b/>
                <w:color w:val="auto"/>
                <w:sz w:val="24"/>
              </w:rPr>
              <w:t>序号</w:t>
            </w:r>
          </w:p>
        </w:tc>
        <w:tc>
          <w:tcPr>
            <w:tcW w:w="1785" w:type="dxa"/>
            <w:vAlign w:val="center"/>
          </w:tcPr>
          <w:p>
            <w:pPr>
              <w:rPr>
                <w:rFonts w:ascii="宋体"/>
                <w:b/>
                <w:color w:val="auto"/>
                <w:sz w:val="24"/>
              </w:rPr>
            </w:pPr>
            <w:r>
              <w:rPr>
                <w:rFonts w:ascii="宋体" w:hAnsi="宋体"/>
                <w:b/>
                <w:color w:val="auto"/>
                <w:sz w:val="24"/>
              </w:rPr>
              <w:t xml:space="preserve">   </w:t>
            </w:r>
            <w:r>
              <w:rPr>
                <w:rFonts w:hint="eastAsia" w:ascii="宋体" w:hAnsi="宋体"/>
                <w:b/>
                <w:color w:val="auto"/>
                <w:sz w:val="24"/>
              </w:rPr>
              <w:t>内容</w:t>
            </w:r>
          </w:p>
        </w:tc>
        <w:tc>
          <w:tcPr>
            <w:tcW w:w="1785" w:type="dxa"/>
            <w:vAlign w:val="center"/>
          </w:tcPr>
          <w:p>
            <w:pPr>
              <w:ind w:left="53" w:leftChars="25" w:firstLine="241" w:firstLineChars="100"/>
              <w:rPr>
                <w:rFonts w:ascii="宋体"/>
                <w:b/>
                <w:color w:val="auto"/>
                <w:sz w:val="24"/>
              </w:rPr>
            </w:pPr>
            <w:r>
              <w:rPr>
                <w:rFonts w:hint="eastAsia" w:ascii="宋体" w:hAnsi="宋体"/>
                <w:b/>
                <w:color w:val="auto"/>
                <w:sz w:val="24"/>
              </w:rPr>
              <w:t>招标需求</w:t>
            </w:r>
          </w:p>
        </w:tc>
        <w:tc>
          <w:tcPr>
            <w:tcW w:w="1365" w:type="dxa"/>
            <w:vAlign w:val="center"/>
          </w:tcPr>
          <w:p>
            <w:pPr>
              <w:ind w:left="152"/>
              <w:rPr>
                <w:rFonts w:ascii="宋体"/>
                <w:b/>
                <w:color w:val="auto"/>
                <w:sz w:val="24"/>
              </w:rPr>
            </w:pPr>
            <w:r>
              <w:rPr>
                <w:rFonts w:hint="eastAsia" w:ascii="宋体" w:hAnsi="宋体"/>
                <w:b/>
                <w:color w:val="auto"/>
                <w:sz w:val="24"/>
              </w:rPr>
              <w:t>是否响应</w:t>
            </w:r>
          </w:p>
        </w:tc>
        <w:tc>
          <w:tcPr>
            <w:tcW w:w="2625" w:type="dxa"/>
            <w:vAlign w:val="center"/>
          </w:tcPr>
          <w:p>
            <w:pPr>
              <w:jc w:val="center"/>
              <w:rPr>
                <w:rFonts w:ascii="宋体"/>
                <w:b/>
                <w:color w:val="auto"/>
                <w:sz w:val="24"/>
              </w:rPr>
            </w:pPr>
            <w:r>
              <w:rPr>
                <w:rFonts w:hint="eastAsia" w:ascii="宋体" w:hAnsi="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r>
              <w:rPr>
                <w:rFonts w:hint="eastAsia" w:ascii="宋体" w:hAnsi="宋体"/>
                <w:color w:val="auto"/>
                <w:sz w:val="24"/>
              </w:rPr>
              <w:t>售后服务保障要求</w:t>
            </w: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r>
              <w:rPr>
                <w:rFonts w:hint="eastAsia" w:ascii="宋体" w:hAnsi="宋体"/>
                <w:color w:val="auto"/>
                <w:sz w:val="24"/>
              </w:rPr>
              <w:t>备品备件及耗材等要求</w:t>
            </w: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r>
              <w:rPr>
                <w:rFonts w:hint="eastAsia" w:ascii="宋体" w:hAnsi="宋体"/>
                <w:color w:val="auto"/>
                <w:sz w:val="24"/>
              </w:rPr>
              <w:t>质保期</w:t>
            </w: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r>
              <w:rPr>
                <w:rFonts w:hint="eastAsia" w:ascii="宋体" w:hAnsi="宋体"/>
                <w:color w:val="auto"/>
                <w:sz w:val="24"/>
              </w:rPr>
              <w:t>交货和服务</w:t>
            </w:r>
          </w:p>
          <w:p>
            <w:pPr>
              <w:snapToGrid w:val="0"/>
              <w:rPr>
                <w:rFonts w:ascii="宋体"/>
                <w:color w:val="auto"/>
                <w:sz w:val="24"/>
              </w:rPr>
            </w:pPr>
            <w:r>
              <w:rPr>
                <w:rFonts w:hint="eastAsia" w:ascii="宋体" w:hAnsi="宋体"/>
                <w:color w:val="auto"/>
                <w:sz w:val="24"/>
              </w:rPr>
              <w:t>时间及地点</w:t>
            </w: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r>
              <w:rPr>
                <w:rFonts w:hint="eastAsia" w:ascii="宋体" w:hAnsi="宋体"/>
                <w:color w:val="auto"/>
                <w:sz w:val="24"/>
              </w:rPr>
              <w:t>付款条件</w:t>
            </w: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r>
              <w:rPr>
                <w:rFonts w:hint="eastAsia" w:ascii="宋体" w:hAnsi="宋体"/>
                <w:color w:val="auto"/>
                <w:sz w:val="24"/>
              </w:rPr>
              <w:t>……</w:t>
            </w: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rPr>
            </w:pPr>
          </w:p>
        </w:tc>
        <w:tc>
          <w:tcPr>
            <w:tcW w:w="1785" w:type="dxa"/>
          </w:tcPr>
          <w:p>
            <w:pPr>
              <w:snapToGrid w:val="0"/>
              <w:rPr>
                <w:rFonts w:ascii="宋体"/>
                <w:color w:val="auto"/>
                <w:sz w:val="24"/>
              </w:rPr>
            </w:pPr>
          </w:p>
        </w:tc>
        <w:tc>
          <w:tcPr>
            <w:tcW w:w="1785"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bl>
    <w:p>
      <w:pPr>
        <w:spacing w:line="360" w:lineRule="auto"/>
        <w:rPr>
          <w:rFonts w:ascii="宋体"/>
          <w:b/>
          <w:color w:val="auto"/>
          <w:sz w:val="24"/>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widowControl/>
        <w:jc w:val="left"/>
        <w:rPr>
          <w:rFonts w:ascii="宋体" w:hAnsi="宋体"/>
          <w:b/>
          <w:color w:val="auto"/>
          <w:sz w:val="28"/>
        </w:rPr>
      </w:pPr>
      <w:r>
        <w:rPr>
          <w:rFonts w:ascii="宋体" w:hAnsi="宋体"/>
          <w:b/>
          <w:color w:val="auto"/>
          <w:sz w:val="28"/>
        </w:rPr>
        <w:br w:type="page"/>
      </w:r>
    </w:p>
    <w:p>
      <w:pPr>
        <w:tabs>
          <w:tab w:val="left" w:pos="2460"/>
        </w:tabs>
        <w:spacing w:line="480" w:lineRule="exact"/>
        <w:rPr>
          <w:rFonts w:ascii="宋体"/>
          <w:b/>
          <w:color w:val="auto"/>
          <w:sz w:val="28"/>
        </w:rPr>
      </w:pPr>
      <w:r>
        <w:rPr>
          <w:rFonts w:hint="eastAsia" w:ascii="宋体" w:hAnsi="宋体"/>
          <w:b/>
          <w:color w:val="auto"/>
          <w:sz w:val="28"/>
        </w:rPr>
        <w:t>附件</w:t>
      </w:r>
      <w:r>
        <w:rPr>
          <w:rFonts w:ascii="宋体" w:hAnsi="宋体"/>
          <w:b/>
          <w:color w:val="auto"/>
          <w:sz w:val="28"/>
        </w:rPr>
        <w:t>1</w:t>
      </w:r>
      <w:r>
        <w:rPr>
          <w:rFonts w:hint="eastAsia" w:ascii="宋体" w:hAnsi="宋体"/>
          <w:b/>
          <w:color w:val="auto"/>
          <w:sz w:val="28"/>
        </w:rPr>
        <w:t>3</w:t>
      </w:r>
    </w:p>
    <w:p>
      <w:pPr>
        <w:spacing w:line="480" w:lineRule="exact"/>
        <w:ind w:firstLine="435"/>
        <w:jc w:val="center"/>
        <w:rPr>
          <w:rFonts w:ascii="宋体"/>
          <w:b/>
          <w:color w:val="auto"/>
          <w:sz w:val="32"/>
          <w:szCs w:val="32"/>
        </w:rPr>
      </w:pPr>
      <w:r>
        <w:rPr>
          <w:rFonts w:hint="eastAsia" w:ascii="宋体" w:hAnsi="宋体"/>
          <w:b/>
          <w:color w:val="auto"/>
          <w:sz w:val="32"/>
          <w:szCs w:val="32"/>
        </w:rPr>
        <w:t>售后服务情况表</w:t>
      </w: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8"/>
              <w:spacing w:line="360" w:lineRule="auto"/>
              <w:jc w:val="center"/>
              <w:rPr>
                <w:rFonts w:ascii="宋体" w:cs="Arial"/>
                <w:b/>
                <w:color w:val="auto"/>
                <w:sz w:val="24"/>
              </w:rPr>
            </w:pPr>
            <w:r>
              <w:rPr>
                <w:rFonts w:hint="eastAsia" w:ascii="宋体" w:hAnsi="宋体" w:cs="Arial"/>
                <w:b/>
                <w:color w:val="auto"/>
                <w:sz w:val="24"/>
              </w:rPr>
              <w:t>序号</w:t>
            </w:r>
          </w:p>
        </w:tc>
        <w:tc>
          <w:tcPr>
            <w:tcW w:w="2355" w:type="dxa"/>
            <w:tcBorders>
              <w:top w:val="single" w:color="auto" w:sz="4" w:space="0"/>
            </w:tcBorders>
            <w:vAlign w:val="center"/>
          </w:tcPr>
          <w:p>
            <w:pPr>
              <w:pStyle w:val="48"/>
              <w:spacing w:line="360" w:lineRule="auto"/>
              <w:jc w:val="center"/>
              <w:rPr>
                <w:rFonts w:ascii="宋体" w:cs="Arial"/>
                <w:b/>
                <w:color w:val="auto"/>
                <w:sz w:val="24"/>
              </w:rPr>
            </w:pPr>
            <w:r>
              <w:rPr>
                <w:rFonts w:hint="eastAsia" w:ascii="宋体" w:hAnsi="宋体" w:cs="Arial"/>
                <w:b/>
                <w:color w:val="auto"/>
                <w:sz w:val="24"/>
              </w:rPr>
              <w:t>项目</w:t>
            </w:r>
          </w:p>
        </w:tc>
        <w:tc>
          <w:tcPr>
            <w:tcW w:w="4061" w:type="dxa"/>
            <w:tcBorders>
              <w:top w:val="single" w:color="auto" w:sz="4" w:space="0"/>
            </w:tcBorders>
            <w:vAlign w:val="center"/>
          </w:tcPr>
          <w:p>
            <w:pPr>
              <w:pStyle w:val="48"/>
              <w:spacing w:line="360" w:lineRule="auto"/>
              <w:jc w:val="center"/>
              <w:rPr>
                <w:rFonts w:ascii="宋体" w:cs="Arial"/>
                <w:b/>
                <w:color w:val="auto"/>
                <w:sz w:val="24"/>
              </w:rPr>
            </w:pPr>
            <w:r>
              <w:rPr>
                <w:rFonts w:hint="eastAsia" w:ascii="宋体" w:hAnsi="宋体" w:cs="Arial"/>
                <w:b/>
                <w:color w:val="auto"/>
                <w:sz w:val="24"/>
              </w:rPr>
              <w:t>投标人情况</w:t>
            </w:r>
          </w:p>
        </w:tc>
        <w:tc>
          <w:tcPr>
            <w:tcW w:w="1373" w:type="dxa"/>
            <w:tcBorders>
              <w:top w:val="single" w:color="auto" w:sz="4" w:space="0"/>
            </w:tcBorders>
            <w:vAlign w:val="center"/>
          </w:tcPr>
          <w:p>
            <w:pPr>
              <w:pStyle w:val="48"/>
              <w:spacing w:line="360" w:lineRule="auto"/>
              <w:jc w:val="center"/>
              <w:rPr>
                <w:rFonts w:ascii="宋体" w:cs="Arial"/>
                <w:b/>
                <w:color w:val="auto"/>
                <w:sz w:val="24"/>
              </w:rPr>
            </w:pPr>
            <w:r>
              <w:rPr>
                <w:rFonts w:hint="eastAsia" w:ascii="宋体" w:hAnsi="宋体" w:cs="Arial"/>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8"/>
              <w:spacing w:line="360" w:lineRule="auto"/>
              <w:jc w:val="center"/>
              <w:rPr>
                <w:rFonts w:ascii="宋体" w:cs="Arial"/>
                <w:bCs/>
                <w:color w:val="auto"/>
                <w:sz w:val="24"/>
              </w:rPr>
            </w:pPr>
            <w:r>
              <w:rPr>
                <w:rFonts w:ascii="宋体" w:hAnsi="宋体" w:cs="Arial"/>
                <w:bCs/>
                <w:color w:val="auto"/>
                <w:sz w:val="24"/>
              </w:rPr>
              <w:t>1</w:t>
            </w:r>
          </w:p>
        </w:tc>
        <w:tc>
          <w:tcPr>
            <w:tcW w:w="2355" w:type="dxa"/>
            <w:vMerge w:val="restart"/>
            <w:vAlign w:val="center"/>
          </w:tcPr>
          <w:p>
            <w:pPr>
              <w:pStyle w:val="48"/>
              <w:widowControl/>
              <w:spacing w:line="360" w:lineRule="auto"/>
              <w:jc w:val="left"/>
              <w:rPr>
                <w:rFonts w:ascii="宋体" w:cs="Arial"/>
                <w:bCs/>
                <w:color w:val="auto"/>
                <w:sz w:val="24"/>
              </w:rPr>
            </w:pPr>
            <w:r>
              <w:rPr>
                <w:rFonts w:hint="eastAsia" w:ascii="宋体" w:hAnsi="宋体" w:cs="Arial"/>
                <w:bCs/>
                <w:color w:val="auto"/>
                <w:sz w:val="24"/>
              </w:rPr>
              <w:t>保修期内售后服务情况</w:t>
            </w:r>
            <w:r>
              <w:rPr>
                <w:rFonts w:ascii="宋体" w:hAnsi="宋体" w:cs="Arial"/>
                <w:bCs/>
                <w:color w:val="auto"/>
                <w:sz w:val="24"/>
              </w:rPr>
              <w:t>(</w:t>
            </w:r>
            <w:r>
              <w:rPr>
                <w:rFonts w:hint="eastAsia" w:ascii="宋体" w:hAnsi="宋体" w:cs="Arial"/>
                <w:bCs/>
                <w:color w:val="auto"/>
                <w:sz w:val="24"/>
              </w:rPr>
              <w:t>服务方式、服务网点、售后服务的内容和措施等等，可用附页和宣传材料</w:t>
            </w:r>
            <w:r>
              <w:rPr>
                <w:rFonts w:ascii="宋体" w:hAnsi="宋体" w:cs="Arial"/>
                <w:bCs/>
                <w:color w:val="auto"/>
                <w:sz w:val="24"/>
              </w:rPr>
              <w:t>)</w:t>
            </w:r>
          </w:p>
        </w:tc>
        <w:tc>
          <w:tcPr>
            <w:tcW w:w="4061" w:type="dxa"/>
          </w:tcPr>
          <w:p>
            <w:pPr>
              <w:pStyle w:val="48"/>
              <w:spacing w:line="360" w:lineRule="auto"/>
              <w:rPr>
                <w:rFonts w:ascii="宋体" w:cs="Arial"/>
                <w:bCs/>
                <w:color w:val="auto"/>
                <w:sz w:val="24"/>
              </w:rPr>
            </w:pPr>
            <w:r>
              <w:rPr>
                <w:rFonts w:hint="eastAsia" w:ascii="宋体" w:hAnsi="宋体" w:cs="Arial"/>
                <w:bCs/>
                <w:color w:val="auto"/>
                <w:sz w:val="24"/>
              </w:rPr>
              <w:t>生产厂商售后服务情况：</w:t>
            </w:r>
          </w:p>
        </w:tc>
        <w:tc>
          <w:tcPr>
            <w:tcW w:w="1373" w:type="dxa"/>
          </w:tcPr>
          <w:p>
            <w:pPr>
              <w:pStyle w:val="48"/>
              <w:spacing w:line="360" w:lineRule="auto"/>
              <w:rPr>
                <w:rFonts w:asci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8"/>
              <w:widowControl/>
              <w:spacing w:line="360" w:lineRule="auto"/>
              <w:jc w:val="left"/>
              <w:rPr>
                <w:rFonts w:ascii="宋体" w:cs="Arial"/>
                <w:bCs/>
                <w:color w:val="auto"/>
                <w:sz w:val="24"/>
              </w:rPr>
            </w:pPr>
          </w:p>
        </w:tc>
        <w:tc>
          <w:tcPr>
            <w:tcW w:w="2355" w:type="dxa"/>
            <w:vMerge w:val="continue"/>
            <w:vAlign w:val="center"/>
          </w:tcPr>
          <w:p>
            <w:pPr>
              <w:pStyle w:val="48"/>
              <w:widowControl/>
              <w:spacing w:line="360" w:lineRule="auto"/>
              <w:jc w:val="left"/>
              <w:rPr>
                <w:rFonts w:ascii="宋体" w:cs="Arial"/>
                <w:bCs/>
                <w:color w:val="auto"/>
                <w:sz w:val="24"/>
              </w:rPr>
            </w:pPr>
          </w:p>
        </w:tc>
        <w:tc>
          <w:tcPr>
            <w:tcW w:w="4061" w:type="dxa"/>
          </w:tcPr>
          <w:p>
            <w:pPr>
              <w:pStyle w:val="48"/>
              <w:spacing w:line="360" w:lineRule="auto"/>
              <w:rPr>
                <w:rFonts w:ascii="宋体" w:cs="Arial"/>
                <w:bCs/>
                <w:color w:val="auto"/>
                <w:sz w:val="24"/>
              </w:rPr>
            </w:pPr>
            <w:r>
              <w:rPr>
                <w:rFonts w:hint="eastAsia" w:ascii="宋体" w:hAnsi="宋体" w:cs="Arial"/>
                <w:bCs/>
                <w:color w:val="auto"/>
                <w:sz w:val="24"/>
              </w:rPr>
              <w:t>投标人售后服务情况：</w:t>
            </w:r>
          </w:p>
        </w:tc>
        <w:tc>
          <w:tcPr>
            <w:tcW w:w="1373" w:type="dxa"/>
          </w:tcPr>
          <w:p>
            <w:pPr>
              <w:pStyle w:val="48"/>
              <w:spacing w:line="360" w:lineRule="auto"/>
              <w:jc w:val="left"/>
              <w:rPr>
                <w:rFonts w:asci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8"/>
              <w:spacing w:line="360" w:lineRule="auto"/>
              <w:jc w:val="center"/>
              <w:rPr>
                <w:rFonts w:ascii="宋体" w:cs="Arial"/>
                <w:bCs/>
                <w:color w:val="auto"/>
                <w:sz w:val="24"/>
              </w:rPr>
            </w:pPr>
            <w:r>
              <w:rPr>
                <w:rFonts w:ascii="宋体" w:hAnsi="宋体" w:cs="Arial"/>
                <w:bCs/>
                <w:color w:val="auto"/>
                <w:sz w:val="24"/>
              </w:rPr>
              <w:t>2</w:t>
            </w:r>
          </w:p>
        </w:tc>
        <w:tc>
          <w:tcPr>
            <w:tcW w:w="2355" w:type="dxa"/>
            <w:vAlign w:val="center"/>
          </w:tcPr>
          <w:p>
            <w:pPr>
              <w:pStyle w:val="48"/>
              <w:spacing w:line="360" w:lineRule="auto"/>
              <w:rPr>
                <w:rFonts w:ascii="宋体" w:cs="Arial"/>
                <w:bCs/>
                <w:color w:val="auto"/>
                <w:sz w:val="24"/>
              </w:rPr>
            </w:pPr>
            <w:r>
              <w:rPr>
                <w:rFonts w:hint="eastAsia" w:ascii="宋体" w:hAnsi="宋体" w:cs="Arial"/>
                <w:bCs/>
                <w:color w:val="auto"/>
                <w:sz w:val="24"/>
              </w:rPr>
              <w:t>保修期后售后服务</w:t>
            </w:r>
          </w:p>
        </w:tc>
        <w:tc>
          <w:tcPr>
            <w:tcW w:w="4061" w:type="dxa"/>
          </w:tcPr>
          <w:p>
            <w:pPr>
              <w:pStyle w:val="48"/>
              <w:widowControl/>
              <w:spacing w:line="360" w:lineRule="auto"/>
              <w:jc w:val="left"/>
              <w:rPr>
                <w:rFonts w:ascii="宋体" w:cs="Arial"/>
                <w:bCs/>
                <w:color w:val="auto"/>
                <w:sz w:val="24"/>
              </w:rPr>
            </w:pPr>
          </w:p>
          <w:p>
            <w:pPr>
              <w:pStyle w:val="48"/>
              <w:widowControl/>
              <w:spacing w:line="360" w:lineRule="auto"/>
              <w:jc w:val="left"/>
              <w:rPr>
                <w:rFonts w:ascii="宋体" w:cs="Arial"/>
                <w:bCs/>
                <w:color w:val="auto"/>
                <w:sz w:val="24"/>
              </w:rPr>
            </w:pPr>
          </w:p>
          <w:p>
            <w:pPr>
              <w:pStyle w:val="48"/>
              <w:spacing w:line="360" w:lineRule="auto"/>
              <w:rPr>
                <w:rFonts w:ascii="宋体" w:cs="Arial"/>
                <w:bCs/>
                <w:color w:val="auto"/>
                <w:sz w:val="24"/>
              </w:rPr>
            </w:pPr>
          </w:p>
        </w:tc>
        <w:tc>
          <w:tcPr>
            <w:tcW w:w="1373" w:type="dxa"/>
          </w:tcPr>
          <w:p>
            <w:pPr>
              <w:pStyle w:val="48"/>
              <w:widowControl/>
              <w:spacing w:line="360" w:lineRule="auto"/>
              <w:jc w:val="left"/>
              <w:rPr>
                <w:rFonts w:ascii="宋体" w:cs="Arial"/>
                <w:bCs/>
                <w:color w:val="auto"/>
                <w:sz w:val="24"/>
              </w:rPr>
            </w:pPr>
          </w:p>
          <w:p>
            <w:pPr>
              <w:pStyle w:val="48"/>
              <w:widowControl/>
              <w:spacing w:line="360" w:lineRule="auto"/>
              <w:jc w:val="left"/>
              <w:rPr>
                <w:rFonts w:ascii="宋体" w:cs="Arial"/>
                <w:bCs/>
                <w:color w:val="auto"/>
                <w:sz w:val="24"/>
              </w:rPr>
            </w:pPr>
          </w:p>
          <w:p>
            <w:pPr>
              <w:pStyle w:val="48"/>
              <w:spacing w:line="360" w:lineRule="auto"/>
              <w:rPr>
                <w:rFonts w:asci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8"/>
              <w:widowControl/>
              <w:spacing w:line="360" w:lineRule="auto"/>
              <w:jc w:val="left"/>
              <w:rPr>
                <w:rFonts w:ascii="宋体" w:cs="Arial"/>
                <w:bCs/>
                <w:color w:val="auto"/>
                <w:sz w:val="24"/>
              </w:rPr>
            </w:pPr>
            <w:r>
              <w:rPr>
                <w:rFonts w:ascii="宋体" w:hAnsi="宋体" w:cs="Arial"/>
                <w:bCs/>
                <w:color w:val="auto"/>
                <w:sz w:val="24"/>
              </w:rPr>
              <w:t xml:space="preserve"> 3</w:t>
            </w:r>
          </w:p>
        </w:tc>
        <w:tc>
          <w:tcPr>
            <w:tcW w:w="2355" w:type="dxa"/>
            <w:vAlign w:val="center"/>
          </w:tcPr>
          <w:p>
            <w:pPr>
              <w:pStyle w:val="48"/>
              <w:widowControl/>
              <w:spacing w:line="360" w:lineRule="auto"/>
              <w:jc w:val="left"/>
              <w:rPr>
                <w:rFonts w:ascii="宋体" w:cs="Arial"/>
                <w:bCs/>
                <w:color w:val="auto"/>
                <w:sz w:val="24"/>
              </w:rPr>
            </w:pPr>
            <w:r>
              <w:rPr>
                <w:rFonts w:hint="eastAsia" w:ascii="宋体" w:hAnsi="宋体" w:cs="Arial"/>
                <w:bCs/>
                <w:color w:val="auto"/>
                <w:sz w:val="24"/>
              </w:rPr>
              <w:t>培训方案（可用附页）</w:t>
            </w:r>
          </w:p>
        </w:tc>
        <w:tc>
          <w:tcPr>
            <w:tcW w:w="4061" w:type="dxa"/>
          </w:tcPr>
          <w:p>
            <w:pPr>
              <w:pStyle w:val="48"/>
              <w:widowControl/>
              <w:spacing w:line="360" w:lineRule="auto"/>
              <w:jc w:val="left"/>
              <w:rPr>
                <w:rFonts w:ascii="宋体" w:cs="Arial"/>
                <w:bCs/>
                <w:i/>
                <w:color w:val="auto"/>
                <w:sz w:val="24"/>
              </w:rPr>
            </w:pPr>
          </w:p>
          <w:p>
            <w:pPr>
              <w:pStyle w:val="48"/>
              <w:widowControl/>
              <w:spacing w:line="360" w:lineRule="auto"/>
              <w:jc w:val="left"/>
              <w:rPr>
                <w:rFonts w:ascii="宋体" w:cs="Arial"/>
                <w:bCs/>
                <w:i/>
                <w:color w:val="auto"/>
                <w:sz w:val="24"/>
              </w:rPr>
            </w:pPr>
          </w:p>
        </w:tc>
        <w:tc>
          <w:tcPr>
            <w:tcW w:w="1373" w:type="dxa"/>
          </w:tcPr>
          <w:p>
            <w:pPr>
              <w:pStyle w:val="48"/>
              <w:widowControl/>
              <w:spacing w:line="360" w:lineRule="auto"/>
              <w:jc w:val="left"/>
              <w:rPr>
                <w:rFonts w:ascii="宋体" w:cs="Arial"/>
                <w:bCs/>
                <w:i/>
                <w:color w:val="auto"/>
                <w:sz w:val="24"/>
              </w:rPr>
            </w:pPr>
          </w:p>
          <w:p>
            <w:pPr>
              <w:pStyle w:val="48"/>
              <w:widowControl/>
              <w:spacing w:line="360" w:lineRule="auto"/>
              <w:jc w:val="left"/>
              <w:rPr>
                <w:rFonts w:ascii="宋体" w:cs="Arial"/>
                <w:bCs/>
                <w:i/>
                <w:color w:val="auto"/>
                <w:sz w:val="24"/>
              </w:rPr>
            </w:pPr>
          </w:p>
          <w:p>
            <w:pPr>
              <w:pStyle w:val="48"/>
              <w:widowControl/>
              <w:spacing w:line="360" w:lineRule="auto"/>
              <w:jc w:val="left"/>
              <w:rPr>
                <w:rFonts w:ascii="宋体" w:cs="Arial"/>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8"/>
              <w:widowControl/>
              <w:spacing w:line="360" w:lineRule="auto"/>
              <w:jc w:val="left"/>
              <w:rPr>
                <w:rFonts w:ascii="宋体" w:cs="Arial"/>
                <w:bCs/>
                <w:color w:val="auto"/>
                <w:sz w:val="24"/>
              </w:rPr>
            </w:pPr>
            <w:r>
              <w:rPr>
                <w:rFonts w:hint="eastAsia" w:ascii="宋体" w:cs="Arial"/>
                <w:bCs/>
                <w:color w:val="auto"/>
                <w:sz w:val="24"/>
              </w:rPr>
              <w:t>……</w:t>
            </w:r>
          </w:p>
        </w:tc>
        <w:tc>
          <w:tcPr>
            <w:tcW w:w="2355" w:type="dxa"/>
            <w:tcBorders>
              <w:bottom w:val="single" w:color="auto" w:sz="4" w:space="0"/>
            </w:tcBorders>
            <w:vAlign w:val="center"/>
          </w:tcPr>
          <w:p>
            <w:pPr>
              <w:pStyle w:val="48"/>
              <w:widowControl/>
              <w:spacing w:line="360" w:lineRule="auto"/>
              <w:jc w:val="left"/>
              <w:rPr>
                <w:rFonts w:ascii="宋体" w:cs="Arial"/>
                <w:bCs/>
                <w:color w:val="auto"/>
                <w:sz w:val="24"/>
              </w:rPr>
            </w:pPr>
            <w:r>
              <w:rPr>
                <w:rFonts w:hint="eastAsia" w:ascii="宋体" w:cs="Arial"/>
                <w:bCs/>
                <w:color w:val="auto"/>
                <w:sz w:val="24"/>
              </w:rPr>
              <w:t>……</w:t>
            </w:r>
          </w:p>
        </w:tc>
        <w:tc>
          <w:tcPr>
            <w:tcW w:w="4061" w:type="dxa"/>
            <w:tcBorders>
              <w:bottom w:val="single" w:color="auto" w:sz="4" w:space="0"/>
            </w:tcBorders>
          </w:tcPr>
          <w:p>
            <w:pPr>
              <w:pStyle w:val="48"/>
              <w:widowControl/>
              <w:spacing w:line="360" w:lineRule="auto"/>
              <w:jc w:val="left"/>
              <w:rPr>
                <w:rFonts w:ascii="宋体" w:cs="Arial"/>
                <w:bCs/>
                <w:color w:val="auto"/>
                <w:sz w:val="24"/>
              </w:rPr>
            </w:pPr>
          </w:p>
        </w:tc>
        <w:tc>
          <w:tcPr>
            <w:tcW w:w="1373" w:type="dxa"/>
            <w:tcBorders>
              <w:bottom w:val="single" w:color="auto" w:sz="4" w:space="0"/>
            </w:tcBorders>
          </w:tcPr>
          <w:p>
            <w:pPr>
              <w:pStyle w:val="48"/>
              <w:widowControl/>
              <w:spacing w:line="360" w:lineRule="auto"/>
              <w:jc w:val="left"/>
              <w:rPr>
                <w:rFonts w:ascii="宋体" w:cs="Arial"/>
                <w:bCs/>
                <w:color w:val="auto"/>
                <w:sz w:val="24"/>
              </w:rPr>
            </w:pPr>
          </w:p>
        </w:tc>
      </w:tr>
    </w:tbl>
    <w:p>
      <w:pPr>
        <w:spacing w:line="360" w:lineRule="auto"/>
        <w:rPr>
          <w:rFonts w:ascii="宋体"/>
          <w:b/>
          <w:color w:val="auto"/>
          <w:sz w:val="24"/>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widowControl/>
        <w:jc w:val="left"/>
        <w:rPr>
          <w:rFonts w:ascii="宋体" w:hAnsi="宋体" w:cs="宋体"/>
          <w:b/>
          <w:bCs/>
          <w:color w:val="auto"/>
          <w:sz w:val="28"/>
          <w:szCs w:val="36"/>
        </w:rPr>
      </w:pPr>
      <w:r>
        <w:rPr>
          <w:rFonts w:ascii="宋体" w:hAnsi="宋体" w:cs="宋体"/>
          <w:b/>
          <w:bCs/>
          <w:color w:val="auto"/>
          <w:sz w:val="28"/>
          <w:szCs w:val="36"/>
        </w:rPr>
        <w:br w:type="page"/>
      </w:r>
    </w:p>
    <w:p>
      <w:pPr>
        <w:rPr>
          <w:rFonts w:ascii="宋体" w:hAnsi="宋体" w:cs="宋体"/>
          <w:b/>
          <w:bCs/>
          <w:color w:val="auto"/>
          <w:sz w:val="28"/>
          <w:szCs w:val="36"/>
        </w:rPr>
      </w:pPr>
      <w:r>
        <w:rPr>
          <w:rFonts w:hint="eastAsia" w:ascii="宋体" w:hAnsi="宋体" w:cs="宋体"/>
          <w:b/>
          <w:bCs/>
          <w:color w:val="auto"/>
          <w:sz w:val="28"/>
          <w:szCs w:val="36"/>
        </w:rPr>
        <w:t>附件14</w:t>
      </w:r>
      <w:r>
        <w:rPr>
          <w:rFonts w:hint="eastAsia" w:ascii="宋体" w:hAnsi="宋体" w:cs="宋体"/>
          <w:b/>
          <w:bCs/>
          <w:color w:val="auto"/>
          <w:sz w:val="28"/>
          <w:szCs w:val="36"/>
        </w:rPr>
        <w:t>　</w:t>
      </w:r>
      <w:r>
        <w:rPr>
          <w:rFonts w:hint="eastAsia" w:ascii="宋体" w:hAnsi="宋体"/>
          <w:color w:val="auto"/>
          <w:sz w:val="30"/>
          <w:szCs w:val="30"/>
        </w:rPr>
        <w:t xml:space="preserve">　　                                       </w:t>
      </w:r>
      <w:r>
        <w:rPr>
          <w:rFonts w:hint="eastAsia" w:ascii="宋体" w:hAnsi="宋体"/>
          <w:color w:val="auto"/>
          <w:sz w:val="30"/>
          <w:szCs w:val="30"/>
          <w:u w:val="single"/>
        </w:rPr>
        <w:t xml:space="preserve">   </w:t>
      </w:r>
      <w:r>
        <w:rPr>
          <w:rFonts w:hint="eastAsia" w:ascii="宋体" w:hAnsi="宋体"/>
          <w:bCs/>
          <w:color w:val="auto"/>
          <w:sz w:val="24"/>
        </w:rPr>
        <w:t>本</w:t>
      </w:r>
    </w:p>
    <w:p>
      <w:pPr>
        <w:jc w:val="center"/>
        <w:rPr>
          <w:rFonts w:ascii="宋体" w:hAnsi="宋体"/>
          <w:color w:val="auto"/>
          <w:spacing w:val="40"/>
          <w:sz w:val="52"/>
          <w:szCs w:val="52"/>
        </w:rPr>
      </w:pPr>
      <w:r>
        <w:rPr>
          <w:rFonts w:hint="eastAsia" w:ascii="宋体" w:hAnsi="宋体"/>
          <w:color w:val="auto"/>
          <w:spacing w:val="40"/>
          <w:sz w:val="52"/>
          <w:szCs w:val="52"/>
        </w:rPr>
        <w:t>项目名称</w:t>
      </w:r>
    </w:p>
    <w:p>
      <w:pPr>
        <w:jc w:val="center"/>
        <w:rPr>
          <w:rFonts w:ascii="宋体" w:hAnsi="宋体"/>
          <w:color w:val="auto"/>
          <w:sz w:val="36"/>
          <w:szCs w:val="36"/>
        </w:rPr>
      </w:pPr>
      <w:r>
        <w:rPr>
          <w:rFonts w:hint="eastAsia" w:ascii="宋体" w:hAnsi="宋体"/>
          <w:color w:val="auto"/>
          <w:sz w:val="36"/>
          <w:szCs w:val="36"/>
        </w:rPr>
        <w:t>项目编号：（标段）</w:t>
      </w:r>
    </w:p>
    <w:p>
      <w:pPr>
        <w:jc w:val="center"/>
        <w:rPr>
          <w:rFonts w:ascii="宋体" w:hAnsi="宋体"/>
          <w:b/>
          <w:color w:val="auto"/>
          <w:spacing w:val="40"/>
          <w:sz w:val="84"/>
          <w:szCs w:val="84"/>
        </w:rPr>
      </w:pPr>
    </w:p>
    <w:p>
      <w:pPr>
        <w:jc w:val="center"/>
        <w:rPr>
          <w:rFonts w:ascii="宋体" w:hAnsi="宋体"/>
          <w:b/>
          <w:color w:val="auto"/>
          <w:spacing w:val="40"/>
          <w:sz w:val="84"/>
          <w:szCs w:val="84"/>
        </w:rPr>
      </w:pPr>
      <w:r>
        <w:rPr>
          <w:rFonts w:hint="eastAsia" w:ascii="宋体" w:hAnsi="宋体"/>
          <w:b/>
          <w:color w:val="auto"/>
          <w:spacing w:val="40"/>
          <w:sz w:val="84"/>
          <w:szCs w:val="84"/>
        </w:rPr>
        <w:t>报</w:t>
      </w:r>
    </w:p>
    <w:p>
      <w:pPr>
        <w:jc w:val="center"/>
        <w:rPr>
          <w:rFonts w:ascii="宋体" w:hAnsi="宋体"/>
          <w:b/>
          <w:color w:val="auto"/>
          <w:spacing w:val="40"/>
          <w:sz w:val="84"/>
          <w:szCs w:val="84"/>
        </w:rPr>
      </w:pPr>
      <w:r>
        <w:rPr>
          <w:rFonts w:hint="eastAsia" w:ascii="宋体" w:hAnsi="宋体"/>
          <w:b/>
          <w:color w:val="auto"/>
          <w:spacing w:val="40"/>
          <w:sz w:val="84"/>
          <w:szCs w:val="84"/>
        </w:rPr>
        <w:t>价</w:t>
      </w:r>
    </w:p>
    <w:p>
      <w:pPr>
        <w:jc w:val="center"/>
        <w:rPr>
          <w:rFonts w:ascii="宋体" w:hAnsi="宋体"/>
          <w:b/>
          <w:color w:val="auto"/>
          <w:spacing w:val="40"/>
          <w:sz w:val="84"/>
          <w:szCs w:val="84"/>
        </w:rPr>
      </w:pPr>
      <w:r>
        <w:rPr>
          <w:rFonts w:hint="eastAsia" w:ascii="宋体" w:hAnsi="宋体"/>
          <w:b/>
          <w:color w:val="auto"/>
          <w:spacing w:val="40"/>
          <w:sz w:val="84"/>
          <w:szCs w:val="84"/>
        </w:rPr>
        <w:t>文</w:t>
      </w:r>
    </w:p>
    <w:p>
      <w:pPr>
        <w:jc w:val="center"/>
        <w:rPr>
          <w:rFonts w:ascii="宋体" w:hAnsi="宋体"/>
          <w:b/>
          <w:color w:val="auto"/>
          <w:spacing w:val="40"/>
          <w:sz w:val="84"/>
          <w:szCs w:val="84"/>
        </w:rPr>
      </w:pPr>
      <w:r>
        <w:rPr>
          <w:rFonts w:hint="eastAsia" w:ascii="宋体" w:hAnsi="宋体"/>
          <w:b/>
          <w:color w:val="auto"/>
          <w:spacing w:val="40"/>
          <w:sz w:val="84"/>
          <w:szCs w:val="84"/>
        </w:rPr>
        <w:t>件</w:t>
      </w:r>
    </w:p>
    <w:p>
      <w:pPr>
        <w:jc w:val="center"/>
        <w:rPr>
          <w:rFonts w:ascii="宋体" w:hAnsi="宋体"/>
          <w:color w:val="auto"/>
          <w:sz w:val="36"/>
          <w:szCs w:val="36"/>
        </w:rPr>
      </w:pPr>
    </w:p>
    <w:p>
      <w:pPr>
        <w:jc w:val="center"/>
        <w:rPr>
          <w:rFonts w:ascii="宋体" w:hAnsi="宋体"/>
          <w:color w:val="auto"/>
          <w:sz w:val="36"/>
          <w:szCs w:val="36"/>
        </w:rPr>
      </w:pPr>
    </w:p>
    <w:p>
      <w:pPr>
        <w:spacing w:line="360" w:lineRule="auto"/>
        <w:ind w:right="532"/>
        <w:jc w:val="center"/>
        <w:rPr>
          <w:rFonts w:ascii="宋体" w:hAnsi="宋体"/>
          <w:color w:val="auto"/>
          <w:sz w:val="36"/>
          <w:szCs w:val="36"/>
        </w:rPr>
      </w:pPr>
    </w:p>
    <w:p>
      <w:pPr>
        <w:rPr>
          <w:rFonts w:ascii="宋体" w:hAnsi="宋体"/>
          <w:color w:val="auto"/>
          <w:sz w:val="36"/>
          <w:szCs w:val="36"/>
        </w:rPr>
      </w:pPr>
      <w:r>
        <w:rPr>
          <w:rFonts w:hint="eastAsia" w:ascii="宋体" w:hAnsi="宋体"/>
          <w:color w:val="auto"/>
          <w:sz w:val="36"/>
          <w:szCs w:val="36"/>
        </w:rPr>
        <w:t>供应商全称（公章）：</w:t>
      </w:r>
    </w:p>
    <w:p>
      <w:pPr>
        <w:rPr>
          <w:rFonts w:ascii="宋体" w:hAnsi="宋体"/>
          <w:color w:val="auto"/>
          <w:sz w:val="36"/>
          <w:szCs w:val="36"/>
        </w:rPr>
      </w:pPr>
      <w:r>
        <w:rPr>
          <w:rFonts w:hint="eastAsia" w:ascii="宋体" w:hAnsi="宋体"/>
          <w:color w:val="auto"/>
          <w:sz w:val="36"/>
          <w:szCs w:val="36"/>
        </w:rPr>
        <w:t>地址：</w:t>
      </w:r>
    </w:p>
    <w:p>
      <w:pPr>
        <w:rPr>
          <w:rFonts w:ascii="宋体" w:hAnsi="宋体"/>
          <w:color w:val="auto"/>
          <w:sz w:val="36"/>
          <w:szCs w:val="36"/>
        </w:rPr>
      </w:pPr>
      <w:r>
        <w:rPr>
          <w:rFonts w:hint="eastAsia" w:ascii="宋体" w:hAnsi="宋体"/>
          <w:color w:val="auto"/>
          <w:sz w:val="36"/>
          <w:szCs w:val="36"/>
        </w:rPr>
        <w:t>时间：</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报价文件目录</w:t>
      </w:r>
    </w:p>
    <w:p>
      <w:pPr>
        <w:spacing w:line="360" w:lineRule="auto"/>
        <w:rPr>
          <w:rFonts w:ascii="宋体" w:hAnsi="宋体"/>
          <w:color w:val="auto"/>
          <w:sz w:val="24"/>
        </w:rPr>
      </w:pP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1、开标一览表（附件15）；</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2、报价明细表（附件16）；</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3、针对报价投标人认为其他需要说明的；</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4、小微企业等声明函（附件17）；</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5、产品适用政府采购政策情况表（附件18）；</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6、</w:t>
      </w:r>
      <w:r>
        <w:rPr>
          <w:rFonts w:hint="eastAsia" w:ascii="宋体" w:hAnsi="宋体" w:cs="宋体"/>
          <w:color w:val="auto"/>
          <w:sz w:val="28"/>
          <w:szCs w:val="36"/>
          <w:lang w:val="zh-CN"/>
        </w:rPr>
        <w:t>国家企业信用信息公示系统——小微企业名录”页面查询结果（查询时间为投标前一周内，并加盖单位公章）（</w:t>
      </w:r>
      <w:r>
        <w:rPr>
          <w:rFonts w:hint="eastAsia" w:ascii="宋体" w:hAnsi="宋体" w:cs="宋体"/>
          <w:color w:val="auto"/>
          <w:sz w:val="28"/>
          <w:szCs w:val="36"/>
        </w:rPr>
        <w:t>不符合小微企业要求的无需提供</w:t>
      </w:r>
      <w:r>
        <w:rPr>
          <w:rFonts w:hint="eastAsia" w:ascii="宋体" w:hAnsi="宋体" w:cs="宋体"/>
          <w:color w:val="auto"/>
          <w:sz w:val="28"/>
          <w:szCs w:val="36"/>
          <w:lang w:val="zh-CN"/>
        </w:rPr>
        <w:t>）。</w:t>
      </w:r>
    </w:p>
    <w:p>
      <w:pPr>
        <w:spacing w:line="360" w:lineRule="auto"/>
        <w:jc w:val="left"/>
        <w:rPr>
          <w:rFonts w:ascii="宋体" w:hAnsi="宋体" w:cs="宋体"/>
          <w:color w:val="auto"/>
          <w:sz w:val="28"/>
          <w:szCs w:val="36"/>
        </w:rPr>
      </w:pPr>
    </w:p>
    <w:p>
      <w:pPr>
        <w:spacing w:line="360" w:lineRule="auto"/>
        <w:jc w:val="left"/>
        <w:rPr>
          <w:rFonts w:ascii="宋体" w:hAnsi="宋体" w:cs="宋体"/>
          <w:color w:val="auto"/>
          <w:sz w:val="28"/>
          <w:szCs w:val="36"/>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tabs>
          <w:tab w:val="left" w:pos="2460"/>
        </w:tabs>
        <w:spacing w:line="480" w:lineRule="exact"/>
        <w:rPr>
          <w:rFonts w:ascii="宋体" w:hAnsi="宋体"/>
          <w:b/>
          <w:color w:val="auto"/>
          <w:sz w:val="28"/>
        </w:rPr>
      </w:pPr>
      <w:r>
        <w:rPr>
          <w:rFonts w:hint="eastAsia" w:ascii="宋体" w:hAnsi="宋体"/>
          <w:b/>
          <w:color w:val="auto"/>
          <w:sz w:val="28"/>
        </w:rPr>
        <w:t>附件15</w:t>
      </w:r>
    </w:p>
    <w:p>
      <w:pPr>
        <w:spacing w:line="480" w:lineRule="exact"/>
        <w:ind w:left="-2" w:hanging="2"/>
        <w:jc w:val="center"/>
        <w:rPr>
          <w:rFonts w:ascii="宋体"/>
          <w:b/>
          <w:color w:val="auto"/>
          <w:sz w:val="32"/>
          <w:szCs w:val="32"/>
        </w:rPr>
      </w:pPr>
      <w:r>
        <w:rPr>
          <w:rFonts w:hint="eastAsia" w:ascii="宋体" w:hAnsi="宋体"/>
          <w:b/>
          <w:color w:val="auto"/>
          <w:sz w:val="32"/>
          <w:szCs w:val="32"/>
        </w:rPr>
        <w:t>开标一览表</w:t>
      </w:r>
      <w:r>
        <w:rPr>
          <w:rFonts w:ascii="宋体" w:hAnsi="宋体"/>
          <w:b/>
          <w:color w:val="auto"/>
          <w:sz w:val="32"/>
          <w:szCs w:val="32"/>
        </w:rPr>
        <w:t xml:space="preserve"> (</w:t>
      </w:r>
      <w:r>
        <w:rPr>
          <w:rFonts w:hint="eastAsia" w:ascii="宋体" w:hAnsi="宋体"/>
          <w:b/>
          <w:color w:val="auto"/>
          <w:sz w:val="32"/>
          <w:szCs w:val="32"/>
        </w:rPr>
        <w:t>第</w:t>
      </w:r>
      <w:r>
        <w:rPr>
          <w:rFonts w:ascii="宋体" w:hAnsi="宋体"/>
          <w:b/>
          <w:color w:val="auto"/>
          <w:sz w:val="32"/>
          <w:szCs w:val="32"/>
        </w:rPr>
        <w:t xml:space="preserve"> </w:t>
      </w:r>
      <w:r>
        <w:rPr>
          <w:rFonts w:hint="eastAsia" w:ascii="宋体" w:hAnsi="宋体"/>
          <w:b/>
          <w:color w:val="auto"/>
          <w:sz w:val="32"/>
          <w:szCs w:val="32"/>
        </w:rPr>
        <w:t>标</w:t>
      </w:r>
      <w:r>
        <w:rPr>
          <w:rFonts w:ascii="宋体" w:hAnsi="宋体"/>
          <w:b/>
          <w:color w:val="auto"/>
          <w:sz w:val="32"/>
          <w:szCs w:val="32"/>
        </w:rPr>
        <w:t>)</w:t>
      </w:r>
    </w:p>
    <w:p>
      <w:pPr>
        <w:spacing w:line="360" w:lineRule="auto"/>
        <w:jc w:val="left"/>
        <w:rPr>
          <w:rFonts w:ascii="宋体" w:hAnsi="宋体" w:cs="宋体"/>
          <w:color w:val="auto"/>
          <w:sz w:val="24"/>
          <w:szCs w:val="32"/>
        </w:rPr>
      </w:pP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项目编号：</w:t>
      </w: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项目名称：</w:t>
      </w:r>
      <w:r>
        <w:rPr>
          <w:rFonts w:hint="eastAsia" w:ascii="宋体" w:hAnsi="宋体" w:cs="宋体"/>
          <w:color w:val="auto"/>
          <w:sz w:val="24"/>
          <w:szCs w:val="32"/>
        </w:rPr>
        <w:t xml:space="preserve">                                      [货币单位：人民币/元]</w:t>
      </w:r>
    </w:p>
    <w:tbl>
      <w:tblPr>
        <w:tblStyle w:val="2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rPr>
            </w:pPr>
            <w:r>
              <w:rPr>
                <w:rFonts w:hint="eastAsia" w:ascii="宋体" w:hAnsi="宋体"/>
                <w:color w:val="auto"/>
                <w:sz w:val="24"/>
              </w:rPr>
              <w:t>投标总报价</w:t>
            </w: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1349" w:type="dxa"/>
            <w:vAlign w:val="center"/>
          </w:tcPr>
          <w:p>
            <w:pPr>
              <w:autoSpaceDE w:val="0"/>
              <w:autoSpaceDN w:val="0"/>
              <w:spacing w:line="450" w:lineRule="exact"/>
              <w:jc w:val="center"/>
              <w:textAlignment w:val="bottom"/>
              <w:rPr>
                <w:rFonts w:ascii="宋体"/>
                <w:color w:val="auto"/>
                <w:sz w:val="24"/>
              </w:rPr>
            </w:pPr>
            <w:r>
              <w:rPr>
                <w:rFonts w:hint="eastAsia" w:ascii="宋体" w:hAnsi="宋体"/>
                <w:color w:val="auto"/>
                <w:sz w:val="24"/>
              </w:rPr>
              <w:t>大写</w:t>
            </w:r>
          </w:p>
        </w:tc>
        <w:tc>
          <w:tcPr>
            <w:tcW w:w="4629" w:type="dxa"/>
            <w:vAlign w:val="center"/>
          </w:tcPr>
          <w:p>
            <w:pPr>
              <w:autoSpaceDE w:val="0"/>
              <w:autoSpaceDN w:val="0"/>
              <w:spacing w:line="450" w:lineRule="exact"/>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rPr>
            </w:pPr>
          </w:p>
        </w:tc>
        <w:tc>
          <w:tcPr>
            <w:tcW w:w="1349" w:type="dxa"/>
            <w:vAlign w:val="center"/>
          </w:tcPr>
          <w:p>
            <w:pPr>
              <w:autoSpaceDE w:val="0"/>
              <w:autoSpaceDN w:val="0"/>
              <w:spacing w:line="450" w:lineRule="exact"/>
              <w:jc w:val="center"/>
              <w:textAlignment w:val="bottom"/>
              <w:rPr>
                <w:rFonts w:ascii="宋体"/>
                <w:color w:val="auto"/>
                <w:sz w:val="24"/>
              </w:rPr>
            </w:pPr>
            <w:r>
              <w:rPr>
                <w:rFonts w:hint="eastAsia" w:ascii="宋体" w:hAnsi="宋体"/>
                <w:color w:val="auto"/>
                <w:sz w:val="24"/>
              </w:rPr>
              <w:t>小写</w:t>
            </w:r>
          </w:p>
        </w:tc>
        <w:tc>
          <w:tcPr>
            <w:tcW w:w="4629" w:type="dxa"/>
            <w:vAlign w:val="center"/>
          </w:tcPr>
          <w:p>
            <w:pPr>
              <w:autoSpaceDE w:val="0"/>
              <w:autoSpaceDN w:val="0"/>
              <w:spacing w:line="450" w:lineRule="exact"/>
              <w:jc w:val="center"/>
              <w:textAlignment w:val="bottom"/>
              <w:rPr>
                <w:rFonts w:ascii="宋体"/>
                <w:color w:val="auto"/>
                <w:sz w:val="24"/>
              </w:rPr>
            </w:pPr>
          </w:p>
        </w:tc>
      </w:tr>
    </w:tbl>
    <w:p>
      <w:pPr>
        <w:spacing w:line="360" w:lineRule="auto"/>
        <w:jc w:val="left"/>
        <w:rPr>
          <w:rFonts w:ascii="宋体" w:hAnsi="宋体" w:cs="宋体"/>
          <w:b/>
          <w:bCs/>
          <w:color w:val="auto"/>
          <w:sz w:val="24"/>
          <w:szCs w:val="32"/>
        </w:rPr>
      </w:pP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填报要求：</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hAnsi="宋体" w:cs="宋体"/>
          <w:color w:val="auto"/>
          <w:sz w:val="24"/>
          <w:szCs w:val="32"/>
        </w:rPr>
      </w:pPr>
      <w:r>
        <w:rPr>
          <w:rFonts w:hint="eastAsia" w:ascii="宋体" w:hAnsi="宋体" w:cs="宋体"/>
          <w:color w:val="auto"/>
          <w:sz w:val="24"/>
          <w:szCs w:val="32"/>
        </w:rPr>
        <w:t>2.报价一经涂改，应在涂改处加盖单位公章，或者由法定代表人或全权代表签字或盖章，否则其投标作无效标处理。</w:t>
      </w:r>
    </w:p>
    <w:p>
      <w:pPr>
        <w:spacing w:line="360" w:lineRule="auto"/>
        <w:ind w:firstLine="480" w:firstLineChars="200"/>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ind w:firstLine="480" w:firstLineChars="200"/>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spacing w:line="360" w:lineRule="auto"/>
        <w:ind w:firstLine="480" w:firstLineChars="200"/>
        <w:jc w:val="left"/>
        <w:rPr>
          <w:rFonts w:ascii="宋体" w:hAnsi="宋体" w:cs="宋体"/>
          <w:color w:val="auto"/>
          <w:sz w:val="24"/>
          <w:szCs w:val="32"/>
        </w:rPr>
      </w:pPr>
    </w:p>
    <w:p>
      <w:pPr>
        <w:widowControl/>
        <w:jc w:val="left"/>
        <w:rPr>
          <w:rFonts w:ascii="宋体" w:hAnsi="宋体"/>
          <w:b/>
          <w:color w:val="auto"/>
          <w:sz w:val="28"/>
        </w:rPr>
      </w:pPr>
      <w:r>
        <w:rPr>
          <w:rFonts w:ascii="宋体" w:hAnsi="宋体"/>
          <w:b/>
          <w:color w:val="auto"/>
          <w:sz w:val="28"/>
        </w:rPr>
        <w:br w:type="page"/>
      </w:r>
    </w:p>
    <w:p>
      <w:pPr>
        <w:tabs>
          <w:tab w:val="left" w:pos="2460"/>
        </w:tabs>
        <w:spacing w:line="480" w:lineRule="exact"/>
        <w:rPr>
          <w:rFonts w:ascii="宋体" w:hAnsi="宋体"/>
          <w:b/>
          <w:color w:val="auto"/>
          <w:sz w:val="28"/>
        </w:rPr>
      </w:pPr>
      <w:r>
        <w:rPr>
          <w:rFonts w:hint="eastAsia" w:ascii="宋体" w:hAnsi="宋体"/>
          <w:b/>
          <w:color w:val="auto"/>
          <w:sz w:val="28"/>
        </w:rPr>
        <w:t>附件16</w:t>
      </w:r>
    </w:p>
    <w:p>
      <w:pPr>
        <w:spacing w:line="480" w:lineRule="exact"/>
        <w:ind w:left="-2" w:hanging="2"/>
        <w:jc w:val="center"/>
        <w:rPr>
          <w:rFonts w:ascii="宋体" w:hAnsi="宋体"/>
          <w:b/>
          <w:color w:val="auto"/>
          <w:sz w:val="32"/>
          <w:szCs w:val="32"/>
        </w:rPr>
      </w:pPr>
      <w:r>
        <w:rPr>
          <w:rFonts w:hint="eastAsia" w:ascii="宋体" w:hAnsi="宋体"/>
          <w:b/>
          <w:color w:val="auto"/>
          <w:sz w:val="32"/>
          <w:szCs w:val="32"/>
        </w:rPr>
        <w:t>报价明细表 (第 标)</w:t>
      </w:r>
    </w:p>
    <w:p>
      <w:pPr>
        <w:spacing w:line="360" w:lineRule="auto"/>
        <w:rPr>
          <w:rFonts w:ascii="宋体"/>
          <w:color w:val="auto"/>
          <w:sz w:val="24"/>
        </w:rPr>
      </w:pPr>
      <w:r>
        <w:rPr>
          <w:rFonts w:hint="eastAsia" w:ascii="宋体" w:hAnsi="宋体"/>
          <w:color w:val="auto"/>
          <w:sz w:val="24"/>
        </w:rPr>
        <w:t>项目编号：</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货币单位：人民币/元</w:t>
      </w:r>
      <w:r>
        <w:rPr>
          <w:rFonts w:ascii="宋体" w:hAnsi="宋体"/>
          <w:color w:val="auto"/>
          <w:sz w:val="24"/>
        </w:rPr>
        <w:t>]</w:t>
      </w:r>
    </w:p>
    <w:tbl>
      <w:tblPr>
        <w:tblStyle w:val="2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b/>
                <w:color w:val="auto"/>
                <w:sz w:val="24"/>
              </w:rPr>
            </w:pPr>
            <w:r>
              <w:rPr>
                <w:rFonts w:hint="eastAsia" w:ascii="宋体" w:hAnsi="宋体"/>
                <w:b/>
                <w:color w:val="auto"/>
                <w:sz w:val="24"/>
              </w:rPr>
              <w:t>序号</w:t>
            </w:r>
          </w:p>
        </w:tc>
        <w:tc>
          <w:tcPr>
            <w:tcW w:w="1460" w:type="dxa"/>
            <w:vAlign w:val="center"/>
          </w:tcPr>
          <w:p>
            <w:pPr>
              <w:tabs>
                <w:tab w:val="left" w:pos="8280"/>
              </w:tabs>
              <w:autoSpaceDE w:val="0"/>
              <w:autoSpaceDN w:val="0"/>
              <w:adjustRightInd w:val="0"/>
              <w:spacing w:line="360" w:lineRule="auto"/>
              <w:ind w:right="25"/>
              <w:jc w:val="center"/>
              <w:rPr>
                <w:rFonts w:ascii="宋体"/>
                <w:b/>
                <w:color w:val="auto"/>
                <w:sz w:val="24"/>
              </w:rPr>
            </w:pPr>
            <w:r>
              <w:rPr>
                <w:rFonts w:hint="eastAsia" w:ascii="宋体" w:hAnsi="宋体"/>
                <w:b/>
                <w:color w:val="auto"/>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color w:val="auto"/>
                <w:sz w:val="24"/>
              </w:rPr>
            </w:pPr>
            <w:r>
              <w:rPr>
                <w:rFonts w:hint="eastAsia" w:ascii="宋体" w:hAnsi="宋体"/>
                <w:b/>
                <w:color w:val="auto"/>
                <w:sz w:val="24"/>
              </w:rPr>
              <w:t>品牌、产地</w:t>
            </w:r>
          </w:p>
        </w:tc>
        <w:tc>
          <w:tcPr>
            <w:tcW w:w="1559" w:type="dxa"/>
            <w:vAlign w:val="center"/>
          </w:tcPr>
          <w:p>
            <w:pPr>
              <w:spacing w:line="360" w:lineRule="auto"/>
              <w:ind w:left="52"/>
              <w:jc w:val="center"/>
              <w:rPr>
                <w:rFonts w:ascii="宋体"/>
                <w:b/>
                <w:color w:val="auto"/>
                <w:sz w:val="24"/>
              </w:rPr>
            </w:pPr>
            <w:r>
              <w:rPr>
                <w:rFonts w:hint="eastAsia" w:ascii="宋体" w:hAnsi="宋体"/>
                <w:b/>
                <w:color w:val="auto"/>
                <w:sz w:val="24"/>
              </w:rPr>
              <w:t>型号规格</w:t>
            </w:r>
          </w:p>
        </w:tc>
        <w:tc>
          <w:tcPr>
            <w:tcW w:w="851" w:type="dxa"/>
            <w:vAlign w:val="center"/>
          </w:tcPr>
          <w:p>
            <w:pPr>
              <w:spacing w:line="360" w:lineRule="auto"/>
              <w:ind w:left="152"/>
              <w:jc w:val="center"/>
              <w:rPr>
                <w:rFonts w:ascii="宋体"/>
                <w:b/>
                <w:color w:val="auto"/>
                <w:sz w:val="24"/>
              </w:rPr>
            </w:pPr>
            <w:r>
              <w:rPr>
                <w:rFonts w:hint="eastAsia" w:ascii="宋体" w:hAnsi="宋体"/>
                <w:b/>
                <w:color w:val="auto"/>
                <w:sz w:val="24"/>
              </w:rPr>
              <w:t>数量</w:t>
            </w:r>
          </w:p>
        </w:tc>
        <w:tc>
          <w:tcPr>
            <w:tcW w:w="992" w:type="dxa"/>
            <w:vAlign w:val="center"/>
          </w:tcPr>
          <w:p>
            <w:pPr>
              <w:spacing w:line="360" w:lineRule="auto"/>
              <w:jc w:val="center"/>
              <w:rPr>
                <w:rFonts w:ascii="宋体"/>
                <w:b/>
                <w:color w:val="auto"/>
                <w:sz w:val="24"/>
              </w:rPr>
            </w:pPr>
            <w:r>
              <w:rPr>
                <w:rFonts w:hint="eastAsia" w:ascii="宋体" w:hAnsi="宋体"/>
                <w:b/>
                <w:color w:val="auto"/>
                <w:sz w:val="24"/>
              </w:rPr>
              <w:t>单价</w:t>
            </w:r>
          </w:p>
        </w:tc>
        <w:tc>
          <w:tcPr>
            <w:tcW w:w="992" w:type="dxa"/>
            <w:vAlign w:val="center"/>
          </w:tcPr>
          <w:p>
            <w:pPr>
              <w:spacing w:line="360" w:lineRule="auto"/>
              <w:jc w:val="center"/>
              <w:rPr>
                <w:rFonts w:ascii="宋体"/>
                <w:b/>
                <w:color w:val="auto"/>
                <w:sz w:val="24"/>
              </w:rPr>
            </w:pPr>
            <w:r>
              <w:rPr>
                <w:rFonts w:hint="eastAsia" w:ascii="宋体" w:hAnsi="宋体"/>
                <w:b/>
                <w:color w:val="auto"/>
                <w:sz w:val="24"/>
              </w:rPr>
              <w:t>小计</w:t>
            </w:r>
          </w:p>
        </w:tc>
        <w:tc>
          <w:tcPr>
            <w:tcW w:w="709" w:type="dxa"/>
            <w:vAlign w:val="center"/>
          </w:tcPr>
          <w:p>
            <w:pPr>
              <w:spacing w:line="360" w:lineRule="auto"/>
              <w:jc w:val="center"/>
              <w:rPr>
                <w:rFonts w:asci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color w:val="auto"/>
                <w:sz w:val="24"/>
              </w:rPr>
            </w:pPr>
          </w:p>
        </w:tc>
        <w:tc>
          <w:tcPr>
            <w:tcW w:w="1460"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851"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709" w:type="dxa"/>
            <w:vAlign w:val="center"/>
          </w:tcPr>
          <w:p>
            <w:pPr>
              <w:spacing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color w:val="auto"/>
                <w:sz w:val="24"/>
              </w:rPr>
            </w:pPr>
          </w:p>
        </w:tc>
        <w:tc>
          <w:tcPr>
            <w:tcW w:w="1460"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851"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709" w:type="dxa"/>
            <w:vAlign w:val="center"/>
          </w:tcPr>
          <w:p>
            <w:pPr>
              <w:spacing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rPr>
            </w:pPr>
          </w:p>
        </w:tc>
        <w:tc>
          <w:tcPr>
            <w:tcW w:w="1460"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851"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709" w:type="dxa"/>
            <w:vAlign w:val="center"/>
          </w:tcPr>
          <w:p>
            <w:pPr>
              <w:spacing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rPr>
            </w:pPr>
          </w:p>
        </w:tc>
        <w:tc>
          <w:tcPr>
            <w:tcW w:w="1460"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851"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709" w:type="dxa"/>
            <w:vAlign w:val="center"/>
          </w:tcPr>
          <w:p>
            <w:pPr>
              <w:spacing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color w:val="auto"/>
                <w:sz w:val="24"/>
              </w:rPr>
            </w:pPr>
          </w:p>
        </w:tc>
        <w:tc>
          <w:tcPr>
            <w:tcW w:w="1460"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1559" w:type="dxa"/>
            <w:vAlign w:val="center"/>
          </w:tcPr>
          <w:p>
            <w:pPr>
              <w:spacing w:line="360" w:lineRule="auto"/>
              <w:jc w:val="center"/>
              <w:rPr>
                <w:rFonts w:ascii="宋体"/>
                <w:color w:val="auto"/>
                <w:sz w:val="24"/>
              </w:rPr>
            </w:pPr>
          </w:p>
        </w:tc>
        <w:tc>
          <w:tcPr>
            <w:tcW w:w="851"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992" w:type="dxa"/>
            <w:vAlign w:val="center"/>
          </w:tcPr>
          <w:p>
            <w:pPr>
              <w:spacing w:line="360" w:lineRule="auto"/>
              <w:jc w:val="center"/>
              <w:rPr>
                <w:rFonts w:ascii="宋体"/>
                <w:color w:val="auto"/>
                <w:sz w:val="24"/>
              </w:rPr>
            </w:pPr>
          </w:p>
        </w:tc>
        <w:tc>
          <w:tcPr>
            <w:tcW w:w="709" w:type="dxa"/>
            <w:vAlign w:val="center"/>
          </w:tcPr>
          <w:p>
            <w:pPr>
              <w:spacing w:line="360" w:lineRule="auto"/>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b/>
                <w:color w:val="auto"/>
                <w:sz w:val="24"/>
              </w:rPr>
            </w:pPr>
            <w:r>
              <w:rPr>
                <w:rFonts w:hint="eastAsia" w:ascii="宋体" w:hAnsi="宋体"/>
                <w:b/>
                <w:color w:val="auto"/>
                <w:sz w:val="24"/>
              </w:rPr>
              <w:t>合计人民币：大写</w:t>
            </w:r>
            <w:r>
              <w:rPr>
                <w:rFonts w:ascii="宋体" w:hAnsi="宋体"/>
                <w:b/>
                <w:color w:val="auto"/>
                <w:sz w:val="24"/>
              </w:rPr>
              <w:t xml:space="preserve">                               </w:t>
            </w:r>
            <w:r>
              <w:rPr>
                <w:rFonts w:hint="eastAsia" w:ascii="宋体" w:hAnsi="宋体"/>
                <w:b/>
                <w:color w:val="auto"/>
                <w:sz w:val="24"/>
              </w:rPr>
              <w:t>小写</w:t>
            </w:r>
          </w:p>
        </w:tc>
      </w:tr>
    </w:tbl>
    <w:p>
      <w:pPr>
        <w:spacing w:line="360" w:lineRule="auto"/>
        <w:rPr>
          <w:rFonts w:ascii="宋体" w:hAnsi="宋体"/>
          <w:b/>
          <w:bCs/>
          <w:color w:val="auto"/>
          <w:sz w:val="24"/>
        </w:rPr>
      </w:pPr>
      <w:r>
        <w:rPr>
          <w:rFonts w:hint="eastAsia" w:ascii="宋体" w:hAnsi="宋体"/>
          <w:b/>
          <w:bCs/>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1. 本表为《开标一览表》的报价明细表，如有缺项、漏项，视为投标报价中已包含相关费用，采购人无需另外支付任何费用。</w:t>
      </w:r>
    </w:p>
    <w:p>
      <w:pPr>
        <w:spacing w:line="360" w:lineRule="auto"/>
        <w:ind w:firstLine="480" w:firstLineChars="200"/>
        <w:rPr>
          <w:rFonts w:ascii="宋体" w:hAnsi="宋体"/>
          <w:color w:val="auto"/>
          <w:sz w:val="24"/>
          <w:lang w:val="zh-CN"/>
        </w:rPr>
      </w:pPr>
      <w:r>
        <w:rPr>
          <w:rFonts w:hint="eastAsia" w:ascii="宋体" w:hAnsi="宋体"/>
          <w:color w:val="auto"/>
          <w:sz w:val="24"/>
        </w:rPr>
        <w:t>2.</w:t>
      </w:r>
      <w:r>
        <w:rPr>
          <w:rFonts w:hint="eastAsia" w:ascii="宋体" w:hAnsi="宋体"/>
          <w:color w:val="auto"/>
          <w:sz w:val="24"/>
          <w:lang w:val="zh-CN"/>
        </w:rPr>
        <w:t>“报价明细表”中的报价合计应与“开标一览表”中的投标总报价相一致，不一致时，以开标一览表为准。</w:t>
      </w:r>
    </w:p>
    <w:p>
      <w:pPr>
        <w:spacing w:line="360" w:lineRule="auto"/>
        <w:ind w:firstLine="480" w:firstLineChars="200"/>
        <w:rPr>
          <w:rFonts w:ascii="宋体" w:hAnsi="宋体"/>
          <w:color w:val="auto"/>
          <w:sz w:val="24"/>
          <w:lang w:val="zh-CN"/>
        </w:rPr>
      </w:pPr>
      <w:r>
        <w:rPr>
          <w:rFonts w:hint="eastAsia" w:ascii="宋体" w:hAnsi="宋体"/>
          <w:color w:val="auto"/>
          <w:sz w:val="24"/>
        </w:rPr>
        <w:t>3.</w:t>
      </w:r>
      <w:r>
        <w:rPr>
          <w:rFonts w:hint="eastAsia" w:ascii="宋体" w:hAnsi="宋体"/>
          <w:color w:val="auto"/>
          <w:sz w:val="24"/>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rPr>
          <w:rFonts w:ascii="宋体" w:hAnsi="宋体"/>
          <w:color w:val="auto"/>
          <w:sz w:val="24"/>
          <w:lang w:val="zh-CN"/>
        </w:rPr>
      </w:pPr>
      <w:r>
        <w:rPr>
          <w:rFonts w:hint="eastAsia" w:ascii="宋体" w:hAnsi="宋体"/>
          <w:color w:val="auto"/>
          <w:sz w:val="24"/>
          <w:lang w:val="zh-CN"/>
        </w:rPr>
        <w:t>4. 本表中的型号规格必须明确，招标文件中明确要求定制的除外。</w:t>
      </w:r>
    </w:p>
    <w:p>
      <w:pPr>
        <w:spacing w:line="360" w:lineRule="auto"/>
        <w:ind w:firstLine="480" w:firstLineChars="200"/>
        <w:jc w:val="left"/>
        <w:rPr>
          <w:rFonts w:ascii="宋体" w:hAnsi="宋体" w:cs="宋体"/>
          <w:color w:val="auto"/>
          <w:sz w:val="24"/>
          <w:szCs w:val="32"/>
        </w:rPr>
      </w:pPr>
    </w:p>
    <w:p>
      <w:pPr>
        <w:spacing w:line="480" w:lineRule="auto"/>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授权委托代理人签字或盖章：</w:t>
      </w:r>
      <w:r>
        <w:rPr>
          <w:rFonts w:hint="eastAsia" w:ascii="宋体" w:hAnsi="宋体"/>
          <w:color w:val="auto"/>
          <w:sz w:val="24"/>
          <w:u w:val="single"/>
        </w:rPr>
        <w:t xml:space="preserve">                   </w:t>
      </w:r>
    </w:p>
    <w:p>
      <w:pPr>
        <w:spacing w:line="480" w:lineRule="auto"/>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spacing w:line="360" w:lineRule="auto"/>
        <w:jc w:val="left"/>
        <w:rPr>
          <w:rFonts w:ascii="宋体" w:hAnsi="宋体" w:cs="宋体"/>
          <w:color w:val="auto"/>
          <w:sz w:val="24"/>
          <w:szCs w:val="32"/>
        </w:rPr>
      </w:pPr>
    </w:p>
    <w:p>
      <w:pPr>
        <w:widowControl/>
        <w:jc w:val="left"/>
        <w:rPr>
          <w:rFonts w:ascii="宋体" w:hAnsi="宋体"/>
          <w:b/>
          <w:color w:val="auto"/>
          <w:sz w:val="28"/>
        </w:rPr>
      </w:pPr>
      <w:r>
        <w:rPr>
          <w:rFonts w:ascii="宋体" w:hAnsi="宋体"/>
          <w:b/>
          <w:color w:val="auto"/>
          <w:sz w:val="28"/>
        </w:rPr>
        <w:br w:type="page"/>
      </w:r>
    </w:p>
    <w:p>
      <w:pPr>
        <w:tabs>
          <w:tab w:val="left" w:pos="2460"/>
        </w:tabs>
        <w:spacing w:line="480" w:lineRule="exact"/>
        <w:rPr>
          <w:rFonts w:ascii="宋体" w:hAnsi="宋体"/>
          <w:b/>
          <w:color w:val="auto"/>
          <w:sz w:val="28"/>
        </w:rPr>
      </w:pPr>
      <w:r>
        <w:rPr>
          <w:rFonts w:hint="eastAsia" w:ascii="宋体" w:hAnsi="宋体"/>
          <w:b/>
          <w:color w:val="auto"/>
          <w:sz w:val="28"/>
        </w:rPr>
        <w:t>附件17</w:t>
      </w:r>
    </w:p>
    <w:p>
      <w:pPr>
        <w:spacing w:line="480" w:lineRule="exact"/>
        <w:ind w:left="-2" w:hanging="2"/>
        <w:jc w:val="center"/>
        <w:rPr>
          <w:rFonts w:ascii="宋体" w:hAnsi="宋体"/>
          <w:b/>
          <w:color w:val="auto"/>
          <w:sz w:val="32"/>
          <w:szCs w:val="32"/>
        </w:rPr>
      </w:pPr>
      <w:r>
        <w:rPr>
          <w:rFonts w:hint="eastAsia" w:ascii="宋体" w:hAnsi="宋体"/>
          <w:b/>
          <w:color w:val="auto"/>
          <w:sz w:val="32"/>
          <w:szCs w:val="32"/>
        </w:rPr>
        <w:t>小</w:t>
      </w:r>
      <w:r>
        <w:rPr>
          <w:rFonts w:hint="eastAsia" w:ascii="宋体" w:hAnsi="宋体"/>
          <w:b/>
          <w:color w:val="auto"/>
          <w:sz w:val="32"/>
          <w:szCs w:val="32"/>
          <w:lang w:val="en-GB"/>
        </w:rPr>
        <w:t>微</w:t>
      </w:r>
      <w:r>
        <w:rPr>
          <w:rFonts w:hint="eastAsia" w:ascii="宋体" w:hAnsi="宋体"/>
          <w:b/>
          <w:color w:val="auto"/>
          <w:sz w:val="32"/>
          <w:szCs w:val="32"/>
        </w:rPr>
        <w:t>企业声明函</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本公司郑重声明，根据《政府采购促进中小企业发展暂行办法》（财库[2011]181号）的规定，本公司为</w:t>
      </w:r>
      <w:r>
        <w:rPr>
          <w:rFonts w:hint="eastAsia" w:ascii="宋体" w:hAnsi="宋体" w:cs="宋体"/>
          <w:color w:val="auto"/>
          <w:sz w:val="24"/>
          <w:u w:val="single"/>
        </w:rPr>
        <w:t xml:space="preserve">       </w:t>
      </w:r>
      <w:r>
        <w:rPr>
          <w:rFonts w:hint="eastAsia" w:ascii="宋体" w:hAnsi="宋体" w:cs="宋体"/>
          <w:color w:val="auto"/>
          <w:sz w:val="24"/>
        </w:rPr>
        <w:t>（请填写：小型、微型）企业。即，本公司同时满足以下条件：</w:t>
      </w:r>
    </w:p>
    <w:p>
      <w:pPr>
        <w:spacing w:line="360" w:lineRule="auto"/>
        <w:ind w:firstLine="480" w:firstLineChars="200"/>
        <w:rPr>
          <w:rFonts w:ascii="宋体" w:hAnsi="宋体" w:cs="宋体"/>
          <w:color w:val="auto"/>
          <w:sz w:val="24"/>
        </w:rPr>
      </w:pPr>
      <w:r>
        <w:rPr>
          <w:rFonts w:hint="eastAsia" w:ascii="宋体" w:hAnsi="宋体" w:cs="宋体"/>
          <w:color w:val="auto"/>
          <w:sz w:val="24"/>
        </w:rPr>
        <w:t>1.根据《工业和信息化部、国家统计局、国家发展和改革委员会、财政部关于印发中小企业划型标准规定的通知》（工信部联企业[2011]300号）规定的划分标准：第四条第</w:t>
      </w:r>
      <w:r>
        <w:rPr>
          <w:rFonts w:hint="eastAsia" w:ascii="宋体" w:hAnsi="宋体" w:cs="宋体"/>
          <w:color w:val="auto"/>
          <w:sz w:val="24"/>
          <w:u w:val="single"/>
        </w:rPr>
        <w:t xml:space="preserve">       </w:t>
      </w:r>
      <w:r>
        <w:rPr>
          <w:rFonts w:hint="eastAsia" w:ascii="宋体" w:hAnsi="宋体" w:cs="宋体"/>
          <w:color w:val="auto"/>
          <w:sz w:val="24"/>
        </w:rPr>
        <w:t>项</w:t>
      </w:r>
      <w:r>
        <w:rPr>
          <w:rFonts w:hint="eastAsia" w:ascii="宋体" w:hAnsi="宋体" w:cs="宋体"/>
          <w:color w:val="auto"/>
          <w:sz w:val="24"/>
          <w:u w:val="single"/>
        </w:rPr>
        <w:t xml:space="preserve">       </w:t>
      </w:r>
      <w:r>
        <w:rPr>
          <w:rFonts w:hint="eastAsia" w:ascii="宋体" w:hAnsi="宋体" w:cs="宋体"/>
          <w:color w:val="auto"/>
          <w:sz w:val="24"/>
        </w:rPr>
        <w:t>行业，本公司（</w:t>
      </w:r>
      <w:r>
        <w:rPr>
          <w:rFonts w:hint="eastAsia" w:ascii="宋体" w:hAnsi="宋体" w:cs="宋体"/>
          <w:color w:val="auto"/>
          <w:sz w:val="24"/>
          <w:u w:val="single"/>
        </w:rPr>
        <w:t>此处填写从业人员和营业收入的具体数据</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（请填写：小型、微型）企业。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2.本公司参加浙江五石工程咨询有限公司组织的采购项目（项目编号： </w:t>
      </w:r>
      <w:r>
        <w:rPr>
          <w:rFonts w:hint="eastAsia" w:ascii="宋体" w:hAnsi="宋体" w:cs="宋体"/>
          <w:color w:val="auto"/>
          <w:sz w:val="24"/>
          <w:u w:val="single"/>
          <w:lang w:eastAsia="zh-CN"/>
        </w:rPr>
        <w:t>ZJWS2020-ZXYY19</w:t>
      </w:r>
      <w:r>
        <w:rPr>
          <w:rFonts w:hint="eastAsia" w:ascii="宋体" w:hAnsi="宋体" w:cs="宋体"/>
          <w:color w:val="auto"/>
          <w:sz w:val="24"/>
          <w:u w:val="single"/>
        </w:rPr>
        <w:t xml:space="preserve"> </w:t>
      </w:r>
      <w:r>
        <w:rPr>
          <w:rFonts w:hint="eastAsia" w:ascii="宋体" w:hAnsi="宋体" w:cs="宋体"/>
          <w:color w:val="auto"/>
          <w:sz w:val="24"/>
        </w:rPr>
        <w:t>）采购活动提供本企业制造的货物，由本企业承担工程、提供服务，或者提供其他</w:t>
      </w:r>
      <w:r>
        <w:rPr>
          <w:rFonts w:hint="eastAsia" w:ascii="宋体" w:hAnsi="宋体" w:cs="宋体"/>
          <w:color w:val="auto"/>
          <w:sz w:val="24"/>
          <w:u w:val="single"/>
        </w:rPr>
        <w:t xml:space="preserve">       </w:t>
      </w:r>
      <w:r>
        <w:rPr>
          <w:rFonts w:hint="eastAsia" w:ascii="宋体" w:hAnsi="宋体" w:cs="宋体"/>
          <w:color w:val="auto"/>
          <w:sz w:val="24"/>
        </w:rPr>
        <w:t>（请填写：小型、微型）企业制造的货物。本条所称货物不包括使用大型企业注册商标的货物。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3120" w:firstLineChars="1300"/>
        <w:rPr>
          <w:color w:val="auto"/>
          <w:sz w:val="24"/>
          <w:szCs w:val="32"/>
        </w:rPr>
      </w:pPr>
      <w:r>
        <w:rPr>
          <w:rFonts w:hint="eastAsia"/>
          <w:color w:val="auto"/>
          <w:sz w:val="24"/>
          <w:szCs w:val="32"/>
        </w:rPr>
        <w:t>投标人（单位公章）：</w:t>
      </w:r>
    </w:p>
    <w:p>
      <w:pPr>
        <w:spacing w:line="360" w:lineRule="auto"/>
        <w:ind w:firstLine="4800" w:firstLineChars="2000"/>
        <w:rPr>
          <w:color w:val="auto"/>
          <w:sz w:val="24"/>
          <w:szCs w:val="32"/>
        </w:rPr>
      </w:pPr>
      <w:r>
        <w:rPr>
          <w:rFonts w:hint="eastAsia"/>
          <w:color w:val="auto"/>
          <w:sz w:val="24"/>
          <w:szCs w:val="32"/>
        </w:rPr>
        <w:t>日期：</w:t>
      </w:r>
      <w:r>
        <w:rPr>
          <w:rFonts w:hint="eastAsia"/>
          <w:color w:val="auto"/>
          <w:sz w:val="24"/>
          <w:szCs w:val="32"/>
          <w:u w:val="single"/>
        </w:rPr>
        <w:t xml:space="preserve">      </w:t>
      </w:r>
      <w:r>
        <w:rPr>
          <w:rFonts w:hint="eastAsia"/>
          <w:color w:val="auto"/>
          <w:sz w:val="24"/>
          <w:szCs w:val="32"/>
        </w:rPr>
        <w:t>年</w:t>
      </w:r>
      <w:r>
        <w:rPr>
          <w:rFonts w:hint="eastAsia"/>
          <w:color w:val="auto"/>
          <w:sz w:val="24"/>
          <w:szCs w:val="32"/>
          <w:u w:val="single"/>
        </w:rPr>
        <w:t xml:space="preserve">    </w:t>
      </w:r>
      <w:r>
        <w:rPr>
          <w:rFonts w:hint="eastAsia"/>
          <w:color w:val="auto"/>
          <w:sz w:val="24"/>
          <w:szCs w:val="32"/>
        </w:rPr>
        <w:t>月</w:t>
      </w:r>
      <w:r>
        <w:rPr>
          <w:rFonts w:hint="eastAsia"/>
          <w:color w:val="auto"/>
          <w:sz w:val="24"/>
          <w:szCs w:val="32"/>
          <w:u w:val="single"/>
        </w:rPr>
        <w:t xml:space="preserve">    </w:t>
      </w:r>
      <w:r>
        <w:rPr>
          <w:rFonts w:hint="eastAsia"/>
          <w:color w:val="auto"/>
          <w:sz w:val="24"/>
          <w:szCs w:val="32"/>
        </w:rPr>
        <w:t>日</w:t>
      </w:r>
    </w:p>
    <w:p>
      <w:pPr>
        <w:pStyle w:val="45"/>
        <w:spacing w:line="360" w:lineRule="auto"/>
        <w:rPr>
          <w:rFonts w:ascii="宋体"/>
          <w:color w:val="auto"/>
          <w:sz w:val="24"/>
        </w:rPr>
      </w:pPr>
    </w:p>
    <w:p>
      <w:pPr>
        <w:spacing w:line="360" w:lineRule="auto"/>
        <w:ind w:left="-2" w:hanging="2"/>
        <w:jc w:val="center"/>
        <w:rPr>
          <w:rFonts w:ascii="宋体" w:hAnsi="宋体"/>
          <w:b/>
          <w:color w:val="auto"/>
          <w:sz w:val="32"/>
          <w:szCs w:val="32"/>
        </w:rPr>
      </w:pPr>
      <w:r>
        <w:rPr>
          <w:rFonts w:hint="eastAsia" w:ascii="宋体" w:hAnsi="宋体"/>
          <w:b/>
          <w:color w:val="auto"/>
          <w:sz w:val="32"/>
          <w:szCs w:val="32"/>
          <w:lang w:val="en-GB"/>
        </w:rPr>
        <w:t>小微企业声明函（制造商）</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w:t>
      </w:r>
      <w:r>
        <w:rPr>
          <w:rFonts w:hint="eastAsia" w:ascii="宋体" w:hAnsi="宋体" w:cs="宋体"/>
          <w:color w:val="auto"/>
          <w:sz w:val="24"/>
          <w:u w:val="single"/>
        </w:rPr>
        <w:t xml:space="preserve">       </w:t>
      </w:r>
      <w:r>
        <w:rPr>
          <w:rFonts w:hint="eastAsia" w:ascii="宋体" w:hAnsi="宋体" w:cs="宋体"/>
          <w:color w:val="auto"/>
          <w:sz w:val="24"/>
        </w:rPr>
        <w:t>项</w:t>
      </w:r>
      <w:r>
        <w:rPr>
          <w:rFonts w:hint="eastAsia" w:ascii="宋体" w:hAnsi="宋体" w:cs="宋体"/>
          <w:color w:val="auto"/>
          <w:sz w:val="24"/>
          <w:u w:val="single"/>
        </w:rPr>
        <w:t xml:space="preserve">       </w:t>
      </w:r>
      <w:r>
        <w:rPr>
          <w:rFonts w:hint="eastAsia" w:ascii="宋体" w:hAnsi="宋体" w:cs="宋体"/>
          <w:color w:val="auto"/>
          <w:sz w:val="24"/>
        </w:rPr>
        <w:t>行业，本公司（此处填写营业收入和从业人员的具体数据），为</w:t>
      </w:r>
      <w:r>
        <w:rPr>
          <w:rFonts w:hint="eastAsia" w:ascii="宋体" w:hAnsi="宋体" w:cs="宋体"/>
          <w:color w:val="auto"/>
          <w:sz w:val="24"/>
          <w:u w:val="single"/>
        </w:rPr>
        <w:t xml:space="preserve">       </w:t>
      </w:r>
      <w:r>
        <w:rPr>
          <w:rFonts w:hint="eastAsia" w:ascii="宋体" w:hAnsi="宋体" w:cs="宋体"/>
          <w:color w:val="auto"/>
          <w:sz w:val="24"/>
        </w:rPr>
        <w:t>（请填写：小型、微型）企业。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2880" w:firstLineChars="1200"/>
        <w:rPr>
          <w:color w:val="auto"/>
          <w:sz w:val="24"/>
          <w:szCs w:val="32"/>
        </w:rPr>
      </w:pPr>
      <w:r>
        <w:rPr>
          <w:rFonts w:hint="eastAsia"/>
          <w:color w:val="auto"/>
          <w:sz w:val="24"/>
          <w:szCs w:val="32"/>
        </w:rPr>
        <w:t>企业名称（单位公章）：</w:t>
      </w:r>
    </w:p>
    <w:p>
      <w:pPr>
        <w:pStyle w:val="45"/>
        <w:spacing w:line="360" w:lineRule="auto"/>
        <w:ind w:left="4253" w:leftChars="2025" w:right="360"/>
        <w:jc w:val="right"/>
        <w:rPr>
          <w:rFonts w:ascii="宋体" w:hAnsi="宋体"/>
          <w:color w:val="auto"/>
          <w:spacing w:val="6"/>
          <w:sz w:val="24"/>
        </w:rPr>
      </w:pPr>
      <w:r>
        <w:rPr>
          <w:rFonts w:hint="eastAsia" w:ascii="宋体" w:hAnsi="宋体"/>
          <w:color w:val="auto"/>
          <w:sz w:val="24"/>
        </w:rPr>
        <w:t>日期：</w:t>
      </w:r>
      <w:r>
        <w:rPr>
          <w:rFonts w:hint="eastAsia" w:ascii="宋体" w:hAnsi="宋体" w:cs="宋体"/>
          <w:color w:val="auto"/>
          <w:sz w:val="24"/>
          <w:szCs w:val="32"/>
          <w:u w:val="single"/>
        </w:rPr>
        <w:t xml:space="preserve">      </w:t>
      </w:r>
      <w:r>
        <w:rPr>
          <w:rFonts w:hint="eastAsia" w:ascii="宋体" w:hAnsi="宋体" w:cs="Arial"/>
          <w:color w:val="auto"/>
          <w:sz w:val="24"/>
        </w:rPr>
        <w:t>年</w:t>
      </w:r>
      <w:r>
        <w:rPr>
          <w:rFonts w:hint="eastAsia" w:ascii="宋体" w:hAnsi="宋体" w:cs="宋体"/>
          <w:color w:val="auto"/>
          <w:sz w:val="24"/>
          <w:szCs w:val="32"/>
          <w:u w:val="single"/>
        </w:rPr>
        <w:t xml:space="preserve">    </w:t>
      </w:r>
      <w:r>
        <w:rPr>
          <w:rFonts w:hint="eastAsia" w:ascii="宋体" w:hAnsi="宋体" w:cs="Arial"/>
          <w:color w:val="auto"/>
          <w:sz w:val="24"/>
        </w:rPr>
        <w:t>月</w:t>
      </w:r>
      <w:r>
        <w:rPr>
          <w:rFonts w:hint="eastAsia" w:ascii="宋体" w:hAnsi="宋体" w:cs="宋体"/>
          <w:color w:val="auto"/>
          <w:sz w:val="24"/>
          <w:szCs w:val="32"/>
          <w:u w:val="single"/>
        </w:rPr>
        <w:t xml:space="preserve">    </w:t>
      </w:r>
      <w:r>
        <w:rPr>
          <w:rFonts w:hint="eastAsia" w:ascii="宋体" w:hAnsi="宋体" w:cs="Arial"/>
          <w:color w:val="auto"/>
          <w:sz w:val="24"/>
        </w:rPr>
        <w:t>日</w:t>
      </w:r>
    </w:p>
    <w:p>
      <w:pPr>
        <w:widowControl/>
        <w:jc w:val="left"/>
        <w:rPr>
          <w:rFonts w:ascii="宋体" w:hAnsi="宋体"/>
          <w:b/>
          <w:color w:val="auto"/>
          <w:sz w:val="32"/>
          <w:szCs w:val="32"/>
          <w:lang w:val="en-GB"/>
        </w:rPr>
      </w:pPr>
      <w:r>
        <w:rPr>
          <w:rFonts w:ascii="宋体" w:hAnsi="宋体"/>
          <w:b/>
          <w:color w:val="auto"/>
          <w:sz w:val="32"/>
          <w:szCs w:val="32"/>
          <w:lang w:val="en-GB"/>
        </w:rPr>
        <w:br w:type="page"/>
      </w:r>
    </w:p>
    <w:p>
      <w:pPr>
        <w:spacing w:line="360" w:lineRule="auto"/>
        <w:ind w:left="-2" w:hanging="2"/>
        <w:jc w:val="center"/>
        <w:rPr>
          <w:rFonts w:ascii="宋体" w:hAnsi="宋体"/>
          <w:b/>
          <w:color w:val="auto"/>
          <w:sz w:val="32"/>
          <w:szCs w:val="32"/>
          <w:lang w:val="en-GB"/>
        </w:rPr>
      </w:pPr>
      <w:r>
        <w:rPr>
          <w:rFonts w:hint="eastAsia" w:ascii="宋体" w:hAnsi="宋体"/>
          <w:b/>
          <w:color w:val="auto"/>
          <w:sz w:val="32"/>
          <w:szCs w:val="32"/>
          <w:lang w:val="en-GB"/>
        </w:rPr>
        <w:t>残疾人福利性单位声明函</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2880" w:firstLineChars="1200"/>
        <w:rPr>
          <w:color w:val="auto"/>
          <w:sz w:val="24"/>
          <w:szCs w:val="32"/>
        </w:rPr>
      </w:pPr>
      <w:r>
        <w:rPr>
          <w:rFonts w:hint="eastAsia"/>
          <w:color w:val="auto"/>
          <w:sz w:val="24"/>
          <w:szCs w:val="32"/>
        </w:rPr>
        <w:t>单位名称（单位公章）：</w:t>
      </w:r>
    </w:p>
    <w:p>
      <w:pPr>
        <w:pStyle w:val="45"/>
        <w:spacing w:line="360" w:lineRule="auto"/>
        <w:ind w:left="4253" w:leftChars="2025" w:right="360"/>
        <w:jc w:val="right"/>
        <w:rPr>
          <w:rFonts w:ascii="宋体" w:hAnsi="宋体"/>
          <w:color w:val="auto"/>
          <w:spacing w:val="6"/>
          <w:sz w:val="24"/>
        </w:rPr>
      </w:pPr>
      <w:r>
        <w:rPr>
          <w:rFonts w:hint="eastAsia"/>
          <w:color w:val="auto"/>
          <w:sz w:val="24"/>
          <w:szCs w:val="32"/>
        </w:rPr>
        <w:t>日期：</w:t>
      </w:r>
      <w:r>
        <w:rPr>
          <w:rFonts w:hint="eastAsia" w:ascii="宋体" w:hAnsi="宋体" w:cs="宋体"/>
          <w:color w:val="auto"/>
          <w:sz w:val="24"/>
          <w:szCs w:val="32"/>
          <w:u w:val="single"/>
        </w:rPr>
        <w:t xml:space="preserve">      </w:t>
      </w:r>
      <w:r>
        <w:rPr>
          <w:rFonts w:hint="eastAsia" w:ascii="宋体" w:hAnsi="宋体" w:cs="Arial"/>
          <w:color w:val="auto"/>
          <w:sz w:val="24"/>
        </w:rPr>
        <w:t>年</w:t>
      </w:r>
      <w:r>
        <w:rPr>
          <w:rFonts w:hint="eastAsia" w:ascii="宋体" w:hAnsi="宋体" w:cs="宋体"/>
          <w:color w:val="auto"/>
          <w:sz w:val="24"/>
          <w:szCs w:val="32"/>
          <w:u w:val="single"/>
        </w:rPr>
        <w:t xml:space="preserve">    </w:t>
      </w:r>
      <w:r>
        <w:rPr>
          <w:rFonts w:hint="eastAsia" w:ascii="宋体" w:hAnsi="宋体" w:cs="Arial"/>
          <w:color w:val="auto"/>
          <w:sz w:val="24"/>
        </w:rPr>
        <w:t>月</w:t>
      </w:r>
      <w:r>
        <w:rPr>
          <w:rFonts w:hint="eastAsia" w:ascii="宋体" w:hAnsi="宋体" w:cs="宋体"/>
          <w:color w:val="auto"/>
          <w:sz w:val="24"/>
          <w:szCs w:val="32"/>
          <w:u w:val="single"/>
        </w:rPr>
        <w:t xml:space="preserve">    </w:t>
      </w:r>
      <w:r>
        <w:rPr>
          <w:rFonts w:hint="eastAsia" w:ascii="宋体" w:hAnsi="宋体" w:cs="Arial"/>
          <w:color w:val="auto"/>
          <w:sz w:val="24"/>
        </w:rPr>
        <w:t>日</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2460"/>
        </w:tabs>
        <w:spacing w:line="480" w:lineRule="exact"/>
        <w:rPr>
          <w:rFonts w:ascii="宋体" w:hAnsi="宋体"/>
          <w:b/>
          <w:color w:val="auto"/>
          <w:sz w:val="28"/>
        </w:rPr>
      </w:pPr>
      <w:r>
        <w:rPr>
          <w:rFonts w:hint="eastAsia" w:ascii="宋体" w:hAnsi="宋体"/>
          <w:b/>
          <w:color w:val="auto"/>
          <w:sz w:val="28"/>
        </w:rPr>
        <w:t>附件18</w:t>
      </w:r>
    </w:p>
    <w:p>
      <w:pPr>
        <w:spacing w:line="480" w:lineRule="exact"/>
        <w:jc w:val="center"/>
        <w:rPr>
          <w:rFonts w:ascii="宋体" w:hAnsi="宋体" w:cs="宋体"/>
          <w:color w:val="auto"/>
          <w:sz w:val="24"/>
        </w:rPr>
      </w:pPr>
      <w:r>
        <w:rPr>
          <w:rFonts w:hint="eastAsia" w:ascii="宋体" w:hAnsi="宋体"/>
          <w:b/>
          <w:color w:val="auto"/>
          <w:sz w:val="32"/>
          <w:szCs w:val="32"/>
          <w:lang w:val="en-GB"/>
        </w:rPr>
        <w:t>产品适用政府采购政策情况表</w:t>
      </w:r>
    </w:p>
    <w:tbl>
      <w:tblPr>
        <w:tblStyle w:val="2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rPr>
                <w:color w:val="auto"/>
                <w:sz w:val="24"/>
              </w:rPr>
            </w:pPr>
          </w:p>
          <w:p>
            <w:pPr>
              <w:rPr>
                <w:color w:val="auto"/>
                <w:sz w:val="24"/>
              </w:rPr>
            </w:pPr>
          </w:p>
          <w:p>
            <w:pPr>
              <w:jc w:val="center"/>
              <w:rPr>
                <w:color w:val="auto"/>
                <w:sz w:val="24"/>
                <w:lang w:val="en-GB"/>
              </w:rPr>
            </w:pPr>
            <w:r>
              <w:rPr>
                <w:rFonts w:hint="eastAsia"/>
                <w:color w:val="auto"/>
                <w:sz w:val="24"/>
                <w:lang w:val="en-GB"/>
              </w:rPr>
              <w:t>小微企业扶持政策</w:t>
            </w:r>
          </w:p>
        </w:tc>
        <w:tc>
          <w:tcPr>
            <w:tcW w:w="8111" w:type="dxa"/>
            <w:gridSpan w:val="3"/>
            <w:vAlign w:val="center"/>
          </w:tcPr>
          <w:tbl>
            <w:tblPr>
              <w:tblStyle w:val="22"/>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rPr>
                      <w:color w:val="auto"/>
                      <w:sz w:val="24"/>
                    </w:rPr>
                  </w:pPr>
                  <w:r>
                    <w:rPr>
                      <w:rFonts w:hint="eastAsia"/>
                      <w:b/>
                      <w:bCs/>
                      <w:color w:val="auto"/>
                      <w:sz w:val="24"/>
                    </w:rPr>
                    <w:t>小型、微型企业投标且所投产品（指货物、工程、服务）由本企业制造，或者所投产品（仅指货物）含有其他小型、微型企业制造的，应</w:t>
                  </w:r>
                  <w:r>
                    <w:rPr>
                      <w:rFonts w:hint="eastAsia"/>
                      <w:b/>
                      <w:bCs/>
                      <w:color w:val="auto"/>
                      <w:sz w:val="24"/>
                      <w:lang w:val="en-GB"/>
                    </w:rPr>
                    <w:t>按要求列出具体产品与金额。</w:t>
                  </w:r>
                </w:p>
              </w:tc>
            </w:tr>
          </w:tbl>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color w:val="auto"/>
                <w:sz w:val="24"/>
                <w:lang w:val="en-GB"/>
              </w:rPr>
            </w:pPr>
          </w:p>
        </w:tc>
        <w:tc>
          <w:tcPr>
            <w:tcW w:w="2679" w:type="dxa"/>
            <w:vAlign w:val="center"/>
          </w:tcPr>
          <w:p>
            <w:pPr>
              <w:jc w:val="center"/>
              <w:rPr>
                <w:color w:val="auto"/>
                <w:sz w:val="24"/>
                <w:lang w:val="en-GB"/>
              </w:rPr>
            </w:pPr>
            <w:r>
              <w:rPr>
                <w:rFonts w:hint="eastAsia"/>
                <w:color w:val="auto"/>
                <w:sz w:val="24"/>
                <w:lang w:val="en-GB"/>
              </w:rPr>
              <w:t>产品名称（品牌、型号）</w:t>
            </w:r>
          </w:p>
        </w:tc>
        <w:tc>
          <w:tcPr>
            <w:tcW w:w="3811" w:type="dxa"/>
            <w:vAlign w:val="center"/>
          </w:tcPr>
          <w:p>
            <w:pPr>
              <w:jc w:val="center"/>
              <w:rPr>
                <w:color w:val="auto"/>
                <w:sz w:val="24"/>
                <w:lang w:val="en-GB"/>
              </w:rPr>
            </w:pPr>
            <w:r>
              <w:rPr>
                <w:rFonts w:hint="eastAsia"/>
                <w:color w:val="auto"/>
                <w:sz w:val="24"/>
                <w:lang w:val="en-GB"/>
              </w:rPr>
              <w:t>制造企业名称</w:t>
            </w:r>
          </w:p>
        </w:tc>
        <w:tc>
          <w:tcPr>
            <w:tcW w:w="1621" w:type="dxa"/>
            <w:vAlign w:val="center"/>
          </w:tcPr>
          <w:p>
            <w:pPr>
              <w:jc w:val="center"/>
              <w:rPr>
                <w:color w:val="auto"/>
                <w:sz w:val="24"/>
                <w:lang w:val="en-GB"/>
              </w:rPr>
            </w:pPr>
            <w:r>
              <w:rPr>
                <w:rFonts w:hint="eastAsia"/>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color w:val="auto"/>
                <w:sz w:val="24"/>
                <w:lang w:val="en-GB"/>
              </w:rPr>
            </w:pPr>
          </w:p>
        </w:tc>
        <w:tc>
          <w:tcPr>
            <w:tcW w:w="2679" w:type="dxa"/>
            <w:vAlign w:val="center"/>
          </w:tcPr>
          <w:p>
            <w:pPr>
              <w:rPr>
                <w:color w:val="auto"/>
                <w:sz w:val="24"/>
                <w:lang w:val="en-GB"/>
              </w:rPr>
            </w:pPr>
          </w:p>
        </w:tc>
        <w:tc>
          <w:tcPr>
            <w:tcW w:w="3811" w:type="dxa"/>
            <w:vAlign w:val="center"/>
          </w:tcPr>
          <w:p>
            <w:pPr>
              <w:rPr>
                <w:color w:val="auto"/>
                <w:sz w:val="24"/>
                <w:lang w:val="en-GB"/>
              </w:rPr>
            </w:pPr>
          </w:p>
        </w:tc>
        <w:tc>
          <w:tcPr>
            <w:tcW w:w="1621" w:type="dxa"/>
            <w:vAlign w:val="center"/>
          </w:tcPr>
          <w:p>
            <w:pPr>
              <w:rPr>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color w:val="auto"/>
                <w:sz w:val="24"/>
                <w:lang w:val="en-GB"/>
              </w:rPr>
            </w:pPr>
          </w:p>
        </w:tc>
        <w:tc>
          <w:tcPr>
            <w:tcW w:w="2679" w:type="dxa"/>
            <w:vAlign w:val="center"/>
          </w:tcPr>
          <w:p>
            <w:pPr>
              <w:rPr>
                <w:color w:val="auto"/>
                <w:sz w:val="24"/>
                <w:lang w:val="en-GB"/>
              </w:rPr>
            </w:pPr>
          </w:p>
        </w:tc>
        <w:tc>
          <w:tcPr>
            <w:tcW w:w="3811" w:type="dxa"/>
            <w:vAlign w:val="center"/>
          </w:tcPr>
          <w:p>
            <w:pPr>
              <w:rPr>
                <w:color w:val="auto"/>
                <w:sz w:val="24"/>
                <w:lang w:val="en-GB"/>
              </w:rPr>
            </w:pPr>
          </w:p>
        </w:tc>
        <w:tc>
          <w:tcPr>
            <w:tcW w:w="1621" w:type="dxa"/>
            <w:vAlign w:val="center"/>
          </w:tcPr>
          <w:p>
            <w:pPr>
              <w:rPr>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color w:val="auto"/>
                <w:sz w:val="24"/>
                <w:lang w:val="en-GB"/>
              </w:rPr>
            </w:pPr>
          </w:p>
        </w:tc>
        <w:tc>
          <w:tcPr>
            <w:tcW w:w="2679" w:type="dxa"/>
            <w:vAlign w:val="center"/>
          </w:tcPr>
          <w:p>
            <w:pPr>
              <w:rPr>
                <w:color w:val="auto"/>
                <w:sz w:val="24"/>
                <w:lang w:val="en-GB"/>
              </w:rPr>
            </w:pPr>
          </w:p>
        </w:tc>
        <w:tc>
          <w:tcPr>
            <w:tcW w:w="3811" w:type="dxa"/>
            <w:vAlign w:val="center"/>
          </w:tcPr>
          <w:p>
            <w:pPr>
              <w:rPr>
                <w:color w:val="auto"/>
                <w:sz w:val="24"/>
                <w:lang w:val="en-GB"/>
              </w:rPr>
            </w:pPr>
          </w:p>
        </w:tc>
        <w:tc>
          <w:tcPr>
            <w:tcW w:w="1621" w:type="dxa"/>
            <w:vAlign w:val="center"/>
          </w:tcPr>
          <w:p>
            <w:pPr>
              <w:rPr>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color w:val="auto"/>
                <w:sz w:val="24"/>
                <w:lang w:val="en-GB"/>
              </w:rPr>
            </w:pPr>
          </w:p>
        </w:tc>
        <w:tc>
          <w:tcPr>
            <w:tcW w:w="6490" w:type="dxa"/>
            <w:gridSpan w:val="2"/>
            <w:vAlign w:val="center"/>
          </w:tcPr>
          <w:p>
            <w:pPr>
              <w:rPr>
                <w:color w:val="auto"/>
                <w:sz w:val="24"/>
              </w:rPr>
            </w:pPr>
            <w:r>
              <w:rPr>
                <w:rFonts w:hint="eastAsia"/>
                <w:color w:val="auto"/>
                <w:sz w:val="24"/>
              </w:rPr>
              <w:t>小型、微型企业产品</w:t>
            </w:r>
            <w:r>
              <w:rPr>
                <w:rFonts w:hint="eastAsia"/>
                <w:color w:val="auto"/>
                <w:sz w:val="24"/>
                <w:lang w:val="en-GB"/>
              </w:rPr>
              <w:t>金额合计（元）</w:t>
            </w:r>
          </w:p>
        </w:tc>
        <w:tc>
          <w:tcPr>
            <w:tcW w:w="1621" w:type="dxa"/>
            <w:vAlign w:val="center"/>
          </w:tcPr>
          <w:p>
            <w:pPr>
              <w:rPr>
                <w:color w:val="auto"/>
                <w:sz w:val="24"/>
                <w:lang w:val="en-GB"/>
              </w:rPr>
            </w:pPr>
          </w:p>
        </w:tc>
      </w:tr>
    </w:tbl>
    <w:p>
      <w:pPr>
        <w:spacing w:line="360" w:lineRule="auto"/>
        <w:rPr>
          <w:rFonts w:ascii="宋体" w:hAnsi="宋体" w:cs="宋体"/>
          <w:color w:val="auto"/>
          <w:sz w:val="24"/>
          <w:szCs w:val="32"/>
          <w:lang w:val="en-GB"/>
        </w:rPr>
      </w:pPr>
    </w:p>
    <w:p>
      <w:pPr>
        <w:spacing w:line="360" w:lineRule="auto"/>
        <w:jc w:val="left"/>
        <w:rPr>
          <w:b/>
          <w:bCs/>
          <w:color w:val="auto"/>
          <w:sz w:val="24"/>
          <w:szCs w:val="32"/>
          <w:lang w:val="en-GB"/>
        </w:rPr>
      </w:pPr>
      <w:r>
        <w:rPr>
          <w:rFonts w:hint="eastAsia"/>
          <w:b/>
          <w:bCs/>
          <w:color w:val="auto"/>
          <w:sz w:val="24"/>
          <w:szCs w:val="32"/>
          <w:lang w:val="en-GB"/>
        </w:rPr>
        <w:t>填报要求：</w:t>
      </w:r>
    </w:p>
    <w:p>
      <w:pPr>
        <w:spacing w:line="360" w:lineRule="auto"/>
        <w:ind w:firstLine="480" w:firstLineChars="200"/>
        <w:jc w:val="left"/>
        <w:rPr>
          <w:rFonts w:ascii="宋体" w:hAnsi="宋体" w:cs="宋体"/>
          <w:color w:val="auto"/>
          <w:sz w:val="24"/>
          <w:szCs w:val="32"/>
          <w:lang w:val="en-GB"/>
        </w:rPr>
      </w:pPr>
      <w:r>
        <w:rPr>
          <w:rFonts w:hint="eastAsia" w:ascii="宋体" w:hAnsi="宋体" w:cs="宋体"/>
          <w:color w:val="auto"/>
          <w:sz w:val="24"/>
          <w:szCs w:val="32"/>
        </w:rPr>
        <w:t>1.</w:t>
      </w:r>
      <w:r>
        <w:rPr>
          <w:rFonts w:hint="eastAsia" w:ascii="宋体" w:hAnsi="宋体" w:cs="宋体"/>
          <w:color w:val="auto"/>
          <w:sz w:val="24"/>
          <w:szCs w:val="32"/>
          <w:lang w:val="en-GB"/>
        </w:rPr>
        <w:t>本表的产品名称、规格型号和注册商标、金额要与《报价明细表》一致。</w:t>
      </w:r>
    </w:p>
    <w:p>
      <w:pPr>
        <w:spacing w:line="360" w:lineRule="auto"/>
        <w:ind w:firstLine="480" w:firstLineChars="200"/>
        <w:jc w:val="left"/>
        <w:rPr>
          <w:rFonts w:ascii="宋体" w:hAnsi="宋体" w:cs="宋体"/>
          <w:color w:val="auto"/>
          <w:sz w:val="24"/>
          <w:szCs w:val="32"/>
          <w:lang w:val="en-GB"/>
        </w:rPr>
      </w:pPr>
      <w:r>
        <w:rPr>
          <w:rFonts w:hint="eastAsia" w:ascii="宋体" w:hAnsi="宋体" w:cs="宋体"/>
          <w:color w:val="auto"/>
          <w:sz w:val="24"/>
          <w:szCs w:val="32"/>
        </w:rPr>
        <w:t>2.</w:t>
      </w:r>
      <w:r>
        <w:rPr>
          <w:rFonts w:hint="eastAsia" w:ascii="宋体" w:hAnsi="宋体" w:cs="宋体"/>
          <w:color w:val="auto"/>
          <w:sz w:val="24"/>
          <w:szCs w:val="32"/>
          <w:lang w:val="en-GB"/>
        </w:rPr>
        <w:t>制造商为小型或微型企业时才需要填“制造商企业类型”栏，填写内容为“小型”或“微型”。</w:t>
      </w:r>
    </w:p>
    <w:p>
      <w:pPr>
        <w:spacing w:line="360" w:lineRule="auto"/>
        <w:ind w:firstLine="480" w:firstLineChars="200"/>
        <w:jc w:val="left"/>
        <w:rPr>
          <w:color w:val="auto"/>
        </w:rPr>
      </w:pPr>
      <w:r>
        <w:rPr>
          <w:rFonts w:hint="eastAsia" w:ascii="宋体" w:hAnsi="宋体" w:cs="宋体"/>
          <w:color w:val="auto"/>
          <w:sz w:val="24"/>
          <w:szCs w:val="32"/>
        </w:rPr>
        <w:t>3.</w:t>
      </w:r>
      <w:r>
        <w:rPr>
          <w:rFonts w:hint="eastAsia" w:ascii="宋体" w:hAnsi="宋体" w:cs="宋体"/>
          <w:color w:val="auto"/>
          <w:sz w:val="24"/>
          <w:szCs w:val="32"/>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w:t>
      </w:r>
      <w:r>
        <w:rPr>
          <w:rFonts w:hint="eastAsia"/>
          <w:color w:val="auto"/>
          <w:sz w:val="24"/>
          <w:szCs w:val="32"/>
          <w:lang w:val="en-GB"/>
        </w:rPr>
        <w:t>计金额将不予以享受小微企业扶持政策优惠）。</w:t>
      </w:r>
    </w:p>
    <w:sectPr>
      <w:headerReference r:id="rId3" w:type="default"/>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57</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6260"/>
    <w:rsid w:val="0002035B"/>
    <w:rsid w:val="000403F7"/>
    <w:rsid w:val="0006294D"/>
    <w:rsid w:val="00062AB3"/>
    <w:rsid w:val="000630DA"/>
    <w:rsid w:val="00082C5B"/>
    <w:rsid w:val="00107BF6"/>
    <w:rsid w:val="001334F2"/>
    <w:rsid w:val="001358F3"/>
    <w:rsid w:val="00165F2A"/>
    <w:rsid w:val="00180836"/>
    <w:rsid w:val="00201D2F"/>
    <w:rsid w:val="00201D62"/>
    <w:rsid w:val="00203C2F"/>
    <w:rsid w:val="0021318F"/>
    <w:rsid w:val="002226F6"/>
    <w:rsid w:val="002401F4"/>
    <w:rsid w:val="00241352"/>
    <w:rsid w:val="00286DC1"/>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501A00"/>
    <w:rsid w:val="00531666"/>
    <w:rsid w:val="00542F87"/>
    <w:rsid w:val="00616E31"/>
    <w:rsid w:val="00636172"/>
    <w:rsid w:val="00646CA0"/>
    <w:rsid w:val="006540F3"/>
    <w:rsid w:val="00655E3C"/>
    <w:rsid w:val="00674C42"/>
    <w:rsid w:val="006E5A80"/>
    <w:rsid w:val="006F4DFE"/>
    <w:rsid w:val="00702C0D"/>
    <w:rsid w:val="0075349E"/>
    <w:rsid w:val="00783370"/>
    <w:rsid w:val="00793C81"/>
    <w:rsid w:val="007A2629"/>
    <w:rsid w:val="007C1005"/>
    <w:rsid w:val="007F5FAF"/>
    <w:rsid w:val="00802325"/>
    <w:rsid w:val="008154BD"/>
    <w:rsid w:val="00823978"/>
    <w:rsid w:val="00847BE5"/>
    <w:rsid w:val="00874489"/>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F276E"/>
    <w:rsid w:val="00B0420E"/>
    <w:rsid w:val="00BB526C"/>
    <w:rsid w:val="00BE0ADF"/>
    <w:rsid w:val="00C44AFB"/>
    <w:rsid w:val="00C52E14"/>
    <w:rsid w:val="00C767D4"/>
    <w:rsid w:val="00CB0437"/>
    <w:rsid w:val="00CC232E"/>
    <w:rsid w:val="00CD1804"/>
    <w:rsid w:val="00CD1B4A"/>
    <w:rsid w:val="00D264AC"/>
    <w:rsid w:val="00D5269F"/>
    <w:rsid w:val="00DA25C4"/>
    <w:rsid w:val="00DB2B95"/>
    <w:rsid w:val="00DB6334"/>
    <w:rsid w:val="00E319E7"/>
    <w:rsid w:val="00E372BC"/>
    <w:rsid w:val="00EF2797"/>
    <w:rsid w:val="00F127FF"/>
    <w:rsid w:val="00F64E95"/>
    <w:rsid w:val="00F74D1E"/>
    <w:rsid w:val="00F835F4"/>
    <w:rsid w:val="00F94869"/>
    <w:rsid w:val="0162067B"/>
    <w:rsid w:val="01935887"/>
    <w:rsid w:val="022F3D89"/>
    <w:rsid w:val="0248373E"/>
    <w:rsid w:val="026B5F45"/>
    <w:rsid w:val="03887300"/>
    <w:rsid w:val="04AE50DC"/>
    <w:rsid w:val="04CC341D"/>
    <w:rsid w:val="05137CD7"/>
    <w:rsid w:val="060B26E0"/>
    <w:rsid w:val="07AB7419"/>
    <w:rsid w:val="086C0E69"/>
    <w:rsid w:val="097A796A"/>
    <w:rsid w:val="09A80AE0"/>
    <w:rsid w:val="0ADB4F19"/>
    <w:rsid w:val="0C1E2BA0"/>
    <w:rsid w:val="0C765CB2"/>
    <w:rsid w:val="0CCE3D8B"/>
    <w:rsid w:val="0E970358"/>
    <w:rsid w:val="0F38476A"/>
    <w:rsid w:val="0F7F533D"/>
    <w:rsid w:val="10053DFB"/>
    <w:rsid w:val="10392EAE"/>
    <w:rsid w:val="10706EC2"/>
    <w:rsid w:val="114D620F"/>
    <w:rsid w:val="127549CB"/>
    <w:rsid w:val="12807280"/>
    <w:rsid w:val="13CE2B23"/>
    <w:rsid w:val="13FC1BC3"/>
    <w:rsid w:val="148463E6"/>
    <w:rsid w:val="14D20D9B"/>
    <w:rsid w:val="15795135"/>
    <w:rsid w:val="15A72BED"/>
    <w:rsid w:val="1621170E"/>
    <w:rsid w:val="18820ED2"/>
    <w:rsid w:val="18B91D2B"/>
    <w:rsid w:val="18C40414"/>
    <w:rsid w:val="18E11A7C"/>
    <w:rsid w:val="1A6A6D44"/>
    <w:rsid w:val="1A817123"/>
    <w:rsid w:val="1AC8084D"/>
    <w:rsid w:val="1B674FFA"/>
    <w:rsid w:val="1C093ECB"/>
    <w:rsid w:val="1C2A1FDB"/>
    <w:rsid w:val="1C8170E0"/>
    <w:rsid w:val="1CE4433A"/>
    <w:rsid w:val="1D955145"/>
    <w:rsid w:val="1DC530BD"/>
    <w:rsid w:val="1E58234F"/>
    <w:rsid w:val="1EE84AA8"/>
    <w:rsid w:val="1F031196"/>
    <w:rsid w:val="20C17471"/>
    <w:rsid w:val="228447E5"/>
    <w:rsid w:val="23424F53"/>
    <w:rsid w:val="236E14E2"/>
    <w:rsid w:val="24585E27"/>
    <w:rsid w:val="268A132E"/>
    <w:rsid w:val="26B51612"/>
    <w:rsid w:val="28076A74"/>
    <w:rsid w:val="29803A90"/>
    <w:rsid w:val="29D148D0"/>
    <w:rsid w:val="2AC803DC"/>
    <w:rsid w:val="2AF71430"/>
    <w:rsid w:val="2B520C88"/>
    <w:rsid w:val="2F402F53"/>
    <w:rsid w:val="30143D85"/>
    <w:rsid w:val="31752B09"/>
    <w:rsid w:val="341548E3"/>
    <w:rsid w:val="35671120"/>
    <w:rsid w:val="359B739A"/>
    <w:rsid w:val="36623E0E"/>
    <w:rsid w:val="37712A39"/>
    <w:rsid w:val="3AE50133"/>
    <w:rsid w:val="3B345EA5"/>
    <w:rsid w:val="3D1275D3"/>
    <w:rsid w:val="3DB531EC"/>
    <w:rsid w:val="3DBB71E5"/>
    <w:rsid w:val="3FED78DC"/>
    <w:rsid w:val="40D83598"/>
    <w:rsid w:val="42C65079"/>
    <w:rsid w:val="43036342"/>
    <w:rsid w:val="43346686"/>
    <w:rsid w:val="43D911A2"/>
    <w:rsid w:val="44E23928"/>
    <w:rsid w:val="4563730C"/>
    <w:rsid w:val="456B496E"/>
    <w:rsid w:val="48694FA0"/>
    <w:rsid w:val="488E768B"/>
    <w:rsid w:val="49A8192A"/>
    <w:rsid w:val="49F41D5E"/>
    <w:rsid w:val="4B1E31F7"/>
    <w:rsid w:val="4BCB3573"/>
    <w:rsid w:val="4CE75373"/>
    <w:rsid w:val="4D5934CA"/>
    <w:rsid w:val="4DBA747C"/>
    <w:rsid w:val="50C963FC"/>
    <w:rsid w:val="51776BB3"/>
    <w:rsid w:val="521D5543"/>
    <w:rsid w:val="566D4B95"/>
    <w:rsid w:val="572656D4"/>
    <w:rsid w:val="578671EF"/>
    <w:rsid w:val="578D0B51"/>
    <w:rsid w:val="57A674E7"/>
    <w:rsid w:val="59080873"/>
    <w:rsid w:val="59234CED"/>
    <w:rsid w:val="59AD06A4"/>
    <w:rsid w:val="5A4D586D"/>
    <w:rsid w:val="5A6249B0"/>
    <w:rsid w:val="5C995E78"/>
    <w:rsid w:val="5D775FB8"/>
    <w:rsid w:val="5EE84C68"/>
    <w:rsid w:val="5FA703FC"/>
    <w:rsid w:val="602463B0"/>
    <w:rsid w:val="6026592A"/>
    <w:rsid w:val="60E07B05"/>
    <w:rsid w:val="618D1F26"/>
    <w:rsid w:val="621D5BA4"/>
    <w:rsid w:val="63197EAF"/>
    <w:rsid w:val="635B6748"/>
    <w:rsid w:val="63947A95"/>
    <w:rsid w:val="669358D0"/>
    <w:rsid w:val="67B05ABC"/>
    <w:rsid w:val="67B167D1"/>
    <w:rsid w:val="67DB0789"/>
    <w:rsid w:val="685F1C50"/>
    <w:rsid w:val="699022E9"/>
    <w:rsid w:val="6A714498"/>
    <w:rsid w:val="6B0B3BC7"/>
    <w:rsid w:val="727151E7"/>
    <w:rsid w:val="73A111F6"/>
    <w:rsid w:val="745919C6"/>
    <w:rsid w:val="74702A9A"/>
    <w:rsid w:val="74C046C2"/>
    <w:rsid w:val="75745308"/>
    <w:rsid w:val="761C2BBB"/>
    <w:rsid w:val="7671701C"/>
    <w:rsid w:val="767E61E2"/>
    <w:rsid w:val="776A1DE8"/>
    <w:rsid w:val="77AA6501"/>
    <w:rsid w:val="785D00CA"/>
    <w:rsid w:val="7D6E784A"/>
    <w:rsid w:val="7DDD6CEA"/>
    <w:rsid w:val="7DED0920"/>
    <w:rsid w:val="7E3A10B9"/>
    <w:rsid w:val="7E636E14"/>
    <w:rsid w:val="7EF9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paragraph" w:styleId="6">
    <w:name w:val="heading 4"/>
    <w:basedOn w:val="1"/>
    <w:next w:val="1"/>
    <w:link w:val="65"/>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link w:val="32"/>
    <w:qFormat/>
    <w:uiPriority w:val="99"/>
    <w:pPr>
      <w:spacing w:line="360" w:lineRule="exact"/>
    </w:pPr>
    <w:rPr>
      <w:sz w:val="24"/>
    </w:r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rPr>
      <w:szCs w:val="20"/>
    </w:rPr>
  </w:style>
  <w:style w:type="paragraph" w:styleId="9">
    <w:name w:val="toc 2"/>
    <w:basedOn w:val="1"/>
    <w:next w:val="1"/>
    <w:qFormat/>
    <w:uiPriority w:val="99"/>
    <w:pPr>
      <w:ind w:left="420" w:leftChars="200"/>
    </w:pPr>
  </w:style>
  <w:style w:type="paragraph" w:styleId="10">
    <w:name w:val="annotation text"/>
    <w:basedOn w:val="1"/>
    <w:link w:val="31"/>
    <w:qFormat/>
    <w:uiPriority w:val="99"/>
    <w:pPr>
      <w:jc w:val="left"/>
    </w:pPr>
  </w:style>
  <w:style w:type="paragraph" w:styleId="11">
    <w:name w:val="Body Text Indent"/>
    <w:basedOn w:val="1"/>
    <w:next w:val="1"/>
    <w:link w:val="39"/>
    <w:qFormat/>
    <w:uiPriority w:val="99"/>
    <w:pPr>
      <w:spacing w:after="120"/>
      <w:ind w:left="420" w:leftChars="200"/>
    </w:pPr>
  </w:style>
  <w:style w:type="paragraph" w:styleId="12">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40"/>
    <w:qFormat/>
    <w:uiPriority w:val="99"/>
    <w:rPr>
      <w:rFonts w:ascii="宋体" w:hAnsi="Courier New"/>
    </w:rPr>
  </w:style>
  <w:style w:type="paragraph" w:styleId="14">
    <w:name w:val="Date"/>
    <w:basedOn w:val="1"/>
    <w:next w:val="1"/>
    <w:link w:val="36"/>
    <w:qFormat/>
    <w:uiPriority w:val="99"/>
    <w:pPr>
      <w:ind w:left="2500" w:leftChars="2500"/>
    </w:pPr>
    <w:rPr>
      <w:rFonts w:ascii="Calibri" w:hAnsi="Calibri" w:eastAsia="楷体_GB2312"/>
      <w:sz w:val="32"/>
      <w:szCs w:val="22"/>
    </w:rPr>
  </w:style>
  <w:style w:type="paragraph" w:styleId="15">
    <w:name w:val="Balloon Text"/>
    <w:basedOn w:val="1"/>
    <w:link w:val="37"/>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sz w:val="18"/>
    </w:rPr>
  </w:style>
  <w:style w:type="paragraph" w:styleId="17">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10"/>
    <w:next w:val="10"/>
    <w:link w:val="30"/>
    <w:qFormat/>
    <w:uiPriority w:val="99"/>
    <w:rPr>
      <w:b/>
      <w:bCs/>
    </w:rPr>
  </w:style>
  <w:style w:type="paragraph" w:styleId="20">
    <w:name w:val="Body Text First Indent"/>
    <w:basedOn w:val="2"/>
    <w:qFormat/>
    <w:locked/>
    <w:uiPriority w:val="99"/>
    <w:pPr>
      <w:ind w:firstLine="420"/>
    </w:pPr>
    <w:rPr>
      <w:sz w:val="21"/>
    </w:rPr>
  </w:style>
  <w:style w:type="paragraph" w:styleId="21">
    <w:name w:val="Body Text First Indent 2"/>
    <w:basedOn w:val="11"/>
    <w:qFormat/>
    <w:locked/>
    <w:uiPriority w:val="0"/>
    <w:pPr>
      <w:ind w:firstLine="420"/>
    </w:pPr>
  </w:style>
  <w:style w:type="table" w:styleId="23">
    <w:name w:val="Table Grid"/>
    <w:basedOn w:val="2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locked/>
    <w:uiPriority w:val="0"/>
    <w:rPr>
      <w:b/>
    </w:rPr>
  </w:style>
  <w:style w:type="character" w:styleId="26">
    <w:name w:val="Hyperlink"/>
    <w:basedOn w:val="24"/>
    <w:unhideWhenUsed/>
    <w:qFormat/>
    <w:locked/>
    <w:uiPriority w:val="0"/>
    <w:rPr>
      <w:color w:val="0000FF"/>
      <w:u w:val="single"/>
    </w:rPr>
  </w:style>
  <w:style w:type="character" w:styleId="27">
    <w:name w:val="annotation reference"/>
    <w:basedOn w:val="24"/>
    <w:qFormat/>
    <w:uiPriority w:val="99"/>
    <w:rPr>
      <w:rFonts w:cs="Times New Roman"/>
      <w:sz w:val="21"/>
      <w:szCs w:val="21"/>
    </w:rPr>
  </w:style>
  <w:style w:type="paragraph" w:customStyle="1" w:styleId="28">
    <w:name w:val="正文（首行缩进2字符）"/>
    <w:basedOn w:val="1"/>
    <w:qFormat/>
    <w:uiPriority w:val="0"/>
    <w:pPr>
      <w:spacing w:line="360" w:lineRule="auto"/>
      <w:ind w:firstLine="420" w:firstLineChars="200"/>
    </w:pPr>
    <w:rPr>
      <w:szCs w:val="21"/>
    </w:rPr>
  </w:style>
  <w:style w:type="character" w:customStyle="1" w:styleId="29">
    <w:name w:val="标题 2 字符"/>
    <w:basedOn w:val="24"/>
    <w:link w:val="4"/>
    <w:semiHidden/>
    <w:qFormat/>
    <w:locked/>
    <w:uiPriority w:val="99"/>
    <w:rPr>
      <w:rFonts w:ascii="Cambria" w:hAnsi="Cambria" w:eastAsia="宋体" w:cs="Times New Roman"/>
      <w:b/>
      <w:bCs/>
      <w:sz w:val="32"/>
      <w:szCs w:val="32"/>
    </w:rPr>
  </w:style>
  <w:style w:type="character" w:customStyle="1" w:styleId="30">
    <w:name w:val="批注主题 字符"/>
    <w:basedOn w:val="31"/>
    <w:link w:val="19"/>
    <w:qFormat/>
    <w:locked/>
    <w:uiPriority w:val="99"/>
    <w:rPr>
      <w:rFonts w:ascii="Times New Roman" w:hAnsi="Times New Roman" w:eastAsia="宋体" w:cs="Times New Roman"/>
      <w:b/>
      <w:bCs/>
      <w:kern w:val="2"/>
      <w:sz w:val="24"/>
      <w:szCs w:val="24"/>
    </w:rPr>
  </w:style>
  <w:style w:type="character" w:customStyle="1" w:styleId="31">
    <w:name w:val="批注文字 字符"/>
    <w:basedOn w:val="24"/>
    <w:link w:val="10"/>
    <w:qFormat/>
    <w:locked/>
    <w:uiPriority w:val="99"/>
    <w:rPr>
      <w:rFonts w:ascii="Times New Roman" w:hAnsi="Times New Roman" w:eastAsia="宋体" w:cs="Times New Roman"/>
      <w:kern w:val="2"/>
      <w:sz w:val="24"/>
      <w:szCs w:val="24"/>
    </w:rPr>
  </w:style>
  <w:style w:type="character" w:customStyle="1" w:styleId="32">
    <w:name w:val="正文文本 字符"/>
    <w:basedOn w:val="24"/>
    <w:link w:val="2"/>
    <w:semiHidden/>
    <w:qFormat/>
    <w:locked/>
    <w:uiPriority w:val="99"/>
    <w:rPr>
      <w:rFonts w:cs="Times New Roman"/>
      <w:sz w:val="24"/>
      <w:szCs w:val="24"/>
    </w:rPr>
  </w:style>
  <w:style w:type="character" w:customStyle="1" w:styleId="33">
    <w:name w:val="font01"/>
    <w:qFormat/>
    <w:uiPriority w:val="0"/>
    <w:rPr>
      <w:rFonts w:hint="eastAsia" w:ascii="宋体" w:hAnsi="宋体" w:eastAsia="宋体" w:cs="宋体"/>
      <w:color w:val="000000"/>
      <w:sz w:val="24"/>
      <w:szCs w:val="24"/>
      <w:u w:val="none"/>
    </w:rPr>
  </w:style>
  <w:style w:type="character" w:customStyle="1" w:styleId="34">
    <w:name w:val="页眉 字符"/>
    <w:basedOn w:val="24"/>
    <w:link w:val="17"/>
    <w:semiHidden/>
    <w:qFormat/>
    <w:locked/>
    <w:uiPriority w:val="99"/>
    <w:rPr>
      <w:rFonts w:cs="Times New Roman"/>
      <w:sz w:val="18"/>
      <w:szCs w:val="18"/>
    </w:rPr>
  </w:style>
  <w:style w:type="character" w:customStyle="1" w:styleId="35">
    <w:name w:val="标题 3 字符"/>
    <w:basedOn w:val="24"/>
    <w:link w:val="5"/>
    <w:semiHidden/>
    <w:qFormat/>
    <w:locked/>
    <w:uiPriority w:val="99"/>
    <w:rPr>
      <w:rFonts w:cs="Times New Roman"/>
      <w:b/>
      <w:bCs/>
      <w:sz w:val="32"/>
      <w:szCs w:val="32"/>
    </w:rPr>
  </w:style>
  <w:style w:type="character" w:customStyle="1" w:styleId="36">
    <w:name w:val="日期 字符"/>
    <w:basedOn w:val="24"/>
    <w:link w:val="14"/>
    <w:semiHidden/>
    <w:qFormat/>
    <w:locked/>
    <w:uiPriority w:val="99"/>
    <w:rPr>
      <w:rFonts w:cs="Times New Roman"/>
      <w:sz w:val="24"/>
      <w:szCs w:val="24"/>
    </w:rPr>
  </w:style>
  <w:style w:type="character" w:customStyle="1" w:styleId="37">
    <w:name w:val="批注框文本 字符"/>
    <w:basedOn w:val="24"/>
    <w:link w:val="15"/>
    <w:qFormat/>
    <w:locked/>
    <w:uiPriority w:val="99"/>
    <w:rPr>
      <w:rFonts w:ascii="Times New Roman" w:hAnsi="Times New Roman" w:eastAsia="宋体" w:cs="Times New Roman"/>
      <w:kern w:val="2"/>
      <w:sz w:val="18"/>
      <w:szCs w:val="18"/>
    </w:rPr>
  </w:style>
  <w:style w:type="character" w:customStyle="1" w:styleId="38">
    <w:name w:val="font31"/>
    <w:qFormat/>
    <w:uiPriority w:val="0"/>
    <w:rPr>
      <w:rFonts w:hint="eastAsia" w:ascii="宋体" w:hAnsi="宋体" w:eastAsia="宋体" w:cs="宋体"/>
      <w:color w:val="000000"/>
      <w:sz w:val="24"/>
      <w:szCs w:val="24"/>
      <w:u w:val="none"/>
    </w:rPr>
  </w:style>
  <w:style w:type="character" w:customStyle="1" w:styleId="39">
    <w:name w:val="正文文本缩进 字符"/>
    <w:basedOn w:val="24"/>
    <w:link w:val="11"/>
    <w:qFormat/>
    <w:locked/>
    <w:uiPriority w:val="99"/>
    <w:rPr>
      <w:rFonts w:cs="Times New Roman"/>
      <w:kern w:val="2"/>
      <w:sz w:val="24"/>
      <w:szCs w:val="24"/>
    </w:rPr>
  </w:style>
  <w:style w:type="character" w:customStyle="1" w:styleId="40">
    <w:name w:val="纯文本 字符"/>
    <w:basedOn w:val="24"/>
    <w:link w:val="13"/>
    <w:semiHidden/>
    <w:qFormat/>
    <w:locked/>
    <w:uiPriority w:val="99"/>
    <w:rPr>
      <w:rFonts w:ascii="宋体" w:hAnsi="Courier New" w:cs="Courier New"/>
      <w:sz w:val="21"/>
      <w:szCs w:val="21"/>
    </w:rPr>
  </w:style>
  <w:style w:type="character" w:customStyle="1" w:styleId="41">
    <w:name w:val="标题 1 字符"/>
    <w:basedOn w:val="24"/>
    <w:link w:val="3"/>
    <w:qFormat/>
    <w:locked/>
    <w:uiPriority w:val="99"/>
    <w:rPr>
      <w:rFonts w:ascii="Times New Roman" w:hAnsi="Times New Roman" w:cs="Times New Roman"/>
      <w:b/>
      <w:bCs/>
      <w:kern w:val="44"/>
      <w:sz w:val="44"/>
      <w:szCs w:val="44"/>
    </w:rPr>
  </w:style>
  <w:style w:type="character" w:customStyle="1" w:styleId="42">
    <w:name w:val="font11"/>
    <w:qFormat/>
    <w:uiPriority w:val="0"/>
    <w:rPr>
      <w:rFonts w:hint="default" w:ascii="Times New Roman" w:hAnsi="Times New Roman" w:cs="Times New Roman"/>
      <w:color w:val="000000"/>
      <w:sz w:val="24"/>
      <w:szCs w:val="24"/>
      <w:u w:val="none"/>
    </w:rPr>
  </w:style>
  <w:style w:type="character" w:customStyle="1" w:styleId="43">
    <w:name w:val="页脚 字符"/>
    <w:basedOn w:val="24"/>
    <w:link w:val="16"/>
    <w:semiHidden/>
    <w:qFormat/>
    <w:locked/>
    <w:uiPriority w:val="99"/>
    <w:rPr>
      <w:rFonts w:cs="Times New Roman"/>
      <w:sz w:val="18"/>
      <w:szCs w:val="18"/>
    </w:rPr>
  </w:style>
  <w:style w:type="paragraph" w:customStyle="1" w:styleId="44">
    <w:name w:val="正文_14"/>
    <w:qFormat/>
    <w:uiPriority w:val="99"/>
    <w:rPr>
      <w:rFonts w:ascii="Times New Roman" w:hAnsi="Times New Roman" w:eastAsia="宋体" w:cs="Times New Roman"/>
      <w:sz w:val="21"/>
      <w:szCs w:val="22"/>
      <w:lang w:val="en-US" w:eastAsia="zh-CN" w:bidi="ar-SA"/>
    </w:rPr>
  </w:style>
  <w:style w:type="paragraph" w:customStyle="1" w:styleId="4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8"/>
    <w:qFormat/>
    <w:uiPriority w:val="99"/>
    <w:pPr>
      <w:widowControl/>
      <w:jc w:val="left"/>
    </w:pPr>
    <w:rPr>
      <w:rFonts w:ascii="宋体" w:hAnsi="Courier New"/>
      <w:szCs w:val="21"/>
    </w:rPr>
  </w:style>
  <w:style w:type="paragraph" w:customStyle="1" w:styleId="4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列出段落1"/>
    <w:basedOn w:val="1"/>
    <w:qFormat/>
    <w:uiPriority w:val="99"/>
    <w:pPr>
      <w:ind w:firstLine="420" w:firstLineChars="200"/>
    </w:pPr>
    <w:rPr>
      <w:rFonts w:ascii="Calibri" w:hAnsi="Calibri"/>
      <w:kern w:val="0"/>
      <w:szCs w:val="20"/>
    </w:rPr>
  </w:style>
  <w:style w:type="paragraph" w:customStyle="1" w:styleId="52">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53">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58">
    <w:name w:val="列表段落1"/>
    <w:basedOn w:val="1"/>
    <w:qFormat/>
    <w:uiPriority w:val="99"/>
    <w:pPr>
      <w:ind w:firstLine="420" w:firstLineChars="200"/>
    </w:pPr>
    <w:rPr>
      <w:rFonts w:ascii="Calibri" w:hAnsi="Calibri"/>
      <w:szCs w:val="22"/>
    </w:rPr>
  </w:style>
  <w:style w:type="paragraph" w:customStyle="1" w:styleId="5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0">
    <w:name w:val="纯文本_0_1"/>
    <w:basedOn w:val="1"/>
    <w:qFormat/>
    <w:uiPriority w:val="99"/>
    <w:pPr>
      <w:widowControl/>
      <w:jc w:val="left"/>
    </w:pPr>
    <w:rPr>
      <w:rFonts w:ascii="宋体" w:hAnsi="Courier New"/>
      <w:szCs w:val="21"/>
    </w:rPr>
  </w:style>
  <w:style w:type="paragraph" w:customStyle="1" w:styleId="61">
    <w:name w:val="表格文字"/>
    <w:basedOn w:val="1"/>
    <w:next w:val="2"/>
    <w:qFormat/>
    <w:uiPriority w:val="99"/>
    <w:pPr>
      <w:adjustRightInd w:val="0"/>
      <w:spacing w:line="420" w:lineRule="atLeast"/>
      <w:jc w:val="left"/>
      <w:textAlignment w:val="baseline"/>
    </w:pPr>
    <w:rPr>
      <w:kern w:val="0"/>
    </w:rPr>
  </w:style>
  <w:style w:type="paragraph" w:customStyle="1" w:styleId="6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3">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标题 4 字符"/>
    <w:basedOn w:val="24"/>
    <w:link w:val="6"/>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4436</Words>
  <Characters>25286</Characters>
  <Lines>210</Lines>
  <Paragraphs>59</Paragraphs>
  <TotalTime>3</TotalTime>
  <ScaleCrop>false</ScaleCrop>
  <LinksUpToDate>false</LinksUpToDate>
  <CharactersWithSpaces>29663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2020-06-17T02:13:00Z</dcterms:created>
  <dc:creator>S-mile</dc:creator>
  <cp:lastModifiedBy>Administrator</cp:lastModifiedBy>
  <dcterms:modified xsi:type="dcterms:W3CDTF">2020-06-24T02:44:05Z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