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b/>
          <w:kern w:val="0"/>
          <w:sz w:val="52"/>
          <w:szCs w:val="52"/>
        </w:rPr>
      </w:pPr>
      <w:r>
        <w:drawing>
          <wp:anchor distT="0" distB="0" distL="0" distR="0" simplePos="0" relativeHeight="251658240" behindDoc="1" locked="0" layoutInCell="1" allowOverlap="1">
            <wp:simplePos x="0" y="0"/>
            <wp:positionH relativeFrom="page">
              <wp:posOffset>609600</wp:posOffset>
            </wp:positionH>
            <wp:positionV relativeFrom="page">
              <wp:posOffset>1250950</wp:posOffset>
            </wp:positionV>
            <wp:extent cx="2971800" cy="2091690"/>
            <wp:effectExtent l="0" t="0" r="0" b="381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a:xfrm>
                      <a:off x="0" y="0"/>
                      <a:ext cx="2971800" cy="2091690"/>
                    </a:xfrm>
                    <a:prstGeom prst="rect">
                      <a:avLst/>
                    </a:prstGeom>
                    <a:noFill/>
                  </pic:spPr>
                </pic:pic>
              </a:graphicData>
            </a:graphic>
          </wp:anchor>
        </w:drawing>
      </w:r>
    </w:p>
    <w:p>
      <w:pPr>
        <w:jc w:val="center"/>
        <w:rPr>
          <w:rFonts w:ascii="宋体" w:cs="宋体"/>
          <w:sz w:val="36"/>
          <w:szCs w:val="36"/>
        </w:rPr>
      </w:pPr>
    </w:p>
    <w:p>
      <w:pPr>
        <w:jc w:val="center"/>
        <w:rPr>
          <w:rFonts w:ascii="宋体" w:cs="宋体"/>
          <w:sz w:val="52"/>
          <w:szCs w:val="52"/>
        </w:rPr>
      </w:pPr>
    </w:p>
    <w:p>
      <w:pPr>
        <w:jc w:val="center"/>
        <w:rPr>
          <w:rFonts w:ascii="宋体" w:cs="宋体"/>
          <w:sz w:val="72"/>
          <w:szCs w:val="72"/>
        </w:rPr>
      </w:pPr>
      <w:r>
        <w:rPr>
          <w:rFonts w:hint="eastAsia" w:ascii="宋体" w:hAnsi="宋体" w:cs="宋体"/>
          <w:sz w:val="72"/>
          <w:szCs w:val="72"/>
        </w:rPr>
        <w:t xml:space="preserve">         </w:t>
      </w:r>
      <w:r>
        <w:rPr>
          <w:rFonts w:ascii="宋体" w:hAnsi="宋体" w:cs="宋体"/>
          <w:sz w:val="72"/>
          <w:szCs w:val="72"/>
        </w:rPr>
        <w:t>F-STONE</w:t>
      </w:r>
    </w:p>
    <w:p>
      <w:pPr>
        <w:jc w:val="center"/>
        <w:rPr>
          <w:rFonts w:ascii="宋体" w:cs="宋体"/>
          <w:sz w:val="36"/>
          <w:szCs w:val="36"/>
        </w:rPr>
      </w:pPr>
    </w:p>
    <w:p>
      <w:pPr>
        <w:jc w:val="center"/>
        <w:rPr>
          <w:rFonts w:ascii="宋体" w:cs="宋体"/>
          <w:b/>
          <w:sz w:val="72"/>
          <w:szCs w:val="72"/>
        </w:rPr>
      </w:pPr>
    </w:p>
    <w:p>
      <w:pPr>
        <w:shd w:val="clear" w:color="auto" w:fill="FFFFFF"/>
        <w:spacing w:line="360" w:lineRule="auto"/>
        <w:jc w:val="center"/>
        <w:textAlignment w:val="bottom"/>
        <w:rPr>
          <w:rFonts w:ascii="宋体"/>
          <w:b/>
          <w:kern w:val="0"/>
          <w:sz w:val="52"/>
          <w:szCs w:val="52"/>
        </w:rPr>
      </w:pPr>
      <w:r>
        <w:rPr>
          <w:rFonts w:hint="eastAsia" w:ascii="宋体"/>
          <w:b/>
          <w:kern w:val="0"/>
          <w:sz w:val="52"/>
          <w:szCs w:val="52"/>
        </w:rPr>
        <w:t>政府采购电子招标文件</w:t>
      </w:r>
    </w:p>
    <w:p>
      <w:pPr>
        <w:shd w:val="clear" w:color="auto" w:fill="FFFFFF"/>
        <w:spacing w:line="360" w:lineRule="auto"/>
        <w:jc w:val="center"/>
        <w:textAlignment w:val="bottom"/>
        <w:rPr>
          <w:rFonts w:ascii="宋体" w:hAnsi="宋体"/>
          <w:sz w:val="28"/>
          <w:szCs w:val="28"/>
        </w:rPr>
      </w:pPr>
    </w:p>
    <w:p>
      <w:pPr>
        <w:shd w:val="clear" w:color="auto" w:fill="FFFFFF"/>
        <w:spacing w:line="360" w:lineRule="auto"/>
        <w:jc w:val="center"/>
        <w:textAlignment w:val="bottom"/>
        <w:rPr>
          <w:rFonts w:ascii="宋体" w:hAnsi="宋体"/>
          <w:sz w:val="28"/>
          <w:szCs w:val="28"/>
        </w:rPr>
      </w:pPr>
      <w:r>
        <w:rPr>
          <w:rFonts w:hint="eastAsia" w:ascii="宋体" w:hAnsi="宋体"/>
          <w:sz w:val="28"/>
          <w:szCs w:val="28"/>
        </w:rPr>
        <w:t>项目编号：ZJWS2020-LQ19</w:t>
      </w:r>
    </w:p>
    <w:p>
      <w:pPr>
        <w:shd w:val="clear" w:color="auto" w:fill="FFFFFF"/>
        <w:tabs>
          <w:tab w:val="left" w:pos="1860"/>
        </w:tabs>
        <w:spacing w:line="360" w:lineRule="auto"/>
        <w:textAlignment w:val="bottom"/>
        <w:rPr>
          <w:rFonts w:ascii="宋体"/>
          <w:kern w:val="0"/>
          <w:sz w:val="28"/>
        </w:rPr>
      </w:pPr>
    </w:p>
    <w:p>
      <w:pPr>
        <w:shd w:val="clear" w:color="auto" w:fill="FFFFFF"/>
        <w:spacing w:line="360" w:lineRule="auto"/>
        <w:textAlignment w:val="bottom"/>
        <w:rPr>
          <w:rFonts w:ascii="宋体"/>
          <w:kern w:val="0"/>
          <w:sz w:val="28"/>
        </w:rPr>
      </w:pPr>
    </w:p>
    <w:p>
      <w:pPr>
        <w:autoSpaceDE w:val="0"/>
        <w:autoSpaceDN w:val="0"/>
        <w:adjustRightInd w:val="0"/>
        <w:spacing w:line="360" w:lineRule="auto"/>
        <w:ind w:firstLine="1960" w:firstLineChars="700"/>
        <w:rPr>
          <w:rFonts w:ascii="宋体"/>
          <w:kern w:val="0"/>
          <w:sz w:val="28"/>
        </w:rPr>
      </w:pPr>
      <w:r>
        <w:rPr>
          <w:rFonts w:hint="eastAsia" w:ascii="宋体"/>
          <w:kern w:val="0"/>
          <w:sz w:val="28"/>
        </w:rPr>
        <w:t>采购项目：路桥公安合成作战中心信息化建设LED</w:t>
      </w:r>
    </w:p>
    <w:p>
      <w:pPr>
        <w:autoSpaceDE w:val="0"/>
        <w:autoSpaceDN w:val="0"/>
        <w:adjustRightInd w:val="0"/>
        <w:spacing w:line="360" w:lineRule="auto"/>
        <w:ind w:firstLine="1960" w:firstLineChars="700"/>
        <w:rPr>
          <w:rFonts w:ascii="宋体"/>
          <w:kern w:val="0"/>
          <w:sz w:val="28"/>
        </w:rPr>
      </w:pPr>
      <w:r>
        <w:rPr>
          <w:rFonts w:hint="eastAsia" w:ascii="宋体"/>
          <w:kern w:val="0"/>
          <w:sz w:val="28"/>
        </w:rPr>
        <w:t>显示屏采购项目</w:t>
      </w:r>
    </w:p>
    <w:p>
      <w:pPr>
        <w:autoSpaceDE w:val="0"/>
        <w:autoSpaceDN w:val="0"/>
        <w:adjustRightInd w:val="0"/>
        <w:spacing w:line="360" w:lineRule="auto"/>
        <w:ind w:firstLine="1960" w:firstLineChars="700"/>
        <w:rPr>
          <w:rFonts w:ascii="宋体"/>
          <w:kern w:val="0"/>
          <w:sz w:val="28"/>
        </w:rPr>
      </w:pPr>
      <w:r>
        <w:rPr>
          <w:rFonts w:hint="eastAsia" w:ascii="宋体"/>
          <w:kern w:val="0"/>
          <w:sz w:val="28"/>
        </w:rPr>
        <w:t>采购人：台州市公安局路桥分局</w:t>
      </w:r>
    </w:p>
    <w:p>
      <w:pPr>
        <w:autoSpaceDE w:val="0"/>
        <w:autoSpaceDN w:val="0"/>
        <w:adjustRightInd w:val="0"/>
        <w:spacing w:line="360" w:lineRule="auto"/>
        <w:jc w:val="center"/>
        <w:rPr>
          <w:rFonts w:ascii="宋体"/>
          <w:kern w:val="0"/>
          <w:sz w:val="28"/>
        </w:rPr>
      </w:pPr>
    </w:p>
    <w:p>
      <w:pPr>
        <w:autoSpaceDE w:val="0"/>
        <w:autoSpaceDN w:val="0"/>
        <w:adjustRightInd w:val="0"/>
        <w:spacing w:line="360" w:lineRule="auto"/>
        <w:jc w:val="center"/>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采购代理机构：浙江五石工程咨询有限公司</w:t>
      </w:r>
    </w:p>
    <w:p>
      <w:pPr>
        <w:autoSpaceDE w:val="0"/>
        <w:autoSpaceDN w:val="0"/>
        <w:adjustRightInd w:val="0"/>
        <w:spacing w:line="360" w:lineRule="auto"/>
        <w:jc w:val="center"/>
        <w:rPr>
          <w:rFonts w:ascii="宋体"/>
          <w:kern w:val="0"/>
          <w:sz w:val="28"/>
        </w:rPr>
      </w:pPr>
      <w:r>
        <w:rPr>
          <w:rFonts w:hint="eastAsia" w:ascii="宋体"/>
          <w:kern w:val="0"/>
          <w:sz w:val="28"/>
        </w:rPr>
        <w:t>二○二○年三月</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jc w:val="center"/>
        <w:rPr>
          <w:rFonts w:ascii="宋体" w:hAnsi="宋体" w:cs="Arial"/>
          <w:b/>
          <w:bCs/>
          <w:sz w:val="36"/>
          <w:szCs w:val="36"/>
        </w:rPr>
      </w:pPr>
      <w:r>
        <w:rPr>
          <w:rFonts w:hint="eastAsia" w:ascii="宋体" w:hAnsi="宋体" w:cs="Arial"/>
          <w:b/>
          <w:bCs/>
          <w:sz w:val="36"/>
          <w:szCs w:val="36"/>
        </w:rPr>
        <w:t>目  录</w:t>
      </w:r>
    </w:p>
    <w:p>
      <w:pPr>
        <w:spacing w:line="360" w:lineRule="auto"/>
        <w:rPr>
          <w:rFonts w:ascii="宋体" w:hAnsi="宋体" w:cs="宋体"/>
          <w:sz w:val="28"/>
          <w:szCs w:val="28"/>
        </w:rPr>
      </w:pPr>
    </w:p>
    <w:p>
      <w:pPr>
        <w:spacing w:line="360" w:lineRule="auto"/>
        <w:rPr>
          <w:rFonts w:ascii="宋体" w:hAnsi="宋体" w:cs="宋体"/>
          <w:b/>
          <w:bCs/>
          <w:sz w:val="32"/>
          <w:szCs w:val="32"/>
        </w:rPr>
      </w:pPr>
      <w:r>
        <w:rPr>
          <w:rFonts w:hint="eastAsia" w:ascii="宋体" w:hAnsi="宋体" w:cs="宋体"/>
          <w:b/>
          <w:bCs/>
          <w:sz w:val="32"/>
          <w:szCs w:val="32"/>
        </w:rPr>
        <w:t>第一章 公开招标采购公告</w:t>
      </w:r>
    </w:p>
    <w:p>
      <w:pPr>
        <w:spacing w:line="360" w:lineRule="auto"/>
        <w:rPr>
          <w:rFonts w:ascii="宋体" w:hAnsi="宋体" w:cs="宋体"/>
          <w:b/>
          <w:bCs/>
          <w:sz w:val="32"/>
          <w:szCs w:val="32"/>
        </w:rPr>
      </w:pPr>
      <w:r>
        <w:rPr>
          <w:rFonts w:hint="eastAsia" w:ascii="宋体" w:hAnsi="宋体" w:cs="宋体"/>
          <w:b/>
          <w:bCs/>
          <w:sz w:val="32"/>
          <w:szCs w:val="32"/>
        </w:rPr>
        <w:t>第二章 投标人须知</w:t>
      </w:r>
    </w:p>
    <w:p>
      <w:pPr>
        <w:spacing w:line="360" w:lineRule="auto"/>
        <w:rPr>
          <w:rFonts w:ascii="宋体" w:hAnsi="宋体" w:cs="宋体"/>
          <w:b/>
          <w:bCs/>
          <w:sz w:val="32"/>
          <w:szCs w:val="32"/>
        </w:rPr>
      </w:pPr>
      <w:r>
        <w:rPr>
          <w:rFonts w:hint="eastAsia" w:ascii="宋体" w:hAnsi="宋体" w:cs="宋体"/>
          <w:b/>
          <w:bCs/>
          <w:sz w:val="32"/>
          <w:szCs w:val="32"/>
        </w:rPr>
        <w:t>第三章 评标办法及评分标准</w:t>
      </w:r>
    </w:p>
    <w:p>
      <w:pPr>
        <w:spacing w:line="360" w:lineRule="auto"/>
        <w:rPr>
          <w:rFonts w:ascii="宋体" w:hAnsi="宋体" w:cs="宋体"/>
          <w:b/>
          <w:bCs/>
          <w:sz w:val="32"/>
          <w:szCs w:val="32"/>
        </w:rPr>
      </w:pPr>
      <w:r>
        <w:rPr>
          <w:rFonts w:hint="eastAsia" w:ascii="宋体" w:hAnsi="宋体" w:cs="宋体"/>
          <w:b/>
          <w:bCs/>
          <w:sz w:val="32"/>
          <w:szCs w:val="32"/>
        </w:rPr>
        <w:t>第四章 公开招标需求</w:t>
      </w:r>
    </w:p>
    <w:p>
      <w:pPr>
        <w:spacing w:line="360" w:lineRule="auto"/>
        <w:rPr>
          <w:rFonts w:ascii="宋体" w:hAnsi="宋体" w:cs="宋体"/>
          <w:b/>
          <w:bCs/>
          <w:sz w:val="32"/>
          <w:szCs w:val="32"/>
        </w:rPr>
      </w:pPr>
      <w:r>
        <w:rPr>
          <w:rFonts w:hint="eastAsia" w:ascii="宋体" w:hAnsi="宋体" w:cs="宋体"/>
          <w:b/>
          <w:bCs/>
          <w:sz w:val="32"/>
          <w:szCs w:val="32"/>
        </w:rPr>
        <w:t>第五章 政府采购合同主要条款指引</w:t>
      </w:r>
    </w:p>
    <w:p>
      <w:pPr>
        <w:spacing w:line="360" w:lineRule="auto"/>
        <w:rPr>
          <w:rFonts w:ascii="宋体" w:hAnsi="宋体" w:cs="宋体"/>
          <w:b/>
          <w:bCs/>
          <w:sz w:val="32"/>
          <w:szCs w:val="32"/>
        </w:rPr>
      </w:pPr>
      <w:r>
        <w:rPr>
          <w:rFonts w:hint="eastAsia" w:ascii="宋体" w:hAnsi="宋体" w:cs="宋体"/>
          <w:b/>
          <w:bCs/>
          <w:sz w:val="32"/>
          <w:szCs w:val="32"/>
        </w:rPr>
        <w:t>第六章 投标文件格式附件</w:t>
      </w: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rPr>
          <w:sz w:val="24"/>
          <w:szCs w:val="32"/>
        </w:rPr>
      </w:pP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第一章 公开招标采购公告</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sz w:val="24"/>
          <w:szCs w:val="32"/>
        </w:rPr>
        <w:t>浙江五石工程咨询有限公司</w:t>
      </w:r>
      <w:r>
        <w:rPr>
          <w:rFonts w:hint="eastAsia" w:ascii="宋体" w:hAnsi="宋体" w:cs="宋体"/>
          <w:sz w:val="24"/>
          <w:szCs w:val="32"/>
        </w:rPr>
        <w:t>受</w:t>
      </w:r>
      <w:r>
        <w:rPr>
          <w:rFonts w:hint="eastAsia" w:ascii="宋体" w:hAnsi="宋体" w:cs="宋体"/>
          <w:b/>
          <w:bCs/>
          <w:sz w:val="24"/>
          <w:szCs w:val="32"/>
        </w:rPr>
        <w:t>台州市公安局路桥分局</w:t>
      </w:r>
      <w:r>
        <w:rPr>
          <w:rFonts w:hint="eastAsia" w:ascii="宋体" w:hAnsi="宋体" w:cs="宋体"/>
          <w:sz w:val="24"/>
          <w:szCs w:val="32"/>
        </w:rPr>
        <w:t>委托，现就其</w:t>
      </w:r>
      <w:r>
        <w:rPr>
          <w:rFonts w:hint="eastAsia" w:ascii="宋体" w:hAnsi="宋体" w:cs="宋体"/>
          <w:b/>
          <w:bCs/>
          <w:sz w:val="24"/>
          <w:szCs w:val="32"/>
        </w:rPr>
        <w:t>路桥公安合成作战中心信息化建设LED显示屏采购项目</w:t>
      </w:r>
      <w:r>
        <w:rPr>
          <w:rFonts w:hint="eastAsia" w:ascii="宋体" w:hAnsi="宋体" w:cs="宋体"/>
          <w:sz w:val="24"/>
          <w:szCs w:val="32"/>
        </w:rPr>
        <w:t>进行公开招标采购，欢迎合格供应商前来投标。</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一、项目编号：</w:t>
      </w:r>
      <w:r>
        <w:rPr>
          <w:rFonts w:hint="eastAsia" w:ascii="宋体" w:hAnsi="宋体" w:cs="宋体"/>
          <w:sz w:val="24"/>
          <w:szCs w:val="32"/>
        </w:rPr>
        <w:t>ZJWS2020-LQ19</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二、招标项目概况：</w:t>
      </w:r>
    </w:p>
    <w:tbl>
      <w:tblPr>
        <w:tblStyle w:val="2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3"/>
        <w:gridCol w:w="942"/>
        <w:gridCol w:w="1275"/>
        <w:gridCol w:w="1305"/>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7" w:type="dxa"/>
            <w:vAlign w:val="center"/>
          </w:tcPr>
          <w:p>
            <w:pPr>
              <w:jc w:val="center"/>
              <w:rPr>
                <w:rFonts w:ascii="宋体" w:hAnsi="宋体"/>
                <w:b/>
                <w:sz w:val="24"/>
              </w:rPr>
            </w:pPr>
            <w:bookmarkStart w:id="0" w:name="EBc3c9f0bc06b6413d849824fe98ba274c"/>
            <w:r>
              <w:rPr>
                <w:rFonts w:hint="eastAsia" w:ascii="宋体" w:hAnsi="宋体"/>
                <w:b/>
                <w:sz w:val="24"/>
              </w:rPr>
              <w:t>标段</w:t>
            </w:r>
          </w:p>
        </w:tc>
        <w:tc>
          <w:tcPr>
            <w:tcW w:w="2073" w:type="dxa"/>
            <w:vAlign w:val="center"/>
          </w:tcPr>
          <w:p>
            <w:pPr>
              <w:jc w:val="center"/>
              <w:rPr>
                <w:rFonts w:ascii="宋体" w:hAnsi="宋体"/>
                <w:b/>
                <w:sz w:val="24"/>
              </w:rPr>
            </w:pPr>
            <w:r>
              <w:rPr>
                <w:rFonts w:hint="eastAsia" w:ascii="宋体" w:hAnsi="宋体"/>
                <w:b/>
                <w:sz w:val="24"/>
              </w:rPr>
              <w:t>项目名称</w:t>
            </w:r>
          </w:p>
        </w:tc>
        <w:tc>
          <w:tcPr>
            <w:tcW w:w="942" w:type="dxa"/>
            <w:vAlign w:val="center"/>
          </w:tcPr>
          <w:p>
            <w:pPr>
              <w:jc w:val="center"/>
              <w:rPr>
                <w:rFonts w:ascii="宋体" w:hAnsi="宋体"/>
                <w:b/>
                <w:sz w:val="24"/>
              </w:rPr>
            </w:pPr>
            <w:r>
              <w:rPr>
                <w:rFonts w:hint="eastAsia" w:ascii="宋体" w:hAnsi="宋体"/>
                <w:b/>
                <w:sz w:val="24"/>
              </w:rPr>
              <w:t>数 量</w:t>
            </w:r>
          </w:p>
        </w:tc>
        <w:tc>
          <w:tcPr>
            <w:tcW w:w="1275" w:type="dxa"/>
            <w:vAlign w:val="center"/>
          </w:tcPr>
          <w:p>
            <w:pPr>
              <w:jc w:val="center"/>
              <w:rPr>
                <w:rFonts w:hint="default" w:ascii="宋体" w:hAnsi="宋体"/>
                <w:b/>
                <w:sz w:val="24"/>
                <w:lang w:val="en-US" w:eastAsia="zh-CN"/>
              </w:rPr>
            </w:pPr>
            <w:r>
              <w:rPr>
                <w:rFonts w:hint="eastAsia" w:ascii="宋体" w:hAnsi="宋体"/>
                <w:b/>
                <w:sz w:val="24"/>
                <w:lang w:val="en-US" w:eastAsia="zh-CN"/>
              </w:rPr>
              <w:t>预算</w:t>
            </w:r>
          </w:p>
        </w:tc>
        <w:tc>
          <w:tcPr>
            <w:tcW w:w="1305" w:type="dxa"/>
            <w:vAlign w:val="center"/>
          </w:tcPr>
          <w:p>
            <w:pPr>
              <w:jc w:val="center"/>
              <w:rPr>
                <w:rFonts w:hint="default" w:ascii="宋体" w:hAnsi="宋体" w:eastAsia="宋体"/>
                <w:b/>
                <w:sz w:val="24"/>
                <w:lang w:val="en-US" w:eastAsia="zh-CN"/>
              </w:rPr>
            </w:pPr>
            <w:r>
              <w:rPr>
                <w:rFonts w:hint="eastAsia" w:ascii="宋体" w:hAnsi="宋体"/>
                <w:b/>
                <w:sz w:val="24"/>
                <w:lang w:val="en-US" w:eastAsia="zh-CN"/>
              </w:rPr>
              <w:t>最高限价</w:t>
            </w:r>
          </w:p>
        </w:tc>
        <w:tc>
          <w:tcPr>
            <w:tcW w:w="3776" w:type="dxa"/>
            <w:vAlign w:val="center"/>
          </w:tcPr>
          <w:p>
            <w:pPr>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67" w:type="dxa"/>
            <w:vAlign w:val="center"/>
          </w:tcPr>
          <w:p>
            <w:pPr>
              <w:jc w:val="center"/>
              <w:rPr>
                <w:rFonts w:ascii="宋体"/>
                <w:sz w:val="24"/>
              </w:rPr>
            </w:pPr>
            <w:r>
              <w:rPr>
                <w:rFonts w:ascii="宋体" w:hAnsi="宋体"/>
                <w:sz w:val="24"/>
              </w:rPr>
              <w:t>1</w:t>
            </w:r>
          </w:p>
        </w:tc>
        <w:tc>
          <w:tcPr>
            <w:tcW w:w="2073" w:type="dxa"/>
            <w:vAlign w:val="center"/>
          </w:tcPr>
          <w:p>
            <w:pPr>
              <w:jc w:val="center"/>
              <w:rPr>
                <w:rFonts w:ascii="宋体"/>
                <w:sz w:val="24"/>
              </w:rPr>
            </w:pPr>
            <w:r>
              <w:rPr>
                <w:rFonts w:hint="eastAsia" w:ascii="宋体" w:hAnsi="宋体"/>
                <w:kern w:val="0"/>
                <w:sz w:val="24"/>
              </w:rPr>
              <w:t>路桥公安合成作战中心信息化建设LED显示屏采购项目</w:t>
            </w:r>
          </w:p>
        </w:tc>
        <w:tc>
          <w:tcPr>
            <w:tcW w:w="942" w:type="dxa"/>
            <w:vAlign w:val="center"/>
          </w:tcPr>
          <w:p>
            <w:pPr>
              <w:jc w:val="center"/>
              <w:rPr>
                <w:rFonts w:ascii="宋体"/>
                <w:sz w:val="24"/>
              </w:rPr>
            </w:pPr>
            <w:r>
              <w:rPr>
                <w:rFonts w:hint="eastAsia" w:ascii="宋体"/>
                <w:sz w:val="24"/>
              </w:rPr>
              <w:t>1批</w:t>
            </w:r>
          </w:p>
        </w:tc>
        <w:tc>
          <w:tcPr>
            <w:tcW w:w="1275" w:type="dxa"/>
            <w:vAlign w:val="center"/>
          </w:tcPr>
          <w:p>
            <w:pPr>
              <w:jc w:val="center"/>
              <w:rPr>
                <w:rFonts w:hint="default" w:ascii="宋体"/>
                <w:sz w:val="24"/>
                <w:lang w:val="en-US" w:eastAsia="zh-CN"/>
              </w:rPr>
            </w:pPr>
            <w:r>
              <w:rPr>
                <w:rFonts w:hint="eastAsia" w:ascii="宋体"/>
                <w:sz w:val="24"/>
              </w:rPr>
              <w:t>628.6173</w:t>
            </w:r>
            <w:r>
              <w:rPr>
                <w:rFonts w:hint="eastAsia" w:ascii="宋体"/>
                <w:sz w:val="24"/>
                <w:lang w:val="en-US" w:eastAsia="zh-CN"/>
              </w:rPr>
              <w:t>万元</w:t>
            </w:r>
          </w:p>
        </w:tc>
        <w:tc>
          <w:tcPr>
            <w:tcW w:w="1305" w:type="dxa"/>
            <w:vAlign w:val="center"/>
          </w:tcPr>
          <w:p>
            <w:pPr>
              <w:jc w:val="center"/>
              <w:rPr>
                <w:rFonts w:hint="eastAsia" w:ascii="宋体"/>
                <w:sz w:val="24"/>
              </w:rPr>
            </w:pPr>
            <w:r>
              <w:rPr>
                <w:rFonts w:hint="eastAsia" w:ascii="宋体"/>
                <w:sz w:val="24"/>
              </w:rPr>
              <w:t xml:space="preserve"> 585.2883万元</w:t>
            </w:r>
          </w:p>
        </w:tc>
        <w:tc>
          <w:tcPr>
            <w:tcW w:w="3776" w:type="dxa"/>
            <w:vAlign w:val="center"/>
          </w:tcPr>
          <w:p>
            <w:pPr>
              <w:jc w:val="center"/>
              <w:rPr>
                <w:rFonts w:ascii="宋体"/>
                <w:sz w:val="24"/>
              </w:rPr>
            </w:pPr>
            <w:r>
              <w:rPr>
                <w:rFonts w:hint="eastAsia" w:ascii="宋体"/>
                <w:sz w:val="24"/>
              </w:rPr>
              <w:t>中标后立即生产、定制支架，合同签订后</w:t>
            </w:r>
            <w:r>
              <w:rPr>
                <w:rFonts w:ascii="宋体"/>
                <w:sz w:val="24"/>
              </w:rPr>
              <w:t>1</w:t>
            </w:r>
            <w:r>
              <w:rPr>
                <w:rFonts w:hint="eastAsia" w:ascii="宋体"/>
                <w:sz w:val="24"/>
              </w:rPr>
              <w:t>个月内完成供货、安装、调试并正常交付使用。中标方承诺提早交付的，以承诺交付日期为准。</w:t>
            </w:r>
          </w:p>
        </w:tc>
      </w:tr>
      <w:bookmarkEnd w:id="0"/>
    </w:tbl>
    <w:p>
      <w:pPr>
        <w:spacing w:line="360" w:lineRule="auto"/>
        <w:ind w:firstLine="480" w:firstLineChars="200"/>
        <w:rPr>
          <w:rFonts w:ascii="宋体" w:hAnsi="宋体" w:cs="宋体"/>
          <w:b/>
          <w:bCs/>
          <w:sz w:val="24"/>
          <w:szCs w:val="32"/>
        </w:rPr>
      </w:pPr>
      <w:r>
        <w:rPr>
          <w:rFonts w:hint="eastAsia" w:ascii="宋体" w:hAnsi="宋体" w:cs="宋体"/>
          <w:sz w:val="24"/>
          <w:szCs w:val="32"/>
        </w:rPr>
        <w:t>本次采购产品为非进口产品</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三、合格投标人的资格条件：</w:t>
      </w:r>
    </w:p>
    <w:p>
      <w:pPr>
        <w:spacing w:line="360" w:lineRule="auto"/>
        <w:ind w:firstLine="480" w:firstLineChars="200"/>
        <w:rPr>
          <w:rFonts w:ascii="宋体" w:hAnsi="宋体" w:cs="宋体"/>
          <w:sz w:val="24"/>
          <w:szCs w:val="32"/>
        </w:rPr>
      </w:pPr>
      <w:r>
        <w:rPr>
          <w:rFonts w:hint="eastAsia" w:ascii="宋体" w:hAnsi="宋体" w:cs="宋体"/>
          <w:sz w:val="24"/>
          <w:szCs w:val="32"/>
        </w:rPr>
        <w:t>①符合《中华人民共和国政府采购法》第二十二条及其他法律、行政法规规定的对投标主体的要求；</w:t>
      </w:r>
    </w:p>
    <w:p>
      <w:pPr>
        <w:spacing w:line="360" w:lineRule="auto"/>
        <w:ind w:firstLine="480" w:firstLineChars="200"/>
        <w:rPr>
          <w:rFonts w:ascii="宋体" w:hAnsi="宋体" w:cs="宋体"/>
          <w:sz w:val="24"/>
          <w:szCs w:val="32"/>
        </w:rPr>
      </w:pPr>
      <w:r>
        <w:rPr>
          <w:rFonts w:hint="eastAsia" w:ascii="宋体" w:hAnsi="宋体" w:cs="宋体"/>
          <w:sz w:val="24"/>
          <w:szCs w:val="32"/>
        </w:rPr>
        <w:t>②投标人应为所投全彩显示屏生产厂家（非O</w:t>
      </w:r>
      <w:r>
        <w:rPr>
          <w:rFonts w:ascii="宋体" w:hAnsi="宋体" w:cs="宋体"/>
          <w:sz w:val="24"/>
          <w:szCs w:val="32"/>
        </w:rPr>
        <w:t>EM）</w:t>
      </w:r>
      <w:r>
        <w:rPr>
          <w:rFonts w:hint="eastAsia" w:ascii="宋体" w:hAnsi="宋体" w:cs="宋体"/>
          <w:sz w:val="24"/>
          <w:szCs w:val="32"/>
        </w:rPr>
        <w:t>、代理商或集成商。</w:t>
      </w:r>
    </w:p>
    <w:p>
      <w:pPr>
        <w:spacing w:line="360" w:lineRule="auto"/>
        <w:ind w:firstLine="480" w:firstLineChars="200"/>
        <w:rPr>
          <w:rFonts w:ascii="宋体" w:hAnsi="宋体" w:cs="宋体"/>
          <w:sz w:val="24"/>
          <w:szCs w:val="32"/>
        </w:rPr>
      </w:pPr>
      <w:r>
        <w:rPr>
          <w:rFonts w:hint="eastAsia" w:ascii="宋体" w:hAnsi="宋体" w:cs="宋体"/>
          <w:sz w:val="24"/>
          <w:szCs w:val="32"/>
        </w:rPr>
        <w:t>③本项目不接受联合体投标。</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四、招标文件获取的时间、方式：</w:t>
      </w:r>
    </w:p>
    <w:p>
      <w:pPr>
        <w:spacing w:line="360" w:lineRule="auto"/>
        <w:ind w:left="216" w:leftChars="103" w:firstLine="241" w:firstLineChars="100"/>
        <w:rPr>
          <w:rFonts w:ascii="宋体" w:hAnsi="宋体" w:cs="宋体"/>
          <w:sz w:val="24"/>
          <w:szCs w:val="32"/>
        </w:rPr>
      </w:pPr>
      <w:r>
        <w:rPr>
          <w:rFonts w:ascii="宋体" w:hAnsi="宋体" w:cs="宋体"/>
          <w:b/>
          <w:bCs/>
          <w:sz w:val="24"/>
          <w:szCs w:val="32"/>
        </w:rPr>
        <w:t>1</w:t>
      </w:r>
      <w:r>
        <w:rPr>
          <w:rFonts w:hint="eastAsia" w:ascii="宋体" w:hAnsi="宋体" w:cs="宋体"/>
          <w:b/>
          <w:bCs/>
          <w:sz w:val="24"/>
          <w:szCs w:val="32"/>
        </w:rPr>
        <w:t>．获取时间</w:t>
      </w:r>
      <w:r>
        <w:rPr>
          <w:rFonts w:hint="eastAsia" w:ascii="宋体" w:hAnsi="宋体" w:cs="宋体"/>
          <w:sz w:val="24"/>
          <w:szCs w:val="32"/>
        </w:rPr>
        <w:t>：2020年</w:t>
      </w:r>
      <w:r>
        <w:rPr>
          <w:rFonts w:hint="eastAsia" w:ascii="宋体" w:hAnsi="宋体" w:cs="宋体"/>
          <w:sz w:val="24"/>
          <w:szCs w:val="32"/>
          <w:lang w:val="en-US" w:eastAsia="zh-CN"/>
        </w:rPr>
        <w:t>3</w:t>
      </w:r>
      <w:r>
        <w:rPr>
          <w:rFonts w:hint="eastAsia" w:ascii="宋体" w:hAnsi="宋体" w:cs="宋体"/>
          <w:sz w:val="24"/>
          <w:szCs w:val="32"/>
        </w:rPr>
        <w:t>月</w:t>
      </w:r>
      <w:r>
        <w:rPr>
          <w:rFonts w:hint="eastAsia" w:ascii="宋体" w:hAnsi="宋体" w:cs="宋体"/>
          <w:sz w:val="24"/>
          <w:szCs w:val="32"/>
          <w:lang w:val="en-US" w:eastAsia="zh-CN"/>
        </w:rPr>
        <w:t>26</w:t>
      </w:r>
      <w:r>
        <w:rPr>
          <w:rFonts w:hint="eastAsia" w:ascii="宋体" w:hAnsi="宋体" w:cs="宋体"/>
          <w:sz w:val="24"/>
          <w:szCs w:val="32"/>
        </w:rPr>
        <w:t>日至2020年</w:t>
      </w:r>
      <w:r>
        <w:rPr>
          <w:rFonts w:hint="eastAsia" w:ascii="宋体" w:hAnsi="宋体" w:cs="宋体"/>
          <w:sz w:val="24"/>
          <w:szCs w:val="32"/>
          <w:lang w:val="en-US" w:eastAsia="zh-CN"/>
        </w:rPr>
        <w:t>4</w:t>
      </w:r>
      <w:r>
        <w:rPr>
          <w:rFonts w:hint="eastAsia" w:ascii="宋体" w:hAnsi="宋体" w:cs="宋体"/>
          <w:sz w:val="24"/>
          <w:szCs w:val="32"/>
        </w:rPr>
        <w:t>月</w:t>
      </w:r>
      <w:r>
        <w:rPr>
          <w:rFonts w:hint="eastAsia" w:ascii="宋体" w:hAnsi="宋体" w:cs="宋体"/>
          <w:sz w:val="24"/>
          <w:szCs w:val="32"/>
          <w:lang w:val="en-US" w:eastAsia="zh-CN"/>
        </w:rPr>
        <w:t>2</w:t>
      </w:r>
      <w:r>
        <w:rPr>
          <w:rFonts w:hint="eastAsia" w:ascii="宋体" w:hAnsi="宋体" w:cs="宋体"/>
          <w:sz w:val="24"/>
          <w:szCs w:val="32"/>
        </w:rPr>
        <w:t>日</w:t>
      </w:r>
    </w:p>
    <w:p>
      <w:pPr>
        <w:spacing w:line="360" w:lineRule="auto"/>
        <w:ind w:firstLine="482" w:firstLineChars="200"/>
        <w:rPr>
          <w:rFonts w:ascii="宋体" w:hAnsi="宋体" w:cs="宋体"/>
          <w:sz w:val="24"/>
          <w:szCs w:val="32"/>
        </w:rPr>
      </w:pPr>
      <w:r>
        <w:rPr>
          <w:rFonts w:ascii="宋体" w:hAnsi="宋体" w:cs="宋体"/>
          <w:b/>
          <w:bCs/>
          <w:sz w:val="24"/>
          <w:szCs w:val="32"/>
        </w:rPr>
        <w:t>2</w:t>
      </w:r>
      <w:r>
        <w:rPr>
          <w:rFonts w:hint="eastAsia" w:ascii="宋体" w:hAnsi="宋体" w:cs="宋体"/>
          <w:b/>
          <w:bCs/>
          <w:sz w:val="24"/>
          <w:szCs w:val="32"/>
        </w:rPr>
        <w:t>．获取地址</w:t>
      </w:r>
      <w:r>
        <w:rPr>
          <w:rFonts w:hint="eastAsia" w:ascii="宋体" w:hAnsi="宋体" w:cs="宋体"/>
          <w:sz w:val="24"/>
          <w:szCs w:val="32"/>
        </w:rPr>
        <w:t>：浙江政府采购网本项目公告附件</w:t>
      </w:r>
    </w:p>
    <w:p>
      <w:pPr>
        <w:spacing w:line="360" w:lineRule="auto"/>
        <w:ind w:firstLine="482" w:firstLineChars="200"/>
        <w:rPr>
          <w:rFonts w:ascii="宋体" w:hAnsi="宋体" w:cs="Arial"/>
          <w:bCs/>
          <w:sz w:val="24"/>
        </w:rPr>
      </w:pPr>
      <w:r>
        <w:rPr>
          <w:rFonts w:ascii="宋体" w:hAnsi="宋体" w:cs="宋体"/>
          <w:b/>
          <w:bCs/>
          <w:sz w:val="24"/>
          <w:szCs w:val="32"/>
        </w:rPr>
        <w:t>3.</w:t>
      </w:r>
      <w:r>
        <w:rPr>
          <w:rFonts w:hint="eastAsia" w:ascii="宋体" w:hAnsi="宋体" w:cs="宋体"/>
          <w:b/>
          <w:bCs/>
          <w:sz w:val="24"/>
          <w:szCs w:val="32"/>
        </w:rPr>
        <w:t xml:space="preserve"> 获取采购文件方式</w:t>
      </w:r>
      <w:r>
        <w:rPr>
          <w:rFonts w:hint="eastAsia" w:ascii="宋体" w:hAnsi="宋体" w:cs="宋体"/>
          <w:sz w:val="24"/>
          <w:szCs w:val="32"/>
        </w:rPr>
        <w:t>：在线获取（本项目实行网上报名，不接受现场报名。供应商登录浙江政府采购网进行报名。《供应商网上报名操作指南》位置：</w:t>
      </w:r>
      <w:r>
        <w:rPr>
          <w:rFonts w:ascii="宋体" w:hAnsi="宋体" w:cs="宋体"/>
          <w:sz w:val="24"/>
          <w:szCs w:val="32"/>
        </w:rPr>
        <w:t>“</w:t>
      </w:r>
      <w:r>
        <w:rPr>
          <w:rFonts w:hint="eastAsia" w:ascii="宋体" w:hAnsi="宋体" w:cs="宋体"/>
          <w:sz w:val="24"/>
          <w:szCs w:val="32"/>
        </w:rPr>
        <w:t>首页</w:t>
      </w:r>
      <w:r>
        <w:rPr>
          <w:rFonts w:ascii="宋体" w:hAnsi="宋体" w:cs="宋体"/>
          <w:sz w:val="24"/>
          <w:szCs w:val="32"/>
        </w:rPr>
        <w:t>-</w:t>
      </w:r>
      <w:r>
        <w:rPr>
          <w:rFonts w:hint="eastAsia" w:ascii="宋体" w:hAnsi="宋体" w:cs="宋体"/>
          <w:sz w:val="24"/>
          <w:szCs w:val="32"/>
        </w:rPr>
        <w:t>办事指南</w:t>
      </w:r>
      <w:r>
        <w:rPr>
          <w:rFonts w:ascii="宋体" w:hAnsi="宋体" w:cs="宋体"/>
          <w:sz w:val="24"/>
          <w:szCs w:val="32"/>
        </w:rPr>
        <w:t>-</w:t>
      </w:r>
      <w:r>
        <w:rPr>
          <w:rFonts w:hint="eastAsia" w:ascii="宋体" w:hAnsi="宋体" w:cs="宋体"/>
          <w:sz w:val="24"/>
          <w:szCs w:val="32"/>
        </w:rPr>
        <w:t>省采中心</w:t>
      </w:r>
      <w:r>
        <w:rPr>
          <w:rFonts w:ascii="宋体" w:hAnsi="宋体" w:cs="宋体"/>
          <w:sz w:val="24"/>
          <w:szCs w:val="32"/>
        </w:rPr>
        <w:t>-</w:t>
      </w:r>
      <w:r>
        <w:rPr>
          <w:rFonts w:hint="eastAsia" w:ascii="宋体" w:hAnsi="宋体" w:cs="宋体"/>
          <w:sz w:val="24"/>
          <w:szCs w:val="32"/>
        </w:rPr>
        <w:t>网上报名”</w:t>
      </w:r>
      <w:r>
        <w:fldChar w:fldCharType="begin"/>
      </w:r>
      <w:r>
        <w:instrText xml:space="preserve"> HYPERLINK "http://zfcg.czt.zj.gov.cn/bs_other/2018-03-30/12002.html?_=2018-03-30%2011:40:47" </w:instrText>
      </w:r>
      <w:r>
        <w:fldChar w:fldCharType="separate"/>
      </w:r>
      <w:r>
        <w:rPr>
          <w:rStyle w:val="25"/>
          <w:rFonts w:eastAsia="微软雅黑"/>
          <w:color w:val="auto"/>
          <w:sz w:val="24"/>
        </w:rPr>
        <w:t>http://zfcg.czt.zj.gov.cn/bs_other/2018-03-30/12002.html?_=2018-03-30 11:40:47</w:t>
      </w:r>
      <w:r>
        <w:rPr>
          <w:rStyle w:val="25"/>
          <w:rFonts w:eastAsia="微软雅黑"/>
          <w:color w:val="auto"/>
          <w:sz w:val="24"/>
        </w:rPr>
        <w:fldChar w:fldCharType="end"/>
      </w:r>
      <w:r>
        <w:rPr>
          <w:rFonts w:hint="eastAsia" w:ascii="宋体" w:hAnsi="宋体" w:cs="宋体"/>
          <w:sz w:val="24"/>
        </w:rPr>
        <w:t>）</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4、报名时应提供以下资格证明材料：</w:t>
      </w:r>
    </w:p>
    <w:p>
      <w:pPr>
        <w:spacing w:line="360" w:lineRule="auto"/>
        <w:ind w:firstLine="480" w:firstLineChars="200"/>
        <w:rPr>
          <w:rFonts w:ascii="宋体" w:hAnsi="宋体" w:cs="宋体"/>
          <w:sz w:val="24"/>
          <w:szCs w:val="32"/>
        </w:rPr>
      </w:pPr>
      <w:r>
        <w:rPr>
          <w:rFonts w:hint="eastAsia" w:ascii="宋体" w:hAnsi="宋体" w:cs="宋体"/>
          <w:sz w:val="24"/>
          <w:szCs w:val="32"/>
        </w:rPr>
        <w:t>a. 营业执照副本(复印件加盖公章)；</w:t>
      </w:r>
    </w:p>
    <w:p>
      <w:pPr>
        <w:spacing w:line="360" w:lineRule="auto"/>
        <w:ind w:firstLine="480" w:firstLineChars="200"/>
        <w:rPr>
          <w:rFonts w:ascii="宋体" w:hAnsi="宋体" w:cs="宋体"/>
          <w:sz w:val="24"/>
          <w:szCs w:val="32"/>
        </w:rPr>
      </w:pPr>
      <w:r>
        <w:rPr>
          <w:rFonts w:hint="eastAsia" w:ascii="宋体" w:hAnsi="宋体" w:cs="宋体"/>
          <w:sz w:val="24"/>
          <w:szCs w:val="32"/>
        </w:rPr>
        <w:t>b. 法人授权委托书原件（加盖公章）；</w:t>
      </w:r>
    </w:p>
    <w:p>
      <w:pPr>
        <w:spacing w:line="360" w:lineRule="auto"/>
        <w:ind w:firstLine="480" w:firstLineChars="200"/>
        <w:rPr>
          <w:rFonts w:ascii="宋体" w:hAnsi="宋体" w:cs="宋体"/>
          <w:sz w:val="24"/>
          <w:szCs w:val="32"/>
        </w:rPr>
      </w:pPr>
      <w:r>
        <w:rPr>
          <w:rFonts w:hint="eastAsia" w:ascii="宋体" w:hAnsi="宋体" w:cs="宋体"/>
          <w:sz w:val="24"/>
          <w:szCs w:val="32"/>
        </w:rPr>
        <w:t>c. 报名人有效身份证件(复印件加盖公章)；</w:t>
      </w:r>
    </w:p>
    <w:p>
      <w:pPr>
        <w:spacing w:line="360" w:lineRule="auto"/>
        <w:ind w:firstLine="480" w:firstLineChars="200"/>
        <w:rPr>
          <w:rFonts w:ascii="宋体" w:hAnsi="宋体" w:cs="宋体"/>
          <w:sz w:val="24"/>
          <w:szCs w:val="32"/>
        </w:rPr>
      </w:pPr>
      <w:r>
        <w:rPr>
          <w:rFonts w:hint="eastAsia" w:ascii="宋体" w:hAnsi="宋体" w:cs="宋体"/>
          <w:sz w:val="24"/>
          <w:szCs w:val="32"/>
        </w:rPr>
        <w:t>d.  投标供应商报名表。</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五、投标说明：</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2）投标人通过政采云平台电子投标工具制作投标文件，电子投标工具请供应商自行前往浙江政府采购网下载并安装，（下载网址：http://www.zjzfcg.gov.cn/bidClientTemplate/2019-05-27/12946.html），电子投标具体流程详见本招标公告附件：“政采云供应商项目采购-电子招投标操作指南.pdf”。</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（3）投标人应在开标前完成CA数字证书办理。（办理流程详见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cs="宋体"/>
          <w:kern w:val="0"/>
          <w:sz w:val="24"/>
          <w:u w:val="single"/>
        </w:rPr>
        <w:t>http://www.zjzfcg.gov.cn/bidClientTemplate/2019-05-27/12945.html</w:t>
      </w:r>
      <w:r>
        <w:rPr>
          <w:rFonts w:hint="eastAsia" w:ascii="宋体" w:hAnsi="宋体" w:cs="宋体"/>
          <w:kern w:val="0"/>
          <w:sz w:val="24"/>
          <w:u w:val="single"/>
        </w:rPr>
        <w:fldChar w:fldCharType="end"/>
      </w:r>
      <w:r>
        <w:rPr>
          <w:rFonts w:hint="eastAsia" w:ascii="宋体" w:hAnsi="宋体" w:cs="宋体"/>
          <w:kern w:val="0"/>
          <w:sz w:val="24"/>
          <w:u w:val="single"/>
        </w:rPr>
        <w:t>，完成CA数字证书办理预计一周左右，请各投标人自行把握时间）</w:t>
      </w:r>
    </w:p>
    <w:p>
      <w:pPr>
        <w:spacing w:line="360" w:lineRule="auto"/>
        <w:ind w:firstLine="480" w:firstLineChars="200"/>
        <w:rPr>
          <w:rFonts w:ascii="宋体" w:hAnsi="宋体" w:cs="宋体"/>
          <w:sz w:val="24"/>
          <w:szCs w:val="32"/>
          <w:u w:val="single"/>
        </w:rPr>
      </w:pPr>
      <w:r>
        <w:rPr>
          <w:rFonts w:hint="eastAsia" w:ascii="宋体" w:hAnsi="宋体" w:cs="宋体"/>
          <w:sz w:val="24"/>
          <w:szCs w:val="32"/>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pPr>
        <w:spacing w:line="360" w:lineRule="auto"/>
        <w:ind w:firstLine="482" w:firstLineChars="200"/>
        <w:rPr>
          <w:rFonts w:ascii="宋体" w:hAnsi="宋体" w:cs="宋体"/>
          <w:b/>
          <w:sz w:val="24"/>
        </w:rPr>
      </w:pPr>
      <w:r>
        <w:rPr>
          <w:rFonts w:hint="eastAsia" w:ascii="宋体" w:hAnsi="宋体" w:cs="宋体"/>
          <w:b/>
          <w:sz w:val="24"/>
        </w:rPr>
        <w:t>（5）投标文件的组成、份数、密封、效力</w:t>
      </w:r>
    </w:p>
    <w:p>
      <w:pPr>
        <w:spacing w:line="360" w:lineRule="auto"/>
        <w:ind w:firstLine="480" w:firstLineChars="200"/>
        <w:rPr>
          <w:rFonts w:ascii="宋体" w:hAnsi="宋体" w:cs="宋体"/>
          <w:sz w:val="24"/>
        </w:rPr>
      </w:pPr>
      <w:r>
        <w:rPr>
          <w:rFonts w:hint="eastAsia" w:ascii="宋体" w:hAnsi="宋体" w:cs="宋体"/>
          <w:sz w:val="24"/>
        </w:rPr>
        <w:t>本项目实行电子投标，供应商应准备电子投标文件、以介质（U盘）存储的数据电文形式、纸质备份投标文件三类：</w:t>
      </w:r>
    </w:p>
    <w:p>
      <w:pPr>
        <w:spacing w:line="360" w:lineRule="auto"/>
        <w:ind w:firstLine="480" w:firstLineChars="200"/>
        <w:rPr>
          <w:rFonts w:ascii="宋体" w:hAnsi="宋体" w:cs="宋体"/>
          <w:sz w:val="24"/>
        </w:rPr>
      </w:pPr>
      <w:r>
        <w:rPr>
          <w:rFonts w:hint="eastAsia" w:ascii="宋体" w:hAnsi="宋体" w:cs="宋体"/>
          <w:sz w:val="24"/>
        </w:rPr>
        <w:t>（5.1）电子投标文件，按政采云平台项目采购--电子招投标操作指南及本招标文件要求编制。</w:t>
      </w:r>
    </w:p>
    <w:p>
      <w:pPr>
        <w:spacing w:line="360" w:lineRule="auto"/>
        <w:ind w:firstLine="480" w:firstLineChars="200"/>
        <w:rPr>
          <w:rFonts w:ascii="宋体" w:hAnsi="宋体" w:cs="宋体"/>
          <w:sz w:val="24"/>
        </w:rPr>
      </w:pPr>
      <w:r>
        <w:rPr>
          <w:rFonts w:hint="eastAsia" w:ascii="宋体" w:hAnsi="宋体" w:cs="宋体"/>
          <w:sz w:val="24"/>
        </w:rPr>
        <w:t>（5.2）</w:t>
      </w:r>
      <w:bookmarkStart w:id="1" w:name="_Hlk34638143"/>
      <w:r>
        <w:rPr>
          <w:rFonts w:hint="eastAsia" w:ascii="宋体" w:hAnsi="宋体" w:cs="宋体"/>
          <w:sz w:val="24"/>
        </w:rPr>
        <w:t>纸质</w:t>
      </w:r>
      <w:bookmarkEnd w:id="1"/>
      <w:r>
        <w:rPr>
          <w:rFonts w:hint="eastAsia" w:ascii="宋体" w:hAnsi="宋体" w:cs="宋体"/>
          <w:sz w:val="24"/>
        </w:rPr>
        <w:t>备份投标文件以纸质文件的形式编制，按资格证明文件、商务技术文件、报价文件分别编制并单独装订成册，</w:t>
      </w:r>
      <w:r>
        <w:rPr>
          <w:rFonts w:hint="eastAsia" w:ascii="宋体" w:hAnsi="宋体" w:cs="宋体"/>
          <w:b/>
          <w:bCs/>
          <w:sz w:val="24"/>
        </w:rPr>
        <w:t>数量均为一份</w:t>
      </w:r>
      <w:r>
        <w:rPr>
          <w:rFonts w:hint="eastAsia" w:ascii="宋体" w:hAnsi="宋体" w:cs="宋体"/>
          <w:sz w:val="24"/>
        </w:rPr>
        <w:t>。资格证明文件、商务技术文件、报价文件三部分须分别密封封装，</w:t>
      </w:r>
      <w:r>
        <w:rPr>
          <w:rFonts w:hint="eastAsia" w:ascii="宋体" w:hAnsi="宋体" w:cs="宋体"/>
          <w:sz w:val="24"/>
          <w:u w:val="single"/>
        </w:rPr>
        <w:t>资格证明文件、商务技术文件、报价文件未分别密封的投标文件将为无效。</w:t>
      </w:r>
    </w:p>
    <w:p>
      <w:pPr>
        <w:spacing w:line="360" w:lineRule="auto"/>
        <w:ind w:firstLine="480" w:firstLineChars="200"/>
        <w:rPr>
          <w:rFonts w:ascii="宋体" w:hAnsi="宋体" w:cs="宋体"/>
          <w:sz w:val="24"/>
        </w:rPr>
      </w:pPr>
      <w:bookmarkStart w:id="2" w:name="_Hlk34639647"/>
      <w:r>
        <w:rPr>
          <w:rFonts w:hint="eastAsia" w:ascii="宋体" w:hAnsi="宋体" w:cs="宋体"/>
          <w:sz w:val="24"/>
        </w:rPr>
        <w:t>（5.3）投标供应商在“政府采购云平台”完成“电子加密投标文件”的上传递交后，还可以（邮寄形式）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分别密封送交到浙江省台州市路桥区东路桥大道555号南苑商务酒店B座1903室(允许采用邮寄方式，邮寄公司统一采用顺丰（包裹外包装上请注明单位、项目名称、联系电话等信息，以便代理机构作接收登记工作），接收截止时间为投标截止时间前一个工作日下午16:00整（邮寄地址：浙江五石工程咨询有限公司（浙江省台州市路桥区东路桥大道555号南苑商务酒店B座1903室，联系人：金老师，电话：0576-82966133/13506692408。))，逾期送达或未密封将被拒收。</w:t>
      </w:r>
    </w:p>
    <w:p>
      <w:pPr>
        <w:spacing w:line="360" w:lineRule="auto"/>
        <w:ind w:firstLine="480" w:firstLineChars="200"/>
        <w:rPr>
          <w:rFonts w:ascii="宋体" w:hAnsi="宋体" w:cs="宋体"/>
          <w:sz w:val="24"/>
        </w:rPr>
      </w:pPr>
      <w:r>
        <w:rPr>
          <w:rFonts w:hint="eastAsia" w:ascii="宋体" w:hAnsi="宋体" w:cs="宋体"/>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60" w:lineRule="auto"/>
        <w:ind w:firstLine="480" w:firstLineChars="200"/>
        <w:rPr>
          <w:rFonts w:ascii="宋体" w:hAnsi="宋体" w:cs="宋体"/>
          <w:sz w:val="24"/>
          <w:u w:val="single"/>
        </w:rPr>
      </w:pPr>
      <w:r>
        <w:rPr>
          <w:rFonts w:hint="eastAsia" w:ascii="宋体" w:hAnsi="宋体" w:cs="宋体"/>
          <w:sz w:val="24"/>
        </w:rPr>
        <w:t>▲</w:t>
      </w:r>
      <w:r>
        <w:rPr>
          <w:rFonts w:hint="eastAsia" w:ascii="宋体" w:hAnsi="宋体" w:cs="宋体"/>
          <w:sz w:val="24"/>
          <w:u w:val="single"/>
        </w:rPr>
        <w:t>（5.5）投标文件启用顺序和效力：投标文件的启用，按先后顺位分别为</w:t>
      </w:r>
      <w:bookmarkStart w:id="3" w:name="_Hlk34637932"/>
      <w:r>
        <w:rPr>
          <w:rFonts w:hint="eastAsia" w:ascii="宋体" w:hAnsi="宋体" w:cs="宋体"/>
          <w:sz w:val="24"/>
          <w:u w:val="single"/>
        </w:rPr>
        <w:t>电子投标文件</w:t>
      </w:r>
      <w:bookmarkEnd w:id="3"/>
      <w:r>
        <w:rPr>
          <w:rFonts w:hint="eastAsia" w:ascii="宋体" w:hAnsi="宋体" w:cs="宋体"/>
          <w:sz w:val="24"/>
          <w:u w:val="single"/>
        </w:rPr>
        <w:t>、纸质备份投标文件。</w:t>
      </w:r>
      <w:bookmarkStart w:id="4" w:name="_Hlk34637983"/>
      <w:r>
        <w:rPr>
          <w:rFonts w:hint="eastAsia" w:ascii="宋体" w:hAnsi="宋体" w:cs="宋体"/>
          <w:sz w:val="24"/>
          <w:u w:val="single"/>
        </w:rPr>
        <w:t>全部投标人的</w:t>
      </w:r>
      <w:bookmarkStart w:id="5" w:name="_Hlk34638083"/>
      <w:r>
        <w:rPr>
          <w:rFonts w:hint="eastAsia" w:ascii="宋体" w:hAnsi="宋体" w:cs="宋体"/>
          <w:sz w:val="24"/>
          <w:u w:val="single"/>
        </w:rPr>
        <w:t>电子投标文件均已按时解密的，</w:t>
      </w:r>
      <w:bookmarkEnd w:id="5"/>
      <w:r>
        <w:rPr>
          <w:rFonts w:hint="eastAsia" w:ascii="宋体" w:hAnsi="宋体" w:cs="宋体"/>
          <w:sz w:val="24"/>
          <w:u w:val="single"/>
        </w:rPr>
        <w:t>纸质备份投标文件自动失效，全部投标人的电子投标文件均无法按时解密的，</w:t>
      </w:r>
      <w:bookmarkStart w:id="6" w:name="_Hlk34638161"/>
      <w:r>
        <w:rPr>
          <w:rFonts w:hint="eastAsia" w:ascii="宋体" w:hAnsi="宋体" w:cs="宋体"/>
          <w:sz w:val="24"/>
          <w:u w:val="single"/>
        </w:rPr>
        <w:t>启用纸质备份投标文件进行线下开评标。</w:t>
      </w:r>
      <w:bookmarkEnd w:id="6"/>
      <w:r>
        <w:rPr>
          <w:rFonts w:hint="eastAsia" w:ascii="宋体" w:hAnsi="宋体" w:cs="宋体"/>
          <w:sz w:val="24"/>
          <w:u w:val="single"/>
        </w:rPr>
        <w:t>如果某位投标人的电子</w:t>
      </w:r>
      <w:bookmarkStart w:id="7" w:name="_Hlk34638115"/>
      <w:r>
        <w:rPr>
          <w:rFonts w:hint="eastAsia" w:ascii="宋体" w:hAnsi="宋体" w:cs="宋体"/>
          <w:sz w:val="24"/>
          <w:u w:val="single"/>
        </w:rPr>
        <w:t>投标文件</w:t>
      </w:r>
      <w:bookmarkEnd w:id="7"/>
      <w:r>
        <w:rPr>
          <w:rFonts w:hint="eastAsia" w:ascii="宋体" w:hAnsi="宋体" w:cs="宋体"/>
          <w:sz w:val="24"/>
          <w:u w:val="single"/>
        </w:rPr>
        <w:t>无法按时解密的，其投标文件为无效标，不启用纸质备份投标文件。</w:t>
      </w:r>
    </w:p>
    <w:bookmarkEnd w:id="2"/>
    <w:bookmarkEnd w:id="4"/>
    <w:p>
      <w:pPr>
        <w:spacing w:line="360" w:lineRule="auto"/>
        <w:ind w:firstLine="480" w:firstLineChars="200"/>
        <w:rPr>
          <w:rFonts w:ascii="宋体" w:hAnsi="宋体" w:cs="宋体"/>
          <w:sz w:val="24"/>
        </w:rPr>
      </w:pPr>
      <w:bookmarkStart w:id="8" w:name="_Hlk34638256"/>
      <w:r>
        <w:rPr>
          <w:rFonts w:hint="eastAsia" w:ascii="宋体" w:hAnsi="宋体" w:cs="宋体"/>
          <w:sz w:val="24"/>
        </w:rPr>
        <w:t>▲</w:t>
      </w:r>
      <w:bookmarkEnd w:id="8"/>
      <w:r>
        <w:rPr>
          <w:rFonts w:hint="eastAsia" w:ascii="宋体" w:hAnsi="宋体" w:cs="宋体"/>
          <w:sz w:val="24"/>
        </w:rPr>
        <w:t>未传输递交电子投标文件及未按规定提供相应的备份投标文件和介质（U盘）存储的数据电子文件的，投标无效。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六、投标截止及开标时间、地点：</w:t>
      </w:r>
    </w:p>
    <w:p>
      <w:pPr>
        <w:spacing w:line="360" w:lineRule="auto"/>
        <w:ind w:firstLine="482" w:firstLineChars="200"/>
        <w:rPr>
          <w:rFonts w:ascii="宋体" w:hAnsi="宋体" w:cs="Arial"/>
          <w:kern w:val="0"/>
          <w:sz w:val="24"/>
        </w:rPr>
      </w:pPr>
      <w:r>
        <w:rPr>
          <w:rFonts w:hint="eastAsia" w:ascii="宋体" w:hAnsi="宋体" w:cs="Arial"/>
          <w:b/>
          <w:bCs/>
          <w:kern w:val="0"/>
          <w:sz w:val="24"/>
        </w:rPr>
        <w:t>电子投标文件</w:t>
      </w:r>
      <w:r>
        <w:rPr>
          <w:rFonts w:ascii="宋体" w:hAnsi="宋体"/>
          <w:b/>
          <w:sz w:val="24"/>
        </w:rPr>
        <w:t>投标截止时间</w:t>
      </w:r>
      <w:r>
        <w:rPr>
          <w:rFonts w:hint="eastAsia" w:ascii="宋体" w:hAnsi="宋体"/>
          <w:b/>
          <w:sz w:val="24"/>
        </w:rPr>
        <w:t>：2020年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15</w:t>
      </w:r>
      <w:r>
        <w:rPr>
          <w:rFonts w:hint="eastAsia" w:ascii="宋体" w:hAnsi="宋体"/>
          <w:b/>
          <w:sz w:val="24"/>
        </w:rPr>
        <w:t>日</w:t>
      </w:r>
      <w:r>
        <w:rPr>
          <w:rFonts w:hint="eastAsia" w:ascii="宋体" w:hAnsi="宋体"/>
          <w:b/>
          <w:sz w:val="24"/>
          <w:lang w:val="en-US" w:eastAsia="zh-CN"/>
        </w:rPr>
        <w:t>上午</w:t>
      </w:r>
      <w:r>
        <w:rPr>
          <w:rFonts w:hint="eastAsia" w:ascii="宋体" w:hAnsi="宋体"/>
          <w:b/>
          <w:sz w:val="24"/>
        </w:rPr>
        <w:t>9:00整，</w:t>
      </w:r>
      <w:r>
        <w:rPr>
          <w:rFonts w:hint="eastAsia" w:ascii="宋体" w:hAnsi="宋体" w:cs="Arial"/>
          <w:kern w:val="0"/>
          <w:sz w:val="24"/>
        </w:rPr>
        <w:t>投标人应当在投标截止时间前完成电子投标文件的传输递交。</w:t>
      </w:r>
    </w:p>
    <w:p>
      <w:pPr>
        <w:spacing w:line="360" w:lineRule="auto"/>
        <w:ind w:firstLine="480" w:firstLineChars="200"/>
        <w:rPr>
          <w:bCs/>
          <w:sz w:val="24"/>
        </w:rPr>
      </w:pPr>
      <w:r>
        <w:rPr>
          <w:rFonts w:hint="eastAsia"/>
          <w:sz w:val="24"/>
        </w:rPr>
        <w:t>纸质备份</w:t>
      </w:r>
      <w:r>
        <w:rPr>
          <w:rFonts w:ascii="宋体" w:hAnsi="宋体"/>
          <w:sz w:val="24"/>
        </w:rPr>
        <w:t>投标文件</w:t>
      </w:r>
      <w:r>
        <w:rPr>
          <w:rFonts w:hint="eastAsia" w:ascii="宋体" w:hAnsi="宋体"/>
          <w:sz w:val="24"/>
        </w:rPr>
        <w:t>及</w:t>
      </w:r>
      <w:r>
        <w:rPr>
          <w:rFonts w:hint="eastAsia" w:ascii="宋体" w:hAnsi="宋体" w:cs="宋体"/>
          <w:sz w:val="24"/>
        </w:rPr>
        <w:t>以介</w:t>
      </w:r>
      <w:bookmarkStart w:id="10" w:name="_GoBack"/>
      <w:bookmarkEnd w:id="10"/>
      <w:r>
        <w:rPr>
          <w:rFonts w:hint="eastAsia" w:ascii="宋体" w:hAnsi="宋体" w:cs="宋体"/>
          <w:sz w:val="24"/>
        </w:rPr>
        <w:t>质（U盘）存储的数据电文</w:t>
      </w:r>
      <w:r>
        <w:rPr>
          <w:rFonts w:ascii="宋体" w:hAnsi="宋体"/>
          <w:sz w:val="24"/>
        </w:rPr>
        <w:t>递交</w:t>
      </w:r>
      <w:r>
        <w:rPr>
          <w:rFonts w:ascii="宋体" w:hAnsi="宋体"/>
          <w:b/>
          <w:sz w:val="24"/>
        </w:rPr>
        <w:t>截止</w:t>
      </w:r>
      <w:r>
        <w:rPr>
          <w:rFonts w:ascii="宋体" w:hAnsi="宋体"/>
          <w:sz w:val="24"/>
        </w:rPr>
        <w:t>时间：</w:t>
      </w:r>
      <w:r>
        <w:rPr>
          <w:rFonts w:hint="eastAsia" w:ascii="宋体" w:hAnsi="宋体"/>
          <w:b/>
          <w:sz w:val="24"/>
        </w:rPr>
        <w:t>2020年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15</w:t>
      </w:r>
      <w:r>
        <w:rPr>
          <w:rFonts w:hint="eastAsia" w:ascii="宋体" w:hAnsi="宋体"/>
          <w:b/>
          <w:sz w:val="24"/>
        </w:rPr>
        <w:t>日</w:t>
      </w:r>
      <w:r>
        <w:rPr>
          <w:rFonts w:hint="eastAsia" w:ascii="宋体" w:hAnsi="宋体"/>
          <w:b/>
          <w:sz w:val="24"/>
          <w:lang w:val="en-US" w:eastAsia="zh-CN"/>
        </w:rPr>
        <w:t>上午</w:t>
      </w:r>
      <w:r>
        <w:rPr>
          <w:rFonts w:hint="eastAsia" w:ascii="宋体" w:hAnsi="宋体"/>
          <w:b/>
          <w:sz w:val="24"/>
        </w:rPr>
        <w:t>9:00整</w:t>
      </w:r>
      <w:r>
        <w:rPr>
          <w:rFonts w:hint="eastAsia"/>
          <w:b/>
          <w:sz w:val="24"/>
        </w:rPr>
        <w:t>。</w:t>
      </w:r>
    </w:p>
    <w:p>
      <w:pPr>
        <w:spacing w:line="360" w:lineRule="auto"/>
        <w:ind w:firstLine="480" w:firstLineChars="200"/>
        <w:rPr>
          <w:rFonts w:ascii="宋体" w:hAnsi="宋体" w:cs="宋体"/>
          <w:b/>
          <w:bCs/>
          <w:sz w:val="24"/>
          <w:szCs w:val="32"/>
        </w:rPr>
      </w:pPr>
      <w:r>
        <w:rPr>
          <w:rFonts w:hint="eastAsia" w:ascii="宋体" w:hAnsi="宋体" w:cs="宋体"/>
          <w:sz w:val="24"/>
        </w:rPr>
        <w:t>投标文件递交地点及开标地点：</w:t>
      </w:r>
      <w:r>
        <w:rPr>
          <w:rFonts w:hint="eastAsia" w:ascii="宋体" w:hAnsi="宋体" w:cs="宋体"/>
          <w:b/>
          <w:bCs/>
          <w:sz w:val="24"/>
        </w:rPr>
        <w:t>台州市路桥区财富大道999号区政府商城办公区（商城国际）五楼政府采购中心开标室（二）</w:t>
      </w:r>
      <w:r>
        <w:rPr>
          <w:rFonts w:hint="eastAsia" w:ascii="宋体" w:hAnsi="宋体" w:cs="宋体"/>
          <w:sz w:val="24"/>
        </w:rPr>
        <w:t>。逾期送达的或者未送达指定地点的投标文件，招标人不予受理。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七、投诉和质疑</w:t>
      </w:r>
    </w:p>
    <w:p>
      <w:pPr>
        <w:spacing w:line="360" w:lineRule="auto"/>
        <w:ind w:firstLine="480" w:firstLineChars="200"/>
        <w:rPr>
          <w:rFonts w:ascii="宋体" w:hAnsi="宋体" w:cs="宋体"/>
          <w:sz w:val="24"/>
          <w:szCs w:val="32"/>
        </w:rPr>
      </w:pPr>
      <w:r>
        <w:rPr>
          <w:rFonts w:hint="eastAsia" w:ascii="宋体" w:hAnsi="宋体" w:cs="宋体"/>
          <w:sz w:val="24"/>
          <w:szCs w:val="32"/>
        </w:rPr>
        <w:t>1.采购公告期限：质疑和投诉中对采购公告信息（含供应商资格条件）提出质疑的，质疑期限自采购公告发布之日起7个工作日内。</w:t>
      </w:r>
    </w:p>
    <w:p>
      <w:pPr>
        <w:spacing w:line="360" w:lineRule="auto"/>
        <w:ind w:firstLine="480" w:firstLineChars="200"/>
        <w:rPr>
          <w:rFonts w:ascii="宋体" w:hAnsi="宋体" w:cs="宋体"/>
          <w:sz w:val="24"/>
          <w:szCs w:val="32"/>
        </w:rPr>
      </w:pPr>
      <w:r>
        <w:rPr>
          <w:rFonts w:hint="eastAsia" w:ascii="宋体" w:hAnsi="宋体" w:cs="宋体"/>
          <w:sz w:val="24"/>
          <w:szCs w:val="32"/>
        </w:rPr>
        <w:t>2.供应商认为招标文件使自己的权益受到损害的，可以自收到招标文件之日（发售截止日之后收到招标文件的，以发售截止日为准,且应当在采购响应截止时间之前提出，否则，被质疑人可不予接受。）或者采购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szCs w:val="32"/>
        </w:rPr>
      </w:pPr>
      <w:r>
        <w:rPr>
          <w:rFonts w:hint="eastAsia" w:ascii="宋体" w:hAnsi="宋体" w:cs="宋体"/>
          <w:sz w:val="24"/>
          <w:szCs w:val="32"/>
        </w:rPr>
        <w:t>3.中标公告期限：对中标结果提出质疑的，应当在中标结果公告期限届满之日起7个工作日内。</w:t>
      </w:r>
    </w:p>
    <w:p>
      <w:pPr>
        <w:spacing w:line="360" w:lineRule="auto"/>
        <w:ind w:firstLine="480" w:firstLineChars="200"/>
        <w:rPr>
          <w:rFonts w:ascii="宋体" w:hAnsi="宋体" w:cs="宋体"/>
          <w:sz w:val="24"/>
          <w:szCs w:val="32"/>
        </w:rPr>
      </w:pPr>
      <w:r>
        <w:rPr>
          <w:rFonts w:hint="eastAsia" w:ascii="宋体" w:hAnsi="宋体" w:cs="宋体"/>
          <w:sz w:val="24"/>
          <w:szCs w:val="32"/>
        </w:rPr>
        <w:t>4.根据财库[2016]125号《关于在政府采购活动中查询及使用信用记录有关问题的通知》要求，采购代理机构会对供应商信用记录进行查询并甄别。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sz w:val="24"/>
          <w:szCs w:val="32"/>
        </w:rPr>
      </w:pPr>
      <w:r>
        <w:rPr>
          <w:rFonts w:hint="eastAsia" w:ascii="宋体" w:hAnsi="宋体" w:cs="宋体"/>
          <w:sz w:val="24"/>
          <w:szCs w:val="32"/>
        </w:rPr>
        <w:t>1）信用信息查询的截止时点：投标截止前一个工作日；</w:t>
      </w:r>
    </w:p>
    <w:p>
      <w:pPr>
        <w:spacing w:line="360" w:lineRule="auto"/>
        <w:ind w:firstLine="480" w:firstLineChars="200"/>
        <w:rPr>
          <w:rFonts w:ascii="宋体" w:hAnsi="宋体" w:cs="宋体"/>
          <w:sz w:val="24"/>
          <w:szCs w:val="32"/>
        </w:rPr>
      </w:pPr>
      <w:r>
        <w:rPr>
          <w:rFonts w:hint="eastAsia" w:ascii="宋体" w:hAnsi="宋体" w:cs="宋体"/>
          <w:sz w:val="24"/>
          <w:szCs w:val="32"/>
        </w:rPr>
        <w:t>2）查询渠道：“信用中国”（</w:t>
      </w:r>
      <w:r>
        <w:fldChar w:fldCharType="begin"/>
      </w:r>
      <w:r>
        <w:instrText xml:space="preserve"> HYPERLINK "qq://txfile/" </w:instrText>
      </w:r>
      <w:r>
        <w:fldChar w:fldCharType="separate"/>
      </w:r>
      <w:r>
        <w:rPr>
          <w:rFonts w:hint="eastAsia" w:ascii="宋体" w:hAnsi="宋体" w:cs="宋体"/>
          <w:sz w:val="24"/>
          <w:szCs w:val="32"/>
        </w:rPr>
        <w:t>www.creditchina.gov.cn</w:t>
      </w:r>
      <w:r>
        <w:rPr>
          <w:rFonts w:hint="eastAsia" w:ascii="宋体" w:hAnsi="宋体" w:cs="宋体"/>
          <w:sz w:val="24"/>
          <w:szCs w:val="32"/>
        </w:rPr>
        <w:fldChar w:fldCharType="end"/>
      </w:r>
      <w:r>
        <w:rPr>
          <w:rFonts w:hint="eastAsia" w:ascii="宋体" w:hAnsi="宋体" w:cs="宋体"/>
          <w:sz w:val="24"/>
          <w:szCs w:val="32"/>
        </w:rPr>
        <w:t>）、“中国政府采购网”（</w:t>
      </w:r>
      <w:r>
        <w:fldChar w:fldCharType="begin"/>
      </w:r>
      <w:r>
        <w:instrText xml:space="preserve"> HYPERLINK "qq://txfile/" </w:instrText>
      </w:r>
      <w:r>
        <w:fldChar w:fldCharType="separate"/>
      </w:r>
      <w:r>
        <w:rPr>
          <w:rFonts w:hint="eastAsia" w:ascii="宋体" w:hAnsi="宋体" w:cs="宋体"/>
          <w:sz w:val="24"/>
          <w:szCs w:val="32"/>
        </w:rPr>
        <w:t>www.ccgp.gov.cn</w:t>
      </w:r>
      <w:r>
        <w:rPr>
          <w:rFonts w:hint="eastAsia" w:ascii="宋体" w:hAnsi="宋体" w:cs="宋体"/>
          <w:sz w:val="24"/>
          <w:szCs w:val="32"/>
        </w:rPr>
        <w:fldChar w:fldCharType="end"/>
      </w:r>
      <w:r>
        <w:rPr>
          <w:rFonts w:hint="eastAsia" w:ascii="宋体" w:hAnsi="宋体" w:cs="宋体"/>
          <w:sz w:val="24"/>
          <w:szCs w:val="32"/>
        </w:rPr>
        <w:t>）、“浙江政府采购网（</w:t>
      </w:r>
      <w:r>
        <w:fldChar w:fldCharType="begin"/>
      </w:r>
      <w:r>
        <w:instrText xml:space="preserve"> HYPERLINK "qq://txfile/" </w:instrText>
      </w:r>
      <w:r>
        <w:fldChar w:fldCharType="separate"/>
      </w:r>
      <w:r>
        <w:rPr>
          <w:rFonts w:hint="eastAsia" w:ascii="宋体" w:hAnsi="宋体" w:cs="宋体"/>
          <w:sz w:val="24"/>
          <w:szCs w:val="32"/>
        </w:rPr>
        <w:t>www.zjzfcg.gov.cn</w:t>
      </w:r>
      <w:r>
        <w:rPr>
          <w:rFonts w:hint="eastAsia" w:ascii="宋体" w:hAnsi="宋体" w:cs="宋体"/>
          <w:sz w:val="24"/>
          <w:szCs w:val="32"/>
        </w:rPr>
        <w:fldChar w:fldCharType="end"/>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3）信用信息查询记录和证据留存具体方式：采购代理机构经办人和监督人员将查询网页打印、签字与其他采购文件一并保存；</w:t>
      </w:r>
    </w:p>
    <w:p>
      <w:pPr>
        <w:spacing w:line="360" w:lineRule="auto"/>
        <w:ind w:firstLine="480" w:firstLineChars="200"/>
        <w:rPr>
          <w:rFonts w:ascii="宋体" w:hAnsi="宋体" w:cs="宋体"/>
          <w:sz w:val="24"/>
          <w:szCs w:val="32"/>
        </w:rPr>
      </w:pPr>
      <w:r>
        <w:rPr>
          <w:rFonts w:hint="eastAsia" w:ascii="宋体" w:hAnsi="宋体" w:cs="宋体"/>
          <w:sz w:val="24"/>
          <w:szCs w:val="32"/>
        </w:rPr>
        <w:t>4）信用信息的使用规则：投标人存在不良信用记录的，其投标将被作为无效投标被拒绝。</w:t>
      </w:r>
    </w:p>
    <w:p>
      <w:pPr>
        <w:spacing w:line="360" w:lineRule="auto"/>
        <w:ind w:firstLine="480" w:firstLineChars="200"/>
        <w:rPr>
          <w:rFonts w:ascii="宋体" w:hAnsi="宋体" w:cs="宋体"/>
          <w:sz w:val="24"/>
          <w:szCs w:val="32"/>
        </w:rPr>
      </w:pPr>
      <w:r>
        <w:rPr>
          <w:rFonts w:hint="eastAsia" w:ascii="宋体" w:hAnsi="宋体" w:cs="宋体"/>
          <w:sz w:val="24"/>
          <w:szCs w:val="32"/>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hAnsi="宋体" w:cs="宋体"/>
          <w:sz w:val="24"/>
          <w:szCs w:val="32"/>
        </w:rPr>
      </w:pPr>
      <w:r>
        <w:rPr>
          <w:rFonts w:hint="eastAsia" w:ascii="宋体" w:hAnsi="宋体" w:cs="宋体"/>
          <w:b/>
          <w:bCs/>
          <w:sz w:val="24"/>
          <w:szCs w:val="32"/>
        </w:rPr>
        <w:t>八、联系方式：1、采购代理机构：</w:t>
      </w:r>
      <w:r>
        <w:rPr>
          <w:rFonts w:hint="eastAsia" w:ascii="宋体" w:hAnsi="宋体" w:cs="宋体"/>
          <w:sz w:val="24"/>
          <w:szCs w:val="32"/>
        </w:rPr>
        <w:t>浙江五石工程咨询有限公司；</w:t>
      </w:r>
    </w:p>
    <w:p>
      <w:pPr>
        <w:spacing w:line="360" w:lineRule="auto"/>
        <w:ind w:firstLine="480" w:firstLineChars="200"/>
        <w:rPr>
          <w:rFonts w:ascii="宋体" w:hAnsi="宋体" w:cs="宋体"/>
          <w:sz w:val="24"/>
          <w:szCs w:val="32"/>
        </w:rPr>
      </w:pPr>
      <w:r>
        <w:rPr>
          <w:rFonts w:hint="eastAsia" w:ascii="宋体" w:hAnsi="宋体" w:cs="宋体"/>
          <w:sz w:val="24"/>
          <w:szCs w:val="32"/>
        </w:rPr>
        <w:t>项目负责人：徐名峰；联系电话：15088711407；</w:t>
      </w:r>
    </w:p>
    <w:p>
      <w:pPr>
        <w:spacing w:line="360" w:lineRule="auto"/>
        <w:ind w:firstLine="480" w:firstLineChars="200"/>
        <w:rPr>
          <w:rFonts w:ascii="宋体" w:hAnsi="宋体" w:cs="宋体"/>
          <w:sz w:val="24"/>
          <w:szCs w:val="32"/>
        </w:rPr>
      </w:pPr>
      <w:r>
        <w:rPr>
          <w:rFonts w:hint="eastAsia" w:ascii="宋体" w:hAnsi="宋体" w:cs="宋体"/>
          <w:sz w:val="24"/>
          <w:szCs w:val="32"/>
        </w:rPr>
        <w:t>质疑接收人：徐升；联系电话：0571-85340710；</w:t>
      </w:r>
    </w:p>
    <w:p>
      <w:pPr>
        <w:spacing w:line="360" w:lineRule="auto"/>
        <w:ind w:firstLine="480" w:firstLineChars="200"/>
        <w:rPr>
          <w:rFonts w:ascii="宋体" w:hAnsi="宋体" w:cs="宋体"/>
          <w:sz w:val="24"/>
          <w:szCs w:val="32"/>
        </w:rPr>
      </w:pPr>
      <w:r>
        <w:rPr>
          <w:rFonts w:hint="eastAsia" w:ascii="宋体" w:hAnsi="宋体" w:cs="宋体"/>
          <w:sz w:val="24"/>
          <w:szCs w:val="32"/>
        </w:rPr>
        <w:t>报名联系人：高女士；联系电话：0571-85334203；传真：0571-85342190；</w:t>
      </w:r>
    </w:p>
    <w:p>
      <w:pPr>
        <w:spacing w:line="360" w:lineRule="auto"/>
        <w:ind w:firstLine="480" w:firstLineChars="200"/>
        <w:rPr>
          <w:rFonts w:ascii="宋体" w:hAnsi="宋体" w:cs="宋体"/>
          <w:sz w:val="24"/>
          <w:szCs w:val="32"/>
        </w:rPr>
      </w:pPr>
      <w:r>
        <w:rPr>
          <w:rFonts w:hint="eastAsia" w:ascii="宋体" w:hAnsi="宋体" w:cs="宋体"/>
          <w:sz w:val="24"/>
          <w:szCs w:val="32"/>
        </w:rPr>
        <w:t>地点：杭州市下城区白石路318号中国（杭州）人力资源服务产业园北楼415室；</w:t>
      </w:r>
    </w:p>
    <w:p>
      <w:pPr>
        <w:spacing w:line="360" w:lineRule="auto"/>
        <w:ind w:firstLine="482" w:firstLineChars="200"/>
        <w:rPr>
          <w:rFonts w:ascii="宋体" w:hAnsi="宋体" w:cs="宋体"/>
          <w:sz w:val="24"/>
          <w:szCs w:val="32"/>
        </w:rPr>
      </w:pPr>
      <w:r>
        <w:rPr>
          <w:rFonts w:hint="eastAsia" w:ascii="宋体" w:hAnsi="宋体" w:cs="宋体"/>
          <w:b/>
          <w:bCs/>
          <w:sz w:val="24"/>
          <w:szCs w:val="32"/>
        </w:rPr>
        <w:t>2、采购人：</w:t>
      </w:r>
      <w:r>
        <w:rPr>
          <w:rFonts w:hint="eastAsia" w:ascii="宋体" w:hAnsi="宋体" w:cs="宋体"/>
          <w:sz w:val="24"/>
          <w:szCs w:val="32"/>
        </w:rPr>
        <w:t>台州市公安局路桥分局；</w:t>
      </w:r>
    </w:p>
    <w:p>
      <w:pPr>
        <w:spacing w:line="360" w:lineRule="auto"/>
        <w:ind w:firstLine="480" w:firstLineChars="200"/>
        <w:rPr>
          <w:rFonts w:ascii="宋体" w:hAnsi="宋体" w:cs="宋体"/>
          <w:sz w:val="24"/>
          <w:szCs w:val="32"/>
        </w:rPr>
      </w:pPr>
      <w:r>
        <w:rPr>
          <w:rFonts w:hint="eastAsia" w:ascii="宋体" w:hAnsi="宋体" w:cs="宋体"/>
          <w:sz w:val="24"/>
          <w:szCs w:val="32"/>
        </w:rPr>
        <w:t>项目联系人：胡斌；联系电话：</w:t>
      </w:r>
      <w:r>
        <w:rPr>
          <w:rFonts w:ascii="宋体" w:hAnsi="宋体" w:cs="宋体"/>
          <w:sz w:val="24"/>
          <w:szCs w:val="32"/>
        </w:rPr>
        <w:t>057682999099</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质疑接收人：朱友富；联系电话：0</w:t>
      </w:r>
      <w:r>
        <w:rPr>
          <w:rFonts w:ascii="宋体" w:hAnsi="宋体" w:cs="宋体"/>
          <w:sz w:val="24"/>
          <w:szCs w:val="32"/>
        </w:rPr>
        <w:t>576</w:t>
      </w:r>
      <w:r>
        <w:rPr>
          <w:rFonts w:hint="eastAsia" w:ascii="宋体" w:hAnsi="宋体" w:cs="宋体"/>
          <w:sz w:val="24"/>
          <w:szCs w:val="32"/>
        </w:rPr>
        <w:t>-</w:t>
      </w:r>
      <w:r>
        <w:rPr>
          <w:rFonts w:ascii="宋体" w:hAnsi="宋体" w:cs="宋体"/>
          <w:sz w:val="24"/>
          <w:szCs w:val="32"/>
        </w:rPr>
        <w:t>82999152</w:t>
      </w:r>
      <w:r>
        <w:rPr>
          <w:rFonts w:hint="eastAsia" w:ascii="宋体" w:hAnsi="宋体" w:cs="宋体"/>
          <w:sz w:val="24"/>
          <w:szCs w:val="32"/>
        </w:rPr>
        <w:t>；</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3、同级政府采购监管管理部门：</w:t>
      </w:r>
      <w:r>
        <w:rPr>
          <w:rFonts w:hint="eastAsia" w:ascii="宋体" w:hAnsi="宋体" w:cs="宋体"/>
          <w:sz w:val="24"/>
          <w:szCs w:val="32"/>
        </w:rPr>
        <w:t>台州市路桥区政府采购管理办公室；</w:t>
      </w:r>
    </w:p>
    <w:p>
      <w:pPr>
        <w:spacing w:line="360" w:lineRule="auto"/>
        <w:ind w:firstLine="480" w:firstLineChars="200"/>
        <w:rPr>
          <w:rFonts w:ascii="宋体" w:hAnsi="宋体" w:cs="宋体"/>
          <w:sz w:val="24"/>
          <w:szCs w:val="32"/>
        </w:rPr>
      </w:pPr>
      <w:r>
        <w:rPr>
          <w:rFonts w:hint="eastAsia" w:ascii="宋体" w:hAnsi="宋体" w:cs="宋体"/>
          <w:sz w:val="24"/>
          <w:szCs w:val="32"/>
        </w:rPr>
        <w:t>联系人：吴女士；监督投诉电话：0576-82517851。</w:t>
      </w:r>
    </w:p>
    <w:p>
      <w:pPr>
        <w:spacing w:line="360" w:lineRule="auto"/>
        <w:ind w:firstLine="480" w:firstLineChars="200"/>
        <w:jc w:val="right"/>
        <w:rPr>
          <w:rFonts w:ascii="宋体" w:hAnsi="宋体" w:cs="宋体"/>
          <w:sz w:val="24"/>
          <w:szCs w:val="32"/>
        </w:rPr>
      </w:pPr>
      <w:r>
        <w:rPr>
          <w:rFonts w:hint="eastAsia" w:ascii="宋体" w:hAnsi="宋体" w:cs="宋体"/>
          <w:sz w:val="24"/>
          <w:szCs w:val="32"/>
        </w:rPr>
        <w:t>浙江五石工程咨询有限公司</w:t>
      </w:r>
    </w:p>
    <w:p>
      <w:pPr>
        <w:spacing w:line="360" w:lineRule="auto"/>
        <w:ind w:firstLine="480" w:firstLineChars="200"/>
        <w:jc w:val="center"/>
        <w:rPr>
          <w:rFonts w:ascii="宋体" w:hAnsi="宋体" w:cs="宋体"/>
          <w:sz w:val="24"/>
          <w:szCs w:val="32"/>
        </w:rPr>
      </w:pPr>
      <w:r>
        <w:rPr>
          <w:rFonts w:hint="eastAsia" w:ascii="宋体" w:hAnsi="宋体" w:cs="宋体"/>
          <w:sz w:val="24"/>
          <w:szCs w:val="32"/>
        </w:rPr>
        <w:t xml:space="preserve">                                         2020年3月</w:t>
      </w: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第二章 投标人须知</w:t>
      </w:r>
    </w:p>
    <w:p>
      <w:pPr>
        <w:spacing w:line="360" w:lineRule="auto"/>
        <w:ind w:firstLine="482" w:firstLineChars="200"/>
        <w:jc w:val="center"/>
        <w:rPr>
          <w:rFonts w:ascii="宋体" w:hAnsi="宋体" w:cs="宋体"/>
          <w:b/>
          <w:bCs/>
          <w:sz w:val="24"/>
          <w:szCs w:val="32"/>
        </w:rPr>
      </w:pPr>
      <w:r>
        <w:rPr>
          <w:rFonts w:hint="eastAsia" w:ascii="宋体" w:hAnsi="宋体" w:cs="宋体"/>
          <w:b/>
          <w:bCs/>
          <w:sz w:val="24"/>
          <w:szCs w:val="32"/>
        </w:rPr>
        <w:t>前附表</w:t>
      </w: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30"/>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0" w:type="dxa"/>
            <w:vAlign w:val="center"/>
          </w:tcPr>
          <w:p>
            <w:pPr>
              <w:jc w:val="center"/>
              <w:rPr>
                <w:rFonts w:ascii="宋体" w:cs="宋体"/>
                <w:sz w:val="24"/>
              </w:rPr>
            </w:pPr>
            <w:r>
              <w:rPr>
                <w:rFonts w:hint="eastAsia" w:ascii="宋体" w:hAnsi="宋体" w:cs="宋体"/>
                <w:sz w:val="24"/>
              </w:rPr>
              <w:t>序号</w:t>
            </w:r>
          </w:p>
        </w:tc>
        <w:tc>
          <w:tcPr>
            <w:tcW w:w="2030" w:type="dxa"/>
            <w:vAlign w:val="center"/>
          </w:tcPr>
          <w:p>
            <w:pPr>
              <w:jc w:val="center"/>
              <w:rPr>
                <w:rFonts w:ascii="宋体" w:cs="宋体"/>
                <w:sz w:val="24"/>
              </w:rPr>
            </w:pPr>
            <w:r>
              <w:rPr>
                <w:rFonts w:hint="eastAsia" w:ascii="宋体" w:hAnsi="宋体" w:cs="宋体"/>
                <w:sz w:val="24"/>
              </w:rPr>
              <w:t>项</w:t>
            </w:r>
            <w:r>
              <w:rPr>
                <w:rFonts w:ascii="宋体" w:hAnsi="宋体" w:cs="宋体"/>
                <w:sz w:val="24"/>
              </w:rPr>
              <w:t xml:space="preserve">    </w:t>
            </w:r>
            <w:r>
              <w:rPr>
                <w:rFonts w:hint="eastAsia" w:ascii="宋体" w:hAnsi="宋体" w:cs="宋体"/>
                <w:sz w:val="24"/>
              </w:rPr>
              <w:t>目</w:t>
            </w:r>
          </w:p>
        </w:tc>
        <w:tc>
          <w:tcPr>
            <w:tcW w:w="6585" w:type="dxa"/>
            <w:vAlign w:val="center"/>
          </w:tcPr>
          <w:p>
            <w:pPr>
              <w:jc w:val="center"/>
              <w:rPr>
                <w:rFonts w:ascii="宋体" w:cs="宋体"/>
                <w:sz w:val="24"/>
              </w:rPr>
            </w:pPr>
            <w:r>
              <w:rPr>
                <w:rFonts w:hint="eastAsia" w:ascii="宋体" w:hAnsi="宋体" w:cs="宋体"/>
                <w:sz w:val="24"/>
              </w:rPr>
              <w:t>内</w:t>
            </w:r>
            <w:r>
              <w:rPr>
                <w:rFonts w:ascii="宋体" w:hAnsi="宋体" w:cs="宋体"/>
                <w:sz w:val="24"/>
              </w:rPr>
              <w:t xml:space="preserve">                 </w:t>
            </w:r>
            <w:r>
              <w:rPr>
                <w:rFonts w:hint="eastAsia" w:ascii="宋体" w:hAnsi="宋体" w:cs="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jc w:val="center"/>
              <w:rPr>
                <w:rFonts w:ascii="宋体" w:cs="宋体"/>
                <w:sz w:val="24"/>
              </w:rPr>
            </w:pPr>
            <w:r>
              <w:rPr>
                <w:rFonts w:ascii="宋体" w:hAnsi="宋体" w:cs="宋体"/>
                <w:sz w:val="24"/>
              </w:rPr>
              <w:t>1</w:t>
            </w:r>
          </w:p>
        </w:tc>
        <w:tc>
          <w:tcPr>
            <w:tcW w:w="2030" w:type="dxa"/>
            <w:vAlign w:val="center"/>
          </w:tcPr>
          <w:p>
            <w:pPr>
              <w:jc w:val="center"/>
              <w:rPr>
                <w:rFonts w:ascii="宋体" w:cs="宋体"/>
                <w:sz w:val="24"/>
              </w:rPr>
            </w:pPr>
            <w:r>
              <w:rPr>
                <w:rFonts w:hint="eastAsia" w:ascii="宋体" w:hAnsi="宋体" w:cs="宋体"/>
                <w:sz w:val="24"/>
              </w:rPr>
              <w:t>供应商特定资格要求</w:t>
            </w:r>
          </w:p>
        </w:tc>
        <w:tc>
          <w:tcPr>
            <w:tcW w:w="6585" w:type="dxa"/>
            <w:vAlign w:val="center"/>
          </w:tcPr>
          <w:p>
            <w:pPr>
              <w:rPr>
                <w:rFonts w:ascii="宋体" w:cs="宋体"/>
                <w:sz w:val="24"/>
              </w:rPr>
            </w:pPr>
            <w:r>
              <w:rPr>
                <w:rFonts w:hint="eastAsia" w:ascii="宋体" w:hAnsi="宋体" w:cs="宋体"/>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jc w:val="center"/>
              <w:rPr>
                <w:rFonts w:ascii="宋体" w:hAnsi="宋体" w:cs="宋体"/>
                <w:sz w:val="24"/>
              </w:rPr>
            </w:pPr>
            <w:r>
              <w:rPr>
                <w:rFonts w:hint="eastAsia" w:ascii="宋体" w:hAnsi="宋体" w:cs="宋体"/>
                <w:sz w:val="24"/>
              </w:rPr>
              <w:t>2</w:t>
            </w:r>
          </w:p>
        </w:tc>
        <w:tc>
          <w:tcPr>
            <w:tcW w:w="2030" w:type="dxa"/>
            <w:vAlign w:val="center"/>
          </w:tcPr>
          <w:p>
            <w:pPr>
              <w:jc w:val="center"/>
              <w:rPr>
                <w:rFonts w:ascii="宋体" w:hAnsi="宋体" w:cs="宋体"/>
                <w:kern w:val="0"/>
                <w:sz w:val="24"/>
              </w:rPr>
            </w:pPr>
            <w:r>
              <w:rPr>
                <w:rFonts w:hint="eastAsia" w:ascii="宋体" w:hAnsi="宋体" w:cs="宋体"/>
                <w:sz w:val="24"/>
              </w:rPr>
              <w:t>投标文件的组成、份数、效力</w:t>
            </w:r>
          </w:p>
        </w:tc>
        <w:tc>
          <w:tcPr>
            <w:tcW w:w="6585" w:type="dxa"/>
            <w:vAlign w:val="center"/>
          </w:tcPr>
          <w:p>
            <w:pPr>
              <w:rPr>
                <w:rFonts w:ascii="宋体" w:hAnsi="宋体" w:cs="宋体"/>
                <w:sz w:val="24"/>
              </w:rPr>
            </w:pPr>
            <w:r>
              <w:rPr>
                <w:rFonts w:hint="eastAsia" w:ascii="宋体" w:hAnsi="宋体" w:cs="宋体"/>
                <w:sz w:val="24"/>
              </w:rPr>
              <w:t>本项目实行</w:t>
            </w:r>
            <w:r>
              <w:rPr>
                <w:rFonts w:hint="eastAsia" w:ascii="宋体" w:hAnsi="宋体" w:cs="宋体"/>
                <w:b/>
                <w:bCs/>
                <w:sz w:val="24"/>
              </w:rPr>
              <w:t>电子投标</w:t>
            </w:r>
            <w:r>
              <w:rPr>
                <w:rFonts w:hint="eastAsia" w:ascii="宋体" w:hAnsi="宋体" w:cs="宋体"/>
                <w:sz w:val="24"/>
              </w:rPr>
              <w:t>。</w:t>
            </w:r>
          </w:p>
          <w:p>
            <w:pPr>
              <w:rPr>
                <w:rFonts w:ascii="宋体" w:hAnsi="宋体" w:cs="宋体"/>
                <w:sz w:val="24"/>
              </w:rPr>
            </w:pPr>
            <w:r>
              <w:rPr>
                <w:rFonts w:hint="eastAsia" w:ascii="宋体" w:hAnsi="宋体" w:cs="宋体"/>
                <w:sz w:val="24"/>
              </w:rPr>
              <w:t>供应商应准备电子投标文件、以介质存储的数据电文形式的备份投标文件、纸质备份投标文件三类：</w:t>
            </w:r>
          </w:p>
          <w:p>
            <w:pPr>
              <w:rPr>
                <w:rFonts w:ascii="宋体" w:hAnsi="宋体" w:cs="宋体"/>
                <w:sz w:val="24"/>
              </w:rPr>
            </w:pPr>
            <w:r>
              <w:rPr>
                <w:rFonts w:hint="eastAsia" w:ascii="宋体" w:hAnsi="宋体" w:cs="宋体"/>
                <w:sz w:val="24"/>
              </w:rPr>
              <w:t>（1）电子投标文件，按政采云平台项目采购-电子招投标操作指南及本招标文件要求递交。</w:t>
            </w:r>
          </w:p>
          <w:p>
            <w:pPr>
              <w:rPr>
                <w:rFonts w:ascii="宋体" w:hAnsi="宋体" w:cs="宋体"/>
                <w:sz w:val="24"/>
              </w:rPr>
            </w:pPr>
            <w:r>
              <w:rPr>
                <w:rFonts w:hint="eastAsia" w:ascii="宋体" w:hAnsi="宋体" w:cs="宋体"/>
                <w:sz w:val="24"/>
              </w:rPr>
              <w:t>（2）以介质存储的数据电文形式的备份投标文件，按政采云平台项目采购-电子招投标操作指南中上传的电子投标文件格式，以U盘形式提供。数量为1份。</w:t>
            </w:r>
          </w:p>
          <w:p>
            <w:pPr>
              <w:rPr>
                <w:rFonts w:ascii="宋体" w:hAnsi="宋体" w:cs="宋体"/>
                <w:sz w:val="24"/>
              </w:rPr>
            </w:pPr>
            <w:r>
              <w:rPr>
                <w:rFonts w:hint="eastAsia" w:ascii="宋体" w:hAnsi="宋体" w:cs="宋体"/>
                <w:sz w:val="24"/>
              </w:rPr>
              <w:t>（3）纸质备份投标文件将以纸质文件的形式递交，按下文要求编制。</w:t>
            </w:r>
            <w:r>
              <w:rPr>
                <w:rFonts w:hint="eastAsia" w:ascii="宋体" w:hAnsi="宋体" w:cs="宋体"/>
                <w:sz w:val="24"/>
                <w:szCs w:val="32"/>
              </w:rPr>
              <w:t>资格证明文件、商务技术文件、报价文件三部分</w:t>
            </w:r>
            <w:r>
              <w:rPr>
                <w:rFonts w:hint="eastAsia" w:ascii="宋体" w:hAnsi="宋体" w:cs="宋体"/>
                <w:sz w:val="24"/>
              </w:rPr>
              <w:t>各一份。</w:t>
            </w:r>
          </w:p>
          <w:p>
            <w:pPr>
              <w:rPr>
                <w:rFonts w:ascii="宋体" w:hAnsi="宋体" w:cs="宋体"/>
                <w:sz w:val="24"/>
              </w:rPr>
            </w:pPr>
            <w:r>
              <w:rPr>
                <w:rFonts w:hint="eastAsia" w:ascii="宋体" w:hAnsi="宋体" w:cs="宋体"/>
                <w:sz w:val="24"/>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rPr>
                <w:rFonts w:ascii="宋体" w:hAnsi="宋体" w:cs="Arial"/>
                <w:sz w:val="24"/>
              </w:rPr>
            </w:pPr>
            <w:r>
              <w:rPr>
                <w:rFonts w:hint="eastAsia" w:ascii="宋体" w:hAnsi="宋体" w:cs="宋体"/>
                <w:sz w:val="24"/>
                <w:szCs w:val="32"/>
              </w:rPr>
              <w:t>▲</w:t>
            </w:r>
            <w:r>
              <w:rPr>
                <w:rFonts w:hint="eastAsia" w:ascii="宋体" w:hAnsi="宋体" w:cs="宋体"/>
                <w:sz w:val="24"/>
              </w:rPr>
              <w:t>未传输递交电子投标文件的，投标无效。</w:t>
            </w:r>
            <w:r>
              <w:rPr>
                <w:rFonts w:hint="eastAsia" w:ascii="宋体" w:hAnsi="宋体" w:cs="宋体"/>
                <w:sz w:val="24"/>
                <w:szCs w:val="32"/>
              </w:rPr>
              <w:t>▲</w:t>
            </w:r>
            <w:r>
              <w:rPr>
                <w:rFonts w:hint="eastAsia" w:ascii="宋体" w:hAnsi="宋体" w:cs="宋体"/>
                <w:sz w:val="24"/>
              </w:rPr>
              <w:t>未按规定提供相应的备份投标文件及介质存储的数据电文，造成项目开评标活动无法进行下去的，投标无效。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jc w:val="center"/>
              <w:rPr>
                <w:rFonts w:ascii="宋体" w:cs="宋体"/>
                <w:sz w:val="24"/>
              </w:rPr>
            </w:pPr>
            <w:r>
              <w:rPr>
                <w:rFonts w:hint="eastAsia" w:ascii="宋体" w:hAnsi="宋体" w:cs="宋体"/>
                <w:sz w:val="24"/>
              </w:rPr>
              <w:t>3</w:t>
            </w:r>
          </w:p>
        </w:tc>
        <w:tc>
          <w:tcPr>
            <w:tcW w:w="2030" w:type="dxa"/>
            <w:vAlign w:val="center"/>
          </w:tcPr>
          <w:p>
            <w:pPr>
              <w:jc w:val="center"/>
              <w:rPr>
                <w:rFonts w:ascii="宋体" w:cs="宋体"/>
                <w:sz w:val="24"/>
              </w:rPr>
            </w:pPr>
            <w:r>
              <w:rPr>
                <w:rFonts w:ascii="宋体" w:hAnsi="宋体" w:cs="宋体"/>
                <w:sz w:val="24"/>
              </w:rPr>
              <w:t>▲</w:t>
            </w:r>
            <w:r>
              <w:rPr>
                <w:rFonts w:hint="eastAsia" w:ascii="宋体" w:hAnsi="宋体" w:cs="宋体"/>
                <w:sz w:val="24"/>
              </w:rPr>
              <w:t>现场考察</w:t>
            </w:r>
          </w:p>
        </w:tc>
        <w:tc>
          <w:tcPr>
            <w:tcW w:w="6585" w:type="dxa"/>
            <w:vAlign w:val="center"/>
          </w:tcPr>
          <w:p>
            <w:pPr>
              <w:rPr>
                <w:rFonts w:ascii="宋体" w:cs="宋体"/>
                <w:sz w:val="24"/>
              </w:rPr>
            </w:pPr>
            <w:r>
              <w:rPr>
                <w:rFonts w:hint="eastAsia" w:ascii="宋体" w:hAnsi="宋体"/>
                <w:b/>
                <w:kern w:val="0"/>
                <w:sz w:val="24"/>
              </w:rPr>
              <w:t>获取标书后，若需现场勘察，请与台州市公安局路桥分局（路桥区腾达路1298号）胡教导联系，电话：0576-82999099。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0" w:type="dxa"/>
            <w:vAlign w:val="center"/>
          </w:tcPr>
          <w:p>
            <w:pPr>
              <w:jc w:val="center"/>
              <w:rPr>
                <w:rFonts w:ascii="宋体" w:cs="宋体"/>
                <w:sz w:val="24"/>
              </w:rPr>
            </w:pPr>
            <w:r>
              <w:rPr>
                <w:rFonts w:hint="eastAsia" w:ascii="宋体" w:cs="宋体"/>
                <w:sz w:val="24"/>
              </w:rPr>
              <w:t>4</w:t>
            </w:r>
          </w:p>
        </w:tc>
        <w:tc>
          <w:tcPr>
            <w:tcW w:w="2030" w:type="dxa"/>
            <w:vAlign w:val="center"/>
          </w:tcPr>
          <w:p>
            <w:pPr>
              <w:jc w:val="center"/>
              <w:rPr>
                <w:rFonts w:ascii="宋体" w:cs="宋体"/>
                <w:sz w:val="24"/>
              </w:rPr>
            </w:pPr>
            <w:r>
              <w:rPr>
                <w:rFonts w:hint="eastAsia" w:ascii="宋体" w:hAnsi="宋体" w:cs="宋体"/>
                <w:sz w:val="24"/>
              </w:rPr>
              <w:t>投标有效期</w:t>
            </w:r>
          </w:p>
        </w:tc>
        <w:tc>
          <w:tcPr>
            <w:tcW w:w="6585" w:type="dxa"/>
            <w:vAlign w:val="center"/>
          </w:tcPr>
          <w:p>
            <w:pPr>
              <w:rPr>
                <w:rFonts w:ascii="宋体" w:cs="宋体"/>
                <w:sz w:val="24"/>
              </w:rPr>
            </w:pPr>
            <w:r>
              <w:rPr>
                <w:rFonts w:hint="eastAsia" w:ascii="宋体" w:hAnsi="宋体" w:cs="宋体"/>
                <w:sz w:val="24"/>
              </w:rPr>
              <w:t>投标有效期为开标后</w:t>
            </w:r>
            <w:r>
              <w:rPr>
                <w:rFonts w:ascii="宋体" w:hAnsi="宋体" w:cs="宋体"/>
                <w:sz w:val="24"/>
              </w:rPr>
              <w:t>90</w:t>
            </w:r>
            <w:r>
              <w:rPr>
                <w:rFonts w:hint="eastAsia" w:ascii="宋体" w:hAnsi="宋体" w:cs="宋体"/>
                <w:sz w:val="24"/>
              </w:rPr>
              <w:t>天，</w:t>
            </w:r>
            <w:r>
              <w:rPr>
                <w:rFonts w:hint="eastAsia" w:ascii="宋体" w:hAnsi="宋体" w:cs="宋体"/>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0" w:type="dxa"/>
            <w:vAlign w:val="center"/>
          </w:tcPr>
          <w:p>
            <w:pPr>
              <w:jc w:val="center"/>
              <w:rPr>
                <w:rFonts w:ascii="宋体" w:cs="宋体"/>
                <w:sz w:val="24"/>
              </w:rPr>
            </w:pPr>
            <w:r>
              <w:rPr>
                <w:rFonts w:hint="eastAsia" w:ascii="宋体" w:hAnsi="宋体" w:cs="宋体"/>
                <w:sz w:val="24"/>
              </w:rPr>
              <w:t>5</w:t>
            </w:r>
          </w:p>
        </w:tc>
        <w:tc>
          <w:tcPr>
            <w:tcW w:w="2030" w:type="dxa"/>
            <w:vAlign w:val="center"/>
          </w:tcPr>
          <w:p>
            <w:pPr>
              <w:jc w:val="center"/>
              <w:rPr>
                <w:rFonts w:ascii="宋体" w:cs="宋体"/>
                <w:sz w:val="24"/>
              </w:rPr>
            </w:pPr>
            <w:r>
              <w:rPr>
                <w:rFonts w:hint="eastAsia" w:ascii="宋体" w:hAnsi="宋体" w:cs="宋体"/>
                <w:sz w:val="24"/>
              </w:rPr>
              <w:t>履约保证金</w:t>
            </w:r>
          </w:p>
        </w:tc>
        <w:tc>
          <w:tcPr>
            <w:tcW w:w="6585" w:type="dxa"/>
            <w:vAlign w:val="center"/>
          </w:tcPr>
          <w:p>
            <w:pPr>
              <w:rPr>
                <w:rFonts w:ascii="宋体" w:cs="宋体"/>
                <w:sz w:val="24"/>
              </w:rPr>
            </w:pPr>
            <w:r>
              <w:rPr>
                <w:rFonts w:hint="eastAsia" w:ascii="宋体" w:hAnsi="宋体" w:cs="宋体"/>
                <w:sz w:val="24"/>
              </w:rPr>
              <w:t>本项目履约保证金为人民币拾万元。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pPr>
              <w:jc w:val="center"/>
              <w:rPr>
                <w:rFonts w:ascii="宋体" w:cs="宋体"/>
                <w:sz w:val="24"/>
              </w:rPr>
            </w:pPr>
            <w:r>
              <w:rPr>
                <w:rFonts w:hint="eastAsia" w:ascii="宋体" w:hAnsi="宋体" w:cs="宋体"/>
                <w:sz w:val="24"/>
              </w:rPr>
              <w:t>6</w:t>
            </w:r>
          </w:p>
        </w:tc>
        <w:tc>
          <w:tcPr>
            <w:tcW w:w="2030" w:type="dxa"/>
            <w:vAlign w:val="center"/>
          </w:tcPr>
          <w:p>
            <w:pPr>
              <w:autoSpaceDE w:val="0"/>
              <w:autoSpaceDN w:val="0"/>
              <w:adjustRightInd w:val="0"/>
              <w:jc w:val="center"/>
              <w:rPr>
                <w:rFonts w:ascii="宋体" w:cs="宋体"/>
                <w:sz w:val="24"/>
              </w:rPr>
            </w:pPr>
            <w:r>
              <w:rPr>
                <w:rFonts w:hint="eastAsia" w:ascii="宋体" w:hAnsi="宋体" w:cs="宋体"/>
                <w:sz w:val="24"/>
                <w:lang w:val="zh-CN"/>
              </w:rPr>
              <w:t>实质性条款</w:t>
            </w:r>
          </w:p>
        </w:tc>
        <w:tc>
          <w:tcPr>
            <w:tcW w:w="6585" w:type="dxa"/>
            <w:vAlign w:val="center"/>
          </w:tcPr>
          <w:p>
            <w:pPr>
              <w:rPr>
                <w:rFonts w:ascii="宋体" w:hAnsi="宋体" w:cs="宋体"/>
                <w:sz w:val="24"/>
              </w:rPr>
            </w:pPr>
            <w:r>
              <w:rPr>
                <w:rFonts w:hint="eastAsia" w:ascii="宋体" w:hAnsi="宋体" w:cs="宋体"/>
                <w:sz w:val="24"/>
                <w:lang w:val="zh-CN"/>
              </w:rPr>
              <w:t>带“</w:t>
            </w:r>
            <w:r>
              <w:rPr>
                <w:rFonts w:hint="eastAsia" w:ascii="宋体" w:hAnsi="宋体" w:cs="宋体"/>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2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 w:val="24"/>
              </w:rPr>
            </w:pPr>
            <w:r>
              <w:rPr>
                <w:rFonts w:hint="eastAsia" w:ascii="宋体" w:hAnsi="宋体" w:cs="宋体"/>
                <w:sz w:val="24"/>
              </w:rPr>
              <w:t>演示</w:t>
            </w:r>
          </w:p>
        </w:tc>
        <w:tc>
          <w:tcPr>
            <w:tcW w:w="65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24"/>
              </w:rPr>
            </w:pPr>
            <w:r>
              <w:rPr>
                <w:rFonts w:hint="eastAsia" w:ascii="宋体" w:hAnsi="宋体" w:cs="宋体"/>
                <w:b/>
                <w:sz w:val="24"/>
              </w:rPr>
              <w:t>要求投标方在现场搭建测试一个1</w:t>
            </w:r>
            <w:r>
              <w:rPr>
                <w:rFonts w:ascii="宋体" w:hAnsi="宋体" w:cs="宋体"/>
                <w:b/>
                <w:sz w:val="24"/>
              </w:rPr>
              <w:t>920</w:t>
            </w:r>
            <w:r>
              <w:rPr>
                <w:rFonts w:hint="eastAsia" w:ascii="宋体" w:hAnsi="宋体" w:cs="宋体"/>
                <w:b/>
                <w:sz w:val="24"/>
              </w:rPr>
              <w:t>*</w:t>
            </w:r>
            <w:r>
              <w:rPr>
                <w:rFonts w:ascii="宋体" w:hAnsi="宋体" w:cs="宋体"/>
                <w:b/>
                <w:sz w:val="24"/>
              </w:rPr>
              <w:t>1080</w:t>
            </w:r>
            <w:r>
              <w:rPr>
                <w:rFonts w:hint="eastAsia" w:ascii="宋体" w:hAnsi="宋体" w:cs="宋体"/>
                <w:b/>
                <w:sz w:val="24"/>
              </w:rPr>
              <w:t>P的符合要求的显示屏测试环境，采用同一信号源进行播放效果演示，供评标专家评分。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2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节能环保</w:t>
            </w:r>
          </w:p>
        </w:tc>
        <w:tc>
          <w:tcPr>
            <w:tcW w:w="6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p>
        </w:tc>
        <w:tc>
          <w:tcPr>
            <w:tcW w:w="2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解释权</w:t>
            </w:r>
          </w:p>
        </w:tc>
        <w:tc>
          <w:tcPr>
            <w:tcW w:w="6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本招标文件解释权属于采购人和浙江五石工程咨询有限公司。</w:t>
            </w:r>
          </w:p>
        </w:tc>
      </w:tr>
    </w:tbl>
    <w:p>
      <w:pPr>
        <w:spacing w:line="360" w:lineRule="auto"/>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一 、总  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 适用范围</w:t>
      </w:r>
    </w:p>
    <w:p>
      <w:pPr>
        <w:spacing w:line="360" w:lineRule="auto"/>
        <w:ind w:firstLine="480" w:firstLineChars="200"/>
        <w:rPr>
          <w:rFonts w:ascii="宋体" w:hAns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（二）定义</w:t>
      </w:r>
    </w:p>
    <w:p>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zh-CN"/>
        </w:rPr>
        <w:t>“采购组织机构”指采购人委托组织招标的采购代理机构。</w:t>
      </w:r>
    </w:p>
    <w:p>
      <w:pPr>
        <w:spacing w:line="360" w:lineRule="auto"/>
        <w:ind w:firstLine="480" w:firstLineChars="200"/>
        <w:rPr>
          <w:rFonts w:ascii="宋体" w:hAnsi="宋体" w:cs="宋体"/>
          <w:sz w:val="24"/>
          <w:szCs w:val="32"/>
        </w:rPr>
      </w:pPr>
      <w:r>
        <w:rPr>
          <w:rFonts w:hint="eastAsia" w:ascii="宋体" w:hAnsi="宋体" w:cs="宋体"/>
          <w:sz w:val="24"/>
          <w:szCs w:val="32"/>
        </w:rPr>
        <w:t>2、采购人：是指委托采购代理机构采购本次项目的国家机关、事业单位和团体组织。</w:t>
      </w:r>
    </w:p>
    <w:p>
      <w:pPr>
        <w:spacing w:line="360" w:lineRule="auto"/>
        <w:ind w:firstLine="480" w:firstLineChars="200"/>
        <w:rPr>
          <w:rFonts w:ascii="宋体" w:hAnsi="宋体" w:cs="宋体"/>
          <w:sz w:val="24"/>
          <w:szCs w:val="32"/>
        </w:rPr>
      </w:pPr>
      <w:r>
        <w:rPr>
          <w:rFonts w:hint="eastAsia" w:ascii="宋体" w:hAnsi="宋体" w:cs="宋体"/>
          <w:sz w:val="24"/>
          <w:szCs w:val="32"/>
        </w:rPr>
        <w:t>3、投标人：是指向采购</w:t>
      </w:r>
      <w:r>
        <w:rPr>
          <w:rFonts w:hint="eastAsia" w:ascii="宋体" w:hAnsi="宋体" w:cs="宋体"/>
          <w:sz w:val="24"/>
          <w:szCs w:val="32"/>
          <w:lang w:val="zh-CN"/>
        </w:rPr>
        <w:t>组织</w:t>
      </w:r>
      <w:r>
        <w:rPr>
          <w:rFonts w:hint="eastAsia" w:ascii="宋体" w:hAnsi="宋体" w:cs="宋体"/>
          <w:sz w:val="24"/>
          <w:szCs w:val="32"/>
        </w:rPr>
        <w:t>机构提交投标文件的单位或个人。</w:t>
      </w:r>
    </w:p>
    <w:p>
      <w:pPr>
        <w:spacing w:line="360" w:lineRule="auto"/>
        <w:ind w:firstLine="480" w:firstLineChars="200"/>
        <w:rPr>
          <w:rFonts w:ascii="宋体" w:hAnsi="宋体" w:cs="宋体"/>
          <w:sz w:val="24"/>
          <w:szCs w:val="32"/>
        </w:rPr>
      </w:pPr>
      <w:r>
        <w:rPr>
          <w:rFonts w:hint="eastAsia" w:ascii="宋体" w:hAnsi="宋体" w:cs="宋体"/>
          <w:sz w:val="24"/>
          <w:szCs w:val="32"/>
        </w:rPr>
        <w:t>4、货物：是指各种形态和种类的物品，包括原材料、燃料、设备、产品等。</w:t>
      </w:r>
    </w:p>
    <w:p>
      <w:pPr>
        <w:spacing w:line="360" w:lineRule="auto"/>
        <w:ind w:firstLine="480" w:firstLineChars="200"/>
        <w:rPr>
          <w:rFonts w:ascii="宋体" w:hAnsi="宋体" w:cs="宋体"/>
          <w:sz w:val="24"/>
          <w:szCs w:val="32"/>
        </w:rPr>
      </w:pPr>
      <w:r>
        <w:rPr>
          <w:rFonts w:hint="eastAsia" w:ascii="宋体" w:hAnsi="宋体" w:cs="宋体"/>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sz w:val="24"/>
          <w:szCs w:val="32"/>
        </w:rPr>
      </w:pPr>
      <w:r>
        <w:rPr>
          <w:rFonts w:hint="eastAsia" w:ascii="宋体" w:hAnsi="宋体" w:cs="宋体"/>
          <w:sz w:val="24"/>
          <w:szCs w:val="32"/>
        </w:rPr>
        <w:t>6、“书面形式”包括信函、传真等。</w:t>
      </w:r>
    </w:p>
    <w:p>
      <w:pPr>
        <w:spacing w:line="360" w:lineRule="auto"/>
        <w:ind w:firstLine="480" w:firstLineChars="200"/>
        <w:rPr>
          <w:rFonts w:ascii="宋体" w:hAnsi="宋体" w:cs="宋体"/>
          <w:sz w:val="24"/>
          <w:szCs w:val="32"/>
        </w:rPr>
      </w:pPr>
      <w:r>
        <w:rPr>
          <w:rFonts w:hint="eastAsia" w:ascii="宋体" w:hAnsi="宋体" w:cs="宋体"/>
          <w:sz w:val="24"/>
          <w:szCs w:val="32"/>
        </w:rPr>
        <w:t>7、“▲”系指实质性要求条款。</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（三）投标费用</w:t>
      </w:r>
    </w:p>
    <w:p>
      <w:pPr>
        <w:spacing w:line="360" w:lineRule="auto"/>
        <w:ind w:firstLine="480" w:firstLineChars="200"/>
        <w:rPr>
          <w:rFonts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（四）特别说明</w:t>
      </w:r>
    </w:p>
    <w:p>
      <w:pPr>
        <w:spacing w:line="360" w:lineRule="auto"/>
        <w:ind w:firstLine="480" w:firstLineChars="200"/>
        <w:rPr>
          <w:rFonts w:ascii="宋体" w:hAnsi="宋体" w:cs="宋体"/>
          <w:sz w:val="24"/>
          <w:szCs w:val="32"/>
        </w:rPr>
      </w:pPr>
      <w:r>
        <w:rPr>
          <w:rFonts w:hint="eastAsia" w:ascii="宋体" w:hAnsi="宋体" w:cs="宋体"/>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 w:val="24"/>
          <w:szCs w:val="32"/>
        </w:rPr>
        <w:tab/>
      </w:r>
    </w:p>
    <w:p>
      <w:pPr>
        <w:spacing w:line="360" w:lineRule="auto"/>
        <w:ind w:firstLine="480" w:firstLineChars="200"/>
        <w:rPr>
          <w:rFonts w:ascii="宋体" w:hAnsi="宋体" w:cs="宋体"/>
          <w:sz w:val="24"/>
          <w:szCs w:val="32"/>
        </w:rPr>
      </w:pPr>
      <w:r>
        <w:rPr>
          <w:rFonts w:hint="eastAsia" w:ascii="宋体" w:hAnsi="宋体" w:cs="宋体"/>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sz w:val="24"/>
          <w:szCs w:val="32"/>
        </w:rPr>
      </w:pPr>
      <w:r>
        <w:rPr>
          <w:rFonts w:hint="eastAsia" w:ascii="宋体" w:hAnsi="宋体" w:cs="宋体"/>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sz w:val="24"/>
          <w:szCs w:val="32"/>
        </w:rPr>
      </w:pPr>
      <w:r>
        <w:rPr>
          <w:rFonts w:hint="eastAsia" w:ascii="宋体" w:hAnsi="宋体" w:cs="宋体"/>
          <w:sz w:val="24"/>
          <w:szCs w:val="32"/>
        </w:rPr>
        <w:t>4、为采购项目提供整体设计、规范编制或者项目管理、监理、检测等服务的供应商，不得再参加该采购项目的其他采购活动。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sz w:val="24"/>
          <w:szCs w:val="32"/>
        </w:rPr>
      </w:pPr>
      <w:r>
        <w:rPr>
          <w:rFonts w:hint="eastAsia" w:ascii="宋体" w:hAnsi="宋体" w:cs="宋体"/>
          <w:sz w:val="24"/>
          <w:szCs w:val="32"/>
        </w:rPr>
        <w:t>5、投标文件格式中的表格式样可以根据项目差别做适当调整,但应当保持表格样式基本形态不变。</w:t>
      </w:r>
    </w:p>
    <w:p>
      <w:pPr>
        <w:spacing w:line="360" w:lineRule="auto"/>
        <w:ind w:firstLine="480" w:firstLineChars="200"/>
        <w:rPr>
          <w:rFonts w:ascii="宋体" w:hAnsi="宋体" w:cs="宋体"/>
          <w:sz w:val="24"/>
          <w:szCs w:val="32"/>
        </w:rPr>
      </w:pPr>
      <w:r>
        <w:rPr>
          <w:rFonts w:hint="eastAsia" w:ascii="宋体" w:hAnsi="宋体" w:cs="宋体"/>
          <w:sz w:val="24"/>
          <w:szCs w:val="32"/>
        </w:rPr>
        <w:t>6、单位负责人为同一人或者存在直接控股、管理关系的不同供应商，不得参加同一合同项下的政府采购活动。</w:t>
      </w:r>
    </w:p>
    <w:p>
      <w:pPr>
        <w:spacing w:line="360" w:lineRule="auto"/>
        <w:ind w:firstLine="480" w:firstLineChars="200"/>
        <w:jc w:val="left"/>
        <w:rPr>
          <w:rFonts w:ascii="宋体" w:hAnsi="宋体" w:cs="宋体"/>
          <w:sz w:val="24"/>
          <w:szCs w:val="32"/>
        </w:rPr>
      </w:pPr>
      <w:r>
        <w:rPr>
          <w:rFonts w:hint="eastAsia" w:ascii="宋体" w:hAnsi="宋体" w:cs="宋体"/>
          <w:sz w:val="24"/>
        </w:rPr>
        <w:t>7、本项目不允许分包、转让。</w:t>
      </w:r>
    </w:p>
    <w:p>
      <w:pPr>
        <w:spacing w:line="360" w:lineRule="auto"/>
        <w:rPr>
          <w:rFonts w:ascii="宋体" w:hAnsi="宋体" w:cs="宋体"/>
          <w:b/>
          <w:bCs/>
          <w:sz w:val="24"/>
          <w:szCs w:val="32"/>
        </w:rPr>
      </w:pPr>
      <w:r>
        <w:rPr>
          <w:rFonts w:hint="eastAsia" w:ascii="宋体" w:hAnsi="宋体" w:cs="宋体"/>
          <w:b/>
          <w:bCs/>
          <w:sz w:val="24"/>
          <w:szCs w:val="32"/>
        </w:rPr>
        <w:t>二、招标文件</w:t>
      </w:r>
    </w:p>
    <w:p>
      <w:pPr>
        <w:spacing w:line="360" w:lineRule="auto"/>
        <w:ind w:firstLine="480" w:firstLineChars="200"/>
        <w:rPr>
          <w:rFonts w:ascii="宋体" w:hAnsi="宋体" w:cs="宋体"/>
          <w:sz w:val="24"/>
          <w:szCs w:val="32"/>
        </w:rPr>
      </w:pPr>
      <w:r>
        <w:rPr>
          <w:rFonts w:hint="eastAsia" w:ascii="宋体" w:hAnsi="宋体" w:cs="宋体"/>
          <w:sz w:val="24"/>
          <w:szCs w:val="32"/>
        </w:rPr>
        <w:t>（一）招标文件由招标文件总目录所列内容组成。</w:t>
      </w:r>
    </w:p>
    <w:p>
      <w:pPr>
        <w:spacing w:line="360" w:lineRule="auto"/>
        <w:ind w:firstLine="480" w:firstLineChars="200"/>
        <w:rPr>
          <w:rFonts w:ascii="宋体" w:hAnsi="宋体" w:cs="宋体"/>
          <w:sz w:val="24"/>
          <w:szCs w:val="32"/>
        </w:rPr>
      </w:pPr>
      <w:r>
        <w:rPr>
          <w:rFonts w:hint="eastAsia" w:ascii="宋体" w:hAnsi="宋体" w:cs="宋体"/>
          <w:sz w:val="24"/>
          <w:szCs w:val="32"/>
        </w:rPr>
        <w:t>（二）招标文件的澄清或修改</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sz w:val="24"/>
          <w:szCs w:val="32"/>
        </w:rPr>
      </w:pPr>
      <w:r>
        <w:rPr>
          <w:rFonts w:hint="eastAsia" w:ascii="宋体" w:hAnsi="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sz w:val="24"/>
          <w:szCs w:val="32"/>
        </w:rPr>
      </w:pPr>
      <w:r>
        <w:rPr>
          <w:rFonts w:hint="eastAsia" w:ascii="宋体" w:hAnsi="宋体" w:cs="宋体"/>
          <w:b/>
          <w:bCs/>
          <w:sz w:val="24"/>
          <w:szCs w:val="32"/>
        </w:rPr>
        <w:t>三、投标文件</w:t>
      </w:r>
    </w:p>
    <w:p>
      <w:pPr>
        <w:spacing w:line="360" w:lineRule="auto"/>
        <w:ind w:firstLine="482" w:firstLineChars="200"/>
        <w:rPr>
          <w:rFonts w:ascii="宋体" w:hAnsi="宋体" w:cs="宋体"/>
          <w:b/>
          <w:bCs/>
          <w:sz w:val="24"/>
          <w:szCs w:val="32"/>
        </w:rPr>
      </w:pPr>
      <w:r>
        <w:rPr>
          <w:rFonts w:hint="eastAsia" w:ascii="宋体" w:hAnsi="宋体" w:cs="宋体"/>
          <w:b/>
          <w:bCs/>
          <w:sz w:val="24"/>
          <w:szCs w:val="32"/>
          <w:lang w:val="zh-CN"/>
        </w:rPr>
        <w:t>（一）</w:t>
      </w:r>
      <w:r>
        <w:rPr>
          <w:rFonts w:hint="eastAsia" w:ascii="宋体" w:hAnsi="宋体" w:cs="宋体"/>
          <w:b/>
          <w:bCs/>
          <w:sz w:val="24"/>
          <w:szCs w:val="32"/>
        </w:rPr>
        <w:t>投标文件的组成</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投标人接到招标文件后，按照采购组织机构的要求提供：资格证明文件、商务与技术文件和报价文件。</w:t>
      </w:r>
      <w:r>
        <w:rPr>
          <w:rFonts w:hint="eastAsia" w:ascii="宋体" w:hAnsi="宋体" w:cs="宋体"/>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1、资格证明文件的组成：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（1）投标声明书；</w:t>
      </w:r>
    </w:p>
    <w:p>
      <w:pPr>
        <w:spacing w:line="360" w:lineRule="auto"/>
        <w:ind w:firstLine="480" w:firstLineChars="200"/>
        <w:rPr>
          <w:rFonts w:ascii="宋体" w:hAnsi="宋体" w:cs="宋体"/>
          <w:sz w:val="24"/>
          <w:szCs w:val="32"/>
        </w:rPr>
      </w:pPr>
      <w:r>
        <w:rPr>
          <w:rFonts w:hint="eastAsia" w:ascii="宋体" w:hAnsi="宋体" w:cs="宋体"/>
          <w:sz w:val="24"/>
          <w:szCs w:val="32"/>
        </w:rPr>
        <w:t>（2）授权委托书（法定代表人亲自办理投标事宜的，则无需提交)；</w:t>
      </w:r>
    </w:p>
    <w:p>
      <w:pPr>
        <w:spacing w:line="360" w:lineRule="auto"/>
        <w:ind w:firstLine="480" w:firstLineChars="200"/>
        <w:rPr>
          <w:rFonts w:ascii="宋体" w:hAnsi="宋体" w:cs="宋体"/>
          <w:sz w:val="24"/>
          <w:szCs w:val="32"/>
        </w:rPr>
      </w:pPr>
      <w:r>
        <w:rPr>
          <w:rFonts w:hint="eastAsia" w:ascii="宋体" w:hAnsi="宋体" w:cs="宋体"/>
          <w:sz w:val="24"/>
          <w:szCs w:val="32"/>
        </w:rPr>
        <w:t>（3）法人或者其他组织的营业执照等证明文件，自然人的身份证明；</w:t>
      </w:r>
    </w:p>
    <w:p>
      <w:pPr>
        <w:spacing w:line="360" w:lineRule="auto"/>
        <w:ind w:firstLine="480" w:firstLineChars="200"/>
        <w:rPr>
          <w:rFonts w:ascii="宋体" w:hAnsi="宋体" w:cs="宋体"/>
          <w:sz w:val="24"/>
          <w:szCs w:val="32"/>
        </w:rPr>
      </w:pPr>
      <w:r>
        <w:rPr>
          <w:rFonts w:hint="eastAsia" w:ascii="宋体" w:hAnsi="宋体" w:cs="宋体"/>
          <w:sz w:val="24"/>
          <w:szCs w:val="32"/>
        </w:rPr>
        <w:t>（4）财务状况报告，依法缴纳税收和社会保障资金的相关材料；</w:t>
      </w:r>
    </w:p>
    <w:p>
      <w:pPr>
        <w:spacing w:line="360" w:lineRule="auto"/>
        <w:ind w:firstLine="480" w:firstLineChars="200"/>
        <w:rPr>
          <w:rFonts w:ascii="宋体" w:hAnsi="宋体" w:cs="宋体"/>
          <w:sz w:val="24"/>
          <w:szCs w:val="32"/>
        </w:rPr>
      </w:pPr>
      <w:r>
        <w:rPr>
          <w:rFonts w:hint="eastAsia" w:ascii="宋体" w:hAnsi="宋体" w:cs="宋体"/>
          <w:sz w:val="24"/>
          <w:szCs w:val="32"/>
        </w:rPr>
        <w:t>（5）具备履行合同所必需的设备和专业技术能力的证明材料(根据项目性质提供)；</w:t>
      </w:r>
    </w:p>
    <w:p>
      <w:pPr>
        <w:spacing w:line="360" w:lineRule="auto"/>
        <w:ind w:firstLine="480" w:firstLineChars="200"/>
        <w:rPr>
          <w:rFonts w:ascii="宋体" w:hAnsi="宋体" w:cs="宋体"/>
          <w:sz w:val="24"/>
          <w:szCs w:val="32"/>
        </w:rPr>
      </w:pPr>
      <w:r>
        <w:rPr>
          <w:rFonts w:hint="eastAsia" w:ascii="宋体" w:hAnsi="宋体" w:cs="宋体"/>
          <w:sz w:val="24"/>
          <w:szCs w:val="32"/>
        </w:rPr>
        <w:t>（6）提供采购公告中符合供应商特定条件的有效资质证书复印件（投标供应商特定条件中有要求的必须提供），以及需要说明的其他资料。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2、商务与技术文件的组成：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（1）投标人情况介绍（人员与技术力量、企业规模、经营业绩等）。</w:t>
      </w:r>
    </w:p>
    <w:p>
      <w:pPr>
        <w:spacing w:line="360" w:lineRule="auto"/>
        <w:ind w:firstLine="480" w:firstLineChars="200"/>
        <w:rPr>
          <w:rFonts w:ascii="宋体" w:hAnsi="宋体" w:cs="宋体"/>
          <w:sz w:val="24"/>
          <w:szCs w:val="32"/>
        </w:rPr>
      </w:pPr>
      <w:r>
        <w:rPr>
          <w:rFonts w:hint="eastAsia" w:ascii="宋体" w:hAnsi="宋体" w:cs="宋体"/>
          <w:sz w:val="24"/>
          <w:szCs w:val="32"/>
        </w:rPr>
        <w:t>（2）投标方案描述：</w:t>
      </w:r>
    </w:p>
    <w:p>
      <w:pPr>
        <w:spacing w:line="360" w:lineRule="auto"/>
        <w:ind w:firstLine="480" w:firstLineChars="200"/>
        <w:rPr>
          <w:rFonts w:ascii="宋体" w:hAnsi="宋体" w:cs="宋体"/>
          <w:sz w:val="24"/>
          <w:szCs w:val="32"/>
        </w:rPr>
      </w:pPr>
      <w:r>
        <w:rPr>
          <w:rFonts w:hint="eastAsia" w:ascii="宋体" w:hAnsi="宋体" w:cs="宋体"/>
          <w:sz w:val="24"/>
          <w:szCs w:val="32"/>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sz w:val="24"/>
          <w:szCs w:val="32"/>
        </w:rPr>
      </w:pPr>
      <w:r>
        <w:rPr>
          <w:rFonts w:hint="eastAsia" w:ascii="宋体" w:hAnsi="宋体" w:cs="宋体"/>
          <w:sz w:val="24"/>
          <w:szCs w:val="32"/>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sz w:val="24"/>
          <w:szCs w:val="32"/>
        </w:rPr>
      </w:pPr>
      <w:r>
        <w:rPr>
          <w:rFonts w:hint="eastAsia" w:ascii="宋体" w:hAnsi="宋体" w:cs="宋体"/>
          <w:sz w:val="24"/>
          <w:szCs w:val="32"/>
        </w:rPr>
        <w:t>C.安装、调试及验收方案（包括项目验收标准和验收方法等）和措施；</w:t>
      </w:r>
    </w:p>
    <w:p>
      <w:pPr>
        <w:spacing w:line="360" w:lineRule="auto"/>
        <w:ind w:firstLine="480" w:firstLineChars="200"/>
        <w:rPr>
          <w:rFonts w:ascii="宋体" w:hAnsi="宋体" w:cs="宋体"/>
          <w:sz w:val="24"/>
          <w:szCs w:val="32"/>
        </w:rPr>
      </w:pPr>
      <w:r>
        <w:rPr>
          <w:rFonts w:hint="eastAsia" w:ascii="宋体" w:hAnsi="宋体" w:cs="宋体"/>
          <w:sz w:val="24"/>
          <w:szCs w:val="32"/>
        </w:rPr>
        <w:t>（3）投标产品描述及相关资料：</w:t>
      </w:r>
    </w:p>
    <w:p>
      <w:pPr>
        <w:spacing w:line="360" w:lineRule="auto"/>
        <w:ind w:firstLine="480" w:firstLineChars="200"/>
        <w:rPr>
          <w:rFonts w:ascii="宋体" w:hAnsi="宋体" w:cs="宋体"/>
          <w:sz w:val="24"/>
          <w:szCs w:val="32"/>
        </w:rPr>
      </w:pPr>
      <w:r>
        <w:rPr>
          <w:rFonts w:hint="eastAsia" w:ascii="宋体" w:hAnsi="宋体" w:cs="宋体"/>
          <w:sz w:val="24"/>
          <w:szCs w:val="32"/>
        </w:rPr>
        <w:t>A.设备配置清单（均不含报价）。</w:t>
      </w:r>
    </w:p>
    <w:p>
      <w:pPr>
        <w:spacing w:line="360" w:lineRule="auto"/>
        <w:ind w:firstLine="480" w:firstLineChars="200"/>
        <w:rPr>
          <w:rFonts w:ascii="宋体" w:hAnsi="宋体" w:cs="宋体"/>
          <w:sz w:val="24"/>
          <w:szCs w:val="32"/>
        </w:rPr>
      </w:pPr>
      <w:r>
        <w:rPr>
          <w:rFonts w:hint="eastAsia" w:ascii="宋体" w:hAnsi="宋体" w:cs="宋体"/>
          <w:sz w:val="24"/>
          <w:szCs w:val="32"/>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sz w:val="24"/>
          <w:szCs w:val="32"/>
        </w:rPr>
      </w:pPr>
      <w:r>
        <w:rPr>
          <w:rFonts w:hint="eastAsia" w:ascii="宋体" w:hAnsi="宋体" w:cs="宋体"/>
          <w:sz w:val="24"/>
          <w:szCs w:val="32"/>
        </w:rPr>
        <w:t>C.商务及技术响应表。</w:t>
      </w:r>
    </w:p>
    <w:p>
      <w:pPr>
        <w:spacing w:line="360" w:lineRule="auto"/>
        <w:ind w:firstLine="480" w:firstLineChars="200"/>
        <w:rPr>
          <w:rFonts w:ascii="宋体" w:hAnsi="宋体" w:cs="宋体"/>
          <w:sz w:val="24"/>
          <w:szCs w:val="32"/>
        </w:rPr>
      </w:pPr>
      <w:r>
        <w:rPr>
          <w:rFonts w:hint="eastAsia" w:ascii="宋体" w:hAnsi="宋体" w:cs="宋体"/>
          <w:sz w:val="24"/>
          <w:szCs w:val="32"/>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sz w:val="24"/>
          <w:szCs w:val="32"/>
        </w:rPr>
      </w:pPr>
      <w:r>
        <w:rPr>
          <w:rFonts w:hint="eastAsia" w:ascii="宋体" w:hAnsi="宋体" w:cs="宋体"/>
          <w:sz w:val="24"/>
          <w:szCs w:val="32"/>
        </w:rPr>
        <w:t>【特别提示：节能和环境标志产品最新一期政府采购清单，可在“中国政府采购网”中查看】</w:t>
      </w:r>
    </w:p>
    <w:p>
      <w:pPr>
        <w:spacing w:line="360" w:lineRule="auto"/>
        <w:ind w:firstLine="480" w:firstLineChars="200"/>
        <w:rPr>
          <w:rFonts w:ascii="宋体" w:hAnsi="宋体" w:cs="宋体"/>
          <w:sz w:val="24"/>
          <w:szCs w:val="32"/>
        </w:rPr>
      </w:pPr>
      <w:r>
        <w:rPr>
          <w:rFonts w:hint="eastAsia" w:ascii="宋体" w:hAnsi="宋体" w:cs="宋体"/>
          <w:sz w:val="24"/>
          <w:szCs w:val="32"/>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sz w:val="24"/>
          <w:szCs w:val="32"/>
        </w:rPr>
      </w:pPr>
      <w:r>
        <w:rPr>
          <w:rFonts w:hint="eastAsia" w:ascii="宋体" w:hAnsi="宋体" w:cs="宋体"/>
          <w:sz w:val="24"/>
          <w:szCs w:val="32"/>
        </w:rPr>
        <w:t>（5）近三年来类似项目的成功案例；</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（6）投标人认为需要提供的其他资料（包括可能影响投标人商务与技术文件评分的各类证明材料）。</w:t>
      </w:r>
    </w:p>
    <w:p>
      <w:pPr>
        <w:spacing w:line="360" w:lineRule="auto"/>
        <w:ind w:firstLine="480" w:firstLineChars="200"/>
        <w:rPr>
          <w:rFonts w:ascii="宋体" w:hAnsi="宋体" w:cs="宋体"/>
          <w:sz w:val="24"/>
          <w:szCs w:val="32"/>
        </w:rPr>
      </w:pPr>
      <w:r>
        <w:rPr>
          <w:rFonts w:hint="eastAsia" w:ascii="宋体" w:hAnsi="宋体" w:cs="宋体"/>
          <w:sz w:val="24"/>
          <w:szCs w:val="32"/>
        </w:rPr>
        <w:t>（7）售后服务描述及承诺：</w:t>
      </w:r>
    </w:p>
    <w:p>
      <w:pPr>
        <w:spacing w:line="360" w:lineRule="auto"/>
        <w:ind w:firstLine="480" w:firstLineChars="200"/>
        <w:rPr>
          <w:rFonts w:ascii="宋体" w:hAnsi="宋体" w:cs="宋体"/>
          <w:sz w:val="24"/>
          <w:szCs w:val="32"/>
        </w:rPr>
      </w:pPr>
      <w:r>
        <w:rPr>
          <w:rFonts w:hint="eastAsia" w:ascii="宋体" w:hAnsi="宋体" w:cs="宋体"/>
          <w:sz w:val="24"/>
          <w:szCs w:val="32"/>
        </w:rPr>
        <w:t>A.距采购人最近的服务网点详细介绍（包括地理位置、资质资格、技术力量、工作业绩、服务内容及联系电话等）。</w:t>
      </w:r>
    </w:p>
    <w:p>
      <w:pPr>
        <w:spacing w:line="360" w:lineRule="auto"/>
        <w:ind w:firstLine="480" w:firstLineChars="200"/>
        <w:rPr>
          <w:rFonts w:ascii="宋体" w:hAnsi="宋体" w:cs="宋体"/>
          <w:sz w:val="24"/>
          <w:szCs w:val="32"/>
        </w:rPr>
      </w:pPr>
      <w:r>
        <w:rPr>
          <w:rFonts w:hint="eastAsia" w:ascii="宋体" w:hAnsi="宋体" w:cs="宋体"/>
          <w:sz w:val="24"/>
          <w:szCs w:val="32"/>
        </w:rPr>
        <w:t>B.针对本项目的售后服务措施及承诺（售后技术服务方案、人员配备、故障响应时间、技术培训方案等）。</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3、报价文件的组成</w:t>
      </w:r>
    </w:p>
    <w:p>
      <w:pPr>
        <w:spacing w:line="360" w:lineRule="auto"/>
        <w:ind w:firstLine="480" w:firstLineChars="200"/>
        <w:rPr>
          <w:rFonts w:ascii="宋体" w:hAnsi="宋体" w:cs="宋体"/>
          <w:sz w:val="24"/>
          <w:szCs w:val="32"/>
        </w:rPr>
      </w:pPr>
      <w:r>
        <w:rPr>
          <w:rFonts w:hint="eastAsia" w:ascii="宋体" w:hAnsi="宋体" w:cs="宋体"/>
          <w:sz w:val="24"/>
          <w:szCs w:val="32"/>
        </w:rPr>
        <w:t>（1）报价文件由开标一览表、报价明细表、小微企业等声明函、产品适用政府采购政策情况表，以及投标人认为其他需要说明的内容组成。</w:t>
      </w:r>
    </w:p>
    <w:p>
      <w:pPr>
        <w:spacing w:line="360" w:lineRule="auto"/>
        <w:ind w:firstLine="480" w:firstLineChars="200"/>
        <w:rPr>
          <w:rFonts w:ascii="宋体" w:hAnsi="宋体" w:cs="宋体"/>
          <w:sz w:val="24"/>
          <w:szCs w:val="32"/>
        </w:rPr>
      </w:pPr>
      <w:r>
        <w:rPr>
          <w:rFonts w:hint="eastAsia" w:ascii="宋体" w:hAnsi="宋体" w:cs="宋体"/>
          <w:sz w:val="24"/>
          <w:szCs w:val="32"/>
        </w:rPr>
        <w:t>（2）此报价为投标人一次性报出唯一的最终价格，包含其它一切所要涉及到的费用，有选择的报价将被拒绝。</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4</w:t>
      </w:r>
      <w:r>
        <w:rPr>
          <w:rFonts w:hint="eastAsia" w:ascii="宋体" w:hAnsi="宋体" w:cs="宋体"/>
          <w:sz w:val="24"/>
          <w:szCs w:val="32"/>
          <w:lang w:val="zh-CN"/>
        </w:rPr>
        <w:t>）</w:t>
      </w:r>
      <w:r>
        <w:rPr>
          <w:rFonts w:hint="eastAsia" w:ascii="宋体" w:hAnsi="宋体" w:cs="宋体"/>
          <w:sz w:val="24"/>
          <w:szCs w:val="32"/>
        </w:rPr>
        <w:t>政府采购优惠政策相关资料、产品适用政府采购政策情况表（如有）。</w:t>
      </w:r>
    </w:p>
    <w:p>
      <w:pPr>
        <w:spacing w:line="360" w:lineRule="auto"/>
        <w:ind w:firstLine="480" w:firstLineChars="200"/>
        <w:rPr>
          <w:rFonts w:ascii="宋体" w:hAnsi="宋体" w:cs="宋体"/>
          <w:sz w:val="24"/>
          <w:szCs w:val="32"/>
        </w:rPr>
      </w:pPr>
      <w:r>
        <w:rPr>
          <w:rFonts w:hint="eastAsia" w:ascii="宋体" w:hAnsi="宋体" w:cs="宋体"/>
          <w:sz w:val="24"/>
          <w:szCs w:val="32"/>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sz w:val="24"/>
          <w:szCs w:val="32"/>
        </w:rPr>
      </w:pPr>
      <w:r>
        <w:rPr>
          <w:rFonts w:hint="eastAsia" w:ascii="宋体" w:hAnsi="宋体" w:cs="宋体"/>
          <w:sz w:val="24"/>
          <w:szCs w:val="32"/>
        </w:rPr>
        <w:t>（6）投标报价应按招标文件中相关附表格式填写。</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（二）投标文件的制作及递交要求</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1、投标文件的制作要求</w:t>
      </w:r>
    </w:p>
    <w:p>
      <w:pPr>
        <w:spacing w:line="360" w:lineRule="auto"/>
        <w:ind w:firstLine="480" w:firstLineChars="200"/>
        <w:rPr>
          <w:rFonts w:ascii="宋体" w:hAnsi="宋体" w:cs="宋体"/>
          <w:sz w:val="24"/>
          <w:szCs w:val="32"/>
        </w:rPr>
      </w:pPr>
      <w:r>
        <w:rPr>
          <w:rFonts w:hint="eastAsia" w:ascii="宋体" w:hAnsi="宋体" w:cs="宋体"/>
          <w:sz w:val="24"/>
          <w:szCs w:val="32"/>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（2）投标人应对所提供的全部资料的真实性承担法律责任，</w:t>
      </w:r>
      <w:r>
        <w:rPr>
          <w:rFonts w:hint="eastAsia" w:ascii="宋体" w:hAnsi="宋体" w:cs="宋体"/>
          <w:sz w:val="24"/>
          <w:szCs w:val="32"/>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sz w:val="24"/>
          <w:szCs w:val="32"/>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sz w:val="24"/>
          <w:szCs w:val="32"/>
        </w:rPr>
      </w:pPr>
      <w:r>
        <w:rPr>
          <w:rFonts w:hint="eastAsia" w:ascii="宋体" w:hAnsi="宋体" w:cs="宋体"/>
          <w:sz w:val="24"/>
          <w:szCs w:val="32"/>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sz w:val="24"/>
          <w:szCs w:val="32"/>
        </w:rPr>
      </w:pPr>
      <w:r>
        <w:rPr>
          <w:rFonts w:hint="eastAsia" w:ascii="宋体" w:hAnsi="宋体" w:cs="宋体"/>
          <w:sz w:val="24"/>
          <w:szCs w:val="32"/>
        </w:rPr>
        <w:t>（5）若投标人不按招标文件的要求提供资格审查材料，其风险由投标人自行承担。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（6）与本次投标无关的内容请不要制作在内，确保投标文件有针对性、简洁明了。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①投标文件的编制</w:t>
      </w:r>
    </w:p>
    <w:p>
      <w:pPr>
        <w:spacing w:line="360" w:lineRule="auto"/>
        <w:ind w:firstLine="480" w:firstLineChars="200"/>
        <w:rPr>
          <w:rFonts w:ascii="宋体" w:hAnsi="宋体" w:cs="宋体"/>
          <w:sz w:val="24"/>
          <w:szCs w:val="32"/>
        </w:rPr>
      </w:pPr>
      <w:r>
        <w:rPr>
          <w:rFonts w:hint="eastAsia" w:ascii="宋体" w:hAnsi="宋体" w:cs="宋体"/>
          <w:sz w:val="24"/>
          <w:szCs w:val="32"/>
        </w:rPr>
        <w:t>本项目实行电子投标，</w:t>
      </w:r>
      <w:r>
        <w:rPr>
          <w:rFonts w:hint="eastAsia" w:ascii="宋体" w:hAnsi="宋体" w:cs="宋体"/>
          <w:sz w:val="24"/>
        </w:rPr>
        <w:t>供应商应准备电子投标文件、以介质存储的数据电文形式的备份投标文件、纸质备份投标文件三类</w:t>
      </w:r>
      <w:r>
        <w:rPr>
          <w:rFonts w:hint="eastAsia" w:ascii="宋体" w:hAnsi="宋体" w:cs="宋体"/>
          <w:sz w:val="24"/>
          <w:szCs w:val="32"/>
        </w:rPr>
        <w:t>：</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（1）电子投标文件，按政采云平台项目采购--电子招投标操作指南及本招标文件要求编制。</w:t>
      </w:r>
    </w:p>
    <w:p>
      <w:pPr>
        <w:spacing w:line="360" w:lineRule="auto"/>
        <w:ind w:firstLine="480" w:firstLineChars="200"/>
        <w:rPr>
          <w:rFonts w:ascii="宋体" w:hAnsi="宋体" w:cs="宋体"/>
          <w:sz w:val="24"/>
          <w:szCs w:val="32"/>
        </w:rPr>
      </w:pPr>
      <w:r>
        <w:rPr>
          <w:rFonts w:hint="eastAsia" w:ascii="宋体" w:hAnsi="宋体" w:cs="宋体"/>
          <w:sz w:val="24"/>
          <w:szCs w:val="32"/>
        </w:rPr>
        <w:t>（2）以介质存储的数据电文形式的备份投标文件，按政采云平台项目采购-电子招投标操作指南中上传的电子投标文件格式，以U盘形式提供。数量为1份。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sz w:val="24"/>
          <w:szCs w:val="32"/>
        </w:rPr>
      </w:pPr>
      <w:r>
        <w:rPr>
          <w:rFonts w:hint="eastAsia" w:ascii="宋体" w:hAnsi="宋体" w:cs="宋体"/>
          <w:sz w:val="24"/>
          <w:szCs w:val="32"/>
        </w:rPr>
        <w:t>（3）纸质备份投标文件以纸质文件的形式编制，按资格证明文件、商务技术文件、报价文件三部分分别编制并单独装订成册，数量均为1份。资格证明文件、商务技术文件、报价文件三部分须分别密封封装，资格证明文件、商务技术文件、报价文件未分别密封的投标文件将为无效。除报价文件外其余一律不准出现数字报价。如有不同标段，请按标段号分别装订，密封要求同上。</w:t>
      </w:r>
    </w:p>
    <w:p>
      <w:pPr>
        <w:spacing w:line="360" w:lineRule="auto"/>
        <w:ind w:firstLine="480" w:firstLineChars="200"/>
        <w:rPr>
          <w:rFonts w:ascii="宋体" w:hAnsi="宋体" w:cs="宋体"/>
          <w:sz w:val="24"/>
          <w:szCs w:val="32"/>
        </w:rPr>
      </w:pPr>
      <w:r>
        <w:rPr>
          <w:rFonts w:hint="eastAsia" w:ascii="宋体" w:hAnsi="宋体" w:cs="宋体"/>
          <w:sz w:val="24"/>
          <w:szCs w:val="32"/>
        </w:rPr>
        <w:t>▲（4）投标文件启用顺序和效力：投标文件的启用，按先后顺位分别为电子投标文件、纸质备份投标文件。全部投标人的电子投标文件均已按时解密的，纸质备份投标文件自动失效，全部投标人的电子投标文件均无法按时解密的，启用纸质备份投标文件进行线下开评标。如果某位投标人的电子投标文件无法按时解密的，其投标文件为无效标，不启用纸质备份投标文件。</w:t>
      </w:r>
    </w:p>
    <w:p>
      <w:pPr>
        <w:spacing w:line="360" w:lineRule="auto"/>
        <w:ind w:firstLine="480" w:firstLineChars="200"/>
        <w:rPr>
          <w:rFonts w:ascii="宋体" w:hAnsi="宋体" w:cs="宋体"/>
          <w:sz w:val="24"/>
          <w:szCs w:val="32"/>
        </w:rPr>
      </w:pPr>
      <w:r>
        <w:rPr>
          <w:rFonts w:hint="eastAsia" w:ascii="宋体" w:hAnsi="宋体" w:cs="宋体"/>
          <w:sz w:val="24"/>
          <w:szCs w:val="32"/>
        </w:rPr>
        <w:t>▲未传输递交电子投标文件及未按规定提供相应的备份投标文件的，投标无效。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Ⅰ电子投标文件</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2.温馨提醒：CA签章上目前没有法人或授权代表签字信息，需要投标人联系</w:t>
      </w:r>
      <w:r>
        <w:rPr>
          <w:rFonts w:hint="eastAsia" w:ascii="宋体" w:hAnsi="宋体" w:cs="宋体"/>
          <w:b/>
          <w:bCs/>
          <w:sz w:val="24"/>
          <w:szCs w:val="32"/>
        </w:rPr>
        <w:t>浙江杭州汇信科技有限公司（400-8884636）</w:t>
      </w:r>
      <w:r>
        <w:rPr>
          <w:rFonts w:hint="eastAsia" w:ascii="宋体" w:hAnsi="宋体" w:cs="宋体"/>
          <w:sz w:val="24"/>
          <w:szCs w:val="32"/>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sz w:val="24"/>
          <w:szCs w:val="32"/>
        </w:rPr>
      </w:pPr>
      <w:r>
        <w:rPr>
          <w:rFonts w:hint="eastAsia" w:ascii="宋体" w:hAnsi="宋体" w:cs="宋体"/>
          <w:sz w:val="24"/>
          <w:szCs w:val="32"/>
        </w:rPr>
        <w:t>3.</w:t>
      </w:r>
      <w:r>
        <w:rPr>
          <w:rFonts w:hint="eastAsia" w:ascii="宋体" w:hAnsi="宋体" w:cs="宋体"/>
          <w:b/>
          <w:bCs/>
          <w:sz w:val="24"/>
          <w:szCs w:val="32"/>
        </w:rPr>
        <w:t>以介质存储的数据电文形式的备份投标文件</w:t>
      </w:r>
      <w:r>
        <w:rPr>
          <w:rFonts w:hint="eastAsia" w:ascii="宋体" w:hAnsi="宋体" w:cs="宋体"/>
          <w:sz w:val="24"/>
          <w:szCs w:val="32"/>
        </w:rPr>
        <w:t>，按政采云平台项目采购-电子招投标操作指南中上传的电子投标文件格式，以U盘形式提供。数量为1份。</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Ⅱ纸质备份投标文件</w:t>
      </w:r>
    </w:p>
    <w:p>
      <w:pPr>
        <w:spacing w:line="360" w:lineRule="auto"/>
        <w:ind w:firstLine="480" w:firstLineChars="200"/>
        <w:rPr>
          <w:rFonts w:ascii="宋体" w:hAnsi="宋体" w:cs="宋体"/>
          <w:sz w:val="24"/>
          <w:szCs w:val="32"/>
        </w:rPr>
      </w:pPr>
      <w:r>
        <w:rPr>
          <w:rFonts w:hint="eastAsia" w:ascii="宋体" w:hAnsi="宋体" w:cs="宋体"/>
          <w:sz w:val="24"/>
          <w:szCs w:val="32"/>
        </w:rPr>
        <w:t>1.所有纸质投标资料应按投标文件的组成所列内容及顺序装订成册，</w:t>
      </w:r>
      <w:r>
        <w:rPr>
          <w:rFonts w:hint="eastAsia" w:ascii="宋体" w:hAnsi="宋体" w:cs="宋体"/>
          <w:sz w:val="24"/>
          <w:szCs w:val="32"/>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sz w:val="24"/>
          <w:szCs w:val="32"/>
        </w:rPr>
      </w:pPr>
      <w:r>
        <w:rPr>
          <w:rFonts w:hint="eastAsia" w:ascii="宋体" w:hAnsi="宋体" w:cs="宋体"/>
          <w:sz w:val="24"/>
          <w:szCs w:val="32"/>
        </w:rPr>
        <w:t>2.投标人应按资格证明文件、商务技术文件、报价文件分别编制并单独装订成册，活页装订的投标文件将被拒绝。投标文件需打印或用不褪色的墨水填写。</w:t>
      </w:r>
    </w:p>
    <w:p>
      <w:pPr>
        <w:spacing w:line="360" w:lineRule="auto"/>
        <w:ind w:firstLine="480" w:firstLineChars="200"/>
        <w:rPr>
          <w:rFonts w:ascii="宋体" w:hAnsi="宋体" w:cs="宋体"/>
          <w:sz w:val="24"/>
          <w:szCs w:val="32"/>
        </w:rPr>
      </w:pPr>
      <w:r>
        <w:rPr>
          <w:rFonts w:hint="eastAsia" w:ascii="宋体" w:hAnsi="宋体" w:cs="宋体"/>
          <w:sz w:val="24"/>
          <w:szCs w:val="32"/>
        </w:rPr>
        <w:t>3.投标人应按资格证明文件、商务技术文件、报价文件三部分分别密封封装纸质备份投标文件。资格证明文件、商务技术文件、报价文件未分别密封的投标文件将为无效。请在密封袋的封口处应有投标单位公章或投标授权委托代理人签字。封皮上写明项目编号、标段、招标项目名称、投标人名称，并注明“投标文件名称（资格证明文件、</w:t>
      </w:r>
      <w:r>
        <w:rPr>
          <w:rFonts w:hint="eastAsia" w:ascii="宋体" w:hAnsi="宋体" w:cs="宋体"/>
          <w:sz w:val="24"/>
          <w:szCs w:val="32"/>
          <w:lang w:val="zh-CN"/>
        </w:rPr>
        <w:t>商务与技术文件</w:t>
      </w:r>
      <w:r>
        <w:rPr>
          <w:rFonts w:hint="eastAsia" w:ascii="宋体" w:hAnsi="宋体" w:cs="宋体"/>
          <w:sz w:val="24"/>
          <w:szCs w:val="32"/>
        </w:rPr>
        <w:t>和报价文件）”、“开标时启封”字样，未按上述要求密封及加写标记，采购组织机构对投标文件的误投和提前启封不负责任。</w:t>
      </w:r>
    </w:p>
    <w:p>
      <w:pPr>
        <w:spacing w:line="360" w:lineRule="auto"/>
        <w:ind w:firstLine="480" w:firstLineChars="200"/>
        <w:rPr>
          <w:rFonts w:ascii="宋体" w:hAnsi="宋体" w:cs="宋体"/>
          <w:sz w:val="24"/>
          <w:szCs w:val="32"/>
        </w:rPr>
      </w:pPr>
      <w:r>
        <w:rPr>
          <w:rFonts w:hint="eastAsia" w:ascii="宋体" w:hAnsi="宋体" w:cs="宋体"/>
          <w:sz w:val="24"/>
          <w:szCs w:val="32"/>
        </w:rPr>
        <w:t>4.项目如分标段，各标段投标文件必须分开编制，并按上述份数要求单独密封包装。</w:t>
      </w:r>
    </w:p>
    <w:p>
      <w:pPr>
        <w:spacing w:line="360" w:lineRule="auto"/>
        <w:ind w:firstLine="480" w:firstLineChars="200"/>
        <w:rPr>
          <w:rFonts w:ascii="宋体" w:hAnsi="宋体" w:cs="宋体"/>
          <w:sz w:val="24"/>
          <w:szCs w:val="32"/>
        </w:rPr>
      </w:pPr>
      <w:r>
        <w:rPr>
          <w:rFonts w:hint="eastAsia" w:ascii="宋体" w:hAnsi="宋体" w:cs="宋体"/>
          <w:sz w:val="24"/>
          <w:szCs w:val="32"/>
        </w:rPr>
        <w:t>5.</w:t>
      </w:r>
      <w:r>
        <w:rPr>
          <w:rFonts w:hint="eastAsia" w:ascii="宋体" w:hAnsi="宋体" w:cs="宋体"/>
          <w:sz w:val="24"/>
          <w:szCs w:val="32"/>
          <w:lang w:val="zh-CN"/>
        </w:rPr>
        <w:t>因密封不严、标记不明而造成失密、拒收、过早启封等情况，采购组织机构概不负责。</w:t>
      </w:r>
    </w:p>
    <w:p>
      <w:pPr>
        <w:spacing w:line="360" w:lineRule="auto"/>
        <w:ind w:firstLine="480" w:firstLineChars="200"/>
        <w:rPr>
          <w:rFonts w:ascii="宋体" w:hAnsi="宋体" w:cs="宋体"/>
          <w:sz w:val="24"/>
          <w:szCs w:val="32"/>
        </w:rPr>
      </w:pPr>
      <w:r>
        <w:rPr>
          <w:rFonts w:hint="eastAsia" w:ascii="宋体" w:hAnsi="宋体" w:cs="宋体"/>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sz w:val="24"/>
          <w:szCs w:val="32"/>
        </w:rPr>
      </w:pPr>
      <w:r>
        <w:rPr>
          <w:rFonts w:hint="eastAsia" w:ascii="宋体" w:hAnsi="宋体" w:cs="宋体"/>
          <w:sz w:val="24"/>
          <w:szCs w:val="32"/>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sz w:val="24"/>
          <w:szCs w:val="32"/>
        </w:rPr>
      </w:pPr>
      <w:r>
        <w:rPr>
          <w:rFonts w:hint="eastAsia" w:ascii="宋体" w:hAnsi="宋体" w:cs="宋体"/>
          <w:sz w:val="24"/>
          <w:szCs w:val="32"/>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sz w:val="24"/>
          <w:szCs w:val="32"/>
        </w:rPr>
      </w:pPr>
      <w:r>
        <w:rPr>
          <w:rFonts w:hint="eastAsia" w:ascii="宋体" w:hAnsi="宋体" w:cs="宋体"/>
          <w:sz w:val="24"/>
          <w:szCs w:val="32"/>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2、投标文件的递交要求</w:t>
      </w:r>
    </w:p>
    <w:p>
      <w:pPr>
        <w:spacing w:line="360" w:lineRule="auto"/>
        <w:ind w:firstLine="480" w:firstLineChars="200"/>
        <w:rPr>
          <w:rFonts w:ascii="宋体" w:hAnsi="宋体" w:cs="宋体"/>
          <w:sz w:val="24"/>
          <w:szCs w:val="32"/>
        </w:rPr>
      </w:pPr>
      <w:r>
        <w:rPr>
          <w:rFonts w:hint="eastAsia" w:ascii="宋体" w:hAnsi="宋体" w:cs="宋体"/>
          <w:sz w:val="24"/>
          <w:szCs w:val="32"/>
        </w:rPr>
        <w:t>（1）纸质备份投标文件必须在规定时间前送达或邮寄至指定的地点。纸质备份投标文件在截止时间后提交，采购组织机构将拒绝接收。</w:t>
      </w:r>
    </w:p>
    <w:p>
      <w:pPr>
        <w:spacing w:line="360" w:lineRule="auto"/>
        <w:ind w:firstLine="480" w:firstLineChars="200"/>
        <w:rPr>
          <w:rFonts w:ascii="宋体" w:hAnsi="宋体" w:cs="宋体"/>
          <w:sz w:val="24"/>
          <w:szCs w:val="32"/>
        </w:rPr>
      </w:pPr>
      <w:r>
        <w:rPr>
          <w:rFonts w:hint="eastAsia" w:ascii="宋体" w:hAnsi="宋体" w:cs="宋体"/>
          <w:sz w:val="24"/>
          <w:szCs w:val="32"/>
        </w:rPr>
        <w:t>（2）如有特殊情况，采购组织机构延长截止时间和开标时间，采购组织机构和投标人的权利和义务将受到新的截止时间和开标时间的约束。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sz w:val="24"/>
          <w:szCs w:val="32"/>
        </w:rPr>
      </w:pPr>
      <w:r>
        <w:rPr>
          <w:rFonts w:hint="eastAsia" w:ascii="宋体" w:hAnsi="宋体" w:cs="宋体"/>
          <w:sz w:val="24"/>
          <w:szCs w:val="32"/>
        </w:rPr>
        <w:t>（3）发生下列情况之一的投标文件将不予受理：</w:t>
      </w:r>
    </w:p>
    <w:p>
      <w:pPr>
        <w:spacing w:line="360" w:lineRule="auto"/>
        <w:ind w:firstLine="480" w:firstLineChars="200"/>
        <w:rPr>
          <w:rFonts w:ascii="宋体" w:hAnsi="宋体" w:cs="宋体"/>
          <w:sz w:val="24"/>
          <w:szCs w:val="32"/>
        </w:rPr>
      </w:pPr>
      <w:r>
        <w:rPr>
          <w:rFonts w:hint="eastAsia" w:ascii="宋体" w:hAnsi="宋体" w:cs="宋体"/>
          <w:sz w:val="24"/>
          <w:szCs w:val="32"/>
        </w:rPr>
        <w:t>A.以电讯、邮寄形式提交的；</w:t>
      </w:r>
    </w:p>
    <w:p>
      <w:pPr>
        <w:spacing w:line="360" w:lineRule="auto"/>
        <w:ind w:firstLine="480" w:firstLineChars="200"/>
        <w:rPr>
          <w:rFonts w:ascii="宋体" w:hAnsi="宋体" w:cs="宋体"/>
          <w:sz w:val="24"/>
          <w:szCs w:val="32"/>
        </w:rPr>
      </w:pPr>
      <w:r>
        <w:rPr>
          <w:rFonts w:hint="eastAsia" w:ascii="宋体" w:hAnsi="宋体" w:cs="宋体"/>
          <w:sz w:val="24"/>
          <w:szCs w:val="32"/>
        </w:rPr>
        <w:t>B.逾期送达的或者未送达指定地点的；</w:t>
      </w:r>
    </w:p>
    <w:p>
      <w:pPr>
        <w:spacing w:line="360" w:lineRule="auto"/>
        <w:ind w:firstLine="480" w:firstLineChars="200"/>
        <w:rPr>
          <w:rFonts w:ascii="宋体" w:hAnsi="宋体" w:cs="宋体"/>
          <w:sz w:val="24"/>
          <w:szCs w:val="32"/>
        </w:rPr>
      </w:pPr>
      <w:r>
        <w:rPr>
          <w:rFonts w:hint="eastAsia" w:ascii="宋体" w:hAnsi="宋体" w:cs="宋体"/>
          <w:sz w:val="24"/>
          <w:szCs w:val="32"/>
        </w:rPr>
        <w:t>C.投标截止时间前未完成传输电子投标文件的。</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（三）投标文件的有效期</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自投标截止日起90天投标文件应保持有效。有效期不足的投标文件将被拒绝。</w:t>
      </w:r>
    </w:p>
    <w:p>
      <w:pPr>
        <w:spacing w:line="360" w:lineRule="auto"/>
        <w:ind w:firstLine="480" w:firstLineChars="200"/>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sz w:val="24"/>
          <w:szCs w:val="32"/>
        </w:rPr>
      </w:pPr>
      <w:r>
        <w:rPr>
          <w:rFonts w:hint="eastAsia" w:ascii="宋体" w:hAnsi="宋体" w:cs="宋体"/>
          <w:sz w:val="24"/>
          <w:szCs w:val="32"/>
        </w:rPr>
        <w:t>3.中标人的投标文件自开标之日起至合同履行完毕均应保持有效。</w:t>
      </w:r>
    </w:p>
    <w:p>
      <w:pPr>
        <w:spacing w:line="360" w:lineRule="auto"/>
        <w:rPr>
          <w:rFonts w:ascii="宋体" w:hAnsi="宋体" w:cs="宋体"/>
          <w:sz w:val="24"/>
          <w:szCs w:val="32"/>
        </w:rPr>
      </w:pPr>
      <w:r>
        <w:rPr>
          <w:rFonts w:hint="eastAsia" w:ascii="宋体" w:hAnsi="宋体"/>
          <w:b/>
          <w:kern w:val="0"/>
          <w:sz w:val="24"/>
        </w:rPr>
        <w:t>四、</w:t>
      </w:r>
      <w:r>
        <w:rPr>
          <w:rFonts w:hint="eastAsia" w:ascii="宋体" w:hAnsi="宋体" w:cs="宋体"/>
          <w:b/>
          <w:bCs/>
          <w:sz w:val="24"/>
          <w:szCs w:val="32"/>
        </w:rPr>
        <w:t>开标</w:t>
      </w:r>
    </w:p>
    <w:p>
      <w:pPr>
        <w:spacing w:line="360" w:lineRule="auto"/>
        <w:ind w:firstLine="480" w:firstLineChars="200"/>
        <w:rPr>
          <w:rFonts w:ascii="宋体" w:hAnsi="宋体" w:cs="宋体"/>
          <w:sz w:val="24"/>
          <w:szCs w:val="32"/>
        </w:rPr>
      </w:pPr>
      <w:r>
        <w:rPr>
          <w:rFonts w:hint="eastAsia" w:ascii="宋体" w:hAnsi="宋体" w:cs="宋体"/>
          <w:sz w:val="24"/>
          <w:szCs w:val="32"/>
        </w:rPr>
        <w:t>（一）开标事项</w:t>
      </w:r>
    </w:p>
    <w:p>
      <w:pPr>
        <w:spacing w:line="360" w:lineRule="auto"/>
        <w:ind w:firstLine="480" w:firstLineChars="200"/>
        <w:rPr>
          <w:rFonts w:ascii="宋体" w:hAnsi="宋体" w:cs="宋体"/>
          <w:sz w:val="24"/>
          <w:szCs w:val="32"/>
        </w:rPr>
      </w:pPr>
      <w:r>
        <w:rPr>
          <w:rFonts w:hint="eastAsia" w:ascii="宋体" w:hAnsi="宋体" w:cs="宋体"/>
          <w:sz w:val="24"/>
          <w:szCs w:val="32"/>
        </w:rPr>
        <w:t>采购组织机构在“招标公告”规定的时间和地点公开开标，投标人的法定代表人或其授权代表应参加开标会并签到。投标人的法定代表人或其授权代表未按时签到的，视同放弃开标监督权利、认可开标结果。评标委员会成员不得参加开标活动。（本次招标采用先评审商务资格和技术服务方案，后公开并评审商务报价的办法实施）。</w:t>
      </w:r>
    </w:p>
    <w:p>
      <w:pPr>
        <w:spacing w:line="360" w:lineRule="auto"/>
        <w:ind w:firstLine="480" w:firstLineChars="200"/>
        <w:rPr>
          <w:rFonts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（1）电子交易平台发生故障而无法登录访问的； </w:t>
      </w:r>
    </w:p>
    <w:p>
      <w:pPr>
        <w:spacing w:line="360" w:lineRule="auto"/>
        <w:ind w:firstLine="480" w:firstLineChars="200"/>
        <w:rPr>
          <w:rFonts w:ascii="宋体" w:hAnsi="宋体" w:cs="宋体"/>
          <w:sz w:val="24"/>
          <w:szCs w:val="32"/>
        </w:rPr>
      </w:pPr>
      <w:r>
        <w:rPr>
          <w:rFonts w:hint="eastAsia" w:ascii="宋体" w:hAnsi="宋体" w:cs="宋体"/>
          <w:sz w:val="24"/>
          <w:szCs w:val="32"/>
        </w:rPr>
        <w:t>（2）电子交易平台应用或数据库出现错误，不能进行正常操作的；</w:t>
      </w:r>
    </w:p>
    <w:p>
      <w:pPr>
        <w:spacing w:line="360" w:lineRule="auto"/>
        <w:ind w:firstLine="480" w:firstLineChars="200"/>
        <w:rPr>
          <w:rFonts w:ascii="宋体" w:hAnsi="宋体" w:cs="宋体"/>
          <w:sz w:val="24"/>
          <w:szCs w:val="32"/>
        </w:rPr>
      </w:pPr>
      <w:r>
        <w:rPr>
          <w:rFonts w:hint="eastAsia" w:ascii="宋体" w:hAnsi="宋体" w:cs="宋体"/>
          <w:sz w:val="24"/>
          <w:szCs w:val="32"/>
        </w:rPr>
        <w:t>（3）电子交易平台发现严重安全漏洞，有潜在泄密危险的；</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（4）病毒发作导致不能进行正常操作的； </w:t>
      </w:r>
    </w:p>
    <w:p>
      <w:pPr>
        <w:spacing w:line="360" w:lineRule="auto"/>
        <w:ind w:firstLine="480" w:firstLineChars="200"/>
        <w:rPr>
          <w:rFonts w:ascii="宋体" w:hAnsi="宋体" w:cs="宋体"/>
          <w:sz w:val="24"/>
          <w:szCs w:val="32"/>
        </w:rPr>
      </w:pPr>
      <w:r>
        <w:rPr>
          <w:rFonts w:hint="eastAsia" w:ascii="宋体" w:hAnsi="宋体" w:cs="宋体"/>
          <w:sz w:val="24"/>
          <w:szCs w:val="32"/>
        </w:rPr>
        <w:t>（5）其他无法保证电子交易的公平、公正和安全的情况。</w:t>
      </w:r>
    </w:p>
    <w:p>
      <w:pPr>
        <w:spacing w:line="360" w:lineRule="auto"/>
        <w:ind w:firstLine="480" w:firstLineChars="200"/>
        <w:rPr>
          <w:rFonts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sz w:val="24"/>
          <w:szCs w:val="32"/>
        </w:rPr>
      </w:pPr>
      <w:r>
        <w:rPr>
          <w:rFonts w:hint="eastAsia" w:ascii="宋体" w:hAnsi="宋体" w:cs="宋体"/>
          <w:sz w:val="24"/>
          <w:szCs w:val="32"/>
        </w:rPr>
        <w:t>（二） 开标程序：</w:t>
      </w:r>
    </w:p>
    <w:p>
      <w:pPr>
        <w:spacing w:line="360" w:lineRule="auto"/>
        <w:ind w:firstLine="480" w:firstLineChars="200"/>
        <w:rPr>
          <w:rFonts w:ascii="宋体" w:hAnsi="宋体" w:cs="宋体"/>
          <w:sz w:val="24"/>
          <w:szCs w:val="32"/>
        </w:rPr>
      </w:pPr>
      <w:r>
        <w:rPr>
          <w:rFonts w:hint="eastAsia" w:ascii="宋体" w:hAnsi="宋体" w:cs="宋体"/>
          <w:sz w:val="24"/>
          <w:szCs w:val="32"/>
        </w:rPr>
        <w:t>1、开标会由招标项目负责人主持，主持人宣布开标会议开始；</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2、主持人介绍参加开标会的人员名单； </w:t>
      </w:r>
    </w:p>
    <w:p>
      <w:pPr>
        <w:spacing w:line="360" w:lineRule="auto"/>
        <w:ind w:firstLine="480" w:firstLineChars="200"/>
        <w:rPr>
          <w:rFonts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pPr>
        <w:spacing w:line="360" w:lineRule="auto"/>
        <w:ind w:firstLine="480" w:firstLineChars="200"/>
        <w:rPr>
          <w:rFonts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sz w:val="24"/>
          <w:szCs w:val="32"/>
        </w:rPr>
      </w:pPr>
      <w:r>
        <w:rPr>
          <w:rFonts w:hint="eastAsia" w:ascii="宋体" w:hAnsi="宋体" w:cs="宋体"/>
          <w:sz w:val="24"/>
          <w:szCs w:val="32"/>
        </w:rPr>
        <w:t>5、采购组织机构点击【开启标书信息】，开启标书成功后进入开标流程。</w:t>
      </w:r>
    </w:p>
    <w:p>
      <w:pPr>
        <w:spacing w:line="360" w:lineRule="auto"/>
        <w:ind w:firstLine="480" w:firstLineChars="200"/>
        <w:rPr>
          <w:rFonts w:ascii="宋体" w:hAnsi="宋体" w:cs="宋体"/>
          <w:sz w:val="24"/>
          <w:szCs w:val="32"/>
        </w:rPr>
      </w:pPr>
      <w:r>
        <w:rPr>
          <w:rFonts w:hint="eastAsia" w:ascii="宋体" w:hAnsi="宋体" w:cs="宋体"/>
          <w:sz w:val="24"/>
          <w:szCs w:val="32"/>
        </w:rPr>
        <w:t>6、资格与商务技术文件评审；</w:t>
      </w:r>
    </w:p>
    <w:p>
      <w:pPr>
        <w:spacing w:line="360" w:lineRule="auto"/>
        <w:ind w:firstLine="480" w:firstLineChars="200"/>
        <w:rPr>
          <w:rFonts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pPr>
        <w:spacing w:line="360" w:lineRule="auto"/>
        <w:ind w:firstLine="480" w:firstLineChars="200"/>
        <w:rPr>
          <w:rFonts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pPr>
        <w:spacing w:line="360" w:lineRule="auto"/>
        <w:ind w:firstLine="480" w:firstLineChars="200"/>
        <w:rPr>
          <w:rFonts w:ascii="宋体" w:hAnsi="宋体" w:cs="宋体"/>
          <w:sz w:val="24"/>
          <w:szCs w:val="32"/>
        </w:rPr>
      </w:pPr>
      <w:r>
        <w:rPr>
          <w:rFonts w:hint="eastAsia" w:ascii="宋体" w:hAnsi="宋体" w:cs="宋体"/>
          <w:sz w:val="24"/>
          <w:szCs w:val="32"/>
        </w:rPr>
        <w:t>9、报价文件评审；</w:t>
      </w:r>
    </w:p>
    <w:p>
      <w:pPr>
        <w:spacing w:line="360" w:lineRule="auto"/>
        <w:ind w:firstLine="480" w:firstLineChars="200"/>
        <w:rPr>
          <w:rFonts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pPr>
        <w:spacing w:line="360" w:lineRule="auto"/>
        <w:ind w:firstLine="480" w:firstLineChars="200"/>
        <w:rPr>
          <w:rFonts w:ascii="宋体" w:hAnsi="宋体" w:cs="宋体"/>
          <w:sz w:val="24"/>
          <w:szCs w:val="32"/>
        </w:rPr>
      </w:pPr>
      <w:r>
        <w:rPr>
          <w:rFonts w:hint="eastAsia" w:ascii="宋体" w:hAnsi="宋体" w:cs="宋体"/>
          <w:sz w:val="24"/>
          <w:szCs w:val="32"/>
        </w:rPr>
        <w:t>11、宣布综合得分结果及中标候选人名单；</w:t>
      </w:r>
    </w:p>
    <w:p>
      <w:pPr>
        <w:spacing w:line="360" w:lineRule="auto"/>
        <w:ind w:firstLine="480" w:firstLineChars="200"/>
        <w:rPr>
          <w:rFonts w:ascii="宋体" w:hAnsi="宋体" w:cs="宋体"/>
          <w:sz w:val="24"/>
          <w:szCs w:val="32"/>
        </w:rPr>
      </w:pPr>
      <w:r>
        <w:rPr>
          <w:rFonts w:hint="eastAsia" w:ascii="宋体" w:hAnsi="宋体" w:cs="宋体"/>
          <w:sz w:val="24"/>
          <w:szCs w:val="32"/>
        </w:rPr>
        <w:t>12、开标会议结束。</w:t>
      </w:r>
    </w:p>
    <w:p>
      <w:pPr>
        <w:spacing w:line="360" w:lineRule="auto"/>
        <w:rPr>
          <w:rFonts w:ascii="宋体" w:hAnsi="宋体" w:cs="宋体"/>
          <w:b/>
          <w:bCs/>
          <w:sz w:val="24"/>
          <w:szCs w:val="32"/>
        </w:rPr>
      </w:pPr>
      <w:r>
        <w:rPr>
          <w:rFonts w:hint="eastAsia" w:ascii="宋体" w:hAnsi="宋体" w:cs="宋体"/>
          <w:b/>
          <w:bCs/>
          <w:sz w:val="24"/>
          <w:szCs w:val="32"/>
        </w:rPr>
        <w:t>五、评标</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（一）组建评标委员会</w:t>
      </w:r>
    </w:p>
    <w:p>
      <w:pPr>
        <w:spacing w:line="360" w:lineRule="auto"/>
        <w:ind w:firstLine="480" w:firstLineChars="200"/>
        <w:rPr>
          <w:rFonts w:ascii="宋体" w:hAnsi="宋体" w:cs="宋体"/>
          <w:sz w:val="24"/>
          <w:szCs w:val="32"/>
        </w:rPr>
      </w:pPr>
      <w:r>
        <w:rPr>
          <w:rFonts w:hint="eastAsia" w:ascii="宋体" w:hAnsi="宋体" w:cs="宋体"/>
          <w:sz w:val="24"/>
          <w:szCs w:val="32"/>
        </w:rPr>
        <w:t>本项目评标委员会由政府采购评审专家和采购单位评审代表组成。</w:t>
      </w:r>
    </w:p>
    <w:p>
      <w:pPr>
        <w:numPr>
          <w:ilvl w:val="0"/>
          <w:numId w:val="2"/>
        </w:numPr>
        <w:spacing w:line="360" w:lineRule="auto"/>
        <w:ind w:firstLine="482" w:firstLineChars="200"/>
        <w:rPr>
          <w:rFonts w:ascii="宋体" w:hAnsi="宋体" w:cs="宋体"/>
          <w:b/>
          <w:bCs/>
          <w:sz w:val="24"/>
          <w:szCs w:val="32"/>
        </w:rPr>
      </w:pPr>
      <w:r>
        <w:rPr>
          <w:rFonts w:hint="eastAsia" w:ascii="宋体" w:hAnsi="宋体" w:cs="宋体"/>
          <w:b/>
          <w:bCs/>
          <w:sz w:val="24"/>
          <w:szCs w:val="32"/>
        </w:rPr>
        <w:t>评标方式</w:t>
      </w:r>
    </w:p>
    <w:p>
      <w:pPr>
        <w:spacing w:line="360" w:lineRule="auto"/>
        <w:ind w:firstLine="480" w:firstLineChars="200"/>
        <w:rPr>
          <w:rFonts w:ascii="宋体" w:hAnsi="宋体" w:cs="宋体"/>
          <w:sz w:val="24"/>
          <w:szCs w:val="32"/>
        </w:rPr>
      </w:pPr>
      <w:r>
        <w:rPr>
          <w:rFonts w:hint="eastAsia" w:ascii="宋体" w:hAnsi="宋体" w:cs="宋体"/>
          <w:sz w:val="24"/>
          <w:szCs w:val="32"/>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（三）评标程序</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1、资格审查</w:t>
      </w:r>
    </w:p>
    <w:p>
      <w:pPr>
        <w:spacing w:line="360" w:lineRule="auto"/>
        <w:ind w:firstLine="480" w:firstLineChars="200"/>
        <w:rPr>
          <w:rFonts w:ascii="宋体" w:hAnsi="宋体" w:cs="宋体"/>
          <w:sz w:val="24"/>
          <w:szCs w:val="32"/>
        </w:rPr>
      </w:pPr>
      <w:r>
        <w:rPr>
          <w:rFonts w:hint="eastAsia" w:ascii="宋体" w:hAnsi="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2、符合性审查</w:t>
      </w:r>
    </w:p>
    <w:p>
      <w:pPr>
        <w:spacing w:line="360" w:lineRule="auto"/>
        <w:ind w:firstLine="480" w:firstLineChars="200"/>
        <w:rPr>
          <w:rFonts w:ascii="宋体" w:hAnsi="宋体" w:cs="宋体"/>
          <w:sz w:val="24"/>
          <w:szCs w:val="32"/>
        </w:rPr>
      </w:pPr>
      <w:r>
        <w:rPr>
          <w:rFonts w:hint="eastAsia" w:ascii="宋体" w:hAnsi="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3、综合比较与评价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（3）评标时，评标委员会各成员应当独立对每个投标人的投标文件进行评价，并汇总每个投标人的得分。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4、得分确认及评审报告编写</w:t>
      </w:r>
    </w:p>
    <w:p>
      <w:pPr>
        <w:spacing w:line="360" w:lineRule="auto"/>
        <w:ind w:firstLine="480" w:firstLineChars="200"/>
        <w:rPr>
          <w:rFonts w:ascii="宋体" w:hAnsi="宋体" w:cs="宋体"/>
          <w:sz w:val="24"/>
          <w:szCs w:val="32"/>
        </w:rPr>
      </w:pPr>
      <w:r>
        <w:rPr>
          <w:rFonts w:hint="eastAsia" w:ascii="宋体" w:hAnsi="宋体" w:cs="宋体"/>
          <w:sz w:val="24"/>
          <w:szCs w:val="32"/>
        </w:rPr>
        <w:t>（1）评标委员会对报价文件进行复核，对于系统计算出的价格分及总得分进行确认；</w:t>
      </w:r>
    </w:p>
    <w:p>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sz w:val="24"/>
          <w:szCs w:val="32"/>
        </w:rPr>
      </w:pPr>
      <w:r>
        <w:rPr>
          <w:rFonts w:hint="eastAsia" w:ascii="宋体" w:hAnsi="宋体" w:cs="宋体"/>
          <w:sz w:val="24"/>
          <w:szCs w:val="32"/>
        </w:rPr>
        <w:t>（3）评标委员会按评标原则及得分情况编写评审报告。</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5、评价</w:t>
      </w:r>
    </w:p>
    <w:p>
      <w:pPr>
        <w:spacing w:line="360" w:lineRule="auto"/>
        <w:ind w:firstLine="480" w:firstLineChars="200"/>
        <w:rPr>
          <w:rFonts w:ascii="宋体" w:hAnsi="宋体" w:cs="宋体"/>
          <w:sz w:val="24"/>
          <w:szCs w:val="32"/>
        </w:rPr>
      </w:pPr>
      <w:r>
        <w:rPr>
          <w:rFonts w:hint="eastAsia" w:ascii="宋体" w:hAnsi="宋体" w:cs="宋体"/>
          <w:sz w:val="24"/>
          <w:szCs w:val="32"/>
        </w:rPr>
        <w:t>采购组织机构对评标委员会评审专家进行评价。</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（三）澄清问题的形式</w:t>
      </w:r>
    </w:p>
    <w:p>
      <w:pPr>
        <w:spacing w:line="360" w:lineRule="auto"/>
        <w:ind w:firstLine="480" w:firstLineChars="200"/>
        <w:rPr>
          <w:rFonts w:ascii="宋体" w:hAnsi="宋体" w:cs="宋体"/>
          <w:sz w:val="24"/>
          <w:szCs w:val="32"/>
        </w:rPr>
      </w:pPr>
      <w:r>
        <w:rPr>
          <w:rFonts w:hint="eastAsia" w:ascii="宋体" w:hAnsi="宋体" w:cs="宋体"/>
          <w:sz w:val="24"/>
          <w:szCs w:val="32"/>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（四）错误修正</w:t>
      </w:r>
    </w:p>
    <w:p>
      <w:pPr>
        <w:spacing w:line="360" w:lineRule="auto"/>
        <w:ind w:firstLine="480" w:firstLineChars="200"/>
        <w:rPr>
          <w:rFonts w:ascii="宋体" w:hAnsi="宋体" w:cs="宋体"/>
          <w:sz w:val="24"/>
          <w:szCs w:val="32"/>
        </w:rPr>
      </w:pPr>
      <w:r>
        <w:rPr>
          <w:rFonts w:hint="eastAsia" w:ascii="宋体" w:hAnsi="宋体" w:cs="宋体"/>
          <w:sz w:val="24"/>
          <w:szCs w:val="32"/>
        </w:rPr>
        <w:t>投标文件报价出现前后不一致的，除招标文件另有规定外，按照下列规定修正：</w:t>
      </w:r>
    </w:p>
    <w:p>
      <w:pPr>
        <w:spacing w:line="360" w:lineRule="auto"/>
        <w:ind w:firstLine="480" w:firstLineChars="200"/>
        <w:rPr>
          <w:rFonts w:ascii="宋体" w:hAnsi="宋体" w:cs="宋体"/>
          <w:sz w:val="24"/>
          <w:szCs w:val="32"/>
        </w:rPr>
      </w:pPr>
      <w:r>
        <w:rPr>
          <w:rFonts w:hint="eastAsia" w:ascii="宋体" w:hAnsi="宋体" w:cs="宋体"/>
          <w:sz w:val="24"/>
          <w:szCs w:val="32"/>
        </w:rPr>
        <w:t>1、投标文件中开标一览表（报价表）内容与投标文件中相应内容不一致的，以开标一览表（报价表）为准；</w:t>
      </w:r>
    </w:p>
    <w:p>
      <w:pPr>
        <w:spacing w:line="360" w:lineRule="auto"/>
        <w:ind w:firstLine="480" w:firstLineChars="200"/>
        <w:rPr>
          <w:rFonts w:ascii="宋体" w:hAnsi="宋体" w:cs="宋体"/>
          <w:sz w:val="24"/>
          <w:szCs w:val="32"/>
        </w:rPr>
      </w:pPr>
      <w:r>
        <w:rPr>
          <w:rFonts w:hint="eastAsia" w:ascii="宋体" w:hAnsi="宋体" w:cs="宋体"/>
          <w:sz w:val="24"/>
          <w:szCs w:val="32"/>
        </w:rPr>
        <w:t>2、大写金额和小写金额不一致的，以大写金额为准；</w:t>
      </w:r>
    </w:p>
    <w:p>
      <w:pPr>
        <w:spacing w:line="360" w:lineRule="auto"/>
        <w:ind w:firstLine="480" w:firstLineChars="200"/>
        <w:rPr>
          <w:rFonts w:ascii="宋体" w:hAnsi="宋体" w:cs="宋体"/>
          <w:sz w:val="24"/>
          <w:szCs w:val="32"/>
        </w:rPr>
      </w:pPr>
      <w:r>
        <w:rPr>
          <w:rFonts w:hint="eastAsia" w:ascii="宋体" w:hAnsi="宋体" w:cs="宋体"/>
          <w:sz w:val="24"/>
          <w:szCs w:val="32"/>
        </w:rPr>
        <w:t>3、单价金额小数点或者百分比有明显错位的，以开标一览表的总价为准，并修改单价；</w:t>
      </w:r>
    </w:p>
    <w:p>
      <w:pPr>
        <w:spacing w:line="360" w:lineRule="auto"/>
        <w:ind w:firstLine="480" w:firstLineChars="200"/>
        <w:rPr>
          <w:rFonts w:ascii="宋体" w:hAnsi="宋体" w:cs="宋体"/>
          <w:sz w:val="24"/>
          <w:szCs w:val="32"/>
        </w:rPr>
      </w:pPr>
      <w:r>
        <w:rPr>
          <w:rFonts w:hint="eastAsia" w:ascii="宋体" w:hAnsi="宋体" w:cs="宋体"/>
          <w:sz w:val="24"/>
          <w:szCs w:val="32"/>
        </w:rPr>
        <w:t>4、总价金额与按单价汇总金额不一致的，以单价金额计算结果为准。</w:t>
      </w:r>
    </w:p>
    <w:p>
      <w:pPr>
        <w:spacing w:line="360" w:lineRule="auto"/>
        <w:ind w:firstLine="480" w:firstLineChars="200"/>
        <w:rPr>
          <w:rFonts w:ascii="宋体" w:hAnsi="宋体" w:cs="宋体"/>
          <w:sz w:val="24"/>
          <w:szCs w:val="32"/>
        </w:rPr>
      </w:pPr>
      <w:r>
        <w:rPr>
          <w:rFonts w:hint="eastAsia" w:ascii="宋体" w:hAnsi="宋体" w:cs="宋体"/>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（五）投标人存在下列情况之一的，投标无效：</w:t>
      </w:r>
    </w:p>
    <w:p>
      <w:pPr>
        <w:spacing w:line="360" w:lineRule="auto"/>
        <w:ind w:firstLine="480" w:firstLineChars="200"/>
        <w:rPr>
          <w:rFonts w:ascii="宋体" w:hAnsi="宋体" w:cs="宋体"/>
          <w:sz w:val="24"/>
          <w:szCs w:val="32"/>
        </w:rPr>
      </w:pPr>
      <w:r>
        <w:rPr>
          <w:rFonts w:hint="eastAsia" w:ascii="宋体" w:hAnsi="宋体" w:cs="宋体"/>
          <w:sz w:val="24"/>
          <w:szCs w:val="32"/>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sz w:val="24"/>
          <w:szCs w:val="32"/>
        </w:rPr>
      </w:pPr>
      <w:r>
        <w:rPr>
          <w:rFonts w:hint="eastAsia" w:ascii="宋体" w:hAnsi="宋体" w:cs="宋体"/>
          <w:sz w:val="24"/>
          <w:szCs w:val="32"/>
        </w:rPr>
        <w:t>2、资格证明文件或商务与技术文件跟报价文件出现混装或在资格证明文件或商务与技术文件中出现投标报价的，或者报价文件中报价的货物跟商务与技术文件中的投标货物出现重大偏差的；</w:t>
      </w:r>
    </w:p>
    <w:p>
      <w:pPr>
        <w:spacing w:line="360" w:lineRule="auto"/>
        <w:ind w:firstLine="480" w:firstLineChars="200"/>
        <w:rPr>
          <w:rFonts w:ascii="宋体" w:hAnsi="宋体" w:cs="宋体"/>
          <w:sz w:val="24"/>
          <w:szCs w:val="32"/>
        </w:rPr>
      </w:pPr>
      <w:r>
        <w:rPr>
          <w:rFonts w:hint="eastAsia" w:ascii="宋体" w:hAnsi="宋体" w:cs="宋体"/>
          <w:sz w:val="24"/>
          <w:szCs w:val="32"/>
        </w:rPr>
        <w:t>3、不具备招标文件中规定的资格要求的。</w:t>
      </w:r>
      <w:r>
        <w:rPr>
          <w:rFonts w:ascii="宋体" w:hAnsi="宋体" w:cs="宋体"/>
          <w:sz w:val="24"/>
          <w:szCs w:val="32"/>
        </w:rPr>
        <w:tab/>
      </w:r>
    </w:p>
    <w:p>
      <w:pPr>
        <w:spacing w:line="360" w:lineRule="auto"/>
        <w:ind w:firstLine="480" w:firstLineChars="200"/>
        <w:rPr>
          <w:rFonts w:ascii="宋体" w:hAnsi="宋体" w:cs="宋体"/>
          <w:sz w:val="24"/>
          <w:szCs w:val="32"/>
        </w:rPr>
      </w:pPr>
      <w:r>
        <w:rPr>
          <w:rFonts w:hint="eastAsia" w:ascii="宋体" w:hAnsi="宋体" w:cs="宋体"/>
          <w:sz w:val="24"/>
          <w:szCs w:val="32"/>
        </w:rPr>
        <w:t>4、投标文件含有采购人不能接受的附加条件的。</w:t>
      </w:r>
    </w:p>
    <w:p>
      <w:pPr>
        <w:spacing w:line="360" w:lineRule="auto"/>
        <w:ind w:firstLine="480" w:firstLineChars="200"/>
        <w:rPr>
          <w:rFonts w:ascii="宋体" w:hAnsi="宋体" w:cs="宋体"/>
          <w:sz w:val="24"/>
          <w:szCs w:val="32"/>
        </w:rPr>
      </w:pPr>
      <w:r>
        <w:rPr>
          <w:rFonts w:hint="eastAsia" w:ascii="宋体" w:hAnsi="宋体" w:cs="宋体"/>
          <w:sz w:val="24"/>
          <w:szCs w:val="32"/>
        </w:rPr>
        <w:t>5、授权委托代理人未能出具身份证明或与法定代表人授权委托人身份不符的；</w:t>
      </w:r>
    </w:p>
    <w:p>
      <w:pPr>
        <w:spacing w:line="360" w:lineRule="auto"/>
        <w:ind w:firstLine="480" w:firstLineChars="200"/>
        <w:rPr>
          <w:rFonts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sz w:val="24"/>
          <w:szCs w:val="32"/>
        </w:rPr>
      </w:pPr>
      <w:r>
        <w:rPr>
          <w:rFonts w:hint="eastAsia" w:ascii="宋体" w:hAnsi="宋体" w:cs="宋体"/>
          <w:sz w:val="24"/>
          <w:szCs w:val="32"/>
        </w:rPr>
        <w:t>7、报价超过招标文件中规定的预算金额/最高限价。</w:t>
      </w:r>
    </w:p>
    <w:p>
      <w:pPr>
        <w:spacing w:line="360" w:lineRule="auto"/>
        <w:ind w:firstLine="480" w:firstLineChars="200"/>
        <w:rPr>
          <w:rFonts w:ascii="宋体" w:hAnsi="宋体" w:cs="宋体"/>
          <w:sz w:val="24"/>
          <w:szCs w:val="32"/>
        </w:rPr>
      </w:pPr>
      <w:r>
        <w:rPr>
          <w:rFonts w:hint="eastAsia" w:ascii="宋体" w:hAnsi="宋体" w:cs="宋体"/>
          <w:sz w:val="24"/>
          <w:szCs w:val="32"/>
        </w:rPr>
        <w:t>8、投标参数未如实填写，完全复制粘贴招标参数的。</w:t>
      </w:r>
    </w:p>
    <w:p>
      <w:pPr>
        <w:spacing w:line="360" w:lineRule="auto"/>
        <w:ind w:firstLine="480" w:firstLineChars="200"/>
        <w:rPr>
          <w:rFonts w:ascii="宋体" w:hAnsi="宋体" w:cs="宋体"/>
          <w:sz w:val="24"/>
          <w:szCs w:val="32"/>
        </w:rPr>
      </w:pPr>
      <w:r>
        <w:rPr>
          <w:rFonts w:hint="eastAsia" w:ascii="宋体" w:hAnsi="宋体" w:cs="宋体"/>
          <w:sz w:val="24"/>
          <w:szCs w:val="32"/>
        </w:rPr>
        <w:t>9、投标文件提供虚假材料的。</w:t>
      </w:r>
    </w:p>
    <w:p>
      <w:pPr>
        <w:spacing w:line="360" w:lineRule="auto"/>
        <w:ind w:firstLine="480" w:firstLineChars="200"/>
        <w:rPr>
          <w:rFonts w:ascii="宋体" w:hAnsi="宋体" w:cs="宋体"/>
          <w:sz w:val="24"/>
          <w:szCs w:val="32"/>
        </w:rPr>
      </w:pPr>
      <w:r>
        <w:rPr>
          <w:rFonts w:hint="eastAsia" w:ascii="宋体" w:hAnsi="宋体" w:cs="宋体"/>
          <w:sz w:val="24"/>
          <w:szCs w:val="32"/>
        </w:rPr>
        <w:t>10、投标人的电子投标文件无法按时解密的。</w:t>
      </w:r>
    </w:p>
    <w:p>
      <w:pPr>
        <w:spacing w:line="360" w:lineRule="auto"/>
        <w:ind w:firstLine="480" w:firstLineChars="200"/>
        <w:rPr>
          <w:rFonts w:ascii="宋体" w:hAnsi="宋体" w:cs="宋体"/>
          <w:sz w:val="24"/>
          <w:szCs w:val="32"/>
        </w:rPr>
      </w:pPr>
      <w:r>
        <w:rPr>
          <w:rFonts w:hint="eastAsia" w:ascii="宋体" w:hAnsi="宋体" w:cs="宋体"/>
          <w:sz w:val="24"/>
          <w:szCs w:val="32"/>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sz w:val="24"/>
          <w:szCs w:val="32"/>
        </w:rPr>
      </w:pPr>
      <w:r>
        <w:rPr>
          <w:rFonts w:hint="eastAsia" w:ascii="宋体" w:hAnsi="宋体" w:cs="宋体"/>
          <w:sz w:val="24"/>
          <w:szCs w:val="32"/>
        </w:rPr>
        <w:t>（1）不同投标人的投标文件由同一单位或者个人编制；不同投标人的投标文件,由同一台电脑编制；</w:t>
      </w:r>
    </w:p>
    <w:p>
      <w:pPr>
        <w:spacing w:line="360" w:lineRule="auto"/>
        <w:ind w:firstLine="480" w:firstLineChars="200"/>
        <w:rPr>
          <w:rFonts w:ascii="宋体" w:hAnsi="宋体" w:cs="宋体"/>
          <w:sz w:val="24"/>
          <w:szCs w:val="32"/>
        </w:rPr>
      </w:pPr>
      <w:r>
        <w:rPr>
          <w:rFonts w:hint="eastAsia" w:ascii="宋体" w:hAnsi="宋体" w:cs="宋体"/>
          <w:sz w:val="24"/>
          <w:szCs w:val="32"/>
        </w:rPr>
        <w:t>（2）不同投标人委托同一单位或者个人办理投标事宜；</w:t>
      </w:r>
    </w:p>
    <w:p>
      <w:pPr>
        <w:spacing w:line="360" w:lineRule="auto"/>
        <w:ind w:firstLine="480" w:firstLineChars="200"/>
        <w:rPr>
          <w:rFonts w:ascii="宋体" w:hAnsi="宋体" w:cs="宋体"/>
          <w:sz w:val="24"/>
          <w:szCs w:val="32"/>
        </w:rPr>
      </w:pPr>
      <w:r>
        <w:rPr>
          <w:rFonts w:hint="eastAsia" w:ascii="宋体" w:hAnsi="宋体" w:cs="宋体"/>
          <w:sz w:val="24"/>
          <w:szCs w:val="32"/>
        </w:rPr>
        <w:t>（3）不同投标人的投标文件载明的项目管理成员或者联系人员为同一人；</w:t>
      </w:r>
    </w:p>
    <w:p>
      <w:pPr>
        <w:spacing w:line="360" w:lineRule="auto"/>
        <w:ind w:firstLine="480" w:firstLineChars="200"/>
        <w:rPr>
          <w:rFonts w:ascii="宋体" w:hAnsi="宋体" w:cs="宋体"/>
          <w:sz w:val="24"/>
          <w:szCs w:val="32"/>
        </w:rPr>
      </w:pPr>
      <w:r>
        <w:rPr>
          <w:rFonts w:hint="eastAsia" w:ascii="宋体" w:hAnsi="宋体" w:cs="宋体"/>
          <w:sz w:val="24"/>
          <w:szCs w:val="32"/>
        </w:rPr>
        <w:t>（4）不同投标人的投标文件异常一致或者投标报价呈规律性差异；</w:t>
      </w:r>
    </w:p>
    <w:p>
      <w:pPr>
        <w:spacing w:line="360" w:lineRule="auto"/>
        <w:ind w:firstLine="480" w:firstLineChars="200"/>
        <w:rPr>
          <w:rFonts w:ascii="宋体" w:hAnsi="宋体" w:cs="宋体"/>
          <w:sz w:val="24"/>
          <w:szCs w:val="32"/>
        </w:rPr>
      </w:pPr>
      <w:r>
        <w:rPr>
          <w:rFonts w:hint="eastAsia" w:ascii="宋体" w:hAnsi="宋体" w:cs="宋体"/>
          <w:sz w:val="24"/>
          <w:szCs w:val="32"/>
        </w:rPr>
        <w:t>（5）不同投标人的投标文件相互混装。</w:t>
      </w:r>
    </w:p>
    <w:p>
      <w:pPr>
        <w:spacing w:line="360" w:lineRule="auto"/>
        <w:ind w:firstLine="480" w:firstLineChars="200"/>
        <w:rPr>
          <w:rFonts w:ascii="宋体" w:hAnsi="宋体" w:cs="宋体"/>
          <w:sz w:val="24"/>
          <w:szCs w:val="32"/>
        </w:rPr>
      </w:pPr>
      <w:r>
        <w:rPr>
          <w:rFonts w:hint="eastAsia" w:ascii="宋体" w:hAnsi="宋体" w:cs="宋体"/>
          <w:sz w:val="24"/>
          <w:szCs w:val="32"/>
        </w:rPr>
        <w:t>12、不符合法律、法规和招标文件中规定的其他实质性要求的（招标文件</w:t>
      </w:r>
    </w:p>
    <w:p>
      <w:pPr>
        <w:spacing w:line="360" w:lineRule="auto"/>
        <w:rPr>
          <w:rFonts w:ascii="宋体" w:hAnsi="宋体" w:cs="宋体"/>
          <w:sz w:val="24"/>
          <w:szCs w:val="32"/>
        </w:rPr>
      </w:pPr>
      <w:r>
        <w:rPr>
          <w:rFonts w:hint="eastAsia" w:ascii="宋体" w:hAnsi="宋体" w:cs="宋体"/>
          <w:sz w:val="24"/>
          <w:szCs w:val="32"/>
        </w:rPr>
        <w:t>中打“▲”内容及被拒绝的条款）。</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（六）有下列情况之一的，本次招标作为废标处理</w:t>
      </w:r>
    </w:p>
    <w:p>
      <w:pPr>
        <w:spacing w:line="360" w:lineRule="auto"/>
        <w:ind w:firstLine="480" w:firstLineChars="200"/>
        <w:rPr>
          <w:rFonts w:ascii="宋体" w:hAnsi="宋体" w:cs="宋体"/>
          <w:sz w:val="24"/>
          <w:szCs w:val="32"/>
        </w:rPr>
      </w:pPr>
      <w:r>
        <w:rPr>
          <w:rFonts w:hint="eastAsia" w:ascii="宋体" w:hAnsi="宋体" w:cs="宋体"/>
          <w:sz w:val="24"/>
          <w:szCs w:val="32"/>
        </w:rPr>
        <w:t>1、出现影响采购公正的违法、违规行为的；</w:t>
      </w: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sz w:val="24"/>
          <w:szCs w:val="32"/>
        </w:rPr>
      </w:pPr>
      <w:r>
        <w:rPr>
          <w:rFonts w:hint="eastAsia" w:ascii="宋体" w:hAnsi="宋体" w:cs="宋体"/>
          <w:sz w:val="24"/>
          <w:szCs w:val="32"/>
        </w:rPr>
        <w:t>3、因重大变故，采购任务取消的；</w:t>
      </w:r>
    </w:p>
    <w:p>
      <w:pPr>
        <w:spacing w:line="360" w:lineRule="auto"/>
        <w:ind w:firstLine="480" w:firstLineChars="200"/>
        <w:rPr>
          <w:rFonts w:ascii="宋体" w:hAnsi="宋体" w:cs="宋体"/>
          <w:sz w:val="24"/>
          <w:szCs w:val="32"/>
        </w:rPr>
      </w:pPr>
      <w:r>
        <w:rPr>
          <w:rFonts w:hint="eastAsia" w:ascii="宋体" w:hAnsi="宋体" w:cs="宋体"/>
          <w:sz w:val="24"/>
          <w:szCs w:val="32"/>
        </w:rPr>
        <w:t>4、法律、法规和招标文件规定的其他导致评标结果无效的。</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（七）评标原则和评标办法</w:t>
      </w:r>
    </w:p>
    <w:p>
      <w:pPr>
        <w:spacing w:line="360" w:lineRule="auto"/>
        <w:ind w:firstLine="480" w:firstLineChars="200"/>
        <w:rPr>
          <w:rFonts w:ascii="宋体" w:hAnsi="宋体" w:cs="宋体"/>
          <w:sz w:val="24"/>
          <w:szCs w:val="32"/>
        </w:rPr>
      </w:pPr>
      <w:r>
        <w:rPr>
          <w:rFonts w:hint="eastAsia" w:ascii="宋体" w:hAnsi="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sz w:val="24"/>
          <w:szCs w:val="32"/>
        </w:rPr>
      </w:pPr>
      <w:r>
        <w:rPr>
          <w:rFonts w:hint="eastAsia" w:ascii="宋体" w:hAnsi="宋体" w:cs="宋体"/>
          <w:sz w:val="24"/>
          <w:szCs w:val="32"/>
        </w:rPr>
        <w:t>2、评标办法。具体评标内容及评分标准等详见《第三章：评标方法及评分标准》。</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（八）评标过程的监控</w:t>
      </w:r>
    </w:p>
    <w:p>
      <w:pPr>
        <w:spacing w:line="360" w:lineRule="auto"/>
        <w:ind w:firstLine="480" w:firstLineChars="200"/>
        <w:rPr>
          <w:rFonts w:ascii="宋体" w:hAnsi="宋体" w:cs="宋体"/>
          <w:sz w:val="24"/>
          <w:szCs w:val="32"/>
        </w:rPr>
      </w:pPr>
      <w:r>
        <w:rPr>
          <w:rFonts w:hint="eastAsia" w:ascii="宋体" w:hAnsi="宋体" w:cs="宋体"/>
          <w:sz w:val="24"/>
          <w:szCs w:val="32"/>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sz w:val="24"/>
          <w:szCs w:val="32"/>
        </w:rPr>
      </w:pPr>
      <w:r>
        <w:rPr>
          <w:rFonts w:hint="eastAsia" w:ascii="宋体" w:hAnsi="宋体" w:cs="宋体"/>
          <w:b/>
          <w:bCs/>
          <w:sz w:val="24"/>
          <w:szCs w:val="32"/>
        </w:rPr>
        <w:t>六、定标</w:t>
      </w:r>
    </w:p>
    <w:p>
      <w:pPr>
        <w:spacing w:line="360" w:lineRule="auto"/>
        <w:ind w:firstLine="480" w:firstLineChars="200"/>
        <w:rPr>
          <w:rFonts w:ascii="宋体" w:hAnsi="宋体" w:cs="宋体"/>
          <w:sz w:val="24"/>
          <w:szCs w:val="32"/>
        </w:rPr>
      </w:pPr>
      <w:r>
        <w:rPr>
          <w:rFonts w:hint="eastAsia" w:ascii="宋体" w:hAnsi="宋体" w:cs="宋体"/>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sz w:val="24"/>
          <w:szCs w:val="32"/>
        </w:rPr>
      </w:pPr>
      <w:r>
        <w:rPr>
          <w:rFonts w:hint="eastAsia" w:ascii="宋体" w:hAnsi="宋体" w:cs="宋体"/>
          <w:sz w:val="24"/>
          <w:szCs w:val="32"/>
        </w:rPr>
        <w:t>2、发布中标结果公告。采购组织机构应当自中标人确定之日起2个工作日内，在省级以上财政部门指定的媒体及相关网站上公告中标结果，招标文件应当随中标结果同时公告。</w:t>
      </w:r>
    </w:p>
    <w:p>
      <w:pPr>
        <w:spacing w:line="360" w:lineRule="auto"/>
        <w:ind w:firstLine="480" w:firstLineChars="200"/>
        <w:rPr>
          <w:rFonts w:ascii="宋体" w:hAnsi="宋体" w:cs="宋体"/>
          <w:sz w:val="24"/>
          <w:szCs w:val="32"/>
        </w:rPr>
      </w:pPr>
      <w:r>
        <w:rPr>
          <w:rFonts w:hint="eastAsia" w:ascii="宋体" w:hAnsi="宋体" w:cs="宋体"/>
          <w:sz w:val="24"/>
          <w:szCs w:val="32"/>
        </w:rPr>
        <w:t>3、发出中标通知书。采购组织机构在发布中标结果的同时，向中标人发出中标通知书。</w:t>
      </w:r>
    </w:p>
    <w:p>
      <w:pPr>
        <w:spacing w:line="360" w:lineRule="auto"/>
        <w:ind w:firstLine="480" w:firstLineChars="200"/>
        <w:rPr>
          <w:rFonts w:ascii="宋体" w:hAnsi="宋体" w:cs="宋体"/>
          <w:sz w:val="24"/>
          <w:szCs w:val="32"/>
        </w:rPr>
      </w:pPr>
      <w:r>
        <w:rPr>
          <w:rFonts w:hint="eastAsia" w:ascii="宋体" w:hAnsi="宋体" w:cs="宋体"/>
          <w:sz w:val="24"/>
          <w:szCs w:val="32"/>
        </w:rPr>
        <w:t>4、评审费用及代理费用：</w:t>
      </w:r>
      <w:r>
        <w:rPr>
          <w:rFonts w:hint="eastAsia" w:ascii="宋体" w:hAnsi="宋体" w:cs="宋体"/>
          <w:b/>
          <w:bCs/>
          <w:sz w:val="24"/>
          <w:szCs w:val="32"/>
        </w:rPr>
        <w:t>项目评审费用由中标单位支付。</w:t>
      </w:r>
      <w:r>
        <w:rPr>
          <w:rFonts w:hint="eastAsia" w:ascii="宋体" w:hAnsi="宋体" w:cs="宋体"/>
          <w:sz w:val="24"/>
          <w:szCs w:val="32"/>
        </w:rPr>
        <w:t>代理费用按国家发改委发改办价格[2003]85号通知和国家计委计价格[2002]1980号文件规定的招标费率标准，向中标单位收取招标代理费，该费用中标方须在中标通知书发出前一次性付清。（户名：浙江五石工程咨询有限公司；账号：1202003209900014176；开户银行：中国工商银行杭州市潮王路支行）</w:t>
      </w:r>
    </w:p>
    <w:p>
      <w:pPr>
        <w:spacing w:line="360" w:lineRule="auto"/>
        <w:rPr>
          <w:rFonts w:ascii="宋体" w:hAnsi="宋体" w:cs="宋体"/>
          <w:b/>
          <w:bCs/>
          <w:sz w:val="24"/>
          <w:szCs w:val="32"/>
        </w:rPr>
      </w:pPr>
      <w:r>
        <w:rPr>
          <w:rFonts w:hint="eastAsia" w:ascii="宋体" w:hAnsi="宋体" w:cs="宋体"/>
          <w:b/>
          <w:bCs/>
          <w:sz w:val="24"/>
          <w:szCs w:val="32"/>
        </w:rPr>
        <w:t>七、合同签订及公告</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（一）签订合同</w:t>
      </w:r>
    </w:p>
    <w:p>
      <w:pPr>
        <w:spacing w:line="360" w:lineRule="auto"/>
        <w:ind w:firstLine="480" w:firstLineChars="200"/>
        <w:rPr>
          <w:rFonts w:ascii="宋体" w:hAnsi="宋体" w:cs="宋体"/>
          <w:sz w:val="24"/>
          <w:szCs w:val="32"/>
        </w:rPr>
      </w:pPr>
      <w:r>
        <w:rPr>
          <w:rFonts w:hint="eastAsia" w:ascii="宋体" w:hAnsi="宋体" w:cs="宋体"/>
          <w:sz w:val="24"/>
          <w:szCs w:val="32"/>
        </w:rPr>
        <w:t>1、采购人应当自中标通知书发出之日起10个工作日内，按照招标文件和中标人投标文件的规定，与中标人签订书面合同。所签订的合同不得对招标文件确定的事项和中标人投标文件作实质性修改。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sz w:val="24"/>
          <w:szCs w:val="32"/>
        </w:rPr>
      </w:pPr>
      <w:r>
        <w:rPr>
          <w:rFonts w:hint="eastAsia" w:ascii="宋体" w:hAnsi="宋体" w:cs="宋体"/>
          <w:sz w:val="24"/>
          <w:szCs w:val="32"/>
        </w:rPr>
        <w:t>2、采购人不得向中标人提出任何不合理的要求作为签订合同的条件。</w:t>
      </w:r>
    </w:p>
    <w:p>
      <w:pPr>
        <w:spacing w:line="360" w:lineRule="auto"/>
        <w:ind w:firstLine="480" w:firstLineChars="200"/>
        <w:rPr>
          <w:rFonts w:ascii="宋体" w:hAnsi="宋体" w:cs="宋体"/>
          <w:sz w:val="24"/>
          <w:szCs w:val="32"/>
        </w:rPr>
      </w:pPr>
      <w:r>
        <w:rPr>
          <w:rFonts w:hint="eastAsia" w:ascii="宋体" w:hAnsi="宋体" w:cs="宋体"/>
          <w:sz w:val="24"/>
          <w:szCs w:val="32"/>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sz w:val="24"/>
          <w:szCs w:val="32"/>
        </w:rPr>
      </w:pPr>
      <w:r>
        <w:rPr>
          <w:rFonts w:hint="eastAsia" w:ascii="宋体" w:hAnsi="宋体" w:cs="宋体"/>
          <w:sz w:val="24"/>
          <w:szCs w:val="32"/>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（二）合同公告及备案</w:t>
      </w:r>
    </w:p>
    <w:p>
      <w:pPr>
        <w:spacing w:line="360" w:lineRule="auto"/>
        <w:ind w:firstLine="480" w:firstLineChars="200"/>
        <w:rPr>
          <w:rFonts w:ascii="宋体" w:hAnsi="宋体" w:cs="宋体"/>
          <w:sz w:val="24"/>
          <w:szCs w:val="32"/>
        </w:rPr>
      </w:pPr>
      <w:r>
        <w:rPr>
          <w:rFonts w:hint="eastAsia" w:ascii="宋体" w:hAnsi="宋体" w:cs="宋体"/>
          <w:sz w:val="24"/>
          <w:szCs w:val="32"/>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sz w:val="24"/>
          <w:szCs w:val="32"/>
        </w:rPr>
      </w:pPr>
      <w:r>
        <w:rPr>
          <w:rFonts w:hint="eastAsia" w:ascii="宋体" w:hAnsi="宋体" w:cs="宋体"/>
          <w:sz w:val="24"/>
          <w:szCs w:val="32"/>
        </w:rPr>
        <w:t>2、采购人应当自政府采购合同签订之日起7个工作日内，将政府采购合同副本报同级人民政府财政部门备案以及采购组织机构存档。</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p>
    <w:p>
      <w:pPr>
        <w:spacing w:line="360" w:lineRule="auto"/>
        <w:rPr>
          <w:rFonts w:ascii="宋体" w:hAnsi="宋体" w:cs="宋体"/>
          <w:sz w:val="24"/>
          <w:szCs w:val="32"/>
        </w:rPr>
      </w:pPr>
    </w:p>
    <w:p>
      <w:pPr>
        <w:pStyle w:val="2"/>
        <w:rPr>
          <w:rFonts w:ascii="宋体" w:hAnsi="宋体" w:cs="宋体"/>
          <w:sz w:val="24"/>
          <w:szCs w:val="32"/>
        </w:rPr>
      </w:pPr>
    </w:p>
    <w:p>
      <w:pPr>
        <w:pStyle w:val="2"/>
        <w:rPr>
          <w:rFonts w:ascii="宋体" w:hAnsi="宋体" w:cs="宋体"/>
          <w:sz w:val="24"/>
          <w:szCs w:val="32"/>
        </w:rPr>
      </w:pP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第三章 评标办法及评分标准</w:t>
      </w:r>
    </w:p>
    <w:p>
      <w:pPr>
        <w:spacing w:line="360" w:lineRule="auto"/>
        <w:ind w:firstLine="480" w:firstLineChars="200"/>
        <w:rPr>
          <w:rFonts w:ascii="宋体" w:hAnsi="宋体" w:cs="宋体"/>
          <w:sz w:val="24"/>
          <w:szCs w:val="32"/>
        </w:rPr>
      </w:pPr>
      <w:r>
        <w:rPr>
          <w:rFonts w:hint="eastAsia" w:ascii="宋体" w:hAnsi="宋体" w:cs="宋体"/>
          <w:sz w:val="24"/>
          <w:szCs w:val="32"/>
        </w:rPr>
        <w:t>一、采购组织机构将组织评标委员会，对投标人提供的投标文件进行综合评审。</w:t>
      </w:r>
    </w:p>
    <w:p>
      <w:pPr>
        <w:spacing w:line="360" w:lineRule="auto"/>
        <w:ind w:firstLine="480" w:firstLineChars="200"/>
        <w:rPr>
          <w:rFonts w:ascii="宋体" w:hAnsi="宋体" w:cs="宋体"/>
          <w:sz w:val="24"/>
          <w:szCs w:val="32"/>
        </w:rPr>
      </w:pPr>
      <w:r>
        <w:rPr>
          <w:rFonts w:hint="eastAsia" w:ascii="宋体" w:hAnsi="宋体" w:cs="宋体"/>
          <w:sz w:val="24"/>
          <w:szCs w:val="32"/>
        </w:rPr>
        <w:t>二、本次招标项目的评标方法为综合评分法，总计100分。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（一）商务与技术文件中的客观分由评标委员会讨论后统一打分；其余在规定的分值内单独评定打分。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sz w:val="24"/>
          <w:szCs w:val="32"/>
          <w:lang w:val="zh-CN"/>
        </w:rPr>
      </w:pPr>
      <w:r>
        <w:rPr>
          <w:rFonts w:hint="eastAsia" w:ascii="宋体" w:hAnsi="宋体" w:cs="宋体"/>
          <w:sz w:val="24"/>
          <w:szCs w:val="32"/>
        </w:rPr>
        <w:t>商务与技术文件得分</w:t>
      </w:r>
      <w:r>
        <w:rPr>
          <w:rFonts w:hint="eastAsia" w:ascii="宋体" w:hAnsi="宋体" w:cs="宋体"/>
          <w:sz w:val="24"/>
          <w:szCs w:val="32"/>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hAnsi="宋体" w:cs="宋体"/>
          <w:sz w:val="24"/>
          <w:szCs w:val="32"/>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sz w:val="24"/>
          <w:szCs w:val="32"/>
          <w:u w:val="single"/>
        </w:rPr>
      </w:pPr>
      <w:r>
        <w:rPr>
          <w:rFonts w:hint="eastAsia" w:ascii="宋体" w:hAnsi="宋体" w:cs="宋体"/>
          <w:sz w:val="24"/>
          <w:u w:val="single"/>
        </w:rPr>
        <w:t>投标报价得分=(评标基准价／投标报价)×30%×100 。</w:t>
      </w:r>
      <w:r>
        <w:rPr>
          <w:rFonts w:hint="eastAsia" w:ascii="宋体" w:hAnsi="宋体" w:cs="宋体"/>
          <w:sz w:val="24"/>
        </w:rPr>
        <w:t>（小数点后保留2位小数）</w:t>
      </w:r>
    </w:p>
    <w:p>
      <w:pPr>
        <w:spacing w:line="360" w:lineRule="auto"/>
        <w:ind w:firstLine="482" w:firstLineChars="200"/>
        <w:rPr>
          <w:rFonts w:ascii="宋体" w:hAnsi="宋体" w:cs="宋体"/>
          <w:b/>
          <w:bCs/>
          <w:sz w:val="24"/>
          <w:szCs w:val="32"/>
        </w:rPr>
      </w:pPr>
      <w:r>
        <w:rPr>
          <w:rFonts w:hint="eastAsia" w:ascii="宋体" w:hAnsi="宋体" w:cs="宋体"/>
          <w:b/>
          <w:bCs/>
          <w:sz w:val="24"/>
          <w:szCs w:val="32"/>
        </w:rPr>
        <w:t>经评审专家统一认定明显低价有可能影响产品或服务质量或者不能诚信履约的作无效标处理。</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投标人综合得分＝</w:t>
      </w:r>
      <w:r>
        <w:rPr>
          <w:rFonts w:hint="eastAsia" w:ascii="宋体" w:hAnsi="宋体" w:cs="宋体"/>
          <w:sz w:val="24"/>
          <w:szCs w:val="32"/>
        </w:rPr>
        <w:t>商务与技术文件得分</w:t>
      </w:r>
      <w:r>
        <w:rPr>
          <w:rFonts w:hint="eastAsia" w:ascii="宋体" w:hAnsi="宋体" w:cs="宋体"/>
          <w:sz w:val="24"/>
          <w:szCs w:val="32"/>
          <w:lang w:val="zh-CN"/>
        </w:rPr>
        <w:t>＋投标报价得分。</w:t>
      </w:r>
    </w:p>
    <w:p>
      <w:pPr>
        <w:spacing w:line="360" w:lineRule="auto"/>
        <w:ind w:firstLine="480" w:firstLineChars="200"/>
      </w:pPr>
      <w:r>
        <w:rPr>
          <w:rFonts w:hint="eastAsia" w:ascii="宋体" w:hAnsi="宋体" w:cs="宋体"/>
          <w:sz w:val="24"/>
          <w:szCs w:val="32"/>
          <w:lang w:val="zh-CN"/>
        </w:rPr>
        <w:t>注：得分以系统计算为准，保留2位小数。</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（四）政府采购政策及优惠：</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（3）残疾人福利性单位在参加政府采购活动时，应提供《残疾人福利性单位声明函》（见附件）和《产品适用政府采购政策情况表》（见附件），视同小型、微型企业，享受小微企业政府采购优惠政策。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具体优惠：对于小型微型企业产品的价格给予</w:t>
      </w:r>
      <w:r>
        <w:rPr>
          <w:rFonts w:hint="eastAsia" w:ascii="宋体" w:hAnsi="宋体" w:cs="宋体"/>
          <w:b/>
          <w:bCs/>
          <w:sz w:val="24"/>
          <w:szCs w:val="32"/>
          <w:u w:val="single"/>
          <w:lang w:val="zh-CN"/>
        </w:rPr>
        <w:t xml:space="preserve"> 6 %</w:t>
      </w:r>
      <w:r>
        <w:rPr>
          <w:rFonts w:hint="eastAsia" w:ascii="宋体" w:hAnsi="宋体" w:cs="宋体"/>
          <w:sz w:val="24"/>
          <w:szCs w:val="32"/>
          <w:lang w:val="zh-CN"/>
        </w:rPr>
        <w:t>的扣除，用扣除后的价格计算评标基准价和投标报价。同一投标人（包括联合体），小微企业、监狱企业、残疾人福利性单位价格扣除优惠只享受一次，不得重复享受。</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注：得分以系统计算为准，保留2位小数。</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五、提供相同品牌产品的不同投标人参加同一合同项下投标的，按一家供应商认定：</w:t>
      </w:r>
    </w:p>
    <w:p>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宋体" w:hAnsi="宋体" w:cs="宋体"/>
          <w:sz w:val="24"/>
          <w:szCs w:val="32"/>
        </w:rPr>
      </w:pPr>
      <w:r>
        <w:rPr>
          <w:rFonts w:hint="eastAsia" w:ascii="宋体" w:hAnsi="宋体" w:cs="宋体"/>
          <w:sz w:val="24"/>
          <w:szCs w:val="32"/>
          <w:lang w:val="zh-CN"/>
        </w:rPr>
        <w:t>六、本次评分具体分值细化条款如下表：</w:t>
      </w:r>
      <w:r>
        <w:rPr>
          <w:rFonts w:ascii="宋体" w:hAnsi="宋体" w:cs="宋体"/>
          <w:sz w:val="24"/>
          <w:szCs w:val="32"/>
        </w:rPr>
        <w:t xml:space="preserve"> </w:t>
      </w:r>
    </w:p>
    <w:tbl>
      <w:tblPr>
        <w:tblStyle w:val="22"/>
        <w:tblW w:w="10515"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95"/>
        <w:gridCol w:w="192"/>
        <w:gridCol w:w="757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5" w:type="dxa"/>
            <w:shd w:val="clear" w:color="auto" w:fill="DDDDDD"/>
            <w:vAlign w:val="center"/>
          </w:tcPr>
          <w:p>
            <w:r>
              <w:rPr>
                <w:rFonts w:hint="eastAsia"/>
              </w:rPr>
              <w:t>评分项目</w:t>
            </w:r>
          </w:p>
        </w:tc>
        <w:tc>
          <w:tcPr>
            <w:tcW w:w="8865" w:type="dxa"/>
            <w:gridSpan w:val="3"/>
            <w:shd w:val="clear" w:color="auto" w:fill="DDDDDD"/>
            <w:vAlign w:val="center"/>
          </w:tcPr>
          <w:p>
            <w:r>
              <w:rPr>
                <w:rFonts w:hint="eastAsia"/>
              </w:rPr>
              <w:t>评分细则</w:t>
            </w:r>
          </w:p>
        </w:tc>
        <w:tc>
          <w:tcPr>
            <w:tcW w:w="675" w:type="dxa"/>
            <w:shd w:val="clear" w:color="auto" w:fill="DDDDDD"/>
            <w:vAlign w:val="center"/>
          </w:tcPr>
          <w:p>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75" w:type="dxa"/>
            <w:shd w:val="clear" w:color="auto" w:fill="DDDDDD"/>
            <w:vAlign w:val="center"/>
          </w:tcPr>
          <w:p>
            <w:pPr>
              <w:rPr>
                <w:color w:val="FF0000"/>
              </w:rPr>
            </w:pPr>
            <w:r>
              <w:rPr>
                <w:rFonts w:hint="eastAsia"/>
                <w:color w:val="FF0000"/>
              </w:rPr>
              <w:t>产品符合性</w:t>
            </w:r>
          </w:p>
        </w:tc>
        <w:tc>
          <w:tcPr>
            <w:tcW w:w="8865" w:type="dxa"/>
            <w:gridSpan w:val="3"/>
            <w:shd w:val="clear" w:color="auto" w:fill="DDDDDD"/>
            <w:vAlign w:val="center"/>
          </w:tcPr>
          <w:p>
            <w:pPr>
              <w:rPr>
                <w:color w:val="FF0000"/>
              </w:rPr>
            </w:pPr>
            <w:r>
              <w:rPr>
                <w:rFonts w:hint="eastAsia" w:ascii="宋体" w:hAnsi="宋体" w:cs="仿宋"/>
                <w:color w:val="FF0000"/>
                <w:szCs w:val="21"/>
              </w:rPr>
              <w:t>本项目所投L</w:t>
            </w:r>
            <w:r>
              <w:rPr>
                <w:rFonts w:ascii="宋体" w:hAnsi="宋体" w:cs="仿宋"/>
                <w:color w:val="FF0000"/>
                <w:szCs w:val="21"/>
              </w:rPr>
              <w:t>ED</w:t>
            </w:r>
            <w:r>
              <w:rPr>
                <w:rFonts w:hint="eastAsia" w:ascii="宋体" w:hAnsi="宋体" w:cs="仿宋"/>
                <w:color w:val="FF0000"/>
                <w:szCs w:val="21"/>
              </w:rPr>
              <w:t>屏体</w:t>
            </w:r>
            <w:r>
              <w:rPr>
                <w:rFonts w:ascii="宋体" w:hAnsi="宋体" w:cs="仿宋"/>
                <w:color w:val="FF0000"/>
                <w:szCs w:val="21"/>
              </w:rPr>
              <w:t>须</w:t>
            </w:r>
            <w:r>
              <w:rPr>
                <w:rFonts w:hint="eastAsia" w:ascii="宋体" w:hAnsi="宋体" w:cs="仿宋"/>
                <w:color w:val="FF0000"/>
                <w:szCs w:val="21"/>
              </w:rPr>
              <w:t>为P1.27或P1.25 SMD三合一</w:t>
            </w:r>
            <w:r>
              <w:rPr>
                <w:rFonts w:hint="eastAsia" w:ascii="宋体" w:hAnsi="宋体" w:cs="仿宋"/>
                <w:b/>
                <w:color w:val="FF0000"/>
                <w:szCs w:val="21"/>
              </w:rPr>
              <w:t>国星、亿光、科锐、宏齐、欧司朗 金线封装</w:t>
            </w:r>
            <w:r>
              <w:rPr>
                <w:rFonts w:hint="eastAsia" w:ascii="宋体" w:hAnsi="宋体" w:cs="仿宋"/>
                <w:color w:val="FF0000"/>
                <w:szCs w:val="21"/>
              </w:rPr>
              <w:t>产品，不属于金线封装或未采用上述管芯封装的或出现重大偏离的，直接予以整个商务分得0分处理。</w:t>
            </w:r>
          </w:p>
        </w:tc>
        <w:tc>
          <w:tcPr>
            <w:tcW w:w="675" w:type="dxa"/>
            <w:shd w:val="clear" w:color="auto" w:fill="DDDDDD"/>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975" w:type="dxa"/>
            <w:vMerge w:val="restart"/>
            <w:vAlign w:val="center"/>
          </w:tcPr>
          <w:p>
            <w:pPr>
              <w:rPr>
                <w:rFonts w:ascii="宋体" w:hAnsi="宋体" w:cs="宋体"/>
                <w:szCs w:val="21"/>
              </w:rPr>
            </w:pPr>
            <w:r>
              <w:rPr>
                <w:rFonts w:hint="eastAsia" w:ascii="宋体" w:hAnsi="宋体" w:cs="宋体"/>
                <w:szCs w:val="21"/>
              </w:rPr>
              <w:t>技术性能</w:t>
            </w:r>
            <w:r>
              <w:rPr>
                <w:rFonts w:ascii="宋体" w:hAnsi="宋体" w:cs="宋体"/>
                <w:szCs w:val="21"/>
              </w:rPr>
              <w:t>53</w:t>
            </w:r>
            <w:r>
              <w:rPr>
                <w:rFonts w:hint="eastAsia" w:ascii="宋体" w:hAnsi="宋体" w:cs="宋体"/>
                <w:szCs w:val="21"/>
              </w:rPr>
              <w:t>分</w:t>
            </w:r>
          </w:p>
        </w:tc>
        <w:tc>
          <w:tcPr>
            <w:tcW w:w="1095" w:type="dxa"/>
            <w:vAlign w:val="center"/>
          </w:tcPr>
          <w:p>
            <w:pPr>
              <w:widowControl/>
              <w:rPr>
                <w:rFonts w:ascii="宋体" w:hAnsi="宋体" w:cs="宋体"/>
                <w:kern w:val="0"/>
                <w:szCs w:val="21"/>
              </w:rPr>
            </w:pPr>
            <w:r>
              <w:rPr>
                <w:rFonts w:hint="eastAsia" w:ascii="宋体" w:hAnsi="宋体" w:cs="宋体"/>
                <w:kern w:val="0"/>
                <w:szCs w:val="21"/>
              </w:rPr>
              <w:t>品牌知名度 （5分）</w:t>
            </w:r>
          </w:p>
        </w:tc>
        <w:tc>
          <w:tcPr>
            <w:tcW w:w="7770" w:type="dxa"/>
            <w:gridSpan w:val="2"/>
            <w:vAlign w:val="center"/>
          </w:tcPr>
          <w:p>
            <w:pPr>
              <w:widowControl/>
              <w:rPr>
                <w:rFonts w:ascii="宋体" w:hAnsi="宋体" w:cs="仿宋"/>
                <w:color w:val="000000"/>
                <w:szCs w:val="21"/>
              </w:rPr>
            </w:pPr>
            <w:r>
              <w:rPr>
                <w:rFonts w:hint="eastAsia" w:ascii="宋体" w:hAnsi="宋体" w:cs="仿宋"/>
                <w:color w:val="000000"/>
                <w:szCs w:val="21"/>
              </w:rPr>
              <w:t>本项目所投L</w:t>
            </w:r>
            <w:r>
              <w:rPr>
                <w:rFonts w:ascii="宋体" w:hAnsi="宋体" w:cs="仿宋"/>
                <w:color w:val="000000"/>
                <w:szCs w:val="21"/>
              </w:rPr>
              <w:t>ED</w:t>
            </w:r>
            <w:r>
              <w:rPr>
                <w:rFonts w:hint="eastAsia" w:ascii="宋体" w:hAnsi="宋体" w:cs="仿宋"/>
                <w:color w:val="000000"/>
                <w:szCs w:val="21"/>
              </w:rPr>
              <w:t>屏体</w:t>
            </w:r>
            <w:r>
              <w:rPr>
                <w:rFonts w:ascii="宋体" w:hAnsi="宋体" w:cs="仿宋"/>
                <w:color w:val="000000"/>
                <w:szCs w:val="21"/>
              </w:rPr>
              <w:t>须</w:t>
            </w:r>
            <w:r>
              <w:rPr>
                <w:rFonts w:hint="eastAsia" w:ascii="宋体" w:hAnsi="宋体" w:cs="仿宋"/>
                <w:color w:val="000000"/>
                <w:szCs w:val="21"/>
              </w:rPr>
              <w:t>采用国内一线知名品牌，</w:t>
            </w:r>
            <w:r>
              <w:rPr>
                <w:rFonts w:hint="eastAsia" w:ascii="宋体" w:hAnsi="宋体" w:cs="仿宋"/>
                <w:b/>
                <w:color w:val="000000"/>
                <w:szCs w:val="21"/>
              </w:rPr>
              <w:t>不接受OEM产品</w:t>
            </w:r>
            <w:r>
              <w:rPr>
                <w:rFonts w:hint="eastAsia" w:ascii="宋体" w:hAnsi="宋体" w:cs="仿宋"/>
                <w:color w:val="000000"/>
                <w:szCs w:val="21"/>
              </w:rPr>
              <w:t>，要求</w:t>
            </w:r>
            <w:r>
              <w:rPr>
                <w:rFonts w:ascii="宋体" w:hAnsi="宋体" w:cs="仿宋"/>
                <w:color w:val="000000"/>
                <w:szCs w:val="21"/>
              </w:rPr>
              <w:t>通过</w:t>
            </w:r>
            <w:r>
              <w:rPr>
                <w:rFonts w:hint="eastAsia" w:ascii="宋体" w:hAnsi="宋体" w:cs="仿宋"/>
                <w:color w:val="000000"/>
                <w:szCs w:val="21"/>
              </w:rPr>
              <w:t>的</w:t>
            </w:r>
            <w:r>
              <w:rPr>
                <w:rFonts w:ascii="宋体" w:hAnsi="宋体" w:cs="仿宋"/>
                <w:color w:val="000000"/>
                <w:szCs w:val="21"/>
              </w:rPr>
              <w:t>CCC</w:t>
            </w:r>
            <w:r>
              <w:rPr>
                <w:rFonts w:hint="eastAsia" w:ascii="宋体" w:hAnsi="宋体" w:cs="仿宋"/>
                <w:color w:val="000000"/>
                <w:szCs w:val="21"/>
              </w:rPr>
              <w:t>等</w:t>
            </w:r>
            <w:r>
              <w:rPr>
                <w:rFonts w:ascii="宋体" w:hAnsi="宋体" w:cs="仿宋"/>
                <w:color w:val="000000"/>
                <w:szCs w:val="21"/>
              </w:rPr>
              <w:t>强制认证</w:t>
            </w:r>
            <w:r>
              <w:rPr>
                <w:rFonts w:hint="eastAsia" w:ascii="宋体" w:hAnsi="宋体" w:cs="仿宋"/>
                <w:color w:val="000000"/>
                <w:szCs w:val="21"/>
              </w:rPr>
              <w:t>中申请人、制造商、生产企业三者名称须一致或为同一集团、法人企业，并提供证书复印件加盖原厂公章。若为OEM产品，该项直接记0分；若非OEM产品，</w:t>
            </w:r>
            <w:r>
              <w:rPr>
                <w:rFonts w:hint="eastAsia" w:ascii="宋体" w:hAnsi="宋体" w:cs="宋体"/>
                <w:kern w:val="0"/>
                <w:szCs w:val="21"/>
              </w:rPr>
              <w:t>根据投标产品的品牌知名度、厂商服务能力综合评分；提供相关产品品牌知名度证明。第一档：5分；第二档：4分；第三档：3分；第四档：2分；第五档之后0-1分。</w:t>
            </w:r>
          </w:p>
        </w:tc>
        <w:tc>
          <w:tcPr>
            <w:tcW w:w="675" w:type="dxa"/>
            <w:vAlign w:val="center"/>
          </w:tcPr>
          <w:p>
            <w:pPr>
              <w:widowControl/>
              <w:rPr>
                <w:rFonts w:ascii="宋体" w:hAnsi="宋体" w:cs="宋体"/>
                <w:kern w:val="0"/>
                <w:szCs w:val="21"/>
              </w:rPr>
            </w:pPr>
            <w:r>
              <w:rPr>
                <w:rFonts w:hint="eastAsia" w:ascii="宋体" w:hAnsi="宋体" w:cs="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75" w:type="dxa"/>
            <w:vMerge w:val="continue"/>
            <w:vAlign w:val="center"/>
          </w:tcPr>
          <w:p>
            <w:pPr>
              <w:rPr>
                <w:rFonts w:ascii="宋体" w:hAnsi="宋体" w:cs="宋体"/>
                <w:szCs w:val="21"/>
              </w:rPr>
            </w:pPr>
          </w:p>
        </w:tc>
        <w:tc>
          <w:tcPr>
            <w:tcW w:w="1095" w:type="dxa"/>
            <w:vAlign w:val="center"/>
          </w:tcPr>
          <w:p>
            <w:pPr>
              <w:widowControl/>
              <w:rPr>
                <w:rFonts w:ascii="宋体" w:hAnsi="宋体" w:cs="宋体"/>
                <w:kern w:val="0"/>
                <w:szCs w:val="21"/>
              </w:rPr>
            </w:pPr>
            <w:r>
              <w:rPr>
                <w:rFonts w:hint="eastAsia" w:ascii="宋体" w:hAnsi="宋体" w:cs="宋体"/>
                <w:kern w:val="0"/>
                <w:szCs w:val="21"/>
              </w:rPr>
              <w:t>封装管芯（2分）</w:t>
            </w:r>
          </w:p>
        </w:tc>
        <w:tc>
          <w:tcPr>
            <w:tcW w:w="7770" w:type="dxa"/>
            <w:gridSpan w:val="2"/>
            <w:vAlign w:val="center"/>
          </w:tcPr>
          <w:p>
            <w:pPr>
              <w:widowControl/>
              <w:rPr>
                <w:rFonts w:ascii="宋体" w:hAnsi="宋体" w:cs="仿宋"/>
                <w:color w:val="000000"/>
                <w:szCs w:val="21"/>
              </w:rPr>
            </w:pPr>
            <w:r>
              <w:rPr>
                <w:rFonts w:hint="eastAsia" w:ascii="宋体" w:hAnsi="宋体" w:cs="仿宋"/>
                <w:color w:val="000000"/>
                <w:szCs w:val="21"/>
              </w:rPr>
              <w:t>根据LED封装的管芯好差量分，第一档得</w:t>
            </w:r>
            <w:r>
              <w:rPr>
                <w:rFonts w:ascii="宋体" w:hAnsi="宋体" w:cs="仿宋"/>
                <w:color w:val="000000"/>
                <w:szCs w:val="21"/>
              </w:rPr>
              <w:t>1.5</w:t>
            </w:r>
            <w:r>
              <w:rPr>
                <w:rFonts w:hint="eastAsia" w:ascii="宋体" w:hAnsi="宋体" w:cs="仿宋"/>
                <w:color w:val="000000"/>
                <w:szCs w:val="21"/>
              </w:rPr>
              <w:t>至2分，第二档得</w:t>
            </w:r>
            <w:r>
              <w:rPr>
                <w:rFonts w:ascii="宋体" w:hAnsi="宋体" w:cs="仿宋"/>
                <w:color w:val="000000"/>
                <w:szCs w:val="21"/>
              </w:rPr>
              <w:t>1</w:t>
            </w:r>
            <w:r>
              <w:rPr>
                <w:rFonts w:hint="eastAsia" w:ascii="宋体" w:hAnsi="宋体" w:cs="仿宋"/>
                <w:color w:val="000000"/>
                <w:szCs w:val="21"/>
              </w:rPr>
              <w:t>至1</w:t>
            </w:r>
            <w:r>
              <w:rPr>
                <w:rFonts w:ascii="宋体" w:hAnsi="宋体" w:cs="仿宋"/>
                <w:color w:val="000000"/>
                <w:szCs w:val="21"/>
              </w:rPr>
              <w:t>.5</w:t>
            </w:r>
            <w:r>
              <w:rPr>
                <w:rFonts w:hint="eastAsia" w:ascii="宋体" w:hAnsi="宋体" w:cs="仿宋"/>
                <w:color w:val="000000"/>
                <w:szCs w:val="21"/>
              </w:rPr>
              <w:t>分，第三档得0</w:t>
            </w:r>
            <w:r>
              <w:rPr>
                <w:rFonts w:ascii="宋体" w:hAnsi="宋体" w:cs="仿宋"/>
                <w:color w:val="000000"/>
                <w:szCs w:val="21"/>
              </w:rPr>
              <w:t>.5</w:t>
            </w:r>
            <w:r>
              <w:rPr>
                <w:rFonts w:hint="eastAsia" w:ascii="宋体" w:hAnsi="宋体" w:cs="仿宋"/>
                <w:color w:val="000000"/>
                <w:szCs w:val="21"/>
              </w:rPr>
              <w:t>分至1分，第四档之后得0</w:t>
            </w:r>
            <w:r>
              <w:rPr>
                <w:rFonts w:ascii="宋体" w:hAnsi="宋体" w:cs="仿宋"/>
                <w:color w:val="000000"/>
                <w:szCs w:val="21"/>
              </w:rPr>
              <w:t>.5</w:t>
            </w:r>
            <w:r>
              <w:rPr>
                <w:rFonts w:hint="eastAsia" w:ascii="宋体" w:hAnsi="宋体" w:cs="仿宋"/>
                <w:color w:val="000000"/>
                <w:szCs w:val="21"/>
              </w:rPr>
              <w:t>分一下。</w:t>
            </w:r>
          </w:p>
        </w:tc>
        <w:tc>
          <w:tcPr>
            <w:tcW w:w="675" w:type="dxa"/>
            <w:vAlign w:val="center"/>
          </w:tcPr>
          <w:p>
            <w:pPr>
              <w:widowControl/>
              <w:rPr>
                <w:rFonts w:ascii="宋体" w:hAnsi="宋体" w:cs="宋体"/>
                <w:kern w:val="0"/>
                <w:szCs w:val="21"/>
              </w:rPr>
            </w:pPr>
            <w:r>
              <w:rPr>
                <w:rFonts w:hint="eastAsia" w:ascii="宋体" w:hAnsi="宋体" w:cs="宋体"/>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5" w:type="dxa"/>
            <w:vMerge w:val="continue"/>
            <w:vAlign w:val="center"/>
          </w:tcPr>
          <w:p>
            <w:pPr>
              <w:rPr>
                <w:rFonts w:ascii="宋体" w:hAnsi="宋体" w:cs="宋体"/>
                <w:szCs w:val="21"/>
              </w:rPr>
            </w:pPr>
          </w:p>
        </w:tc>
        <w:tc>
          <w:tcPr>
            <w:tcW w:w="1095" w:type="dxa"/>
            <w:vMerge w:val="restart"/>
            <w:vAlign w:val="center"/>
          </w:tcPr>
          <w:p>
            <w:pPr>
              <w:widowControl/>
              <w:rPr>
                <w:rFonts w:ascii="宋体" w:hAnsi="宋体" w:cs="宋体"/>
                <w:kern w:val="0"/>
                <w:szCs w:val="21"/>
              </w:rPr>
            </w:pPr>
            <w:r>
              <w:rPr>
                <w:rFonts w:hint="eastAsia" w:ascii="宋体" w:hAnsi="宋体" w:cs="宋体"/>
                <w:kern w:val="0"/>
                <w:szCs w:val="21"/>
              </w:rPr>
              <w:t>设备技术响应（</w:t>
            </w:r>
            <w:r>
              <w:rPr>
                <w:rFonts w:ascii="宋体" w:hAnsi="宋体" w:cs="宋体"/>
                <w:kern w:val="0"/>
                <w:szCs w:val="21"/>
              </w:rPr>
              <w:t>28</w:t>
            </w:r>
            <w:r>
              <w:rPr>
                <w:rFonts w:hint="eastAsia" w:ascii="宋体" w:hAnsi="宋体" w:cs="宋体"/>
                <w:kern w:val="0"/>
                <w:szCs w:val="21"/>
              </w:rPr>
              <w:t>分）</w:t>
            </w:r>
          </w:p>
        </w:tc>
        <w:tc>
          <w:tcPr>
            <w:tcW w:w="7770" w:type="dxa"/>
            <w:gridSpan w:val="2"/>
            <w:vAlign w:val="center"/>
          </w:tcPr>
          <w:p>
            <w:pPr>
              <w:widowControl/>
              <w:rPr>
                <w:rFonts w:ascii="宋体" w:hAnsi="宋体" w:cs="宋体"/>
                <w:kern w:val="0"/>
                <w:szCs w:val="21"/>
              </w:rPr>
            </w:pPr>
            <w:r>
              <w:rPr>
                <w:rFonts w:hint="eastAsia" w:ascii="宋体" w:hAnsi="宋体" w:cs="宋体"/>
                <w:kern w:val="0"/>
                <w:szCs w:val="21"/>
              </w:rPr>
              <w:t>1）根据小间距LED全彩显示屏的黑灯封装、机箱结构、散热好差、前后维护便利性、蓝光防护、防水防尘、自检技术、节能环保设计8项技术要求（共12分，以产品彩页、检测报告、相关软件截图、证书为依据）打分。每一项第一档：1至1.5分；第二档： 0.5至1分；第三档之后在0.5分以下量分。</w:t>
            </w:r>
          </w:p>
        </w:tc>
        <w:tc>
          <w:tcPr>
            <w:tcW w:w="675" w:type="dxa"/>
            <w:vMerge w:val="restart"/>
            <w:vAlign w:val="center"/>
          </w:tcPr>
          <w:p>
            <w:pPr>
              <w:widowControl/>
              <w:rPr>
                <w:rFonts w:ascii="宋体" w:hAnsi="宋体" w:cs="宋体"/>
                <w:kern w:val="0"/>
                <w:szCs w:val="21"/>
              </w:rPr>
            </w:pPr>
            <w:r>
              <w:rPr>
                <w:rFonts w:hint="eastAsia" w:ascii="宋体" w:hAnsi="宋体" w:cs="宋体"/>
                <w:kern w:val="0"/>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75" w:type="dxa"/>
            <w:vMerge w:val="continue"/>
            <w:vAlign w:val="center"/>
          </w:tcPr>
          <w:p>
            <w:pPr>
              <w:rPr>
                <w:rFonts w:ascii="宋体" w:hAnsi="宋体" w:cs="宋体"/>
                <w:szCs w:val="21"/>
              </w:rPr>
            </w:pPr>
          </w:p>
        </w:tc>
        <w:tc>
          <w:tcPr>
            <w:tcW w:w="1095" w:type="dxa"/>
            <w:vMerge w:val="continue"/>
            <w:vAlign w:val="center"/>
          </w:tcPr>
          <w:p>
            <w:pPr>
              <w:widowControl/>
              <w:rPr>
                <w:rFonts w:ascii="宋体" w:hAnsi="宋体" w:cs="宋体"/>
                <w:kern w:val="0"/>
                <w:szCs w:val="21"/>
              </w:rPr>
            </w:pPr>
          </w:p>
        </w:tc>
        <w:tc>
          <w:tcPr>
            <w:tcW w:w="7770" w:type="dxa"/>
            <w:gridSpan w:val="2"/>
            <w:vAlign w:val="center"/>
          </w:tcPr>
          <w:p>
            <w:pPr>
              <w:jc w:val="left"/>
              <w:rPr>
                <w:rFonts w:ascii="宋体" w:hAnsi="宋体" w:cs="仿宋"/>
                <w:color w:val="000000"/>
                <w:szCs w:val="21"/>
              </w:rPr>
            </w:pPr>
            <w:r>
              <w:rPr>
                <w:rFonts w:hint="eastAsia" w:ascii="宋体" w:hAnsi="宋体" w:cs="宋体"/>
                <w:kern w:val="0"/>
                <w:szCs w:val="21"/>
              </w:rPr>
              <w:t>2）根据小间距LED全彩显示屏的专业画面处理技术即低亮高灰、大视角、超高对比度、逐点校正、图像锐化、色彩增强、高清点对点还原、广色域等8项技术要求（共12分，以产品彩页、检测报告、相关软件截图、证书为依据）打分。每一项第一档：1至1.5分；第二档： 0.5至1分；第三档之后在0.5分以下量分。</w:t>
            </w:r>
          </w:p>
        </w:tc>
        <w:tc>
          <w:tcPr>
            <w:tcW w:w="675"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75" w:type="dxa"/>
            <w:vMerge w:val="continue"/>
            <w:vAlign w:val="center"/>
          </w:tcPr>
          <w:p>
            <w:pPr>
              <w:rPr>
                <w:rFonts w:ascii="宋体" w:hAnsi="宋体" w:cs="宋体"/>
                <w:szCs w:val="21"/>
              </w:rPr>
            </w:pPr>
          </w:p>
        </w:tc>
        <w:tc>
          <w:tcPr>
            <w:tcW w:w="1095" w:type="dxa"/>
            <w:vMerge w:val="continue"/>
            <w:vAlign w:val="center"/>
          </w:tcPr>
          <w:p>
            <w:pPr>
              <w:widowControl/>
              <w:rPr>
                <w:rFonts w:ascii="宋体" w:hAnsi="宋体" w:cs="宋体"/>
                <w:kern w:val="0"/>
                <w:szCs w:val="21"/>
              </w:rPr>
            </w:pPr>
          </w:p>
        </w:tc>
        <w:tc>
          <w:tcPr>
            <w:tcW w:w="7770" w:type="dxa"/>
            <w:gridSpan w:val="2"/>
            <w:vAlign w:val="center"/>
          </w:tcPr>
          <w:p>
            <w:pPr>
              <w:widowControl/>
              <w:rPr>
                <w:rFonts w:ascii="宋体" w:hAnsi="宋体" w:cs="宋体"/>
                <w:kern w:val="0"/>
                <w:szCs w:val="21"/>
              </w:rPr>
            </w:pPr>
            <w:r>
              <w:rPr>
                <w:rFonts w:hint="eastAsia" w:ascii="宋体" w:hAnsi="宋体" w:cs="宋体"/>
                <w:kern w:val="0"/>
                <w:szCs w:val="21"/>
              </w:rPr>
              <w:t>3）为了保证LED产品质量稳定可靠性和环保节能型，产品需提供权威机构所出具的防尘等级IP5X证书、噪音检测报告、MTBF≥10万小时检测报告、节能产品认证证书，每提供一项得1分，最多得4分，不提供则不得分。</w:t>
            </w:r>
          </w:p>
        </w:tc>
        <w:tc>
          <w:tcPr>
            <w:tcW w:w="675" w:type="dxa"/>
            <w:vMerge w:val="continue"/>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75" w:type="dxa"/>
            <w:vMerge w:val="continue"/>
            <w:vAlign w:val="center"/>
          </w:tcPr>
          <w:p>
            <w:pPr>
              <w:rPr>
                <w:rFonts w:ascii="宋体" w:hAnsi="宋体" w:cs="宋体"/>
                <w:szCs w:val="21"/>
              </w:rPr>
            </w:pPr>
          </w:p>
        </w:tc>
        <w:tc>
          <w:tcPr>
            <w:tcW w:w="1095" w:type="dxa"/>
            <w:vMerge w:val="restart"/>
            <w:vAlign w:val="center"/>
          </w:tcPr>
          <w:p>
            <w:pPr>
              <w:widowControl/>
              <w:rPr>
                <w:rFonts w:ascii="宋体" w:hAnsi="宋体" w:cs="宋体"/>
                <w:kern w:val="0"/>
                <w:szCs w:val="21"/>
              </w:rPr>
            </w:pPr>
            <w:r>
              <w:rPr>
                <w:rFonts w:hint="eastAsia" w:ascii="宋体" w:hAnsi="宋体" w:cs="宋体"/>
                <w:kern w:val="0"/>
                <w:szCs w:val="21"/>
              </w:rPr>
              <w:t>样品与演示分（12分）</w:t>
            </w:r>
          </w:p>
        </w:tc>
        <w:tc>
          <w:tcPr>
            <w:tcW w:w="7770" w:type="dxa"/>
            <w:gridSpan w:val="2"/>
            <w:vAlign w:val="center"/>
          </w:tcPr>
          <w:p>
            <w:pPr>
              <w:widowControl/>
              <w:rPr>
                <w:rFonts w:ascii="宋体" w:hAnsi="宋体" w:cs="宋体"/>
                <w:kern w:val="0"/>
                <w:szCs w:val="21"/>
              </w:rPr>
            </w:pPr>
            <w:r>
              <w:rPr>
                <w:rFonts w:hint="eastAsia" w:ascii="宋体" w:hAnsi="宋体" w:cs="宋体"/>
                <w:kern w:val="0"/>
                <w:szCs w:val="21"/>
              </w:rPr>
              <w:t>LED样品的外观、工艺质量、表面温度与散热、噪音共4项（6分）。每一项第一档：1至1.5分；第二档： 0.5至1分；第三档之后在0.5分以下量分。</w:t>
            </w:r>
          </w:p>
        </w:tc>
        <w:tc>
          <w:tcPr>
            <w:tcW w:w="675" w:type="dxa"/>
            <w:vAlign w:val="center"/>
          </w:tcPr>
          <w:p>
            <w:pPr>
              <w:widowControl/>
              <w:rPr>
                <w:rFonts w:ascii="宋体" w:hAnsi="宋体" w:cs="宋体"/>
                <w:kern w:val="0"/>
                <w:szCs w:val="21"/>
              </w:rPr>
            </w:pPr>
            <w:r>
              <w:rPr>
                <w:rFonts w:hint="eastAsia" w:ascii="宋体" w:hAnsi="宋体" w:cs="宋体"/>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75" w:type="dxa"/>
            <w:vMerge w:val="continue"/>
            <w:vAlign w:val="center"/>
          </w:tcPr>
          <w:p>
            <w:pPr>
              <w:rPr>
                <w:rFonts w:ascii="宋体" w:hAnsi="宋体" w:cs="宋体"/>
                <w:szCs w:val="21"/>
              </w:rPr>
            </w:pPr>
          </w:p>
        </w:tc>
        <w:tc>
          <w:tcPr>
            <w:tcW w:w="1095" w:type="dxa"/>
            <w:vMerge w:val="continue"/>
            <w:vAlign w:val="center"/>
          </w:tcPr>
          <w:p>
            <w:pPr>
              <w:widowControl/>
              <w:rPr>
                <w:rFonts w:ascii="宋体" w:hAnsi="宋体" w:cs="宋体"/>
                <w:kern w:val="0"/>
                <w:szCs w:val="21"/>
              </w:rPr>
            </w:pPr>
          </w:p>
        </w:tc>
        <w:tc>
          <w:tcPr>
            <w:tcW w:w="7770" w:type="dxa"/>
            <w:gridSpan w:val="2"/>
            <w:vAlign w:val="center"/>
          </w:tcPr>
          <w:p>
            <w:pPr>
              <w:widowControl/>
              <w:rPr>
                <w:rFonts w:ascii="宋体" w:hAnsi="宋体" w:cs="宋体"/>
                <w:kern w:val="0"/>
                <w:szCs w:val="21"/>
              </w:rPr>
            </w:pPr>
            <w:r>
              <w:rPr>
                <w:rFonts w:hint="eastAsia" w:ascii="宋体" w:hAnsi="宋体" w:cs="宋体"/>
                <w:kern w:val="0"/>
                <w:szCs w:val="21"/>
              </w:rPr>
              <w:t>LED显示屏播放影片演示的图像质量与动态视频效果。第一档：6分；第二档：5分；第三档：4分；第四档：3分；第五档：0-2分。</w:t>
            </w:r>
          </w:p>
        </w:tc>
        <w:tc>
          <w:tcPr>
            <w:tcW w:w="675" w:type="dxa"/>
            <w:vAlign w:val="center"/>
          </w:tcPr>
          <w:p>
            <w:pPr>
              <w:widowControl/>
              <w:rPr>
                <w:rFonts w:ascii="宋体" w:hAnsi="宋体" w:cs="宋体"/>
                <w:kern w:val="0"/>
                <w:szCs w:val="21"/>
              </w:rPr>
            </w:pPr>
            <w:r>
              <w:rPr>
                <w:rFonts w:hint="eastAsia" w:ascii="宋体" w:hAnsi="宋体" w:cs="宋体"/>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5" w:type="dxa"/>
            <w:vMerge w:val="continue"/>
            <w:vAlign w:val="center"/>
          </w:tcPr>
          <w:p>
            <w:pPr>
              <w:rPr>
                <w:rFonts w:ascii="宋体" w:hAnsi="宋体" w:cs="宋体"/>
                <w:szCs w:val="21"/>
              </w:rPr>
            </w:pPr>
          </w:p>
        </w:tc>
        <w:tc>
          <w:tcPr>
            <w:tcW w:w="1095" w:type="dxa"/>
            <w:vAlign w:val="center"/>
          </w:tcPr>
          <w:p>
            <w:pPr>
              <w:widowControl/>
              <w:rPr>
                <w:rFonts w:ascii="宋体" w:hAnsi="宋体" w:cs="宋体"/>
                <w:kern w:val="0"/>
                <w:szCs w:val="21"/>
              </w:rPr>
            </w:pPr>
            <w:r>
              <w:rPr>
                <w:rFonts w:hint="eastAsia" w:ascii="宋体" w:hAnsi="宋体" w:cs="宋体"/>
                <w:kern w:val="0"/>
                <w:szCs w:val="21"/>
              </w:rPr>
              <w:t>支架、配电箱、线缆（3分）</w:t>
            </w:r>
          </w:p>
        </w:tc>
        <w:tc>
          <w:tcPr>
            <w:tcW w:w="7770" w:type="dxa"/>
            <w:gridSpan w:val="2"/>
            <w:vAlign w:val="center"/>
          </w:tcPr>
          <w:p>
            <w:pPr>
              <w:widowControl/>
              <w:rPr>
                <w:rFonts w:ascii="宋体" w:hAnsi="宋体" w:cs="宋体"/>
                <w:kern w:val="0"/>
                <w:szCs w:val="21"/>
              </w:rPr>
            </w:pPr>
            <w:r>
              <w:rPr>
                <w:rFonts w:hint="eastAsia" w:ascii="宋体" w:hAnsi="宋体" w:cs="宋体"/>
                <w:kern w:val="0"/>
                <w:szCs w:val="21"/>
              </w:rPr>
              <w:t>根据显示屏支架、配电箱、线缆、辅材配备情况量分。第一档：</w:t>
            </w:r>
            <w:r>
              <w:rPr>
                <w:rFonts w:ascii="宋体" w:hAnsi="宋体" w:cs="宋体"/>
                <w:kern w:val="0"/>
                <w:szCs w:val="21"/>
              </w:rPr>
              <w:t>3</w:t>
            </w:r>
            <w:r>
              <w:rPr>
                <w:rFonts w:hint="eastAsia" w:ascii="宋体" w:hAnsi="宋体" w:cs="宋体"/>
                <w:kern w:val="0"/>
                <w:szCs w:val="21"/>
              </w:rPr>
              <w:t>分；第二档：</w:t>
            </w:r>
            <w:r>
              <w:rPr>
                <w:rFonts w:ascii="宋体" w:hAnsi="宋体" w:cs="宋体"/>
                <w:kern w:val="0"/>
                <w:szCs w:val="21"/>
              </w:rPr>
              <w:t>2</w:t>
            </w:r>
            <w:r>
              <w:rPr>
                <w:rFonts w:hint="eastAsia" w:ascii="宋体" w:hAnsi="宋体" w:cs="宋体"/>
                <w:kern w:val="0"/>
                <w:szCs w:val="21"/>
              </w:rPr>
              <w:t>分；第三档：</w:t>
            </w:r>
            <w:r>
              <w:rPr>
                <w:rFonts w:ascii="宋体" w:hAnsi="宋体" w:cs="宋体"/>
                <w:kern w:val="0"/>
                <w:szCs w:val="21"/>
              </w:rPr>
              <w:t>1</w:t>
            </w:r>
            <w:r>
              <w:rPr>
                <w:rFonts w:hint="eastAsia" w:ascii="宋体" w:hAnsi="宋体" w:cs="宋体"/>
                <w:kern w:val="0"/>
                <w:szCs w:val="21"/>
              </w:rPr>
              <w:t>分；第四档之后；1分以下。</w:t>
            </w:r>
          </w:p>
        </w:tc>
        <w:tc>
          <w:tcPr>
            <w:tcW w:w="675" w:type="dxa"/>
            <w:vAlign w:val="center"/>
          </w:tcPr>
          <w:p>
            <w:pPr>
              <w:widowControl/>
              <w:rPr>
                <w:rFonts w:ascii="宋体" w:hAnsi="宋体" w:cs="宋体"/>
                <w:kern w:val="0"/>
                <w:szCs w:val="21"/>
              </w:rPr>
            </w:pPr>
            <w:r>
              <w:rPr>
                <w:rFonts w:hint="eastAsia" w:ascii="宋体" w:hAnsi="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5" w:type="dxa"/>
            <w:vMerge w:val="continue"/>
            <w:vAlign w:val="center"/>
          </w:tcPr>
          <w:p>
            <w:pPr>
              <w:rPr>
                <w:rFonts w:ascii="宋体" w:hAnsi="宋体" w:cs="宋体"/>
                <w:szCs w:val="21"/>
              </w:rPr>
            </w:pPr>
          </w:p>
        </w:tc>
        <w:tc>
          <w:tcPr>
            <w:tcW w:w="1095" w:type="dxa"/>
            <w:vAlign w:val="center"/>
          </w:tcPr>
          <w:p>
            <w:pPr>
              <w:widowControl/>
              <w:rPr>
                <w:rFonts w:ascii="宋体" w:hAnsi="宋体" w:cs="宋体"/>
                <w:kern w:val="0"/>
                <w:szCs w:val="21"/>
              </w:rPr>
            </w:pPr>
            <w:r>
              <w:rPr>
                <w:rFonts w:hint="eastAsia" w:ascii="宋体" w:hAnsi="宋体" w:cs="宋体"/>
                <w:kern w:val="0"/>
                <w:szCs w:val="21"/>
              </w:rPr>
              <w:t>技术方案（</w:t>
            </w:r>
            <w:r>
              <w:rPr>
                <w:rFonts w:ascii="宋体" w:hAnsi="宋体" w:cs="宋体"/>
                <w:kern w:val="0"/>
                <w:szCs w:val="21"/>
              </w:rPr>
              <w:t>3</w:t>
            </w:r>
            <w:r>
              <w:rPr>
                <w:rFonts w:hint="eastAsia" w:ascii="宋体" w:hAnsi="宋体" w:cs="宋体"/>
                <w:kern w:val="0"/>
                <w:szCs w:val="21"/>
              </w:rPr>
              <w:t>分）</w:t>
            </w:r>
          </w:p>
        </w:tc>
        <w:tc>
          <w:tcPr>
            <w:tcW w:w="7770" w:type="dxa"/>
            <w:gridSpan w:val="2"/>
            <w:vAlign w:val="center"/>
          </w:tcPr>
          <w:p>
            <w:pPr>
              <w:widowControl/>
              <w:rPr>
                <w:rFonts w:ascii="宋体" w:hAnsi="宋体" w:cs="宋体"/>
                <w:kern w:val="0"/>
                <w:szCs w:val="21"/>
              </w:rPr>
            </w:pPr>
            <w:r>
              <w:rPr>
                <w:rFonts w:hint="eastAsia" w:ascii="宋体" w:hAnsi="宋体" w:cs="宋体"/>
                <w:kern w:val="0"/>
                <w:szCs w:val="21"/>
              </w:rPr>
              <w:t>根据投标人对本项目需求的理解，以及技术方案（包括项目技术方案、对本项目合理化建议等）和施工组织方案的完整性、合理性、先进性以及与用户需求的吻合度等打分；第一档：</w:t>
            </w:r>
            <w:r>
              <w:rPr>
                <w:rFonts w:ascii="宋体" w:hAnsi="宋体" w:cs="宋体"/>
                <w:kern w:val="0"/>
                <w:szCs w:val="21"/>
              </w:rPr>
              <w:t>3</w:t>
            </w:r>
            <w:r>
              <w:rPr>
                <w:rFonts w:hint="eastAsia" w:ascii="宋体" w:hAnsi="宋体" w:cs="宋体"/>
                <w:kern w:val="0"/>
                <w:szCs w:val="21"/>
              </w:rPr>
              <w:t>分；第二档：</w:t>
            </w:r>
            <w:r>
              <w:rPr>
                <w:rFonts w:ascii="宋体" w:hAnsi="宋体" w:cs="宋体"/>
                <w:kern w:val="0"/>
                <w:szCs w:val="21"/>
              </w:rPr>
              <w:t>2.5</w:t>
            </w:r>
            <w:r>
              <w:rPr>
                <w:rFonts w:hint="eastAsia" w:ascii="宋体" w:hAnsi="宋体" w:cs="宋体"/>
                <w:kern w:val="0"/>
                <w:szCs w:val="21"/>
              </w:rPr>
              <w:t>分；第三档：</w:t>
            </w:r>
            <w:r>
              <w:rPr>
                <w:rFonts w:ascii="宋体" w:hAnsi="宋体" w:cs="宋体"/>
                <w:kern w:val="0"/>
                <w:szCs w:val="21"/>
              </w:rPr>
              <w:t>2</w:t>
            </w:r>
            <w:r>
              <w:rPr>
                <w:rFonts w:hint="eastAsia" w:ascii="宋体" w:hAnsi="宋体" w:cs="宋体"/>
                <w:kern w:val="0"/>
                <w:szCs w:val="21"/>
              </w:rPr>
              <w:t>分；第四档：</w:t>
            </w:r>
            <w:r>
              <w:rPr>
                <w:rFonts w:ascii="宋体" w:hAnsi="宋体" w:cs="宋体"/>
                <w:kern w:val="0"/>
                <w:szCs w:val="21"/>
              </w:rPr>
              <w:t>1.5</w:t>
            </w:r>
            <w:r>
              <w:rPr>
                <w:rFonts w:hint="eastAsia" w:ascii="宋体" w:hAnsi="宋体" w:cs="宋体"/>
                <w:kern w:val="0"/>
                <w:szCs w:val="21"/>
              </w:rPr>
              <w:t>分；第五档以后：0-</w:t>
            </w:r>
            <w:r>
              <w:rPr>
                <w:rFonts w:ascii="宋体" w:hAnsi="宋体" w:cs="宋体"/>
                <w:kern w:val="0"/>
                <w:szCs w:val="21"/>
              </w:rPr>
              <w:t>1.5</w:t>
            </w:r>
            <w:r>
              <w:rPr>
                <w:rFonts w:hint="eastAsia" w:ascii="宋体" w:hAnsi="宋体" w:cs="宋体"/>
                <w:kern w:val="0"/>
                <w:szCs w:val="21"/>
              </w:rPr>
              <w:t>分。</w:t>
            </w:r>
          </w:p>
        </w:tc>
        <w:tc>
          <w:tcPr>
            <w:tcW w:w="675" w:type="dxa"/>
            <w:vAlign w:val="center"/>
          </w:tcPr>
          <w:p>
            <w:pPr>
              <w:widowControl/>
              <w:rPr>
                <w:rFonts w:ascii="宋体" w:hAnsi="宋体" w:cs="宋体"/>
                <w:kern w:val="0"/>
                <w:szCs w:val="21"/>
              </w:rPr>
            </w:pPr>
            <w:r>
              <w:rPr>
                <w:rFonts w:ascii="宋体" w:hAnsi="宋体" w:cs="宋体"/>
                <w:kern w:val="0"/>
                <w:szCs w:val="21"/>
              </w:rPr>
              <w:t>3</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975" w:type="dxa"/>
            <w:vMerge w:val="restart"/>
            <w:vAlign w:val="center"/>
          </w:tcPr>
          <w:p>
            <w:pPr>
              <w:rPr>
                <w:rFonts w:ascii="宋体" w:hAnsi="宋体" w:cs="宋体"/>
                <w:szCs w:val="21"/>
              </w:rPr>
            </w:pPr>
            <w:r>
              <w:rPr>
                <w:rFonts w:hint="eastAsia" w:ascii="宋体" w:hAnsi="宋体" w:cs="宋体"/>
                <w:szCs w:val="21"/>
              </w:rPr>
              <w:t>企业实力及业绩</w:t>
            </w:r>
          </w:p>
          <w:p>
            <w:pPr>
              <w:rPr>
                <w:rFonts w:ascii="宋体" w:hAnsi="宋体" w:cs="宋体"/>
                <w:szCs w:val="21"/>
              </w:rPr>
            </w:pPr>
            <w:r>
              <w:rPr>
                <w:rFonts w:ascii="宋体" w:hAnsi="宋体" w:cs="宋体"/>
                <w:szCs w:val="21"/>
              </w:rPr>
              <w:t>5</w:t>
            </w:r>
            <w:r>
              <w:rPr>
                <w:rFonts w:hint="eastAsia" w:ascii="宋体" w:hAnsi="宋体" w:cs="宋体"/>
                <w:szCs w:val="21"/>
              </w:rPr>
              <w:t>分</w:t>
            </w:r>
          </w:p>
        </w:tc>
        <w:tc>
          <w:tcPr>
            <w:tcW w:w="8865" w:type="dxa"/>
            <w:gridSpan w:val="3"/>
            <w:vAlign w:val="center"/>
          </w:tcPr>
          <w:p>
            <w:pPr>
              <w:widowControl/>
              <w:rPr>
                <w:rFonts w:ascii="宋体" w:hAnsi="宋体" w:cs="宋体"/>
                <w:kern w:val="0"/>
                <w:szCs w:val="21"/>
              </w:rPr>
            </w:pPr>
            <w:r>
              <w:rPr>
                <w:rFonts w:hint="eastAsia" w:ascii="宋体" w:hAnsi="宋体" w:cs="宋体"/>
                <w:kern w:val="0"/>
                <w:szCs w:val="21"/>
              </w:rPr>
              <w:t>根据投标人的专业能力、企业信用等级及荣誉情况进行评分；第一档：</w:t>
            </w:r>
            <w:r>
              <w:rPr>
                <w:rFonts w:ascii="宋体" w:hAnsi="宋体" w:cs="宋体"/>
                <w:kern w:val="0"/>
                <w:szCs w:val="21"/>
              </w:rPr>
              <w:t>2</w:t>
            </w:r>
            <w:r>
              <w:rPr>
                <w:rFonts w:hint="eastAsia" w:ascii="宋体" w:hAnsi="宋体" w:cs="宋体"/>
                <w:kern w:val="0"/>
                <w:szCs w:val="21"/>
              </w:rPr>
              <w:t>分；第二档：</w:t>
            </w:r>
            <w:r>
              <w:rPr>
                <w:rFonts w:ascii="宋体" w:hAnsi="宋体" w:cs="宋体"/>
                <w:kern w:val="0"/>
                <w:szCs w:val="21"/>
              </w:rPr>
              <w:t>1.5</w:t>
            </w:r>
            <w:r>
              <w:rPr>
                <w:rFonts w:hint="eastAsia" w:ascii="宋体" w:hAnsi="宋体" w:cs="宋体"/>
                <w:kern w:val="0"/>
                <w:szCs w:val="21"/>
              </w:rPr>
              <w:t>分；第三档：1分；第四档：0-0.5分。</w:t>
            </w:r>
          </w:p>
        </w:tc>
        <w:tc>
          <w:tcPr>
            <w:tcW w:w="675" w:type="dxa"/>
            <w:vAlign w:val="center"/>
          </w:tcPr>
          <w:p>
            <w:pPr>
              <w:widowControl/>
              <w:rPr>
                <w:rFonts w:ascii="宋体" w:hAnsi="宋体" w:cs="宋体"/>
                <w:kern w:val="0"/>
                <w:szCs w:val="21"/>
              </w:rPr>
            </w:pPr>
            <w:r>
              <w:rPr>
                <w:rFonts w:ascii="宋体" w:hAnsi="宋体" w:cs="宋体"/>
                <w:kern w:val="0"/>
                <w:szCs w:val="21"/>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75" w:type="dxa"/>
            <w:vMerge w:val="continue"/>
            <w:vAlign w:val="center"/>
          </w:tcPr>
          <w:p>
            <w:pPr>
              <w:rPr>
                <w:rFonts w:ascii="宋体" w:hAnsi="宋体" w:cs="宋体"/>
                <w:szCs w:val="21"/>
              </w:rPr>
            </w:pPr>
          </w:p>
        </w:tc>
        <w:tc>
          <w:tcPr>
            <w:tcW w:w="8865" w:type="dxa"/>
            <w:gridSpan w:val="3"/>
            <w:vAlign w:val="center"/>
          </w:tcPr>
          <w:p>
            <w:pPr>
              <w:widowControl/>
              <w:rPr>
                <w:rFonts w:ascii="宋体" w:hAnsi="宋体" w:cs="宋体"/>
                <w:kern w:val="0"/>
                <w:szCs w:val="21"/>
              </w:rPr>
            </w:pPr>
            <w:r>
              <w:rPr>
                <w:rFonts w:hint="eastAsia" w:ascii="宋体" w:hAnsi="宋体" w:cs="宋体"/>
                <w:kern w:val="0"/>
                <w:szCs w:val="21"/>
              </w:rPr>
              <w:t>投标人自201</w:t>
            </w:r>
            <w:r>
              <w:rPr>
                <w:rFonts w:ascii="宋体" w:hAnsi="宋体" w:cs="宋体"/>
                <w:kern w:val="0"/>
                <w:szCs w:val="21"/>
              </w:rPr>
              <w:t>8</w:t>
            </w:r>
            <w:r>
              <w:rPr>
                <w:rFonts w:hint="eastAsia" w:ascii="宋体" w:hAnsi="宋体" w:cs="宋体"/>
                <w:kern w:val="0"/>
                <w:szCs w:val="21"/>
              </w:rPr>
              <w:t>年</w:t>
            </w:r>
            <w:r>
              <w:rPr>
                <w:rFonts w:ascii="宋体" w:hAnsi="宋体" w:cs="宋体"/>
                <w:kern w:val="0"/>
                <w:szCs w:val="21"/>
              </w:rPr>
              <w:t>3</w:t>
            </w:r>
            <w:r>
              <w:rPr>
                <w:rFonts w:hint="eastAsia" w:ascii="宋体" w:hAnsi="宋体" w:cs="宋体"/>
                <w:kern w:val="0"/>
                <w:szCs w:val="21"/>
              </w:rPr>
              <w:t>月1日以来类似项目成功案例，根据各供应商所提供的合同（</w:t>
            </w:r>
            <w:r>
              <w:rPr>
                <w:rFonts w:ascii="宋体" w:hAnsi="宋体" w:cs="宋体"/>
                <w:kern w:val="0"/>
                <w:szCs w:val="21"/>
              </w:rPr>
              <w:t>5</w:t>
            </w:r>
            <w:r>
              <w:rPr>
                <w:rFonts w:hint="eastAsia" w:ascii="宋体" w:hAnsi="宋体" w:cs="宋体"/>
                <w:kern w:val="0"/>
                <w:szCs w:val="21"/>
              </w:rPr>
              <w:t>个为上限）情况打分。第一档：</w:t>
            </w:r>
            <w:r>
              <w:rPr>
                <w:rFonts w:ascii="宋体" w:hAnsi="宋体" w:cs="宋体"/>
                <w:kern w:val="0"/>
                <w:szCs w:val="21"/>
              </w:rPr>
              <w:t>3</w:t>
            </w:r>
            <w:r>
              <w:rPr>
                <w:rFonts w:hint="eastAsia" w:ascii="宋体" w:hAnsi="宋体" w:cs="宋体"/>
                <w:kern w:val="0"/>
                <w:szCs w:val="21"/>
              </w:rPr>
              <w:t>分；第二档：</w:t>
            </w:r>
            <w:r>
              <w:rPr>
                <w:rFonts w:ascii="宋体" w:hAnsi="宋体" w:cs="宋体"/>
                <w:kern w:val="0"/>
                <w:szCs w:val="21"/>
              </w:rPr>
              <w:t>2.5</w:t>
            </w:r>
            <w:r>
              <w:rPr>
                <w:rFonts w:hint="eastAsia" w:ascii="宋体" w:hAnsi="宋体" w:cs="宋体"/>
                <w:kern w:val="0"/>
                <w:szCs w:val="21"/>
              </w:rPr>
              <w:t>分；第三档：</w:t>
            </w:r>
            <w:r>
              <w:rPr>
                <w:rFonts w:ascii="宋体" w:hAnsi="宋体" w:cs="宋体"/>
                <w:kern w:val="0"/>
                <w:szCs w:val="21"/>
              </w:rPr>
              <w:t>2</w:t>
            </w:r>
            <w:r>
              <w:rPr>
                <w:rFonts w:hint="eastAsia" w:ascii="宋体" w:hAnsi="宋体" w:cs="宋体"/>
                <w:kern w:val="0"/>
                <w:szCs w:val="21"/>
              </w:rPr>
              <w:t>分；第四档：</w:t>
            </w:r>
            <w:r>
              <w:rPr>
                <w:rFonts w:ascii="宋体" w:hAnsi="宋体" w:cs="宋体"/>
                <w:kern w:val="0"/>
                <w:szCs w:val="21"/>
              </w:rPr>
              <w:t>1.5</w:t>
            </w:r>
            <w:r>
              <w:rPr>
                <w:rFonts w:hint="eastAsia" w:ascii="宋体" w:hAnsi="宋体" w:cs="宋体"/>
                <w:kern w:val="0"/>
                <w:szCs w:val="21"/>
              </w:rPr>
              <w:t>分；第五档以后：0-</w:t>
            </w:r>
            <w:r>
              <w:rPr>
                <w:rFonts w:ascii="宋体" w:hAnsi="宋体" w:cs="宋体"/>
                <w:kern w:val="0"/>
                <w:szCs w:val="21"/>
              </w:rPr>
              <w:t>1.5</w:t>
            </w:r>
            <w:r>
              <w:rPr>
                <w:rFonts w:hint="eastAsia" w:ascii="宋体" w:hAnsi="宋体" w:cs="宋体"/>
                <w:kern w:val="0"/>
                <w:szCs w:val="21"/>
              </w:rPr>
              <w:t>分。</w:t>
            </w:r>
          </w:p>
        </w:tc>
        <w:tc>
          <w:tcPr>
            <w:tcW w:w="675" w:type="dxa"/>
            <w:vAlign w:val="center"/>
          </w:tcPr>
          <w:p>
            <w:pPr>
              <w:widowControl/>
              <w:rPr>
                <w:rFonts w:ascii="宋体" w:hAnsi="宋体" w:cs="宋体"/>
                <w:kern w:val="0"/>
                <w:szCs w:val="21"/>
              </w:rPr>
            </w:pPr>
            <w:r>
              <w:rPr>
                <w:rFonts w:hint="eastAsia" w:ascii="宋体" w:hAnsi="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75" w:type="dxa"/>
            <w:vAlign w:val="center"/>
          </w:tcPr>
          <w:p>
            <w:pPr>
              <w:rPr>
                <w:rFonts w:ascii="宋体" w:hAnsi="宋体" w:cs="宋体"/>
                <w:szCs w:val="21"/>
              </w:rPr>
            </w:pPr>
            <w:r>
              <w:rPr>
                <w:rFonts w:hint="eastAsia" w:ascii="宋体" w:hAnsi="宋体" w:cs="宋体"/>
                <w:szCs w:val="21"/>
              </w:rPr>
              <w:t>交货期（4分）</w:t>
            </w:r>
          </w:p>
        </w:tc>
        <w:tc>
          <w:tcPr>
            <w:tcW w:w="8865" w:type="dxa"/>
            <w:gridSpan w:val="3"/>
            <w:vAlign w:val="center"/>
          </w:tcPr>
          <w:p>
            <w:pPr>
              <w:widowControl/>
              <w:rPr>
                <w:rFonts w:ascii="宋体" w:hAnsi="宋体" w:cs="宋体"/>
                <w:kern w:val="0"/>
                <w:szCs w:val="21"/>
              </w:rPr>
            </w:pPr>
            <w:r>
              <w:rPr>
                <w:rFonts w:hint="eastAsia" w:ascii="宋体" w:hAnsi="宋体" w:cs="宋体"/>
                <w:kern w:val="0"/>
                <w:szCs w:val="21"/>
              </w:rPr>
              <w:t>根据投标人供货方案和承诺的交货期情况。根据提供的证明材料能实现快速供货的，第一档：4分；第二档：3分；第三档：2分；第四档：1分，第五档以后：0-0</w:t>
            </w:r>
            <w:r>
              <w:rPr>
                <w:rFonts w:ascii="宋体" w:hAnsi="宋体" w:cs="宋体"/>
                <w:kern w:val="0"/>
                <w:szCs w:val="21"/>
              </w:rPr>
              <w:t>.5</w:t>
            </w:r>
            <w:r>
              <w:rPr>
                <w:rFonts w:hint="eastAsia" w:ascii="宋体" w:hAnsi="宋体" w:cs="宋体"/>
                <w:kern w:val="0"/>
                <w:szCs w:val="21"/>
              </w:rPr>
              <w:t>分。</w:t>
            </w:r>
          </w:p>
        </w:tc>
        <w:tc>
          <w:tcPr>
            <w:tcW w:w="675" w:type="dxa"/>
            <w:vAlign w:val="center"/>
          </w:tcPr>
          <w:p>
            <w:pPr>
              <w:widowControl/>
              <w:rPr>
                <w:rFonts w:ascii="宋体" w:hAnsi="宋体" w:cs="宋体"/>
                <w:kern w:val="0"/>
                <w:szCs w:val="21"/>
              </w:rPr>
            </w:pPr>
            <w:r>
              <w:rPr>
                <w:rFonts w:hint="eastAsia" w:ascii="宋体" w:hAnsi="宋体" w:cs="宋体"/>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75" w:type="dxa"/>
            <w:vMerge w:val="restart"/>
            <w:vAlign w:val="center"/>
          </w:tcPr>
          <w:p>
            <w:pPr>
              <w:rPr>
                <w:rFonts w:ascii="宋体" w:hAnsi="宋体" w:cs="宋体"/>
                <w:szCs w:val="21"/>
              </w:rPr>
            </w:pPr>
            <w:r>
              <w:rPr>
                <w:rFonts w:hint="eastAsia" w:ascii="宋体" w:hAnsi="宋体" w:cs="宋体"/>
                <w:szCs w:val="21"/>
              </w:rPr>
              <w:t>售后服务（</w:t>
            </w:r>
            <w:r>
              <w:rPr>
                <w:rFonts w:ascii="宋体" w:hAnsi="宋体" w:cs="宋体"/>
                <w:szCs w:val="21"/>
              </w:rPr>
              <w:t>6</w:t>
            </w:r>
            <w:r>
              <w:rPr>
                <w:rFonts w:hint="eastAsia" w:ascii="宋体" w:hAnsi="宋体" w:cs="宋体"/>
                <w:szCs w:val="21"/>
              </w:rPr>
              <w:t>分）</w:t>
            </w:r>
          </w:p>
        </w:tc>
        <w:tc>
          <w:tcPr>
            <w:tcW w:w="8865" w:type="dxa"/>
            <w:gridSpan w:val="3"/>
            <w:vAlign w:val="center"/>
          </w:tcPr>
          <w:p>
            <w:pPr>
              <w:widowControl/>
              <w:rPr>
                <w:rFonts w:ascii="宋体" w:hAnsi="宋体" w:cs="宋体"/>
                <w:kern w:val="0"/>
                <w:szCs w:val="21"/>
              </w:rPr>
            </w:pPr>
            <w:r>
              <w:rPr>
                <w:rFonts w:hint="eastAsia" w:ascii="宋体" w:hAnsi="宋体" w:cs="宋体"/>
                <w:kern w:val="0"/>
                <w:szCs w:val="21"/>
              </w:rPr>
              <w:t>根据投标人是否具有较强的本地化服务能力，在本地是否拥有常驻服务和技术支持机构，需提供服务机构营业执照或证明材料，第一档：2分；第二档：1.5分；第三档：1分；第四档：0-0.5分。</w:t>
            </w:r>
            <w:r>
              <w:rPr>
                <w:rFonts w:ascii="宋体" w:hAnsi="宋体" w:cs="宋体"/>
                <w:kern w:val="0"/>
                <w:szCs w:val="21"/>
              </w:rPr>
              <w:t xml:space="preserve"> </w:t>
            </w:r>
          </w:p>
        </w:tc>
        <w:tc>
          <w:tcPr>
            <w:tcW w:w="675" w:type="dxa"/>
            <w:vAlign w:val="center"/>
          </w:tcPr>
          <w:p>
            <w:pPr>
              <w:widowControl/>
              <w:rPr>
                <w:rFonts w:ascii="宋体" w:hAnsi="宋体" w:cs="宋体"/>
                <w:kern w:val="0"/>
                <w:szCs w:val="21"/>
              </w:rPr>
            </w:pPr>
            <w:r>
              <w:rPr>
                <w:rFonts w:hint="eastAsia" w:ascii="宋体" w:hAnsi="宋体" w:cs="宋体"/>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75" w:type="dxa"/>
            <w:vMerge w:val="continue"/>
            <w:vAlign w:val="center"/>
          </w:tcPr>
          <w:p>
            <w:pPr>
              <w:rPr>
                <w:rFonts w:ascii="宋体" w:hAnsi="宋体" w:cs="宋体"/>
                <w:szCs w:val="21"/>
              </w:rPr>
            </w:pPr>
          </w:p>
        </w:tc>
        <w:tc>
          <w:tcPr>
            <w:tcW w:w="8865" w:type="dxa"/>
            <w:gridSpan w:val="3"/>
            <w:vAlign w:val="center"/>
          </w:tcPr>
          <w:p>
            <w:pPr>
              <w:widowControl/>
              <w:rPr>
                <w:rFonts w:ascii="宋体" w:hAnsi="宋体" w:cs="宋体"/>
                <w:kern w:val="0"/>
                <w:szCs w:val="21"/>
              </w:rPr>
            </w:pPr>
            <w:r>
              <w:rPr>
                <w:rFonts w:hint="eastAsia" w:ascii="宋体" w:hAnsi="宋体" w:cs="宋体"/>
                <w:kern w:val="0"/>
                <w:szCs w:val="21"/>
              </w:rPr>
              <w:t>根据售后服务承诺、售后服务方案、运维人员及运维设施配备、日常巡检方案、应急抢修措施、响应时间等情况打分。第一档：2分；第二档：1.5分；第三档：1分；第四档：0-0.5分。</w:t>
            </w:r>
          </w:p>
        </w:tc>
        <w:tc>
          <w:tcPr>
            <w:tcW w:w="675" w:type="dxa"/>
            <w:vAlign w:val="center"/>
          </w:tcPr>
          <w:p>
            <w:pPr>
              <w:widowControl/>
              <w:rPr>
                <w:rFonts w:ascii="宋体" w:hAnsi="宋体" w:cs="宋体"/>
                <w:kern w:val="0"/>
                <w:szCs w:val="21"/>
              </w:rPr>
            </w:pPr>
            <w:r>
              <w:rPr>
                <w:rFonts w:ascii="宋体" w:hAnsi="宋体" w:cs="宋体"/>
                <w:kern w:val="0"/>
                <w:szCs w:val="21"/>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5" w:type="dxa"/>
            <w:vMerge w:val="continue"/>
            <w:vAlign w:val="center"/>
          </w:tcPr>
          <w:p>
            <w:pPr>
              <w:rPr>
                <w:rFonts w:ascii="宋体" w:hAnsi="宋体" w:cs="宋体"/>
                <w:szCs w:val="21"/>
              </w:rPr>
            </w:pPr>
          </w:p>
        </w:tc>
        <w:tc>
          <w:tcPr>
            <w:tcW w:w="8865" w:type="dxa"/>
            <w:gridSpan w:val="3"/>
            <w:vAlign w:val="center"/>
          </w:tcPr>
          <w:p>
            <w:pPr>
              <w:widowControl/>
              <w:rPr>
                <w:rFonts w:ascii="宋体" w:hAnsi="宋体" w:cs="宋体"/>
                <w:kern w:val="0"/>
                <w:szCs w:val="21"/>
              </w:rPr>
            </w:pPr>
            <w:r>
              <w:rPr>
                <w:rFonts w:hint="eastAsia" w:ascii="宋体" w:hAnsi="宋体" w:cs="宋体"/>
                <w:kern w:val="0"/>
                <w:szCs w:val="21"/>
              </w:rPr>
              <w:t>投标人所提供的质保期超过招标文件要求的，每增加一年得1分，最高</w:t>
            </w:r>
            <w:r>
              <w:rPr>
                <w:rFonts w:ascii="宋体" w:hAnsi="宋体" w:cs="宋体"/>
                <w:kern w:val="0"/>
                <w:szCs w:val="21"/>
              </w:rPr>
              <w:t>2</w:t>
            </w:r>
            <w:r>
              <w:rPr>
                <w:rFonts w:hint="eastAsia" w:ascii="宋体" w:hAnsi="宋体" w:cs="宋体"/>
                <w:kern w:val="0"/>
                <w:szCs w:val="21"/>
              </w:rPr>
              <w:t>分。</w:t>
            </w:r>
          </w:p>
        </w:tc>
        <w:tc>
          <w:tcPr>
            <w:tcW w:w="675" w:type="dxa"/>
            <w:vAlign w:val="center"/>
          </w:tcPr>
          <w:p>
            <w:pPr>
              <w:widowControl/>
              <w:rPr>
                <w:rFonts w:ascii="宋体" w:hAnsi="宋体" w:cs="宋体"/>
                <w:kern w:val="0"/>
                <w:szCs w:val="21"/>
              </w:rPr>
            </w:pPr>
            <w:r>
              <w:rPr>
                <w:rFonts w:ascii="宋体" w:hAnsi="宋体" w:cs="宋体"/>
                <w:kern w:val="0"/>
                <w:szCs w:val="21"/>
              </w:rPr>
              <w:t>2</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5" w:type="dxa"/>
            <w:vMerge w:val="restart"/>
            <w:vAlign w:val="center"/>
          </w:tcPr>
          <w:p>
            <w:pPr>
              <w:rPr>
                <w:rFonts w:ascii="宋体" w:hAnsi="宋体" w:cs="宋体"/>
                <w:szCs w:val="21"/>
              </w:rPr>
            </w:pPr>
            <w:r>
              <w:rPr>
                <w:rFonts w:hint="eastAsia" w:ascii="宋体" w:hAnsi="宋体" w:cs="宋体"/>
                <w:szCs w:val="21"/>
              </w:rPr>
              <w:t>综合信用2分</w:t>
            </w:r>
          </w:p>
        </w:tc>
        <w:tc>
          <w:tcPr>
            <w:tcW w:w="1287" w:type="dxa"/>
            <w:gridSpan w:val="2"/>
            <w:vMerge w:val="restart"/>
            <w:vAlign w:val="center"/>
          </w:tcPr>
          <w:p>
            <w:pPr>
              <w:widowControl/>
              <w:rPr>
                <w:rFonts w:ascii="宋体" w:hAnsi="宋体" w:cs="宋体"/>
                <w:kern w:val="0"/>
                <w:szCs w:val="21"/>
              </w:rPr>
            </w:pPr>
            <w:r>
              <w:rPr>
                <w:rFonts w:hint="eastAsia" w:ascii="宋体" w:hAnsi="宋体" w:cs="宋体"/>
                <w:kern w:val="0"/>
                <w:szCs w:val="21"/>
              </w:rPr>
              <w:t>市场</w:t>
            </w:r>
          </w:p>
          <w:p>
            <w:pPr>
              <w:widowControl/>
              <w:rPr>
                <w:rFonts w:ascii="宋体" w:hAnsi="宋体" w:cs="宋体"/>
                <w:kern w:val="0"/>
                <w:szCs w:val="21"/>
              </w:rPr>
            </w:pPr>
            <w:r>
              <w:rPr>
                <w:rFonts w:hint="eastAsia" w:ascii="宋体" w:hAnsi="宋体" w:cs="宋体"/>
                <w:kern w:val="0"/>
                <w:szCs w:val="21"/>
              </w:rPr>
              <w:t>行为</w:t>
            </w:r>
          </w:p>
        </w:tc>
        <w:tc>
          <w:tcPr>
            <w:tcW w:w="7578" w:type="dxa"/>
            <w:vAlign w:val="center"/>
          </w:tcPr>
          <w:p>
            <w:pPr>
              <w:widowControl/>
              <w:rPr>
                <w:rFonts w:ascii="宋体" w:hAnsi="宋体" w:cs="宋体"/>
                <w:kern w:val="0"/>
                <w:szCs w:val="21"/>
              </w:rPr>
            </w:pPr>
            <w:r>
              <w:rPr>
                <w:rFonts w:hint="eastAsia" w:ascii="宋体" w:hAnsi="宋体" w:cs="宋体"/>
                <w:kern w:val="0"/>
                <w:szCs w:val="21"/>
              </w:rPr>
              <w:t>1.重约守信：近2年连续被评为守合同重信用单位的(且在有效期内），得1分；</w:t>
            </w:r>
          </w:p>
        </w:tc>
        <w:tc>
          <w:tcPr>
            <w:tcW w:w="675" w:type="dxa"/>
            <w:vAlign w:val="center"/>
          </w:tcPr>
          <w:p>
            <w:pPr>
              <w:widowControl/>
              <w:rPr>
                <w:rFonts w:ascii="宋体" w:hAnsi="宋体" w:cs="宋体"/>
                <w:kern w:val="0"/>
                <w:szCs w:val="21"/>
              </w:rPr>
            </w:pPr>
            <w:r>
              <w:rPr>
                <w:rFonts w:hint="eastAsia" w:ascii="宋体" w:hAnsi="宋体" w:cs="宋体"/>
                <w:kern w:val="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75" w:type="dxa"/>
            <w:vMerge w:val="continue"/>
            <w:vAlign w:val="center"/>
          </w:tcPr>
          <w:p>
            <w:pPr>
              <w:rPr>
                <w:rFonts w:ascii="宋体" w:hAnsi="宋体" w:cs="宋体"/>
                <w:szCs w:val="21"/>
              </w:rPr>
            </w:pPr>
          </w:p>
        </w:tc>
        <w:tc>
          <w:tcPr>
            <w:tcW w:w="1287" w:type="dxa"/>
            <w:gridSpan w:val="2"/>
            <w:vMerge w:val="continue"/>
            <w:vAlign w:val="center"/>
          </w:tcPr>
          <w:p>
            <w:pPr>
              <w:widowControl/>
              <w:rPr>
                <w:rFonts w:ascii="宋体" w:hAnsi="宋体" w:cs="宋体"/>
                <w:kern w:val="0"/>
                <w:szCs w:val="21"/>
              </w:rPr>
            </w:pPr>
          </w:p>
        </w:tc>
        <w:tc>
          <w:tcPr>
            <w:tcW w:w="7578" w:type="dxa"/>
            <w:vAlign w:val="center"/>
          </w:tcPr>
          <w:p>
            <w:pPr>
              <w:widowControl/>
              <w:rPr>
                <w:rFonts w:ascii="宋体" w:hAnsi="宋体" w:cs="宋体"/>
                <w:kern w:val="0"/>
                <w:szCs w:val="21"/>
              </w:rPr>
            </w:pPr>
            <w:r>
              <w:rPr>
                <w:rFonts w:hint="eastAsia" w:ascii="宋体" w:hAnsi="宋体" w:cs="宋体"/>
                <w:kern w:val="0"/>
                <w:szCs w:val="21"/>
              </w:rPr>
              <w:t>2.投标行为：根据供应商2016以来参加采购活动行为记录进行打分。若无存在提供虚假资料、不遵守开、评标现场纪律等不良记录及监管部门的处理处罚决定的，得1分。</w:t>
            </w:r>
          </w:p>
        </w:tc>
        <w:tc>
          <w:tcPr>
            <w:tcW w:w="675" w:type="dxa"/>
            <w:vAlign w:val="center"/>
          </w:tcPr>
          <w:p>
            <w:pPr>
              <w:widowControl/>
              <w:rPr>
                <w:rFonts w:ascii="宋体" w:hAnsi="宋体" w:cs="宋体"/>
                <w:kern w:val="0"/>
                <w:szCs w:val="21"/>
              </w:rPr>
            </w:pPr>
            <w:r>
              <w:rPr>
                <w:rFonts w:hint="eastAsia" w:ascii="宋体" w:hAnsi="宋体" w:cs="宋体"/>
                <w:kern w:val="0"/>
                <w:szCs w:val="21"/>
              </w:rPr>
              <w:t>1分</w:t>
            </w:r>
          </w:p>
        </w:tc>
      </w:tr>
    </w:tbl>
    <w:p>
      <w:pPr>
        <w:pStyle w:val="7"/>
        <w:ind w:firstLine="0"/>
      </w:pPr>
    </w:p>
    <w:p>
      <w:pPr>
        <w:spacing w:line="360" w:lineRule="auto"/>
        <w:ind w:firstLine="723" w:firstLineChars="200"/>
        <w:jc w:val="center"/>
        <w:rPr>
          <w:rFonts w:hint="eastAsia" w:ascii="宋体" w:hAnsi="宋体" w:cs="宋体"/>
          <w:b/>
          <w:bCs/>
          <w:sz w:val="36"/>
          <w:szCs w:val="44"/>
        </w:rPr>
      </w:pPr>
    </w:p>
    <w:p>
      <w:pPr>
        <w:pStyle w:val="2"/>
        <w:rPr>
          <w:rFonts w:hint="eastAsia" w:ascii="宋体" w:hAnsi="宋体" w:cs="宋体"/>
          <w:b/>
          <w:bCs/>
          <w:sz w:val="36"/>
          <w:szCs w:val="44"/>
        </w:rPr>
      </w:pPr>
    </w:p>
    <w:p>
      <w:pPr>
        <w:pStyle w:val="2"/>
        <w:rPr>
          <w:rFonts w:hint="eastAsia" w:ascii="宋体" w:hAnsi="宋体" w:cs="宋体"/>
          <w:b/>
          <w:bCs/>
          <w:sz w:val="36"/>
          <w:szCs w:val="44"/>
        </w:rPr>
      </w:pPr>
    </w:p>
    <w:p>
      <w:pPr>
        <w:spacing w:line="360" w:lineRule="auto"/>
        <w:ind w:firstLine="723" w:firstLineChars="200"/>
        <w:jc w:val="center"/>
        <w:rPr>
          <w:rFonts w:hint="eastAsia" w:ascii="宋体" w:hAnsi="宋体" w:cs="宋体"/>
          <w:b/>
          <w:bCs/>
          <w:sz w:val="36"/>
          <w:szCs w:val="44"/>
        </w:rPr>
      </w:pPr>
    </w:p>
    <w:p>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第四章 公开招标需求</w:t>
      </w:r>
    </w:p>
    <w:p>
      <w:pPr>
        <w:spacing w:line="360" w:lineRule="auto"/>
        <w:jc w:val="left"/>
        <w:rPr>
          <w:rFonts w:ascii="宋体" w:hAnsi="宋体" w:cs="宋体"/>
          <w:b/>
          <w:bCs/>
          <w:sz w:val="24"/>
          <w:szCs w:val="32"/>
        </w:rPr>
      </w:pPr>
      <w:r>
        <w:rPr>
          <w:rFonts w:hint="eastAsia" w:ascii="宋体" w:hAnsi="宋体" w:cs="宋体"/>
          <w:b/>
          <w:bCs/>
          <w:sz w:val="24"/>
          <w:szCs w:val="32"/>
        </w:rPr>
        <w:t>一、招标项目一览表</w:t>
      </w:r>
    </w:p>
    <w:p>
      <w:pPr>
        <w:spacing w:line="360" w:lineRule="auto"/>
        <w:ind w:firstLine="480" w:firstLineChars="200"/>
        <w:jc w:val="left"/>
        <w:rPr>
          <w:rFonts w:hint="eastAsia" w:ascii="宋体" w:hAnsi="宋体" w:cs="宋体"/>
          <w:sz w:val="24"/>
          <w:szCs w:val="32"/>
        </w:rPr>
      </w:pPr>
      <w:r>
        <w:rPr>
          <w:rFonts w:hint="eastAsia" w:ascii="宋体" w:hAnsi="宋体" w:cs="宋体"/>
          <w:sz w:val="24"/>
          <w:szCs w:val="32"/>
        </w:rPr>
        <w:t>本次招标共</w:t>
      </w:r>
      <w:r>
        <w:rPr>
          <w:rFonts w:hint="eastAsia" w:ascii="宋体" w:hAnsi="宋体" w:cs="宋体"/>
          <w:sz w:val="24"/>
          <w:szCs w:val="32"/>
          <w:u w:val="single"/>
        </w:rPr>
        <w:t xml:space="preserve"> 1 </w:t>
      </w:r>
      <w:r>
        <w:rPr>
          <w:rFonts w:hint="eastAsia" w:ascii="宋体" w:hAnsi="宋体" w:cs="宋体"/>
          <w:sz w:val="24"/>
          <w:szCs w:val="32"/>
        </w:rPr>
        <w:t>个标段，具体内容如下表：</w:t>
      </w:r>
    </w:p>
    <w:tbl>
      <w:tblPr>
        <w:tblStyle w:val="2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3"/>
        <w:gridCol w:w="1095"/>
        <w:gridCol w:w="1422"/>
        <w:gridCol w:w="1440"/>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7" w:type="dxa"/>
            <w:vAlign w:val="center"/>
          </w:tcPr>
          <w:p>
            <w:pPr>
              <w:jc w:val="center"/>
              <w:rPr>
                <w:rFonts w:ascii="宋体" w:hAnsi="宋体"/>
                <w:b/>
                <w:sz w:val="24"/>
              </w:rPr>
            </w:pPr>
            <w:r>
              <w:rPr>
                <w:rFonts w:hint="eastAsia" w:ascii="宋体" w:hAnsi="宋体"/>
                <w:b/>
                <w:sz w:val="24"/>
              </w:rPr>
              <w:t>标段</w:t>
            </w:r>
          </w:p>
        </w:tc>
        <w:tc>
          <w:tcPr>
            <w:tcW w:w="2073" w:type="dxa"/>
            <w:vAlign w:val="center"/>
          </w:tcPr>
          <w:p>
            <w:pPr>
              <w:jc w:val="center"/>
              <w:rPr>
                <w:rFonts w:ascii="宋体" w:hAnsi="宋体"/>
                <w:b/>
                <w:sz w:val="24"/>
              </w:rPr>
            </w:pPr>
            <w:r>
              <w:rPr>
                <w:rFonts w:hint="eastAsia" w:ascii="宋体" w:hAnsi="宋体"/>
                <w:b/>
                <w:sz w:val="24"/>
              </w:rPr>
              <w:t>项目名称</w:t>
            </w:r>
          </w:p>
        </w:tc>
        <w:tc>
          <w:tcPr>
            <w:tcW w:w="1095" w:type="dxa"/>
            <w:vAlign w:val="center"/>
          </w:tcPr>
          <w:p>
            <w:pPr>
              <w:jc w:val="center"/>
              <w:rPr>
                <w:rFonts w:ascii="宋体" w:hAnsi="宋体"/>
                <w:b/>
                <w:sz w:val="24"/>
              </w:rPr>
            </w:pPr>
            <w:r>
              <w:rPr>
                <w:rFonts w:hint="eastAsia" w:ascii="宋体" w:hAnsi="宋体"/>
                <w:b/>
                <w:sz w:val="24"/>
              </w:rPr>
              <w:t>数 量</w:t>
            </w:r>
          </w:p>
        </w:tc>
        <w:tc>
          <w:tcPr>
            <w:tcW w:w="1422" w:type="dxa"/>
            <w:vAlign w:val="center"/>
          </w:tcPr>
          <w:p>
            <w:pPr>
              <w:jc w:val="center"/>
              <w:rPr>
                <w:rFonts w:hint="default" w:ascii="宋体" w:hAnsi="宋体"/>
                <w:b/>
                <w:sz w:val="24"/>
                <w:lang w:val="en-US" w:eastAsia="zh-CN"/>
              </w:rPr>
            </w:pPr>
            <w:r>
              <w:rPr>
                <w:rFonts w:hint="eastAsia" w:ascii="宋体" w:hAnsi="宋体"/>
                <w:b/>
                <w:sz w:val="24"/>
                <w:lang w:val="en-US" w:eastAsia="zh-CN"/>
              </w:rPr>
              <w:t>预算</w:t>
            </w:r>
          </w:p>
        </w:tc>
        <w:tc>
          <w:tcPr>
            <w:tcW w:w="1440" w:type="dxa"/>
            <w:vAlign w:val="center"/>
          </w:tcPr>
          <w:p>
            <w:pPr>
              <w:jc w:val="center"/>
              <w:rPr>
                <w:rFonts w:hint="default" w:ascii="宋体" w:hAnsi="宋体" w:eastAsia="宋体"/>
                <w:b/>
                <w:sz w:val="24"/>
                <w:lang w:val="en-US" w:eastAsia="zh-CN"/>
              </w:rPr>
            </w:pPr>
            <w:r>
              <w:rPr>
                <w:rFonts w:hint="eastAsia" w:ascii="宋体" w:hAnsi="宋体"/>
                <w:b/>
                <w:sz w:val="24"/>
                <w:lang w:val="en-US" w:eastAsia="zh-CN"/>
              </w:rPr>
              <w:t>最高限价</w:t>
            </w:r>
          </w:p>
        </w:tc>
        <w:tc>
          <w:tcPr>
            <w:tcW w:w="3341" w:type="dxa"/>
            <w:vAlign w:val="center"/>
          </w:tcPr>
          <w:p>
            <w:pPr>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67" w:type="dxa"/>
            <w:vAlign w:val="center"/>
          </w:tcPr>
          <w:p>
            <w:pPr>
              <w:jc w:val="center"/>
              <w:rPr>
                <w:rFonts w:ascii="宋体"/>
                <w:sz w:val="24"/>
              </w:rPr>
            </w:pPr>
            <w:r>
              <w:rPr>
                <w:rFonts w:ascii="宋体" w:hAnsi="宋体"/>
                <w:sz w:val="24"/>
              </w:rPr>
              <w:t>1</w:t>
            </w:r>
          </w:p>
        </w:tc>
        <w:tc>
          <w:tcPr>
            <w:tcW w:w="2073" w:type="dxa"/>
            <w:vAlign w:val="center"/>
          </w:tcPr>
          <w:p>
            <w:pPr>
              <w:jc w:val="center"/>
              <w:rPr>
                <w:rFonts w:ascii="宋体"/>
                <w:sz w:val="24"/>
              </w:rPr>
            </w:pPr>
            <w:r>
              <w:rPr>
                <w:rFonts w:hint="eastAsia" w:ascii="宋体" w:hAnsi="宋体"/>
                <w:kern w:val="0"/>
                <w:sz w:val="24"/>
              </w:rPr>
              <w:t>路桥公安合成作战中心信息化建设LED显示屏采购项目</w:t>
            </w:r>
          </w:p>
        </w:tc>
        <w:tc>
          <w:tcPr>
            <w:tcW w:w="1095" w:type="dxa"/>
            <w:vAlign w:val="center"/>
          </w:tcPr>
          <w:p>
            <w:pPr>
              <w:jc w:val="center"/>
              <w:rPr>
                <w:rFonts w:ascii="宋体"/>
                <w:sz w:val="24"/>
              </w:rPr>
            </w:pPr>
            <w:r>
              <w:rPr>
                <w:rFonts w:hint="eastAsia" w:ascii="宋体"/>
                <w:sz w:val="24"/>
              </w:rPr>
              <w:t>1批</w:t>
            </w:r>
          </w:p>
        </w:tc>
        <w:tc>
          <w:tcPr>
            <w:tcW w:w="1422" w:type="dxa"/>
            <w:vAlign w:val="center"/>
          </w:tcPr>
          <w:p>
            <w:pPr>
              <w:jc w:val="center"/>
              <w:rPr>
                <w:rFonts w:hint="default" w:ascii="宋体"/>
                <w:sz w:val="24"/>
                <w:lang w:val="en-US" w:eastAsia="zh-CN"/>
              </w:rPr>
            </w:pPr>
            <w:r>
              <w:rPr>
                <w:rFonts w:hint="eastAsia" w:ascii="宋体"/>
                <w:sz w:val="24"/>
              </w:rPr>
              <w:t>628.6173</w:t>
            </w:r>
            <w:r>
              <w:rPr>
                <w:rFonts w:hint="eastAsia" w:ascii="宋体"/>
                <w:sz w:val="24"/>
                <w:lang w:val="en-US" w:eastAsia="zh-CN"/>
              </w:rPr>
              <w:t>万元</w:t>
            </w:r>
          </w:p>
        </w:tc>
        <w:tc>
          <w:tcPr>
            <w:tcW w:w="1440" w:type="dxa"/>
            <w:vAlign w:val="center"/>
          </w:tcPr>
          <w:p>
            <w:pPr>
              <w:jc w:val="center"/>
              <w:rPr>
                <w:rFonts w:hint="eastAsia" w:ascii="宋体"/>
                <w:sz w:val="24"/>
              </w:rPr>
            </w:pPr>
            <w:r>
              <w:rPr>
                <w:rFonts w:hint="eastAsia" w:ascii="宋体"/>
                <w:sz w:val="24"/>
              </w:rPr>
              <w:t xml:space="preserve">  585.2883万元</w:t>
            </w:r>
          </w:p>
        </w:tc>
        <w:tc>
          <w:tcPr>
            <w:tcW w:w="3341" w:type="dxa"/>
            <w:vAlign w:val="center"/>
          </w:tcPr>
          <w:p>
            <w:pPr>
              <w:jc w:val="center"/>
              <w:rPr>
                <w:rFonts w:ascii="宋体"/>
                <w:sz w:val="24"/>
              </w:rPr>
            </w:pPr>
            <w:r>
              <w:rPr>
                <w:rFonts w:hint="eastAsia" w:ascii="宋体"/>
                <w:sz w:val="24"/>
              </w:rPr>
              <w:t>中标后立即生产、定制支架，合同签订后</w:t>
            </w:r>
            <w:r>
              <w:rPr>
                <w:rFonts w:ascii="宋体"/>
                <w:sz w:val="24"/>
              </w:rPr>
              <w:t>1</w:t>
            </w:r>
            <w:r>
              <w:rPr>
                <w:rFonts w:hint="eastAsia" w:ascii="宋体"/>
                <w:sz w:val="24"/>
              </w:rPr>
              <w:t>个月内完成供货、安装、调试并正常交付使用。中标方承诺提早交付的，以承诺交付日期为准。</w:t>
            </w:r>
          </w:p>
        </w:tc>
      </w:tr>
    </w:tbl>
    <w:p>
      <w:pPr>
        <w:pStyle w:val="2"/>
      </w:pPr>
    </w:p>
    <w:p>
      <w:pPr>
        <w:numPr>
          <w:ilvl w:val="0"/>
          <w:numId w:val="3"/>
        </w:numPr>
        <w:spacing w:line="360" w:lineRule="auto"/>
        <w:jc w:val="left"/>
        <w:rPr>
          <w:rFonts w:ascii="宋体" w:hAnsi="宋体" w:cs="宋体"/>
          <w:b/>
          <w:bCs/>
          <w:sz w:val="24"/>
          <w:szCs w:val="32"/>
        </w:rPr>
      </w:pPr>
      <w:r>
        <w:rPr>
          <w:rFonts w:hint="eastAsia" w:ascii="宋体" w:hAnsi="宋体" w:cs="宋体"/>
          <w:b/>
          <w:bCs/>
          <w:sz w:val="24"/>
          <w:szCs w:val="32"/>
        </w:rPr>
        <w:t>招标内容</w:t>
      </w:r>
    </w:p>
    <w:p>
      <w:pPr>
        <w:pStyle w:val="62"/>
        <w:ind w:firstLine="480"/>
        <w:rPr>
          <w:szCs w:val="24"/>
        </w:rPr>
      </w:pPr>
      <w:r>
        <w:rPr>
          <w:rFonts w:hint="eastAsia"/>
          <w:szCs w:val="24"/>
        </w:rPr>
        <w:t>台州市公安局路桥分局合成作战中心是公安实施日常值班、指挥调度、处理突发事件指挥的重要场所。</w:t>
      </w:r>
      <w:r>
        <w:rPr>
          <w:rFonts w:hint="eastAsia" w:cs="黑体"/>
          <w:sz w:val="21"/>
          <w:szCs w:val="24"/>
        </w:rPr>
        <w:t>该</w:t>
      </w:r>
      <w:r>
        <w:rPr>
          <w:rFonts w:hint="eastAsia"/>
          <w:szCs w:val="24"/>
        </w:rPr>
        <w:t>中心将成为大数据支撑下，集接警调度、联勤指挥、**维稳、空地网一体化防控、技术支撑、视频侦查、专案侦查、人案研判、舆情管控、督查督导、专项行动指导等功能于一体的作战中心，实行常态化、实战化运行。为整合分局各警种资源、手段，实现可视化、一键呼应、一体联动的合成作战体系，</w:t>
      </w:r>
      <w:r>
        <w:rPr>
          <w:szCs w:val="24"/>
        </w:rPr>
        <w:t>满足</w:t>
      </w:r>
      <w:r>
        <w:rPr>
          <w:rFonts w:hint="eastAsia"/>
          <w:szCs w:val="24"/>
        </w:rPr>
        <w:t xml:space="preserve"> “一职多能、一图呈现</w:t>
      </w:r>
      <w:r>
        <w:rPr>
          <w:szCs w:val="24"/>
        </w:rPr>
        <w:t>、一键调度</w:t>
      </w:r>
      <w:r>
        <w:rPr>
          <w:rFonts w:hint="eastAsia"/>
          <w:szCs w:val="24"/>
        </w:rPr>
        <w:t>”的高效</w:t>
      </w:r>
      <w:r>
        <w:rPr>
          <w:szCs w:val="24"/>
        </w:rPr>
        <w:t>指挥调度需</w:t>
      </w:r>
      <w:r>
        <w:rPr>
          <w:rFonts w:hint="eastAsia"/>
          <w:szCs w:val="24"/>
        </w:rPr>
        <w:t>求，发挥合成作战中心在**实战中的核心枢纽作用，实现从被动应付型向主动保障型、从传统经验型向现代高科技型的战略转变，该项目信息化建设将采购四块P</w:t>
      </w:r>
      <w:r>
        <w:rPr>
          <w:szCs w:val="24"/>
        </w:rPr>
        <w:t>1.27</w:t>
      </w:r>
      <w:r>
        <w:rPr>
          <w:rFonts w:hint="eastAsia"/>
          <w:szCs w:val="24"/>
        </w:rPr>
        <w:t>或1</w:t>
      </w:r>
      <w:r>
        <w:rPr>
          <w:szCs w:val="24"/>
        </w:rPr>
        <w:t>.25</w:t>
      </w:r>
      <w:r>
        <w:rPr>
          <w:rFonts w:hint="eastAsia"/>
          <w:szCs w:val="24"/>
        </w:rPr>
        <w:t>小间距SMD LED室内全彩显示屏，包括显示屏配套的所有支架、配电柜、线缆（含电源线和信号线）、辅材等所有成套设备以及安装、调试、维护维修等服务。</w:t>
      </w:r>
    </w:p>
    <w:p>
      <w:pPr>
        <w:pStyle w:val="62"/>
        <w:ind w:firstLine="480"/>
        <w:rPr>
          <w:szCs w:val="24"/>
        </w:rPr>
      </w:pPr>
      <w:r>
        <w:rPr>
          <w:rFonts w:hint="eastAsia"/>
          <w:szCs w:val="24"/>
        </w:rPr>
        <w:t>本项目</w:t>
      </w:r>
      <w:r>
        <w:rPr>
          <w:rFonts w:hint="eastAsia"/>
          <w:b/>
          <w:bCs/>
          <w:szCs w:val="24"/>
        </w:rPr>
        <w:t>采用“交钥匙”方式建设，质保期五年</w:t>
      </w:r>
      <w:r>
        <w:rPr>
          <w:rFonts w:hint="eastAsia"/>
          <w:szCs w:val="24"/>
        </w:rPr>
        <w:t>，安装部位为台州市路桥区腾达路1298号路桥公安分局15楼、16楼，其中第一块合成作战大厅的显示屏（约80.34平方米）要求安装具备稍微的弧度，达到采购方设计的美观要求；大屏的支架要求与东边墙壁采用若干根固定支架连接，防止倾倒。本项目要求中标方与采购方另外标段采购的大屏分布式控制、坐席管理系统、网络交换系统、室内装饰工程等无缝对接，无条件提供互联确需的、高质量的相关线缆、转换接头、辅材及安装调试服务等，不得推诿扯皮，不得以任何理由拒绝采购方提出的配合要求，费用全部包含在该项目内，确保整体工程圆满交付使用，请注意报价风险。</w:t>
      </w:r>
    </w:p>
    <w:p>
      <w:pPr>
        <w:pStyle w:val="62"/>
        <w:ind w:firstLine="480"/>
        <w:rPr>
          <w:szCs w:val="24"/>
        </w:rPr>
      </w:pPr>
      <w:r>
        <w:rPr>
          <w:rFonts w:hint="eastAsia"/>
          <w:szCs w:val="24"/>
        </w:rPr>
        <w:t>采购内容及技术要求具体如下：</w:t>
      </w:r>
    </w:p>
    <w:tbl>
      <w:tblPr>
        <w:tblStyle w:val="22"/>
        <w:tblW w:w="9765" w:type="dxa"/>
        <w:tblInd w:w="-119" w:type="dxa"/>
        <w:tblLayout w:type="fixed"/>
        <w:tblCellMar>
          <w:top w:w="0" w:type="dxa"/>
          <w:left w:w="108" w:type="dxa"/>
          <w:bottom w:w="0" w:type="dxa"/>
          <w:right w:w="108" w:type="dxa"/>
        </w:tblCellMar>
      </w:tblPr>
      <w:tblGrid>
        <w:gridCol w:w="600"/>
        <w:gridCol w:w="1605"/>
        <w:gridCol w:w="5110"/>
        <w:gridCol w:w="567"/>
        <w:gridCol w:w="992"/>
        <w:gridCol w:w="891"/>
      </w:tblGrid>
      <w:tr>
        <w:tblPrEx>
          <w:tblCellMar>
            <w:top w:w="0" w:type="dxa"/>
            <w:left w:w="108" w:type="dxa"/>
            <w:bottom w:w="0" w:type="dxa"/>
            <w:right w:w="108" w:type="dxa"/>
          </w:tblCellMar>
        </w:tblPrEx>
        <w:trPr>
          <w:trHeight w:val="90"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bookmarkStart w:id="9" w:name="RANGE!A1:F21"/>
            <w:r>
              <w:rPr>
                <w:rFonts w:hint="eastAsia" w:ascii="宋体" w:hAnsi="宋体" w:cs="宋体"/>
                <w:b/>
                <w:bCs/>
                <w:kern w:val="0"/>
                <w:sz w:val="22"/>
                <w:szCs w:val="22"/>
              </w:rPr>
              <w:t>序号</w:t>
            </w:r>
            <w:bookmarkEnd w:id="9"/>
          </w:p>
        </w:tc>
        <w:tc>
          <w:tcPr>
            <w:tcW w:w="160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设备名称</w:t>
            </w:r>
          </w:p>
        </w:tc>
        <w:tc>
          <w:tcPr>
            <w:tcW w:w="51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规格参数</w:t>
            </w:r>
          </w:p>
        </w:tc>
        <w:tc>
          <w:tcPr>
            <w:tcW w:w="56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单位</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w:t>
            </w:r>
          </w:p>
        </w:tc>
        <w:tc>
          <w:tcPr>
            <w:tcW w:w="8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tblPrEx>
          <w:tblCellMar>
            <w:top w:w="0" w:type="dxa"/>
            <w:left w:w="108" w:type="dxa"/>
            <w:bottom w:w="0" w:type="dxa"/>
            <w:right w:w="108" w:type="dxa"/>
          </w:tblCellMar>
        </w:tblPrEx>
        <w:trPr>
          <w:trHeight w:val="482"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w:t>
            </w:r>
          </w:p>
        </w:tc>
        <w:tc>
          <w:tcPr>
            <w:tcW w:w="671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作战大厅LED显示屏</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8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9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室内全彩显示屏</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1、小间距LED全彩显示屏；</w:t>
            </w:r>
            <w:r>
              <w:rPr>
                <w:rFonts w:hint="eastAsia" w:ascii="宋体" w:hAnsi="宋体" w:cs="宋体"/>
                <w:kern w:val="0"/>
                <w:sz w:val="22"/>
                <w:szCs w:val="22"/>
              </w:rPr>
              <w:br w:type="textWrapping"/>
            </w:r>
            <w:r>
              <w:rPr>
                <w:rFonts w:hint="eastAsia" w:ascii="宋体" w:hAnsi="宋体" w:cs="宋体"/>
                <w:kern w:val="0"/>
                <w:sz w:val="22"/>
                <w:szCs w:val="22"/>
              </w:rPr>
              <w:t>2、像素间距：≤1.27mm；像素密度：≥610000点/㎡ ；</w:t>
            </w:r>
            <w:r>
              <w:rPr>
                <w:rFonts w:hint="eastAsia" w:ascii="宋体" w:hAnsi="宋体" w:cs="宋体"/>
                <w:kern w:val="0"/>
                <w:sz w:val="22"/>
                <w:szCs w:val="22"/>
              </w:rPr>
              <w:br w:type="textWrapping"/>
            </w:r>
            <w:r>
              <w:rPr>
                <w:rFonts w:hint="eastAsia" w:ascii="宋体" w:hAnsi="宋体" w:cs="宋体"/>
                <w:kern w:val="0"/>
                <w:sz w:val="22"/>
                <w:szCs w:val="22"/>
              </w:rPr>
              <w:t>3、封装类型：</w:t>
            </w:r>
            <w:r>
              <w:rPr>
                <w:rFonts w:hint="eastAsia" w:ascii="宋体" w:hAnsi="宋体" w:cs="宋体"/>
                <w:b/>
                <w:kern w:val="0"/>
                <w:sz w:val="22"/>
                <w:szCs w:val="22"/>
              </w:rPr>
              <w:t>SMD三合一</w:t>
            </w:r>
            <w:r>
              <w:rPr>
                <w:rFonts w:hint="eastAsia" w:ascii="宋体" w:hAnsi="宋体" w:cs="宋体"/>
                <w:b/>
                <w:bCs/>
                <w:color w:val="FF0000"/>
                <w:kern w:val="0"/>
                <w:sz w:val="22"/>
                <w:szCs w:val="22"/>
              </w:rPr>
              <w:t>国星、亿光、科锐、</w:t>
            </w:r>
            <w:r>
              <w:rPr>
                <w:rFonts w:hint="eastAsia" w:ascii="宋体" w:hAnsi="宋体" w:cs="宋体"/>
                <w:b/>
                <w:color w:val="FF0000"/>
                <w:kern w:val="0"/>
                <w:szCs w:val="21"/>
              </w:rPr>
              <w:t>宏齐、欧司朗</w:t>
            </w:r>
            <w:r>
              <w:rPr>
                <w:rFonts w:hint="eastAsia" w:ascii="宋体" w:hAnsi="宋体" w:cs="宋体"/>
                <w:b/>
                <w:kern w:val="0"/>
                <w:sz w:val="22"/>
                <w:szCs w:val="22"/>
              </w:rPr>
              <w:t>金线封装</w:t>
            </w:r>
            <w:r>
              <w:rPr>
                <w:rFonts w:hint="eastAsia" w:ascii="宋体" w:hAnsi="宋体" w:cs="宋体"/>
                <w:b/>
                <w:bCs/>
                <w:kern w:val="0"/>
                <w:sz w:val="22"/>
                <w:szCs w:val="22"/>
              </w:rPr>
              <w:t>；</w:t>
            </w:r>
            <w:r>
              <w:rPr>
                <w:rFonts w:hint="eastAsia" w:ascii="宋体" w:hAnsi="宋体" w:cs="宋体"/>
                <w:kern w:val="0"/>
                <w:sz w:val="22"/>
                <w:szCs w:val="22"/>
              </w:rPr>
              <w:br w:type="textWrapping"/>
            </w:r>
            <w:r>
              <w:rPr>
                <w:rFonts w:hint="eastAsia" w:ascii="宋体" w:hAnsi="宋体" w:cs="宋体"/>
                <w:kern w:val="0"/>
                <w:sz w:val="22"/>
                <w:szCs w:val="22"/>
              </w:rPr>
              <w:t>4、箱体采用</w:t>
            </w:r>
            <w:r>
              <w:rPr>
                <w:rFonts w:hint="eastAsia"/>
                <w:color w:val="000000"/>
              </w:rPr>
              <w:t>一体成型的压铸铝工艺和</w:t>
            </w:r>
            <w:r>
              <w:rPr>
                <w:rFonts w:hint="eastAsia" w:ascii="宋体" w:hAnsi="宋体" w:cs="宋体"/>
                <w:b/>
                <w:bCs/>
                <w:kern w:val="0"/>
                <w:sz w:val="22"/>
                <w:szCs w:val="22"/>
              </w:rPr>
              <w:t>材质</w:t>
            </w:r>
            <w:r>
              <w:rPr>
                <w:rFonts w:hint="eastAsia" w:ascii="宋体" w:hAnsi="宋体" w:cs="宋体"/>
                <w:kern w:val="0"/>
                <w:sz w:val="22"/>
                <w:szCs w:val="22"/>
              </w:rPr>
              <w:t>；背板和后盖均为压铸铝材质，全金属自然散热结构，无风扇，无孔，防尘、静音设计。电源贴近箱体结构，通过压铸铝箱体导热，无需开孔及风扇散热。</w:t>
            </w:r>
            <w:r>
              <w:rPr>
                <w:rFonts w:hint="eastAsia" w:ascii="宋体" w:hAnsi="宋体" w:cs="宋体"/>
                <w:kern w:val="0"/>
                <w:sz w:val="22"/>
                <w:szCs w:val="22"/>
              </w:rPr>
              <w:br w:type="textWrapping"/>
            </w:r>
            <w:r>
              <w:rPr>
                <w:rFonts w:hint="eastAsia" w:ascii="宋体" w:hAnsi="宋体" w:cs="宋体"/>
                <w:kern w:val="0"/>
                <w:sz w:val="22"/>
                <w:szCs w:val="22"/>
              </w:rPr>
              <w:t>5、整屏分辨率≥11520×4320；</w:t>
            </w:r>
            <w:r>
              <w:rPr>
                <w:rFonts w:hint="eastAsia" w:ascii="宋体" w:hAnsi="宋体" w:cs="宋体"/>
                <w:kern w:val="0"/>
                <w:sz w:val="22"/>
                <w:szCs w:val="22"/>
              </w:rPr>
              <w:br w:type="textWrapping"/>
            </w:r>
            <w:r>
              <w:rPr>
                <w:rFonts w:hint="eastAsia" w:ascii="宋体" w:hAnsi="宋体" w:cs="宋体"/>
                <w:kern w:val="0"/>
                <w:sz w:val="22"/>
                <w:szCs w:val="22"/>
              </w:rPr>
              <w:t>6、整屏面积≥14.5m×5.4m；</w:t>
            </w:r>
            <w:r>
              <w:rPr>
                <w:rFonts w:hint="eastAsia" w:ascii="宋体" w:hAnsi="宋体" w:cs="宋体"/>
                <w:kern w:val="0"/>
                <w:sz w:val="22"/>
                <w:szCs w:val="22"/>
              </w:rPr>
              <w:br w:type="textWrapping"/>
            </w:r>
            <w:r>
              <w:rPr>
                <w:rFonts w:hint="eastAsia" w:ascii="宋体" w:hAnsi="宋体" w:cs="宋体"/>
                <w:kern w:val="0"/>
                <w:sz w:val="22"/>
                <w:szCs w:val="22"/>
              </w:rPr>
              <w:t>7、光学参数：显示屏亮度≥600cd/㎡，色温1000K-10000K可调，产品色温≤±0.003Cx,Cy，水平/垂直视角:≥ 170°/170°，最大对比度≥8000:1；刷新率≥3840Hz；</w:t>
            </w:r>
            <w:r>
              <w:rPr>
                <w:rFonts w:hint="eastAsia" w:ascii="宋体" w:hAnsi="宋体" w:cs="宋体"/>
                <w:kern w:val="0"/>
                <w:sz w:val="22"/>
                <w:szCs w:val="22"/>
              </w:rPr>
              <w:br w:type="textWrapping"/>
            </w:r>
            <w:r>
              <w:rPr>
                <w:rFonts w:hint="eastAsia" w:ascii="宋体" w:hAnsi="宋体" w:cs="宋体"/>
                <w:kern w:val="0"/>
                <w:sz w:val="22"/>
                <w:szCs w:val="22"/>
              </w:rPr>
              <w:t>8、 箱体平整度：≤0.1mm；箱体间缝隙≤0.1mm；</w:t>
            </w:r>
            <w:r>
              <w:rPr>
                <w:rFonts w:hint="eastAsia" w:ascii="宋体" w:hAnsi="宋体" w:cs="宋体"/>
                <w:kern w:val="0"/>
                <w:sz w:val="22"/>
                <w:szCs w:val="22"/>
              </w:rPr>
              <w:br w:type="textWrapping"/>
            </w:r>
            <w:r>
              <w:rPr>
                <w:rFonts w:hint="eastAsia" w:ascii="宋体" w:hAnsi="宋体" w:cs="宋体"/>
                <w:kern w:val="0"/>
                <w:sz w:val="22"/>
                <w:szCs w:val="22"/>
              </w:rPr>
              <w:t>9、像素失控率≤1/150000；</w:t>
            </w:r>
            <w:r>
              <w:rPr>
                <w:rFonts w:hint="eastAsia" w:ascii="宋体" w:hAnsi="宋体" w:cs="宋体"/>
                <w:kern w:val="0"/>
                <w:sz w:val="22"/>
                <w:szCs w:val="22"/>
              </w:rPr>
              <w:br w:type="textWrapping"/>
            </w:r>
            <w:r>
              <w:rPr>
                <w:rFonts w:hint="eastAsia" w:ascii="宋体" w:hAnsi="宋体" w:cs="宋体"/>
                <w:kern w:val="0"/>
                <w:sz w:val="22"/>
                <w:szCs w:val="22"/>
              </w:rPr>
              <w:t>10、</w:t>
            </w:r>
            <w:r>
              <w:rPr>
                <w:rFonts w:hint="eastAsia" w:ascii="宋体" w:hAnsi="宋体" w:cs="宋体"/>
                <w:color w:val="000000"/>
                <w:kern w:val="0"/>
                <w:szCs w:val="21"/>
              </w:rPr>
              <w:t>维护</w:t>
            </w:r>
            <w:r>
              <w:rPr>
                <w:rFonts w:ascii="宋体" w:hAnsi="宋体" w:cs="宋体"/>
                <w:color w:val="000000"/>
                <w:kern w:val="0"/>
                <w:szCs w:val="21"/>
              </w:rPr>
              <w:t>方式：</w:t>
            </w:r>
            <w:r>
              <w:rPr>
                <w:rFonts w:hint="eastAsia" w:ascii="宋体" w:hAnsi="宋体" w:cs="宋体"/>
                <w:color w:val="000000"/>
                <w:kern w:val="0"/>
                <w:szCs w:val="21"/>
              </w:rPr>
              <w:t>前维护；模组、接收卡与主板采用硬接口设计；模组、接收卡支持带电维护，热插拔；支持单箱断电，可以快速切断强电。</w:t>
            </w:r>
            <w:r>
              <w:rPr>
                <w:rFonts w:hint="eastAsia" w:ascii="宋体" w:hAnsi="宋体" w:cs="宋体"/>
                <w:kern w:val="0"/>
                <w:sz w:val="22"/>
                <w:szCs w:val="22"/>
              </w:rPr>
              <w:t>产品运行12小时以后，屏体温度升高不超过20℃；</w:t>
            </w:r>
            <w:r>
              <w:rPr>
                <w:rFonts w:hint="eastAsia" w:ascii="宋体" w:hAnsi="宋体" w:cs="宋体"/>
                <w:kern w:val="0"/>
                <w:sz w:val="22"/>
                <w:szCs w:val="22"/>
              </w:rPr>
              <w:br w:type="textWrapping"/>
            </w:r>
            <w:r>
              <w:rPr>
                <w:rFonts w:hint="eastAsia" w:ascii="宋体" w:hAnsi="宋体" w:cs="宋体"/>
                <w:kern w:val="0"/>
                <w:sz w:val="22"/>
                <w:szCs w:val="22"/>
              </w:rPr>
              <w:t>11、电气参数：峰值功耗≤588W/㎡，平均功耗≤200W/㎡，供电要求110~220VAC±15%；</w:t>
            </w:r>
            <w:r>
              <w:rPr>
                <w:rFonts w:hint="eastAsia" w:ascii="宋体" w:hAnsi="宋体" w:cs="宋体"/>
                <w:kern w:val="0"/>
                <w:sz w:val="22"/>
                <w:szCs w:val="22"/>
              </w:rPr>
              <w:br w:type="textWrapping"/>
            </w:r>
            <w:r>
              <w:rPr>
                <w:rFonts w:hint="eastAsia" w:ascii="宋体" w:hAnsi="宋体" w:cs="宋体"/>
                <w:kern w:val="0"/>
                <w:sz w:val="22"/>
                <w:szCs w:val="22"/>
              </w:rPr>
              <w:t>12、工作温度范围-10—40℃，存储温度范围-40—60℃，工作湿度范围（RH）无结露20-90%；</w:t>
            </w:r>
            <w:r>
              <w:rPr>
                <w:rFonts w:hint="eastAsia" w:ascii="宋体" w:hAnsi="宋体" w:cs="宋体"/>
                <w:kern w:val="0"/>
                <w:sz w:val="22"/>
                <w:szCs w:val="22"/>
              </w:rPr>
              <w:br w:type="textWrapping"/>
            </w:r>
            <w:r>
              <w:rPr>
                <w:rFonts w:hint="eastAsia" w:ascii="宋体" w:hAnsi="宋体" w:cs="宋体"/>
                <w:kern w:val="0"/>
                <w:sz w:val="22"/>
                <w:szCs w:val="22"/>
              </w:rPr>
              <w:t>13、平均无故障时间≥100000小时；</w:t>
            </w:r>
            <w:r>
              <w:rPr>
                <w:rFonts w:hint="eastAsia" w:ascii="宋体" w:hAnsi="宋体" w:cs="宋体"/>
                <w:kern w:val="0"/>
                <w:sz w:val="22"/>
                <w:szCs w:val="22"/>
              </w:rPr>
              <w:br w:type="textWrapping"/>
            </w:r>
            <w:r>
              <w:rPr>
                <w:rFonts w:hint="eastAsia" w:ascii="宋体" w:hAnsi="宋体" w:cs="宋体"/>
                <w:kern w:val="0"/>
                <w:sz w:val="22"/>
                <w:szCs w:val="22"/>
              </w:rPr>
              <w:t>14、</w:t>
            </w:r>
            <w:r>
              <w:rPr>
                <w:rFonts w:hint="eastAsia" w:ascii="宋体" w:hAnsi="宋体" w:cs="宋体"/>
                <w:b/>
                <w:bCs/>
                <w:kern w:val="0"/>
                <w:sz w:val="22"/>
                <w:szCs w:val="22"/>
              </w:rPr>
              <w:t>投标人根据屏体需要配置满足大屏图控系统的高清控制盒（含发送卡）和接收卡，包含在总价内；</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平方米</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Arial" w:hAnsi="Arial" w:cs="Arial"/>
                <w:kern w:val="0"/>
                <w:sz w:val="22"/>
                <w:szCs w:val="22"/>
              </w:rPr>
            </w:pPr>
            <w:r>
              <w:rPr>
                <w:rFonts w:ascii="Arial" w:hAnsi="Arial" w:cs="Arial"/>
                <w:kern w:val="0"/>
                <w:sz w:val="22"/>
                <w:szCs w:val="22"/>
              </w:rPr>
              <w:t>80.34</w:t>
            </w:r>
          </w:p>
        </w:tc>
        <w:tc>
          <w:tcPr>
            <w:tcW w:w="8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箱体不得采用风扇散热。</w:t>
            </w:r>
          </w:p>
        </w:tc>
      </w:tr>
      <w:tr>
        <w:tblPrEx>
          <w:tblCellMar>
            <w:top w:w="0" w:type="dxa"/>
            <w:left w:w="108" w:type="dxa"/>
            <w:bottom w:w="0" w:type="dxa"/>
            <w:right w:w="108" w:type="dxa"/>
          </w:tblCellMar>
        </w:tblPrEx>
        <w:trPr>
          <w:trHeight w:val="1334"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室内LED显示屏支架</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1、根据现场定制，</w:t>
            </w:r>
            <w:r>
              <w:rPr>
                <w:rFonts w:hint="eastAsia" w:ascii="宋体" w:hAnsi="宋体" w:cs="宋体"/>
                <w:b/>
                <w:bCs/>
                <w:kern w:val="0"/>
                <w:sz w:val="22"/>
                <w:szCs w:val="22"/>
              </w:rPr>
              <w:t>要稍微具有一定弧度</w:t>
            </w:r>
            <w:r>
              <w:rPr>
                <w:rFonts w:hint="eastAsia" w:ascii="宋体" w:hAnsi="宋体" w:cs="宋体"/>
                <w:kern w:val="0"/>
                <w:sz w:val="22"/>
                <w:szCs w:val="22"/>
              </w:rPr>
              <w:t>，一般用于箱体产品；</w:t>
            </w:r>
            <w:r>
              <w:rPr>
                <w:rFonts w:hint="eastAsia" w:ascii="宋体" w:hAnsi="宋体" w:cs="宋体"/>
                <w:kern w:val="0"/>
                <w:sz w:val="22"/>
                <w:szCs w:val="22"/>
              </w:rPr>
              <w:br w:type="textWrapping"/>
            </w:r>
            <w:r>
              <w:rPr>
                <w:rFonts w:hint="eastAsia" w:ascii="宋体" w:hAnsi="宋体" w:cs="宋体"/>
                <w:kern w:val="0"/>
                <w:sz w:val="22"/>
                <w:szCs w:val="22"/>
              </w:rPr>
              <w:t>2、采用一体化支架落地安装；背板和后盖均为压铸铝材质，全金属自然散热结构，无风扇，无孔，防尘、静音设计。</w:t>
            </w:r>
          </w:p>
          <w:p>
            <w:pPr>
              <w:widowControl/>
              <w:jc w:val="left"/>
              <w:rPr>
                <w:rFonts w:ascii="宋体" w:hAnsi="宋体" w:cs="宋体"/>
                <w:kern w:val="0"/>
                <w:sz w:val="22"/>
                <w:szCs w:val="22"/>
              </w:rPr>
            </w:pPr>
            <w:r>
              <w:rPr>
                <w:rFonts w:hint="eastAsia" w:ascii="宋体" w:hAnsi="宋体" w:cs="宋体"/>
                <w:kern w:val="0"/>
                <w:sz w:val="22"/>
                <w:szCs w:val="22"/>
              </w:rPr>
              <w:t>3、地面承重≥400kg/m2。</w:t>
            </w:r>
          </w:p>
          <w:p>
            <w:pPr>
              <w:pStyle w:val="2"/>
              <w:ind w:firstLine="0" w:firstLineChars="0"/>
            </w:pPr>
            <w:r>
              <w:rPr>
                <w:rFonts w:hint="eastAsia"/>
              </w:rPr>
              <w:t>4、高精度，采用专业CNC机台激光弧形切割成型，现场螺丝组装。调节，采用6向调节结构设计，进行安装中的精度细化调节。强度与精度分开设计，强度采用4040，冷镀锌国标Q238方管，精度为欧标3060铝型材。</w:t>
            </w:r>
            <w:r>
              <w:br w:type="textWrapping"/>
            </w:r>
            <w:r>
              <w:rPr>
                <w:rFonts w:hint="eastAsia"/>
              </w:rPr>
              <w:t>5、</w:t>
            </w:r>
            <w:r>
              <w:rPr>
                <w:rFonts w:hint="eastAsia" w:ascii="宋体" w:hAnsi="宋体"/>
                <w:color w:val="000000"/>
                <w:sz w:val="24"/>
                <w:szCs w:val="24"/>
              </w:rPr>
              <w:t>大屏支架与墙体之间采用若干根角钢连接，角钢一头连接大屏直接，一头固定在指挥大厅东面墙上，一方面加固大屏防地震等倾倒</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平方米</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Arial" w:hAnsi="Arial" w:cs="Arial"/>
                <w:kern w:val="0"/>
                <w:sz w:val="22"/>
                <w:szCs w:val="22"/>
              </w:rPr>
            </w:pPr>
            <w:r>
              <w:rPr>
                <w:rFonts w:ascii="Arial" w:hAnsi="Arial" w:cs="Arial"/>
                <w:kern w:val="0"/>
                <w:sz w:val="22"/>
                <w:szCs w:val="22"/>
              </w:rPr>
              <w:t>108</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2018"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配电柜及强电线缆</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配电柜功率由投标人确定，需满足大屏最大供电负载使用；PLC控制器，网络远程控制；控制器、元器件必须采用ABB、施耐德及同档次产品；输入电压380V，输出电压：220V；输出回路：五个三相回路，15个单相回路。</w:t>
            </w:r>
          </w:p>
          <w:p>
            <w:pPr>
              <w:pStyle w:val="2"/>
              <w:ind w:firstLine="0" w:firstLineChars="0"/>
              <w:rPr>
                <w:b/>
                <w:bCs/>
              </w:rPr>
            </w:pPr>
            <w:r>
              <w:rPr>
                <w:b/>
                <w:bCs/>
              </w:rPr>
              <w:t>2</w:t>
            </w:r>
            <w:r>
              <w:rPr>
                <w:rFonts w:hint="eastAsia"/>
                <w:b/>
                <w:bCs/>
              </w:rPr>
              <w:t>、作战大厅取电点为1</w:t>
            </w:r>
            <w:r>
              <w:rPr>
                <w:b/>
                <w:bCs/>
              </w:rPr>
              <w:t>5</w:t>
            </w:r>
            <w:r>
              <w:rPr>
                <w:rFonts w:hint="eastAsia"/>
                <w:b/>
                <w:bCs/>
              </w:rPr>
              <w:t>楼通信机房，大屏离机房距离约为</w:t>
            </w:r>
            <w:r>
              <w:rPr>
                <w:b/>
                <w:bCs/>
              </w:rPr>
              <w:t>60</w:t>
            </w:r>
            <w:r>
              <w:rPr>
                <w:rFonts w:hint="eastAsia"/>
                <w:b/>
                <w:bCs/>
              </w:rPr>
              <w:t>米，需考虑所需足够功率的强电线缆线径。</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2843"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辅材线缆</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b/>
                <w:bCs/>
                <w:kern w:val="0"/>
                <w:sz w:val="22"/>
                <w:szCs w:val="22"/>
              </w:rPr>
              <w:t>大屏配套的输入输出HDMI或DVI线缆，所有HDMI或DVI所需的转接头</w:t>
            </w:r>
            <w:r>
              <w:rPr>
                <w:rFonts w:hint="eastAsia" w:ascii="宋体" w:hAnsi="宋体" w:cs="宋体"/>
                <w:kern w:val="0"/>
                <w:sz w:val="22"/>
                <w:szCs w:val="22"/>
              </w:rPr>
              <w:t>，公牛六位插座*6只、3M胶布、焊锡丝、螺丝、钢扎带、普通扎带等五金配件、标签、接地配套、法兰头、铜鼻子等备件材料，根据实际数量足配。</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批</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512"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w:t>
            </w:r>
          </w:p>
        </w:tc>
        <w:tc>
          <w:tcPr>
            <w:tcW w:w="671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接处警指挥区LED显示屏</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　</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756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kern w:val="0"/>
                <w:sz w:val="22"/>
                <w:szCs w:val="22"/>
              </w:rPr>
            </w:pPr>
            <w:r>
              <w:rPr>
                <w:kern w:val="0"/>
                <w:sz w:val="22"/>
                <w:szCs w:val="22"/>
              </w:rPr>
              <w:t>1</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室内全彩显示屏</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1、小间距LED全彩显示屏；</w:t>
            </w:r>
            <w:r>
              <w:rPr>
                <w:rFonts w:hint="eastAsia" w:ascii="宋体" w:hAnsi="宋体" w:cs="宋体"/>
                <w:kern w:val="0"/>
                <w:sz w:val="22"/>
                <w:szCs w:val="22"/>
              </w:rPr>
              <w:br w:type="textWrapping"/>
            </w:r>
            <w:r>
              <w:rPr>
                <w:rFonts w:hint="eastAsia" w:ascii="宋体" w:hAnsi="宋体" w:cs="宋体"/>
                <w:kern w:val="0"/>
                <w:sz w:val="22"/>
                <w:szCs w:val="22"/>
              </w:rPr>
              <w:t>2、像素间距：≤1.27mm；像素密度：≥610000点/㎡ ；</w:t>
            </w:r>
            <w:r>
              <w:rPr>
                <w:rFonts w:hint="eastAsia" w:ascii="宋体" w:hAnsi="宋体" w:cs="宋体"/>
                <w:kern w:val="0"/>
                <w:sz w:val="22"/>
                <w:szCs w:val="22"/>
              </w:rPr>
              <w:br w:type="textWrapping"/>
            </w:r>
            <w:r>
              <w:rPr>
                <w:rFonts w:hint="eastAsia" w:ascii="宋体" w:hAnsi="宋体" w:cs="宋体"/>
                <w:kern w:val="0"/>
                <w:sz w:val="22"/>
                <w:szCs w:val="22"/>
              </w:rPr>
              <w:t>3、封装类型：</w:t>
            </w:r>
            <w:r>
              <w:rPr>
                <w:rFonts w:hint="eastAsia" w:ascii="宋体" w:hAnsi="宋体" w:cs="宋体"/>
                <w:b/>
                <w:kern w:val="0"/>
                <w:sz w:val="22"/>
                <w:szCs w:val="22"/>
              </w:rPr>
              <w:t>SMD三合一</w:t>
            </w:r>
            <w:r>
              <w:rPr>
                <w:rFonts w:hint="eastAsia" w:ascii="宋体" w:hAnsi="宋体" w:cs="宋体"/>
                <w:b/>
                <w:bCs/>
                <w:color w:val="FF0000"/>
                <w:kern w:val="0"/>
                <w:sz w:val="22"/>
                <w:szCs w:val="22"/>
              </w:rPr>
              <w:t>国星、亿光、科锐、</w:t>
            </w:r>
            <w:r>
              <w:rPr>
                <w:rFonts w:hint="eastAsia" w:ascii="宋体" w:hAnsi="宋体" w:cs="宋体"/>
                <w:b/>
                <w:color w:val="FF0000"/>
                <w:kern w:val="0"/>
                <w:szCs w:val="21"/>
              </w:rPr>
              <w:t>宏齐、欧司朗</w:t>
            </w:r>
            <w:r>
              <w:rPr>
                <w:rFonts w:hint="eastAsia" w:ascii="宋体" w:hAnsi="宋体" w:cs="宋体"/>
                <w:b/>
                <w:kern w:val="0"/>
                <w:sz w:val="22"/>
                <w:szCs w:val="22"/>
              </w:rPr>
              <w:t>金线封装；</w:t>
            </w:r>
            <w:r>
              <w:rPr>
                <w:rFonts w:hint="eastAsia" w:ascii="宋体" w:hAnsi="宋体" w:cs="宋体"/>
                <w:kern w:val="0"/>
                <w:sz w:val="22"/>
                <w:szCs w:val="22"/>
              </w:rPr>
              <w:t>；</w:t>
            </w:r>
            <w:r>
              <w:rPr>
                <w:rFonts w:hint="eastAsia" w:ascii="宋体" w:hAnsi="宋体" w:cs="宋体"/>
                <w:kern w:val="0"/>
                <w:sz w:val="22"/>
                <w:szCs w:val="22"/>
              </w:rPr>
              <w:br w:type="textWrapping"/>
            </w:r>
            <w:r>
              <w:rPr>
                <w:rFonts w:hint="eastAsia" w:ascii="宋体" w:hAnsi="宋体" w:cs="宋体"/>
                <w:kern w:val="0"/>
                <w:sz w:val="22"/>
                <w:szCs w:val="22"/>
              </w:rPr>
              <w:t>4、箱体采用</w:t>
            </w:r>
            <w:r>
              <w:rPr>
                <w:rFonts w:hint="eastAsia"/>
                <w:color w:val="000000"/>
              </w:rPr>
              <w:t>一体成型的压铸铝工艺和</w:t>
            </w:r>
            <w:r>
              <w:rPr>
                <w:rFonts w:hint="eastAsia" w:ascii="宋体" w:hAnsi="宋体" w:cs="宋体"/>
                <w:b/>
                <w:bCs/>
                <w:kern w:val="0"/>
                <w:sz w:val="22"/>
                <w:szCs w:val="22"/>
              </w:rPr>
              <w:t>材质</w:t>
            </w:r>
            <w:r>
              <w:rPr>
                <w:rFonts w:hint="eastAsia" w:ascii="宋体" w:hAnsi="宋体" w:cs="宋体"/>
                <w:kern w:val="0"/>
                <w:sz w:val="22"/>
                <w:szCs w:val="22"/>
              </w:rPr>
              <w:t>；背板和后盖均为压铸铝材质，全金属自然散热结构，无风扇，无孔，防尘、静音设计。电源贴近箱体结构，通过压铸铝箱体导热，无需开孔及风扇散热。</w:t>
            </w:r>
            <w:r>
              <w:rPr>
                <w:rFonts w:hint="eastAsia" w:ascii="宋体" w:hAnsi="宋体" w:cs="宋体"/>
                <w:kern w:val="0"/>
                <w:sz w:val="22"/>
                <w:szCs w:val="22"/>
              </w:rPr>
              <w:br w:type="textWrapping"/>
            </w:r>
            <w:r>
              <w:rPr>
                <w:rFonts w:hint="eastAsia" w:ascii="宋体" w:hAnsi="宋体" w:cs="宋体"/>
                <w:kern w:val="0"/>
                <w:sz w:val="22"/>
                <w:szCs w:val="22"/>
              </w:rPr>
              <w:t>5、整屏分辨率≥11520×4320；</w:t>
            </w:r>
            <w:r>
              <w:rPr>
                <w:rFonts w:hint="eastAsia" w:ascii="宋体" w:hAnsi="宋体" w:cs="宋体"/>
                <w:kern w:val="0"/>
                <w:sz w:val="22"/>
                <w:szCs w:val="22"/>
              </w:rPr>
              <w:br w:type="textWrapping"/>
            </w:r>
            <w:r>
              <w:rPr>
                <w:rFonts w:hint="eastAsia" w:ascii="宋体" w:hAnsi="宋体" w:cs="宋体"/>
                <w:kern w:val="0"/>
                <w:sz w:val="22"/>
                <w:szCs w:val="22"/>
              </w:rPr>
              <w:t>6、整屏面积≥4.7m×1.3m；</w:t>
            </w:r>
            <w:r>
              <w:rPr>
                <w:rFonts w:hint="eastAsia" w:ascii="宋体" w:hAnsi="宋体" w:cs="宋体"/>
                <w:kern w:val="0"/>
                <w:sz w:val="22"/>
                <w:szCs w:val="22"/>
              </w:rPr>
              <w:br w:type="textWrapping"/>
            </w:r>
            <w:r>
              <w:rPr>
                <w:rFonts w:hint="eastAsia" w:ascii="宋体" w:hAnsi="宋体" w:cs="宋体"/>
                <w:kern w:val="0"/>
                <w:sz w:val="22"/>
                <w:szCs w:val="22"/>
              </w:rPr>
              <w:t>7、光学参数：显示屏亮度≥600cd/㎡，色温1000K-10000K可调，产品色温≤±0.003Cx,Cy，水平/垂直视角:≥ 170°/170°，最大对比度≥8000:1；刷新率≥3840Hz；</w:t>
            </w:r>
            <w:r>
              <w:rPr>
                <w:rFonts w:hint="eastAsia" w:ascii="宋体" w:hAnsi="宋体" w:cs="宋体"/>
                <w:kern w:val="0"/>
                <w:sz w:val="22"/>
                <w:szCs w:val="22"/>
              </w:rPr>
              <w:br w:type="textWrapping"/>
            </w:r>
            <w:r>
              <w:rPr>
                <w:rFonts w:hint="eastAsia" w:ascii="宋体" w:hAnsi="宋体" w:cs="宋体"/>
                <w:kern w:val="0"/>
                <w:sz w:val="22"/>
                <w:szCs w:val="22"/>
              </w:rPr>
              <w:t>8、 箱体平整度：≤0.1mm；箱体间缝隙≤0.1mm；</w:t>
            </w:r>
            <w:r>
              <w:rPr>
                <w:rFonts w:hint="eastAsia" w:ascii="宋体" w:hAnsi="宋体" w:cs="宋体"/>
                <w:kern w:val="0"/>
                <w:sz w:val="22"/>
                <w:szCs w:val="22"/>
              </w:rPr>
              <w:br w:type="textWrapping"/>
            </w:r>
            <w:r>
              <w:rPr>
                <w:rFonts w:hint="eastAsia" w:ascii="宋体" w:hAnsi="宋体" w:cs="宋体"/>
                <w:kern w:val="0"/>
                <w:sz w:val="22"/>
                <w:szCs w:val="22"/>
              </w:rPr>
              <w:t>9、像素失控率≤1/150000；</w:t>
            </w:r>
            <w:r>
              <w:rPr>
                <w:rFonts w:hint="eastAsia" w:ascii="宋体" w:hAnsi="宋体" w:cs="宋体"/>
                <w:kern w:val="0"/>
                <w:sz w:val="22"/>
                <w:szCs w:val="22"/>
              </w:rPr>
              <w:br w:type="textWrapping"/>
            </w:r>
            <w:r>
              <w:rPr>
                <w:rFonts w:hint="eastAsia" w:ascii="宋体" w:hAnsi="宋体" w:cs="宋体"/>
                <w:kern w:val="0"/>
                <w:sz w:val="22"/>
                <w:szCs w:val="22"/>
              </w:rPr>
              <w:t>10、</w:t>
            </w:r>
            <w:r>
              <w:rPr>
                <w:rFonts w:hint="eastAsia" w:ascii="宋体" w:hAnsi="宋体" w:cs="宋体"/>
                <w:color w:val="000000"/>
                <w:kern w:val="0"/>
                <w:szCs w:val="21"/>
              </w:rPr>
              <w:t>维护</w:t>
            </w:r>
            <w:r>
              <w:rPr>
                <w:rFonts w:ascii="宋体" w:hAnsi="宋体" w:cs="宋体"/>
                <w:color w:val="000000"/>
                <w:kern w:val="0"/>
                <w:szCs w:val="21"/>
              </w:rPr>
              <w:t>方式：</w:t>
            </w:r>
            <w:r>
              <w:rPr>
                <w:rFonts w:hint="eastAsia" w:ascii="宋体" w:hAnsi="宋体" w:cs="宋体"/>
                <w:color w:val="000000"/>
                <w:kern w:val="0"/>
                <w:szCs w:val="21"/>
              </w:rPr>
              <w:t>前维护；模组、接收卡与主板采用硬接口设计；模组、接收卡支持带电维护，热插拔；支持单箱断电，可以快速切断强电。</w:t>
            </w:r>
            <w:r>
              <w:rPr>
                <w:rFonts w:hint="eastAsia" w:ascii="宋体" w:hAnsi="宋体" w:cs="宋体"/>
                <w:kern w:val="0"/>
                <w:sz w:val="22"/>
                <w:szCs w:val="22"/>
              </w:rPr>
              <w:t>产品运行12小时以后，屏体温度升高不超过20℃；</w:t>
            </w:r>
            <w:r>
              <w:rPr>
                <w:rFonts w:hint="eastAsia" w:ascii="宋体" w:hAnsi="宋体" w:cs="宋体"/>
                <w:kern w:val="0"/>
                <w:sz w:val="22"/>
                <w:szCs w:val="22"/>
              </w:rPr>
              <w:br w:type="textWrapping"/>
            </w:r>
            <w:r>
              <w:rPr>
                <w:rFonts w:hint="eastAsia" w:ascii="宋体" w:hAnsi="宋体" w:cs="宋体"/>
                <w:kern w:val="0"/>
                <w:sz w:val="22"/>
                <w:szCs w:val="22"/>
              </w:rPr>
              <w:t>11、电气参数：峰值功耗≤588W/㎡，平均功耗≤200W/㎡，供电要求110~220VAC±15%；</w:t>
            </w:r>
            <w:r>
              <w:rPr>
                <w:rFonts w:hint="eastAsia" w:ascii="宋体" w:hAnsi="宋体" w:cs="宋体"/>
                <w:kern w:val="0"/>
                <w:sz w:val="22"/>
                <w:szCs w:val="22"/>
              </w:rPr>
              <w:br w:type="textWrapping"/>
            </w:r>
            <w:r>
              <w:rPr>
                <w:rFonts w:hint="eastAsia" w:ascii="宋体" w:hAnsi="宋体" w:cs="宋体"/>
                <w:kern w:val="0"/>
                <w:sz w:val="22"/>
                <w:szCs w:val="22"/>
              </w:rPr>
              <w:t>12、工作温度范围-10—40℃，存储温度范围-40—60℃，工作湿度范围（RH）无结露20-90%；</w:t>
            </w:r>
            <w:r>
              <w:rPr>
                <w:rFonts w:hint="eastAsia" w:ascii="宋体" w:hAnsi="宋体" w:cs="宋体"/>
                <w:kern w:val="0"/>
                <w:sz w:val="22"/>
                <w:szCs w:val="22"/>
              </w:rPr>
              <w:br w:type="textWrapping"/>
            </w:r>
            <w:r>
              <w:rPr>
                <w:rFonts w:hint="eastAsia" w:ascii="宋体" w:hAnsi="宋体" w:cs="宋体"/>
                <w:kern w:val="0"/>
                <w:sz w:val="22"/>
                <w:szCs w:val="22"/>
              </w:rPr>
              <w:t>13、平均无故障时间≥100000小时；</w:t>
            </w:r>
          </w:p>
          <w:p>
            <w:pPr>
              <w:widowControl/>
              <w:jc w:val="left"/>
              <w:rPr>
                <w:rFonts w:ascii="宋体" w:hAnsi="宋体" w:cs="宋体"/>
                <w:kern w:val="0"/>
                <w:sz w:val="22"/>
                <w:szCs w:val="22"/>
              </w:rPr>
            </w:pPr>
            <w:r>
              <w:rPr>
                <w:rFonts w:hint="eastAsia" w:ascii="宋体" w:hAnsi="宋体" w:cs="宋体"/>
                <w:kern w:val="0"/>
                <w:sz w:val="22"/>
                <w:szCs w:val="22"/>
              </w:rPr>
              <w:t>14、</w:t>
            </w:r>
            <w:r>
              <w:rPr>
                <w:rFonts w:hint="eastAsia" w:ascii="宋体" w:hAnsi="宋体" w:cs="宋体"/>
                <w:b/>
                <w:bCs/>
                <w:kern w:val="0"/>
                <w:sz w:val="22"/>
                <w:szCs w:val="22"/>
              </w:rPr>
              <w:t>投标人根据屏体需要配置满足大屏图控系统的高清控制盒（含发送卡）和接收卡，包含在总价内；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平方米</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6.7</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889"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kern w:val="0"/>
                <w:sz w:val="22"/>
                <w:szCs w:val="22"/>
              </w:rPr>
            </w:pPr>
            <w:r>
              <w:rPr>
                <w:kern w:val="0"/>
                <w:sz w:val="22"/>
                <w:szCs w:val="22"/>
              </w:rPr>
              <w:t>2</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室内LED显示屏支架</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1、一般用于箱体产品；2、挂墙安装；3、采用一体化支架安装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25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kern w:val="0"/>
                <w:sz w:val="22"/>
                <w:szCs w:val="22"/>
              </w:rPr>
            </w:pPr>
            <w:r>
              <w:rPr>
                <w:kern w:val="0"/>
                <w:sz w:val="22"/>
                <w:szCs w:val="22"/>
              </w:rPr>
              <w:t>3</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配电柜及强电线缆</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配电柜功率由投标人确定，需满足大屏最大供电负载使用；PLC控制器，网络远程控制；控制器、元器件必须采用ABB、施耐德及同档次产品；输入电压380V，输出电压：220V；输出回路：五个三相回路，15个单相回路。</w:t>
            </w:r>
          </w:p>
          <w:p>
            <w:pPr>
              <w:pStyle w:val="2"/>
              <w:ind w:firstLine="0" w:firstLineChars="0"/>
              <w:rPr>
                <w:b/>
                <w:bCs/>
              </w:rPr>
            </w:pPr>
            <w:r>
              <w:rPr>
                <w:b/>
                <w:bCs/>
              </w:rPr>
              <w:t>2</w:t>
            </w:r>
            <w:r>
              <w:rPr>
                <w:rFonts w:hint="eastAsia"/>
                <w:b/>
                <w:bCs/>
              </w:rPr>
              <w:t>、接警大厅取电点为1</w:t>
            </w:r>
            <w:r>
              <w:rPr>
                <w:b/>
                <w:bCs/>
              </w:rPr>
              <w:t>5</w:t>
            </w:r>
            <w:r>
              <w:rPr>
                <w:rFonts w:hint="eastAsia"/>
                <w:b/>
                <w:bCs/>
              </w:rPr>
              <w:t>楼通信机房，大屏离机房距离约为20米，需考虑所需强电线缆线径。</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1849"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kern w:val="0"/>
                <w:sz w:val="22"/>
                <w:szCs w:val="22"/>
              </w:rPr>
            </w:pPr>
            <w:r>
              <w:rPr>
                <w:kern w:val="0"/>
                <w:sz w:val="22"/>
                <w:szCs w:val="22"/>
              </w:rPr>
              <w:t>4</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辅材线缆</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b/>
                <w:bCs/>
                <w:kern w:val="0"/>
                <w:sz w:val="22"/>
                <w:szCs w:val="22"/>
              </w:rPr>
              <w:t>大屏配套的输入输出HDMI或DVI线缆，所有HDMI或DVI所需的转接头</w:t>
            </w:r>
            <w:r>
              <w:rPr>
                <w:rFonts w:hint="eastAsia" w:ascii="宋体" w:hAnsi="宋体" w:cs="宋体"/>
                <w:kern w:val="0"/>
                <w:sz w:val="22"/>
                <w:szCs w:val="22"/>
              </w:rPr>
              <w:t>，公牛六位插座*4只、3M胶布、焊锡丝、螺丝、钢扎带、普通扎带等五金配件、标签、接地配套、法兰头、铜鼻子等备件材料，根据实际数量足配。</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w:t>
            </w:r>
          </w:p>
        </w:tc>
        <w:tc>
          <w:tcPr>
            <w:tcW w:w="671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十五楼应用成效展示显示屏</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　</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801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室内全彩显示屏</w:t>
            </w:r>
          </w:p>
        </w:tc>
        <w:tc>
          <w:tcPr>
            <w:tcW w:w="5110" w:type="dxa"/>
            <w:tcBorders>
              <w:top w:val="nil"/>
              <w:left w:val="nil"/>
              <w:bottom w:val="single" w:color="auto" w:sz="4" w:space="0"/>
              <w:right w:val="single" w:color="auto" w:sz="4" w:space="0"/>
            </w:tcBorders>
            <w:shd w:val="clear" w:color="000000" w:fill="FFFFFF"/>
            <w:vAlign w:val="center"/>
          </w:tcPr>
          <w:p>
            <w:pPr>
              <w:widowControl/>
              <w:rPr>
                <w:kern w:val="0"/>
                <w:sz w:val="22"/>
                <w:szCs w:val="22"/>
              </w:rPr>
            </w:pPr>
            <w:r>
              <w:rPr>
                <w:kern w:val="0"/>
                <w:sz w:val="22"/>
                <w:szCs w:val="22"/>
              </w:rPr>
              <w:t>1</w:t>
            </w:r>
            <w:r>
              <w:rPr>
                <w:rFonts w:hint="eastAsia" w:ascii="宋体" w:hAnsi="宋体"/>
                <w:kern w:val="0"/>
                <w:sz w:val="22"/>
                <w:szCs w:val="22"/>
              </w:rPr>
              <w:t>、小间距</w:t>
            </w:r>
            <w:r>
              <w:rPr>
                <w:kern w:val="0"/>
                <w:sz w:val="22"/>
                <w:szCs w:val="22"/>
              </w:rPr>
              <w:t>LED</w:t>
            </w:r>
            <w:r>
              <w:rPr>
                <w:rFonts w:hint="eastAsia" w:ascii="宋体" w:hAnsi="宋体"/>
                <w:kern w:val="0"/>
                <w:sz w:val="22"/>
                <w:szCs w:val="22"/>
              </w:rPr>
              <w:t>全彩显示屏；</w:t>
            </w:r>
            <w:r>
              <w:rPr>
                <w:rFonts w:hint="eastAsia" w:ascii="宋体" w:hAnsi="宋体"/>
                <w:kern w:val="0"/>
                <w:sz w:val="22"/>
                <w:szCs w:val="22"/>
              </w:rPr>
              <w:br w:type="textWrapping"/>
            </w:r>
            <w:r>
              <w:rPr>
                <w:kern w:val="0"/>
                <w:sz w:val="22"/>
                <w:szCs w:val="22"/>
              </w:rPr>
              <w:t>2</w:t>
            </w:r>
            <w:r>
              <w:rPr>
                <w:rFonts w:hint="eastAsia" w:ascii="宋体" w:hAnsi="宋体"/>
                <w:kern w:val="0"/>
                <w:sz w:val="22"/>
                <w:szCs w:val="22"/>
              </w:rPr>
              <w:t>、像素间距：≤</w:t>
            </w:r>
            <w:r>
              <w:rPr>
                <w:kern w:val="0"/>
                <w:sz w:val="22"/>
                <w:szCs w:val="22"/>
              </w:rPr>
              <w:t>1.27mm</w:t>
            </w:r>
            <w:r>
              <w:rPr>
                <w:rFonts w:hint="eastAsia" w:ascii="宋体" w:hAnsi="宋体"/>
                <w:kern w:val="0"/>
                <w:sz w:val="22"/>
                <w:szCs w:val="22"/>
              </w:rPr>
              <w:t>；像素密度：≥</w:t>
            </w:r>
            <w:r>
              <w:rPr>
                <w:kern w:val="0"/>
                <w:sz w:val="22"/>
                <w:szCs w:val="22"/>
              </w:rPr>
              <w:t>6</w:t>
            </w:r>
            <w:r>
              <w:rPr>
                <w:rFonts w:hint="eastAsia"/>
                <w:kern w:val="0"/>
                <w:sz w:val="22"/>
                <w:szCs w:val="22"/>
              </w:rPr>
              <w:t>1</w:t>
            </w:r>
            <w:r>
              <w:rPr>
                <w:kern w:val="0"/>
                <w:sz w:val="22"/>
                <w:szCs w:val="22"/>
              </w:rPr>
              <w:t>0000</w:t>
            </w:r>
            <w:r>
              <w:rPr>
                <w:rFonts w:hint="eastAsia" w:ascii="宋体" w:hAnsi="宋体"/>
                <w:kern w:val="0"/>
                <w:sz w:val="22"/>
                <w:szCs w:val="22"/>
              </w:rPr>
              <w:t>点</w:t>
            </w:r>
            <w:r>
              <w:rPr>
                <w:kern w:val="0"/>
                <w:sz w:val="22"/>
                <w:szCs w:val="22"/>
              </w:rPr>
              <w:t>/</w:t>
            </w:r>
            <w:r>
              <w:rPr>
                <w:rFonts w:hint="eastAsia" w:ascii="宋体" w:hAnsi="宋体"/>
                <w:kern w:val="0"/>
                <w:sz w:val="22"/>
                <w:szCs w:val="22"/>
              </w:rPr>
              <w:t>㎡</w:t>
            </w:r>
            <w:r>
              <w:rPr>
                <w:kern w:val="0"/>
                <w:sz w:val="22"/>
                <w:szCs w:val="22"/>
              </w:rPr>
              <w:t xml:space="preserve"> </w:t>
            </w:r>
            <w:r>
              <w:rPr>
                <w:rFonts w:hint="eastAsia" w:ascii="宋体" w:hAnsi="宋体"/>
                <w:kern w:val="0"/>
                <w:sz w:val="22"/>
                <w:szCs w:val="22"/>
              </w:rPr>
              <w:t>；</w:t>
            </w:r>
            <w:r>
              <w:rPr>
                <w:rFonts w:hint="eastAsia" w:ascii="宋体" w:hAnsi="宋体"/>
                <w:kern w:val="0"/>
                <w:sz w:val="22"/>
                <w:szCs w:val="22"/>
              </w:rPr>
              <w:br w:type="textWrapping"/>
            </w:r>
            <w:r>
              <w:rPr>
                <w:kern w:val="0"/>
                <w:sz w:val="22"/>
                <w:szCs w:val="22"/>
              </w:rPr>
              <w:t>3</w:t>
            </w:r>
            <w:r>
              <w:rPr>
                <w:rFonts w:hint="eastAsia" w:ascii="宋体" w:hAnsi="宋体"/>
                <w:kern w:val="0"/>
                <w:sz w:val="22"/>
                <w:szCs w:val="22"/>
              </w:rPr>
              <w:t>、封装类型：</w:t>
            </w:r>
            <w:r>
              <w:rPr>
                <w:kern w:val="0"/>
                <w:sz w:val="22"/>
                <w:szCs w:val="22"/>
              </w:rPr>
              <w:t>SMD</w:t>
            </w:r>
            <w:r>
              <w:rPr>
                <w:rFonts w:hint="eastAsia" w:ascii="宋体" w:hAnsi="宋体"/>
                <w:kern w:val="0"/>
                <w:sz w:val="22"/>
                <w:szCs w:val="22"/>
              </w:rPr>
              <w:t>三合一</w:t>
            </w:r>
            <w:r>
              <w:rPr>
                <w:rFonts w:hint="eastAsia" w:ascii="宋体" w:hAnsi="宋体" w:cs="宋体"/>
                <w:b/>
                <w:bCs/>
                <w:color w:val="FF0000"/>
                <w:kern w:val="0"/>
                <w:sz w:val="22"/>
                <w:szCs w:val="22"/>
              </w:rPr>
              <w:t>国星、亿光、科锐、</w:t>
            </w:r>
            <w:r>
              <w:rPr>
                <w:rFonts w:hint="eastAsia" w:ascii="宋体" w:hAnsi="宋体" w:cs="宋体"/>
                <w:b/>
                <w:color w:val="FF0000"/>
                <w:kern w:val="0"/>
                <w:szCs w:val="21"/>
              </w:rPr>
              <w:t xml:space="preserve">宏齐、欧司朗 </w:t>
            </w:r>
            <w:r>
              <w:rPr>
                <w:rFonts w:hint="eastAsia" w:ascii="宋体" w:hAnsi="宋体"/>
                <w:b/>
                <w:kern w:val="0"/>
                <w:sz w:val="22"/>
                <w:szCs w:val="22"/>
              </w:rPr>
              <w:t>金线封装</w:t>
            </w:r>
            <w:r>
              <w:rPr>
                <w:rFonts w:hint="eastAsia" w:ascii="宋体" w:hAnsi="宋体"/>
                <w:kern w:val="0"/>
                <w:sz w:val="22"/>
                <w:szCs w:val="22"/>
              </w:rPr>
              <w:t>；</w:t>
            </w:r>
            <w:r>
              <w:rPr>
                <w:rFonts w:hint="eastAsia" w:ascii="宋体" w:hAnsi="宋体"/>
                <w:kern w:val="0"/>
                <w:sz w:val="22"/>
                <w:szCs w:val="22"/>
              </w:rPr>
              <w:br w:type="textWrapping"/>
            </w:r>
            <w:r>
              <w:rPr>
                <w:kern w:val="0"/>
                <w:sz w:val="22"/>
                <w:szCs w:val="22"/>
              </w:rPr>
              <w:t>4</w:t>
            </w:r>
            <w:r>
              <w:rPr>
                <w:rFonts w:hint="eastAsia" w:ascii="宋体" w:hAnsi="宋体"/>
                <w:kern w:val="0"/>
                <w:sz w:val="22"/>
                <w:szCs w:val="22"/>
              </w:rPr>
              <w:t>、</w:t>
            </w:r>
            <w:r>
              <w:rPr>
                <w:rFonts w:hint="eastAsia" w:ascii="宋体" w:hAnsi="宋体" w:cs="宋体"/>
                <w:kern w:val="0"/>
                <w:sz w:val="22"/>
                <w:szCs w:val="22"/>
              </w:rPr>
              <w:t>箱体采用</w:t>
            </w:r>
            <w:r>
              <w:rPr>
                <w:rFonts w:hint="eastAsia"/>
                <w:color w:val="000000"/>
              </w:rPr>
              <w:t>一体成型的压铸铝工艺和</w:t>
            </w:r>
            <w:r>
              <w:rPr>
                <w:rFonts w:hint="eastAsia" w:ascii="宋体" w:hAnsi="宋体" w:cs="宋体"/>
                <w:b/>
                <w:bCs/>
                <w:kern w:val="0"/>
                <w:sz w:val="22"/>
                <w:szCs w:val="22"/>
              </w:rPr>
              <w:t>材质</w:t>
            </w:r>
            <w:r>
              <w:rPr>
                <w:rFonts w:hint="eastAsia" w:ascii="宋体" w:hAnsi="宋体"/>
                <w:kern w:val="0"/>
                <w:sz w:val="22"/>
                <w:szCs w:val="22"/>
              </w:rPr>
              <w:t>；背板和后盖均为压铸铝材质，全金属自然散热结构，无风扇，无孔，防尘、静音设计。电源贴近箱体结构，通过压铸铝箱体导热，无需开孔及风扇散热。</w:t>
            </w:r>
            <w:r>
              <w:rPr>
                <w:rFonts w:hint="eastAsia" w:ascii="宋体" w:hAnsi="宋体"/>
                <w:kern w:val="0"/>
                <w:sz w:val="22"/>
                <w:szCs w:val="22"/>
              </w:rPr>
              <w:br w:type="textWrapping"/>
            </w:r>
            <w:r>
              <w:rPr>
                <w:kern w:val="0"/>
                <w:sz w:val="22"/>
                <w:szCs w:val="22"/>
              </w:rPr>
              <w:t>5</w:t>
            </w:r>
            <w:r>
              <w:rPr>
                <w:rFonts w:hint="eastAsia" w:ascii="宋体" w:hAnsi="宋体"/>
                <w:kern w:val="0"/>
                <w:sz w:val="22"/>
                <w:szCs w:val="22"/>
              </w:rPr>
              <w:t>、整屏分辨率≥</w:t>
            </w:r>
            <w:r>
              <w:rPr>
                <w:kern w:val="0"/>
                <w:sz w:val="22"/>
                <w:szCs w:val="22"/>
              </w:rPr>
              <w:t>3360×1890</w:t>
            </w:r>
            <w:r>
              <w:rPr>
                <w:rFonts w:hint="eastAsia" w:ascii="宋体" w:hAnsi="宋体"/>
                <w:kern w:val="0"/>
                <w:sz w:val="22"/>
                <w:szCs w:val="22"/>
              </w:rPr>
              <w:t>；</w:t>
            </w:r>
            <w:r>
              <w:rPr>
                <w:rFonts w:hint="eastAsia" w:ascii="宋体" w:hAnsi="宋体"/>
                <w:kern w:val="0"/>
                <w:sz w:val="22"/>
                <w:szCs w:val="22"/>
              </w:rPr>
              <w:br w:type="textWrapping"/>
            </w:r>
            <w:r>
              <w:rPr>
                <w:kern w:val="0"/>
                <w:sz w:val="22"/>
                <w:szCs w:val="22"/>
              </w:rPr>
              <w:t>6</w:t>
            </w:r>
            <w:r>
              <w:rPr>
                <w:rFonts w:hint="eastAsia" w:ascii="宋体" w:hAnsi="宋体"/>
                <w:kern w:val="0"/>
                <w:sz w:val="22"/>
                <w:szCs w:val="22"/>
              </w:rPr>
              <w:t>、整屏面积≥</w:t>
            </w:r>
            <w:r>
              <w:rPr>
                <w:kern w:val="0"/>
                <w:sz w:val="22"/>
                <w:szCs w:val="22"/>
              </w:rPr>
              <w:t>4.</w:t>
            </w:r>
            <w:r>
              <w:rPr>
                <w:rFonts w:hint="eastAsia"/>
                <w:kern w:val="0"/>
                <w:sz w:val="22"/>
                <w:szCs w:val="22"/>
              </w:rPr>
              <w:t>7</w:t>
            </w:r>
            <w:r>
              <w:rPr>
                <w:kern w:val="0"/>
                <w:sz w:val="22"/>
                <w:szCs w:val="22"/>
              </w:rPr>
              <w:t>*2.</w:t>
            </w:r>
            <w:r>
              <w:rPr>
                <w:rFonts w:hint="eastAsia"/>
                <w:kern w:val="0"/>
                <w:sz w:val="22"/>
                <w:szCs w:val="22"/>
              </w:rPr>
              <w:t>6</w:t>
            </w:r>
            <w:r>
              <w:rPr>
                <w:kern w:val="0"/>
                <w:sz w:val="22"/>
                <w:szCs w:val="22"/>
              </w:rPr>
              <w:t>m</w:t>
            </w:r>
            <w:r>
              <w:rPr>
                <w:rFonts w:hint="eastAsia" w:ascii="宋体" w:hAnsi="宋体"/>
                <w:kern w:val="0"/>
                <w:sz w:val="22"/>
                <w:szCs w:val="22"/>
              </w:rPr>
              <w:t>；</w:t>
            </w:r>
            <w:r>
              <w:rPr>
                <w:rFonts w:hint="eastAsia" w:ascii="宋体" w:hAnsi="宋体"/>
                <w:kern w:val="0"/>
                <w:sz w:val="22"/>
                <w:szCs w:val="22"/>
              </w:rPr>
              <w:br w:type="textWrapping"/>
            </w:r>
            <w:r>
              <w:rPr>
                <w:rFonts w:hint="eastAsia" w:ascii="宋体" w:hAnsi="宋体" w:cs="宋体"/>
                <w:kern w:val="0"/>
                <w:sz w:val="22"/>
                <w:szCs w:val="22"/>
              </w:rPr>
              <w:t>7、光学参数：显示屏亮度≥600cd/㎡，色温1000K-10000K可调，产品色温≤±0.003Cx,Cy，水平/垂直视角:≥ 170°/170°，最大对比度≥8000:1；刷新率≥3840Hz；</w:t>
            </w:r>
            <w:r>
              <w:rPr>
                <w:rFonts w:hint="eastAsia" w:ascii="宋体" w:hAnsi="宋体" w:cs="宋体"/>
                <w:kern w:val="0"/>
                <w:sz w:val="22"/>
                <w:szCs w:val="22"/>
              </w:rPr>
              <w:br w:type="textWrapping"/>
            </w:r>
            <w:r>
              <w:rPr>
                <w:rFonts w:hint="eastAsia" w:ascii="宋体" w:hAnsi="宋体" w:cs="宋体"/>
                <w:kern w:val="0"/>
                <w:sz w:val="22"/>
                <w:szCs w:val="22"/>
              </w:rPr>
              <w:t>8、 箱体平整度：≤0.1mm；箱体间缝隙≤0.1mm；</w:t>
            </w:r>
            <w:r>
              <w:rPr>
                <w:rFonts w:hint="eastAsia" w:ascii="宋体" w:hAnsi="宋体" w:cs="宋体"/>
                <w:kern w:val="0"/>
                <w:sz w:val="22"/>
                <w:szCs w:val="22"/>
              </w:rPr>
              <w:br w:type="textWrapping"/>
            </w:r>
            <w:r>
              <w:rPr>
                <w:rFonts w:hint="eastAsia" w:ascii="宋体" w:hAnsi="宋体" w:cs="宋体"/>
                <w:kern w:val="0"/>
                <w:sz w:val="22"/>
                <w:szCs w:val="22"/>
              </w:rPr>
              <w:t>9、像素失控率≤1/150000；</w:t>
            </w:r>
            <w:r>
              <w:rPr>
                <w:rFonts w:hint="eastAsia" w:ascii="宋体" w:hAnsi="宋体" w:cs="宋体"/>
                <w:kern w:val="0"/>
                <w:sz w:val="22"/>
                <w:szCs w:val="22"/>
              </w:rPr>
              <w:br w:type="textWrapping"/>
            </w:r>
            <w:r>
              <w:rPr>
                <w:rFonts w:hint="eastAsia" w:ascii="宋体" w:hAnsi="宋体" w:cs="宋体"/>
                <w:kern w:val="0"/>
                <w:sz w:val="22"/>
                <w:szCs w:val="22"/>
              </w:rPr>
              <w:t>10、</w:t>
            </w:r>
            <w:r>
              <w:rPr>
                <w:rFonts w:hint="eastAsia" w:ascii="宋体" w:hAnsi="宋体" w:cs="宋体"/>
                <w:color w:val="000000"/>
                <w:kern w:val="0"/>
                <w:szCs w:val="21"/>
              </w:rPr>
              <w:t>维护</w:t>
            </w:r>
            <w:r>
              <w:rPr>
                <w:rFonts w:ascii="宋体" w:hAnsi="宋体" w:cs="宋体"/>
                <w:color w:val="000000"/>
                <w:kern w:val="0"/>
                <w:szCs w:val="21"/>
              </w:rPr>
              <w:t>方式：</w:t>
            </w:r>
            <w:r>
              <w:rPr>
                <w:rFonts w:hint="eastAsia" w:ascii="宋体" w:hAnsi="宋体" w:cs="宋体"/>
                <w:color w:val="000000"/>
                <w:kern w:val="0"/>
                <w:szCs w:val="21"/>
              </w:rPr>
              <w:t>前维护；模组、接收卡与主板采用硬接口设计；模组、接收卡支持带电维护，热插拔；支持单箱断电，可以快速切断强电。</w:t>
            </w:r>
            <w:r>
              <w:rPr>
                <w:rFonts w:hint="eastAsia" w:ascii="宋体" w:hAnsi="宋体" w:cs="宋体"/>
                <w:kern w:val="0"/>
                <w:sz w:val="22"/>
                <w:szCs w:val="22"/>
              </w:rPr>
              <w:t>产品运行12小时以后，屏体温度升高不超过20℃；</w:t>
            </w:r>
            <w:r>
              <w:rPr>
                <w:rFonts w:hint="eastAsia" w:ascii="宋体" w:hAnsi="宋体" w:cs="宋体"/>
                <w:kern w:val="0"/>
                <w:sz w:val="22"/>
                <w:szCs w:val="22"/>
              </w:rPr>
              <w:br w:type="textWrapping"/>
            </w:r>
            <w:r>
              <w:rPr>
                <w:rFonts w:hint="eastAsia" w:ascii="宋体" w:hAnsi="宋体" w:cs="宋体"/>
                <w:kern w:val="0"/>
                <w:sz w:val="22"/>
                <w:szCs w:val="22"/>
              </w:rPr>
              <w:t>11、电气参数：峰值功耗≤588W/㎡，平均功耗≤200W/㎡，供电要求110~220VAC±15%；</w:t>
            </w:r>
            <w:r>
              <w:rPr>
                <w:rFonts w:hint="eastAsia" w:ascii="宋体" w:hAnsi="宋体" w:cs="宋体"/>
                <w:kern w:val="0"/>
                <w:sz w:val="22"/>
                <w:szCs w:val="22"/>
              </w:rPr>
              <w:br w:type="textWrapping"/>
            </w:r>
            <w:r>
              <w:rPr>
                <w:rFonts w:hint="eastAsia" w:ascii="宋体" w:hAnsi="宋体" w:cs="宋体"/>
                <w:kern w:val="0"/>
                <w:sz w:val="22"/>
                <w:szCs w:val="22"/>
              </w:rPr>
              <w:t>12、工作温度范围-10—40℃，存储温度范围-40—60℃，工作湿度范围（RH）无结露20-90%；</w:t>
            </w:r>
            <w:r>
              <w:rPr>
                <w:rFonts w:hint="eastAsia" w:ascii="宋体" w:hAnsi="宋体" w:cs="宋体"/>
                <w:kern w:val="0"/>
                <w:sz w:val="22"/>
                <w:szCs w:val="22"/>
              </w:rPr>
              <w:br w:type="textWrapping"/>
            </w:r>
            <w:r>
              <w:rPr>
                <w:rFonts w:hint="eastAsia" w:ascii="宋体" w:hAnsi="宋体" w:cs="宋体"/>
                <w:kern w:val="0"/>
                <w:sz w:val="22"/>
                <w:szCs w:val="22"/>
              </w:rPr>
              <w:t>13、平均无故障时间≥100000小时；</w:t>
            </w:r>
            <w:r>
              <w:rPr>
                <w:kern w:val="0"/>
                <w:sz w:val="22"/>
                <w:szCs w:val="22"/>
              </w:rPr>
              <w:t>14</w:t>
            </w:r>
            <w:r>
              <w:rPr>
                <w:rFonts w:hint="eastAsia" w:ascii="宋体" w:hAnsi="宋体"/>
                <w:kern w:val="0"/>
                <w:sz w:val="22"/>
                <w:szCs w:val="22"/>
              </w:rPr>
              <w:t>、</w:t>
            </w:r>
            <w:r>
              <w:rPr>
                <w:rFonts w:hint="eastAsia" w:ascii="宋体" w:hAnsi="宋体"/>
                <w:b/>
                <w:bCs/>
                <w:kern w:val="0"/>
                <w:sz w:val="22"/>
                <w:szCs w:val="22"/>
              </w:rPr>
              <w:t>投标人根据屏体需要配置满足大屏图控系统的高清控制盒</w:t>
            </w:r>
            <w:r>
              <w:rPr>
                <w:rFonts w:hint="eastAsia" w:ascii="宋体" w:hAnsi="宋体" w:cs="宋体"/>
                <w:b/>
                <w:bCs/>
                <w:kern w:val="0"/>
                <w:sz w:val="22"/>
                <w:szCs w:val="22"/>
              </w:rPr>
              <w:t>（含发送卡）</w:t>
            </w:r>
            <w:r>
              <w:rPr>
                <w:rFonts w:hint="eastAsia" w:ascii="宋体" w:hAnsi="宋体"/>
                <w:b/>
                <w:bCs/>
                <w:kern w:val="0"/>
                <w:sz w:val="22"/>
                <w:szCs w:val="22"/>
              </w:rPr>
              <w:t>和接收卡，包含在总价内；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平方米</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13.39</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1639"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室内LED显示屏支架</w:t>
            </w:r>
          </w:p>
        </w:tc>
        <w:tc>
          <w:tcPr>
            <w:tcW w:w="5110" w:type="dxa"/>
            <w:tcBorders>
              <w:top w:val="nil"/>
              <w:left w:val="nil"/>
              <w:bottom w:val="single" w:color="auto" w:sz="4" w:space="0"/>
              <w:right w:val="single" w:color="auto" w:sz="4" w:space="0"/>
            </w:tcBorders>
            <w:shd w:val="clear" w:color="000000" w:fill="FFFFFF"/>
            <w:vAlign w:val="center"/>
          </w:tcPr>
          <w:p>
            <w:pPr>
              <w:widowControl/>
              <w:rPr>
                <w:kern w:val="0"/>
                <w:sz w:val="22"/>
                <w:szCs w:val="22"/>
              </w:rPr>
            </w:pPr>
            <w:r>
              <w:rPr>
                <w:kern w:val="0"/>
                <w:sz w:val="22"/>
                <w:szCs w:val="22"/>
              </w:rPr>
              <w:t>1</w:t>
            </w:r>
            <w:r>
              <w:rPr>
                <w:rFonts w:hint="eastAsia" w:ascii="宋体" w:hAnsi="宋体"/>
                <w:kern w:val="0"/>
                <w:sz w:val="22"/>
                <w:szCs w:val="22"/>
              </w:rPr>
              <w:t>、一般用于箱体产品；</w:t>
            </w:r>
            <w:r>
              <w:rPr>
                <w:kern w:val="0"/>
                <w:sz w:val="22"/>
                <w:szCs w:val="22"/>
              </w:rPr>
              <w:t>2</w:t>
            </w:r>
            <w:r>
              <w:rPr>
                <w:rFonts w:hint="eastAsia" w:ascii="宋体" w:hAnsi="宋体"/>
                <w:kern w:val="0"/>
                <w:sz w:val="22"/>
                <w:szCs w:val="22"/>
              </w:rPr>
              <w:t>、挂墙安装；3、采用一体化支架安装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217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配电柜及强电线缆</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配电柜功率由投标人确定，需满足大屏最大供电负载使用；PLC控制器，网络远程控制；控制器、元器件必须采用ABB、施耐德及同档次产品；输入电压380V，输出电压：220V；输出回路：五个三相回路，15个单相回路。</w:t>
            </w:r>
          </w:p>
          <w:p>
            <w:pPr>
              <w:pStyle w:val="2"/>
              <w:ind w:firstLine="0" w:firstLineChars="0"/>
              <w:rPr>
                <w:b/>
                <w:bCs/>
              </w:rPr>
            </w:pPr>
            <w:r>
              <w:rPr>
                <w:b/>
                <w:bCs/>
              </w:rPr>
              <w:t>2</w:t>
            </w:r>
            <w:r>
              <w:rPr>
                <w:rFonts w:hint="eastAsia"/>
                <w:b/>
                <w:bCs/>
              </w:rPr>
              <w:t>、取电点为1</w:t>
            </w:r>
            <w:r>
              <w:rPr>
                <w:b/>
                <w:bCs/>
              </w:rPr>
              <w:t>5</w:t>
            </w:r>
            <w:r>
              <w:rPr>
                <w:rFonts w:hint="eastAsia"/>
                <w:b/>
                <w:bCs/>
              </w:rPr>
              <w:t>楼通信机房，大屏在机房隔壁，需考虑所需强电线缆线径。</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1264"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辅材线缆</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b/>
                <w:bCs/>
                <w:kern w:val="0"/>
                <w:sz w:val="22"/>
                <w:szCs w:val="22"/>
              </w:rPr>
              <w:t>大屏配套的输入输出HDMI或DVI线缆，所有HDMI或DVI所需的转接头</w:t>
            </w:r>
            <w:r>
              <w:rPr>
                <w:rFonts w:hint="eastAsia" w:ascii="宋体" w:hAnsi="宋体" w:cs="宋体"/>
                <w:kern w:val="0"/>
                <w:sz w:val="22"/>
                <w:szCs w:val="22"/>
              </w:rPr>
              <w:t>，公牛六位插座*4只、3M胶布、焊锡丝、螺丝、钢扎带、普通扎带等五金配件、标签、接地配套、法兰头、铜鼻子等备件材料，根据实际数量足配。</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w:t>
            </w:r>
          </w:p>
        </w:tc>
        <w:tc>
          <w:tcPr>
            <w:tcW w:w="671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十六楼基地指挥部LED显示屏</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kern w:val="0"/>
                <w:sz w:val="22"/>
                <w:szCs w:val="22"/>
              </w:rPr>
            </w:pPr>
            <w:r>
              <w:rPr>
                <w:rFonts w:hint="eastAsia" w:ascii="等线" w:hAnsi="等线" w:eastAsia="等线" w:cs="宋体"/>
                <w:kern w:val="0"/>
                <w:sz w:val="22"/>
                <w:szCs w:val="22"/>
              </w:rPr>
              <w:t>　</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983"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kern w:val="0"/>
                <w:sz w:val="22"/>
                <w:szCs w:val="22"/>
              </w:rPr>
              <w:t>1</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室内全彩显示屏</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1、小间距LED全彩显示屏；</w:t>
            </w:r>
            <w:r>
              <w:rPr>
                <w:rFonts w:hint="eastAsia" w:ascii="宋体" w:hAnsi="宋体" w:cs="宋体"/>
                <w:kern w:val="0"/>
                <w:sz w:val="22"/>
                <w:szCs w:val="22"/>
              </w:rPr>
              <w:br w:type="textWrapping"/>
            </w:r>
            <w:r>
              <w:rPr>
                <w:rFonts w:hint="eastAsia" w:ascii="宋体" w:hAnsi="宋体" w:cs="宋体"/>
                <w:kern w:val="0"/>
                <w:sz w:val="22"/>
                <w:szCs w:val="22"/>
              </w:rPr>
              <w:t>2、像素间距：≤1.27mm；像素密度：≥610000点/㎡ ；</w:t>
            </w:r>
            <w:r>
              <w:rPr>
                <w:rFonts w:hint="eastAsia" w:ascii="宋体" w:hAnsi="宋体" w:cs="宋体"/>
                <w:kern w:val="0"/>
                <w:sz w:val="22"/>
                <w:szCs w:val="22"/>
              </w:rPr>
              <w:br w:type="textWrapping"/>
            </w:r>
            <w:r>
              <w:rPr>
                <w:rFonts w:hint="eastAsia" w:ascii="宋体" w:hAnsi="宋体" w:cs="宋体"/>
                <w:kern w:val="0"/>
                <w:sz w:val="22"/>
                <w:szCs w:val="22"/>
              </w:rPr>
              <w:t>3、封装类型：</w:t>
            </w:r>
            <w:r>
              <w:rPr>
                <w:rFonts w:hint="eastAsia" w:ascii="宋体" w:hAnsi="宋体" w:cs="宋体"/>
                <w:b/>
                <w:kern w:val="0"/>
                <w:sz w:val="22"/>
                <w:szCs w:val="22"/>
              </w:rPr>
              <w:t>SMD三合一</w:t>
            </w:r>
            <w:r>
              <w:rPr>
                <w:rFonts w:hint="eastAsia" w:ascii="宋体" w:hAnsi="宋体" w:cs="宋体"/>
                <w:b/>
                <w:bCs/>
                <w:color w:val="FF0000"/>
                <w:kern w:val="0"/>
                <w:sz w:val="22"/>
                <w:szCs w:val="22"/>
              </w:rPr>
              <w:t>国星、亿光、科锐、</w:t>
            </w:r>
            <w:r>
              <w:rPr>
                <w:rFonts w:hint="eastAsia" w:ascii="宋体" w:hAnsi="宋体" w:cs="宋体"/>
                <w:b/>
                <w:color w:val="FF0000"/>
                <w:kern w:val="0"/>
                <w:szCs w:val="21"/>
              </w:rPr>
              <w:t>宏齐、欧司朗</w:t>
            </w:r>
            <w:r>
              <w:rPr>
                <w:rFonts w:hint="eastAsia" w:ascii="宋体" w:hAnsi="宋体" w:cs="宋体"/>
                <w:b/>
                <w:kern w:val="0"/>
                <w:sz w:val="22"/>
                <w:szCs w:val="22"/>
              </w:rPr>
              <w:t>金线封装；</w:t>
            </w:r>
            <w:r>
              <w:rPr>
                <w:rFonts w:hint="eastAsia" w:ascii="宋体" w:hAnsi="宋体" w:cs="宋体"/>
                <w:b/>
                <w:kern w:val="0"/>
                <w:sz w:val="22"/>
                <w:szCs w:val="22"/>
              </w:rPr>
              <w:br w:type="textWrapping"/>
            </w:r>
            <w:r>
              <w:rPr>
                <w:rFonts w:hint="eastAsia" w:ascii="宋体" w:hAnsi="宋体" w:cs="宋体"/>
                <w:kern w:val="0"/>
                <w:sz w:val="22"/>
                <w:szCs w:val="22"/>
              </w:rPr>
              <w:t>4、箱体采用</w:t>
            </w:r>
            <w:r>
              <w:rPr>
                <w:rFonts w:hint="eastAsia"/>
                <w:color w:val="000000"/>
              </w:rPr>
              <w:t>一体成型的压铸铝工艺和</w:t>
            </w:r>
            <w:r>
              <w:rPr>
                <w:rFonts w:hint="eastAsia" w:ascii="宋体" w:hAnsi="宋体" w:cs="宋体"/>
                <w:b/>
                <w:bCs/>
                <w:kern w:val="0"/>
                <w:sz w:val="22"/>
                <w:szCs w:val="22"/>
              </w:rPr>
              <w:t>材质</w:t>
            </w:r>
            <w:r>
              <w:rPr>
                <w:rFonts w:hint="eastAsia" w:ascii="宋体" w:hAnsi="宋体" w:cs="宋体"/>
                <w:kern w:val="0"/>
                <w:sz w:val="22"/>
                <w:szCs w:val="22"/>
              </w:rPr>
              <w:t>；背板和后盖均为压铸铝材质，全金属自然散热结构，无风扇，无孔，防尘、静音设计。电源贴近箱体结构，通过压铸铝箱体导热，无需开孔及风扇散热。</w:t>
            </w:r>
            <w:r>
              <w:rPr>
                <w:rFonts w:hint="eastAsia" w:ascii="宋体" w:hAnsi="宋体" w:cs="宋体"/>
                <w:kern w:val="0"/>
                <w:sz w:val="22"/>
                <w:szCs w:val="22"/>
              </w:rPr>
              <w:br w:type="textWrapping"/>
            </w:r>
            <w:r>
              <w:rPr>
                <w:rFonts w:hint="eastAsia" w:ascii="宋体" w:hAnsi="宋体" w:cs="宋体"/>
                <w:kern w:val="0"/>
                <w:sz w:val="22"/>
                <w:szCs w:val="22"/>
              </w:rPr>
              <w:t>5、整屏分辨率≥3840×1080；</w:t>
            </w:r>
            <w:r>
              <w:rPr>
                <w:rFonts w:hint="eastAsia" w:ascii="宋体" w:hAnsi="宋体" w:cs="宋体"/>
                <w:kern w:val="0"/>
                <w:sz w:val="22"/>
                <w:szCs w:val="22"/>
              </w:rPr>
              <w:br w:type="textWrapping"/>
            </w:r>
            <w:r>
              <w:rPr>
                <w:rFonts w:hint="eastAsia" w:ascii="宋体" w:hAnsi="宋体" w:cs="宋体"/>
                <w:kern w:val="0"/>
                <w:sz w:val="22"/>
                <w:szCs w:val="22"/>
              </w:rPr>
              <w:t>6、整屏面积≥4.7m×1.3m；</w:t>
            </w:r>
            <w:r>
              <w:rPr>
                <w:rFonts w:hint="eastAsia" w:ascii="宋体" w:hAnsi="宋体" w:cs="宋体"/>
                <w:kern w:val="0"/>
                <w:sz w:val="22"/>
                <w:szCs w:val="22"/>
              </w:rPr>
              <w:br w:type="textWrapping"/>
            </w:r>
            <w:r>
              <w:rPr>
                <w:rFonts w:hint="eastAsia" w:ascii="宋体" w:hAnsi="宋体" w:cs="宋体"/>
                <w:kern w:val="0"/>
                <w:sz w:val="22"/>
                <w:szCs w:val="22"/>
              </w:rPr>
              <w:t>7、光学参数：显示屏亮度≥600cd/㎡，色温1000K-10000K可调，产品色温≤±0.003Cx,Cy，水平/垂直视角:≥ 170°/170°，最大对比度≥8000:1；刷新率≥3840Hz；</w:t>
            </w:r>
            <w:r>
              <w:rPr>
                <w:rFonts w:hint="eastAsia" w:ascii="宋体" w:hAnsi="宋体" w:cs="宋体"/>
                <w:kern w:val="0"/>
                <w:sz w:val="22"/>
                <w:szCs w:val="22"/>
              </w:rPr>
              <w:br w:type="textWrapping"/>
            </w:r>
            <w:r>
              <w:rPr>
                <w:rFonts w:hint="eastAsia" w:ascii="宋体" w:hAnsi="宋体" w:cs="宋体"/>
                <w:kern w:val="0"/>
                <w:sz w:val="22"/>
                <w:szCs w:val="22"/>
              </w:rPr>
              <w:t>8、 箱体平整度：≤0.1mm；箱体间缝隙≤0.1mm；</w:t>
            </w:r>
            <w:r>
              <w:rPr>
                <w:rFonts w:hint="eastAsia" w:ascii="宋体" w:hAnsi="宋体" w:cs="宋体"/>
                <w:kern w:val="0"/>
                <w:sz w:val="22"/>
                <w:szCs w:val="22"/>
              </w:rPr>
              <w:br w:type="textWrapping"/>
            </w:r>
            <w:r>
              <w:rPr>
                <w:rFonts w:hint="eastAsia" w:ascii="宋体" w:hAnsi="宋体" w:cs="宋体"/>
                <w:kern w:val="0"/>
                <w:sz w:val="22"/>
                <w:szCs w:val="22"/>
              </w:rPr>
              <w:t>9、像素失控率≤1/150000；</w:t>
            </w:r>
            <w:r>
              <w:rPr>
                <w:rFonts w:hint="eastAsia" w:ascii="宋体" w:hAnsi="宋体" w:cs="宋体"/>
                <w:kern w:val="0"/>
                <w:sz w:val="22"/>
                <w:szCs w:val="22"/>
              </w:rPr>
              <w:br w:type="textWrapping"/>
            </w:r>
            <w:r>
              <w:rPr>
                <w:rFonts w:hint="eastAsia" w:ascii="宋体" w:hAnsi="宋体" w:cs="宋体"/>
                <w:kern w:val="0"/>
                <w:sz w:val="22"/>
                <w:szCs w:val="22"/>
              </w:rPr>
              <w:t>10、</w:t>
            </w:r>
            <w:r>
              <w:rPr>
                <w:rFonts w:hint="eastAsia" w:ascii="宋体" w:hAnsi="宋体" w:cs="宋体"/>
                <w:color w:val="000000"/>
                <w:kern w:val="0"/>
                <w:szCs w:val="21"/>
              </w:rPr>
              <w:t>维护</w:t>
            </w:r>
            <w:r>
              <w:rPr>
                <w:rFonts w:ascii="宋体" w:hAnsi="宋体" w:cs="宋体"/>
                <w:color w:val="000000"/>
                <w:kern w:val="0"/>
                <w:szCs w:val="21"/>
              </w:rPr>
              <w:t>方式：</w:t>
            </w:r>
            <w:r>
              <w:rPr>
                <w:rFonts w:hint="eastAsia" w:ascii="宋体" w:hAnsi="宋体" w:cs="宋体"/>
                <w:color w:val="000000"/>
                <w:kern w:val="0"/>
                <w:szCs w:val="21"/>
              </w:rPr>
              <w:t>前维护；模组、接收卡与主板采用硬接口设计；模组、接收卡支持带电维护，热插拔；支持单箱断电，可以快速切断强电。</w:t>
            </w:r>
            <w:r>
              <w:rPr>
                <w:rFonts w:hint="eastAsia" w:ascii="宋体" w:hAnsi="宋体" w:cs="宋体"/>
                <w:kern w:val="0"/>
                <w:sz w:val="22"/>
                <w:szCs w:val="22"/>
              </w:rPr>
              <w:t>产品运行12小时以后，屏体温度升高不超过20℃；</w:t>
            </w:r>
            <w:r>
              <w:rPr>
                <w:rFonts w:hint="eastAsia" w:ascii="宋体" w:hAnsi="宋体" w:cs="宋体"/>
                <w:kern w:val="0"/>
                <w:sz w:val="22"/>
                <w:szCs w:val="22"/>
              </w:rPr>
              <w:br w:type="textWrapping"/>
            </w:r>
            <w:r>
              <w:rPr>
                <w:rFonts w:hint="eastAsia" w:ascii="宋体" w:hAnsi="宋体" w:cs="宋体"/>
                <w:kern w:val="0"/>
                <w:sz w:val="22"/>
                <w:szCs w:val="22"/>
              </w:rPr>
              <w:t>11、电气参数：峰值功耗≤588W/㎡，平均功耗≤200W/㎡，供电要求110~220VAC±15%；</w:t>
            </w:r>
            <w:r>
              <w:rPr>
                <w:rFonts w:hint="eastAsia" w:ascii="宋体" w:hAnsi="宋体" w:cs="宋体"/>
                <w:kern w:val="0"/>
                <w:sz w:val="22"/>
                <w:szCs w:val="22"/>
              </w:rPr>
              <w:br w:type="textWrapping"/>
            </w:r>
            <w:r>
              <w:rPr>
                <w:rFonts w:hint="eastAsia" w:ascii="宋体" w:hAnsi="宋体" w:cs="宋体"/>
                <w:kern w:val="0"/>
                <w:sz w:val="22"/>
                <w:szCs w:val="22"/>
              </w:rPr>
              <w:t>12、工作温度范围-10—40℃，存储温度范围-40—60℃，工作湿度范围（RH）无结露20-90%；</w:t>
            </w:r>
            <w:r>
              <w:rPr>
                <w:rFonts w:hint="eastAsia" w:ascii="宋体" w:hAnsi="宋体" w:cs="宋体"/>
                <w:kern w:val="0"/>
                <w:sz w:val="22"/>
                <w:szCs w:val="22"/>
              </w:rPr>
              <w:br w:type="textWrapping"/>
            </w:r>
            <w:r>
              <w:rPr>
                <w:rFonts w:hint="eastAsia" w:ascii="宋体" w:hAnsi="宋体" w:cs="宋体"/>
                <w:kern w:val="0"/>
                <w:sz w:val="22"/>
                <w:szCs w:val="22"/>
              </w:rPr>
              <w:t>13、平均无故障时间≥100000小时；</w:t>
            </w:r>
          </w:p>
          <w:p>
            <w:pPr>
              <w:widowControl/>
              <w:jc w:val="left"/>
              <w:rPr>
                <w:rFonts w:ascii="宋体" w:hAnsi="宋体" w:cs="宋体"/>
                <w:kern w:val="0"/>
                <w:sz w:val="22"/>
                <w:szCs w:val="22"/>
              </w:rPr>
            </w:pPr>
            <w:r>
              <w:rPr>
                <w:rFonts w:hint="eastAsia" w:ascii="宋体" w:hAnsi="宋体" w:cs="宋体"/>
                <w:kern w:val="0"/>
                <w:sz w:val="22"/>
                <w:szCs w:val="22"/>
              </w:rPr>
              <w:t>14、</w:t>
            </w:r>
            <w:r>
              <w:rPr>
                <w:rFonts w:hint="eastAsia" w:ascii="宋体" w:hAnsi="宋体" w:cs="宋体"/>
                <w:b/>
                <w:bCs/>
                <w:kern w:val="0"/>
                <w:sz w:val="22"/>
                <w:szCs w:val="22"/>
              </w:rPr>
              <w:t>投标人根据屏体需要配置满足大屏图控系统的高清控制盒（含发送卡）和接收卡，包含在总价内；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平方米</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6.7</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kern w:val="0"/>
                <w:sz w:val="22"/>
                <w:szCs w:val="22"/>
              </w:rPr>
              <w:t>2</w:t>
            </w:r>
          </w:p>
        </w:tc>
        <w:tc>
          <w:tcPr>
            <w:tcW w:w="160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室内LED显示屏支架</w:t>
            </w:r>
          </w:p>
        </w:tc>
        <w:tc>
          <w:tcPr>
            <w:tcW w:w="51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1、一般用于箱体产品；2、挂墙安装；3、采用一体化支架安装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nil"/>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1440"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kern w:val="0"/>
                <w:sz w:val="22"/>
                <w:szCs w:val="22"/>
              </w:rPr>
            </w:pPr>
            <w:r>
              <w:rPr>
                <w:kern w:val="0"/>
                <w:sz w:val="22"/>
                <w:szCs w:val="22"/>
              </w:rPr>
              <w:t>3</w:t>
            </w:r>
          </w:p>
        </w:tc>
        <w:tc>
          <w:tcPr>
            <w:tcW w:w="160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配电柜及强电线缆</w:t>
            </w:r>
          </w:p>
        </w:tc>
        <w:tc>
          <w:tcPr>
            <w:tcW w:w="511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1、配电柜功率由投标人确定，需满足大屏最大供电负载使用；PLC控制器，网络远程控制；控制器、元器件必须采用ABB、施耐德及同档次产品；输入电压380V，输出电压：220V；输出回路：五个三相回路，15个单相回路。</w:t>
            </w:r>
          </w:p>
          <w:p>
            <w:pPr>
              <w:pStyle w:val="2"/>
              <w:ind w:firstLine="0" w:firstLineChars="0"/>
              <w:rPr>
                <w:b/>
                <w:bCs/>
              </w:rPr>
            </w:pPr>
            <w:r>
              <w:rPr>
                <w:b/>
                <w:bCs/>
              </w:rPr>
              <w:t>2</w:t>
            </w:r>
            <w:r>
              <w:rPr>
                <w:rFonts w:hint="eastAsia"/>
                <w:b/>
                <w:bCs/>
              </w:rPr>
              <w:t>、取电点为1</w:t>
            </w:r>
            <w:r>
              <w:rPr>
                <w:b/>
                <w:bCs/>
              </w:rPr>
              <w:t>5</w:t>
            </w:r>
            <w:r>
              <w:rPr>
                <w:rFonts w:hint="eastAsia"/>
                <w:b/>
                <w:bCs/>
              </w:rPr>
              <w:t>楼通信机房，大屏离机房距离约为30米，需考虑所需强电线缆线径。</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r>
        <w:tblPrEx>
          <w:tblCellMar>
            <w:top w:w="0" w:type="dxa"/>
            <w:left w:w="108" w:type="dxa"/>
            <w:bottom w:w="0" w:type="dxa"/>
            <w:right w:w="108" w:type="dxa"/>
          </w:tblCellMar>
        </w:tblPrEx>
        <w:trPr>
          <w:trHeight w:val="1440"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60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辅材线缆</w:t>
            </w:r>
          </w:p>
        </w:tc>
        <w:tc>
          <w:tcPr>
            <w:tcW w:w="511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b/>
                <w:bCs/>
                <w:kern w:val="0"/>
                <w:sz w:val="22"/>
                <w:szCs w:val="22"/>
              </w:rPr>
              <w:t>大屏配套的输入输出HDMI或DVI线缆，所有HDMI或DVI所需的转接头</w:t>
            </w:r>
            <w:r>
              <w:rPr>
                <w:rFonts w:hint="eastAsia" w:ascii="宋体" w:hAnsi="宋体" w:cs="宋体"/>
                <w:kern w:val="0"/>
                <w:sz w:val="22"/>
                <w:szCs w:val="22"/>
              </w:rPr>
              <w:t>，公牛六位插座*4只、3M胶布、焊锡丝、螺丝、钢扎带、普通扎带等五金配件、标签、接地配套、法兰头、铜鼻子等备件材料，根据实际数量足配。</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kern w:val="0"/>
                <w:sz w:val="22"/>
                <w:szCs w:val="22"/>
              </w:rPr>
            </w:pPr>
            <w:r>
              <w:rPr>
                <w:rFonts w:ascii="Arial" w:hAnsi="Arial" w:cs="Arial"/>
                <w:kern w:val="0"/>
                <w:sz w:val="22"/>
                <w:szCs w:val="22"/>
              </w:rPr>
              <w:t>1</w:t>
            </w:r>
          </w:p>
        </w:tc>
        <w:tc>
          <w:tcPr>
            <w:tcW w:w="89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等线" w:hAnsi="等线" w:eastAsia="等线" w:cs="宋体"/>
                <w:kern w:val="0"/>
                <w:sz w:val="28"/>
                <w:szCs w:val="28"/>
              </w:rPr>
            </w:pPr>
            <w:r>
              <w:rPr>
                <w:rFonts w:hint="eastAsia" w:ascii="等线" w:hAnsi="等线" w:eastAsia="等线" w:cs="宋体"/>
                <w:kern w:val="0"/>
                <w:sz w:val="28"/>
                <w:szCs w:val="28"/>
              </w:rPr>
              <w:t>　</w:t>
            </w:r>
          </w:p>
        </w:tc>
      </w:tr>
    </w:tbl>
    <w:p>
      <w:pPr>
        <w:spacing w:line="360" w:lineRule="auto"/>
        <w:rPr>
          <w:rFonts w:ascii="宋体" w:hAnsi="宋体" w:cs="宋体"/>
          <w:b/>
          <w:sz w:val="24"/>
        </w:rPr>
      </w:pPr>
      <w:r>
        <w:rPr>
          <w:rFonts w:hint="eastAsia" w:ascii="宋体" w:hAnsi="宋体" w:cs="宋体"/>
          <w:b/>
          <w:bCs/>
          <w:sz w:val="24"/>
          <w:szCs w:val="32"/>
        </w:rPr>
        <w:t>三、</w:t>
      </w:r>
      <w:r>
        <w:rPr>
          <w:rFonts w:hint="eastAsia" w:ascii="宋体" w:hAnsi="宋体" w:cs="宋体"/>
          <w:b/>
          <w:sz w:val="24"/>
        </w:rPr>
        <w:t>其他要求：</w:t>
      </w:r>
    </w:p>
    <w:p>
      <w:pPr>
        <w:spacing w:line="360" w:lineRule="auto"/>
        <w:ind w:firstLine="480" w:firstLineChars="200"/>
        <w:rPr>
          <w:rFonts w:ascii="新宋体" w:hAnsi="新宋体" w:eastAsia="新宋体"/>
          <w:bCs/>
          <w:sz w:val="24"/>
        </w:rPr>
      </w:pPr>
      <w:r>
        <w:rPr>
          <w:rFonts w:hint="eastAsia" w:ascii="宋体" w:hAnsi="宋体" w:cs="宋体"/>
          <w:bCs/>
          <w:sz w:val="24"/>
        </w:rPr>
        <w:t>1、</w:t>
      </w:r>
      <w:r>
        <w:rPr>
          <w:rFonts w:hint="eastAsia" w:ascii="新宋体" w:hAnsi="新宋体" w:eastAsia="新宋体"/>
          <w:bCs/>
          <w:sz w:val="24"/>
        </w:rPr>
        <w:t>本项目为“交钥匙”工程，投标人在投标报价中应充分考虑本项目实施及验收时可能发生的费用并包含在投标总价中；投标人若认为本项目存在漏项设备或材料，需在投标时详细说明并报价。</w:t>
      </w:r>
      <w:r>
        <w:rPr>
          <w:rFonts w:hint="eastAsia" w:ascii="新宋体" w:hAnsi="新宋体" w:eastAsia="新宋体"/>
          <w:b/>
          <w:bCs/>
          <w:color w:val="FF0000"/>
          <w:sz w:val="24"/>
        </w:rPr>
        <w:t>中标单位需提供同批次≥25张LED模组、≥250个灯、≥250IC、≥35套排线、≥15个备用电源；费用在投标总报价内综合考虑</w:t>
      </w:r>
      <w:r>
        <w:rPr>
          <w:rFonts w:hint="eastAsia" w:ascii="新宋体" w:hAnsi="新宋体" w:eastAsia="新宋体"/>
          <w:bCs/>
          <w:sz w:val="24"/>
        </w:rPr>
        <w:t>。</w:t>
      </w:r>
    </w:p>
    <w:p>
      <w:pPr>
        <w:numPr>
          <w:ilvl w:val="0"/>
          <w:numId w:val="4"/>
        </w:numPr>
        <w:spacing w:line="360" w:lineRule="auto"/>
        <w:ind w:firstLine="480" w:firstLineChars="200"/>
        <w:rPr>
          <w:rFonts w:ascii="宋体" w:hAnsi="宋体" w:cs="宋体"/>
          <w:bCs/>
          <w:sz w:val="24"/>
        </w:rPr>
      </w:pPr>
      <w:r>
        <w:rPr>
          <w:rFonts w:hint="eastAsia" w:ascii="新宋体" w:hAnsi="新宋体" w:eastAsia="新宋体"/>
          <w:bCs/>
          <w:sz w:val="24"/>
        </w:rPr>
        <w:t>本项目</w:t>
      </w:r>
      <w:r>
        <w:rPr>
          <w:rFonts w:hint="eastAsia" w:ascii="新宋体" w:hAnsi="新宋体" w:eastAsia="新宋体"/>
          <w:b/>
          <w:sz w:val="24"/>
        </w:rPr>
        <w:t>质保期五年</w:t>
      </w:r>
      <w:r>
        <w:rPr>
          <w:rFonts w:hint="eastAsia" w:ascii="新宋体" w:hAnsi="新宋体" w:eastAsia="新宋体"/>
          <w:bCs/>
          <w:sz w:val="24"/>
        </w:rPr>
        <w:t>，</w:t>
      </w:r>
      <w:r>
        <w:rPr>
          <w:rFonts w:hint="eastAsia" w:ascii="宋体" w:hAnsi="宋体" w:cs="宋体"/>
          <w:bCs/>
          <w:sz w:val="24"/>
        </w:rPr>
        <w:t xml:space="preserve"> 自验收合格之日开始计算。</w:t>
      </w:r>
      <w:r>
        <w:rPr>
          <w:rFonts w:hint="eastAsia"/>
          <w:b/>
          <w:color w:val="FF0000"/>
          <w:sz w:val="24"/>
        </w:rPr>
        <w:t>质保期内要求免费上门服务，并严格按照国家三包规定执行。</w:t>
      </w:r>
    </w:p>
    <w:p>
      <w:pPr>
        <w:numPr>
          <w:ilvl w:val="0"/>
          <w:numId w:val="4"/>
        </w:numPr>
        <w:spacing w:line="360" w:lineRule="auto"/>
        <w:ind w:firstLine="480" w:firstLineChars="200"/>
        <w:rPr>
          <w:rFonts w:ascii="宋体" w:hAnsi="宋体" w:cs="宋体"/>
          <w:bCs/>
          <w:sz w:val="24"/>
        </w:rPr>
      </w:pPr>
      <w:r>
        <w:rPr>
          <w:rFonts w:hint="eastAsia" w:ascii="宋体" w:hAnsi="宋体" w:cs="宋体"/>
          <w:bCs/>
          <w:sz w:val="24"/>
        </w:rPr>
        <w:t>付款方式：</w:t>
      </w:r>
      <w:r>
        <w:rPr>
          <w:rFonts w:hint="eastAsia" w:ascii="新宋体" w:hAnsi="新宋体" w:eastAsia="新宋体"/>
          <w:bCs/>
          <w:sz w:val="24"/>
        </w:rPr>
        <w:t>合同签订、设备到货并完成安装投入使用后，15个工作日内向供方支付合同总价款的50%为首付款；系统正常运行满一个月，组织项目验收。验收合格后15个工作日内再支付45%，即达到合同总价款的95%；质保期满五年后15个工作日内，需方再向供方支付合同总价款5%。</w:t>
      </w:r>
    </w:p>
    <w:p>
      <w:pPr>
        <w:numPr>
          <w:ilvl w:val="0"/>
          <w:numId w:val="4"/>
        </w:numPr>
        <w:spacing w:line="360" w:lineRule="auto"/>
        <w:ind w:firstLine="480" w:firstLineChars="200"/>
        <w:rPr>
          <w:rFonts w:ascii="宋体" w:hAnsi="宋体" w:cs="宋体"/>
          <w:bCs/>
          <w:sz w:val="24"/>
        </w:rPr>
      </w:pPr>
      <w:r>
        <w:rPr>
          <w:rFonts w:hint="eastAsia" w:ascii="宋体" w:hAnsi="宋体" w:cs="宋体"/>
          <w:bCs/>
          <w:sz w:val="24"/>
        </w:rPr>
        <w:t>履约保证金：中标方在合同签订前交纳拾万元作为履约保证金，在货物交付完毕、验收合格之日起 10日内无息退还。</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5、投标人在投标时须提供符合招标文件要求的LED样品，并提供现场操作演示，要求演示LED</w:t>
      </w:r>
      <w:r>
        <w:rPr>
          <w:rFonts w:hint="eastAsia" w:ascii="新宋体" w:hAnsi="新宋体" w:eastAsia="新宋体"/>
          <w:b/>
          <w:bCs/>
          <w:color w:val="FF0000"/>
          <w:sz w:val="24"/>
        </w:rPr>
        <w:t>显示屏样品尺寸≥长2.4米*高1.2米。样品尺</w:t>
      </w:r>
      <w:r>
        <w:rPr>
          <w:rFonts w:hint="eastAsia" w:ascii="新宋体" w:hAnsi="新宋体" w:eastAsia="新宋体"/>
          <w:bCs/>
          <w:sz w:val="24"/>
        </w:rPr>
        <w:t>寸必须按招标文件要求提供，其余参数存在偏离将影响其技术得分，但中标后必须严格按照招标文件要求供货。</w:t>
      </w:r>
    </w:p>
    <w:p>
      <w:pPr>
        <w:spacing w:line="360" w:lineRule="auto"/>
        <w:ind w:firstLine="480" w:firstLineChars="200"/>
        <w:rPr>
          <w:rFonts w:ascii="新宋体" w:hAnsi="新宋体" w:eastAsia="新宋体"/>
          <w:b/>
          <w:bCs/>
          <w:color w:val="FF0000"/>
          <w:sz w:val="24"/>
        </w:rPr>
      </w:pPr>
      <w:r>
        <w:rPr>
          <w:rFonts w:hint="eastAsia" w:ascii="新宋体" w:hAnsi="新宋体" w:eastAsia="新宋体"/>
          <w:bCs/>
          <w:sz w:val="24"/>
        </w:rPr>
        <w:t>6、为确保工程如期完成，</w:t>
      </w:r>
      <w:r>
        <w:rPr>
          <w:rFonts w:hint="eastAsia" w:ascii="新宋体" w:hAnsi="新宋体" w:eastAsia="新宋体"/>
          <w:b/>
          <w:bCs/>
          <w:sz w:val="24"/>
        </w:rPr>
        <w:t>要求中标方在中标后5日内与采购方完成签订合同，</w:t>
      </w:r>
      <w:r>
        <w:rPr>
          <w:rFonts w:hint="eastAsia" w:ascii="新宋体" w:hAnsi="新宋体" w:eastAsia="新宋体"/>
          <w:bCs/>
          <w:sz w:val="24"/>
        </w:rPr>
        <w:t>并要求签订合同前，中标供应商向采购单位提供LED屏及图像控制系统的原厂质保函原件，同时提供</w:t>
      </w:r>
      <w:r>
        <w:rPr>
          <w:rFonts w:hint="eastAsia" w:ascii="新宋体" w:hAnsi="新宋体" w:eastAsia="新宋体"/>
          <w:b/>
          <w:bCs/>
          <w:color w:val="FF0000"/>
          <w:sz w:val="24"/>
        </w:rPr>
        <w:t>LED屏管芯封装厂商的授权书。</w:t>
      </w:r>
    </w:p>
    <w:p>
      <w:pPr>
        <w:spacing w:line="360" w:lineRule="auto"/>
        <w:ind w:firstLine="480" w:firstLineChars="200"/>
        <w:rPr>
          <w:rFonts w:ascii="宋体" w:hAnsi="宋体" w:cs="宋体"/>
          <w:sz w:val="24"/>
        </w:rPr>
      </w:pPr>
      <w:r>
        <w:rPr>
          <w:rFonts w:hint="eastAsia" w:ascii="新宋体" w:hAnsi="新宋体" w:eastAsia="新宋体"/>
          <w:bCs/>
          <w:sz w:val="24"/>
        </w:rPr>
        <w:t>7、中标单位在接到采购人的报修电话后应在2小时内作出响应，维护人员应在4小时内到达现场，一般维护应在24小时内完毕，如24小时内不能修复，必须采取提供备品、备件或备机等措施，以保证采购人的正常使用。</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8、投标报价应是招标文件所确定的招标范围内全部工作内容的价格表现。包括设计、制造、运输、装卸、设备及部件的检查、检验及测试、指导安装调试、有关行业专管部门验收、培训、售后服务及维修、保险、利润、关税、招标代理费、税金、政策性文件规定及合同包含的所有风险、责任等所有费用。各投标人应根据招标人提供的技术资料以及本工程实际情况和自身的综合实力，竞报投标报价。结算时一次性包死，日后不作调整。</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9、中标供应商需在货物到货时提供货物出厂合格证明，如果供应商不能提供以上证明，则采购人可以按验收不予通过处理，并按招标文件规定予以处罚。</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10、供应商在投标文件中应明确所选用材料、设备的品牌、厂家以及质量等级。其中采购人材料设备参考品牌指的是采购人拟采用的材料、设备的档次。供应商可选用采购人参考品牌同等规格、档次及以上的产品，须在技术偏离表中作出详细技术说明，并提供设备材料选择理由。</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11、采购人一旦发现供应商存在提供假冒伪劣货物的情况，供应商必须无条件予以更换，并且承担造成的后果。采购人可以上报政府采购管理部门，将供应商列入黑名单。</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12、投标人须承诺中标后将本项目采购软件安装到采购人指定地点，所有安装须符合我国国家有关技术规范要求和技术标准，安装完成后向采购人提供齐全的电子版和书面的操作说明等文档，并承担安装调试过程中发生的费用。交付使用时，要组织日常使用与常规维护培训，提供培训手册或资料，培训时长不少于1天，确保采购人相关人员会正常使用与日常巡检、常规维护。</w:t>
      </w:r>
    </w:p>
    <w:p>
      <w:pPr>
        <w:spacing w:line="360" w:lineRule="auto"/>
        <w:ind w:firstLine="480" w:firstLineChars="200"/>
        <w:rPr>
          <w:rFonts w:ascii="宋体" w:hAnsi="宋体" w:cs="宋体"/>
          <w:sz w:val="24"/>
          <w:szCs w:val="32"/>
        </w:rPr>
      </w:pPr>
      <w:r>
        <w:rPr>
          <w:rFonts w:hint="eastAsia" w:ascii="新宋体" w:hAnsi="新宋体" w:eastAsia="新宋体"/>
          <w:bCs/>
          <w:sz w:val="24"/>
        </w:rPr>
        <w:t>13、投标人应承诺中标后提供项目相关系统的有效验收文件，最终经用户认可后，作为验收标准，验收过程中发现软件、设备达不到验收标准或合同规定的性能指标，及时修改相应内容，以满足用户需求，直至通过整体项目验收，并承诺承担验收有关费用。</w:t>
      </w:r>
    </w:p>
    <w:p>
      <w:pPr>
        <w:spacing w:line="360" w:lineRule="auto"/>
        <w:ind w:firstLine="2891" w:firstLineChars="800"/>
        <w:rPr>
          <w:rFonts w:hint="eastAsia" w:ascii="宋体" w:hAnsi="宋体" w:cs="宋体"/>
          <w:b/>
          <w:bCs/>
          <w:sz w:val="36"/>
          <w:szCs w:val="44"/>
        </w:rPr>
      </w:pPr>
    </w:p>
    <w:p>
      <w:pPr>
        <w:pStyle w:val="2"/>
        <w:rPr>
          <w:rFonts w:hint="eastAsia"/>
        </w:rPr>
      </w:pPr>
    </w:p>
    <w:p>
      <w:pPr>
        <w:pStyle w:val="2"/>
        <w:rPr>
          <w:rFonts w:hint="eastAsia"/>
        </w:rPr>
      </w:pPr>
    </w:p>
    <w:p>
      <w:pPr>
        <w:pStyle w:val="2"/>
      </w:pPr>
    </w:p>
    <w:p>
      <w:pPr>
        <w:spacing w:line="360" w:lineRule="auto"/>
        <w:ind w:firstLine="2891" w:firstLineChars="800"/>
        <w:rPr>
          <w:rFonts w:ascii="宋体" w:hAnsi="宋体" w:cs="宋体"/>
          <w:b/>
          <w:bCs/>
          <w:sz w:val="36"/>
          <w:szCs w:val="44"/>
        </w:rPr>
      </w:pPr>
      <w:r>
        <w:rPr>
          <w:rFonts w:hint="eastAsia" w:ascii="宋体" w:hAnsi="宋体" w:cs="宋体"/>
          <w:b/>
          <w:bCs/>
          <w:sz w:val="36"/>
          <w:szCs w:val="44"/>
        </w:rPr>
        <w:t>第五章 合同主要条款</w:t>
      </w:r>
    </w:p>
    <w:p>
      <w:pPr>
        <w:spacing w:line="360" w:lineRule="auto"/>
        <w:jc w:val="center"/>
        <w:rPr>
          <w:rFonts w:ascii="宋体" w:hAnsi="宋体" w:cs="宋体"/>
          <w:sz w:val="24"/>
          <w:szCs w:val="32"/>
        </w:rPr>
      </w:pPr>
      <w:r>
        <w:rPr>
          <w:rFonts w:hint="eastAsia" w:ascii="宋体" w:hAnsi="宋体" w:cs="宋体"/>
          <w:sz w:val="24"/>
          <w:szCs w:val="32"/>
        </w:rPr>
        <w:t>（此稿为合同样本，最终定稿待双方协商后定）</w:t>
      </w:r>
    </w:p>
    <w:p>
      <w:pPr>
        <w:spacing w:line="360" w:lineRule="auto"/>
        <w:jc w:val="left"/>
        <w:rPr>
          <w:rFonts w:ascii="宋体" w:hAnsi="宋体" w:cs="宋体"/>
          <w:sz w:val="24"/>
          <w:szCs w:val="32"/>
        </w:rPr>
      </w:pPr>
      <w:r>
        <w:rPr>
          <w:rFonts w:hint="eastAsia" w:ascii="宋体" w:hAnsi="宋体" w:cs="宋体"/>
          <w:sz w:val="24"/>
          <w:szCs w:val="32"/>
        </w:rPr>
        <w:t>项目名称：路桥公安合成作战中心信息化建设LED显示屏采购项目</w:t>
      </w:r>
    </w:p>
    <w:p>
      <w:pPr>
        <w:spacing w:line="360" w:lineRule="auto"/>
        <w:jc w:val="left"/>
        <w:rPr>
          <w:rFonts w:ascii="宋体" w:hAnsi="宋体" w:cs="宋体"/>
          <w:sz w:val="24"/>
          <w:szCs w:val="32"/>
        </w:rPr>
      </w:pPr>
      <w:r>
        <w:rPr>
          <w:rFonts w:hint="eastAsia" w:ascii="宋体" w:hAnsi="宋体" w:cs="宋体"/>
          <w:sz w:val="24"/>
          <w:szCs w:val="32"/>
        </w:rPr>
        <w:t>项目编号：ZJWS2020-LQ19</w:t>
      </w:r>
    </w:p>
    <w:p>
      <w:pPr>
        <w:spacing w:line="360" w:lineRule="auto"/>
        <w:jc w:val="left"/>
        <w:rPr>
          <w:rFonts w:ascii="宋体" w:hAnsi="宋体" w:cs="宋体"/>
          <w:sz w:val="24"/>
          <w:szCs w:val="32"/>
          <w:lang w:val="zh-CN"/>
        </w:rPr>
      </w:pPr>
      <w:r>
        <w:rPr>
          <w:rFonts w:hint="eastAsia" w:ascii="宋体" w:hAnsi="宋体" w:cs="宋体"/>
          <w:sz w:val="24"/>
          <w:szCs w:val="32"/>
          <w:lang w:val="zh-CN"/>
        </w:rPr>
        <w:t>甲方（采购人）：</w:t>
      </w:r>
      <w:r>
        <w:rPr>
          <w:rFonts w:hint="eastAsia" w:ascii="宋体" w:hAnsi="宋体" w:cs="宋体"/>
          <w:sz w:val="24"/>
          <w:szCs w:val="32"/>
        </w:rPr>
        <w:t>台州市公安局路桥分局</w:t>
      </w:r>
    </w:p>
    <w:p>
      <w:pPr>
        <w:spacing w:line="360" w:lineRule="auto"/>
        <w:jc w:val="left"/>
        <w:rPr>
          <w:rFonts w:ascii="宋体" w:hAnsi="宋体" w:cs="宋体"/>
          <w:sz w:val="24"/>
          <w:szCs w:val="32"/>
          <w:lang w:val="zh-CN"/>
        </w:rPr>
      </w:pPr>
      <w:r>
        <w:rPr>
          <w:rFonts w:hint="eastAsia" w:ascii="宋体" w:hAnsi="宋体" w:cs="宋体"/>
          <w:sz w:val="24"/>
          <w:szCs w:val="32"/>
          <w:lang w:val="zh-CN"/>
        </w:rPr>
        <w:t xml:space="preserve">乙方（供应商）： </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甲、乙双方根据</w:t>
      </w:r>
      <w:r>
        <w:rPr>
          <w:rFonts w:hint="eastAsia" w:ascii="宋体" w:hAnsi="宋体" w:cs="宋体"/>
          <w:b/>
          <w:bCs/>
          <w:sz w:val="24"/>
          <w:szCs w:val="32"/>
          <w:lang w:val="zh-CN"/>
        </w:rPr>
        <w:t>浙江五石工程咨询有限公司</w:t>
      </w:r>
      <w:r>
        <w:rPr>
          <w:rFonts w:hint="eastAsia" w:ascii="宋体" w:hAnsi="宋体" w:cs="宋体"/>
          <w:sz w:val="24"/>
          <w:szCs w:val="32"/>
          <w:lang w:val="zh-CN"/>
        </w:rPr>
        <w:t>关于</w:t>
      </w:r>
      <w:r>
        <w:rPr>
          <w:rFonts w:hint="eastAsia" w:ascii="宋体" w:hAnsi="宋体" w:cs="宋体"/>
          <w:b/>
          <w:bCs/>
          <w:sz w:val="24"/>
          <w:szCs w:val="32"/>
          <w:u w:val="single"/>
          <w:lang w:val="zh-CN"/>
        </w:rPr>
        <w:t>路桥公安合成作战中心信息化建设LED显示屏采购项目</w:t>
      </w:r>
      <w:r>
        <w:rPr>
          <w:rFonts w:hint="eastAsia" w:ascii="宋体" w:hAnsi="宋体" w:cs="宋体"/>
          <w:sz w:val="24"/>
          <w:szCs w:val="32"/>
          <w:lang w:val="zh-CN"/>
        </w:rPr>
        <w:t>（编号为</w:t>
      </w:r>
      <w:r>
        <w:rPr>
          <w:rFonts w:hint="eastAsia" w:ascii="宋体" w:hAnsi="宋体" w:cs="宋体"/>
          <w:b/>
          <w:bCs/>
          <w:sz w:val="24"/>
          <w:szCs w:val="32"/>
          <w:u w:val="single"/>
        </w:rPr>
        <w:t>ZJWS2020-LQ19</w:t>
      </w:r>
      <w:r>
        <w:rPr>
          <w:rFonts w:hint="eastAsia" w:ascii="宋体" w:hAnsi="宋体" w:cs="宋体"/>
          <w:sz w:val="24"/>
          <w:szCs w:val="32"/>
          <w:lang w:val="zh-CN"/>
        </w:rPr>
        <w:t>）公开招标的结果，签署本合同。</w:t>
      </w:r>
    </w:p>
    <w:p>
      <w:pPr>
        <w:spacing w:line="360" w:lineRule="auto"/>
        <w:rPr>
          <w:rFonts w:ascii="宋体" w:hAnsi="宋体" w:cs="宋体"/>
          <w:b/>
          <w:bCs/>
          <w:sz w:val="24"/>
          <w:lang w:val="zh-CN"/>
        </w:rPr>
      </w:pPr>
      <w:r>
        <w:rPr>
          <w:rFonts w:hint="eastAsia" w:ascii="宋体" w:hAnsi="宋体" w:cs="宋体"/>
          <w:b/>
          <w:bCs/>
          <w:sz w:val="24"/>
          <w:lang w:val="zh-CN"/>
        </w:rPr>
        <w:t xml:space="preserve">一、合同文件： </w:t>
      </w:r>
    </w:p>
    <w:p>
      <w:pPr>
        <w:spacing w:line="360" w:lineRule="auto"/>
        <w:ind w:firstLine="470" w:firstLineChars="196"/>
        <w:rPr>
          <w:rFonts w:ascii="宋体" w:hAnsi="宋体" w:cs="宋体"/>
          <w:sz w:val="24"/>
          <w:lang w:val="zh-CN"/>
        </w:rPr>
      </w:pPr>
      <w:r>
        <w:rPr>
          <w:rFonts w:hint="eastAsia" w:ascii="宋体" w:hAnsi="宋体" w:cs="宋体"/>
          <w:sz w:val="24"/>
          <w:lang w:val="zh-CN"/>
        </w:rPr>
        <w:t>1.合同条款。</w:t>
      </w:r>
    </w:p>
    <w:p>
      <w:pPr>
        <w:spacing w:line="360" w:lineRule="auto"/>
        <w:ind w:firstLine="470" w:firstLineChars="196"/>
        <w:rPr>
          <w:rFonts w:ascii="宋体" w:hAnsi="宋体" w:cs="宋体"/>
          <w:sz w:val="24"/>
          <w:lang w:val="zh-CN"/>
        </w:rPr>
      </w:pPr>
      <w:r>
        <w:rPr>
          <w:rFonts w:hint="eastAsia" w:ascii="宋体" w:hAnsi="宋体" w:cs="宋体"/>
          <w:sz w:val="24"/>
          <w:lang w:val="zh-CN"/>
        </w:rPr>
        <w:t>2.中标通知书。</w:t>
      </w:r>
    </w:p>
    <w:p>
      <w:pPr>
        <w:spacing w:line="360" w:lineRule="auto"/>
        <w:ind w:firstLine="470" w:firstLineChars="196"/>
        <w:rPr>
          <w:rFonts w:ascii="宋体" w:hAnsi="宋体" w:cs="宋体"/>
          <w:sz w:val="24"/>
          <w:lang w:val="zh-CN"/>
        </w:rPr>
      </w:pPr>
      <w:r>
        <w:rPr>
          <w:rFonts w:hint="eastAsia" w:ascii="宋体" w:hAnsi="宋体" w:cs="宋体"/>
          <w:sz w:val="24"/>
          <w:lang w:val="zh-CN"/>
        </w:rPr>
        <w:t>3.更正补充文件。</w:t>
      </w:r>
    </w:p>
    <w:p>
      <w:pPr>
        <w:spacing w:line="360" w:lineRule="auto"/>
        <w:ind w:firstLine="470" w:firstLineChars="196"/>
        <w:rPr>
          <w:rFonts w:ascii="宋体" w:hAnsi="宋体" w:cs="宋体"/>
          <w:sz w:val="24"/>
          <w:lang w:val="zh-CN"/>
        </w:rPr>
      </w:pPr>
      <w:r>
        <w:rPr>
          <w:rFonts w:hint="eastAsia" w:ascii="宋体" w:hAnsi="宋体" w:cs="宋体"/>
          <w:sz w:val="24"/>
          <w:lang w:val="zh-CN"/>
        </w:rPr>
        <w:t>4.招标文件。</w:t>
      </w:r>
    </w:p>
    <w:p>
      <w:pPr>
        <w:spacing w:line="360" w:lineRule="auto"/>
        <w:ind w:firstLine="470" w:firstLineChars="196"/>
        <w:rPr>
          <w:rFonts w:ascii="宋体" w:hAnsi="宋体" w:cs="宋体"/>
          <w:sz w:val="24"/>
          <w:lang w:val="zh-CN"/>
        </w:rPr>
      </w:pPr>
      <w:r>
        <w:rPr>
          <w:rFonts w:hint="eastAsia" w:ascii="宋体" w:hAnsi="宋体" w:cs="宋体"/>
          <w:sz w:val="24"/>
          <w:lang w:val="zh-CN"/>
        </w:rPr>
        <w:t>5.中标供应商投标文件。</w:t>
      </w:r>
    </w:p>
    <w:p>
      <w:pPr>
        <w:spacing w:line="360" w:lineRule="auto"/>
        <w:ind w:firstLine="470" w:firstLineChars="196"/>
        <w:rPr>
          <w:rFonts w:ascii="宋体" w:hAnsi="宋体" w:cs="宋体"/>
          <w:sz w:val="24"/>
          <w:lang w:val="zh-CN"/>
        </w:rPr>
      </w:pPr>
      <w:r>
        <w:rPr>
          <w:rFonts w:hint="eastAsia" w:ascii="宋体" w:hAnsi="宋体" w:cs="宋体"/>
          <w:sz w:val="24"/>
          <w:lang w:val="zh-CN"/>
        </w:rPr>
        <w:t>6.其他。</w:t>
      </w:r>
    </w:p>
    <w:p>
      <w:pPr>
        <w:spacing w:line="360" w:lineRule="auto"/>
        <w:ind w:firstLine="470" w:firstLineChars="196"/>
        <w:rPr>
          <w:rFonts w:ascii="宋体" w:hAnsi="宋体" w:cs="宋体"/>
          <w:sz w:val="24"/>
          <w:lang w:val="zh-CN"/>
        </w:rPr>
      </w:pPr>
      <w:r>
        <w:rPr>
          <w:rFonts w:hint="eastAsia" w:ascii="宋体" w:hAnsi="宋体" w:cs="宋体"/>
          <w:sz w:val="24"/>
          <w:lang w:val="zh-CN"/>
        </w:rPr>
        <w:t>上述所指合同文件应认为是互相补充和解释的，但是有模棱两可或互相矛盾之处，以其所列内容顺序为准。</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第二条：货物内容</w:t>
      </w:r>
      <w:r>
        <w:rPr>
          <w:rFonts w:hint="eastAsia" w:ascii="宋体" w:hAnsi="宋体" w:cs="宋体"/>
          <w:b/>
          <w:bCs/>
          <w:sz w:val="24"/>
          <w:szCs w:val="32"/>
        </w:rPr>
        <w:t>(</w:t>
      </w:r>
      <w:r>
        <w:rPr>
          <w:rFonts w:hint="eastAsia" w:ascii="宋体" w:hAnsi="宋体" w:cs="宋体"/>
          <w:b/>
          <w:bCs/>
          <w:sz w:val="24"/>
          <w:szCs w:val="32"/>
          <w:lang w:val="zh-CN"/>
        </w:rPr>
        <w:t>商品的名称、品牌、规格型号、产地、数量、价格等</w:t>
      </w:r>
      <w:r>
        <w:rPr>
          <w:rFonts w:hint="eastAsia" w:ascii="宋体" w:hAnsi="宋体" w:cs="宋体"/>
          <w:b/>
          <w:bCs/>
          <w:sz w:val="24"/>
          <w:szCs w:val="32"/>
        </w:rPr>
        <w:t>)</w:t>
      </w:r>
    </w:p>
    <w:tbl>
      <w:tblPr>
        <w:tblStyle w:val="2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410"/>
        <w:gridCol w:w="1155"/>
        <w:gridCol w:w="1310"/>
        <w:gridCol w:w="1083"/>
        <w:gridCol w:w="717"/>
        <w:gridCol w:w="126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5" w:type="dxa"/>
            <w:vAlign w:val="center"/>
          </w:tcPr>
          <w:p>
            <w:pPr>
              <w:jc w:val="center"/>
              <w:rPr>
                <w:rFonts w:ascii="宋体" w:hAnsi="宋体" w:cs="宋体"/>
                <w:sz w:val="24"/>
              </w:rPr>
            </w:pPr>
            <w:r>
              <w:rPr>
                <w:rFonts w:hint="eastAsia" w:ascii="宋体" w:hAnsi="宋体" w:cs="宋体"/>
                <w:sz w:val="24"/>
              </w:rPr>
              <w:t>序号</w:t>
            </w:r>
          </w:p>
        </w:tc>
        <w:tc>
          <w:tcPr>
            <w:tcW w:w="1410" w:type="dxa"/>
            <w:vAlign w:val="center"/>
          </w:tcPr>
          <w:p>
            <w:pPr>
              <w:jc w:val="center"/>
              <w:rPr>
                <w:rFonts w:ascii="宋体" w:hAnsi="宋体" w:cs="宋体"/>
                <w:sz w:val="24"/>
              </w:rPr>
            </w:pPr>
            <w:r>
              <w:rPr>
                <w:rFonts w:hint="eastAsia" w:ascii="宋体" w:hAnsi="宋体" w:cs="宋体"/>
                <w:sz w:val="24"/>
              </w:rPr>
              <w:t>商品名称</w:t>
            </w:r>
          </w:p>
        </w:tc>
        <w:tc>
          <w:tcPr>
            <w:tcW w:w="1155" w:type="dxa"/>
            <w:vAlign w:val="center"/>
          </w:tcPr>
          <w:p>
            <w:pPr>
              <w:jc w:val="center"/>
              <w:rPr>
                <w:rFonts w:ascii="宋体" w:hAnsi="宋体" w:cs="宋体"/>
                <w:sz w:val="24"/>
              </w:rPr>
            </w:pPr>
            <w:r>
              <w:rPr>
                <w:rFonts w:hint="eastAsia" w:ascii="宋体" w:hAnsi="宋体" w:cs="宋体"/>
                <w:sz w:val="24"/>
              </w:rPr>
              <w:t>品牌</w:t>
            </w:r>
          </w:p>
        </w:tc>
        <w:tc>
          <w:tcPr>
            <w:tcW w:w="1310" w:type="dxa"/>
            <w:vAlign w:val="center"/>
          </w:tcPr>
          <w:p>
            <w:pPr>
              <w:jc w:val="center"/>
              <w:rPr>
                <w:rFonts w:ascii="宋体" w:hAnsi="宋体" w:cs="宋体"/>
                <w:sz w:val="24"/>
              </w:rPr>
            </w:pPr>
            <w:r>
              <w:rPr>
                <w:rFonts w:hint="eastAsia" w:ascii="宋体" w:hAnsi="宋体" w:cs="宋体"/>
                <w:sz w:val="24"/>
              </w:rPr>
              <w:t>规格型号</w:t>
            </w:r>
          </w:p>
        </w:tc>
        <w:tc>
          <w:tcPr>
            <w:tcW w:w="1083" w:type="dxa"/>
            <w:vAlign w:val="center"/>
          </w:tcPr>
          <w:p>
            <w:pPr>
              <w:jc w:val="center"/>
              <w:rPr>
                <w:rFonts w:ascii="宋体" w:hAnsi="宋体" w:cs="宋体"/>
                <w:sz w:val="24"/>
              </w:rPr>
            </w:pPr>
            <w:r>
              <w:rPr>
                <w:rFonts w:hint="eastAsia" w:ascii="宋体" w:hAnsi="宋体" w:cs="宋体"/>
                <w:sz w:val="24"/>
              </w:rPr>
              <w:t>产地</w:t>
            </w:r>
          </w:p>
        </w:tc>
        <w:tc>
          <w:tcPr>
            <w:tcW w:w="717" w:type="dxa"/>
            <w:vAlign w:val="center"/>
          </w:tcPr>
          <w:p>
            <w:pPr>
              <w:jc w:val="center"/>
              <w:rPr>
                <w:rFonts w:ascii="宋体" w:hAnsi="宋体" w:cs="宋体"/>
                <w:sz w:val="24"/>
              </w:rPr>
            </w:pPr>
            <w:r>
              <w:rPr>
                <w:rFonts w:hint="eastAsia" w:ascii="宋体" w:hAnsi="宋体" w:cs="宋体"/>
                <w:sz w:val="24"/>
              </w:rPr>
              <w:t>数量</w:t>
            </w:r>
          </w:p>
        </w:tc>
        <w:tc>
          <w:tcPr>
            <w:tcW w:w="1260" w:type="dxa"/>
            <w:vAlign w:val="center"/>
          </w:tcPr>
          <w:p>
            <w:pPr>
              <w:jc w:val="center"/>
              <w:rPr>
                <w:rFonts w:ascii="宋体" w:hAnsi="宋体" w:cs="宋体"/>
                <w:sz w:val="24"/>
              </w:rPr>
            </w:pPr>
            <w:r>
              <w:rPr>
                <w:rFonts w:hint="eastAsia" w:ascii="宋体" w:hAnsi="宋体" w:cs="宋体"/>
                <w:sz w:val="24"/>
              </w:rPr>
              <w:t>单价</w:t>
            </w:r>
          </w:p>
          <w:p>
            <w:pPr>
              <w:jc w:val="center"/>
              <w:rPr>
                <w:rFonts w:ascii="宋体" w:hAnsi="宋体" w:cs="宋体"/>
                <w:sz w:val="24"/>
              </w:rPr>
            </w:pPr>
            <w:r>
              <w:rPr>
                <w:rFonts w:hint="eastAsia" w:ascii="宋体" w:hAnsi="宋体" w:cs="宋体"/>
                <w:sz w:val="24"/>
              </w:rPr>
              <w:t>（元）</w:t>
            </w:r>
          </w:p>
        </w:tc>
        <w:tc>
          <w:tcPr>
            <w:tcW w:w="1239" w:type="dxa"/>
            <w:vAlign w:val="center"/>
          </w:tcPr>
          <w:p>
            <w:pPr>
              <w:jc w:val="center"/>
              <w:rPr>
                <w:rFonts w:ascii="宋体" w:hAnsi="宋体" w:cs="宋体"/>
                <w:sz w:val="24"/>
              </w:rPr>
            </w:pPr>
            <w:r>
              <w:rPr>
                <w:rFonts w:hint="eastAsia" w:ascii="宋体" w:hAnsi="宋体" w:cs="宋体"/>
                <w:sz w:val="24"/>
              </w:rPr>
              <w:t>总价</w:t>
            </w:r>
          </w:p>
          <w:p>
            <w:pPr>
              <w:jc w:val="center"/>
              <w:rPr>
                <w:rFonts w:ascii="宋体" w:hAnsi="宋体" w:cs="宋体"/>
                <w:sz w:val="24"/>
              </w:rPr>
            </w:pP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25" w:type="dxa"/>
            <w:vAlign w:val="center"/>
          </w:tcPr>
          <w:p>
            <w:pPr>
              <w:jc w:val="center"/>
              <w:rPr>
                <w:rFonts w:ascii="宋体" w:hAnsi="宋体" w:cs="宋体"/>
                <w:sz w:val="24"/>
              </w:rPr>
            </w:pPr>
            <w:r>
              <w:rPr>
                <w:rFonts w:hint="eastAsia" w:ascii="宋体" w:hAnsi="宋体" w:cs="宋体"/>
                <w:sz w:val="24"/>
              </w:rPr>
              <w:t>1</w:t>
            </w:r>
          </w:p>
        </w:tc>
        <w:tc>
          <w:tcPr>
            <w:tcW w:w="1410" w:type="dxa"/>
            <w:vAlign w:val="center"/>
          </w:tcPr>
          <w:p>
            <w:pPr>
              <w:jc w:val="center"/>
              <w:rPr>
                <w:rFonts w:ascii="宋体" w:hAnsi="宋体" w:cs="宋体"/>
                <w:sz w:val="24"/>
              </w:rPr>
            </w:pPr>
            <w:r>
              <w:rPr>
                <w:rFonts w:hint="eastAsia" w:ascii="宋体" w:hAnsi="宋体" w:cs="宋体"/>
                <w:sz w:val="24"/>
              </w:rPr>
              <w:t>**</w:t>
            </w:r>
          </w:p>
        </w:tc>
        <w:tc>
          <w:tcPr>
            <w:tcW w:w="1155" w:type="dxa"/>
            <w:vAlign w:val="center"/>
          </w:tcPr>
          <w:p>
            <w:pPr>
              <w:jc w:val="center"/>
              <w:rPr>
                <w:rFonts w:ascii="宋体" w:hAnsi="宋体" w:cs="宋体"/>
                <w:sz w:val="24"/>
              </w:rPr>
            </w:pPr>
            <w:r>
              <w:rPr>
                <w:rFonts w:hint="eastAsia" w:ascii="宋体" w:hAnsi="宋体" w:cs="宋体"/>
                <w:sz w:val="24"/>
              </w:rPr>
              <w:t>**</w:t>
            </w:r>
          </w:p>
        </w:tc>
        <w:tc>
          <w:tcPr>
            <w:tcW w:w="1310" w:type="dxa"/>
            <w:vAlign w:val="center"/>
          </w:tcPr>
          <w:p>
            <w:pPr>
              <w:jc w:val="center"/>
              <w:rPr>
                <w:rFonts w:ascii="宋体" w:hAnsi="宋体" w:cs="宋体"/>
                <w:sz w:val="24"/>
              </w:rPr>
            </w:pPr>
            <w:r>
              <w:rPr>
                <w:rFonts w:hint="eastAsia" w:ascii="宋体" w:hAnsi="宋体" w:cs="宋体"/>
                <w:sz w:val="24"/>
              </w:rPr>
              <w:t>**</w:t>
            </w:r>
          </w:p>
        </w:tc>
        <w:tc>
          <w:tcPr>
            <w:tcW w:w="1083" w:type="dxa"/>
            <w:vAlign w:val="center"/>
          </w:tcPr>
          <w:p>
            <w:pPr>
              <w:jc w:val="center"/>
              <w:rPr>
                <w:rFonts w:ascii="宋体" w:hAnsi="宋体" w:cs="宋体"/>
                <w:sz w:val="24"/>
              </w:rPr>
            </w:pPr>
            <w:r>
              <w:rPr>
                <w:rFonts w:hint="eastAsia" w:ascii="宋体" w:hAnsi="宋体" w:cs="宋体"/>
                <w:sz w:val="24"/>
              </w:rPr>
              <w:t>**</w:t>
            </w:r>
          </w:p>
        </w:tc>
        <w:tc>
          <w:tcPr>
            <w:tcW w:w="717" w:type="dxa"/>
            <w:vAlign w:val="center"/>
          </w:tcPr>
          <w:p>
            <w:pPr>
              <w:jc w:val="center"/>
              <w:rPr>
                <w:rFonts w:ascii="宋体" w:hAnsi="宋体" w:cs="宋体"/>
                <w:sz w:val="24"/>
              </w:rPr>
            </w:pPr>
            <w:r>
              <w:rPr>
                <w:rFonts w:hint="eastAsia" w:ascii="宋体" w:hAnsi="宋体" w:cs="宋体"/>
                <w:sz w:val="24"/>
              </w:rPr>
              <w:t>*</w:t>
            </w:r>
          </w:p>
        </w:tc>
        <w:tc>
          <w:tcPr>
            <w:tcW w:w="1260" w:type="dxa"/>
            <w:vAlign w:val="center"/>
          </w:tcPr>
          <w:p>
            <w:pPr>
              <w:jc w:val="center"/>
              <w:rPr>
                <w:rFonts w:ascii="宋体" w:hAnsi="宋体" w:cs="宋体"/>
                <w:sz w:val="24"/>
              </w:rPr>
            </w:pPr>
            <w:r>
              <w:rPr>
                <w:rFonts w:hint="eastAsia" w:ascii="宋体" w:hAnsi="宋体" w:cs="宋体"/>
                <w:sz w:val="24"/>
              </w:rPr>
              <w:t>**</w:t>
            </w:r>
          </w:p>
        </w:tc>
        <w:tc>
          <w:tcPr>
            <w:tcW w:w="1239" w:type="dxa"/>
            <w:vAlign w:val="center"/>
          </w:tcPr>
          <w:p>
            <w:pPr>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99" w:type="dxa"/>
            <w:gridSpan w:val="8"/>
            <w:vAlign w:val="center"/>
          </w:tcPr>
          <w:p>
            <w:pPr>
              <w:rPr>
                <w:rFonts w:ascii="宋体" w:hAnsi="宋体" w:cs="宋体"/>
                <w:sz w:val="24"/>
              </w:rPr>
            </w:pPr>
            <w:r>
              <w:rPr>
                <w:rFonts w:hint="eastAsia" w:ascii="宋体" w:hAnsi="宋体" w:cs="宋体"/>
                <w:sz w:val="24"/>
              </w:rPr>
              <w:t>合计人民币（大写）：*****整。</w:t>
            </w:r>
          </w:p>
        </w:tc>
      </w:tr>
    </w:tbl>
    <w:p>
      <w:pPr>
        <w:spacing w:line="360" w:lineRule="auto"/>
        <w:jc w:val="left"/>
        <w:rPr>
          <w:rFonts w:ascii="宋体" w:hAnsi="宋体" w:cs="宋体"/>
          <w:sz w:val="24"/>
          <w:szCs w:val="32"/>
          <w:lang w:val="zh-CN"/>
        </w:rPr>
      </w:pP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第三条：交货期及地点、费用</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 xml:space="preserve">1、交货期：                 </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2、交货地点：甲方指定地点。</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3、计划工期：</w:t>
      </w:r>
      <w:r>
        <w:rPr>
          <w:rFonts w:hint="eastAsia" w:ascii="宋体" w:hAnsi="宋体" w:cs="宋体"/>
          <w:sz w:val="24"/>
          <w:szCs w:val="32"/>
        </w:rPr>
        <w:t>按甲方要求</w:t>
      </w:r>
      <w:r>
        <w:rPr>
          <w:rFonts w:hint="eastAsia" w:ascii="宋体" w:hAnsi="宋体" w:cs="宋体"/>
          <w:sz w:val="24"/>
          <w:szCs w:val="32"/>
          <w:lang w:val="zh-CN"/>
        </w:rPr>
        <w:t>（如遇政策性调整工期顺延）。</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第四条：质保期</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第五条：货物包装、发运及运输</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1、乙方在货物发运前对其进行满足运输距离、防尘、防潮、防破损装卸等要求包装，以保证货物安全运达甲方指定地点，包装费用由乙方承担。</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2、货物在交付甲方前发生的风险、运输费用均由乙方负责。</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第六条：验收</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rPr>
        <w:t>1、</w:t>
      </w:r>
      <w:r>
        <w:rPr>
          <w:rFonts w:hint="eastAsia" w:ascii="宋体" w:hAnsi="宋体" w:cs="宋体"/>
          <w:sz w:val="24"/>
          <w:szCs w:val="32"/>
          <w:lang w:val="zh-CN"/>
        </w:rPr>
        <w:t>货到后，甲方应及时予以验收。如果乙方提供的产品为质量不合格产品，乙方应当返还甲方所支付的所有货款，并按本批次费用总价的 30 %支付违约金。甲方的验收合格不作为对乙方提供产品的质量无异议的依据。初步验收应包括产品种类，规格，计量单位，数量进行核对，并对外观进行检验。供应商所提供的货物应是符合招标要求。符合要求的予以通过，不符合要求的产品退还，视为乙方未交货。乙方重新交货的按延迟交货承担违约责任。由于质量不合格或运输等原因所造成的一切费用均由供应商负责。</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2、乙方交货前应对产品做出全面检查和对验收文件进行整理,并列出清单随货物交给甲方,作为甲方入库和使用的技术条件依据。</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第七条：履约保证金</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1、乙方在收到中标通知书5个工作日内，需向甲方提供人民币拾万元作为履约保证金。履约保证金在甲方与乙方签订合同前以电汇方式递交。</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2、履约保证金自提交之日起至合同履约完毕有效。履约保证金在货物交付完毕、验收合格之日起 10日内无息退还。</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第八条：付款方式</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第九条：违约责任</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1、乙方未按甲方要求的时间、种类、产地、商标、数量供货的，每延迟一天，乙方每天按本批次金额的万分之五支付违约金。</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2、甲方无故逾期验收或逾期支付货款，甲方向乙方每日偿付欠款额万分之五的违约金。</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3、乙方超过甲方通知的交货时间</w:t>
      </w:r>
      <w:r>
        <w:rPr>
          <w:rFonts w:ascii="宋体" w:hAnsi="宋体" w:cs="宋体"/>
          <w:sz w:val="24"/>
          <w:szCs w:val="32"/>
          <w:lang w:val="zh-CN"/>
        </w:rPr>
        <w:t>2</w:t>
      </w:r>
      <w:r>
        <w:rPr>
          <w:rFonts w:hint="eastAsia" w:ascii="宋体" w:hAnsi="宋体" w:cs="宋体"/>
          <w:sz w:val="24"/>
          <w:szCs w:val="32"/>
          <w:lang w:val="zh-CN"/>
        </w:rPr>
        <w:t>0日以上的，作为乙方严重违反合同，甲方有权解除合同，乙方应向甲方支付投标额30%的违约金由于给甲方造成损失的，乙方应承担赔偿责任，该损失包括但不限于甲方重新招标的费用等。</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4、乙方未按照投标时书面承诺履行合同的，甲方有权单方面解除合同并没收履约保证金，给甲方造成损失的由乙方承担赔偿责任。</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第十条：质量保证及售后服务</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1、乙方应按招标文件规定的货物性能、技术要求、质量标准向甲方提供未经使用的全新产品。同时提供产品的质量保证书、技术性能说明书、有关部门的检测测试报告、质量标准认证证书等相关材料。</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2、在质保期内,乙方应对货物出现的质量及安全问题负责处理解决并承担一切费用。提供包退包换服务。</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第十一条：仲裁</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凡有关本合同或执行本合同中发生的争端，应通过友好协商，妥善解决。如通过协商仍不能解决时，可向台州仲裁委员会提请仲裁。</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第十二条：组成本合同文件及优先解释顺序如下：</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1）、本合同协议书；</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2）、中标通知书；</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3）、招标文件以及更正通知；</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4）、投标文件及评标过程中有关澄清文件；</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5）、国家有关标准、规范及有关技术文件；</w:t>
      </w:r>
    </w:p>
    <w:p>
      <w:pPr>
        <w:spacing w:line="360" w:lineRule="auto"/>
        <w:jc w:val="left"/>
        <w:rPr>
          <w:rFonts w:ascii="宋体" w:hAnsi="宋体" w:cs="宋体"/>
          <w:b/>
          <w:bCs/>
          <w:sz w:val="24"/>
          <w:szCs w:val="32"/>
          <w:lang w:val="zh-CN"/>
        </w:rPr>
      </w:pPr>
      <w:r>
        <w:rPr>
          <w:rFonts w:hint="eastAsia" w:ascii="宋体" w:hAnsi="宋体" w:cs="宋体"/>
          <w:b/>
          <w:bCs/>
          <w:sz w:val="24"/>
          <w:szCs w:val="32"/>
          <w:lang w:val="zh-CN"/>
        </w:rPr>
        <w:t>第十三条：本合同生效及其他</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1）、合同在双方签字盖章并收到乙方提交的履约保证金后生效；</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2）、本合同正本壹式陆份（采购人、供应商各执贰份、采购代理机构及地方采购办各执壹份），具有同等法律效力；</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3）、如需修改或补充合同内容，经协商，双方应签署书面修改或补充协议，作为本合同的一个组成部分；</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4）、本合同中如有未尽事宜，由双方协商另行解决;</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5）、合同附件。</w:t>
      </w:r>
    </w:p>
    <w:p>
      <w:pPr>
        <w:spacing w:line="360" w:lineRule="auto"/>
        <w:jc w:val="left"/>
        <w:rPr>
          <w:rFonts w:ascii="宋体" w:hAnsi="宋体" w:cs="宋体"/>
          <w:sz w:val="24"/>
          <w:szCs w:val="32"/>
          <w:lang w:val="zh-CN"/>
        </w:rPr>
      </w:pPr>
      <w:r>
        <w:rPr>
          <w:rFonts w:hint="eastAsia" w:ascii="宋体" w:hAnsi="宋体" w:cs="宋体"/>
          <w:sz w:val="24"/>
          <w:szCs w:val="32"/>
          <w:lang w:val="zh-CN"/>
        </w:rPr>
        <w:t>甲方（公章）：                          乙方（公章）：</w:t>
      </w:r>
    </w:p>
    <w:p>
      <w:pPr>
        <w:spacing w:line="360" w:lineRule="auto"/>
        <w:jc w:val="left"/>
        <w:rPr>
          <w:rFonts w:ascii="宋体" w:hAnsi="宋体" w:cs="宋体"/>
          <w:sz w:val="24"/>
          <w:szCs w:val="32"/>
          <w:lang w:val="zh-CN"/>
        </w:rPr>
      </w:pPr>
      <w:r>
        <w:rPr>
          <w:rFonts w:hint="eastAsia" w:ascii="宋体" w:hAnsi="宋体" w:cs="宋体"/>
          <w:sz w:val="24"/>
          <w:szCs w:val="32"/>
          <w:lang w:val="zh-CN"/>
        </w:rPr>
        <w:t xml:space="preserve">法定代表人或委托代理人（签字）：        </w:t>
      </w:r>
      <w:r>
        <w:rPr>
          <w:rFonts w:hint="eastAsia" w:ascii="宋体" w:hAnsi="宋体" w:cs="宋体"/>
          <w:sz w:val="24"/>
          <w:szCs w:val="32"/>
        </w:rPr>
        <w:t xml:space="preserve"> </w:t>
      </w:r>
      <w:r>
        <w:rPr>
          <w:rFonts w:hint="eastAsia" w:ascii="宋体" w:hAnsi="宋体" w:cs="宋体"/>
          <w:sz w:val="24"/>
          <w:szCs w:val="32"/>
          <w:lang w:val="zh-CN"/>
        </w:rPr>
        <w:t>法定代表人或委托代理人（签字）：</w:t>
      </w:r>
    </w:p>
    <w:p>
      <w:pPr>
        <w:spacing w:line="360" w:lineRule="auto"/>
        <w:jc w:val="left"/>
        <w:rPr>
          <w:rFonts w:ascii="宋体" w:hAnsi="宋体" w:cs="宋体"/>
          <w:sz w:val="24"/>
          <w:szCs w:val="32"/>
          <w:lang w:val="zh-CN"/>
        </w:rPr>
      </w:pPr>
      <w:r>
        <w:rPr>
          <w:rFonts w:hint="eastAsia" w:ascii="宋体" w:hAnsi="宋体" w:cs="宋体"/>
          <w:sz w:val="24"/>
          <w:szCs w:val="32"/>
          <w:lang w:val="zh-CN"/>
        </w:rPr>
        <w:t>联系电话：                              联系电话：</w:t>
      </w:r>
    </w:p>
    <w:p>
      <w:pPr>
        <w:spacing w:line="360" w:lineRule="auto"/>
        <w:jc w:val="left"/>
        <w:rPr>
          <w:rFonts w:ascii="宋体" w:hAnsi="宋体" w:cs="宋体"/>
          <w:sz w:val="24"/>
          <w:szCs w:val="32"/>
          <w:lang w:val="zh-CN"/>
        </w:rPr>
      </w:pPr>
      <w:r>
        <w:rPr>
          <w:rFonts w:hint="eastAsia" w:ascii="宋体" w:hAnsi="宋体" w:cs="宋体"/>
          <w:sz w:val="24"/>
          <w:szCs w:val="32"/>
          <w:lang w:val="zh-CN"/>
        </w:rPr>
        <w:t xml:space="preserve">开户银行：               </w:t>
      </w:r>
      <w:r>
        <w:rPr>
          <w:rFonts w:hint="eastAsia" w:ascii="宋体" w:hAnsi="宋体" w:cs="宋体"/>
          <w:sz w:val="24"/>
          <w:szCs w:val="32"/>
        </w:rPr>
        <w:t xml:space="preserve">        </w:t>
      </w:r>
      <w:r>
        <w:rPr>
          <w:rFonts w:hint="eastAsia" w:ascii="宋体" w:hAnsi="宋体" w:cs="宋体"/>
          <w:sz w:val="24"/>
          <w:szCs w:val="32"/>
          <w:lang w:val="zh-CN"/>
        </w:rPr>
        <w:t xml:space="preserve">       开户银行（必填）：</w:t>
      </w:r>
    </w:p>
    <w:p>
      <w:pPr>
        <w:spacing w:line="360" w:lineRule="auto"/>
        <w:jc w:val="left"/>
        <w:rPr>
          <w:rFonts w:ascii="宋体" w:hAnsi="宋体" w:cs="宋体"/>
          <w:sz w:val="24"/>
          <w:szCs w:val="32"/>
          <w:lang w:val="zh-CN"/>
        </w:rPr>
      </w:pPr>
      <w:r>
        <w:rPr>
          <w:rFonts w:hint="eastAsia" w:ascii="宋体" w:hAnsi="宋体" w:cs="宋体"/>
          <w:sz w:val="24"/>
          <w:szCs w:val="32"/>
          <w:lang w:val="zh-CN"/>
        </w:rPr>
        <w:t>账</w:t>
      </w:r>
      <w:r>
        <w:rPr>
          <w:rFonts w:hint="eastAsia" w:ascii="宋体" w:hAnsi="宋体" w:cs="宋体"/>
          <w:sz w:val="24"/>
          <w:szCs w:val="32"/>
        </w:rPr>
        <w:t xml:space="preserve">    </w:t>
      </w:r>
      <w:r>
        <w:rPr>
          <w:rFonts w:hint="eastAsia" w:ascii="宋体" w:hAnsi="宋体" w:cs="宋体"/>
          <w:sz w:val="24"/>
          <w:szCs w:val="32"/>
          <w:lang w:val="zh-CN"/>
        </w:rPr>
        <w:t xml:space="preserve">号：                          </w:t>
      </w:r>
      <w:r>
        <w:rPr>
          <w:rFonts w:hint="eastAsia" w:ascii="宋体" w:hAnsi="宋体" w:cs="宋体"/>
          <w:sz w:val="24"/>
          <w:szCs w:val="32"/>
        </w:rPr>
        <w:t xml:space="preserve">    </w:t>
      </w:r>
      <w:r>
        <w:rPr>
          <w:rFonts w:hint="eastAsia" w:ascii="宋体" w:hAnsi="宋体" w:cs="宋体"/>
          <w:sz w:val="24"/>
          <w:szCs w:val="32"/>
          <w:lang w:val="zh-CN"/>
        </w:rPr>
        <w:t>账</w:t>
      </w:r>
      <w:r>
        <w:rPr>
          <w:rFonts w:hint="eastAsia" w:ascii="宋体" w:hAnsi="宋体" w:cs="宋体"/>
          <w:sz w:val="24"/>
          <w:szCs w:val="32"/>
        </w:rPr>
        <w:t xml:space="preserve">    </w:t>
      </w:r>
      <w:r>
        <w:rPr>
          <w:rFonts w:hint="eastAsia" w:ascii="宋体" w:hAnsi="宋体" w:cs="宋体"/>
          <w:sz w:val="24"/>
          <w:szCs w:val="32"/>
          <w:lang w:val="zh-CN"/>
        </w:rPr>
        <w:t>号（必填）：</w:t>
      </w:r>
    </w:p>
    <w:p>
      <w:pPr>
        <w:spacing w:line="360" w:lineRule="auto"/>
        <w:jc w:val="left"/>
        <w:rPr>
          <w:rFonts w:hint="eastAsia" w:ascii="宋体" w:hAnsi="宋体" w:cs="宋体"/>
          <w:sz w:val="24"/>
          <w:szCs w:val="32"/>
          <w:lang w:val="zh-CN"/>
        </w:rPr>
      </w:pPr>
    </w:p>
    <w:p>
      <w:pPr>
        <w:spacing w:line="360" w:lineRule="auto"/>
        <w:jc w:val="left"/>
        <w:rPr>
          <w:rFonts w:ascii="宋体" w:hAnsi="宋体" w:cs="宋体"/>
          <w:sz w:val="24"/>
          <w:szCs w:val="32"/>
          <w:lang w:val="zh-CN"/>
        </w:rPr>
      </w:pPr>
      <w:r>
        <w:rPr>
          <w:rFonts w:hint="eastAsia" w:ascii="宋体" w:hAnsi="宋体" w:cs="宋体"/>
          <w:sz w:val="24"/>
          <w:szCs w:val="32"/>
          <w:lang w:val="zh-CN"/>
        </w:rPr>
        <w:t>签订时间：    年   月    日</w:t>
      </w:r>
    </w:p>
    <w:p>
      <w:pPr>
        <w:spacing w:line="360" w:lineRule="auto"/>
        <w:jc w:val="left"/>
        <w:rPr>
          <w:rFonts w:ascii="宋体" w:hAnsi="宋体" w:cs="宋体"/>
          <w:sz w:val="24"/>
          <w:szCs w:val="32"/>
        </w:rPr>
      </w:pPr>
      <w:r>
        <w:rPr>
          <w:rFonts w:hint="eastAsia" w:ascii="宋体" w:hAnsi="宋体" w:cs="宋体"/>
          <w:sz w:val="24"/>
          <w:szCs w:val="32"/>
          <w:lang w:val="zh-CN"/>
        </w:rPr>
        <w:t>合同</w:t>
      </w:r>
      <w:r>
        <w:rPr>
          <w:rFonts w:hint="eastAsia" w:ascii="宋体" w:hAnsi="宋体" w:cs="宋体"/>
          <w:sz w:val="24"/>
          <w:szCs w:val="32"/>
        </w:rPr>
        <w:t>鉴证</w:t>
      </w:r>
      <w:r>
        <w:rPr>
          <w:rFonts w:hint="eastAsia" w:ascii="宋体" w:hAnsi="宋体" w:cs="宋体"/>
          <w:sz w:val="24"/>
          <w:szCs w:val="32"/>
          <w:lang w:val="zh-CN"/>
        </w:rPr>
        <w:t>方（鉴证章）：</w:t>
      </w:r>
    </w:p>
    <w:p>
      <w:pPr>
        <w:spacing w:line="360" w:lineRule="auto"/>
        <w:jc w:val="center"/>
        <w:rPr>
          <w:rFonts w:ascii="宋体" w:hAnsi="宋体" w:cs="宋体"/>
          <w:b/>
          <w:bCs/>
          <w:sz w:val="36"/>
          <w:szCs w:val="44"/>
        </w:rPr>
      </w:pPr>
      <w:r>
        <w:rPr>
          <w:rFonts w:hint="eastAsia" w:ascii="宋体" w:hAnsi="宋体" w:cs="宋体"/>
          <w:b/>
          <w:bCs/>
          <w:sz w:val="36"/>
          <w:szCs w:val="44"/>
        </w:rPr>
        <w:t>第六章 投标文件格式附件</w:t>
      </w:r>
    </w:p>
    <w:p>
      <w:pPr>
        <w:rPr>
          <w:rFonts w:ascii="宋体" w:hAnsi="宋体"/>
          <w:b/>
          <w:kern w:val="0"/>
          <w:sz w:val="28"/>
          <w:szCs w:val="28"/>
        </w:rPr>
      </w:pPr>
      <w:r>
        <w:rPr>
          <w:rFonts w:hint="eastAsia" w:ascii="宋体" w:hAnsi="宋体" w:cs="宋体"/>
          <w:b/>
          <w:bCs/>
          <w:sz w:val="28"/>
          <w:szCs w:val="36"/>
        </w:rPr>
        <w:t>附件1　</w:t>
      </w:r>
      <w:r>
        <w:rPr>
          <w:rFonts w:hint="eastAsia" w:ascii="宋体" w:hAnsi="宋体"/>
          <w:sz w:val="30"/>
          <w:szCs w:val="30"/>
        </w:rPr>
        <w:t xml:space="preserve">　　                                       </w:t>
      </w:r>
      <w:r>
        <w:rPr>
          <w:rFonts w:hint="eastAsia" w:ascii="宋体" w:hAnsi="宋体"/>
          <w:sz w:val="30"/>
          <w:szCs w:val="30"/>
          <w:u w:val="single"/>
        </w:rPr>
        <w:t xml:space="preserve">   </w:t>
      </w:r>
      <w:r>
        <w:rPr>
          <w:rFonts w:hint="eastAsia" w:ascii="宋体" w:hAnsi="宋体"/>
          <w:bCs/>
          <w:sz w:val="24"/>
        </w:rPr>
        <w:t>本</w:t>
      </w:r>
    </w:p>
    <w:p>
      <w:pPr>
        <w:spacing w:line="360" w:lineRule="auto"/>
        <w:rPr>
          <w:rFonts w:ascii="宋体" w:hAnsi="宋体" w:cs="宋体"/>
          <w:b/>
          <w:sz w:val="30"/>
          <w:szCs w:val="30"/>
        </w:rPr>
      </w:pPr>
    </w:p>
    <w:p>
      <w:pPr>
        <w:spacing w:line="360" w:lineRule="auto"/>
        <w:jc w:val="center"/>
        <w:rPr>
          <w:rFonts w:ascii="宋体" w:hAnsi="宋体"/>
          <w:spacing w:val="40"/>
          <w:sz w:val="52"/>
          <w:szCs w:val="52"/>
        </w:rPr>
      </w:pPr>
      <w:r>
        <w:rPr>
          <w:rFonts w:hint="eastAsia" w:ascii="宋体" w:hAnsi="宋体"/>
          <w:spacing w:val="40"/>
          <w:sz w:val="52"/>
          <w:szCs w:val="52"/>
        </w:rPr>
        <w:t>项目名称</w:t>
      </w:r>
    </w:p>
    <w:p>
      <w:pPr>
        <w:spacing w:line="360" w:lineRule="auto"/>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pPr>
        <w:autoSpaceDE w:val="0"/>
        <w:autoSpaceDN w:val="0"/>
        <w:adjustRightInd w:val="0"/>
        <w:spacing w:line="360" w:lineRule="auto"/>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autoSpaceDE w:val="0"/>
        <w:autoSpaceDN w:val="0"/>
        <w:adjustRightInd w:val="0"/>
        <w:spacing w:line="360" w:lineRule="auto"/>
        <w:rPr>
          <w:rFonts w:ascii="宋体" w:hAnsi="宋体"/>
          <w:sz w:val="36"/>
          <w:szCs w:val="36"/>
        </w:rPr>
      </w:pPr>
    </w:p>
    <w:p>
      <w:pPr>
        <w:autoSpaceDE w:val="0"/>
        <w:autoSpaceDN w:val="0"/>
        <w:adjustRightInd w:val="0"/>
        <w:spacing w:line="360" w:lineRule="auto"/>
        <w:rPr>
          <w:rFonts w:ascii="宋体" w:hAnsi="宋体"/>
          <w:sz w:val="36"/>
          <w:szCs w:val="36"/>
        </w:rPr>
      </w:pPr>
      <w:r>
        <w:rPr>
          <w:rFonts w:hint="eastAsia" w:ascii="宋体" w:hAnsi="宋体"/>
          <w:sz w:val="36"/>
          <w:szCs w:val="36"/>
        </w:rPr>
        <w:t>投标人全称（公章）：</w:t>
      </w:r>
    </w:p>
    <w:p>
      <w:pPr>
        <w:autoSpaceDE w:val="0"/>
        <w:autoSpaceDN w:val="0"/>
        <w:adjustRightInd w:val="0"/>
        <w:spacing w:line="360" w:lineRule="auto"/>
        <w:rPr>
          <w:rFonts w:ascii="宋体" w:hAnsi="宋体"/>
          <w:sz w:val="36"/>
          <w:szCs w:val="36"/>
        </w:rPr>
      </w:pPr>
      <w:r>
        <w:rPr>
          <w:rFonts w:hint="eastAsia" w:ascii="宋体" w:hAnsi="宋体"/>
          <w:sz w:val="36"/>
          <w:szCs w:val="36"/>
        </w:rPr>
        <w:t>地址：</w:t>
      </w:r>
    </w:p>
    <w:p>
      <w:pPr>
        <w:autoSpaceDE w:val="0"/>
        <w:autoSpaceDN w:val="0"/>
        <w:adjustRightInd w:val="0"/>
        <w:spacing w:line="360" w:lineRule="auto"/>
        <w:rPr>
          <w:rFonts w:ascii="宋体" w:hAnsi="宋体"/>
          <w:sz w:val="36"/>
          <w:szCs w:val="36"/>
        </w:rPr>
      </w:pPr>
      <w:r>
        <w:rPr>
          <w:rFonts w:hint="eastAsia" w:ascii="宋体" w:hAnsi="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center"/>
        <w:rPr>
          <w:b/>
          <w:bCs/>
          <w:sz w:val="36"/>
          <w:szCs w:val="44"/>
        </w:rPr>
      </w:pPr>
      <w:r>
        <w:rPr>
          <w:rFonts w:hint="eastAsia"/>
          <w:b/>
          <w:bCs/>
          <w:sz w:val="36"/>
          <w:szCs w:val="44"/>
        </w:rPr>
        <w:t>资格证明文件目录</w:t>
      </w:r>
    </w:p>
    <w:p>
      <w:pPr>
        <w:spacing w:line="360" w:lineRule="auto"/>
        <w:rPr>
          <w:rFonts w:ascii="宋体" w:hAnsi="宋体" w:cs="宋体"/>
          <w:sz w:val="24"/>
          <w:szCs w:val="32"/>
        </w:rPr>
      </w:pPr>
    </w:p>
    <w:p>
      <w:pPr>
        <w:spacing w:line="360" w:lineRule="auto"/>
        <w:rPr>
          <w:rFonts w:ascii="宋体" w:hAnsi="宋体" w:cs="宋体"/>
          <w:sz w:val="28"/>
          <w:szCs w:val="36"/>
        </w:rPr>
      </w:pPr>
      <w:r>
        <w:rPr>
          <w:rFonts w:hint="eastAsia" w:ascii="宋体" w:hAnsi="宋体" w:cs="宋体"/>
          <w:sz w:val="28"/>
          <w:szCs w:val="36"/>
        </w:rPr>
        <w:t>1、声明书（附件2）</w:t>
      </w:r>
    </w:p>
    <w:p>
      <w:pPr>
        <w:spacing w:line="360" w:lineRule="auto"/>
        <w:rPr>
          <w:rFonts w:ascii="宋体" w:hAnsi="宋体" w:cs="宋体"/>
          <w:sz w:val="28"/>
          <w:szCs w:val="36"/>
        </w:rPr>
      </w:pPr>
      <w:r>
        <w:rPr>
          <w:rFonts w:hint="eastAsia" w:ascii="宋体" w:hAnsi="宋体" w:cs="宋体"/>
          <w:sz w:val="28"/>
          <w:szCs w:val="36"/>
        </w:rPr>
        <w:t>2、授权委托书（附件3）</w:t>
      </w:r>
    </w:p>
    <w:p>
      <w:pPr>
        <w:spacing w:line="360" w:lineRule="auto"/>
        <w:rPr>
          <w:rFonts w:ascii="宋体" w:hAnsi="宋体" w:cs="宋体"/>
          <w:sz w:val="28"/>
          <w:szCs w:val="36"/>
        </w:rPr>
      </w:pPr>
      <w:r>
        <w:rPr>
          <w:rFonts w:hint="eastAsia" w:ascii="宋体" w:hAnsi="宋体" w:cs="宋体"/>
          <w:sz w:val="28"/>
          <w:szCs w:val="36"/>
        </w:rPr>
        <w:t>3、法人或者其他组织的营业执照等证明文件，自然人的身份证明</w:t>
      </w:r>
    </w:p>
    <w:p>
      <w:pPr>
        <w:spacing w:line="360" w:lineRule="auto"/>
        <w:rPr>
          <w:rFonts w:ascii="宋体" w:hAnsi="宋体" w:cs="宋体"/>
          <w:sz w:val="28"/>
          <w:szCs w:val="36"/>
        </w:rPr>
      </w:pPr>
      <w:r>
        <w:rPr>
          <w:rFonts w:hint="eastAsia" w:ascii="宋体" w:hAnsi="宋体" w:cs="宋体"/>
          <w:sz w:val="28"/>
          <w:szCs w:val="36"/>
        </w:rPr>
        <w:t>4、财务状况报告，依法缴纳税收和社会保障资金的相关材料</w:t>
      </w:r>
    </w:p>
    <w:p>
      <w:pPr>
        <w:spacing w:line="360" w:lineRule="auto"/>
        <w:rPr>
          <w:rFonts w:ascii="宋体" w:hAnsi="宋体" w:cs="宋体"/>
          <w:sz w:val="28"/>
          <w:szCs w:val="36"/>
        </w:rPr>
      </w:pPr>
      <w:r>
        <w:rPr>
          <w:rFonts w:hint="eastAsia" w:ascii="宋体" w:hAnsi="宋体" w:cs="宋体"/>
          <w:sz w:val="28"/>
          <w:szCs w:val="36"/>
        </w:rPr>
        <w:t>5、具备履行合同所必需的设备和专业技术能力的证明材料</w:t>
      </w:r>
    </w:p>
    <w:p>
      <w:pPr>
        <w:spacing w:line="360" w:lineRule="auto"/>
        <w:rPr>
          <w:rFonts w:ascii="宋体" w:hAnsi="宋体" w:cs="宋体"/>
          <w:sz w:val="28"/>
          <w:szCs w:val="36"/>
        </w:rPr>
      </w:pPr>
      <w:r>
        <w:rPr>
          <w:rFonts w:hint="eastAsia" w:ascii="宋体" w:hAnsi="宋体" w:cs="宋体"/>
          <w:sz w:val="28"/>
          <w:szCs w:val="36"/>
        </w:rPr>
        <w:t>6、本项目要求的特定资质证书</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b/>
          <w:kern w:val="0"/>
          <w:sz w:val="32"/>
          <w:szCs w:val="32"/>
          <w:lang w:val="zh-CN"/>
        </w:rPr>
      </w:pPr>
      <w:r>
        <w:rPr>
          <w:rFonts w:hint="eastAsia" w:ascii="宋体" w:hAnsi="宋体"/>
          <w:b/>
          <w:sz w:val="28"/>
        </w:rPr>
        <w:t>附件</w:t>
      </w:r>
      <w:r>
        <w:rPr>
          <w:rFonts w:ascii="宋体" w:hAnsi="宋体"/>
          <w:b/>
          <w:sz w:val="28"/>
        </w:rPr>
        <w:t xml:space="preserve">2                  </w:t>
      </w:r>
      <w:r>
        <w:rPr>
          <w:rFonts w:hint="eastAsia" w:ascii="宋体" w:hAnsi="宋体"/>
          <w:b/>
          <w:kern w:val="0"/>
          <w:sz w:val="32"/>
          <w:szCs w:val="32"/>
          <w:lang w:val="zh-CN"/>
        </w:rPr>
        <w:t>投标声明书</w:t>
      </w:r>
    </w:p>
    <w:p>
      <w:pPr>
        <w:spacing w:line="360" w:lineRule="auto"/>
        <w:rPr>
          <w:rFonts w:ascii="宋体" w:hAnsi="宋体" w:cs="宋体"/>
          <w:sz w:val="24"/>
          <w:szCs w:val="32"/>
        </w:rPr>
      </w:pPr>
      <w:r>
        <w:rPr>
          <w:rFonts w:hint="eastAsia" w:ascii="宋体" w:hAnsi="宋体" w:cs="宋体"/>
          <w:sz w:val="24"/>
          <w:szCs w:val="32"/>
          <w:u w:val="single"/>
        </w:rPr>
        <w:t>浙江五石工程咨询有限公司</w:t>
      </w:r>
      <w:r>
        <w:rPr>
          <w:rFonts w:hint="eastAsia" w:ascii="宋体" w:hAnsi="宋体" w:cs="宋体"/>
          <w:sz w:val="24"/>
          <w:szCs w:val="32"/>
        </w:rPr>
        <w:t>（采购代理机构名称）：</w:t>
      </w:r>
    </w:p>
    <w:p>
      <w:pPr>
        <w:spacing w:line="360" w:lineRule="auto"/>
        <w:ind w:firstLine="480" w:firstLineChars="200"/>
        <w:rPr>
          <w:rFonts w:ascii="宋体" w:hAnsi="宋体" w:cs="宋体"/>
          <w:sz w:val="24"/>
          <w:szCs w:val="32"/>
        </w:rPr>
      </w:pPr>
      <w:r>
        <w:rPr>
          <w:rFonts w:hint="eastAsia" w:ascii="宋体" w:hAnsi="宋体" w:cs="宋体"/>
          <w:sz w:val="24"/>
          <w:szCs w:val="32"/>
          <w:u w:val="single"/>
        </w:rPr>
        <w:t>（投标人名称）</w:t>
      </w:r>
      <w:r>
        <w:rPr>
          <w:rFonts w:hint="eastAsia" w:ascii="宋体" w:hAnsi="宋体" w:cs="宋体"/>
          <w:sz w:val="24"/>
          <w:szCs w:val="32"/>
        </w:rPr>
        <w:t>系中华人民共和国合法企业，经营地址。</w:t>
      </w:r>
    </w:p>
    <w:p>
      <w:pPr>
        <w:spacing w:line="360" w:lineRule="auto"/>
        <w:ind w:firstLine="480" w:firstLineChars="200"/>
        <w:rPr>
          <w:rFonts w:ascii="宋体" w:hAnsi="宋体" w:cs="宋体"/>
          <w:sz w:val="24"/>
          <w:szCs w:val="32"/>
        </w:rPr>
      </w:pPr>
      <w:r>
        <w:rPr>
          <w:rFonts w:hint="eastAsia" w:ascii="宋体" w:hAnsi="宋体" w:cs="宋体"/>
          <w:sz w:val="24"/>
          <w:szCs w:val="32"/>
        </w:rPr>
        <w:t>我（</w:t>
      </w:r>
      <w:r>
        <w:rPr>
          <w:rFonts w:hint="eastAsia" w:ascii="宋体" w:hAnsi="宋体" w:cs="宋体"/>
          <w:sz w:val="24"/>
          <w:szCs w:val="32"/>
          <w:u w:val="single"/>
        </w:rPr>
        <w:t xml:space="preserve"> 姓名 </w:t>
      </w:r>
      <w:r>
        <w:rPr>
          <w:rFonts w:hint="eastAsia" w:ascii="宋体" w:hAnsi="宋体" w:cs="宋体"/>
          <w:sz w:val="24"/>
          <w:szCs w:val="32"/>
        </w:rPr>
        <w:t>）系（</w:t>
      </w:r>
      <w:r>
        <w:rPr>
          <w:rFonts w:hint="eastAsia" w:ascii="宋体" w:hAnsi="宋体" w:cs="宋体"/>
          <w:sz w:val="24"/>
          <w:szCs w:val="32"/>
          <w:u w:val="single"/>
        </w:rPr>
        <w:t xml:space="preserve"> 投标人名称 </w:t>
      </w:r>
      <w:r>
        <w:rPr>
          <w:rFonts w:hint="eastAsia" w:ascii="宋体" w:hAnsi="宋体" w:cs="宋体"/>
          <w:sz w:val="24"/>
          <w:szCs w:val="32"/>
        </w:rPr>
        <w:t>）的法定代表人，我公司自愿参加贵方组织的（</w:t>
      </w:r>
      <w:r>
        <w:rPr>
          <w:rFonts w:hint="eastAsia" w:ascii="宋体" w:hAnsi="宋体" w:cs="宋体"/>
          <w:sz w:val="24"/>
          <w:szCs w:val="32"/>
          <w:u w:val="single"/>
        </w:rPr>
        <w:t xml:space="preserve"> 路桥公安合成作战中心信息化建设LED显示屏采购项目 </w:t>
      </w:r>
      <w:r>
        <w:rPr>
          <w:rFonts w:hint="eastAsia" w:ascii="宋体" w:hAnsi="宋体" w:cs="宋体"/>
          <w:sz w:val="24"/>
          <w:szCs w:val="32"/>
        </w:rPr>
        <w:t>）（编号为</w:t>
      </w:r>
      <w:r>
        <w:rPr>
          <w:rFonts w:hint="eastAsia" w:ascii="宋体" w:hAnsi="宋体" w:cs="宋体"/>
          <w:sz w:val="24"/>
          <w:szCs w:val="32"/>
          <w:u w:val="single"/>
        </w:rPr>
        <w:t xml:space="preserve"> ZJWS2020-LQ19 </w:t>
      </w:r>
      <w:r>
        <w:rPr>
          <w:rFonts w:hint="eastAsia" w:ascii="宋体" w:hAnsi="宋体" w:cs="宋体"/>
          <w:sz w:val="24"/>
          <w:szCs w:val="32"/>
        </w:rPr>
        <w:t>）的投标，为此，我公司就本次投标有关事项郑重声明如下：</w:t>
      </w:r>
    </w:p>
    <w:p>
      <w:pPr>
        <w:spacing w:line="360" w:lineRule="auto"/>
        <w:ind w:firstLine="480" w:firstLineChars="200"/>
        <w:rPr>
          <w:rFonts w:ascii="宋体" w:hAnsi="宋体" w:cs="宋体"/>
          <w:sz w:val="24"/>
          <w:szCs w:val="32"/>
        </w:rPr>
      </w:pPr>
      <w:r>
        <w:rPr>
          <w:rFonts w:hint="eastAsia" w:ascii="宋体" w:hAnsi="宋体" w:cs="宋体"/>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ascii="宋体" w:hAnsi="宋体" w:cs="宋体"/>
          <w:sz w:val="24"/>
          <w:szCs w:val="32"/>
        </w:rPr>
      </w:pPr>
      <w:r>
        <w:rPr>
          <w:rFonts w:hint="eastAsia" w:ascii="宋体" w:hAnsi="宋体" w:cs="宋体"/>
          <w:sz w:val="24"/>
          <w:szCs w:val="32"/>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360" w:lineRule="auto"/>
        <w:ind w:firstLine="480" w:firstLineChars="200"/>
        <w:rPr>
          <w:rFonts w:ascii="宋体" w:hAnsi="宋体" w:cs="宋体"/>
          <w:sz w:val="24"/>
          <w:szCs w:val="32"/>
        </w:rPr>
      </w:pPr>
      <w:r>
        <w:rPr>
          <w:rFonts w:hint="eastAsia" w:ascii="宋体" w:hAnsi="宋体" w:cs="宋体"/>
          <w:sz w:val="24"/>
          <w:szCs w:val="32"/>
        </w:rPr>
        <w:t>3、我</w:t>
      </w:r>
      <w:r>
        <w:rPr>
          <w:rFonts w:hint="eastAsia" w:ascii="宋体" w:hAnsi="宋体" w:cs="宋体"/>
          <w:sz w:val="24"/>
          <w:szCs w:val="32"/>
          <w:lang w:val="zh-CN"/>
        </w:rPr>
        <w:t>公司</w:t>
      </w:r>
      <w:r>
        <w:rPr>
          <w:rFonts w:hint="eastAsia" w:ascii="宋体" w:hAnsi="宋体" w:cs="宋体"/>
          <w:sz w:val="24"/>
          <w:szCs w:val="32"/>
        </w:rPr>
        <w:t>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sz w:val="24"/>
          <w:szCs w:val="32"/>
          <w:lang w:val="af-ZA"/>
        </w:rPr>
      </w:pPr>
      <w:r>
        <w:rPr>
          <w:rFonts w:hint="eastAsia" w:ascii="宋体" w:hAnsi="宋体" w:cs="宋体"/>
          <w:sz w:val="24"/>
          <w:szCs w:val="32"/>
        </w:rPr>
        <w:t>4、我</w:t>
      </w:r>
      <w:r>
        <w:rPr>
          <w:rFonts w:hint="eastAsia" w:ascii="宋体" w:hAnsi="宋体" w:cs="宋体"/>
          <w:sz w:val="24"/>
          <w:szCs w:val="32"/>
          <w:lang w:val="zh-CN"/>
        </w:rPr>
        <w:t>公司</w:t>
      </w:r>
      <w:r>
        <w:rPr>
          <w:rFonts w:hint="eastAsia" w:ascii="宋体" w:hAnsi="宋体" w:cs="宋体"/>
          <w:sz w:val="24"/>
          <w:szCs w:val="32"/>
        </w:rPr>
        <w:t>保证，</w:t>
      </w:r>
      <w:r>
        <w:rPr>
          <w:rFonts w:hint="eastAsia" w:ascii="宋体" w:hAnsi="宋体" w:cs="宋体"/>
          <w:sz w:val="24"/>
          <w:szCs w:val="32"/>
          <w:lang w:val="af-ZA"/>
        </w:rPr>
        <w:t>采购人在中华人民共和国境内使用</w:t>
      </w:r>
      <w:r>
        <w:rPr>
          <w:rFonts w:hint="eastAsia" w:ascii="宋体" w:hAnsi="宋体" w:cs="宋体"/>
          <w:sz w:val="24"/>
          <w:szCs w:val="32"/>
        </w:rPr>
        <w:t>我</w:t>
      </w:r>
      <w:r>
        <w:rPr>
          <w:rFonts w:hint="eastAsia" w:ascii="宋体" w:hAnsi="宋体" w:cs="宋体"/>
          <w:sz w:val="24"/>
          <w:szCs w:val="32"/>
          <w:lang w:val="zh-CN"/>
        </w:rPr>
        <w:t>公司</w:t>
      </w:r>
      <w:r>
        <w:rPr>
          <w:rFonts w:hint="eastAsia" w:ascii="宋体" w:hAnsi="宋体" w:cs="宋体"/>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80" w:firstLineChars="200"/>
        <w:rPr>
          <w:rFonts w:ascii="宋体" w:hAnsi="宋体" w:cs="宋体"/>
          <w:sz w:val="24"/>
          <w:szCs w:val="32"/>
        </w:rPr>
      </w:pPr>
      <w:r>
        <w:rPr>
          <w:rFonts w:hint="eastAsia" w:ascii="宋体" w:hAnsi="宋体" w:cs="宋体"/>
          <w:sz w:val="24"/>
          <w:szCs w:val="32"/>
          <w:lang w:val="af-ZA"/>
        </w:rPr>
        <w:t>5、我</w:t>
      </w:r>
      <w:r>
        <w:rPr>
          <w:rFonts w:hint="eastAsia" w:ascii="宋体" w:hAnsi="宋体" w:cs="宋体"/>
          <w:sz w:val="24"/>
          <w:szCs w:val="32"/>
          <w:lang w:val="zh-CN"/>
        </w:rPr>
        <w:t>公司</w:t>
      </w:r>
      <w:r>
        <w:rPr>
          <w:rFonts w:hint="eastAsia" w:ascii="宋体" w:hAnsi="宋体" w:cs="宋体"/>
          <w:sz w:val="24"/>
          <w:szCs w:val="32"/>
          <w:lang w:val="af-ZA"/>
        </w:rPr>
        <w:t>严格履行政府采购合同，不降低合同约定的产品质量和服务，不擅自变更、中止、终止合同，或拒绝履行合同义务；</w:t>
      </w:r>
    </w:p>
    <w:p>
      <w:pPr>
        <w:spacing w:line="360" w:lineRule="auto"/>
        <w:ind w:firstLine="480" w:firstLineChars="200"/>
        <w:rPr>
          <w:rFonts w:ascii="宋体" w:hAnsi="宋体" w:cs="宋体"/>
          <w:sz w:val="24"/>
          <w:szCs w:val="32"/>
        </w:rPr>
      </w:pPr>
      <w:r>
        <w:rPr>
          <w:rFonts w:hint="eastAsia" w:ascii="宋体" w:hAnsi="宋体" w:cs="宋体"/>
          <w:sz w:val="24"/>
          <w:szCs w:val="32"/>
        </w:rPr>
        <w:t>6、以上事项如有虚假或隐瞒，我</w:t>
      </w:r>
      <w:r>
        <w:rPr>
          <w:rFonts w:hint="eastAsia" w:ascii="宋体" w:hAnsi="宋体" w:cs="宋体"/>
          <w:sz w:val="24"/>
          <w:szCs w:val="32"/>
          <w:lang w:val="zh-CN"/>
        </w:rPr>
        <w:t>公司</w:t>
      </w:r>
      <w:r>
        <w:rPr>
          <w:rFonts w:hint="eastAsia" w:ascii="宋体" w:hAnsi="宋体" w:cs="宋体"/>
          <w:sz w:val="24"/>
          <w:szCs w:val="32"/>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投标人名称(公章)：</w:t>
      </w: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法定代表人或授权委托人(签字)：</w:t>
      </w:r>
    </w:p>
    <w:p>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附件3                   授权委托书</w:t>
      </w:r>
    </w:p>
    <w:p>
      <w:pPr>
        <w:spacing w:line="360" w:lineRule="auto"/>
        <w:jc w:val="left"/>
        <w:rPr>
          <w:rFonts w:ascii="宋体" w:hAnsi="宋体" w:cs="宋体"/>
          <w:sz w:val="24"/>
          <w:szCs w:val="32"/>
        </w:rPr>
      </w:pPr>
      <w:r>
        <w:rPr>
          <w:rFonts w:hint="eastAsia" w:ascii="宋体" w:hAnsi="宋体" w:cs="宋体"/>
          <w:sz w:val="24"/>
          <w:szCs w:val="32"/>
          <w:u w:val="single"/>
        </w:rPr>
        <w:t>浙江五石工程咨询有限公司</w:t>
      </w:r>
      <w:r>
        <w:rPr>
          <w:rFonts w:hint="eastAsia" w:ascii="宋体" w:hAnsi="宋体" w:cs="宋体"/>
          <w:sz w:val="24"/>
          <w:szCs w:val="32"/>
        </w:rPr>
        <w:t>（采购代理机构名称）：</w:t>
      </w:r>
    </w:p>
    <w:p>
      <w:pPr>
        <w:spacing w:line="360" w:lineRule="auto"/>
        <w:ind w:firstLine="480" w:firstLineChars="200"/>
        <w:rPr>
          <w:rFonts w:ascii="宋体" w:hAnsi="宋体" w:cs="宋体"/>
          <w:sz w:val="24"/>
          <w:szCs w:val="32"/>
        </w:rPr>
      </w:pPr>
      <w:r>
        <w:rPr>
          <w:rFonts w:hint="eastAsia" w:ascii="宋体" w:hAnsi="宋体" w:cs="宋体"/>
          <w:sz w:val="24"/>
          <w:szCs w:val="32"/>
          <w:u w:val="single"/>
        </w:rPr>
        <w:t>（投标人全称）</w:t>
      </w:r>
      <w:r>
        <w:rPr>
          <w:rFonts w:hint="eastAsia" w:ascii="宋体" w:hAnsi="宋体" w:cs="宋体"/>
          <w:sz w:val="24"/>
          <w:szCs w:val="32"/>
        </w:rPr>
        <w:t>法定代表人（或营业执照中单位负责人）</w:t>
      </w:r>
      <w:r>
        <w:rPr>
          <w:rFonts w:hint="eastAsia" w:ascii="宋体" w:hAnsi="宋体" w:cs="宋体"/>
          <w:sz w:val="24"/>
          <w:szCs w:val="32"/>
          <w:u w:val="single"/>
        </w:rPr>
        <w:tab/>
      </w:r>
      <w:r>
        <w:rPr>
          <w:rFonts w:hint="eastAsia" w:ascii="宋体" w:hAnsi="宋体" w:cs="宋体"/>
          <w:sz w:val="24"/>
          <w:szCs w:val="32"/>
          <w:u w:val="single"/>
        </w:rPr>
        <w:t xml:space="preserve">（法定代表人或营业执照中单位负责人姓名） </w:t>
      </w:r>
      <w:r>
        <w:rPr>
          <w:rFonts w:hint="eastAsia" w:ascii="宋体" w:hAnsi="宋体" w:cs="宋体"/>
          <w:sz w:val="24"/>
          <w:szCs w:val="32"/>
        </w:rPr>
        <w:t>授权</w:t>
      </w:r>
      <w:r>
        <w:rPr>
          <w:rFonts w:hint="eastAsia" w:ascii="宋体" w:hAnsi="宋体" w:cs="宋体"/>
          <w:sz w:val="24"/>
          <w:szCs w:val="32"/>
          <w:u w:val="single"/>
        </w:rPr>
        <w:t xml:space="preserve"> （授权委托代理人姓名） </w:t>
      </w:r>
      <w:r>
        <w:rPr>
          <w:rFonts w:hint="eastAsia" w:ascii="宋体" w:hAnsi="宋体" w:cs="宋体"/>
          <w:sz w:val="24"/>
          <w:szCs w:val="32"/>
        </w:rPr>
        <w:t>为授权委托代理人，参加贵单位组织的</w:t>
      </w:r>
      <w:r>
        <w:rPr>
          <w:rFonts w:hint="eastAsia" w:ascii="宋体" w:hAnsi="宋体" w:cs="宋体"/>
          <w:sz w:val="24"/>
          <w:szCs w:val="32"/>
          <w:u w:val="single"/>
        </w:rPr>
        <w:t xml:space="preserve"> 路桥公安合成作战中心信息化建设LED显示屏采购项目 </w:t>
      </w:r>
      <w:r>
        <w:rPr>
          <w:rFonts w:hint="eastAsia" w:ascii="宋体" w:hAnsi="宋体" w:cs="宋体"/>
          <w:sz w:val="24"/>
          <w:szCs w:val="32"/>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sz w:val="24"/>
          <w:szCs w:val="32"/>
        </w:rPr>
      </w:pPr>
      <w:r>
        <w:rPr>
          <w:rFonts w:hint="eastAsia" w:ascii="宋体" w:hAnsi="宋体" w:cs="宋体"/>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sz w:val="24"/>
          <w:szCs w:val="32"/>
        </w:rPr>
      </w:pPr>
      <w:r>
        <w:rPr>
          <w:rFonts w:hint="eastAsia" w:ascii="宋体" w:hAnsi="宋体" w:cs="宋体"/>
          <w:sz w:val="24"/>
          <w:szCs w:val="32"/>
        </w:rPr>
        <w:t>授权委托代理人无转委托权，特此委托。</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r>
        <w:rPr>
          <w:rFonts w:hint="eastAsia" w:ascii="宋体" w:hAnsi="宋体" w:cs="宋体"/>
          <w:sz w:val="24"/>
          <w:szCs w:val="32"/>
        </w:rPr>
        <w:t>法定代表人签字或盖章：</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r>
        <w:rPr>
          <w:rFonts w:hint="eastAsia" w:ascii="宋体" w:hAnsi="宋体" w:cs="宋体"/>
          <w:sz w:val="24"/>
          <w:szCs w:val="32"/>
        </w:rPr>
        <w:t xml:space="preserve">投标人全称（公章）：                      </w:t>
      </w: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pPr>
        <w:spacing w:line="360" w:lineRule="auto"/>
        <w:ind w:firstLine="480" w:firstLineChars="200"/>
        <w:rPr>
          <w:rFonts w:ascii="宋体" w:hAnsi="宋体" w:cs="宋体"/>
          <w:sz w:val="24"/>
          <w:szCs w:val="32"/>
        </w:rPr>
      </w:pPr>
    </w:p>
    <w:p>
      <w:pPr>
        <w:spacing w:line="360" w:lineRule="auto"/>
        <w:rPr>
          <w:rFonts w:ascii="宋体" w:hAnsi="宋体" w:cs="宋体"/>
          <w:b/>
          <w:bCs/>
          <w:sz w:val="24"/>
          <w:szCs w:val="32"/>
        </w:rPr>
      </w:pPr>
      <w:r>
        <w:rPr>
          <w:rFonts w:hint="eastAsia" w:ascii="宋体" w:hAnsi="宋体" w:cs="宋体"/>
          <w:b/>
          <w:bCs/>
          <w:sz w:val="24"/>
          <w:szCs w:val="32"/>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sz w:val="24"/>
              </w:rPr>
            </w:pPr>
            <w:r>
              <w:rPr>
                <w:rFonts w:hint="eastAsia" w:ascii="宋体"/>
                <w:b/>
                <w:sz w:val="24"/>
              </w:rPr>
              <w:t>法定代表身份证复印件粘帖处</w:t>
            </w:r>
          </w:p>
        </w:tc>
      </w:tr>
    </w:tbl>
    <w:p>
      <w:pPr>
        <w:spacing w:line="360" w:lineRule="auto"/>
        <w:rPr>
          <w:rFonts w:ascii="宋体" w:hAnsi="宋体" w:cs="宋体"/>
          <w:sz w:val="24"/>
          <w:szCs w:val="32"/>
        </w:rPr>
      </w:pPr>
      <w:r>
        <w:rPr>
          <w:rFonts w:hint="eastAsia" w:ascii="宋体" w:hAnsi="宋体" w:cs="宋体"/>
          <w:sz w:val="24"/>
          <w:szCs w:val="32"/>
        </w:rPr>
        <w:t>法定代表人姓名：</w:t>
      </w:r>
    </w:p>
    <w:p>
      <w:pPr>
        <w:spacing w:line="360" w:lineRule="auto"/>
        <w:rPr>
          <w:rFonts w:ascii="宋体" w:hAnsi="宋体" w:cs="宋体"/>
          <w:sz w:val="24"/>
          <w:szCs w:val="32"/>
        </w:rPr>
      </w:pPr>
      <w:r>
        <w:rPr>
          <w:rFonts w:hint="eastAsia" w:ascii="宋体" w:hAnsi="宋体" w:cs="宋体"/>
          <w:sz w:val="24"/>
          <w:szCs w:val="32"/>
        </w:rPr>
        <w:t>传真：</w:t>
      </w:r>
    </w:p>
    <w:p>
      <w:pPr>
        <w:spacing w:line="360" w:lineRule="auto"/>
        <w:rPr>
          <w:rFonts w:ascii="宋体" w:hAnsi="宋体" w:cs="宋体"/>
          <w:sz w:val="24"/>
          <w:szCs w:val="32"/>
        </w:rPr>
      </w:pPr>
      <w:r>
        <w:rPr>
          <w:rFonts w:hint="eastAsia" w:ascii="宋体" w:hAnsi="宋体" w:cs="宋体"/>
          <w:sz w:val="24"/>
          <w:szCs w:val="32"/>
        </w:rPr>
        <w:t>手机：</w:t>
      </w:r>
    </w:p>
    <w:p>
      <w:pPr>
        <w:spacing w:line="360" w:lineRule="auto"/>
        <w:rPr>
          <w:rFonts w:ascii="宋体" w:hAnsi="宋体" w:cs="宋体"/>
          <w:sz w:val="24"/>
          <w:szCs w:val="32"/>
        </w:rPr>
      </w:pPr>
      <w:r>
        <w:rPr>
          <w:rFonts w:hint="eastAsia" w:ascii="宋体" w:hAnsi="宋体" w:cs="宋体"/>
          <w:sz w:val="24"/>
          <w:szCs w:val="32"/>
        </w:rPr>
        <w:t>详细通讯地址：</w:t>
      </w:r>
    </w:p>
    <w:p>
      <w:pPr>
        <w:spacing w:line="360" w:lineRule="auto"/>
        <w:rPr>
          <w:rFonts w:ascii="宋体" w:hAnsi="宋体" w:cs="宋体"/>
          <w:sz w:val="24"/>
          <w:szCs w:val="32"/>
        </w:rPr>
      </w:pPr>
      <w:r>
        <w:rPr>
          <w:rFonts w:hint="eastAsia" w:ascii="宋体" w:hAnsi="宋体" w:cs="宋体"/>
          <w:sz w:val="24"/>
          <w:szCs w:val="32"/>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sz w:val="24"/>
              </w:rPr>
            </w:pPr>
            <w:r>
              <w:rPr>
                <w:rFonts w:hint="eastAsia" w:ascii="宋体"/>
                <w:b/>
                <w:sz w:val="24"/>
              </w:rPr>
              <w:t>授权委托代理人身份证复印件粘帖处</w:t>
            </w:r>
          </w:p>
        </w:tc>
      </w:tr>
    </w:tbl>
    <w:p>
      <w:pPr>
        <w:spacing w:line="360" w:lineRule="auto"/>
        <w:rPr>
          <w:rFonts w:ascii="宋体" w:hAnsi="宋体" w:cs="宋体"/>
          <w:sz w:val="24"/>
          <w:szCs w:val="32"/>
        </w:rPr>
      </w:pPr>
      <w:r>
        <w:rPr>
          <w:rFonts w:hint="eastAsia" w:ascii="宋体" w:hAnsi="宋体" w:cs="宋体"/>
          <w:sz w:val="24"/>
          <w:szCs w:val="32"/>
        </w:rPr>
        <w:t>授权委托代理人姓名：</w:t>
      </w:r>
    </w:p>
    <w:p>
      <w:pPr>
        <w:spacing w:line="360" w:lineRule="auto"/>
        <w:rPr>
          <w:rFonts w:ascii="宋体" w:hAnsi="宋体" w:cs="宋体"/>
          <w:sz w:val="24"/>
          <w:szCs w:val="32"/>
        </w:rPr>
      </w:pPr>
      <w:r>
        <w:rPr>
          <w:rFonts w:hint="eastAsia" w:ascii="宋体" w:hAnsi="宋体" w:cs="宋体"/>
          <w:sz w:val="24"/>
          <w:szCs w:val="32"/>
        </w:rPr>
        <w:t>职务：</w:t>
      </w:r>
    </w:p>
    <w:p>
      <w:pPr>
        <w:spacing w:line="360" w:lineRule="auto"/>
        <w:rPr>
          <w:rFonts w:ascii="宋体" w:hAnsi="宋体" w:cs="宋体"/>
          <w:sz w:val="24"/>
          <w:szCs w:val="32"/>
        </w:rPr>
      </w:pPr>
      <w:r>
        <w:rPr>
          <w:rFonts w:hint="eastAsia" w:ascii="宋体" w:hAnsi="宋体" w:cs="宋体"/>
          <w:sz w:val="24"/>
          <w:szCs w:val="32"/>
        </w:rPr>
        <w:t>传真：</w:t>
      </w:r>
    </w:p>
    <w:p>
      <w:pPr>
        <w:spacing w:line="360" w:lineRule="auto"/>
        <w:rPr>
          <w:rFonts w:ascii="宋体" w:hAnsi="宋体" w:cs="宋体"/>
          <w:sz w:val="24"/>
          <w:szCs w:val="32"/>
        </w:rPr>
      </w:pPr>
      <w:r>
        <w:rPr>
          <w:rFonts w:hint="eastAsia" w:ascii="宋体" w:hAnsi="宋体" w:cs="宋体"/>
          <w:sz w:val="24"/>
          <w:szCs w:val="32"/>
        </w:rPr>
        <w:t>手机：</w:t>
      </w:r>
    </w:p>
    <w:p>
      <w:pPr>
        <w:spacing w:line="360" w:lineRule="auto"/>
        <w:rPr>
          <w:rFonts w:ascii="宋体" w:hAnsi="宋体" w:cs="宋体"/>
          <w:sz w:val="24"/>
          <w:szCs w:val="32"/>
        </w:rPr>
      </w:pPr>
      <w:r>
        <w:rPr>
          <w:rFonts w:hint="eastAsia" w:ascii="宋体" w:hAnsi="宋体" w:cs="宋体"/>
          <w:sz w:val="24"/>
          <w:szCs w:val="32"/>
        </w:rPr>
        <w:t>详细通讯地址：</w:t>
      </w:r>
    </w:p>
    <w:p>
      <w:pPr>
        <w:spacing w:line="360" w:lineRule="auto"/>
        <w:rPr>
          <w:rFonts w:ascii="宋体" w:hAnsi="宋体" w:cs="宋体"/>
          <w:sz w:val="24"/>
          <w:szCs w:val="32"/>
        </w:rPr>
      </w:pPr>
      <w:r>
        <w:rPr>
          <w:rFonts w:hint="eastAsia" w:ascii="宋体" w:hAnsi="宋体" w:cs="宋体"/>
          <w:sz w:val="24"/>
          <w:szCs w:val="32"/>
        </w:rPr>
        <w:t>邮政编码：</w:t>
      </w:r>
    </w:p>
    <w:p>
      <w:pPr>
        <w:spacing w:line="360" w:lineRule="auto"/>
        <w:ind w:firstLine="480" w:firstLineChars="200"/>
        <w:rPr>
          <w:rFonts w:ascii="宋体" w:hAnsi="宋体" w:cs="宋体"/>
          <w:sz w:val="24"/>
          <w:szCs w:val="32"/>
        </w:rPr>
      </w:pPr>
    </w:p>
    <w:p>
      <w:pPr>
        <w:rPr>
          <w:rFonts w:ascii="宋体" w:hAnsi="宋体" w:cs="宋体"/>
          <w:b/>
          <w:bCs/>
          <w:sz w:val="28"/>
          <w:szCs w:val="36"/>
        </w:rPr>
      </w:pPr>
      <w:r>
        <w:rPr>
          <w:rFonts w:hint="eastAsia" w:ascii="宋体" w:hAnsi="宋体" w:cs="宋体"/>
          <w:b/>
          <w:bCs/>
          <w:sz w:val="28"/>
          <w:szCs w:val="36"/>
        </w:rPr>
        <w:t>附件4　</w:t>
      </w:r>
      <w:r>
        <w:rPr>
          <w:rFonts w:hint="eastAsia" w:ascii="宋体" w:hAnsi="宋体"/>
          <w:sz w:val="30"/>
          <w:szCs w:val="30"/>
        </w:rPr>
        <w:t xml:space="preserve">　　                                       </w:t>
      </w:r>
      <w:r>
        <w:rPr>
          <w:rFonts w:hint="eastAsia" w:ascii="宋体" w:hAnsi="宋体"/>
          <w:sz w:val="30"/>
          <w:szCs w:val="30"/>
          <w:u w:val="single"/>
        </w:rPr>
        <w:t xml:space="preserve">   </w:t>
      </w:r>
      <w:r>
        <w:rPr>
          <w:rFonts w:hint="eastAsia" w:ascii="宋体" w:hAnsi="宋体"/>
          <w:bCs/>
          <w:sz w:val="24"/>
        </w:rPr>
        <w:t>本</w:t>
      </w:r>
    </w:p>
    <w:p>
      <w:pPr>
        <w:spacing w:line="360" w:lineRule="auto"/>
        <w:rPr>
          <w:rFonts w:ascii="宋体" w:hAnsi="宋体" w:cs="宋体"/>
          <w:sz w:val="24"/>
          <w:szCs w:val="32"/>
        </w:rPr>
      </w:pPr>
    </w:p>
    <w:p>
      <w:pPr>
        <w:spacing w:line="360" w:lineRule="auto"/>
        <w:jc w:val="center"/>
        <w:rPr>
          <w:rFonts w:ascii="宋体" w:hAnsi="宋体"/>
          <w:spacing w:val="40"/>
          <w:sz w:val="52"/>
          <w:szCs w:val="52"/>
        </w:rPr>
      </w:pPr>
      <w:r>
        <w:rPr>
          <w:rFonts w:hint="eastAsia" w:ascii="宋体" w:hAnsi="宋体"/>
          <w:spacing w:val="40"/>
          <w:sz w:val="52"/>
          <w:szCs w:val="52"/>
        </w:rPr>
        <w:t>项目名称</w:t>
      </w:r>
    </w:p>
    <w:p>
      <w:pPr>
        <w:spacing w:line="360" w:lineRule="auto"/>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pPr>
        <w:autoSpaceDE w:val="0"/>
        <w:autoSpaceDN w:val="0"/>
        <w:adjustRightInd w:val="0"/>
        <w:spacing w:line="360" w:lineRule="auto"/>
        <w:jc w:val="center"/>
        <w:rPr>
          <w:rFonts w:ascii="宋体" w:hAnsi="宋体"/>
          <w:spacing w:val="40"/>
          <w:sz w:val="28"/>
          <w:szCs w:val="28"/>
        </w:rPr>
      </w:pPr>
      <w:r>
        <w:rPr>
          <w:rFonts w:hint="eastAsia" w:ascii="宋体" w:hAnsi="宋体" w:cs="宋体"/>
          <w:sz w:val="28"/>
          <w:szCs w:val="28"/>
          <w:lang w:val="zh-CN"/>
        </w:rPr>
        <w:t>（</w:t>
      </w:r>
      <w:r>
        <w:rPr>
          <w:rFonts w:hint="eastAsia" w:ascii="宋体" w:hAnsi="宋体"/>
          <w:sz w:val="28"/>
          <w:szCs w:val="28"/>
          <w:lang w:val="zh-CN"/>
        </w:rPr>
        <w:t>商务与技术文件</w:t>
      </w:r>
      <w:r>
        <w:rPr>
          <w:rFonts w:hint="eastAsia" w:ascii="宋体" w:hAnsi="宋体"/>
          <w:spacing w:val="40"/>
          <w:sz w:val="28"/>
          <w:szCs w:val="28"/>
        </w:rPr>
        <w:t>）</w:t>
      </w:r>
    </w:p>
    <w:p>
      <w:pPr>
        <w:autoSpaceDE w:val="0"/>
        <w:autoSpaceDN w:val="0"/>
        <w:adjustRightInd w:val="0"/>
        <w:spacing w:line="360" w:lineRule="auto"/>
        <w:rPr>
          <w:rFonts w:ascii="宋体" w:hAnsi="宋体"/>
          <w:sz w:val="36"/>
          <w:szCs w:val="36"/>
        </w:rPr>
      </w:pPr>
    </w:p>
    <w:p>
      <w:pPr>
        <w:autoSpaceDE w:val="0"/>
        <w:autoSpaceDN w:val="0"/>
        <w:adjustRightInd w:val="0"/>
        <w:spacing w:line="360" w:lineRule="auto"/>
        <w:rPr>
          <w:rFonts w:ascii="宋体" w:hAnsi="宋体"/>
          <w:sz w:val="36"/>
          <w:szCs w:val="36"/>
        </w:rPr>
      </w:pPr>
      <w:r>
        <w:rPr>
          <w:rFonts w:hint="eastAsia" w:ascii="宋体" w:hAnsi="宋体"/>
          <w:sz w:val="36"/>
          <w:szCs w:val="36"/>
        </w:rPr>
        <w:t>投标人全称（公章）：</w:t>
      </w:r>
    </w:p>
    <w:p>
      <w:pPr>
        <w:autoSpaceDE w:val="0"/>
        <w:autoSpaceDN w:val="0"/>
        <w:adjustRightInd w:val="0"/>
        <w:spacing w:line="360" w:lineRule="auto"/>
        <w:rPr>
          <w:rFonts w:ascii="宋体" w:hAnsi="宋体"/>
          <w:sz w:val="36"/>
          <w:szCs w:val="36"/>
        </w:rPr>
      </w:pPr>
      <w:r>
        <w:rPr>
          <w:rFonts w:hint="eastAsia" w:ascii="宋体" w:hAnsi="宋体"/>
          <w:sz w:val="36"/>
          <w:szCs w:val="36"/>
        </w:rPr>
        <w:t>地址：</w:t>
      </w:r>
    </w:p>
    <w:p>
      <w:pPr>
        <w:autoSpaceDE w:val="0"/>
        <w:autoSpaceDN w:val="0"/>
        <w:adjustRightInd w:val="0"/>
        <w:spacing w:line="360" w:lineRule="auto"/>
        <w:rPr>
          <w:rFonts w:ascii="宋体" w:hAnsi="宋体"/>
          <w:sz w:val="36"/>
          <w:szCs w:val="36"/>
        </w:rPr>
      </w:pPr>
      <w:r>
        <w:rPr>
          <w:rFonts w:hint="eastAsia" w:ascii="宋体" w:hAnsi="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center"/>
        <w:rPr>
          <w:rFonts w:ascii="宋体" w:hAnsi="宋体" w:cs="宋体"/>
          <w:b/>
          <w:bCs/>
          <w:sz w:val="32"/>
          <w:szCs w:val="40"/>
        </w:rPr>
      </w:pPr>
      <w:r>
        <w:rPr>
          <w:rFonts w:hint="eastAsia" w:ascii="宋体" w:hAnsi="宋体" w:cs="宋体"/>
          <w:b/>
          <w:bCs/>
          <w:sz w:val="32"/>
          <w:szCs w:val="40"/>
          <w:lang w:val="zh-CN"/>
        </w:rPr>
        <w:t>商务与技术文件</w:t>
      </w:r>
      <w:r>
        <w:rPr>
          <w:rFonts w:hint="eastAsia" w:ascii="宋体" w:hAnsi="宋体" w:cs="宋体"/>
          <w:b/>
          <w:bCs/>
          <w:sz w:val="32"/>
          <w:szCs w:val="40"/>
        </w:rPr>
        <w:t>目录</w:t>
      </w: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第一部分  技术方案描述部分</w:t>
      </w:r>
    </w:p>
    <w:p>
      <w:pPr>
        <w:spacing w:line="360" w:lineRule="auto"/>
        <w:ind w:firstLine="560" w:firstLineChars="200"/>
        <w:rPr>
          <w:rFonts w:ascii="宋体" w:hAnsi="宋体" w:cs="宋体"/>
          <w:sz w:val="28"/>
          <w:szCs w:val="36"/>
        </w:rPr>
      </w:pPr>
      <w:r>
        <w:rPr>
          <w:rFonts w:hint="eastAsia" w:ascii="宋体" w:hAnsi="宋体" w:cs="宋体"/>
          <w:sz w:val="28"/>
          <w:szCs w:val="36"/>
        </w:rPr>
        <w:t>1、投标人情况介绍（附件5）；</w:t>
      </w:r>
    </w:p>
    <w:p>
      <w:pPr>
        <w:spacing w:line="360" w:lineRule="auto"/>
        <w:ind w:firstLine="560" w:firstLineChars="200"/>
        <w:rPr>
          <w:rFonts w:ascii="宋体" w:hAnsi="宋体" w:cs="宋体"/>
          <w:sz w:val="28"/>
          <w:szCs w:val="36"/>
        </w:rPr>
      </w:pPr>
      <w:r>
        <w:rPr>
          <w:rFonts w:hint="eastAsia" w:ascii="宋体" w:hAnsi="宋体" w:cs="宋体"/>
          <w:sz w:val="28"/>
          <w:szCs w:val="36"/>
        </w:rPr>
        <w:t>2、项目需求的理解与分析；</w:t>
      </w:r>
    </w:p>
    <w:p>
      <w:pPr>
        <w:spacing w:line="360" w:lineRule="auto"/>
        <w:ind w:firstLine="560" w:firstLineChars="200"/>
        <w:rPr>
          <w:rFonts w:ascii="宋体" w:hAnsi="宋体" w:cs="宋体"/>
          <w:sz w:val="28"/>
          <w:szCs w:val="36"/>
        </w:rPr>
      </w:pPr>
      <w:r>
        <w:rPr>
          <w:rFonts w:hint="eastAsia" w:ascii="宋体" w:hAnsi="宋体" w:cs="宋体"/>
          <w:sz w:val="28"/>
          <w:szCs w:val="36"/>
        </w:rPr>
        <w:t xml:space="preserve">3、项目组织实施方案(附件6、附件7)； </w:t>
      </w:r>
    </w:p>
    <w:p>
      <w:pPr>
        <w:spacing w:line="360" w:lineRule="auto"/>
        <w:ind w:firstLine="560" w:firstLineChars="200"/>
        <w:rPr>
          <w:rFonts w:ascii="宋体" w:hAnsi="宋体" w:cs="宋体"/>
          <w:sz w:val="28"/>
          <w:szCs w:val="36"/>
        </w:rPr>
      </w:pPr>
      <w:r>
        <w:rPr>
          <w:rFonts w:hint="eastAsia" w:ascii="宋体" w:hAnsi="宋体" w:cs="宋体"/>
          <w:sz w:val="28"/>
          <w:szCs w:val="36"/>
        </w:rPr>
        <w:t>4、安装、调试及验收方案；</w:t>
      </w: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第二部分  投标产品描述部分</w:t>
      </w:r>
    </w:p>
    <w:p>
      <w:pPr>
        <w:spacing w:line="360" w:lineRule="auto"/>
        <w:ind w:firstLine="560" w:firstLineChars="200"/>
        <w:rPr>
          <w:rFonts w:ascii="宋体" w:hAnsi="宋体" w:cs="宋体"/>
          <w:sz w:val="28"/>
          <w:szCs w:val="36"/>
        </w:rPr>
      </w:pPr>
      <w:r>
        <w:rPr>
          <w:rFonts w:hint="eastAsia" w:ascii="宋体" w:hAnsi="宋体" w:cs="宋体"/>
          <w:sz w:val="28"/>
          <w:szCs w:val="36"/>
        </w:rPr>
        <w:t>1、技术需求响应表（附件8）；</w:t>
      </w:r>
    </w:p>
    <w:p>
      <w:pPr>
        <w:spacing w:line="360" w:lineRule="auto"/>
        <w:ind w:firstLine="560" w:firstLineChars="200"/>
        <w:rPr>
          <w:rFonts w:ascii="宋体" w:hAnsi="宋体" w:cs="宋体"/>
          <w:sz w:val="28"/>
          <w:szCs w:val="36"/>
        </w:rPr>
      </w:pPr>
      <w:r>
        <w:rPr>
          <w:rFonts w:hint="eastAsia" w:ascii="宋体" w:hAnsi="宋体" w:cs="宋体"/>
          <w:sz w:val="28"/>
          <w:szCs w:val="36"/>
        </w:rPr>
        <w:t>2、投标人需要说明的其他内容；（包括可能影响投标人技术性能评分项的各类证明材料）</w:t>
      </w: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第三部分  商务响应部分</w:t>
      </w:r>
    </w:p>
    <w:p>
      <w:pPr>
        <w:spacing w:line="360" w:lineRule="auto"/>
        <w:ind w:firstLine="560" w:firstLineChars="200"/>
        <w:rPr>
          <w:rFonts w:ascii="宋体" w:hAnsi="宋体" w:cs="宋体"/>
          <w:sz w:val="28"/>
          <w:szCs w:val="36"/>
        </w:rPr>
      </w:pPr>
      <w:r>
        <w:rPr>
          <w:rFonts w:hint="eastAsia" w:ascii="宋体" w:hAnsi="宋体" w:cs="宋体"/>
          <w:sz w:val="28"/>
          <w:szCs w:val="36"/>
        </w:rPr>
        <w:t>1、证书一览表（附件9）；</w:t>
      </w:r>
    </w:p>
    <w:p>
      <w:pPr>
        <w:spacing w:line="360" w:lineRule="auto"/>
        <w:ind w:firstLine="560" w:firstLineChars="200"/>
        <w:rPr>
          <w:rFonts w:ascii="宋体" w:hAnsi="宋体" w:cs="宋体"/>
          <w:sz w:val="28"/>
          <w:szCs w:val="36"/>
        </w:rPr>
      </w:pPr>
      <w:r>
        <w:rPr>
          <w:rFonts w:hint="eastAsia" w:ascii="宋体" w:hAnsi="宋体" w:cs="宋体"/>
          <w:sz w:val="28"/>
          <w:szCs w:val="36"/>
        </w:rPr>
        <w:t>2、近三年来类似项目的成功案例（附件10）</w:t>
      </w:r>
    </w:p>
    <w:p>
      <w:pPr>
        <w:spacing w:line="360" w:lineRule="auto"/>
        <w:ind w:firstLine="560" w:firstLineChars="200"/>
        <w:rPr>
          <w:rFonts w:ascii="宋体" w:hAnsi="宋体" w:cs="宋体"/>
          <w:sz w:val="28"/>
          <w:szCs w:val="36"/>
        </w:rPr>
      </w:pPr>
      <w:r>
        <w:rPr>
          <w:rFonts w:hint="eastAsia" w:ascii="宋体" w:hAnsi="宋体" w:cs="宋体"/>
          <w:sz w:val="28"/>
          <w:szCs w:val="36"/>
        </w:rPr>
        <w:t>3、售后服务描述及承诺（附件11，附件12）；</w:t>
      </w:r>
    </w:p>
    <w:p>
      <w:pPr>
        <w:spacing w:line="360" w:lineRule="auto"/>
        <w:ind w:firstLine="560" w:firstLineChars="200"/>
        <w:rPr>
          <w:rFonts w:ascii="宋体" w:hAnsi="宋体" w:cs="宋体"/>
          <w:sz w:val="28"/>
          <w:szCs w:val="36"/>
        </w:rPr>
      </w:pPr>
      <w:r>
        <w:rPr>
          <w:rFonts w:hint="eastAsia" w:ascii="宋体" w:hAnsi="宋体" w:cs="宋体"/>
          <w:sz w:val="28"/>
          <w:szCs w:val="36"/>
        </w:rPr>
        <w:t>4、投标人需要说明的其他内容。（包括可能影响投标人企业实力及信誉评分项以及售后服务评分项的各类证明材料）</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rPr>
          <w:rFonts w:ascii="宋体" w:hAnsi="宋体" w:cs="宋体"/>
          <w:b/>
          <w:bCs/>
          <w:sz w:val="28"/>
          <w:szCs w:val="36"/>
          <w:lang w:val="zh-CN"/>
        </w:rPr>
      </w:pPr>
      <w:r>
        <w:rPr>
          <w:rFonts w:hint="eastAsia" w:ascii="宋体" w:hAnsi="宋体" w:cs="宋体"/>
          <w:b/>
          <w:bCs/>
          <w:sz w:val="28"/>
          <w:szCs w:val="36"/>
          <w:lang w:val="zh-CN"/>
        </w:rPr>
        <w:t>附件5</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pPr>
              <w:pStyle w:val="44"/>
              <w:shd w:val="clear" w:color="auto" w:fill="FFFFFF"/>
              <w:spacing w:line="360" w:lineRule="auto"/>
              <w:jc w:val="both"/>
              <w:rPr>
                <w:bCs/>
              </w:rPr>
            </w:pPr>
            <w:r>
              <w:rPr>
                <w:rFonts w:hint="eastAsia"/>
                <w:bCs/>
                <w:spacing w:val="27"/>
              </w:rPr>
              <w:t>企业名称</w:t>
            </w:r>
          </w:p>
        </w:tc>
        <w:tc>
          <w:tcPr>
            <w:tcW w:w="3765" w:type="dxa"/>
            <w:gridSpan w:val="6"/>
            <w:shd w:val="clear" w:color="auto" w:fill="auto"/>
            <w:vAlign w:val="center"/>
          </w:tcPr>
          <w:p>
            <w:pPr>
              <w:pStyle w:val="44"/>
              <w:shd w:val="clear" w:color="auto" w:fill="FFFFFF"/>
              <w:spacing w:line="360" w:lineRule="auto"/>
              <w:jc w:val="both"/>
              <w:rPr>
                <w:bCs/>
              </w:rPr>
            </w:pPr>
          </w:p>
        </w:tc>
        <w:tc>
          <w:tcPr>
            <w:tcW w:w="1560" w:type="dxa"/>
            <w:shd w:val="clear" w:color="auto" w:fill="auto"/>
            <w:vAlign w:val="center"/>
          </w:tcPr>
          <w:p>
            <w:pPr>
              <w:pStyle w:val="44"/>
              <w:shd w:val="clear" w:color="auto" w:fill="FFFFFF"/>
              <w:spacing w:line="360" w:lineRule="auto"/>
              <w:jc w:val="center"/>
              <w:rPr>
                <w:bCs/>
              </w:rPr>
            </w:pPr>
            <w:r>
              <w:rPr>
                <w:rFonts w:hint="eastAsia"/>
                <w:bCs/>
                <w:spacing w:val="16"/>
              </w:rPr>
              <w:t>法人代表</w:t>
            </w:r>
          </w:p>
        </w:tc>
        <w:tc>
          <w:tcPr>
            <w:tcW w:w="2608" w:type="dxa"/>
            <w:gridSpan w:val="3"/>
            <w:shd w:val="clear" w:color="auto" w:fill="auto"/>
            <w:vAlign w:val="center"/>
          </w:tcPr>
          <w:p>
            <w:pPr>
              <w:pStyle w:val="44"/>
              <w:shd w:val="clear" w:color="auto" w:fill="FFFFFF"/>
              <w:spacing w:line="360" w:lineRule="auto"/>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pPr>
              <w:pStyle w:val="44"/>
              <w:shd w:val="clear" w:color="auto" w:fill="FFFFFF"/>
              <w:spacing w:line="360" w:lineRule="auto"/>
              <w:jc w:val="both"/>
              <w:rPr>
                <w:bCs/>
                <w:spacing w:val="16"/>
              </w:rPr>
            </w:pPr>
            <w:r>
              <w:rPr>
                <w:rFonts w:hint="eastAsia"/>
                <w:bCs/>
                <w:spacing w:val="27"/>
              </w:rPr>
              <w:t>地址</w:t>
            </w:r>
          </w:p>
        </w:tc>
        <w:tc>
          <w:tcPr>
            <w:tcW w:w="3765" w:type="dxa"/>
            <w:gridSpan w:val="6"/>
            <w:tcBorders>
              <w:bottom w:val="single" w:color="auto" w:sz="4" w:space="0"/>
            </w:tcBorders>
            <w:shd w:val="clear" w:color="auto" w:fill="auto"/>
            <w:vAlign w:val="center"/>
          </w:tcPr>
          <w:p>
            <w:pPr>
              <w:pStyle w:val="44"/>
              <w:shd w:val="clear" w:color="auto" w:fill="FFFFFF"/>
              <w:spacing w:line="360" w:lineRule="auto"/>
              <w:jc w:val="both"/>
              <w:rPr>
                <w:bCs/>
                <w:spacing w:val="16"/>
              </w:rPr>
            </w:pPr>
          </w:p>
        </w:tc>
        <w:tc>
          <w:tcPr>
            <w:tcW w:w="1560" w:type="dxa"/>
            <w:shd w:val="clear" w:color="auto" w:fill="auto"/>
            <w:vAlign w:val="center"/>
          </w:tcPr>
          <w:p>
            <w:pPr>
              <w:pStyle w:val="44"/>
              <w:shd w:val="clear" w:color="auto" w:fill="FFFFFF"/>
              <w:spacing w:line="360" w:lineRule="auto"/>
              <w:jc w:val="center"/>
              <w:rPr>
                <w:bCs/>
                <w:spacing w:val="16"/>
              </w:rPr>
            </w:pPr>
            <w:r>
              <w:rPr>
                <w:rFonts w:hint="eastAsia"/>
                <w:bCs/>
                <w:spacing w:val="16"/>
              </w:rPr>
              <w:t>企业性质</w:t>
            </w:r>
          </w:p>
        </w:tc>
        <w:tc>
          <w:tcPr>
            <w:tcW w:w="2608" w:type="dxa"/>
            <w:gridSpan w:val="3"/>
            <w:shd w:val="clear" w:color="auto" w:fill="auto"/>
            <w:vAlign w:val="center"/>
          </w:tcPr>
          <w:p>
            <w:pPr>
              <w:pStyle w:val="44"/>
              <w:shd w:val="clear" w:color="auto" w:fill="FFFFFF"/>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pPr>
              <w:pStyle w:val="44"/>
              <w:shd w:val="clear" w:color="auto" w:fill="FFFFFF"/>
              <w:spacing w:line="360" w:lineRule="auto"/>
              <w:jc w:val="both"/>
              <w:rPr>
                <w:bCs/>
                <w:spacing w:val="16"/>
              </w:rPr>
            </w:pPr>
            <w:r>
              <w:rPr>
                <w:rFonts w:hint="eastAsia"/>
                <w:bCs/>
                <w:spacing w:val="27"/>
              </w:rPr>
              <w:t>股东姓名</w:t>
            </w:r>
          </w:p>
        </w:tc>
        <w:tc>
          <w:tcPr>
            <w:tcW w:w="690" w:type="dxa"/>
            <w:tcBorders>
              <w:bottom w:val="single" w:color="auto" w:sz="4" w:space="0"/>
            </w:tcBorders>
            <w:shd w:val="clear" w:color="auto" w:fill="auto"/>
            <w:vAlign w:val="center"/>
          </w:tcPr>
          <w:p>
            <w:pPr>
              <w:pStyle w:val="44"/>
              <w:shd w:val="clear" w:color="auto" w:fill="FFFFFF"/>
              <w:spacing w:before="0" w:beforeAutospacing="0" w:after="0" w:afterAutospacing="0" w:line="360" w:lineRule="auto"/>
              <w:jc w:val="both"/>
              <w:rPr>
                <w:bCs/>
                <w:spacing w:val="16"/>
              </w:rPr>
            </w:pPr>
          </w:p>
        </w:tc>
        <w:tc>
          <w:tcPr>
            <w:tcW w:w="960" w:type="dxa"/>
            <w:gridSpan w:val="2"/>
            <w:tcBorders>
              <w:bottom w:val="single" w:color="auto" w:sz="4" w:space="0"/>
            </w:tcBorders>
            <w:shd w:val="clear" w:color="auto" w:fill="auto"/>
            <w:vAlign w:val="center"/>
          </w:tcPr>
          <w:p>
            <w:pPr>
              <w:pStyle w:val="44"/>
              <w:shd w:val="clear" w:color="auto" w:fill="FFFFFF"/>
              <w:spacing w:line="360" w:lineRule="auto"/>
              <w:jc w:val="both"/>
              <w:rPr>
                <w:bCs/>
                <w:spacing w:val="16"/>
              </w:rPr>
            </w:pPr>
            <w:r>
              <w:rPr>
                <w:rFonts w:hint="eastAsia"/>
                <w:bCs/>
                <w:spacing w:val="16"/>
              </w:rPr>
              <w:t>股权结构（%）</w:t>
            </w:r>
          </w:p>
        </w:tc>
        <w:tc>
          <w:tcPr>
            <w:tcW w:w="2115" w:type="dxa"/>
            <w:gridSpan w:val="3"/>
            <w:tcBorders>
              <w:bottom w:val="single" w:color="auto" w:sz="4" w:space="0"/>
            </w:tcBorders>
            <w:shd w:val="clear" w:color="auto" w:fill="auto"/>
            <w:vAlign w:val="center"/>
          </w:tcPr>
          <w:p>
            <w:pPr>
              <w:widowControl/>
              <w:spacing w:line="360" w:lineRule="auto"/>
              <w:rPr>
                <w:rFonts w:ascii="宋体" w:hAnsi="宋体" w:cs="宋体"/>
                <w:bCs/>
                <w:spacing w:val="16"/>
                <w:kern w:val="0"/>
                <w:sz w:val="24"/>
              </w:rPr>
            </w:pPr>
          </w:p>
          <w:p>
            <w:pPr>
              <w:pStyle w:val="44"/>
              <w:shd w:val="clear" w:color="auto" w:fill="FFFFFF"/>
              <w:spacing w:line="360" w:lineRule="auto"/>
              <w:jc w:val="both"/>
              <w:rPr>
                <w:bCs/>
                <w:spacing w:val="16"/>
              </w:rPr>
            </w:pPr>
          </w:p>
        </w:tc>
        <w:tc>
          <w:tcPr>
            <w:tcW w:w="1560" w:type="dxa"/>
            <w:shd w:val="clear" w:color="auto" w:fill="auto"/>
            <w:vAlign w:val="center"/>
          </w:tcPr>
          <w:p>
            <w:pPr>
              <w:pStyle w:val="44"/>
              <w:shd w:val="clear" w:color="auto" w:fill="FFFFFF"/>
              <w:spacing w:line="360" w:lineRule="auto"/>
              <w:ind w:left="107"/>
              <w:jc w:val="center"/>
              <w:rPr>
                <w:bCs/>
                <w:spacing w:val="16"/>
              </w:rPr>
            </w:pPr>
            <w:r>
              <w:rPr>
                <w:rFonts w:hint="eastAsia"/>
                <w:bCs/>
                <w:spacing w:val="16"/>
              </w:rPr>
              <w:t>股东关系</w:t>
            </w:r>
          </w:p>
        </w:tc>
        <w:tc>
          <w:tcPr>
            <w:tcW w:w="2608" w:type="dxa"/>
            <w:gridSpan w:val="3"/>
            <w:shd w:val="clear" w:color="auto" w:fill="auto"/>
            <w:vAlign w:val="center"/>
          </w:tcPr>
          <w:p>
            <w:pPr>
              <w:pStyle w:val="44"/>
              <w:shd w:val="clear" w:color="auto" w:fill="FFFFFF"/>
              <w:spacing w:line="360" w:lineRule="auto"/>
              <w:ind w:left="107"/>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pPr>
              <w:pStyle w:val="44"/>
              <w:shd w:val="clear" w:color="auto" w:fill="FFFFFF"/>
              <w:spacing w:line="360" w:lineRule="auto"/>
              <w:jc w:val="both"/>
              <w:rPr>
                <w:bCs/>
                <w:spacing w:val="16"/>
              </w:rPr>
            </w:pPr>
            <w:r>
              <w:rPr>
                <w:rFonts w:hint="eastAsia"/>
                <w:bCs/>
                <w:spacing w:val="12"/>
              </w:rPr>
              <w:t>联系人</w:t>
            </w:r>
            <w:r>
              <w:rPr>
                <w:rFonts w:hint="eastAsia"/>
                <w:bCs/>
                <w:spacing w:val="27"/>
              </w:rPr>
              <w:t>姓名</w:t>
            </w:r>
          </w:p>
        </w:tc>
        <w:tc>
          <w:tcPr>
            <w:tcW w:w="690" w:type="dxa"/>
            <w:vMerge w:val="restart"/>
            <w:tcBorders>
              <w:top w:val="nil"/>
            </w:tcBorders>
            <w:shd w:val="clear" w:color="auto" w:fill="auto"/>
            <w:vAlign w:val="center"/>
          </w:tcPr>
          <w:p>
            <w:pPr>
              <w:pStyle w:val="44"/>
              <w:shd w:val="clear" w:color="auto" w:fill="FFFFFF"/>
              <w:spacing w:line="360" w:lineRule="auto"/>
              <w:jc w:val="both"/>
              <w:rPr>
                <w:bCs/>
                <w:spacing w:val="16"/>
              </w:rPr>
            </w:pPr>
          </w:p>
        </w:tc>
        <w:tc>
          <w:tcPr>
            <w:tcW w:w="960" w:type="dxa"/>
            <w:gridSpan w:val="2"/>
            <w:tcBorders>
              <w:top w:val="nil"/>
              <w:bottom w:val="single" w:color="auto" w:sz="4" w:space="0"/>
            </w:tcBorders>
            <w:shd w:val="clear" w:color="auto" w:fill="auto"/>
            <w:vAlign w:val="center"/>
          </w:tcPr>
          <w:p>
            <w:pPr>
              <w:pStyle w:val="44"/>
              <w:shd w:val="clear" w:color="auto" w:fill="FFFFFF"/>
              <w:spacing w:line="360" w:lineRule="auto"/>
              <w:jc w:val="both"/>
              <w:rPr>
                <w:bCs/>
                <w:spacing w:val="16"/>
              </w:rPr>
            </w:pPr>
            <w:r>
              <w:rPr>
                <w:rFonts w:hint="eastAsia"/>
                <w:bCs/>
                <w:spacing w:val="16"/>
              </w:rPr>
              <w:t>固定电话</w:t>
            </w:r>
          </w:p>
        </w:tc>
        <w:tc>
          <w:tcPr>
            <w:tcW w:w="2115" w:type="dxa"/>
            <w:gridSpan w:val="3"/>
            <w:tcBorders>
              <w:top w:val="nil"/>
              <w:bottom w:val="single" w:color="auto" w:sz="4" w:space="0"/>
            </w:tcBorders>
            <w:shd w:val="clear" w:color="auto" w:fill="auto"/>
            <w:vAlign w:val="center"/>
          </w:tcPr>
          <w:p>
            <w:pPr>
              <w:widowControl/>
              <w:spacing w:line="360" w:lineRule="auto"/>
              <w:rPr>
                <w:rFonts w:ascii="宋体" w:hAnsi="宋体" w:cs="宋体"/>
                <w:bCs/>
                <w:spacing w:val="16"/>
                <w:kern w:val="0"/>
                <w:sz w:val="24"/>
              </w:rPr>
            </w:pPr>
          </w:p>
          <w:p>
            <w:pPr>
              <w:pStyle w:val="44"/>
              <w:shd w:val="clear" w:color="auto" w:fill="FFFFFF"/>
              <w:spacing w:line="360" w:lineRule="auto"/>
              <w:jc w:val="both"/>
              <w:rPr>
                <w:bCs/>
                <w:spacing w:val="16"/>
              </w:rPr>
            </w:pPr>
          </w:p>
        </w:tc>
        <w:tc>
          <w:tcPr>
            <w:tcW w:w="1560" w:type="dxa"/>
            <w:vMerge w:val="restart"/>
            <w:shd w:val="clear" w:color="auto" w:fill="auto"/>
            <w:vAlign w:val="center"/>
          </w:tcPr>
          <w:p>
            <w:pPr>
              <w:pStyle w:val="44"/>
              <w:shd w:val="clear" w:color="auto" w:fill="FFFFFF"/>
              <w:spacing w:before="0" w:beforeAutospacing="0" w:after="0" w:afterAutospacing="0" w:line="360" w:lineRule="auto"/>
              <w:jc w:val="center"/>
              <w:rPr>
                <w:bCs/>
                <w:spacing w:val="16"/>
              </w:rPr>
            </w:pPr>
            <w:r>
              <w:rPr>
                <w:rFonts w:hint="eastAsia"/>
                <w:bCs/>
                <w:spacing w:val="16"/>
              </w:rPr>
              <w:t>传真</w:t>
            </w:r>
          </w:p>
        </w:tc>
        <w:tc>
          <w:tcPr>
            <w:tcW w:w="2608" w:type="dxa"/>
            <w:gridSpan w:val="3"/>
            <w:vMerge w:val="restart"/>
            <w:shd w:val="clear" w:color="auto" w:fill="auto"/>
            <w:vAlign w:val="center"/>
          </w:tcPr>
          <w:p>
            <w:pPr>
              <w:pStyle w:val="44"/>
              <w:shd w:val="clear" w:color="auto" w:fill="FFFFFF"/>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pPr>
              <w:pStyle w:val="44"/>
              <w:shd w:val="clear" w:color="auto" w:fill="FFFFFF"/>
              <w:spacing w:line="360" w:lineRule="auto"/>
              <w:ind w:left="107"/>
              <w:jc w:val="both"/>
              <w:rPr>
                <w:bCs/>
              </w:rPr>
            </w:pPr>
          </w:p>
        </w:tc>
        <w:tc>
          <w:tcPr>
            <w:tcW w:w="690" w:type="dxa"/>
            <w:vMerge w:val="continue"/>
            <w:tcBorders>
              <w:bottom w:val="single" w:color="auto" w:sz="4" w:space="0"/>
            </w:tcBorders>
            <w:shd w:val="clear" w:color="auto" w:fill="auto"/>
            <w:vAlign w:val="center"/>
          </w:tcPr>
          <w:p>
            <w:pPr>
              <w:pStyle w:val="44"/>
              <w:shd w:val="clear" w:color="auto" w:fill="FFFFFF"/>
              <w:spacing w:line="360" w:lineRule="auto"/>
              <w:jc w:val="both"/>
              <w:rPr>
                <w:bCs/>
                <w:spacing w:val="16"/>
              </w:rPr>
            </w:pPr>
          </w:p>
        </w:tc>
        <w:tc>
          <w:tcPr>
            <w:tcW w:w="960" w:type="dxa"/>
            <w:gridSpan w:val="2"/>
            <w:tcBorders>
              <w:bottom w:val="single" w:color="auto" w:sz="4" w:space="0"/>
            </w:tcBorders>
            <w:shd w:val="clear" w:color="auto" w:fill="auto"/>
            <w:vAlign w:val="center"/>
          </w:tcPr>
          <w:p>
            <w:pPr>
              <w:pStyle w:val="44"/>
              <w:shd w:val="clear" w:color="auto" w:fill="FFFFFF"/>
              <w:spacing w:line="360" w:lineRule="auto"/>
              <w:jc w:val="both"/>
              <w:rPr>
                <w:bCs/>
                <w:spacing w:val="16"/>
              </w:rPr>
            </w:pPr>
            <w:r>
              <w:rPr>
                <w:rFonts w:hint="eastAsia"/>
                <w:bCs/>
                <w:spacing w:val="27"/>
              </w:rPr>
              <w:t>手机</w:t>
            </w:r>
          </w:p>
        </w:tc>
        <w:tc>
          <w:tcPr>
            <w:tcW w:w="2115" w:type="dxa"/>
            <w:gridSpan w:val="3"/>
            <w:tcBorders>
              <w:bottom w:val="single" w:color="auto" w:sz="4" w:space="0"/>
            </w:tcBorders>
            <w:shd w:val="clear" w:color="auto" w:fill="auto"/>
            <w:vAlign w:val="center"/>
          </w:tcPr>
          <w:p>
            <w:pPr>
              <w:pStyle w:val="44"/>
              <w:shd w:val="clear" w:color="auto" w:fill="FFFFFF"/>
              <w:spacing w:line="360" w:lineRule="auto"/>
              <w:jc w:val="both"/>
              <w:rPr>
                <w:bCs/>
                <w:spacing w:val="16"/>
              </w:rPr>
            </w:pPr>
          </w:p>
        </w:tc>
        <w:tc>
          <w:tcPr>
            <w:tcW w:w="1560" w:type="dxa"/>
            <w:vMerge w:val="continue"/>
            <w:shd w:val="clear" w:color="auto" w:fill="auto"/>
            <w:vAlign w:val="center"/>
          </w:tcPr>
          <w:p>
            <w:pPr>
              <w:pStyle w:val="44"/>
              <w:shd w:val="clear" w:color="auto" w:fill="FFFFFF"/>
              <w:spacing w:line="360" w:lineRule="auto"/>
              <w:jc w:val="center"/>
              <w:rPr>
                <w:bCs/>
                <w:spacing w:val="16"/>
              </w:rPr>
            </w:pPr>
          </w:p>
        </w:tc>
        <w:tc>
          <w:tcPr>
            <w:tcW w:w="2608" w:type="dxa"/>
            <w:gridSpan w:val="3"/>
            <w:vMerge w:val="continue"/>
            <w:shd w:val="clear" w:color="auto" w:fill="auto"/>
            <w:vAlign w:val="center"/>
          </w:tcPr>
          <w:p>
            <w:pPr>
              <w:pStyle w:val="44"/>
              <w:shd w:val="clear" w:color="auto" w:fill="FFFFFF"/>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pPr>
              <w:pStyle w:val="44"/>
              <w:shd w:val="clear" w:color="auto" w:fill="FFFFFF"/>
              <w:spacing w:line="360" w:lineRule="auto"/>
              <w:ind w:left="107"/>
              <w:jc w:val="both"/>
              <w:rPr>
                <w:bCs/>
              </w:rPr>
            </w:pPr>
            <w:r>
              <w:rPr>
                <w:rFonts w:hint="eastAsia"/>
                <w:bCs/>
              </w:rPr>
              <w:t>1.</w:t>
            </w:r>
          </w:p>
          <w:p>
            <w:pPr>
              <w:pStyle w:val="44"/>
              <w:shd w:val="clear" w:color="auto" w:fill="FFFFFF"/>
              <w:spacing w:line="360" w:lineRule="auto"/>
              <w:ind w:left="107"/>
              <w:jc w:val="both"/>
              <w:rPr>
                <w:bCs/>
              </w:rPr>
            </w:pPr>
            <w:r>
              <w:rPr>
                <w:rFonts w:hint="eastAsia"/>
                <w:bCs/>
              </w:rPr>
              <w:t>企</w:t>
            </w:r>
          </w:p>
          <w:p>
            <w:pPr>
              <w:pStyle w:val="44"/>
              <w:shd w:val="clear" w:color="auto" w:fill="FFFFFF"/>
              <w:spacing w:line="360" w:lineRule="auto"/>
              <w:ind w:left="107"/>
              <w:jc w:val="both"/>
              <w:rPr>
                <w:bCs/>
              </w:rPr>
            </w:pPr>
            <w:r>
              <w:rPr>
                <w:rFonts w:hint="eastAsia"/>
                <w:bCs/>
              </w:rPr>
              <w:t>业</w:t>
            </w:r>
          </w:p>
          <w:p>
            <w:pPr>
              <w:pStyle w:val="44"/>
              <w:shd w:val="clear" w:color="auto" w:fill="FFFFFF"/>
              <w:spacing w:line="360" w:lineRule="auto"/>
              <w:ind w:left="107"/>
              <w:jc w:val="both"/>
              <w:rPr>
                <w:bCs/>
                <w:spacing w:val="27"/>
              </w:rPr>
            </w:pPr>
            <w:r>
              <w:rPr>
                <w:rFonts w:hint="eastAsia"/>
                <w:bCs/>
                <w:spacing w:val="27"/>
              </w:rPr>
              <w:t>概</w:t>
            </w:r>
          </w:p>
          <w:p>
            <w:pPr>
              <w:pStyle w:val="44"/>
              <w:shd w:val="clear" w:color="auto" w:fill="FFFFFF"/>
              <w:spacing w:line="360" w:lineRule="auto"/>
              <w:ind w:left="107"/>
              <w:jc w:val="both"/>
              <w:rPr>
                <w:bCs/>
              </w:rPr>
            </w:pPr>
            <w:r>
              <w:rPr>
                <w:rFonts w:hint="eastAsia"/>
                <w:bCs/>
                <w:spacing w:val="27"/>
              </w:rPr>
              <w:t>况</w:t>
            </w:r>
          </w:p>
        </w:tc>
        <w:tc>
          <w:tcPr>
            <w:tcW w:w="690" w:type="dxa"/>
            <w:tcBorders>
              <w:top w:val="nil"/>
            </w:tcBorders>
            <w:shd w:val="clear" w:color="auto" w:fill="auto"/>
            <w:vAlign w:val="center"/>
          </w:tcPr>
          <w:p>
            <w:pPr>
              <w:pStyle w:val="44"/>
              <w:shd w:val="clear" w:color="auto" w:fill="FFFFFF"/>
              <w:spacing w:line="360" w:lineRule="auto"/>
              <w:jc w:val="both"/>
              <w:rPr>
                <w:bCs/>
                <w:spacing w:val="16"/>
              </w:rPr>
            </w:pPr>
            <w:r>
              <w:rPr>
                <w:rFonts w:hint="eastAsia"/>
                <w:bCs/>
                <w:spacing w:val="16"/>
              </w:rPr>
              <w:t>职工人数</w:t>
            </w:r>
          </w:p>
        </w:tc>
        <w:tc>
          <w:tcPr>
            <w:tcW w:w="960" w:type="dxa"/>
            <w:gridSpan w:val="2"/>
            <w:tcBorders>
              <w:top w:val="nil"/>
            </w:tcBorders>
            <w:shd w:val="clear" w:color="auto" w:fill="auto"/>
            <w:vAlign w:val="center"/>
          </w:tcPr>
          <w:p>
            <w:pPr>
              <w:pStyle w:val="44"/>
              <w:shd w:val="clear" w:color="auto" w:fill="FFFFFF"/>
              <w:spacing w:line="360" w:lineRule="auto"/>
              <w:jc w:val="both"/>
              <w:rPr>
                <w:bCs/>
                <w:spacing w:val="16"/>
              </w:rPr>
            </w:pPr>
          </w:p>
        </w:tc>
        <w:tc>
          <w:tcPr>
            <w:tcW w:w="926" w:type="dxa"/>
            <w:tcBorders>
              <w:top w:val="nil"/>
            </w:tcBorders>
            <w:shd w:val="clear" w:color="auto" w:fill="auto"/>
            <w:vAlign w:val="center"/>
          </w:tcPr>
          <w:p>
            <w:pPr>
              <w:pStyle w:val="44"/>
              <w:shd w:val="clear" w:color="auto" w:fill="FFFFFF"/>
              <w:spacing w:before="0" w:beforeAutospacing="0" w:after="0" w:afterAutospacing="0" w:line="360" w:lineRule="auto"/>
              <w:jc w:val="both"/>
              <w:rPr>
                <w:bCs/>
              </w:rPr>
            </w:pPr>
            <w:r>
              <w:rPr>
                <w:rFonts w:hint="eastAsia"/>
                <w:bCs/>
                <w:spacing w:val="18"/>
              </w:rPr>
              <w:t>具备大专以</w:t>
            </w:r>
            <w:r>
              <w:rPr>
                <w:rFonts w:hint="eastAsia"/>
                <w:bCs/>
                <w:spacing w:val="12"/>
              </w:rPr>
              <w:t>上学历人数</w:t>
            </w:r>
          </w:p>
        </w:tc>
        <w:tc>
          <w:tcPr>
            <w:tcW w:w="1189" w:type="dxa"/>
            <w:gridSpan w:val="2"/>
            <w:tcBorders>
              <w:top w:val="nil"/>
            </w:tcBorders>
            <w:shd w:val="clear" w:color="auto" w:fill="auto"/>
            <w:vAlign w:val="center"/>
          </w:tcPr>
          <w:p>
            <w:pPr>
              <w:widowControl/>
              <w:spacing w:line="360" w:lineRule="auto"/>
              <w:rPr>
                <w:rFonts w:ascii="宋体" w:hAnsi="宋体" w:cs="宋体"/>
                <w:bCs/>
                <w:spacing w:val="16"/>
                <w:kern w:val="0"/>
                <w:sz w:val="24"/>
              </w:rPr>
            </w:pPr>
          </w:p>
          <w:p>
            <w:pPr>
              <w:widowControl/>
              <w:spacing w:line="360" w:lineRule="auto"/>
              <w:rPr>
                <w:rFonts w:ascii="宋体" w:hAnsi="宋体" w:cs="宋体"/>
                <w:bCs/>
                <w:spacing w:val="16"/>
                <w:kern w:val="0"/>
                <w:sz w:val="24"/>
              </w:rPr>
            </w:pPr>
          </w:p>
          <w:p>
            <w:pPr>
              <w:pStyle w:val="44"/>
              <w:shd w:val="clear" w:color="auto" w:fill="FFFFFF"/>
              <w:spacing w:line="360" w:lineRule="auto"/>
              <w:jc w:val="both"/>
              <w:rPr>
                <w:bCs/>
                <w:spacing w:val="16"/>
              </w:rPr>
            </w:pPr>
          </w:p>
        </w:tc>
        <w:tc>
          <w:tcPr>
            <w:tcW w:w="1560" w:type="dxa"/>
            <w:shd w:val="clear" w:color="auto" w:fill="auto"/>
            <w:vAlign w:val="center"/>
          </w:tcPr>
          <w:p>
            <w:pPr>
              <w:pStyle w:val="44"/>
              <w:shd w:val="clear" w:color="auto" w:fill="FFFFFF"/>
              <w:spacing w:line="360" w:lineRule="auto"/>
              <w:jc w:val="center"/>
              <w:rPr>
                <w:bCs/>
                <w:spacing w:val="16"/>
              </w:rPr>
            </w:pPr>
            <w:r>
              <w:rPr>
                <w:rFonts w:hint="eastAsia"/>
                <w:bCs/>
                <w:spacing w:val="65"/>
              </w:rPr>
              <w:t>国家授予技</w:t>
            </w:r>
            <w:r>
              <w:rPr>
                <w:rFonts w:hint="eastAsia"/>
                <w:bCs/>
                <w:spacing w:val="12"/>
              </w:rPr>
              <w:t>术职称人数</w:t>
            </w:r>
          </w:p>
        </w:tc>
        <w:tc>
          <w:tcPr>
            <w:tcW w:w="2608" w:type="dxa"/>
            <w:gridSpan w:val="3"/>
            <w:shd w:val="clear" w:color="auto" w:fill="auto"/>
            <w:vAlign w:val="center"/>
          </w:tcPr>
          <w:p>
            <w:pPr>
              <w:widowControl/>
              <w:spacing w:line="360" w:lineRule="auto"/>
              <w:rPr>
                <w:rFonts w:ascii="宋体" w:hAnsi="宋体" w:cs="宋体"/>
                <w:bCs/>
                <w:spacing w:val="16"/>
                <w:kern w:val="0"/>
                <w:sz w:val="24"/>
              </w:rPr>
            </w:pPr>
          </w:p>
          <w:p>
            <w:pPr>
              <w:pStyle w:val="44"/>
              <w:shd w:val="clear" w:color="auto" w:fill="FFFFFF"/>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pPr>
              <w:pStyle w:val="44"/>
              <w:shd w:val="clear" w:color="auto" w:fill="FFFFFF"/>
              <w:spacing w:line="360" w:lineRule="auto"/>
              <w:ind w:left="107"/>
              <w:jc w:val="both"/>
              <w:rPr>
                <w:bCs/>
              </w:rPr>
            </w:pPr>
          </w:p>
        </w:tc>
        <w:tc>
          <w:tcPr>
            <w:tcW w:w="690" w:type="dxa"/>
            <w:shd w:val="clear" w:color="auto" w:fill="auto"/>
            <w:vAlign w:val="center"/>
          </w:tcPr>
          <w:p>
            <w:pPr>
              <w:pStyle w:val="44"/>
              <w:shd w:val="clear" w:color="auto" w:fill="FFFFFF"/>
              <w:spacing w:line="360" w:lineRule="auto"/>
              <w:jc w:val="both"/>
              <w:rPr>
                <w:bCs/>
              </w:rPr>
            </w:pPr>
            <w:r>
              <w:rPr>
                <w:rFonts w:hint="eastAsia"/>
                <w:bCs/>
                <w:spacing w:val="16"/>
              </w:rPr>
              <w:t>占地面积</w:t>
            </w:r>
          </w:p>
        </w:tc>
        <w:tc>
          <w:tcPr>
            <w:tcW w:w="960" w:type="dxa"/>
            <w:gridSpan w:val="2"/>
            <w:shd w:val="clear" w:color="auto" w:fill="auto"/>
            <w:vAlign w:val="center"/>
          </w:tcPr>
          <w:p>
            <w:pPr>
              <w:pStyle w:val="44"/>
              <w:shd w:val="clear" w:color="auto" w:fill="FFFFFF"/>
              <w:spacing w:line="360" w:lineRule="auto"/>
              <w:jc w:val="both"/>
              <w:rPr>
                <w:bCs/>
              </w:rPr>
            </w:pPr>
          </w:p>
        </w:tc>
        <w:tc>
          <w:tcPr>
            <w:tcW w:w="926" w:type="dxa"/>
            <w:shd w:val="clear" w:color="auto" w:fill="auto"/>
            <w:vAlign w:val="center"/>
          </w:tcPr>
          <w:p>
            <w:pPr>
              <w:pStyle w:val="44"/>
              <w:shd w:val="clear" w:color="auto" w:fill="FFFFFF"/>
              <w:spacing w:line="360" w:lineRule="auto"/>
              <w:jc w:val="both"/>
              <w:rPr>
                <w:bCs/>
              </w:rPr>
            </w:pPr>
            <w:r>
              <w:rPr>
                <w:rFonts w:hint="eastAsia"/>
                <w:bCs/>
                <w:spacing w:val="16"/>
              </w:rPr>
              <w:t>建筑面积</w:t>
            </w:r>
          </w:p>
        </w:tc>
        <w:tc>
          <w:tcPr>
            <w:tcW w:w="1189" w:type="dxa"/>
            <w:gridSpan w:val="2"/>
            <w:shd w:val="clear" w:color="auto" w:fill="auto"/>
            <w:vAlign w:val="center"/>
          </w:tcPr>
          <w:p>
            <w:pPr>
              <w:pStyle w:val="44"/>
              <w:shd w:val="clear" w:color="auto" w:fill="FFFFFF"/>
              <w:spacing w:line="360" w:lineRule="auto"/>
              <w:jc w:val="both"/>
              <w:rPr>
                <w:bCs/>
              </w:rPr>
            </w:pPr>
            <w:r>
              <w:rPr>
                <w:rFonts w:hint="eastAsia"/>
                <w:bCs/>
              </w:rPr>
              <w:t>平方米</w:t>
            </w:r>
          </w:p>
          <w:p>
            <w:pPr>
              <w:pStyle w:val="44"/>
              <w:shd w:val="clear" w:color="auto" w:fill="FFFFFF"/>
              <w:spacing w:line="360" w:lineRule="auto"/>
              <w:jc w:val="both"/>
              <w:rPr>
                <w:bCs/>
              </w:rPr>
            </w:pPr>
            <w:r>
              <w:rPr>
                <w:rFonts w:hint="eastAsia"/>
                <w:bCs/>
                <w:spacing w:val="16"/>
              </w:rPr>
              <w:t>□自有□租赁</w:t>
            </w:r>
          </w:p>
        </w:tc>
        <w:tc>
          <w:tcPr>
            <w:tcW w:w="1560" w:type="dxa"/>
            <w:shd w:val="clear" w:color="auto" w:fill="auto"/>
            <w:vAlign w:val="center"/>
          </w:tcPr>
          <w:p>
            <w:pPr>
              <w:pStyle w:val="44"/>
              <w:shd w:val="clear" w:color="auto" w:fill="FFFFFF"/>
              <w:spacing w:line="360" w:lineRule="auto"/>
              <w:jc w:val="center"/>
              <w:rPr>
                <w:bCs/>
              </w:rPr>
            </w:pPr>
            <w:r>
              <w:rPr>
                <w:rFonts w:hint="eastAsia"/>
                <w:bCs/>
                <w:spacing w:val="16"/>
              </w:rPr>
              <w:t>生产经营场所及场所的设施与设备</w:t>
            </w:r>
          </w:p>
        </w:tc>
        <w:tc>
          <w:tcPr>
            <w:tcW w:w="2608" w:type="dxa"/>
            <w:gridSpan w:val="3"/>
            <w:shd w:val="clear" w:color="auto" w:fill="auto"/>
            <w:vAlign w:val="center"/>
          </w:tcPr>
          <w:p>
            <w:pPr>
              <w:pStyle w:val="44"/>
              <w:shd w:val="clear" w:color="auto" w:fill="FFFFFF"/>
              <w:spacing w:before="0" w:beforeAutospacing="0" w:after="0" w:afterAutospacing="0"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pPr>
              <w:pStyle w:val="44"/>
              <w:shd w:val="clear" w:color="auto" w:fill="FFFFFF"/>
              <w:spacing w:line="360" w:lineRule="auto"/>
              <w:ind w:left="107"/>
              <w:jc w:val="both"/>
              <w:rPr>
                <w:bCs/>
              </w:rPr>
            </w:pPr>
          </w:p>
        </w:tc>
        <w:tc>
          <w:tcPr>
            <w:tcW w:w="690" w:type="dxa"/>
            <w:shd w:val="clear" w:color="auto" w:fill="auto"/>
            <w:vAlign w:val="center"/>
          </w:tcPr>
          <w:p>
            <w:pPr>
              <w:pStyle w:val="44"/>
              <w:shd w:val="clear" w:color="auto" w:fill="FFFFFF"/>
              <w:spacing w:line="360" w:lineRule="auto"/>
              <w:ind w:left="2"/>
              <w:jc w:val="both"/>
              <w:rPr>
                <w:bCs/>
                <w:spacing w:val="16"/>
              </w:rPr>
            </w:pPr>
            <w:r>
              <w:rPr>
                <w:rFonts w:hint="eastAsia"/>
                <w:bCs/>
                <w:spacing w:val="16"/>
              </w:rPr>
              <w:t>注册资金</w:t>
            </w:r>
          </w:p>
        </w:tc>
        <w:tc>
          <w:tcPr>
            <w:tcW w:w="960" w:type="dxa"/>
            <w:gridSpan w:val="2"/>
            <w:shd w:val="clear" w:color="auto" w:fill="auto"/>
            <w:vAlign w:val="center"/>
          </w:tcPr>
          <w:p>
            <w:pPr>
              <w:pStyle w:val="44"/>
              <w:shd w:val="clear" w:color="auto" w:fill="FFFFFF"/>
              <w:spacing w:line="360" w:lineRule="auto"/>
              <w:ind w:left="2"/>
              <w:jc w:val="both"/>
              <w:rPr>
                <w:bCs/>
              </w:rPr>
            </w:pPr>
          </w:p>
        </w:tc>
        <w:tc>
          <w:tcPr>
            <w:tcW w:w="926" w:type="dxa"/>
            <w:shd w:val="clear" w:color="auto" w:fill="auto"/>
            <w:vAlign w:val="center"/>
          </w:tcPr>
          <w:p>
            <w:pPr>
              <w:pStyle w:val="44"/>
              <w:shd w:val="clear" w:color="auto" w:fill="FFFFFF"/>
              <w:spacing w:line="360" w:lineRule="auto"/>
              <w:ind w:left="107"/>
              <w:jc w:val="both"/>
              <w:rPr>
                <w:bCs/>
              </w:rPr>
            </w:pPr>
            <w:r>
              <w:rPr>
                <w:rFonts w:hint="eastAsia"/>
                <w:bCs/>
                <w:spacing w:val="16"/>
              </w:rPr>
              <w:t>注册发证</w:t>
            </w:r>
            <w:r>
              <w:rPr>
                <w:rFonts w:hint="eastAsia"/>
                <w:bCs/>
                <w:spacing w:val="27"/>
              </w:rPr>
              <w:t>机关</w:t>
            </w:r>
          </w:p>
        </w:tc>
        <w:tc>
          <w:tcPr>
            <w:tcW w:w="2749" w:type="dxa"/>
            <w:gridSpan w:val="3"/>
            <w:shd w:val="clear" w:color="auto" w:fill="auto"/>
            <w:vAlign w:val="center"/>
          </w:tcPr>
          <w:p>
            <w:pPr>
              <w:widowControl/>
              <w:spacing w:line="360" w:lineRule="auto"/>
              <w:rPr>
                <w:rFonts w:ascii="宋体" w:hAnsi="宋体" w:cs="宋体"/>
                <w:bCs/>
                <w:kern w:val="0"/>
                <w:sz w:val="24"/>
              </w:rPr>
            </w:pPr>
          </w:p>
          <w:p>
            <w:pPr>
              <w:pStyle w:val="44"/>
              <w:shd w:val="clear" w:color="auto" w:fill="FFFFFF"/>
              <w:spacing w:line="360" w:lineRule="auto"/>
              <w:ind w:left="107"/>
              <w:jc w:val="both"/>
              <w:rPr>
                <w:bCs/>
              </w:rPr>
            </w:pPr>
          </w:p>
        </w:tc>
        <w:tc>
          <w:tcPr>
            <w:tcW w:w="1675" w:type="dxa"/>
            <w:gridSpan w:val="2"/>
            <w:shd w:val="clear" w:color="auto" w:fill="auto"/>
            <w:vAlign w:val="center"/>
          </w:tcPr>
          <w:p>
            <w:pPr>
              <w:pStyle w:val="44"/>
              <w:shd w:val="clear" w:color="auto" w:fill="FFFFFF"/>
              <w:spacing w:line="360" w:lineRule="auto"/>
              <w:ind w:left="107"/>
              <w:jc w:val="both"/>
              <w:rPr>
                <w:bCs/>
              </w:rPr>
            </w:pPr>
            <w:r>
              <w:rPr>
                <w:rFonts w:hint="eastAsia"/>
                <w:bCs/>
              </w:rPr>
              <w:t>公司成</w:t>
            </w:r>
            <w:r>
              <w:rPr>
                <w:rFonts w:hint="eastAsia"/>
                <w:bCs/>
                <w:spacing w:val="12"/>
              </w:rPr>
              <w:t>立时间</w:t>
            </w:r>
          </w:p>
        </w:tc>
        <w:tc>
          <w:tcPr>
            <w:tcW w:w="933" w:type="dxa"/>
            <w:shd w:val="clear" w:color="auto" w:fill="auto"/>
            <w:vAlign w:val="center"/>
          </w:tcPr>
          <w:p>
            <w:pPr>
              <w:pStyle w:val="44"/>
              <w:shd w:val="clear" w:color="auto" w:fill="FFFFFF"/>
              <w:spacing w:line="360" w:lineRule="auto"/>
              <w:ind w:left="107"/>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pPr>
              <w:pStyle w:val="44"/>
              <w:shd w:val="clear" w:color="auto" w:fill="FFFFFF"/>
              <w:spacing w:line="360" w:lineRule="auto"/>
              <w:ind w:left="107"/>
              <w:jc w:val="both"/>
              <w:rPr>
                <w:bCs/>
              </w:rPr>
            </w:pPr>
          </w:p>
        </w:tc>
        <w:tc>
          <w:tcPr>
            <w:tcW w:w="690" w:type="dxa"/>
            <w:shd w:val="clear" w:color="auto" w:fill="auto"/>
            <w:vAlign w:val="center"/>
          </w:tcPr>
          <w:p>
            <w:pPr>
              <w:pStyle w:val="44"/>
              <w:shd w:val="clear" w:color="auto" w:fill="FFFFFF"/>
              <w:spacing w:line="360" w:lineRule="auto"/>
              <w:ind w:left="2"/>
              <w:jc w:val="both"/>
              <w:rPr>
                <w:bCs/>
              </w:rPr>
            </w:pPr>
            <w:r>
              <w:rPr>
                <w:rFonts w:hint="eastAsia"/>
                <w:bCs/>
              </w:rPr>
              <w:t>核准经营范围</w:t>
            </w:r>
          </w:p>
        </w:tc>
        <w:tc>
          <w:tcPr>
            <w:tcW w:w="7243" w:type="dxa"/>
            <w:gridSpan w:val="9"/>
            <w:shd w:val="clear" w:color="auto" w:fill="auto"/>
            <w:vAlign w:val="center"/>
          </w:tcPr>
          <w:p>
            <w:pPr>
              <w:pStyle w:val="44"/>
              <w:shd w:val="clear" w:color="auto" w:fill="FFFFFF"/>
              <w:spacing w:line="360" w:lineRule="auto"/>
              <w:ind w:left="107"/>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pPr>
              <w:pStyle w:val="44"/>
              <w:shd w:val="clear" w:color="auto" w:fill="FFFFFF"/>
              <w:spacing w:line="360" w:lineRule="auto"/>
              <w:ind w:left="107"/>
              <w:jc w:val="both"/>
              <w:rPr>
                <w:bCs/>
              </w:rPr>
            </w:pPr>
          </w:p>
        </w:tc>
        <w:tc>
          <w:tcPr>
            <w:tcW w:w="7933" w:type="dxa"/>
            <w:gridSpan w:val="10"/>
            <w:shd w:val="clear" w:color="auto" w:fill="auto"/>
            <w:vAlign w:val="center"/>
          </w:tcPr>
          <w:p>
            <w:pPr>
              <w:pStyle w:val="44"/>
              <w:shd w:val="clear" w:color="auto" w:fill="FFFFFF"/>
              <w:spacing w:line="360" w:lineRule="auto"/>
              <w:jc w:val="both"/>
              <w:rPr>
                <w:bCs/>
                <w:spacing w:val="13"/>
              </w:rPr>
            </w:pPr>
            <w:r>
              <w:rPr>
                <w:rFonts w:hint="eastAsia"/>
                <w:bCs/>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pPr>
              <w:pStyle w:val="44"/>
              <w:shd w:val="clear" w:color="auto" w:fill="FFFFFF"/>
              <w:spacing w:line="360" w:lineRule="auto"/>
              <w:ind w:left="107"/>
              <w:jc w:val="both"/>
              <w:rPr>
                <w:bCs/>
              </w:rPr>
            </w:pPr>
            <w:r>
              <w:rPr>
                <w:rFonts w:hint="eastAsia"/>
                <w:bCs/>
              </w:rPr>
              <w:t>2．</w:t>
            </w:r>
          </w:p>
          <w:p>
            <w:pPr>
              <w:pStyle w:val="44"/>
              <w:shd w:val="clear" w:color="auto" w:fill="FFFFFF"/>
              <w:spacing w:line="360" w:lineRule="auto"/>
              <w:ind w:left="107"/>
              <w:jc w:val="both"/>
              <w:rPr>
                <w:bCs/>
                <w:spacing w:val="16"/>
              </w:rPr>
            </w:pPr>
            <w:r>
              <w:rPr>
                <w:rFonts w:hint="eastAsia"/>
                <w:bCs/>
              </w:rPr>
              <w:t>企</w:t>
            </w:r>
            <w:r>
              <w:rPr>
                <w:rFonts w:hint="eastAsia"/>
                <w:bCs/>
                <w:spacing w:val="12"/>
              </w:rPr>
              <w:t>业有关资质获证情况</w:t>
            </w:r>
          </w:p>
        </w:tc>
        <w:tc>
          <w:tcPr>
            <w:tcW w:w="1355" w:type="dxa"/>
            <w:gridSpan w:val="2"/>
            <w:vMerge w:val="restart"/>
            <w:shd w:val="clear" w:color="auto" w:fill="auto"/>
            <w:vAlign w:val="center"/>
          </w:tcPr>
          <w:p>
            <w:pPr>
              <w:pStyle w:val="44"/>
              <w:shd w:val="clear" w:color="auto" w:fill="FFFFFF"/>
              <w:spacing w:before="0" w:beforeAutospacing="0" w:after="0" w:afterAutospacing="0" w:line="360" w:lineRule="auto"/>
              <w:jc w:val="both"/>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shd w:val="clear" w:color="auto" w:fill="auto"/>
            <w:vAlign w:val="center"/>
          </w:tcPr>
          <w:p>
            <w:pPr>
              <w:pStyle w:val="44"/>
              <w:shd w:val="clear" w:color="auto" w:fill="FFFFFF"/>
              <w:spacing w:line="360" w:lineRule="auto"/>
              <w:ind w:right="-78" w:rightChars="-37"/>
              <w:jc w:val="both"/>
              <w:rPr>
                <w:bCs/>
                <w:spacing w:val="16"/>
              </w:rPr>
            </w:pPr>
            <w:r>
              <w:rPr>
                <w:rFonts w:hint="eastAsia"/>
                <w:bCs/>
                <w:spacing w:val="16"/>
              </w:rPr>
              <w:t>产品名称</w:t>
            </w:r>
          </w:p>
        </w:tc>
        <w:tc>
          <w:tcPr>
            <w:tcW w:w="1077" w:type="dxa"/>
            <w:shd w:val="clear" w:color="auto" w:fill="auto"/>
            <w:vAlign w:val="center"/>
          </w:tcPr>
          <w:p>
            <w:pPr>
              <w:pStyle w:val="44"/>
              <w:shd w:val="clear" w:color="auto" w:fill="FFFFFF"/>
              <w:spacing w:before="0" w:beforeAutospacing="0" w:after="0" w:afterAutospacing="0" w:line="360" w:lineRule="auto"/>
              <w:jc w:val="both"/>
              <w:rPr>
                <w:bCs/>
              </w:rPr>
            </w:pPr>
            <w:r>
              <w:rPr>
                <w:rFonts w:hint="eastAsia"/>
                <w:bCs/>
                <w:spacing w:val="16"/>
              </w:rPr>
              <w:t>发证机关</w:t>
            </w:r>
          </w:p>
        </w:tc>
        <w:tc>
          <w:tcPr>
            <w:tcW w:w="1617" w:type="dxa"/>
            <w:gridSpan w:val="2"/>
            <w:shd w:val="clear" w:color="auto" w:fill="auto"/>
            <w:vAlign w:val="center"/>
          </w:tcPr>
          <w:p>
            <w:pPr>
              <w:pStyle w:val="44"/>
              <w:shd w:val="clear" w:color="auto" w:fill="FFFFFF"/>
              <w:spacing w:line="360" w:lineRule="auto"/>
              <w:jc w:val="both"/>
              <w:rPr>
                <w:bCs/>
              </w:rPr>
            </w:pPr>
            <w:r>
              <w:rPr>
                <w:rFonts w:hint="eastAsia"/>
                <w:bCs/>
                <w:spacing w:val="27"/>
              </w:rPr>
              <w:t>编号</w:t>
            </w:r>
          </w:p>
        </w:tc>
        <w:tc>
          <w:tcPr>
            <w:tcW w:w="1618" w:type="dxa"/>
            <w:shd w:val="clear" w:color="auto" w:fill="auto"/>
            <w:vAlign w:val="center"/>
          </w:tcPr>
          <w:p>
            <w:pPr>
              <w:pStyle w:val="44"/>
              <w:shd w:val="clear" w:color="auto" w:fill="FFFFFF"/>
              <w:spacing w:line="360" w:lineRule="auto"/>
              <w:jc w:val="both"/>
              <w:rPr>
                <w:bCs/>
              </w:rPr>
            </w:pPr>
            <w:r>
              <w:rPr>
                <w:rFonts w:hint="eastAsia"/>
                <w:bCs/>
                <w:spacing w:val="16"/>
              </w:rPr>
              <w:t>发证时间</w:t>
            </w:r>
          </w:p>
        </w:tc>
        <w:tc>
          <w:tcPr>
            <w:tcW w:w="933" w:type="dxa"/>
            <w:shd w:val="clear" w:color="auto" w:fill="auto"/>
            <w:vAlign w:val="center"/>
          </w:tcPr>
          <w:p>
            <w:pPr>
              <w:pStyle w:val="44"/>
              <w:shd w:val="clear" w:color="auto" w:fill="FFFFFF"/>
              <w:spacing w:before="0" w:beforeAutospacing="0" w:after="0" w:afterAutospacing="0" w:line="360" w:lineRule="auto"/>
              <w:jc w:val="both"/>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pPr>
              <w:pStyle w:val="44"/>
              <w:shd w:val="clear" w:color="auto" w:fill="FFFFFF"/>
              <w:spacing w:line="360" w:lineRule="auto"/>
              <w:ind w:left="107"/>
              <w:jc w:val="both"/>
              <w:rPr>
                <w:bCs/>
              </w:rPr>
            </w:pPr>
          </w:p>
        </w:tc>
        <w:tc>
          <w:tcPr>
            <w:tcW w:w="1355" w:type="dxa"/>
            <w:gridSpan w:val="2"/>
            <w:vMerge w:val="continue"/>
            <w:shd w:val="clear" w:color="auto" w:fill="auto"/>
            <w:vAlign w:val="center"/>
          </w:tcPr>
          <w:p>
            <w:pPr>
              <w:pStyle w:val="44"/>
              <w:shd w:val="clear" w:color="auto" w:fill="FFFFFF"/>
              <w:spacing w:line="360" w:lineRule="auto"/>
              <w:jc w:val="both"/>
              <w:rPr>
                <w:bCs/>
              </w:rPr>
            </w:pPr>
          </w:p>
        </w:tc>
        <w:tc>
          <w:tcPr>
            <w:tcW w:w="1333" w:type="dxa"/>
            <w:gridSpan w:val="3"/>
            <w:shd w:val="clear" w:color="auto" w:fill="auto"/>
            <w:vAlign w:val="center"/>
          </w:tcPr>
          <w:p>
            <w:pPr>
              <w:pStyle w:val="44"/>
              <w:shd w:val="clear" w:color="auto" w:fill="FFFFFF"/>
              <w:spacing w:line="360" w:lineRule="auto"/>
              <w:jc w:val="both"/>
              <w:rPr>
                <w:bCs/>
              </w:rPr>
            </w:pPr>
          </w:p>
        </w:tc>
        <w:tc>
          <w:tcPr>
            <w:tcW w:w="1077" w:type="dxa"/>
            <w:shd w:val="clear" w:color="auto" w:fill="auto"/>
            <w:vAlign w:val="center"/>
          </w:tcPr>
          <w:p>
            <w:pPr>
              <w:pStyle w:val="44"/>
              <w:shd w:val="clear" w:color="auto" w:fill="FFFFFF"/>
              <w:spacing w:line="360" w:lineRule="auto"/>
              <w:jc w:val="both"/>
              <w:rPr>
                <w:bCs/>
              </w:rPr>
            </w:pPr>
          </w:p>
        </w:tc>
        <w:tc>
          <w:tcPr>
            <w:tcW w:w="1617" w:type="dxa"/>
            <w:gridSpan w:val="2"/>
            <w:shd w:val="clear" w:color="auto" w:fill="auto"/>
            <w:vAlign w:val="center"/>
          </w:tcPr>
          <w:p>
            <w:pPr>
              <w:pStyle w:val="44"/>
              <w:shd w:val="clear" w:color="auto" w:fill="FFFFFF"/>
              <w:spacing w:line="360" w:lineRule="auto"/>
              <w:jc w:val="both"/>
              <w:rPr>
                <w:bCs/>
              </w:rPr>
            </w:pPr>
          </w:p>
        </w:tc>
        <w:tc>
          <w:tcPr>
            <w:tcW w:w="2551" w:type="dxa"/>
            <w:gridSpan w:val="2"/>
            <w:shd w:val="clear" w:color="auto" w:fill="auto"/>
            <w:vAlign w:val="center"/>
          </w:tcPr>
          <w:p>
            <w:pPr>
              <w:pStyle w:val="44"/>
              <w:shd w:val="clear" w:color="auto" w:fill="FFFFFF"/>
              <w:spacing w:line="360" w:lineRule="auto"/>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pPr>
              <w:pStyle w:val="44"/>
              <w:shd w:val="clear" w:color="auto" w:fill="FFFFFF"/>
              <w:spacing w:line="360" w:lineRule="auto"/>
              <w:ind w:left="107"/>
              <w:jc w:val="both"/>
              <w:rPr>
                <w:bCs/>
                <w:spacing w:val="16"/>
              </w:rPr>
            </w:pPr>
          </w:p>
        </w:tc>
        <w:tc>
          <w:tcPr>
            <w:tcW w:w="1355" w:type="dxa"/>
            <w:gridSpan w:val="2"/>
            <w:shd w:val="clear" w:color="auto" w:fill="auto"/>
            <w:vAlign w:val="center"/>
          </w:tcPr>
          <w:p>
            <w:pPr>
              <w:pStyle w:val="44"/>
              <w:shd w:val="clear" w:color="auto" w:fill="FFFFFF"/>
              <w:spacing w:before="0" w:beforeAutospacing="0" w:after="0" w:afterAutospacing="0" w:line="360" w:lineRule="auto"/>
              <w:ind w:right="-107" w:rightChars="-51"/>
              <w:jc w:val="both"/>
              <w:rPr>
                <w:bCs/>
                <w:spacing w:val="41"/>
              </w:rPr>
            </w:pPr>
            <w:r>
              <w:rPr>
                <w:rFonts w:hint="eastAsia"/>
                <w:bCs/>
                <w:spacing w:val="41"/>
              </w:rPr>
              <w:t>企业通过质量体系、环保</w:t>
            </w:r>
            <w:r>
              <w:rPr>
                <w:rFonts w:hint="eastAsia"/>
                <w:bCs/>
                <w:spacing w:val="11"/>
              </w:rPr>
              <w:t>体系、计量等认证情况</w:t>
            </w:r>
          </w:p>
        </w:tc>
        <w:tc>
          <w:tcPr>
            <w:tcW w:w="6578" w:type="dxa"/>
            <w:gridSpan w:val="8"/>
            <w:shd w:val="clear" w:color="auto" w:fill="auto"/>
            <w:vAlign w:val="center"/>
          </w:tcPr>
          <w:p>
            <w:pPr>
              <w:pStyle w:val="44"/>
              <w:shd w:val="clear" w:color="auto" w:fill="FFFFFF"/>
              <w:spacing w:line="360" w:lineRule="auto"/>
              <w:jc w:val="both"/>
              <w:rPr>
                <w:bCs/>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pPr>
              <w:pStyle w:val="44"/>
              <w:shd w:val="clear" w:color="auto" w:fill="FFFFFF"/>
              <w:spacing w:line="360" w:lineRule="auto"/>
              <w:ind w:left="107"/>
              <w:jc w:val="both"/>
              <w:rPr>
                <w:bCs/>
                <w:spacing w:val="27"/>
              </w:rPr>
            </w:pPr>
          </w:p>
        </w:tc>
        <w:tc>
          <w:tcPr>
            <w:tcW w:w="1355" w:type="dxa"/>
            <w:gridSpan w:val="2"/>
            <w:shd w:val="clear" w:color="auto" w:fill="auto"/>
            <w:vAlign w:val="center"/>
          </w:tcPr>
          <w:p>
            <w:pPr>
              <w:pStyle w:val="44"/>
              <w:shd w:val="clear" w:color="auto" w:fill="FFFFFF"/>
              <w:spacing w:line="360" w:lineRule="auto"/>
              <w:jc w:val="both"/>
              <w:rPr>
                <w:bCs/>
                <w:spacing w:val="16"/>
              </w:rPr>
            </w:pPr>
            <w:r>
              <w:rPr>
                <w:rFonts w:hint="eastAsia"/>
                <w:bCs/>
                <w:spacing w:val="10"/>
              </w:rPr>
              <w:t>企业获得专利情况</w:t>
            </w:r>
          </w:p>
        </w:tc>
        <w:tc>
          <w:tcPr>
            <w:tcW w:w="6578" w:type="dxa"/>
            <w:gridSpan w:val="8"/>
            <w:shd w:val="clear" w:color="auto" w:fill="auto"/>
            <w:vAlign w:val="center"/>
          </w:tcPr>
          <w:p>
            <w:pPr>
              <w:pStyle w:val="44"/>
              <w:shd w:val="clear" w:color="auto" w:fill="FFFFFF"/>
              <w:spacing w:line="360" w:lineRule="auto"/>
              <w:jc w:val="both"/>
              <w:rPr>
                <w:bCs/>
                <w:spacing w:val="16"/>
              </w:rPr>
            </w:pPr>
          </w:p>
        </w:tc>
      </w:tr>
    </w:tbl>
    <w:p>
      <w:pPr>
        <w:spacing w:line="360" w:lineRule="auto"/>
        <w:rPr>
          <w:rFonts w:ascii="宋体" w:hAnsi="宋体" w:cs="宋体"/>
          <w:sz w:val="24"/>
          <w:szCs w:val="32"/>
        </w:rPr>
      </w:pPr>
    </w:p>
    <w:p>
      <w:pPr>
        <w:spacing w:line="360" w:lineRule="auto"/>
        <w:rPr>
          <w:b/>
          <w:bCs/>
          <w:sz w:val="24"/>
          <w:szCs w:val="32"/>
        </w:rPr>
      </w:pPr>
      <w:r>
        <w:rPr>
          <w:rFonts w:hint="eastAsia"/>
          <w:b/>
          <w:bCs/>
          <w:sz w:val="24"/>
          <w:szCs w:val="32"/>
        </w:rPr>
        <w:t>要求：</w:t>
      </w:r>
    </w:p>
    <w:p>
      <w:pPr>
        <w:spacing w:line="360" w:lineRule="auto"/>
        <w:rPr>
          <w:rFonts w:ascii="宋体" w:hAnsi="宋体" w:cs="宋体"/>
          <w:sz w:val="24"/>
          <w:szCs w:val="32"/>
        </w:rPr>
      </w:pPr>
      <w:r>
        <w:rPr>
          <w:rFonts w:hint="eastAsia" w:ascii="宋体" w:hAnsi="宋体" w:cs="宋体"/>
          <w:sz w:val="24"/>
          <w:szCs w:val="32"/>
        </w:rPr>
        <w:t>1.姓名栏必须将所有股东都统计在内，若非股份公司此行（第三行）无需填写；</w:t>
      </w:r>
    </w:p>
    <w:p>
      <w:pPr>
        <w:spacing w:line="360" w:lineRule="auto"/>
        <w:rPr>
          <w:rFonts w:ascii="宋体" w:hAnsi="宋体" w:cs="宋体"/>
          <w:sz w:val="24"/>
          <w:szCs w:val="32"/>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b/>
          <w:sz w:val="28"/>
        </w:rPr>
        <w:t>附件6</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项目实施人员一览表（标段）</w:t>
      </w:r>
    </w:p>
    <w:p>
      <w:pPr>
        <w:spacing w:line="360" w:lineRule="auto"/>
        <w:jc w:val="center"/>
        <w:rPr>
          <w:sz w:val="24"/>
          <w:szCs w:val="32"/>
        </w:rPr>
      </w:pPr>
      <w:r>
        <w:rPr>
          <w:rFonts w:hint="eastAsia"/>
          <w:sz w:val="24"/>
          <w:szCs w:val="32"/>
        </w:rPr>
        <w:t>（主要从业人员及其技术资格）</w:t>
      </w:r>
    </w:p>
    <w:tbl>
      <w:tblPr>
        <w:tblStyle w:val="22"/>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8"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8"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8"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8" w:beforeLines="50" w:after="50" w:line="360" w:lineRule="auto"/>
              <w:rPr>
                <w:rFonts w:ascii="宋体" w:hAnsi="宋体"/>
                <w:b/>
                <w:kern w:val="44"/>
                <w:sz w:val="24"/>
                <w:szCs w:val="20"/>
              </w:rPr>
            </w:pPr>
          </w:p>
        </w:tc>
      </w:tr>
    </w:tbl>
    <w:p>
      <w:pPr>
        <w:spacing w:line="360" w:lineRule="auto"/>
        <w:jc w:val="left"/>
        <w:rPr>
          <w:b/>
          <w:bCs/>
          <w:sz w:val="24"/>
          <w:szCs w:val="32"/>
        </w:rPr>
      </w:pPr>
      <w:r>
        <w:rPr>
          <w:rFonts w:hint="eastAsia"/>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2.附人员证书复印件；</w:t>
      </w:r>
    </w:p>
    <w:p>
      <w:pPr>
        <w:spacing w:line="360" w:lineRule="auto"/>
        <w:jc w:val="left"/>
        <w:rPr>
          <w:rFonts w:ascii="宋体" w:hAnsi="宋体" w:cs="宋体"/>
          <w:sz w:val="24"/>
          <w:szCs w:val="32"/>
        </w:rPr>
      </w:pPr>
      <w:r>
        <w:rPr>
          <w:rFonts w:hint="eastAsia" w:ascii="宋体" w:hAnsi="宋体" w:cs="宋体"/>
          <w:sz w:val="24"/>
          <w:szCs w:val="32"/>
        </w:rPr>
        <w:t>　　3.出具上述人员在本单位服务的外部证明，如：投标截止日之前六个月以内的代缴个税税单、参加社会保险的《投保单》或《社会保险参保人员证明》等。</w:t>
      </w:r>
    </w:p>
    <w:p>
      <w:pPr>
        <w:spacing w:line="360" w:lineRule="auto"/>
        <w:rPr>
          <w:rFonts w:ascii="宋体" w:hAnsi="宋体" w:cs="宋体"/>
          <w:sz w:val="24"/>
          <w:szCs w:val="32"/>
        </w:rPr>
      </w:pPr>
    </w:p>
    <w:p>
      <w:pPr>
        <w:spacing w:line="36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b/>
          <w:sz w:val="28"/>
        </w:rPr>
      </w:pPr>
      <w:r>
        <w:rPr>
          <w:rFonts w:hint="eastAsia" w:ascii="宋体" w:hAnsi="宋体"/>
          <w:b/>
          <w:sz w:val="28"/>
        </w:rPr>
        <w:t>附件7</w:t>
      </w:r>
    </w:p>
    <w:p>
      <w:pPr>
        <w:spacing w:before="158" w:beforeLines="50" w:after="158"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sz w:val="24"/>
          <w:szCs w:val="32"/>
        </w:rPr>
      </w:pPr>
      <w:r>
        <w:rPr>
          <w:rFonts w:hint="eastAsia" w:ascii="宋体" w:hAnsi="宋体"/>
          <w:sz w:val="24"/>
          <w:szCs w:val="32"/>
        </w:rPr>
        <w:t>采购项目：                                        采购编号：</w:t>
      </w:r>
    </w:p>
    <w:tbl>
      <w:tblPr>
        <w:tblStyle w:val="2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b/>
                <w:bCs/>
                <w:sz w:val="24"/>
                <w:lang w:val="zh-CN"/>
              </w:rPr>
            </w:pPr>
            <w:r>
              <w:rPr>
                <w:rFonts w:hint="eastAsia"/>
                <w:b/>
                <w:bCs/>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b/>
                <w:bCs/>
                <w:sz w:val="24"/>
              </w:rPr>
            </w:pPr>
            <w:r>
              <w:rPr>
                <w:rFonts w:hint="eastAsia"/>
                <w:b/>
                <w:bCs/>
                <w:sz w:val="24"/>
              </w:rPr>
              <w:t>注：业绩证明应提供旁证材料</w:t>
            </w:r>
          </w:p>
          <w:p>
            <w:pPr>
              <w:jc w:val="center"/>
              <w:rPr>
                <w:b/>
                <w:bCs/>
                <w:sz w:val="24"/>
                <w:lang w:val="zh-CN"/>
              </w:rPr>
            </w:pPr>
            <w:r>
              <w:rPr>
                <w:rFonts w:hint="eastAsia"/>
                <w:b/>
                <w:bCs/>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b/>
                <w:bCs/>
                <w:sz w:val="24"/>
                <w:lang w:val="zh-CN"/>
              </w:rPr>
            </w:pPr>
            <w:r>
              <w:rPr>
                <w:rFonts w:hint="eastAsia"/>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b/>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b/>
                <w:bCs/>
                <w:sz w:val="24"/>
                <w:lang w:val="zh-CN"/>
              </w:rPr>
            </w:pPr>
            <w:r>
              <w:rPr>
                <w:rFonts w:hint="eastAsia"/>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b/>
                <w:bCs/>
                <w:sz w:val="24"/>
                <w:lang w:val="zh-CN"/>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附件8</w:t>
      </w:r>
    </w:p>
    <w:p>
      <w:pPr>
        <w:spacing w:line="360" w:lineRule="auto"/>
        <w:jc w:val="center"/>
        <w:rPr>
          <w:rFonts w:ascii="宋体"/>
          <w:b/>
          <w:bCs/>
          <w:sz w:val="32"/>
          <w:szCs w:val="32"/>
        </w:rPr>
      </w:pPr>
      <w:r>
        <w:rPr>
          <w:rFonts w:hint="eastAsia" w:ascii="宋体" w:hAnsi="宋体"/>
          <w:b/>
          <w:bCs/>
          <w:kern w:val="0"/>
          <w:sz w:val="32"/>
          <w:szCs w:val="32"/>
        </w:rPr>
        <w:t>技术需求响应表</w:t>
      </w:r>
    </w:p>
    <w:p>
      <w:pPr>
        <w:spacing w:line="360" w:lineRule="auto"/>
        <w:rPr>
          <w:rFonts w:ascii="宋体"/>
          <w:sz w:val="24"/>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b/>
                <w:sz w:val="24"/>
              </w:rPr>
            </w:pPr>
            <w:r>
              <w:rPr>
                <w:rFonts w:hint="eastAsia" w:ascii="宋体" w:hAnsi="宋体"/>
                <w:b/>
                <w:sz w:val="24"/>
              </w:rPr>
              <w:t>名称</w:t>
            </w:r>
          </w:p>
        </w:tc>
        <w:tc>
          <w:tcPr>
            <w:tcW w:w="1449" w:type="dxa"/>
            <w:vAlign w:val="center"/>
          </w:tcPr>
          <w:p>
            <w:pPr>
              <w:spacing w:line="360" w:lineRule="auto"/>
              <w:ind w:left="52"/>
              <w:rPr>
                <w:rFonts w:ascii="宋体"/>
                <w:b/>
                <w:sz w:val="24"/>
              </w:rPr>
            </w:pPr>
            <w:r>
              <w:rPr>
                <w:rFonts w:hint="eastAsia" w:ascii="宋体" w:hAnsi="宋体"/>
                <w:b/>
                <w:sz w:val="24"/>
              </w:rPr>
              <w:t>规格型号</w:t>
            </w:r>
          </w:p>
        </w:tc>
        <w:tc>
          <w:tcPr>
            <w:tcW w:w="1560" w:type="dxa"/>
            <w:vAlign w:val="center"/>
          </w:tcPr>
          <w:p>
            <w:pPr>
              <w:spacing w:line="360" w:lineRule="auto"/>
              <w:ind w:left="152"/>
              <w:rPr>
                <w:rFonts w:ascii="宋体"/>
                <w:b/>
                <w:sz w:val="24"/>
              </w:rPr>
            </w:pPr>
            <w:r>
              <w:rPr>
                <w:rFonts w:hint="eastAsia" w:ascii="宋体" w:hAnsi="宋体"/>
                <w:b/>
                <w:sz w:val="24"/>
              </w:rPr>
              <w:t>招标参数</w:t>
            </w:r>
          </w:p>
        </w:tc>
        <w:tc>
          <w:tcPr>
            <w:tcW w:w="1401" w:type="dxa"/>
            <w:vAlign w:val="center"/>
          </w:tcPr>
          <w:p>
            <w:pPr>
              <w:spacing w:line="360" w:lineRule="auto"/>
              <w:rPr>
                <w:rFonts w:ascii="宋体"/>
                <w:b/>
                <w:sz w:val="24"/>
              </w:rPr>
            </w:pPr>
            <w:r>
              <w:rPr>
                <w:rFonts w:hint="eastAsia" w:ascii="宋体" w:hAnsi="宋体"/>
                <w:b/>
                <w:sz w:val="24"/>
              </w:rPr>
              <w:t>投标参数</w:t>
            </w:r>
          </w:p>
        </w:tc>
        <w:tc>
          <w:tcPr>
            <w:tcW w:w="1365" w:type="dxa"/>
            <w:vAlign w:val="center"/>
          </w:tcPr>
          <w:p>
            <w:pPr>
              <w:spacing w:line="360" w:lineRule="auto"/>
              <w:rPr>
                <w:rFonts w:asci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sz w:val="24"/>
              </w:rPr>
            </w:pPr>
          </w:p>
        </w:tc>
        <w:tc>
          <w:tcPr>
            <w:tcW w:w="1785" w:type="dxa"/>
            <w:vAlign w:val="center"/>
          </w:tcPr>
          <w:p>
            <w:pPr>
              <w:spacing w:line="360" w:lineRule="auto"/>
              <w:rPr>
                <w:rFonts w:ascii="宋体"/>
                <w:sz w:val="24"/>
              </w:rPr>
            </w:pPr>
          </w:p>
        </w:tc>
        <w:tc>
          <w:tcPr>
            <w:tcW w:w="1449" w:type="dxa"/>
            <w:vAlign w:val="center"/>
          </w:tcPr>
          <w:p>
            <w:pPr>
              <w:spacing w:line="360" w:lineRule="auto"/>
              <w:rPr>
                <w:rFonts w:ascii="宋体"/>
                <w:sz w:val="24"/>
              </w:rPr>
            </w:pPr>
          </w:p>
        </w:tc>
        <w:tc>
          <w:tcPr>
            <w:tcW w:w="1560" w:type="dxa"/>
            <w:vAlign w:val="center"/>
          </w:tcPr>
          <w:p>
            <w:pPr>
              <w:spacing w:line="360" w:lineRule="auto"/>
              <w:rPr>
                <w:rFonts w:ascii="宋体"/>
                <w:sz w:val="24"/>
              </w:rPr>
            </w:pPr>
          </w:p>
        </w:tc>
        <w:tc>
          <w:tcPr>
            <w:tcW w:w="1401" w:type="dxa"/>
            <w:vAlign w:val="center"/>
          </w:tcPr>
          <w:p>
            <w:pPr>
              <w:spacing w:line="360" w:lineRule="auto"/>
              <w:rPr>
                <w:rFonts w:ascii="宋体"/>
                <w:sz w:val="24"/>
              </w:rPr>
            </w:pPr>
          </w:p>
        </w:tc>
        <w:tc>
          <w:tcPr>
            <w:tcW w:w="1365" w:type="dxa"/>
            <w:vAlign w:val="center"/>
          </w:tcPr>
          <w:p>
            <w:pPr>
              <w:spacing w:line="360" w:lineRule="auto"/>
              <w:rPr>
                <w:rFonts w:ascii="宋体"/>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1.本表的名称须与《报价明细表》一致。</w:t>
      </w:r>
    </w:p>
    <w:p>
      <w:pPr>
        <w:spacing w:line="360" w:lineRule="auto"/>
        <w:ind w:firstLine="480" w:firstLineChars="200"/>
        <w:rPr>
          <w:rFonts w:ascii="宋体" w:hAnsi="宋体"/>
          <w:sz w:val="24"/>
        </w:rPr>
      </w:pPr>
      <w:r>
        <w:rPr>
          <w:rFonts w:hint="eastAsia" w:ascii="宋体" w:hAnsi="宋体"/>
          <w:sz w:val="24"/>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ind w:firstLine="480" w:firstLineChars="200"/>
        <w:rPr>
          <w:rFonts w:ascii="宋体" w:hAnsi="宋体"/>
          <w:sz w:val="24"/>
        </w:rPr>
      </w:pPr>
      <w:r>
        <w:rPr>
          <w:rFonts w:hint="eastAsia" w:ascii="宋体" w:hAnsi="宋体"/>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附件9</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证书一览表</w:t>
      </w:r>
    </w:p>
    <w:p>
      <w:pPr>
        <w:spacing w:line="360" w:lineRule="auto"/>
        <w:jc w:val="left"/>
        <w:rPr>
          <w:rFonts w:ascii="宋体" w:hAnsi="宋体" w:cs="宋体"/>
          <w:b/>
          <w:bCs/>
          <w:sz w:val="24"/>
          <w:szCs w:val="32"/>
          <w:lang w:val="zh-CN"/>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8"/>
              <w:spacing w:line="360" w:lineRule="auto"/>
              <w:jc w:val="center"/>
              <w:rPr>
                <w:rFonts w:ascii="宋体" w:cs="Arial"/>
                <w:b/>
                <w:bCs/>
                <w:sz w:val="24"/>
              </w:rPr>
            </w:pPr>
            <w:r>
              <w:rPr>
                <w:rFonts w:hint="eastAsia" w:ascii="宋体" w:hAnsi="宋体" w:cs="Arial"/>
                <w:b/>
                <w:bCs/>
                <w:sz w:val="24"/>
              </w:rPr>
              <w:t>证书名称</w:t>
            </w:r>
          </w:p>
        </w:tc>
        <w:tc>
          <w:tcPr>
            <w:tcW w:w="2258" w:type="dxa"/>
            <w:tcBorders>
              <w:top w:val="double" w:color="auto" w:sz="4" w:space="0"/>
            </w:tcBorders>
          </w:tcPr>
          <w:p>
            <w:pPr>
              <w:pStyle w:val="48"/>
              <w:spacing w:line="360" w:lineRule="auto"/>
              <w:jc w:val="center"/>
              <w:rPr>
                <w:rFonts w:ascii="宋体" w:cs="Arial"/>
                <w:b/>
                <w:bCs/>
                <w:sz w:val="24"/>
              </w:rPr>
            </w:pPr>
            <w:r>
              <w:rPr>
                <w:rFonts w:hint="eastAsia" w:ascii="宋体" w:hAnsi="宋体" w:cs="Arial"/>
                <w:b/>
                <w:bCs/>
                <w:sz w:val="24"/>
              </w:rPr>
              <w:t>发证单位</w:t>
            </w:r>
          </w:p>
        </w:tc>
        <w:tc>
          <w:tcPr>
            <w:tcW w:w="2260" w:type="dxa"/>
            <w:tcBorders>
              <w:top w:val="double" w:color="auto" w:sz="4" w:space="0"/>
            </w:tcBorders>
          </w:tcPr>
          <w:p>
            <w:pPr>
              <w:pStyle w:val="48"/>
              <w:spacing w:line="360" w:lineRule="auto"/>
              <w:jc w:val="center"/>
              <w:rPr>
                <w:rFonts w:ascii="宋体" w:cs="Arial"/>
                <w:b/>
                <w:bCs/>
                <w:sz w:val="24"/>
              </w:rPr>
            </w:pPr>
            <w:r>
              <w:rPr>
                <w:rFonts w:hint="eastAsia" w:ascii="宋体" w:hAnsi="宋体" w:cs="Arial"/>
                <w:b/>
                <w:bCs/>
                <w:sz w:val="24"/>
              </w:rPr>
              <w:t>证书等级</w:t>
            </w:r>
          </w:p>
        </w:tc>
        <w:tc>
          <w:tcPr>
            <w:tcW w:w="2047" w:type="dxa"/>
            <w:tcBorders>
              <w:top w:val="double" w:color="auto" w:sz="4" w:space="0"/>
              <w:right w:val="single" w:color="auto" w:sz="4" w:space="0"/>
            </w:tcBorders>
          </w:tcPr>
          <w:p>
            <w:pPr>
              <w:pStyle w:val="48"/>
              <w:spacing w:line="360" w:lineRule="auto"/>
              <w:jc w:val="center"/>
              <w:rPr>
                <w:rFonts w:asci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8"/>
              <w:spacing w:line="360" w:lineRule="auto"/>
              <w:jc w:val="center"/>
              <w:rPr>
                <w:rFonts w:ascii="宋体" w:cs="Arial"/>
                <w:szCs w:val="21"/>
              </w:rPr>
            </w:pPr>
          </w:p>
        </w:tc>
        <w:tc>
          <w:tcPr>
            <w:tcW w:w="2258" w:type="dxa"/>
          </w:tcPr>
          <w:p>
            <w:pPr>
              <w:pStyle w:val="48"/>
              <w:spacing w:line="360" w:lineRule="auto"/>
              <w:jc w:val="center"/>
              <w:rPr>
                <w:rFonts w:ascii="宋体" w:cs="Arial"/>
                <w:szCs w:val="21"/>
              </w:rPr>
            </w:pPr>
          </w:p>
        </w:tc>
        <w:tc>
          <w:tcPr>
            <w:tcW w:w="2260" w:type="dxa"/>
          </w:tcPr>
          <w:p>
            <w:pPr>
              <w:pStyle w:val="48"/>
              <w:spacing w:line="360" w:lineRule="auto"/>
              <w:jc w:val="center"/>
              <w:rPr>
                <w:rFonts w:ascii="宋体" w:cs="Arial"/>
                <w:szCs w:val="21"/>
              </w:rPr>
            </w:pPr>
          </w:p>
        </w:tc>
        <w:tc>
          <w:tcPr>
            <w:tcW w:w="2047" w:type="dxa"/>
            <w:tcBorders>
              <w:right w:val="single" w:color="auto" w:sz="4" w:space="0"/>
            </w:tcBorders>
          </w:tcPr>
          <w:p>
            <w:pPr>
              <w:pStyle w:val="48"/>
              <w:spacing w:line="360" w:lineRule="auto"/>
              <w:jc w:val="center"/>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8"/>
              <w:spacing w:line="360" w:lineRule="auto"/>
              <w:jc w:val="center"/>
              <w:rPr>
                <w:rFonts w:ascii="宋体" w:cs="Arial"/>
                <w:szCs w:val="21"/>
              </w:rPr>
            </w:pPr>
          </w:p>
        </w:tc>
        <w:tc>
          <w:tcPr>
            <w:tcW w:w="2258" w:type="dxa"/>
            <w:tcBorders>
              <w:bottom w:val="double" w:color="auto" w:sz="4" w:space="0"/>
            </w:tcBorders>
          </w:tcPr>
          <w:p>
            <w:pPr>
              <w:pStyle w:val="48"/>
              <w:spacing w:line="360" w:lineRule="auto"/>
              <w:jc w:val="center"/>
              <w:rPr>
                <w:rFonts w:ascii="宋体" w:cs="Arial"/>
                <w:szCs w:val="21"/>
              </w:rPr>
            </w:pPr>
          </w:p>
        </w:tc>
        <w:tc>
          <w:tcPr>
            <w:tcW w:w="2260" w:type="dxa"/>
            <w:tcBorders>
              <w:bottom w:val="double" w:color="auto" w:sz="4" w:space="0"/>
            </w:tcBorders>
          </w:tcPr>
          <w:p>
            <w:pPr>
              <w:pStyle w:val="48"/>
              <w:spacing w:line="360" w:lineRule="auto"/>
              <w:jc w:val="center"/>
              <w:rPr>
                <w:rFonts w:ascii="宋体" w:cs="Arial"/>
                <w:szCs w:val="21"/>
              </w:rPr>
            </w:pPr>
          </w:p>
        </w:tc>
        <w:tc>
          <w:tcPr>
            <w:tcW w:w="2047" w:type="dxa"/>
            <w:tcBorders>
              <w:bottom w:val="double" w:color="auto" w:sz="4" w:space="0"/>
              <w:right w:val="single" w:color="auto" w:sz="4" w:space="0"/>
            </w:tcBorders>
          </w:tcPr>
          <w:p>
            <w:pPr>
              <w:pStyle w:val="48"/>
              <w:spacing w:line="360" w:lineRule="auto"/>
              <w:jc w:val="center"/>
              <w:rPr>
                <w:rFonts w:ascii="宋体" w:cs="Arial"/>
                <w:szCs w:val="21"/>
              </w:rPr>
            </w:pPr>
          </w:p>
        </w:tc>
      </w:tr>
    </w:tbl>
    <w:p>
      <w:pPr>
        <w:spacing w:line="360" w:lineRule="auto"/>
        <w:jc w:val="left"/>
        <w:rPr>
          <w:rFonts w:ascii="宋体" w:hAnsi="宋体" w:cs="宋体"/>
          <w:b/>
          <w:bCs/>
          <w:sz w:val="24"/>
          <w:szCs w:val="32"/>
          <w:lang w:val="zh-CN"/>
        </w:rPr>
      </w:pPr>
    </w:p>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1.填写投标人获得资质、认证或企业信誉证书；</w:t>
      </w:r>
    </w:p>
    <w:p>
      <w:pPr>
        <w:spacing w:line="360" w:lineRule="auto"/>
        <w:ind w:firstLine="480" w:firstLineChars="200"/>
        <w:rPr>
          <w:rFonts w:ascii="宋体" w:hAnsi="宋体"/>
          <w:sz w:val="24"/>
        </w:rPr>
      </w:pPr>
      <w:r>
        <w:rPr>
          <w:rFonts w:hint="eastAsia" w:ascii="宋体" w:hAnsi="宋体"/>
          <w:sz w:val="24"/>
        </w:rPr>
        <w:t>2.附所列证书复印件或其他证明材料。</w:t>
      </w:r>
    </w:p>
    <w:p>
      <w:pPr>
        <w:spacing w:line="360" w:lineRule="auto"/>
        <w:jc w:val="left"/>
        <w:rPr>
          <w:rFonts w:ascii="宋体" w:hAnsi="宋体" w:cs="宋体"/>
          <w:b/>
          <w:bCs/>
          <w:sz w:val="24"/>
          <w:szCs w:val="32"/>
          <w:lang w:val="zh-CN"/>
        </w:rPr>
      </w:pPr>
    </w:p>
    <w:p>
      <w:pPr>
        <w:spacing w:line="360" w:lineRule="auto"/>
        <w:jc w:val="left"/>
        <w:rPr>
          <w:rFonts w:ascii="宋体" w:hAnsi="宋体" w:cs="宋体"/>
          <w:b/>
          <w:bCs/>
          <w:sz w:val="24"/>
          <w:szCs w:val="32"/>
          <w:lang w:val="zh-CN"/>
        </w:rPr>
      </w:pPr>
    </w:p>
    <w:p>
      <w:pPr>
        <w:spacing w:line="360" w:lineRule="auto"/>
        <w:jc w:val="left"/>
        <w:rPr>
          <w:rFonts w:ascii="宋体" w:hAnsi="宋体" w:cs="宋体"/>
          <w:b/>
          <w:bCs/>
          <w:sz w:val="24"/>
          <w:szCs w:val="32"/>
          <w:lang w:val="zh-CN"/>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附件10</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投标人类似项目实施情况一览表</w:t>
      </w:r>
    </w:p>
    <w:p>
      <w:pPr>
        <w:spacing w:line="360" w:lineRule="auto"/>
        <w:rPr>
          <w:rFonts w:ascii="宋体" w:hAnsi="宋体"/>
          <w:b/>
          <w:bCs/>
          <w:sz w:val="24"/>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7"/>
              <w:spacing w:line="360" w:lineRule="auto"/>
              <w:jc w:val="center"/>
              <w:rPr>
                <w:rFonts w:asci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7"/>
              <w:spacing w:line="360" w:lineRule="auto"/>
              <w:rPr>
                <w:rFonts w:ascii="宋体" w:cs="Arial"/>
                <w:sz w:val="24"/>
              </w:rPr>
            </w:pPr>
          </w:p>
        </w:tc>
      </w:tr>
    </w:tbl>
    <w:p>
      <w:pPr>
        <w:spacing w:line="360" w:lineRule="auto"/>
        <w:rPr>
          <w:rFonts w:ascii="宋体" w:hAnsi="宋体"/>
          <w:b/>
          <w:bCs/>
          <w:sz w:val="24"/>
        </w:rPr>
      </w:pPr>
      <w:r>
        <w:rPr>
          <w:rFonts w:hint="eastAsia" w:ascii="宋体" w:hAnsi="宋体"/>
          <w:b/>
          <w:bCs/>
          <w:sz w:val="24"/>
        </w:rPr>
        <w:t>要求：</w:t>
      </w:r>
    </w:p>
    <w:p>
      <w:pPr>
        <w:spacing w:line="360" w:lineRule="auto"/>
        <w:ind w:firstLine="480" w:firstLineChars="200"/>
        <w:rPr>
          <w:rFonts w:ascii="宋体" w:hAnsi="宋体"/>
          <w:sz w:val="24"/>
        </w:rPr>
      </w:pPr>
      <w:r>
        <w:rPr>
          <w:rFonts w:hint="eastAsia" w:ascii="宋体" w:hAnsi="宋体"/>
          <w:sz w:val="24"/>
        </w:rPr>
        <w:t>1.业绩证明应提供证明材料（合同复印件可只提供首页、含金额页、盖章页并加盖投标人公章）；</w:t>
      </w:r>
    </w:p>
    <w:p>
      <w:pPr>
        <w:spacing w:line="360" w:lineRule="auto"/>
        <w:ind w:firstLine="480" w:firstLineChars="200"/>
        <w:rPr>
          <w:rFonts w:ascii="宋体" w:hAnsi="宋体"/>
          <w:sz w:val="24"/>
        </w:rPr>
      </w:pPr>
      <w:r>
        <w:rPr>
          <w:rFonts w:hint="eastAsia" w:ascii="宋体" w:hAnsi="宋体"/>
          <w:sz w:val="24"/>
        </w:rPr>
        <w:t>2.报价供应商可按此表格式复制。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附件11</w:t>
      </w: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资信及商务需求响应表</w:t>
      </w:r>
    </w:p>
    <w:p>
      <w:pPr>
        <w:spacing w:line="360" w:lineRule="auto"/>
        <w:rPr>
          <w:rFonts w:ascii="宋体"/>
          <w:b/>
          <w:sz w:val="24"/>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sz w:val="24"/>
              </w:rPr>
            </w:pPr>
            <w:r>
              <w:rPr>
                <w:rFonts w:hint="eastAsia" w:ascii="宋体" w:hAnsi="宋体"/>
                <w:b/>
                <w:sz w:val="24"/>
              </w:rPr>
              <w:t>序号</w:t>
            </w:r>
          </w:p>
        </w:tc>
        <w:tc>
          <w:tcPr>
            <w:tcW w:w="1785" w:type="dxa"/>
            <w:vAlign w:val="center"/>
          </w:tcPr>
          <w:p>
            <w:pPr>
              <w:rPr>
                <w:rFonts w:ascii="宋体"/>
                <w:b/>
                <w:sz w:val="24"/>
              </w:rPr>
            </w:pPr>
            <w:r>
              <w:rPr>
                <w:rFonts w:ascii="宋体" w:hAnsi="宋体"/>
                <w:b/>
                <w:sz w:val="24"/>
              </w:rPr>
              <w:t xml:space="preserve">   </w:t>
            </w:r>
            <w:r>
              <w:rPr>
                <w:rFonts w:hint="eastAsia" w:ascii="宋体" w:hAnsi="宋体"/>
                <w:b/>
                <w:sz w:val="24"/>
              </w:rPr>
              <w:t>内容</w:t>
            </w:r>
          </w:p>
        </w:tc>
        <w:tc>
          <w:tcPr>
            <w:tcW w:w="1785" w:type="dxa"/>
            <w:vAlign w:val="center"/>
          </w:tcPr>
          <w:p>
            <w:pPr>
              <w:ind w:left="53" w:leftChars="25" w:firstLine="241" w:firstLineChars="100"/>
              <w:rPr>
                <w:rFonts w:ascii="宋体"/>
                <w:b/>
                <w:sz w:val="24"/>
              </w:rPr>
            </w:pPr>
            <w:r>
              <w:rPr>
                <w:rFonts w:hint="eastAsia" w:ascii="宋体" w:hAnsi="宋体"/>
                <w:b/>
                <w:sz w:val="24"/>
              </w:rPr>
              <w:t>招标需求</w:t>
            </w:r>
          </w:p>
        </w:tc>
        <w:tc>
          <w:tcPr>
            <w:tcW w:w="1365" w:type="dxa"/>
            <w:vAlign w:val="center"/>
          </w:tcPr>
          <w:p>
            <w:pPr>
              <w:ind w:left="152"/>
              <w:rPr>
                <w:rFonts w:ascii="宋体"/>
                <w:b/>
                <w:sz w:val="24"/>
              </w:rPr>
            </w:pPr>
            <w:r>
              <w:rPr>
                <w:rFonts w:hint="eastAsia" w:ascii="宋体" w:hAnsi="宋体"/>
                <w:b/>
                <w:sz w:val="24"/>
              </w:rPr>
              <w:t>是否响应</w:t>
            </w:r>
          </w:p>
        </w:tc>
        <w:tc>
          <w:tcPr>
            <w:tcW w:w="2625" w:type="dxa"/>
            <w:vAlign w:val="center"/>
          </w:tcPr>
          <w:p>
            <w:pPr>
              <w:jc w:val="center"/>
              <w:rPr>
                <w:rFonts w:asci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sz w:val="24"/>
              </w:rPr>
            </w:pPr>
          </w:p>
        </w:tc>
        <w:tc>
          <w:tcPr>
            <w:tcW w:w="1785" w:type="dxa"/>
          </w:tcPr>
          <w:p>
            <w:pPr>
              <w:snapToGrid w:val="0"/>
              <w:rPr>
                <w:rFonts w:ascii="宋体"/>
                <w:sz w:val="24"/>
              </w:rPr>
            </w:pPr>
            <w:r>
              <w:rPr>
                <w:rFonts w:hint="eastAsia" w:ascii="宋体" w:hAnsi="宋体"/>
                <w:sz w:val="24"/>
              </w:rPr>
              <w:t>售后服务保障要求</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sz w:val="24"/>
              </w:rPr>
            </w:pPr>
          </w:p>
        </w:tc>
        <w:tc>
          <w:tcPr>
            <w:tcW w:w="1785" w:type="dxa"/>
          </w:tcPr>
          <w:p>
            <w:pPr>
              <w:snapToGrid w:val="0"/>
              <w:rPr>
                <w:rFonts w:ascii="宋体"/>
                <w:sz w:val="24"/>
              </w:rPr>
            </w:pPr>
            <w:r>
              <w:rPr>
                <w:rFonts w:hint="eastAsia" w:ascii="宋体" w:hAnsi="宋体"/>
                <w:sz w:val="24"/>
              </w:rPr>
              <w:t>备品备件及耗材等要求</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tcPr>
          <w:p>
            <w:pPr>
              <w:snapToGrid w:val="0"/>
              <w:rPr>
                <w:rFonts w:ascii="宋体"/>
                <w:sz w:val="24"/>
              </w:rPr>
            </w:pPr>
            <w:r>
              <w:rPr>
                <w:rFonts w:hint="eastAsia" w:ascii="宋体" w:hAnsi="宋体"/>
                <w:sz w:val="24"/>
              </w:rPr>
              <w:t>质保期</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tcPr>
          <w:p>
            <w:pPr>
              <w:snapToGrid w:val="0"/>
              <w:rPr>
                <w:rFonts w:ascii="宋体"/>
                <w:sz w:val="24"/>
              </w:rPr>
            </w:pPr>
            <w:r>
              <w:rPr>
                <w:rFonts w:hint="eastAsia" w:ascii="宋体" w:hAnsi="宋体"/>
                <w:sz w:val="24"/>
              </w:rPr>
              <w:t>交货和服务</w:t>
            </w:r>
          </w:p>
          <w:p>
            <w:pPr>
              <w:snapToGrid w:val="0"/>
              <w:rPr>
                <w:rFonts w:ascii="宋体"/>
                <w:sz w:val="24"/>
              </w:rPr>
            </w:pPr>
            <w:r>
              <w:rPr>
                <w:rFonts w:hint="eastAsia" w:ascii="宋体" w:hAnsi="宋体"/>
                <w:sz w:val="24"/>
              </w:rPr>
              <w:t>时间及地点</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tcPr>
          <w:p>
            <w:pPr>
              <w:snapToGrid w:val="0"/>
              <w:rPr>
                <w:rFonts w:ascii="宋体"/>
                <w:sz w:val="24"/>
              </w:rPr>
            </w:pPr>
            <w:r>
              <w:rPr>
                <w:rFonts w:hint="eastAsia" w:ascii="宋体" w:hAnsi="宋体"/>
                <w:sz w:val="24"/>
              </w:rPr>
              <w:t>付款条件</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sz w:val="24"/>
              </w:rPr>
            </w:pPr>
          </w:p>
        </w:tc>
        <w:tc>
          <w:tcPr>
            <w:tcW w:w="1785" w:type="dxa"/>
          </w:tcPr>
          <w:p>
            <w:pPr>
              <w:snapToGrid w:val="0"/>
              <w:rPr>
                <w:rFonts w:ascii="宋体"/>
                <w:sz w:val="24"/>
              </w:rPr>
            </w:pPr>
            <w:r>
              <w:rPr>
                <w:rFonts w:hint="eastAsia" w:ascii="宋体" w:hAnsi="宋体"/>
                <w:sz w:val="24"/>
              </w:rPr>
              <w:t>……</w:t>
            </w: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sz w:val="24"/>
              </w:rPr>
            </w:pPr>
          </w:p>
        </w:tc>
        <w:tc>
          <w:tcPr>
            <w:tcW w:w="1785" w:type="dxa"/>
          </w:tcPr>
          <w:p>
            <w:pPr>
              <w:snapToGrid w:val="0"/>
              <w:rPr>
                <w:rFonts w:ascii="宋体"/>
                <w:sz w:val="24"/>
              </w:rPr>
            </w:pPr>
          </w:p>
        </w:tc>
        <w:tc>
          <w:tcPr>
            <w:tcW w:w="1785" w:type="dxa"/>
            <w:vAlign w:val="center"/>
          </w:tcPr>
          <w:p>
            <w:pPr>
              <w:rPr>
                <w:rFonts w:ascii="宋体"/>
                <w:sz w:val="24"/>
              </w:rPr>
            </w:pPr>
          </w:p>
        </w:tc>
        <w:tc>
          <w:tcPr>
            <w:tcW w:w="1365" w:type="dxa"/>
            <w:vAlign w:val="center"/>
          </w:tcPr>
          <w:p>
            <w:pPr>
              <w:rPr>
                <w:rFonts w:ascii="宋体"/>
                <w:sz w:val="24"/>
              </w:rPr>
            </w:pPr>
          </w:p>
        </w:tc>
        <w:tc>
          <w:tcPr>
            <w:tcW w:w="2625" w:type="dxa"/>
            <w:vAlign w:val="center"/>
          </w:tcPr>
          <w:p>
            <w:pPr>
              <w:rPr>
                <w:rFonts w:ascii="宋体"/>
                <w:sz w:val="24"/>
              </w:rPr>
            </w:pPr>
          </w:p>
        </w:tc>
      </w:tr>
    </w:tbl>
    <w:p>
      <w:pPr>
        <w:spacing w:line="360" w:lineRule="auto"/>
        <w:rPr>
          <w:rFonts w:ascii="宋体"/>
          <w:b/>
          <w:sz w:val="24"/>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tabs>
          <w:tab w:val="left" w:pos="2460"/>
        </w:tabs>
        <w:spacing w:line="360" w:lineRule="auto"/>
        <w:rPr>
          <w:rFonts w:ascii="宋体" w:hAnsi="宋体"/>
          <w:b/>
          <w:sz w:val="28"/>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距采购人最近的服务网点情况表</w:t>
      </w:r>
    </w:p>
    <w:tbl>
      <w:tblPr>
        <w:tblStyle w:val="2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20"/>
        <w:gridCol w:w="285"/>
        <w:gridCol w:w="1500"/>
        <w:gridCol w:w="6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服务网点名称</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地址</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注册资本金</w:t>
            </w:r>
          </w:p>
        </w:tc>
        <w:tc>
          <w:tcPr>
            <w:tcW w:w="2220" w:type="dxa"/>
            <w:tcBorders>
              <w:right w:val="single" w:color="auto" w:sz="4" w:space="0"/>
            </w:tcBorders>
            <w:vAlign w:val="center"/>
          </w:tcPr>
          <w:p>
            <w:pPr>
              <w:spacing w:line="360" w:lineRule="auto"/>
              <w:jc w:val="center"/>
              <w:rPr>
                <w:sz w:val="24"/>
              </w:rPr>
            </w:pPr>
          </w:p>
        </w:tc>
        <w:tc>
          <w:tcPr>
            <w:tcW w:w="2385" w:type="dxa"/>
            <w:gridSpan w:val="3"/>
            <w:tcBorders>
              <w:left w:val="single" w:color="auto" w:sz="4" w:space="0"/>
              <w:right w:val="single" w:color="auto" w:sz="4" w:space="0"/>
            </w:tcBorders>
            <w:vAlign w:val="center"/>
          </w:tcPr>
          <w:p>
            <w:pPr>
              <w:spacing w:line="360" w:lineRule="auto"/>
              <w:jc w:val="center"/>
              <w:rPr>
                <w:sz w:val="24"/>
              </w:rPr>
            </w:pPr>
            <w:r>
              <w:rPr>
                <w:rFonts w:hint="eastAsia"/>
                <w:sz w:val="24"/>
              </w:rPr>
              <w:t>其中投标人出资比例</w:t>
            </w:r>
          </w:p>
        </w:tc>
        <w:tc>
          <w:tcPr>
            <w:tcW w:w="2268" w:type="dxa"/>
            <w:tcBorders>
              <w:left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员工总人数</w:t>
            </w:r>
          </w:p>
        </w:tc>
        <w:tc>
          <w:tcPr>
            <w:tcW w:w="2220" w:type="dxa"/>
            <w:tcBorders>
              <w:right w:val="single" w:color="auto" w:sz="4" w:space="0"/>
            </w:tcBorders>
            <w:vAlign w:val="center"/>
          </w:tcPr>
          <w:p>
            <w:pPr>
              <w:spacing w:line="360" w:lineRule="auto"/>
              <w:jc w:val="center"/>
              <w:rPr>
                <w:sz w:val="24"/>
              </w:rPr>
            </w:pPr>
          </w:p>
        </w:tc>
        <w:tc>
          <w:tcPr>
            <w:tcW w:w="2385" w:type="dxa"/>
            <w:gridSpan w:val="3"/>
            <w:tcBorders>
              <w:left w:val="single" w:color="auto" w:sz="4" w:space="0"/>
              <w:right w:val="single" w:color="auto" w:sz="4" w:space="0"/>
            </w:tcBorders>
            <w:vAlign w:val="center"/>
          </w:tcPr>
          <w:p>
            <w:pPr>
              <w:spacing w:line="360" w:lineRule="auto"/>
              <w:jc w:val="center"/>
              <w:rPr>
                <w:sz w:val="24"/>
              </w:rPr>
            </w:pPr>
            <w:r>
              <w:rPr>
                <w:rFonts w:hint="eastAsia"/>
                <w:sz w:val="24"/>
              </w:rPr>
              <w:t>其中：技术人员数</w:t>
            </w:r>
          </w:p>
        </w:tc>
        <w:tc>
          <w:tcPr>
            <w:tcW w:w="2268" w:type="dxa"/>
            <w:tcBorders>
              <w:left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经营期限</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售后服务协议</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售后服务内容</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工作业绩</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服务承诺</w:t>
            </w:r>
          </w:p>
        </w:tc>
        <w:tc>
          <w:tcPr>
            <w:tcW w:w="6873" w:type="dxa"/>
            <w:gridSpan w:val="5"/>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业务咨询电话</w:t>
            </w:r>
          </w:p>
        </w:tc>
        <w:tc>
          <w:tcPr>
            <w:tcW w:w="2505" w:type="dxa"/>
            <w:gridSpan w:val="2"/>
            <w:tcBorders>
              <w:right w:val="single" w:color="auto" w:sz="4" w:space="0"/>
            </w:tcBorders>
            <w:vAlign w:val="center"/>
          </w:tcPr>
          <w:p>
            <w:pPr>
              <w:spacing w:line="360" w:lineRule="auto"/>
              <w:jc w:val="center"/>
              <w:rPr>
                <w:sz w:val="24"/>
              </w:rPr>
            </w:pPr>
          </w:p>
        </w:tc>
        <w:tc>
          <w:tcPr>
            <w:tcW w:w="1500" w:type="dxa"/>
            <w:tcBorders>
              <w:left w:val="single" w:color="auto" w:sz="4" w:space="0"/>
              <w:right w:val="single" w:color="auto" w:sz="4" w:space="0"/>
            </w:tcBorders>
            <w:vAlign w:val="center"/>
          </w:tcPr>
          <w:p>
            <w:pPr>
              <w:spacing w:line="360" w:lineRule="auto"/>
              <w:jc w:val="center"/>
              <w:rPr>
                <w:sz w:val="24"/>
              </w:rPr>
            </w:pPr>
            <w:r>
              <w:rPr>
                <w:rFonts w:hint="eastAsia"/>
                <w:sz w:val="24"/>
              </w:rPr>
              <w:t>传真</w:t>
            </w:r>
          </w:p>
        </w:tc>
        <w:tc>
          <w:tcPr>
            <w:tcW w:w="2868" w:type="dxa"/>
            <w:gridSpan w:val="2"/>
            <w:tcBorders>
              <w:left w:val="single" w:color="auto" w:sz="4" w:space="0"/>
            </w:tcBorders>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spacing w:line="360" w:lineRule="auto"/>
              <w:jc w:val="center"/>
              <w:rPr>
                <w:sz w:val="24"/>
              </w:rPr>
            </w:pPr>
            <w:r>
              <w:rPr>
                <w:rFonts w:hint="eastAsia"/>
                <w:sz w:val="24"/>
              </w:rPr>
              <w:t>负责人</w:t>
            </w:r>
          </w:p>
        </w:tc>
        <w:tc>
          <w:tcPr>
            <w:tcW w:w="2505" w:type="dxa"/>
            <w:gridSpan w:val="2"/>
            <w:tcBorders>
              <w:right w:val="single" w:color="auto" w:sz="4" w:space="0"/>
            </w:tcBorders>
            <w:vAlign w:val="center"/>
          </w:tcPr>
          <w:p>
            <w:pPr>
              <w:spacing w:line="360" w:lineRule="auto"/>
              <w:jc w:val="center"/>
              <w:rPr>
                <w:sz w:val="24"/>
              </w:rPr>
            </w:pPr>
          </w:p>
        </w:tc>
        <w:tc>
          <w:tcPr>
            <w:tcW w:w="1500" w:type="dxa"/>
            <w:tcBorders>
              <w:left w:val="single" w:color="auto" w:sz="4" w:space="0"/>
              <w:right w:val="single" w:color="auto" w:sz="4" w:space="0"/>
            </w:tcBorders>
            <w:vAlign w:val="center"/>
          </w:tcPr>
          <w:p>
            <w:pPr>
              <w:spacing w:line="360" w:lineRule="auto"/>
              <w:jc w:val="center"/>
              <w:rPr>
                <w:sz w:val="24"/>
              </w:rPr>
            </w:pPr>
            <w:r>
              <w:rPr>
                <w:rFonts w:hint="eastAsia"/>
                <w:sz w:val="24"/>
              </w:rPr>
              <w:t>联系电话</w:t>
            </w:r>
          </w:p>
        </w:tc>
        <w:tc>
          <w:tcPr>
            <w:tcW w:w="2868" w:type="dxa"/>
            <w:gridSpan w:val="2"/>
            <w:tcBorders>
              <w:left w:val="single" w:color="auto" w:sz="4" w:space="0"/>
            </w:tcBorders>
            <w:vAlign w:val="center"/>
          </w:tcPr>
          <w:p>
            <w:pPr>
              <w:spacing w:line="360" w:lineRule="auto"/>
              <w:rPr>
                <w:sz w:val="24"/>
              </w:rPr>
            </w:pPr>
          </w:p>
        </w:tc>
      </w:tr>
    </w:tbl>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cs="宋体"/>
          <w:sz w:val="24"/>
          <w:szCs w:val="32"/>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rPr>
          <w:rFonts w:ascii="宋体" w:hAnsi="宋体" w:cs="宋体"/>
          <w:b/>
          <w:bCs/>
          <w:sz w:val="28"/>
          <w:szCs w:val="36"/>
        </w:rPr>
      </w:pPr>
      <w:r>
        <w:rPr>
          <w:rFonts w:hint="eastAsia" w:ascii="宋体" w:hAnsi="宋体" w:cs="宋体"/>
          <w:b/>
          <w:bCs/>
          <w:sz w:val="28"/>
          <w:szCs w:val="36"/>
        </w:rPr>
        <w:t>附件13　</w:t>
      </w:r>
      <w:r>
        <w:rPr>
          <w:rFonts w:hint="eastAsia" w:ascii="宋体" w:hAnsi="宋体"/>
          <w:sz w:val="30"/>
          <w:szCs w:val="30"/>
        </w:rPr>
        <w:t xml:space="preserve">　                                       </w:t>
      </w:r>
      <w:r>
        <w:rPr>
          <w:rFonts w:hint="eastAsia" w:ascii="宋体" w:hAnsi="宋体"/>
          <w:sz w:val="30"/>
          <w:szCs w:val="30"/>
          <w:u w:val="single"/>
        </w:rPr>
        <w:t xml:space="preserve">   </w:t>
      </w:r>
      <w:r>
        <w:rPr>
          <w:rFonts w:hint="eastAsia" w:ascii="宋体" w:hAnsi="宋体"/>
          <w:bCs/>
          <w:sz w:val="24"/>
        </w:rPr>
        <w:t>本</w:t>
      </w:r>
    </w:p>
    <w:p>
      <w:pPr>
        <w:jc w:val="center"/>
        <w:rPr>
          <w:rFonts w:ascii="宋体" w:hAnsi="宋体"/>
          <w:spacing w:val="40"/>
          <w:sz w:val="52"/>
          <w:szCs w:val="52"/>
        </w:rPr>
      </w:pPr>
      <w:r>
        <w:rPr>
          <w:rFonts w:hint="eastAsia" w:ascii="宋体" w:hAnsi="宋体"/>
          <w:spacing w:val="40"/>
          <w:sz w:val="52"/>
          <w:szCs w:val="52"/>
        </w:rPr>
        <w:t>项目名称</w:t>
      </w:r>
    </w:p>
    <w:p>
      <w:pPr>
        <w:jc w:val="center"/>
        <w:rPr>
          <w:rFonts w:ascii="宋体" w:hAnsi="宋体"/>
          <w:sz w:val="36"/>
          <w:szCs w:val="36"/>
        </w:rPr>
      </w:pPr>
      <w:r>
        <w:rPr>
          <w:rFonts w:hint="eastAsia" w:ascii="宋体" w:hAnsi="宋体"/>
          <w:sz w:val="36"/>
          <w:szCs w:val="36"/>
        </w:rPr>
        <w:t>项目编号：（标段）</w:t>
      </w:r>
    </w:p>
    <w:p>
      <w:pPr>
        <w:jc w:val="center"/>
        <w:rPr>
          <w:rFonts w:ascii="宋体" w:hAnsi="宋体"/>
          <w:b/>
          <w:spacing w:val="40"/>
          <w:sz w:val="84"/>
          <w:szCs w:val="84"/>
        </w:rPr>
      </w:pPr>
    </w:p>
    <w:p>
      <w:pPr>
        <w:jc w:val="center"/>
        <w:rPr>
          <w:rFonts w:ascii="宋体" w:hAnsi="宋体"/>
          <w:b/>
          <w:spacing w:val="40"/>
          <w:sz w:val="84"/>
          <w:szCs w:val="84"/>
        </w:rPr>
      </w:pPr>
      <w:r>
        <w:rPr>
          <w:rFonts w:hint="eastAsia" w:ascii="宋体" w:hAnsi="宋体"/>
          <w:b/>
          <w:spacing w:val="40"/>
          <w:sz w:val="84"/>
          <w:szCs w:val="84"/>
        </w:rPr>
        <w:t>报</w:t>
      </w:r>
    </w:p>
    <w:p>
      <w:pPr>
        <w:jc w:val="center"/>
        <w:rPr>
          <w:rFonts w:ascii="宋体" w:hAnsi="宋体"/>
          <w:b/>
          <w:spacing w:val="40"/>
          <w:sz w:val="84"/>
          <w:szCs w:val="84"/>
        </w:rPr>
      </w:pPr>
      <w:r>
        <w:rPr>
          <w:rFonts w:hint="eastAsia" w:ascii="宋体" w:hAnsi="宋体"/>
          <w:b/>
          <w:spacing w:val="40"/>
          <w:sz w:val="84"/>
          <w:szCs w:val="84"/>
        </w:rPr>
        <w:t>价</w:t>
      </w:r>
    </w:p>
    <w:p>
      <w:pPr>
        <w:jc w:val="center"/>
        <w:rPr>
          <w:rFonts w:ascii="宋体" w:hAnsi="宋体"/>
          <w:b/>
          <w:spacing w:val="40"/>
          <w:sz w:val="84"/>
          <w:szCs w:val="84"/>
        </w:rPr>
      </w:pPr>
      <w:r>
        <w:rPr>
          <w:rFonts w:hint="eastAsia" w:ascii="宋体" w:hAnsi="宋体"/>
          <w:b/>
          <w:spacing w:val="40"/>
          <w:sz w:val="84"/>
          <w:szCs w:val="84"/>
        </w:rPr>
        <w:t>文</w:t>
      </w:r>
    </w:p>
    <w:p>
      <w:pPr>
        <w:jc w:val="center"/>
        <w:rPr>
          <w:rFonts w:ascii="宋体" w:hAnsi="宋体"/>
          <w:b/>
          <w:spacing w:val="40"/>
          <w:sz w:val="84"/>
          <w:szCs w:val="84"/>
        </w:rPr>
      </w:pPr>
      <w:r>
        <w:rPr>
          <w:rFonts w:hint="eastAsia" w:ascii="宋体" w:hAnsi="宋体"/>
          <w:b/>
          <w:spacing w:val="40"/>
          <w:sz w:val="84"/>
          <w:szCs w:val="84"/>
        </w:rPr>
        <w:t>件</w:t>
      </w:r>
    </w:p>
    <w:p>
      <w:pPr>
        <w:jc w:val="center"/>
        <w:rPr>
          <w:rFonts w:ascii="宋体" w:hAnsi="宋体"/>
          <w:sz w:val="36"/>
          <w:szCs w:val="36"/>
        </w:rPr>
      </w:pPr>
    </w:p>
    <w:p>
      <w:pPr>
        <w:jc w:val="center"/>
        <w:rPr>
          <w:rFonts w:ascii="宋体" w:hAnsi="宋体"/>
          <w:sz w:val="36"/>
          <w:szCs w:val="36"/>
        </w:rPr>
      </w:pPr>
    </w:p>
    <w:p>
      <w:pPr>
        <w:spacing w:line="360" w:lineRule="auto"/>
        <w:ind w:right="532"/>
        <w:jc w:val="center"/>
        <w:rPr>
          <w:rFonts w:ascii="宋体" w:hAnsi="宋体"/>
          <w:sz w:val="36"/>
          <w:szCs w:val="36"/>
        </w:rPr>
      </w:pPr>
    </w:p>
    <w:p>
      <w:pPr>
        <w:rPr>
          <w:rFonts w:ascii="宋体" w:hAnsi="宋体"/>
          <w:sz w:val="36"/>
          <w:szCs w:val="36"/>
        </w:rPr>
      </w:pPr>
      <w:r>
        <w:rPr>
          <w:rFonts w:hint="eastAsia" w:ascii="宋体" w:hAnsi="宋体"/>
          <w:sz w:val="36"/>
          <w:szCs w:val="36"/>
        </w:rPr>
        <w:t>供应商全称（公章）：</w:t>
      </w:r>
    </w:p>
    <w:p>
      <w:pPr>
        <w:rPr>
          <w:rFonts w:ascii="宋体" w:hAnsi="宋体"/>
          <w:sz w:val="36"/>
          <w:szCs w:val="36"/>
        </w:rPr>
      </w:pPr>
      <w:r>
        <w:rPr>
          <w:rFonts w:hint="eastAsia" w:ascii="宋体" w:hAnsi="宋体"/>
          <w:sz w:val="36"/>
          <w:szCs w:val="36"/>
        </w:rPr>
        <w:t>地址：</w:t>
      </w:r>
    </w:p>
    <w:p>
      <w:pPr>
        <w:rPr>
          <w:rFonts w:ascii="宋体" w:hAnsi="宋体"/>
          <w:sz w:val="36"/>
          <w:szCs w:val="36"/>
        </w:rPr>
      </w:pPr>
      <w:r>
        <w:rPr>
          <w:rFonts w:hint="eastAsia" w:ascii="宋体" w:hAnsi="宋体"/>
          <w:sz w:val="36"/>
          <w:szCs w:val="36"/>
        </w:rPr>
        <w:t>时间：</w:t>
      </w:r>
    </w:p>
    <w:p>
      <w:pPr>
        <w:spacing w:line="360" w:lineRule="auto"/>
        <w:rPr>
          <w:rFonts w:ascii="宋体" w:hAnsi="宋体" w:cs="宋体"/>
          <w:sz w:val="24"/>
          <w:szCs w:val="32"/>
        </w:rPr>
      </w:pPr>
    </w:p>
    <w:p>
      <w:pPr>
        <w:spacing w:line="360" w:lineRule="auto"/>
        <w:rPr>
          <w:rFonts w:ascii="宋体" w:hAnsi="宋体" w:cs="宋体"/>
          <w:sz w:val="24"/>
          <w:szCs w:val="32"/>
        </w:rPr>
      </w:pPr>
    </w:p>
    <w:p>
      <w:pPr>
        <w:pStyle w:val="2"/>
      </w:pPr>
    </w:p>
    <w:p>
      <w:pPr>
        <w:spacing w:line="360" w:lineRule="auto"/>
        <w:rPr>
          <w:rFonts w:ascii="宋体" w:hAnsi="宋体" w:cs="宋体"/>
          <w:sz w:val="24"/>
          <w:szCs w:val="32"/>
        </w:rPr>
      </w:pPr>
    </w:p>
    <w:p>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报价文件目录</w:t>
      </w:r>
    </w:p>
    <w:p>
      <w:pPr>
        <w:spacing w:line="360" w:lineRule="auto"/>
        <w:rPr>
          <w:rFonts w:ascii="宋体" w:hAnsi="宋体"/>
          <w:sz w:val="24"/>
        </w:rPr>
      </w:pPr>
    </w:p>
    <w:p>
      <w:pPr>
        <w:spacing w:line="360" w:lineRule="auto"/>
        <w:jc w:val="left"/>
        <w:rPr>
          <w:rFonts w:ascii="宋体" w:hAnsi="宋体" w:cs="宋体"/>
          <w:sz w:val="28"/>
          <w:szCs w:val="36"/>
        </w:rPr>
      </w:pPr>
      <w:r>
        <w:rPr>
          <w:rFonts w:hint="eastAsia" w:ascii="宋体" w:hAnsi="宋体" w:cs="宋体"/>
          <w:sz w:val="28"/>
          <w:szCs w:val="36"/>
        </w:rPr>
        <w:t>1、开标一览表（附件14）；</w:t>
      </w:r>
    </w:p>
    <w:p>
      <w:pPr>
        <w:spacing w:line="360" w:lineRule="auto"/>
        <w:jc w:val="left"/>
        <w:rPr>
          <w:rFonts w:ascii="宋体" w:hAnsi="宋体" w:cs="宋体"/>
          <w:sz w:val="28"/>
          <w:szCs w:val="36"/>
        </w:rPr>
      </w:pPr>
      <w:r>
        <w:rPr>
          <w:rFonts w:hint="eastAsia" w:ascii="宋体" w:hAnsi="宋体" w:cs="宋体"/>
          <w:sz w:val="28"/>
          <w:szCs w:val="36"/>
        </w:rPr>
        <w:t>2、报价明细表（附件15）；</w:t>
      </w:r>
    </w:p>
    <w:p>
      <w:pPr>
        <w:spacing w:line="360" w:lineRule="auto"/>
        <w:jc w:val="left"/>
        <w:rPr>
          <w:rFonts w:ascii="宋体" w:hAnsi="宋体" w:cs="宋体"/>
          <w:sz w:val="28"/>
          <w:szCs w:val="36"/>
        </w:rPr>
      </w:pPr>
      <w:r>
        <w:rPr>
          <w:rFonts w:hint="eastAsia" w:ascii="宋体" w:hAnsi="宋体" w:cs="宋体"/>
          <w:sz w:val="28"/>
          <w:szCs w:val="36"/>
        </w:rPr>
        <w:t>3、针对报价投标人认为其他需要说明的；</w:t>
      </w:r>
    </w:p>
    <w:p>
      <w:pPr>
        <w:spacing w:line="360" w:lineRule="auto"/>
        <w:jc w:val="left"/>
        <w:rPr>
          <w:rFonts w:ascii="宋体" w:hAnsi="宋体" w:cs="宋体"/>
          <w:sz w:val="28"/>
          <w:szCs w:val="36"/>
        </w:rPr>
      </w:pPr>
      <w:r>
        <w:rPr>
          <w:rFonts w:hint="eastAsia" w:ascii="宋体" w:hAnsi="宋体" w:cs="宋体"/>
          <w:sz w:val="28"/>
          <w:szCs w:val="36"/>
        </w:rPr>
        <w:t>4、小微企业等声明函（附件16）；</w:t>
      </w:r>
    </w:p>
    <w:p>
      <w:pPr>
        <w:spacing w:line="360" w:lineRule="auto"/>
        <w:jc w:val="left"/>
        <w:rPr>
          <w:rFonts w:ascii="宋体" w:hAnsi="宋体" w:cs="宋体"/>
          <w:sz w:val="28"/>
          <w:szCs w:val="36"/>
        </w:rPr>
      </w:pPr>
      <w:r>
        <w:rPr>
          <w:rFonts w:hint="eastAsia" w:ascii="宋体" w:hAnsi="宋体" w:cs="宋体"/>
          <w:sz w:val="28"/>
          <w:szCs w:val="36"/>
        </w:rPr>
        <w:t>5、产品适用政府采购政策情况表（附件17）。</w:t>
      </w: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cs="宋体"/>
          <w:sz w:val="24"/>
          <w:szCs w:val="32"/>
        </w:rPr>
      </w:pPr>
    </w:p>
    <w:p>
      <w:pPr>
        <w:spacing w:line="360" w:lineRule="auto"/>
        <w:rPr>
          <w:rFonts w:ascii="宋体" w:hAnsi="宋体"/>
          <w:b/>
          <w:sz w:val="28"/>
        </w:rPr>
      </w:pPr>
      <w:r>
        <w:rPr>
          <w:rFonts w:hint="eastAsia" w:ascii="宋体" w:hAnsi="宋体"/>
          <w:b/>
          <w:sz w:val="28"/>
        </w:rPr>
        <w:t>附件14</w:t>
      </w:r>
    </w:p>
    <w:p>
      <w:pPr>
        <w:spacing w:line="360" w:lineRule="auto"/>
        <w:ind w:left="-2" w:hanging="2"/>
        <w:jc w:val="center"/>
        <w:rPr>
          <w:rFonts w:ascii="宋体" w:hAnsi="宋体"/>
          <w:b/>
          <w:sz w:val="32"/>
          <w:szCs w:val="32"/>
        </w:rPr>
      </w:pPr>
      <w:r>
        <w:rPr>
          <w:rFonts w:hint="eastAsia" w:ascii="宋体" w:hAnsi="宋体"/>
          <w:b/>
          <w:sz w:val="32"/>
          <w:szCs w:val="32"/>
        </w:rPr>
        <w:t>开标一览表</w:t>
      </w:r>
    </w:p>
    <w:p>
      <w:pPr>
        <w:spacing w:line="360" w:lineRule="auto"/>
        <w:ind w:left="-2" w:hanging="2"/>
        <w:jc w:val="center"/>
        <w:rPr>
          <w:rFonts w:ascii="宋体" w:hAnsi="宋体"/>
          <w:b/>
          <w:sz w:val="32"/>
          <w:szCs w:val="32"/>
        </w:rPr>
      </w:pP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2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5497"/>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4" w:type="dxa"/>
            <w:vAlign w:val="center"/>
          </w:tcPr>
          <w:p>
            <w:pPr>
              <w:spacing w:line="360" w:lineRule="auto"/>
              <w:jc w:val="center"/>
              <w:rPr>
                <w:rFonts w:ascii="宋体" w:hAnsi="宋体" w:cs="宋体"/>
                <w:b/>
                <w:bCs/>
                <w:sz w:val="24"/>
              </w:rPr>
            </w:pPr>
            <w:r>
              <w:rPr>
                <w:rFonts w:hint="eastAsia" w:ascii="宋体" w:hAnsi="宋体" w:cs="宋体"/>
                <w:b/>
                <w:bCs/>
                <w:sz w:val="24"/>
              </w:rPr>
              <w:t>名称</w:t>
            </w:r>
          </w:p>
        </w:tc>
        <w:tc>
          <w:tcPr>
            <w:tcW w:w="5497" w:type="dxa"/>
            <w:vAlign w:val="center"/>
          </w:tcPr>
          <w:p>
            <w:pPr>
              <w:spacing w:line="360" w:lineRule="auto"/>
              <w:jc w:val="center"/>
              <w:rPr>
                <w:rFonts w:ascii="宋体" w:hAnsi="宋体" w:cs="宋体"/>
                <w:b/>
                <w:bCs/>
                <w:sz w:val="24"/>
              </w:rPr>
            </w:pPr>
            <w:r>
              <w:rPr>
                <w:rFonts w:hint="eastAsia" w:ascii="宋体" w:hAnsi="宋体" w:cs="宋体"/>
                <w:b/>
                <w:bCs/>
                <w:sz w:val="24"/>
              </w:rPr>
              <w:t>内容</w:t>
            </w:r>
          </w:p>
        </w:tc>
        <w:tc>
          <w:tcPr>
            <w:tcW w:w="2119" w:type="dxa"/>
            <w:vAlign w:val="center"/>
          </w:tcPr>
          <w:p>
            <w:pPr>
              <w:spacing w:line="360" w:lineRule="auto"/>
              <w:jc w:val="center"/>
              <w:rPr>
                <w:rFonts w:ascii="宋体" w:hAnsi="宋体" w:cs="宋体"/>
                <w:b/>
                <w:bCs/>
                <w:sz w:val="24"/>
              </w:rPr>
            </w:pPr>
            <w:r>
              <w:rPr>
                <w:rFonts w:hint="eastAsia" w:ascii="宋体" w:hAnsi="宋体" w:cs="宋体"/>
                <w:b/>
                <w:bCs/>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784" w:type="dxa"/>
            <w:vAlign w:val="center"/>
          </w:tcPr>
          <w:p>
            <w:pPr>
              <w:spacing w:line="360" w:lineRule="auto"/>
              <w:jc w:val="center"/>
              <w:rPr>
                <w:rFonts w:hAnsi="宋体"/>
                <w:b/>
                <w:sz w:val="24"/>
              </w:rPr>
            </w:pPr>
            <w:r>
              <w:rPr>
                <w:rFonts w:hint="eastAsia" w:ascii="宋体" w:hAnsi="宋体" w:cs="宋体"/>
                <w:sz w:val="24"/>
              </w:rPr>
              <w:t>投标报价</w:t>
            </w:r>
          </w:p>
        </w:tc>
        <w:tc>
          <w:tcPr>
            <w:tcW w:w="5497" w:type="dxa"/>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大写：_____________________________</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小写：_____________________________</w:t>
            </w:r>
          </w:p>
          <w:p>
            <w:pPr>
              <w:spacing w:line="360" w:lineRule="auto"/>
              <w:jc w:val="center"/>
              <w:rPr>
                <w:rFonts w:hAnsi="宋体"/>
                <w:b/>
                <w:sz w:val="24"/>
              </w:rPr>
            </w:pPr>
          </w:p>
        </w:tc>
        <w:tc>
          <w:tcPr>
            <w:tcW w:w="2119" w:type="dxa"/>
            <w:vAlign w:val="center"/>
          </w:tcPr>
          <w:p>
            <w:pPr>
              <w:spacing w:line="360" w:lineRule="auto"/>
              <w:jc w:val="center"/>
              <w:rPr>
                <w:rFonts w:hAnsi="宋体"/>
                <w:b/>
                <w:sz w:val="24"/>
              </w:rPr>
            </w:pPr>
          </w:p>
        </w:tc>
      </w:tr>
    </w:tbl>
    <w:p>
      <w:pPr>
        <w:pStyle w:val="10"/>
        <w:rPr>
          <w:rFonts w:ascii="宋体" w:hAnsi="宋体" w:cs="宋体"/>
          <w:szCs w:val="32"/>
        </w:rPr>
      </w:pPr>
    </w:p>
    <w:p>
      <w:pPr>
        <w:spacing w:line="360" w:lineRule="auto"/>
        <w:jc w:val="left"/>
        <w:rPr>
          <w:rFonts w:ascii="宋体" w:hAnsi="宋体" w:cs="宋体"/>
          <w:b/>
          <w:bCs/>
          <w:sz w:val="24"/>
          <w:szCs w:val="32"/>
        </w:rPr>
      </w:pPr>
      <w:r>
        <w:rPr>
          <w:rFonts w:hint="eastAsia" w:ascii="宋体" w:hAnsi="宋体" w:cs="宋体"/>
          <w:b/>
          <w:bCs/>
          <w:sz w:val="24"/>
          <w:szCs w:val="32"/>
        </w:rPr>
        <w:t>填报要求：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1.投标总报价包含的所有风险责任等各项费用及不可预见费等所需的全部费用。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2.报价一经涂改，应在涂改处加盖单位公章，或者由法定代表人或授权委托代理人签字或盖章，否则其投标作无效标处理。</w:t>
      </w:r>
    </w:p>
    <w:p>
      <w:pPr>
        <w:spacing w:line="360" w:lineRule="auto"/>
        <w:rPr>
          <w:rFonts w:ascii="宋体" w:hAnsi="宋体"/>
          <w:sz w:val="24"/>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ind w:firstLine="480" w:firstLineChars="200"/>
        <w:jc w:val="left"/>
        <w:rPr>
          <w:rFonts w:ascii="宋体" w:hAnsi="宋体" w:cs="宋体"/>
          <w:sz w:val="24"/>
          <w:szCs w:val="32"/>
        </w:rPr>
      </w:pPr>
    </w:p>
    <w:p>
      <w:pPr>
        <w:spacing w:line="360" w:lineRule="auto"/>
        <w:rPr>
          <w:rFonts w:ascii="宋体" w:hAnsi="宋体"/>
          <w:b/>
          <w:sz w:val="28"/>
        </w:rPr>
      </w:pPr>
      <w:r>
        <w:rPr>
          <w:rFonts w:hint="eastAsia" w:ascii="宋体" w:hAnsi="宋体"/>
          <w:b/>
          <w:sz w:val="28"/>
        </w:rPr>
        <w:t>附件15</w:t>
      </w:r>
    </w:p>
    <w:p>
      <w:pPr>
        <w:spacing w:line="360" w:lineRule="auto"/>
        <w:jc w:val="center"/>
        <w:rPr>
          <w:rFonts w:ascii="宋体" w:hAnsi="宋体"/>
        </w:rPr>
      </w:pPr>
      <w:r>
        <w:rPr>
          <w:rFonts w:hint="eastAsia" w:ascii="宋体" w:hAnsi="宋体"/>
          <w:b/>
          <w:sz w:val="32"/>
          <w:szCs w:val="32"/>
        </w:rPr>
        <w:t>报价明细表</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项目名称：</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项目编号：                                       [单位：人民币/元]</w:t>
      </w:r>
    </w:p>
    <w:tbl>
      <w:tblPr>
        <w:tblStyle w:val="2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36"/>
        <w:gridCol w:w="1204"/>
        <w:gridCol w:w="1440"/>
        <w:gridCol w:w="1440"/>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00" w:type="dxa"/>
            <w:vAlign w:val="center"/>
          </w:tcPr>
          <w:p>
            <w:pPr>
              <w:jc w:val="center"/>
              <w:rPr>
                <w:rFonts w:ascii="宋体" w:hAnsi="宋体" w:cs="宋体"/>
                <w:sz w:val="24"/>
              </w:rPr>
            </w:pPr>
            <w:r>
              <w:rPr>
                <w:rFonts w:hint="eastAsia" w:ascii="宋体" w:hAnsi="宋体" w:cs="宋体"/>
                <w:sz w:val="24"/>
              </w:rPr>
              <w:t>序号</w:t>
            </w:r>
          </w:p>
        </w:tc>
        <w:tc>
          <w:tcPr>
            <w:tcW w:w="1836" w:type="dxa"/>
            <w:vAlign w:val="center"/>
          </w:tcPr>
          <w:p>
            <w:pPr>
              <w:jc w:val="center"/>
              <w:rPr>
                <w:rFonts w:ascii="宋体" w:hAnsi="宋体" w:cs="宋体"/>
                <w:sz w:val="24"/>
              </w:rPr>
            </w:pPr>
            <w:r>
              <w:rPr>
                <w:rFonts w:hint="eastAsia" w:ascii="宋体" w:hAnsi="宋体" w:cs="宋体"/>
                <w:sz w:val="24"/>
              </w:rPr>
              <w:t>货物名称</w:t>
            </w:r>
          </w:p>
        </w:tc>
        <w:tc>
          <w:tcPr>
            <w:tcW w:w="1204" w:type="dxa"/>
            <w:vAlign w:val="center"/>
          </w:tcPr>
          <w:p>
            <w:pPr>
              <w:jc w:val="center"/>
              <w:rPr>
                <w:rFonts w:ascii="宋体" w:hAnsi="宋体" w:cs="宋体"/>
                <w:sz w:val="24"/>
              </w:rPr>
            </w:pPr>
            <w:r>
              <w:rPr>
                <w:rFonts w:hint="eastAsia" w:ascii="宋体" w:hAnsi="宋体" w:cs="宋体"/>
                <w:sz w:val="24"/>
              </w:rPr>
              <w:t>单位</w:t>
            </w:r>
          </w:p>
        </w:tc>
        <w:tc>
          <w:tcPr>
            <w:tcW w:w="1440" w:type="dxa"/>
            <w:vAlign w:val="center"/>
          </w:tcPr>
          <w:p>
            <w:pPr>
              <w:jc w:val="center"/>
              <w:rPr>
                <w:rFonts w:ascii="宋体" w:hAnsi="宋体" w:cs="宋体"/>
                <w:sz w:val="24"/>
              </w:rPr>
            </w:pPr>
            <w:r>
              <w:rPr>
                <w:rFonts w:hint="eastAsia" w:ascii="宋体" w:hAnsi="宋体" w:cs="宋体"/>
                <w:sz w:val="24"/>
              </w:rPr>
              <w:t>数量</w:t>
            </w:r>
          </w:p>
        </w:tc>
        <w:tc>
          <w:tcPr>
            <w:tcW w:w="1440" w:type="dxa"/>
            <w:vAlign w:val="center"/>
          </w:tcPr>
          <w:p>
            <w:pPr>
              <w:jc w:val="center"/>
              <w:rPr>
                <w:rFonts w:ascii="宋体" w:hAnsi="宋体" w:cs="宋体"/>
                <w:sz w:val="24"/>
              </w:rPr>
            </w:pPr>
            <w:r>
              <w:rPr>
                <w:rFonts w:hint="eastAsia" w:ascii="宋体" w:hAnsi="宋体" w:cs="宋体"/>
                <w:sz w:val="24"/>
              </w:rPr>
              <w:t>单 价</w:t>
            </w:r>
          </w:p>
        </w:tc>
        <w:tc>
          <w:tcPr>
            <w:tcW w:w="2560" w:type="dxa"/>
            <w:vAlign w:val="center"/>
          </w:tcPr>
          <w:p>
            <w:pPr>
              <w:jc w:val="center"/>
              <w:rPr>
                <w:rFonts w:ascii="宋体" w:hAnsi="宋体" w:cs="宋体"/>
                <w:sz w:val="24"/>
              </w:rPr>
            </w:pPr>
            <w:r>
              <w:rPr>
                <w:rFonts w:hint="eastAsia" w:ascii="宋体" w:hAnsi="宋体" w:cs="宋体"/>
                <w:sz w:val="24"/>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hAnsi="宋体" w:cs="宋体"/>
                <w:sz w:val="24"/>
              </w:rPr>
            </w:pPr>
            <w:r>
              <w:rPr>
                <w:rFonts w:hint="eastAsia" w:ascii="宋体" w:hAnsi="宋体" w:cs="宋体"/>
                <w:sz w:val="24"/>
              </w:rPr>
              <w:t>1</w:t>
            </w:r>
          </w:p>
        </w:tc>
        <w:tc>
          <w:tcPr>
            <w:tcW w:w="1836" w:type="dxa"/>
            <w:vAlign w:val="center"/>
          </w:tcPr>
          <w:p>
            <w:pPr>
              <w:jc w:val="center"/>
              <w:rPr>
                <w:rFonts w:ascii="宋体" w:hAnsi="宋体" w:cs="宋体"/>
                <w:sz w:val="24"/>
              </w:rPr>
            </w:pPr>
          </w:p>
        </w:tc>
        <w:tc>
          <w:tcPr>
            <w:tcW w:w="1204"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256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hAnsi="宋体" w:cs="宋体"/>
                <w:sz w:val="24"/>
              </w:rPr>
            </w:pPr>
            <w:r>
              <w:rPr>
                <w:rFonts w:hint="eastAsia" w:ascii="宋体" w:hAnsi="宋体" w:cs="宋体"/>
                <w:sz w:val="24"/>
              </w:rPr>
              <w:t>2</w:t>
            </w:r>
          </w:p>
        </w:tc>
        <w:tc>
          <w:tcPr>
            <w:tcW w:w="1836" w:type="dxa"/>
            <w:vAlign w:val="center"/>
          </w:tcPr>
          <w:p>
            <w:pPr>
              <w:jc w:val="center"/>
              <w:rPr>
                <w:rFonts w:ascii="宋体" w:hAnsi="宋体" w:cs="宋体"/>
                <w:sz w:val="24"/>
              </w:rPr>
            </w:pPr>
          </w:p>
        </w:tc>
        <w:tc>
          <w:tcPr>
            <w:tcW w:w="1204"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256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0" w:type="dxa"/>
            <w:vAlign w:val="center"/>
          </w:tcPr>
          <w:p>
            <w:pPr>
              <w:jc w:val="center"/>
              <w:rPr>
                <w:rFonts w:ascii="宋体" w:hAnsi="宋体" w:cs="宋体"/>
                <w:sz w:val="24"/>
              </w:rPr>
            </w:pPr>
            <w:r>
              <w:rPr>
                <w:rFonts w:hint="eastAsia" w:ascii="宋体" w:hAnsi="宋体" w:cs="宋体"/>
                <w:sz w:val="24"/>
              </w:rPr>
              <w:t>……</w:t>
            </w:r>
          </w:p>
        </w:tc>
        <w:tc>
          <w:tcPr>
            <w:tcW w:w="1836" w:type="dxa"/>
            <w:vAlign w:val="center"/>
          </w:tcPr>
          <w:p>
            <w:pPr>
              <w:jc w:val="center"/>
              <w:rPr>
                <w:rFonts w:ascii="宋体" w:hAnsi="宋体" w:cs="宋体"/>
                <w:sz w:val="24"/>
              </w:rPr>
            </w:pPr>
          </w:p>
        </w:tc>
        <w:tc>
          <w:tcPr>
            <w:tcW w:w="1204"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1440" w:type="dxa"/>
            <w:vAlign w:val="center"/>
          </w:tcPr>
          <w:p>
            <w:pPr>
              <w:jc w:val="center"/>
              <w:rPr>
                <w:rFonts w:ascii="宋体" w:hAnsi="宋体" w:cs="宋体"/>
                <w:sz w:val="24"/>
              </w:rPr>
            </w:pPr>
          </w:p>
        </w:tc>
        <w:tc>
          <w:tcPr>
            <w:tcW w:w="256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280" w:type="dxa"/>
            <w:gridSpan w:val="6"/>
            <w:vAlign w:val="center"/>
          </w:tcPr>
          <w:p>
            <w:pPr>
              <w:jc w:val="center"/>
              <w:rPr>
                <w:rFonts w:ascii="宋体" w:hAnsi="宋体" w:cs="宋体"/>
                <w:sz w:val="24"/>
              </w:rPr>
            </w:pPr>
            <w:r>
              <w:rPr>
                <w:rFonts w:hint="eastAsia" w:ascii="宋体" w:hAnsi="宋体" w:cs="宋体"/>
                <w:sz w:val="24"/>
              </w:rPr>
              <w:t>总计：大写                          小写</w:t>
            </w:r>
          </w:p>
        </w:tc>
      </w:tr>
    </w:tbl>
    <w:p>
      <w:pPr>
        <w:spacing w:line="360" w:lineRule="auto"/>
        <w:jc w:val="left"/>
        <w:rPr>
          <w:rFonts w:ascii="宋体" w:hAnsi="宋体" w:cs="宋体"/>
          <w:b/>
          <w:bCs/>
          <w:sz w:val="24"/>
          <w:szCs w:val="32"/>
        </w:rPr>
      </w:pPr>
    </w:p>
    <w:p>
      <w:pPr>
        <w:spacing w:line="360" w:lineRule="auto"/>
        <w:jc w:val="left"/>
        <w:rPr>
          <w:rFonts w:ascii="宋体" w:hAnsi="宋体" w:cs="宋体"/>
          <w:b/>
          <w:bCs/>
          <w:sz w:val="24"/>
          <w:szCs w:val="32"/>
        </w:rPr>
      </w:pPr>
      <w:r>
        <w:rPr>
          <w:rFonts w:hint="eastAsia" w:ascii="宋体" w:hAnsi="宋体" w:cs="宋体"/>
          <w:b/>
          <w:bCs/>
          <w:sz w:val="24"/>
          <w:szCs w:val="32"/>
        </w:rPr>
        <w:t>要求：</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1.本表为《开标一览表》的报价明细表，如有缺项、漏项，视为投标报价中已包含相关费用，采购人无需另外支付任何费用。</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rPr>
        <w:t>2.</w:t>
      </w:r>
      <w:r>
        <w:rPr>
          <w:rFonts w:hint="eastAsia" w:ascii="宋体" w:hAnsi="宋体" w:cs="宋体"/>
          <w:sz w:val="24"/>
          <w:szCs w:val="32"/>
          <w:lang w:val="zh-CN"/>
        </w:rPr>
        <w:t>“报价明细表”中的报价合计应与“开标一览表”中的投标总报价相一致，不一致时，以开标一览表为准。</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rPr>
        <w:t>3.</w:t>
      </w:r>
      <w:r>
        <w:rPr>
          <w:rFonts w:hint="eastAsia" w:ascii="宋体" w:hAnsi="宋体" w:cs="宋体"/>
          <w:sz w:val="24"/>
          <w:szCs w:val="32"/>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jc w:val="left"/>
        <w:rPr>
          <w:rFonts w:ascii="宋体" w:hAnsi="宋体" w:cs="宋体"/>
          <w:sz w:val="24"/>
          <w:szCs w:val="32"/>
          <w:lang w:val="zh-CN"/>
        </w:rPr>
      </w:pPr>
      <w:r>
        <w:rPr>
          <w:rFonts w:hint="eastAsia" w:ascii="宋体" w:hAnsi="宋体" w:cs="宋体"/>
          <w:sz w:val="24"/>
          <w:szCs w:val="32"/>
          <w:lang w:val="zh-CN"/>
        </w:rPr>
        <w:t>▲4.本表中的型号规格必须明确，招标文件中明确要求定制的除外。</w:t>
      </w:r>
    </w:p>
    <w:p>
      <w:pPr>
        <w:spacing w:line="360" w:lineRule="auto"/>
        <w:ind w:firstLine="480" w:firstLineChars="200"/>
        <w:jc w:val="left"/>
        <w:rPr>
          <w:rFonts w:ascii="宋体" w:hAnsi="宋体" w:cs="宋体"/>
          <w:sz w:val="24"/>
          <w:szCs w:val="32"/>
        </w:rPr>
      </w:pPr>
      <w:r>
        <w:rPr>
          <w:rFonts w:hint="eastAsia" w:ascii="宋体" w:hAnsi="宋体" w:cs="宋体"/>
          <w:sz w:val="24"/>
          <w:szCs w:val="32"/>
        </w:rPr>
        <w:t>5.供应商在投标时需提供本表的电子文档（单独封装，建议使用光盘），以便网上公示使用，电子文档将不予退还。</w:t>
      </w:r>
    </w:p>
    <w:p>
      <w:pPr>
        <w:spacing w:line="360" w:lineRule="auto"/>
        <w:ind w:firstLine="480" w:firstLineChars="200"/>
        <w:jc w:val="left"/>
        <w:rPr>
          <w:rFonts w:ascii="宋体" w:hAnsi="宋体" w:cs="宋体"/>
          <w:sz w:val="24"/>
          <w:szCs w:val="32"/>
        </w:rPr>
      </w:pPr>
    </w:p>
    <w:p>
      <w:pPr>
        <w:spacing w:line="480" w:lineRule="auto"/>
        <w:rPr>
          <w:rFonts w:ascii="宋体" w:hAnsi="宋体"/>
          <w:sz w:val="24"/>
        </w:rPr>
      </w:pPr>
      <w:r>
        <w:rPr>
          <w:rFonts w:hint="eastAsia" w:ascii="宋体" w:hAnsi="宋体"/>
          <w:sz w:val="24"/>
        </w:rPr>
        <w:t>投标人名称（盖章）：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授权委托代理人签字或盖章：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rPr>
          <w:rFonts w:ascii="宋体" w:hAnsi="宋体" w:cs="宋体"/>
          <w:sz w:val="24"/>
          <w:szCs w:val="32"/>
        </w:rPr>
      </w:pPr>
    </w:p>
    <w:p>
      <w:pPr>
        <w:spacing w:line="360" w:lineRule="auto"/>
        <w:rPr>
          <w:rFonts w:ascii="宋体" w:hAnsi="宋体" w:cs="宋体"/>
          <w:sz w:val="24"/>
          <w:szCs w:val="32"/>
        </w:rPr>
      </w:pPr>
    </w:p>
    <w:p>
      <w:pPr>
        <w:pStyle w:val="2"/>
      </w:pPr>
    </w:p>
    <w:p>
      <w:pPr>
        <w:tabs>
          <w:tab w:val="left" w:pos="2460"/>
        </w:tabs>
        <w:spacing w:line="360" w:lineRule="auto"/>
        <w:rPr>
          <w:rFonts w:ascii="宋体" w:hAnsi="宋体"/>
          <w:b/>
          <w:sz w:val="28"/>
        </w:rPr>
      </w:pPr>
      <w:r>
        <w:rPr>
          <w:rFonts w:hint="eastAsia" w:ascii="宋体" w:hAnsi="宋体"/>
          <w:b/>
          <w:sz w:val="28"/>
        </w:rPr>
        <w:t>附件16</w:t>
      </w:r>
    </w:p>
    <w:p>
      <w:pPr>
        <w:spacing w:line="360" w:lineRule="auto"/>
        <w:ind w:left="-2" w:hanging="2"/>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（请填写：小型、微型）企业。即，本公司同时满足以下条件：</w:t>
      </w:r>
    </w:p>
    <w:p>
      <w:pPr>
        <w:spacing w:line="360" w:lineRule="auto"/>
        <w:ind w:firstLine="480" w:firstLineChars="200"/>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1.根据《工业和信息化部、国家统计局、国家发展和改革委员会、财政部关于印发中小企业划型标准规定的通知》（工信部联企业[2011]300号）规定的划分标准：第四条第</w:t>
      </w:r>
      <w:r>
        <w:rPr>
          <w:rFonts w:hint="eastAsia" w:ascii="宋体" w:hAnsi="宋体" w:cs="宋体"/>
          <w:sz w:val="24"/>
          <w:u w:val="single"/>
        </w:rPr>
        <w:t xml:space="preserve">       </w:t>
      </w:r>
      <w:r>
        <w:rPr>
          <w:rFonts w:hint="eastAsia" w:ascii="宋体" w:hAnsi="宋体" w:cs="宋体"/>
          <w:sz w:val="24"/>
        </w:rPr>
        <w:t>项</w:t>
      </w:r>
      <w:r>
        <w:rPr>
          <w:rFonts w:hint="eastAsia" w:ascii="宋体" w:hAnsi="宋体" w:cs="宋体"/>
          <w:sz w:val="24"/>
          <w:u w:val="single"/>
        </w:rPr>
        <w:t xml:space="preserve">       </w:t>
      </w:r>
      <w:r>
        <w:rPr>
          <w:rFonts w:hint="eastAsia" w:ascii="宋体" w:hAnsi="宋体" w:cs="宋体"/>
          <w:sz w:val="24"/>
        </w:rPr>
        <w:t>行业，本公司（</w:t>
      </w:r>
      <w:r>
        <w:rPr>
          <w:rFonts w:hint="eastAsia" w:ascii="宋体" w:hAnsi="宋体" w:cs="宋体"/>
          <w:sz w:val="24"/>
          <w:u w:val="single"/>
        </w:rPr>
        <w:t>此处填写从业人员和营业收入的具体数据</w:t>
      </w:r>
      <w:r>
        <w:rPr>
          <w:rFonts w:hint="eastAsia" w:ascii="宋体" w:hAnsi="宋体" w:cs="宋体"/>
          <w:sz w:val="24"/>
        </w:rPr>
        <w:t>），为</w:t>
      </w:r>
      <w:r>
        <w:rPr>
          <w:rFonts w:hint="eastAsia" w:ascii="宋体" w:hAnsi="宋体" w:cs="宋体"/>
          <w:sz w:val="24"/>
          <w:u w:val="single"/>
        </w:rPr>
        <w:t xml:space="preserve">       </w:t>
      </w:r>
      <w:r>
        <w:rPr>
          <w:rFonts w:hint="eastAsia" w:ascii="宋体" w:hAnsi="宋体" w:cs="宋体"/>
          <w:sz w:val="24"/>
        </w:rPr>
        <w:t>（请填写：小型、微型）企业。</w:t>
      </w:r>
    </w:p>
    <w:p>
      <w:pPr>
        <w:spacing w:line="360" w:lineRule="auto"/>
        <w:ind w:firstLine="480" w:firstLineChars="200"/>
        <w:rPr>
          <w:rFonts w:ascii="宋体" w:hAnsi="宋体" w:cs="宋体"/>
          <w:sz w:val="24"/>
        </w:rPr>
      </w:pPr>
      <w:r>
        <w:rPr>
          <w:rFonts w:hint="eastAsia" w:ascii="宋体" w:hAnsi="宋体" w:cs="宋体"/>
          <w:sz w:val="24"/>
        </w:rPr>
        <w:t xml:space="preserve">2.本公司参加浙江五石工程咨询有限公司组织的采购项目（项目编号： </w:t>
      </w:r>
      <w:r>
        <w:rPr>
          <w:rFonts w:hint="eastAsia" w:ascii="宋体" w:hAnsi="宋体" w:cs="宋体"/>
          <w:sz w:val="24"/>
          <w:u w:val="single"/>
        </w:rPr>
        <w:t xml:space="preserve">ZJWS2020-LQ19 </w:t>
      </w:r>
      <w:r>
        <w:rPr>
          <w:rFonts w:hint="eastAsia" w:ascii="宋体" w:hAnsi="宋体" w:cs="宋体"/>
          <w:sz w:val="24"/>
        </w:rPr>
        <w:t>）采购活动提供本企业制造的货物，由本企业承担工程、提供服务，或者提供其他</w:t>
      </w:r>
      <w:r>
        <w:rPr>
          <w:rFonts w:hint="eastAsia" w:ascii="宋体" w:hAnsi="宋体" w:cs="宋体"/>
          <w:sz w:val="24"/>
          <w:u w:val="single"/>
        </w:rPr>
        <w:t xml:space="preserve">       </w:t>
      </w:r>
      <w:r>
        <w:rPr>
          <w:rFonts w:hint="eastAsia" w:ascii="宋体" w:hAnsi="宋体" w:cs="宋体"/>
          <w:sz w:val="24"/>
        </w:rPr>
        <w:t>（请填写：小型、微型）企业制造的货物。本条所称货物不包括使用大型企业注册商标的货物。</w:t>
      </w:r>
    </w:p>
    <w:p>
      <w:pPr>
        <w:spacing w:line="360" w:lineRule="auto"/>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3120" w:firstLineChars="1300"/>
        <w:rPr>
          <w:sz w:val="24"/>
          <w:szCs w:val="32"/>
        </w:rPr>
      </w:pPr>
      <w:r>
        <w:rPr>
          <w:rFonts w:hint="eastAsia"/>
          <w:sz w:val="24"/>
          <w:szCs w:val="32"/>
        </w:rPr>
        <w:t>投标人（单位公章）：</w:t>
      </w:r>
    </w:p>
    <w:p>
      <w:pPr>
        <w:spacing w:line="360" w:lineRule="auto"/>
        <w:ind w:firstLine="4800" w:firstLineChars="2000"/>
        <w:rPr>
          <w:sz w:val="24"/>
          <w:szCs w:val="32"/>
        </w:rPr>
      </w:pPr>
      <w:r>
        <w:rPr>
          <w:rFonts w:hint="eastAsia"/>
          <w:sz w:val="24"/>
          <w:szCs w:val="32"/>
        </w:rPr>
        <w:t>日期：</w:t>
      </w:r>
      <w:r>
        <w:rPr>
          <w:rFonts w:hint="eastAsia"/>
          <w:sz w:val="24"/>
          <w:szCs w:val="32"/>
          <w:u w:val="single"/>
        </w:rPr>
        <w:t xml:space="preserve">      </w:t>
      </w:r>
      <w:r>
        <w:rPr>
          <w:rFonts w:hint="eastAsia"/>
          <w:sz w:val="24"/>
          <w:szCs w:val="32"/>
        </w:rPr>
        <w:t>年</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rPr>
        <w:t>日</w:t>
      </w:r>
    </w:p>
    <w:p>
      <w:pPr>
        <w:pStyle w:val="54"/>
        <w:spacing w:line="360" w:lineRule="auto"/>
        <w:rPr>
          <w:rFonts w:ascii="宋体"/>
          <w:sz w:val="24"/>
        </w:rPr>
      </w:pPr>
    </w:p>
    <w:p>
      <w:pPr>
        <w:spacing w:line="360" w:lineRule="auto"/>
        <w:ind w:left="-2" w:hanging="2"/>
        <w:jc w:val="center"/>
        <w:rPr>
          <w:rFonts w:ascii="宋体" w:hAnsi="宋体"/>
          <w:b/>
          <w:sz w:val="32"/>
          <w:szCs w:val="32"/>
        </w:rPr>
      </w:pPr>
      <w:r>
        <w:rPr>
          <w:rFonts w:hint="eastAsia" w:ascii="宋体" w:hAnsi="宋体"/>
          <w:b/>
          <w:sz w:val="32"/>
          <w:szCs w:val="32"/>
          <w:lang w:val="en-GB"/>
        </w:rPr>
        <w:t>小微企业声明函（制造商）</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w:t>
      </w:r>
      <w:r>
        <w:rPr>
          <w:rFonts w:hint="eastAsia" w:ascii="宋体" w:hAnsi="宋体" w:cs="宋体"/>
          <w:sz w:val="24"/>
          <w:u w:val="single"/>
        </w:rPr>
        <w:t xml:space="preserve">       </w:t>
      </w:r>
      <w:r>
        <w:rPr>
          <w:rFonts w:hint="eastAsia" w:ascii="宋体" w:hAnsi="宋体" w:cs="宋体"/>
          <w:sz w:val="24"/>
        </w:rPr>
        <w:t>项</w:t>
      </w:r>
      <w:r>
        <w:rPr>
          <w:rFonts w:hint="eastAsia" w:ascii="宋体" w:hAnsi="宋体" w:cs="宋体"/>
          <w:sz w:val="24"/>
          <w:u w:val="single"/>
        </w:rPr>
        <w:t xml:space="preserve">       </w:t>
      </w:r>
      <w:r>
        <w:rPr>
          <w:rFonts w:hint="eastAsia" w:ascii="宋体" w:hAnsi="宋体" w:cs="宋体"/>
          <w:sz w:val="24"/>
        </w:rPr>
        <w:t>行业，本公司（此处填写营业收入和从业人员的具体数据），为</w:t>
      </w:r>
      <w:r>
        <w:rPr>
          <w:rFonts w:hint="eastAsia" w:ascii="宋体" w:hAnsi="宋体" w:cs="宋体"/>
          <w:sz w:val="24"/>
          <w:u w:val="single"/>
        </w:rPr>
        <w:t xml:space="preserve">       </w:t>
      </w:r>
      <w:r>
        <w:rPr>
          <w:rFonts w:hint="eastAsia" w:ascii="宋体" w:hAnsi="宋体" w:cs="宋体"/>
          <w:sz w:val="24"/>
        </w:rPr>
        <w:t>（请填写：小型、微型）企业。</w:t>
      </w:r>
    </w:p>
    <w:p>
      <w:pPr>
        <w:spacing w:line="360" w:lineRule="auto"/>
        <w:ind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2880" w:firstLineChars="1200"/>
        <w:rPr>
          <w:sz w:val="24"/>
          <w:szCs w:val="32"/>
        </w:rPr>
      </w:pPr>
      <w:r>
        <w:rPr>
          <w:rFonts w:hint="eastAsia"/>
          <w:sz w:val="24"/>
          <w:szCs w:val="32"/>
        </w:rPr>
        <w:t>企业名称（单位公章）：</w:t>
      </w:r>
    </w:p>
    <w:p>
      <w:pPr>
        <w:pStyle w:val="54"/>
        <w:spacing w:line="360" w:lineRule="auto"/>
        <w:ind w:left="4253" w:leftChars="2025" w:right="360"/>
        <w:jc w:val="right"/>
        <w:rPr>
          <w:rFonts w:ascii="宋体" w:hAnsi="宋体"/>
          <w:spacing w:val="6"/>
          <w:sz w:val="24"/>
        </w:rPr>
      </w:pPr>
      <w:r>
        <w:rPr>
          <w:rFonts w:hint="eastAsia" w:ascii="宋体" w:hAnsi="宋体"/>
          <w:sz w:val="24"/>
        </w:rPr>
        <w:t>日期：</w:t>
      </w:r>
      <w:r>
        <w:rPr>
          <w:rFonts w:hint="eastAsia" w:ascii="宋体" w:hAnsi="宋体" w:cs="宋体"/>
          <w:sz w:val="24"/>
          <w:szCs w:val="32"/>
          <w:u w:val="single"/>
        </w:rPr>
        <w:t xml:space="preserve">      </w:t>
      </w:r>
      <w:r>
        <w:rPr>
          <w:rFonts w:hint="eastAsia" w:ascii="宋体" w:hAnsi="宋体" w:cs="Arial"/>
          <w:sz w:val="24"/>
        </w:rPr>
        <w:t>年</w:t>
      </w:r>
      <w:r>
        <w:rPr>
          <w:rFonts w:hint="eastAsia" w:ascii="宋体" w:hAnsi="宋体" w:cs="宋体"/>
          <w:sz w:val="24"/>
          <w:szCs w:val="32"/>
          <w:u w:val="single"/>
        </w:rPr>
        <w:t xml:space="preserve">    </w:t>
      </w:r>
      <w:r>
        <w:rPr>
          <w:rFonts w:hint="eastAsia" w:ascii="宋体" w:hAnsi="宋体" w:cs="Arial"/>
          <w:sz w:val="24"/>
        </w:rPr>
        <w:t>月</w:t>
      </w:r>
      <w:r>
        <w:rPr>
          <w:rFonts w:hint="eastAsia" w:ascii="宋体" w:hAnsi="宋体" w:cs="宋体"/>
          <w:sz w:val="24"/>
          <w:szCs w:val="32"/>
          <w:u w:val="single"/>
        </w:rPr>
        <w:t xml:space="preserve">    </w:t>
      </w:r>
      <w:r>
        <w:rPr>
          <w:rFonts w:hint="eastAsia" w:ascii="宋体" w:hAnsi="宋体" w:cs="Arial"/>
          <w:sz w:val="24"/>
        </w:rPr>
        <w:t>日</w:t>
      </w:r>
    </w:p>
    <w:p>
      <w:pPr>
        <w:spacing w:line="360" w:lineRule="auto"/>
        <w:ind w:left="-2" w:hanging="2"/>
        <w:jc w:val="center"/>
        <w:rPr>
          <w:rFonts w:ascii="宋体" w:hAnsi="宋体"/>
          <w:b/>
          <w:sz w:val="32"/>
          <w:szCs w:val="32"/>
          <w:lang w:val="en-GB"/>
        </w:rPr>
      </w:pPr>
    </w:p>
    <w:p>
      <w:pPr>
        <w:spacing w:line="360" w:lineRule="auto"/>
        <w:ind w:left="-2" w:hanging="2"/>
        <w:jc w:val="center"/>
        <w:rPr>
          <w:rFonts w:ascii="宋体" w:hAnsi="宋体"/>
          <w:b/>
          <w:sz w:val="32"/>
          <w:szCs w:val="32"/>
          <w:lang w:val="en-GB"/>
        </w:rPr>
      </w:pPr>
      <w:r>
        <w:rPr>
          <w:rFonts w:hint="eastAsia" w:ascii="宋体" w:hAnsi="宋体"/>
          <w:b/>
          <w:sz w:val="32"/>
          <w:szCs w:val="32"/>
          <w:lang w:val="en-GB"/>
        </w:rPr>
        <w:t>残疾人福利性单位声明函</w:t>
      </w: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2880" w:firstLineChars="1200"/>
        <w:rPr>
          <w:sz w:val="24"/>
          <w:szCs w:val="32"/>
        </w:rPr>
      </w:pPr>
      <w:r>
        <w:rPr>
          <w:rFonts w:hint="eastAsia"/>
          <w:sz w:val="24"/>
          <w:szCs w:val="32"/>
        </w:rPr>
        <w:t>单位名称（单位公章）：</w:t>
      </w:r>
    </w:p>
    <w:p>
      <w:pPr>
        <w:pStyle w:val="54"/>
        <w:spacing w:line="360" w:lineRule="auto"/>
        <w:ind w:left="4253" w:leftChars="2025" w:right="360"/>
        <w:jc w:val="right"/>
        <w:rPr>
          <w:rFonts w:ascii="宋体" w:hAnsi="宋体"/>
          <w:spacing w:val="6"/>
          <w:sz w:val="24"/>
        </w:rPr>
      </w:pPr>
      <w:r>
        <w:rPr>
          <w:rFonts w:hint="eastAsia"/>
          <w:sz w:val="24"/>
          <w:szCs w:val="32"/>
        </w:rPr>
        <w:t>日期：</w:t>
      </w:r>
      <w:r>
        <w:rPr>
          <w:rFonts w:hint="eastAsia" w:ascii="宋体" w:hAnsi="宋体" w:cs="宋体"/>
          <w:sz w:val="24"/>
          <w:szCs w:val="32"/>
          <w:u w:val="single"/>
        </w:rPr>
        <w:t xml:space="preserve">      </w:t>
      </w:r>
      <w:r>
        <w:rPr>
          <w:rFonts w:hint="eastAsia" w:ascii="宋体" w:hAnsi="宋体" w:cs="Arial"/>
          <w:sz w:val="24"/>
        </w:rPr>
        <w:t>年</w:t>
      </w:r>
      <w:r>
        <w:rPr>
          <w:rFonts w:hint="eastAsia" w:ascii="宋体" w:hAnsi="宋体" w:cs="宋体"/>
          <w:sz w:val="24"/>
          <w:szCs w:val="32"/>
          <w:u w:val="single"/>
        </w:rPr>
        <w:t xml:space="preserve">    </w:t>
      </w:r>
      <w:r>
        <w:rPr>
          <w:rFonts w:hint="eastAsia" w:ascii="宋体" w:hAnsi="宋体" w:cs="Arial"/>
          <w:sz w:val="24"/>
        </w:rPr>
        <w:t>月</w:t>
      </w:r>
      <w:r>
        <w:rPr>
          <w:rFonts w:hint="eastAsia" w:ascii="宋体" w:hAnsi="宋体" w:cs="宋体"/>
          <w:sz w:val="24"/>
          <w:szCs w:val="32"/>
          <w:u w:val="single"/>
        </w:rPr>
        <w:t xml:space="preserve">    </w:t>
      </w:r>
      <w:r>
        <w:rPr>
          <w:rFonts w:hint="eastAsia" w:ascii="宋体" w:hAnsi="宋体" w:cs="Arial"/>
          <w:sz w:val="24"/>
        </w:rPr>
        <w:t>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2460"/>
        </w:tabs>
        <w:spacing w:line="360" w:lineRule="auto"/>
        <w:rPr>
          <w:rFonts w:ascii="宋体" w:hAnsi="宋体"/>
          <w:b/>
          <w:sz w:val="28"/>
        </w:rPr>
      </w:pPr>
      <w:r>
        <w:rPr>
          <w:rFonts w:hint="eastAsia" w:ascii="宋体" w:hAnsi="宋体"/>
          <w:b/>
          <w:sz w:val="28"/>
        </w:rPr>
        <w:t>附件17</w:t>
      </w:r>
    </w:p>
    <w:p>
      <w:pPr>
        <w:spacing w:line="360" w:lineRule="auto"/>
        <w:ind w:firstLine="480" w:firstLineChars="200"/>
        <w:rPr>
          <w:rFonts w:ascii="宋体" w:hAnsi="宋体" w:cs="宋体"/>
          <w:sz w:val="24"/>
        </w:rPr>
      </w:pPr>
    </w:p>
    <w:p>
      <w:pPr>
        <w:spacing w:line="360" w:lineRule="auto"/>
        <w:jc w:val="center"/>
        <w:rPr>
          <w:rFonts w:ascii="宋体" w:hAnsi="宋体" w:cs="宋体"/>
          <w:sz w:val="24"/>
        </w:rPr>
      </w:pPr>
      <w:r>
        <w:rPr>
          <w:rFonts w:hint="eastAsia" w:ascii="宋体" w:hAnsi="宋体"/>
          <w:b/>
          <w:sz w:val="32"/>
          <w:szCs w:val="32"/>
          <w:lang w:val="en-GB"/>
        </w:rPr>
        <w:t>产品适用政府采购政策情况表</w:t>
      </w:r>
    </w:p>
    <w:p>
      <w:pPr>
        <w:spacing w:line="360" w:lineRule="auto"/>
        <w:ind w:firstLine="480" w:firstLineChars="200"/>
        <w:rPr>
          <w:rFonts w:ascii="宋体" w:hAnsi="宋体" w:cs="宋体"/>
          <w:sz w:val="24"/>
        </w:rPr>
      </w:pPr>
    </w:p>
    <w:tbl>
      <w:tblPr>
        <w:tblStyle w:val="2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rPr>
                <w:sz w:val="24"/>
              </w:rPr>
            </w:pPr>
          </w:p>
          <w:p>
            <w:pPr>
              <w:rPr>
                <w:sz w:val="24"/>
              </w:rPr>
            </w:pPr>
          </w:p>
          <w:p>
            <w:pPr>
              <w:jc w:val="center"/>
              <w:rPr>
                <w:sz w:val="24"/>
                <w:lang w:val="en-GB"/>
              </w:rPr>
            </w:pPr>
            <w:r>
              <w:rPr>
                <w:rFonts w:hint="eastAsia"/>
                <w:sz w:val="24"/>
                <w:lang w:val="en-GB"/>
              </w:rPr>
              <w:t>小微企业扶持政策</w:t>
            </w:r>
          </w:p>
        </w:tc>
        <w:tc>
          <w:tcPr>
            <w:tcW w:w="8111" w:type="dxa"/>
            <w:gridSpan w:val="3"/>
            <w:vAlign w:val="center"/>
          </w:tcPr>
          <w:tbl>
            <w:tblPr>
              <w:tblStyle w:val="22"/>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b/>
                      <w:bCs/>
                      <w:sz w:val="24"/>
                    </w:rPr>
                    <w:t>小型、微型企业投标且所投产品（指货物、工程、服务）由本企业制造，或者所投产品（仅指货物）含有其他小型、微型企业制造的，应</w:t>
                  </w:r>
                  <w:r>
                    <w:rPr>
                      <w:rFonts w:hint="eastAsia"/>
                      <w:b/>
                      <w:bCs/>
                      <w:sz w:val="24"/>
                      <w:lang w:val="en-GB"/>
                    </w:rPr>
                    <w:t>按要求列出具体产品与金额。</w:t>
                  </w:r>
                </w:p>
              </w:tc>
            </w:tr>
          </w:tbl>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2679" w:type="dxa"/>
            <w:vAlign w:val="center"/>
          </w:tcPr>
          <w:p>
            <w:pPr>
              <w:jc w:val="center"/>
              <w:rPr>
                <w:sz w:val="24"/>
                <w:lang w:val="en-GB"/>
              </w:rPr>
            </w:pPr>
            <w:r>
              <w:rPr>
                <w:rFonts w:hint="eastAsia"/>
                <w:sz w:val="24"/>
                <w:lang w:val="en-GB"/>
              </w:rPr>
              <w:t>产品名称（品牌、型号）</w:t>
            </w:r>
          </w:p>
        </w:tc>
        <w:tc>
          <w:tcPr>
            <w:tcW w:w="3811" w:type="dxa"/>
            <w:vAlign w:val="center"/>
          </w:tcPr>
          <w:p>
            <w:pPr>
              <w:jc w:val="center"/>
              <w:rPr>
                <w:sz w:val="24"/>
                <w:lang w:val="en-GB"/>
              </w:rPr>
            </w:pPr>
            <w:r>
              <w:rPr>
                <w:rFonts w:hint="eastAsia"/>
                <w:sz w:val="24"/>
                <w:lang w:val="en-GB"/>
              </w:rPr>
              <w:t>制造企业名称</w:t>
            </w:r>
          </w:p>
        </w:tc>
        <w:tc>
          <w:tcPr>
            <w:tcW w:w="1621" w:type="dxa"/>
            <w:vAlign w:val="center"/>
          </w:tcPr>
          <w:p>
            <w:pPr>
              <w:jc w:val="center"/>
              <w:rPr>
                <w:sz w:val="24"/>
                <w:lang w:val="en-GB"/>
              </w:rPr>
            </w:pPr>
            <w:r>
              <w:rPr>
                <w:rFonts w:hint="eastAsia"/>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2679" w:type="dxa"/>
            <w:vAlign w:val="center"/>
          </w:tcPr>
          <w:p>
            <w:pPr>
              <w:rPr>
                <w:sz w:val="24"/>
                <w:lang w:val="en-GB"/>
              </w:rPr>
            </w:pPr>
          </w:p>
        </w:tc>
        <w:tc>
          <w:tcPr>
            <w:tcW w:w="3811" w:type="dxa"/>
            <w:vAlign w:val="center"/>
          </w:tcPr>
          <w:p>
            <w:pPr>
              <w:rPr>
                <w:sz w:val="24"/>
                <w:lang w:val="en-GB"/>
              </w:rPr>
            </w:pPr>
          </w:p>
        </w:tc>
        <w:tc>
          <w:tcPr>
            <w:tcW w:w="1621" w:type="dxa"/>
            <w:vAlign w:val="center"/>
          </w:tcPr>
          <w:p>
            <w:pPr>
              <w:rPr>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2679" w:type="dxa"/>
            <w:vAlign w:val="center"/>
          </w:tcPr>
          <w:p>
            <w:pPr>
              <w:rPr>
                <w:sz w:val="24"/>
                <w:lang w:val="en-GB"/>
              </w:rPr>
            </w:pPr>
          </w:p>
        </w:tc>
        <w:tc>
          <w:tcPr>
            <w:tcW w:w="3811" w:type="dxa"/>
            <w:vAlign w:val="center"/>
          </w:tcPr>
          <w:p>
            <w:pPr>
              <w:rPr>
                <w:sz w:val="24"/>
                <w:lang w:val="en-GB"/>
              </w:rPr>
            </w:pPr>
          </w:p>
        </w:tc>
        <w:tc>
          <w:tcPr>
            <w:tcW w:w="1621" w:type="dxa"/>
            <w:vAlign w:val="center"/>
          </w:tcPr>
          <w:p>
            <w:pPr>
              <w:rPr>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2679" w:type="dxa"/>
            <w:vAlign w:val="center"/>
          </w:tcPr>
          <w:p>
            <w:pPr>
              <w:rPr>
                <w:sz w:val="24"/>
                <w:lang w:val="en-GB"/>
              </w:rPr>
            </w:pPr>
          </w:p>
        </w:tc>
        <w:tc>
          <w:tcPr>
            <w:tcW w:w="3811" w:type="dxa"/>
            <w:vAlign w:val="center"/>
          </w:tcPr>
          <w:p>
            <w:pPr>
              <w:rPr>
                <w:sz w:val="24"/>
                <w:lang w:val="en-GB"/>
              </w:rPr>
            </w:pPr>
          </w:p>
        </w:tc>
        <w:tc>
          <w:tcPr>
            <w:tcW w:w="1621" w:type="dxa"/>
            <w:vAlign w:val="center"/>
          </w:tcPr>
          <w:p>
            <w:pPr>
              <w:rPr>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sz w:val="24"/>
                <w:lang w:val="en-GB"/>
              </w:rPr>
            </w:pPr>
          </w:p>
        </w:tc>
        <w:tc>
          <w:tcPr>
            <w:tcW w:w="6490" w:type="dxa"/>
            <w:gridSpan w:val="2"/>
            <w:vAlign w:val="center"/>
          </w:tcPr>
          <w:p>
            <w:pPr>
              <w:rPr>
                <w:sz w:val="24"/>
              </w:rPr>
            </w:pPr>
            <w:r>
              <w:rPr>
                <w:rFonts w:hint="eastAsia"/>
                <w:sz w:val="24"/>
              </w:rPr>
              <w:t>小型、微型企业产品</w:t>
            </w:r>
            <w:r>
              <w:rPr>
                <w:rFonts w:hint="eastAsia"/>
                <w:sz w:val="24"/>
                <w:lang w:val="en-GB"/>
              </w:rPr>
              <w:t>金额合计（元）</w:t>
            </w:r>
          </w:p>
        </w:tc>
        <w:tc>
          <w:tcPr>
            <w:tcW w:w="1621" w:type="dxa"/>
            <w:vAlign w:val="center"/>
          </w:tcPr>
          <w:p>
            <w:pPr>
              <w:rPr>
                <w:sz w:val="24"/>
                <w:lang w:val="en-GB"/>
              </w:rPr>
            </w:pPr>
          </w:p>
        </w:tc>
      </w:tr>
    </w:tbl>
    <w:p>
      <w:pPr>
        <w:spacing w:line="360" w:lineRule="auto"/>
        <w:rPr>
          <w:rFonts w:ascii="宋体" w:hAnsi="宋体" w:cs="宋体"/>
          <w:sz w:val="24"/>
          <w:szCs w:val="32"/>
          <w:lang w:val="en-GB"/>
        </w:rPr>
      </w:pPr>
    </w:p>
    <w:p>
      <w:pPr>
        <w:spacing w:line="360" w:lineRule="auto"/>
        <w:jc w:val="left"/>
        <w:rPr>
          <w:b/>
          <w:bCs/>
          <w:sz w:val="24"/>
          <w:szCs w:val="32"/>
          <w:lang w:val="en-GB"/>
        </w:rPr>
      </w:pPr>
      <w:r>
        <w:rPr>
          <w:rFonts w:hint="eastAsia"/>
          <w:b/>
          <w:bCs/>
          <w:sz w:val="24"/>
          <w:szCs w:val="32"/>
          <w:lang w:val="en-GB"/>
        </w:rPr>
        <w:t>填报要求：</w:t>
      </w:r>
    </w:p>
    <w:p>
      <w:pPr>
        <w:spacing w:line="360" w:lineRule="auto"/>
        <w:ind w:firstLine="480" w:firstLineChars="200"/>
        <w:jc w:val="left"/>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本表的产品名称、规格型号和注册商标、金额要与《报价明细表》一致。</w:t>
      </w:r>
    </w:p>
    <w:p>
      <w:pPr>
        <w:spacing w:line="360" w:lineRule="auto"/>
        <w:ind w:firstLine="480" w:firstLineChars="200"/>
        <w:jc w:val="left"/>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制造商为小型或微型企业时才需要填“制造商企业类型”栏，填写内容为“小型”或“微型”。</w:t>
      </w:r>
    </w:p>
    <w:p>
      <w:pPr>
        <w:spacing w:line="360" w:lineRule="auto"/>
        <w:ind w:firstLine="480" w:firstLineChars="200"/>
        <w:jc w:val="left"/>
      </w:pPr>
      <w:r>
        <w:rPr>
          <w:rFonts w:hint="eastAsia" w:ascii="宋体" w:hAnsi="宋体" w:cs="宋体"/>
          <w:sz w:val="24"/>
          <w:szCs w:val="32"/>
        </w:rPr>
        <w:t>3.</w:t>
      </w:r>
      <w:r>
        <w:rPr>
          <w:rFonts w:hint="eastAsia" w:ascii="宋体" w:hAnsi="宋体" w:cs="宋体"/>
          <w:sz w:val="24"/>
          <w:szCs w:val="32"/>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w:t>
      </w:r>
      <w:r>
        <w:rPr>
          <w:rFonts w:hint="eastAsia"/>
          <w:sz w:val="24"/>
          <w:szCs w:val="32"/>
          <w:lang w:val="en-GB"/>
        </w:rPr>
        <w:t>计金额将不予以享受小微企业扶持政策优惠）。</w:t>
      </w:r>
    </w:p>
    <w:sectPr>
      <w:headerReference r:id="rId3" w:type="default"/>
      <w:pgSz w:w="11906" w:h="16838"/>
      <w:pgMar w:top="1440" w:right="1043" w:bottom="1440" w:left="14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台州市路桥区政府采购招标文件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56</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56</w:t>
    </w:r>
    <w:r>
      <w:rPr>
        <w:b/>
        <w:i/>
        <w:color w:val="000000"/>
        <w:spacing w:val="-20"/>
        <w:kern w:val="0"/>
        <w:sz w:val="18"/>
        <w:u w:val="single"/>
      </w:rPr>
      <w:fldChar w:fldCharType="end"/>
    </w:r>
    <w:r>
      <w:rPr>
        <w:rFonts w:hint="eastAsia"/>
        <w:b/>
        <w:i/>
        <w:color w:val="000000"/>
        <w:spacing w:val="-20"/>
        <w:kern w:val="0"/>
        <w:sz w:val="18"/>
        <w:u w:val="single"/>
      </w:rPr>
      <w:t>页</w:t>
    </w:r>
  </w:p>
  <w:p>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pStyle w:val="6"/>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0000003"/>
    <w:multiLevelType w:val="singleLevel"/>
    <w:tmpl w:val="00000003"/>
    <w:lvl w:ilvl="0" w:tentative="0">
      <w:start w:val="2"/>
      <w:numFmt w:val="chineseCounting"/>
      <w:suff w:val="nothing"/>
      <w:lvlText w:val="%1、"/>
      <w:lvlJc w:val="left"/>
      <w:rPr>
        <w:rFonts w:hint="eastAsia"/>
      </w:rPr>
    </w:lvl>
  </w:abstractNum>
  <w:abstractNum w:abstractNumId="3">
    <w:nsid w:val="0D5B7EA3"/>
    <w:multiLevelType w:val="singleLevel"/>
    <w:tmpl w:val="0D5B7EA3"/>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8B"/>
    <w:rsid w:val="0000354A"/>
    <w:rsid w:val="00046692"/>
    <w:rsid w:val="00053C85"/>
    <w:rsid w:val="00055C82"/>
    <w:rsid w:val="00064505"/>
    <w:rsid w:val="0006705D"/>
    <w:rsid w:val="000C35C3"/>
    <w:rsid w:val="000E2FC9"/>
    <w:rsid w:val="000E5C0F"/>
    <w:rsid w:val="00176006"/>
    <w:rsid w:val="00195FC8"/>
    <w:rsid w:val="001B7C20"/>
    <w:rsid w:val="001D4156"/>
    <w:rsid w:val="0023662D"/>
    <w:rsid w:val="00246348"/>
    <w:rsid w:val="00250613"/>
    <w:rsid w:val="00251401"/>
    <w:rsid w:val="00253B76"/>
    <w:rsid w:val="00256FE1"/>
    <w:rsid w:val="00270E6F"/>
    <w:rsid w:val="002A0BB6"/>
    <w:rsid w:val="002D3206"/>
    <w:rsid w:val="002E229B"/>
    <w:rsid w:val="002E3BD5"/>
    <w:rsid w:val="002E7F71"/>
    <w:rsid w:val="003113DA"/>
    <w:rsid w:val="00330C9D"/>
    <w:rsid w:val="003344FE"/>
    <w:rsid w:val="00347B71"/>
    <w:rsid w:val="0037599D"/>
    <w:rsid w:val="003B6719"/>
    <w:rsid w:val="003B6FF7"/>
    <w:rsid w:val="003D206C"/>
    <w:rsid w:val="00415DF1"/>
    <w:rsid w:val="004166B2"/>
    <w:rsid w:val="004248A5"/>
    <w:rsid w:val="0047430F"/>
    <w:rsid w:val="004B43B2"/>
    <w:rsid w:val="004D0895"/>
    <w:rsid w:val="004D2859"/>
    <w:rsid w:val="00501DDE"/>
    <w:rsid w:val="00506209"/>
    <w:rsid w:val="00521EA6"/>
    <w:rsid w:val="005367FE"/>
    <w:rsid w:val="0055262E"/>
    <w:rsid w:val="00584A20"/>
    <w:rsid w:val="005A0CD4"/>
    <w:rsid w:val="005B4C68"/>
    <w:rsid w:val="005C58C9"/>
    <w:rsid w:val="005C60B6"/>
    <w:rsid w:val="00617676"/>
    <w:rsid w:val="0061796C"/>
    <w:rsid w:val="00654DAA"/>
    <w:rsid w:val="00687317"/>
    <w:rsid w:val="006A14DB"/>
    <w:rsid w:val="006A5193"/>
    <w:rsid w:val="006B6D90"/>
    <w:rsid w:val="006C3572"/>
    <w:rsid w:val="006D4473"/>
    <w:rsid w:val="006D5111"/>
    <w:rsid w:val="006F05C8"/>
    <w:rsid w:val="0070132A"/>
    <w:rsid w:val="007605CD"/>
    <w:rsid w:val="007C1CA7"/>
    <w:rsid w:val="00850F5E"/>
    <w:rsid w:val="0085598C"/>
    <w:rsid w:val="008C606A"/>
    <w:rsid w:val="00907A48"/>
    <w:rsid w:val="00952567"/>
    <w:rsid w:val="00957B45"/>
    <w:rsid w:val="00993CD1"/>
    <w:rsid w:val="009A6BB3"/>
    <w:rsid w:val="009C348B"/>
    <w:rsid w:val="009C5A28"/>
    <w:rsid w:val="00A85E21"/>
    <w:rsid w:val="00AA4609"/>
    <w:rsid w:val="00AB09E4"/>
    <w:rsid w:val="00AB434D"/>
    <w:rsid w:val="00AE1225"/>
    <w:rsid w:val="00B00BE3"/>
    <w:rsid w:val="00B56E8A"/>
    <w:rsid w:val="00B907D4"/>
    <w:rsid w:val="00BB2CA4"/>
    <w:rsid w:val="00BD4A1F"/>
    <w:rsid w:val="00C43A8F"/>
    <w:rsid w:val="00C60C5D"/>
    <w:rsid w:val="00C74870"/>
    <w:rsid w:val="00CF44B8"/>
    <w:rsid w:val="00D5291D"/>
    <w:rsid w:val="00D61744"/>
    <w:rsid w:val="00D67A51"/>
    <w:rsid w:val="00D73B27"/>
    <w:rsid w:val="00D76A34"/>
    <w:rsid w:val="00D82CA4"/>
    <w:rsid w:val="00DA192F"/>
    <w:rsid w:val="00DB136D"/>
    <w:rsid w:val="00E02AB7"/>
    <w:rsid w:val="00E11FE7"/>
    <w:rsid w:val="00E81E91"/>
    <w:rsid w:val="00E85FA9"/>
    <w:rsid w:val="00E97705"/>
    <w:rsid w:val="00EB6C06"/>
    <w:rsid w:val="00F0322E"/>
    <w:rsid w:val="00F05150"/>
    <w:rsid w:val="00F06DE8"/>
    <w:rsid w:val="00F30769"/>
    <w:rsid w:val="00F404D4"/>
    <w:rsid w:val="00F40C5A"/>
    <w:rsid w:val="00F52BDC"/>
    <w:rsid w:val="00F542E7"/>
    <w:rsid w:val="00F60BCA"/>
    <w:rsid w:val="00F7721C"/>
    <w:rsid w:val="00F84B7D"/>
    <w:rsid w:val="00FC31D5"/>
    <w:rsid w:val="00FC759B"/>
    <w:rsid w:val="00FF7DEC"/>
    <w:rsid w:val="203E1C76"/>
    <w:rsid w:val="510938CB"/>
    <w:rsid w:val="5AA74C6E"/>
    <w:rsid w:val="5CC4022B"/>
    <w:rsid w:val="62F14FEF"/>
    <w:rsid w:val="689E67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20" w:firstLineChars="200"/>
    </w:pPr>
    <w:rPr>
      <w:szCs w:val="21"/>
    </w:rPr>
  </w:style>
  <w:style w:type="paragraph" w:styleId="6">
    <w:name w:val="List Number"/>
    <w:basedOn w:val="1"/>
    <w:qFormat/>
    <w:uiPriority w:val="99"/>
    <w:pPr>
      <w:numPr>
        <w:ilvl w:val="0"/>
        <w:numId w:val="1"/>
      </w:numPr>
    </w:pPr>
  </w:style>
  <w:style w:type="paragraph" w:styleId="7">
    <w:name w:val="Normal Indent"/>
    <w:basedOn w:val="1"/>
    <w:next w:val="8"/>
    <w:qFormat/>
    <w:uiPriority w:val="99"/>
    <w:pPr>
      <w:ind w:firstLine="420"/>
    </w:pPr>
    <w:rPr>
      <w:szCs w:val="20"/>
    </w:rPr>
  </w:style>
  <w:style w:type="paragraph" w:styleId="8">
    <w:name w:val="toc 2"/>
    <w:basedOn w:val="1"/>
    <w:next w:val="1"/>
    <w:qFormat/>
    <w:uiPriority w:val="99"/>
    <w:pPr>
      <w:ind w:left="420" w:leftChars="200"/>
    </w:pPr>
  </w:style>
  <w:style w:type="paragraph" w:styleId="9">
    <w:name w:val="annotation text"/>
    <w:basedOn w:val="1"/>
    <w:link w:val="32"/>
    <w:qFormat/>
    <w:uiPriority w:val="99"/>
    <w:pPr>
      <w:jc w:val="left"/>
    </w:pPr>
  </w:style>
  <w:style w:type="paragraph" w:styleId="10">
    <w:name w:val="Body Text"/>
    <w:basedOn w:val="1"/>
    <w:link w:val="31"/>
    <w:qFormat/>
    <w:uiPriority w:val="99"/>
    <w:pPr>
      <w:spacing w:line="360" w:lineRule="exact"/>
    </w:pPr>
    <w:rPr>
      <w:sz w:val="24"/>
    </w:rPr>
  </w:style>
  <w:style w:type="paragraph" w:styleId="11">
    <w:name w:val="Body Text Indent"/>
    <w:basedOn w:val="1"/>
    <w:next w:val="1"/>
    <w:link w:val="33"/>
    <w:qFormat/>
    <w:uiPriority w:val="99"/>
    <w:pPr>
      <w:spacing w:after="120"/>
      <w:ind w:left="420" w:leftChars="200"/>
    </w:p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Plain Text"/>
    <w:basedOn w:val="1"/>
    <w:link w:val="34"/>
    <w:qFormat/>
    <w:uiPriority w:val="99"/>
    <w:rPr>
      <w:rFonts w:ascii="宋体" w:hAnsi="Courier New"/>
    </w:rPr>
  </w:style>
  <w:style w:type="paragraph" w:styleId="14">
    <w:name w:val="Date"/>
    <w:basedOn w:val="1"/>
    <w:next w:val="1"/>
    <w:link w:val="35"/>
    <w:qFormat/>
    <w:uiPriority w:val="99"/>
    <w:pPr>
      <w:ind w:left="2500" w:leftChars="2500"/>
    </w:pPr>
    <w:rPr>
      <w:rFonts w:ascii="Calibri" w:hAnsi="Calibri" w:eastAsia="楷体_GB2312"/>
      <w:sz w:val="32"/>
      <w:szCs w:val="22"/>
    </w:rPr>
  </w:style>
  <w:style w:type="paragraph" w:styleId="15">
    <w:name w:val="Balloon Text"/>
    <w:basedOn w:val="1"/>
    <w:link w:val="36"/>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rPr>
  </w:style>
  <w:style w:type="paragraph" w:styleId="17">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annotation subject"/>
    <w:basedOn w:val="9"/>
    <w:next w:val="9"/>
    <w:link w:val="39"/>
    <w:qFormat/>
    <w:uiPriority w:val="99"/>
    <w:rPr>
      <w:b/>
      <w:bCs/>
    </w:rPr>
  </w:style>
  <w:style w:type="paragraph" w:styleId="20">
    <w:name w:val="Body Text First Indent"/>
    <w:basedOn w:val="10"/>
    <w:qFormat/>
    <w:uiPriority w:val="99"/>
    <w:pPr>
      <w:ind w:firstLine="420"/>
    </w:pPr>
    <w:rPr>
      <w:sz w:val="21"/>
    </w:rPr>
  </w:style>
  <w:style w:type="paragraph" w:styleId="21">
    <w:name w:val="Body Text First Indent 2"/>
    <w:basedOn w:val="11"/>
    <w:qFormat/>
    <w:uiPriority w:val="0"/>
    <w:pPr>
      <w:ind w:firstLine="42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qFormat/>
    <w:uiPriority w:val="99"/>
    <w:rPr>
      <w:rFonts w:cs="Times New Roman"/>
      <w:sz w:val="21"/>
      <w:szCs w:val="21"/>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标题 1 Char"/>
    <w:link w:val="3"/>
    <w:qFormat/>
    <w:uiPriority w:val="99"/>
    <w:rPr>
      <w:rFonts w:ascii="Times New Roman" w:hAnsi="Times New Roman" w:cs="Times New Roman"/>
      <w:b/>
      <w:bCs/>
      <w:kern w:val="44"/>
      <w:sz w:val="44"/>
      <w:szCs w:val="44"/>
    </w:rPr>
  </w:style>
  <w:style w:type="character" w:customStyle="1" w:styleId="29">
    <w:name w:val="标题 2 Char"/>
    <w:link w:val="4"/>
    <w:qFormat/>
    <w:uiPriority w:val="99"/>
    <w:rPr>
      <w:rFonts w:ascii="Cambria" w:hAnsi="Cambria" w:eastAsia="宋体" w:cs="Times New Roman"/>
      <w:b/>
      <w:bCs/>
      <w:sz w:val="32"/>
      <w:szCs w:val="32"/>
    </w:rPr>
  </w:style>
  <w:style w:type="character" w:customStyle="1" w:styleId="30">
    <w:name w:val="标题 3 Char"/>
    <w:link w:val="5"/>
    <w:qFormat/>
    <w:uiPriority w:val="99"/>
    <w:rPr>
      <w:rFonts w:cs="Times New Roman"/>
      <w:b/>
      <w:bCs/>
      <w:sz w:val="32"/>
      <w:szCs w:val="32"/>
    </w:rPr>
  </w:style>
  <w:style w:type="character" w:customStyle="1" w:styleId="31">
    <w:name w:val="正文文本 Char"/>
    <w:link w:val="10"/>
    <w:qFormat/>
    <w:uiPriority w:val="99"/>
    <w:rPr>
      <w:rFonts w:cs="Times New Roman"/>
      <w:sz w:val="24"/>
      <w:szCs w:val="24"/>
    </w:rPr>
  </w:style>
  <w:style w:type="character" w:customStyle="1" w:styleId="32">
    <w:name w:val="批注文字 Char"/>
    <w:link w:val="9"/>
    <w:qFormat/>
    <w:uiPriority w:val="99"/>
    <w:rPr>
      <w:rFonts w:ascii="Times New Roman" w:hAnsi="Times New Roman" w:eastAsia="宋体" w:cs="Times New Roman"/>
      <w:kern w:val="2"/>
      <w:sz w:val="24"/>
      <w:szCs w:val="24"/>
    </w:rPr>
  </w:style>
  <w:style w:type="character" w:customStyle="1" w:styleId="33">
    <w:name w:val="正文文本缩进 Char"/>
    <w:link w:val="11"/>
    <w:qFormat/>
    <w:uiPriority w:val="99"/>
    <w:rPr>
      <w:rFonts w:cs="Times New Roman"/>
      <w:kern w:val="2"/>
      <w:sz w:val="24"/>
      <w:szCs w:val="24"/>
    </w:rPr>
  </w:style>
  <w:style w:type="character" w:customStyle="1" w:styleId="34">
    <w:name w:val="纯文本 Char"/>
    <w:link w:val="13"/>
    <w:qFormat/>
    <w:uiPriority w:val="99"/>
    <w:rPr>
      <w:rFonts w:ascii="宋体" w:hAnsi="Courier New" w:cs="Courier New"/>
      <w:sz w:val="21"/>
      <w:szCs w:val="21"/>
    </w:rPr>
  </w:style>
  <w:style w:type="character" w:customStyle="1" w:styleId="35">
    <w:name w:val="日期 Char"/>
    <w:link w:val="14"/>
    <w:qFormat/>
    <w:uiPriority w:val="99"/>
    <w:rPr>
      <w:rFonts w:cs="Times New Roman"/>
      <w:sz w:val="24"/>
      <w:szCs w:val="24"/>
    </w:rPr>
  </w:style>
  <w:style w:type="character" w:customStyle="1" w:styleId="36">
    <w:name w:val="批注框文本 Char"/>
    <w:link w:val="15"/>
    <w:qFormat/>
    <w:uiPriority w:val="99"/>
    <w:rPr>
      <w:rFonts w:ascii="Times New Roman" w:hAnsi="Times New Roman" w:eastAsia="宋体" w:cs="Times New Roman"/>
      <w:kern w:val="2"/>
      <w:sz w:val="18"/>
      <w:szCs w:val="18"/>
    </w:rPr>
  </w:style>
  <w:style w:type="character" w:customStyle="1" w:styleId="37">
    <w:name w:val="页脚 Char"/>
    <w:link w:val="16"/>
    <w:qFormat/>
    <w:uiPriority w:val="99"/>
    <w:rPr>
      <w:rFonts w:cs="Times New Roman"/>
      <w:sz w:val="18"/>
      <w:szCs w:val="18"/>
    </w:rPr>
  </w:style>
  <w:style w:type="character" w:customStyle="1" w:styleId="38">
    <w:name w:val="页眉 Char"/>
    <w:link w:val="17"/>
    <w:qFormat/>
    <w:uiPriority w:val="99"/>
    <w:rPr>
      <w:rFonts w:cs="Times New Roman"/>
      <w:sz w:val="18"/>
      <w:szCs w:val="18"/>
    </w:rPr>
  </w:style>
  <w:style w:type="character" w:customStyle="1" w:styleId="39">
    <w:name w:val="批注主题 Char"/>
    <w:link w:val="19"/>
    <w:qFormat/>
    <w:uiPriority w:val="99"/>
    <w:rPr>
      <w:rFonts w:ascii="Times New Roman" w:hAnsi="Times New Roman" w:eastAsia="宋体" w:cs="Times New Roman"/>
      <w:b/>
      <w:bCs/>
      <w:kern w:val="2"/>
      <w:sz w:val="24"/>
      <w:szCs w:val="24"/>
    </w:rPr>
  </w:style>
  <w:style w:type="paragraph" w:customStyle="1" w:styleId="40">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41">
    <w:name w:val="List Paragraph"/>
    <w:basedOn w:val="1"/>
    <w:qFormat/>
    <w:uiPriority w:val="99"/>
    <w:pPr>
      <w:ind w:firstLine="420" w:firstLineChars="200"/>
    </w:pPr>
    <w:rPr>
      <w:rFonts w:ascii="Calibri" w:hAnsi="Calibri"/>
      <w:szCs w:val="22"/>
    </w:rPr>
  </w:style>
  <w:style w:type="paragraph" w:customStyle="1" w:styleId="42">
    <w:name w:val="列出段落1"/>
    <w:basedOn w:val="1"/>
    <w:qFormat/>
    <w:uiPriority w:val="99"/>
    <w:pPr>
      <w:ind w:firstLine="420" w:firstLineChars="200"/>
    </w:pPr>
    <w:rPr>
      <w:rFonts w:ascii="Calibri" w:hAnsi="Calibri"/>
      <w:kern w:val="0"/>
      <w:szCs w:val="20"/>
    </w:rPr>
  </w:style>
  <w:style w:type="paragraph" w:customStyle="1" w:styleId="43">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4"/>
    <w:qFormat/>
    <w:uiPriority w:val="99"/>
    <w:rPr>
      <w:rFonts w:ascii="Times New Roman" w:hAnsi="Times New Roman" w:eastAsia="宋体" w:cs="Times New Roman"/>
      <w:sz w:val="21"/>
      <w:szCs w:val="22"/>
      <w:lang w:val="en-US" w:eastAsia="zh-CN" w:bidi="ar-SA"/>
    </w:rPr>
  </w:style>
  <w:style w:type="paragraph" w:customStyle="1" w:styleId="47">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3"/>
    <w:basedOn w:val="49"/>
    <w:qFormat/>
    <w:uiPriority w:val="99"/>
    <w:pPr>
      <w:widowControl/>
      <w:jc w:val="left"/>
    </w:pPr>
    <w:rPr>
      <w:rFonts w:ascii="宋体" w:hAnsi="Courier New"/>
      <w:szCs w:val="21"/>
    </w:rPr>
  </w:style>
  <w:style w:type="paragraph" w:customStyle="1" w:styleId="51">
    <w:name w:val="纯文本_0_1"/>
    <w:basedOn w:val="1"/>
    <w:qFormat/>
    <w:uiPriority w:val="99"/>
    <w:pPr>
      <w:widowControl/>
      <w:jc w:val="left"/>
    </w:pPr>
    <w:rPr>
      <w:rFonts w:ascii="宋体" w:hAnsi="Courier New"/>
      <w:szCs w:val="21"/>
    </w:rPr>
  </w:style>
  <w:style w:type="paragraph" w:customStyle="1" w:styleId="5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57">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58">
    <w:name w:val="font11"/>
    <w:qFormat/>
    <w:uiPriority w:val="0"/>
    <w:rPr>
      <w:rFonts w:hint="default" w:ascii="Times New Roman" w:hAnsi="Times New Roman" w:cs="Times New Roman"/>
      <w:color w:val="000000"/>
      <w:sz w:val="24"/>
      <w:szCs w:val="24"/>
      <w:u w:val="none"/>
    </w:rPr>
  </w:style>
  <w:style w:type="character" w:customStyle="1" w:styleId="59">
    <w:name w:val="font01"/>
    <w:qFormat/>
    <w:uiPriority w:val="0"/>
    <w:rPr>
      <w:rFonts w:hint="eastAsia" w:ascii="宋体" w:hAnsi="宋体" w:eastAsia="宋体" w:cs="宋体"/>
      <w:color w:val="000000"/>
      <w:sz w:val="24"/>
      <w:szCs w:val="24"/>
      <w:u w:val="none"/>
    </w:rPr>
  </w:style>
  <w:style w:type="character" w:customStyle="1" w:styleId="60">
    <w:name w:val="font31"/>
    <w:qFormat/>
    <w:uiPriority w:val="0"/>
    <w:rPr>
      <w:rFonts w:hint="eastAsia" w:ascii="宋体" w:hAnsi="宋体" w:eastAsia="宋体" w:cs="宋体"/>
      <w:color w:val="000000"/>
      <w:sz w:val="24"/>
      <w:szCs w:val="24"/>
      <w:u w:val="none"/>
    </w:rPr>
  </w:style>
  <w:style w:type="paragraph" w:customStyle="1" w:styleId="61">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
    <w:name w:val="!我的正文 Ctr+Q"/>
    <w:basedOn w:val="1"/>
    <w:qFormat/>
    <w:uiPriority w:val="0"/>
    <w:pPr>
      <w:adjustRightInd w:val="0"/>
      <w:snapToGrid w:val="0"/>
      <w:spacing w:line="360" w:lineRule="auto"/>
      <w:ind w:firstLine="200" w:firstLineChars="200"/>
      <w:jc w:val="left"/>
    </w:pPr>
    <w:rPr>
      <w:rFonts w:ascii="宋体" w:hAnsi="宋体"/>
      <w:sz w:val="24"/>
      <w:szCs w:val="21"/>
    </w:rPr>
  </w:style>
  <w:style w:type="paragraph" w:customStyle="1" w:styleId="6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media/image1.png" Type="http://schemas.openxmlformats.org/officeDocument/2006/relationships/image"/><Relationship Id="rId6" Target="../customXml/item1.xml" Type="http://schemas.openxmlformats.org/officeDocument/2006/relationships/customXml"/><Relationship Id="rId7" Target="numbering.xml" Type="http://schemas.openxmlformats.org/officeDocument/2006/relationships/numbering"/><Relationship Id="rId8" Target="../customXml/item2.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0852E-56CE-41DD-9D93-527969A3124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4964</Words>
  <Characters>28301</Characters>
  <Lines>235</Lines>
  <Paragraphs>66</Paragraphs>
  <TotalTime>11</TotalTime>
  <ScaleCrop>false</ScaleCrop>
  <LinksUpToDate>false</LinksUpToDate>
  <CharactersWithSpaces>33199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2020-03-25T09:06:00Z</dcterms:created>
  <dc:creator>S-mile</dc:creator>
  <cp:lastModifiedBy>Administrator</cp:lastModifiedBy>
  <dcterms:modified xsi:type="dcterms:W3CDTF">2020-03-26T09:02:15Z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