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Cs/>
          <w:color w:val="000000" w:themeColor="text1"/>
          <w:sz w:val="44"/>
          <w:szCs w:val="44"/>
          <w:highlight w:val="none"/>
          <w:lang w:eastAsia="zh-CN"/>
          <w14:textFill>
            <w14:solidFill>
              <w14:schemeClr w14:val="tx1"/>
            </w14:solidFill>
          </w14:textFill>
        </w:rPr>
      </w:pPr>
      <w:r>
        <w:rPr>
          <w:rFonts w:hint="eastAsia"/>
          <w:bCs/>
          <w:color w:val="000000" w:themeColor="text1"/>
          <w:sz w:val="44"/>
          <w:szCs w:val="44"/>
          <w:highlight w:val="none"/>
          <w:lang w:eastAsia="zh-CN"/>
          <w14:textFill>
            <w14:solidFill>
              <w14:schemeClr w14:val="tx1"/>
            </w14:solidFill>
          </w14:textFill>
        </w:rPr>
        <w:t>金清新闸水利工程标准化管理提升项目</w:t>
      </w:r>
    </w:p>
    <w:p>
      <w:pPr>
        <w:pStyle w:val="10"/>
        <w:ind w:firstLine="0"/>
        <w:rPr>
          <w:rFonts w:hint="eastAsia"/>
          <w:color w:val="000000" w:themeColor="text1"/>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 w:val="left" w:pos="8295"/>
        </w:tabs>
        <w:autoSpaceDE w:val="0"/>
        <w:autoSpaceDN w:val="0"/>
        <w:adjustRightInd w:val="0"/>
        <w:spacing w:line="240" w:lineRule="atLeast"/>
        <w:ind w:right="17"/>
        <w:rPr>
          <w:rFonts w:hint="eastAsia"/>
          <w:color w:val="000000" w:themeColor="text1"/>
          <w:kern w:val="0"/>
          <w:sz w:val="52"/>
          <w:highlight w:val="none"/>
          <w14:textFill>
            <w14:solidFill>
              <w14:schemeClr w14:val="tx1"/>
            </w14:solidFill>
          </w14:textFill>
        </w:rPr>
      </w:pPr>
    </w:p>
    <w:p>
      <w:pPr>
        <w:pStyle w:val="14"/>
        <w:tabs>
          <w:tab w:val="left" w:pos="720"/>
          <w:tab w:val="left" w:pos="1260"/>
          <w:tab w:val="left" w:pos="2160"/>
          <w:tab w:val="left" w:pos="2880"/>
          <w:tab w:val="left" w:pos="3600"/>
          <w:tab w:val="left" w:pos="4320"/>
          <w:tab w:val="left" w:pos="5040"/>
          <w:tab w:val="left" w:pos="5760"/>
        </w:tabs>
        <w:ind w:firstLine="460"/>
        <w:rPr>
          <w:color w:val="000000" w:themeColor="text1"/>
          <w:highlight w:val="none"/>
          <w:lang w:val="en-US"/>
          <w14:textFill>
            <w14:solidFill>
              <w14:schemeClr w14:val="tx1"/>
            </w14:solidFill>
          </w14:textFill>
        </w:rPr>
      </w:pPr>
    </w:p>
    <w:p>
      <w:pPr>
        <w:jc w:val="center"/>
        <w:rPr>
          <w:bCs/>
          <w:color w:val="000000" w:themeColor="text1"/>
          <w:sz w:val="52"/>
          <w:szCs w:val="52"/>
          <w:highlight w:val="none"/>
          <w14:textFill>
            <w14:solidFill>
              <w14:schemeClr w14:val="tx1"/>
            </w14:solidFill>
          </w14:textFill>
        </w:rPr>
      </w:pPr>
      <w:r>
        <w:rPr>
          <w:bCs/>
          <w:color w:val="000000" w:themeColor="text1"/>
          <w:sz w:val="52"/>
          <w:szCs w:val="52"/>
          <w:highlight w:val="none"/>
          <w14:textFill>
            <w14:solidFill>
              <w14:schemeClr w14:val="tx1"/>
            </w14:solidFill>
          </w14:textFill>
        </w:rPr>
        <w:t>采  购  文  件</w:t>
      </w:r>
    </w:p>
    <w:p>
      <w:pPr>
        <w:jc w:val="center"/>
        <w:rPr>
          <w:rFonts w:hint="eastAsia" w:eastAsia="宋体"/>
          <w:color w:val="000000" w:themeColor="text1"/>
          <w:sz w:val="30"/>
          <w:szCs w:val="30"/>
          <w:highlight w:val="none"/>
          <w:lang w:eastAsia="zh-CN"/>
          <w14:textFill>
            <w14:solidFill>
              <w14:schemeClr w14:val="tx1"/>
            </w14:solidFill>
          </w14:textFill>
        </w:rPr>
      </w:pPr>
      <w:r>
        <w:rPr>
          <w:color w:val="000000" w:themeColor="text1"/>
          <w:sz w:val="30"/>
          <w:szCs w:val="30"/>
          <w:highlight w:val="none"/>
          <w14:textFill>
            <w14:solidFill>
              <w14:schemeClr w14:val="tx1"/>
            </w14:solidFill>
          </w14:textFill>
        </w:rPr>
        <w:t>招标编号：</w:t>
      </w:r>
      <w:r>
        <w:rPr>
          <w:rFonts w:hint="eastAsia"/>
          <w:color w:val="000000" w:themeColor="text1"/>
          <w:sz w:val="30"/>
          <w:szCs w:val="30"/>
          <w:highlight w:val="none"/>
          <w:lang w:eastAsia="zh-CN"/>
          <w14:textFill>
            <w14:solidFill>
              <w14:schemeClr w14:val="tx1"/>
            </w14:solidFill>
          </w14:textFill>
        </w:rPr>
        <w:t>DDTZ2022-0620</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hint="eastAsia"/>
          <w:color w:val="000000" w:themeColor="text1"/>
          <w:kern w:val="0"/>
          <w:sz w:val="24"/>
          <w:highlight w:val="none"/>
          <w14:textFill>
            <w14:solidFill>
              <w14:schemeClr w14:val="tx1"/>
            </w14:solidFill>
          </w14:textFill>
        </w:rPr>
      </w:pPr>
    </w:p>
    <w:p>
      <w:pPr>
        <w:autoSpaceDE w:val="0"/>
        <w:autoSpaceDN w:val="0"/>
        <w:adjustRightInd w:val="0"/>
        <w:spacing w:line="360" w:lineRule="atLeast"/>
        <w:ind w:left="1441"/>
        <w:rPr>
          <w:rFonts w:hint="eastAsia"/>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 xml:space="preserve"> </w:t>
      </w:r>
    </w:p>
    <w:p>
      <w:pPr>
        <w:autoSpaceDE w:val="0"/>
        <w:autoSpaceDN w:val="0"/>
        <w:adjustRightInd w:val="0"/>
        <w:spacing w:line="360" w:lineRule="atLeast"/>
        <w:ind w:left="1441"/>
        <w:rPr>
          <w:color w:val="000000" w:themeColor="text1"/>
          <w:kern w:val="0"/>
          <w:sz w:val="28"/>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0"/>
        <w:ind w:firstLine="0"/>
        <w:rPr>
          <w:rFonts w:hint="eastAsia"/>
          <w:color w:val="000000" w:themeColor="text1"/>
          <w:highlight w:val="none"/>
          <w14:textFill>
            <w14:solidFill>
              <w14:schemeClr w14:val="tx1"/>
            </w14:solidFill>
          </w14:textFill>
        </w:rPr>
      </w:pPr>
    </w:p>
    <w:p>
      <w:pPr>
        <w:pStyle w:val="10"/>
        <w:ind w:firstLine="0"/>
        <w:rPr>
          <w:rFonts w:hint="eastAsia"/>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0"/>
        <w:ind w:firstLine="0"/>
        <w:rPr>
          <w:color w:val="000000" w:themeColor="text1"/>
          <w:highlight w:val="none"/>
          <w14:textFill>
            <w14:solidFill>
              <w14:schemeClr w14:val="tx1"/>
            </w14:solidFill>
          </w14:textFill>
        </w:rPr>
      </w:pPr>
    </w:p>
    <w:p>
      <w:pPr>
        <w:autoSpaceDE w:val="0"/>
        <w:autoSpaceDN w:val="0"/>
        <w:adjustRightInd w:val="0"/>
        <w:spacing w:line="360" w:lineRule="atLeast"/>
        <w:rPr>
          <w:color w:val="000000" w:themeColor="text1"/>
          <w:kern w:val="0"/>
          <w:sz w:val="28"/>
          <w:highlight w:val="none"/>
          <w14:textFill>
            <w14:solidFill>
              <w14:schemeClr w14:val="tx1"/>
            </w14:solidFill>
          </w14:textFill>
        </w:rPr>
      </w:pPr>
    </w:p>
    <w:p>
      <w:pPr>
        <w:ind w:firstLine="1273" w:firstLineChars="398"/>
        <w:jc w:val="left"/>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采购单位：</w:t>
      </w:r>
      <w:r>
        <w:rPr>
          <w:rFonts w:hint="eastAsia"/>
          <w:color w:val="000000" w:themeColor="text1"/>
          <w:sz w:val="32"/>
          <w:szCs w:val="32"/>
          <w:highlight w:val="none"/>
          <w:lang w:eastAsia="zh-CN"/>
          <w14:textFill>
            <w14:solidFill>
              <w14:schemeClr w14:val="tx1"/>
            </w14:solidFill>
          </w14:textFill>
        </w:rPr>
        <w:t>台州市综合水利设施调控中心</w:t>
      </w:r>
      <w:r>
        <w:rPr>
          <w:color w:val="000000" w:themeColor="text1"/>
          <w:sz w:val="32"/>
          <w:szCs w:val="32"/>
          <w:highlight w:val="none"/>
          <w14:textFill>
            <w14:solidFill>
              <w14:schemeClr w14:val="tx1"/>
            </w14:solidFill>
          </w14:textFill>
        </w:rPr>
        <w:t>（盖章）</w:t>
      </w:r>
    </w:p>
    <w:p>
      <w:pPr>
        <w:ind w:firstLine="1273" w:firstLineChars="398"/>
        <w:jc w:val="left"/>
        <w:rPr>
          <w:rFonts w:hint="eastAsia" w:eastAsia="宋体"/>
          <w:color w:val="000000" w:themeColor="text1"/>
          <w:sz w:val="32"/>
          <w:szCs w:val="32"/>
          <w:highlight w:val="none"/>
          <w:lang w:val="en-US" w:eastAsia="zh-CN"/>
          <w14:textFill>
            <w14:solidFill>
              <w14:schemeClr w14:val="tx1"/>
            </w14:solidFill>
          </w14:textFill>
        </w:rPr>
      </w:pPr>
      <w:r>
        <w:rPr>
          <w:color w:val="000000" w:themeColor="text1"/>
          <w:sz w:val="32"/>
          <w:szCs w:val="32"/>
          <w:highlight w:val="none"/>
          <w14:textFill>
            <w14:solidFill>
              <w14:schemeClr w14:val="tx1"/>
            </w14:solidFill>
          </w14:textFill>
        </w:rPr>
        <w:t>联 系 人：</w:t>
      </w:r>
      <w:r>
        <w:rPr>
          <w:rFonts w:hint="eastAsia"/>
          <w:color w:val="000000" w:themeColor="text1"/>
          <w:sz w:val="32"/>
          <w:szCs w:val="32"/>
          <w:highlight w:val="none"/>
          <w:lang w:eastAsia="zh-CN"/>
          <w14:textFill>
            <w14:solidFill>
              <w14:schemeClr w14:val="tx1"/>
            </w14:solidFill>
          </w14:textFill>
        </w:rPr>
        <w:t>陆先生</w:t>
      </w:r>
    </w:p>
    <w:p>
      <w:pPr>
        <w:ind w:firstLine="1273" w:firstLineChars="398"/>
        <w:jc w:val="left"/>
        <w:rPr>
          <w:rFonts w:hint="eastAsia" w:eastAsia="宋体"/>
          <w:color w:val="000000" w:themeColor="text1"/>
          <w:sz w:val="32"/>
          <w:szCs w:val="32"/>
          <w:highlight w:val="none"/>
          <w:lang w:eastAsia="zh-CN"/>
          <w14:textFill>
            <w14:solidFill>
              <w14:schemeClr w14:val="tx1"/>
            </w14:solidFill>
          </w14:textFill>
        </w:rPr>
      </w:pPr>
      <w:r>
        <w:rPr>
          <w:color w:val="000000" w:themeColor="text1"/>
          <w:sz w:val="32"/>
          <w:szCs w:val="32"/>
          <w:highlight w:val="none"/>
          <w14:textFill>
            <w14:solidFill>
              <w14:schemeClr w14:val="tx1"/>
            </w14:solidFill>
          </w14:textFill>
        </w:rPr>
        <w:t>联系电话：</w:t>
      </w:r>
      <w:r>
        <w:rPr>
          <w:rFonts w:hint="eastAsia"/>
          <w:color w:val="000000" w:themeColor="text1"/>
          <w:sz w:val="32"/>
          <w:szCs w:val="32"/>
          <w:highlight w:val="none"/>
          <w:lang w:eastAsia="zh-CN"/>
          <w14:textFill>
            <w14:solidFill>
              <w14:schemeClr w14:val="tx1"/>
            </w14:solidFill>
          </w14:textFill>
        </w:rPr>
        <w:t>13989682995</w:t>
      </w:r>
    </w:p>
    <w:p>
      <w:pPr>
        <w:ind w:firstLine="1273" w:firstLineChars="398"/>
        <w:jc w:val="left"/>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招标代理：</w:t>
      </w:r>
      <w:r>
        <w:rPr>
          <w:rFonts w:hint="eastAsia"/>
          <w:color w:val="000000" w:themeColor="text1"/>
          <w:sz w:val="32"/>
          <w:szCs w:val="32"/>
          <w:highlight w:val="none"/>
          <w:lang w:eastAsia="zh-CN"/>
          <w14:textFill>
            <w14:solidFill>
              <w14:schemeClr w14:val="tx1"/>
            </w14:solidFill>
          </w14:textFill>
        </w:rPr>
        <w:t>大地工程咨询有限公司</w:t>
      </w:r>
      <w:r>
        <w:rPr>
          <w:color w:val="000000" w:themeColor="text1"/>
          <w:sz w:val="32"/>
          <w:szCs w:val="32"/>
          <w:highlight w:val="none"/>
          <w14:textFill>
            <w14:solidFill>
              <w14:schemeClr w14:val="tx1"/>
            </w14:solidFill>
          </w14:textFill>
        </w:rPr>
        <w:t>（盖章）</w:t>
      </w:r>
    </w:p>
    <w:p>
      <w:pPr>
        <w:ind w:firstLine="1273" w:firstLineChars="398"/>
        <w:jc w:val="left"/>
        <w:rPr>
          <w:rFonts w:hint="eastAsia" w:eastAsia="宋体"/>
          <w:color w:val="000000" w:themeColor="text1"/>
          <w:sz w:val="32"/>
          <w:szCs w:val="32"/>
          <w:highlight w:val="none"/>
          <w:lang w:eastAsia="zh-CN"/>
          <w14:textFill>
            <w14:solidFill>
              <w14:schemeClr w14:val="tx1"/>
            </w14:solidFill>
          </w14:textFill>
        </w:rPr>
      </w:pPr>
      <w:r>
        <w:rPr>
          <w:color w:val="000000" w:themeColor="text1"/>
          <w:sz w:val="32"/>
          <w:szCs w:val="32"/>
          <w:highlight w:val="none"/>
          <w14:textFill>
            <w14:solidFill>
              <w14:schemeClr w14:val="tx1"/>
            </w14:solidFill>
          </w14:textFill>
        </w:rPr>
        <w:t>联 系 人：</w:t>
      </w:r>
      <w:r>
        <w:rPr>
          <w:rFonts w:hint="eastAsia"/>
          <w:color w:val="000000" w:themeColor="text1"/>
          <w:sz w:val="32"/>
          <w:szCs w:val="32"/>
          <w:highlight w:val="none"/>
          <w:lang w:eastAsia="zh-CN"/>
          <w14:textFill>
            <w14:solidFill>
              <w14:schemeClr w14:val="tx1"/>
            </w14:solidFill>
          </w14:textFill>
        </w:rPr>
        <w:t>金威力</w:t>
      </w:r>
    </w:p>
    <w:p>
      <w:pPr>
        <w:ind w:firstLine="1273" w:firstLineChars="398"/>
        <w:jc w:val="left"/>
        <w:rPr>
          <w:rFonts w:hint="default" w:eastAsia="宋体"/>
          <w:color w:val="000000" w:themeColor="text1"/>
          <w:sz w:val="32"/>
          <w:szCs w:val="32"/>
          <w:highlight w:val="none"/>
          <w:lang w:val="en-US" w:eastAsia="zh-CN"/>
          <w14:textFill>
            <w14:solidFill>
              <w14:schemeClr w14:val="tx1"/>
            </w14:solidFill>
          </w14:textFill>
        </w:rPr>
      </w:pPr>
      <w:r>
        <w:rPr>
          <w:color w:val="000000" w:themeColor="text1"/>
          <w:sz w:val="32"/>
          <w:szCs w:val="32"/>
          <w:highlight w:val="none"/>
          <w14:textFill>
            <w14:solidFill>
              <w14:schemeClr w14:val="tx1"/>
            </w14:solidFill>
          </w14:textFill>
        </w:rPr>
        <w:t>联系电话：</w:t>
      </w:r>
      <w:r>
        <w:rPr>
          <w:rFonts w:hint="eastAsia"/>
          <w:color w:val="000000" w:themeColor="text1"/>
          <w:sz w:val="32"/>
          <w:szCs w:val="32"/>
          <w:highlight w:val="none"/>
          <w:lang w:val="en-US" w:eastAsia="zh-CN"/>
          <w14:textFill>
            <w14:solidFill>
              <w14:schemeClr w14:val="tx1"/>
            </w14:solidFill>
          </w14:textFill>
        </w:rPr>
        <w:t>13867603337</w:t>
      </w:r>
    </w:p>
    <w:p>
      <w:pPr>
        <w:ind w:firstLine="1273" w:firstLineChars="398"/>
        <w:jc w:val="left"/>
        <w:rPr>
          <w:color w:val="000000" w:themeColor="text1"/>
          <w:sz w:val="32"/>
          <w:szCs w:val="32"/>
          <w:highlight w:val="none"/>
          <w14:textFill>
            <w14:solidFill>
              <w14:schemeClr w14:val="tx1"/>
            </w14:solidFill>
          </w14:textFill>
        </w:rPr>
        <w:sectPr>
          <w:headerReference r:id="rId4" w:type="default"/>
          <w:headerReference r:id="rId5" w:type="even"/>
          <w:footerReference r:id="rId6" w:type="even"/>
          <w:pgSz w:w="11906" w:h="16838"/>
          <w:pgMar w:top="1701" w:right="1701" w:bottom="1701" w:left="1701" w:header="851" w:footer="1417" w:gutter="0"/>
          <w:pgNumType w:start="1"/>
          <w:cols w:space="720" w:num="1"/>
          <w:titlePg/>
          <w:docGrid w:type="lines" w:linePitch="312" w:charSpace="0"/>
        </w:sectPr>
      </w:pPr>
      <w:r>
        <w:rPr>
          <w:color w:val="000000" w:themeColor="text1"/>
          <w:sz w:val="32"/>
          <w:szCs w:val="32"/>
          <w:highlight w:val="none"/>
          <w14:textFill>
            <w14:solidFill>
              <w14:schemeClr w14:val="tx1"/>
            </w14:solidFill>
          </w14:textFill>
        </w:rPr>
        <w:t>日    期：202</w:t>
      </w:r>
      <w:r>
        <w:rPr>
          <w:rFonts w:hint="eastAsia"/>
          <w:color w:val="000000" w:themeColor="text1"/>
          <w:sz w:val="32"/>
          <w:szCs w:val="32"/>
          <w:highlight w:val="none"/>
          <w14:textFill>
            <w14:solidFill>
              <w14:schemeClr w14:val="tx1"/>
            </w14:solidFill>
          </w14:textFill>
        </w:rPr>
        <w:t>2</w:t>
      </w:r>
      <w:r>
        <w:rPr>
          <w:color w:val="000000" w:themeColor="text1"/>
          <w:sz w:val="32"/>
          <w:szCs w:val="32"/>
          <w:highlight w:val="none"/>
          <w14:textFill>
            <w14:solidFill>
              <w14:schemeClr w14:val="tx1"/>
            </w14:solidFill>
          </w14:textFill>
        </w:rPr>
        <w:t>年</w:t>
      </w:r>
      <w:r>
        <w:rPr>
          <w:rFonts w:hint="eastAsia"/>
          <w:color w:val="000000" w:themeColor="text1"/>
          <w:sz w:val="32"/>
          <w:szCs w:val="32"/>
          <w:highlight w:val="none"/>
          <w:lang w:val="en-US" w:eastAsia="zh-CN"/>
          <w14:textFill>
            <w14:solidFill>
              <w14:schemeClr w14:val="tx1"/>
            </w14:solidFill>
          </w14:textFill>
        </w:rPr>
        <w:t>8</w:t>
      </w:r>
      <w:r>
        <w:rPr>
          <w:color w:val="000000" w:themeColor="text1"/>
          <w:sz w:val="32"/>
          <w:szCs w:val="32"/>
          <w:highlight w:val="none"/>
          <w14:textFill>
            <w14:solidFill>
              <w14:schemeClr w14:val="tx1"/>
            </w14:solidFill>
          </w14:textFill>
        </w:rPr>
        <w:t>月</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pPr>
        <w:jc w:val="center"/>
        <w:rPr>
          <w:rFonts w:ascii="宋体" w:hAnsi="宋体" w:cs="宋体"/>
          <w:b/>
          <w:bCs/>
          <w:color w:val="000000" w:themeColor="text1"/>
          <w:sz w:val="36"/>
          <w:szCs w:val="36"/>
          <w:highlight w:val="none"/>
          <w14:textFill>
            <w14:solidFill>
              <w14:schemeClr w14:val="tx1"/>
            </w14:solidFill>
          </w14:textFill>
        </w:rPr>
      </w:pPr>
    </w:p>
    <w:p>
      <w:pP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pPr>
        <w:spacing w:line="360" w:lineRule="auto"/>
        <w:rPr>
          <w:rFonts w:ascii="宋体" w:hAnsi="宋体" w:cs="宋体"/>
          <w:color w:val="000000" w:themeColor="text1"/>
          <w:sz w:val="28"/>
          <w:szCs w:val="28"/>
          <w:highlight w:val="none"/>
          <w14:textFill>
            <w14:solidFill>
              <w14:schemeClr w14:val="tx1"/>
            </w14:solidFill>
          </w14:textFill>
        </w:rPr>
      </w:pPr>
    </w:p>
    <w:p>
      <w:pPr>
        <w:spacing w:line="360" w:lineRule="auto"/>
        <w:ind w:firstLine="321" w:firstLineChars="1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第一章 公开招标采购公告</w:t>
      </w:r>
    </w:p>
    <w:p>
      <w:pPr>
        <w:spacing w:line="360" w:lineRule="auto"/>
        <w:ind w:firstLine="321" w:firstLineChars="1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第二章 投标人须知</w:t>
      </w:r>
    </w:p>
    <w:p>
      <w:pPr>
        <w:spacing w:line="360" w:lineRule="auto"/>
        <w:ind w:firstLine="321" w:firstLineChars="1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第三章 评标办法及评分标准</w:t>
      </w:r>
    </w:p>
    <w:p>
      <w:pPr>
        <w:spacing w:line="360" w:lineRule="auto"/>
        <w:ind w:firstLine="321" w:firstLineChars="1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第四章 公开招标需求</w:t>
      </w:r>
    </w:p>
    <w:p>
      <w:pPr>
        <w:spacing w:line="360" w:lineRule="auto"/>
        <w:ind w:firstLine="321" w:firstLineChars="1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第五章 政府采购合同主要条款指引</w:t>
      </w:r>
    </w:p>
    <w:p>
      <w:pPr>
        <w:spacing w:line="360" w:lineRule="auto"/>
        <w:ind w:firstLine="321" w:firstLineChars="1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第六章 投标文件格式附件</w:t>
      </w: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pStyle w:val="2"/>
        <w:rPr>
          <w:rFonts w:ascii="宋体" w:hAnsi="宋体" w:cs="宋体"/>
          <w:color w:val="000000" w:themeColor="text1"/>
          <w:szCs w:val="32"/>
          <w:highlight w:val="none"/>
          <w14:textFill>
            <w14:solidFill>
              <w14:schemeClr w14:val="tx1"/>
            </w14:solidFill>
          </w14:textFill>
        </w:rPr>
      </w:pPr>
    </w:p>
    <w:p>
      <w:pPr>
        <w:pStyle w:val="3"/>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第一章 公开招标采购公告</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hint="eastAsia" w:ascii="宋体" w:hAnsi="宋体" w:cs="宋体"/>
          <w:b/>
          <w:bCs/>
          <w:color w:val="000000" w:themeColor="text1"/>
          <w:sz w:val="24"/>
          <w:szCs w:val="32"/>
          <w:highlight w:val="none"/>
          <w:lang w:eastAsia="zh-CN"/>
          <w14:textFill>
            <w14:solidFill>
              <w14:schemeClr w14:val="tx1"/>
            </w14:solidFill>
          </w14:textFill>
        </w:rPr>
        <w:t>大地工程咨询有限公司</w:t>
      </w:r>
      <w:r>
        <w:rPr>
          <w:rFonts w:hint="eastAsia" w:ascii="宋体" w:hAnsi="宋体" w:cs="宋体"/>
          <w:color w:val="000000" w:themeColor="text1"/>
          <w:sz w:val="24"/>
          <w:szCs w:val="32"/>
          <w:highlight w:val="none"/>
          <w14:textFill>
            <w14:solidFill>
              <w14:schemeClr w14:val="tx1"/>
            </w14:solidFill>
          </w14:textFill>
        </w:rPr>
        <w:t>受</w:t>
      </w:r>
      <w:r>
        <w:rPr>
          <w:rFonts w:hint="eastAsia" w:ascii="宋体" w:hAnsi="宋体" w:cs="宋体"/>
          <w:b/>
          <w:bCs/>
          <w:color w:val="000000" w:themeColor="text1"/>
          <w:sz w:val="24"/>
          <w:szCs w:val="32"/>
          <w:highlight w:val="none"/>
          <w:lang w:eastAsia="zh-CN"/>
          <w14:textFill>
            <w14:solidFill>
              <w14:schemeClr w14:val="tx1"/>
            </w14:solidFill>
          </w14:textFill>
        </w:rPr>
        <w:t>台州市综合水利设施调控中心</w:t>
      </w:r>
      <w:r>
        <w:rPr>
          <w:rFonts w:hint="eastAsia" w:ascii="宋体" w:hAnsi="宋体" w:cs="宋体"/>
          <w:color w:val="000000" w:themeColor="text1"/>
          <w:sz w:val="24"/>
          <w:szCs w:val="32"/>
          <w:highlight w:val="none"/>
          <w14:textFill>
            <w14:solidFill>
              <w14:schemeClr w14:val="tx1"/>
            </w14:solidFill>
          </w14:textFill>
        </w:rPr>
        <w:t>委托，现就其</w:t>
      </w:r>
      <w:r>
        <w:rPr>
          <w:rFonts w:hint="eastAsia" w:ascii="宋体" w:hAnsi="宋体" w:cs="宋体"/>
          <w:b/>
          <w:bCs/>
          <w:color w:val="000000" w:themeColor="text1"/>
          <w:sz w:val="24"/>
          <w:szCs w:val="32"/>
          <w:highlight w:val="none"/>
          <w:lang w:eastAsia="zh-CN"/>
          <w14:textFill>
            <w14:solidFill>
              <w14:schemeClr w14:val="tx1"/>
            </w14:solidFill>
          </w14:textFill>
        </w:rPr>
        <w:t>金清新闸水利工程标准化管理提升项目</w:t>
      </w:r>
      <w:r>
        <w:rPr>
          <w:rFonts w:hint="eastAsia" w:ascii="宋体" w:hAnsi="宋体" w:cs="宋体"/>
          <w:color w:val="000000" w:themeColor="text1"/>
          <w:sz w:val="24"/>
          <w:szCs w:val="32"/>
          <w:highlight w:val="none"/>
          <w14:textFill>
            <w14:solidFill>
              <w14:schemeClr w14:val="tx1"/>
            </w14:solidFill>
          </w14:textFill>
        </w:rPr>
        <w:t>进行公开招标采购，欢迎合格供应商前来投标。</w:t>
      </w:r>
    </w:p>
    <w:p>
      <w:pPr>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一、项目编号：</w:t>
      </w:r>
      <w:r>
        <w:rPr>
          <w:rFonts w:hint="eastAsia" w:ascii="宋体" w:hAnsi="宋体" w:cs="宋体"/>
          <w:color w:val="000000" w:themeColor="text1"/>
          <w:sz w:val="24"/>
          <w:szCs w:val="32"/>
          <w:highlight w:val="none"/>
          <w:lang w:eastAsia="zh-CN"/>
          <w14:textFill>
            <w14:solidFill>
              <w14:schemeClr w14:val="tx1"/>
            </w14:solidFill>
          </w14:textFill>
        </w:rPr>
        <w:t>DDTZ2022-0620</w:t>
      </w:r>
    </w:p>
    <w:p>
      <w:pPr>
        <w:spacing w:line="360" w:lineRule="auto"/>
        <w:ind w:firstLine="482" w:firstLineChars="200"/>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二、招标项目概况：</w:t>
      </w:r>
    </w:p>
    <w:tbl>
      <w:tblPr>
        <w:tblStyle w:val="31"/>
        <w:tblW w:w="7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659"/>
        <w:gridCol w:w="1260"/>
        <w:gridCol w:w="825"/>
        <w:gridCol w:w="765"/>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23" w:type="dxa"/>
            <w:vAlign w:val="center"/>
          </w:tcPr>
          <w:p>
            <w:pPr>
              <w:tabs>
                <w:tab w:val="left" w:pos="8280"/>
              </w:tabs>
              <w:autoSpaceDE w:val="0"/>
              <w:autoSpaceDN w:val="0"/>
              <w:adjustRightInd w:val="0"/>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标项号</w:t>
            </w:r>
          </w:p>
        </w:tc>
        <w:tc>
          <w:tcPr>
            <w:tcW w:w="2659" w:type="dxa"/>
            <w:vAlign w:val="center"/>
          </w:tcPr>
          <w:p>
            <w:pPr>
              <w:tabs>
                <w:tab w:val="left" w:pos="8280"/>
              </w:tabs>
              <w:autoSpaceDE w:val="0"/>
              <w:autoSpaceDN w:val="0"/>
              <w:adjustRightInd w:val="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w:t>
            </w:r>
          </w:p>
          <w:p>
            <w:pPr>
              <w:tabs>
                <w:tab w:val="left" w:pos="8280"/>
              </w:tabs>
              <w:autoSpaceDE w:val="0"/>
              <w:autoSpaceDN w:val="0"/>
              <w:adjustRightInd w:val="0"/>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260" w:type="dxa"/>
            <w:vAlign w:val="center"/>
          </w:tcPr>
          <w:p>
            <w:pPr>
              <w:tabs>
                <w:tab w:val="left" w:pos="8280"/>
              </w:tabs>
              <w:autoSpaceDE w:val="0"/>
              <w:autoSpaceDN w:val="0"/>
              <w:adjustRightInd w:val="0"/>
              <w:jc w:val="center"/>
              <w:rPr>
                <w:rFonts w:ascii="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技术要求</w:t>
            </w:r>
          </w:p>
        </w:tc>
        <w:tc>
          <w:tcPr>
            <w:tcW w:w="825" w:type="dxa"/>
            <w:vAlign w:val="center"/>
          </w:tcPr>
          <w:p>
            <w:pPr>
              <w:tabs>
                <w:tab w:val="left" w:pos="8280"/>
              </w:tabs>
              <w:autoSpaceDE w:val="0"/>
              <w:autoSpaceDN w:val="0"/>
              <w:adjustRightInd w:val="0"/>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765" w:type="dxa"/>
            <w:vAlign w:val="center"/>
          </w:tcPr>
          <w:p>
            <w:pPr>
              <w:tabs>
                <w:tab w:val="left" w:pos="8280"/>
              </w:tabs>
              <w:autoSpaceDE w:val="0"/>
              <w:autoSpaceDN w:val="0"/>
              <w:adjustRightInd w:val="0"/>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单位</w:t>
            </w:r>
          </w:p>
        </w:tc>
        <w:tc>
          <w:tcPr>
            <w:tcW w:w="1236" w:type="dxa"/>
            <w:vAlign w:val="center"/>
          </w:tcPr>
          <w:p>
            <w:pPr>
              <w:tabs>
                <w:tab w:val="left" w:pos="8280"/>
              </w:tabs>
              <w:autoSpaceDE w:val="0"/>
              <w:autoSpaceDN w:val="0"/>
              <w:adjustRightInd w:val="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最高限价（</w:t>
            </w:r>
            <w:r>
              <w:rPr>
                <w:rFonts w:hint="eastAsia" w:ascii="宋体" w:hAnsi="宋体"/>
                <w:b/>
                <w:color w:val="000000" w:themeColor="text1"/>
                <w:sz w:val="24"/>
                <w:highlight w:val="none"/>
                <w:lang w:eastAsia="zh-CN"/>
                <w14:textFill>
                  <w14:solidFill>
                    <w14:schemeClr w14:val="tx1"/>
                  </w14:solidFill>
                </w14:textFill>
              </w:rPr>
              <w:t>万</w:t>
            </w:r>
            <w:r>
              <w:rPr>
                <w:rFonts w:hint="eastAsia" w:ascii="宋体" w:hAnsi="宋体"/>
                <w:b/>
                <w:color w:val="000000" w:themeColor="text1"/>
                <w:sz w:val="24"/>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23" w:type="dxa"/>
            <w:vAlign w:val="center"/>
          </w:tcPr>
          <w:p>
            <w:pPr>
              <w:tabs>
                <w:tab w:val="left" w:pos="8280"/>
              </w:tabs>
              <w:autoSpaceDE w:val="0"/>
              <w:autoSpaceDN w:val="0"/>
              <w:adjustRightInd w:val="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2659" w:type="dxa"/>
            <w:vAlign w:val="center"/>
          </w:tcPr>
          <w:p>
            <w:pPr>
              <w:tabs>
                <w:tab w:val="left" w:pos="8280"/>
              </w:tabs>
              <w:autoSpaceDE w:val="0"/>
              <w:autoSpaceDN w:val="0"/>
              <w:adjustRightInd w:val="0"/>
              <w:jc w:val="center"/>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金清新闸水利工程标准化管理提升项目</w:t>
            </w:r>
          </w:p>
        </w:tc>
        <w:tc>
          <w:tcPr>
            <w:tcW w:w="1260" w:type="dxa"/>
            <w:vAlign w:val="center"/>
          </w:tcPr>
          <w:p>
            <w:pPr>
              <w:tabs>
                <w:tab w:val="left" w:pos="8280"/>
              </w:tabs>
              <w:autoSpaceDE w:val="0"/>
              <w:autoSpaceDN w:val="0"/>
              <w:adjustRightInd w:val="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详见项目内容</w:t>
            </w:r>
          </w:p>
        </w:tc>
        <w:tc>
          <w:tcPr>
            <w:tcW w:w="825" w:type="dxa"/>
            <w:vAlign w:val="center"/>
          </w:tcPr>
          <w:p>
            <w:pPr>
              <w:tabs>
                <w:tab w:val="left" w:pos="8280"/>
              </w:tabs>
              <w:autoSpaceDE w:val="0"/>
              <w:autoSpaceDN w:val="0"/>
              <w:adjustRightInd w:val="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765" w:type="dxa"/>
            <w:vAlign w:val="center"/>
          </w:tcPr>
          <w:p>
            <w:pPr>
              <w:tabs>
                <w:tab w:val="left" w:pos="8280"/>
              </w:tabs>
              <w:autoSpaceDE w:val="0"/>
              <w:autoSpaceDN w:val="0"/>
              <w:adjustRightInd w:val="0"/>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项</w:t>
            </w:r>
          </w:p>
        </w:tc>
        <w:tc>
          <w:tcPr>
            <w:tcW w:w="1236" w:type="dxa"/>
            <w:shd w:val="clear" w:color="auto" w:fill="auto"/>
            <w:vAlign w:val="center"/>
          </w:tcPr>
          <w:p>
            <w:pPr>
              <w:tabs>
                <w:tab w:val="left" w:pos="8280"/>
              </w:tabs>
              <w:autoSpaceDE w:val="0"/>
              <w:autoSpaceDN w:val="0"/>
              <w:adjustRightInd w:val="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kern w:val="28"/>
                <w:sz w:val="24"/>
                <w:szCs w:val="24"/>
                <w:highlight w:val="none"/>
                <w:lang w:val="en-US" w:eastAsia="zh-CN"/>
                <w14:textFill>
                  <w14:solidFill>
                    <w14:schemeClr w14:val="tx1"/>
                  </w14:solidFill>
                </w14:textFill>
              </w:rPr>
              <w:t>134</w:t>
            </w:r>
          </w:p>
        </w:tc>
      </w:tr>
    </w:tbl>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三、合格投标人的资格条件：</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2.落实政府采购政策需满足的资格要求：本项目专门面向中小企业采购（须在资格证明文件里提供《中小企业声明函》）；</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3.本项目的特定资格要求：无。 </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本项目不接受联合体投标。</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四、招标文件获取的时间、方式：</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1、本项目招标文件实行“政府采购云平台”在线获取，不提供招标文件纸质版。供应商获取招标文件前应先完成“政府采购云平台”的账号注册。</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2、获取时间：自本公告发布之日起至响应文件递交截止时间止（以供应商完成获取采购文件申请后下载采购文件的时间为准）。</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3、地点：</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"http://zfcg.czt.zj.gov.cn/"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http：//zfcg.czt.zj.gov.cn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（2）供应商网上报名操作指南：“浙江政府采购网-办事指南-省采中心-网上报名”（http：//zfcg.czt.zj.gov.cn/bs_other/2018-03-30/12002.html）。</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五、投标说明：</w:t>
      </w:r>
    </w:p>
    <w:p>
      <w:pP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2.投标人通过政采云平台电子投标工具制作投标文件，电子投标工具请供应商自行前往浙江政府采购网下载并安装（下载网址：http：//www.zjzfcg.gov.cn/bidClientTemplate/2019-05-27/12946.html）。</w:t>
      </w:r>
    </w:p>
    <w:p>
      <w:pP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3.投标人应在开标前完成CA数字证书办理。（办理流程详见</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"http://www.zjzfcg.gov.cn/bidClientTemplate/2019-05-27/12945.html"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highlight w:val="none"/>
          <w:u w:val="single"/>
          <w14:textFill>
            <w14:solidFill>
              <w14:schemeClr w14:val="tx1"/>
            </w14:solidFill>
          </w14:textFill>
        </w:rPr>
        <w:t>http：//www.zjzfcg.gov.cn/bidClientTemplate/2019-05-27/12945.html</w:t>
      </w:r>
      <w:r>
        <w:rPr>
          <w:rFonts w:hint="eastAsia" w:ascii="宋体" w:hAnsi="宋体" w:cs="宋体"/>
          <w:color w:val="000000" w:themeColor="text1"/>
          <w:kern w:val="0"/>
          <w:sz w:val="24"/>
          <w:highlight w:val="none"/>
          <w:u w:val="single"/>
          <w14:textFill>
            <w14:solidFill>
              <w14:schemeClr w14:val="tx1"/>
            </w14:solidFill>
          </w14:textFill>
        </w:rPr>
        <w:fldChar w:fldCharType="end"/>
      </w:r>
      <w:r>
        <w:rPr>
          <w:rFonts w:hint="eastAsia" w:ascii="宋体" w:hAnsi="宋体" w:cs="宋体"/>
          <w:color w:val="000000" w:themeColor="text1"/>
          <w:kern w:val="0"/>
          <w:sz w:val="24"/>
          <w:highlight w:val="none"/>
          <w:u w:val="single"/>
          <w14:textFill>
            <w14:solidFill>
              <w14:schemeClr w14:val="tx1"/>
            </w14:solidFill>
          </w14:textFill>
        </w:rPr>
        <w:t>，完成CA数字证书办理预计一周左右，请各投标人自行把握时间）</w:t>
      </w:r>
    </w:p>
    <w:p>
      <w:pP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000000" w:themeColor="text1"/>
          <w:kern w:val="0"/>
          <w:sz w:val="24"/>
          <w:highlight w:val="none"/>
          <w:u w:val="single"/>
          <w:lang w:val="en-GB"/>
          <w14:textFill>
            <w14:solidFill>
              <w14:schemeClr w14:val="tx1"/>
            </w14:solidFill>
          </w14:textFill>
        </w:rPr>
        <w:t>在开标后规定的投标有效期内，投标人不能撤销投标文件。</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5.投标文件的组成、份数、密封、效力</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本项目实行电子投标，供应商应准备电子投标文件、以介质（U盘）存储的数据电文形式、纸质备份投标文件三类：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5.1电子投标文件，按政采云平台项目采购--电子招投标操作指南及本招标文件要求编制。</w:t>
      </w:r>
    </w:p>
    <w:p>
      <w:pP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w:t>
      </w:r>
      <w:bookmarkStart w:id="0" w:name="_Hlk34638143"/>
      <w:r>
        <w:rPr>
          <w:rFonts w:hint="eastAsia" w:ascii="宋体" w:hAnsi="宋体" w:cs="宋体"/>
          <w:color w:val="000000" w:themeColor="text1"/>
          <w:sz w:val="24"/>
          <w:highlight w:val="none"/>
          <w14:textFill>
            <w14:solidFill>
              <w14:schemeClr w14:val="tx1"/>
            </w14:solidFill>
          </w14:textFill>
        </w:rPr>
        <w:t>纸质</w:t>
      </w:r>
      <w:bookmarkEnd w:id="0"/>
      <w:r>
        <w:rPr>
          <w:rFonts w:hint="eastAsia" w:ascii="宋体" w:hAnsi="宋体" w:cs="宋体"/>
          <w:color w:val="000000" w:themeColor="text1"/>
          <w:sz w:val="24"/>
          <w:highlight w:val="none"/>
          <w14:textFill>
            <w14:solidFill>
              <w14:schemeClr w14:val="tx1"/>
            </w14:solidFill>
          </w14:textFill>
        </w:rPr>
        <w:t>备份投标文件以纸质文件的形式编制，按资格证明文件、商务技术文件、报价文件三部分分别编制并单独装订成册，</w:t>
      </w:r>
      <w:r>
        <w:rPr>
          <w:rFonts w:hint="eastAsia" w:ascii="宋体" w:hAnsi="宋体" w:cs="宋体"/>
          <w:b/>
          <w:bCs/>
          <w:color w:val="000000" w:themeColor="text1"/>
          <w:sz w:val="24"/>
          <w:highlight w:val="none"/>
          <w14:textFill>
            <w14:solidFill>
              <w14:schemeClr w14:val="tx1"/>
            </w14:solidFill>
          </w14:textFill>
        </w:rPr>
        <w:t>数量均为2份（一正一副）</w:t>
      </w:r>
      <w:r>
        <w:rPr>
          <w:rFonts w:hint="eastAsia" w:ascii="宋体" w:hAnsi="宋体" w:cs="宋体"/>
          <w:color w:val="000000" w:themeColor="text1"/>
          <w:sz w:val="24"/>
          <w:highlight w:val="none"/>
          <w14:textFill>
            <w14:solidFill>
              <w14:schemeClr w14:val="tx1"/>
            </w14:solidFill>
          </w14:textFill>
        </w:rPr>
        <w:t>。资格证明文件、商务技术文件、报价文件三部分须分别密封封装，</w:t>
      </w:r>
      <w:r>
        <w:rPr>
          <w:rFonts w:hint="eastAsia" w:ascii="宋体" w:hAnsi="宋体" w:cs="宋体"/>
          <w:color w:val="000000" w:themeColor="text1"/>
          <w:sz w:val="24"/>
          <w:highlight w:val="none"/>
          <w:u w:val="single"/>
          <w14:textFill>
            <w14:solidFill>
              <w14:schemeClr w14:val="tx1"/>
            </w14:solidFill>
          </w14:textFill>
        </w:rPr>
        <w:t>资格证明文件、商务技术文件、报价文件三部分未分别密封的投标文件将为无效。</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bookmarkStart w:id="1" w:name="_Hlk34639647"/>
      <w:r>
        <w:rPr>
          <w:rFonts w:hint="eastAsia" w:ascii="宋体" w:hAnsi="宋体" w:cs="宋体"/>
          <w:color w:val="000000" w:themeColor="text1"/>
          <w:sz w:val="24"/>
          <w:highlight w:val="none"/>
          <w14:textFill>
            <w14:solidFill>
              <w14:schemeClr w14:val="tx1"/>
            </w14:solidFill>
          </w14:textFill>
        </w:rPr>
        <w:t>5.3</w:t>
      </w:r>
      <w:r>
        <w:rPr>
          <w:rFonts w:hint="eastAsia" w:ascii="宋体" w:hAnsi="宋体" w:cs="宋体"/>
          <w:color w:val="000000" w:themeColor="text1"/>
          <w:sz w:val="24"/>
          <w:highlight w:val="none"/>
          <w:u w:val="single"/>
          <w14:textFill>
            <w14:solidFill>
              <w14:schemeClr w14:val="tx1"/>
            </w14:solidFill>
          </w14:textFill>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①在投标截止时间前送交到开标地点；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②采用邮寄方式，邮寄公司统一采用顺丰（包裹外包装上请注明单位、项目名称、联系电话等信息，以便代理机构作接收登记工作），邮寄接收截止时间为投标截止时间前一个工作日下午16:00整（</w:t>
      </w:r>
      <w:r>
        <w:rPr>
          <w:rFonts w:hint="eastAsia" w:ascii="宋体" w:hAnsi="宋体" w:cs="宋体"/>
          <w:color w:val="000000" w:themeColor="text1"/>
          <w:sz w:val="24"/>
          <w:highlight w:val="none"/>
          <w:lang w:val="zh-CN"/>
          <w14:textFill>
            <w14:solidFill>
              <w14:schemeClr w14:val="tx1"/>
            </w14:solidFill>
          </w14:textFill>
        </w:rPr>
        <w:t>邮寄地址：</w:t>
      </w:r>
      <w:r>
        <w:rPr>
          <w:rFonts w:hint="eastAsia" w:ascii="宋体" w:hAnsi="宋体" w:cs="宋体"/>
          <w:color w:val="000000" w:themeColor="text1"/>
          <w:sz w:val="24"/>
          <w:highlight w:val="none"/>
          <w:lang w:eastAsia="zh-CN"/>
          <w14:textFill>
            <w14:solidFill>
              <w14:schemeClr w14:val="tx1"/>
            </w14:solidFill>
          </w14:textFill>
        </w:rPr>
        <w:t>台州市路桥区汇鑫商务广场</w:t>
      </w:r>
      <w:r>
        <w:rPr>
          <w:rFonts w:hint="eastAsia" w:ascii="宋体" w:hAnsi="宋体" w:cs="宋体"/>
          <w:color w:val="000000" w:themeColor="text1"/>
          <w:sz w:val="24"/>
          <w:highlight w:val="none"/>
          <w:lang w:val="en-US" w:eastAsia="zh-CN"/>
          <w14:textFill>
            <w14:solidFill>
              <w14:schemeClr w14:val="tx1"/>
            </w14:solidFill>
          </w14:textFill>
        </w:rPr>
        <w:t>1207室</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金威力</w:t>
      </w:r>
      <w:r>
        <w:rPr>
          <w:rFonts w:hint="eastAsia" w:ascii="宋体" w:hAnsi="宋体" w:cs="宋体"/>
          <w:color w:val="000000" w:themeColor="text1"/>
          <w:sz w:val="24"/>
          <w:highlight w:val="none"/>
          <w:lang w:val="zh-CN"/>
          <w14:textFill>
            <w14:solidFill>
              <w14:schemeClr w14:val="tx1"/>
            </w14:solidFill>
          </w14:textFill>
        </w:rPr>
        <w:t>收，</w:t>
      </w:r>
      <w:r>
        <w:rPr>
          <w:rFonts w:hint="eastAsia" w:ascii="宋体" w:hAnsi="宋体" w:cs="宋体"/>
          <w:color w:val="000000" w:themeColor="text1"/>
          <w:sz w:val="24"/>
          <w:highlight w:val="none"/>
          <w14:textFill>
            <w14:solidFill>
              <w14:schemeClr w14:val="tx1"/>
            </w14:solidFill>
          </w14:textFill>
        </w:rPr>
        <w:t>057</w:t>
      </w:r>
      <w:r>
        <w:rPr>
          <w:rFonts w:hint="eastAsia" w:ascii="宋体" w:hAnsi="宋体" w:cs="宋体"/>
          <w:color w:val="000000" w:themeColor="text1"/>
          <w:sz w:val="24"/>
          <w:highlight w:val="none"/>
          <w:lang w:val="en-US" w:eastAsia="zh-CN"/>
          <w14:textFill>
            <w14:solidFill>
              <w14:schemeClr w14:val="tx1"/>
            </w14:solidFill>
          </w14:textFill>
        </w:rPr>
        <w:t>6-82905007/13867603337</w:t>
      </w:r>
      <w:r>
        <w:rPr>
          <w:rFonts w:hint="eastAsia" w:ascii="宋体" w:hAnsi="宋体" w:cs="宋体"/>
          <w:color w:val="000000" w:themeColor="text1"/>
          <w:sz w:val="24"/>
          <w:highlight w:val="none"/>
          <w:lang w:val="zh-CN"/>
          <w14:textFill>
            <w14:solidFill>
              <w14:schemeClr w14:val="tx1"/>
            </w14:solidFill>
          </w14:textFill>
        </w:rPr>
        <w:t>，按接收签收时间为准</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1"/>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bookmarkStart w:id="2" w:name="_Hlk34638256"/>
      <w:r>
        <w:rPr>
          <w:rFonts w:hint="eastAsia" w:ascii="宋体" w:hAnsi="宋体" w:cs="宋体"/>
          <w:color w:val="000000" w:themeColor="text1"/>
          <w:sz w:val="24"/>
          <w:highlight w:val="none"/>
          <w:u w:val="single"/>
          <w14:textFill>
            <w14:solidFill>
              <w14:schemeClr w14:val="tx1"/>
            </w14:solidFill>
          </w14:textFill>
        </w:rPr>
        <w:t>5.5投标文件启用顺序和效力：投标文件的启用，按先后顺位分别为</w:t>
      </w:r>
      <w:bookmarkStart w:id="3" w:name="_Hlk34637932"/>
      <w:r>
        <w:rPr>
          <w:rFonts w:hint="eastAsia" w:ascii="宋体" w:hAnsi="宋体" w:cs="宋体"/>
          <w:color w:val="000000" w:themeColor="text1"/>
          <w:sz w:val="24"/>
          <w:highlight w:val="none"/>
          <w:u w:val="single"/>
          <w14:textFill>
            <w14:solidFill>
              <w14:schemeClr w14:val="tx1"/>
            </w14:solidFill>
          </w14:textFill>
        </w:rPr>
        <w:t>电子投标文件</w:t>
      </w:r>
      <w:bookmarkEnd w:id="3"/>
      <w:r>
        <w:rPr>
          <w:rFonts w:hint="eastAsia" w:ascii="宋体" w:hAnsi="宋体" w:cs="宋体"/>
          <w:color w:val="000000" w:themeColor="text1"/>
          <w:sz w:val="24"/>
          <w:highlight w:val="none"/>
          <w:u w:val="single"/>
          <w14:textFill>
            <w14:solidFill>
              <w14:schemeClr w14:val="tx1"/>
            </w14:solidFill>
          </w14:textFill>
        </w:rPr>
        <w:t>、以介质（U盘）存储的数据电文形式的备份投标文件和纸质备份投标文件。</w:t>
      </w:r>
      <w:bookmarkStart w:id="4" w:name="_Hlk34637983"/>
      <w:r>
        <w:rPr>
          <w:rFonts w:hint="eastAsia" w:ascii="宋体" w:hAnsi="宋体" w:cs="宋体"/>
          <w:color w:val="000000" w:themeColor="text1"/>
          <w:sz w:val="24"/>
          <w:highlight w:val="none"/>
          <w:u w:val="single"/>
          <w14:textFill>
            <w14:solidFill>
              <w14:schemeClr w14:val="tx1"/>
            </w14:solidFill>
          </w14:textFill>
        </w:rPr>
        <w:t>全部投标人的</w:t>
      </w:r>
      <w:bookmarkStart w:id="5" w:name="_Hlk34638083"/>
      <w:r>
        <w:rPr>
          <w:rFonts w:hint="eastAsia" w:ascii="宋体" w:hAnsi="宋体" w:cs="宋体"/>
          <w:color w:val="000000" w:themeColor="text1"/>
          <w:sz w:val="24"/>
          <w:highlight w:val="none"/>
          <w:u w:val="single"/>
          <w14:textFill>
            <w14:solidFill>
              <w14:schemeClr w14:val="tx1"/>
            </w14:solidFill>
          </w14:textFill>
        </w:rPr>
        <w:t>电子投标文件均已按时解密的，</w:t>
      </w:r>
      <w:bookmarkEnd w:id="5"/>
      <w:r>
        <w:rPr>
          <w:rFonts w:hint="eastAsia" w:ascii="宋体" w:hAnsi="宋体" w:cs="宋体"/>
          <w:color w:val="000000" w:themeColor="text1"/>
          <w:sz w:val="24"/>
          <w:highlight w:val="none"/>
          <w:u w:val="single"/>
          <w14:textFill>
            <w14:solidFill>
              <w14:schemeClr w14:val="tx1"/>
            </w14:solidFill>
          </w14:textFill>
        </w:rPr>
        <w:t>备份投标文件自动失效，全部投标人的电子投标文件均无法按时解密的，</w:t>
      </w:r>
      <w:bookmarkStart w:id="6" w:name="_Hlk34638161"/>
      <w:r>
        <w:rPr>
          <w:rFonts w:hint="eastAsia" w:ascii="宋体" w:hAnsi="宋体" w:cs="宋体"/>
          <w:color w:val="000000" w:themeColor="text1"/>
          <w:sz w:val="24"/>
          <w:highlight w:val="none"/>
          <w:u w:val="single"/>
          <w14:textFill>
            <w14:solidFill>
              <w14:schemeClr w14:val="tx1"/>
            </w14:solidFill>
          </w14:textFill>
        </w:rPr>
        <w:t>启用纸质备份投标文件进行线下开评标。</w:t>
      </w:r>
      <w:bookmarkEnd w:id="6"/>
      <w:r>
        <w:rPr>
          <w:rFonts w:hint="eastAsia" w:ascii="宋体" w:hAnsi="宋体" w:cs="宋体"/>
          <w:color w:val="000000" w:themeColor="text1"/>
          <w:sz w:val="24"/>
          <w:highlight w:val="none"/>
          <w:u w:val="single"/>
          <w14:textFill>
            <w14:solidFill>
              <w14:schemeClr w14:val="tx1"/>
            </w14:solidFill>
          </w14:textFill>
        </w:rPr>
        <w:t>如果某位投标人的电子</w:t>
      </w:r>
      <w:bookmarkStart w:id="7" w:name="_Hlk34638115"/>
      <w:r>
        <w:rPr>
          <w:rFonts w:hint="eastAsia" w:ascii="宋体" w:hAnsi="宋体" w:cs="宋体"/>
          <w:color w:val="000000" w:themeColor="text1"/>
          <w:sz w:val="24"/>
          <w:highlight w:val="none"/>
          <w:u w:val="single"/>
          <w14:textFill>
            <w14:solidFill>
              <w14:schemeClr w14:val="tx1"/>
            </w14:solidFill>
          </w14:textFill>
        </w:rPr>
        <w:t>投标文件</w:t>
      </w:r>
      <w:bookmarkEnd w:id="7"/>
      <w:r>
        <w:rPr>
          <w:rFonts w:hint="eastAsia" w:ascii="宋体" w:hAnsi="宋体" w:cs="宋体"/>
          <w:color w:val="000000" w:themeColor="text1"/>
          <w:sz w:val="24"/>
          <w:highlight w:val="none"/>
          <w:u w:val="single"/>
          <w14:textFill>
            <w14:solidFill>
              <w14:schemeClr w14:val="tx1"/>
            </w14:solidFill>
          </w14:textFill>
        </w:rPr>
        <w:t>无法按时解密的，其投标文件为无效标，不启用纸质备份投标文件。</w:t>
      </w:r>
      <w:bookmarkEnd w:id="2"/>
      <w:bookmarkEnd w:id="4"/>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5.6▲未传输递交电子投标文件的，投标无效。未按规定提供相应的备份投标文件，造成项目开评标活动无法进行下去的，投标无效。</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六、投标截止时间及开标时间：</w:t>
      </w:r>
      <w:r>
        <w:rPr>
          <w:rFonts w:hint="eastAsia" w:ascii="宋体" w:hAnsi="宋体" w:cs="宋体"/>
          <w:color w:val="000000" w:themeColor="text1"/>
          <w:sz w:val="24"/>
          <w:highlight w:val="none"/>
          <w14:textFill>
            <w14:solidFill>
              <w14:schemeClr w14:val="tx1"/>
            </w14:solidFill>
          </w14:textFill>
        </w:rPr>
        <w:t>北京时间</w:t>
      </w:r>
      <w:r>
        <w:rPr>
          <w:rFonts w:hint="eastAsia" w:ascii="宋体" w:hAnsi="宋体" w:cs="宋体"/>
          <w:color w:val="000000" w:themeColor="text1"/>
          <w:sz w:val="24"/>
          <w:highlight w:val="none"/>
          <w:lang w:eastAsia="zh-CN"/>
          <w14:textFill>
            <w14:solidFill>
              <w14:schemeClr w14:val="tx1"/>
            </w14:solidFill>
          </w14:textFill>
        </w:rPr>
        <w:t>2022年</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23</w:t>
      </w:r>
      <w:r>
        <w:rPr>
          <w:rFonts w:hint="eastAsia" w:ascii="宋体" w:hAnsi="宋体" w:cs="宋体"/>
          <w:color w:val="000000" w:themeColor="text1"/>
          <w:sz w:val="24"/>
          <w:highlight w:val="none"/>
          <w:lang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整</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七、投标及开标地址：</w:t>
      </w:r>
      <w:r>
        <w:rPr>
          <w:rFonts w:hint="eastAsia" w:ascii="宋体" w:hAnsi="宋体" w:cs="宋体"/>
          <w:b/>
          <w:bCs/>
          <w:color w:val="000000" w:themeColor="text1"/>
          <w:sz w:val="24"/>
          <w:highlight w:val="none"/>
          <w:lang w:eastAsia="zh-CN"/>
          <w14:textFill>
            <w14:solidFill>
              <w14:schemeClr w14:val="tx1"/>
            </w14:solidFill>
          </w14:textFill>
        </w:rPr>
        <w:t>线上投标及开标</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八、相关注意事项：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供应商如对采购文件有异议应按规定的时间提出，且应当在采购响应截止时间之前，逾期提出的，采购组织机构不予受理、答复。</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1）信用信息查询的截止时点：开标后评标前；</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www.creditchina.gov.cn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www.ccgp.gov.cn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www.zjzfcg.gov.cn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3）信用信息查询记录和证据留存具体方式：采购代理机构经办人将查询网页打印与其他项目相关文件一并保存；</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4）信用信息的使用规则：供应商存在不良信用记录的，其投标将被作为无效投标被拒绝。</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3.不良信用记录指：被列入失信被执行人、重大税收违法案件当事人名单、政府采购严重违法失信行为记录名单或浙江政府采购网曝光台中尚在行政处罚期内的。</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4.开标时间后30分钟内，供应商须登录“政采云”平台，用“项目采购-开标评标”功能解密响应文件，供应商未按时解密或解密失败的，其上传的电子响应文件自动失效。电脑及CA解密设备自备。</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九、联系方式：</w:t>
      </w:r>
    </w:p>
    <w:p>
      <w:pP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1、采购代理机构：</w:t>
      </w:r>
      <w:r>
        <w:rPr>
          <w:rFonts w:hint="eastAsia" w:ascii="宋体" w:hAnsi="宋体" w:cs="宋体"/>
          <w:color w:val="000000" w:themeColor="text1"/>
          <w:sz w:val="24"/>
          <w:szCs w:val="32"/>
          <w:highlight w:val="none"/>
          <w:lang w:eastAsia="zh-CN"/>
          <w14:textFill>
            <w14:solidFill>
              <w14:schemeClr w14:val="tx1"/>
            </w14:solidFill>
          </w14:textFill>
        </w:rPr>
        <w:t>大地工程咨询有限公司</w:t>
      </w:r>
      <w:r>
        <w:rPr>
          <w:rFonts w:hint="eastAsia" w:ascii="宋体" w:hAnsi="宋体" w:cs="宋体"/>
          <w:color w:val="000000" w:themeColor="text1"/>
          <w:sz w:val="24"/>
          <w:szCs w:val="32"/>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联系人</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金威力</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电话</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13867603337</w:t>
      </w:r>
      <w:r>
        <w:rPr>
          <w:rFonts w:hint="eastAsia" w:ascii="宋体" w:hAnsi="宋体" w:cs="宋体"/>
          <w:color w:val="000000" w:themeColor="text1"/>
          <w:sz w:val="24"/>
          <w:szCs w:val="32"/>
          <w:highlight w:val="none"/>
          <w14:textFill>
            <w14:solidFill>
              <w14:schemeClr w14:val="tx1"/>
            </w14:solidFill>
          </w14:textFill>
        </w:rPr>
        <w:t>；</w:t>
      </w:r>
    </w:p>
    <w:p>
      <w:pPr>
        <w:spacing w:line="360" w:lineRule="auto"/>
        <w:ind w:left="479" w:leftChars="228" w:firstLine="0" w:firstLineChars="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质疑接收人：</w:t>
      </w:r>
      <w:r>
        <w:rPr>
          <w:rFonts w:hint="eastAsia" w:ascii="宋体" w:hAnsi="宋体" w:cs="宋体"/>
          <w:color w:val="000000" w:themeColor="text1"/>
          <w:sz w:val="24"/>
          <w:szCs w:val="32"/>
          <w:highlight w:val="none"/>
          <w:lang w:eastAsia="zh-CN"/>
          <w14:textFill>
            <w14:solidFill>
              <w14:schemeClr w14:val="tx1"/>
            </w14:solidFill>
          </w14:textFill>
        </w:rPr>
        <w:t>徐先生</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联系电话：0576-8</w:t>
      </w:r>
      <w:r>
        <w:rPr>
          <w:rFonts w:hint="eastAsia" w:ascii="宋体" w:hAnsi="宋体" w:cs="宋体"/>
          <w:color w:val="000000" w:themeColor="text1"/>
          <w:sz w:val="24"/>
          <w:szCs w:val="32"/>
          <w:highlight w:val="none"/>
          <w:lang w:val="en-US" w:eastAsia="zh-CN"/>
          <w14:textFill>
            <w14:solidFill>
              <w14:schemeClr w14:val="tx1"/>
            </w14:solidFill>
          </w14:textFill>
        </w:rPr>
        <w:t>2905007</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kern w:val="0"/>
          <w:sz w:val="24"/>
          <w:highlight w:val="none"/>
          <w14:textFill>
            <w14:solidFill>
              <w14:schemeClr w14:val="tx1"/>
            </w14:solidFill>
          </w14:textFill>
        </w:rPr>
        <w:t>台州市路桥区</w:t>
      </w:r>
      <w:r>
        <w:rPr>
          <w:rFonts w:hint="eastAsia" w:ascii="宋体" w:hAnsi="宋体" w:cs="宋体"/>
          <w:color w:val="000000" w:themeColor="text1"/>
          <w:kern w:val="0"/>
          <w:sz w:val="24"/>
          <w:highlight w:val="none"/>
          <w:lang w:eastAsia="zh-CN"/>
          <w14:textFill>
            <w14:solidFill>
              <w14:schemeClr w14:val="tx1"/>
            </w14:solidFill>
          </w14:textFill>
        </w:rPr>
        <w:t>汇鑫商务广场</w:t>
      </w:r>
      <w:r>
        <w:rPr>
          <w:rFonts w:hint="eastAsia" w:ascii="宋体" w:hAnsi="宋体" w:cs="宋体"/>
          <w:color w:val="000000" w:themeColor="text1"/>
          <w:kern w:val="0"/>
          <w:sz w:val="24"/>
          <w:highlight w:val="none"/>
          <w:lang w:val="en-US" w:eastAsia="zh-CN"/>
          <w14:textFill>
            <w14:solidFill>
              <w14:schemeClr w14:val="tx1"/>
            </w14:solidFill>
          </w14:textFill>
        </w:rPr>
        <w:t>1207室</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2、采购人：</w:t>
      </w:r>
      <w:r>
        <w:rPr>
          <w:rFonts w:hint="eastAsia" w:ascii="宋体" w:hAnsi="宋体" w:cs="宋体"/>
          <w:color w:val="000000" w:themeColor="text1"/>
          <w:sz w:val="24"/>
          <w:szCs w:val="32"/>
          <w:highlight w:val="none"/>
          <w:lang w:eastAsia="zh-CN"/>
          <w14:textFill>
            <w14:solidFill>
              <w14:schemeClr w14:val="tx1"/>
            </w14:solidFill>
          </w14:textFill>
        </w:rPr>
        <w:t>台州市综合水利设施调控中心</w:t>
      </w:r>
      <w:r>
        <w:rPr>
          <w:rFonts w:hint="eastAsia" w:ascii="宋体" w:hAnsi="宋体" w:cs="宋体"/>
          <w:color w:val="000000" w:themeColor="text1"/>
          <w:sz w:val="24"/>
          <w:szCs w:val="32"/>
          <w:highlight w:val="none"/>
          <w14:textFill>
            <w14:solidFill>
              <w14:schemeClr w14:val="tx1"/>
            </w14:solidFill>
          </w14:textFill>
        </w:rPr>
        <w:t>；</w:t>
      </w:r>
    </w:p>
    <w:p>
      <w:pPr>
        <w:spacing w:line="300" w:lineRule="auto"/>
        <w:ind w:left="479" w:leftChars="228" w:firstLine="0" w:firstLineChars="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人：陆朝军</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电话</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13989682995</w:t>
      </w:r>
      <w:r>
        <w:rPr>
          <w:rFonts w:hint="eastAsia" w:ascii="宋体" w:hAnsi="宋体" w:cs="宋体"/>
          <w:color w:val="000000" w:themeColor="text1"/>
          <w:kern w:val="0"/>
          <w:sz w:val="24"/>
          <w:highlight w:val="none"/>
          <w:lang w:val="en-US" w:eastAsia="zh-CN"/>
          <w14:textFill>
            <w14:solidFill>
              <w14:schemeClr w14:val="tx1"/>
            </w14:solidFill>
          </w14:textFill>
        </w:rPr>
        <w:br w:type="textWrapping"/>
      </w:r>
      <w:r>
        <w:rPr>
          <w:rFonts w:hint="eastAsia" w:ascii="宋体" w:hAnsi="宋体" w:cs="宋体"/>
          <w:color w:val="000000" w:themeColor="text1"/>
          <w:kern w:val="0"/>
          <w:sz w:val="24"/>
          <w:highlight w:val="none"/>
          <w:lang w:val="en-US" w:eastAsia="zh-CN"/>
          <w14:textFill>
            <w14:solidFill>
              <w14:schemeClr w14:val="tx1"/>
            </w14:solidFill>
          </w14:textFill>
        </w:rPr>
        <w:t>质疑联系人：徐林江     电话：13586061999</w:t>
      </w:r>
    </w:p>
    <w:p>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kern w:val="0"/>
          <w:sz w:val="24"/>
          <w:highlight w:val="none"/>
          <w14:textFill>
            <w14:solidFill>
              <w14:schemeClr w14:val="tx1"/>
            </w14:solidFill>
          </w14:textFill>
        </w:rPr>
        <w:t>台州市椒江区白云山西路300号</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3、同级政府采购监管管理部门：</w:t>
      </w:r>
      <w:r>
        <w:rPr>
          <w:rFonts w:hint="eastAsia" w:ascii="宋体" w:hAnsi="宋体" w:eastAsia="宋体" w:cs="宋体"/>
          <w:color w:val="000000" w:themeColor="text1"/>
          <w:sz w:val="24"/>
          <w:szCs w:val="32"/>
          <w:highlight w:val="none"/>
          <w:lang w:eastAsia="zh-CN"/>
          <w14:textFill>
            <w14:solidFill>
              <w14:schemeClr w14:val="tx1"/>
            </w14:solidFill>
          </w14:textFill>
        </w:rPr>
        <w:t>台州市财政局政府采购监管处；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联系人：陈工、李工；监督投诉电话：0576-88206705、0576-88206731；</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地址：台州市椒江区纬一路66号天元大厦。</w:t>
      </w:r>
    </w:p>
    <w:p>
      <w:pPr>
        <w:spacing w:line="360" w:lineRule="auto"/>
        <w:ind w:firstLine="482" w:firstLineChars="200"/>
        <w:rPr>
          <w:rFonts w:asci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4、其余事项：</w:t>
      </w:r>
      <w:r>
        <w:rPr>
          <w:rFonts w:hint="eastAsia" w:ascii="宋体" w:hAnsi="宋体" w:cs="宋体"/>
          <w:color w:val="000000" w:themeColor="text1"/>
          <w:sz w:val="24"/>
          <w:szCs w:val="32"/>
          <w:highlight w:val="none"/>
          <w14:textFill>
            <w14:solidFill>
              <w14:schemeClr w14:val="tx1"/>
            </w14:solidFill>
          </w14:textFill>
        </w:rPr>
        <w:t>中标供应商如有融资需求，可使用以下银行的政采贷服务。</w:t>
      </w:r>
    </w:p>
    <w:tbl>
      <w:tblPr>
        <w:tblStyle w:val="31"/>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470"/>
        <w:gridCol w:w="1155"/>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贷款年利率</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672"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中国工商银行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3.8%</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王霖</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中国农业银行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3.8%</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龚盛</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中国建设银行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3.8%</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梅晶晶</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中国银行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3.75%</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任茜</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浦发银行台州分行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4.05%</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王渊</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浦发银行椒江分行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4.05%</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孙瑞华</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交通银行台州分行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3.75%</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周翔宇</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招商银行台州分行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4.32%</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王海玲</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浙商银行台州分行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5.01%</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章涉漪</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中信银行台州分行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4.15%</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陈金园</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华夏银行台州分行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4.5%</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邱明达</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泰隆银行开发区支行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5.6%</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梁宛莉</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民泰银行椒江支行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5.8%</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陈慧珠</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绍兴银行台州分行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郭庭斌</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温州银行台州分行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4.55%</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王晓波</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平安银行台州分行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6.53%</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李俊丽</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宁波银行台州分行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4.35%</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戴莉丽</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金华银行台州分行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4.05%</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金雪婷</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台州银行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5.6%</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洪婷</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邮储银行台州分行</w:t>
            </w:r>
          </w:p>
        </w:tc>
        <w:tc>
          <w:tcPr>
            <w:tcW w:w="1470" w:type="dxa"/>
            <w:noWrap/>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3.85%</w:t>
            </w:r>
            <w:r>
              <w:rPr>
                <w:rFonts w:hint="eastAsia" w:ascii="宋体" w:hAnsi="宋体" w:cs="宋体"/>
                <w:color w:val="000000" w:themeColor="text1"/>
                <w:sz w:val="24"/>
                <w:highlight w:val="none"/>
                <w14:textFill>
                  <w14:solidFill>
                    <w14:schemeClr w14:val="tx1"/>
                  </w14:solidFill>
                </w14:textFill>
              </w:rPr>
              <w:t>起</w:t>
            </w:r>
          </w:p>
        </w:tc>
        <w:tc>
          <w:tcPr>
            <w:tcW w:w="1155" w:type="dxa"/>
            <w:noWrap/>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董庆</w:t>
            </w:r>
          </w:p>
        </w:tc>
        <w:tc>
          <w:tcPr>
            <w:tcW w:w="2672" w:type="dxa"/>
            <w:noWrap/>
            <w:vAlign w:val="center"/>
          </w:tcPr>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81888982/18957683735</w:t>
            </w:r>
          </w:p>
        </w:tc>
      </w:tr>
    </w:tbl>
    <w:p>
      <w:pPr>
        <w:spacing w:line="360" w:lineRule="auto"/>
        <w:jc w:val="center"/>
        <w:rPr>
          <w:rFonts w:hint="eastAsia" w:ascii="宋体" w:hAnsi="宋体" w:cs="宋体"/>
          <w:color w:val="000000" w:themeColor="text1"/>
          <w:sz w:val="24"/>
          <w:szCs w:val="32"/>
          <w:highlight w:val="none"/>
          <w14:textFill>
            <w14:solidFill>
              <w14:schemeClr w14:val="tx1"/>
            </w14:solidFill>
          </w14:textFill>
        </w:rPr>
      </w:pPr>
    </w:p>
    <w:p>
      <w:pPr>
        <w:spacing w:line="360" w:lineRule="auto"/>
        <w:jc w:val="center"/>
        <w:rPr>
          <w:rFonts w:hint="eastAsia" w:ascii="宋体" w:hAnsi="宋体" w:cs="宋体"/>
          <w:color w:val="000000" w:themeColor="text1"/>
          <w:sz w:val="24"/>
          <w:szCs w:val="32"/>
          <w:highlight w:val="none"/>
          <w14:textFill>
            <w14:solidFill>
              <w14:schemeClr w14:val="tx1"/>
            </w14:solidFill>
          </w14:textFill>
        </w:rPr>
      </w:pPr>
    </w:p>
    <w:p>
      <w:pPr>
        <w:spacing w:line="360" w:lineRule="auto"/>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合同履约保函联系方式</w:t>
      </w:r>
    </w:p>
    <w:tbl>
      <w:tblPr>
        <w:tblStyle w:val="31"/>
        <w:tblW w:w="87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91"/>
        <w:gridCol w:w="2466"/>
        <w:gridCol w:w="991"/>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5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保险公司名称</w:t>
            </w:r>
          </w:p>
        </w:tc>
        <w:tc>
          <w:tcPr>
            <w:tcW w:w="2466"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保费率</w:t>
            </w:r>
          </w:p>
        </w:tc>
        <w:tc>
          <w:tcPr>
            <w:tcW w:w="9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718"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中国人寿财产保险股份有限公司台州中心支公司</w:t>
            </w:r>
          </w:p>
        </w:tc>
        <w:tc>
          <w:tcPr>
            <w:tcW w:w="2466"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9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徐凌</w:t>
            </w:r>
          </w:p>
        </w:tc>
        <w:tc>
          <w:tcPr>
            <w:tcW w:w="1718"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永诚财产保险股份有限公司台州分公司</w:t>
            </w:r>
          </w:p>
        </w:tc>
        <w:tc>
          <w:tcPr>
            <w:tcW w:w="2466"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年费率1%，最低保费1000元</w:t>
            </w:r>
          </w:p>
        </w:tc>
        <w:tc>
          <w:tcPr>
            <w:tcW w:w="9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尹刚强</w:t>
            </w:r>
          </w:p>
        </w:tc>
        <w:tc>
          <w:tcPr>
            <w:tcW w:w="1718"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华泰财产保险有限公司台州中心支公司</w:t>
            </w:r>
          </w:p>
        </w:tc>
        <w:tc>
          <w:tcPr>
            <w:tcW w:w="2466"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年费率0.5%，最低保费1000元</w:t>
            </w:r>
          </w:p>
        </w:tc>
        <w:tc>
          <w:tcPr>
            <w:tcW w:w="9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王灵芳</w:t>
            </w:r>
          </w:p>
        </w:tc>
        <w:tc>
          <w:tcPr>
            <w:tcW w:w="1718"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中国大地财产保险股份有限公司台州中心支公司</w:t>
            </w:r>
          </w:p>
        </w:tc>
        <w:tc>
          <w:tcPr>
            <w:tcW w:w="2466"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年费率1.5%，最低保费1000元</w:t>
            </w:r>
          </w:p>
        </w:tc>
        <w:tc>
          <w:tcPr>
            <w:tcW w:w="9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徐小明</w:t>
            </w:r>
          </w:p>
        </w:tc>
        <w:tc>
          <w:tcPr>
            <w:tcW w:w="1718"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阳光保险台州中心支公司</w:t>
            </w:r>
          </w:p>
        </w:tc>
        <w:tc>
          <w:tcPr>
            <w:tcW w:w="2466"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9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林高明</w:t>
            </w:r>
          </w:p>
        </w:tc>
        <w:tc>
          <w:tcPr>
            <w:tcW w:w="1718"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中华联合财产保险股份有限公司台州中心支公司</w:t>
            </w:r>
          </w:p>
        </w:tc>
        <w:tc>
          <w:tcPr>
            <w:tcW w:w="2466"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年费率2%，最低保费500元</w:t>
            </w:r>
          </w:p>
        </w:tc>
        <w:tc>
          <w:tcPr>
            <w:tcW w:w="9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王仙高</w:t>
            </w:r>
          </w:p>
        </w:tc>
        <w:tc>
          <w:tcPr>
            <w:tcW w:w="1718"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中国人民财产保险股份有限公司台州中心支公司</w:t>
            </w:r>
          </w:p>
        </w:tc>
        <w:tc>
          <w:tcPr>
            <w:tcW w:w="2466"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年费率0.3%，最低保费1000元</w:t>
            </w:r>
          </w:p>
        </w:tc>
        <w:tc>
          <w:tcPr>
            <w:tcW w:w="9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王仙春</w:t>
            </w:r>
          </w:p>
        </w:tc>
        <w:tc>
          <w:tcPr>
            <w:tcW w:w="1718"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永安财产保险股份有限公司台州中心支公司</w:t>
            </w:r>
          </w:p>
        </w:tc>
        <w:tc>
          <w:tcPr>
            <w:tcW w:w="2466"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年费率0.3%，最低保费1000</w:t>
            </w:r>
          </w:p>
        </w:tc>
        <w:tc>
          <w:tcPr>
            <w:tcW w:w="9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王春宇</w:t>
            </w:r>
          </w:p>
        </w:tc>
        <w:tc>
          <w:tcPr>
            <w:tcW w:w="1718"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13676675331</w:t>
            </w:r>
          </w:p>
        </w:tc>
      </w:tr>
    </w:tbl>
    <w:p>
      <w:pPr>
        <w:spacing w:line="360" w:lineRule="auto"/>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预付款保函联系方式</w:t>
      </w:r>
    </w:p>
    <w:tbl>
      <w:tblPr>
        <w:tblStyle w:val="31"/>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06"/>
        <w:gridCol w:w="2151"/>
        <w:gridCol w:w="991"/>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906"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保险公司名称</w:t>
            </w:r>
          </w:p>
        </w:tc>
        <w:tc>
          <w:tcPr>
            <w:tcW w:w="215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保费率</w:t>
            </w:r>
          </w:p>
        </w:tc>
        <w:tc>
          <w:tcPr>
            <w:tcW w:w="9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703"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906"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中国人寿财产保险股份有限公司台州中心支公司</w:t>
            </w:r>
          </w:p>
        </w:tc>
        <w:tc>
          <w:tcPr>
            <w:tcW w:w="215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年费率3%，最低保费500元</w:t>
            </w:r>
          </w:p>
        </w:tc>
        <w:tc>
          <w:tcPr>
            <w:tcW w:w="9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徐凌</w:t>
            </w:r>
          </w:p>
        </w:tc>
        <w:tc>
          <w:tcPr>
            <w:tcW w:w="1703"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906"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阳光保险台州中心支公司</w:t>
            </w:r>
          </w:p>
        </w:tc>
        <w:tc>
          <w:tcPr>
            <w:tcW w:w="215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9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林高明</w:t>
            </w:r>
          </w:p>
        </w:tc>
        <w:tc>
          <w:tcPr>
            <w:tcW w:w="1703"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906"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天安财产保险股份有限公司台州中心支公司</w:t>
            </w:r>
          </w:p>
        </w:tc>
        <w:tc>
          <w:tcPr>
            <w:tcW w:w="215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年费率1%-2%，最低保费500元</w:t>
            </w:r>
          </w:p>
        </w:tc>
        <w:tc>
          <w:tcPr>
            <w:tcW w:w="99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罗赛</w:t>
            </w:r>
          </w:p>
        </w:tc>
        <w:tc>
          <w:tcPr>
            <w:tcW w:w="1703"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13736605643</w:t>
            </w:r>
          </w:p>
        </w:tc>
      </w:tr>
    </w:tbl>
    <w:p>
      <w:pPr>
        <w:spacing w:line="360" w:lineRule="auto"/>
        <w:jc w:val="right"/>
        <w:rPr>
          <w:rFonts w:hint="eastAsia" w:asci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大地工程咨询有限公司</w:t>
      </w:r>
    </w:p>
    <w:p>
      <w:pPr>
        <w:spacing w:line="360" w:lineRule="auto"/>
        <w:ind w:firstLine="6240" w:firstLineChars="2600"/>
        <w:rPr>
          <w:rFonts w:ascii="宋体" w:cs="宋体"/>
          <w:color w:val="000000" w:themeColor="text1"/>
          <w:sz w:val="24"/>
          <w:szCs w:val="32"/>
          <w:highlight w:val="none"/>
          <w14:textFill>
            <w14:solidFill>
              <w14:schemeClr w14:val="tx1"/>
            </w14:solidFill>
          </w14:textFill>
        </w:rPr>
      </w:pPr>
      <w:r>
        <w:rPr>
          <w:rFonts w:ascii="宋体" w:hAnsi="宋体" w:cs="宋体"/>
          <w:color w:val="000000" w:themeColor="text1"/>
          <w:sz w:val="24"/>
          <w:szCs w:val="32"/>
          <w:highlight w:val="none"/>
          <w14:textFill>
            <w14:solidFill>
              <w14:schemeClr w14:val="tx1"/>
            </w14:solidFill>
          </w14:textFill>
        </w:rPr>
        <w:t>202</w:t>
      </w:r>
      <w:r>
        <w:rPr>
          <w:rFonts w:hint="eastAsia" w:ascii="宋体" w:hAnsi="宋体" w:cs="宋体"/>
          <w:color w:val="000000" w:themeColor="text1"/>
          <w:sz w:val="24"/>
          <w:szCs w:val="32"/>
          <w:highlight w:val="none"/>
          <w14:textFill>
            <w14:solidFill>
              <w14:schemeClr w14:val="tx1"/>
            </w14:solidFill>
          </w14:textFill>
        </w:rPr>
        <w:t>2年</w:t>
      </w:r>
      <w:r>
        <w:rPr>
          <w:rFonts w:hint="eastAsia" w:ascii="宋体" w:hAnsi="宋体" w:cs="宋体"/>
          <w:color w:val="000000" w:themeColor="text1"/>
          <w:sz w:val="24"/>
          <w:szCs w:val="32"/>
          <w:highlight w:val="none"/>
          <w:lang w:val="en-US" w:eastAsia="zh-CN"/>
          <w14:textFill>
            <w14:solidFill>
              <w14:schemeClr w14:val="tx1"/>
            </w14:solidFill>
          </w14:textFill>
        </w:rPr>
        <w:t>8</w:t>
      </w:r>
      <w:r>
        <w:rPr>
          <w:rFonts w:hint="eastAsia" w:ascii="宋体" w:hAnsi="宋体" w:cs="宋体"/>
          <w:color w:val="000000" w:themeColor="text1"/>
          <w:sz w:val="24"/>
          <w:szCs w:val="32"/>
          <w:highlight w:val="none"/>
          <w14:textFill>
            <w14:solidFill>
              <w14:schemeClr w14:val="tx1"/>
            </w14:solidFill>
          </w14:textFill>
        </w:rPr>
        <w:t>月</w:t>
      </w:r>
    </w:p>
    <w:p>
      <w:pPr>
        <w:spacing w:line="360" w:lineRule="auto"/>
        <w:jc w:val="center"/>
        <w:rPr>
          <w:rFonts w:ascii="宋体" w:hAnsi="宋体" w:cs="宋体"/>
          <w:b/>
          <w:bCs/>
          <w:color w:val="000000" w:themeColor="text1"/>
          <w:sz w:val="36"/>
          <w:szCs w:val="44"/>
          <w:highlight w:val="none"/>
          <w14:textFill>
            <w14:solidFill>
              <w14:schemeClr w14:val="tx1"/>
            </w14:solidFill>
          </w14:textFill>
        </w:rPr>
      </w:pPr>
    </w:p>
    <w:p>
      <w:pPr>
        <w:spacing w:line="360" w:lineRule="auto"/>
        <w:jc w:val="center"/>
        <w:rPr>
          <w:rFonts w:ascii="宋体" w:hAnsi="宋体" w:cs="宋体"/>
          <w:b/>
          <w:bCs/>
          <w:color w:val="000000" w:themeColor="text1"/>
          <w:sz w:val="36"/>
          <w:szCs w:val="44"/>
          <w:highlight w:val="none"/>
          <w14:textFill>
            <w14:solidFill>
              <w14:schemeClr w14:val="tx1"/>
            </w14:solidFill>
          </w14:textFill>
        </w:rPr>
      </w:pPr>
    </w:p>
    <w:p>
      <w:pPr>
        <w:spacing w:line="360" w:lineRule="auto"/>
        <w:jc w:val="center"/>
        <w:rPr>
          <w:rFonts w:ascii="宋体" w:hAnsi="宋体" w:cs="宋体"/>
          <w:b/>
          <w:bCs/>
          <w:color w:val="000000" w:themeColor="text1"/>
          <w:sz w:val="36"/>
          <w:szCs w:val="44"/>
          <w:highlight w:val="none"/>
          <w14:textFill>
            <w14:solidFill>
              <w14:schemeClr w14:val="tx1"/>
            </w14:solidFill>
          </w14:textFill>
        </w:rPr>
      </w:pPr>
    </w:p>
    <w:p>
      <w:pPr>
        <w:spacing w:line="360" w:lineRule="auto"/>
        <w:jc w:val="center"/>
        <w:rPr>
          <w:rFonts w:ascii="宋体" w:hAnsi="宋体" w:cs="宋体"/>
          <w:b/>
          <w:bCs/>
          <w:color w:val="000000" w:themeColor="text1"/>
          <w:sz w:val="36"/>
          <w:szCs w:val="44"/>
          <w:highlight w:val="none"/>
          <w14:textFill>
            <w14:solidFill>
              <w14:schemeClr w14:val="tx1"/>
            </w14:solidFill>
          </w14:textFill>
        </w:rPr>
      </w:pPr>
    </w:p>
    <w:p>
      <w:pPr>
        <w:spacing w:line="360" w:lineRule="auto"/>
        <w:jc w:val="center"/>
        <w:rPr>
          <w:rFonts w:ascii="宋体" w:hAnsi="宋体" w:cs="宋体"/>
          <w:b/>
          <w:bCs/>
          <w:color w:val="000000" w:themeColor="text1"/>
          <w:sz w:val="36"/>
          <w:szCs w:val="44"/>
          <w:highlight w:val="none"/>
          <w14:textFill>
            <w14:solidFill>
              <w14:schemeClr w14:val="tx1"/>
            </w14:solidFill>
          </w14:textFill>
        </w:rPr>
      </w:pPr>
    </w:p>
    <w:p>
      <w:pPr>
        <w:spacing w:line="360" w:lineRule="auto"/>
        <w:jc w:val="center"/>
        <w:rPr>
          <w:rFonts w:ascii="宋体" w:hAnsi="宋体" w:cs="宋体"/>
          <w:b/>
          <w:bCs/>
          <w:color w:val="000000" w:themeColor="text1"/>
          <w:sz w:val="36"/>
          <w:szCs w:val="44"/>
          <w:highlight w:val="none"/>
          <w14:textFill>
            <w14:solidFill>
              <w14:schemeClr w14:val="tx1"/>
            </w14:solidFill>
          </w14:textFill>
        </w:rPr>
      </w:pPr>
    </w:p>
    <w:p>
      <w:pPr>
        <w:rPr>
          <w:rFonts w:hint="eastAsia"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br w:type="page"/>
      </w:r>
    </w:p>
    <w:p>
      <w:pP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第二章 投标人须知</w:t>
      </w:r>
    </w:p>
    <w:p>
      <w:pPr>
        <w:spacing w:line="360" w:lineRule="auto"/>
        <w:jc w:val="center"/>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前附表</w:t>
      </w:r>
    </w:p>
    <w:tbl>
      <w:tblPr>
        <w:tblStyle w:val="31"/>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40"/>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840"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7144"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0"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7144" w:type="dxa"/>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0"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答疑会或</w:t>
            </w:r>
            <w:r>
              <w:rPr>
                <w:rFonts w:hint="eastAsia" w:ascii="宋体" w:hAnsi="宋体" w:cs="宋体"/>
                <w:color w:val="000000" w:themeColor="text1"/>
                <w:sz w:val="24"/>
                <w:highlight w:val="none"/>
                <w14:textFill>
                  <w14:solidFill>
                    <w14:schemeClr w14:val="tx1"/>
                  </w14:solidFill>
                </w14:textFill>
              </w:rPr>
              <w:t>现场踏勘</w:t>
            </w:r>
          </w:p>
        </w:tc>
        <w:tc>
          <w:tcPr>
            <w:tcW w:w="7144" w:type="dxa"/>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不组织，各投标单位根据自己需要，自行前往勘察现场和周围环境，所产生的费用由投标单位自理。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48"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0" w:type="dxa"/>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投标文件递交要求</w:t>
            </w:r>
          </w:p>
        </w:tc>
        <w:tc>
          <w:tcPr>
            <w:tcW w:w="7144" w:type="dxa"/>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w:t>
            </w:r>
            <w:r>
              <w:rPr>
                <w:rFonts w:hint="eastAsia" w:ascii="宋体" w:hAnsi="宋体" w:cs="宋体"/>
                <w:b/>
                <w:bCs/>
                <w:color w:val="000000" w:themeColor="text1"/>
                <w:sz w:val="24"/>
                <w:highlight w:val="none"/>
                <w14:textFill>
                  <w14:solidFill>
                    <w14:schemeClr w14:val="tx1"/>
                  </w14:solidFill>
                </w14:textFill>
              </w:rPr>
              <w:t>电子投标</w:t>
            </w:r>
            <w:r>
              <w:rPr>
                <w:rFonts w:hint="eastAsia" w:ascii="宋体" w:hAnsi="宋体" w:cs="宋体"/>
                <w:color w:val="000000" w:themeColor="text1"/>
                <w:sz w:val="24"/>
                <w:highlight w:val="none"/>
                <w14:textFill>
                  <w14:solidFill>
                    <w14:schemeClr w14:val="tx1"/>
                  </w14:solidFill>
                </w14:textFill>
              </w:rPr>
              <w:t>，供应商应准备电子投标文件、以介质（U盘）存储的数据电文形式的备份投标文件、纸质备份投标文件三类：</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1.电子投标文件，按政采云平台项目采购--电子招投标操作指南及本招标文件要求编制、递交。</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2.以介质（U盘）存储的数据电文形式的备份投标文件，按政采云平台项目采购-电子招投标操作指南中上传的电子投标文件格式，以U盘形式提供。</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3.纸质备份投标文件以纸质文件的形式编制，按资格证明文件、商务技术文件、报价文件三部分分别编制并单独装订成册，</w:t>
            </w:r>
            <w:r>
              <w:rPr>
                <w:rFonts w:hint="eastAsia" w:ascii="宋体" w:hAnsi="宋体" w:cs="宋体"/>
                <w:b/>
                <w:bCs/>
                <w:color w:val="000000" w:themeColor="text1"/>
                <w:sz w:val="24"/>
                <w:highlight w:val="none"/>
                <w14:textFill>
                  <w14:solidFill>
                    <w14:schemeClr w14:val="tx1"/>
                  </w14:solidFill>
                </w14:textFill>
              </w:rPr>
              <w:t>数量均为2份（一正一副）</w:t>
            </w:r>
            <w:r>
              <w:rPr>
                <w:rFonts w:hint="eastAsia" w:ascii="宋体" w:hAnsi="宋体" w:cs="宋体"/>
                <w:color w:val="000000" w:themeColor="text1"/>
                <w:sz w:val="24"/>
                <w:highlight w:val="none"/>
                <w14:textFill>
                  <w14:solidFill>
                    <w14:schemeClr w14:val="tx1"/>
                  </w14:solidFill>
                </w14:textFill>
              </w:rPr>
              <w:t>。资格证明文件、商务技术文件、报价文件三部分须分别密封封装，资格证明文件、商务技术文件、报价文件三部分未分别密封的投标文件将为无效。</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0"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7144" w:type="dxa"/>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投标有效期为开标后90天，</w:t>
            </w:r>
            <w:r>
              <w:rPr>
                <w:rFonts w:hint="eastAsia" w:ascii="宋体" w:hAnsi="宋体" w:cs="宋体"/>
                <w:color w:val="000000" w:themeColor="text1"/>
                <w:kern w:val="0"/>
                <w:sz w:val="24"/>
                <w:highlight w:val="none"/>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0"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w:t>
            </w:r>
          </w:p>
        </w:tc>
        <w:tc>
          <w:tcPr>
            <w:tcW w:w="7144" w:type="dxa"/>
            <w:noWrap/>
            <w:vAlign w:val="center"/>
          </w:tcPr>
          <w:p>
            <w:pP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lang w:eastAsia="zh-CN"/>
                <w14:textFill>
                  <w14:solidFill>
                    <w14:schemeClr w14:val="tx1"/>
                  </w14:solidFill>
                </w14:textFill>
              </w:rPr>
              <w:t>详见公告</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48"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0"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p>
        </w:tc>
        <w:tc>
          <w:tcPr>
            <w:tcW w:w="7144" w:type="dxa"/>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lang w:eastAsia="zh-CN"/>
                <w14:textFill>
                  <w14:solidFill>
                    <w14:schemeClr w14:val="tx1"/>
                  </w14:solidFill>
                </w14:textFill>
              </w:rPr>
              <w:t>详见公告</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b/>
                <w:color w:val="000000" w:themeColor="text1"/>
                <w:kern w:val="0"/>
                <w:sz w:val="24"/>
                <w:highlight w:val="none"/>
                <w14:textFill>
                  <w14:solidFill>
                    <w14:schemeClr w14:val="tx1"/>
                  </w14:solidFill>
                </w14:textFill>
              </w:rPr>
              <w:t>通过“政府采购云平台（www.zcygov.cn）”实行在线投标响应</w:t>
            </w: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0"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7144" w:type="dxa"/>
            <w:noWrap/>
            <w:vAlign w:val="center"/>
          </w:tcPr>
          <w:p>
            <w:pPr>
              <w:spacing w:line="400" w:lineRule="exac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乙方收到中标通知书后向甲方缴纳合同金额的1%作为履约保证金，履约保证金在项目验收合格后退回。</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可以采用保函、担保、保险等形式）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0" w:type="dxa"/>
            <w:noWrap/>
            <w:vAlign w:val="center"/>
          </w:tcPr>
          <w:p>
            <w:pPr>
              <w:autoSpaceDE w:val="0"/>
              <w:autoSpaceDN w:val="0"/>
              <w:adjustRightIn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实质性条款</w:t>
            </w:r>
          </w:p>
        </w:tc>
        <w:tc>
          <w:tcPr>
            <w:tcW w:w="7144" w:type="dxa"/>
            <w:noWrap/>
            <w:vAlign w:val="center"/>
          </w:tcPr>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带“</w:t>
            </w:r>
            <w:r>
              <w:rPr>
                <w:rFonts w:hint="eastAsia" w:ascii="宋体" w:hAnsi="宋体" w:cs="宋体"/>
                <w:color w:val="000000" w:themeColor="text1"/>
                <w:sz w:val="24"/>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样品及演示</w:t>
            </w:r>
          </w:p>
        </w:tc>
        <w:tc>
          <w:tcPr>
            <w:tcW w:w="714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节能环保</w:t>
            </w:r>
          </w:p>
        </w:tc>
        <w:tc>
          <w:tcPr>
            <w:tcW w:w="7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w:t>
            </w:r>
          </w:p>
        </w:tc>
        <w:tc>
          <w:tcPr>
            <w:tcW w:w="18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相关说明</w:t>
            </w:r>
          </w:p>
        </w:tc>
        <w:tc>
          <w:tcPr>
            <w:tcW w:w="714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项目类别：</w:t>
            </w:r>
            <w:r>
              <w:rPr>
                <w:rFonts w:hint="eastAsia" w:ascii="宋体" w:hAnsi="宋体" w:cs="宋体"/>
                <w:color w:val="000000" w:themeColor="text1"/>
                <w:sz w:val="24"/>
                <w:highlight w:val="none"/>
                <w:lang w:eastAsia="zh-CN"/>
                <w14:textFill>
                  <w14:solidFill>
                    <w14:schemeClr w14:val="tx1"/>
                  </w14:solidFill>
                </w14:textFill>
              </w:rPr>
              <w:t>服务</w:t>
            </w:r>
            <w:r>
              <w:rPr>
                <w:rFonts w:hint="eastAsia" w:ascii="宋体" w:hAnsi="宋体" w:cs="宋体"/>
                <w:color w:val="000000" w:themeColor="text1"/>
                <w:sz w:val="24"/>
                <w:highlight w:val="none"/>
                <w14:textFill>
                  <w14:solidFill>
                    <w14:schemeClr w14:val="tx1"/>
                  </w14:solidFill>
                </w14:textFill>
              </w:rPr>
              <w:t>类</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cs="宋体"/>
                <w:color w:val="000000" w:themeColor="text1"/>
                <w:sz w:val="24"/>
                <w:highlight w:val="none"/>
                <w:lang w:eastAsia="zh-CN"/>
                <w14:textFill>
                  <w14:solidFill>
                    <w14:schemeClr w14:val="tx1"/>
                  </w14:solidFill>
                </w14:textFill>
              </w:rPr>
              <w:t>十六</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其他未列明行业</w:t>
            </w: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4"/>
                <w:szCs w:val="20"/>
                <w:highlight w:val="none"/>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中小企业扶持政策</w:t>
            </w:r>
          </w:p>
        </w:tc>
        <w:tc>
          <w:tcPr>
            <w:tcW w:w="714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r>
              <w:rPr>
                <w:rFonts w:hint="eastAsia" w:ascii="宋体" w:hAnsi="宋体" w:eastAsia="宋体" w:cs="宋体"/>
                <w:color w:val="000000" w:themeColor="text1"/>
                <w:sz w:val="24"/>
                <w:highlight w:val="none"/>
                <w14:textFill>
                  <w14:solidFill>
                    <w14:schemeClr w14:val="tx1"/>
                  </w14:solidFill>
                </w14:textFill>
              </w:rPr>
              <w:br w:type="textWrapping"/>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p>
        </w:tc>
        <w:tc>
          <w:tcPr>
            <w:tcW w:w="18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w:t>
            </w:r>
          </w:p>
        </w:tc>
        <w:tc>
          <w:tcPr>
            <w:tcW w:w="7144"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1、各供应商自行在浙江政府采购网下载或查阅采购文件和相关更正公告等，不另行通知，如有遗漏采购人、采购代理机构概不负责。</w:t>
            </w:r>
          </w:p>
          <w:p>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2、两家或两家以上供应商提供的投标文件出自同一终端设备的，或在相同Internet主机分配地址（相同IP地址）报名或网上投标的，后果由供应商自行承担。</w:t>
            </w:r>
          </w:p>
          <w:p>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3、开标时间后30分钟内供应商须携带CA自备电脑登录“政采云”平台，用“项目采购-开标评标”功能解密投标文件，投标人未按时解密或解密失败的，其上传的电子投标文件自动失效。</w:t>
            </w:r>
          </w:p>
        </w:tc>
      </w:tr>
    </w:tbl>
    <w:p>
      <w:pPr>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br w:type="page"/>
      </w:r>
    </w:p>
    <w:p>
      <w:pP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 、总  则</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 适用范围</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本招标文件适用于本次项目的招标、投标、评标、定标、验收、合同履约、付款等行为（法律、法规另有规定的，从其规定）。</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（二）定义</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zh-CN"/>
          <w14:textFill>
            <w14:solidFill>
              <w14:schemeClr w14:val="tx1"/>
            </w14:solidFill>
          </w14:textFill>
        </w:rPr>
        <w:t>“采购组织机构”指采购人委托组织招标的采购代理机构。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2、采购人：是指委托采购代理机构采购本次项目的国家机关、事业单位和团体组织。</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3、投标人：是指向采购</w:t>
      </w:r>
      <w:r>
        <w:rPr>
          <w:rFonts w:hint="eastAsia" w:ascii="宋体" w:hAnsi="宋体" w:cs="宋体"/>
          <w:color w:val="000000" w:themeColor="text1"/>
          <w:sz w:val="24"/>
          <w:szCs w:val="32"/>
          <w:highlight w:val="none"/>
          <w:lang w:val="zh-CN"/>
          <w14:textFill>
            <w14:solidFill>
              <w14:schemeClr w14:val="tx1"/>
            </w14:solidFill>
          </w14:textFill>
        </w:rPr>
        <w:t>组织</w:t>
      </w:r>
      <w:r>
        <w:rPr>
          <w:rFonts w:hint="eastAsia" w:ascii="宋体" w:hAnsi="宋体" w:cs="宋体"/>
          <w:color w:val="000000" w:themeColor="text1"/>
          <w:sz w:val="24"/>
          <w:szCs w:val="32"/>
          <w:highlight w:val="none"/>
          <w14:textFill>
            <w14:solidFill>
              <w14:schemeClr w14:val="tx1"/>
            </w14:solidFill>
          </w14:textFill>
        </w:rPr>
        <w:t>机构提交投标文件的单位或个人。</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4、货物：是指各种形态和种类的物品，包括原材料、燃料、设备、产品等。</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6、“书面形式”包括信函、传真等。</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7、“▲”系指实质性要求条款。</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（三）投标费用</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不论投标结果如何，投标人均应自行承担所有与投标有关的全部费用（招标文件有相关规定除外）。</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（四）特别说明</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000000" w:themeColor="text1"/>
          <w:sz w:val="24"/>
          <w:szCs w:val="32"/>
          <w:highlight w:val="none"/>
          <w14:textFill>
            <w14:solidFill>
              <w14:schemeClr w14:val="tx1"/>
            </w14:solidFill>
          </w14:textFill>
        </w:rPr>
        <w:tab/>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5、投标文件格式中的表格式样可以根据项目差别做适当调整，但应当保持表格样式基本形态不变。</w:t>
      </w:r>
    </w:p>
    <w:p>
      <w:pP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6、单位负责人为同一人或者存在直接控股、管理关系的不同供应商，不得参加同</w:t>
      </w:r>
      <w:r>
        <w:rPr>
          <w:rFonts w:hint="eastAsia" w:ascii="宋体" w:hAnsi="宋体" w:eastAsia="宋体" w:cs="宋体"/>
          <w:color w:val="000000" w:themeColor="text1"/>
          <w:sz w:val="24"/>
          <w:szCs w:val="32"/>
          <w:highlight w:val="none"/>
          <w14:textFill>
            <w14:solidFill>
              <w14:schemeClr w14:val="tx1"/>
            </w14:solidFill>
          </w14:textFill>
        </w:rPr>
        <w:t>一合同项下的政府采购活动。</w:t>
      </w:r>
    </w:p>
    <w:p>
      <w:pP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7、本项目</w:t>
      </w:r>
      <w:r>
        <w:rPr>
          <w:rFonts w:hint="eastAsia" w:ascii="宋体" w:hAnsi="宋体" w:eastAsia="宋体" w:cs="宋体"/>
          <w:color w:val="000000" w:themeColor="text1"/>
          <w:sz w:val="24"/>
          <w:szCs w:val="32"/>
          <w:highlight w:val="none"/>
          <w:lang w:eastAsia="zh-CN"/>
          <w14:textFill>
            <w14:solidFill>
              <w14:schemeClr w14:val="tx1"/>
            </w14:solidFill>
          </w14:textFill>
        </w:rPr>
        <w:t>允许分包，</w:t>
      </w:r>
      <w:r>
        <w:rPr>
          <w:rFonts w:hint="eastAsia" w:ascii="宋体" w:hAnsi="宋体" w:eastAsia="宋体" w:cs="宋体"/>
          <w:color w:val="000000" w:themeColor="text1"/>
          <w:sz w:val="24"/>
          <w:szCs w:val="32"/>
          <w:highlight w:val="none"/>
          <w14:textFill>
            <w14:solidFill>
              <w14:schemeClr w14:val="tx1"/>
            </w14:solidFill>
          </w14:textFill>
        </w:rPr>
        <w:t>允许</w:t>
      </w:r>
      <w:r>
        <w:rPr>
          <w:rFonts w:hint="eastAsia" w:ascii="宋体" w:hAnsi="宋体" w:eastAsia="宋体" w:cs="宋体"/>
          <w:color w:val="000000" w:themeColor="text1"/>
          <w:sz w:val="24"/>
          <w:szCs w:val="32"/>
          <w:highlight w:val="none"/>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分包内容要求：承包人不得将</w:t>
      </w:r>
      <w:r>
        <w:rPr>
          <w:rFonts w:hint="eastAsia" w:ascii="宋体" w:hAnsi="宋体" w:eastAsia="宋体" w:cs="宋体"/>
          <w:color w:val="000000" w:themeColor="text1"/>
          <w:sz w:val="24"/>
          <w:szCs w:val="32"/>
          <w:highlight w:val="none"/>
          <w:lang w:eastAsia="zh-CN"/>
          <w14:textFill>
            <w14:solidFill>
              <w14:schemeClr w14:val="tx1"/>
            </w14:solidFill>
          </w14:textFill>
        </w:rPr>
        <w:t>项目</w:t>
      </w:r>
      <w:r>
        <w:rPr>
          <w:rFonts w:hint="eastAsia" w:ascii="宋体" w:hAnsi="宋体" w:eastAsia="宋体" w:cs="宋体"/>
          <w:color w:val="000000" w:themeColor="text1"/>
          <w:sz w:val="24"/>
          <w:szCs w:val="32"/>
          <w:highlight w:val="none"/>
          <w14:textFill>
            <w14:solidFill>
              <w14:schemeClr w14:val="tx1"/>
            </w14:solidFill>
          </w14:textFill>
        </w:rPr>
        <w:t>主体、关键性工作分包。</w:t>
      </w:r>
      <w:r>
        <w:rPr>
          <w:rFonts w:hint="eastAsia" w:ascii="宋体" w:hAnsi="宋体" w:eastAsia="宋体" w:cs="宋体"/>
          <w:color w:val="000000" w:themeColor="text1"/>
          <w:sz w:val="24"/>
          <w:szCs w:val="32"/>
          <w:highlight w:val="none"/>
          <w:lang w:eastAsia="zh-CN"/>
          <w14:textFill>
            <w14:solidFill>
              <w14:schemeClr w14:val="tx1"/>
            </w14:solidFill>
          </w14:textFill>
        </w:rPr>
        <w:t>项目</w:t>
      </w:r>
      <w:r>
        <w:rPr>
          <w:rFonts w:hint="eastAsia" w:ascii="宋体" w:hAnsi="宋体" w:eastAsia="宋体" w:cs="宋体"/>
          <w:color w:val="000000" w:themeColor="text1"/>
          <w:sz w:val="24"/>
          <w:szCs w:val="32"/>
          <w:highlight w:val="none"/>
          <w14:textFill>
            <w14:solidFill>
              <w14:schemeClr w14:val="tx1"/>
            </w14:solidFill>
          </w14:textFill>
        </w:rPr>
        <w:t>的其他部分或工作如需分包，须经发包人同意</w:t>
      </w:r>
      <w:r>
        <w:rPr>
          <w:rFonts w:hint="eastAsia" w:ascii="宋体" w:hAnsi="宋体" w:cs="宋体"/>
          <w:color w:val="000000" w:themeColor="text1"/>
          <w:sz w:val="24"/>
          <w:szCs w:val="32"/>
          <w:highlight w:val="none"/>
          <w:lang w:eastAsia="zh-CN"/>
          <w14:textFill>
            <w14:solidFill>
              <w14:schemeClr w14:val="tx1"/>
            </w14:solidFill>
          </w14:textFill>
        </w:rPr>
        <w:t>（本项目的</w:t>
      </w:r>
      <w:r>
        <w:rPr>
          <w:rFonts w:hint="eastAsia" w:ascii="宋体" w:hAnsi="宋体" w:eastAsia="宋体" w:cs="宋体"/>
          <w:color w:val="000000" w:themeColor="text1"/>
          <w:sz w:val="24"/>
          <w:szCs w:val="32"/>
          <w:highlight w:val="none"/>
          <w:lang w:val="en-US" w:eastAsia="zh-CN"/>
          <w14:textFill>
            <w14:solidFill>
              <w14:schemeClr w14:val="tx1"/>
            </w14:solidFill>
          </w14:textFill>
        </w:rPr>
        <w:t>金清新闸工程运行安全视频监控及预警系统不得分包</w:t>
      </w:r>
      <w:r>
        <w:rPr>
          <w:rFonts w:hint="eastAsia" w:ascii="宋体" w:hAnsi="宋体" w:cs="宋体"/>
          <w:color w:val="000000" w:themeColor="text1"/>
          <w:sz w:val="24"/>
          <w:szCs w:val="32"/>
          <w:highlight w:val="none"/>
          <w:lang w:val="en-US"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接受分包的第三人资质要求：分包人的资格能力应与其分包</w:t>
      </w:r>
      <w:r>
        <w:rPr>
          <w:rFonts w:hint="eastAsia" w:ascii="宋体" w:hAnsi="宋体" w:eastAsia="宋体" w:cs="宋体"/>
          <w:color w:val="000000" w:themeColor="text1"/>
          <w:sz w:val="24"/>
          <w:szCs w:val="32"/>
          <w:highlight w:val="none"/>
          <w:lang w:eastAsia="zh-CN"/>
          <w14:textFill>
            <w14:solidFill>
              <w14:schemeClr w14:val="tx1"/>
            </w14:solidFill>
          </w14:textFill>
        </w:rPr>
        <w:t>项目</w:t>
      </w:r>
      <w:r>
        <w:rPr>
          <w:rFonts w:hint="eastAsia" w:ascii="宋体" w:hAnsi="宋体" w:eastAsia="宋体" w:cs="宋体"/>
          <w:color w:val="000000" w:themeColor="text1"/>
          <w:sz w:val="24"/>
          <w:szCs w:val="32"/>
          <w:highlight w:val="none"/>
          <w14:textFill>
            <w14:solidFill>
              <w14:schemeClr w14:val="tx1"/>
            </w14:solidFill>
          </w14:textFill>
        </w:rPr>
        <w:t>的标准和规模相适应。</w:t>
      </w:r>
    </w:p>
    <w:p>
      <w:pP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二、招标文件</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（一）招标文件由招标文件总目录所列内容组成。</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（二）招标文件的澄清或修改</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三、投标文件</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lang w:val="zh-CN"/>
          <w14:textFill>
            <w14:solidFill>
              <w14:schemeClr w14:val="tx1"/>
            </w14:solidFill>
          </w14:textFill>
        </w:rPr>
        <w:t>（一）</w:t>
      </w:r>
      <w:r>
        <w:rPr>
          <w:rFonts w:hint="eastAsia" w:ascii="宋体" w:hAnsi="宋体" w:cs="宋体"/>
          <w:b/>
          <w:bCs/>
          <w:color w:val="000000" w:themeColor="text1"/>
          <w:sz w:val="24"/>
          <w:szCs w:val="32"/>
          <w:highlight w:val="none"/>
          <w14:textFill>
            <w14:solidFill>
              <w14:schemeClr w14:val="tx1"/>
            </w14:solidFill>
          </w14:textFill>
        </w:rPr>
        <w:t>投标文件的组成</w:t>
      </w: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投标人接到招标文件后，按照采购组织机构的要求提供：资格证明文件、商务与技术文件和报价文件。</w:t>
      </w:r>
      <w:r>
        <w:rPr>
          <w:rFonts w:hint="eastAsia" w:ascii="宋体" w:hAnsi="宋体" w:cs="宋体"/>
          <w:color w:val="000000" w:themeColor="text1"/>
          <w:sz w:val="24"/>
          <w:szCs w:val="32"/>
          <w:highlight w:val="none"/>
          <w:lang w:val="zh-CN"/>
          <w14:textFill>
            <w14:solidFill>
              <w14:schemeClr w14:val="tx1"/>
            </w14:solidFill>
          </w14:textFill>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1、资格证明文件的组成：</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eastAsia="zh-CN"/>
          <w14:textFill>
            <w14:solidFill>
              <w14:schemeClr w14:val="tx1"/>
            </w14:solidFill>
          </w14:textFill>
        </w:rPr>
        <w:t>投标</w:t>
      </w:r>
      <w:r>
        <w:rPr>
          <w:rFonts w:hint="eastAsia" w:ascii="宋体" w:hAnsi="宋体" w:cs="宋体"/>
          <w:color w:val="000000" w:themeColor="text1"/>
          <w:sz w:val="24"/>
          <w:szCs w:val="32"/>
          <w:highlight w:val="none"/>
          <w14:textFill>
            <w14:solidFill>
              <w14:schemeClr w14:val="tx1"/>
            </w14:solidFill>
          </w14:textFill>
        </w:rPr>
        <w:t>声明书；</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（2）授权委托书（法定代表人（单位负责人）亲自办理磋商响应事宜的，则无需提交）；</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（3）法人或者其他组织的营业执照等证明文件，自然人的身份证明；</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（4）具有良好的商业信誉和健全的财务会计制度的承诺；</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（5）依法缴纳税收和社会保障资金的承诺；</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（6）具备履行合同所必需的设备和专业技术能力的证明材料（根据项目性质提供）；</w:t>
      </w:r>
    </w:p>
    <w:p>
      <w:pP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（7）参加政府采购活动前三年内，在经营活动中没有重大违法记录（承诺函）；</w:t>
      </w:r>
    </w:p>
    <w:p>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（8）提供采购公告中符合供应商特定条件的有效资质证书复印件（投标供应商特定条件中有要求的必须提供），以及需要说明的其他资料。</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（9）</w:t>
      </w:r>
      <w:r>
        <w:rPr>
          <w:rFonts w:hint="eastAsia" w:ascii="宋体" w:hAnsi="宋体" w:eastAsia="宋体" w:cs="宋体"/>
          <w:color w:val="000000" w:themeColor="text1"/>
          <w:sz w:val="24"/>
          <w:szCs w:val="32"/>
          <w:highlight w:val="none"/>
          <w:lang w:val="en-US" w:eastAsia="zh-CN"/>
          <w14:textFill>
            <w14:solidFill>
              <w14:schemeClr w14:val="tx1"/>
            </w14:solidFill>
          </w14:textFill>
        </w:rPr>
        <w:t>中小企业声明函等中小企业扶持政策证明文件；</w:t>
      </w:r>
      <w:r>
        <w:rPr>
          <w:rFonts w:hint="eastAsia" w:ascii="宋体" w:hAnsi="宋体" w:eastAsia="宋体" w:cs="宋体"/>
          <w:color w:val="000000" w:themeColor="text1"/>
          <w:sz w:val="24"/>
          <w:szCs w:val="32"/>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32"/>
          <w:highlight w:val="none"/>
          <w:lang w:val="en-US" w:eastAsia="zh-CN"/>
          <w14:textFill>
            <w14:solidFill>
              <w14:schemeClr w14:val="tx1"/>
            </w14:solidFill>
          </w14:textFill>
        </w:rPr>
        <w:t xml:space="preserve">    （10）</w:t>
      </w:r>
      <w:r>
        <w:rPr>
          <w:rFonts w:hint="eastAsia" w:ascii="宋体" w:hAnsi="宋体" w:cs="宋体"/>
          <w:color w:val="000000" w:themeColor="text1"/>
          <w:sz w:val="24"/>
          <w:szCs w:val="32"/>
          <w:highlight w:val="none"/>
          <w14:textFill>
            <w14:solidFill>
              <w14:schemeClr w14:val="tx1"/>
            </w14:solidFill>
          </w14:textFill>
        </w:rPr>
        <w:t>落实政府采购政策需满足的资格要求所对应的证明材料</w:t>
      </w:r>
      <w:r>
        <w:rPr>
          <w:rFonts w:hint="eastAsia" w:ascii="宋体" w:hAnsi="宋体" w:cs="宋体"/>
          <w:color w:val="000000" w:themeColor="text1"/>
          <w:sz w:val="24"/>
          <w:szCs w:val="32"/>
          <w:highlight w:val="none"/>
          <w:lang w:eastAsia="zh-CN"/>
          <w14:textFill>
            <w14:solidFill>
              <w14:schemeClr w14:val="tx1"/>
            </w14:solidFill>
          </w14:textFill>
        </w:rPr>
        <w:t>。</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2、商务与技术文件的组成：</w:t>
      </w:r>
    </w:p>
    <w:p>
      <w:pPr>
        <w:spacing w:line="360" w:lineRule="auto"/>
        <w:ind w:left="479" w:leftChars="228" w:firstLine="0" w:firstLineChars="0"/>
        <w:rPr>
          <w:rFonts w:hint="default" w:ascii="宋体" w:hAnsi="宋体" w:cs="宋体"/>
          <w:color w:val="000000" w:themeColor="text1"/>
          <w:sz w:val="24"/>
          <w:szCs w:val="32"/>
          <w:highlight w:val="none"/>
          <w:lang w:val="en-US" w:eastAsia="zh-CN"/>
          <w14:textFill>
            <w14:solidFill>
              <w14:schemeClr w14:val="tx1"/>
            </w14:solidFill>
          </w14:textFill>
        </w:rPr>
      </w:pPr>
      <w:r>
        <w:rPr>
          <w:rFonts w:hint="eastAsia" w:ascii="宋体" w:hAnsi="宋体" w:cs="宋体"/>
          <w:color w:val="000000" w:themeColor="text1"/>
          <w:spacing w:val="-6"/>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投标</w:t>
      </w:r>
      <w:r>
        <w:rPr>
          <w:rFonts w:hint="eastAsia" w:ascii="宋体" w:hAnsi="宋体" w:cs="宋体"/>
          <w:color w:val="000000" w:themeColor="text1"/>
          <w:sz w:val="24"/>
          <w:highlight w:val="none"/>
          <w:lang w:eastAsia="zh-CN"/>
          <w14:textFill>
            <w14:solidFill>
              <w14:schemeClr w14:val="tx1"/>
            </w14:solidFill>
          </w14:textFill>
        </w:rPr>
        <w:t>人基本</w:t>
      </w:r>
      <w:r>
        <w:rPr>
          <w:rFonts w:hint="eastAsia" w:ascii="宋体" w:hAnsi="宋体" w:cs="宋体"/>
          <w:color w:val="000000" w:themeColor="text1"/>
          <w:sz w:val="24"/>
          <w:highlight w:val="none"/>
          <w14:textFill>
            <w14:solidFill>
              <w14:schemeClr w14:val="tx1"/>
            </w14:solidFill>
          </w14:textFill>
        </w:rPr>
        <w:t>情况表</w:t>
      </w:r>
      <w:r>
        <w:rPr>
          <w:rFonts w:hint="eastAsia" w:ascii="宋体" w:hAnsi="宋体" w:cs="宋体"/>
          <w:color w:val="000000" w:themeColor="text1"/>
          <w:sz w:val="24"/>
          <w:highlight w:val="none"/>
          <w:lang w:eastAsia="zh-CN"/>
          <w14:textFill>
            <w14:solidFill>
              <w14:schemeClr w14:val="tx1"/>
            </w14:solidFill>
          </w14:textFill>
        </w:rPr>
        <w:t>（附件</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br w:type="textWrapping"/>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szCs w:val="32"/>
          <w:highlight w:val="none"/>
          <w:lang w:val="en-US" w:eastAsia="zh-CN"/>
          <w14:textFill>
            <w14:solidFill>
              <w14:schemeClr w14:val="tx1"/>
            </w14:solidFill>
          </w14:textFill>
        </w:rPr>
        <w:t>项目实施人员一览表</w:t>
      </w:r>
      <w:r>
        <w:rPr>
          <w:rFonts w:hint="eastAsia" w:ascii="宋体" w:hAnsi="宋体" w:eastAsia="宋体" w:cs="宋体"/>
          <w:color w:val="000000" w:themeColor="text1"/>
          <w:sz w:val="24"/>
          <w:highlight w:val="none"/>
          <w:lang w:val="en-US" w:eastAsia="zh-CN"/>
          <w14:textFill>
            <w14:solidFill>
              <w14:schemeClr w14:val="tx1"/>
            </w14:solidFill>
          </w14:textFill>
        </w:rPr>
        <w:t>（附件9）</w:t>
      </w:r>
      <w:r>
        <w:rPr>
          <w:rFonts w:hint="eastAsia" w:ascii="宋体" w:hAnsi="宋体" w:eastAsia="宋体" w:cs="宋体"/>
          <w:color w:val="000000" w:themeColor="text1"/>
          <w:sz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szCs w:val="32"/>
          <w:highlight w:val="none"/>
          <w:lang w:val="en-US" w:eastAsia="zh-CN"/>
          <w14:textFill>
            <w14:solidFill>
              <w14:schemeClr w14:val="tx1"/>
            </w14:solidFill>
          </w14:textFill>
        </w:rPr>
        <w:t>类似业绩一览表（附件10）</w:t>
      </w:r>
      <w:r>
        <w:rPr>
          <w:rFonts w:hint="eastAsia" w:ascii="宋体" w:hAnsi="宋体" w:cs="宋体"/>
          <w:color w:val="000000" w:themeColor="text1"/>
          <w:sz w:val="24"/>
          <w:szCs w:val="32"/>
          <w:highlight w:val="none"/>
          <w:lang w:val="en-US" w:eastAsia="zh-CN"/>
          <w14:textFill>
            <w14:solidFill>
              <w14:schemeClr w14:val="tx1"/>
            </w14:solidFill>
          </w14:textFill>
        </w:rPr>
        <w:br w:type="textWrapping"/>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eastAsia="宋体" w:cs="宋体"/>
          <w:color w:val="000000" w:themeColor="text1"/>
          <w:sz w:val="24"/>
          <w:szCs w:val="32"/>
          <w:highlight w:val="none"/>
          <w:lang w:val="en-US" w:eastAsia="zh-CN"/>
          <w14:textFill>
            <w14:solidFill>
              <w14:schemeClr w14:val="tx1"/>
            </w14:solidFill>
          </w14:textFill>
        </w:rPr>
        <w:t>政府采购活动现场确认声明书（附件18）</w:t>
      </w:r>
      <w:r>
        <w:rPr>
          <w:rFonts w:hint="eastAsia" w:ascii="宋体" w:hAnsi="宋体" w:eastAsia="宋体" w:cs="宋体"/>
          <w:color w:val="000000" w:themeColor="text1"/>
          <w:sz w:val="24"/>
          <w:szCs w:val="32"/>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32"/>
          <w:highlight w:val="none"/>
          <w:lang w:val="en-US"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5）商务偏离表（附件11）</w:t>
      </w:r>
    </w:p>
    <w:p>
      <w:pPr>
        <w:spacing w:line="360" w:lineRule="auto"/>
        <w:ind w:left="479" w:leftChars="228" w:firstLine="0" w:firstLineChars="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（6）技术偏离表（附件12）</w:t>
      </w:r>
      <w:r>
        <w:rPr>
          <w:rFonts w:hint="eastAsia" w:ascii="宋体" w:hAnsi="宋体" w:cs="宋体"/>
          <w:color w:val="000000" w:themeColor="text1"/>
          <w:sz w:val="24"/>
          <w:szCs w:val="32"/>
          <w:highlight w:val="none"/>
          <w:lang w:val="en-US" w:eastAsia="zh-CN"/>
          <w14:textFill>
            <w14:solidFill>
              <w14:schemeClr w14:val="tx1"/>
            </w14:solidFill>
          </w14:textFill>
        </w:rPr>
        <w:br w:type="textWrapping"/>
      </w:r>
      <w:r>
        <w:rPr>
          <w:rFonts w:hint="eastAsia" w:ascii="宋体" w:hAnsi="宋体" w:cs="宋体"/>
          <w:color w:val="000000" w:themeColor="text1"/>
          <w:sz w:val="24"/>
          <w:szCs w:val="32"/>
          <w:highlight w:val="none"/>
          <w:lang w:val="en-US" w:eastAsia="zh-CN"/>
          <w14:textFill>
            <w14:solidFill>
              <w14:schemeClr w14:val="tx1"/>
            </w14:solidFill>
          </w14:textFill>
        </w:rPr>
        <w:t>（7）投标人根据评标办法认为需要提供的或招标文件中要求提供的其他材料；</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3、报价文件的组成</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（1）报价文件由开标一览表、报价明细表以及投标人认为其他需要说明的内容组成。</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（2）此报价为投标人一次性报出唯一的最终价格，包含其它一切所要涉及到的费用，有选择的报价将被拒绝。</w:t>
      </w: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投标报价是包括货款、标准附件、备品备件、专用工具、包装、运输、装卸、保险、项目措施费、税金、货到就位以及人工、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政府采购优惠政策相关资料（如有）。</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（5）相关报价单需打印或用不</w:t>
      </w:r>
      <w:r>
        <w:rPr>
          <w:rFonts w:hint="eastAsia" w:ascii="宋体" w:hAnsi="宋体" w:cs="宋体"/>
          <w:color w:val="000000" w:themeColor="text1"/>
          <w:sz w:val="24"/>
          <w:szCs w:val="32"/>
          <w:highlight w:val="none"/>
          <w:lang w:val="en-US" w:eastAsia="zh-CN"/>
          <w14:textFill>
            <w14:solidFill>
              <w14:schemeClr w14:val="tx1"/>
            </w14:solidFill>
          </w14:textFill>
        </w:rPr>
        <w:t>褪色</w:t>
      </w:r>
      <w:r>
        <w:rPr>
          <w:rFonts w:hint="eastAsia" w:ascii="宋体" w:hAnsi="宋体" w:cs="宋体"/>
          <w:color w:val="000000" w:themeColor="text1"/>
          <w:sz w:val="24"/>
          <w:szCs w:val="32"/>
          <w:highlight w:val="none"/>
          <w14:textFill>
            <w14:solidFill>
              <w14:schemeClr w14:val="tx1"/>
            </w14:solidFill>
          </w14:textFill>
        </w:rPr>
        <w:t>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（6）投标报价应按招标文件中相关附表格式填写。</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（二）投标文件的制作及递交要求</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1、投标文件的制作要求</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（1）投标人应按照投标文件组成内容及项目招标需求制作投标文件，不按招标文件要求制作投标文件的将视情处理（拒收、扣分等），由此产生的责任由投标人自行承担。</w:t>
      </w: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（2）投标人应对所提供的全部资料的真实性承担法律责任，</w:t>
      </w:r>
      <w:r>
        <w:rPr>
          <w:rFonts w:hint="eastAsia" w:ascii="宋体" w:hAnsi="宋体" w:cs="宋体"/>
          <w:color w:val="000000" w:themeColor="text1"/>
          <w:sz w:val="24"/>
          <w:szCs w:val="32"/>
          <w:highlight w:val="none"/>
          <w:lang w:val="zh-CN"/>
          <w14:textFill>
            <w14:solidFill>
              <w14:schemeClr w14:val="tx1"/>
            </w14:solidFill>
          </w14:textFill>
        </w:rPr>
        <w:t>投标文件内容中有要求盖章或签字的地方，必须加盖投标人的公章以及法定代表人或授权委托代理人盖章或签字。</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（4）投标计量单位，招标文件已有明确规定的，使用招标文件规定的计量单位；招标文件没有规定的，应采用中华人民共和国法定计量单位（货币单位：人民币元）。</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（5）若投标人不按招标文件的要求提供资格审查材料，其风险由投标人自行承担。</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（6）与本次投标无关的内容请不要制作在内，确保投标文件有针对性、简洁明了。</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①投标文件的编制</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本项目实行电子投标，</w:t>
      </w:r>
      <w:r>
        <w:rPr>
          <w:rFonts w:hint="eastAsia" w:ascii="宋体" w:hAnsi="宋体" w:cs="宋体"/>
          <w:color w:val="000000" w:themeColor="text1"/>
          <w:sz w:val="24"/>
          <w:highlight w:val="none"/>
          <w14:textFill>
            <w14:solidFill>
              <w14:schemeClr w14:val="tx1"/>
            </w14:solidFill>
          </w14:textFill>
        </w:rPr>
        <w:t>供应商应准备电子投标文件、以介质（U盘）存储的数据电文形式的备份投标文件、纸质备份投标文件三类</w:t>
      </w:r>
      <w:r>
        <w:rPr>
          <w:rFonts w:hint="eastAsia" w:ascii="宋体" w:hAnsi="宋体" w:cs="宋体"/>
          <w:color w:val="000000" w:themeColor="text1"/>
          <w:sz w:val="24"/>
          <w:szCs w:val="32"/>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（1）按政采云平台项目采购--电子招投标操作指南及本招标文件要求编制。</w:t>
      </w:r>
      <w:r>
        <w:rPr>
          <w:rFonts w:hint="eastAsia" w:ascii="宋体" w:hAnsi="宋体" w:cs="宋体"/>
          <w:color w:val="000000" w:themeColor="text1"/>
          <w:sz w:val="24"/>
          <w:szCs w:val="32"/>
          <w:highlight w:val="none"/>
          <w:lang w:val="en-GB"/>
          <w14:textFill>
            <w14:solidFill>
              <w14:schemeClr w14:val="tx1"/>
            </w14:solidFill>
          </w14:textFill>
        </w:rPr>
        <w:t>投标人应通过“政采云电子交易客户端”，并按照本招标文件和“政府采购云平台”的要求编制并加密投标文件。</w:t>
      </w:r>
    </w:p>
    <w:p>
      <w:pP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投标人应当按照本章节 “投标文件组成”规定的内容及顺序在“政采云电子交易客户端”编制投标文件。其中《</w:t>
      </w:r>
      <w:r>
        <w:rPr>
          <w:rFonts w:hint="eastAsia" w:ascii="宋体" w:hAnsi="宋体" w:cs="宋体"/>
          <w:color w:val="000000" w:themeColor="text1"/>
          <w:sz w:val="24"/>
          <w:szCs w:val="32"/>
          <w:highlight w:val="none"/>
          <w14:textFill>
            <w14:solidFill>
              <w14:schemeClr w14:val="tx1"/>
            </w14:solidFill>
          </w14:textFill>
        </w:rPr>
        <w:t>资格证明文件</w:t>
      </w:r>
      <w:r>
        <w:rPr>
          <w:rFonts w:hint="eastAsia" w:ascii="宋体" w:hAnsi="宋体" w:cs="宋体"/>
          <w:color w:val="000000" w:themeColor="text1"/>
          <w:sz w:val="24"/>
          <w:szCs w:val="32"/>
          <w:highlight w:val="none"/>
          <w:lang w:val="en-GB"/>
          <w14:textFill>
            <w14:solidFill>
              <w14:schemeClr w14:val="tx1"/>
            </w14:solidFill>
          </w14:textFill>
        </w:rPr>
        <w:t>》和《</w:t>
      </w:r>
      <w:r>
        <w:rPr>
          <w:rFonts w:hint="eastAsia" w:ascii="宋体" w:hAnsi="宋体" w:cs="宋体"/>
          <w:color w:val="000000" w:themeColor="text1"/>
          <w:sz w:val="24"/>
          <w:szCs w:val="32"/>
          <w:highlight w:val="none"/>
          <w14:textFill>
            <w14:solidFill>
              <w14:schemeClr w14:val="tx1"/>
            </w14:solidFill>
          </w14:textFill>
        </w:rPr>
        <w:t>商务技术文件</w:t>
      </w:r>
      <w:r>
        <w:rPr>
          <w:rFonts w:hint="eastAsia" w:ascii="宋体" w:hAnsi="宋体" w:cs="宋体"/>
          <w:color w:val="000000" w:themeColor="text1"/>
          <w:sz w:val="24"/>
          <w:szCs w:val="32"/>
          <w:highlight w:val="none"/>
          <w:lang w:val="en-GB"/>
          <w14:textFill>
            <w14:solidFill>
              <w14:schemeClr w14:val="tx1"/>
            </w14:solidFill>
          </w14:textFill>
        </w:rPr>
        <w:t>》中不得出现本项目投标报价，如因投标人原因提前泄露投标报价，是投标人的责任。</w:t>
      </w:r>
    </w:p>
    <w:p>
      <w:pP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投标文件分为</w:t>
      </w:r>
      <w:r>
        <w:rPr>
          <w:rFonts w:hint="eastAsia" w:ascii="宋体" w:hAnsi="宋体" w:cs="宋体"/>
          <w:color w:val="000000" w:themeColor="text1"/>
          <w:sz w:val="24"/>
          <w:szCs w:val="32"/>
          <w:highlight w:val="none"/>
          <w:lang w:val="en-GB"/>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lang w:val="zh-CN"/>
          <w14:textFill>
            <w14:solidFill>
              <w14:schemeClr w14:val="tx1"/>
            </w14:solidFill>
          </w14:textFill>
        </w:rPr>
        <w:t>。各投标人在编制投标文件时请按照采购文件第六章规定的格式进行，</w:t>
      </w:r>
      <w:r>
        <w:rPr>
          <w:rFonts w:hint="eastAsia" w:ascii="宋体" w:hAnsi="宋体" w:cs="宋体"/>
          <w:color w:val="000000" w:themeColor="text1"/>
          <w:sz w:val="24"/>
          <w:szCs w:val="32"/>
          <w:highlight w:val="none"/>
          <w:lang w:val="en-GB"/>
          <w14:textFill>
            <w14:solidFill>
              <w14:schemeClr w14:val="tx1"/>
            </w14:solidFill>
          </w14:textFill>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1.3《投标文件》内容不完整、</w:t>
      </w:r>
      <w:r>
        <w:rPr>
          <w:rFonts w:hint="eastAsia" w:ascii="宋体" w:hAnsi="宋体" w:cs="宋体"/>
          <w:color w:val="000000" w:themeColor="text1"/>
          <w:sz w:val="24"/>
          <w:szCs w:val="32"/>
          <w:highlight w:val="none"/>
          <w:lang w:val="zh-CN"/>
          <w14:textFill>
            <w14:solidFill>
              <w14:schemeClr w14:val="tx1"/>
            </w14:solidFill>
          </w14:textFill>
        </w:rPr>
        <w:t>混乱的编排导致投标文件被误读或评标委员会查找不到有效文件是投标人的责任。</w:t>
      </w:r>
      <w:r>
        <w:rPr>
          <w:rFonts w:hint="eastAsia" w:ascii="宋体" w:hAnsi="宋体" w:cs="宋体"/>
          <w:color w:val="000000" w:themeColor="text1"/>
          <w:sz w:val="24"/>
          <w:szCs w:val="32"/>
          <w:highlight w:val="none"/>
          <w:lang w:val="en-GB"/>
          <w14:textFill>
            <w14:solidFill>
              <w14:schemeClr w14:val="tx1"/>
            </w14:solidFill>
          </w14:textFill>
        </w:rPr>
        <w:t>《投标文件》因字迹潦草或表达不清所引起的后果由投标人负责，▲投标文件未按规定的格式编制的，投标无效。</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（2）以介质</w:t>
      </w:r>
      <w:r>
        <w:rPr>
          <w:rFonts w:hint="eastAsia" w:ascii="宋体" w:hAnsi="宋体" w:cs="宋体"/>
          <w:color w:val="000000" w:themeColor="text1"/>
          <w:sz w:val="24"/>
          <w:highlight w:val="none"/>
          <w14:textFill>
            <w14:solidFill>
              <w14:schemeClr w14:val="tx1"/>
            </w14:solidFill>
          </w14:textFill>
        </w:rPr>
        <w:t>（U盘）</w:t>
      </w:r>
      <w:r>
        <w:rPr>
          <w:rFonts w:hint="eastAsia" w:ascii="宋体" w:hAnsi="宋体" w:cs="宋体"/>
          <w:color w:val="000000" w:themeColor="text1"/>
          <w:sz w:val="24"/>
          <w:szCs w:val="32"/>
          <w:highlight w:val="none"/>
          <w14:textFill>
            <w14:solidFill>
              <w14:schemeClr w14:val="tx1"/>
            </w14:solidFill>
          </w14:textFill>
        </w:rPr>
        <w:t>存储的数据电文形式的备份投标文件，按政采云平台项目采购-电子招投标操作指南中上传的电子投标文件格式，以U盘形式提供。数量为1份。</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（3）纸质备份投标文件以纸质文件的形式编制，按</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分别编制并单独装订成册，</w:t>
      </w:r>
      <w:r>
        <w:rPr>
          <w:rFonts w:hint="eastAsia" w:ascii="宋体" w:hAnsi="宋体" w:cs="宋体"/>
          <w:b/>
          <w:bCs/>
          <w:color w:val="000000" w:themeColor="text1"/>
          <w:sz w:val="24"/>
          <w:highlight w:val="none"/>
          <w14:textFill>
            <w14:solidFill>
              <w14:schemeClr w14:val="tx1"/>
            </w14:solidFill>
          </w14:textFill>
        </w:rPr>
        <w:t>数量均为2份（一正一副）</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须分别密封封装，</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未分别密封的投标文件将为无效。除报价文件外其余一律不准出现数字报价。如有不同标段，请按标段号分别装订，密封要求同上。</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Ⅰ电子投标文件</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2.温馨提醒：CA签章上目前没有法人或授权代表签字信息，需要投标人联系</w:t>
      </w:r>
      <w:r>
        <w:rPr>
          <w:rFonts w:hint="eastAsia" w:ascii="宋体" w:hAnsi="宋体" w:cs="宋体"/>
          <w:b/>
          <w:bCs/>
          <w:color w:val="000000" w:themeColor="text1"/>
          <w:sz w:val="24"/>
          <w:szCs w:val="32"/>
          <w:highlight w:val="none"/>
          <w14:textFill>
            <w14:solidFill>
              <w14:schemeClr w14:val="tx1"/>
            </w14:solidFill>
          </w14:textFill>
        </w:rPr>
        <w:t>浙江杭州汇信科技有限公司（400-8884636）</w:t>
      </w:r>
      <w:r>
        <w:rPr>
          <w:rFonts w:hint="eastAsia" w:ascii="宋体" w:hAnsi="宋体" w:cs="宋体"/>
          <w:color w:val="000000" w:themeColor="text1"/>
          <w:sz w:val="24"/>
          <w:szCs w:val="32"/>
          <w:highlight w:val="none"/>
          <w14:textFill>
            <w14:solidFill>
              <w14:schemeClr w14:val="tx1"/>
            </w14:solidFill>
          </w14:textFill>
        </w:rPr>
        <w:t>等相应公司进行办理，或在投标文件中涉及到签字的位置线下签好字然后扫描或者拍照做成PDF的格式亦可。</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b/>
          <w:bCs/>
          <w:color w:val="000000" w:themeColor="text1"/>
          <w:sz w:val="24"/>
          <w:szCs w:val="32"/>
          <w:highlight w:val="none"/>
          <w14:textFill>
            <w14:solidFill>
              <w14:schemeClr w14:val="tx1"/>
            </w14:solidFill>
          </w14:textFill>
        </w:rPr>
        <w:t>以介质（U盘）存储的数据电文形式的备份投标文件</w:t>
      </w:r>
      <w:r>
        <w:rPr>
          <w:rFonts w:hint="eastAsia" w:ascii="宋体" w:hAnsi="宋体" w:cs="宋体"/>
          <w:color w:val="000000" w:themeColor="text1"/>
          <w:sz w:val="24"/>
          <w:szCs w:val="32"/>
          <w:highlight w:val="none"/>
          <w14:textFill>
            <w14:solidFill>
              <w14:schemeClr w14:val="tx1"/>
            </w14:solidFill>
          </w14:textFill>
        </w:rPr>
        <w:t>，按政采云平台项目采购-电子招投标操作指南中上传的电子投标文件格式，以U盘形式提供。数量为1份。</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Ⅱ纸质备份投标文件</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1.所有纸质投标资料应按投标文件的组成所列内容及顺序装订成册，</w:t>
      </w:r>
      <w:r>
        <w:rPr>
          <w:rFonts w:hint="eastAsia" w:ascii="宋体" w:hAnsi="宋体" w:cs="宋体"/>
          <w:color w:val="000000" w:themeColor="text1"/>
          <w:sz w:val="24"/>
          <w:szCs w:val="32"/>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2.投标人应按</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分别编制并单独装订成册，活页装订的投标文件将被拒绝。投标文件需打印或用不褪色的墨水填写。</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3.投标人应按</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分别密封封装纸质备份投标文件。</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w:t>
      </w:r>
      <w:r>
        <w:rPr>
          <w:rFonts w:hint="eastAsia" w:ascii="宋体" w:hAnsi="宋体" w:cs="宋体"/>
          <w:color w:val="000000" w:themeColor="text1"/>
          <w:sz w:val="24"/>
          <w:szCs w:val="32"/>
          <w:highlight w:val="none"/>
          <w14:textFill>
            <w14:solidFill>
              <w14:schemeClr w14:val="tx1"/>
            </w14:solidFill>
          </w14:textFill>
        </w:rPr>
        <w:t>）”、“开标时启封”字样，未按上述要求密封及加写标记，采购组织机构对投标文件的误投和提前启封不负责任。</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4.项目如分标段，各标段投标文件必须分开编制，并按上述份数要求单独密封包装。</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w:t>
      </w:r>
      <w:r>
        <w:rPr>
          <w:rFonts w:hint="eastAsia" w:ascii="宋体" w:hAnsi="宋体" w:cs="宋体"/>
          <w:color w:val="000000" w:themeColor="text1"/>
          <w:sz w:val="24"/>
          <w:szCs w:val="32"/>
          <w:highlight w:val="none"/>
          <w:lang w:val="zh-CN"/>
          <w14:textFill>
            <w14:solidFill>
              <w14:schemeClr w14:val="tx1"/>
            </w14:solidFill>
          </w14:textFill>
        </w:rPr>
        <w:t>因密封不严、标记不明而造成失密、拒收、过早启封等情况，采购组织机构概不负责。</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8.纸质备份投标文件不得涂改，若有修改错漏处，须加盖单位公章或法定代表人或授权委托人签字或盖章。投标文件因字迹潦草或表达不清所引起的后果由投标人负责。</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2、投标文件的递交要求</w:t>
      </w:r>
    </w:p>
    <w:p>
      <w:pP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）“投标文件”的上传、递交：见《前附表》。▲未传输递交电子投标文件的，投标无效。</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（2）以介质</w:t>
      </w:r>
      <w:r>
        <w:rPr>
          <w:rFonts w:hint="eastAsia" w:ascii="宋体" w:hAnsi="宋体" w:cs="宋体"/>
          <w:color w:val="000000" w:themeColor="text1"/>
          <w:sz w:val="24"/>
          <w:highlight w:val="none"/>
          <w14:textFill>
            <w14:solidFill>
              <w14:schemeClr w14:val="tx1"/>
            </w14:solidFill>
          </w14:textFill>
        </w:rPr>
        <w:t>（U盘）</w:t>
      </w:r>
      <w:r>
        <w:rPr>
          <w:rFonts w:hint="eastAsia" w:ascii="宋体" w:hAnsi="宋体" w:cs="宋体"/>
          <w:color w:val="000000" w:themeColor="text1"/>
          <w:sz w:val="24"/>
          <w:szCs w:val="32"/>
          <w:highlight w:val="none"/>
          <w14:textFill>
            <w14:solidFill>
              <w14:schemeClr w14:val="tx1"/>
            </w14:solidFill>
          </w14:textFill>
        </w:rPr>
        <w:t>存储的数据电文形式的备份投标文件和纸质备份投标文件必须在规定时间前送达或邮寄至</w:t>
      </w:r>
      <w:r>
        <w:rPr>
          <w:rFonts w:hint="eastAsia" w:ascii="宋体" w:hAnsi="宋体" w:cs="宋体"/>
          <w:color w:val="000000" w:themeColor="text1"/>
          <w:sz w:val="24"/>
          <w:highlight w:val="none"/>
          <w:lang w:val="en-GB"/>
          <w14:textFill>
            <w14:solidFill>
              <w14:schemeClr w14:val="tx1"/>
            </w14:solidFill>
          </w14:textFill>
        </w:rPr>
        <w:t>公告规定的</w:t>
      </w:r>
      <w:r>
        <w:rPr>
          <w:rFonts w:hint="eastAsia" w:ascii="宋体" w:hAnsi="宋体" w:cs="宋体"/>
          <w:color w:val="000000" w:themeColor="text1"/>
          <w:sz w:val="24"/>
          <w:szCs w:val="32"/>
          <w:highlight w:val="none"/>
          <w14:textFill>
            <w14:solidFill>
              <w14:schemeClr w14:val="tx1"/>
            </w14:solidFill>
          </w14:textFill>
        </w:rPr>
        <w:t>地点。备份投标文件在截止时间后提交，采购组织机构将拒绝接收。</w:t>
      </w:r>
      <w:r>
        <w:rPr>
          <w:rFonts w:hint="eastAsia" w:ascii="宋体" w:hAnsi="宋体" w:cs="宋体"/>
          <w:color w:val="000000" w:themeColor="text1"/>
          <w:sz w:val="24"/>
          <w:highlight w:val="none"/>
          <w:lang w:val="en-GB"/>
          <w14:textFill>
            <w14:solidFill>
              <w14:schemeClr w14:val="tx1"/>
            </w14:solidFill>
          </w14:textFill>
        </w:rPr>
        <w:t>▲未按规定提供相应的备份投标文件，造成项目开评标活动无法进行下去的，投标无效。</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（3）如有特殊情况，采购组织机构延长截止时间和开标时间，采购组织机构和投标人的权利和义务将受到新的截止时间和开标时间的约束。</w:t>
      </w:r>
    </w:p>
    <w:p>
      <w:pP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en-GB"/>
          <w14:textFill>
            <w14:solidFill>
              <w14:schemeClr w14:val="tx1"/>
            </w14:solidFill>
          </w14:textFill>
        </w:rPr>
        <w:t>）投标文件的备选方案</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（三）投标文件的有效期</w:t>
      </w:r>
    </w:p>
    <w:p>
      <w:pP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自投标截止日起90天投标文件应保持有效。有效期不足的投标文件将被拒绝。</w:t>
      </w:r>
    </w:p>
    <w:p>
      <w:pP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en-GB"/>
          <w14:textFill>
            <w14:solidFill>
              <w14:schemeClr w14:val="tx1"/>
            </w14:solidFill>
          </w14:textFill>
        </w:rPr>
        <w:t>在特殊情况下，采购人可与投标人协商延长投标文件的有效期，这种要求和答复均以书面形式进行。</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3.中标人的投标文件自开标之日起至合同履行完毕均应保持有效。</w:t>
      </w: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w:t>
      </w:r>
      <w:r>
        <w:rPr>
          <w:rFonts w:hint="eastAsia" w:ascii="宋体" w:hAnsi="宋体" w:cs="宋体"/>
          <w:b/>
          <w:bCs/>
          <w:color w:val="000000" w:themeColor="text1"/>
          <w:sz w:val="24"/>
          <w:szCs w:val="32"/>
          <w:highlight w:val="none"/>
          <w14:textFill>
            <w14:solidFill>
              <w14:schemeClr w14:val="tx1"/>
            </w14:solidFill>
          </w14:textFill>
        </w:rPr>
        <w:t>开标</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（一）开标事项</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（1）电子交易平台发生故障而无法登录访问的； </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（2）电子交易平台应用或数据库出现错误，不能进行正常操作的；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（3）电子交易平台发现严重安全漏洞，有潜在泄密危险的；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（4）病毒导致不能进行正常操作的；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（5）其他无法保证电子交易的公平、公正和安全的情况。</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 开标程序：</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1、开标会由招标项目负责人主持，主持人宣布开标会议开始；</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2、主持人介绍参加开标会的人员名单； </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3、主持人宣布评标期间的有关事项，告知应当回避的情形，提请有关人员回避；对投标人进行签到验证。</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5、采购组织机构点击【开启标书信息】，开启标书成功后进入开标流程。</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w:t>
      </w:r>
      <w:r>
        <w:rPr>
          <w:rFonts w:hint="eastAsia" w:ascii="宋体" w:hAnsi="宋体" w:cs="宋体"/>
          <w:color w:val="000000" w:themeColor="text1"/>
          <w:sz w:val="24"/>
          <w:szCs w:val="32"/>
          <w:highlight w:val="none"/>
          <w:lang w:val="zh-CN"/>
          <w14:textFill>
            <w14:solidFill>
              <w14:schemeClr w14:val="tx1"/>
            </w14:solidFill>
          </w14:textFill>
        </w:rPr>
        <w:t>资格证明文件和商务技术文件</w:t>
      </w:r>
      <w:r>
        <w:rPr>
          <w:rFonts w:hint="eastAsia" w:ascii="宋体" w:hAnsi="宋体" w:cs="宋体"/>
          <w:color w:val="000000" w:themeColor="text1"/>
          <w:sz w:val="24"/>
          <w:szCs w:val="32"/>
          <w:highlight w:val="none"/>
          <w14:textFill>
            <w14:solidFill>
              <w14:schemeClr w14:val="tx1"/>
            </w14:solidFill>
          </w14:textFill>
        </w:rPr>
        <w:t>评审；</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7、由主持人公布无效投标的投标人名单、投标无效的原因及其他有效投标的评分汇总分；</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8、开启报价响应文件：采购代理机构成功开启报价响应文件后，方可查看各供应商报价情况。</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9、报价文件评审；</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10、由主持人公布无效投标的投标人名单、投标无效的原因及其他有效投标的报价文件得分；</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11、宣布综合得分结果及中标候选人名单；</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12、开标会议结束。</w:t>
      </w:r>
    </w:p>
    <w:p>
      <w:pP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五、评标</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（一）组建评标委员会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评标委员会由采购人代表和评审专家组成，成员人数为5人以上单数，其中评审专家不得少于成员总数的三分之二。</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（二）评标程序</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1、资格审查</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2、符合性审查</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3、综合比较与评价</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（3）评标时，评标委员会各成员应当独立对每个投标人的投标文件进行评价，并汇总每个投标人的得分。</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4、得分确认及评审报告编写</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（1）评标委员会对报价文件进行复核，对于系统计算出的价格分及总得分进行确认；</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（3）评标委员会按评标原则及得分情况编写评审报告。</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5、评价</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采购组织机构对评标委员会评审专家进行评价。</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（三）澄清问题的形式</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（四）错误修正</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投标文件报价出现前后不一致的，除招标文件另有规定外，按照下列规定修正：</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1、投标文件中开标一览表（报价表）内容与投标文件中相应内容不一致的，以开标一览表（报价表）为准；</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2、大写金额和小写金额不一致的，以大写金额为准；</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3、单价金额小数点或者百分比有明显错位的，以开标一览表的总价为准，并修改单价；</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4、总价金额与按单价汇总金额不一致的，以单价金额计算结果为准。</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（五）投标人存在下列情况之一的，投标无效：</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1、电子投标文件及纸质备份投标文件在指定页面无法定代表人盖章或签字、未在指定页面盖公章、在指定页面无被授权人签字或未提供法定代表人授权委托书。</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32"/>
          <w:highlight w:val="none"/>
          <w14:textFill>
            <w14:solidFill>
              <w14:schemeClr w14:val="tx1"/>
            </w14:solidFill>
          </w14:textFill>
        </w:rPr>
        <w:t>跟报价文件出现混装或在</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32"/>
          <w:highlight w:val="none"/>
          <w14:textFill>
            <w14:solidFill>
              <w14:schemeClr w14:val="tx1"/>
            </w14:solidFill>
          </w14:textFill>
        </w:rPr>
        <w:t>中出现投标报价的，或者报价文件中报价的货物跟</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32"/>
          <w:highlight w:val="none"/>
          <w14:textFill>
            <w14:solidFill>
              <w14:schemeClr w14:val="tx1"/>
            </w14:solidFill>
          </w14:textFill>
        </w:rPr>
        <w:t>中的投标货物出现重大偏差的。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3、不具备招标文件中规定的资格要求的。</w:t>
      </w:r>
      <w:r>
        <w:rPr>
          <w:rFonts w:hint="eastAsia" w:ascii="宋体" w:hAnsi="宋体" w:cs="宋体"/>
          <w:color w:val="000000" w:themeColor="text1"/>
          <w:sz w:val="24"/>
          <w:szCs w:val="32"/>
          <w:highlight w:val="none"/>
          <w14:textFill>
            <w14:solidFill>
              <w14:schemeClr w14:val="tx1"/>
            </w14:solidFill>
          </w14:textFill>
        </w:rPr>
        <w:tab/>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4、投标文件含有采购人不能接受的附加条件的。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5、授权委托代理人未能出具身份证明或与法定代表人授权委托人身份不符的。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w:t>
      </w:r>
      <w:r>
        <w:rPr>
          <w:rFonts w:hint="eastAsia" w:ascii="宋体" w:hAnsi="宋体" w:cs="宋体"/>
          <w:b/>
          <w:bCs/>
          <w:color w:val="000000" w:themeColor="text1"/>
          <w:sz w:val="24"/>
          <w:szCs w:val="32"/>
          <w:highlight w:val="none"/>
          <w14:textFill>
            <w14:solidFill>
              <w14:schemeClr w14:val="tx1"/>
            </w14:solidFill>
          </w14:textFill>
        </w:rPr>
        <w:t>报价超过招标文件中规定的预算金额/最高限价</w:t>
      </w:r>
      <w:r>
        <w:rPr>
          <w:rFonts w:hint="eastAsia" w:ascii="宋体" w:hAnsi="宋体" w:cs="宋体"/>
          <w:b/>
          <w:bCs/>
          <w:color w:val="000000" w:themeColor="text1"/>
          <w:sz w:val="24"/>
          <w:szCs w:val="32"/>
          <w:highlight w:val="none"/>
          <w:lang w:eastAsia="zh-CN"/>
          <w14:textFill>
            <w14:solidFill>
              <w14:schemeClr w14:val="tx1"/>
            </w14:solidFill>
          </w14:textFill>
        </w:rPr>
        <w:t>，</w:t>
      </w:r>
      <w:r>
        <w:rPr>
          <w:rFonts w:hint="eastAsia" w:ascii="宋体" w:hAnsi="宋体" w:cs="宋体"/>
          <w:b/>
          <w:bCs/>
          <w:color w:val="000000" w:themeColor="text1"/>
          <w:sz w:val="24"/>
          <w:szCs w:val="32"/>
          <w:highlight w:val="none"/>
          <w:lang w:val="en-US" w:eastAsia="zh-CN"/>
          <w14:textFill>
            <w14:solidFill>
              <w14:schemeClr w14:val="tx1"/>
            </w14:solidFill>
          </w14:textFill>
        </w:rPr>
        <w:t>单价不得高于对应项目最高限价（单价）</w:t>
      </w:r>
      <w:r>
        <w:rPr>
          <w:rFonts w:hint="eastAsia" w:ascii="宋体" w:hAnsi="宋体" w:cs="宋体"/>
          <w:color w:val="000000" w:themeColor="text1"/>
          <w:sz w:val="24"/>
          <w:szCs w:val="32"/>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8、投标参数未如实填写，完全复制粘贴招标参数的。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9、投标文件提供虚假材料的。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10、投标人的电子投标文件无法按时解密的。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11、不符合中华人民共和国财政部令第87号《政府采购货物和服务招标投标管理办法》第三十七条情形之一的，视为投标人串通投标，其投标无效，并移送采购监管部门：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（1）不同投标人的投标文件由同一单位或者个人编制；不同投标人的投标文件，由同一台电脑编制；</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（2）不同投标人委托同一单位或者个人办理投标事宜；</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（3）不同投标人的投标文件载明的项目管理成员或者联系人员为同一人；</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（4）不同投标人的投标文件异常一致或者投标报价呈规律性差异；</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（5）不同投标人的投标文件相互混装。</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12、不符合法律、法规和招标文件中规定的其他实质性要求的（招标文件中打“▲”内容及被拒绝的条款）。</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13、未传输递交电子投标文件的或者未按规定提供相应的备份投标文件，造成项目开评标活动无法进行下去的。</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（六）有下列情况之一的，本次招标作为废标处理：</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1、出现影响采购公正的违法、违规行为的；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3、因重大变故，采购任务取消的；</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4、法律、法规和招标文件规定的其他导致评标结果无效的。</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（七）评标原则和评标办法</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2、评标办法。具体评标内容及评分标准等详见《第三章 评标方法及评分标准》。</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（八）评标过程的监控</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六、定标</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3、发出中标通知书。采购组织机构在发布中标结果的同时，向中标人发出中标通知书。</w:t>
      </w:r>
    </w:p>
    <w:p>
      <w:pP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5、招标代理费用：按照下列表格标准向中标单位收取招标代理费，</w:t>
      </w:r>
      <w:r>
        <w:rPr>
          <w:rFonts w:hint="eastAsia" w:ascii="宋体" w:hAnsi="宋体" w:cs="宋体"/>
          <w:color w:val="000000" w:themeColor="text1"/>
          <w:sz w:val="24"/>
          <w:szCs w:val="32"/>
          <w:highlight w:val="none"/>
          <w:lang w:val="en-US" w:eastAsia="zh-CN"/>
          <w14:textFill>
            <w14:solidFill>
              <w14:schemeClr w14:val="tx1"/>
            </w14:solidFill>
          </w14:textFill>
        </w:rPr>
        <w:t>最低不少于人民币捌仟元整，</w:t>
      </w:r>
      <w:r>
        <w:rPr>
          <w:rFonts w:hint="eastAsia" w:ascii="宋体" w:hAnsi="宋体" w:cs="宋体"/>
          <w:color w:val="000000" w:themeColor="text1"/>
          <w:sz w:val="24"/>
          <w:szCs w:val="32"/>
          <w:highlight w:val="none"/>
          <w14:textFill>
            <w14:solidFill>
              <w14:schemeClr w14:val="tx1"/>
            </w14:solidFill>
          </w14:textFill>
        </w:rPr>
        <w:t>中标方须在中标通知书发出5日内一次性付清。</w:t>
      </w:r>
    </w:p>
    <w:tbl>
      <w:tblPr>
        <w:tblStyle w:val="31"/>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服务类型、费率、中标金额（万元）</w:t>
            </w:r>
          </w:p>
        </w:tc>
        <w:tc>
          <w:tcPr>
            <w:tcW w:w="177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货物招标</w:t>
            </w:r>
          </w:p>
        </w:tc>
        <w:tc>
          <w:tcPr>
            <w:tcW w:w="164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服务招标</w:t>
            </w:r>
          </w:p>
        </w:tc>
        <w:tc>
          <w:tcPr>
            <w:tcW w:w="211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100以下</w:t>
            </w:r>
          </w:p>
        </w:tc>
        <w:tc>
          <w:tcPr>
            <w:tcW w:w="177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1.50%</w:t>
            </w:r>
          </w:p>
        </w:tc>
        <w:tc>
          <w:tcPr>
            <w:tcW w:w="164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1.50%</w:t>
            </w:r>
          </w:p>
        </w:tc>
        <w:tc>
          <w:tcPr>
            <w:tcW w:w="211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100-500</w:t>
            </w:r>
          </w:p>
        </w:tc>
        <w:tc>
          <w:tcPr>
            <w:tcW w:w="177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w:t>
            </w:r>
          </w:p>
        </w:tc>
        <w:tc>
          <w:tcPr>
            <w:tcW w:w="164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0.80%</w:t>
            </w:r>
          </w:p>
        </w:tc>
        <w:tc>
          <w:tcPr>
            <w:tcW w:w="211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500-1000</w:t>
            </w:r>
          </w:p>
        </w:tc>
        <w:tc>
          <w:tcPr>
            <w:tcW w:w="177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0.80%</w:t>
            </w:r>
          </w:p>
        </w:tc>
        <w:tc>
          <w:tcPr>
            <w:tcW w:w="164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0.45%</w:t>
            </w:r>
          </w:p>
        </w:tc>
        <w:tc>
          <w:tcPr>
            <w:tcW w:w="211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1000-5000</w:t>
            </w:r>
          </w:p>
        </w:tc>
        <w:tc>
          <w:tcPr>
            <w:tcW w:w="177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0.50%</w:t>
            </w:r>
          </w:p>
        </w:tc>
        <w:tc>
          <w:tcPr>
            <w:tcW w:w="164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0.25%</w:t>
            </w:r>
          </w:p>
        </w:tc>
        <w:tc>
          <w:tcPr>
            <w:tcW w:w="211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5000-10000</w:t>
            </w:r>
          </w:p>
        </w:tc>
        <w:tc>
          <w:tcPr>
            <w:tcW w:w="177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0.25%</w:t>
            </w:r>
          </w:p>
        </w:tc>
        <w:tc>
          <w:tcPr>
            <w:tcW w:w="164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0.10%</w:t>
            </w:r>
          </w:p>
        </w:tc>
        <w:tc>
          <w:tcPr>
            <w:tcW w:w="211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10000-100000</w:t>
            </w:r>
          </w:p>
        </w:tc>
        <w:tc>
          <w:tcPr>
            <w:tcW w:w="177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0.05%</w:t>
            </w:r>
          </w:p>
        </w:tc>
        <w:tc>
          <w:tcPr>
            <w:tcW w:w="164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0.05%</w:t>
            </w:r>
          </w:p>
        </w:tc>
        <w:tc>
          <w:tcPr>
            <w:tcW w:w="211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100000以上</w:t>
            </w:r>
          </w:p>
        </w:tc>
        <w:tc>
          <w:tcPr>
            <w:tcW w:w="1777"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0.01%</w:t>
            </w:r>
          </w:p>
        </w:tc>
        <w:tc>
          <w:tcPr>
            <w:tcW w:w="164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0.01%</w:t>
            </w:r>
          </w:p>
        </w:tc>
        <w:tc>
          <w:tcPr>
            <w:tcW w:w="2119"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0.01%</w:t>
            </w:r>
          </w:p>
        </w:tc>
      </w:tr>
    </w:tbl>
    <w:p>
      <w:pP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七、合同签订及公告</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（一）签订合同</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1、采购人应当自中标通知书发出之日起10个工作日内，按照招标文件和中标人投标文件的规定，与中标人签订书面合同。所签订的合同不得对招标文件确定的事项和中标人投标文件作实质性修改。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2、采购人不得向中标人提出任何不合理的要求作为签订合同的条件。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3、中标供应商无故拖延、拒签合同的，取消中标资格。</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（二）合同公告及备案</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spacing w:line="360" w:lineRule="auto"/>
        <w:jc w:val="center"/>
        <w:rPr>
          <w:rFonts w:ascii="宋体" w:hAnsi="宋体" w:cs="宋体"/>
          <w:b/>
          <w:bCs/>
          <w:color w:val="000000" w:themeColor="text1"/>
          <w:sz w:val="36"/>
          <w:szCs w:val="44"/>
          <w:highlight w:val="none"/>
          <w14:textFill>
            <w14:solidFill>
              <w14:schemeClr w14:val="tx1"/>
            </w14:solidFill>
          </w14:textFill>
        </w:rPr>
      </w:pPr>
    </w:p>
    <w:p>
      <w:pPr>
        <w:spacing w:line="360" w:lineRule="auto"/>
        <w:jc w:val="center"/>
        <w:rPr>
          <w:rFonts w:ascii="宋体" w:hAnsi="宋体" w:cs="宋体"/>
          <w:b/>
          <w:bCs/>
          <w:color w:val="000000" w:themeColor="text1"/>
          <w:sz w:val="36"/>
          <w:szCs w:val="44"/>
          <w:highlight w:val="none"/>
          <w14:textFill>
            <w14:solidFill>
              <w14:schemeClr w14:val="tx1"/>
            </w14:solidFill>
          </w14:textFill>
        </w:rPr>
      </w:pPr>
    </w:p>
    <w:p>
      <w:pPr>
        <w:rPr>
          <w:rFonts w:hint="eastAsia"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br w:type="page"/>
      </w:r>
    </w:p>
    <w:p>
      <w:pP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第三章 评标办法及评分标准</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一、采购组织机构将组织评标委员会，对投标人提供的投标文件进行综合评审。</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二、本次招标项目的评标方法为综合评分法，总计100分。</w:t>
      </w: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（一）商务与技术文件中的客观分由评标委员会讨论后统一打分；其余在规定的分值内单独评定打分。</w:t>
      </w: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（二）各投标人商务与技术文件得分按照评标委员会成员的独立评分结果汇总后的算术平均分计算，计算公式为：</w:t>
      </w: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商务与技术文件得分</w:t>
      </w:r>
      <w:r>
        <w:rPr>
          <w:rFonts w:hint="eastAsia" w:ascii="宋体" w:hAnsi="宋体" w:cs="宋体"/>
          <w:color w:val="000000" w:themeColor="text1"/>
          <w:sz w:val="24"/>
          <w:szCs w:val="32"/>
          <w:highlight w:val="none"/>
          <w:lang w:val="zh-CN"/>
          <w14:textFill>
            <w14:solidFill>
              <w14:schemeClr w14:val="tx1"/>
            </w14:solidFill>
          </w14:textFill>
        </w:rPr>
        <w:t>=评标委员会所有成员评分合计数/评标委员会组成人员数。</w:t>
      </w: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（三）投标报价得分采用低价优先法计算，即满足招标文件要求且投标价格最低的投标报价为评标基准价，其报价得满分。其他投标人的投标报价得分按下列公式计算：</w:t>
      </w:r>
    </w:p>
    <w:p>
      <w:pPr>
        <w:spacing w:line="360" w:lineRule="auto"/>
        <w:ind w:firstLine="480" w:firstLineChars="200"/>
        <w:rPr>
          <w:rFonts w:ascii="宋体" w:hAnsi="宋体" w:cs="宋体"/>
          <w:color w:val="000000" w:themeColor="text1"/>
          <w:sz w:val="24"/>
          <w:szCs w:val="32"/>
          <w:highlight w:val="none"/>
          <w:u w:val="singl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投标报价得分=（评标基准价／投标报价）×</w:t>
      </w:r>
      <w:r>
        <w:rPr>
          <w:rFonts w:hint="eastAsia" w:ascii="宋体" w:hAnsi="宋体" w:cs="宋体"/>
          <w:color w:val="000000" w:themeColor="text1"/>
          <w:sz w:val="24"/>
          <w:szCs w:val="32"/>
          <w:highlight w:val="none"/>
          <w:u w:val="single"/>
          <w:lang w:val="en-US" w:eastAsia="zh-CN"/>
          <w14:textFill>
            <w14:solidFill>
              <w14:schemeClr w14:val="tx1"/>
            </w14:solidFill>
          </w14:textFill>
        </w:rPr>
        <w:t>25</w:t>
      </w:r>
      <w:r>
        <w:rPr>
          <w:rFonts w:hint="eastAsia" w:ascii="宋体" w:hAnsi="宋体" w:cs="宋体"/>
          <w:color w:val="000000" w:themeColor="text1"/>
          <w:sz w:val="24"/>
          <w:szCs w:val="32"/>
          <w:highlight w:val="none"/>
          <w:u w:val="single"/>
          <w14:textFill>
            <w14:solidFill>
              <w14:schemeClr w14:val="tx1"/>
            </w14:solidFill>
          </w14:textFill>
        </w:rPr>
        <w:t>%×100 。</w:t>
      </w: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（四）投标人综合得分＝资格证明文件、商务技术文件得分＋投标报价得分。</w:t>
      </w: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（五）政府采购政策及优惠：</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本项目专门面向中小企业采购，价格评审时，小微企业的投标价格不做扣除。</w:t>
      </w:r>
    </w:p>
    <w:p>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注：得分以系统计算为准，保留2位小数。</w:t>
      </w: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五、提供相同品牌产品的不同投标人参加同一合同项下投标的，按一家供应商认定：</w:t>
      </w: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（1）采用最低评标价法的采购项目，以其中通过资格审查、符合性审查且报价最低的参加评标；报价相同的，由评标委员会集体确定一个投标人参加评标，其他投标无效。</w:t>
      </w:r>
    </w:p>
    <w:p>
      <w:pP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（2）使用综合评分法的采购项目，评审后得分最高的同品牌投标人获得中标人推荐资格；评审得分相同的，由评标委员会集体推荐一个投标人作为中标候选人，其他同品牌投标人不作为中标候选人。</w:t>
      </w:r>
    </w:p>
    <w:p>
      <w:pPr>
        <w:shd w:val="clear"/>
        <w:spacing w:line="360" w:lineRule="auto"/>
        <w:ind w:firstLine="480" w:firstLineChars="200"/>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六、本次评分具体分值细化条款如下表：</w:t>
      </w:r>
    </w:p>
    <w:tbl>
      <w:tblPr>
        <w:tblStyle w:val="31"/>
        <w:tblpPr w:leftFromText="180" w:rightFromText="180" w:vertAnchor="text" w:horzAnchor="page" w:tblpX="1637" w:tblpY="357"/>
        <w:tblOverlap w:val="never"/>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6982"/>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4" w:type="dxa"/>
            <w:shd w:val="clear" w:color="auto" w:fill="B3B3B3"/>
            <w:noWrap w:val="0"/>
            <w:vAlign w:val="center"/>
          </w:tcPr>
          <w:p>
            <w:pPr>
              <w:keepNext w:val="0"/>
              <w:keepLines w:val="0"/>
              <w:pageBreakBefore w:val="0"/>
              <w:shd w:val="clear"/>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评标内容</w:t>
            </w:r>
          </w:p>
        </w:tc>
        <w:tc>
          <w:tcPr>
            <w:tcW w:w="6982" w:type="dxa"/>
            <w:shd w:val="clear" w:color="auto" w:fill="B3B3B3"/>
            <w:noWrap w:val="0"/>
            <w:vAlign w:val="center"/>
          </w:tcPr>
          <w:p>
            <w:pPr>
              <w:keepNext w:val="0"/>
              <w:keepLines w:val="0"/>
              <w:pageBreakBefore w:val="0"/>
              <w:shd w:val="clear"/>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细则内容</w:t>
            </w:r>
          </w:p>
        </w:tc>
        <w:tc>
          <w:tcPr>
            <w:tcW w:w="840" w:type="dxa"/>
            <w:shd w:val="clear" w:color="auto" w:fill="B3B3B3"/>
            <w:noWrap w:val="0"/>
            <w:vAlign w:val="center"/>
          </w:tcPr>
          <w:p>
            <w:pPr>
              <w:keepNext w:val="0"/>
              <w:keepLines w:val="0"/>
              <w:pageBreakBefore w:val="0"/>
              <w:shd w:val="clear"/>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分值</w:t>
            </w:r>
            <w:r>
              <w:rPr>
                <w:rFonts w:hint="eastAsia" w:ascii="宋体" w:hAnsi="宋体" w:eastAsia="宋体" w:cs="宋体"/>
                <w:b w:val="0"/>
                <w:bCs/>
                <w:color w:val="000000" w:themeColor="text1"/>
                <w:sz w:val="24"/>
                <w:szCs w:val="24"/>
                <w:highlight w:val="none"/>
                <w:shd w:val="clear" w:color="auto" w:fill="auto"/>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4"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技术性能</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cs="宋体"/>
                <w:b w:val="0"/>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color w:val="000000" w:themeColor="text1"/>
                <w:sz w:val="24"/>
                <w:szCs w:val="24"/>
                <w:highlight w:val="none"/>
                <w14:textFill>
                  <w14:solidFill>
                    <w14:schemeClr w14:val="tx1"/>
                  </w14:solidFill>
                </w14:textFill>
              </w:rPr>
              <w:t>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tc>
        <w:tc>
          <w:tcPr>
            <w:tcW w:w="6982" w:type="dxa"/>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对</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项目</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现状标准化控制系统的操作流程、点位分布情况了解程度进行</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综合评分。</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操作流程、点位分布情况</w:t>
            </w:r>
            <w:r>
              <w:rPr>
                <w:rFonts w:hint="eastAsia" w:ascii="宋体" w:hAnsi="宋体" w:eastAsia="宋体" w:cs="宋体"/>
                <w:color w:val="000000" w:themeColor="text1"/>
                <w:spacing w:val="-4"/>
                <w:sz w:val="24"/>
                <w:szCs w:val="24"/>
                <w:highlight w:val="none"/>
                <w14:textFill>
                  <w14:solidFill>
                    <w14:schemeClr w14:val="tx1"/>
                  </w14:solidFill>
                </w14:textFill>
              </w:rPr>
              <w:t>全面、合理、准确的得</w:t>
            </w:r>
            <w:r>
              <w:rPr>
                <w:rFonts w:hint="eastAsia" w:ascii="宋体" w:hAnsi="宋体" w:cs="宋体"/>
                <w:color w:val="000000" w:themeColor="text1"/>
                <w:spacing w:val="-4"/>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cs="宋体"/>
                <w:color w:val="000000" w:themeColor="text1"/>
                <w:spacing w:val="-4"/>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pacing w:val="-4"/>
                <w:sz w:val="24"/>
                <w:szCs w:val="24"/>
                <w:highlight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（2）</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操作流程、点位分布情况</w:t>
            </w:r>
            <w:r>
              <w:rPr>
                <w:rFonts w:hint="eastAsia" w:ascii="宋体" w:hAnsi="宋体" w:eastAsia="宋体" w:cs="宋体"/>
                <w:color w:val="000000" w:themeColor="text1"/>
                <w:spacing w:val="-4"/>
                <w:sz w:val="24"/>
                <w:szCs w:val="24"/>
                <w:highlight w:val="none"/>
                <w14:textFill>
                  <w14:solidFill>
                    <w14:schemeClr w14:val="tx1"/>
                  </w14:solidFill>
                </w14:textFill>
              </w:rPr>
              <w:t>基本全面、合理、准确的得</w:t>
            </w:r>
            <w:r>
              <w:rPr>
                <w:rFonts w:hint="eastAsia" w:ascii="宋体" w:hAnsi="宋体" w:cs="宋体"/>
                <w:color w:val="000000" w:themeColor="text1"/>
                <w:spacing w:val="-4"/>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cs="宋体"/>
                <w:color w:val="000000" w:themeColor="text1"/>
                <w:spacing w:val="-4"/>
                <w:sz w:val="24"/>
                <w:szCs w:val="24"/>
                <w:highlight w:val="none"/>
                <w:lang w:val="en-US" w:eastAsia="zh-CN"/>
                <w14:textFill>
                  <w14:solidFill>
                    <w14:schemeClr w14:val="tx1"/>
                  </w14:solidFill>
                </w14:textFill>
              </w:rPr>
              <w:t>6.9</w:t>
            </w:r>
            <w:r>
              <w:rPr>
                <w:rFonts w:hint="eastAsia" w:ascii="宋体" w:hAnsi="宋体" w:eastAsia="宋体" w:cs="宋体"/>
                <w:color w:val="000000" w:themeColor="text1"/>
                <w:spacing w:val="-4"/>
                <w:sz w:val="24"/>
                <w:szCs w:val="24"/>
                <w:highlight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（3）</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操作流程、点位分布情况</w:t>
            </w:r>
            <w:r>
              <w:rPr>
                <w:rFonts w:hint="eastAsia" w:ascii="宋体" w:hAnsi="宋体" w:eastAsia="宋体" w:cs="宋体"/>
                <w:color w:val="000000" w:themeColor="text1"/>
                <w:spacing w:val="-4"/>
                <w:sz w:val="24"/>
                <w:szCs w:val="24"/>
                <w:highlight w:val="none"/>
                <w14:textFill>
                  <w14:solidFill>
                    <w14:schemeClr w14:val="tx1"/>
                  </w14:solidFill>
                </w14:textFill>
              </w:rPr>
              <w:t>有明显缺陷的得0.1-</w:t>
            </w:r>
            <w:r>
              <w:rPr>
                <w:rFonts w:hint="eastAsia" w:ascii="宋体" w:hAnsi="宋体" w:cs="宋体"/>
                <w:color w:val="000000" w:themeColor="text1"/>
                <w:spacing w:val="-4"/>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4"/>
                <w:sz w:val="24"/>
                <w:szCs w:val="24"/>
                <w:highlight w:val="none"/>
                <w14:textFill>
                  <w14:solidFill>
                    <w14:schemeClr w14:val="tx1"/>
                  </w14:solidFill>
                </w14:textFill>
              </w:rPr>
              <w:t>.9分。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缺项得0分。</w:t>
            </w: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snapToGrid w:val="0"/>
                <w:color w:val="000000" w:themeColor="text1"/>
                <w:sz w:val="24"/>
                <w:szCs w:val="24"/>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5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6982" w:type="dxa"/>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sz w:val="24"/>
                <w:szCs w:val="24"/>
                <w:highlight w:val="none"/>
                <w14:textFill>
                  <w14:solidFill>
                    <w14:schemeClr w14:val="tx1"/>
                  </w14:solidFill>
                </w14:textFill>
              </w:rPr>
              <w:t>基本性能满足或高于要求的得满分，一般参数</w:t>
            </w:r>
            <w:r>
              <w:rPr>
                <w:rFonts w:hint="eastAsia" w:ascii="宋体" w:hAnsi="宋体" w:eastAsia="宋体" w:cs="宋体"/>
                <w:b w:val="0"/>
                <w:bCs/>
                <w:snapToGrid w:val="0"/>
                <w:color w:val="000000" w:themeColor="text1"/>
                <w:sz w:val="24"/>
                <w:szCs w:val="24"/>
                <w:highlight w:val="none"/>
                <w:lang w:eastAsia="zh-CN"/>
                <w14:textFill>
                  <w14:solidFill>
                    <w14:schemeClr w14:val="tx1"/>
                  </w14:solidFill>
                </w14:textFill>
              </w:rPr>
              <w:t>每</w:t>
            </w:r>
            <w:r>
              <w:rPr>
                <w:rFonts w:hint="eastAsia" w:ascii="宋体" w:hAnsi="宋体" w:eastAsia="宋体" w:cs="宋体"/>
                <w:b w:val="0"/>
                <w:bCs/>
                <w:snapToGrid w:val="0"/>
                <w:color w:val="000000" w:themeColor="text1"/>
                <w:sz w:val="24"/>
                <w:szCs w:val="24"/>
                <w:highlight w:val="none"/>
                <w14:textFill>
                  <w14:solidFill>
                    <w14:schemeClr w14:val="tx1"/>
                  </w14:solidFill>
                </w14:textFill>
              </w:rPr>
              <w:t>负偏离</w:t>
            </w:r>
            <w:r>
              <w:rPr>
                <w:rFonts w:hint="eastAsia" w:ascii="宋体" w:hAnsi="宋体" w:eastAsia="宋体" w:cs="宋体"/>
                <w:b w:val="0"/>
                <w:bCs/>
                <w:snapToGrid w:val="0"/>
                <w:color w:val="000000" w:themeColor="text1"/>
                <w:sz w:val="24"/>
                <w:szCs w:val="24"/>
                <w:highlight w:val="none"/>
                <w:lang w:eastAsia="zh-CN"/>
                <w14:textFill>
                  <w14:solidFill>
                    <w14:schemeClr w14:val="tx1"/>
                  </w14:solidFill>
                </w14:textFill>
              </w:rPr>
              <w:t>一项扣</w:t>
            </w:r>
            <w:r>
              <w:rPr>
                <w:rFonts w:hint="eastAsia" w:ascii="宋体" w:hAnsi="宋体" w:eastAsia="宋体" w:cs="宋体"/>
                <w:b w:val="0"/>
                <w:bCs/>
                <w:snapToGrid w:val="0"/>
                <w:color w:val="000000" w:themeColor="text1"/>
                <w:sz w:val="24"/>
                <w:szCs w:val="24"/>
                <w:highlight w:val="none"/>
                <w:lang w:val="en-US" w:eastAsia="zh-CN"/>
                <w14:textFill>
                  <w14:solidFill>
                    <w14:schemeClr w14:val="tx1"/>
                  </w14:solidFill>
                </w14:textFill>
              </w:rPr>
              <w:t>0.</w:t>
            </w:r>
            <w:r>
              <w:rPr>
                <w:rFonts w:hint="eastAsia" w:ascii="宋体" w:hAnsi="宋体" w:cs="宋体"/>
                <w:b w:val="0"/>
                <w:bCs/>
                <w:snapToGrid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snapToGrid w:val="0"/>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b w:val="0"/>
                <w:bCs/>
                <w:color w:val="000000" w:themeColor="text1"/>
                <w:kern w:val="0"/>
                <w:sz w:val="24"/>
                <w:szCs w:val="24"/>
                <w:highlight w:val="none"/>
                <w14:textFill>
                  <w14:solidFill>
                    <w14:schemeClr w14:val="tx1"/>
                  </w14:solidFill>
                </w14:textFill>
              </w:rPr>
              <w:t>标注</w:t>
            </w:r>
            <w:r>
              <w:rPr>
                <w:rFonts w:hint="eastAsia" w:ascii="宋体" w:hAnsi="宋体" w:eastAsia="宋体" w:cs="宋体"/>
                <w:b w:val="0"/>
                <w:bCs/>
                <w:color w:val="000000" w:themeColor="text1"/>
                <w:sz w:val="24"/>
                <w:szCs w:val="24"/>
                <w:highlight w:val="none"/>
                <w14:textFill>
                  <w14:solidFill>
                    <w14:schemeClr w14:val="tx1"/>
                  </w14:solidFill>
                </w14:textFill>
              </w:rPr>
              <w:t>★参数</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每</w:t>
            </w:r>
            <w:r>
              <w:rPr>
                <w:rFonts w:hint="eastAsia" w:ascii="宋体" w:hAnsi="宋体" w:eastAsia="宋体" w:cs="宋体"/>
                <w:b w:val="0"/>
                <w:bCs/>
                <w:color w:val="000000" w:themeColor="text1"/>
                <w:sz w:val="24"/>
                <w:szCs w:val="24"/>
                <w:highlight w:val="none"/>
                <w14:textFill>
                  <w14:solidFill>
                    <w14:schemeClr w14:val="tx1"/>
                  </w14:solidFill>
                </w14:textFill>
              </w:rPr>
              <w:t>负偏离</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一项扣</w:t>
            </w: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分</w:t>
            </w:r>
            <w:r>
              <w:rPr>
                <w:rFonts w:hint="eastAsia" w:ascii="宋体" w:hAnsi="宋体" w:eastAsia="宋体" w:cs="宋体"/>
                <w:b w:val="0"/>
                <w:bCs/>
                <w:color w:val="000000" w:themeColor="text1"/>
                <w:kern w:val="0"/>
                <w:sz w:val="24"/>
                <w:szCs w:val="24"/>
                <w:highlight w:val="none"/>
                <w14:textFill>
                  <w14:solidFill>
                    <w14:schemeClr w14:val="tx1"/>
                  </w14:solidFill>
                </w14:textFill>
              </w:rPr>
              <w:t>，扣完为止，满分</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22</w:t>
            </w:r>
            <w:r>
              <w:rPr>
                <w:rFonts w:hint="eastAsia" w:ascii="宋体" w:hAnsi="宋体" w:eastAsia="宋体" w:cs="宋体"/>
                <w:b w:val="0"/>
                <w:bCs/>
                <w:color w:val="000000" w:themeColor="text1"/>
                <w:kern w:val="0"/>
                <w:sz w:val="24"/>
                <w:szCs w:val="24"/>
                <w:highlight w:val="none"/>
                <w14:textFill>
                  <w14:solidFill>
                    <w14:schemeClr w14:val="tx1"/>
                  </w14:solidFill>
                </w14:textFill>
              </w:rPr>
              <w:t>分</w:t>
            </w: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snapToGrid w:val="0"/>
                <w:color w:val="000000" w:themeColor="text1"/>
                <w:sz w:val="24"/>
                <w:szCs w:val="24"/>
                <w:highlight w:val="none"/>
                <w:lang w:val="en-US" w:eastAsia="zh-CN"/>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6982" w:type="dxa"/>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根据投标人所投监控</w:t>
            </w:r>
            <w:r>
              <w:rPr>
                <w:rFonts w:hint="eastAsia" w:ascii="宋体" w:hAnsi="宋体" w:eastAsia="宋体" w:cs="宋体"/>
                <w:b w:val="0"/>
                <w:bCs/>
                <w:color w:val="000000" w:themeColor="text1"/>
                <w:sz w:val="24"/>
                <w:szCs w:val="24"/>
                <w:highlight w:val="none"/>
                <w14:textFill>
                  <w14:solidFill>
                    <w14:schemeClr w14:val="tx1"/>
                  </w14:solidFill>
                </w14:textFill>
              </w:rPr>
              <w:t>产品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品牌</w:t>
            </w:r>
            <w:r>
              <w:rPr>
                <w:rFonts w:hint="eastAsia" w:ascii="宋体" w:hAnsi="宋体" w:eastAsia="宋体" w:cs="宋体"/>
                <w:b w:val="0"/>
                <w:bCs/>
                <w:color w:val="000000" w:themeColor="text1"/>
                <w:sz w:val="24"/>
                <w:szCs w:val="24"/>
                <w:highlight w:val="none"/>
                <w14:textFill>
                  <w14:solidFill>
                    <w14:schemeClr w14:val="tx1"/>
                  </w14:solidFill>
                </w14:textFill>
              </w:rPr>
              <w:t>荣获过国家级科技进步奖或者国家级技术发明奖的得2分。（提供加盖产品制造商公章的</w:t>
            </w:r>
            <w:r>
              <w:rPr>
                <w:rFonts w:hint="eastAsia" w:ascii="宋体" w:hAnsi="宋体" w:cs="宋体"/>
                <w:b w:val="0"/>
                <w:bCs/>
                <w:color w:val="000000" w:themeColor="text1"/>
                <w:sz w:val="24"/>
                <w:szCs w:val="24"/>
                <w:highlight w:val="none"/>
                <w:lang w:eastAsia="zh-CN"/>
                <w14:textFill>
                  <w14:solidFill>
                    <w14:schemeClr w14:val="tx1"/>
                  </w14:solidFill>
                </w14:textFill>
              </w:rPr>
              <w:t>扫描</w:t>
            </w:r>
            <w:r>
              <w:rPr>
                <w:rFonts w:hint="eastAsia" w:ascii="宋体" w:hAnsi="宋体" w:eastAsia="宋体" w:cs="宋体"/>
                <w:b w:val="0"/>
                <w:bCs/>
                <w:color w:val="000000" w:themeColor="text1"/>
                <w:sz w:val="24"/>
                <w:szCs w:val="24"/>
                <w:highlight w:val="none"/>
                <w14:textFill>
                  <w14:solidFill>
                    <w14:schemeClr w14:val="tx1"/>
                  </w14:solidFill>
                </w14:textFill>
              </w:rPr>
              <w:t>件，否则不得分） </w:t>
            </w: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sz w:val="24"/>
                <w:szCs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6982" w:type="dxa"/>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根据投标人所投监控</w:t>
            </w:r>
            <w:r>
              <w:rPr>
                <w:rFonts w:hint="eastAsia" w:ascii="宋体" w:hAnsi="宋体" w:eastAsia="宋体" w:cs="宋体"/>
                <w:b w:val="0"/>
                <w:bCs/>
                <w:color w:val="000000" w:themeColor="text1"/>
                <w:sz w:val="24"/>
                <w:szCs w:val="24"/>
                <w:highlight w:val="none"/>
                <w14:textFill>
                  <w14:solidFill>
                    <w14:schemeClr w14:val="tx1"/>
                  </w14:solidFill>
                </w14:textFill>
              </w:rPr>
              <w:t>产品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品牌</w:t>
            </w:r>
            <w:r>
              <w:rPr>
                <w:rFonts w:hint="eastAsia" w:ascii="宋体" w:hAnsi="宋体" w:eastAsia="宋体" w:cs="宋体"/>
                <w:b w:val="0"/>
                <w:bCs/>
                <w:color w:val="000000" w:themeColor="text1"/>
                <w:sz w:val="24"/>
                <w:szCs w:val="24"/>
                <w:highlight w:val="none"/>
                <w14:textFill>
                  <w14:solidFill>
                    <w14:schemeClr w14:val="tx1"/>
                  </w14:solidFill>
                </w14:textFill>
              </w:rPr>
              <w:t>具有省级安全监管部门认可的安全生产标准化二级以上企业证书（提供加盖产品制造商公章的</w:t>
            </w:r>
            <w:r>
              <w:rPr>
                <w:rFonts w:hint="eastAsia" w:ascii="宋体" w:hAnsi="宋体" w:cs="宋体"/>
                <w:b w:val="0"/>
                <w:bCs/>
                <w:color w:val="000000" w:themeColor="text1"/>
                <w:sz w:val="24"/>
                <w:szCs w:val="24"/>
                <w:highlight w:val="none"/>
                <w:lang w:eastAsia="zh-CN"/>
                <w14:textFill>
                  <w14:solidFill>
                    <w14:schemeClr w14:val="tx1"/>
                  </w14:solidFill>
                </w14:textFill>
              </w:rPr>
              <w:t>扫描</w:t>
            </w:r>
            <w:r>
              <w:rPr>
                <w:rFonts w:hint="eastAsia" w:ascii="宋体" w:hAnsi="宋体" w:eastAsia="宋体" w:cs="宋体"/>
                <w:b w:val="0"/>
                <w:bCs/>
                <w:color w:val="000000" w:themeColor="text1"/>
                <w:sz w:val="24"/>
                <w:szCs w:val="24"/>
                <w:highlight w:val="none"/>
                <w14:textFill>
                  <w14:solidFill>
                    <w14:schemeClr w14:val="tx1"/>
                  </w14:solidFill>
                </w14:textFill>
              </w:rPr>
              <w:t>件）的得2分，三级得1分，其余不得分。</w:t>
            </w: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snapToGrid w:val="0"/>
                <w:color w:val="000000" w:themeColor="text1"/>
                <w:sz w:val="24"/>
                <w:szCs w:val="24"/>
                <w:highlight w:val="none"/>
                <w:lang w:val="en-US" w:eastAsia="zh-CN"/>
                <w14:textFill>
                  <w14:solidFill>
                    <w14:schemeClr w14:val="tx1"/>
                  </w14:solidFill>
                </w14:textFill>
              </w:rPr>
            </w:pPr>
            <w:r>
              <w:rPr>
                <w:rFonts w:hint="eastAsia" w:ascii="宋体" w:hAnsi="宋体" w:cs="宋体"/>
                <w:b w:val="0"/>
                <w:bCs/>
                <w:snapToGrid w:val="0"/>
                <w:color w:val="000000" w:themeColor="text1"/>
                <w:sz w:val="24"/>
                <w:szCs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企业实力及</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业绩</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bCs/>
                <w:color w:val="000000" w:themeColor="text1"/>
                <w:sz w:val="24"/>
                <w:szCs w:val="24"/>
                <w:highlight w:val="none"/>
                <w14:textFill>
                  <w14:solidFill>
                    <w14:schemeClr w14:val="tx1"/>
                  </w14:solidFill>
                </w14:textFill>
              </w:rPr>
              <w:t>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tc>
        <w:tc>
          <w:tcPr>
            <w:tcW w:w="6982" w:type="dxa"/>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具有省</w:t>
            </w:r>
            <w:r>
              <w:rPr>
                <w:rFonts w:hint="eastAsia" w:ascii="宋体" w:hAnsi="宋体" w:cs="宋体"/>
                <w:color w:val="000000" w:themeColor="text1"/>
                <w:sz w:val="24"/>
                <w:szCs w:val="24"/>
                <w:highlight w:val="none"/>
                <w:lang w:eastAsia="zh-CN"/>
                <w14:textFill>
                  <w14:solidFill>
                    <w14:schemeClr w14:val="tx1"/>
                  </w14:solidFill>
                </w14:textFill>
              </w:rPr>
              <w:t>级及以上</w:t>
            </w:r>
            <w:r>
              <w:rPr>
                <w:rFonts w:hint="eastAsia" w:ascii="宋体" w:hAnsi="宋体" w:eastAsia="宋体" w:cs="宋体"/>
                <w:color w:val="000000" w:themeColor="text1"/>
                <w:sz w:val="24"/>
                <w:szCs w:val="24"/>
                <w:highlight w:val="none"/>
                <w14:textFill>
                  <w14:solidFill>
                    <w14:schemeClr w14:val="tx1"/>
                  </w14:solidFill>
                </w14:textFill>
              </w:rPr>
              <w:t>市场监管部门颁发的“守合同重信用”等级AAA证书且证书必须在公示期范围内的得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投标人具有安全技术防范行业资质等级壹级证书，最高得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具有信息安全管理体系认证得1分；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投标人具备信息系统集成及服务资质得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14"/>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投标人质量管理体系认证</w:t>
            </w:r>
            <w:r>
              <w:rPr>
                <w:rFonts w:hint="eastAsia" w:ascii="宋体" w:hAnsi="宋体" w:eastAsia="宋体" w:cs="宋体"/>
                <w:color w:val="000000" w:themeColor="text1"/>
                <w:sz w:val="24"/>
                <w:szCs w:val="24"/>
                <w:highlight w:val="none"/>
                <w:lang w:eastAsia="zh-CN"/>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1分</w:t>
            </w: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6982" w:type="dxa"/>
            <w:noWrap w:val="0"/>
            <w:vAlign w:val="center"/>
          </w:tcPr>
          <w:p>
            <w:pPr>
              <w:pStyle w:val="14"/>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投标人具有</w:t>
            </w:r>
            <w:r>
              <w:rPr>
                <w:rFonts w:hint="eastAsia" w:ascii="宋体" w:hAnsi="宋体" w:eastAsia="宋体" w:cs="宋体"/>
                <w:color w:val="000000" w:themeColor="text1"/>
                <w:sz w:val="24"/>
                <w:szCs w:val="24"/>
                <w:highlight w:val="none"/>
                <w:lang w:val="en-US" w:eastAsia="zh-CN"/>
                <w14:textFill>
                  <w14:solidFill>
                    <w14:schemeClr w14:val="tx1"/>
                  </w14:solidFill>
                </w14:textFill>
              </w:rPr>
              <w:t>电子与智能化工程专业承包</w:t>
            </w:r>
            <w:r>
              <w:rPr>
                <w:rFonts w:hint="eastAsia" w:ascii="宋体" w:hAnsi="宋体" w:eastAsia="宋体" w:cs="宋体"/>
                <w:color w:val="000000" w:themeColor="text1"/>
                <w:sz w:val="24"/>
                <w:szCs w:val="24"/>
                <w:highlight w:val="none"/>
                <w:lang w:eastAsia="zh-CN"/>
                <w14:textFill>
                  <w14:solidFill>
                    <w14:schemeClr w14:val="tx1"/>
                  </w14:solidFill>
                </w14:textFill>
              </w:rPr>
              <w:t>贰级及以上资质的得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6982" w:type="dxa"/>
            <w:noWrap w:val="0"/>
            <w:vAlign w:val="top"/>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2018年6月（以签订时间为准）以来</w:t>
            </w:r>
            <w:r>
              <w:rPr>
                <w:rFonts w:hint="eastAsia" w:ascii="宋体" w:hAnsi="宋体" w:eastAsia="宋体" w:cs="宋体"/>
                <w:b w:val="0"/>
                <w:bCs/>
                <w:color w:val="000000" w:themeColor="text1"/>
                <w:sz w:val="24"/>
                <w:szCs w:val="24"/>
                <w:highlight w:val="none"/>
                <w14:textFill>
                  <w14:solidFill>
                    <w14:schemeClr w14:val="tx1"/>
                  </w14:solidFill>
                </w14:textFill>
              </w:rPr>
              <w:t>类似</w:t>
            </w:r>
            <w:r>
              <w:rPr>
                <w:rFonts w:hint="eastAsia" w:ascii="宋体" w:hAnsi="宋体" w:cs="宋体"/>
                <w:b w:val="0"/>
                <w:bCs/>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b w:val="0"/>
                <w:bCs/>
                <w:color w:val="000000" w:themeColor="text1"/>
                <w:sz w:val="24"/>
                <w:szCs w:val="24"/>
                <w:highlight w:val="none"/>
                <w14:textFill>
                  <w14:solidFill>
                    <w14:schemeClr w14:val="tx1"/>
                  </w14:solidFill>
                </w14:textFill>
              </w:rPr>
              <w:t>业绩</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每提供一份得分1分，最高得</w:t>
            </w: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br w:type="textWrapping"/>
            </w:r>
            <w:r>
              <w:rPr>
                <w:rFonts w:hint="eastAsia" w:ascii="宋体" w:hAnsi="宋体" w:cs="宋体"/>
                <w:b w:val="0"/>
                <w:bCs/>
                <w:color w:val="000000" w:themeColor="text1"/>
                <w:sz w:val="24"/>
                <w:szCs w:val="24"/>
                <w:highlight w:val="none"/>
                <w:lang w:val="en-US" w:eastAsia="zh-CN"/>
                <w14:textFill>
                  <w14:solidFill>
                    <w14:schemeClr w14:val="tx1"/>
                  </w14:solidFill>
                </w14:textFill>
              </w:rPr>
              <w:t>注：合同中需包含监控或智能化内容，提供原件扫描件。</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实施方案（2</w:t>
            </w: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分）</w:t>
            </w:r>
          </w:p>
        </w:tc>
        <w:tc>
          <w:tcPr>
            <w:tcW w:w="6982" w:type="dxa"/>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拟派</w:t>
            </w: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经理</w:t>
            </w:r>
            <w:r>
              <w:rPr>
                <w:rFonts w:hint="eastAsia" w:ascii="宋体" w:hAnsi="宋体" w:eastAsia="宋体" w:cs="宋体"/>
                <w:color w:val="000000" w:themeColor="text1"/>
                <w:sz w:val="24"/>
                <w:szCs w:val="24"/>
                <w:highlight w:val="none"/>
                <w14:textFill>
                  <w14:solidFill>
                    <w14:schemeClr w14:val="tx1"/>
                  </w14:solidFill>
                </w14:textFill>
              </w:rPr>
              <w:t>具</w:t>
            </w:r>
            <w:r>
              <w:rPr>
                <w:rFonts w:hint="eastAsia" w:ascii="宋体" w:hAnsi="宋体" w:cs="宋体"/>
                <w:color w:val="000000" w:themeColor="text1"/>
                <w:sz w:val="24"/>
                <w:szCs w:val="24"/>
                <w:highlight w:val="none"/>
                <w:lang w:eastAsia="zh-CN"/>
                <w14:textFill>
                  <w14:solidFill>
                    <w14:schemeClr w14:val="tx1"/>
                  </w14:solidFill>
                </w14:textFill>
              </w:rPr>
              <w:t>有</w:t>
            </w:r>
            <w:r>
              <w:rPr>
                <w:rFonts w:hint="eastAsia" w:ascii="宋体" w:hAnsi="宋体" w:eastAsia="宋体" w:cs="宋体"/>
                <w:color w:val="000000" w:themeColor="text1"/>
                <w:sz w:val="24"/>
                <w:szCs w:val="24"/>
                <w:highlight w:val="none"/>
                <w14:textFill>
                  <w14:solidFill>
                    <w14:schemeClr w14:val="tx1"/>
                  </w14:solidFill>
                </w14:textFill>
              </w:rPr>
              <w:t>二级建造师</w:t>
            </w:r>
            <w:r>
              <w:rPr>
                <w:rFonts w:hint="eastAsia" w:ascii="宋体" w:hAnsi="宋体" w:cs="宋体"/>
                <w:color w:val="000000" w:themeColor="text1"/>
                <w:sz w:val="24"/>
                <w:szCs w:val="24"/>
                <w:highlight w:val="none"/>
                <w:lang w:eastAsia="zh-CN"/>
                <w14:textFill>
                  <w14:solidFill>
                    <w14:schemeClr w14:val="tx1"/>
                  </w14:solidFill>
                </w14:textFill>
              </w:rPr>
              <w:t>（机电工程专业）</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安全防范评估师</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信息系统集成及服务高级项目经理</w:t>
            </w:r>
            <w:r>
              <w:rPr>
                <w:rFonts w:hint="eastAsia" w:ascii="宋体" w:hAnsi="宋体" w:cs="宋体"/>
                <w:color w:val="000000" w:themeColor="text1"/>
                <w:sz w:val="24"/>
                <w:szCs w:val="24"/>
                <w:highlight w:val="none"/>
                <w:lang w:val="en-US" w:eastAsia="zh-CN"/>
                <w14:textFill>
                  <w14:solidFill>
                    <w14:schemeClr w14:val="tx1"/>
                  </w14:solidFill>
                </w14:textFill>
              </w:rPr>
              <w:t>，本项最高得3分，缺一项扣1分。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注：提供证书扫描件，同时提供人员近</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个月</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以上的社保证明</w:t>
            </w:r>
            <w:r>
              <w:rPr>
                <w:rFonts w:hint="eastAsia" w:ascii="宋体" w:hAnsi="宋体" w:cs="宋体"/>
                <w:color w:val="000000" w:themeColor="text1"/>
                <w:sz w:val="24"/>
                <w:szCs w:val="24"/>
                <w:highlight w:val="none"/>
                <w:lang w:eastAsia="zh-CN"/>
                <w14:textFill>
                  <w14:solidFill>
                    <w14:schemeClr w14:val="tx1"/>
                  </w14:solidFill>
                </w14:textFill>
              </w:rPr>
              <w:t>，不提供不得分。</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tc>
        <w:tc>
          <w:tcPr>
            <w:tcW w:w="6982" w:type="dxa"/>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拟派</w:t>
            </w: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14:textFill>
                  <w14:solidFill>
                    <w14:schemeClr w14:val="tx1"/>
                  </w14:solidFill>
                </w14:textFill>
              </w:rPr>
              <w:t>负责人具</w:t>
            </w:r>
            <w:r>
              <w:rPr>
                <w:rFonts w:hint="eastAsia" w:ascii="宋体" w:hAnsi="宋体" w:cs="宋体"/>
                <w:color w:val="000000" w:themeColor="text1"/>
                <w:sz w:val="24"/>
                <w:szCs w:val="24"/>
                <w:highlight w:val="none"/>
                <w:lang w:eastAsia="zh-CN"/>
                <w14:textFill>
                  <w14:solidFill>
                    <w14:schemeClr w14:val="tx1"/>
                  </w14:solidFill>
                </w14:textFill>
              </w:rPr>
              <w:t>有</w:t>
            </w:r>
            <w:r>
              <w:rPr>
                <w:rFonts w:hint="eastAsia" w:ascii="宋体" w:hAnsi="宋体" w:eastAsia="宋体" w:cs="宋体"/>
                <w:color w:val="000000" w:themeColor="text1"/>
                <w:sz w:val="24"/>
                <w:szCs w:val="24"/>
                <w:highlight w:val="none"/>
                <w:lang w:val="en-US" w:eastAsia="zh-CN"/>
                <w14:textFill>
                  <w14:solidFill>
                    <w14:schemeClr w14:val="tx1"/>
                  </w14:solidFill>
                </w14:textFill>
              </w:rPr>
              <w:t>安防高级工程师</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信息系统集成及服务高级项目经理、</w:t>
            </w:r>
            <w:r>
              <w:rPr>
                <w:rFonts w:hint="eastAsia" w:ascii="宋体" w:hAnsi="宋体" w:eastAsia="宋体" w:cs="宋体"/>
                <w:color w:val="000000" w:themeColor="text1"/>
                <w:sz w:val="24"/>
                <w:szCs w:val="24"/>
                <w:highlight w:val="none"/>
                <w14:textFill>
                  <w14:solidFill>
                    <w14:schemeClr w14:val="tx1"/>
                  </w14:solidFill>
                </w14:textFill>
              </w:rPr>
              <w:t>安全防范评估师</w:t>
            </w:r>
            <w:r>
              <w:rPr>
                <w:rFonts w:hint="eastAsia" w:ascii="宋体" w:hAnsi="宋体" w:cs="宋体"/>
                <w:color w:val="000000" w:themeColor="text1"/>
                <w:sz w:val="24"/>
                <w:szCs w:val="24"/>
                <w:highlight w:val="none"/>
                <w:lang w:val="en-US" w:eastAsia="zh-CN"/>
                <w14:textFill>
                  <w14:solidFill>
                    <w14:schemeClr w14:val="tx1"/>
                  </w14:solidFill>
                </w14:textFill>
              </w:rPr>
              <w:t>，本项最高得3分，缺一项扣1分。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注：提供证书扫描件，同时提供人员近</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个月</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以上的社保证明</w:t>
            </w:r>
            <w:r>
              <w:rPr>
                <w:rFonts w:hint="eastAsia" w:ascii="宋体" w:hAnsi="宋体" w:cs="宋体"/>
                <w:color w:val="000000" w:themeColor="text1"/>
                <w:sz w:val="24"/>
                <w:szCs w:val="24"/>
                <w:highlight w:val="none"/>
                <w:lang w:eastAsia="zh-CN"/>
                <w14:textFill>
                  <w14:solidFill>
                    <w14:schemeClr w14:val="tx1"/>
                  </w14:solidFill>
                </w14:textFill>
              </w:rPr>
              <w:t>，不提供不得分。</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tc>
        <w:tc>
          <w:tcPr>
            <w:tcW w:w="6982" w:type="dxa"/>
            <w:noWrap w:val="0"/>
            <w:vAlign w:val="top"/>
          </w:tcPr>
          <w:p>
            <w:pPr>
              <w:keepNext w:val="0"/>
              <w:keepLines w:val="0"/>
              <w:pageBreakBefore w:val="0"/>
              <w:widowControl/>
              <w:tabs>
                <w:tab w:val="right" w:pos="4937"/>
              </w:tabs>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w:t>
            </w:r>
            <w:r>
              <w:rPr>
                <w:rFonts w:hint="eastAsia" w:ascii="宋体" w:hAnsi="宋体" w:eastAsia="宋体" w:cs="宋体"/>
                <w:color w:val="000000" w:themeColor="text1"/>
                <w:sz w:val="24"/>
                <w:szCs w:val="24"/>
                <w:highlight w:val="none"/>
                <w:lang w:eastAsia="zh-CN"/>
                <w14:textFill>
                  <w14:solidFill>
                    <w14:schemeClr w14:val="tx1"/>
                  </w14:solidFill>
                </w14:textFill>
              </w:rPr>
              <w:t>自有</w:t>
            </w:r>
            <w:r>
              <w:rPr>
                <w:rFonts w:hint="eastAsia" w:ascii="宋体" w:hAnsi="宋体" w:eastAsia="宋体" w:cs="宋体"/>
                <w:color w:val="000000" w:themeColor="text1"/>
                <w:sz w:val="24"/>
                <w:szCs w:val="24"/>
                <w:highlight w:val="none"/>
                <w14:textFill>
                  <w14:solidFill>
                    <w14:schemeClr w14:val="tx1"/>
                  </w14:solidFill>
                </w14:textFill>
              </w:rPr>
              <w:t>登高车</w:t>
            </w:r>
            <w:r>
              <w:rPr>
                <w:rFonts w:hint="eastAsia" w:ascii="宋体" w:hAnsi="宋体" w:eastAsia="宋体" w:cs="宋体"/>
                <w:color w:val="000000" w:themeColor="text1"/>
                <w:sz w:val="24"/>
                <w:szCs w:val="24"/>
                <w:highlight w:val="none"/>
                <w:lang w:eastAsia="zh-CN"/>
                <w14:textFill>
                  <w14:solidFill>
                    <w14:schemeClr w14:val="tx1"/>
                  </w14:solidFill>
                </w14:textFill>
              </w:rPr>
              <w:t>情况，提供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3辆</w:t>
            </w:r>
            <w:r>
              <w:rPr>
                <w:rFonts w:hint="eastAsia" w:ascii="宋体" w:hAnsi="宋体" w:eastAsia="宋体" w:cs="宋体"/>
                <w:color w:val="000000" w:themeColor="text1"/>
                <w:sz w:val="24"/>
                <w:szCs w:val="24"/>
                <w:highlight w:val="none"/>
                <w14:textFill>
                  <w14:solidFill>
                    <w14:schemeClr w14:val="tx1"/>
                  </w14:solidFill>
                </w14:textFill>
              </w:rPr>
              <w:t>得3分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提供4辆的得4分，提供5辆及以上得5分，少于3辆的不得分。</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（须提供投标人车辆行驶证复印件、车辆照片、2022年</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月1日至投标截止期间任选5天的公安交通集成指挥平台车辆轨迹截图以证明车辆日常在本地使用，不提供或提供不全的不得分）</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tc>
        <w:tc>
          <w:tcPr>
            <w:tcW w:w="6982" w:type="dxa"/>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根据提供的安装、调试、验收方案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综合评分。</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安装、调试、验收方案</w:t>
            </w:r>
            <w:r>
              <w:rPr>
                <w:rFonts w:hint="eastAsia" w:ascii="宋体" w:hAnsi="宋体" w:eastAsia="宋体" w:cs="宋体"/>
                <w:color w:val="000000" w:themeColor="text1"/>
                <w:spacing w:val="-4"/>
                <w:sz w:val="24"/>
                <w:szCs w:val="24"/>
                <w:highlight w:val="none"/>
                <w14:textFill>
                  <w14:solidFill>
                    <w14:schemeClr w14:val="tx1"/>
                  </w14:solidFill>
                </w14:textFill>
              </w:rPr>
              <w:t>全面、到位、准确的得</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8-10</w:t>
            </w:r>
            <w:r>
              <w:rPr>
                <w:rFonts w:hint="eastAsia" w:ascii="宋体" w:hAnsi="宋体" w:eastAsia="宋体" w:cs="宋体"/>
                <w:color w:val="000000" w:themeColor="text1"/>
                <w:spacing w:val="-4"/>
                <w:sz w:val="24"/>
                <w:szCs w:val="24"/>
                <w:highlight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安装、调试、验收方案</w:t>
            </w:r>
            <w:r>
              <w:rPr>
                <w:rFonts w:hint="eastAsia" w:ascii="宋体" w:hAnsi="宋体" w:eastAsia="宋体" w:cs="宋体"/>
                <w:color w:val="000000" w:themeColor="text1"/>
                <w:spacing w:val="-4"/>
                <w:sz w:val="24"/>
                <w:szCs w:val="24"/>
                <w:highlight w:val="none"/>
                <w14:textFill>
                  <w14:solidFill>
                    <w14:schemeClr w14:val="tx1"/>
                  </w14:solidFill>
                </w14:textFill>
              </w:rPr>
              <w:t>全面、到位、准确的得</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5-7</w:t>
            </w:r>
            <w:r>
              <w:rPr>
                <w:rFonts w:hint="eastAsia" w:ascii="宋体" w:hAnsi="宋体" w:eastAsia="宋体" w:cs="宋体"/>
                <w:color w:val="000000" w:themeColor="text1"/>
                <w:spacing w:val="-4"/>
                <w:sz w:val="24"/>
                <w:szCs w:val="24"/>
                <w:highlight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安装、调试、验收方案</w:t>
            </w:r>
            <w:r>
              <w:rPr>
                <w:rFonts w:hint="eastAsia" w:ascii="宋体" w:hAnsi="宋体" w:eastAsia="宋体" w:cs="宋体"/>
                <w:color w:val="000000" w:themeColor="text1"/>
                <w:spacing w:val="-4"/>
                <w:sz w:val="24"/>
                <w:szCs w:val="24"/>
                <w:highlight w:val="none"/>
                <w14:textFill>
                  <w14:solidFill>
                    <w14:schemeClr w14:val="tx1"/>
                  </w14:solidFill>
                </w14:textFill>
              </w:rPr>
              <w:t>有明显缺陷的得</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0-4</w:t>
            </w:r>
            <w:r>
              <w:rPr>
                <w:rFonts w:hint="eastAsia" w:ascii="宋体" w:hAnsi="宋体" w:eastAsia="宋体" w:cs="宋体"/>
                <w:color w:val="000000" w:themeColor="text1"/>
                <w:spacing w:val="-4"/>
                <w:sz w:val="24"/>
                <w:szCs w:val="24"/>
                <w:highlight w:val="none"/>
                <w14:textFill>
                  <w14:solidFill>
                    <w14:schemeClr w14:val="tx1"/>
                  </w14:solidFill>
                </w14:textFill>
              </w:rPr>
              <w:t>分。</w:t>
            </w:r>
          </w:p>
          <w:p>
            <w:pPr>
              <w:pStyle w:val="14"/>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缺项得0分。</w:t>
            </w:r>
          </w:p>
        </w:tc>
        <w:tc>
          <w:tcPr>
            <w:tcW w:w="84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54"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售后服务</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color w:val="000000" w:themeColor="text1"/>
                <w:sz w:val="24"/>
                <w:szCs w:val="24"/>
                <w:highlight w:val="none"/>
                <w14:textFill>
                  <w14:solidFill>
                    <w14:schemeClr w14:val="tx1"/>
                  </w14:solidFill>
                </w14:textFill>
              </w:rPr>
              <w:t>分</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tc>
        <w:tc>
          <w:tcPr>
            <w:tcW w:w="6982" w:type="dxa"/>
            <w:noWrap w:val="0"/>
            <w:vAlign w:val="top"/>
          </w:tcPr>
          <w:p>
            <w:pPr>
              <w:spacing w:line="240" w:lineRule="auto"/>
              <w:jc w:val="left"/>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根据售后服务的内容和完善程度（包括</w:t>
            </w:r>
            <w:r>
              <w:rPr>
                <w:rFonts w:hint="eastAsia" w:ascii="宋体" w:hAnsi="宋体" w:cs="宋体"/>
                <w:color w:val="000000" w:themeColor="text1"/>
                <w:sz w:val="24"/>
                <w:szCs w:val="24"/>
                <w:highlight w:val="none"/>
                <w:lang w:val="en-US" w:eastAsia="zh-CN"/>
                <w14:textFill>
                  <w14:solidFill>
                    <w14:schemeClr w14:val="tx1"/>
                  </w14:solidFill>
                </w14:textFill>
              </w:rPr>
              <w:t>服务机构</w:t>
            </w:r>
            <w:r>
              <w:rPr>
                <w:rFonts w:hint="eastAsia" w:ascii="宋体" w:hAnsi="宋体" w:cs="宋体"/>
                <w:color w:val="000000" w:themeColor="text1"/>
                <w:sz w:val="24"/>
                <w:szCs w:val="24"/>
                <w:highlight w:val="none"/>
                <w14:textFill>
                  <w14:solidFill>
                    <w14:schemeClr w14:val="tx1"/>
                  </w14:solidFill>
                </w14:textFill>
              </w:rPr>
              <w:t>、服务网点人员配备，故障修复时间</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服务承诺</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保障措施等</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综合打分</w:t>
            </w:r>
            <w:r>
              <w:rPr>
                <w:rFonts w:hint="eastAsia" w:ascii="宋体" w:hAnsi="宋体"/>
                <w:color w:val="000000" w:themeColor="text1"/>
                <w:sz w:val="24"/>
                <w:szCs w:val="24"/>
                <w:highlight w:val="none"/>
                <w:lang w:eastAsia="zh-CN"/>
                <w14:textFill>
                  <w14:solidFill>
                    <w14:schemeClr w14:val="tx1"/>
                  </w14:solidFill>
                </w14:textFill>
              </w:rPr>
              <w:t>。</w:t>
            </w:r>
          </w:p>
          <w:p>
            <w:pPr>
              <w:spacing w:line="240" w:lineRule="auto"/>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售后服务</w:t>
            </w:r>
            <w:r>
              <w:rPr>
                <w:rFonts w:hint="eastAsia" w:ascii="宋体" w:hAnsi="宋体"/>
                <w:color w:val="000000" w:themeColor="text1"/>
                <w:sz w:val="24"/>
                <w:szCs w:val="24"/>
                <w:highlight w:val="none"/>
                <w:lang w:eastAsia="zh-CN"/>
                <w14:textFill>
                  <w14:solidFill>
                    <w14:schemeClr w14:val="tx1"/>
                  </w14:solidFill>
                </w14:textFill>
              </w:rPr>
              <w:t>内容全面，完善的得</w:t>
            </w:r>
            <w:r>
              <w:rPr>
                <w:rFonts w:hint="eastAsia" w:ascii="宋体" w:hAnsi="宋体"/>
                <w:color w:val="000000" w:themeColor="text1"/>
                <w:sz w:val="24"/>
                <w:szCs w:val="24"/>
                <w:highlight w:val="none"/>
                <w:lang w:val="en-US" w:eastAsia="zh-CN"/>
                <w14:textFill>
                  <w14:solidFill>
                    <w14:schemeClr w14:val="tx1"/>
                  </w14:solidFill>
                </w14:textFill>
              </w:rPr>
              <w:t>3.1-6.0分；</w:t>
            </w:r>
          </w:p>
          <w:p>
            <w:pPr>
              <w:pStyle w:val="2"/>
              <w:rPr>
                <w:rFonts w:hint="default"/>
                <w:color w:val="000000" w:themeColor="text1"/>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售后服务内容简单片面，完善成都一般的得0.1-3.0分；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注</w:t>
            </w:r>
            <w:r>
              <w:rPr>
                <w:rFonts w:hint="eastAsia" w:ascii="宋体" w:hAnsi="宋体"/>
                <w:color w:val="000000" w:themeColor="text1"/>
                <w:sz w:val="24"/>
                <w:szCs w:val="24"/>
                <w:highlight w:val="none"/>
                <w14:textFill>
                  <w14:solidFill>
                    <w14:schemeClr w14:val="tx1"/>
                  </w14:solidFill>
                </w14:textFill>
              </w:rPr>
              <w:t>：以上需提供相关证明材料，</w:t>
            </w:r>
            <w:r>
              <w:rPr>
                <w:rFonts w:hint="eastAsia" w:ascii="宋体" w:hAnsi="宋体"/>
                <w:color w:val="000000" w:themeColor="text1"/>
                <w:sz w:val="24"/>
                <w:szCs w:val="24"/>
                <w:highlight w:val="none"/>
                <w:lang w:val="en-US" w:eastAsia="zh-CN"/>
                <w14:textFill>
                  <w14:solidFill>
                    <w14:schemeClr w14:val="tx1"/>
                  </w14:solidFill>
                </w14:textFill>
              </w:rPr>
              <w:t>包括营业执照证明、</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实景照片、</w:t>
            </w:r>
            <w:r>
              <w:rPr>
                <w:rFonts w:hint="eastAsia" w:ascii="宋体" w:hAnsi="宋体" w:eastAsia="宋体" w:cs="宋体"/>
                <w:b w:val="0"/>
                <w:bCs/>
                <w:snapToGrid w:val="0"/>
                <w:color w:val="000000" w:themeColor="text1"/>
                <w:kern w:val="0"/>
                <w:sz w:val="24"/>
                <w:szCs w:val="24"/>
                <w:highlight w:val="none"/>
                <w14:textFill>
                  <w14:solidFill>
                    <w14:schemeClr w14:val="tx1"/>
                  </w14:solidFill>
                </w14:textFill>
              </w:rPr>
              <w:t>房屋自有产权证明</w:t>
            </w:r>
            <w:r>
              <w:rPr>
                <w:rFonts w:hint="eastAsia" w:ascii="宋体" w:hAnsi="宋体" w:eastAsia="宋体" w:cs="宋体"/>
                <w:b w:val="0"/>
                <w:bCs/>
                <w:snapToGrid w:val="0"/>
                <w:color w:val="000000" w:themeColor="text1"/>
                <w:kern w:val="0"/>
                <w:sz w:val="24"/>
                <w:szCs w:val="24"/>
                <w:highlight w:val="none"/>
                <w:lang w:eastAsia="zh-CN"/>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售后服务人员需提供</w:t>
            </w:r>
            <w:r>
              <w:rPr>
                <w:rFonts w:hint="eastAsia" w:ascii="宋体" w:hAnsi="宋体" w:cs="宋体"/>
                <w:color w:val="000000" w:themeColor="text1"/>
                <w:sz w:val="24"/>
                <w:szCs w:val="24"/>
                <w:highlight w:val="none"/>
                <w:lang w:eastAsia="zh-CN"/>
                <w14:textFill>
                  <w14:solidFill>
                    <w14:schemeClr w14:val="tx1"/>
                  </w14:solidFill>
                </w14:textFill>
              </w:rPr>
              <w:t>同时提供人员近</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个月</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以上的社保证明</w:t>
            </w:r>
            <w:r>
              <w:rPr>
                <w:rFonts w:hint="eastAsia" w:ascii="宋体" w:hAnsi="宋体" w:eastAsia="宋体"/>
                <w:color w:val="000000" w:themeColor="text1"/>
                <w:sz w:val="24"/>
                <w:szCs w:val="24"/>
                <w:highlight w:val="none"/>
                <w:lang w:val="en-US" w:eastAsia="zh-CN"/>
                <w14:textFill>
                  <w14:solidFill>
                    <w14:schemeClr w14:val="tx1"/>
                  </w14:solidFill>
                </w14:textFill>
              </w:rPr>
              <w:t>等</w:t>
            </w:r>
            <w:r>
              <w:rPr>
                <w:rFonts w:hint="eastAsia" w:ascii="宋体" w:hAnsi="宋体"/>
                <w:color w:val="000000" w:themeColor="text1"/>
                <w:sz w:val="24"/>
                <w:szCs w:val="24"/>
                <w:highlight w:val="none"/>
                <w14:textFill>
                  <w14:solidFill>
                    <w14:schemeClr w14:val="tx1"/>
                  </w14:solidFill>
                </w14:textFill>
              </w:rPr>
              <w:t>。</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5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6982"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根据投标人提供的培训计划，包括：培训内容、时间、地点、人次，是否有完整的培训方案，培训是否可落地执行等情况进行综合打分，</w:t>
            </w:r>
            <w:r>
              <w:rPr>
                <w:rFonts w:hint="eastAsia" w:ascii="宋体" w:hAnsi="宋体" w:eastAsia="宋体" w:cs="宋体"/>
                <w:color w:val="000000" w:themeColor="text1"/>
                <w:kern w:val="0"/>
                <w:sz w:val="24"/>
                <w:szCs w:val="24"/>
                <w:highlight w:val="none"/>
                <w14:textFill>
                  <w14:solidFill>
                    <w14:schemeClr w14:val="tx1"/>
                  </w14:solidFill>
                </w14:textFill>
              </w:rPr>
              <w:t>培训方案全面，</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安排合理</w:t>
            </w:r>
            <w:r>
              <w:rPr>
                <w:rFonts w:hint="eastAsia" w:ascii="宋体" w:hAnsi="宋体" w:eastAsia="宋体" w:cs="宋体"/>
                <w:color w:val="000000" w:themeColor="text1"/>
                <w:kern w:val="0"/>
                <w:sz w:val="24"/>
                <w:szCs w:val="24"/>
                <w:highlight w:val="none"/>
                <w14:textFill>
                  <w14:solidFill>
                    <w14:schemeClr w14:val="tx1"/>
                  </w14:solidFill>
                </w14:textFill>
              </w:rPr>
              <w:t>的得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.0分；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培训方案简单片面</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缺乏合理性</w:t>
            </w:r>
            <w:r>
              <w:rPr>
                <w:rFonts w:hint="eastAsia" w:ascii="宋体" w:hAnsi="宋体" w:eastAsia="宋体" w:cs="宋体"/>
                <w:color w:val="000000" w:themeColor="text1"/>
                <w:kern w:val="0"/>
                <w:sz w:val="24"/>
                <w:szCs w:val="24"/>
                <w:highlight w:val="none"/>
                <w14:textFill>
                  <w14:solidFill>
                    <w14:schemeClr w14:val="tx1"/>
                  </w14:solidFill>
                </w14:textFill>
              </w:rPr>
              <w:t>的得0.1-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kern w:val="0"/>
                <w:sz w:val="24"/>
                <w:szCs w:val="24"/>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未提及此项不得分。</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2</w:t>
            </w:r>
          </w:p>
        </w:tc>
      </w:tr>
    </w:tbl>
    <w:p>
      <w:pPr>
        <w:pStyle w:val="2"/>
        <w:rPr>
          <w:rFonts w:hint="eastAsia" w:ascii="宋体" w:hAnsi="宋体" w:cs="宋体"/>
          <w:color w:val="000000" w:themeColor="text1"/>
          <w:sz w:val="24"/>
          <w:szCs w:val="32"/>
          <w:highlight w:val="none"/>
          <w:lang w:val="zh-CN"/>
          <w14:textFill>
            <w14:solidFill>
              <w14:schemeClr w14:val="tx1"/>
            </w14:solidFill>
          </w14:textFill>
        </w:rPr>
      </w:pPr>
    </w:p>
    <w:p>
      <w:pPr>
        <w:pStyle w:val="3"/>
        <w:ind w:left="0" w:leftChars="0" w:firstLine="0" w:firstLineChars="0"/>
        <w:rPr>
          <w:rFonts w:hint="eastAsia" w:ascii="宋体" w:hAnsi="宋体" w:cs="宋体"/>
          <w:color w:val="000000" w:themeColor="text1"/>
          <w:sz w:val="24"/>
          <w:szCs w:val="32"/>
          <w:highlight w:val="none"/>
          <w:lang w:val="zh-CN"/>
          <w14:textFill>
            <w14:solidFill>
              <w14:schemeClr w14:val="tx1"/>
            </w14:solidFill>
          </w14:textFill>
        </w:rPr>
      </w:pPr>
    </w:p>
    <w:p>
      <w:pPr>
        <w:rPr>
          <w:rFonts w:hint="eastAsia" w:ascii="宋体" w:hAnsi="宋体" w:cs="宋体"/>
          <w:color w:val="000000" w:themeColor="text1"/>
          <w:sz w:val="24"/>
          <w:szCs w:val="32"/>
          <w:highlight w:val="none"/>
          <w:lang w:val="zh-CN"/>
          <w14:textFill>
            <w14:solidFill>
              <w14:schemeClr w14:val="tx1"/>
            </w14:solidFill>
          </w14:textFill>
        </w:rPr>
      </w:pPr>
    </w:p>
    <w:p>
      <w:pPr>
        <w:pStyle w:val="2"/>
        <w:rPr>
          <w:rFonts w:hint="eastAsia" w:ascii="宋体" w:hAnsi="宋体" w:cs="宋体"/>
          <w:color w:val="000000" w:themeColor="text1"/>
          <w:sz w:val="24"/>
          <w:szCs w:val="32"/>
          <w:highlight w:val="none"/>
          <w:lang w:val="zh-CN"/>
          <w14:textFill>
            <w14:solidFill>
              <w14:schemeClr w14:val="tx1"/>
            </w14:solidFill>
          </w14:textFill>
        </w:rPr>
      </w:pPr>
    </w:p>
    <w:p>
      <w:pPr>
        <w:pStyle w:val="39"/>
        <w:rPr>
          <w:rFonts w:ascii="宋体" w:hAnsi="宋体" w:cs="宋体"/>
          <w:b/>
          <w:bCs/>
          <w:color w:val="000000" w:themeColor="text1"/>
          <w:sz w:val="36"/>
          <w:szCs w:val="44"/>
          <w:highlight w:val="none"/>
          <w14:textFill>
            <w14:solidFill>
              <w14:schemeClr w14:val="tx1"/>
            </w14:solidFill>
          </w14:textFill>
        </w:rPr>
      </w:pPr>
    </w:p>
    <w:p>
      <w:pPr>
        <w:pStyle w:val="2"/>
        <w:rPr>
          <w:rFonts w:ascii="宋体" w:hAnsi="宋体" w:cs="宋体"/>
          <w:b/>
          <w:bCs/>
          <w:color w:val="000000" w:themeColor="text1"/>
          <w:sz w:val="36"/>
          <w:szCs w:val="44"/>
          <w:highlight w:val="none"/>
          <w14:textFill>
            <w14:solidFill>
              <w14:schemeClr w14:val="tx1"/>
            </w14:solidFill>
          </w14:textFill>
        </w:rPr>
      </w:pPr>
    </w:p>
    <w:p>
      <w:pPr>
        <w:pStyle w:val="3"/>
        <w:rPr>
          <w:rFonts w:ascii="宋体" w:hAnsi="宋体" w:cs="宋体"/>
          <w:b/>
          <w:bCs/>
          <w:color w:val="000000" w:themeColor="text1"/>
          <w:sz w:val="36"/>
          <w:szCs w:val="44"/>
          <w:highlight w:val="none"/>
          <w14:textFill>
            <w14:solidFill>
              <w14:schemeClr w14:val="tx1"/>
            </w14:solidFill>
          </w14:textFill>
        </w:rPr>
      </w:pPr>
    </w:p>
    <w:p>
      <w:pPr>
        <w:rPr>
          <w:rFonts w:ascii="宋体" w:hAnsi="宋体" w:cs="宋体"/>
          <w:b/>
          <w:bCs/>
          <w:color w:val="000000" w:themeColor="text1"/>
          <w:sz w:val="36"/>
          <w:szCs w:val="44"/>
          <w:highlight w:val="none"/>
          <w14:textFill>
            <w14:solidFill>
              <w14:schemeClr w14:val="tx1"/>
            </w14:solidFill>
          </w14:textFill>
        </w:rPr>
      </w:pPr>
    </w:p>
    <w:p>
      <w:pPr>
        <w:pStyle w:val="14"/>
        <w:rPr>
          <w:rFonts w:ascii="宋体" w:hAnsi="宋体" w:cs="宋体"/>
          <w:b/>
          <w:bCs/>
          <w:color w:val="000000" w:themeColor="text1"/>
          <w:sz w:val="36"/>
          <w:szCs w:val="44"/>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rFonts w:ascii="宋体" w:hAnsi="宋体" w:cs="宋体"/>
          <w:b/>
          <w:bCs/>
          <w:color w:val="000000" w:themeColor="text1"/>
          <w:sz w:val="36"/>
          <w:szCs w:val="44"/>
          <w:highlight w:val="none"/>
          <w14:textFill>
            <w14:solidFill>
              <w14:schemeClr w14:val="tx1"/>
            </w14:solidFill>
          </w14:textFill>
        </w:rPr>
      </w:pPr>
    </w:p>
    <w:p>
      <w:pP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br w:type="page"/>
      </w:r>
    </w:p>
    <w:p>
      <w:pPr>
        <w:numPr>
          <w:ilvl w:val="0"/>
          <w:numId w:val="3"/>
        </w:numP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公开招标需求</w:t>
      </w:r>
    </w:p>
    <w:p>
      <w:pPr>
        <w:tabs>
          <w:tab w:val="left" w:pos="8280"/>
        </w:tabs>
        <w:autoSpaceDE w:val="0"/>
        <w:autoSpaceDN w:val="0"/>
        <w:adjustRightInd w:val="0"/>
        <w:spacing w:line="360" w:lineRule="auto"/>
        <w:ind w:right="25"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一、招标项目一览表</w:t>
      </w:r>
    </w:p>
    <w:p>
      <w:pPr>
        <w:tabs>
          <w:tab w:val="left" w:pos="8280"/>
        </w:tabs>
        <w:autoSpaceDE w:val="0"/>
        <w:autoSpaceDN w:val="0"/>
        <w:adjustRightInd w:val="0"/>
        <w:spacing w:line="360" w:lineRule="auto"/>
        <w:ind w:right="2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本次招标共</w:t>
      </w:r>
      <w:r>
        <w:rPr>
          <w:rFonts w:hint="eastAsia" w:ascii="宋体" w:hAnsi="宋体" w:cs="宋体"/>
          <w:color w:val="000000" w:themeColor="text1"/>
          <w:sz w:val="24"/>
          <w:highlight w:val="none"/>
          <w:u w:val="single"/>
          <w14:textFill>
            <w14:solidFill>
              <w14:schemeClr w14:val="tx1"/>
            </w14:solidFill>
          </w14:textFill>
        </w:rPr>
        <w:t xml:space="preserve">  一  </w:t>
      </w:r>
      <w:r>
        <w:rPr>
          <w:rFonts w:hint="eastAsia" w:ascii="宋体" w:hAnsi="宋体" w:cs="宋体"/>
          <w:color w:val="000000" w:themeColor="text1"/>
          <w:sz w:val="24"/>
          <w:highlight w:val="none"/>
          <w14:textFill>
            <w14:solidFill>
              <w14:schemeClr w14:val="tx1"/>
            </w14:solidFill>
          </w14:textFill>
        </w:rPr>
        <w:t>个标项，具体内容如下表：</w:t>
      </w:r>
    </w:p>
    <w:tbl>
      <w:tblPr>
        <w:tblStyle w:val="31"/>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359"/>
        <w:gridCol w:w="1162"/>
        <w:gridCol w:w="979"/>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00" w:type="dxa"/>
            <w:vAlign w:val="center"/>
          </w:tcPr>
          <w:p>
            <w:pPr>
              <w:tabs>
                <w:tab w:val="left" w:pos="8280"/>
              </w:tabs>
              <w:autoSpaceDE w:val="0"/>
              <w:autoSpaceDN w:val="0"/>
              <w:adjustRightIn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标项号</w:t>
            </w:r>
          </w:p>
        </w:tc>
        <w:tc>
          <w:tcPr>
            <w:tcW w:w="3359" w:type="dxa"/>
            <w:vAlign w:val="center"/>
          </w:tcPr>
          <w:p>
            <w:pPr>
              <w:tabs>
                <w:tab w:val="left" w:pos="8280"/>
              </w:tabs>
              <w:autoSpaceDE w:val="0"/>
              <w:autoSpaceDN w:val="0"/>
              <w:adjustRightIn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1162" w:type="dxa"/>
            <w:vAlign w:val="center"/>
          </w:tcPr>
          <w:p>
            <w:pPr>
              <w:tabs>
                <w:tab w:val="left" w:pos="8280"/>
              </w:tabs>
              <w:autoSpaceDE w:val="0"/>
              <w:autoSpaceDN w:val="0"/>
              <w:adjustRightIn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979" w:type="dxa"/>
            <w:vAlign w:val="center"/>
          </w:tcPr>
          <w:p>
            <w:pPr>
              <w:tabs>
                <w:tab w:val="left" w:pos="8280"/>
              </w:tabs>
              <w:autoSpaceDE w:val="0"/>
              <w:autoSpaceDN w:val="0"/>
              <w:adjustRightIn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单位</w:t>
            </w:r>
          </w:p>
        </w:tc>
        <w:tc>
          <w:tcPr>
            <w:tcW w:w="2182" w:type="dxa"/>
            <w:vAlign w:val="center"/>
          </w:tcPr>
          <w:p>
            <w:pPr>
              <w:tabs>
                <w:tab w:val="left" w:pos="8280"/>
              </w:tabs>
              <w:autoSpaceDE w:val="0"/>
              <w:autoSpaceDN w:val="0"/>
              <w:adjustRightInd w:val="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w:t>
            </w:r>
            <w:r>
              <w:rPr>
                <w:rFonts w:hint="eastAsia" w:ascii="宋体" w:hAnsi="宋体" w:cs="宋体"/>
                <w:b/>
                <w:color w:val="000000" w:themeColor="text1"/>
                <w:sz w:val="24"/>
                <w:highlight w:val="none"/>
                <w:lang w:eastAsia="zh-CN"/>
                <w14:textFill>
                  <w14:solidFill>
                    <w14:schemeClr w14:val="tx1"/>
                  </w14:solidFill>
                </w14:textFill>
              </w:rPr>
              <w:t>万</w:t>
            </w:r>
            <w:r>
              <w:rPr>
                <w:rFonts w:hint="eastAsia" w:ascii="宋体" w:hAnsi="宋体" w:cs="宋体"/>
                <w:b/>
                <w:color w:val="000000" w:themeColor="text1"/>
                <w:sz w:val="24"/>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000" w:type="dxa"/>
            <w:vAlign w:val="center"/>
          </w:tcPr>
          <w:p>
            <w:pPr>
              <w:tabs>
                <w:tab w:val="left" w:pos="8280"/>
              </w:tabs>
              <w:autoSpaceDE w:val="0"/>
              <w:autoSpaceDN w:val="0"/>
              <w:adjustRightIn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359" w:type="dxa"/>
            <w:vAlign w:val="center"/>
          </w:tcPr>
          <w:p>
            <w:pPr>
              <w:tabs>
                <w:tab w:val="left" w:pos="8280"/>
              </w:tabs>
              <w:autoSpaceDE w:val="0"/>
              <w:autoSpaceDN w:val="0"/>
              <w:adjustRightInd w:val="0"/>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金清新闸水利工程标准化管理提升项目</w:t>
            </w:r>
          </w:p>
        </w:tc>
        <w:tc>
          <w:tcPr>
            <w:tcW w:w="1162" w:type="dxa"/>
            <w:vAlign w:val="center"/>
          </w:tcPr>
          <w:p>
            <w:pPr>
              <w:tabs>
                <w:tab w:val="left" w:pos="8280"/>
              </w:tabs>
              <w:autoSpaceDE w:val="0"/>
              <w:autoSpaceDN w:val="0"/>
              <w:adjustRightIn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79" w:type="dxa"/>
            <w:vAlign w:val="center"/>
          </w:tcPr>
          <w:p>
            <w:pPr>
              <w:tabs>
                <w:tab w:val="left" w:pos="8280"/>
              </w:tabs>
              <w:autoSpaceDE w:val="0"/>
              <w:autoSpaceDN w:val="0"/>
              <w:adjustRightIn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p>
        </w:tc>
        <w:tc>
          <w:tcPr>
            <w:tcW w:w="2182" w:type="dxa"/>
            <w:shd w:val="clear" w:color="auto" w:fill="auto"/>
            <w:vAlign w:val="center"/>
          </w:tcPr>
          <w:p>
            <w:pPr>
              <w:tabs>
                <w:tab w:val="left" w:pos="8280"/>
              </w:tabs>
              <w:autoSpaceDE w:val="0"/>
              <w:autoSpaceDN w:val="0"/>
              <w:adjustRightInd w:val="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134</w:t>
            </w:r>
          </w:p>
        </w:tc>
      </w:tr>
    </w:tbl>
    <w:p>
      <w:pPr>
        <w:pStyle w:val="29"/>
        <w:spacing w:line="360" w:lineRule="auto"/>
        <w:ind w:firstLine="480"/>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二、</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项目工程量清单及限价（单价）</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3214"/>
        <w:gridCol w:w="1282"/>
        <w:gridCol w:w="1533"/>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spacing w:line="240" w:lineRule="auto"/>
              <w:jc w:val="cente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eastAsia="zh-CN"/>
                <w14:textFill>
                  <w14:solidFill>
                    <w14:schemeClr w14:val="tx1"/>
                  </w14:solidFill>
                </w14:textFill>
              </w:rPr>
              <w:t>序号</w:t>
            </w:r>
          </w:p>
        </w:tc>
        <w:tc>
          <w:tcPr>
            <w:tcW w:w="3214" w:type="dxa"/>
            <w:vAlign w:val="center"/>
          </w:tcPr>
          <w:p>
            <w:pPr>
              <w:spacing w:line="240" w:lineRule="auto"/>
              <w:jc w:val="cente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eastAsia="zh-CN"/>
                <w14:textFill>
                  <w14:solidFill>
                    <w14:schemeClr w14:val="tx1"/>
                  </w14:solidFill>
                </w14:textFill>
              </w:rPr>
              <w:t>项目内容</w:t>
            </w:r>
          </w:p>
        </w:tc>
        <w:tc>
          <w:tcPr>
            <w:tcW w:w="1282" w:type="dxa"/>
            <w:vAlign w:val="center"/>
          </w:tcPr>
          <w:p>
            <w:pPr>
              <w:spacing w:line="240" w:lineRule="auto"/>
              <w:jc w:val="cente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eastAsia="zh-CN"/>
                <w14:textFill>
                  <w14:solidFill>
                    <w14:schemeClr w14:val="tx1"/>
                  </w14:solidFill>
                </w14:textFill>
              </w:rPr>
              <w:t>单位</w:t>
            </w:r>
          </w:p>
        </w:tc>
        <w:tc>
          <w:tcPr>
            <w:tcW w:w="1533" w:type="dxa"/>
            <w:vAlign w:val="center"/>
          </w:tcPr>
          <w:p>
            <w:pPr>
              <w:spacing w:line="240" w:lineRule="auto"/>
              <w:jc w:val="cente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eastAsia="zh-CN"/>
                <w14:textFill>
                  <w14:solidFill>
                    <w14:schemeClr w14:val="tx1"/>
                  </w14:solidFill>
                </w14:textFill>
              </w:rPr>
              <w:t>数量</w:t>
            </w:r>
          </w:p>
        </w:tc>
        <w:tc>
          <w:tcPr>
            <w:tcW w:w="1965" w:type="dxa"/>
            <w:vAlign w:val="center"/>
          </w:tcPr>
          <w:p>
            <w:pPr>
              <w:spacing w:line="240" w:lineRule="auto"/>
              <w:jc w:val="cente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eastAsia="zh-CN"/>
                <w14:textFill>
                  <w14:solidFill>
                    <w14:schemeClr w14:val="tx1"/>
                  </w14:solidFill>
                </w14:textFill>
              </w:rPr>
              <w:t>最高限价（单价）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标示标牌制作安装</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1.1</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巡视路线</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个</w:t>
            </w:r>
          </w:p>
        </w:tc>
        <w:tc>
          <w:tcPr>
            <w:tcW w:w="1533"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130</w:t>
            </w:r>
          </w:p>
        </w:tc>
        <w:tc>
          <w:tcPr>
            <w:tcW w:w="1965"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警示线</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m</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130</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1.3</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油管标识</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张</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1.4</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设备责任牌</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张</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工程建设责任牌（中国黑花岗岩刻字）</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张</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警示牌（1200×800mm；1300×800mm）</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大闸内墙面、地坪油漆及室内避雷带修理</w:t>
            </w:r>
          </w:p>
        </w:tc>
        <w:tc>
          <w:tcPr>
            <w:tcW w:w="1282"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533"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96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2.1</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内墙乳胶漆（乳胶漆二遍，含腻子、基层处理）</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m2</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3900</w:t>
            </w:r>
          </w:p>
        </w:tc>
        <w:tc>
          <w:tcPr>
            <w:tcW w:w="19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2.2</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环氧地坪漆（一底一中一面，含4mm自流平）</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m2</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580</w:t>
            </w:r>
          </w:p>
        </w:tc>
        <w:tc>
          <w:tcPr>
            <w:tcW w:w="19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2.3</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避雷带修理</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m</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19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大闸照明系统改造</w:t>
            </w:r>
          </w:p>
        </w:tc>
        <w:tc>
          <w:tcPr>
            <w:tcW w:w="1282"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533"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96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3.1</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照明系统安装（照明灯改造（LED））</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22</w:t>
            </w:r>
          </w:p>
        </w:tc>
        <w:tc>
          <w:tcPr>
            <w:tcW w:w="19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3.2</w:t>
            </w:r>
          </w:p>
        </w:tc>
        <w:tc>
          <w:tcPr>
            <w:tcW w:w="3214" w:type="dxa"/>
            <w:vAlign w:val="center"/>
          </w:tcPr>
          <w:p>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电缆安装及敷设（BVR1.5mm2)</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m</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w:t>
            </w:r>
          </w:p>
        </w:tc>
        <w:tc>
          <w:tcPr>
            <w:tcW w:w="19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3.3</w:t>
            </w:r>
          </w:p>
        </w:tc>
        <w:tc>
          <w:tcPr>
            <w:tcW w:w="3214" w:type="dxa"/>
            <w:vAlign w:val="center"/>
          </w:tcPr>
          <w:p>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照明系统安装(电缆套管Ø25mm，砖、混凝土结构明配)</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m</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w:t>
            </w:r>
          </w:p>
        </w:tc>
        <w:tc>
          <w:tcPr>
            <w:tcW w:w="19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通航指挥平台地面浇筑</w:t>
            </w:r>
          </w:p>
        </w:tc>
        <w:tc>
          <w:tcPr>
            <w:tcW w:w="1282"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533"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96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4.1</w:t>
            </w:r>
          </w:p>
        </w:tc>
        <w:tc>
          <w:tcPr>
            <w:tcW w:w="3214" w:type="dxa"/>
            <w:vAlign w:val="center"/>
          </w:tcPr>
          <w:p>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自流平(水泥基自流平砂浆楼地面 ~厚5mm)</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m2</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300</w:t>
            </w:r>
          </w:p>
        </w:tc>
        <w:tc>
          <w:tcPr>
            <w:tcW w:w="19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通行孔启闭室动力电缆桥架改造及齿轮箱罩盖制作</w:t>
            </w:r>
          </w:p>
        </w:tc>
        <w:tc>
          <w:tcPr>
            <w:tcW w:w="1282"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533"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96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5.1</w:t>
            </w:r>
          </w:p>
        </w:tc>
        <w:tc>
          <w:tcPr>
            <w:tcW w:w="3214" w:type="dxa"/>
            <w:vAlign w:val="center"/>
          </w:tcPr>
          <w:p>
            <w:pPr>
              <w:spacing w:line="240" w:lineRule="auto"/>
              <w:jc w:val="left"/>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电缆桥架滑车拆除、更换</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1965"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5.2</w:t>
            </w:r>
          </w:p>
        </w:tc>
        <w:tc>
          <w:tcPr>
            <w:tcW w:w="3214" w:type="dxa"/>
            <w:vAlign w:val="center"/>
          </w:tcPr>
          <w:p>
            <w:pPr>
              <w:spacing w:line="240" w:lineRule="auto"/>
              <w:jc w:val="left"/>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轨道及支架防腐</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5.3</w:t>
            </w:r>
          </w:p>
        </w:tc>
        <w:tc>
          <w:tcPr>
            <w:tcW w:w="3214" w:type="dxa"/>
            <w:vAlign w:val="center"/>
          </w:tcPr>
          <w:p>
            <w:pPr>
              <w:spacing w:line="240" w:lineRule="auto"/>
              <w:jc w:val="left"/>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齿轮箱罩盖制作安装</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9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排涝闸液压设备等维修保养</w:t>
            </w:r>
          </w:p>
        </w:tc>
        <w:tc>
          <w:tcPr>
            <w:tcW w:w="1282"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533"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96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6.1</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液压油缸密封圈（进口）</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6.2</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液压阀组清洗更换密封圈</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6.3</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吊桥齿轮箱密封圈更换</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6.4</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互通阀更换</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大闸下游左岸堤顶、公路桥桥面伸缩缝及裂缝处理</w:t>
            </w:r>
          </w:p>
        </w:tc>
        <w:tc>
          <w:tcPr>
            <w:tcW w:w="1282"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533"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96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7.1</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左岸堤顶裂缝伸缩缝处理</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w:t>
            </w:r>
          </w:p>
        </w:tc>
        <w:tc>
          <w:tcPr>
            <w:tcW w:w="19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7.2</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公路桥桥面裂缝伸缩缝处理</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w:t>
            </w:r>
          </w:p>
        </w:tc>
        <w:tc>
          <w:tcPr>
            <w:tcW w:w="19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7.3</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10号通航孔两边翼墙修补</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m3</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9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大闸3号应急楼梯台阶修复及露筋处理</w:t>
            </w:r>
          </w:p>
        </w:tc>
        <w:tc>
          <w:tcPr>
            <w:tcW w:w="1282"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533"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96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8.1</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楼梯防滑条安装</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90</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8.2</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原砼防滑条凿除</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90</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8.3</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楼梯及墙面破损修复</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m2</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8.4</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碳化露筋处理</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m2</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生活区库房防火沙坑改造</w:t>
            </w:r>
          </w:p>
        </w:tc>
        <w:tc>
          <w:tcPr>
            <w:tcW w:w="1282"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533"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96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9.1</w:t>
            </w:r>
          </w:p>
        </w:tc>
        <w:tc>
          <w:tcPr>
            <w:tcW w:w="3214" w:type="dxa"/>
            <w:vAlign w:val="center"/>
          </w:tcPr>
          <w:p>
            <w:pPr>
              <w:keepNext w:val="0"/>
              <w:keepLines w:val="0"/>
              <w:widowControl/>
              <w:suppressLineNumbers w:val="0"/>
              <w:spacing w:line="240" w:lineRule="auto"/>
              <w:jc w:val="left"/>
              <w:textAlignment w:val="center"/>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304＃不锈钢方槽(1000×800×450mm)</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9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9.2</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原沙坑拆除</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9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大闸排涝运行安全远程照明设施</w:t>
            </w:r>
          </w:p>
        </w:tc>
        <w:tc>
          <w:tcPr>
            <w:tcW w:w="1282"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533"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96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10.1</w:t>
            </w:r>
          </w:p>
        </w:tc>
        <w:tc>
          <w:tcPr>
            <w:tcW w:w="3214" w:type="dxa"/>
            <w:vAlign w:val="center"/>
          </w:tcPr>
          <w:p>
            <w:pPr>
              <w:keepNext w:val="0"/>
              <w:keepLines w:val="0"/>
              <w:widowControl/>
              <w:suppressLineNumbers w:val="0"/>
              <w:spacing w:line="240" w:lineRule="auto"/>
              <w:jc w:val="left"/>
              <w:textAlignment w:val="center"/>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照明系统安装(探照灯TZ-1-1000)</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9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5680.51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10.2</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不锈钢底座及防护罩（700mm×700mm×800mm）</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9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10.3</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电缆安装及敷设（船用镀锌电缆 2×2.5mm2）</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19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10.4</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照明系统安装（电缆套管Ø25mm，砖、混凝土结构明配）</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19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10.5</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照明系统安装（不锈钢控制箱1000W6路）</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9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1993.07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10.6</w:t>
            </w:r>
          </w:p>
        </w:tc>
        <w:tc>
          <w:tcPr>
            <w:tcW w:w="3214"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埋件制作及安装（304#不锈钢角铁40mm×40mm，不锈钢螺丝螺帽、不锈钢膨胀螺栓）</w:t>
            </w:r>
          </w:p>
        </w:tc>
        <w:tc>
          <w:tcPr>
            <w:tcW w:w="1282"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kg</w:t>
            </w:r>
          </w:p>
        </w:tc>
        <w:tc>
          <w:tcPr>
            <w:tcW w:w="1533"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39.73687643</w:t>
            </w:r>
          </w:p>
        </w:tc>
        <w:tc>
          <w:tcPr>
            <w:tcW w:w="19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金清新闸工程运行安全视频监控及预警系统</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400万像素水尺读取智能球机</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水尺(</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一半</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备用)</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400万7寸24倍全彩双眸声光警戒球机</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11.4</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400万40倍激光球机(6.0-240mm)</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11.5</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400万网络高清全彩枪机</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11.6</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远距离球机（监控河岸）</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11.7</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热成像双光谱中载云台（含定制支架）</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11.8</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4G球机</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11.9</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电源网络二合一防雷器</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56</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11.10</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监控管理箱</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11.11</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智能分析服务器（含硬盘）</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11.12</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对讲广播系统</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11.13</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交通桥NVR（含硬盘）</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11.14</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4米立杆（高4米，横挑1-2，含抱箍，根据环境定做，不锈钢，含基础）</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11.15</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光纤收发器（发送端）</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11.16</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光纤收发器（接收端）</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11.17</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交换机1</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11.18</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交换机2</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11.19</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核心交换机</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11.20</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系统运行维护服务（监控系统、广播系统、预警系统运维技术服务）</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11.21</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智能报警灯</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11.22</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多向报警器</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11.23</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支架制作</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11.24</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预警测控网络终端（含远控平台）</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11.25</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投光灯</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11.26</w:t>
            </w:r>
          </w:p>
        </w:tc>
        <w:tc>
          <w:tcPr>
            <w:tcW w:w="3214" w:type="dxa"/>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现有监控移位优化（根据实际需求移位优化）</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批</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11.27</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120寸液晶电视</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11.28</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外网主控电脑</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11.29</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切换器</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11.30</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太阳能人体语音感应器</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11.31</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3米立杆（3米，含抱箍、含预埋件、基础、含恢复）</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11.32</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六类网线</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11.33</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8芯室外光纤</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11.34</w:t>
            </w:r>
          </w:p>
        </w:tc>
        <w:tc>
          <w:tcPr>
            <w:tcW w:w="3214" w:type="dxa"/>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电源线（RVV3*2.5）</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11.35</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电源线（RVV3*1.0）</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11.36</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PVC管（PVC25，砖、混凝土结构明配）</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2000</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11.37</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交通桥管理房液晶电视（50寸，液晶壁挂，含支架，4K分辨率）</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965"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11.38</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系统集成费（监控系统、广播系统、预警等系统集成费）</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965"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水闸及塘坝沉降监测设施改造提升</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12.1</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GNSS监测站（监测精度：水平2.5mm+0.5ppm，沉降5mm+0.5ppm）</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12.2</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GNSS基准站（为监测站提供基准）</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12.3</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不锈钢机柜（尺寸400*300*250mm，防水）</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12.4</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4G物联网卡（3个点1年流量费，2G流量/月）</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12.5</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高精度数据服务费（2个测点1年的</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结算</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费）</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12.6</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太阳能供电系统（18V50W太阳能板，12V65AH蓄电池，10A控制器，太阳能支架、配套螺丝等）</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12.7</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GNSS监测辅材（含馈线、归心盘螺丝，轧带、电工胶布、电源线2*1.5等）</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12.8</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安装辅材（太阳能支架、接收机支撑体系等辅材）</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12.9</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系统集成费（现场指导安装实施；提供账号使用，远程咨询；硬件质保及运维）</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965" w:type="dxa"/>
            <w:vAlign w:val="center"/>
          </w:tcPr>
          <w:p>
            <w:pPr>
              <w:spacing w:line="240" w:lineRule="auto"/>
              <w:jc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10000</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三维模型创建</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965" w:type="dxa"/>
            <w:vAlign w:val="center"/>
          </w:tcPr>
          <w:p>
            <w:pPr>
              <w:spacing w:line="24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13.1</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三维模型创建（共二次，包括金清新闸大闸及附属3.3km长河道、塘坝、管理区等）</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其他费用</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533"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9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0"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3214"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安全文明施工费</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（专款专用，费用包干）</w:t>
            </w:r>
          </w:p>
        </w:tc>
        <w:tc>
          <w:tcPr>
            <w:tcW w:w="1282"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1533"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965"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4319</w:t>
            </w:r>
          </w:p>
        </w:tc>
      </w:tr>
    </w:tbl>
    <w:p>
      <w:p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p>
    <w:p>
      <w:pPr>
        <w:pStyle w:val="29"/>
        <w:spacing w:line="360" w:lineRule="auto"/>
        <w:ind w:firstLine="48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三、部分补充</w:t>
      </w:r>
    </w:p>
    <w:tbl>
      <w:tblPr>
        <w:tblStyle w:val="31"/>
        <w:tblW w:w="497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1426"/>
        <w:gridCol w:w="6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名称</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400万像素水尺读取智能球机</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摄像机具体两个图像传感器，靶面尺寸不小于1/1.8英寸</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★可对距离样机100米处水尺目标（长1m，宽8cm）进行识别，对识别并录像后的文件进行查看，水尺刻度数字目标应不小于25像素x25像素</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★在水面平稳，无波浪情况下，对距离摄像机12m处水尺水位进行测试，水位值检测误差不大于1cm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★当摄像机检测到位置发生偏移并已经开启位置矫正时，若有其他用户对设备进行PT操作，摄像机能够停止当前矫正过程，同时响应用户操作</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休眠功耗低至0.3 W，全天平均功耗低至2 W（1小时休眠间隔）</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实时水位雨量数据上报符合《SL 651-2014 水文监测数据通信规约》的要求</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实时水位雨量数据可直接叠加在视频画面上，查看更直观</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可外接指定的雨量计型号DS-2HZ4B11，组成水雨情遥测站</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支持智能雨刷，雨天自适应工作，保障成像清晰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传感器类型: 1/1.8＂progressive scan CMOS，双sensor架构</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最低照度: 彩色：0.0004 Lux @（F1.6，AGC ON），黑白：0.0001 Lux @（F1.6，AGC ON），0 Lux with IR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宽动态: 数字宽动态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光学变倍: 35倍</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焦距: 5.9~206.5 mm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补光灯类型: 混合补光</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红外照射距离: 250 m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防补光过曝: 支持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主码流帧率分辨率: 50 Hz：25 fps（2560 × 1440）; 60 Hz：30 fps（2560 × 1440）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视频压缩标准: H.265，H.264，MJPEG</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网络存储: NAS（NFS，SMB/CIFS）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SD卡扩展: 支持MicroSD(即TF卡)/MicroSDHC/MicroSDXC卡，</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网络接口: RJ45网口，自适应10 M/100 M网络数据</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RS485接口: 支持对接太阳能</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光纤接口: 采用FC接口，内置光纤模块（100 M网络数据、波长TX1310/RX1550 nm、单纤单模、20 km传输距离）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水尺(</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一半</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备用)</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【双面不锈钢1.2米水尺】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颜色: 白底黑字+黄底黑字（双面）</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 SUS 304</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 1200mm×80mm×1mm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重量: 700g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400万7寸24倍全彩双眸声光警戒球机</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★具有不小于1/1.8"靶面尺寸，内置1颗GPU芯片（以公安部检验报告为准）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视频输出支持2560×1440@25fps，分辨力不小于1500TVL，红外距离可达300米</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★内置全景路和细节路双镜头，细节通道不低于24倍光学变倍</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支持最低照度可达彩色0.0002Lux，黑白0.0001Lux</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支持水平手控速度不小于550°/S，垂直速度不小于120°/S，云台定位精度为±0.1°</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水平旋转范围为360°连续旋转，垂直旋转范围为-20°~90°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支持对镜头前盖玻璃加热，去除玻璃上的冰状和水状附着物。</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★设置支持双镜头从最小倍率至最大倍率或最大倍率至最小倍率的变倍过程中视频图像不间断</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★在单路和双路模式下，设备水平视场角均应≥90°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球机应具备本机存储功能，支持SD卡热插拔，最大支持256GB</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具备较好的防护性能环境适应性，支持IP67，6kV防浪涌，工作温度范围可达-40℃-70℃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具备较好的电源适应性，电压在AC24V±30%范围内变化时，设备可正常工作</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传感器类型: 广角：1/1.8＂progressive scan CMOS; 变焦：1/2.8＂progressive scan CMOS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最低照度:</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广角：彩色：0.0005Lux @（F1.0，AGC ON）；0 Lux with light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变焦：彩色：0.005Lux @（F1.6，AGC ON）；黑白：0.001 Lux @（F1.6，AGC ON）；0 Lux with IR</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宽动态: 数字宽动态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焦距: 广角：4 mm；变焦：4.5~108 mm，24倍光学变倍</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视场角: 水平视场角：90°~3.3°（广角~望远）；其中广角：90°；变焦：56.9°~3.3°</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网络接口: RJ45网口，自适应10M/100M网络数据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SD卡扩展: 内置Micro SD卡插槽，支持Micro SD(即TF卡)/Micro SDHC/Micro SDXC卡（最大支持256 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400万40倍激光球机(6.0-240mm)</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摄像机靶面尺寸不小于1/1.8英寸</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★内置GPU芯片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★摄像机内置镜头，支持不小于40倍光学变倍，镜头最大焦距不小于240mm</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视频分辨率与帧率不小于2560×1440、25帧/秒</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支持最低照度可达彩色0.0002 lx，黑白0.0001 lx</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红外距离不小于200米</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设备可对监视画面中不小于30个人脸进行检测、跟踪和抓拍。</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★摄像机抓拍图片格式包括JPEG、JPEG2000、BMP、PNG及TIF</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★在丢包率设置为20%且网络直连的环境下，网络延时设置为200ms，带宽限制为1Mbps情况下，画面预览正常不卡顿，且云台响应客户端控制命令的延时时间不大于200ms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摄像机可在预览画面及抓拍图片中叠加人员和车辆的移动轨迹，轨迹颜色支持红色、黄色、蓝色、绿色及紫色，轨迹末尾具有一个方向箭头，指向目标离开的方向，抓拍图片大小不大于500KB（以公安部检验报告为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★摄像机通过标定校准可检测当前镜头方向与地平面夹角，并根据夹角变化自动调整倍率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在混合目标检测模式下，可同时对行人、非机动车、机动车进行检测、跟踪及抓拍</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★具备BDS定位和GPS定位功能，并能够在监控画面叠加设备所在的经纬度信息。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★可用过内置电子罗盘在监视画面上叠加设备镜头当前指向方位和角度。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400万网络高清全彩枪机</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400万 1/1.8" CMOS 臻全彩筒型网络摄像机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智能侦测：支持越界侦测，区域入侵侦测</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最低照度: 彩色：0.0005 Lux @（F1.0，AGC ON），0 Lux with Light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宽动态: 120 dB</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补光距离: 最远可达30 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防补光过曝: 支持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补光灯类型: 柔光灯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最大图像尺寸: 2560 × 1440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视频压缩标准: 主码流：H.265/H.264</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网络存储: 支持NAS（NFS，SMB/CIFS均支持）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音频: 1个内置麦克风</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网络: 1个RJ45 10 M/100 M自适应以太网口</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启动和工作温湿度: -30 ℃~60 ℃，湿度小于95%（无凝结）</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供电方式: DC：12 V ± 25%，支持防反接保护；PoE：802.3af，Class 3</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电流及功耗: DC： 12 V，0.42 A，最大功耗：5 W；PoE：（802.3af，36 V~57 V），0.18 A~0.12 A，最大功耗：6.5 W</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电源接口类型: Ø5.5 mm圆口</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产品尺寸: 186.6 × 92.7 × 87.6 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包装尺寸: 235 × 120 × 125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远距离球机（监控河岸）</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★摄像机具体两个图像传感器，靶面尺寸不小于1/1.8英寸，视频图像分辨率不小于2560×1440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内置GPU芯片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摄像机内置镜头，支持73倍光学变倍</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最低照度：彩色0.0002 lx，黑白0.0001 lx</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★摄像机宽动态范围不小于120dB</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支持快速聚焦功能，当设备对监控区域内的行人人脸进行跟踪录像，录像通过单帧回放时应能保持每帧画面清晰稳定。</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设备可对监视画面中不小于40个人脸进行检测、跟踪和抓拍。</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可抓拍距设备100米处的人脸，可抓拍距设备150米处的人体及车辆。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具有三种滤光片，在白天、夜晚及有雾情况下可自动切换不同的滤光片进行成像。滤光片透过率不小于95%。</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水平旋转范围为360°连续旋转，垂直旋转范围为-20°~90°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支持7路报警输入，2路报警输出，支持1路音频输入和输出接口。最大支持512GB SD卡。</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室外球机应具备较好防护性能，支持IP67</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人员布控：支持前端实时建模比对，对人脸和人体进行布控跟踪，跟踪过程中目标经纬度信息实时上传，构建时空域场景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车辆布控：支持前端实时建模比对，对黑白名单车辆进行布控跟踪，跟踪过程中目标经纬度信息实时上传，构建时空域场景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图像传感器:1/1.8＂ progressive scan CMOS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最低照度:彩色：0.0005Lux @ (F1.2，AGC ON)；黑白：0.0001Lux @ (F1.2，AGC ON)；0 Lux with IR</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分辨率及帧率:主码流 50Hz:50fps(2560×1440);60Hz:60fps(2560×1440)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视频压缩:H.265/H.264/MJPEG</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红外照射距离:250米</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焦距:3.05-224mm，73倍光学变倍</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网络接口:RJ45网口，自适应10M/100M网络数据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音频输入/输出:1路音频输入；1路音频输出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报警输入/输出:7路报警输入；2路报警输出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热成像双光谱中载云台（含定制支架）</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进行聚焦操作，采用循环重复“near-far-near”的聚焦方式进行试验，通过后台软件对聚焦次数进行统计，单次“near-far-near”操作记为一次聚焦操作，单台样机进行不少于1200000次聚焦操作后，应能正常工作；（公安部检验报告证明）</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★连续运行时间3288h，水平平均无故障运行次数（MCBF）不少于262万次；（公安部检验报告证明）</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★自动透雾设置检验：样机支持自动透雾设置，可对监控场景中雾气情况进行检测并自动调整相关透雾参数及成像效果；</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★镜头属性信息反馈功能检验：可对可见光聚焦位置、变倍等信息进行回传显示；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★自适应巡航功能检验：可对样机进行自适应巡航设置，可根据监控场景中天空边界自动生成巡航路径；</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产品符合中国环境标志认证实施规则CEC-7078EL的要求；</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样机开启多场景参数自适应功能后，可对不同的监控场景，自动调节图像参数；可对当前样机安装倾角进行检测，并可将检测结果与烟火定位功能进行参数同步；从长焦端变焦至广角端，通过监控画面查看，样机画面中心点偏移像素数量应小于等于对角线像素数量的5%；</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设备内置AIS模块、陀螺仪、温度传感器、水平仪、2颗算力为4TPS的GPU芯片、1颗8G EMMC芯片；噪声等效温差(NETD)在8mk及以下；最小可分辨温差（MRTD）在150mk及以下；热成像视频图像和可见光视频图像可分别设置270个云台位置点，每个云台位置点可分别设置1250个高温点屏蔽区域；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4G球机</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支持区域入侵侦测，越界侦测，进入区域侦测和离开区域侦等智能侦测</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内置GPS定位模块，支持OSD显示安装位置经纬度信息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采用高效补光阵列，低功耗，红外补光100 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内置加热玻璃，有效除雾</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支持4G（移动、联通、电信）网络传输，兼容3G（移动、联通、电信）</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传感器类型: 1/2.8＂progressive scan CMOS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最低照度:彩色:0.005Lux @（F1.6，AGC ON）；黑白：0.001Lux @（F1.6，AGC ON）；0Lux with IR</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宽动态: 120 dB超宽动态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焦距: 4.8 mm~110 mm，23倍光学变倍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视场角: 57.6°~2.7°（广角~望远）</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红外照射距离: 100 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主码流帧率分辨率: 50 Hz：25 fps（1920 × 1080）；60 Hz：30 fps（1920 × 1080）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视频压缩标准: H.265，H.264，MJPEG</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网络存储: NAS（NFS，SMB/CIFS）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支持萤石接入</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移动通信参数: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无线频段: TDD-LTE：Band38/39/40/41，FDD-LTE：Band 1/3/5/8，WCDMA：Band1/8，TD-SCDMA：B34/39，EVDO/CDMA1X：BC0，GSM：Band：3/8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无线制式: TDD-LTE/FDD-LTE/TD-SCDMA/WCDMA/EVDO/CDMA/GSM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网络接口: RJ45网口，自适应10 M/100 M网络数据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SD卡扩展: 支持MicroSD(即TF卡)/MicroSDHC/MicroSDXC卡，最大支持256 GB</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报警输入: 1路报警输入</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报警输出: 1路报警输出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音频输入: 1路音频输入</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音频输出: 1路音频输出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防护: IP66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电源网络二合一防雷器</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可以同时对直流12V/交流24V/直流38V供电摄像机的电源、网络线路实施浪涌保护的二合一多功能防雷器。多功能一体化设计，降低了保护成本和安装难度、减少安装空间，反应速度快。电源最大持续运行电压48V，限制电压60V，标称放电电流5KA，最大放电电流10kA；网络工作电压（Un):5V,额定电流:300mA,标称放电电流5KA，最大放电电流10kA，响应时间:1ns，最大传输速率100M, 接口类型:RJ45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11.10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监控管理箱</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304不锈钢，壁厚≥1.5mm，防腐蚀，耐盐，箱内含空开、电源模块、接地端子、汇流排等配件。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11.11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智能分析服务器（含硬盘）</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硬件规格：2U标准机架式，2个HDMI，2个VGA,HDMI+VGA组内同源，8盘位，可满配10T硬盘 ，支持硬盘热插拔，已内置4块8T AI盘，2个千兆网口、2个USB2.0接口、1个USB3.0接口、1个eSATA接口，支持RAID0、1、5、6、10，支持全局热备盘，报警IO：16进8出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软件性能：输入带宽：320M；32路H.264、H.265混合接入；最大支持16×1080P解码；支持H.265、H.264解码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★支持接入双目、三目、球型鹰眼、环型鹰眼、鱼眼等拼接相机，并可在拼接相机的多屏模式下，将视频画面以多画面分割方式显示，可自定义画面布局</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★支持周界报警去误报功能，支持常规距离 中距离 远距离 三种检测模式切换；根据不同的检测模式，在配置界面给出最小可检出人体目标像素尺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系统支持报警事件、异常事件实时计数提醒功能，以图标形式在监控界面上提醒用户，异常事件包括：硬盘满、硬盘错误、网络断开、IP冲突、非法访问、视频信号丢失、录像/抓图异常、IP通道冲突、热备异常、子码流分辨率/码流超限、配件板异常、硬盘高温/低温/坏块/撞击/严重故障/无码流异常等；用户可以点击报警图标，查看报警详情列表，可在列表中快速查看报警关联的录像；当有新事件发生时计数自动累加，当用户查看后计数自动清零</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▲需与金清新闸管理平台无缝对接接入。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11.12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对讲广播系统</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远程网络对讲，含主机共用、大功率功放共用、200W喇叭等设备；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▲需无缝接入金清新闸语音服务器,</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投标时</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需提供原厂对接接入证明。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jc w:val="right"/>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11.13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交通桥NVR（含硬盘）</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支持陌生人报警</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支持人脸1V1比对</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支持以脸搜脸、按姓名检索、按属性检索</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支持人脸属性识别</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支持接入多个客流相机，合并统计客流数据</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2U标准机架式</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2个HDMI，2个VGA，HDMI1和VGA1同源，HDMI2和VGA2同源，组间异源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已内置8块4T盘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2个千兆网口</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2个USB2.0接口、1个USB3.0接口</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1个eSATA接口</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报警IO：16进4出（选配16进8出）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软件性能：</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输入带宽：256Mbps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32路H.264、H.265混合接入</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最大支持8×1080P解码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支持H.265、H.264解码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Smart 2.0/ANR/智能检索/智能回放/车牌检索/人脸检索/热度图/客流量统计/分时段回放/超高倍速回放/双系统备份，</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▲需与金清新闸管理平台无缝对接接入。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11.15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光纤</w:t>
            </w: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收发</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器（发送端）</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1个10/100/1000BaseT（X）自适应RJ45接口；</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1个1000BaseFX以太网光纤接口；</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平均无故障时间MTBF≥10万小时；</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工业级设计,安装简便、即插即用；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全金属封闭结构，工作温度范围可以达到-30~70 </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11.16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光纤收发器（接收端）</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1个10/100/1000BaseT（X）自适应RJ45接口；</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1个1000BaseFX以太网光纤接口；</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平均无故障时间MTBF≥10万小时；</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工业级设计,安装简便、即插即用；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全金属封闭结构，工作温度范围可以达到-30~70 </w:t>
            </w:r>
            <w:r>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11.17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交换机1</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1.★8个10/100/1000Mbps自适应RJ45端口（Auto MDI/MDIX）；2个100/1000Mbps SFP接口; 1个Console端口</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2.背板带宽 ≥20Gbps,  转发速率 ≥14.88Mpps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3.包缓存 4.1Mbit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4.支持SNMP/RMON/TELENT管理及Web管理;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5.支持广播风暴控制、QoS、端口镜像、端口汇聚、访问控制；</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6.动态LED指示灯，提供简单的工作状态提示及故障排除；</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7.内置电源，精巧结构设计，适于使用；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.流控方式：全双工采用IEEE 802.3x标准，半双工采用Backpressure标准；</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支持MAC地址自学习；</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.★具备《电信设备进网证》、《CCC证书》等资质认证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11.18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交换机2</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1、★整机性能：交换容量≥330Gbps、包转发率≥95Mpps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端口：配置≥24口千兆电、4口非复用千兆光</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2、★要求支持标准的以太网OAM功能</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3、要求设备提供断电告警功能</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4、★要求设备支持sflow，</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节能环保：</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5、要求端口LED shutoff功能</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6、要求设备支持能效以太网（ 802.3az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高可靠性：</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7、要求设备支持生成树快速收敛，要求广播收敛时间小于30ms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8、支持增强型多VLAN子网流量工程,实现非环网条件下的快速收敛</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要求设备支持G.8032 安全特性：</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9、要求支持ARP自动防御、防Dos攻击、CPU安全防护、动态ARP检测、DHCP Snooping per vlan等安全特性</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10、要求设备支持IPV6 SAVI特性</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提供</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工信部进网许可证、节能产品认证证书、新技术新产品认证证书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11.19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核心交换机</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整机性能：</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交换容量≥730Gbps、包转发率≥270Mpps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端口规格：万兆SFP+光口≥4；千兆SFP光口≥4；千兆电口≥24</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基本功能：</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支持IPv4/IPv6静态路由、支持IPv4/IPv6 RIP、OSPF、BGP路由</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支持虚拟化，优雅重启（GR），CPU安全防护</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支持sflow，以太网OAM功能，支持CFM-OAM功能，当ULPP组成员端口收到与配置匹配的CFM（超时或恢复超时）时，能够进行联动操作</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支持多session 镜像</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支持抓包功能，将抓到的报文存在flash中，可导出分析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支持FULL EAPS功能</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支持生成树快速收敛功能，收敛时间不高于60ms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支持BFD for VRRP/静态路由/RIP/OSPF/BGP</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资质证明：</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★提供IPv4/IPv6进网许可证、节能产品认证证书、IPv6 Ready Logo认证证书，投标时提供证书复印件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11.21</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智能报警灯</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采用高亮度 LED 贴片灯珠发光，光照强度＞800LX，使用寿命＞ 40000 小时；红外遥控：可通过红外遥控器远程控制警示灯的音量、音调及灯 闪烁模式的切换；可通过手机充电线（Micro USB 接口）连接警示灯与电脑自主进 行警示灯内置语音的更换；默认九种基础语音（特 殊语音可定制，语音可 自主更换）；工作温度-40℃～ 70℃；防护等级IP65；红外遥控距离0~10 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11.22</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多向报警器</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配置150W超大功率喇叭两个， 双向喇叭结构设计，使报警效果更震撼，传播</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距离更远，报警声音更清晰；前置警示灯采用红蓝双色岗亭灯，警示效果更明显；采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用腔室分离的设计方式，使内外分离，能有效的防水、防尘;采用MDBUS-RTU协议;红外遥控：可通过红外遥控器控制报警器报警音量大小及音调的切换;★额定功率350W;默认九种基础报警语音；工作温度-40℃～ 70℃；防护等级IP65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支架制作</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根据实际环境定制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11.24</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预警测控网络终端（含远控平台）</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兼备以太网和485总线、CAN总线通信接口，具备模拟量采集等功能，支持逻辑控制和远程控制；</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网络环境：10-100M自适应；</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切换路数：2组4路；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切换元件:ORMOM G8P-1A4P；</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切换能力：30A；</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工作温度：-20—65度；</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系统状态有：电源、运行、网络、总线；定时开、定时关、开、关、停功能；定向开发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投光灯</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光源参数：★灯珠选择进口品牌：CREE或OSRAM或LUMILEDS  ★LED数量：192pcs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光源功率：5W/颗</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色温：3000K</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光通量：120-130Lm/W</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VF电压：3.0--3.2V</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IF电流：350mA</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平均寿命时间：50000H；电器性能：★功率：1000W</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功率因素：0.95</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驱动方式：恒流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工作温度：-20℃－55℃；防护等级：防水防尘等级：IP66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电气防护等级：Ⅰ；灯体尺寸：703X417X965mm；★净重量：84.5kg；物理性能：灯体颜色：灰色/其它</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灯体材质：高强度压铸铝</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透光材质：★4mm超白钢化玻璃，高光效透镜</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PCB材料：铝基板</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面板材料：钢化玻璃</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配线材料：橡胶防水线</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安装方式：可调支架</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灯体尺寸：703X417X965mm；发光角度：6/10/15/30/45/60º；根据现场照射范围定制，远距离照射敷设；含定制支架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11.26</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现有监控移位优化</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根据实际需求移位优化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11.27</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120寸液晶电视</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120寸，液晶，壁挂支架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11.28</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外网主控电脑</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I5-10500/16G/SSD 256+机械1T/1030 4G独显/WIN10/3年/300W/HDMI接口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11.29</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切换器</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HDMI 2进1出 输入：2*HDMI,2*USB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jc w:val="center"/>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11.30</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太阳能人体语音感应器</w:t>
            </w:r>
          </w:p>
        </w:tc>
        <w:tc>
          <w:tcPr>
            <w:tcW w:w="37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远程4G版；太阳能款；手机远程控制；定时开关机、远程发布、个性化语音</w:t>
            </w:r>
          </w:p>
        </w:tc>
      </w:tr>
    </w:tbl>
    <w:p>
      <w:pPr>
        <w:pStyle w:val="29"/>
        <w:spacing w:line="360" w:lineRule="auto"/>
        <w:ind w:left="479" w:leftChars="228" w:firstLine="65" w:firstLineChars="27"/>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▲（1）为防止虚假应标，若对中标产品参数有疑问，业主方有权要求中标单位在签订合同前提供测试机或参数进行核对，测试机性能或参数达不到招标文件要求的，业主方有权作废标处理，并上报监管机构。</w:t>
      </w:r>
    </w:p>
    <w:p>
      <w:pPr>
        <w:pStyle w:val="29"/>
        <w:spacing w:line="360" w:lineRule="auto"/>
        <w:ind w:left="479" w:leftChars="228" w:firstLine="65" w:firstLineChars="27"/>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▲（2）中标通知书发出5个工作日内提供摄像机、智能分析服务器、对讲广播系统原厂质保函，无法提供的作废标处理，并上报监管机构。  </w:t>
      </w:r>
    </w:p>
    <w:p>
      <w:pPr>
        <w:pStyle w:val="29"/>
        <w:spacing w:line="360" w:lineRule="auto"/>
        <w:ind w:left="479" w:leftChars="228" w:firstLine="65" w:firstLineChars="27"/>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（3）技术规格参数需求★为重要参数，▲为需要实质性响应参数。</w:t>
      </w:r>
    </w:p>
    <w:p>
      <w:pPr>
        <w:rPr>
          <w:color w:val="000000" w:themeColor="text1"/>
          <w:highlight w:val="none"/>
          <w14:textFill>
            <w14:solidFill>
              <w14:schemeClr w14:val="tx1"/>
            </w14:solidFill>
          </w14:textFill>
        </w:rPr>
      </w:pPr>
    </w:p>
    <w:p>
      <w:pPr>
        <w:pStyle w:val="29"/>
        <w:spacing w:line="360" w:lineRule="auto"/>
        <w:ind w:left="479" w:leftChars="228" w:firstLine="65" w:firstLineChars="27"/>
        <w:jc w:val="both"/>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四、其他要求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工期要求： 100日历天</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质量要求：</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符合现行国家有关工程施工验收规范和标准的合格要求</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质保期：本项目设备质保期要求一年（投标人有更好承诺的，择优执行）</w:t>
      </w:r>
    </w:p>
    <w:p>
      <w:pPr>
        <w:pStyle w:val="29"/>
        <w:spacing w:line="360" w:lineRule="auto"/>
        <w:ind w:left="479" w:leftChars="228" w:firstLine="65" w:firstLineChars="27"/>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标准及规范：</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本采购文件成文时，下列标准和规范均有效。所有标准和规范都可能被修订，投标人应达到下列标准和规范最新版本的要求。</w:t>
      </w:r>
    </w:p>
    <w:p>
      <w:pPr>
        <w:pStyle w:val="29"/>
        <w:spacing w:line="360" w:lineRule="auto"/>
        <w:ind w:left="479" w:leftChars="228" w:firstLine="65" w:firstLineChars="27"/>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《水闸安全鉴定规定》（SL214）</w:t>
      </w:r>
    </w:p>
    <w:p>
      <w:pPr>
        <w:pStyle w:val="29"/>
        <w:spacing w:line="360" w:lineRule="auto"/>
        <w:ind w:left="479" w:leftChars="228" w:firstLine="65" w:firstLineChars="27"/>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《水闸设计规范》（SL265）</w:t>
      </w:r>
    </w:p>
    <w:p>
      <w:pPr>
        <w:pStyle w:val="29"/>
        <w:spacing w:line="360" w:lineRule="auto"/>
        <w:ind w:left="479" w:leftChars="228" w:firstLine="65" w:firstLineChars="27"/>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《水利水电工程钢闸门设计规范》（SL74）</w:t>
      </w:r>
    </w:p>
    <w:p>
      <w:pPr>
        <w:pStyle w:val="29"/>
        <w:spacing w:line="360" w:lineRule="auto"/>
        <w:ind w:left="479" w:leftChars="228" w:firstLine="65" w:firstLineChars="27"/>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《水闸技术管理规程》（SL75）</w:t>
      </w:r>
    </w:p>
    <w:p>
      <w:pPr>
        <w:pStyle w:val="29"/>
        <w:spacing w:line="360" w:lineRule="auto"/>
        <w:ind w:left="479" w:leftChars="228" w:firstLine="65" w:firstLineChars="27"/>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《水闸施工规范》（SL27）</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《安全防范视频监控联网系统信息传输、交换、控制技术要求》（GB/T28181-2016）</w:t>
      </w:r>
    </w:p>
    <w:p>
      <w:pPr>
        <w:pStyle w:val="29"/>
        <w:spacing w:line="360" w:lineRule="auto"/>
        <w:ind w:left="479" w:leftChars="228" w:firstLine="65" w:firstLineChars="27"/>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《综合布线系统工程设计规范 》（GB50311-2016） </w:t>
      </w:r>
    </w:p>
    <w:p>
      <w:pPr>
        <w:pStyle w:val="29"/>
        <w:spacing w:line="360" w:lineRule="auto"/>
        <w:ind w:left="479" w:leftChars="228" w:firstLine="65" w:firstLineChars="27"/>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《民用闭路监视电视系统工程技术规范》（GB50198-2011）  </w:t>
      </w:r>
    </w:p>
    <w:p>
      <w:pPr>
        <w:pStyle w:val="29"/>
        <w:spacing w:line="360" w:lineRule="auto"/>
        <w:ind w:left="479" w:leftChars="228" w:firstLine="65" w:firstLineChars="27"/>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DB33/768-2009《浙江省地方标准安全技术防范系统建设技术规范》</w:t>
      </w:r>
    </w:p>
    <w:p>
      <w:pPr>
        <w:pStyle w:val="29"/>
        <w:spacing w:line="360" w:lineRule="auto"/>
        <w:ind w:left="479" w:leftChars="228" w:firstLine="65" w:firstLineChars="27"/>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《智能建筑设计标准》GB/T50314-2007</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五、款项支付：详见合同。</w:t>
      </w:r>
    </w:p>
    <w:p>
      <w:pPr>
        <w:rPr>
          <w:rFonts w:hint="eastAsia"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br w:type="page"/>
      </w:r>
    </w:p>
    <w:p>
      <w:pP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第五章 合同主要条款</w:t>
      </w:r>
    </w:p>
    <w:p>
      <w:pPr>
        <w:keepNext w:val="0"/>
        <w:keepLines w:val="0"/>
        <w:pageBreakBefore w:val="0"/>
        <w:kinsoku/>
        <w:topLinePunct w:val="0"/>
        <w:bidi w:val="0"/>
        <w:spacing w:line="324" w:lineRule="auto"/>
        <w:jc w:val="center"/>
        <w:outlineLvl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（本合同主要条款为合同样稿，最终定稿待双方协商后确定）</w:t>
      </w:r>
    </w:p>
    <w:p>
      <w:pPr>
        <w:keepNext w:val="0"/>
        <w:keepLines w:val="0"/>
        <w:pageBreakBefore w:val="0"/>
        <w:widowControl/>
        <w:kinsoku/>
        <w:wordWrap/>
        <w:overflowPunct/>
        <w:topLinePunct w:val="0"/>
        <w:autoSpaceDE/>
        <w:autoSpaceDN/>
        <w:bidi w:val="0"/>
        <w:adjustRightInd/>
        <w:snapToGrid/>
        <w:spacing w:line="324" w:lineRule="auto"/>
        <w:textAlignment w:val="auto"/>
        <w:rPr>
          <w:rFonts w:hint="eastAsia" w:ascii="宋体" w:hAnsi="宋体" w:eastAsia="宋体" w:cs="宋体"/>
          <w:color w:val="000000" w:themeColor="text1"/>
          <w:kern w:val="0"/>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甲方：台州市综合水利设施调控中心</w:t>
      </w:r>
    </w:p>
    <w:p>
      <w:pPr>
        <w:pStyle w:val="26"/>
        <w:keepNext w:val="0"/>
        <w:keepLines w:val="0"/>
        <w:pageBreakBefore w:val="0"/>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乙方：</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依照《中华人民共和国民法典》、《中华人民共和国政府采购法》及其它有关法律、法规的规定，为确保工程优质、按期完工，甲乙双方本着诚实信用原则，经自愿、平等协商，就</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施工事项达成一致，且乙方已充分注意、理解本合同各项格式条款的约定，并自愿履行由此产生的全部义务，特订立本合同。</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12" w:lineRule="auto"/>
        <w:ind w:left="480" w:hanging="480" w:hangingChars="200"/>
        <w:textAlignment w:val="auto"/>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1、项目概况</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1.1项目名称：</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w:t>
      </w:r>
    </w:p>
    <w:p>
      <w:pPr>
        <w:pStyle w:val="26"/>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1.2项目地点：路桥区金清镇</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2、合同范围</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2.1主要合同内容：</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分为标示标牌制作安装，大闸内墙面、地坪油漆及室内避雷带修理，大闸照明系统改造，通航指挥平台面浇筑，通行孔启闭室动力电缆桥架改造及齿轮箱罩盖制作，排涝闸液压设备等维修保养，大闸下游左岸堤顶、公路桥桥面伸缩缝及裂缝处理，大闸3号应急楼梯台阶修复剂露筋处理，生活区库房防火沙坑改造，大闸排涝运行安全远程照明设施，金清新闸工程运行安全视频监控及预警系统，水闸及塘坝沉降监测设施改造提升，三维模型创建等</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工程量清单、施工要求及工程标准与规范：详见招标文件</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3、</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合同工期：</w:t>
      </w:r>
    </w:p>
    <w:p>
      <w:pPr>
        <w:pStyle w:val="26"/>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3.1自合同签订之日起100个日历天，具体开工日期以甲方项目部书面确认单为准，工程完工日期以该工程验收合格之日为准，实际工期以双方现场代表签字为准。</w:t>
      </w:r>
    </w:p>
    <w:p>
      <w:pPr>
        <w:pStyle w:val="26"/>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3.2乙方不能按期开工的，应提前2日以书面形式通知甲方。如甲方不同意延期开工的，则工期不顺延。</w:t>
      </w:r>
    </w:p>
    <w:p>
      <w:pPr>
        <w:pStyle w:val="26"/>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3.3施工过程中，如因甲方原因或其他甲、乙双方不可抗力的因素造成工期延误的，乙方应在三天内向甲方提出书面延期的理由和要求并填报《工程临时延期申请表》。甲方不同意工程延期要求或乙方未在规定时间内提出工期延期要求，工期不予顺延。</w:t>
      </w:r>
    </w:p>
    <w:p>
      <w:pPr>
        <w:pStyle w:val="26"/>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3.4乙方应按甲方提供的施工进度计划或单项工程工期书面通知为准安排施工，配足必要的施工人员及机械，不得因为机械、人力不足而影响工期。若工期达不到进度安排要求时，乙方应及时采取措施：如加班、加点、加人员，否则甲方有权单方面组织人力、物力进行施工，其单价按本合同单价的贰倍（包工包料的材料按市场价的贰倍）从乙方施工完成量中扣除；若乙方工期严重滞后（即施工进度与计划进度差距15天以上的）甲方有权单方面终止于乙方合同，乙方在两天内无条件退场，甲方有权不支付乙方剩余工程款，由甲方视情节办理结算，乙方放弃其诉讼权利。</w:t>
      </w:r>
    </w:p>
    <w:p>
      <w:pPr>
        <w:pStyle w:val="26"/>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3.5若部分工程预验达不到质量要求标准，乙方无需条件返修直到达到本合同要求标准，其费用和工期延误的责任及费用由乙方自行承担。</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4</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、承包方式： </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5</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、合同价格及下浮率</w:t>
      </w:r>
    </w:p>
    <w:p>
      <w:pPr>
        <w:pStyle w:val="26"/>
        <w:keepNext w:val="0"/>
        <w:keepLines w:val="0"/>
        <w:pageBreakBefore w:val="0"/>
        <w:widowControl w:val="0"/>
        <w:kinsoku/>
        <w:wordWrap/>
        <w:overflowPunct/>
        <w:topLinePunct w:val="0"/>
        <w:autoSpaceDE/>
        <w:autoSpaceDN/>
        <w:bidi w:val="0"/>
        <w:adjustRightInd/>
        <w:snapToGrid/>
        <w:spacing w:line="312" w:lineRule="auto"/>
        <w:ind w:left="479" w:leftChars="228" w:firstLine="0" w:firstLineChars="0"/>
        <w:textAlignment w:val="auto"/>
        <w:rPr>
          <w:rFonts w:hint="eastAsia" w:ascii="宋体" w:hAnsi="宋体" w:eastAsia="宋体" w:cs="宋体"/>
          <w:b w:val="0"/>
          <w:bCs w:val="0"/>
          <w:smallCaps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5</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.1合同价格：¥：</w:t>
      </w:r>
      <w:r>
        <w:rPr>
          <w:rFonts w:hint="eastAsia" w:ascii="宋体" w:hAnsi="宋体" w:eastAsia="宋体" w:cs="宋体"/>
          <w:b w:val="0"/>
          <w:bCs w:val="0"/>
          <w:smallCaps w:val="0"/>
          <w:color w:val="000000" w:themeColor="text1"/>
          <w:kern w:val="2"/>
          <w:sz w:val="24"/>
          <w:szCs w:val="24"/>
          <w:highlight w:val="none"/>
          <w:u w:val="single"/>
          <w:lang w:val="en-US" w:eastAsia="zh-CN" w:bidi="ar-SA"/>
          <w14:textFill>
            <w14:solidFill>
              <w14:schemeClr w14:val="tx1"/>
            </w14:solidFill>
          </w14:textFill>
        </w:rPr>
        <w:t xml:space="preserve">     元（大写：      元）。</w:t>
      </w:r>
    </w:p>
    <w:p>
      <w:pPr>
        <w:pStyle w:val="26"/>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default" w:ascii="宋体" w:hAnsi="宋体" w:eastAsia="宋体" w:cs="宋体"/>
          <w:b w:val="0"/>
          <w:bCs w:val="0"/>
          <w:smallCaps w:val="0"/>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single"/>
          <w:lang w:val="en-US" w:eastAsia="zh-CN" w:bidi="ar-SA"/>
          <w14:textFill>
            <w14:solidFill>
              <w14:schemeClr w14:val="tx1"/>
            </w14:solidFill>
          </w14:textFill>
        </w:rPr>
        <w:t>5.2上述合同价格包括货款、标准附件、备品备件、专用工具、包装、运输、装卸、保险、项目措施费、税金、货到就为以及人工、安装、调试、培训、保修、合同包含的所有风险责任等各项费用及不可预见费等所需的全部费用</w:t>
      </w:r>
    </w:p>
    <w:p>
      <w:pPr>
        <w:pStyle w:val="26"/>
        <w:keepNext w:val="0"/>
        <w:keepLines w:val="0"/>
        <w:pageBreakBefore w:val="0"/>
        <w:widowControl w:val="0"/>
        <w:kinsoku/>
        <w:wordWrap/>
        <w:overflowPunct/>
        <w:topLinePunct w:val="0"/>
        <w:autoSpaceDE/>
        <w:autoSpaceDN/>
        <w:bidi w:val="0"/>
        <w:adjustRightInd/>
        <w:snapToGrid/>
        <w:spacing w:line="312" w:lineRule="auto"/>
        <w:ind w:left="479" w:leftChars="228" w:firstLine="0" w:firstLineChars="0"/>
        <w:textAlignment w:val="auto"/>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5</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3</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下浮率=（投标人投标价-安全施工费）/（招标控制价-安全施工费）</w:t>
      </w:r>
    </w:p>
    <w:p>
      <w:pPr>
        <w:pStyle w:val="26"/>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6</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、合同价格形式及合同范围内、外调整方法</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按如下约定再根据下浮率进行工程结算：</w:t>
      </w:r>
    </w:p>
    <w:p>
      <w:pPr>
        <w:pStyle w:val="26"/>
        <w:keepNext w:val="0"/>
        <w:keepLines w:val="0"/>
        <w:pageBreakBefore w:val="0"/>
        <w:widowControl w:val="0"/>
        <w:kinsoku/>
        <w:wordWrap/>
        <w:overflowPunct/>
        <w:topLinePunct w:val="0"/>
        <w:autoSpaceDE/>
        <w:autoSpaceDN/>
        <w:bidi w:val="0"/>
        <w:adjustRightInd/>
        <w:snapToGrid/>
        <w:spacing w:line="312" w:lineRule="auto"/>
        <w:ind w:left="479" w:leftChars="228" w:firstLine="0" w:firstLineChars="0"/>
        <w:textAlignment w:val="auto"/>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6</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.1双方同意按固定单价方式进行承包。</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6</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.2在本合同范围内的工程量按实结算、价格不作调整。</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6</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.3在本合同范围外的工程量、价格调整方法：</w:t>
      </w:r>
    </w:p>
    <w:p>
      <w:pPr>
        <w:pStyle w:val="26"/>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w:t>
      </w:r>
      <w:r>
        <w:rPr>
          <w:rFonts w:hint="eastAsia" w:ascii="宋体" w:hAnsi="宋体" w:eastAsia="宋体" w:cs="宋体"/>
          <w:b w:val="0"/>
          <w:bCs w:val="0"/>
          <w:smallCaps w:val="0"/>
          <w:color w:val="000000" w:themeColor="text1"/>
          <w:kern w:val="2"/>
          <w:sz w:val="24"/>
          <w:szCs w:val="24"/>
          <w:highlight w:val="none"/>
          <w:u w:val="single"/>
          <w:lang w:val="en-US" w:eastAsia="zh-CN" w:bidi="ar-SA"/>
          <w14:textFill>
            <w14:solidFill>
              <w14:schemeClr w14:val="tx1"/>
            </w14:solidFill>
          </w14:textFill>
        </w:rPr>
        <w:t>无投标材料价格时，由</w:t>
      </w:r>
      <w:r>
        <w:rPr>
          <w:rFonts w:hint="eastAsia" w:ascii="宋体" w:hAnsi="宋体" w:cs="宋体"/>
          <w:b w:val="0"/>
          <w:bCs w:val="0"/>
          <w:smallCaps w:val="0"/>
          <w:color w:val="000000" w:themeColor="text1"/>
          <w:kern w:val="2"/>
          <w:sz w:val="24"/>
          <w:szCs w:val="24"/>
          <w:highlight w:val="none"/>
          <w:u w:val="single"/>
          <w:lang w:val="en-US" w:eastAsia="zh-CN" w:bidi="ar-SA"/>
          <w14:textFill>
            <w14:solidFill>
              <w14:schemeClr w14:val="tx1"/>
            </w14:solidFill>
          </w14:textFill>
        </w:rPr>
        <w:t>乙方</w:t>
      </w:r>
      <w:r>
        <w:rPr>
          <w:rFonts w:hint="eastAsia" w:ascii="宋体" w:hAnsi="宋体" w:eastAsia="宋体" w:cs="宋体"/>
          <w:b w:val="0"/>
          <w:bCs w:val="0"/>
          <w:smallCaps w:val="0"/>
          <w:color w:val="000000" w:themeColor="text1"/>
          <w:kern w:val="2"/>
          <w:sz w:val="24"/>
          <w:szCs w:val="24"/>
          <w:highlight w:val="none"/>
          <w:u w:val="single"/>
          <w:lang w:val="en-US" w:eastAsia="zh-CN" w:bidi="ar-SA"/>
          <w14:textFill>
            <w14:solidFill>
              <w14:schemeClr w14:val="tx1"/>
            </w14:solidFill>
          </w14:textFill>
        </w:rPr>
        <w:t>按市场采购价报</w:t>
      </w:r>
      <w:r>
        <w:rPr>
          <w:rFonts w:hint="eastAsia" w:ascii="宋体" w:hAnsi="宋体" w:cs="宋体"/>
          <w:b w:val="0"/>
          <w:bCs w:val="0"/>
          <w:smallCaps w:val="0"/>
          <w:color w:val="000000" w:themeColor="text1"/>
          <w:kern w:val="2"/>
          <w:sz w:val="24"/>
          <w:szCs w:val="24"/>
          <w:highlight w:val="none"/>
          <w:u w:val="single"/>
          <w:lang w:val="en-US" w:eastAsia="zh-CN" w:bidi="ar-SA"/>
          <w14:textFill>
            <w14:solidFill>
              <w14:schemeClr w14:val="tx1"/>
            </w14:solidFill>
          </w14:textFill>
        </w:rPr>
        <w:t>甲方</w:t>
      </w:r>
      <w:r>
        <w:rPr>
          <w:rFonts w:hint="eastAsia" w:ascii="宋体" w:hAnsi="宋体" w:eastAsia="宋体" w:cs="宋体"/>
          <w:b w:val="0"/>
          <w:bCs w:val="0"/>
          <w:smallCaps w:val="0"/>
          <w:color w:val="000000" w:themeColor="text1"/>
          <w:kern w:val="2"/>
          <w:sz w:val="24"/>
          <w:szCs w:val="24"/>
          <w:highlight w:val="none"/>
          <w:u w:val="single"/>
          <w:lang w:val="en-US" w:eastAsia="zh-CN" w:bidi="ar-SA"/>
          <w14:textFill>
            <w14:solidFill>
              <w14:schemeClr w14:val="tx1"/>
            </w14:solidFill>
          </w14:textFill>
        </w:rPr>
        <w:t>同意纸质签证后进入单价</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6</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.4</w:t>
      </w:r>
      <w:r>
        <w:rPr>
          <w:rFonts w:hint="eastAsia" w:ascii="宋体" w:hAnsi="宋体" w:eastAsia="宋体" w:cs="宋体"/>
          <w:b w:val="0"/>
          <w:bCs w:val="0"/>
          <w:smallCaps w:val="0"/>
          <w:color w:val="000000" w:themeColor="text1"/>
          <w:kern w:val="2"/>
          <w:sz w:val="24"/>
          <w:szCs w:val="24"/>
          <w:highlight w:val="none"/>
          <w:u w:val="single"/>
          <w:lang w:val="en-US" w:eastAsia="zh-CN" w:bidi="ar-SA"/>
          <w14:textFill>
            <w14:solidFill>
              <w14:schemeClr w14:val="tx1"/>
            </w14:solidFill>
          </w14:textFill>
        </w:rPr>
        <w:t>税费的承担：关于本工程所有国家和地方规定的税费均包括在单价中</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b w:val="0"/>
          <w:bCs w:val="0"/>
          <w:smallCaps w:val="0"/>
          <w:color w:val="000000" w:themeColor="text1"/>
          <w:kern w:val="2"/>
          <w:sz w:val="24"/>
          <w:szCs w:val="24"/>
          <w:highlight w:val="none"/>
          <w:u w:val="none"/>
          <w:lang w:val="zh-CN" w:eastAsia="zh-CN" w:bidi="ar-SA"/>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6.5</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本工程的保险费已在总价中综合考虑，费用包干，结算时不再另行调整</w:t>
      </w:r>
      <w:r>
        <w:rPr>
          <w:rFonts w:hint="eastAsia" w:ascii="宋体" w:hAnsi="宋体" w:eastAsia="宋体" w:cs="宋体"/>
          <w:b w:val="0"/>
          <w:bCs w:val="0"/>
          <w:smallCaps w:val="0"/>
          <w:color w:val="000000" w:themeColor="text1"/>
          <w:kern w:val="2"/>
          <w:sz w:val="24"/>
          <w:szCs w:val="24"/>
          <w:highlight w:val="none"/>
          <w:u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b w:val="0"/>
          <w:bCs w:val="0"/>
          <w:smallCaps w:val="0"/>
          <w:color w:val="000000" w:themeColor="text1"/>
          <w:kern w:val="2"/>
          <w:sz w:val="24"/>
          <w:szCs w:val="24"/>
          <w:highlight w:val="none"/>
          <w:u w:val="none"/>
          <w:lang w:val="zh-CN" w:eastAsia="zh-CN" w:bidi="ar-SA"/>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6</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.6</w:t>
      </w:r>
      <w:r>
        <w:rPr>
          <w:rFonts w:hint="eastAsia" w:ascii="宋体" w:hAnsi="宋体" w:eastAsia="宋体" w:cs="宋体"/>
          <w:b w:val="0"/>
          <w:bCs w:val="0"/>
          <w:smallCaps w:val="0"/>
          <w:color w:val="000000" w:themeColor="text1"/>
          <w:kern w:val="2"/>
          <w:sz w:val="24"/>
          <w:szCs w:val="24"/>
          <w:highlight w:val="none"/>
          <w:u w:val="none"/>
          <w:lang w:val="zh-CN" w:eastAsia="zh-CN" w:bidi="ar-SA"/>
          <w14:textFill>
            <w14:solidFill>
              <w14:schemeClr w14:val="tx1"/>
            </w14:solidFill>
          </w14:textFill>
        </w:rPr>
        <w:t>本工程的措施项目费已在单价中综合考虑，结算时</w:t>
      </w:r>
      <w:r>
        <w:rPr>
          <w:rFonts w:hint="eastAsia" w:ascii="宋体" w:hAnsi="宋体" w:cs="宋体"/>
          <w:b w:val="0"/>
          <w:bCs w:val="0"/>
          <w:smallCaps w:val="0"/>
          <w:color w:val="000000" w:themeColor="text1"/>
          <w:kern w:val="2"/>
          <w:sz w:val="24"/>
          <w:szCs w:val="24"/>
          <w:highlight w:val="none"/>
          <w:u w:val="none"/>
          <w:lang w:val="zh-CN" w:eastAsia="zh-CN" w:bidi="ar-SA"/>
          <w14:textFill>
            <w14:solidFill>
              <w14:schemeClr w14:val="tx1"/>
            </w14:solidFill>
          </w14:textFill>
        </w:rPr>
        <w:t>不再另行</w:t>
      </w:r>
      <w:r>
        <w:rPr>
          <w:rFonts w:hint="eastAsia" w:ascii="宋体" w:hAnsi="宋体" w:eastAsia="宋体" w:cs="宋体"/>
          <w:b w:val="0"/>
          <w:bCs w:val="0"/>
          <w:smallCaps w:val="0"/>
          <w:color w:val="000000" w:themeColor="text1"/>
          <w:kern w:val="2"/>
          <w:sz w:val="24"/>
          <w:szCs w:val="24"/>
          <w:highlight w:val="none"/>
          <w:u w:val="none"/>
          <w:lang w:val="zh-CN" w:eastAsia="zh-CN" w:bidi="ar-SA"/>
          <w14:textFill>
            <w14:solidFill>
              <w14:schemeClr w14:val="tx1"/>
            </w14:solidFill>
          </w14:textFill>
        </w:rPr>
        <w:t>调整。</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b w:val="0"/>
          <w:bCs w:val="0"/>
          <w:smallCaps w:val="0"/>
          <w:color w:val="000000" w:themeColor="text1"/>
          <w:kern w:val="2"/>
          <w:sz w:val="24"/>
          <w:szCs w:val="24"/>
          <w:highlight w:val="none"/>
          <w:u w:val="none"/>
          <w:lang w:val="en-GB" w:eastAsia="zh-CN" w:bidi="ar-SA"/>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6</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.7工程量中以项为单位的工程量清单，投标人在报价时综合考虑包干，结算不在调整</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（结算时发现工程未做的，该项费用不予支付）</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7</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、甲乙双方权利和义务</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7</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.1甲方负责提供施工图纸、有关施工文件，并负责组织施工图纸的技术、标质量、环保等交底工作。</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7</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.2乙方负责组织人员研究和熟悉施工图纸，按照施工总布置要求，做好各项施工准备工作。按甲方要求的进度计划组织施工，接受甲方对工程的安全、质量、进度的检查、监督和管理。</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7.3</w:t>
      </w:r>
      <w:r>
        <w:rPr>
          <w:rFonts w:hint="eastAsia" w:ascii="宋体" w:hAnsi="宋体" w:eastAsia="宋体" w:cs="宋体"/>
          <w:b w:val="0"/>
          <w:bCs w:val="0"/>
          <w:smallCaps w:val="0"/>
          <w:color w:val="000000" w:themeColor="text1"/>
          <w:kern w:val="2"/>
          <w:sz w:val="24"/>
          <w:szCs w:val="24"/>
          <w:highlight w:val="none"/>
          <w:u w:val="none"/>
          <w:lang w:val="en-GB" w:eastAsia="zh-CN" w:bidi="ar-SA"/>
          <w14:textFill>
            <w14:solidFill>
              <w14:schemeClr w14:val="tx1"/>
            </w14:solidFill>
          </w14:textFill>
        </w:rPr>
        <w:t>在工作过程中由于乙方原因而发生的人身伤亡、财产损失及其它一切事故，其责任全部由乙方承担</w:t>
      </w:r>
      <w:r>
        <w:rPr>
          <w:rFonts w:hint="eastAsia" w:ascii="宋体" w:hAnsi="宋体" w:cs="宋体"/>
          <w:b w:val="0"/>
          <w:bCs w:val="0"/>
          <w:smallCaps w:val="0"/>
          <w:color w:val="000000" w:themeColor="text1"/>
          <w:kern w:val="2"/>
          <w:sz w:val="24"/>
          <w:szCs w:val="24"/>
          <w:highlight w:val="none"/>
          <w:u w:val="none"/>
          <w:lang w:val="en-GB" w:eastAsia="zh-CN" w:bidi="ar-SA"/>
          <w14:textFill>
            <w14:solidFill>
              <w14:schemeClr w14:val="tx1"/>
            </w14:solidFill>
          </w14:textFill>
        </w:rPr>
        <w:t>。若甲方由此承担相应的赔偿责任后，有权从乙方的工程款中扣除相应款项，若乙方的工程款不足弥补甲方损失的，对不足部分乙方仍应当承担赔偿责任。</w:t>
      </w:r>
      <w:r>
        <w:rPr>
          <w:rFonts w:hint="eastAsia" w:ascii="宋体" w:hAnsi="宋体" w:cs="宋体"/>
          <w:b w:val="0"/>
          <w:bCs w:val="0"/>
          <w:smallCaps w:val="0"/>
          <w:color w:val="000000" w:themeColor="text1"/>
          <w:kern w:val="2"/>
          <w:sz w:val="24"/>
          <w:szCs w:val="24"/>
          <w:highlight w:val="none"/>
          <w:u w:val="none"/>
          <w:lang w:val="en-GB"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7.4乙方应对工地施工人员在</w:t>
      </w:r>
      <w:r>
        <w:rPr>
          <w:rFonts w:hint="eastAsia" w:ascii="宋体" w:hAnsi="宋体" w:cs="宋体"/>
          <w:b w:val="0"/>
          <w:bCs w:val="0"/>
          <w:smallCaps w:val="0"/>
          <w:color w:val="000000" w:themeColor="text1"/>
          <w:kern w:val="2"/>
          <w:sz w:val="24"/>
          <w:szCs w:val="24"/>
          <w:highlight w:val="none"/>
          <w:u w:val="none"/>
          <w:lang w:val="en-GB" w:eastAsia="zh-CN" w:bidi="ar-SA"/>
          <w14:textFill>
            <w14:solidFill>
              <w14:schemeClr w14:val="tx1"/>
            </w14:solidFill>
          </w14:textFill>
        </w:rPr>
        <w:t>保险部门办理民工工伤保险或其他商业保险。保险落实情况必须报告管理部门备案。</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7.5乙方保证每月按时、足额付清所有项目施工人员的工资，若出现工人因工资未结清而上访、聚众闹事、打架等现象，由此产生的一切经济损失和法律责任均由乙方承担。若甲方由此承担相应的赔偿责任后，有权从乙方的工程款中扣除相应款项，若乙方的工程款不足弥补甲方损失的，对不足部分乙方仍应当承担赔偿责任。</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8</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、安全生产与文明施工</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8</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.1乙方应严格遵守国家安全生产的法律法规、规程规范、标准，遵守甲方的安全规章制度和现场防护要求，确保施工单位安全。</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8</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.2乙方负责管理本合同工程的施工作业安全及消防、防汛和抗灾等工作。</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8</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3乙方必须对所属施工人员进行安全教育，认真执行安全技术规范，严格遵守安全制度，落实安全措施，保证必要的安全投入，并随时接受甲方安全检查人员的监督检查。由于乙方违章作业或安全措施不力等原因造成伤亡事故的责任和因此而发生的费用由乙方负责。</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8.4</w:t>
      </w:r>
      <w:r>
        <w:rPr>
          <w:rFonts w:hint="eastAsia" w:ascii="宋体" w:hAnsi="宋体" w:eastAsia="宋体" w:cs="宋体"/>
          <w:b w:val="0"/>
          <w:bCs w:val="0"/>
          <w:smallCaps w:val="0"/>
          <w:color w:val="000000" w:themeColor="text1"/>
          <w:kern w:val="2"/>
          <w:sz w:val="24"/>
          <w:szCs w:val="24"/>
          <w:highlight w:val="none"/>
          <w:u w:val="none"/>
          <w:lang w:val="zh-CN" w:eastAsia="zh-CN" w:bidi="ar-SA"/>
          <w14:textFill>
            <w14:solidFill>
              <w14:schemeClr w14:val="tx1"/>
            </w14:solidFill>
          </w14:textFill>
        </w:rPr>
        <w:t>安全施工费不得作为竞争性费用，且实行标外管理。安全施工费的使用范围按国家和省有关规定执行，安全施工费的使用，由承包人提出方案和预算，报发包人同意，费用包干，结算时不再另行调整。</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9</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、合同价款的支付：</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8.1签订合同并进场施工后7日内支付合同价款的40%作为预付款，预付款分三个月等额扣回；</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8.2本工程按月支付工程进度款，</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乙方</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必须每月25日前将当月实际完成的各部位的已完工程量报告送交</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甲方</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；经</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甲方</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确认计量结果后14天内，</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甲方</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应向</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乙方</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支付当期工程款的85%（含预付款）。工程完工支付不超过合同价的85%工程价款（含预付款）；待本工程验收合格后，</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甲方</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应向</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乙方</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支付至实际完成工程款的85%（含预付款）。完工验收合格结算经有关部门造价审定后付至工程结算价款的100%。</w:t>
      </w:r>
    </w:p>
    <w:p>
      <w:pPr>
        <w:keepNext w:val="0"/>
        <w:keepLines w:val="0"/>
        <w:pageBreakBefore w:val="0"/>
        <w:kinsoku/>
        <w:wordWrap/>
        <w:overflowPunct/>
        <w:topLinePunct w:val="0"/>
        <w:autoSpaceDE/>
        <w:autoSpaceDN/>
        <w:bidi w:val="0"/>
        <w:adjustRightInd/>
        <w:spacing w:line="312" w:lineRule="auto"/>
        <w:textAlignment w:val="auto"/>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质量要求及</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验收：</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10.1验收标准：</w:t>
      </w:r>
      <w:r>
        <w:rPr>
          <w:rFonts w:hint="eastAsia" w:ascii="宋体" w:hAnsi="宋体" w:cs="宋体"/>
          <w:b w:val="0"/>
          <w:bCs w:val="0"/>
          <w:smallCaps w:val="0"/>
          <w:color w:val="000000" w:themeColor="text1"/>
          <w:kern w:val="2"/>
          <w:sz w:val="24"/>
          <w:szCs w:val="24"/>
          <w:highlight w:val="none"/>
          <w:u w:val="single"/>
          <w:lang w:val="en-US" w:eastAsia="zh-CN" w:bidi="ar-SA"/>
          <w14:textFill>
            <w14:solidFill>
              <w14:schemeClr w14:val="tx1"/>
            </w14:solidFill>
          </w14:textFill>
        </w:rPr>
        <w:t>合格</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，验收程序为：</w:t>
      </w:r>
      <w:r>
        <w:rPr>
          <w:rFonts w:hint="eastAsia" w:ascii="宋体" w:hAnsi="宋体" w:cs="宋体"/>
          <w:b w:val="0"/>
          <w:bCs w:val="0"/>
          <w:smallCaps w:val="0"/>
          <w:color w:val="000000" w:themeColor="text1"/>
          <w:kern w:val="2"/>
          <w:sz w:val="24"/>
          <w:szCs w:val="24"/>
          <w:highlight w:val="none"/>
          <w:u w:val="single"/>
          <w:lang w:val="en-US" w:eastAsia="zh-CN" w:bidi="ar-SA"/>
          <w14:textFill>
            <w14:solidFill>
              <w14:schemeClr w14:val="tx1"/>
            </w14:solidFill>
          </w14:textFill>
        </w:rPr>
        <w:t>按《水利水电建设工程验收规程》（SL233-2008）及浙江省现行有关规定执行</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10.2工程质量施工、检验及验收标准：按国家规定的相关标准执行以及甲方确认的质量标准、国家规范、规程进行施工，施工图纸、材料，符合相关规范、规程和行业技术标准。</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10.3材料质量管理：未经甲方同意乙方不得擅自使用替换材料、替换方案，不得降低施工工艺，工序要求标准。本工程材料采购使用必须符合设计要求和国家质量标准。乙方严禁使用不符合设计要求和国家质量标准的材料，否则乙方承担材料的质量保证，并按材料项目工程造价的叁倍的违约赔偿金支付给甲方，乙方保证所提供的主要产品具备产品出厂质量合格证书及相应检测报告（或出厂质量合格证书）；国家规定必须检验检测的材料乙方应严格执行。如因乙方施工原因造成的不合格工程，乙方应负全部责任并承担由此造成的一切损失。</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10.4质量评定：本工程项目质量评定由甲方组织有关人员检查验收并通过为准，乙方如达不到本合同约定质量标准，责令限期整改。多次整改无果情况下，甲方有权解除本合同，勒令乙方退场，重新组织施工队伍，且由此所产生的一切返工责任、损失及攻略费用等均由乙方承担。</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10.5工程验收管理：</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1）工程完工后，乙方通过自检认为工程具备竣工验收条件，应于竣工验收前5天向甲方提供项目验收的完整资料（含结算资料和竣工验收资料）和竣工验收申请报告。由甲方对乙方施工的工程进行竣工验收，在验收后如果甲方等相关部门提出修改意见，乙方应按整改意见整改，并承担由于乙方原因造成整改的费用。    </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color w:val="000000" w:themeColor="text1"/>
          <w:highlight w:val="none"/>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（2）乙方应在工程竣工验收后15日内完成甲方提出的整改内容，并复验。复验合格后，撤出全部临建、施工人员、机械设备和剩余材料，并负责清楚自身遗留垃圾，做到场平料清，并不得向甲方收取任何费用。</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1</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、违约责任</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1</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1</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.1甲方无正当理由拒绝接受服务的，甲方向乙方偿付合同款项百分之五作为违约金。</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1</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.2甲方无故逾期验收和办理款项支付手续的,甲方应按逾期付款总额每日万分之五向乙方支付违约金。</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default"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11.3乙方未按合同开工日期开工，或未按甲方发出的开工令中要求的开工日期开工超三天的，甲方有权解除合同，并有权要求乙方承担合同总价5%的违约金，同时可另行将工程发包委托给第三方。</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1</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4</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乙方逾期</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验收合格</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的，每日向甲方支付千分之一违约金。逾期超过约定日期30个工作日</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工程项目仍无法验收合格的</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，甲方可解除本合同。乙方因逾期</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完成验收合格</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或因其他违约行为导致甲方解除合同的，乙方应向甲方支付合同总值5%的违约金，如造成甲方损失超过违约金的，超出部分由乙方继续承担赔偿责任。 </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1</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5</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如供货质量不符合标书要求，乙方按照国家规定期限和规定内容予以</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免费更换，并承担由此造成的一切损失</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textAlignment w:val="auto"/>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2</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、不可抗力事件处理</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2</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.1在合同有效期内，任何一方因不可抗力事件导致不能履行合同的，合同履行期可延长，其延长期与不可抗力影响期相同。</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2</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.2不可抗力事件发生后，应立即通知对方，并寄送有关权威机构出具的证明。</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2</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.3不可抗力事件延续120天以上，双方应通过友好协商，确定是否继续履行合同。</w:t>
      </w:r>
    </w:p>
    <w:p>
      <w:pPr>
        <w:pStyle w:val="2"/>
        <w:keepNext w:val="0"/>
        <w:keepLines w:val="0"/>
        <w:pageBreakBefore w:val="0"/>
        <w:numPr>
          <w:ilvl w:val="0"/>
          <w:numId w:val="4"/>
        </w:numPr>
        <w:kinsoku/>
        <w:wordWrap/>
        <w:overflowPunct/>
        <w:topLinePunct w:val="0"/>
        <w:autoSpaceDE/>
        <w:autoSpaceDN/>
        <w:bidi w:val="0"/>
        <w:adjustRightInd/>
        <w:spacing w:line="312" w:lineRule="auto"/>
        <w:ind w:left="480" w:hanging="480" w:hangingChars="200"/>
        <w:textAlignment w:val="auto"/>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质量保修约定</w:t>
      </w:r>
    </w:p>
    <w:p>
      <w:pPr>
        <w:pStyle w:val="2"/>
        <w:keepNext w:val="0"/>
        <w:keepLines w:val="0"/>
        <w:pageBreakBefore w:val="0"/>
        <w:numPr>
          <w:ilvl w:val="0"/>
          <w:numId w:val="0"/>
        </w:numPr>
        <w:kinsoku/>
        <w:wordWrap/>
        <w:overflowPunct/>
        <w:topLinePunct w:val="0"/>
        <w:autoSpaceDE/>
        <w:autoSpaceDN/>
        <w:bidi w:val="0"/>
        <w:adjustRightInd/>
        <w:spacing w:line="312" w:lineRule="auto"/>
        <w:ind w:firstLine="480" w:firstLineChars="200"/>
        <w:textAlignment w:val="auto"/>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13.1本项目的质量保修期为一年，自项目工程通过乙方竣工验收合格之日起开始计算。</w:t>
      </w:r>
    </w:p>
    <w:p>
      <w:pPr>
        <w:pStyle w:val="3"/>
        <w:keepNext w:val="0"/>
        <w:keepLines w:val="0"/>
        <w:pageBreakBefore w:val="0"/>
        <w:kinsoku/>
        <w:wordWrap/>
        <w:overflowPunct/>
        <w:topLinePunct w:val="0"/>
        <w:autoSpaceDE/>
        <w:autoSpaceDN/>
        <w:bidi w:val="0"/>
        <w:adjustRightInd/>
        <w:spacing w:line="312" w:lineRule="auto"/>
        <w:ind w:left="0" w:leftChars="0" w:firstLine="480" w:firstLineChars="200"/>
        <w:textAlignment w:val="auto"/>
        <w:rPr>
          <w:rFonts w:hint="default"/>
          <w:color w:val="000000" w:themeColor="text1"/>
          <w:highlight w:val="none"/>
          <w:lang w:val="en-US" w:eastAsia="zh-CN"/>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13.2本项目的质保范围与合同范围一致，质保期内因质量问题产生的维修、整改费用全部由乙方承担，</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13.3乙方应当在接到保修通知之日起3天内派人保修，若发生紧急施工需抢修的，乙方在接到事故通知后，应当在24小时内到达事故现场抢修。乙方不在约定期限内派人保修的，发包方可以委托他人修理，由此产生的费用全部由乙方承担。</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14、争议解决</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14.1因质量问题发生争议的，由甲方委托有关技术部门进行质量鉴定，双方均同意以鉴定的结论作为争议的最终解决依据，守约方有权直接向违约方索赔，并签订书面处理协议书，报政府采购办备案。协商不成时，可提请政府采购管理部门调解；调解不成的，任何一方均有权向台州仲裁委员会申请仲裁。</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 xml:space="preserve">    14.2为维护自身合法权益产生的一切费用（包括但不限于差旅费、律师费、诉讼费、保全费、鉴定费等）由违约方承担。</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textAlignment w:val="auto"/>
        <w:rPr>
          <w:rFonts w:hint="eastAsia" w:ascii="宋体" w:hAnsi="宋体" w:eastAsia="宋体" w:cs="宋体"/>
          <w:snapToGrid w:val="0"/>
          <w:color w:val="000000" w:themeColor="text1"/>
          <w:sz w:val="24"/>
          <w:szCs w:val="24"/>
          <w:highlight w:val="none"/>
          <w:u w:val="single"/>
          <w14:textFill>
            <w14:solidFill>
              <w14:schemeClr w14:val="tx1"/>
            </w14:solidFill>
          </w14:textFill>
        </w:rPr>
      </w:pP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15、其他</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15.1本合同经甲方、乙方法定代表人或其委托人签字并加盖公章后生效。</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5.2</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本协议一式</w:t>
      </w:r>
      <w:r>
        <w:rPr>
          <w:rFonts w:hint="eastAsia" w:ascii="宋体" w:hAnsi="宋体" w:eastAsia="宋体" w:cs="宋体"/>
          <w:b w:val="0"/>
          <w:bCs w:val="0"/>
          <w:smallCaps w:val="0"/>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份，其中正本</w:t>
      </w:r>
      <w:r>
        <w:rPr>
          <w:rFonts w:hint="eastAsia" w:ascii="宋体" w:hAnsi="宋体" w:cs="宋体"/>
          <w:b w:val="0"/>
          <w:bCs w:val="0"/>
          <w:smallCaps w:val="0"/>
          <w:color w:val="000000" w:themeColor="text1"/>
          <w:kern w:val="2"/>
          <w:sz w:val="24"/>
          <w:szCs w:val="24"/>
          <w:highlight w:val="none"/>
          <w:u w:val="single"/>
          <w:lang w:val="en-US" w:eastAsia="zh-CN" w:bidi="ar-SA"/>
          <w14:textFill>
            <w14:solidFill>
              <w14:schemeClr w14:val="tx1"/>
            </w14:solidFill>
          </w14:textFill>
        </w:rPr>
        <w:t>贰</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份，甲乙双方各执</w:t>
      </w:r>
      <w:r>
        <w:rPr>
          <w:rFonts w:hint="eastAsia" w:ascii="宋体" w:hAnsi="宋体" w:cs="宋体"/>
          <w:b w:val="0"/>
          <w:bCs w:val="0"/>
          <w:smallCaps w:val="0"/>
          <w:color w:val="000000" w:themeColor="text1"/>
          <w:kern w:val="2"/>
          <w:sz w:val="24"/>
          <w:szCs w:val="24"/>
          <w:highlight w:val="none"/>
          <w:u w:val="single"/>
          <w:lang w:val="en-US" w:eastAsia="zh-CN" w:bidi="ar-SA"/>
          <w14:textFill>
            <w14:solidFill>
              <w14:schemeClr w14:val="tx1"/>
            </w14:solidFill>
          </w14:textFill>
        </w:rPr>
        <w:t>壹</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份；副本</w:t>
      </w:r>
      <w:r>
        <w:rPr>
          <w:rFonts w:hint="eastAsia" w:ascii="宋体" w:hAnsi="宋体" w:eastAsia="宋体" w:cs="宋体"/>
          <w:b w:val="0"/>
          <w:bCs w:val="0"/>
          <w:smallCaps w:val="0"/>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份，甲乙双方各执</w:t>
      </w:r>
      <w:r>
        <w:rPr>
          <w:rFonts w:hint="eastAsia" w:ascii="宋体" w:hAnsi="宋体" w:eastAsia="宋体" w:cs="宋体"/>
          <w:b w:val="0"/>
          <w:bCs w:val="0"/>
          <w:smallCaps w:val="0"/>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份。</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1</w:t>
      </w:r>
      <w:r>
        <w:rPr>
          <w:rFonts w:hint="eastAsia" w:ascii="宋体" w:hAnsi="宋体" w:cs="宋体"/>
          <w:b w:val="0"/>
          <w:bCs w:val="0"/>
          <w:smallCaps w:val="0"/>
          <w:color w:val="000000" w:themeColor="text1"/>
          <w:kern w:val="2"/>
          <w:sz w:val="24"/>
          <w:szCs w:val="24"/>
          <w:highlight w:val="none"/>
          <w:u w:val="none"/>
          <w:lang w:val="en-US" w:eastAsia="zh-CN" w:bidi="ar-SA"/>
          <w14:textFill>
            <w14:solidFill>
              <w14:schemeClr w14:val="tx1"/>
            </w14:solidFill>
          </w14:textFill>
        </w:rPr>
        <w:t>5.3相关招标文件、投标文件与本合同具有同等法律效力。本合同未尽事宜，若在招标文件、投标文件及澄清文件等文件中有规定，按招标文件、投标文件及澄清文件中的规定执行，若均无规定，则遵照《民法典》有关条文执行</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t>。</w:t>
      </w:r>
      <w:r>
        <w:rPr>
          <w:rFonts w:hint="eastAsia" w:ascii="宋体" w:hAnsi="宋体" w:eastAsia="宋体" w:cs="宋体"/>
          <w:b w:val="0"/>
          <w:bCs w:val="0"/>
          <w:smallCaps w:val="0"/>
          <w:color w:val="000000" w:themeColor="text1"/>
          <w:kern w:val="2"/>
          <w:sz w:val="24"/>
          <w:szCs w:val="24"/>
          <w:highlight w:val="none"/>
          <w:u w:val="none"/>
          <w:lang w:val="en-US" w:eastAsia="zh-CN" w:bidi="ar-SA"/>
          <w14:textFill>
            <w14:solidFill>
              <w14:schemeClr w14:val="tx1"/>
            </w14:solidFill>
          </w14:textFill>
        </w:rPr>
        <w:br w:type="textWrapping"/>
      </w:r>
      <w:r>
        <w:rPr>
          <w:rFonts w:hint="eastAsia" w:ascii="宋体" w:hAnsi="宋体" w:eastAsia="宋体" w:cs="宋体"/>
          <w:snapToGrid w:val="0"/>
          <w:color w:val="000000" w:themeColor="text1"/>
          <w:sz w:val="24"/>
          <w:szCs w:val="24"/>
          <w:highlight w:val="none"/>
          <w14:textFill>
            <w14:solidFill>
              <w14:schemeClr w14:val="tx1"/>
            </w14:solidFill>
          </w14:textFill>
        </w:rPr>
        <w:t xml:space="preserve"> </w:t>
      </w:r>
      <w:r>
        <w:rPr>
          <w:rFonts w:hint="eastAsia" w:ascii="宋体" w:hAnsi="宋体" w:eastAsia="宋体" w:cs="宋体"/>
          <w:snapToGrid w:val="0"/>
          <w:color w:val="000000" w:themeColor="text1"/>
          <w:spacing w:val="109"/>
          <w:sz w:val="24"/>
          <w:szCs w:val="24"/>
          <w:highlight w:val="none"/>
          <w14:textFill>
            <w14:solidFill>
              <w14:schemeClr w14:val="tx1"/>
            </w14:solidFill>
          </w14:textFill>
        </w:rPr>
        <w:t>发包</w:t>
      </w:r>
      <w:r>
        <w:rPr>
          <w:rFonts w:hint="eastAsia" w:ascii="宋体" w:hAnsi="宋体" w:eastAsia="宋体" w:cs="宋体"/>
          <w:snapToGrid w:val="0"/>
          <w:color w:val="000000" w:themeColor="text1"/>
          <w:sz w:val="24"/>
          <w:szCs w:val="24"/>
          <w:highlight w:val="none"/>
          <w14:textFill>
            <w14:solidFill>
              <w14:schemeClr w14:val="tx1"/>
            </w14:solidFill>
          </w14:textFill>
        </w:rPr>
        <w:t>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（盖单位公章）   </w:t>
      </w:r>
      <w:r>
        <w:rPr>
          <w:rFonts w:hint="eastAsia" w:ascii="宋体" w:hAnsi="宋体" w:eastAsia="宋体" w:cs="宋体"/>
          <w:snapToGrid w:val="0"/>
          <w:color w:val="000000" w:themeColor="text1"/>
          <w:sz w:val="24"/>
          <w:szCs w:val="24"/>
          <w:highlight w:val="none"/>
          <w14:textFill>
            <w14:solidFill>
              <w14:schemeClr w14:val="tx1"/>
            </w14:solidFill>
          </w14:textFill>
        </w:rPr>
        <w:t xml:space="preserve">      </w:t>
      </w:r>
      <w:r>
        <w:rPr>
          <w:rFonts w:hint="eastAsia" w:ascii="宋体" w:hAnsi="宋体" w:eastAsia="宋体" w:cs="宋体"/>
          <w:snapToGrid w:val="0"/>
          <w:color w:val="000000" w:themeColor="text1"/>
          <w:spacing w:val="109"/>
          <w:sz w:val="24"/>
          <w:szCs w:val="24"/>
          <w:highlight w:val="none"/>
          <w14:textFill>
            <w14:solidFill>
              <w14:schemeClr w14:val="tx1"/>
            </w14:solidFill>
          </w14:textFill>
        </w:rPr>
        <w:t>承包</w:t>
      </w:r>
      <w:r>
        <w:rPr>
          <w:rFonts w:hint="eastAsia" w:ascii="宋体" w:hAnsi="宋体" w:eastAsia="宋体" w:cs="宋体"/>
          <w:snapToGrid w:val="0"/>
          <w:color w:val="000000" w:themeColor="text1"/>
          <w:sz w:val="24"/>
          <w:szCs w:val="24"/>
          <w:highlight w:val="none"/>
          <w14:textFill>
            <w14:solidFill>
              <w14:schemeClr w14:val="tx1"/>
            </w14:solidFill>
          </w14:textFill>
        </w:rPr>
        <w:t>人：</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（盖单位公章）    </w:t>
      </w:r>
    </w:p>
    <w:p>
      <w:pPr>
        <w:keepNext w:val="0"/>
        <w:keepLines w:val="0"/>
        <w:pageBreakBefore w:val="0"/>
        <w:kinsoku/>
        <w:wordWrap/>
        <w:overflowPunct/>
        <w:topLinePunct w:val="0"/>
        <w:autoSpaceDE/>
        <w:autoSpaceDN/>
        <w:bidi w:val="0"/>
        <w:adjustRightInd/>
        <w:snapToGrid w:val="0"/>
        <w:spacing w:line="312" w:lineRule="auto"/>
        <w:ind w:firstLine="120" w:firstLineChars="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                            法定代表人</w:t>
      </w:r>
    </w:p>
    <w:p>
      <w:pPr>
        <w:pStyle w:val="26"/>
        <w:keepNext w:val="0"/>
        <w:keepLines w:val="0"/>
        <w:pageBreakBefore w:val="0"/>
        <w:kinsoku/>
        <w:wordWrap/>
        <w:overflowPunct/>
        <w:topLinePunct w:val="0"/>
        <w:autoSpaceDE/>
        <w:autoSpaceDN/>
        <w:bidi w:val="0"/>
        <w:adjustRightInd/>
        <w:snapToGrid/>
        <w:spacing w:line="312" w:lineRule="auto"/>
        <w:ind w:left="0" w:leftChars="0" w:firstLine="240" w:firstLineChars="100"/>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或其委托代理人</w:t>
      </w:r>
      <w:r>
        <w:rPr>
          <w:rFonts w:hint="eastAsia" w:ascii="宋体" w:hAnsi="宋体" w:eastAsia="宋体" w:cs="宋体"/>
          <w:snapToGrid w:val="0"/>
          <w:color w:val="000000" w:themeColor="text1"/>
          <w:sz w:val="24"/>
          <w:szCs w:val="24"/>
          <w:highlight w:val="none"/>
          <w14:textFill>
            <w14:solidFill>
              <w14:schemeClr w14:val="tx1"/>
            </w14:solidFill>
          </w14:textFill>
        </w:rPr>
        <w:t>：</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（签字） </w:t>
      </w:r>
      <w:r>
        <w:rPr>
          <w:rFonts w:hint="eastAsia" w:ascii="宋体" w:hAnsi="宋体" w:eastAsia="宋体" w:cs="宋体"/>
          <w:snapToGrid w:val="0"/>
          <w:color w:val="000000" w:themeColor="text1"/>
          <w:sz w:val="24"/>
          <w:szCs w:val="24"/>
          <w:highlight w:val="none"/>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或其委托代理人</w:t>
      </w:r>
      <w:r>
        <w:rPr>
          <w:rFonts w:hint="eastAsia" w:ascii="宋体" w:hAnsi="宋体" w:eastAsia="宋体" w:cs="宋体"/>
          <w:snapToGrid w:val="0"/>
          <w:color w:val="000000" w:themeColor="text1"/>
          <w:sz w:val="24"/>
          <w:szCs w:val="24"/>
          <w:highlight w:val="none"/>
          <w14:textFill>
            <w14:solidFill>
              <w14:schemeClr w14:val="tx1"/>
            </w14:solidFill>
          </w14:textFill>
        </w:rPr>
        <w:t>：</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（签字） </w:t>
      </w:r>
      <w:r>
        <w:rPr>
          <w:rFonts w:hint="eastAsia" w:ascii="宋体" w:hAnsi="宋体" w:eastAsia="宋体" w:cs="宋体"/>
          <w:snapToGrid w:val="0"/>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312" w:lineRule="auto"/>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日期：</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 xml:space="preserve">   年   月   日                 </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日期：</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 xml:space="preserve">   年   月   日</w:t>
      </w:r>
    </w:p>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b/>
          <w:snapToGrid w:val="0"/>
          <w:color w:val="000000" w:themeColor="text1"/>
          <w:sz w:val="30"/>
          <w:szCs w:val="30"/>
          <w:highlight w:val="none"/>
          <w14:textFill>
            <w14:solidFill>
              <w14:schemeClr w14:val="tx1"/>
            </w14:solidFill>
          </w14:textFill>
        </w:rPr>
      </w:pPr>
      <w:r>
        <w:rPr>
          <w:rFonts w:hint="eastAsia" w:ascii="宋体" w:hAnsi="宋体" w:eastAsia="宋体" w:cs="宋体"/>
          <w:b/>
          <w:snapToGrid w:val="0"/>
          <w:color w:val="000000" w:themeColor="text1"/>
          <w:szCs w:val="24"/>
          <w:highlight w:val="none"/>
          <w14:textFill>
            <w14:solidFill>
              <w14:schemeClr w14:val="tx1"/>
            </w14:solidFill>
          </w14:textFill>
        </w:rPr>
        <w:br w:type="page"/>
      </w:r>
      <w:r>
        <w:rPr>
          <w:rFonts w:hint="eastAsia" w:ascii="宋体" w:hAnsi="宋体" w:eastAsia="宋体" w:cs="宋体"/>
          <w:b/>
          <w:snapToGrid w:val="0"/>
          <w:color w:val="000000" w:themeColor="text1"/>
          <w:sz w:val="30"/>
          <w:szCs w:val="30"/>
          <w:highlight w:val="none"/>
          <w14:textFill>
            <w14:solidFill>
              <w14:schemeClr w14:val="tx1"/>
            </w14:solidFill>
          </w14:textFill>
        </w:rPr>
        <w:t>廉政建设协议书（格式）</w:t>
      </w:r>
    </w:p>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bCs/>
          <w:color w:val="000000" w:themeColor="text1"/>
          <w:szCs w:val="24"/>
          <w:highlight w:val="none"/>
          <w14:textFill>
            <w14:solidFill>
              <w14:schemeClr w14:val="tx1"/>
            </w14:solidFill>
          </w14:textFill>
        </w:rPr>
      </w:pPr>
    </w:p>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p>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立协议单位：</w:t>
      </w:r>
    </w:p>
    <w:tbl>
      <w:tblPr>
        <w:tblStyle w:val="31"/>
        <w:tblW w:w="0" w:type="auto"/>
        <w:tblInd w:w="0" w:type="dxa"/>
        <w:tblLayout w:type="fixed"/>
        <w:tblCellMar>
          <w:top w:w="0" w:type="dxa"/>
          <w:left w:w="108" w:type="dxa"/>
          <w:bottom w:w="0" w:type="dxa"/>
          <w:right w:w="108" w:type="dxa"/>
        </w:tblCellMar>
      </w:tblPr>
      <w:tblGrid>
        <w:gridCol w:w="1035"/>
        <w:gridCol w:w="4622"/>
        <w:gridCol w:w="2865"/>
      </w:tblGrid>
      <w:tr>
        <w:tblPrEx>
          <w:tblCellMar>
            <w:top w:w="0" w:type="dxa"/>
            <w:left w:w="108" w:type="dxa"/>
            <w:bottom w:w="0" w:type="dxa"/>
            <w:right w:w="108" w:type="dxa"/>
          </w:tblCellMar>
        </w:tblPrEx>
        <w:tc>
          <w:tcPr>
            <w:tcW w:w="1035" w:type="dxa"/>
            <w:noWrap w:val="0"/>
            <w:vAlign w:val="top"/>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甲方：</w:t>
            </w:r>
          </w:p>
        </w:tc>
        <w:tc>
          <w:tcPr>
            <w:tcW w:w="4622" w:type="dxa"/>
            <w:noWrap w:val="0"/>
            <w:vAlign w:val="top"/>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xml:space="preserve">  </w:t>
            </w:r>
          </w:p>
        </w:tc>
        <w:tc>
          <w:tcPr>
            <w:tcW w:w="2865" w:type="dxa"/>
            <w:noWrap w:val="0"/>
            <w:vAlign w:val="top"/>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（以下简称甲方）</w:t>
            </w:r>
          </w:p>
        </w:tc>
      </w:tr>
      <w:tr>
        <w:tblPrEx>
          <w:tblCellMar>
            <w:top w:w="0" w:type="dxa"/>
            <w:left w:w="108" w:type="dxa"/>
            <w:bottom w:w="0" w:type="dxa"/>
            <w:right w:w="108" w:type="dxa"/>
          </w:tblCellMar>
        </w:tblPrEx>
        <w:tc>
          <w:tcPr>
            <w:tcW w:w="1035" w:type="dxa"/>
            <w:noWrap w:val="0"/>
            <w:vAlign w:val="top"/>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乙方：</w:t>
            </w:r>
          </w:p>
        </w:tc>
        <w:tc>
          <w:tcPr>
            <w:tcW w:w="4622" w:type="dxa"/>
            <w:noWrap w:val="0"/>
            <w:vAlign w:val="top"/>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xml:space="preserve">  </w:t>
            </w:r>
          </w:p>
        </w:tc>
        <w:tc>
          <w:tcPr>
            <w:tcW w:w="2865" w:type="dxa"/>
            <w:noWrap w:val="0"/>
            <w:vAlign w:val="top"/>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（以下简称乙方）</w:t>
            </w:r>
          </w:p>
        </w:tc>
      </w:tr>
    </w:tbl>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pPr>
        <w:keepNext w:val="0"/>
        <w:keepLines w:val="0"/>
        <w:pageBreakBefore w:val="0"/>
        <w:kinsoku/>
        <w:overflowPunct/>
        <w:topLinePunct w:val="0"/>
        <w:autoSpaceDE/>
        <w:autoSpaceDN/>
        <w:bidi w:val="0"/>
        <w:snapToGrid w:val="0"/>
        <w:spacing w:line="324" w:lineRule="auto"/>
        <w:ind w:firstLine="426" w:firstLineChars="203"/>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为加强甲乙双方的廉政建设，增强各方的反腐倡廉意识和廉洁自律的自觉性，做到业主单位与施工（设计）等单位相互制约，相互监督，树立企业新形象，特此签订本协议：</w:t>
      </w:r>
    </w:p>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一、甲乙双方应当自觉遵守国家和省市关于工程建设中廉政建设的各项规定。</w:t>
      </w:r>
    </w:p>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二、甲方及其工作人员不得以任何形式向乙方索要和收受回扣等好处费。</w:t>
      </w:r>
    </w:p>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三、甲方工作人员应当保持与乙方的正常业务交往，不得接受乙方的礼金、有价证券和贵重物品，不得在乙方报销任何应由个人支付的费用。</w:t>
      </w:r>
    </w:p>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四、甲方工作人员不得参加乙方安排的宴请和娱乐、健身、旅游等活动。</w:t>
      </w:r>
    </w:p>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五、甲方工作人员不得要求或者接受乙方为其住房装修、婚丧嫁娶、家属和子女就业（就学）以及出国等提供方便。</w:t>
      </w:r>
    </w:p>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六、甲方工作人员不得向乙方介绍家属等特定关系人从事材料设备供应、工程分包等经济活动。</w:t>
      </w:r>
    </w:p>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七、乙方应当通过正常途径开展业务工作，不得为获取不正当利益而向甲方工作人员赠送礼金、有价证券和贵重物品等。</w:t>
      </w:r>
    </w:p>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八、乙方不得为谋取私利擅自与甲方工作人员就工程承包、工程费用、材料设备供应、工程量变动、工程验收、工程质量问题处理等进行私下商谈或者达成默契。</w:t>
      </w:r>
    </w:p>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九、乙方不得为甲方单位和个人购置或者提供通讯工具、交通工具、家电、高档办公用品等物品。</w:t>
      </w:r>
    </w:p>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十、乙方如发现甲方工作人员有违反上述协议者，有权向甲方或者甲方上级单位举报。甲方不得以任何借口对乙方进行报复。</w:t>
      </w:r>
    </w:p>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十一、甲方发现乙方有违反本协议或者采用不正当的手段行贿甲方工作人员，甲方依照工程合同并根据具体情节和造成的后果向乙方追究违约金。由此给甲方单位造成的损失均由乙方承担，乙方用不正当手段获取的非法所得依法予以追缴。</w:t>
      </w:r>
    </w:p>
    <w:p>
      <w:pPr>
        <w:keepNext w:val="0"/>
        <w:keepLines w:val="0"/>
        <w:pageBreakBefore w:val="0"/>
        <w:kinsoku/>
        <w:overflowPunct/>
        <w:topLinePunct w:val="0"/>
        <w:autoSpaceDE/>
        <w:autoSpaceDN/>
        <w:bidi w:val="0"/>
        <w:snapToGrid w:val="0"/>
        <w:spacing w:line="324" w:lineRule="auto"/>
        <w:ind w:firstLine="476" w:firstLineChars="227"/>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十二、本廉政协议作为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b/>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承发包合同的附件，与工程承发包合同具有同等法律效力。经协议双方签署后立即生效。</w:t>
      </w:r>
    </w:p>
    <w:p>
      <w:pPr>
        <w:keepNext w:val="0"/>
        <w:keepLines w:val="0"/>
        <w:pageBreakBefore w:val="0"/>
        <w:kinsoku/>
        <w:overflowPunct/>
        <w:topLinePunct w:val="0"/>
        <w:autoSpaceDE/>
        <w:autoSpaceDN/>
        <w:bidi w:val="0"/>
        <w:snapToGrid w:val="0"/>
        <w:spacing w:line="324" w:lineRule="auto"/>
        <w:ind w:firstLine="476" w:firstLineChars="227"/>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十三、本协议书</w:t>
      </w:r>
      <w:r>
        <w:rPr>
          <w:rFonts w:hint="eastAsia" w:ascii="宋体" w:hAnsi="宋体" w:eastAsia="宋体" w:cs="宋体"/>
          <w:snapToGrid w:val="0"/>
          <w:color w:val="000000" w:themeColor="text1"/>
          <w:sz w:val="21"/>
          <w:szCs w:val="21"/>
          <w:highlight w:val="none"/>
          <w14:textFill>
            <w14:solidFill>
              <w14:schemeClr w14:val="tx1"/>
            </w14:solidFill>
          </w14:textFill>
        </w:rPr>
        <w:t>壹式</w:t>
      </w:r>
      <w:r>
        <w:rPr>
          <w:rFonts w:hint="eastAsia" w:ascii="宋体" w:hAnsi="宋体" w:eastAsia="宋体" w:cs="宋体"/>
          <w:b/>
          <w:snapToGrid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1"/>
          <w:szCs w:val="21"/>
          <w:highlight w:val="none"/>
          <w14:textFill>
            <w14:solidFill>
              <w14:schemeClr w14:val="tx1"/>
            </w14:solidFill>
          </w14:textFill>
        </w:rPr>
        <w:t>份，</w:t>
      </w:r>
      <w:r>
        <w:rPr>
          <w:rFonts w:hint="eastAsia" w:ascii="宋体" w:hAnsi="宋体" w:eastAsia="宋体" w:cs="宋体"/>
          <w:color w:val="000000" w:themeColor="text1"/>
          <w:sz w:val="21"/>
          <w:szCs w:val="21"/>
          <w:highlight w:val="none"/>
          <w14:textFill>
            <w14:solidFill>
              <w14:schemeClr w14:val="tx1"/>
            </w14:solidFill>
          </w14:textFill>
        </w:rPr>
        <w:t>其中正本</w:t>
      </w:r>
      <w:r>
        <w:rPr>
          <w:rFonts w:hint="eastAsia" w:ascii="宋体" w:hAnsi="宋体" w:eastAsia="宋体" w:cs="宋体"/>
          <w:b/>
          <w:color w:val="000000" w:themeColor="text1"/>
          <w:sz w:val="21"/>
          <w:szCs w:val="21"/>
          <w:highlight w:val="none"/>
          <w:u w:val="single"/>
          <w14:textFill>
            <w14:solidFill>
              <w14:schemeClr w14:val="tx1"/>
            </w14:solidFill>
          </w14:textFill>
        </w:rPr>
        <w:t>贰</w:t>
      </w:r>
      <w:r>
        <w:rPr>
          <w:rFonts w:hint="eastAsia" w:ascii="宋体" w:hAnsi="宋体" w:eastAsia="宋体" w:cs="宋体"/>
          <w:color w:val="000000" w:themeColor="text1"/>
          <w:sz w:val="21"/>
          <w:szCs w:val="21"/>
          <w:highlight w:val="none"/>
          <w14:textFill>
            <w14:solidFill>
              <w14:schemeClr w14:val="tx1"/>
            </w14:solidFill>
          </w14:textFill>
        </w:rPr>
        <w:t>份，双方各执</w:t>
      </w:r>
      <w:r>
        <w:rPr>
          <w:rFonts w:hint="eastAsia" w:ascii="宋体" w:hAnsi="宋体" w:eastAsia="宋体" w:cs="宋体"/>
          <w:b/>
          <w:color w:val="000000" w:themeColor="text1"/>
          <w:sz w:val="21"/>
          <w:szCs w:val="21"/>
          <w:highlight w:val="none"/>
          <w:u w:val="single"/>
          <w14:textFill>
            <w14:solidFill>
              <w14:schemeClr w14:val="tx1"/>
            </w14:solidFill>
          </w14:textFill>
        </w:rPr>
        <w:t>壹</w:t>
      </w:r>
      <w:r>
        <w:rPr>
          <w:rFonts w:hint="eastAsia" w:ascii="宋体" w:hAnsi="宋体" w:eastAsia="宋体" w:cs="宋体"/>
          <w:color w:val="000000" w:themeColor="text1"/>
          <w:sz w:val="21"/>
          <w:szCs w:val="21"/>
          <w:highlight w:val="none"/>
          <w14:textFill>
            <w14:solidFill>
              <w14:schemeClr w14:val="tx1"/>
            </w14:solidFill>
          </w14:textFill>
        </w:rPr>
        <w:t>份，副本</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份，甲方执</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份，乙方执</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w:t>
      </w:r>
      <w:r>
        <w:rPr>
          <w:rFonts w:hint="eastAsia" w:ascii="宋体" w:hAnsi="宋体" w:eastAsia="宋体" w:cs="宋体"/>
          <w:snapToGrid w:val="0"/>
          <w:color w:val="000000" w:themeColor="text1"/>
          <w:sz w:val="21"/>
          <w:szCs w:val="21"/>
          <w:highlight w:val="none"/>
          <w14:textFill>
            <w14:solidFill>
              <w14:schemeClr w14:val="tx1"/>
            </w14:solidFill>
          </w14:textFill>
        </w:rPr>
        <w:t>。</w:t>
      </w:r>
    </w:p>
    <w:p>
      <w:pPr>
        <w:keepNext w:val="0"/>
        <w:keepLines w:val="0"/>
        <w:pageBreakBefore w:val="0"/>
        <w:kinsoku/>
        <w:overflowPunct/>
        <w:topLinePunct w:val="0"/>
        <w:autoSpaceDE/>
        <w:autoSpaceDN/>
        <w:bidi w:val="0"/>
        <w:snapToGrid w:val="0"/>
        <w:spacing w:line="324" w:lineRule="auto"/>
        <w:ind w:firstLine="476" w:firstLineChars="227"/>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p>
      <w:pPr>
        <w:keepNext w:val="0"/>
        <w:keepLines w:val="0"/>
        <w:pageBreakBefore w:val="0"/>
        <w:kinsoku/>
        <w:overflowPunct/>
        <w:topLinePunct w:val="0"/>
        <w:autoSpaceDE/>
        <w:autoSpaceDN/>
        <w:bidi w:val="0"/>
        <w:snapToGrid w:val="0"/>
        <w:spacing w:line="324" w:lineRule="auto"/>
        <w:ind w:firstLine="476" w:firstLineChars="227"/>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p>
      <w:pPr>
        <w:keepNext w:val="0"/>
        <w:keepLines w:val="0"/>
        <w:pageBreakBefore w:val="0"/>
        <w:kinsoku/>
        <w:overflowPunct/>
        <w:topLinePunct w:val="0"/>
        <w:autoSpaceDE/>
        <w:autoSpaceDN/>
        <w:bidi w:val="0"/>
        <w:snapToGrid w:val="0"/>
        <w:spacing w:line="324" w:lineRule="auto"/>
        <w:ind w:firstLine="476" w:firstLineChars="227"/>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p>
      <w:pPr>
        <w:keepNext w:val="0"/>
        <w:keepLines w:val="0"/>
        <w:pageBreakBefore w:val="0"/>
        <w:kinsoku/>
        <w:overflowPunct/>
        <w:topLinePunct w:val="0"/>
        <w:autoSpaceDE/>
        <w:autoSpaceDN/>
        <w:bidi w:val="0"/>
        <w:snapToGrid w:val="0"/>
        <w:spacing w:line="324" w:lineRule="auto"/>
        <w:ind w:firstLine="476" w:firstLineChars="227"/>
        <w:textAlignment w:val="auto"/>
        <w:rPr>
          <w:rFonts w:hint="eastAsia" w:ascii="宋体" w:hAnsi="宋体" w:eastAsia="宋体" w:cs="宋体"/>
          <w:color w:val="000000" w:themeColor="text1"/>
          <w:sz w:val="21"/>
          <w:szCs w:val="21"/>
          <w:highlight w:val="none"/>
          <w14:textFill>
            <w14:solidFill>
              <w14:schemeClr w14:val="tx1"/>
            </w14:solidFill>
          </w14:textFill>
        </w:rPr>
      </w:pPr>
    </w:p>
    <w:tbl>
      <w:tblPr>
        <w:tblStyle w:val="31"/>
        <w:tblW w:w="0" w:type="auto"/>
        <w:tblInd w:w="-82" w:type="dxa"/>
        <w:tblLayout w:type="fixed"/>
        <w:tblCellMar>
          <w:top w:w="0" w:type="dxa"/>
          <w:left w:w="108" w:type="dxa"/>
          <w:bottom w:w="0" w:type="dxa"/>
          <w:right w:w="108" w:type="dxa"/>
        </w:tblCellMar>
      </w:tblPr>
      <w:tblGrid>
        <w:gridCol w:w="1438"/>
        <w:gridCol w:w="3243"/>
        <w:gridCol w:w="1222"/>
        <w:gridCol w:w="3597"/>
      </w:tblGrid>
      <w:tr>
        <w:tblPrEx>
          <w:tblCellMar>
            <w:top w:w="0" w:type="dxa"/>
            <w:left w:w="108" w:type="dxa"/>
            <w:bottom w:w="0" w:type="dxa"/>
            <w:right w:w="108" w:type="dxa"/>
          </w:tblCellMar>
        </w:tblPrEx>
        <w:trPr>
          <w:trHeight w:val="567" w:hRule="atLeast"/>
        </w:trPr>
        <w:tc>
          <w:tcPr>
            <w:tcW w:w="1438"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  方：</w:t>
            </w:r>
          </w:p>
        </w:tc>
        <w:tc>
          <w:tcPr>
            <w:tcW w:w="3243"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22"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 方：</w:t>
            </w:r>
          </w:p>
        </w:tc>
        <w:tc>
          <w:tcPr>
            <w:tcW w:w="3597"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438"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代表人：</w:t>
            </w:r>
          </w:p>
        </w:tc>
        <w:tc>
          <w:tcPr>
            <w:tcW w:w="3243"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22"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color w:val="000000" w:themeColor="text1"/>
                <w:w w:val="90"/>
                <w:sz w:val="21"/>
                <w:szCs w:val="21"/>
                <w:highlight w:val="none"/>
                <w14:textFill>
                  <w14:solidFill>
                    <w14:schemeClr w14:val="tx1"/>
                  </w14:solidFill>
                </w14:textFill>
              </w:rPr>
            </w:pPr>
            <w:r>
              <w:rPr>
                <w:rFonts w:hint="eastAsia" w:ascii="宋体" w:hAnsi="宋体" w:eastAsia="宋体" w:cs="宋体"/>
                <w:color w:val="000000" w:themeColor="text1"/>
                <w:w w:val="80"/>
                <w:sz w:val="21"/>
                <w:szCs w:val="21"/>
                <w:highlight w:val="none"/>
                <w14:textFill>
                  <w14:solidFill>
                    <w14:schemeClr w14:val="tx1"/>
                  </w14:solidFill>
                </w14:textFill>
              </w:rPr>
              <w:t>代表人</w:t>
            </w:r>
            <w:r>
              <w:rPr>
                <w:rFonts w:hint="eastAsia" w:ascii="宋体" w:hAnsi="宋体" w:eastAsia="宋体" w:cs="宋体"/>
                <w:color w:val="000000" w:themeColor="text1"/>
                <w:w w:val="90"/>
                <w:sz w:val="21"/>
                <w:szCs w:val="21"/>
                <w:highlight w:val="none"/>
                <w14:textFill>
                  <w14:solidFill>
                    <w14:schemeClr w14:val="tx1"/>
                  </w14:solidFill>
                </w14:textFill>
              </w:rPr>
              <w:t>：</w:t>
            </w:r>
          </w:p>
        </w:tc>
        <w:tc>
          <w:tcPr>
            <w:tcW w:w="3597"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438"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w:t>
            </w:r>
          </w:p>
        </w:tc>
        <w:tc>
          <w:tcPr>
            <w:tcW w:w="3243"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22"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w:t>
            </w:r>
          </w:p>
        </w:tc>
        <w:tc>
          <w:tcPr>
            <w:tcW w:w="3597"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438"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  话：</w:t>
            </w:r>
          </w:p>
        </w:tc>
        <w:tc>
          <w:tcPr>
            <w:tcW w:w="3243"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22"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 话：</w:t>
            </w:r>
          </w:p>
        </w:tc>
        <w:tc>
          <w:tcPr>
            <w:tcW w:w="3597"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tc>
      </w:tr>
    </w:tbl>
    <w:p>
      <w:pPr>
        <w:pStyle w:val="16"/>
        <w:keepNext w:val="0"/>
        <w:keepLines w:val="0"/>
        <w:pageBreakBefore w:val="0"/>
        <w:kinsoku/>
        <w:overflowPunct/>
        <w:topLinePunct w:val="0"/>
        <w:autoSpaceDE/>
        <w:autoSpaceDN/>
        <w:bidi w:val="0"/>
        <w:adjustRightInd w:val="0"/>
        <w:snapToGrid w:val="0"/>
        <w:spacing w:line="324" w:lineRule="auto"/>
        <w:ind w:firstLine="240"/>
        <w:jc w:val="right"/>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签订日期:     年   月    日</w:t>
      </w:r>
    </w:p>
    <w:p>
      <w:pPr>
        <w:pStyle w:val="10"/>
        <w:keepNext w:val="0"/>
        <w:keepLines w:val="0"/>
        <w:pageBreakBefore w:val="0"/>
        <w:kinsoku/>
        <w:overflowPunct/>
        <w:topLinePunct w:val="0"/>
        <w:autoSpaceDE/>
        <w:autoSpaceDN/>
        <w:bidi w:val="0"/>
        <w:snapToGrid w:val="0"/>
        <w:spacing w:line="324" w:lineRule="auto"/>
        <w:ind w:firstLine="3675" w:firstLineChars="1750"/>
        <w:textAlignment w:val="auto"/>
        <w:rPr>
          <w:rFonts w:hint="eastAsia" w:ascii="宋体" w:hAnsi="宋体" w:eastAsia="宋体" w:cs="宋体"/>
          <w:snapToGrid w:val="0"/>
          <w:color w:val="000000" w:themeColor="text1"/>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324" w:lineRule="auto"/>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324" w:lineRule="auto"/>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pPr>
        <w:keepNext w:val="0"/>
        <w:keepLines w:val="0"/>
        <w:pageBreakBefore w:val="0"/>
        <w:widowControl/>
        <w:kinsoku/>
        <w:overflowPunct/>
        <w:topLinePunct w:val="0"/>
        <w:autoSpaceDE/>
        <w:autoSpaceDN/>
        <w:bidi w:val="0"/>
        <w:spacing w:line="324" w:lineRule="auto"/>
        <w:textAlignment w:val="auto"/>
        <w:rPr>
          <w:rFonts w:hint="eastAsia" w:ascii="宋体" w:hAnsi="宋体" w:eastAsia="宋体" w:cs="宋体"/>
          <w:color w:val="000000" w:themeColor="text1"/>
          <w:kern w:val="0"/>
          <w:szCs w:val="21"/>
          <w:highlight w:val="none"/>
          <w14:textFill>
            <w14:solidFill>
              <w14:schemeClr w14:val="tx1"/>
            </w14:solidFill>
          </w14:textFill>
        </w:rPr>
      </w:pPr>
    </w:p>
    <w:p>
      <w:pPr>
        <w:keepNext w:val="0"/>
        <w:keepLines w:val="0"/>
        <w:pageBreakBefore w:val="0"/>
        <w:widowControl/>
        <w:kinsoku/>
        <w:overflowPunct/>
        <w:topLinePunct w:val="0"/>
        <w:autoSpaceDE/>
        <w:autoSpaceDN/>
        <w:bidi w:val="0"/>
        <w:spacing w:line="324" w:lineRule="auto"/>
        <w:textAlignment w:val="auto"/>
        <w:rPr>
          <w:rFonts w:hint="eastAsia" w:ascii="宋体" w:hAnsi="宋体" w:eastAsia="宋体" w:cs="宋体"/>
          <w:color w:val="000000" w:themeColor="text1"/>
          <w:kern w:val="0"/>
          <w:szCs w:val="21"/>
          <w:highlight w:val="none"/>
          <w14:textFill>
            <w14:solidFill>
              <w14:schemeClr w14:val="tx1"/>
            </w14:solidFill>
          </w14:textFill>
        </w:rPr>
      </w:pPr>
    </w:p>
    <w:p>
      <w:pPr>
        <w:keepNext w:val="0"/>
        <w:keepLines w:val="0"/>
        <w:pageBreakBefore w:val="0"/>
        <w:widowControl/>
        <w:kinsoku/>
        <w:overflowPunct/>
        <w:topLinePunct w:val="0"/>
        <w:autoSpaceDE/>
        <w:autoSpaceDN/>
        <w:bidi w:val="0"/>
        <w:spacing w:line="324" w:lineRule="auto"/>
        <w:textAlignment w:val="auto"/>
        <w:rPr>
          <w:rFonts w:hint="eastAsia" w:ascii="宋体" w:hAnsi="宋体" w:eastAsia="宋体" w:cs="宋体"/>
          <w:color w:val="000000" w:themeColor="text1"/>
          <w:kern w:val="0"/>
          <w:szCs w:val="21"/>
          <w:highlight w:val="none"/>
          <w14:textFill>
            <w14:solidFill>
              <w14:schemeClr w14:val="tx1"/>
            </w14:solidFill>
          </w14:textFill>
        </w:rPr>
      </w:pPr>
    </w:p>
    <w:p>
      <w:pPr>
        <w:keepNext w:val="0"/>
        <w:keepLines w:val="0"/>
        <w:pageBreakBefore w:val="0"/>
        <w:widowControl/>
        <w:kinsoku/>
        <w:overflowPunct/>
        <w:topLinePunct w:val="0"/>
        <w:autoSpaceDE/>
        <w:autoSpaceDN/>
        <w:bidi w:val="0"/>
        <w:spacing w:line="324" w:lineRule="auto"/>
        <w:textAlignment w:val="auto"/>
        <w:rPr>
          <w:rFonts w:hint="eastAsia" w:ascii="宋体" w:hAnsi="宋体" w:eastAsia="宋体" w:cs="宋体"/>
          <w:color w:val="000000" w:themeColor="text1"/>
          <w:kern w:val="0"/>
          <w:szCs w:val="21"/>
          <w:highlight w:val="none"/>
          <w14:textFill>
            <w14:solidFill>
              <w14:schemeClr w14:val="tx1"/>
            </w14:solidFill>
          </w14:textFill>
        </w:rPr>
      </w:pPr>
    </w:p>
    <w:p>
      <w:pPr>
        <w:keepNext w:val="0"/>
        <w:keepLines w:val="0"/>
        <w:pageBreakBefore w:val="0"/>
        <w:widowControl/>
        <w:kinsoku/>
        <w:overflowPunct/>
        <w:topLinePunct w:val="0"/>
        <w:autoSpaceDE/>
        <w:autoSpaceDN/>
        <w:bidi w:val="0"/>
        <w:spacing w:line="324" w:lineRule="auto"/>
        <w:textAlignment w:val="auto"/>
        <w:rPr>
          <w:rFonts w:hint="eastAsia" w:ascii="宋体" w:hAnsi="宋体" w:eastAsia="宋体" w:cs="宋体"/>
          <w:color w:val="000000" w:themeColor="text1"/>
          <w:kern w:val="0"/>
          <w:szCs w:val="21"/>
          <w:highlight w:val="none"/>
          <w14:textFill>
            <w14:solidFill>
              <w14:schemeClr w14:val="tx1"/>
            </w14:solidFill>
          </w14:textFill>
        </w:rPr>
      </w:pPr>
    </w:p>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b/>
          <w:snapToGrid w:val="0"/>
          <w:color w:val="000000" w:themeColor="text1"/>
          <w:sz w:val="32"/>
          <w:szCs w:val="32"/>
          <w:highlight w:val="none"/>
          <w14:textFill>
            <w14:solidFill>
              <w14:schemeClr w14:val="tx1"/>
            </w14:solidFill>
          </w14:textFill>
        </w:rPr>
      </w:pPr>
      <w:r>
        <w:rPr>
          <w:rFonts w:hint="eastAsia" w:ascii="宋体" w:hAnsi="宋体" w:eastAsia="宋体" w:cs="宋体"/>
          <w:b/>
          <w:snapToGrid w:val="0"/>
          <w:color w:val="000000" w:themeColor="text1"/>
          <w:szCs w:val="24"/>
          <w:highlight w:val="none"/>
          <w14:textFill>
            <w14:solidFill>
              <w14:schemeClr w14:val="tx1"/>
            </w14:solidFill>
          </w14:textFill>
        </w:rPr>
        <w:br w:type="page"/>
      </w:r>
      <w:r>
        <w:rPr>
          <w:rFonts w:hint="eastAsia" w:ascii="宋体" w:hAnsi="宋体" w:eastAsia="宋体" w:cs="宋体"/>
          <w:b/>
          <w:snapToGrid w:val="0"/>
          <w:color w:val="000000" w:themeColor="text1"/>
          <w:sz w:val="32"/>
          <w:szCs w:val="32"/>
          <w:highlight w:val="none"/>
          <w14:textFill>
            <w14:solidFill>
              <w14:schemeClr w14:val="tx1"/>
            </w14:solidFill>
          </w14:textFill>
        </w:rPr>
        <w:t>安全生产协议书（格式）</w:t>
      </w:r>
    </w:p>
    <w:p>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为在</w:t>
      </w:r>
      <w:r>
        <w:rPr>
          <w:rFonts w:hint="eastAsia" w:ascii="宋体" w:hAnsi="宋体" w:eastAsia="宋体" w:cs="宋体"/>
          <w:snapToGrid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1"/>
          <w:szCs w:val="21"/>
          <w:highlight w:val="none"/>
          <w14:textFill>
            <w14:solidFill>
              <w14:schemeClr w14:val="tx1"/>
            </w14:solidFill>
          </w14:textFill>
        </w:rPr>
        <w:t>施工合同的实施过程中创造安全、高效的施工环境，切实搞好本项目的安全管理工作，本项目的业主</w:t>
      </w:r>
      <w:r>
        <w:rPr>
          <w:rFonts w:hint="eastAsia" w:ascii="宋体" w:hAnsi="宋体" w:eastAsia="宋体" w:cs="宋体"/>
          <w:b/>
          <w:bCs/>
          <w:snapToGrid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1"/>
          <w:szCs w:val="21"/>
          <w:highlight w:val="none"/>
          <w14:textFill>
            <w14:solidFill>
              <w14:schemeClr w14:val="tx1"/>
            </w14:solidFill>
          </w14:textFill>
        </w:rPr>
        <w:t>（以下简称“甲方”）与承包人</w:t>
      </w:r>
      <w:r>
        <w:rPr>
          <w:rFonts w:hint="eastAsia" w:ascii="宋体" w:hAnsi="宋体" w:eastAsia="宋体" w:cs="宋体"/>
          <w:bCs/>
          <w:snapToGrid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1"/>
          <w:szCs w:val="21"/>
          <w:highlight w:val="none"/>
          <w14:textFill>
            <w14:solidFill>
              <w14:schemeClr w14:val="tx1"/>
            </w14:solidFill>
          </w14:textFill>
        </w:rPr>
        <w:t>（以下简称“乙方”），特此签订安全生产协议书。</w:t>
      </w:r>
    </w:p>
    <w:p>
      <w:pPr>
        <w:keepNext w:val="0"/>
        <w:keepLines w:val="0"/>
        <w:pageBreakBefore w:val="0"/>
        <w:kinsoku/>
        <w:overflowPunct/>
        <w:topLinePunct w:val="0"/>
        <w:autoSpaceDE/>
        <w:autoSpaceDN/>
        <w:bidi w:val="0"/>
        <w:snapToGrid w:val="0"/>
        <w:spacing w:line="324" w:lineRule="auto"/>
        <w:ind w:firstLine="422" w:firstLineChars="200"/>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b/>
          <w:snapToGrid w:val="0"/>
          <w:color w:val="000000" w:themeColor="text1"/>
          <w:sz w:val="21"/>
          <w:szCs w:val="21"/>
          <w:highlight w:val="none"/>
          <w14:textFill>
            <w14:solidFill>
              <w14:schemeClr w14:val="tx1"/>
            </w14:solidFill>
          </w14:textFill>
        </w:rPr>
        <w:t>一、甲方职责</w:t>
      </w:r>
    </w:p>
    <w:p>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（一）严格遵守国家有关安全生产的法律法规，认真执行工程承包合同中的有关安全要求。</w:t>
      </w:r>
    </w:p>
    <w:p>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（二）按照“安全第一、预防为主、综合治理”和坚持“管生产必须管安全”的原则进行安全生产管理，做到生产与安全工作同时计划、布置、检查、总结和评比。</w:t>
      </w:r>
    </w:p>
    <w:p>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（三）重要的安全设施必须坚持与主体工程“三同时”的原则，即：同时设计、审批；同时施工，同时验收，投入使用。</w:t>
      </w:r>
    </w:p>
    <w:p>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（四）定期召开安全生产调度会，及时传达中央及地方有关安全生产的精神。</w:t>
      </w:r>
    </w:p>
    <w:p>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snapToGrid w:val="0"/>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（五）组织对乙方施工现场安全生产检查，监督乙方及时处理发现的各种安全隐患。</w:t>
      </w:r>
    </w:p>
    <w:p>
      <w:pPr>
        <w:keepNext w:val="0"/>
        <w:keepLines w:val="0"/>
        <w:pageBreakBefore w:val="0"/>
        <w:kinsoku/>
        <w:overflowPunct/>
        <w:topLinePunct w:val="0"/>
        <w:autoSpaceDE/>
        <w:autoSpaceDN/>
        <w:bidi w:val="0"/>
        <w:snapToGrid w:val="0"/>
        <w:spacing w:line="324" w:lineRule="auto"/>
        <w:ind w:left="482"/>
        <w:textAlignment w:val="auto"/>
        <w:rPr>
          <w:rFonts w:hint="eastAsia" w:ascii="宋体" w:hAnsi="宋体" w:eastAsia="宋体" w:cs="宋体"/>
          <w:b/>
          <w:snapToGrid w:val="0"/>
          <w:color w:val="000000" w:themeColor="text1"/>
          <w:sz w:val="21"/>
          <w:szCs w:val="21"/>
          <w:highlight w:val="none"/>
          <w14:textFill>
            <w14:solidFill>
              <w14:schemeClr w14:val="tx1"/>
            </w14:solidFill>
          </w14:textFill>
        </w:rPr>
      </w:pPr>
      <w:r>
        <w:rPr>
          <w:rFonts w:hint="eastAsia" w:ascii="宋体" w:hAnsi="宋体" w:eastAsia="宋体" w:cs="宋体"/>
          <w:b/>
          <w:snapToGrid w:val="0"/>
          <w:color w:val="000000" w:themeColor="text1"/>
          <w:sz w:val="21"/>
          <w:szCs w:val="21"/>
          <w:highlight w:val="none"/>
          <w14:textFill>
            <w14:solidFill>
              <w14:schemeClr w14:val="tx1"/>
            </w14:solidFill>
          </w14:textFill>
        </w:rPr>
        <w:t>二、乙方职责</w:t>
      </w:r>
    </w:p>
    <w:p>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（一）严格遵守国家有关安全生产的法律法规、有关安全生产的规定，认真执行工程承包合同中的有关安全要求。</w:t>
      </w:r>
    </w:p>
    <w:p>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坚持“安全第一、预防为主、综合治理”和“管生产必须管安全”的原则，加强安全生产宣传教育，增强全员安全生产意识，建立健全各项安全生产的管理机械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最新颁布《安全生产法》的有关规定配备项目专职安全员，专职负责所有员工的安全和治安保卫工作及预防事故的发生。安全机构人员，有权按有关规定发布指令，并采取保护性措施防止事故发生。</w:t>
      </w:r>
    </w:p>
    <w:p>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（四）乙方在</w:t>
      </w:r>
      <w:r>
        <w:rPr>
          <w:rFonts w:hint="eastAsia" w:ascii="宋体" w:hAnsi="宋体" w:cs="宋体"/>
          <w:color w:val="000000" w:themeColor="text1"/>
          <w:sz w:val="21"/>
          <w:szCs w:val="21"/>
          <w:highlight w:val="none"/>
          <w:lang w:eastAsia="zh-CN"/>
          <w14:textFill>
            <w14:solidFill>
              <w14:schemeClr w14:val="tx1"/>
            </w14:solidFill>
          </w14:textFill>
        </w:rPr>
        <w:t>任何时候</w:t>
      </w:r>
      <w:r>
        <w:rPr>
          <w:rFonts w:hint="eastAsia" w:ascii="宋体" w:hAnsi="宋体" w:eastAsia="宋体" w:cs="宋体"/>
          <w:color w:val="000000" w:themeColor="text1"/>
          <w:sz w:val="21"/>
          <w:szCs w:val="21"/>
          <w:highlight w:val="none"/>
          <w14:textFill>
            <w14:solidFill>
              <w14:schemeClr w14:val="tx1"/>
            </w14:solidFill>
          </w14:textFill>
        </w:rPr>
        <w:t>都应采取各种合理的预防措施，防止其员工发生任何违法、违禁、暴力或妨碍治安的行为。</w:t>
      </w:r>
    </w:p>
    <w:p>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乙方必须具有劳动安全管理部门颁发的安全生产证书，参加施工的人员，必须接受安全技术教育，熟知和遵守本工程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对于易燃易爆的材料除应专门妥善保管之外，还应配备有足够的消防设施，所有施工人员都应熟悉消防设备的性能和使用方法；乙方不得将任何种类的爆炸物给予、易货或以其他方式转让给任何其他人，或允许、容忍上述行为。</w:t>
      </w:r>
    </w:p>
    <w:p>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（七）操作人员上岗，必须按规定穿戴防护用品。施工负责人和安全检查员应随时检查劳动防护用品的穿戴情况，不按规定穿戴防护用品的人员不得上岗。</w:t>
      </w:r>
    </w:p>
    <w:p>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（八）所有施工机具设备和高空作业的设备均应定期检查，并有项目专职安全员的签字记录，保证其处于完好状态；不合格的机具、设备和劳动保护用品严禁使用。</w:t>
      </w:r>
    </w:p>
    <w:p>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（九）所有施工中采用新技术、新工艺、新设备、新材料时，必须制定相应的安全技术措施，施工现场必须具有相关的安全标志牌。</w:t>
      </w:r>
    </w:p>
    <w:p>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一）为确保承包人安全投入，安全施工费实行总价包干，项目实施过程中，业主根据安全设施完成情况，经验收合格后，据实支付。月计划中应说明下月安全生产措施费投入计划，经批复后实施。乙方必须服从甲方对现场安全生产的管理。</w:t>
      </w:r>
    </w:p>
    <w:p>
      <w:pPr>
        <w:keepNext w:val="0"/>
        <w:keepLines w:val="0"/>
        <w:pageBreakBefore w:val="0"/>
        <w:kinsoku/>
        <w:overflowPunct/>
        <w:topLinePunct w:val="0"/>
        <w:autoSpaceDE/>
        <w:autoSpaceDN/>
        <w:bidi w:val="0"/>
        <w:snapToGrid w:val="0"/>
        <w:spacing w:line="324" w:lineRule="auto"/>
        <w:ind w:firstLine="48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第三条 违约责任</w:t>
      </w:r>
    </w:p>
    <w:p>
      <w:pPr>
        <w:keepNext w:val="0"/>
        <w:keepLines w:val="0"/>
        <w:pageBreakBefore w:val="0"/>
        <w:kinsoku/>
        <w:overflowPunct/>
        <w:topLinePunct w:val="0"/>
        <w:autoSpaceDE/>
        <w:autoSpaceDN/>
        <w:bidi w:val="0"/>
        <w:snapToGrid w:val="0"/>
        <w:spacing w:line="324" w:lineRule="auto"/>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如因甲方或乙方违约造成安全事故，将依法追究责任。</w:t>
      </w:r>
    </w:p>
    <w:p>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w:t>
      </w:r>
      <w:r>
        <w:rPr>
          <w:rFonts w:hint="eastAsia" w:ascii="宋体" w:hAnsi="宋体" w:eastAsia="宋体" w:cs="宋体"/>
          <w:snapToGrid w:val="0"/>
          <w:color w:val="000000" w:themeColor="text1"/>
          <w:sz w:val="21"/>
          <w:szCs w:val="21"/>
          <w:highlight w:val="none"/>
          <w14:textFill>
            <w14:solidFill>
              <w14:schemeClr w14:val="tx1"/>
            </w14:solidFill>
          </w14:textFill>
        </w:rPr>
        <w:t>壹式</w:t>
      </w:r>
      <w:r>
        <w:rPr>
          <w:rFonts w:hint="eastAsia" w:ascii="宋体" w:hAnsi="宋体" w:eastAsia="宋体" w:cs="宋体"/>
          <w:b/>
          <w:snapToGrid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1"/>
          <w:szCs w:val="21"/>
          <w:highlight w:val="none"/>
          <w14:textFill>
            <w14:solidFill>
              <w14:schemeClr w14:val="tx1"/>
            </w14:solidFill>
          </w14:textFill>
        </w:rPr>
        <w:t>份，</w:t>
      </w:r>
      <w:r>
        <w:rPr>
          <w:rFonts w:hint="eastAsia" w:ascii="宋体" w:hAnsi="宋体" w:eastAsia="宋体" w:cs="宋体"/>
          <w:color w:val="000000" w:themeColor="text1"/>
          <w:sz w:val="21"/>
          <w:szCs w:val="21"/>
          <w:highlight w:val="none"/>
          <w14:textFill>
            <w14:solidFill>
              <w14:schemeClr w14:val="tx1"/>
            </w14:solidFill>
          </w14:textFill>
        </w:rPr>
        <w:t>其中正本</w:t>
      </w:r>
      <w:r>
        <w:rPr>
          <w:rFonts w:hint="eastAsia" w:ascii="宋体" w:hAnsi="宋体" w:eastAsia="宋体" w:cs="宋体"/>
          <w:b/>
          <w:color w:val="000000" w:themeColor="text1"/>
          <w:sz w:val="21"/>
          <w:szCs w:val="21"/>
          <w:highlight w:val="none"/>
          <w:u w:val="single"/>
          <w14:textFill>
            <w14:solidFill>
              <w14:schemeClr w14:val="tx1"/>
            </w14:solidFill>
          </w14:textFill>
        </w:rPr>
        <w:t>贰</w:t>
      </w:r>
      <w:r>
        <w:rPr>
          <w:rFonts w:hint="eastAsia" w:ascii="宋体" w:hAnsi="宋体" w:eastAsia="宋体" w:cs="宋体"/>
          <w:color w:val="000000" w:themeColor="text1"/>
          <w:sz w:val="21"/>
          <w:szCs w:val="21"/>
          <w:highlight w:val="none"/>
          <w14:textFill>
            <w14:solidFill>
              <w14:schemeClr w14:val="tx1"/>
            </w14:solidFill>
          </w14:textFill>
        </w:rPr>
        <w:t>份，双方各执</w:t>
      </w:r>
      <w:r>
        <w:rPr>
          <w:rFonts w:hint="eastAsia" w:ascii="宋体" w:hAnsi="宋体" w:eastAsia="宋体" w:cs="宋体"/>
          <w:b/>
          <w:color w:val="000000" w:themeColor="text1"/>
          <w:sz w:val="21"/>
          <w:szCs w:val="21"/>
          <w:highlight w:val="none"/>
          <w:u w:val="single"/>
          <w14:textFill>
            <w14:solidFill>
              <w14:schemeClr w14:val="tx1"/>
            </w14:solidFill>
          </w14:textFill>
        </w:rPr>
        <w:t>壹</w:t>
      </w:r>
      <w:r>
        <w:rPr>
          <w:rFonts w:hint="eastAsia" w:ascii="宋体" w:hAnsi="宋体" w:eastAsia="宋体" w:cs="宋体"/>
          <w:color w:val="000000" w:themeColor="text1"/>
          <w:sz w:val="21"/>
          <w:szCs w:val="21"/>
          <w:highlight w:val="none"/>
          <w14:textFill>
            <w14:solidFill>
              <w14:schemeClr w14:val="tx1"/>
            </w14:solidFill>
          </w14:textFill>
        </w:rPr>
        <w:t>份，副本</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份，甲方执</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份，乙方执</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w:t>
      </w:r>
      <w:r>
        <w:rPr>
          <w:rFonts w:hint="eastAsia" w:ascii="宋体" w:hAnsi="宋体" w:eastAsia="宋体" w:cs="宋体"/>
          <w:snapToGrid w:val="0"/>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由双方法定代表人或其授权的代理人签署与加盖单位公章后生效，全部工程竣工验收后失效。</w:t>
      </w:r>
    </w:p>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Cs w:val="24"/>
          <w:highlight w:val="none"/>
          <w14:textFill>
            <w14:solidFill>
              <w14:schemeClr w14:val="tx1"/>
            </w14:solidFill>
          </w14:textFill>
        </w:rPr>
      </w:pPr>
      <w:r>
        <w:rPr>
          <w:rFonts w:hint="eastAsia" w:ascii="宋体" w:hAnsi="宋体" w:eastAsia="宋体" w:cs="宋体"/>
          <w:snapToGrid w:val="0"/>
          <w:color w:val="000000" w:themeColor="text1"/>
          <w:szCs w:val="24"/>
          <w:highlight w:val="none"/>
          <w14:textFill>
            <w14:solidFill>
              <w14:schemeClr w14:val="tx1"/>
            </w14:solidFill>
          </w14:textFill>
        </w:rPr>
        <w:t xml:space="preserve"> </w:t>
      </w:r>
    </w:p>
    <w:tbl>
      <w:tblPr>
        <w:tblStyle w:val="31"/>
        <w:tblW w:w="0" w:type="auto"/>
        <w:jc w:val="center"/>
        <w:tblLayout w:type="fixed"/>
        <w:tblCellMar>
          <w:top w:w="0" w:type="dxa"/>
          <w:left w:w="108" w:type="dxa"/>
          <w:bottom w:w="0" w:type="dxa"/>
          <w:right w:w="108" w:type="dxa"/>
        </w:tblCellMar>
      </w:tblPr>
      <w:tblGrid>
        <w:gridCol w:w="1473"/>
        <w:gridCol w:w="2730"/>
        <w:gridCol w:w="1470"/>
        <w:gridCol w:w="3738"/>
      </w:tblGrid>
      <w:tr>
        <w:tblPrEx>
          <w:tblCellMar>
            <w:top w:w="0" w:type="dxa"/>
            <w:left w:w="108" w:type="dxa"/>
            <w:bottom w:w="0" w:type="dxa"/>
            <w:right w:w="108" w:type="dxa"/>
          </w:tblCellMar>
        </w:tblPrEx>
        <w:trPr>
          <w:trHeight w:val="567" w:hRule="atLeast"/>
          <w:jc w:val="center"/>
        </w:trPr>
        <w:tc>
          <w:tcPr>
            <w:tcW w:w="1473"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甲      方：</w:t>
            </w:r>
          </w:p>
        </w:tc>
        <w:tc>
          <w:tcPr>
            <w:tcW w:w="2730"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b/>
                <w:snapToGrid w:val="0"/>
                <w:color w:val="000000" w:themeColor="text1"/>
                <w:sz w:val="21"/>
                <w:szCs w:val="21"/>
                <w:highlight w:val="none"/>
                <w:u w:val="single"/>
                <w14:textFill>
                  <w14:solidFill>
                    <w14:schemeClr w14:val="tx1"/>
                  </w14:solidFill>
                </w14:textFill>
              </w:rPr>
            </w:pPr>
          </w:p>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b/>
                <w:snapToGrid w:val="0"/>
                <w:color w:val="000000" w:themeColor="text1"/>
                <w:sz w:val="21"/>
                <w:szCs w:val="21"/>
                <w:highlight w:val="none"/>
                <w:u w:val="single"/>
                <w14:textFill>
                  <w14:solidFill>
                    <w14:schemeClr w14:val="tx1"/>
                  </w14:solidFill>
                </w14:textFill>
              </w:rPr>
            </w:pPr>
          </w:p>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（公章）</w:t>
            </w:r>
          </w:p>
        </w:tc>
        <w:tc>
          <w:tcPr>
            <w:tcW w:w="1470"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乙      方：</w:t>
            </w:r>
          </w:p>
        </w:tc>
        <w:tc>
          <w:tcPr>
            <w:tcW w:w="3738"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p>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b/>
                <w:snapToGrid w:val="0"/>
                <w:color w:val="000000" w:themeColor="text1"/>
                <w:sz w:val="21"/>
                <w:szCs w:val="21"/>
                <w:highlight w:val="none"/>
                <w:u w:val="singl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w:t>
            </w:r>
            <w:r>
              <w:rPr>
                <w:rFonts w:hint="eastAsia" w:ascii="宋体" w:hAnsi="宋体" w:eastAsia="宋体" w:cs="宋体"/>
                <w:snapToGrid w:val="0"/>
                <w:color w:val="000000" w:themeColor="text1"/>
                <w:sz w:val="21"/>
                <w:szCs w:val="21"/>
                <w:highlight w:val="none"/>
                <w14:textFill>
                  <w14:solidFill>
                    <w14:schemeClr w14:val="tx1"/>
                  </w14:solidFill>
                </w14:textFill>
              </w:rPr>
              <w:t>（公章）</w:t>
            </w:r>
          </w:p>
        </w:tc>
      </w:tr>
      <w:tr>
        <w:tblPrEx>
          <w:tblCellMar>
            <w:top w:w="0" w:type="dxa"/>
            <w:left w:w="108" w:type="dxa"/>
            <w:bottom w:w="0" w:type="dxa"/>
            <w:right w:w="108" w:type="dxa"/>
          </w:tblCellMar>
        </w:tblPrEx>
        <w:trPr>
          <w:trHeight w:val="567" w:hRule="atLeast"/>
          <w:jc w:val="center"/>
        </w:trPr>
        <w:tc>
          <w:tcPr>
            <w:tcW w:w="1473"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法定代表人：</w:t>
            </w:r>
          </w:p>
        </w:tc>
        <w:tc>
          <w:tcPr>
            <w:tcW w:w="2730"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1470"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法定代表人：</w:t>
            </w:r>
          </w:p>
        </w:tc>
        <w:tc>
          <w:tcPr>
            <w:tcW w:w="3738"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1473"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授权代理人：</w:t>
            </w:r>
          </w:p>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联  系  人：</w:t>
            </w:r>
          </w:p>
        </w:tc>
        <w:tc>
          <w:tcPr>
            <w:tcW w:w="2730"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1470"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授权代理人：</w:t>
            </w:r>
          </w:p>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联  系  人：</w:t>
            </w:r>
          </w:p>
        </w:tc>
        <w:tc>
          <w:tcPr>
            <w:tcW w:w="3738"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1473"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地      址：</w:t>
            </w:r>
          </w:p>
        </w:tc>
        <w:tc>
          <w:tcPr>
            <w:tcW w:w="2730"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1470"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地      址：</w:t>
            </w:r>
          </w:p>
        </w:tc>
        <w:tc>
          <w:tcPr>
            <w:tcW w:w="3738"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1473"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电      话：</w:t>
            </w:r>
          </w:p>
        </w:tc>
        <w:tc>
          <w:tcPr>
            <w:tcW w:w="2730"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1470"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电      话：</w:t>
            </w:r>
          </w:p>
        </w:tc>
        <w:tc>
          <w:tcPr>
            <w:tcW w:w="3738"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1473"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传      真：</w:t>
            </w:r>
          </w:p>
        </w:tc>
        <w:tc>
          <w:tcPr>
            <w:tcW w:w="2730"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1470"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传      真：</w:t>
            </w:r>
          </w:p>
        </w:tc>
        <w:tc>
          <w:tcPr>
            <w:tcW w:w="3738"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1473"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邮      编：</w:t>
            </w:r>
          </w:p>
        </w:tc>
        <w:tc>
          <w:tcPr>
            <w:tcW w:w="2730"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1470" w:type="dxa"/>
            <w:noWrap w:val="0"/>
            <w:vAlign w:val="center"/>
          </w:tcPr>
          <w:p>
            <w:pPr>
              <w:keepNext w:val="0"/>
              <w:keepLines w:val="0"/>
              <w:pageBreakBefore w:val="0"/>
              <w:kinsoku/>
              <w:overflowPunct/>
              <w:topLinePunct w:val="0"/>
              <w:autoSpaceDE/>
              <w:autoSpaceDN/>
              <w:bidi w:val="0"/>
              <w:snapToGrid w:val="0"/>
              <w:spacing w:line="324"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邮      编：</w:t>
            </w:r>
          </w:p>
        </w:tc>
        <w:tc>
          <w:tcPr>
            <w:tcW w:w="3738" w:type="dxa"/>
            <w:noWrap w:val="0"/>
            <w:vAlign w:val="center"/>
          </w:tcPr>
          <w:p>
            <w:pPr>
              <w:keepNext w:val="0"/>
              <w:keepLines w:val="0"/>
              <w:pageBreakBefore w:val="0"/>
              <w:kinsoku/>
              <w:overflowPunct/>
              <w:topLinePunct w:val="0"/>
              <w:autoSpaceDE/>
              <w:autoSpaceDN/>
              <w:bidi w:val="0"/>
              <w:snapToGrid w:val="0"/>
              <w:spacing w:line="324" w:lineRule="auto"/>
              <w:jc w:val="center"/>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p>
        </w:tc>
      </w:tr>
    </w:tbl>
    <w:p>
      <w:pPr>
        <w:pStyle w:val="16"/>
        <w:keepNext w:val="0"/>
        <w:keepLines w:val="0"/>
        <w:pageBreakBefore w:val="0"/>
        <w:kinsoku/>
        <w:wordWrap w:val="0"/>
        <w:overflowPunct/>
        <w:topLinePunct w:val="0"/>
        <w:autoSpaceDE/>
        <w:autoSpaceDN/>
        <w:bidi w:val="0"/>
        <w:spacing w:line="324" w:lineRule="auto"/>
        <w:ind w:right="560" w:firstLine="4560" w:firstLineChars="19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签订日期: </w:t>
      </w: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jc w:val="center"/>
        <w:rPr>
          <w:rFonts w:ascii="宋体" w:hAnsi="宋体" w:cs="宋体"/>
          <w:b/>
          <w:bCs/>
          <w:color w:val="000000" w:themeColor="text1"/>
          <w:sz w:val="36"/>
          <w:szCs w:val="44"/>
          <w:highlight w:val="none"/>
          <w14:textFill>
            <w14:solidFill>
              <w14:schemeClr w14:val="tx1"/>
            </w14:solidFill>
          </w14:textFill>
        </w:rPr>
      </w:pPr>
    </w:p>
    <w:p>
      <w:pP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pPr>
        <w:shd w:val="clear" w:color="auto" w:fill="auto"/>
        <w:spacing w:line="300" w:lineRule="auto"/>
        <w:jc w:val="center"/>
        <w:rPr>
          <w:rFonts w:hint="eastAsia" w:ascii="宋体" w:hAnsi="宋体"/>
          <w:b/>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第六章 投标文件格式附件</w:t>
      </w:r>
      <w:r>
        <w:rPr>
          <w:rFonts w:hint="eastAsia" w:ascii="宋体" w:hAnsi="宋体" w:cs="宋体"/>
          <w:b/>
          <w:bCs/>
          <w:color w:val="000000" w:themeColor="text1"/>
          <w:sz w:val="36"/>
          <w:szCs w:val="44"/>
          <w:highlight w:val="none"/>
          <w14:textFill>
            <w14:solidFill>
              <w14:schemeClr w14:val="tx1"/>
            </w14:solidFill>
          </w14:textFill>
        </w:rPr>
        <w:br w:type="textWrapping"/>
      </w:r>
      <w:r>
        <w:rPr>
          <w:rFonts w:hint="eastAsia" w:ascii="宋体" w:hAnsi="宋体" w:cs="宋体"/>
          <w:b/>
          <w:bCs/>
          <w:color w:val="000000" w:themeColor="text1"/>
          <w:sz w:val="28"/>
          <w:szCs w:val="36"/>
          <w:highlight w:val="none"/>
          <w14:textFill>
            <w14:solidFill>
              <w14:schemeClr w14:val="tx1"/>
            </w14:solidFill>
          </w14:textFill>
        </w:rPr>
        <w:t>附件1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pPr>
        <w:shd w:val="clear" w:color="auto" w:fill="auto"/>
        <w:spacing w:line="300" w:lineRule="auto"/>
        <w:rPr>
          <w:rFonts w:hint="eastAsia" w:ascii="宋体" w:hAnsi="宋体" w:cs="宋体"/>
          <w:b/>
          <w:color w:val="000000" w:themeColor="text1"/>
          <w:sz w:val="30"/>
          <w:szCs w:val="30"/>
          <w:highlight w:val="none"/>
          <w14:textFill>
            <w14:solidFill>
              <w14:schemeClr w14:val="tx1"/>
            </w14:solidFill>
          </w14:textFill>
        </w:rPr>
      </w:pPr>
    </w:p>
    <w:p>
      <w:pPr>
        <w:shd w:val="clear" w:color="auto" w:fill="auto"/>
        <w:spacing w:line="300" w:lineRule="auto"/>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pPr>
        <w:shd w:val="clear" w:color="auto" w:fill="auto"/>
        <w:spacing w:line="300" w:lineRule="auto"/>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val="en-US" w:eastAsia="zh-CN"/>
          <w14:textFill>
            <w14:solidFill>
              <w14:schemeClr w14:val="tx1"/>
            </w14:solidFill>
          </w14:textFill>
        </w:rPr>
        <w:t xml:space="preserve"> </w:t>
      </w:r>
    </w:p>
    <w:p>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p>
    <w:p>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shd w:val="clear" w:color="auto" w:fill="auto"/>
        <w:autoSpaceDE w:val="0"/>
        <w:autoSpaceDN w:val="0"/>
        <w:adjustRightInd w:val="0"/>
        <w:spacing w:line="30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hd w:val="clear" w:color="auto" w:fill="auto"/>
        <w:spacing w:after="100" w:afterAutospacing="1" w:line="30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pPr>
        <w:shd w:val="clear" w:color="auto" w:fill="auto"/>
        <w:spacing w:line="30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hd w:val="clear" w:color="auto" w:fill="auto"/>
        <w:spacing w:line="30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地址：</w:t>
      </w:r>
    </w:p>
    <w:p>
      <w:pPr>
        <w:shd w:val="clear" w:color="auto" w:fill="auto"/>
        <w:spacing w:line="30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时间：</w:t>
      </w:r>
    </w:p>
    <w:p>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p>
    <w:p>
      <w:pPr>
        <w:spacing w:line="300" w:lineRule="auto"/>
        <w:ind w:firstLine="480" w:firstLineChars="200"/>
        <w:rPr>
          <w:rFonts w:hint="eastAsia" w:ascii="宋体" w:hAnsi="宋体" w:cs="宋体"/>
          <w:color w:val="000000" w:themeColor="text1"/>
          <w:sz w:val="24"/>
          <w:highlight w:val="none"/>
          <w14:textFill>
            <w14:solidFill>
              <w14:schemeClr w14:val="tx1"/>
            </w14:solidFill>
          </w14:textFill>
        </w:rPr>
      </w:pPr>
    </w:p>
    <w:p>
      <w:pPr>
        <w:spacing w:line="300" w:lineRule="auto"/>
        <w:ind w:firstLine="480" w:firstLineChars="200"/>
        <w:rPr>
          <w:rFonts w:hint="eastAsia" w:ascii="宋体" w:hAnsi="宋体" w:cs="宋体"/>
          <w:color w:val="000000" w:themeColor="text1"/>
          <w:sz w:val="24"/>
          <w:highlight w:val="none"/>
          <w14:textFill>
            <w14:solidFill>
              <w14:schemeClr w14:val="tx1"/>
            </w14:solidFill>
          </w14:textFill>
        </w:rPr>
      </w:pPr>
    </w:p>
    <w:p>
      <w:pPr>
        <w:shd w:val="clear" w:color="auto" w:fill="auto"/>
        <w:spacing w:line="300" w:lineRule="auto"/>
        <w:jc w:val="center"/>
        <w:rPr>
          <w:b/>
          <w:bCs/>
          <w:color w:val="000000" w:themeColor="text1"/>
          <w:sz w:val="36"/>
          <w:szCs w:val="44"/>
          <w:highlight w:val="none"/>
          <w14:textFill>
            <w14:solidFill>
              <w14:schemeClr w14:val="tx1"/>
            </w14:solidFill>
          </w14:textFill>
        </w:rPr>
      </w:pPr>
      <w:r>
        <w:rPr>
          <w:rFonts w:hint="eastAsia"/>
          <w:b/>
          <w:bCs/>
          <w:color w:val="000000" w:themeColor="text1"/>
          <w:sz w:val="36"/>
          <w:szCs w:val="44"/>
          <w:highlight w:val="none"/>
          <w14:textFill>
            <w14:solidFill>
              <w14:schemeClr w14:val="tx1"/>
            </w14:solidFill>
          </w14:textFill>
        </w:rPr>
        <w:t>资格证明文件目录</w:t>
      </w:r>
    </w:p>
    <w:p>
      <w:pPr>
        <w:shd w:val="clear" w:color="auto" w:fill="auto"/>
        <w:snapToGrid w:val="0"/>
        <w:spacing w:before="50" w:after="50" w:line="300" w:lineRule="auto"/>
        <w:jc w:val="center"/>
        <w:rPr>
          <w:rFonts w:ascii="仿宋_GB2312" w:hAnsi="宋体" w:eastAsia="仿宋_GB2312"/>
          <w:b/>
          <w:bCs/>
          <w:color w:val="000000" w:themeColor="text1"/>
          <w:sz w:val="36"/>
          <w:szCs w:val="36"/>
          <w:highlight w:val="none"/>
          <w14:textFill>
            <w14:solidFill>
              <w14:schemeClr w14:val="tx1"/>
            </w14:solidFill>
          </w14:textFill>
        </w:rPr>
      </w:pPr>
    </w:p>
    <w:p>
      <w:pPr>
        <w:shd w:val="clear" w:color="auto" w:fill="auto"/>
        <w:spacing w:line="30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投标</w:t>
      </w:r>
      <w:r>
        <w:rPr>
          <w:rFonts w:hint="eastAsia" w:ascii="宋体" w:hAnsi="宋体" w:cs="宋体"/>
          <w:color w:val="000000" w:themeColor="text1"/>
          <w:sz w:val="24"/>
          <w:szCs w:val="24"/>
          <w:highlight w:val="none"/>
          <w14:textFill>
            <w14:solidFill>
              <w14:schemeClr w14:val="tx1"/>
            </w14:solidFill>
          </w14:textFill>
        </w:rPr>
        <w:t>声明书（附件2）</w:t>
      </w:r>
    </w:p>
    <w:p>
      <w:pPr>
        <w:shd w:val="clear" w:color="auto" w:fill="auto"/>
        <w:spacing w:line="30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2、授权委托书</w:t>
      </w: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lang w:eastAsia="zh-CN"/>
          <w14:textFill>
            <w14:solidFill>
              <w14:schemeClr w14:val="tx1"/>
            </w14:solidFill>
          </w14:textFill>
        </w:rPr>
        <w:t>（负责人）</w:t>
      </w:r>
      <w:r>
        <w:rPr>
          <w:rFonts w:hint="eastAsia" w:ascii="宋体" w:hAnsi="宋体" w:eastAsia="宋体" w:cs="宋体"/>
          <w:color w:val="000000" w:themeColor="text1"/>
          <w:sz w:val="24"/>
          <w:szCs w:val="24"/>
          <w:highlight w:val="none"/>
          <w14:textFill>
            <w14:solidFill>
              <w14:schemeClr w14:val="tx1"/>
            </w14:solidFill>
          </w14:textFill>
        </w:rPr>
        <w:t>亲自办理投标事宜的，则无需提交）</w:t>
      </w:r>
      <w:r>
        <w:rPr>
          <w:rFonts w:hint="eastAsia" w:ascii="宋体" w:hAnsi="宋体" w:cs="宋体"/>
          <w:color w:val="000000" w:themeColor="text1"/>
          <w:sz w:val="24"/>
          <w:szCs w:val="24"/>
          <w:highlight w:val="none"/>
          <w14:textFill>
            <w14:solidFill>
              <w14:schemeClr w14:val="tx1"/>
            </w14:solidFill>
          </w14:textFill>
        </w:rPr>
        <w:t>（附件3）</w:t>
      </w:r>
    </w:p>
    <w:p>
      <w:pPr>
        <w:shd w:val="clear" w:color="auto" w:fill="auto"/>
        <w:spacing w:line="30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3、法人或者其他组织的营业执照等证明文件，自然人的身份证明</w:t>
      </w:r>
      <w:r>
        <w:rPr>
          <w:rFonts w:hint="eastAsia" w:ascii="宋体" w:hAnsi="宋体" w:cs="宋体"/>
          <w:color w:val="000000" w:themeColor="text1"/>
          <w:sz w:val="24"/>
          <w:szCs w:val="24"/>
          <w:highlight w:val="none"/>
          <w:lang w:eastAsia="zh-CN"/>
          <w14:textFill>
            <w14:solidFill>
              <w14:schemeClr w14:val="tx1"/>
            </w14:solidFill>
          </w14:textFill>
        </w:rPr>
        <w:t>（附件</w:t>
      </w:r>
      <w:r>
        <w:rPr>
          <w:rFonts w:hint="eastAsia" w:ascii="宋体" w:hAnsi="宋体" w:cs="宋体"/>
          <w:color w:val="000000" w:themeColor="text1"/>
          <w:sz w:val="24"/>
          <w:szCs w:val="24"/>
          <w:highlight w:val="none"/>
          <w:lang w:val="en-US" w:eastAsia="zh-CN"/>
          <w14:textFill>
            <w14:solidFill>
              <w14:schemeClr w14:val="tx1"/>
            </w14:solidFill>
          </w14:textFill>
        </w:rPr>
        <w:t>4）</w:t>
      </w:r>
    </w:p>
    <w:p>
      <w:pPr>
        <w:shd w:val="clear" w:color="auto" w:fill="auto"/>
        <w:spacing w:line="30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具有良好的商业信誉和健全的财务会计制度的承诺（附件</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w:t>
      </w:r>
    </w:p>
    <w:p>
      <w:pPr>
        <w:shd w:val="clear" w:color="auto" w:fill="auto"/>
        <w:spacing w:line="30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依法缴纳税收和社会保障资金的承诺（附件</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具备履行合同所必需的设备和专业技术能力的证明材料（根据项目性质提供）</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参加政府采购活动前三年内，在经营活动中没有重大违法记录（附件</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提供采购公告中符合供应商特定条件的相关证明材料或需要说明的其他资料；</w:t>
      </w:r>
    </w:p>
    <w:p>
      <w:pPr>
        <w:spacing w:line="360" w:lineRule="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落实政府采购政策需满足的资格要求所对应的证明材料</w:t>
      </w:r>
      <w:r>
        <w:rPr>
          <w:rFonts w:hint="eastAsia" w:ascii="宋体" w:hAnsi="宋体" w:cs="宋体"/>
          <w:color w:val="000000" w:themeColor="text1"/>
          <w:sz w:val="24"/>
          <w:highlight w:val="none"/>
          <w:lang w:eastAsia="zh-CN"/>
          <w14:textFill>
            <w14:solidFill>
              <w14:schemeClr w14:val="tx1"/>
            </w14:solidFill>
          </w14:textFill>
        </w:rPr>
        <w:t>（附件</w:t>
      </w:r>
      <w:r>
        <w:rPr>
          <w:rFonts w:hint="eastAsia" w:ascii="宋体" w:hAnsi="宋体" w:eastAsia="宋体" w:cs="宋体"/>
          <w:color w:val="000000" w:themeColor="text1"/>
          <w:sz w:val="24"/>
          <w:highlight w:val="none"/>
          <w:lang w:val="en-US" w:eastAsia="zh-CN"/>
          <w14:textFill>
            <w14:solidFill>
              <w14:schemeClr w14:val="tx1"/>
            </w14:solidFill>
          </w14:textFill>
        </w:rPr>
        <w:t>17</w:t>
      </w:r>
      <w:r>
        <w:rPr>
          <w:rFonts w:hint="eastAsia" w:ascii="宋体" w:hAnsi="宋体" w:eastAsia="宋体" w:cs="宋体"/>
          <w:color w:val="000000" w:themeColor="text1"/>
          <w:sz w:val="24"/>
          <w:highlight w:val="none"/>
          <w:lang w:eastAsia="zh-CN"/>
          <w14:textFill>
            <w14:solidFill>
              <w14:schemeClr w14:val="tx1"/>
            </w14:solidFill>
          </w14:textFill>
        </w:rPr>
        <w:t>）。</w:t>
      </w:r>
    </w:p>
    <w:p>
      <w:pPr>
        <w:pStyle w:val="2"/>
        <w:jc w:val="left"/>
        <w:rPr>
          <w:rFonts w:ascii="宋体" w:hAnsi="宋体" w:cs="宋体"/>
          <w:color w:val="000000" w:themeColor="text1"/>
          <w:szCs w:val="32"/>
          <w:highlight w:val="none"/>
          <w14:textFill>
            <w14:solidFill>
              <w14:schemeClr w14:val="tx1"/>
            </w14:solidFill>
          </w14:textFill>
        </w:rPr>
      </w:pPr>
      <w:r>
        <w:rPr>
          <w:rFonts w:hint="eastAsia" w:ascii="宋体" w:hAnsi="宋体" w:cs="宋体"/>
          <w:b/>
          <w:bCs/>
          <w:color w:val="000000" w:themeColor="text1"/>
          <w:szCs w:val="32"/>
          <w:highlight w:val="none"/>
          <w14:textFill>
            <w14:solidFill>
              <w14:schemeClr w14:val="tx1"/>
            </w14:solidFill>
          </w14:textFill>
        </w:rPr>
        <w:t>小微企业等声明函填表说明</w:t>
      </w:r>
      <w:r>
        <w:rPr>
          <w:rFonts w:hint="eastAsia" w:ascii="宋体" w:hAnsi="宋体" w:cs="宋体"/>
          <w:color w:val="000000" w:themeColor="text1"/>
          <w:szCs w:val="32"/>
          <w:highlight w:val="none"/>
          <w14:textFill>
            <w14:solidFill>
              <w14:schemeClr w14:val="tx1"/>
            </w14:solidFill>
          </w14:textFill>
        </w:rPr>
        <w:t>：</w:t>
      </w:r>
    </w:p>
    <w:p>
      <w:pPr>
        <w:pStyle w:val="2"/>
        <w:spacing w:line="360" w:lineRule="auto"/>
        <w:jc w:val="left"/>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1、标的设备分别由不同制造商制造的，请按序号填写齐全所有标的货物制造商的信息。</w:t>
      </w:r>
    </w:p>
    <w:p>
      <w:pPr>
        <w:pStyle w:val="2"/>
        <w:spacing w:line="360" w:lineRule="auto"/>
        <w:jc w:val="left"/>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2、从业人员、营业收入、资产总额填报上一年度数据，无上一年度数据的新成立企业可不填报。</w:t>
      </w:r>
    </w:p>
    <w:p>
      <w:pPr>
        <w:pStyle w:val="2"/>
        <w:spacing w:line="360" w:lineRule="auto"/>
        <w:jc w:val="left"/>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3、为了更加准确判定制造商是否为小微企业，请供应商根据工业和信息化部官方网站---中小企业规模类型自测小程序来辨别制造商企业规模类型，中小企业规模类型自测小程序链接网址为</w:t>
      </w:r>
    </w:p>
    <w:p>
      <w:pPr>
        <w:pStyle w:val="2"/>
        <w:spacing w:line="360" w:lineRule="auto"/>
        <w:jc w:val="left"/>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http://202.106.120.146/baosong/appweb/orgScale.html</w:t>
      </w:r>
    </w:p>
    <w:p>
      <w:pPr>
        <w:pStyle w:val="2"/>
        <w:spacing w:line="360" w:lineRule="auto"/>
        <w:jc w:val="left"/>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4、供应商未提供《中小企业声明函》的、《中小企业声明函》中内容应填写而未进行填写或未如实填写的，将不给予供应商小微企业报价优惠扣除。</w:t>
      </w:r>
    </w:p>
    <w:p>
      <w:pPr>
        <w:pStyle w:val="2"/>
        <w:spacing w:line="360" w:lineRule="auto"/>
        <w:jc w:val="left"/>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预成交供应商享受小微企业报价优惠扣除的，将按规定公开预成交供应商的《中小企业声明函》。</w:t>
      </w:r>
    </w:p>
    <w:p>
      <w:pPr>
        <w:pStyle w:val="2"/>
        <w:spacing w:line="360" w:lineRule="auto"/>
        <w:jc w:val="left"/>
        <w:rPr>
          <w:rFonts w:hint="eastAsia" w:ascii="宋体" w:hAnsi="宋体" w:cs="宋体"/>
          <w:color w:val="000000" w:themeColor="text1"/>
          <w:szCs w:val="32"/>
          <w:highlight w:val="none"/>
          <w:lang w:val="en-US" w:eastAsia="zh-CN"/>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5、如国家对中小企业划型标准有新的规定的，从其规定。</w:t>
      </w:r>
    </w:p>
    <w:p>
      <w:pPr>
        <w:shd w:val="clear" w:color="auto" w:fill="auto"/>
        <w:spacing w:line="300" w:lineRule="auto"/>
        <w:rPr>
          <w:rFonts w:ascii="宋体"/>
          <w:b/>
          <w:color w:val="000000" w:themeColor="text1"/>
          <w:kern w:val="0"/>
          <w:sz w:val="32"/>
          <w:szCs w:val="32"/>
          <w:highlight w:val="none"/>
          <w:lang w:val="zh-CN"/>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 xml:space="preserve">2                  </w:t>
      </w:r>
      <w:r>
        <w:rPr>
          <w:rFonts w:hint="eastAsia" w:ascii="宋体" w:hAnsi="宋体"/>
          <w:b/>
          <w:color w:val="000000" w:themeColor="text1"/>
          <w:kern w:val="0"/>
          <w:sz w:val="32"/>
          <w:szCs w:val="32"/>
          <w:highlight w:val="none"/>
          <w:lang w:val="zh-CN"/>
          <w14:textFill>
            <w14:solidFill>
              <w14:schemeClr w14:val="tx1"/>
            </w14:solidFill>
          </w14:textFill>
        </w:rPr>
        <w:t>投标声明书</w:t>
      </w:r>
    </w:p>
    <w:p>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大地工程咨询有限公司</w:t>
      </w:r>
      <w:r>
        <w:rPr>
          <w:rFonts w:hint="eastAsia" w:ascii="宋体" w:hAnsi="宋体" w:cs="宋体"/>
          <w:color w:val="000000" w:themeColor="text1"/>
          <w:sz w:val="24"/>
          <w:szCs w:val="32"/>
          <w:highlight w:val="none"/>
          <w14:textFill>
            <w14:solidFill>
              <w14:schemeClr w14:val="tx1"/>
            </w14:solidFill>
          </w14:textFill>
        </w:rPr>
        <w:t>（采购代理机构名称）：</w:t>
      </w:r>
    </w:p>
    <w:p>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（投标人名称）</w:t>
      </w:r>
      <w:r>
        <w:rPr>
          <w:rFonts w:hint="eastAsia" w:ascii="宋体" w:hAnsi="宋体" w:cs="宋体"/>
          <w:color w:val="000000" w:themeColor="text1"/>
          <w:sz w:val="24"/>
          <w:szCs w:val="32"/>
          <w:highlight w:val="none"/>
          <w14:textFill>
            <w14:solidFill>
              <w14:schemeClr w14:val="tx1"/>
            </w14:solidFill>
          </w14:textFill>
        </w:rPr>
        <w:t>系中华人民共和国合法企业，经营地址。</w:t>
      </w:r>
    </w:p>
    <w:p>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我（</w:t>
      </w:r>
      <w:r>
        <w:rPr>
          <w:rFonts w:hint="eastAsia" w:ascii="宋体" w:hAnsi="宋体" w:cs="宋体"/>
          <w:color w:val="000000" w:themeColor="text1"/>
          <w:sz w:val="24"/>
          <w:szCs w:val="32"/>
          <w:highlight w:val="none"/>
          <w:u w:val="single"/>
          <w14:textFill>
            <w14:solidFill>
              <w14:schemeClr w14:val="tx1"/>
            </w14:solidFill>
          </w14:textFill>
        </w:rPr>
        <w:t xml:space="preserve"> 姓名 </w:t>
      </w:r>
      <w:r>
        <w:rPr>
          <w:rFonts w:hint="eastAsia" w:ascii="宋体" w:hAnsi="宋体" w:cs="宋体"/>
          <w:color w:val="000000" w:themeColor="text1"/>
          <w:sz w:val="24"/>
          <w:szCs w:val="32"/>
          <w:highlight w:val="none"/>
          <w14:textFill>
            <w14:solidFill>
              <w14:schemeClr w14:val="tx1"/>
            </w14:solidFill>
          </w14:textFill>
        </w:rPr>
        <w:t>）系（</w:t>
      </w:r>
      <w:r>
        <w:rPr>
          <w:rFonts w:hint="eastAsia" w:ascii="宋体" w:hAnsi="宋体" w:cs="宋体"/>
          <w:color w:val="000000" w:themeColor="text1"/>
          <w:sz w:val="24"/>
          <w:szCs w:val="32"/>
          <w:highlight w:val="none"/>
          <w:u w:val="single"/>
          <w14:textFill>
            <w14:solidFill>
              <w14:schemeClr w14:val="tx1"/>
            </w14:solidFill>
          </w14:textFill>
        </w:rPr>
        <w:t xml:space="preserve"> 投标人名称 </w:t>
      </w:r>
      <w:r>
        <w:rPr>
          <w:rFonts w:hint="eastAsia" w:ascii="宋体" w:hAnsi="宋体" w:cs="宋体"/>
          <w:color w:val="000000" w:themeColor="text1"/>
          <w:sz w:val="24"/>
          <w:szCs w:val="32"/>
          <w:highlight w:val="none"/>
          <w14:textFill>
            <w14:solidFill>
              <w14:schemeClr w14:val="tx1"/>
            </w14:solidFill>
          </w14:textFill>
        </w:rPr>
        <w:t>）的法定代表人</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单位负责人</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，我公司自愿参加贵方组织的（</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lang w:eastAsia="zh-CN"/>
          <w14:textFill>
            <w14:solidFill>
              <w14:schemeClr w14:val="tx1"/>
            </w14:solidFill>
          </w14:textFill>
        </w:rPr>
        <w:t>金清新闸水利工程标准化管理提升项目</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）（编号为</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lang w:eastAsia="zh-CN"/>
          <w14:textFill>
            <w14:solidFill>
              <w14:schemeClr w14:val="tx1"/>
            </w14:solidFill>
          </w14:textFill>
        </w:rPr>
        <w:t>DDTZ2022-0620</w:t>
      </w:r>
      <w:r>
        <w:rPr>
          <w:rFonts w:hint="eastAsia" w:ascii="宋体" w:hAnsi="宋体" w:cs="宋体"/>
          <w:color w:val="000000" w:themeColor="text1"/>
          <w:sz w:val="24"/>
          <w:szCs w:val="32"/>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）的投标，为此，我公司就本次投标有关事项郑重声明如下：</w:t>
      </w:r>
    </w:p>
    <w:p>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不是采购人的附属机构；在获知本项目采购信息后，与采购人聘请的为此项目提供咨询服务的公司及其附属机构没有任何联系。</w:t>
      </w:r>
    </w:p>
    <w:p>
      <w:pPr>
        <w:shd w:val="clear" w:color="auto" w:fill="auto"/>
        <w:spacing w:line="300" w:lineRule="auto"/>
        <w:ind w:firstLine="480" w:firstLineChars="200"/>
        <w:rPr>
          <w:rFonts w:hint="eastAsia" w:ascii="宋体" w:hAnsi="宋体" w:cs="宋体"/>
          <w:color w:val="000000" w:themeColor="text1"/>
          <w:sz w:val="24"/>
          <w:szCs w:val="32"/>
          <w:highlight w:val="none"/>
          <w:lang w:val="af-ZA"/>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保证，</w:t>
      </w:r>
      <w:r>
        <w:rPr>
          <w:rFonts w:hint="eastAsia" w:ascii="宋体" w:hAnsi="宋体" w:cs="宋体"/>
          <w:color w:val="000000" w:themeColor="text1"/>
          <w:sz w:val="24"/>
          <w:szCs w:val="32"/>
          <w:highlight w:val="none"/>
          <w:lang w:val="af-ZA"/>
          <w14:textFill>
            <w14:solidFill>
              <w14:schemeClr w14:val="tx1"/>
            </w14:solidFill>
          </w14:textFill>
        </w:rPr>
        <w:t>采购人在中华人民共和国境内使用</w:t>
      </w:r>
      <w:r>
        <w:rPr>
          <w:rFonts w:hint="eastAsia" w:ascii="宋体" w:hAnsi="宋体" w:cs="宋体"/>
          <w:color w:val="000000" w:themeColor="text1"/>
          <w:sz w:val="24"/>
          <w:szCs w:val="32"/>
          <w:highlight w:val="none"/>
          <w14:textFill>
            <w14:solidFill>
              <w14:schemeClr w14:val="tx1"/>
            </w14:solidFill>
          </w14:textFill>
        </w:rPr>
        <w:t>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af-ZA"/>
          <w14:textFill>
            <w14:solidFill>
              <w14:schemeClr w14:val="tx1"/>
            </w14:solidFill>
          </w14:textFill>
        </w:rPr>
        <w:t>5、我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lang w:val="af-ZA"/>
          <w14:textFill>
            <w14:solidFill>
              <w14:schemeClr w14:val="tx1"/>
            </w14:solidFill>
          </w14:textFill>
        </w:rPr>
        <w:t>严格履行政府采购合同，不降低合同约定的产品质量和服务，不擅自变更、中止、终止合同，或拒绝履行合同义务；</w:t>
      </w:r>
    </w:p>
    <w:p>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6、以上事项如有虚假或隐瞒，我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愿意承担一切后果，并不再寻求任何旨在减轻或免除法律责任的辩解。</w:t>
      </w:r>
    </w:p>
    <w:p>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本单位若违反以上承诺，将无条件接受项目主管部门和有关监督管理部门的调查，并愿意承担取消中标资格、没收履约保证金及限制在本地区参与投标等一切法律责任。</w:t>
      </w:r>
    </w:p>
    <w:p>
      <w:pPr>
        <w:shd w:val="clear" w:color="auto" w:fill="auto"/>
        <w:spacing w:line="300" w:lineRule="auto"/>
        <w:rPr>
          <w:rFonts w:hint="eastAsia" w:ascii="宋体" w:hAnsi="宋体" w:cs="宋体"/>
          <w:color w:val="000000" w:themeColor="text1"/>
          <w:sz w:val="24"/>
          <w:szCs w:val="32"/>
          <w:highlight w:val="none"/>
          <w:lang w:val="zh-CN"/>
          <w14:textFill>
            <w14:solidFill>
              <w14:schemeClr w14:val="tx1"/>
            </w14:solidFill>
          </w14:textFill>
        </w:rPr>
      </w:pPr>
    </w:p>
    <w:p>
      <w:pPr>
        <w:shd w:val="clear" w:color="auto" w:fill="auto"/>
        <w:spacing w:line="300" w:lineRule="auto"/>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投标人名称(公章)：</w:t>
      </w:r>
    </w:p>
    <w:p>
      <w:pPr>
        <w:shd w:val="clear" w:color="auto" w:fill="auto"/>
        <w:spacing w:line="300" w:lineRule="auto"/>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法定代表人（</w:t>
      </w:r>
      <w:r>
        <w:rPr>
          <w:rFonts w:hint="eastAsia" w:ascii="宋体" w:hAnsi="宋体" w:cs="宋体"/>
          <w:color w:val="000000" w:themeColor="text1"/>
          <w:sz w:val="24"/>
          <w:szCs w:val="32"/>
          <w:highlight w:val="none"/>
          <w14:textFill>
            <w14:solidFill>
              <w14:schemeClr w14:val="tx1"/>
            </w14:solidFill>
          </w14:textFill>
        </w:rPr>
        <w:t>单位负责人</w:t>
      </w:r>
      <w:r>
        <w:rPr>
          <w:rFonts w:hint="eastAsia" w:ascii="宋体" w:hAnsi="宋体" w:cs="宋体"/>
          <w:color w:val="000000" w:themeColor="text1"/>
          <w:sz w:val="24"/>
          <w:szCs w:val="32"/>
          <w:highlight w:val="none"/>
          <w:lang w:val="zh-CN"/>
          <w14:textFill>
            <w14:solidFill>
              <w14:schemeClr w14:val="tx1"/>
            </w14:solidFill>
          </w14:textFill>
        </w:rPr>
        <w:t>）(签字或盖章)：</w:t>
      </w:r>
    </w:p>
    <w:p>
      <w:pPr>
        <w:shd w:val="clear" w:color="auto" w:fill="auto"/>
        <w:spacing w:line="300" w:lineRule="auto"/>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日期：</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pPr>
        <w:shd w:val="clear" w:color="auto" w:fill="auto"/>
        <w:spacing w:line="300" w:lineRule="auto"/>
        <w:rPr>
          <w:rFonts w:hint="eastAsia" w:ascii="宋体" w:hAnsi="宋体" w:cs="宋体"/>
          <w:color w:val="000000" w:themeColor="text1"/>
          <w:sz w:val="28"/>
          <w:szCs w:val="36"/>
          <w:highlight w:val="none"/>
          <w14:textFill>
            <w14:solidFill>
              <w14:schemeClr w14:val="tx1"/>
            </w14:solidFill>
          </w14:textFill>
        </w:rPr>
      </w:pPr>
    </w:p>
    <w:p>
      <w:pPr>
        <w:spacing w:line="300" w:lineRule="auto"/>
        <w:ind w:firstLine="480" w:firstLineChars="200"/>
        <w:rPr>
          <w:rFonts w:hint="eastAsia" w:ascii="宋体" w:hAnsi="宋体" w:cs="宋体"/>
          <w:color w:val="000000" w:themeColor="text1"/>
          <w:sz w:val="24"/>
          <w:highlight w:val="none"/>
          <w14:textFill>
            <w14:solidFill>
              <w14:schemeClr w14:val="tx1"/>
            </w14:solidFill>
          </w14:textFill>
        </w:rPr>
      </w:pPr>
    </w:p>
    <w:p>
      <w:pPr>
        <w:spacing w:line="300" w:lineRule="auto"/>
        <w:ind w:firstLine="480" w:firstLineChars="200"/>
        <w:rPr>
          <w:rFonts w:hint="eastAsia" w:ascii="宋体" w:hAnsi="宋体" w:cs="宋体"/>
          <w:color w:val="000000" w:themeColor="text1"/>
          <w:sz w:val="24"/>
          <w:highlight w:val="none"/>
          <w14:textFill>
            <w14:solidFill>
              <w14:schemeClr w14:val="tx1"/>
            </w14:solidFill>
          </w14:textFill>
        </w:rPr>
      </w:pPr>
    </w:p>
    <w:p>
      <w:pPr>
        <w:shd w:val="clear" w:color="auto" w:fill="auto"/>
        <w:spacing w:line="30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                   授权委托书</w:t>
      </w:r>
    </w:p>
    <w:p>
      <w:pPr>
        <w:shd w:val="clear" w:color="auto" w:fill="auto"/>
        <w:spacing w:line="300" w:lineRule="auto"/>
        <w:jc w:val="left"/>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大地工程咨询有限公司</w:t>
      </w:r>
      <w:r>
        <w:rPr>
          <w:rFonts w:hint="eastAsia" w:ascii="宋体" w:hAnsi="宋体" w:cs="宋体"/>
          <w:color w:val="000000" w:themeColor="text1"/>
          <w:sz w:val="24"/>
          <w:szCs w:val="32"/>
          <w:highlight w:val="none"/>
          <w14:textFill>
            <w14:solidFill>
              <w14:schemeClr w14:val="tx1"/>
            </w14:solidFill>
          </w14:textFill>
        </w:rPr>
        <w:t>（采购代理机构名称）：</w:t>
      </w:r>
    </w:p>
    <w:p>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color w:val="000000" w:themeColor="text1"/>
          <w:sz w:val="24"/>
          <w:szCs w:val="32"/>
          <w:highlight w:val="none"/>
          <w:u w:val="single"/>
          <w14:textFill>
            <w14:solidFill>
              <w14:schemeClr w14:val="tx1"/>
            </w14:solidFill>
          </w14:textFill>
        </w:rPr>
        <w:t>（投标人全称）</w:t>
      </w:r>
      <w:r>
        <w:rPr>
          <w:color w:val="000000" w:themeColor="text1"/>
          <w:sz w:val="24"/>
          <w:szCs w:val="32"/>
          <w:highlight w:val="none"/>
          <w14:textFill>
            <w14:solidFill>
              <w14:schemeClr w14:val="tx1"/>
            </w14:solidFill>
          </w14:textFill>
        </w:rPr>
        <w:t>法定代表人</w:t>
      </w:r>
      <w:r>
        <w:rPr>
          <w:rFonts w:hint="eastAsia"/>
          <w:color w:val="000000" w:themeColor="text1"/>
          <w:sz w:val="24"/>
          <w:szCs w:val="32"/>
          <w:highlight w:val="none"/>
          <w14:textFill>
            <w14:solidFill>
              <w14:schemeClr w14:val="tx1"/>
            </w14:solidFill>
          </w14:textFill>
        </w:rPr>
        <w:t>（或营业执照中单位负责人）</w:t>
      </w:r>
      <w:r>
        <w:rPr>
          <w:color w:val="000000" w:themeColor="text1"/>
          <w:sz w:val="24"/>
          <w:szCs w:val="32"/>
          <w:highlight w:val="none"/>
          <w:u w:val="single"/>
          <w14:textFill>
            <w14:solidFill>
              <w14:schemeClr w14:val="tx1"/>
            </w14:solidFill>
          </w14:textFill>
        </w:rPr>
        <w:tab/>
      </w:r>
      <w:r>
        <w:rPr>
          <w:color w:val="000000" w:themeColor="text1"/>
          <w:sz w:val="24"/>
          <w:szCs w:val="32"/>
          <w:highlight w:val="none"/>
          <w:u w:val="single"/>
          <w14:textFill>
            <w14:solidFill>
              <w14:schemeClr w14:val="tx1"/>
            </w14:solidFill>
          </w14:textFill>
        </w:rPr>
        <w:t>（法定代表</w:t>
      </w:r>
      <w:r>
        <w:rPr>
          <w:rFonts w:hint="eastAsia"/>
          <w:color w:val="000000" w:themeColor="text1"/>
          <w:sz w:val="24"/>
          <w:szCs w:val="32"/>
          <w:highlight w:val="none"/>
          <w:u w:val="single"/>
          <w14:textFill>
            <w14:solidFill>
              <w14:schemeClr w14:val="tx1"/>
            </w14:solidFill>
          </w14:textFill>
        </w:rPr>
        <w:t>人或营业执照中单位负责人</w:t>
      </w:r>
      <w:r>
        <w:rPr>
          <w:color w:val="000000" w:themeColor="text1"/>
          <w:sz w:val="24"/>
          <w:szCs w:val="32"/>
          <w:highlight w:val="none"/>
          <w:u w:val="single"/>
          <w14:textFill>
            <w14:solidFill>
              <w14:schemeClr w14:val="tx1"/>
            </w14:solidFill>
          </w14:textFill>
        </w:rPr>
        <w:t>姓名）</w:t>
      </w:r>
      <w:r>
        <w:rPr>
          <w:rFonts w:hint="eastAsia"/>
          <w:color w:val="000000" w:themeColor="text1"/>
          <w:sz w:val="24"/>
          <w:szCs w:val="32"/>
          <w:highlight w:val="none"/>
          <w:u w:val="single"/>
          <w14:textFill>
            <w14:solidFill>
              <w14:schemeClr w14:val="tx1"/>
            </w14:solidFill>
          </w14:textFill>
        </w:rPr>
        <w:t xml:space="preserve"> </w:t>
      </w:r>
      <w:r>
        <w:rPr>
          <w:color w:val="000000" w:themeColor="text1"/>
          <w:sz w:val="24"/>
          <w:szCs w:val="32"/>
          <w:highlight w:val="none"/>
          <w14:textFill>
            <w14:solidFill>
              <w14:schemeClr w14:val="tx1"/>
            </w14:solidFill>
          </w14:textFill>
        </w:rPr>
        <w:t>授权</w:t>
      </w:r>
      <w:r>
        <w:rPr>
          <w:rFonts w:hint="eastAsia"/>
          <w:color w:val="000000" w:themeColor="text1"/>
          <w:sz w:val="24"/>
          <w:szCs w:val="32"/>
          <w:highlight w:val="none"/>
          <w:u w:val="single"/>
          <w14:textFill>
            <w14:solidFill>
              <w14:schemeClr w14:val="tx1"/>
            </w14:solidFill>
          </w14:textFill>
        </w:rPr>
        <w:t xml:space="preserve"> （授权委托代理人</w:t>
      </w:r>
      <w:r>
        <w:rPr>
          <w:color w:val="000000" w:themeColor="text1"/>
          <w:sz w:val="24"/>
          <w:szCs w:val="32"/>
          <w:highlight w:val="none"/>
          <w:u w:val="single"/>
          <w14:textFill>
            <w14:solidFill>
              <w14:schemeClr w14:val="tx1"/>
            </w14:solidFill>
          </w14:textFill>
        </w:rPr>
        <w:t>姓名</w:t>
      </w:r>
      <w:r>
        <w:rPr>
          <w:rFonts w:hint="eastAsia"/>
          <w:color w:val="000000" w:themeColor="text1"/>
          <w:sz w:val="24"/>
          <w:szCs w:val="32"/>
          <w:highlight w:val="none"/>
          <w:u w:val="single"/>
          <w14:textFill>
            <w14:solidFill>
              <w14:schemeClr w14:val="tx1"/>
            </w14:solidFill>
          </w14:textFill>
        </w:rPr>
        <w:t xml:space="preserve">） </w:t>
      </w:r>
      <w:r>
        <w:rPr>
          <w:color w:val="000000" w:themeColor="text1"/>
          <w:sz w:val="24"/>
          <w:szCs w:val="32"/>
          <w:highlight w:val="none"/>
          <w14:textFill>
            <w14:solidFill>
              <w14:schemeClr w14:val="tx1"/>
            </w14:solidFill>
          </w14:textFill>
        </w:rPr>
        <w:t>为</w:t>
      </w:r>
      <w:r>
        <w:rPr>
          <w:rFonts w:hint="eastAsia"/>
          <w:color w:val="000000" w:themeColor="text1"/>
          <w:sz w:val="24"/>
          <w:szCs w:val="32"/>
          <w:highlight w:val="none"/>
          <w14:textFill>
            <w14:solidFill>
              <w14:schemeClr w14:val="tx1"/>
            </w14:solidFill>
          </w14:textFill>
        </w:rPr>
        <w:t>授权委托代理人</w:t>
      </w:r>
      <w:r>
        <w:rPr>
          <w:color w:val="000000" w:themeColor="text1"/>
          <w:sz w:val="24"/>
          <w:szCs w:val="32"/>
          <w:highlight w:val="none"/>
          <w14:textFill>
            <w14:solidFill>
              <w14:schemeClr w14:val="tx1"/>
            </w14:solidFill>
          </w14:textFill>
        </w:rPr>
        <w:t>，参加贵单位组织的</w:t>
      </w:r>
      <w:r>
        <w:rPr>
          <w:rFonts w:hint="eastAsia"/>
          <w:color w:val="000000" w:themeColor="text1"/>
          <w:sz w:val="24"/>
          <w:szCs w:val="32"/>
          <w:highlight w:val="none"/>
          <w:u w:val="single"/>
          <w14:textFill>
            <w14:solidFill>
              <w14:schemeClr w14:val="tx1"/>
            </w14:solidFill>
          </w14:textFill>
        </w:rPr>
        <w:t xml:space="preserve"> </w:t>
      </w:r>
      <w:r>
        <w:rPr>
          <w:rFonts w:hint="eastAsia"/>
          <w:color w:val="000000" w:themeColor="text1"/>
          <w:sz w:val="24"/>
          <w:szCs w:val="32"/>
          <w:highlight w:val="none"/>
          <w:u w:val="single"/>
          <w:lang w:eastAsia="zh-CN"/>
          <w14:textFill>
            <w14:solidFill>
              <w14:schemeClr w14:val="tx1"/>
            </w14:solidFill>
          </w14:textFill>
        </w:rPr>
        <w:t>金清新闸水利工程标准化管理提升项目</w:t>
      </w:r>
      <w:r>
        <w:rPr>
          <w:rFonts w:hint="eastAsia"/>
          <w:color w:val="000000" w:themeColor="text1"/>
          <w:sz w:val="24"/>
          <w:szCs w:val="32"/>
          <w:highlight w:val="none"/>
          <w:u w:val="single"/>
          <w14:textFill>
            <w14:solidFill>
              <w14:schemeClr w14:val="tx1"/>
            </w14:solidFill>
          </w14:textFill>
        </w:rPr>
        <w:t xml:space="preserve"> </w:t>
      </w:r>
      <w:r>
        <w:rPr>
          <w:color w:val="000000" w:themeColor="text1"/>
          <w:sz w:val="24"/>
          <w:szCs w:val="32"/>
          <w:highlight w:val="none"/>
          <w14:textFill>
            <w14:solidFill>
              <w14:schemeClr w14:val="tx1"/>
            </w14:solidFill>
          </w14:textFill>
        </w:rPr>
        <w:t>的采购活动，并代表我方全权办理针对上述项目的投标、开标、评标、签约等具体事务和签署相关文件。</w:t>
      </w:r>
      <w:r>
        <w:rPr>
          <w:rFonts w:hint="eastAsia"/>
          <w:color w:val="000000" w:themeColor="text1"/>
          <w:sz w:val="24"/>
          <w:szCs w:val="32"/>
          <w:highlight w:val="none"/>
          <w14:textFill>
            <w14:solidFill>
              <w14:schemeClr w14:val="tx1"/>
            </w14:solidFill>
          </w14:textFill>
        </w:rPr>
        <w:t>我方对授权委托代理人的签字事项负全部责任。</w:t>
      </w:r>
    </w:p>
    <w:p>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在撤销授权的书面通知以前，本授权书一直有效。授权委托代理人在授权委托书有效期内签署的所有文件不因授权的撤销而失效。</w:t>
      </w:r>
    </w:p>
    <w:p>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授权委托代理人无转委托权，特此委托。</w:t>
      </w:r>
    </w:p>
    <w:p>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p>
    <w:p>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单位负责人</w:t>
      </w:r>
      <w:r>
        <w:rPr>
          <w:rFonts w:hint="eastAsia" w:ascii="宋体" w:hAnsi="宋体" w:cs="宋体"/>
          <w:color w:val="000000" w:themeColor="text1"/>
          <w:sz w:val="24"/>
          <w:szCs w:val="32"/>
          <w:highlight w:val="none"/>
          <w:lang w:val="en-US"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签字或盖章：</w:t>
      </w:r>
    </w:p>
    <w:p>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p>
    <w:p>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投标人全称（公章）：                      </w:t>
      </w:r>
      <w:r>
        <w:rPr>
          <w:rFonts w:hint="eastAsia" w:ascii="宋体" w:hAnsi="宋体" w:cs="宋体"/>
          <w:color w:val="000000" w:themeColor="text1"/>
          <w:sz w:val="24"/>
          <w:szCs w:val="32"/>
          <w:highlight w:val="none"/>
          <w:lang w:val="zh-CN"/>
          <w14:textFill>
            <w14:solidFill>
              <w14:schemeClr w14:val="tx1"/>
            </w14:solidFill>
          </w14:textFill>
        </w:rPr>
        <w:t>日期：</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p>
    <w:p>
      <w:pPr>
        <w:shd w:val="clear" w:color="auto" w:fill="auto"/>
        <w:spacing w:line="300" w:lineRule="auto"/>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附：</w:t>
      </w:r>
    </w:p>
    <w:tbl>
      <w:tblPr>
        <w:tblStyle w:val="3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pPr>
              <w:shd w:val="clear" w:color="auto" w:fill="auto"/>
              <w:spacing w:line="300" w:lineRule="auto"/>
              <w:jc w:val="center"/>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法定代表身份证扫描件</w:t>
            </w:r>
            <w:r>
              <w:rPr>
                <w:rFonts w:hint="eastAsia" w:ascii="宋体"/>
                <w:b/>
                <w:color w:val="000000" w:themeColor="text1"/>
                <w:sz w:val="24"/>
                <w:highlight w:val="none"/>
                <w:lang w:eastAsia="zh-CN"/>
                <w14:textFill>
                  <w14:solidFill>
                    <w14:schemeClr w14:val="tx1"/>
                  </w14:solidFill>
                </w14:textFill>
              </w:rPr>
              <w:t>粘贴</w:t>
            </w:r>
            <w:r>
              <w:rPr>
                <w:rFonts w:hint="eastAsia" w:ascii="宋体"/>
                <w:b/>
                <w:color w:val="000000" w:themeColor="text1"/>
                <w:sz w:val="24"/>
                <w:highlight w:val="none"/>
                <w14:textFill>
                  <w14:solidFill>
                    <w14:schemeClr w14:val="tx1"/>
                  </w14:solidFill>
                </w14:textFill>
              </w:rPr>
              <w:t>处</w:t>
            </w:r>
          </w:p>
        </w:tc>
      </w:tr>
    </w:tbl>
    <w:p>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单位负责人</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姓名：</w:t>
      </w:r>
    </w:p>
    <w:p>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手机：</w:t>
      </w:r>
    </w:p>
    <w:p>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邮政编码：</w:t>
      </w:r>
    </w:p>
    <w:p>
      <w:pPr>
        <w:shd w:val="clear" w:color="auto" w:fill="auto"/>
        <w:spacing w:line="300" w:lineRule="auto"/>
        <w:rPr>
          <w:b/>
          <w:color w:val="000000" w:themeColor="text1"/>
          <w:sz w:val="24"/>
          <w:highlight w:val="none"/>
          <w14:textFill>
            <w14:solidFill>
              <w14:schemeClr w14:val="tx1"/>
            </w14:solidFill>
          </w14:textFill>
        </w:rPr>
      </w:pPr>
    </w:p>
    <w:tbl>
      <w:tblPr>
        <w:tblStyle w:val="3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pPr>
              <w:shd w:val="clear" w:color="auto" w:fill="auto"/>
              <w:spacing w:line="300" w:lineRule="auto"/>
              <w:jc w:val="center"/>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授权委托代理人身份证扫描件</w:t>
            </w:r>
            <w:r>
              <w:rPr>
                <w:rFonts w:hint="eastAsia" w:ascii="宋体"/>
                <w:b/>
                <w:color w:val="000000" w:themeColor="text1"/>
                <w:sz w:val="24"/>
                <w:highlight w:val="none"/>
                <w:lang w:eastAsia="zh-CN"/>
                <w14:textFill>
                  <w14:solidFill>
                    <w14:schemeClr w14:val="tx1"/>
                  </w14:solidFill>
                </w14:textFill>
              </w:rPr>
              <w:t>粘贴</w:t>
            </w:r>
            <w:r>
              <w:rPr>
                <w:rFonts w:hint="eastAsia" w:ascii="宋体"/>
                <w:b/>
                <w:color w:val="000000" w:themeColor="text1"/>
                <w:sz w:val="24"/>
                <w:highlight w:val="none"/>
                <w14:textFill>
                  <w14:solidFill>
                    <w14:schemeClr w14:val="tx1"/>
                  </w14:solidFill>
                </w14:textFill>
              </w:rPr>
              <w:t>处</w:t>
            </w:r>
          </w:p>
        </w:tc>
      </w:tr>
    </w:tbl>
    <w:p>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授权委托代理人姓名：</w:t>
      </w:r>
    </w:p>
    <w:p>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职务：</w:t>
      </w:r>
    </w:p>
    <w:p>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手机：</w:t>
      </w:r>
    </w:p>
    <w:p>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邮政编码：</w:t>
      </w:r>
    </w:p>
    <w:p>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p>
    <w:p>
      <w:pPr>
        <w:pStyle w:val="23"/>
        <w:spacing w:line="360" w:lineRule="auto"/>
        <w:ind w:left="0" w:firstLine="0" w:firstLineChars="0"/>
        <w:outlineLvl w:val="2"/>
        <w:rPr>
          <w:rFonts w:ascii="宋体" w:hAnsi="宋体" w:cs="宋体"/>
          <w:b/>
          <w:color w:val="000000" w:themeColor="text1"/>
          <w:sz w:val="28"/>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br w:type="page"/>
      </w: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4</w:t>
      </w:r>
      <w:r>
        <w:rPr>
          <w:rFonts w:hint="eastAsia" w:ascii="宋体" w:hAnsi="宋体" w:cs="宋体"/>
          <w:b/>
          <w:color w:val="000000" w:themeColor="text1"/>
          <w:sz w:val="28"/>
          <w:highlight w:val="none"/>
          <w14:textFill>
            <w14:solidFill>
              <w14:schemeClr w14:val="tx1"/>
            </w14:solidFill>
          </w14:textFill>
        </w:rPr>
        <w:t xml:space="preserve">               </w:t>
      </w:r>
    </w:p>
    <w:p>
      <w:pPr>
        <w:pStyle w:val="23"/>
        <w:spacing w:line="360" w:lineRule="auto"/>
        <w:ind w:left="0" w:firstLine="0" w:firstLineChars="0"/>
        <w:jc w:val="center"/>
        <w:outlineLvl w:val="2"/>
        <w:rPr>
          <w:rFonts w:hint="eastAsia" w:ascii="宋体" w:hAnsi="宋体" w:eastAsia="宋体" w:cs="宋体"/>
          <w:b/>
          <w:color w:val="000000" w:themeColor="text1"/>
          <w:spacing w:val="-6"/>
          <w:sz w:val="24"/>
          <w:highlight w:val="none"/>
          <w:lang w:val="en-US" w:eastAsia="zh-CN"/>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有效的法人或者其他组织的营业执照等证明文件（复印件），自然人的身份证明</w:t>
      </w:r>
      <w:r>
        <w:rPr>
          <w:rFonts w:hint="eastAsia" w:ascii="宋体" w:hAnsi="宋体" w:cs="宋体"/>
          <w:b/>
          <w:color w:val="000000" w:themeColor="text1"/>
          <w:spacing w:val="-6"/>
          <w:sz w:val="24"/>
          <w:highlight w:val="none"/>
          <w:lang w:eastAsia="zh-CN"/>
          <w14:textFill>
            <w14:solidFill>
              <w14:schemeClr w14:val="tx1"/>
            </w14:solidFill>
          </w14:textFill>
        </w:rPr>
        <w:t>。</w:t>
      </w:r>
    </w:p>
    <w:p>
      <w:pPr>
        <w:pStyle w:val="23"/>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pPr>
        <w:pStyle w:val="23"/>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pPr>
        <w:pStyle w:val="23"/>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说明：</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1.如供应商是企业（包括合伙企业），提供在工商部门注册的有效“企业法人营业执照”或“营业执照”；</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2.如供应商是事业单位，提供有效的“事业单位法人证书”；</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3.如供应商是非企业专业服务机构的，提供执业许可证等证明文件；</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4.如供应商是个体工商户，提供有效的“个体工商户营业执照”；</w:t>
      </w:r>
    </w:p>
    <w:p>
      <w:pPr>
        <w:spacing w:line="30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5.如供应商是自然人，提供有效的自然人身份证明。</w:t>
      </w:r>
    </w:p>
    <w:p>
      <w:pPr>
        <w:spacing w:line="300" w:lineRule="auto"/>
        <w:rPr>
          <w:rFonts w:hint="eastAsia" w:eastAsia="宋体"/>
          <w:b/>
          <w:bCs/>
          <w:color w:val="000000" w:themeColor="text1"/>
          <w:sz w:val="28"/>
          <w:szCs w:val="28"/>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b/>
          <w:bCs/>
          <w:color w:val="000000" w:themeColor="text1"/>
          <w:sz w:val="28"/>
          <w:szCs w:val="28"/>
          <w:highlight w:val="none"/>
          <w14:textFill>
            <w14:solidFill>
              <w14:schemeClr w14:val="tx1"/>
            </w14:solidFill>
          </w14:textFill>
        </w:rPr>
        <w:t>附件</w:t>
      </w:r>
      <w:r>
        <w:rPr>
          <w:rFonts w:hint="eastAsia"/>
          <w:b/>
          <w:bCs/>
          <w:color w:val="000000" w:themeColor="text1"/>
          <w:sz w:val="28"/>
          <w:szCs w:val="28"/>
          <w:highlight w:val="none"/>
          <w:lang w:val="en-US" w:eastAsia="zh-CN"/>
          <w14:textFill>
            <w14:solidFill>
              <w14:schemeClr w14:val="tx1"/>
            </w14:solidFill>
          </w14:textFill>
        </w:rPr>
        <w:t>5</w:t>
      </w:r>
    </w:p>
    <w:p>
      <w:pPr>
        <w:spacing w:after="317" w:afterLines="100" w:line="48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具备健全的财务会计制度的承诺函</w:t>
      </w:r>
    </w:p>
    <w:p>
      <w:pPr>
        <w:widowControl/>
        <w:spacing w:line="600" w:lineRule="exact"/>
        <w:rPr>
          <w:rFonts w:ascii="宋体" w:hAnsi="宋体" w:cs="宋体"/>
          <w:color w:val="000000" w:themeColor="text1"/>
          <w:kern w:val="0"/>
          <w:sz w:val="24"/>
          <w:highlight w:val="none"/>
          <w14:textFill>
            <w14:solidFill>
              <w14:schemeClr w14:val="tx1"/>
            </w14:solidFill>
          </w14:textFill>
        </w:rPr>
      </w:pPr>
    </w:p>
    <w:p>
      <w:pPr>
        <w:widowControl/>
        <w:spacing w:line="600" w:lineRule="exac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致：</w:t>
      </w:r>
      <w:r>
        <w:rPr>
          <w:rFonts w:hint="eastAsia" w:ascii="宋体" w:hAnsi="宋体" w:cs="宋体"/>
          <w:color w:val="000000" w:themeColor="text1"/>
          <w:sz w:val="24"/>
          <w:highlight w:val="none"/>
          <w:u w:val="single"/>
          <w:lang w:eastAsia="zh-CN"/>
          <w14:textFill>
            <w14:solidFill>
              <w14:schemeClr w14:val="tx1"/>
            </w14:solidFill>
          </w14:textFill>
        </w:rPr>
        <w:t>大地工程咨询有限公司</w:t>
      </w:r>
    </w:p>
    <w:p>
      <w:pPr>
        <w:pStyle w:val="2"/>
        <w:spacing w:line="6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我公司参加</w:t>
      </w:r>
      <w:r>
        <w:rPr>
          <w:rFonts w:hint="eastAsia" w:ascii="宋体" w:hAnsi="宋体" w:cs="宋体"/>
          <w:color w:val="000000" w:themeColor="text1"/>
          <w:szCs w:val="32"/>
          <w:highlight w:val="none"/>
          <w:u w:val="single"/>
          <w:lang w:eastAsia="zh-CN"/>
          <w14:textFill>
            <w14:solidFill>
              <w14:schemeClr w14:val="tx1"/>
            </w14:solidFill>
          </w14:textFill>
        </w:rPr>
        <w:t>金清新闸水利工程标准化管理提升项目</w:t>
      </w:r>
      <w:r>
        <w:rPr>
          <w:rFonts w:hint="eastAsia" w:ascii="宋体" w:hAnsi="宋体" w:cs="宋体"/>
          <w:color w:val="000000" w:themeColor="text1"/>
          <w:highlight w:val="none"/>
          <w:u w:val="single"/>
          <w14:textFill>
            <w14:solidFill>
              <w14:schemeClr w14:val="tx1"/>
            </w14:solidFill>
          </w14:textFill>
        </w:rPr>
        <w:t>（编号为</w:t>
      </w:r>
      <w:r>
        <w:rPr>
          <w:rFonts w:hint="eastAsia" w:ascii="宋体" w:hAnsi="宋体" w:cs="宋体"/>
          <w:color w:val="000000" w:themeColor="text1"/>
          <w:szCs w:val="32"/>
          <w:highlight w:val="none"/>
          <w:u w:val="single"/>
          <w:lang w:eastAsia="zh-CN"/>
          <w14:textFill>
            <w14:solidFill>
              <w14:schemeClr w14:val="tx1"/>
            </w14:solidFill>
          </w14:textFill>
        </w:rPr>
        <w:t>DDTZ2022-0620</w:t>
      </w:r>
      <w:r>
        <w:rPr>
          <w:rFonts w:hint="eastAsia" w:ascii="宋体" w:hAnsi="宋体" w:cs="宋体"/>
          <w:color w:val="000000" w:themeColor="text1"/>
          <w:szCs w:val="32"/>
          <w:highlight w:val="none"/>
          <w:u w:val="single"/>
          <w:lang w:val="en-US" w:eastAsia="zh-CN"/>
          <w14:textFill>
            <w14:solidFill>
              <w14:schemeClr w14:val="tx1"/>
            </w14:solidFill>
          </w14:textFill>
        </w:rPr>
        <w:t xml:space="preserve">   </w:t>
      </w:r>
      <w:r>
        <w:rPr>
          <w:rFonts w:hint="eastAsia" w:ascii="宋体" w:hAnsi="宋体" w:cs="宋体"/>
          <w:color w:val="000000" w:themeColor="text1"/>
          <w:szCs w:val="32"/>
          <w:highlight w:val="none"/>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的投标活动，作如下承诺：</w:t>
      </w:r>
    </w:p>
    <w:p>
      <w:pPr>
        <w:pStyle w:val="2"/>
        <w:spacing w:line="6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我公司在参加本项目政府采购活动前，</w:t>
      </w:r>
      <w:r>
        <w:rPr>
          <w:rFonts w:hint="eastAsia" w:ascii="宋体" w:hAnsi="宋体" w:cs="宋体"/>
          <w:color w:val="000000" w:themeColor="text1"/>
          <w:kern w:val="0"/>
          <w:highlight w:val="none"/>
          <w14:textFill>
            <w14:solidFill>
              <w14:schemeClr w14:val="tx1"/>
            </w14:solidFill>
          </w14:textFill>
        </w:rPr>
        <w:t>没有处于被责令停产、财产被接管、冻结或破产状态，具有足够的流动资金，有能力履行合同；我公司</w:t>
      </w:r>
      <w:r>
        <w:rPr>
          <w:rFonts w:hint="eastAsia" w:ascii="宋体" w:hAnsi="宋体" w:cs="宋体"/>
          <w:color w:val="000000" w:themeColor="text1"/>
          <w:highlight w:val="none"/>
          <w14:textFill>
            <w14:solidFill>
              <w14:schemeClr w14:val="tx1"/>
            </w14:solidFill>
          </w14:textFill>
        </w:rPr>
        <w:t>具有良好的商业信誉和健全的财务会计制度。</w:t>
      </w:r>
    </w:p>
    <w:p>
      <w:pPr>
        <w:spacing w:line="6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如违反以上承诺，本公司愿承担一切法律责任。</w:t>
      </w:r>
    </w:p>
    <w:p>
      <w:pPr>
        <w:spacing w:line="360" w:lineRule="auto"/>
        <w:rPr>
          <w:rFonts w:ascii="宋体" w:hAnsi="宋体" w:cs="宋体"/>
          <w:color w:val="000000" w:themeColor="text1"/>
          <w:sz w:val="24"/>
          <w:highlight w:val="none"/>
          <w:lang w:val="zh-CN"/>
          <w14:textFill>
            <w14:solidFill>
              <w14:schemeClr w14:val="tx1"/>
            </w14:solidFill>
          </w14:textFill>
        </w:rPr>
      </w:pPr>
    </w:p>
    <w:p>
      <w:pPr>
        <w:pStyle w:val="2"/>
        <w:rPr>
          <w:rFonts w:ascii="宋体" w:hAnsi="宋体" w:cs="宋体"/>
          <w:color w:val="000000" w:themeColor="text1"/>
          <w:highlight w:val="none"/>
          <w:lang w:val="zh-CN"/>
          <w14:textFill>
            <w14:solidFill>
              <w14:schemeClr w14:val="tx1"/>
            </w14:solidFill>
          </w14:textFill>
        </w:rPr>
      </w:pPr>
    </w:p>
    <w:p>
      <w:pPr>
        <w:pStyle w:val="2"/>
        <w:rPr>
          <w:rFonts w:ascii="宋体" w:hAnsi="宋体" w:cs="宋体"/>
          <w:color w:val="000000" w:themeColor="text1"/>
          <w:highlight w:val="none"/>
          <w:lang w:val="zh-CN"/>
          <w14:textFill>
            <w14:solidFill>
              <w14:schemeClr w14:val="tx1"/>
            </w14:solidFill>
          </w14:textFill>
        </w:rPr>
      </w:pPr>
    </w:p>
    <w:p>
      <w:pPr>
        <w:pStyle w:val="2"/>
        <w:rPr>
          <w:rFonts w:ascii="宋体" w:hAnsi="宋体" w:cs="宋体"/>
          <w:color w:val="000000" w:themeColor="text1"/>
          <w:highlight w:val="none"/>
          <w:lang w:val="zh-CN"/>
          <w14:textFill>
            <w14:solidFill>
              <w14:schemeClr w14:val="tx1"/>
            </w14:solidFill>
          </w14:textFill>
        </w:rPr>
      </w:pPr>
    </w:p>
    <w:p>
      <w:pPr>
        <w:widowControl/>
        <w:wordWrap w:val="0"/>
        <w:spacing w:line="360" w:lineRule="auto"/>
        <w:jc w:val="both"/>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 xml:space="preserve">(公章)：             </w:t>
      </w:r>
    </w:p>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p>
      <w:pPr>
        <w:widowControl/>
        <w:spacing w:line="360" w:lineRule="auto"/>
        <w:jc w:val="both"/>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w:t>
      </w:r>
      <w:r>
        <w:rPr>
          <w:rFonts w:hint="eastAsia" w:ascii="宋体" w:hAnsi="宋体" w:cs="宋体"/>
          <w:color w:val="000000" w:themeColor="text1"/>
          <w:kern w:val="0"/>
          <w:sz w:val="24"/>
          <w:highlight w:val="none"/>
          <w:lang w:eastAsia="zh-CN"/>
          <w14:textFill>
            <w14:solidFill>
              <w14:schemeClr w14:val="tx1"/>
            </w14:solidFill>
          </w14:textFill>
        </w:rPr>
        <w:t>（单位负责人）</w:t>
      </w:r>
      <w:r>
        <w:rPr>
          <w:rFonts w:hint="eastAsia" w:ascii="宋体" w:hAnsi="宋体" w:cs="宋体"/>
          <w:color w:val="000000" w:themeColor="text1"/>
          <w:kern w:val="0"/>
          <w:sz w:val="24"/>
          <w:highlight w:val="none"/>
          <w14:textFill>
            <w14:solidFill>
              <w14:schemeClr w14:val="tx1"/>
            </w14:solidFill>
          </w14:textFill>
        </w:rPr>
        <w:t>或授权委托代理人(签字或盖章)：</w:t>
      </w:r>
    </w:p>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p>
      <w:pPr>
        <w:spacing w:line="30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br w:type="page"/>
      </w:r>
      <w:r>
        <w:rPr>
          <w:rFonts w:hint="eastAsia"/>
          <w:b/>
          <w:bCs/>
          <w:color w:val="000000" w:themeColor="text1"/>
          <w:sz w:val="28"/>
          <w:szCs w:val="28"/>
          <w:highlight w:val="none"/>
          <w14:textFill>
            <w14:solidFill>
              <w14:schemeClr w14:val="tx1"/>
            </w14:solidFill>
          </w14:textFill>
        </w:rPr>
        <w:t>附件</w:t>
      </w:r>
      <w:r>
        <w:rPr>
          <w:rFonts w:hint="eastAsia"/>
          <w:b/>
          <w:bCs/>
          <w:color w:val="000000" w:themeColor="text1"/>
          <w:sz w:val="28"/>
          <w:szCs w:val="28"/>
          <w:highlight w:val="none"/>
          <w:lang w:val="en-US" w:eastAsia="zh-CN"/>
          <w14:textFill>
            <w14:solidFill>
              <w14:schemeClr w14:val="tx1"/>
            </w14:solidFill>
          </w14:textFill>
        </w:rPr>
        <w:t>6</w:t>
      </w:r>
    </w:p>
    <w:p>
      <w:pPr>
        <w:spacing w:after="317" w:afterLines="100" w:line="48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无税收缴纳、社会保障等方面的失信记录的承诺函</w:t>
      </w:r>
    </w:p>
    <w:p>
      <w:pPr>
        <w:widowControl/>
        <w:spacing w:line="600" w:lineRule="exact"/>
        <w:rPr>
          <w:rFonts w:ascii="宋体" w:hAnsi="宋体" w:cs="宋体"/>
          <w:color w:val="000000" w:themeColor="text1"/>
          <w:kern w:val="0"/>
          <w:sz w:val="24"/>
          <w:highlight w:val="none"/>
          <w14:textFill>
            <w14:solidFill>
              <w14:schemeClr w14:val="tx1"/>
            </w14:solidFill>
          </w14:textFill>
        </w:rPr>
      </w:pPr>
    </w:p>
    <w:p>
      <w:pPr>
        <w:widowControl/>
        <w:spacing w:line="600" w:lineRule="exac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致：</w:t>
      </w:r>
      <w:r>
        <w:rPr>
          <w:rFonts w:hint="eastAsia" w:ascii="宋体" w:hAnsi="宋体" w:cs="宋体"/>
          <w:color w:val="000000" w:themeColor="text1"/>
          <w:sz w:val="24"/>
          <w:highlight w:val="none"/>
          <w:u w:val="single"/>
          <w:lang w:eastAsia="zh-CN"/>
          <w14:textFill>
            <w14:solidFill>
              <w14:schemeClr w14:val="tx1"/>
            </w14:solidFill>
          </w14:textFill>
        </w:rPr>
        <w:t>大地工程咨询有限公司</w:t>
      </w:r>
    </w:p>
    <w:p>
      <w:pPr>
        <w:pStyle w:val="2"/>
        <w:spacing w:line="6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我公司参加</w:t>
      </w:r>
      <w:r>
        <w:rPr>
          <w:rFonts w:hint="eastAsia" w:ascii="宋体" w:hAnsi="宋体" w:cs="宋体"/>
          <w:color w:val="000000" w:themeColor="text1"/>
          <w:szCs w:val="32"/>
          <w:highlight w:val="none"/>
          <w:u w:val="single"/>
          <w:lang w:eastAsia="zh-CN"/>
          <w14:textFill>
            <w14:solidFill>
              <w14:schemeClr w14:val="tx1"/>
            </w14:solidFill>
          </w14:textFill>
        </w:rPr>
        <w:t>金清新闸水利工程标准化管理提升项目</w:t>
      </w:r>
      <w:r>
        <w:rPr>
          <w:rFonts w:hint="eastAsia" w:ascii="宋体" w:hAnsi="宋体" w:cs="宋体"/>
          <w:color w:val="000000" w:themeColor="text1"/>
          <w:highlight w:val="none"/>
          <w:u w:val="single"/>
          <w14:textFill>
            <w14:solidFill>
              <w14:schemeClr w14:val="tx1"/>
            </w14:solidFill>
          </w14:textFill>
        </w:rPr>
        <w:t>（编号为</w:t>
      </w:r>
      <w:r>
        <w:rPr>
          <w:rFonts w:hint="eastAsia" w:ascii="宋体" w:hAnsi="宋体" w:cs="宋体"/>
          <w:color w:val="000000" w:themeColor="text1"/>
          <w:szCs w:val="32"/>
          <w:highlight w:val="none"/>
          <w:u w:val="single"/>
          <w:lang w:eastAsia="zh-CN"/>
          <w14:textFill>
            <w14:solidFill>
              <w14:schemeClr w14:val="tx1"/>
            </w14:solidFill>
          </w14:textFill>
        </w:rPr>
        <w:t>DDTZ2022-0620</w:t>
      </w:r>
      <w:r>
        <w:rPr>
          <w:rFonts w:hint="eastAsia" w:ascii="宋体" w:hAnsi="宋体" w:cs="宋体"/>
          <w:color w:val="000000" w:themeColor="text1"/>
          <w:szCs w:val="32"/>
          <w:highlight w:val="none"/>
          <w:u w:val="single"/>
          <w:lang w:val="en-US" w:eastAsia="zh-CN"/>
          <w14:textFill>
            <w14:solidFill>
              <w14:schemeClr w14:val="tx1"/>
            </w14:solidFill>
          </w14:textFill>
        </w:rPr>
        <w:t xml:space="preserve"> </w:t>
      </w:r>
      <w:r>
        <w:rPr>
          <w:rFonts w:hint="eastAsia" w:ascii="宋体" w:hAnsi="宋体" w:cs="宋体"/>
          <w:color w:val="000000" w:themeColor="text1"/>
          <w:szCs w:val="32"/>
          <w:highlight w:val="none"/>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的投标活动，作如下承诺：</w:t>
      </w:r>
    </w:p>
    <w:p>
      <w:pPr>
        <w:pStyle w:val="2"/>
        <w:spacing w:line="6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我公司在参加本项目政府采购活动前，符合参与政府采购活动的资格条件，有依法缴纳税收（享受免税政策的则无欠税）和社会保障资金的良好记录，不存在税收缴纳、社会保障等方面的失信记录。</w:t>
      </w:r>
    </w:p>
    <w:p>
      <w:pPr>
        <w:spacing w:line="6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如违反以上承诺，本公司愿承担一切法律责任。</w:t>
      </w:r>
    </w:p>
    <w:p>
      <w:pPr>
        <w:spacing w:line="360" w:lineRule="auto"/>
        <w:rPr>
          <w:rFonts w:ascii="宋体" w:hAnsi="宋体" w:cs="宋体"/>
          <w:color w:val="000000" w:themeColor="text1"/>
          <w:sz w:val="24"/>
          <w:highlight w:val="none"/>
          <w:lang w:val="zh-CN"/>
          <w14:textFill>
            <w14:solidFill>
              <w14:schemeClr w14:val="tx1"/>
            </w14:solidFill>
          </w14:textFill>
        </w:rPr>
      </w:pPr>
    </w:p>
    <w:p>
      <w:pPr>
        <w:pStyle w:val="2"/>
        <w:rPr>
          <w:rFonts w:ascii="宋体" w:hAnsi="宋体" w:cs="宋体"/>
          <w:color w:val="000000" w:themeColor="text1"/>
          <w:highlight w:val="none"/>
          <w:lang w:val="zh-CN"/>
          <w14:textFill>
            <w14:solidFill>
              <w14:schemeClr w14:val="tx1"/>
            </w14:solidFill>
          </w14:textFill>
        </w:rPr>
      </w:pPr>
    </w:p>
    <w:p>
      <w:pPr>
        <w:pStyle w:val="2"/>
        <w:rPr>
          <w:rFonts w:ascii="宋体" w:hAnsi="宋体" w:cs="宋体"/>
          <w:color w:val="000000" w:themeColor="text1"/>
          <w:highlight w:val="none"/>
          <w:lang w:val="zh-CN"/>
          <w14:textFill>
            <w14:solidFill>
              <w14:schemeClr w14:val="tx1"/>
            </w14:solidFill>
          </w14:textFill>
        </w:rPr>
      </w:pPr>
    </w:p>
    <w:p>
      <w:pPr>
        <w:widowControl/>
        <w:wordWrap w:val="0"/>
        <w:spacing w:line="360" w:lineRule="auto"/>
        <w:jc w:val="both"/>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 xml:space="preserve">(公章)：             </w:t>
      </w:r>
    </w:p>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p>
      <w:pPr>
        <w:widowControl/>
        <w:spacing w:line="360" w:lineRule="auto"/>
        <w:jc w:val="both"/>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w:t>
      </w:r>
      <w:r>
        <w:rPr>
          <w:rFonts w:hint="eastAsia" w:ascii="宋体" w:hAnsi="宋体" w:cs="宋体"/>
          <w:color w:val="000000" w:themeColor="text1"/>
          <w:kern w:val="0"/>
          <w:sz w:val="24"/>
          <w:highlight w:val="none"/>
          <w:lang w:eastAsia="zh-CN"/>
          <w14:textFill>
            <w14:solidFill>
              <w14:schemeClr w14:val="tx1"/>
            </w14:solidFill>
          </w14:textFill>
        </w:rPr>
        <w:t>（单位负责人）</w:t>
      </w:r>
      <w:r>
        <w:rPr>
          <w:rFonts w:hint="eastAsia" w:ascii="宋体" w:hAnsi="宋体" w:cs="宋体"/>
          <w:color w:val="000000" w:themeColor="text1"/>
          <w:kern w:val="0"/>
          <w:sz w:val="24"/>
          <w:highlight w:val="none"/>
          <w14:textFill>
            <w14:solidFill>
              <w14:schemeClr w14:val="tx1"/>
            </w14:solidFill>
          </w14:textFill>
        </w:rPr>
        <w:t>或授权委托代理人(签字或盖章)：</w:t>
      </w:r>
    </w:p>
    <w:p>
      <w:pPr>
        <w:widowControl/>
        <w:spacing w:line="360" w:lineRule="auto"/>
        <w:jc w:val="left"/>
        <w:rPr>
          <w:rFonts w:ascii="宋体" w:hAnsi="宋体" w:cs="宋体"/>
          <w:color w:val="000000" w:themeColor="text1"/>
          <w:kern w:val="0"/>
          <w:sz w:val="24"/>
          <w:highlight w:val="none"/>
          <w14:textFill>
            <w14:solidFill>
              <w14:schemeClr w14:val="tx1"/>
            </w14:solidFill>
          </w14:textFill>
        </w:rPr>
      </w:pPr>
    </w:p>
    <w:p>
      <w:pPr>
        <w:spacing w:line="30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rPr>
          <w:rFonts w:hint="eastAsia" w:eastAsia="宋体"/>
          <w:b/>
          <w:bCs/>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br w:type="page"/>
      </w:r>
      <w:r>
        <w:rPr>
          <w:rFonts w:hint="eastAsia"/>
          <w:b/>
          <w:bCs/>
          <w:color w:val="000000" w:themeColor="text1"/>
          <w:sz w:val="28"/>
          <w:szCs w:val="28"/>
          <w:highlight w:val="none"/>
          <w14:textFill>
            <w14:solidFill>
              <w14:schemeClr w14:val="tx1"/>
            </w14:solidFill>
          </w14:textFill>
        </w:rPr>
        <w:t>附件</w:t>
      </w:r>
      <w:r>
        <w:rPr>
          <w:rFonts w:hint="eastAsia"/>
          <w:b/>
          <w:bCs/>
          <w:color w:val="000000" w:themeColor="text1"/>
          <w:sz w:val="28"/>
          <w:szCs w:val="28"/>
          <w:highlight w:val="none"/>
          <w:lang w:val="en-US" w:eastAsia="zh-CN"/>
          <w14:textFill>
            <w14:solidFill>
              <w14:schemeClr w14:val="tx1"/>
            </w14:solidFill>
          </w14:textFill>
        </w:rPr>
        <w:t>7</w:t>
      </w:r>
    </w:p>
    <w:p>
      <w:pPr>
        <w:widowControl/>
        <w:spacing w:line="360" w:lineRule="auto"/>
        <w:jc w:val="center"/>
        <w:outlineLvl w:val="2"/>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参加政府采购活动前3年内在经营活动中没有重大违法记录的书面声明</w:t>
      </w:r>
    </w:p>
    <w:p>
      <w:pPr>
        <w:pStyle w:val="23"/>
        <w:spacing w:line="360" w:lineRule="auto"/>
        <w:ind w:left="169" w:hanging="169" w:hangingChars="74"/>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声明函</w:t>
      </w:r>
    </w:p>
    <w:p>
      <w:pPr>
        <w:spacing w:line="360" w:lineRule="auto"/>
        <w:rPr>
          <w:rFonts w:hint="eastAsia" w:ascii="宋体" w:hAnsi="宋体" w:eastAsia="宋体" w:cs="宋体"/>
          <w:color w:val="000000" w:themeColor="text1"/>
          <w:spacing w:val="-6"/>
          <w:sz w:val="24"/>
          <w:highlight w:val="none"/>
          <w:lang w:eastAsia="zh-CN"/>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致：</w:t>
      </w:r>
      <w:r>
        <w:rPr>
          <w:rFonts w:hint="eastAsia" w:ascii="宋体" w:hAnsi="宋体" w:cs="宋体"/>
          <w:color w:val="000000" w:themeColor="text1"/>
          <w:spacing w:val="-6"/>
          <w:sz w:val="24"/>
          <w:highlight w:val="none"/>
          <w:u w:val="single"/>
          <w:lang w:eastAsia="zh-CN"/>
          <w14:textFill>
            <w14:solidFill>
              <w14:schemeClr w14:val="tx1"/>
            </w14:solidFill>
          </w14:textFill>
        </w:rPr>
        <w:t>大地工程咨询有限公司</w:t>
      </w:r>
    </w:p>
    <w:p>
      <w:pPr>
        <w:spacing w:line="360"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我公司郑重承诺在参加本项目政府采购活动前三年内，在经营活动中</w:t>
      </w:r>
      <w:r>
        <w:rPr>
          <w:rFonts w:hint="eastAsia" w:ascii="宋体" w:hAnsi="宋体" w:cs="宋体"/>
          <w:b/>
          <w:color w:val="000000" w:themeColor="text1"/>
          <w:spacing w:val="-6"/>
          <w:sz w:val="24"/>
          <w:highlight w:val="none"/>
          <w:u w:val="single"/>
          <w14:textFill>
            <w14:solidFill>
              <w14:schemeClr w14:val="tx1"/>
            </w14:solidFill>
          </w14:textFill>
        </w:rPr>
        <w:t xml:space="preserve">     </w:t>
      </w:r>
      <w:r>
        <w:rPr>
          <w:rFonts w:hint="eastAsia" w:ascii="宋体" w:hAnsi="宋体" w:cs="宋体"/>
          <w:b/>
          <w:color w:val="000000" w:themeColor="text1"/>
          <w:spacing w:val="-6"/>
          <w:sz w:val="24"/>
          <w:highlight w:val="none"/>
          <w14:textFill>
            <w14:solidFill>
              <w14:schemeClr w14:val="tx1"/>
            </w14:solidFill>
          </w14:textFill>
        </w:rPr>
        <w:t>（填写“有”或“没有”，如实填写，如不填写视同未提供本声明函）</w:t>
      </w:r>
      <w:r>
        <w:rPr>
          <w:rFonts w:hint="eastAsia" w:ascii="宋体" w:hAnsi="宋体" w:cs="宋体"/>
          <w:color w:val="000000" w:themeColor="text1"/>
          <w:spacing w:val="-6"/>
          <w:sz w:val="24"/>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以上事项如有虚假或隐瞒，我方愿意承担一切后果和责任。</w:t>
      </w:r>
    </w:p>
    <w:p>
      <w:pPr>
        <w:spacing w:line="360"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特此声明。</w:t>
      </w:r>
    </w:p>
    <w:p>
      <w:pPr>
        <w:spacing w:line="360" w:lineRule="auto"/>
        <w:rPr>
          <w:rFonts w:ascii="宋体" w:hAnsi="宋体" w:cs="宋体"/>
          <w:color w:val="000000" w:themeColor="text1"/>
          <w:spacing w:val="-6"/>
          <w:sz w:val="24"/>
          <w:highlight w:val="none"/>
          <w14:textFill>
            <w14:solidFill>
              <w14:schemeClr w14:val="tx1"/>
            </w14:solidFill>
          </w14:textFill>
        </w:rPr>
      </w:pPr>
    </w:p>
    <w:p>
      <w:pPr>
        <w:pStyle w:val="92"/>
        <w:spacing w:line="360" w:lineRule="auto"/>
        <w:rPr>
          <w:rFonts w:ascii="宋体" w:hAnsi="宋体" w:cs="宋体"/>
          <w:color w:val="000000" w:themeColor="text1"/>
          <w:spacing w:val="-6"/>
          <w:highlight w:val="none"/>
          <w14:textFill>
            <w14:solidFill>
              <w14:schemeClr w14:val="tx1"/>
            </w14:solidFill>
          </w14:textFill>
        </w:rPr>
      </w:pPr>
    </w:p>
    <w:p>
      <w:pPr>
        <w:pStyle w:val="100"/>
        <w:spacing w:line="360" w:lineRule="auto"/>
        <w:ind w:left="0"/>
        <w:rPr>
          <w:rFonts w:ascii="宋体" w:hAnsi="宋体" w:cs="宋体"/>
          <w:color w:val="000000" w:themeColor="text1"/>
          <w:sz w:val="24"/>
          <w:szCs w:val="24"/>
          <w:highlight w:val="none"/>
          <w14:textFill>
            <w14:solidFill>
              <w14:schemeClr w14:val="tx1"/>
            </w14:solidFill>
          </w14:textFill>
        </w:rPr>
      </w:pPr>
    </w:p>
    <w:p>
      <w:pPr>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spacing w:val="-6"/>
          <w:sz w:val="24"/>
          <w:highlight w:val="none"/>
          <w14:textFill>
            <w14:solidFill>
              <w14:schemeClr w14:val="tx1"/>
            </w14:solidFill>
          </w14:textFill>
        </w:rPr>
        <w:t>（盖章）：</w:t>
      </w:r>
    </w:p>
    <w:p>
      <w:pPr>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w:t>
      </w:r>
      <w:r>
        <w:rPr>
          <w:rFonts w:hint="eastAsia" w:ascii="宋体" w:hAnsi="宋体" w:cs="宋体"/>
          <w:color w:val="000000" w:themeColor="text1"/>
          <w:kern w:val="0"/>
          <w:sz w:val="24"/>
          <w:highlight w:val="none"/>
          <w:lang w:eastAsia="zh-CN"/>
          <w14:textFill>
            <w14:solidFill>
              <w14:schemeClr w14:val="tx1"/>
            </w14:solidFill>
          </w14:textFill>
        </w:rPr>
        <w:t>（单位负责人）</w:t>
      </w:r>
      <w:r>
        <w:rPr>
          <w:rFonts w:hint="eastAsia" w:ascii="宋体" w:hAnsi="宋体" w:cs="宋体"/>
          <w:color w:val="000000" w:themeColor="text1"/>
          <w:kern w:val="0"/>
          <w:sz w:val="24"/>
          <w:highlight w:val="none"/>
          <w14:textFill>
            <w14:solidFill>
              <w14:schemeClr w14:val="tx1"/>
            </w14:solidFill>
          </w14:textFill>
        </w:rPr>
        <w:t>或授权委托代理人(签字或盖章)</w:t>
      </w:r>
      <w:r>
        <w:rPr>
          <w:rFonts w:hint="eastAsia" w:ascii="宋体" w:hAnsi="宋体" w:cs="宋体"/>
          <w:color w:val="000000" w:themeColor="text1"/>
          <w:spacing w:val="-6"/>
          <w:sz w:val="24"/>
          <w:highlight w:val="none"/>
          <w14:textFill>
            <w14:solidFill>
              <w14:schemeClr w14:val="tx1"/>
            </w14:solidFill>
          </w14:textFill>
        </w:rPr>
        <w:t>：</w:t>
      </w:r>
    </w:p>
    <w:p>
      <w:pPr>
        <w:spacing w:line="300" w:lineRule="auto"/>
        <w:jc w:val="left"/>
        <w:rPr>
          <w:rFonts w:hint="eastAsia" w:ascii="宋体" w:hAnsi="宋体" w:cs="宋体"/>
          <w:color w:val="000000" w:themeColor="text1"/>
          <w:spacing w:val="-6"/>
          <w:sz w:val="24"/>
          <w:highlight w:val="none"/>
          <w14:textFill>
            <w14:solidFill>
              <w14:schemeClr w14:val="tx1"/>
            </w14:solidFill>
          </w14:textFill>
        </w:rPr>
      </w:pPr>
    </w:p>
    <w:p>
      <w:pPr>
        <w:spacing w:line="30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日期：     年   月   日</w:t>
      </w:r>
    </w:p>
    <w:p>
      <w:pP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br w:type="page"/>
      </w:r>
    </w:p>
    <w:p>
      <w:pPr>
        <w:shd w:val="clear" w:color="auto" w:fill="auto"/>
        <w:spacing w:line="300" w:lineRule="auto"/>
        <w:rPr>
          <w:rFonts w:hint="eastAsia" w:ascii="宋体" w:hAnsi="宋体"/>
          <w:b/>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12</w:t>
      </w:r>
      <w:r>
        <w:rPr>
          <w:rFonts w:hint="eastAsia" w:ascii="宋体" w:hAnsi="宋体" w:cs="宋体"/>
          <w:b/>
          <w:bCs/>
          <w:color w:val="000000" w:themeColor="text1"/>
          <w:sz w:val="28"/>
          <w:szCs w:val="36"/>
          <w:highlight w:val="none"/>
          <w14:textFill>
            <w14:solidFill>
              <w14:schemeClr w14:val="tx1"/>
            </w14:solidFill>
          </w14:textFill>
        </w:rPr>
        <w:t>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pPr>
        <w:shd w:val="clear" w:color="auto" w:fill="auto"/>
        <w:spacing w:line="300" w:lineRule="auto"/>
        <w:rPr>
          <w:rFonts w:hint="eastAsia" w:ascii="宋体" w:hAnsi="宋体" w:cs="宋体"/>
          <w:b/>
          <w:color w:val="000000" w:themeColor="text1"/>
          <w:sz w:val="30"/>
          <w:szCs w:val="30"/>
          <w:highlight w:val="none"/>
          <w14:textFill>
            <w14:solidFill>
              <w14:schemeClr w14:val="tx1"/>
            </w14:solidFill>
          </w14:textFill>
        </w:rPr>
      </w:pPr>
    </w:p>
    <w:p>
      <w:pPr>
        <w:shd w:val="clear" w:color="auto" w:fill="auto"/>
        <w:spacing w:line="300" w:lineRule="auto"/>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pPr>
        <w:shd w:val="clear" w:color="auto" w:fill="auto"/>
        <w:spacing w:line="300" w:lineRule="auto"/>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val="en-US" w:eastAsia="zh-CN"/>
          <w14:textFill>
            <w14:solidFill>
              <w14:schemeClr w14:val="tx1"/>
            </w14:solidFill>
          </w14:textFill>
        </w:rPr>
        <w:t xml:space="preserve"> </w:t>
      </w:r>
    </w:p>
    <w:p>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p>
    <w:p>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shd w:val="clear" w:color="auto" w:fill="auto"/>
        <w:autoSpaceDE w:val="0"/>
        <w:autoSpaceDN w:val="0"/>
        <w:adjustRightInd w:val="0"/>
        <w:spacing w:line="30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hd w:val="clear" w:color="auto" w:fill="auto"/>
        <w:spacing w:after="100" w:afterAutospacing="1" w:line="30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lang w:eastAsia="zh-CN"/>
          <w14:textFill>
            <w14:solidFill>
              <w14:schemeClr w14:val="tx1"/>
            </w14:solidFill>
          </w14:textFill>
        </w:rPr>
        <w:t>商务与技术</w:t>
      </w:r>
      <w:r>
        <w:rPr>
          <w:rFonts w:hint="eastAsia" w:ascii="宋体" w:hAnsi="宋体"/>
          <w:b/>
          <w:color w:val="000000" w:themeColor="text1"/>
          <w:spacing w:val="40"/>
          <w:sz w:val="28"/>
          <w:szCs w:val="28"/>
          <w:highlight w:val="none"/>
          <w14:textFill>
            <w14:solidFill>
              <w14:schemeClr w14:val="tx1"/>
            </w14:solidFill>
          </w14:textFill>
        </w:rPr>
        <w:t>文件）</w:t>
      </w:r>
    </w:p>
    <w:p>
      <w:pPr>
        <w:shd w:val="clear" w:color="auto" w:fill="auto"/>
        <w:spacing w:line="30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hd w:val="clear" w:color="auto" w:fill="auto"/>
        <w:spacing w:line="30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地址：</w:t>
      </w:r>
    </w:p>
    <w:p>
      <w:pPr>
        <w:shd w:val="clear" w:color="auto" w:fill="auto"/>
        <w:spacing w:line="30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时间：</w:t>
      </w:r>
    </w:p>
    <w:p>
      <w:pPr>
        <w:jc w:val="center"/>
        <w:rPr>
          <w:rFonts w:hint="eastAsia"/>
          <w:b/>
          <w:bCs/>
          <w:color w:val="000000" w:themeColor="text1"/>
          <w:sz w:val="36"/>
          <w:szCs w:val="4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br w:type="page"/>
      </w:r>
      <w:r>
        <w:rPr>
          <w:rFonts w:hint="eastAsia"/>
          <w:b/>
          <w:bCs/>
          <w:color w:val="000000" w:themeColor="text1"/>
          <w:sz w:val="36"/>
          <w:szCs w:val="44"/>
          <w:highlight w:val="none"/>
          <w:lang w:eastAsia="zh-CN"/>
          <w14:textFill>
            <w14:solidFill>
              <w14:schemeClr w14:val="tx1"/>
            </w14:solidFill>
          </w14:textFill>
        </w:rPr>
        <w:t>商务与技术文件</w:t>
      </w:r>
      <w:r>
        <w:rPr>
          <w:rFonts w:hint="eastAsia"/>
          <w:b/>
          <w:bCs/>
          <w:color w:val="000000" w:themeColor="text1"/>
          <w:sz w:val="36"/>
          <w:szCs w:val="44"/>
          <w:highlight w:val="none"/>
          <w14:textFill>
            <w14:solidFill>
              <w14:schemeClr w14:val="tx1"/>
            </w14:solidFill>
          </w14:textFill>
        </w:rPr>
        <w:t>目录</w:t>
      </w:r>
    </w:p>
    <w:p>
      <w:pPr>
        <w:jc w:val="both"/>
        <w:rPr>
          <w:rFonts w:hint="eastAsia" w:ascii="宋体" w:hAnsi="宋体" w:eastAsia="宋体" w:cs="宋体"/>
          <w:b/>
          <w:bCs/>
          <w:color w:val="000000" w:themeColor="text1"/>
          <w:sz w:val="28"/>
          <w:szCs w:val="36"/>
          <w:highlight w:val="none"/>
          <w:lang w:val="zh-CN" w:eastAsia="zh-CN"/>
          <w14:textFill>
            <w14:solidFill>
              <w14:schemeClr w14:val="tx1"/>
            </w14:solidFill>
          </w14:textFill>
        </w:rPr>
      </w:pPr>
      <w:r>
        <w:rPr>
          <w:rFonts w:hint="eastAsia" w:ascii="宋体" w:hAnsi="宋体" w:cs="宋体"/>
          <w:color w:val="000000" w:themeColor="text1"/>
          <w:spacing w:val="-6"/>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投标</w:t>
      </w:r>
      <w:r>
        <w:rPr>
          <w:rFonts w:hint="eastAsia" w:ascii="宋体" w:hAnsi="宋体" w:cs="宋体"/>
          <w:color w:val="000000" w:themeColor="text1"/>
          <w:sz w:val="24"/>
          <w:highlight w:val="none"/>
          <w:lang w:eastAsia="zh-CN"/>
          <w14:textFill>
            <w14:solidFill>
              <w14:schemeClr w14:val="tx1"/>
            </w14:solidFill>
          </w14:textFill>
        </w:rPr>
        <w:t>人基本</w:t>
      </w:r>
      <w:r>
        <w:rPr>
          <w:rFonts w:hint="eastAsia" w:ascii="宋体" w:hAnsi="宋体" w:cs="宋体"/>
          <w:color w:val="000000" w:themeColor="text1"/>
          <w:sz w:val="24"/>
          <w:highlight w:val="none"/>
          <w14:textFill>
            <w14:solidFill>
              <w14:schemeClr w14:val="tx1"/>
            </w14:solidFill>
          </w14:textFill>
        </w:rPr>
        <w:t>情况表</w:t>
      </w:r>
      <w:r>
        <w:rPr>
          <w:rFonts w:hint="eastAsia" w:ascii="宋体" w:hAnsi="宋体" w:cs="宋体"/>
          <w:color w:val="000000" w:themeColor="text1"/>
          <w:sz w:val="24"/>
          <w:highlight w:val="none"/>
          <w:lang w:eastAsia="zh-CN"/>
          <w14:textFill>
            <w14:solidFill>
              <w14:schemeClr w14:val="tx1"/>
            </w14:solidFill>
          </w14:textFill>
        </w:rPr>
        <w:t>（附件</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br w:type="textWrapping"/>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szCs w:val="32"/>
          <w:highlight w:val="none"/>
          <w:lang w:val="en-US" w:eastAsia="zh-CN"/>
          <w14:textFill>
            <w14:solidFill>
              <w14:schemeClr w14:val="tx1"/>
            </w14:solidFill>
          </w14:textFill>
        </w:rPr>
        <w:t>项目实施人员一览表</w:t>
      </w:r>
      <w:r>
        <w:rPr>
          <w:rFonts w:hint="eastAsia" w:ascii="宋体" w:hAnsi="宋体" w:eastAsia="宋体" w:cs="宋体"/>
          <w:color w:val="000000" w:themeColor="text1"/>
          <w:sz w:val="24"/>
          <w:highlight w:val="none"/>
          <w:lang w:val="en-US" w:eastAsia="zh-CN"/>
          <w14:textFill>
            <w14:solidFill>
              <w14:schemeClr w14:val="tx1"/>
            </w14:solidFill>
          </w14:textFill>
        </w:rPr>
        <w:t>（附件9）</w:t>
      </w:r>
      <w:r>
        <w:rPr>
          <w:rFonts w:hint="eastAsia" w:ascii="宋体" w:hAnsi="宋体" w:eastAsia="宋体" w:cs="宋体"/>
          <w:color w:val="000000" w:themeColor="text1"/>
          <w:sz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szCs w:val="32"/>
          <w:highlight w:val="none"/>
          <w:lang w:val="en-US" w:eastAsia="zh-CN"/>
          <w14:textFill>
            <w14:solidFill>
              <w14:schemeClr w14:val="tx1"/>
            </w14:solidFill>
          </w14:textFill>
        </w:rPr>
        <w:t>类似业绩一览表（附件10）</w:t>
      </w:r>
      <w:r>
        <w:rPr>
          <w:rFonts w:hint="eastAsia" w:ascii="宋体" w:hAnsi="宋体" w:cs="宋体"/>
          <w:color w:val="000000" w:themeColor="text1"/>
          <w:sz w:val="24"/>
          <w:szCs w:val="32"/>
          <w:highlight w:val="none"/>
          <w:lang w:val="en-US" w:eastAsia="zh-CN"/>
          <w14:textFill>
            <w14:solidFill>
              <w14:schemeClr w14:val="tx1"/>
            </w14:solidFill>
          </w14:textFill>
        </w:rPr>
        <w:br w:type="textWrapping"/>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eastAsia="宋体" w:cs="宋体"/>
          <w:color w:val="000000" w:themeColor="text1"/>
          <w:sz w:val="24"/>
          <w:szCs w:val="32"/>
          <w:highlight w:val="none"/>
          <w:lang w:val="en-US" w:eastAsia="zh-CN"/>
          <w14:textFill>
            <w14:solidFill>
              <w14:schemeClr w14:val="tx1"/>
            </w14:solidFill>
          </w14:textFill>
        </w:rPr>
        <w:t>政府采购活动现场确认声明书（附件18）</w:t>
      </w:r>
      <w:r>
        <w:rPr>
          <w:rFonts w:hint="eastAsia" w:ascii="宋体" w:hAnsi="宋体" w:eastAsia="宋体" w:cs="宋体"/>
          <w:color w:val="000000" w:themeColor="text1"/>
          <w:sz w:val="24"/>
          <w:szCs w:val="32"/>
          <w:highlight w:val="none"/>
          <w:lang w:val="en-US" w:eastAsia="zh-CN"/>
          <w14:textFill>
            <w14:solidFill>
              <w14:schemeClr w14:val="tx1"/>
            </w14:solidFill>
          </w14:textFill>
        </w:rPr>
        <w:br w:type="textWrapping"/>
      </w:r>
      <w:r>
        <w:rPr>
          <w:rFonts w:hint="eastAsia" w:ascii="宋体" w:hAnsi="宋体" w:cs="宋体"/>
          <w:color w:val="000000" w:themeColor="text1"/>
          <w:sz w:val="24"/>
          <w:szCs w:val="32"/>
          <w:highlight w:val="none"/>
          <w:lang w:val="en-US" w:eastAsia="zh-CN"/>
          <w14:textFill>
            <w14:solidFill>
              <w14:schemeClr w14:val="tx1"/>
            </w14:solidFill>
          </w14:textFill>
        </w:rPr>
        <w:t>5、投标人根据评标办法认为需要提供的或招标文件中要求提供的其他材料</w:t>
      </w:r>
      <w:r>
        <w:rPr>
          <w:rFonts w:hint="eastAsia" w:ascii="宋体" w:hAnsi="宋体" w:eastAsia="宋体" w:cs="宋体"/>
          <w:color w:val="000000" w:themeColor="text1"/>
          <w:sz w:val="24"/>
          <w:highlight w:val="none"/>
          <w:lang w:eastAsia="zh-CN"/>
          <w14:textFill>
            <w14:solidFill>
              <w14:schemeClr w14:val="tx1"/>
            </w14:solidFill>
          </w14:textFill>
        </w:rPr>
        <w:br w:type="page"/>
      </w:r>
      <w:r>
        <w:rPr>
          <w:rFonts w:hint="eastAsia" w:ascii="宋体" w:hAnsi="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8</w:t>
      </w:r>
    </w:p>
    <w:p>
      <w:pP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投标人基本情况表</w:t>
      </w:r>
    </w:p>
    <w:tbl>
      <w:tblPr>
        <w:tblStyle w:val="31"/>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noWrap w:val="0"/>
            <w:vAlign w:val="center"/>
          </w:tcPr>
          <w:p>
            <w:pPr>
              <w:pStyle w:val="63"/>
              <w:shd w:val="clear" w:color="auto" w:fill="FFFFFF"/>
              <w:spacing w:line="24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765" w:type="dxa"/>
            <w:gridSpan w:val="6"/>
            <w:noWrap w:val="0"/>
            <w:vAlign w:val="center"/>
          </w:tcPr>
          <w:p>
            <w:pPr>
              <w:pStyle w:val="63"/>
              <w:shd w:val="clear" w:color="auto" w:fill="FFFFFF"/>
              <w:spacing w:line="240" w:lineRule="auto"/>
              <w:jc w:val="both"/>
              <w:rPr>
                <w:bCs/>
                <w:color w:val="000000" w:themeColor="text1"/>
                <w:highlight w:val="none"/>
                <w14:textFill>
                  <w14:solidFill>
                    <w14:schemeClr w14:val="tx1"/>
                  </w14:solidFill>
                </w14:textFill>
              </w:rPr>
            </w:pPr>
          </w:p>
        </w:tc>
        <w:tc>
          <w:tcPr>
            <w:tcW w:w="1560" w:type="dxa"/>
            <w:noWrap w:val="0"/>
            <w:vAlign w:val="center"/>
          </w:tcPr>
          <w:p>
            <w:pPr>
              <w:pStyle w:val="63"/>
              <w:shd w:val="clear" w:color="auto" w:fill="FFFFFF"/>
              <w:spacing w:line="24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lang w:eastAsia="zh-CN"/>
                <w14:textFill>
                  <w14:solidFill>
                    <w14:schemeClr w14:val="tx1"/>
                  </w14:solidFill>
                </w14:textFill>
              </w:rPr>
              <w:t>法定代表人</w:t>
            </w:r>
          </w:p>
        </w:tc>
        <w:tc>
          <w:tcPr>
            <w:tcW w:w="2608" w:type="dxa"/>
            <w:gridSpan w:val="3"/>
            <w:noWrap w:val="0"/>
            <w:vAlign w:val="center"/>
          </w:tcPr>
          <w:p>
            <w:pPr>
              <w:pStyle w:val="63"/>
              <w:shd w:val="clear" w:color="auto" w:fill="FFFFFF"/>
              <w:spacing w:line="240" w:lineRule="auto"/>
              <w:jc w:val="both"/>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noWrap w:val="0"/>
            <w:vAlign w:val="center"/>
          </w:tcPr>
          <w:p>
            <w:pPr>
              <w:pStyle w:val="63"/>
              <w:shd w:val="clear" w:color="auto" w:fill="FFFFFF"/>
              <w:spacing w:line="24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765" w:type="dxa"/>
            <w:gridSpan w:val="6"/>
            <w:tcBorders>
              <w:bottom w:val="single" w:color="auto" w:sz="4" w:space="0"/>
            </w:tcBorders>
            <w:noWrap w:val="0"/>
            <w:vAlign w:val="center"/>
          </w:tcPr>
          <w:p>
            <w:pPr>
              <w:pStyle w:val="63"/>
              <w:shd w:val="clear" w:color="auto" w:fill="FFFFFF"/>
              <w:spacing w:line="240" w:lineRule="auto"/>
              <w:jc w:val="both"/>
              <w:rPr>
                <w:bCs/>
                <w:color w:val="000000" w:themeColor="text1"/>
                <w:spacing w:val="16"/>
                <w:highlight w:val="none"/>
                <w14:textFill>
                  <w14:solidFill>
                    <w14:schemeClr w14:val="tx1"/>
                  </w14:solidFill>
                </w14:textFill>
              </w:rPr>
            </w:pPr>
          </w:p>
        </w:tc>
        <w:tc>
          <w:tcPr>
            <w:tcW w:w="1560" w:type="dxa"/>
            <w:noWrap w:val="0"/>
            <w:vAlign w:val="center"/>
          </w:tcPr>
          <w:p>
            <w:pPr>
              <w:pStyle w:val="63"/>
              <w:shd w:val="clear" w:color="auto" w:fill="FFFFFF"/>
              <w:spacing w:line="240" w:lineRule="auto"/>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608" w:type="dxa"/>
            <w:gridSpan w:val="3"/>
            <w:noWrap w:val="0"/>
            <w:vAlign w:val="center"/>
          </w:tcPr>
          <w:p>
            <w:pPr>
              <w:pStyle w:val="63"/>
              <w:shd w:val="clear" w:color="auto" w:fill="FFFFFF"/>
              <w:spacing w:line="240" w:lineRule="auto"/>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noWrap w:val="0"/>
            <w:vAlign w:val="center"/>
          </w:tcPr>
          <w:p>
            <w:pPr>
              <w:pStyle w:val="63"/>
              <w:shd w:val="clear" w:color="auto" w:fill="FFFFFF"/>
              <w:spacing w:line="24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690" w:type="dxa"/>
            <w:tcBorders>
              <w:bottom w:val="single" w:color="auto" w:sz="4" w:space="0"/>
            </w:tcBorders>
            <w:noWrap w:val="0"/>
            <w:vAlign w:val="center"/>
          </w:tcPr>
          <w:p>
            <w:pPr>
              <w:pStyle w:val="63"/>
              <w:shd w:val="clear" w:color="auto" w:fill="FFFFFF"/>
              <w:spacing w:before="0" w:beforeAutospacing="0" w:after="0" w:afterAutospacing="0" w:line="240" w:lineRule="auto"/>
              <w:jc w:val="both"/>
              <w:rPr>
                <w:bCs/>
                <w:color w:val="000000" w:themeColor="text1"/>
                <w:spacing w:val="16"/>
                <w:highlight w:val="none"/>
                <w14:textFill>
                  <w14:solidFill>
                    <w14:schemeClr w14:val="tx1"/>
                  </w14:solidFill>
                </w14:textFill>
              </w:rPr>
            </w:pPr>
          </w:p>
        </w:tc>
        <w:tc>
          <w:tcPr>
            <w:tcW w:w="960" w:type="dxa"/>
            <w:gridSpan w:val="2"/>
            <w:tcBorders>
              <w:bottom w:val="single" w:color="auto" w:sz="4" w:space="0"/>
            </w:tcBorders>
            <w:noWrap w:val="0"/>
            <w:vAlign w:val="center"/>
          </w:tcPr>
          <w:p>
            <w:pPr>
              <w:pStyle w:val="63"/>
              <w:shd w:val="clear" w:color="auto" w:fill="FFFFFF"/>
              <w:spacing w:line="24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115" w:type="dxa"/>
            <w:gridSpan w:val="3"/>
            <w:tcBorders>
              <w:bottom w:val="single" w:color="auto" w:sz="4" w:space="0"/>
            </w:tcBorders>
            <w:noWrap w:val="0"/>
            <w:vAlign w:val="center"/>
          </w:tcPr>
          <w:p>
            <w:pPr>
              <w:widowControl/>
              <w:spacing w:line="240" w:lineRule="auto"/>
              <w:rPr>
                <w:rFonts w:ascii="宋体" w:hAnsi="宋体" w:cs="宋体"/>
                <w:bCs/>
                <w:color w:val="000000" w:themeColor="text1"/>
                <w:spacing w:val="16"/>
                <w:kern w:val="0"/>
                <w:sz w:val="24"/>
                <w:highlight w:val="none"/>
                <w14:textFill>
                  <w14:solidFill>
                    <w14:schemeClr w14:val="tx1"/>
                  </w14:solidFill>
                </w14:textFill>
              </w:rPr>
            </w:pPr>
          </w:p>
          <w:p>
            <w:pPr>
              <w:pStyle w:val="63"/>
              <w:shd w:val="clear" w:color="auto" w:fill="FFFFFF"/>
              <w:spacing w:line="240" w:lineRule="auto"/>
              <w:jc w:val="both"/>
              <w:rPr>
                <w:bCs/>
                <w:color w:val="000000" w:themeColor="text1"/>
                <w:spacing w:val="16"/>
                <w:highlight w:val="none"/>
                <w14:textFill>
                  <w14:solidFill>
                    <w14:schemeClr w14:val="tx1"/>
                  </w14:solidFill>
                </w14:textFill>
              </w:rPr>
            </w:pPr>
          </w:p>
        </w:tc>
        <w:tc>
          <w:tcPr>
            <w:tcW w:w="1560" w:type="dxa"/>
            <w:noWrap w:val="0"/>
            <w:vAlign w:val="center"/>
          </w:tcPr>
          <w:p>
            <w:pPr>
              <w:pStyle w:val="63"/>
              <w:shd w:val="clear" w:color="auto" w:fill="FFFFFF"/>
              <w:spacing w:line="240" w:lineRule="auto"/>
              <w:ind w:left="107"/>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608" w:type="dxa"/>
            <w:gridSpan w:val="3"/>
            <w:noWrap w:val="0"/>
            <w:vAlign w:val="center"/>
          </w:tcPr>
          <w:p>
            <w:pPr>
              <w:pStyle w:val="63"/>
              <w:shd w:val="clear" w:color="auto" w:fill="FFFFFF"/>
              <w:spacing w:line="240" w:lineRule="auto"/>
              <w:ind w:left="107"/>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noWrap w:val="0"/>
            <w:vAlign w:val="center"/>
          </w:tcPr>
          <w:p>
            <w:pPr>
              <w:pStyle w:val="63"/>
              <w:shd w:val="clear" w:color="auto" w:fill="FFFFFF"/>
              <w:spacing w:line="240" w:lineRule="auto"/>
              <w:jc w:val="both"/>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690" w:type="dxa"/>
            <w:vMerge w:val="restart"/>
            <w:tcBorders>
              <w:top w:val="nil"/>
            </w:tcBorders>
            <w:noWrap w:val="0"/>
            <w:vAlign w:val="center"/>
          </w:tcPr>
          <w:p>
            <w:pPr>
              <w:pStyle w:val="63"/>
              <w:shd w:val="clear" w:color="auto" w:fill="FFFFFF"/>
              <w:spacing w:line="240" w:lineRule="auto"/>
              <w:jc w:val="both"/>
              <w:rPr>
                <w:bCs/>
                <w:color w:val="000000" w:themeColor="text1"/>
                <w:spacing w:val="16"/>
                <w:highlight w:val="none"/>
                <w14:textFill>
                  <w14:solidFill>
                    <w14:schemeClr w14:val="tx1"/>
                  </w14:solidFill>
                </w14:textFill>
              </w:rPr>
            </w:pPr>
          </w:p>
        </w:tc>
        <w:tc>
          <w:tcPr>
            <w:tcW w:w="960" w:type="dxa"/>
            <w:gridSpan w:val="2"/>
            <w:tcBorders>
              <w:top w:val="nil"/>
              <w:bottom w:val="single" w:color="auto" w:sz="4" w:space="0"/>
            </w:tcBorders>
            <w:noWrap w:val="0"/>
            <w:vAlign w:val="center"/>
          </w:tcPr>
          <w:p>
            <w:pPr>
              <w:pStyle w:val="63"/>
              <w:shd w:val="clear" w:color="auto" w:fill="FFFFFF"/>
              <w:spacing w:line="24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115" w:type="dxa"/>
            <w:gridSpan w:val="3"/>
            <w:tcBorders>
              <w:top w:val="nil"/>
              <w:bottom w:val="single" w:color="auto" w:sz="4" w:space="0"/>
            </w:tcBorders>
            <w:noWrap w:val="0"/>
            <w:vAlign w:val="center"/>
          </w:tcPr>
          <w:p>
            <w:pPr>
              <w:widowControl/>
              <w:spacing w:line="240" w:lineRule="auto"/>
              <w:rPr>
                <w:rFonts w:ascii="宋体" w:hAnsi="宋体" w:cs="宋体"/>
                <w:bCs/>
                <w:color w:val="000000" w:themeColor="text1"/>
                <w:spacing w:val="16"/>
                <w:kern w:val="0"/>
                <w:sz w:val="24"/>
                <w:highlight w:val="none"/>
                <w14:textFill>
                  <w14:solidFill>
                    <w14:schemeClr w14:val="tx1"/>
                  </w14:solidFill>
                </w14:textFill>
              </w:rPr>
            </w:pPr>
          </w:p>
          <w:p>
            <w:pPr>
              <w:pStyle w:val="63"/>
              <w:shd w:val="clear" w:color="auto" w:fill="FFFFFF"/>
              <w:spacing w:line="240" w:lineRule="auto"/>
              <w:jc w:val="both"/>
              <w:rPr>
                <w:bCs/>
                <w:color w:val="000000" w:themeColor="text1"/>
                <w:spacing w:val="16"/>
                <w:highlight w:val="none"/>
                <w14:textFill>
                  <w14:solidFill>
                    <w14:schemeClr w14:val="tx1"/>
                  </w14:solidFill>
                </w14:textFill>
              </w:rPr>
            </w:pPr>
          </w:p>
        </w:tc>
        <w:tc>
          <w:tcPr>
            <w:tcW w:w="1560" w:type="dxa"/>
            <w:vMerge w:val="restart"/>
            <w:noWrap w:val="0"/>
            <w:vAlign w:val="center"/>
          </w:tcPr>
          <w:p>
            <w:pPr>
              <w:pStyle w:val="63"/>
              <w:shd w:val="clear" w:color="auto" w:fill="FFFFFF"/>
              <w:spacing w:before="0" w:beforeAutospacing="0" w:after="0" w:afterAutospacing="0" w:line="240" w:lineRule="auto"/>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608" w:type="dxa"/>
            <w:gridSpan w:val="3"/>
            <w:vMerge w:val="restart"/>
            <w:noWrap w:val="0"/>
            <w:vAlign w:val="center"/>
          </w:tcPr>
          <w:p>
            <w:pPr>
              <w:pStyle w:val="63"/>
              <w:shd w:val="clear" w:color="auto" w:fill="FFFFFF"/>
              <w:spacing w:line="240" w:lineRule="auto"/>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noWrap w:val="0"/>
            <w:vAlign w:val="center"/>
          </w:tcPr>
          <w:p>
            <w:pPr>
              <w:pStyle w:val="63"/>
              <w:shd w:val="clear" w:color="auto" w:fill="FFFFFF"/>
              <w:spacing w:line="240" w:lineRule="auto"/>
              <w:ind w:left="107"/>
              <w:jc w:val="both"/>
              <w:rPr>
                <w:bCs/>
                <w:color w:val="000000" w:themeColor="text1"/>
                <w:highlight w:val="none"/>
                <w14:textFill>
                  <w14:solidFill>
                    <w14:schemeClr w14:val="tx1"/>
                  </w14:solidFill>
                </w14:textFill>
              </w:rPr>
            </w:pPr>
          </w:p>
        </w:tc>
        <w:tc>
          <w:tcPr>
            <w:tcW w:w="690" w:type="dxa"/>
            <w:vMerge w:val="continue"/>
            <w:tcBorders>
              <w:bottom w:val="single" w:color="auto" w:sz="4" w:space="0"/>
            </w:tcBorders>
            <w:noWrap w:val="0"/>
            <w:vAlign w:val="center"/>
          </w:tcPr>
          <w:p>
            <w:pPr>
              <w:pStyle w:val="63"/>
              <w:shd w:val="clear" w:color="auto" w:fill="FFFFFF"/>
              <w:spacing w:line="240" w:lineRule="auto"/>
              <w:jc w:val="both"/>
              <w:rPr>
                <w:bCs/>
                <w:color w:val="000000" w:themeColor="text1"/>
                <w:spacing w:val="16"/>
                <w:highlight w:val="none"/>
                <w14:textFill>
                  <w14:solidFill>
                    <w14:schemeClr w14:val="tx1"/>
                  </w14:solidFill>
                </w14:textFill>
              </w:rPr>
            </w:pPr>
          </w:p>
        </w:tc>
        <w:tc>
          <w:tcPr>
            <w:tcW w:w="960" w:type="dxa"/>
            <w:gridSpan w:val="2"/>
            <w:tcBorders>
              <w:bottom w:val="single" w:color="auto" w:sz="4" w:space="0"/>
            </w:tcBorders>
            <w:noWrap w:val="0"/>
            <w:vAlign w:val="center"/>
          </w:tcPr>
          <w:p>
            <w:pPr>
              <w:pStyle w:val="63"/>
              <w:shd w:val="clear" w:color="auto" w:fill="FFFFFF"/>
              <w:spacing w:line="24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115" w:type="dxa"/>
            <w:gridSpan w:val="3"/>
            <w:tcBorders>
              <w:bottom w:val="single" w:color="auto" w:sz="4" w:space="0"/>
            </w:tcBorders>
            <w:noWrap w:val="0"/>
            <w:vAlign w:val="center"/>
          </w:tcPr>
          <w:p>
            <w:pPr>
              <w:pStyle w:val="63"/>
              <w:shd w:val="clear" w:color="auto" w:fill="FFFFFF"/>
              <w:spacing w:line="240" w:lineRule="auto"/>
              <w:jc w:val="both"/>
              <w:rPr>
                <w:bCs/>
                <w:color w:val="000000" w:themeColor="text1"/>
                <w:spacing w:val="16"/>
                <w:highlight w:val="none"/>
                <w14:textFill>
                  <w14:solidFill>
                    <w14:schemeClr w14:val="tx1"/>
                  </w14:solidFill>
                </w14:textFill>
              </w:rPr>
            </w:pPr>
          </w:p>
        </w:tc>
        <w:tc>
          <w:tcPr>
            <w:tcW w:w="1560" w:type="dxa"/>
            <w:vMerge w:val="continue"/>
            <w:noWrap w:val="0"/>
            <w:vAlign w:val="center"/>
          </w:tcPr>
          <w:p>
            <w:pPr>
              <w:pStyle w:val="63"/>
              <w:shd w:val="clear" w:color="auto" w:fill="FFFFFF"/>
              <w:spacing w:line="240" w:lineRule="auto"/>
              <w:jc w:val="center"/>
              <w:rPr>
                <w:bCs/>
                <w:color w:val="000000" w:themeColor="text1"/>
                <w:spacing w:val="16"/>
                <w:highlight w:val="none"/>
                <w14:textFill>
                  <w14:solidFill>
                    <w14:schemeClr w14:val="tx1"/>
                  </w14:solidFill>
                </w14:textFill>
              </w:rPr>
            </w:pPr>
          </w:p>
        </w:tc>
        <w:tc>
          <w:tcPr>
            <w:tcW w:w="2608" w:type="dxa"/>
            <w:gridSpan w:val="3"/>
            <w:vMerge w:val="continue"/>
            <w:noWrap w:val="0"/>
            <w:vAlign w:val="center"/>
          </w:tcPr>
          <w:p>
            <w:pPr>
              <w:pStyle w:val="63"/>
              <w:shd w:val="clear" w:color="auto" w:fill="FFFFFF"/>
              <w:spacing w:line="240" w:lineRule="auto"/>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noWrap w:val="0"/>
            <w:vAlign w:val="center"/>
          </w:tcPr>
          <w:p>
            <w:pPr>
              <w:pStyle w:val="63"/>
              <w:shd w:val="clear" w:color="auto" w:fill="FFFFFF"/>
              <w:spacing w:line="24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w:t>
            </w:r>
          </w:p>
          <w:p>
            <w:pPr>
              <w:pStyle w:val="63"/>
              <w:shd w:val="clear" w:color="auto" w:fill="FFFFFF"/>
              <w:spacing w:line="24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63"/>
              <w:shd w:val="clear" w:color="auto" w:fill="FFFFFF"/>
              <w:spacing w:line="24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63"/>
              <w:shd w:val="clear" w:color="auto" w:fill="FFFFFF"/>
              <w:spacing w:line="240" w:lineRule="auto"/>
              <w:ind w:left="107"/>
              <w:jc w:val="both"/>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63"/>
              <w:shd w:val="clear" w:color="auto" w:fill="FFFFFF"/>
              <w:spacing w:line="240" w:lineRule="auto"/>
              <w:ind w:left="107"/>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690" w:type="dxa"/>
            <w:tcBorders>
              <w:top w:val="nil"/>
            </w:tcBorders>
            <w:noWrap w:val="0"/>
            <w:vAlign w:val="center"/>
          </w:tcPr>
          <w:p>
            <w:pPr>
              <w:pStyle w:val="63"/>
              <w:shd w:val="clear" w:color="auto" w:fill="FFFFFF"/>
              <w:spacing w:line="24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60" w:type="dxa"/>
            <w:gridSpan w:val="2"/>
            <w:tcBorders>
              <w:top w:val="nil"/>
            </w:tcBorders>
            <w:noWrap w:val="0"/>
            <w:vAlign w:val="center"/>
          </w:tcPr>
          <w:p>
            <w:pPr>
              <w:pStyle w:val="63"/>
              <w:shd w:val="clear" w:color="auto" w:fill="FFFFFF"/>
              <w:spacing w:line="240" w:lineRule="auto"/>
              <w:jc w:val="both"/>
              <w:rPr>
                <w:bCs/>
                <w:color w:val="000000" w:themeColor="text1"/>
                <w:spacing w:val="16"/>
                <w:highlight w:val="none"/>
                <w14:textFill>
                  <w14:solidFill>
                    <w14:schemeClr w14:val="tx1"/>
                  </w14:solidFill>
                </w14:textFill>
              </w:rPr>
            </w:pPr>
          </w:p>
        </w:tc>
        <w:tc>
          <w:tcPr>
            <w:tcW w:w="926" w:type="dxa"/>
            <w:tcBorders>
              <w:top w:val="nil"/>
            </w:tcBorders>
            <w:noWrap w:val="0"/>
            <w:vAlign w:val="center"/>
          </w:tcPr>
          <w:p>
            <w:pPr>
              <w:pStyle w:val="63"/>
              <w:shd w:val="clear" w:color="auto" w:fill="FFFFFF"/>
              <w:spacing w:before="0" w:beforeAutospacing="0" w:after="0" w:afterAutospacing="0" w:line="240" w:lineRule="auto"/>
              <w:jc w:val="both"/>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189" w:type="dxa"/>
            <w:gridSpan w:val="2"/>
            <w:tcBorders>
              <w:top w:val="nil"/>
            </w:tcBorders>
            <w:noWrap w:val="0"/>
            <w:vAlign w:val="center"/>
          </w:tcPr>
          <w:p>
            <w:pPr>
              <w:widowControl/>
              <w:spacing w:line="240" w:lineRule="auto"/>
              <w:rPr>
                <w:rFonts w:ascii="宋体" w:hAnsi="宋体" w:cs="宋体"/>
                <w:bCs/>
                <w:color w:val="000000" w:themeColor="text1"/>
                <w:spacing w:val="16"/>
                <w:kern w:val="0"/>
                <w:sz w:val="24"/>
                <w:highlight w:val="none"/>
                <w14:textFill>
                  <w14:solidFill>
                    <w14:schemeClr w14:val="tx1"/>
                  </w14:solidFill>
                </w14:textFill>
              </w:rPr>
            </w:pPr>
          </w:p>
          <w:p>
            <w:pPr>
              <w:widowControl/>
              <w:spacing w:line="240" w:lineRule="auto"/>
              <w:rPr>
                <w:rFonts w:ascii="宋体" w:hAnsi="宋体" w:cs="宋体"/>
                <w:bCs/>
                <w:color w:val="000000" w:themeColor="text1"/>
                <w:spacing w:val="16"/>
                <w:kern w:val="0"/>
                <w:sz w:val="24"/>
                <w:highlight w:val="none"/>
                <w14:textFill>
                  <w14:solidFill>
                    <w14:schemeClr w14:val="tx1"/>
                  </w14:solidFill>
                </w14:textFill>
              </w:rPr>
            </w:pPr>
          </w:p>
          <w:p>
            <w:pPr>
              <w:pStyle w:val="63"/>
              <w:shd w:val="clear" w:color="auto" w:fill="FFFFFF"/>
              <w:spacing w:line="240" w:lineRule="auto"/>
              <w:jc w:val="both"/>
              <w:rPr>
                <w:bCs/>
                <w:color w:val="000000" w:themeColor="text1"/>
                <w:spacing w:val="16"/>
                <w:highlight w:val="none"/>
                <w14:textFill>
                  <w14:solidFill>
                    <w14:schemeClr w14:val="tx1"/>
                  </w14:solidFill>
                </w14:textFill>
              </w:rPr>
            </w:pPr>
          </w:p>
        </w:tc>
        <w:tc>
          <w:tcPr>
            <w:tcW w:w="1560" w:type="dxa"/>
            <w:noWrap w:val="0"/>
            <w:vAlign w:val="center"/>
          </w:tcPr>
          <w:p>
            <w:pPr>
              <w:pStyle w:val="63"/>
              <w:shd w:val="clear" w:color="auto" w:fill="FFFFFF"/>
              <w:spacing w:line="240" w:lineRule="auto"/>
              <w:jc w:val="center"/>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608" w:type="dxa"/>
            <w:gridSpan w:val="3"/>
            <w:noWrap w:val="0"/>
            <w:vAlign w:val="center"/>
          </w:tcPr>
          <w:p>
            <w:pPr>
              <w:widowControl/>
              <w:spacing w:line="240" w:lineRule="auto"/>
              <w:rPr>
                <w:rFonts w:ascii="宋体" w:hAnsi="宋体" w:cs="宋体"/>
                <w:bCs/>
                <w:color w:val="000000" w:themeColor="text1"/>
                <w:spacing w:val="16"/>
                <w:kern w:val="0"/>
                <w:sz w:val="24"/>
                <w:highlight w:val="none"/>
                <w14:textFill>
                  <w14:solidFill>
                    <w14:schemeClr w14:val="tx1"/>
                  </w14:solidFill>
                </w14:textFill>
              </w:rPr>
            </w:pPr>
          </w:p>
          <w:p>
            <w:pPr>
              <w:pStyle w:val="63"/>
              <w:shd w:val="clear" w:color="auto" w:fill="FFFFFF"/>
              <w:spacing w:line="240" w:lineRule="auto"/>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noWrap w:val="0"/>
            <w:vAlign w:val="center"/>
          </w:tcPr>
          <w:p>
            <w:pPr>
              <w:pStyle w:val="63"/>
              <w:shd w:val="clear" w:color="auto" w:fill="FFFFFF"/>
              <w:spacing w:line="240" w:lineRule="auto"/>
              <w:ind w:left="107"/>
              <w:jc w:val="both"/>
              <w:rPr>
                <w:bCs/>
                <w:color w:val="000000" w:themeColor="text1"/>
                <w:highlight w:val="none"/>
                <w14:textFill>
                  <w14:solidFill>
                    <w14:schemeClr w14:val="tx1"/>
                  </w14:solidFill>
                </w14:textFill>
              </w:rPr>
            </w:pPr>
          </w:p>
        </w:tc>
        <w:tc>
          <w:tcPr>
            <w:tcW w:w="690" w:type="dxa"/>
            <w:noWrap w:val="0"/>
            <w:vAlign w:val="center"/>
          </w:tcPr>
          <w:p>
            <w:pPr>
              <w:pStyle w:val="63"/>
              <w:shd w:val="clear" w:color="auto" w:fill="FFFFFF"/>
              <w:spacing w:line="24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60" w:type="dxa"/>
            <w:gridSpan w:val="2"/>
            <w:noWrap w:val="0"/>
            <w:vAlign w:val="center"/>
          </w:tcPr>
          <w:p>
            <w:pPr>
              <w:pStyle w:val="63"/>
              <w:shd w:val="clear" w:color="auto" w:fill="FFFFFF"/>
              <w:spacing w:line="240" w:lineRule="auto"/>
              <w:jc w:val="both"/>
              <w:rPr>
                <w:bCs/>
                <w:color w:val="000000" w:themeColor="text1"/>
                <w:highlight w:val="none"/>
                <w14:textFill>
                  <w14:solidFill>
                    <w14:schemeClr w14:val="tx1"/>
                  </w14:solidFill>
                </w14:textFill>
              </w:rPr>
            </w:pPr>
          </w:p>
        </w:tc>
        <w:tc>
          <w:tcPr>
            <w:tcW w:w="926" w:type="dxa"/>
            <w:noWrap w:val="0"/>
            <w:vAlign w:val="center"/>
          </w:tcPr>
          <w:p>
            <w:pPr>
              <w:pStyle w:val="63"/>
              <w:shd w:val="clear" w:color="auto" w:fill="FFFFFF"/>
              <w:spacing w:line="24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189" w:type="dxa"/>
            <w:gridSpan w:val="2"/>
            <w:noWrap w:val="0"/>
            <w:vAlign w:val="center"/>
          </w:tcPr>
          <w:p>
            <w:pPr>
              <w:pStyle w:val="63"/>
              <w:shd w:val="clear" w:color="auto" w:fill="FFFFFF"/>
              <w:spacing w:line="240" w:lineRule="auto"/>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平方米</w:t>
            </w:r>
          </w:p>
          <w:p>
            <w:pPr>
              <w:pStyle w:val="63"/>
              <w:shd w:val="clear" w:color="auto" w:fill="FFFFFF"/>
              <w:spacing w:line="24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□自有□租赁</w:t>
            </w:r>
          </w:p>
        </w:tc>
        <w:tc>
          <w:tcPr>
            <w:tcW w:w="1560" w:type="dxa"/>
            <w:noWrap w:val="0"/>
            <w:vAlign w:val="center"/>
          </w:tcPr>
          <w:p>
            <w:pPr>
              <w:pStyle w:val="63"/>
              <w:shd w:val="clear" w:color="auto" w:fill="FFFFFF"/>
              <w:spacing w:line="24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608" w:type="dxa"/>
            <w:gridSpan w:val="3"/>
            <w:noWrap w:val="0"/>
            <w:vAlign w:val="center"/>
          </w:tcPr>
          <w:p>
            <w:pPr>
              <w:pStyle w:val="63"/>
              <w:shd w:val="clear" w:color="auto" w:fill="FFFFFF"/>
              <w:spacing w:before="0" w:beforeAutospacing="0" w:after="0" w:afterAutospacing="0" w:line="240" w:lineRule="auto"/>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noWrap w:val="0"/>
            <w:vAlign w:val="center"/>
          </w:tcPr>
          <w:p>
            <w:pPr>
              <w:pStyle w:val="63"/>
              <w:shd w:val="clear" w:color="auto" w:fill="FFFFFF"/>
              <w:spacing w:line="240" w:lineRule="auto"/>
              <w:ind w:left="107"/>
              <w:jc w:val="both"/>
              <w:rPr>
                <w:bCs/>
                <w:color w:val="000000" w:themeColor="text1"/>
                <w:highlight w:val="none"/>
                <w14:textFill>
                  <w14:solidFill>
                    <w14:schemeClr w14:val="tx1"/>
                  </w14:solidFill>
                </w14:textFill>
              </w:rPr>
            </w:pPr>
          </w:p>
        </w:tc>
        <w:tc>
          <w:tcPr>
            <w:tcW w:w="690" w:type="dxa"/>
            <w:noWrap w:val="0"/>
            <w:vAlign w:val="center"/>
          </w:tcPr>
          <w:p>
            <w:pPr>
              <w:pStyle w:val="63"/>
              <w:shd w:val="clear" w:color="auto" w:fill="FFFFFF"/>
              <w:spacing w:line="240" w:lineRule="auto"/>
              <w:ind w:left="2"/>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60" w:type="dxa"/>
            <w:gridSpan w:val="2"/>
            <w:noWrap w:val="0"/>
            <w:vAlign w:val="center"/>
          </w:tcPr>
          <w:p>
            <w:pPr>
              <w:pStyle w:val="63"/>
              <w:shd w:val="clear" w:color="auto" w:fill="FFFFFF"/>
              <w:spacing w:line="240" w:lineRule="auto"/>
              <w:ind w:left="2"/>
              <w:jc w:val="both"/>
              <w:rPr>
                <w:bCs/>
                <w:color w:val="000000" w:themeColor="text1"/>
                <w:highlight w:val="none"/>
                <w14:textFill>
                  <w14:solidFill>
                    <w14:schemeClr w14:val="tx1"/>
                  </w14:solidFill>
                </w14:textFill>
              </w:rPr>
            </w:pPr>
          </w:p>
        </w:tc>
        <w:tc>
          <w:tcPr>
            <w:tcW w:w="926" w:type="dxa"/>
            <w:noWrap w:val="0"/>
            <w:vAlign w:val="center"/>
          </w:tcPr>
          <w:p>
            <w:pPr>
              <w:pStyle w:val="63"/>
              <w:shd w:val="clear" w:color="auto" w:fill="FFFFFF"/>
              <w:spacing w:line="240" w:lineRule="auto"/>
              <w:ind w:left="107"/>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2749" w:type="dxa"/>
            <w:gridSpan w:val="3"/>
            <w:noWrap w:val="0"/>
            <w:vAlign w:val="center"/>
          </w:tcPr>
          <w:p>
            <w:pPr>
              <w:widowControl/>
              <w:spacing w:line="240" w:lineRule="auto"/>
              <w:rPr>
                <w:rFonts w:ascii="宋体" w:hAnsi="宋体" w:cs="宋体"/>
                <w:bCs/>
                <w:color w:val="000000" w:themeColor="text1"/>
                <w:kern w:val="0"/>
                <w:sz w:val="24"/>
                <w:highlight w:val="none"/>
                <w14:textFill>
                  <w14:solidFill>
                    <w14:schemeClr w14:val="tx1"/>
                  </w14:solidFill>
                </w14:textFill>
              </w:rPr>
            </w:pPr>
          </w:p>
          <w:p>
            <w:pPr>
              <w:pStyle w:val="63"/>
              <w:shd w:val="clear" w:color="auto" w:fill="FFFFFF"/>
              <w:spacing w:line="240" w:lineRule="auto"/>
              <w:ind w:left="107"/>
              <w:jc w:val="both"/>
              <w:rPr>
                <w:bCs/>
                <w:color w:val="000000" w:themeColor="text1"/>
                <w:highlight w:val="none"/>
                <w14:textFill>
                  <w14:solidFill>
                    <w14:schemeClr w14:val="tx1"/>
                  </w14:solidFill>
                </w14:textFill>
              </w:rPr>
            </w:pPr>
          </w:p>
        </w:tc>
        <w:tc>
          <w:tcPr>
            <w:tcW w:w="1675" w:type="dxa"/>
            <w:gridSpan w:val="2"/>
            <w:noWrap w:val="0"/>
            <w:vAlign w:val="center"/>
          </w:tcPr>
          <w:p>
            <w:pPr>
              <w:pStyle w:val="63"/>
              <w:shd w:val="clear" w:color="auto" w:fill="FFFFFF"/>
              <w:spacing w:line="24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noWrap w:val="0"/>
            <w:vAlign w:val="center"/>
          </w:tcPr>
          <w:p>
            <w:pPr>
              <w:pStyle w:val="63"/>
              <w:shd w:val="clear" w:color="auto" w:fill="FFFFFF"/>
              <w:spacing w:line="240" w:lineRule="auto"/>
              <w:ind w:left="107"/>
              <w:jc w:val="both"/>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noWrap w:val="0"/>
            <w:vAlign w:val="center"/>
          </w:tcPr>
          <w:p>
            <w:pPr>
              <w:pStyle w:val="63"/>
              <w:shd w:val="clear" w:color="auto" w:fill="FFFFFF"/>
              <w:spacing w:line="240" w:lineRule="auto"/>
              <w:ind w:left="107"/>
              <w:jc w:val="both"/>
              <w:rPr>
                <w:bCs/>
                <w:color w:val="000000" w:themeColor="text1"/>
                <w:highlight w:val="none"/>
                <w14:textFill>
                  <w14:solidFill>
                    <w14:schemeClr w14:val="tx1"/>
                  </w14:solidFill>
                </w14:textFill>
              </w:rPr>
            </w:pPr>
          </w:p>
        </w:tc>
        <w:tc>
          <w:tcPr>
            <w:tcW w:w="690" w:type="dxa"/>
            <w:noWrap w:val="0"/>
            <w:vAlign w:val="center"/>
          </w:tcPr>
          <w:p>
            <w:pPr>
              <w:pStyle w:val="63"/>
              <w:shd w:val="clear" w:color="auto" w:fill="FFFFFF"/>
              <w:spacing w:line="240" w:lineRule="auto"/>
              <w:ind w:left="2"/>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243" w:type="dxa"/>
            <w:gridSpan w:val="9"/>
            <w:noWrap w:val="0"/>
            <w:vAlign w:val="center"/>
          </w:tcPr>
          <w:p>
            <w:pPr>
              <w:pStyle w:val="63"/>
              <w:shd w:val="clear" w:color="auto" w:fill="FFFFFF"/>
              <w:spacing w:line="240" w:lineRule="auto"/>
              <w:ind w:left="107"/>
              <w:jc w:val="both"/>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noWrap w:val="0"/>
            <w:vAlign w:val="center"/>
          </w:tcPr>
          <w:p>
            <w:pPr>
              <w:pStyle w:val="63"/>
              <w:shd w:val="clear" w:color="auto" w:fill="FFFFFF"/>
              <w:spacing w:line="240" w:lineRule="auto"/>
              <w:ind w:left="107"/>
              <w:jc w:val="both"/>
              <w:rPr>
                <w:bCs/>
                <w:color w:val="000000" w:themeColor="text1"/>
                <w:highlight w:val="none"/>
                <w14:textFill>
                  <w14:solidFill>
                    <w14:schemeClr w14:val="tx1"/>
                  </w14:solidFill>
                </w14:textFill>
              </w:rPr>
            </w:pPr>
          </w:p>
        </w:tc>
        <w:tc>
          <w:tcPr>
            <w:tcW w:w="7933" w:type="dxa"/>
            <w:gridSpan w:val="10"/>
            <w:noWrap w:val="0"/>
            <w:vAlign w:val="center"/>
          </w:tcPr>
          <w:p>
            <w:pPr>
              <w:pStyle w:val="63"/>
              <w:shd w:val="clear" w:color="auto" w:fill="FFFFFF"/>
              <w:spacing w:line="240" w:lineRule="auto"/>
              <w:jc w:val="both"/>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noWrap w:val="0"/>
            <w:vAlign w:val="center"/>
          </w:tcPr>
          <w:p>
            <w:pPr>
              <w:pStyle w:val="63"/>
              <w:shd w:val="clear" w:color="auto" w:fill="FFFFFF"/>
              <w:spacing w:line="24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p>
          <w:p>
            <w:pPr>
              <w:pStyle w:val="63"/>
              <w:shd w:val="clear" w:color="auto" w:fill="FFFFFF"/>
              <w:spacing w:line="240" w:lineRule="auto"/>
              <w:ind w:left="107"/>
              <w:jc w:val="both"/>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355" w:type="dxa"/>
            <w:gridSpan w:val="2"/>
            <w:vMerge w:val="restart"/>
            <w:noWrap w:val="0"/>
            <w:vAlign w:val="center"/>
          </w:tcPr>
          <w:p>
            <w:pPr>
              <w:pStyle w:val="63"/>
              <w:shd w:val="clear" w:color="auto" w:fill="FFFFFF"/>
              <w:spacing w:before="0" w:beforeAutospacing="0" w:after="0" w:afterAutospacing="0" w:line="240" w:lineRule="auto"/>
              <w:jc w:val="both"/>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noWrap w:val="0"/>
            <w:vAlign w:val="center"/>
          </w:tcPr>
          <w:p>
            <w:pPr>
              <w:pStyle w:val="63"/>
              <w:shd w:val="clear" w:color="auto" w:fill="FFFFFF"/>
              <w:spacing w:line="240" w:lineRule="auto"/>
              <w:ind w:right="-78" w:rightChars="-37"/>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077" w:type="dxa"/>
            <w:noWrap w:val="0"/>
            <w:vAlign w:val="center"/>
          </w:tcPr>
          <w:p>
            <w:pPr>
              <w:pStyle w:val="63"/>
              <w:shd w:val="clear" w:color="auto" w:fill="FFFFFF"/>
              <w:spacing w:before="0" w:beforeAutospacing="0" w:after="0" w:afterAutospacing="0" w:line="24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617" w:type="dxa"/>
            <w:gridSpan w:val="2"/>
            <w:noWrap w:val="0"/>
            <w:vAlign w:val="center"/>
          </w:tcPr>
          <w:p>
            <w:pPr>
              <w:pStyle w:val="63"/>
              <w:shd w:val="clear" w:color="auto" w:fill="FFFFFF"/>
              <w:spacing w:line="24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noWrap w:val="0"/>
            <w:vAlign w:val="center"/>
          </w:tcPr>
          <w:p>
            <w:pPr>
              <w:pStyle w:val="63"/>
              <w:shd w:val="clear" w:color="auto" w:fill="FFFFFF"/>
              <w:spacing w:line="24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noWrap w:val="0"/>
            <w:vAlign w:val="center"/>
          </w:tcPr>
          <w:p>
            <w:pPr>
              <w:pStyle w:val="63"/>
              <w:shd w:val="clear" w:color="auto" w:fill="FFFFFF"/>
              <w:spacing w:before="0" w:beforeAutospacing="0" w:after="0" w:afterAutospacing="0" w:line="24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noWrap w:val="0"/>
            <w:vAlign w:val="center"/>
          </w:tcPr>
          <w:p>
            <w:pPr>
              <w:pStyle w:val="63"/>
              <w:shd w:val="clear" w:color="auto" w:fill="FFFFFF"/>
              <w:spacing w:line="240" w:lineRule="auto"/>
              <w:ind w:left="107"/>
              <w:jc w:val="both"/>
              <w:rPr>
                <w:bCs/>
                <w:color w:val="000000" w:themeColor="text1"/>
                <w:highlight w:val="none"/>
                <w14:textFill>
                  <w14:solidFill>
                    <w14:schemeClr w14:val="tx1"/>
                  </w14:solidFill>
                </w14:textFill>
              </w:rPr>
            </w:pPr>
          </w:p>
        </w:tc>
        <w:tc>
          <w:tcPr>
            <w:tcW w:w="1355" w:type="dxa"/>
            <w:gridSpan w:val="2"/>
            <w:vMerge w:val="continue"/>
            <w:noWrap w:val="0"/>
            <w:vAlign w:val="center"/>
          </w:tcPr>
          <w:p>
            <w:pPr>
              <w:pStyle w:val="63"/>
              <w:shd w:val="clear" w:color="auto" w:fill="FFFFFF"/>
              <w:spacing w:line="240" w:lineRule="auto"/>
              <w:jc w:val="both"/>
              <w:rPr>
                <w:bCs/>
                <w:color w:val="000000" w:themeColor="text1"/>
                <w:highlight w:val="none"/>
                <w14:textFill>
                  <w14:solidFill>
                    <w14:schemeClr w14:val="tx1"/>
                  </w14:solidFill>
                </w14:textFill>
              </w:rPr>
            </w:pPr>
          </w:p>
        </w:tc>
        <w:tc>
          <w:tcPr>
            <w:tcW w:w="1333" w:type="dxa"/>
            <w:gridSpan w:val="3"/>
            <w:noWrap w:val="0"/>
            <w:vAlign w:val="center"/>
          </w:tcPr>
          <w:p>
            <w:pPr>
              <w:pStyle w:val="63"/>
              <w:shd w:val="clear" w:color="auto" w:fill="FFFFFF"/>
              <w:spacing w:line="240" w:lineRule="auto"/>
              <w:jc w:val="both"/>
              <w:rPr>
                <w:bCs/>
                <w:color w:val="000000" w:themeColor="text1"/>
                <w:highlight w:val="none"/>
                <w14:textFill>
                  <w14:solidFill>
                    <w14:schemeClr w14:val="tx1"/>
                  </w14:solidFill>
                </w14:textFill>
              </w:rPr>
            </w:pPr>
          </w:p>
        </w:tc>
        <w:tc>
          <w:tcPr>
            <w:tcW w:w="1077" w:type="dxa"/>
            <w:noWrap w:val="0"/>
            <w:vAlign w:val="center"/>
          </w:tcPr>
          <w:p>
            <w:pPr>
              <w:pStyle w:val="63"/>
              <w:shd w:val="clear" w:color="auto" w:fill="FFFFFF"/>
              <w:spacing w:line="240" w:lineRule="auto"/>
              <w:jc w:val="both"/>
              <w:rPr>
                <w:bCs/>
                <w:color w:val="000000" w:themeColor="text1"/>
                <w:highlight w:val="none"/>
                <w14:textFill>
                  <w14:solidFill>
                    <w14:schemeClr w14:val="tx1"/>
                  </w14:solidFill>
                </w14:textFill>
              </w:rPr>
            </w:pPr>
          </w:p>
        </w:tc>
        <w:tc>
          <w:tcPr>
            <w:tcW w:w="1617" w:type="dxa"/>
            <w:gridSpan w:val="2"/>
            <w:noWrap w:val="0"/>
            <w:vAlign w:val="center"/>
          </w:tcPr>
          <w:p>
            <w:pPr>
              <w:pStyle w:val="63"/>
              <w:shd w:val="clear" w:color="auto" w:fill="FFFFFF"/>
              <w:spacing w:line="240" w:lineRule="auto"/>
              <w:jc w:val="both"/>
              <w:rPr>
                <w:bCs/>
                <w:color w:val="000000" w:themeColor="text1"/>
                <w:highlight w:val="none"/>
                <w14:textFill>
                  <w14:solidFill>
                    <w14:schemeClr w14:val="tx1"/>
                  </w14:solidFill>
                </w14:textFill>
              </w:rPr>
            </w:pPr>
          </w:p>
        </w:tc>
        <w:tc>
          <w:tcPr>
            <w:tcW w:w="2551" w:type="dxa"/>
            <w:gridSpan w:val="2"/>
            <w:noWrap w:val="0"/>
            <w:vAlign w:val="center"/>
          </w:tcPr>
          <w:p>
            <w:pPr>
              <w:pStyle w:val="63"/>
              <w:shd w:val="clear" w:color="auto" w:fill="FFFFFF"/>
              <w:spacing w:line="240" w:lineRule="auto"/>
              <w:jc w:val="both"/>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noWrap w:val="0"/>
            <w:vAlign w:val="center"/>
          </w:tcPr>
          <w:p>
            <w:pPr>
              <w:pStyle w:val="63"/>
              <w:shd w:val="clear" w:color="auto" w:fill="FFFFFF"/>
              <w:spacing w:line="240" w:lineRule="auto"/>
              <w:ind w:left="107"/>
              <w:jc w:val="both"/>
              <w:rPr>
                <w:bCs/>
                <w:color w:val="000000" w:themeColor="text1"/>
                <w:spacing w:val="16"/>
                <w:highlight w:val="none"/>
                <w14:textFill>
                  <w14:solidFill>
                    <w14:schemeClr w14:val="tx1"/>
                  </w14:solidFill>
                </w14:textFill>
              </w:rPr>
            </w:pPr>
          </w:p>
        </w:tc>
        <w:tc>
          <w:tcPr>
            <w:tcW w:w="1355" w:type="dxa"/>
            <w:gridSpan w:val="2"/>
            <w:noWrap w:val="0"/>
            <w:vAlign w:val="center"/>
          </w:tcPr>
          <w:p>
            <w:pPr>
              <w:pStyle w:val="63"/>
              <w:shd w:val="clear" w:color="auto" w:fill="FFFFFF"/>
              <w:spacing w:before="0" w:beforeAutospacing="0" w:after="0" w:afterAutospacing="0" w:line="240" w:lineRule="auto"/>
              <w:ind w:right="-107" w:rightChars="-51"/>
              <w:jc w:val="both"/>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8"/>
            <w:noWrap w:val="0"/>
            <w:vAlign w:val="center"/>
          </w:tcPr>
          <w:p>
            <w:pPr>
              <w:pStyle w:val="63"/>
              <w:shd w:val="clear" w:color="auto" w:fill="FFFFFF"/>
              <w:spacing w:line="240" w:lineRule="auto"/>
              <w:jc w:val="both"/>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noWrap w:val="0"/>
            <w:vAlign w:val="center"/>
          </w:tcPr>
          <w:p>
            <w:pPr>
              <w:pStyle w:val="63"/>
              <w:shd w:val="clear" w:color="auto" w:fill="FFFFFF"/>
              <w:spacing w:line="240" w:lineRule="auto"/>
              <w:ind w:left="107"/>
              <w:jc w:val="both"/>
              <w:rPr>
                <w:bCs/>
                <w:color w:val="000000" w:themeColor="text1"/>
                <w:spacing w:val="27"/>
                <w:highlight w:val="none"/>
                <w14:textFill>
                  <w14:solidFill>
                    <w14:schemeClr w14:val="tx1"/>
                  </w14:solidFill>
                </w14:textFill>
              </w:rPr>
            </w:pPr>
          </w:p>
        </w:tc>
        <w:tc>
          <w:tcPr>
            <w:tcW w:w="1355" w:type="dxa"/>
            <w:gridSpan w:val="2"/>
            <w:noWrap w:val="0"/>
            <w:vAlign w:val="center"/>
          </w:tcPr>
          <w:p>
            <w:pPr>
              <w:pStyle w:val="63"/>
              <w:shd w:val="clear" w:color="auto" w:fill="FFFFFF"/>
              <w:spacing w:line="240" w:lineRule="auto"/>
              <w:jc w:val="both"/>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8"/>
            <w:noWrap w:val="0"/>
            <w:vAlign w:val="center"/>
          </w:tcPr>
          <w:p>
            <w:pPr>
              <w:pStyle w:val="63"/>
              <w:shd w:val="clear" w:color="auto" w:fill="FFFFFF"/>
              <w:spacing w:line="240" w:lineRule="auto"/>
              <w:jc w:val="both"/>
              <w:rPr>
                <w:bCs/>
                <w:color w:val="000000" w:themeColor="text1"/>
                <w:spacing w:val="16"/>
                <w:highlight w:val="none"/>
                <w14:textFill>
                  <w14:solidFill>
                    <w14:schemeClr w14:val="tx1"/>
                  </w14:solidFill>
                </w14:textFill>
              </w:rPr>
            </w:pPr>
          </w:p>
        </w:tc>
      </w:tr>
    </w:tbl>
    <w:p>
      <w:pPr>
        <w:spacing w:line="360" w:lineRule="auto"/>
        <w:rPr>
          <w:rFonts w:ascii="宋体" w:hAnsi="宋体" w:cs="宋体"/>
          <w:color w:val="000000" w:themeColor="text1"/>
          <w:sz w:val="24"/>
          <w:szCs w:val="32"/>
          <w:highlight w:val="none"/>
          <w14:textFill>
            <w14:solidFill>
              <w14:schemeClr w14:val="tx1"/>
            </w14:solidFill>
          </w14:textFill>
        </w:rPr>
      </w:pPr>
    </w:p>
    <w:p>
      <w:pP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1.姓名栏必须将所有股东都统计在内，若非股份公司此行（第三行）无需填写；</w:t>
      </w:r>
    </w:p>
    <w:p>
      <w:pPr>
        <w:spacing w:line="360" w:lineRule="auto"/>
        <w:rPr>
          <w:rFonts w:ascii="宋体" w:hAnsi="宋体" w:cs="宋体"/>
          <w:color w:val="000000" w:themeColor="text1"/>
          <w:sz w:val="24"/>
          <w:szCs w:val="32"/>
          <w:highlight w:val="none"/>
          <w14:textFill>
            <w14:solidFill>
              <w14:schemeClr w14:val="tx1"/>
            </w14:solidFill>
          </w14:textFill>
        </w:rPr>
      </w:pP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（盖章）：</w:t>
      </w:r>
    </w:p>
    <w:p>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w:t>
      </w:r>
      <w:r>
        <w:rPr>
          <w:rFonts w:hint="eastAsia" w:ascii="宋体" w:hAnsi="宋体" w:cs="宋体"/>
          <w:color w:val="000000" w:themeColor="text1"/>
          <w:kern w:val="0"/>
          <w:sz w:val="24"/>
          <w:highlight w:val="none"/>
          <w:lang w:eastAsia="zh-CN"/>
          <w14:textFill>
            <w14:solidFill>
              <w14:schemeClr w14:val="tx1"/>
            </w14:solidFill>
          </w14:textFill>
        </w:rPr>
        <w:t>（单位负责人）</w:t>
      </w:r>
      <w:r>
        <w:rPr>
          <w:rFonts w:hint="eastAsia" w:ascii="宋体" w:hAnsi="宋体" w:cs="宋体"/>
          <w:color w:val="000000" w:themeColor="text1"/>
          <w:kern w:val="0"/>
          <w:sz w:val="24"/>
          <w:highlight w:val="none"/>
          <w14:textFill>
            <w14:solidFill>
              <w14:schemeClr w14:val="tx1"/>
            </w14:solidFill>
          </w14:textFill>
        </w:rPr>
        <w:t>或授权委托代理人(签字或盖章)</w:t>
      </w:r>
      <w:r>
        <w:rPr>
          <w:rFonts w:hint="eastAsia" w:ascii="宋体" w:hAnsi="宋体" w:cs="宋体"/>
          <w:color w:val="000000" w:themeColor="text1"/>
          <w:sz w:val="24"/>
          <w:highlight w:val="none"/>
          <w14:textFill>
            <w14:solidFill>
              <w14:schemeClr w14:val="tx1"/>
            </w14:solidFill>
          </w14:textFill>
        </w:rPr>
        <w:t>：</w:t>
      </w:r>
    </w:p>
    <w:p>
      <w:pPr>
        <w:spacing w:line="48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日期：     年   月   日</w:t>
      </w:r>
    </w:p>
    <w:p>
      <w:pPr>
        <w:spacing w:line="300" w:lineRule="auto"/>
        <w:jc w:val="both"/>
        <w:rPr>
          <w:rFonts w:hint="eastAsia"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br w:type="page"/>
      </w:r>
      <w:r>
        <w:rPr>
          <w:rFonts w:hint="eastAsia" w:ascii="宋体" w:hAnsi="宋体" w:eastAsia="宋体" w:cs="宋体"/>
          <w:b/>
          <w:bCs/>
          <w:color w:val="000000" w:themeColor="text1"/>
          <w:sz w:val="28"/>
          <w:szCs w:val="36"/>
          <w:highlight w:val="none"/>
          <w:lang w:eastAsia="zh-CN"/>
          <w14:textFill>
            <w14:solidFill>
              <w14:schemeClr w14:val="tx1"/>
            </w14:solidFill>
          </w14:textFill>
        </w:rPr>
        <w:t>附件</w:t>
      </w:r>
      <w:r>
        <w:rPr>
          <w:rFonts w:hint="eastAsia" w:ascii="宋体" w:hAnsi="宋体" w:eastAsia="宋体" w:cs="宋体"/>
          <w:b/>
          <w:bCs/>
          <w:color w:val="000000" w:themeColor="text1"/>
          <w:sz w:val="28"/>
          <w:szCs w:val="36"/>
          <w:highlight w:val="none"/>
          <w:lang w:val="en-US" w:eastAsia="zh-CN"/>
          <w14:textFill>
            <w14:solidFill>
              <w14:schemeClr w14:val="tx1"/>
            </w14:solidFill>
          </w14:textFill>
        </w:rPr>
        <w:t>9</w:t>
      </w:r>
      <w:r>
        <w:rPr>
          <w:rFonts w:hint="eastAsia" w:ascii="宋体" w:hAnsi="宋体" w:eastAsia="宋体" w:cs="宋体"/>
          <w:b/>
          <w:bCs/>
          <w:color w:val="000000" w:themeColor="text1"/>
          <w:sz w:val="28"/>
          <w:szCs w:val="36"/>
          <w:highlight w:val="none"/>
          <w:lang w:val="en-US" w:eastAsia="zh-CN"/>
          <w14:textFill>
            <w14:solidFill>
              <w14:schemeClr w14:val="tx1"/>
            </w14:solidFill>
          </w14:textFill>
        </w:rPr>
        <w:br w:type="textWrapping"/>
      </w:r>
      <w:r>
        <w:rPr>
          <w:rFonts w:hint="eastAsia" w:ascii="宋体" w:hAnsi="宋体" w:cs="宋体"/>
          <w:color w:val="000000" w:themeColor="text1"/>
          <w:sz w:val="24"/>
          <w:highlight w:val="none"/>
          <w:u w:val="none"/>
          <w:lang w:val="en-US" w:eastAsia="zh-CN"/>
          <w14:textFill>
            <w14:solidFill>
              <w14:schemeClr w14:val="tx1"/>
            </w14:solidFill>
          </w14:textFill>
        </w:rPr>
        <w:t xml:space="preserve">                      </w:t>
      </w:r>
      <w:r>
        <w:rPr>
          <w:rFonts w:hint="eastAsia" w:ascii="宋体" w:hAnsi="宋体" w:cs="宋体"/>
          <w:b/>
          <w:bCs/>
          <w:color w:val="000000" w:themeColor="text1"/>
          <w:sz w:val="32"/>
          <w:szCs w:val="40"/>
          <w:highlight w:val="none"/>
          <w:lang w:val="zh-CN"/>
          <w14:textFill>
            <w14:solidFill>
              <w14:schemeClr w14:val="tx1"/>
            </w14:solidFill>
          </w14:textFill>
        </w:rPr>
        <w:t>项目实施人员一览表</w:t>
      </w:r>
    </w:p>
    <w:p>
      <w:pPr>
        <w:spacing w:line="300" w:lineRule="auto"/>
        <w:jc w:val="center"/>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（主要从业人员及其技术资格）</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0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0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0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0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0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0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0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0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156" w:beforeLines="50" w:after="50" w:line="30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17"/>
              <w:snapToGrid w:val="0"/>
              <w:spacing w:before="156" w:beforeLines="50" w:after="50" w:line="30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17"/>
              <w:spacing w:line="300" w:lineRule="auto"/>
              <w:ind w:left="5250"/>
              <w:rPr>
                <w:rFonts w:ascii="宋体" w:hAnsi="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r>
    </w:tbl>
    <w:p>
      <w:pPr>
        <w:spacing w:line="300" w:lineRule="auto"/>
        <w:jc w:val="left"/>
        <w:rPr>
          <w:b/>
          <w:bCs/>
          <w:color w:val="000000" w:themeColor="text1"/>
          <w:sz w:val="24"/>
          <w:szCs w:val="32"/>
          <w:highlight w:val="none"/>
          <w14:textFill>
            <w14:solidFill>
              <w14:schemeClr w14:val="tx1"/>
            </w14:solidFill>
          </w14:textFill>
        </w:rPr>
      </w:pPr>
      <w:r>
        <w:rPr>
          <w:rFonts w:hint="eastAsia"/>
          <w:b/>
          <w:bCs/>
          <w:color w:val="000000" w:themeColor="text1"/>
          <w:sz w:val="24"/>
          <w:szCs w:val="32"/>
          <w:highlight w:val="none"/>
          <w14:textFill>
            <w14:solidFill>
              <w14:schemeClr w14:val="tx1"/>
            </w14:solidFill>
          </w14:textFill>
        </w:rPr>
        <w:t>要求：</w:t>
      </w:r>
    </w:p>
    <w:p>
      <w:pPr>
        <w:spacing w:line="300" w:lineRule="auto"/>
        <w:ind w:firstLine="480" w:firstLineChars="200"/>
        <w:jc w:val="left"/>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1.在填写时，如本表格不适合投标单位的实际情况，可根据本表格式自行划表填写。</w:t>
      </w:r>
    </w:p>
    <w:p>
      <w:pPr>
        <w:spacing w:line="300" w:lineRule="auto"/>
        <w:rPr>
          <w:rFonts w:hint="eastAsia" w:ascii="宋体" w:hAnsi="宋体" w:cs="宋体"/>
          <w:color w:val="000000" w:themeColor="text1"/>
          <w:sz w:val="24"/>
          <w:szCs w:val="32"/>
          <w:highlight w:val="none"/>
          <w14:textFill>
            <w14:solidFill>
              <w14:schemeClr w14:val="tx1"/>
            </w14:solidFill>
          </w14:textFill>
        </w:rPr>
      </w:pPr>
    </w:p>
    <w:p>
      <w:pPr>
        <w:spacing w:line="30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投标人（盖章）：</w:t>
      </w:r>
    </w:p>
    <w:p>
      <w:pPr>
        <w:spacing w:line="300" w:lineRule="auto"/>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w:t>
      </w:r>
      <w:r>
        <w:rPr>
          <w:rFonts w:hint="eastAsia" w:ascii="宋体" w:hAnsi="宋体" w:cs="宋体"/>
          <w:color w:val="000000" w:themeColor="text1"/>
          <w:kern w:val="0"/>
          <w:sz w:val="24"/>
          <w:highlight w:val="none"/>
          <w:lang w:eastAsia="zh-CN"/>
          <w14:textFill>
            <w14:solidFill>
              <w14:schemeClr w14:val="tx1"/>
            </w14:solidFill>
          </w14:textFill>
        </w:rPr>
        <w:t>（单位负责人）</w:t>
      </w:r>
      <w:r>
        <w:rPr>
          <w:rFonts w:hint="eastAsia" w:ascii="宋体" w:hAnsi="宋体" w:cs="宋体"/>
          <w:color w:val="000000" w:themeColor="text1"/>
          <w:kern w:val="0"/>
          <w:sz w:val="24"/>
          <w:highlight w:val="none"/>
          <w14:textFill>
            <w14:solidFill>
              <w14:schemeClr w14:val="tx1"/>
            </w14:solidFill>
          </w14:textFill>
        </w:rPr>
        <w:t>或授权委托代理人(签字或盖章)</w:t>
      </w:r>
      <w:r>
        <w:rPr>
          <w:rFonts w:hint="eastAsia" w:ascii="宋体" w:hAnsi="宋体"/>
          <w:color w:val="000000" w:themeColor="text1"/>
          <w:sz w:val="24"/>
          <w:highlight w:val="none"/>
          <w14:textFill>
            <w14:solidFill>
              <w14:schemeClr w14:val="tx1"/>
            </w14:solidFill>
          </w14:textFill>
        </w:rPr>
        <w:t>：</w:t>
      </w:r>
    </w:p>
    <w:p>
      <w:pPr>
        <w:spacing w:line="300" w:lineRule="auto"/>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日期：     年   月   日</w:t>
      </w:r>
    </w:p>
    <w:p>
      <w:pPr>
        <w:spacing w:line="300" w:lineRule="auto"/>
        <w:jc w:val="left"/>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10</w:t>
      </w:r>
    </w:p>
    <w:p>
      <w:pPr>
        <w:spacing w:line="300" w:lineRule="auto"/>
        <w:jc w:val="center"/>
        <w:rPr>
          <w:rFonts w:hint="eastAsia"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类似业绩一览表</w:t>
      </w:r>
    </w:p>
    <w:p>
      <w:pPr>
        <w:spacing w:line="300" w:lineRule="auto"/>
        <w:rPr>
          <w:rFonts w:hint="eastAsia" w:ascii="宋体" w:hAnsi="宋体"/>
          <w:b/>
          <w:bCs/>
          <w:color w:val="000000" w:themeColor="text1"/>
          <w:sz w:val="24"/>
          <w:highlight w:val="none"/>
          <w14:textFill>
            <w14:solidFill>
              <w14:schemeClr w14:val="tx1"/>
            </w14:solidFill>
          </w14:textFill>
        </w:rPr>
      </w:pP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66"/>
              <w:spacing w:line="30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66"/>
              <w:spacing w:line="30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pStyle w:val="66"/>
              <w:spacing w:line="30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66"/>
              <w:spacing w:line="30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pPr>
              <w:pStyle w:val="66"/>
              <w:spacing w:line="30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pStyle w:val="66"/>
              <w:spacing w:line="30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pPr>
              <w:pStyle w:val="66"/>
              <w:spacing w:line="30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jc w:val="center"/>
              <w:rPr>
                <w:rFonts w:asci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jc w:val="center"/>
              <w:rPr>
                <w:rFonts w:asci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jc w:val="center"/>
              <w:rPr>
                <w:rFonts w:asci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6"/>
              <w:spacing w:line="300" w:lineRule="auto"/>
              <w:rPr>
                <w:rFonts w:ascii="宋体" w:cs="Arial"/>
                <w:color w:val="000000" w:themeColor="text1"/>
                <w:sz w:val="24"/>
                <w:highlight w:val="none"/>
                <w14:textFill>
                  <w14:solidFill>
                    <w14:schemeClr w14:val="tx1"/>
                  </w14:solidFill>
                </w14:textFill>
              </w:rPr>
            </w:pPr>
          </w:p>
        </w:tc>
      </w:tr>
    </w:tbl>
    <w:p>
      <w:pPr>
        <w:spacing w:line="300" w:lineRule="auto"/>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要求：</w:t>
      </w:r>
    </w:p>
    <w:p>
      <w:pPr>
        <w:spacing w:line="30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1.业绩证明应提供证明材料</w:t>
      </w:r>
      <w:r>
        <w:rPr>
          <w:rFonts w:hint="eastAsia" w:ascii="宋体" w:hAnsi="宋体"/>
          <w:color w:val="000000" w:themeColor="text1"/>
          <w:sz w:val="24"/>
          <w:highlight w:val="none"/>
          <w:lang w:eastAsia="zh-CN"/>
          <w14:textFill>
            <w14:solidFill>
              <w14:schemeClr w14:val="tx1"/>
            </w14:solidFill>
          </w14:textFill>
        </w:rPr>
        <w:t>盖公章</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具体要求详见评标办法</w:t>
      </w:r>
      <w:r>
        <w:rPr>
          <w:rFonts w:hint="eastAsia" w:ascii="宋体" w:hAnsi="宋体"/>
          <w:color w:val="000000" w:themeColor="text1"/>
          <w:sz w:val="24"/>
          <w:highlight w:val="none"/>
          <w14:textFill>
            <w14:solidFill>
              <w14:schemeClr w14:val="tx1"/>
            </w14:solidFill>
          </w14:textFill>
        </w:rPr>
        <w:t>）；</w:t>
      </w:r>
    </w:p>
    <w:p>
      <w:pPr>
        <w:spacing w:line="30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2.供应商可按此表格式</w:t>
      </w:r>
      <w:r>
        <w:rPr>
          <w:rFonts w:hint="eastAsia" w:ascii="宋体" w:hAnsi="宋体"/>
          <w:color w:val="000000" w:themeColor="text1"/>
          <w:sz w:val="24"/>
          <w:highlight w:val="none"/>
          <w:lang w:eastAsia="zh-CN"/>
          <w14:textFill>
            <w14:solidFill>
              <w14:schemeClr w14:val="tx1"/>
            </w14:solidFill>
          </w14:textFill>
        </w:rPr>
        <w:t>增加或减少</w:t>
      </w:r>
      <w:r>
        <w:rPr>
          <w:rFonts w:hint="eastAsia" w:ascii="宋体" w:hAnsi="宋体"/>
          <w:color w:val="000000" w:themeColor="text1"/>
          <w:sz w:val="24"/>
          <w:highlight w:val="none"/>
          <w14:textFill>
            <w14:solidFill>
              <w14:schemeClr w14:val="tx1"/>
            </w14:solidFill>
          </w14:textFill>
        </w:rPr>
        <w:t>。</w:t>
      </w:r>
    </w:p>
    <w:p>
      <w:pPr>
        <w:spacing w:line="300" w:lineRule="auto"/>
        <w:ind w:firstLine="480" w:firstLineChars="200"/>
        <w:rPr>
          <w:rFonts w:hint="eastAsia" w:ascii="宋体" w:hAnsi="宋体"/>
          <w:color w:val="000000" w:themeColor="text1"/>
          <w:sz w:val="24"/>
          <w:highlight w:val="none"/>
          <w14:textFill>
            <w14:solidFill>
              <w14:schemeClr w14:val="tx1"/>
            </w14:solidFill>
          </w14:textFill>
        </w:rPr>
      </w:pPr>
    </w:p>
    <w:p>
      <w:pPr>
        <w:spacing w:line="300" w:lineRule="auto"/>
        <w:ind w:firstLine="480" w:firstLineChars="200"/>
        <w:rPr>
          <w:rFonts w:hint="eastAsia" w:ascii="宋体" w:hAnsi="宋体"/>
          <w:color w:val="000000" w:themeColor="text1"/>
          <w:sz w:val="24"/>
          <w:highlight w:val="none"/>
          <w14:textFill>
            <w14:solidFill>
              <w14:schemeClr w14:val="tx1"/>
            </w14:solidFill>
          </w14:textFill>
        </w:rPr>
      </w:pPr>
    </w:p>
    <w:p>
      <w:pPr>
        <w:spacing w:line="30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投标人（盖章）：</w:t>
      </w:r>
    </w:p>
    <w:p>
      <w:pPr>
        <w:spacing w:line="300" w:lineRule="auto"/>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w:t>
      </w:r>
      <w:r>
        <w:rPr>
          <w:rFonts w:hint="eastAsia" w:ascii="宋体" w:hAnsi="宋体" w:cs="宋体"/>
          <w:color w:val="000000" w:themeColor="text1"/>
          <w:kern w:val="0"/>
          <w:sz w:val="24"/>
          <w:highlight w:val="none"/>
          <w:lang w:eastAsia="zh-CN"/>
          <w14:textFill>
            <w14:solidFill>
              <w14:schemeClr w14:val="tx1"/>
            </w14:solidFill>
          </w14:textFill>
        </w:rPr>
        <w:t>（单位负责人）</w:t>
      </w:r>
      <w:r>
        <w:rPr>
          <w:rFonts w:hint="eastAsia" w:ascii="宋体" w:hAnsi="宋体" w:cs="宋体"/>
          <w:color w:val="000000" w:themeColor="text1"/>
          <w:kern w:val="0"/>
          <w:sz w:val="24"/>
          <w:highlight w:val="none"/>
          <w14:textFill>
            <w14:solidFill>
              <w14:schemeClr w14:val="tx1"/>
            </w14:solidFill>
          </w14:textFill>
        </w:rPr>
        <w:t>或授权委托代理人(签字或盖章)</w:t>
      </w:r>
      <w:r>
        <w:rPr>
          <w:rFonts w:hint="eastAsia" w:ascii="宋体" w:hAnsi="宋体" w:cs="宋体"/>
          <w:color w:val="000000" w:themeColor="text1"/>
          <w:kern w:val="0"/>
          <w:sz w:val="24"/>
          <w:highlight w:val="none"/>
          <w:lang w:eastAsia="zh-CN"/>
          <w14:textFill>
            <w14:solidFill>
              <w14:schemeClr w14:val="tx1"/>
            </w14:solidFill>
          </w14:textFill>
        </w:rPr>
        <w:t>：</w:t>
      </w:r>
    </w:p>
    <w:p>
      <w:pPr>
        <w:spacing w:line="300" w:lineRule="auto"/>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日期：     年   月   日</w:t>
      </w:r>
    </w:p>
    <w:p>
      <w:pPr>
        <w:pStyle w:val="16"/>
        <w:adjustRightInd w:val="0"/>
        <w:snapToGrid w:val="0"/>
        <w:spacing w:line="360" w:lineRule="auto"/>
        <w:jc w:val="both"/>
        <w:rPr>
          <w:rFonts w:hint="eastAsia" w:ascii="宋体" w:hAnsi="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br w:type="page"/>
      </w: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 xml:space="preserve">11 </w:t>
      </w:r>
    </w:p>
    <w:p>
      <w:pPr>
        <w:pStyle w:val="16"/>
        <w:adjustRightInd w:val="0"/>
        <w:snapToGrid w:val="0"/>
        <w:spacing w:line="360" w:lineRule="auto"/>
        <w:jc w:val="center"/>
        <w:rPr>
          <w:b/>
          <w:color w:val="000000" w:themeColor="text1"/>
          <w:szCs w:val="21"/>
          <w:highlight w:val="none"/>
          <w14:textFill>
            <w14:solidFill>
              <w14:schemeClr w14:val="tx1"/>
            </w14:solidFill>
          </w14:textFill>
        </w:rPr>
      </w:pPr>
      <w:r>
        <w:rPr>
          <w:rFonts w:hint="eastAsia" w:ascii="宋体" w:hAnsi="宋体" w:cs="宋体"/>
          <w:b/>
          <w:bCs/>
          <w:color w:val="000000" w:themeColor="text1"/>
          <w:sz w:val="28"/>
          <w:szCs w:val="36"/>
          <w:highlight w:val="none"/>
          <w:lang w:val="en-US" w:eastAsia="zh-CN"/>
          <w14:textFill>
            <w14:solidFill>
              <w14:schemeClr w14:val="tx1"/>
            </w14:solidFill>
          </w14:textFill>
        </w:rPr>
        <w:br w:type="textWrapping"/>
      </w:r>
      <w:r>
        <w:rPr>
          <w:rFonts w:hint="eastAsia"/>
          <w:b/>
          <w:color w:val="000000" w:themeColor="text1"/>
          <w:szCs w:val="21"/>
          <w:highlight w:val="none"/>
          <w14:textFill>
            <w14:solidFill>
              <w14:schemeClr w14:val="tx1"/>
            </w14:solidFill>
          </w14:textFill>
        </w:rPr>
        <w:t>商 务 偏 离 表</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tbl>
      <w:tblPr>
        <w:tblStyle w:val="31"/>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848"/>
        <w:gridCol w:w="2400"/>
        <w:gridCol w:w="2040"/>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18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   目</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招标文件要求</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投标响应情况</w:t>
            </w:r>
          </w:p>
        </w:tc>
        <w:tc>
          <w:tcPr>
            <w:tcW w:w="20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 明</w:t>
            </w:r>
            <w:r>
              <w:rPr>
                <w:rFonts w:ascii="宋体" w:hAnsi="宋体"/>
                <w:color w:val="000000" w:themeColor="text1"/>
                <w:szCs w:val="21"/>
                <w:highlight w:val="none"/>
                <w:lang w:val="zh-CN"/>
                <w14:textFill>
                  <w14:solidFill>
                    <w14:schemeClr w14:val="tx1"/>
                  </w14:solidFill>
                </w14:textFill>
              </w:rPr>
              <w:t>（符合或正偏离）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0"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360" w:lineRule="auto"/>
              <w:ind w:right="113" w:firstLine="315" w:firstLineChars="15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商  务  偏  离</w:t>
            </w:r>
          </w:p>
        </w:tc>
        <w:tc>
          <w:tcPr>
            <w:tcW w:w="1848" w:type="dxa"/>
            <w:tcBorders>
              <w:top w:val="single" w:color="auto" w:sz="4" w:space="0"/>
              <w:left w:val="single" w:color="auto" w:sz="4" w:space="0"/>
              <w:bottom w:val="single" w:color="auto" w:sz="4" w:space="0"/>
              <w:right w:val="single" w:color="auto" w:sz="4" w:space="0"/>
            </w:tcBorders>
            <w:noWrap w:val="0"/>
            <w:vAlign w:val="center"/>
          </w:tcPr>
          <w:p>
            <w:pPr>
              <w:pStyle w:val="16"/>
              <w:spacing w:line="300" w:lineRule="exact"/>
              <w:ind w:firstLine="411" w:firstLineChars="196"/>
              <w:rPr>
                <w:rFonts w:hAnsi="宋体"/>
                <w:bCs/>
                <w:color w:val="000000" w:themeColor="text1"/>
                <w:szCs w:val="21"/>
                <w:highlight w:val="none"/>
                <w:lang w:val="zh-CN"/>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 xml:space="preserve"> 付款方式  </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20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000000" w:themeColor="text1"/>
                <w:szCs w:val="21"/>
                <w:highlight w:val="none"/>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pStyle w:val="16"/>
              <w:spacing w:line="300" w:lineRule="exact"/>
              <w:jc w:val="center"/>
              <w:rPr>
                <w:rFonts w:hint="eastAsia" w:hAnsi="宋体"/>
                <w:bCs/>
                <w:color w:val="000000" w:themeColor="text1"/>
                <w:szCs w:val="21"/>
                <w:highlight w:val="none"/>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质保期</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20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000000" w:themeColor="text1"/>
                <w:szCs w:val="21"/>
                <w:highlight w:val="none"/>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pStyle w:val="16"/>
              <w:spacing w:line="300" w:lineRule="exact"/>
              <w:jc w:val="center"/>
              <w:rPr>
                <w:rFonts w:hAnsi="宋体"/>
                <w:bCs/>
                <w:color w:val="000000" w:themeColor="text1"/>
                <w:szCs w:val="21"/>
                <w:highlight w:val="none"/>
                <w:lang w:val="zh-CN"/>
                <w14:textFill>
                  <w14:solidFill>
                    <w14:schemeClr w14:val="tx1"/>
                  </w14:solidFill>
                </w14:textFill>
              </w:rPr>
            </w:pPr>
            <w:r>
              <w:rPr>
                <w:rFonts w:hint="eastAsia" w:hAnsi="宋体"/>
                <w:bCs/>
                <w:color w:val="000000" w:themeColor="text1"/>
                <w:szCs w:val="21"/>
                <w:highlight w:val="none"/>
                <w14:textFill>
                  <w14:solidFill>
                    <w14:schemeClr w14:val="tx1"/>
                  </w14:solidFill>
                </w14:textFill>
              </w:rPr>
              <w:t>工期</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20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000000" w:themeColor="text1"/>
                <w:szCs w:val="21"/>
                <w:highlight w:val="none"/>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center"/>
              <w:rPr>
                <w:rFonts w:ascii="宋体" w:hAnsi="宋体"/>
                <w:color w:val="000000" w:themeColor="text1"/>
                <w:szCs w:val="21"/>
                <w:highlight w:val="none"/>
                <w14:textFill>
                  <w14:solidFill>
                    <w14:schemeClr w14:val="tx1"/>
                  </w14:solidFill>
                </w14:textFill>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center"/>
              <w:rPr>
                <w:rFonts w:ascii="宋体" w:hAnsi="宋体"/>
                <w:color w:val="000000" w:themeColor="text1"/>
                <w:szCs w:val="21"/>
                <w:highlight w:val="none"/>
                <w14:textFill>
                  <w14:solidFill>
                    <w14:schemeClr w14:val="tx1"/>
                  </w14:solidFill>
                </w14:textFill>
              </w:rPr>
            </w:pPr>
          </w:p>
        </w:tc>
        <w:tc>
          <w:tcPr>
            <w:tcW w:w="20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r>
    </w:tbl>
    <w:p>
      <w:pPr>
        <w:pStyle w:val="10"/>
        <w:overflowPunct w:val="0"/>
        <w:spacing w:line="360" w:lineRule="auto"/>
        <w:ind w:left="0" w:leftChars="0" w:firstLine="0" w:firstLineChars="0"/>
        <w:jc w:val="both"/>
        <w:rPr>
          <w:rFonts w:hint="eastAsia" w:ascii="宋体" w:hAnsi="宋体" w:eastAsia="宋体"/>
          <w:color w:val="000000" w:themeColor="text1"/>
          <w:sz w:val="21"/>
          <w:szCs w:val="21"/>
          <w:highlight w:val="none"/>
          <w14:textFill>
            <w14:solidFill>
              <w14:schemeClr w14:val="tx1"/>
            </w14:solidFill>
          </w14:textFill>
        </w:rPr>
      </w:pPr>
    </w:p>
    <w:p>
      <w:pPr>
        <w:pStyle w:val="10"/>
        <w:overflowPunct w:val="0"/>
        <w:spacing w:line="360" w:lineRule="auto"/>
        <w:ind w:left="0" w:leftChars="0" w:firstLine="0" w:firstLineChars="0"/>
        <w:jc w:val="both"/>
        <w:rPr>
          <w:rFonts w:hint="eastAsia" w:ascii="宋体" w:hAnsi="宋体" w:eastAsia="宋体"/>
          <w:color w:val="000000" w:themeColor="text1"/>
          <w:sz w:val="21"/>
          <w:szCs w:val="21"/>
          <w:highlight w:val="none"/>
          <w14:textFill>
            <w14:solidFill>
              <w14:schemeClr w14:val="tx1"/>
            </w14:solidFill>
          </w14:textFill>
        </w:rPr>
      </w:pPr>
    </w:p>
    <w:p>
      <w:pPr>
        <w:pStyle w:val="10"/>
        <w:overflowPunct w:val="0"/>
        <w:spacing w:line="360" w:lineRule="auto"/>
        <w:ind w:left="0" w:leftChars="0" w:firstLine="0" w:firstLineChars="0"/>
        <w:jc w:val="both"/>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投标人（单位盖章）：</w:t>
      </w:r>
    </w:p>
    <w:p>
      <w:pPr>
        <w:pStyle w:val="10"/>
        <w:overflowPunct w:val="0"/>
        <w:spacing w:line="360" w:lineRule="auto"/>
        <w:ind w:left="0" w:leftChars="0" w:firstLine="0" w:firstLineChars="0"/>
        <w:jc w:val="both"/>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法定代表人</w:t>
      </w:r>
      <w:r>
        <w:rPr>
          <w:rFonts w:hint="eastAsia" w:ascii="宋体" w:hAnsi="宋体" w:eastAsia="宋体"/>
          <w:color w:val="000000" w:themeColor="text1"/>
          <w:sz w:val="21"/>
          <w:szCs w:val="21"/>
          <w:highlight w:val="none"/>
          <w:lang w:eastAsia="zh-CN"/>
          <w14:textFill>
            <w14:solidFill>
              <w14:schemeClr w14:val="tx1"/>
            </w14:solidFill>
          </w14:textFill>
        </w:rPr>
        <w:t>（单位负责人）</w:t>
      </w:r>
      <w:r>
        <w:rPr>
          <w:rFonts w:hint="eastAsia" w:ascii="宋体" w:hAnsi="宋体" w:eastAsia="宋体"/>
          <w:color w:val="000000" w:themeColor="text1"/>
          <w:sz w:val="21"/>
          <w:szCs w:val="21"/>
          <w:highlight w:val="none"/>
          <w14:textFill>
            <w14:solidFill>
              <w14:schemeClr w14:val="tx1"/>
            </w14:solidFill>
          </w14:textFill>
        </w:rPr>
        <w:t>或授权委托代理人(签字或盖章)</w:t>
      </w:r>
      <w:r>
        <w:rPr>
          <w:rFonts w:hint="eastAsia" w:ascii="宋体" w:hAnsi="宋体" w:eastAsia="宋体"/>
          <w:color w:val="000000" w:themeColor="text1"/>
          <w:sz w:val="21"/>
          <w:szCs w:val="21"/>
          <w:highlight w:val="none"/>
          <w:lang w:eastAsia="zh-CN"/>
          <w14:textFill>
            <w14:solidFill>
              <w14:schemeClr w14:val="tx1"/>
            </w14:solidFill>
          </w14:textFill>
        </w:rPr>
        <w:t>：</w:t>
      </w:r>
    </w:p>
    <w:p>
      <w:pPr>
        <w:pStyle w:val="10"/>
        <w:overflowPunct w:val="0"/>
        <w:spacing w:line="360" w:lineRule="auto"/>
        <w:ind w:left="0" w:leftChars="0" w:firstLine="0" w:firstLineChars="0"/>
        <w:jc w:val="both"/>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             年   月   日</w:t>
      </w:r>
    </w:p>
    <w:p>
      <w:pPr>
        <w:rPr>
          <w:rFonts w:hint="eastAsia" w:ascii="宋体" w:hAnsi="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en-US" w:eastAsia="zh-CN"/>
          <w14:textFill>
            <w14:solidFill>
              <w14:schemeClr w14:val="tx1"/>
            </w14:solidFill>
          </w14:textFill>
        </w:rPr>
        <w:br w:type="page"/>
      </w:r>
    </w:p>
    <w:p>
      <w:pPr>
        <w:pStyle w:val="16"/>
        <w:adjustRightInd w:val="0"/>
        <w:snapToGrid w:val="0"/>
        <w:spacing w:line="360" w:lineRule="auto"/>
        <w:jc w:val="both"/>
        <w:rPr>
          <w:rFonts w:hint="default" w:ascii="宋体" w:hAnsi="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en-US" w:eastAsia="zh-CN"/>
          <w14:textFill>
            <w14:solidFill>
              <w14:schemeClr w14:val="tx1"/>
            </w14:solidFill>
          </w14:textFill>
        </w:rPr>
        <w:t>附件12</w:t>
      </w:r>
    </w:p>
    <w:p>
      <w:pPr>
        <w:pStyle w:val="103"/>
        <w:spacing w:line="360" w:lineRule="auto"/>
        <w:jc w:val="center"/>
        <w:rPr>
          <w:rFonts w:eastAsia="宋体"/>
          <w:color w:val="000000" w:themeColor="text1"/>
          <w:sz w:val="21"/>
          <w:szCs w:val="21"/>
          <w:highlight w:val="none"/>
          <w14:textFill>
            <w14:solidFill>
              <w14:schemeClr w14:val="tx1"/>
            </w14:solidFill>
          </w14:textFill>
        </w:rPr>
      </w:pPr>
      <w:r>
        <w:rPr>
          <w:rFonts w:hint="eastAsia" w:eastAsia="宋体"/>
          <w:b/>
          <w:color w:val="000000" w:themeColor="text1"/>
          <w:sz w:val="21"/>
          <w:szCs w:val="21"/>
          <w:highlight w:val="none"/>
          <w:lang w:val="zh-CN"/>
          <w14:textFill>
            <w14:solidFill>
              <w14:schemeClr w14:val="tx1"/>
            </w14:solidFill>
          </w14:textFill>
        </w:rPr>
        <w:t>技 术 偏 离 表</w:t>
      </w:r>
      <w:r>
        <w:rPr>
          <w:rFonts w:eastAsia="宋体"/>
          <w:color w:val="000000" w:themeColor="text1"/>
          <w:sz w:val="21"/>
          <w:szCs w:val="21"/>
          <w:highlight w:val="none"/>
          <w14:textFill>
            <w14:solidFill>
              <w14:schemeClr w14:val="tx1"/>
            </w14:solidFill>
          </w14:textFill>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3"/>
        <w:gridCol w:w="1634"/>
        <w:gridCol w:w="2150"/>
        <w:gridCol w:w="2003"/>
        <w:gridCol w:w="20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exac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lang w:val="zh-CN"/>
                <w14:textFill>
                  <w14:solidFill>
                    <w14:schemeClr w14:val="tx1"/>
                  </w14:solidFill>
                </w14:textFill>
              </w:rPr>
            </w:pPr>
            <w:r>
              <w:rPr>
                <w:rFonts w:ascii="宋体" w:hAnsi="宋体"/>
                <w:color w:val="000000" w:themeColor="text1"/>
                <w:szCs w:val="21"/>
                <w:highlight w:val="none"/>
                <w:lang w:val="zh-CN"/>
                <w14:textFill>
                  <w14:solidFill>
                    <w14:schemeClr w14:val="tx1"/>
                  </w14:solidFill>
                </w14:textFill>
              </w:rPr>
              <w:t>序号</w:t>
            </w:r>
          </w:p>
        </w:tc>
        <w:tc>
          <w:tcPr>
            <w:tcW w:w="16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lang w:val="zh-CN"/>
                <w14:textFill>
                  <w14:solidFill>
                    <w14:schemeClr w14:val="tx1"/>
                  </w14:solidFill>
                </w14:textFill>
              </w:rPr>
              <w:t>名称</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lang w:val="zh-CN"/>
                <w14:textFill>
                  <w14:solidFill>
                    <w14:schemeClr w14:val="tx1"/>
                  </w14:solidFill>
                </w14:textFill>
              </w:rPr>
            </w:pPr>
            <w:r>
              <w:rPr>
                <w:rFonts w:ascii="宋体" w:hAnsi="宋体"/>
                <w:color w:val="000000" w:themeColor="text1"/>
                <w:szCs w:val="21"/>
                <w:highlight w:val="none"/>
                <w:lang w:val="zh-CN"/>
                <w14:textFill>
                  <w14:solidFill>
                    <w14:schemeClr w14:val="tx1"/>
                  </w14:solidFill>
                </w14:textFill>
              </w:rPr>
              <w:t>招标技术</w:t>
            </w:r>
          </w:p>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参数</w:t>
            </w:r>
            <w:r>
              <w:rPr>
                <w:rFonts w:ascii="宋体" w:hAnsi="宋体"/>
                <w:color w:val="000000" w:themeColor="text1"/>
                <w:szCs w:val="21"/>
                <w:highlight w:val="none"/>
                <w:lang w:val="zh-CN"/>
                <w14:textFill>
                  <w14:solidFill>
                    <w14:schemeClr w14:val="tx1"/>
                  </w14:solidFill>
                </w14:textFill>
              </w:rPr>
              <w:t>要求</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lang w:val="zh-CN"/>
                <w14:textFill>
                  <w14:solidFill>
                    <w14:schemeClr w14:val="tx1"/>
                  </w14:solidFill>
                </w14:textFill>
              </w:rPr>
              <w:t>投标技术</w:t>
            </w:r>
            <w:r>
              <w:rPr>
                <w:rFonts w:hint="eastAsia" w:ascii="宋体" w:hAnsi="宋体"/>
                <w:color w:val="000000" w:themeColor="text1"/>
                <w:szCs w:val="21"/>
                <w:highlight w:val="none"/>
                <w:lang w:val="zh-CN"/>
                <w14:textFill>
                  <w14:solidFill>
                    <w14:schemeClr w14:val="tx1"/>
                  </w14:solidFill>
                </w14:textFill>
              </w:rPr>
              <w:t>参数</w:t>
            </w:r>
            <w:r>
              <w:rPr>
                <w:rFonts w:ascii="宋体" w:hAnsi="宋体"/>
                <w:color w:val="000000" w:themeColor="text1"/>
                <w:szCs w:val="21"/>
                <w:highlight w:val="none"/>
                <w:lang w:val="zh-CN"/>
                <w14:textFill>
                  <w14:solidFill>
                    <w14:schemeClr w14:val="tx1"/>
                  </w14:solidFill>
                </w14:textFill>
              </w:rPr>
              <w:t>指标</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lang w:val="zh-CN"/>
                <w14:textFill>
                  <w14:solidFill>
                    <w14:schemeClr w14:val="tx1"/>
                  </w14:solidFill>
                </w14:textFill>
              </w:rPr>
              <w:t>选择项（符合、正偏离或负偏离）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exac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exac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exac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exac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c>
          <w:tcPr>
            <w:tcW w:w="20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000000" w:themeColor="text1"/>
                <w:szCs w:val="21"/>
                <w:highlight w:val="none"/>
                <w14:textFill>
                  <w14:solidFill>
                    <w14:schemeClr w14:val="tx1"/>
                  </w14:solidFill>
                </w14:textFill>
              </w:rPr>
            </w:pPr>
          </w:p>
        </w:tc>
      </w:tr>
    </w:tbl>
    <w:p>
      <w:pPr>
        <w:pStyle w:val="16"/>
        <w:spacing w:line="360" w:lineRule="auto"/>
        <w:rPr>
          <w:rFonts w:hint="eastAsia"/>
          <w:color w:val="000000" w:themeColor="text1"/>
          <w:szCs w:val="21"/>
          <w:highlight w:val="none"/>
          <w14:textFill>
            <w14:solidFill>
              <w14:schemeClr w14:val="tx1"/>
            </w14:solidFill>
          </w14:textFill>
        </w:rPr>
      </w:pPr>
    </w:p>
    <w:p>
      <w:pPr>
        <w:pStyle w:val="16"/>
        <w:spacing w:line="360" w:lineRule="auto"/>
        <w:rPr>
          <w:color w:val="000000" w:themeColor="text1"/>
          <w:szCs w:val="21"/>
          <w:highlight w:val="none"/>
          <w:lang w:val="zh-CN"/>
          <w14:textFill>
            <w14:solidFill>
              <w14:schemeClr w14:val="tx1"/>
            </w14:solidFill>
          </w14:textFill>
        </w:rPr>
      </w:pPr>
      <w:r>
        <w:rPr>
          <w:rFonts w:hint="eastAsia"/>
          <w:color w:val="000000" w:themeColor="text1"/>
          <w:szCs w:val="21"/>
          <w:highlight w:val="none"/>
          <w14:textFill>
            <w14:solidFill>
              <w14:schemeClr w14:val="tx1"/>
            </w14:solidFill>
          </w14:textFill>
        </w:rPr>
        <w:t>注: “偏离”系指“正负偏离”，负偏离系指非实质性偏离。</w:t>
      </w:r>
      <w:r>
        <w:rPr>
          <w:color w:val="000000" w:themeColor="text1"/>
          <w:szCs w:val="21"/>
          <w:highlight w:val="none"/>
          <w:lang w:val="zh-CN"/>
          <w14:textFill>
            <w14:solidFill>
              <w14:schemeClr w14:val="tx1"/>
            </w14:solidFill>
          </w14:textFill>
        </w:rPr>
        <w:t>各投标人可参照上述格式</w:t>
      </w:r>
      <w:r>
        <w:rPr>
          <w:rFonts w:hint="eastAsia"/>
          <w:color w:val="000000" w:themeColor="text1"/>
          <w:szCs w:val="21"/>
          <w:highlight w:val="none"/>
          <w:lang w:val="zh-CN"/>
          <w14:textFill>
            <w14:solidFill>
              <w14:schemeClr w14:val="tx1"/>
            </w14:solidFill>
          </w14:textFill>
        </w:rPr>
        <w:t>结合公开招标需求中的《二、项目工程量清单》和《三、部分补充》进行自查填表。</w:t>
      </w:r>
    </w:p>
    <w:p>
      <w:pPr>
        <w:pStyle w:val="10"/>
        <w:overflowPunct w:val="0"/>
        <w:spacing w:line="360" w:lineRule="auto"/>
        <w:ind w:left="0" w:leftChars="0" w:firstLine="0" w:firstLineChars="0"/>
        <w:jc w:val="both"/>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br w:type="textWrapping"/>
      </w:r>
      <w:r>
        <w:rPr>
          <w:rFonts w:hint="eastAsia" w:ascii="宋体" w:hAnsi="宋体" w:eastAsia="宋体"/>
          <w:color w:val="000000" w:themeColor="text1"/>
          <w:sz w:val="21"/>
          <w:szCs w:val="21"/>
          <w:highlight w:val="none"/>
          <w14:textFill>
            <w14:solidFill>
              <w14:schemeClr w14:val="tx1"/>
            </w14:solidFill>
          </w14:textFill>
        </w:rPr>
        <w:t>投标人（单位盖章）：</w:t>
      </w:r>
    </w:p>
    <w:p>
      <w:pPr>
        <w:pStyle w:val="10"/>
        <w:overflowPunct w:val="0"/>
        <w:spacing w:line="360" w:lineRule="auto"/>
        <w:ind w:left="0" w:leftChars="0" w:firstLine="0" w:firstLineChars="0"/>
        <w:jc w:val="both"/>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法定代表人</w:t>
      </w:r>
      <w:r>
        <w:rPr>
          <w:rFonts w:hint="eastAsia" w:ascii="宋体" w:hAnsi="宋体" w:eastAsia="宋体"/>
          <w:color w:val="000000" w:themeColor="text1"/>
          <w:sz w:val="21"/>
          <w:szCs w:val="21"/>
          <w:highlight w:val="none"/>
          <w:lang w:eastAsia="zh-CN"/>
          <w14:textFill>
            <w14:solidFill>
              <w14:schemeClr w14:val="tx1"/>
            </w14:solidFill>
          </w14:textFill>
        </w:rPr>
        <w:t>（单位负责人）</w:t>
      </w:r>
      <w:r>
        <w:rPr>
          <w:rFonts w:hint="eastAsia" w:ascii="宋体" w:hAnsi="宋体" w:eastAsia="宋体"/>
          <w:color w:val="000000" w:themeColor="text1"/>
          <w:sz w:val="21"/>
          <w:szCs w:val="21"/>
          <w:highlight w:val="none"/>
          <w14:textFill>
            <w14:solidFill>
              <w14:schemeClr w14:val="tx1"/>
            </w14:solidFill>
          </w14:textFill>
        </w:rPr>
        <w:t>或授权委托代理人(签字或盖章)</w:t>
      </w:r>
      <w:r>
        <w:rPr>
          <w:rFonts w:hint="eastAsia" w:ascii="宋体" w:hAnsi="宋体" w:eastAsia="宋体"/>
          <w:color w:val="000000" w:themeColor="text1"/>
          <w:sz w:val="21"/>
          <w:szCs w:val="21"/>
          <w:highlight w:val="none"/>
          <w:lang w:eastAsia="zh-CN"/>
          <w14:textFill>
            <w14:solidFill>
              <w14:schemeClr w14:val="tx1"/>
            </w14:solidFill>
          </w14:textFill>
        </w:rPr>
        <w:t>：</w:t>
      </w:r>
    </w:p>
    <w:p>
      <w:pPr>
        <w:pStyle w:val="10"/>
        <w:overflowPunct w:val="0"/>
        <w:spacing w:line="360" w:lineRule="auto"/>
        <w:ind w:left="0" w:leftChars="0" w:firstLine="0" w:firstLineChars="0"/>
        <w:jc w:val="both"/>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             年   月   日</w:t>
      </w:r>
    </w:p>
    <w:p>
      <w:pPr>
        <w:rPr>
          <w:rFonts w:hint="eastAsia" w:ascii="宋体" w:hAnsi="宋体" w:eastAsia="宋体" w:cs="宋体"/>
          <w:b/>
          <w:bCs/>
          <w:color w:val="000000" w:themeColor="text1"/>
          <w:kern w:val="2"/>
          <w:sz w:val="28"/>
          <w:szCs w:val="36"/>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36"/>
          <w:highlight w:val="none"/>
          <w:lang w:val="en-US" w:eastAsia="zh-CN" w:bidi="ar-SA"/>
          <w14:textFill>
            <w14:solidFill>
              <w14:schemeClr w14:val="tx1"/>
            </w14:solidFill>
          </w14:textFill>
        </w:rPr>
        <w:br w:type="page"/>
      </w:r>
    </w:p>
    <w:p>
      <w:pPr>
        <w:spacing w:line="300" w:lineRule="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8"/>
          <w:szCs w:val="36"/>
          <w:highlight w:val="none"/>
          <w:lang w:val="en-US" w:eastAsia="zh-CN" w:bidi="ar-SA"/>
          <w14:textFill>
            <w14:solidFill>
              <w14:schemeClr w14:val="tx1"/>
            </w14:solidFill>
          </w14:textFill>
        </w:rPr>
        <w:t>附件：13</w:t>
      </w:r>
      <w:r>
        <w:rPr>
          <w:rFonts w:hint="eastAsia" w:ascii="宋体" w:hAnsi="宋体" w:cs="宋体"/>
          <w:color w:val="000000" w:themeColor="text1"/>
          <w:sz w:val="24"/>
          <w:highlight w:val="none"/>
          <w:lang w:val="en-US" w:eastAsia="zh-CN"/>
          <w14:textFill>
            <w14:solidFill>
              <w14:schemeClr w14:val="tx1"/>
            </w14:solidFill>
          </w14:textFill>
        </w:rPr>
        <w:t>投标人根据评标办法认为需要提供的或招标</w:t>
      </w:r>
      <w:r>
        <w:rPr>
          <w:rFonts w:hint="eastAsia" w:ascii="宋体" w:hAnsi="宋体" w:cs="宋体"/>
          <w:color w:val="000000" w:themeColor="text1"/>
          <w:sz w:val="24"/>
          <w:szCs w:val="32"/>
          <w:highlight w:val="none"/>
          <w:lang w:val="en-US" w:eastAsia="zh-CN"/>
          <w14:textFill>
            <w14:solidFill>
              <w14:schemeClr w14:val="tx1"/>
            </w14:solidFill>
          </w14:textFill>
        </w:rPr>
        <w:t>文件中要求提供的其他材料；</w:t>
      </w:r>
    </w:p>
    <w:p>
      <w:pPr>
        <w:spacing w:line="300" w:lineRule="auto"/>
        <w:rPr>
          <w:rFonts w:hint="eastAsia" w:ascii="宋体" w:hAnsi="宋体"/>
          <w:b/>
          <w:color w:val="000000" w:themeColor="text1"/>
          <w:kern w:val="0"/>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14</w:t>
      </w:r>
      <w:r>
        <w:rPr>
          <w:rFonts w:hint="eastAsia" w:ascii="宋体" w:hAnsi="宋体" w:cs="宋体"/>
          <w:b/>
          <w:bCs/>
          <w:color w:val="000000" w:themeColor="text1"/>
          <w:sz w:val="28"/>
          <w:szCs w:val="36"/>
          <w:highlight w:val="none"/>
          <w14:textFill>
            <w14:solidFill>
              <w14:schemeClr w14:val="tx1"/>
            </w14:solidFill>
          </w14:textFill>
        </w:rPr>
        <w:t>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pPr>
        <w:shd w:val="clear" w:color="auto" w:fill="auto"/>
        <w:spacing w:line="300" w:lineRule="auto"/>
        <w:rPr>
          <w:rFonts w:hint="eastAsia" w:ascii="宋体" w:hAnsi="宋体" w:cs="宋体"/>
          <w:b/>
          <w:color w:val="000000" w:themeColor="text1"/>
          <w:sz w:val="30"/>
          <w:szCs w:val="30"/>
          <w:highlight w:val="none"/>
          <w14:textFill>
            <w14:solidFill>
              <w14:schemeClr w14:val="tx1"/>
            </w14:solidFill>
          </w14:textFill>
        </w:rPr>
      </w:pPr>
    </w:p>
    <w:p>
      <w:pPr>
        <w:shd w:val="clear" w:color="auto" w:fill="auto"/>
        <w:spacing w:line="300" w:lineRule="auto"/>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pPr>
        <w:shd w:val="clear" w:color="auto" w:fill="auto"/>
        <w:spacing w:line="300" w:lineRule="auto"/>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val="en-US" w:eastAsia="zh-CN"/>
          <w14:textFill>
            <w14:solidFill>
              <w14:schemeClr w14:val="tx1"/>
            </w14:solidFill>
          </w14:textFill>
        </w:rPr>
        <w:t xml:space="preserve"> </w:t>
      </w:r>
    </w:p>
    <w:p>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p>
    <w:p>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shd w:val="clear" w:color="auto" w:fill="auto"/>
        <w:autoSpaceDE w:val="0"/>
        <w:autoSpaceDN w:val="0"/>
        <w:adjustRightInd w:val="0"/>
        <w:spacing w:line="30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hd w:val="clear" w:color="auto" w:fill="auto"/>
        <w:spacing w:after="100" w:afterAutospacing="1" w:line="30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lang w:eastAsia="zh-CN"/>
          <w14:textFill>
            <w14:solidFill>
              <w14:schemeClr w14:val="tx1"/>
            </w14:solidFill>
          </w14:textFill>
        </w:rPr>
        <w:t>报价</w:t>
      </w:r>
      <w:r>
        <w:rPr>
          <w:rFonts w:hint="eastAsia" w:ascii="宋体" w:hAnsi="宋体"/>
          <w:b/>
          <w:color w:val="000000" w:themeColor="text1"/>
          <w:spacing w:val="40"/>
          <w:sz w:val="28"/>
          <w:szCs w:val="28"/>
          <w:highlight w:val="none"/>
          <w14:textFill>
            <w14:solidFill>
              <w14:schemeClr w14:val="tx1"/>
            </w14:solidFill>
          </w14:textFill>
        </w:rPr>
        <w:t>文件）</w:t>
      </w:r>
    </w:p>
    <w:p>
      <w:pPr>
        <w:shd w:val="clear" w:color="auto" w:fill="auto"/>
        <w:spacing w:line="30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hd w:val="clear" w:color="auto" w:fill="auto"/>
        <w:spacing w:line="30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地址：</w:t>
      </w:r>
    </w:p>
    <w:p>
      <w:pPr>
        <w:shd w:val="clear" w:color="auto" w:fill="auto"/>
        <w:spacing w:line="30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时间：</w:t>
      </w:r>
    </w:p>
    <w:p>
      <w:pPr>
        <w:jc w:val="center"/>
        <w:rPr>
          <w:rFonts w:hint="eastAsia"/>
          <w:b/>
          <w:bCs/>
          <w:color w:val="000000" w:themeColor="text1"/>
          <w:sz w:val="36"/>
          <w:szCs w:val="4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br w:type="page"/>
      </w:r>
      <w:r>
        <w:rPr>
          <w:rFonts w:hint="eastAsia"/>
          <w:b/>
          <w:bCs/>
          <w:color w:val="000000" w:themeColor="text1"/>
          <w:sz w:val="36"/>
          <w:szCs w:val="44"/>
          <w:highlight w:val="none"/>
          <w:lang w:eastAsia="zh-CN"/>
          <w14:textFill>
            <w14:solidFill>
              <w14:schemeClr w14:val="tx1"/>
            </w14:solidFill>
          </w14:textFill>
        </w:rPr>
        <w:t>报价文件</w:t>
      </w:r>
      <w:r>
        <w:rPr>
          <w:rFonts w:hint="eastAsia"/>
          <w:b/>
          <w:bCs/>
          <w:color w:val="000000" w:themeColor="text1"/>
          <w:sz w:val="36"/>
          <w:szCs w:val="44"/>
          <w:highlight w:val="none"/>
          <w14:textFill>
            <w14:solidFill>
              <w14:schemeClr w14:val="tx1"/>
            </w14:solidFill>
          </w14:textFill>
        </w:rPr>
        <w:t>目录</w:t>
      </w:r>
    </w:p>
    <w:p>
      <w:pPr>
        <w:spacing w:line="300" w:lineRule="auto"/>
        <w:rPr>
          <w:rFonts w:hint="eastAsia" w:ascii="宋体" w:hAnsi="宋体"/>
          <w:color w:val="000000" w:themeColor="text1"/>
          <w:sz w:val="24"/>
          <w:highlight w:val="none"/>
          <w14:textFill>
            <w14:solidFill>
              <w14:schemeClr w14:val="tx1"/>
            </w14:solidFill>
          </w14:textFill>
        </w:rPr>
      </w:pPr>
    </w:p>
    <w:p>
      <w:pPr>
        <w:spacing w:line="30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1、开标一览表（附件1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w:t>
      </w:r>
    </w:p>
    <w:p>
      <w:pPr>
        <w:spacing w:line="30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2、报价明细表（附件1</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w:t>
      </w:r>
    </w:p>
    <w:p>
      <w:pPr>
        <w:spacing w:line="30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3、针对报价投标人认为其他需要说明的；</w:t>
      </w:r>
    </w:p>
    <w:p>
      <w:pPr>
        <w:tabs>
          <w:tab w:val="left" w:pos="2460"/>
        </w:tabs>
        <w:spacing w:line="300" w:lineRule="auto"/>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5</w:t>
      </w:r>
    </w:p>
    <w:p>
      <w:pPr>
        <w:spacing w:line="400" w:lineRule="exact"/>
        <w:ind w:firstLine="687" w:firstLineChars="200"/>
        <w:jc w:val="center"/>
        <w:rPr>
          <w:rFonts w:ascii="宋体" w:hAnsi="宋体"/>
          <w:b/>
          <w:bCs/>
          <w:color w:val="000000" w:themeColor="text1"/>
          <w:spacing w:val="11"/>
          <w:sz w:val="32"/>
          <w:szCs w:val="32"/>
          <w:highlight w:val="none"/>
          <w14:textFill>
            <w14:solidFill>
              <w14:schemeClr w14:val="tx1"/>
            </w14:solidFill>
          </w14:textFill>
        </w:rPr>
      </w:pPr>
      <w:r>
        <w:rPr>
          <w:rFonts w:hint="eastAsia" w:ascii="宋体" w:hAnsi="宋体"/>
          <w:b/>
          <w:bCs/>
          <w:color w:val="000000" w:themeColor="text1"/>
          <w:spacing w:val="11"/>
          <w:sz w:val="32"/>
          <w:szCs w:val="32"/>
          <w:highlight w:val="none"/>
          <w14:textFill>
            <w14:solidFill>
              <w14:schemeClr w14:val="tx1"/>
            </w14:solidFill>
          </w14:textFill>
        </w:rPr>
        <w:t>开标一览表</w:t>
      </w:r>
    </w:p>
    <w:p>
      <w:pPr>
        <w:spacing w:line="400" w:lineRule="exact"/>
        <w:rPr>
          <w:rFonts w:ascii="宋体" w:hAnsi="宋体"/>
          <w:color w:val="000000" w:themeColor="text1"/>
          <w:spacing w:val="11"/>
          <w:sz w:val="24"/>
          <w:highlight w:val="none"/>
          <w:u w:val="single"/>
          <w14:textFill>
            <w14:solidFill>
              <w14:schemeClr w14:val="tx1"/>
            </w14:solidFill>
          </w14:textFill>
        </w:rPr>
      </w:pPr>
      <w:r>
        <w:rPr>
          <w:rFonts w:hint="eastAsia" w:ascii="宋体" w:hAnsi="宋体"/>
          <w:color w:val="000000" w:themeColor="text1"/>
          <w:spacing w:val="11"/>
          <w:sz w:val="24"/>
          <w:highlight w:val="none"/>
          <w14:textFill>
            <w14:solidFill>
              <w14:schemeClr w14:val="tx1"/>
            </w14:solidFill>
          </w14:textFill>
        </w:rPr>
        <w:t>致：</w:t>
      </w:r>
      <w:r>
        <w:rPr>
          <w:rFonts w:hint="eastAsia" w:ascii="宋体" w:hAnsi="宋体"/>
          <w:color w:val="000000" w:themeColor="text1"/>
          <w:spacing w:val="11"/>
          <w:sz w:val="24"/>
          <w:highlight w:val="none"/>
          <w:u w:val="single"/>
          <w14:textFill>
            <w14:solidFill>
              <w14:schemeClr w14:val="tx1"/>
            </w14:solidFill>
          </w14:textFill>
        </w:rPr>
        <w:t>台州市综合水利设施调控中心</w:t>
      </w:r>
      <w:r>
        <w:rPr>
          <w:rFonts w:hint="eastAsia" w:ascii="宋体" w:hAnsi="宋体"/>
          <w:color w:val="000000" w:themeColor="text1"/>
          <w:spacing w:val="11"/>
          <w:sz w:val="24"/>
          <w:highlight w:val="none"/>
          <w14:textFill>
            <w14:solidFill>
              <w14:schemeClr w14:val="tx1"/>
            </w14:solidFill>
          </w14:textFill>
        </w:rPr>
        <w:t>（招标人）：</w:t>
      </w:r>
    </w:p>
    <w:p>
      <w:pPr>
        <w:spacing w:line="400" w:lineRule="exact"/>
        <w:ind w:firstLine="524" w:firstLineChars="200"/>
        <w:rPr>
          <w:rFonts w:ascii="宋体" w:hAnsi="宋体"/>
          <w:color w:val="000000" w:themeColor="text1"/>
          <w:spacing w:val="11"/>
          <w:sz w:val="24"/>
          <w:highlight w:val="none"/>
          <w14:textFill>
            <w14:solidFill>
              <w14:schemeClr w14:val="tx1"/>
            </w14:solidFill>
          </w14:textFill>
        </w:rPr>
      </w:pPr>
      <w:r>
        <w:rPr>
          <w:rFonts w:hint="eastAsia" w:ascii="宋体" w:hAnsi="宋体"/>
          <w:color w:val="000000" w:themeColor="text1"/>
          <w:spacing w:val="11"/>
          <w:sz w:val="24"/>
          <w:highlight w:val="none"/>
          <w14:textFill>
            <w14:solidFill>
              <w14:schemeClr w14:val="tx1"/>
            </w14:solidFill>
          </w14:textFill>
        </w:rPr>
        <w:t>经研究，我们决定参加</w:t>
      </w:r>
      <w:r>
        <w:rPr>
          <w:rFonts w:hint="eastAsia" w:ascii="宋体" w:hAnsi="宋体"/>
          <w:color w:val="000000" w:themeColor="text1"/>
          <w:spacing w:val="11"/>
          <w:sz w:val="24"/>
          <w:highlight w:val="none"/>
          <w:u w:val="single"/>
          <w14:textFill>
            <w14:solidFill>
              <w14:schemeClr w14:val="tx1"/>
            </w14:solidFill>
          </w14:textFill>
        </w:rPr>
        <w:t>台州市综合水利设施调控中心</w:t>
      </w:r>
      <w:r>
        <w:rPr>
          <w:rFonts w:hint="eastAsia" w:ascii="宋体" w:hAnsi="宋体"/>
          <w:color w:val="000000" w:themeColor="text1"/>
          <w:spacing w:val="11"/>
          <w:sz w:val="24"/>
          <w:highlight w:val="none"/>
          <w14:textFill>
            <w14:solidFill>
              <w14:schemeClr w14:val="tx1"/>
            </w14:solidFill>
          </w14:textFill>
        </w:rPr>
        <w:t>（招标人）的</w:t>
      </w:r>
      <w:r>
        <w:rPr>
          <w:rFonts w:hint="eastAsia" w:ascii="宋体" w:hAnsi="宋体"/>
          <w:color w:val="000000" w:themeColor="text1"/>
          <w:spacing w:val="11"/>
          <w:sz w:val="24"/>
          <w:highlight w:val="none"/>
          <w:u w:val="single"/>
          <w:lang w:eastAsia="zh-CN"/>
          <w14:textFill>
            <w14:solidFill>
              <w14:schemeClr w14:val="tx1"/>
            </w14:solidFill>
          </w14:textFill>
        </w:rPr>
        <w:t>金清新闸水利工程标准化管理提升项目</w:t>
      </w:r>
      <w:r>
        <w:rPr>
          <w:rFonts w:hint="eastAsia" w:ascii="宋体" w:hAnsi="宋体"/>
          <w:color w:val="000000" w:themeColor="text1"/>
          <w:spacing w:val="11"/>
          <w:sz w:val="24"/>
          <w:highlight w:val="none"/>
          <w14:textFill>
            <w14:solidFill>
              <w14:schemeClr w14:val="tx1"/>
            </w14:solidFill>
          </w14:textFill>
        </w:rPr>
        <w:t>（项目名称）</w:t>
      </w:r>
      <w:r>
        <w:rPr>
          <w:rFonts w:hint="eastAsia" w:ascii="宋体" w:hAnsi="宋体"/>
          <w:color w:val="000000" w:themeColor="text1"/>
          <w:spacing w:val="11"/>
          <w:sz w:val="24"/>
          <w:highlight w:val="none"/>
          <w:u w:val="single"/>
          <w:lang w:eastAsia="zh-CN"/>
          <w14:textFill>
            <w14:solidFill>
              <w14:schemeClr w14:val="tx1"/>
            </w14:solidFill>
          </w14:textFill>
        </w:rPr>
        <w:t>DDTZ2022-0620</w:t>
      </w:r>
      <w:r>
        <w:rPr>
          <w:rFonts w:hint="eastAsia" w:ascii="宋体" w:hAnsi="宋体"/>
          <w:color w:val="000000" w:themeColor="text1"/>
          <w:spacing w:val="11"/>
          <w:sz w:val="24"/>
          <w:highlight w:val="none"/>
          <w:u w:val="single"/>
          <w:lang w:val="en-US" w:eastAsia="zh-CN"/>
          <w14:textFill>
            <w14:solidFill>
              <w14:schemeClr w14:val="tx1"/>
            </w14:solidFill>
          </w14:textFill>
        </w:rPr>
        <w:t xml:space="preserve">  </w:t>
      </w:r>
      <w:r>
        <w:rPr>
          <w:rFonts w:hint="eastAsia" w:ascii="宋体" w:hAnsi="宋体"/>
          <w:color w:val="000000" w:themeColor="text1"/>
          <w:spacing w:val="11"/>
          <w:sz w:val="24"/>
          <w:highlight w:val="none"/>
          <w14:textFill>
            <w14:solidFill>
              <w14:schemeClr w14:val="tx1"/>
            </w14:solidFill>
          </w14:textFill>
        </w:rPr>
        <w:t>（项目编号）的公开招标活动并提交投标文件。为此，我方郑重声明以下诸点，并负法律责任。</w:t>
      </w:r>
    </w:p>
    <w:p>
      <w:pPr>
        <w:spacing w:line="400" w:lineRule="exact"/>
        <w:ind w:firstLine="524" w:firstLineChars="200"/>
        <w:rPr>
          <w:rFonts w:ascii="宋体" w:hAnsi="宋体"/>
          <w:color w:val="000000" w:themeColor="text1"/>
          <w:spacing w:val="11"/>
          <w:sz w:val="24"/>
          <w:highlight w:val="none"/>
          <w14:textFill>
            <w14:solidFill>
              <w14:schemeClr w14:val="tx1"/>
            </w14:solidFill>
          </w14:textFill>
        </w:rPr>
      </w:pPr>
      <w:r>
        <w:rPr>
          <w:rFonts w:hint="eastAsia" w:ascii="宋体" w:hAnsi="宋体"/>
          <w:color w:val="000000" w:themeColor="text1"/>
          <w:spacing w:val="11"/>
          <w:sz w:val="24"/>
          <w:highlight w:val="none"/>
          <w14:textFill>
            <w14:solidFill>
              <w14:schemeClr w14:val="tx1"/>
            </w14:solidFill>
          </w14:textFill>
        </w:rPr>
        <w:t>1.我方同意遵守招标人有关招标采购的各项规定。</w:t>
      </w:r>
    </w:p>
    <w:p>
      <w:pPr>
        <w:spacing w:line="400" w:lineRule="exact"/>
        <w:ind w:firstLine="524" w:firstLineChars="200"/>
        <w:rPr>
          <w:rFonts w:ascii="宋体" w:hAnsi="宋体"/>
          <w:color w:val="000000" w:themeColor="text1"/>
          <w:spacing w:val="11"/>
          <w:sz w:val="24"/>
          <w:highlight w:val="none"/>
          <w14:textFill>
            <w14:solidFill>
              <w14:schemeClr w14:val="tx1"/>
            </w14:solidFill>
          </w14:textFill>
        </w:rPr>
      </w:pPr>
      <w:r>
        <w:rPr>
          <w:rFonts w:hint="eastAsia" w:ascii="宋体" w:hAnsi="宋体"/>
          <w:color w:val="000000" w:themeColor="text1"/>
          <w:spacing w:val="11"/>
          <w:sz w:val="24"/>
          <w:highlight w:val="none"/>
          <w14:textFill>
            <w14:solidFill>
              <w14:schemeClr w14:val="tx1"/>
            </w14:solidFill>
          </w14:textFill>
        </w:rPr>
        <w:t>2.如果我方的投标文件被接受，招标文件中的每一项要求、投标文件中的每一项承诺均为我方的义务。</w:t>
      </w:r>
    </w:p>
    <w:p>
      <w:pPr>
        <w:spacing w:line="400" w:lineRule="exact"/>
        <w:ind w:firstLine="524" w:firstLineChars="200"/>
        <w:rPr>
          <w:rFonts w:ascii="宋体" w:hAnsi="宋体"/>
          <w:color w:val="000000" w:themeColor="text1"/>
          <w:spacing w:val="11"/>
          <w:sz w:val="24"/>
          <w:highlight w:val="none"/>
          <w14:textFill>
            <w14:solidFill>
              <w14:schemeClr w14:val="tx1"/>
            </w14:solidFill>
          </w14:textFill>
        </w:rPr>
      </w:pPr>
      <w:r>
        <w:rPr>
          <w:rFonts w:hint="eastAsia" w:ascii="宋体" w:hAnsi="宋体"/>
          <w:color w:val="000000" w:themeColor="text1"/>
          <w:spacing w:val="11"/>
          <w:sz w:val="24"/>
          <w:highlight w:val="none"/>
          <w14:textFill>
            <w14:solidFill>
              <w14:schemeClr w14:val="tx1"/>
            </w14:solidFill>
          </w14:textFill>
        </w:rPr>
        <w:t>3.我方理解，投标报价最低不是中标的唯一条件，你们有选择中标服务商的权力。</w:t>
      </w:r>
    </w:p>
    <w:p>
      <w:pPr>
        <w:spacing w:line="400" w:lineRule="exact"/>
        <w:ind w:firstLine="524" w:firstLineChars="200"/>
        <w:rPr>
          <w:rFonts w:ascii="宋体" w:hAnsi="宋体"/>
          <w:color w:val="000000" w:themeColor="text1"/>
          <w:spacing w:val="11"/>
          <w:sz w:val="24"/>
          <w:highlight w:val="none"/>
          <w14:textFill>
            <w14:solidFill>
              <w14:schemeClr w14:val="tx1"/>
            </w14:solidFill>
          </w14:textFill>
        </w:rPr>
      </w:pPr>
      <w:r>
        <w:rPr>
          <w:rFonts w:hint="eastAsia" w:ascii="宋体" w:hAnsi="宋体"/>
          <w:color w:val="000000" w:themeColor="text1"/>
          <w:spacing w:val="11"/>
          <w:sz w:val="24"/>
          <w:highlight w:val="none"/>
          <w14:textFill>
            <w14:solidFill>
              <w14:schemeClr w14:val="tx1"/>
            </w14:solidFill>
          </w14:textFill>
        </w:rPr>
        <w:t>4.我方如果中标，将保证履行招标文件以及招标补充文件（如有）中的全部责任和义务，优质完成《服务合同》中的全部任务。</w:t>
      </w:r>
    </w:p>
    <w:p>
      <w:pPr>
        <w:spacing w:line="400" w:lineRule="exact"/>
        <w:ind w:firstLine="524" w:firstLineChars="200"/>
        <w:rPr>
          <w:rFonts w:ascii="宋体" w:hAnsi="宋体"/>
          <w:color w:val="000000" w:themeColor="text1"/>
          <w:spacing w:val="11"/>
          <w:sz w:val="24"/>
          <w:highlight w:val="none"/>
          <w14:textFill>
            <w14:solidFill>
              <w14:schemeClr w14:val="tx1"/>
            </w14:solidFill>
          </w14:textFill>
        </w:rPr>
      </w:pPr>
      <w:r>
        <w:rPr>
          <w:rFonts w:hint="eastAsia" w:ascii="宋体" w:hAnsi="宋体"/>
          <w:color w:val="000000" w:themeColor="text1"/>
          <w:spacing w:val="11"/>
          <w:sz w:val="24"/>
          <w:highlight w:val="none"/>
          <w14:textFill>
            <w14:solidFill>
              <w14:schemeClr w14:val="tx1"/>
            </w14:solidFill>
          </w14:textFill>
        </w:rPr>
        <w:t>投标报价如下：</w:t>
      </w:r>
      <w:r>
        <w:rPr>
          <w:rFonts w:hint="eastAsia" w:ascii="宋体" w:hAnsi="宋体"/>
          <w:color w:val="000000" w:themeColor="text1"/>
          <w:spacing w:val="11"/>
          <w:sz w:val="24"/>
          <w:highlight w:val="none"/>
          <w:lang w:val="en-US" w:eastAsia="zh-CN"/>
          <w14:textFill>
            <w14:solidFill>
              <w14:schemeClr w14:val="tx1"/>
            </w14:solidFill>
          </w14:textFill>
        </w:rPr>
        <w:t xml:space="preserve">                         </w:t>
      </w:r>
      <w:r>
        <w:rPr>
          <w:rFonts w:hint="eastAsia" w:ascii="宋体" w:hAnsi="宋体"/>
          <w:color w:val="000000" w:themeColor="text1"/>
          <w:spacing w:val="11"/>
          <w:sz w:val="24"/>
          <w:highlight w:val="none"/>
          <w14:textFill>
            <w14:solidFill>
              <w14:schemeClr w14:val="tx1"/>
            </w14:solidFill>
          </w14:textFill>
        </w:rPr>
        <w:t>单位：元（保留整数）</w:t>
      </w:r>
    </w:p>
    <w:tbl>
      <w:tblPr>
        <w:tblStyle w:val="31"/>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8"/>
        <w:gridCol w:w="3736"/>
        <w:gridCol w:w="1533"/>
        <w:gridCol w:w="1517"/>
        <w:gridCol w:w="1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50" w:hRule="atLeast"/>
          <w:jc w:val="center"/>
        </w:trPr>
        <w:tc>
          <w:tcPr>
            <w:tcW w:w="102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b/>
                <w:color w:val="000000" w:themeColor="text1"/>
                <w:spacing w:val="11"/>
                <w:sz w:val="24"/>
                <w:highlight w:val="none"/>
                <w14:textFill>
                  <w14:solidFill>
                    <w14:schemeClr w14:val="tx1"/>
                  </w14:solidFill>
                </w14:textFill>
              </w:rPr>
            </w:pPr>
            <w:r>
              <w:rPr>
                <w:rFonts w:hint="eastAsia" w:ascii="宋体" w:hAnsi="宋体"/>
                <w:b/>
                <w:color w:val="000000" w:themeColor="text1"/>
                <w:spacing w:val="11"/>
                <w:sz w:val="24"/>
                <w:highlight w:val="none"/>
                <w14:textFill>
                  <w14:solidFill>
                    <w14:schemeClr w14:val="tx1"/>
                  </w14:solidFill>
                </w14:textFill>
              </w:rPr>
              <w:t>序号</w:t>
            </w:r>
          </w:p>
        </w:tc>
        <w:tc>
          <w:tcPr>
            <w:tcW w:w="373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b/>
                <w:color w:val="000000" w:themeColor="text1"/>
                <w:spacing w:val="11"/>
                <w:sz w:val="24"/>
                <w:highlight w:val="none"/>
                <w14:textFill>
                  <w14:solidFill>
                    <w14:schemeClr w14:val="tx1"/>
                  </w14:solidFill>
                </w14:textFill>
              </w:rPr>
            </w:pPr>
            <w:r>
              <w:rPr>
                <w:rFonts w:hint="eastAsia" w:ascii="宋体" w:hAnsi="宋体"/>
                <w:b/>
                <w:color w:val="000000" w:themeColor="text1"/>
                <w:spacing w:val="11"/>
                <w:sz w:val="24"/>
                <w:highlight w:val="none"/>
                <w14:textFill>
                  <w14:solidFill>
                    <w14:schemeClr w14:val="tx1"/>
                  </w14:solidFill>
                </w14:textFill>
              </w:rPr>
              <w:t>项目名称</w:t>
            </w:r>
          </w:p>
        </w:tc>
        <w:tc>
          <w:tcPr>
            <w:tcW w:w="153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b/>
                <w:color w:val="000000" w:themeColor="text1"/>
                <w:spacing w:val="11"/>
                <w:sz w:val="24"/>
                <w:highlight w:val="none"/>
                <w14:textFill>
                  <w14:solidFill>
                    <w14:schemeClr w14:val="tx1"/>
                  </w14:solidFill>
                </w14:textFill>
              </w:rPr>
            </w:pPr>
            <w:r>
              <w:rPr>
                <w:rFonts w:hint="eastAsia" w:ascii="宋体" w:hAnsi="宋体"/>
                <w:b/>
                <w:color w:val="000000" w:themeColor="text1"/>
                <w:spacing w:val="11"/>
                <w:sz w:val="24"/>
                <w:highlight w:val="none"/>
                <w14:textFill>
                  <w14:solidFill>
                    <w14:schemeClr w14:val="tx1"/>
                  </w14:solidFill>
                </w14:textFill>
              </w:rPr>
              <w:t>数 量</w:t>
            </w:r>
          </w:p>
        </w:tc>
        <w:tc>
          <w:tcPr>
            <w:tcW w:w="15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b/>
                <w:color w:val="000000" w:themeColor="text1"/>
                <w:spacing w:val="11"/>
                <w:sz w:val="24"/>
                <w:highlight w:val="none"/>
                <w14:textFill>
                  <w14:solidFill>
                    <w14:schemeClr w14:val="tx1"/>
                  </w14:solidFill>
                </w14:textFill>
              </w:rPr>
            </w:pPr>
            <w:r>
              <w:rPr>
                <w:rFonts w:hint="eastAsia" w:ascii="宋体" w:hAnsi="宋体"/>
                <w:b/>
                <w:color w:val="000000" w:themeColor="text1"/>
                <w:spacing w:val="11"/>
                <w:sz w:val="24"/>
                <w:highlight w:val="none"/>
                <w14:textFill>
                  <w14:solidFill>
                    <w14:schemeClr w14:val="tx1"/>
                  </w14:solidFill>
                </w14:textFill>
              </w:rPr>
              <w:t>报  价</w:t>
            </w: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b/>
                <w:color w:val="000000" w:themeColor="text1"/>
                <w:spacing w:val="11"/>
                <w:sz w:val="24"/>
                <w:highlight w:val="none"/>
                <w:lang w:val="en-US" w:eastAsia="zh-CN"/>
                <w14:textFill>
                  <w14:solidFill>
                    <w14:schemeClr w14:val="tx1"/>
                  </w14:solidFill>
                </w14:textFill>
              </w:rPr>
            </w:pPr>
            <w:r>
              <w:rPr>
                <w:rFonts w:hint="eastAsia" w:ascii="宋体" w:hAnsi="宋体"/>
                <w:b/>
                <w:color w:val="000000" w:themeColor="text1"/>
                <w:spacing w:val="11"/>
                <w:sz w:val="24"/>
                <w:highlight w:val="none"/>
                <w:lang w:val="en-US" w:eastAsia="zh-CN"/>
                <w14:textFill>
                  <w14:solidFill>
                    <w14:schemeClr w14:val="tx1"/>
                  </w14:solidFill>
                </w14:textFill>
              </w:rPr>
              <w:t>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102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themeColor="text1"/>
                <w:spacing w:val="11"/>
                <w:sz w:val="24"/>
                <w:highlight w:val="none"/>
                <w14:textFill>
                  <w14:solidFill>
                    <w14:schemeClr w14:val="tx1"/>
                  </w14:solidFill>
                </w14:textFill>
              </w:rPr>
            </w:pPr>
            <w:r>
              <w:rPr>
                <w:rFonts w:hint="eastAsia" w:ascii="宋体" w:hAnsi="宋体"/>
                <w:color w:val="000000" w:themeColor="text1"/>
                <w:spacing w:val="11"/>
                <w:sz w:val="24"/>
                <w:highlight w:val="none"/>
                <w14:textFill>
                  <w14:solidFill>
                    <w14:schemeClr w14:val="tx1"/>
                  </w14:solidFill>
                </w14:textFill>
              </w:rPr>
              <w:t>1</w:t>
            </w:r>
          </w:p>
        </w:tc>
        <w:tc>
          <w:tcPr>
            <w:tcW w:w="373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bCs/>
                <w:color w:val="000000" w:themeColor="text1"/>
                <w:spacing w:val="11"/>
                <w:sz w:val="24"/>
                <w:highlight w:val="none"/>
                <w:lang w:eastAsia="zh-CN"/>
                <w14:textFill>
                  <w14:solidFill>
                    <w14:schemeClr w14:val="tx1"/>
                  </w14:solidFill>
                </w14:textFill>
              </w:rPr>
            </w:pPr>
            <w:r>
              <w:rPr>
                <w:rFonts w:hint="eastAsia" w:ascii="宋体" w:hAnsi="宋体"/>
                <w:color w:val="000000" w:themeColor="text1"/>
                <w:spacing w:val="11"/>
                <w:sz w:val="24"/>
                <w:highlight w:val="none"/>
                <w:lang w:eastAsia="zh-CN"/>
                <w14:textFill>
                  <w14:solidFill>
                    <w14:schemeClr w14:val="tx1"/>
                  </w14:solidFill>
                </w14:textFill>
              </w:rPr>
              <w:t>金清新闸水利工程标准化管理提升项目</w:t>
            </w:r>
          </w:p>
        </w:tc>
        <w:tc>
          <w:tcPr>
            <w:tcW w:w="153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themeColor="text1"/>
                <w:spacing w:val="11"/>
                <w:sz w:val="24"/>
                <w:highlight w:val="none"/>
                <w14:textFill>
                  <w14:solidFill>
                    <w14:schemeClr w14:val="tx1"/>
                  </w14:solidFill>
                </w14:textFill>
              </w:rPr>
            </w:pPr>
            <w:r>
              <w:rPr>
                <w:rFonts w:hint="eastAsia" w:ascii="宋体" w:hAnsi="宋体"/>
                <w:color w:val="000000" w:themeColor="text1"/>
                <w:spacing w:val="11"/>
                <w:sz w:val="24"/>
                <w:highlight w:val="none"/>
                <w14:textFill>
                  <w14:solidFill>
                    <w14:schemeClr w14:val="tx1"/>
                  </w14:solidFill>
                </w14:textFill>
              </w:rPr>
              <w:t>1 项</w:t>
            </w:r>
          </w:p>
        </w:tc>
        <w:tc>
          <w:tcPr>
            <w:tcW w:w="151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524" w:firstLineChars="200"/>
              <w:rPr>
                <w:rFonts w:ascii="宋体" w:hAnsi="宋体"/>
                <w:color w:val="000000" w:themeColor="text1"/>
                <w:spacing w:val="11"/>
                <w:sz w:val="24"/>
                <w:highlight w:val="none"/>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olor w:val="000000" w:themeColor="text1"/>
                <w:spacing w:val="11"/>
                <w:sz w:val="24"/>
                <w:highlight w:val="none"/>
                <w:lang w:eastAsia="zh-CN"/>
                <w14:textFill>
                  <w14:solidFill>
                    <w14:schemeClr w14:val="tx1"/>
                  </w14:solidFill>
                </w14:textFill>
              </w:rPr>
            </w:pPr>
            <w:r>
              <w:rPr>
                <w:rFonts w:hint="eastAsia" w:ascii="宋体" w:hAnsi="宋体"/>
                <w:color w:val="000000" w:themeColor="text1"/>
                <w:spacing w:val="11"/>
                <w:sz w:val="24"/>
                <w:highlight w:val="none"/>
                <w:lang w:eastAsia="zh-CN"/>
                <w14:textFill>
                  <w14:solidFill>
                    <w14:schemeClr w14:val="tx1"/>
                  </w14:solidFill>
                </w14:textFill>
              </w:rPr>
              <w:t>满足采购文件要求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88" w:hRule="atLeast"/>
          <w:jc w:val="center"/>
        </w:trPr>
        <w:tc>
          <w:tcPr>
            <w:tcW w:w="9170" w:type="dxa"/>
            <w:gridSpan w:val="5"/>
            <w:tcBorders>
              <w:top w:val="single" w:color="auto" w:sz="4" w:space="0"/>
              <w:left w:val="single" w:color="auto" w:sz="4" w:space="0"/>
              <w:bottom w:val="single" w:color="auto" w:sz="4" w:space="0"/>
              <w:right w:val="single" w:color="auto" w:sz="4" w:space="0"/>
            </w:tcBorders>
            <w:noWrap/>
            <w:vAlign w:val="center"/>
          </w:tcPr>
          <w:p>
            <w:pPr>
              <w:spacing w:line="400" w:lineRule="exact"/>
              <w:ind w:firstLine="524" w:firstLineChars="200"/>
              <w:rPr>
                <w:rFonts w:ascii="宋体" w:hAnsi="宋体"/>
                <w:color w:val="000000" w:themeColor="text1"/>
                <w:spacing w:val="11"/>
                <w:sz w:val="24"/>
                <w:highlight w:val="none"/>
                <w14:textFill>
                  <w14:solidFill>
                    <w14:schemeClr w14:val="tx1"/>
                  </w14:solidFill>
                </w14:textFill>
              </w:rPr>
            </w:pPr>
            <w:r>
              <w:rPr>
                <w:rFonts w:hint="eastAsia" w:ascii="宋体" w:hAnsi="宋体"/>
                <w:color w:val="000000" w:themeColor="text1"/>
                <w:spacing w:val="11"/>
                <w:sz w:val="24"/>
                <w:highlight w:val="none"/>
                <w14:textFill>
                  <w14:solidFill>
                    <w14:schemeClr w14:val="tx1"/>
                  </w14:solidFill>
                </w14:textFill>
              </w:rPr>
              <w:t>报价大写：</w:t>
            </w:r>
            <w:r>
              <w:rPr>
                <w:rFonts w:hint="eastAsia" w:ascii="宋体" w:hAnsi="宋体"/>
                <w:color w:val="000000" w:themeColor="text1"/>
                <w:spacing w:val="11"/>
                <w:sz w:val="24"/>
                <w:highlight w:val="none"/>
                <w:lang w:eastAsia="zh-CN"/>
                <w14:textFill>
                  <w14:solidFill>
                    <w14:schemeClr w14:val="tx1"/>
                  </w14:solidFill>
                </w14:textFill>
              </w:rPr>
              <w:t>佰</w:t>
            </w:r>
            <w:r>
              <w:rPr>
                <w:rFonts w:hint="eastAsia" w:ascii="宋体" w:hAnsi="宋体"/>
                <w:color w:val="000000" w:themeColor="text1"/>
                <w:spacing w:val="11"/>
                <w:sz w:val="24"/>
                <w:highlight w:val="none"/>
                <w14:textFill>
                  <w14:solidFill>
                    <w14:schemeClr w14:val="tx1"/>
                  </w14:solidFill>
                </w14:textFill>
              </w:rPr>
              <w:t>拾万仟佰拾元</w:t>
            </w:r>
          </w:p>
        </w:tc>
      </w:tr>
    </w:tbl>
    <w:p>
      <w:pPr>
        <w:spacing w:line="300" w:lineRule="auto"/>
        <w:ind w:firstLine="480" w:firstLineChars="200"/>
        <w:jc w:val="left"/>
        <w:rPr>
          <w:rFonts w:hint="eastAsia" w:ascii="宋体" w:hAnsi="宋体" w:cs="宋体"/>
          <w:color w:val="000000" w:themeColor="text1"/>
          <w:sz w:val="24"/>
          <w:szCs w:val="32"/>
          <w:highlight w:val="none"/>
          <w14:textFill>
            <w14:solidFill>
              <w14:schemeClr w14:val="tx1"/>
            </w14:solidFill>
          </w14:textFill>
        </w:rPr>
      </w:pPr>
    </w:p>
    <w:p>
      <w:pPr>
        <w:spacing w:line="30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投标人（盖章）：</w:t>
      </w:r>
    </w:p>
    <w:p>
      <w:pPr>
        <w:spacing w:line="300" w:lineRule="auto"/>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w:t>
      </w:r>
      <w:r>
        <w:rPr>
          <w:rFonts w:hint="eastAsia" w:ascii="宋体" w:hAnsi="宋体" w:cs="宋体"/>
          <w:color w:val="000000" w:themeColor="text1"/>
          <w:kern w:val="0"/>
          <w:sz w:val="24"/>
          <w:highlight w:val="none"/>
          <w:lang w:eastAsia="zh-CN"/>
          <w14:textFill>
            <w14:solidFill>
              <w14:schemeClr w14:val="tx1"/>
            </w14:solidFill>
          </w14:textFill>
        </w:rPr>
        <w:t>（单位负责人）</w:t>
      </w:r>
      <w:r>
        <w:rPr>
          <w:rFonts w:hint="eastAsia" w:ascii="宋体" w:hAnsi="宋体" w:cs="宋体"/>
          <w:color w:val="000000" w:themeColor="text1"/>
          <w:kern w:val="0"/>
          <w:sz w:val="24"/>
          <w:highlight w:val="none"/>
          <w14:textFill>
            <w14:solidFill>
              <w14:schemeClr w14:val="tx1"/>
            </w14:solidFill>
          </w14:textFill>
        </w:rPr>
        <w:t>或授权委托代理人(签字或盖章)</w:t>
      </w:r>
      <w:r>
        <w:rPr>
          <w:rFonts w:hint="eastAsia" w:ascii="宋体" w:hAnsi="宋体" w:cs="宋体"/>
          <w:color w:val="000000" w:themeColor="text1"/>
          <w:kern w:val="0"/>
          <w:sz w:val="24"/>
          <w:highlight w:val="none"/>
          <w:lang w:eastAsia="zh-CN"/>
          <w14:textFill>
            <w14:solidFill>
              <w14:schemeClr w14:val="tx1"/>
            </w14:solidFill>
          </w14:textFill>
        </w:rPr>
        <w:t>：</w:t>
      </w:r>
    </w:p>
    <w:p>
      <w:pPr>
        <w:spacing w:line="300" w:lineRule="auto"/>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日期：     年   月   日</w:t>
      </w:r>
    </w:p>
    <w:p>
      <w:pPr>
        <w:spacing w:line="300" w:lineRule="auto"/>
        <w:ind w:firstLine="480" w:firstLineChars="200"/>
        <w:jc w:val="left"/>
        <w:rPr>
          <w:rFonts w:hint="eastAsia" w:ascii="宋体" w:hAnsi="宋体" w:cs="宋体"/>
          <w:color w:val="000000" w:themeColor="text1"/>
          <w:sz w:val="24"/>
          <w:szCs w:val="32"/>
          <w:highlight w:val="none"/>
          <w14:textFill>
            <w14:solidFill>
              <w14:schemeClr w14:val="tx1"/>
            </w14:solidFill>
          </w14:textFill>
        </w:rPr>
      </w:pPr>
    </w:p>
    <w:p>
      <w:pPr>
        <w:spacing w:line="300" w:lineRule="auto"/>
        <w:ind w:firstLine="480" w:firstLineChars="200"/>
        <w:jc w:val="left"/>
        <w:rPr>
          <w:rFonts w:hint="eastAsia" w:ascii="宋体" w:hAnsi="宋体" w:cs="宋体"/>
          <w:color w:val="000000" w:themeColor="text1"/>
          <w:sz w:val="24"/>
          <w:szCs w:val="32"/>
          <w:highlight w:val="none"/>
          <w14:textFill>
            <w14:solidFill>
              <w14:schemeClr w14:val="tx1"/>
            </w14:solidFill>
          </w14:textFill>
        </w:rPr>
      </w:pPr>
    </w:p>
    <w:p>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tabs>
          <w:tab w:val="left" w:pos="2460"/>
        </w:tabs>
        <w:spacing w:line="300" w:lineRule="auto"/>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6</w:t>
      </w:r>
    </w:p>
    <w:p>
      <w:pPr>
        <w:spacing w:line="300" w:lineRule="auto"/>
        <w:ind w:left="-2" w:hanging="2"/>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报价明细表 </w:t>
      </w:r>
    </w:p>
    <w:p>
      <w:pPr>
        <w:spacing w:line="300" w:lineRule="auto"/>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货币单位：人民币/元</w:t>
      </w:r>
      <w:r>
        <w:rPr>
          <w:rFonts w:ascii="宋体" w:hAnsi="宋体"/>
          <w:color w:val="000000" w:themeColor="text1"/>
          <w:sz w:val="24"/>
          <w:highlight w:val="none"/>
          <w14:textFill>
            <w14:solidFill>
              <w14:schemeClr w14:val="tx1"/>
            </w14:solidFill>
          </w14:textFill>
        </w:rPr>
        <w:t>]</w:t>
      </w:r>
    </w:p>
    <w:tbl>
      <w:tblPr>
        <w:tblStyle w:val="32"/>
        <w:tblW w:w="9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736"/>
        <w:gridCol w:w="465"/>
        <w:gridCol w:w="625"/>
        <w:gridCol w:w="1059"/>
        <w:gridCol w:w="1359"/>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spacing w:line="240" w:lineRule="auto"/>
              <w:jc w:val="cente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eastAsia="zh-CN"/>
                <w14:textFill>
                  <w14:solidFill>
                    <w14:schemeClr w14:val="tx1"/>
                  </w14:solidFill>
                </w14:textFill>
              </w:rPr>
              <w:t>序号</w:t>
            </w:r>
          </w:p>
        </w:tc>
        <w:tc>
          <w:tcPr>
            <w:tcW w:w="3736" w:type="dxa"/>
            <w:vAlign w:val="center"/>
          </w:tcPr>
          <w:p>
            <w:pPr>
              <w:spacing w:line="240" w:lineRule="auto"/>
              <w:jc w:val="cente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eastAsia="zh-CN"/>
                <w14:textFill>
                  <w14:solidFill>
                    <w14:schemeClr w14:val="tx1"/>
                  </w14:solidFill>
                </w14:textFill>
              </w:rPr>
              <w:t>项目内容</w:t>
            </w:r>
          </w:p>
        </w:tc>
        <w:tc>
          <w:tcPr>
            <w:tcW w:w="465" w:type="dxa"/>
            <w:vAlign w:val="center"/>
          </w:tcPr>
          <w:p>
            <w:pPr>
              <w:spacing w:line="240" w:lineRule="auto"/>
              <w:jc w:val="cente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eastAsia="zh-CN"/>
                <w14:textFill>
                  <w14:solidFill>
                    <w14:schemeClr w14:val="tx1"/>
                  </w14:solidFill>
                </w14:textFill>
              </w:rPr>
              <w:t>单位</w:t>
            </w:r>
          </w:p>
        </w:tc>
        <w:tc>
          <w:tcPr>
            <w:tcW w:w="625" w:type="dxa"/>
            <w:vAlign w:val="center"/>
          </w:tcPr>
          <w:p>
            <w:pPr>
              <w:spacing w:line="240" w:lineRule="auto"/>
              <w:jc w:val="cente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eastAsia="zh-CN"/>
                <w14:textFill>
                  <w14:solidFill>
                    <w14:schemeClr w14:val="tx1"/>
                  </w14:solidFill>
                </w14:textFill>
              </w:rPr>
              <w:t>数量</w:t>
            </w:r>
          </w:p>
        </w:tc>
        <w:tc>
          <w:tcPr>
            <w:tcW w:w="1059" w:type="dxa"/>
            <w:vAlign w:val="center"/>
          </w:tcPr>
          <w:p>
            <w:pPr>
              <w:spacing w:line="240" w:lineRule="auto"/>
              <w:jc w:val="cente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eastAsia="zh-CN"/>
                <w14:textFill>
                  <w14:solidFill>
                    <w14:schemeClr w14:val="tx1"/>
                  </w14:solidFill>
                </w14:textFill>
              </w:rPr>
              <w:t>最高限价（单价）</w:t>
            </w:r>
          </w:p>
        </w:tc>
        <w:tc>
          <w:tcPr>
            <w:tcW w:w="1359" w:type="dxa"/>
            <w:vAlign w:val="center"/>
          </w:tcPr>
          <w:p>
            <w:pPr>
              <w:spacing w:line="240" w:lineRule="auto"/>
              <w:jc w:val="center"/>
              <w:rPr>
                <w:rFonts w:hint="eastAsia" w:ascii="宋体" w:hAnsi="宋体" w:cs="宋体"/>
                <w:b/>
                <w:bCs/>
                <w:color w:val="000000" w:themeColor="text1"/>
                <w:sz w:val="21"/>
                <w:szCs w:val="21"/>
                <w:highlight w:val="none"/>
                <w:vertAlign w:val="baseline"/>
                <w:lang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eastAsia="zh-CN"/>
                <w14:textFill>
                  <w14:solidFill>
                    <w14:schemeClr w14:val="tx1"/>
                  </w14:solidFill>
                </w14:textFill>
              </w:rPr>
              <w:t>投标价（单价）</w:t>
            </w:r>
          </w:p>
        </w:tc>
        <w:tc>
          <w:tcPr>
            <w:tcW w:w="1235" w:type="dxa"/>
            <w:vAlign w:val="center"/>
          </w:tcPr>
          <w:p>
            <w:pPr>
              <w:spacing w:line="240" w:lineRule="auto"/>
              <w:jc w:val="center"/>
              <w:rPr>
                <w:rFonts w:hint="eastAsia" w:ascii="宋体" w:hAnsi="宋体" w:cs="宋体"/>
                <w:b/>
                <w:bCs/>
                <w:color w:val="000000" w:themeColor="text1"/>
                <w:sz w:val="21"/>
                <w:szCs w:val="21"/>
                <w:highlight w:val="none"/>
                <w:vertAlign w:val="baseline"/>
                <w:lang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eastAsia="zh-CN"/>
                <w14:textFill>
                  <w14:solidFill>
                    <w14:schemeClr w14:val="tx1"/>
                  </w14:solidFill>
                </w14:textFill>
              </w:rPr>
              <w:t>投标价（合价）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标示标牌制作安装</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1.1</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巡视路线</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个</w:t>
            </w:r>
          </w:p>
        </w:tc>
        <w:tc>
          <w:tcPr>
            <w:tcW w:w="625"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130</w:t>
            </w:r>
          </w:p>
        </w:tc>
        <w:tc>
          <w:tcPr>
            <w:tcW w:w="1059"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警示线</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m</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130</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1.3</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油管标识</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张</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2.5</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1.4</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设备责任牌</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张</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25</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工程建设责任牌（中国黑花岗岩刻字）</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张</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1200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1.6</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警示牌（1200×800mm；1300×800mm）</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1100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大闸内墙面、地坪油漆及室内避雷带修理</w:t>
            </w:r>
          </w:p>
        </w:tc>
        <w:tc>
          <w:tcPr>
            <w:tcW w:w="46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62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059"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359"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23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2.1</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内墙乳胶漆（乳胶漆二遍，含腻子、基层处理）</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m2</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3900</w:t>
            </w:r>
          </w:p>
        </w:tc>
        <w:tc>
          <w:tcPr>
            <w:tcW w:w="1059"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32.4</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2.2</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环氧地坪漆（一底一中一面，含4mm自流平）</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m2</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580</w:t>
            </w:r>
          </w:p>
        </w:tc>
        <w:tc>
          <w:tcPr>
            <w:tcW w:w="1059"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69.09</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2.3</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避雷带修理</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m</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w:t>
            </w:r>
          </w:p>
        </w:tc>
        <w:tc>
          <w:tcPr>
            <w:tcW w:w="1059"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38.5</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大闸照明系统改造</w:t>
            </w:r>
          </w:p>
        </w:tc>
        <w:tc>
          <w:tcPr>
            <w:tcW w:w="46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62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059"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359"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23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3.1</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照明系统安装（照明灯改造（LED））</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22</w:t>
            </w:r>
          </w:p>
        </w:tc>
        <w:tc>
          <w:tcPr>
            <w:tcW w:w="1059"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379.66</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3.2</w:t>
            </w:r>
          </w:p>
        </w:tc>
        <w:tc>
          <w:tcPr>
            <w:tcW w:w="3736" w:type="dxa"/>
            <w:vAlign w:val="center"/>
          </w:tcPr>
          <w:p>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电缆安装及敷设（BVR1.5mm2)</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m</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w:t>
            </w:r>
          </w:p>
        </w:tc>
        <w:tc>
          <w:tcPr>
            <w:tcW w:w="1059"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2.88</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3.3</w:t>
            </w:r>
          </w:p>
        </w:tc>
        <w:tc>
          <w:tcPr>
            <w:tcW w:w="3736" w:type="dxa"/>
            <w:vAlign w:val="center"/>
          </w:tcPr>
          <w:p>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照明系统安装(电缆套管Ø25mm，砖、混凝土结构明配)</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m</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w:t>
            </w:r>
          </w:p>
        </w:tc>
        <w:tc>
          <w:tcPr>
            <w:tcW w:w="1059"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15.48</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通航指挥平台地面浇筑</w:t>
            </w:r>
          </w:p>
        </w:tc>
        <w:tc>
          <w:tcPr>
            <w:tcW w:w="46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62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059"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359"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23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4.1</w:t>
            </w:r>
          </w:p>
        </w:tc>
        <w:tc>
          <w:tcPr>
            <w:tcW w:w="3736" w:type="dxa"/>
            <w:vAlign w:val="center"/>
          </w:tcPr>
          <w:p>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自流平(水泥基自流平砂浆楼地面 ~厚5mm)</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m2</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300</w:t>
            </w:r>
          </w:p>
        </w:tc>
        <w:tc>
          <w:tcPr>
            <w:tcW w:w="1059"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41.69</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通行孔启闭室动力电缆桥架改造及齿轮箱罩盖制作</w:t>
            </w:r>
          </w:p>
        </w:tc>
        <w:tc>
          <w:tcPr>
            <w:tcW w:w="46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62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059"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359"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23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5.1</w:t>
            </w:r>
          </w:p>
        </w:tc>
        <w:tc>
          <w:tcPr>
            <w:tcW w:w="3736" w:type="dxa"/>
            <w:vAlign w:val="center"/>
          </w:tcPr>
          <w:p>
            <w:pPr>
              <w:spacing w:line="240" w:lineRule="auto"/>
              <w:jc w:val="left"/>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电缆桥架滑车拆除、更换</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1059"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395</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5.2</w:t>
            </w:r>
          </w:p>
        </w:tc>
        <w:tc>
          <w:tcPr>
            <w:tcW w:w="3736" w:type="dxa"/>
            <w:vAlign w:val="center"/>
          </w:tcPr>
          <w:p>
            <w:pPr>
              <w:spacing w:line="240" w:lineRule="auto"/>
              <w:jc w:val="left"/>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轨道及支架防腐</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93.5</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5.3</w:t>
            </w:r>
          </w:p>
        </w:tc>
        <w:tc>
          <w:tcPr>
            <w:tcW w:w="3736" w:type="dxa"/>
            <w:vAlign w:val="center"/>
          </w:tcPr>
          <w:p>
            <w:pPr>
              <w:spacing w:line="240" w:lineRule="auto"/>
              <w:jc w:val="left"/>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齿轮箱罩盖制作安装</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059"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363</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排涝闸液压设备等维修保养</w:t>
            </w:r>
          </w:p>
        </w:tc>
        <w:tc>
          <w:tcPr>
            <w:tcW w:w="46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62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059"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359"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23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6.1</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液压油缸密封圈（进口）</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1220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6.2</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液压阀组清洗更换密封圈</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3010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6.3</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吊桥齿轮箱密封圈更换</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650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6.4</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互通阀更换</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大闸下游左岸堤顶、公路桥桥面伸缩缝及裂缝处理</w:t>
            </w:r>
          </w:p>
        </w:tc>
        <w:tc>
          <w:tcPr>
            <w:tcW w:w="46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62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059"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359"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23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7.1</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左岸堤顶裂缝伸缩缝处理</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w:t>
            </w:r>
          </w:p>
        </w:tc>
        <w:tc>
          <w:tcPr>
            <w:tcW w:w="1059"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38.02</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7.2</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公路桥桥面裂缝伸缩缝处理</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w:t>
            </w:r>
          </w:p>
        </w:tc>
        <w:tc>
          <w:tcPr>
            <w:tcW w:w="1059"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38.02</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7.3</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10号通航孔两边翼墙修补</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m3</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059"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1003.96</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大闸3号应急楼梯台阶修复及露筋处理</w:t>
            </w:r>
          </w:p>
        </w:tc>
        <w:tc>
          <w:tcPr>
            <w:tcW w:w="46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62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059"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359"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23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8.1</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楼梯防滑条安装</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90</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45.50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8.2</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原砼防滑条凿除</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90</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16.12</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8.3</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楼梯及墙面破损修复</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m2</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115.97</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8.4</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碳化露筋处理</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m2</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58.8</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生活区库房防火沙坑改造</w:t>
            </w:r>
          </w:p>
        </w:tc>
        <w:tc>
          <w:tcPr>
            <w:tcW w:w="46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62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059"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359"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23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9.1</w:t>
            </w:r>
          </w:p>
        </w:tc>
        <w:tc>
          <w:tcPr>
            <w:tcW w:w="3736" w:type="dxa"/>
            <w:vAlign w:val="center"/>
          </w:tcPr>
          <w:p>
            <w:pPr>
              <w:keepNext w:val="0"/>
              <w:keepLines w:val="0"/>
              <w:widowControl/>
              <w:suppressLineNumbers w:val="0"/>
              <w:spacing w:line="240" w:lineRule="auto"/>
              <w:jc w:val="left"/>
              <w:textAlignment w:val="center"/>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304＃不锈钢方槽(1000×800×450mm)</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059"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1750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9.2</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原沙坑拆除</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059"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大闸排涝运行安全远程照明设施</w:t>
            </w:r>
          </w:p>
        </w:tc>
        <w:tc>
          <w:tcPr>
            <w:tcW w:w="46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62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059"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359"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c>
          <w:tcPr>
            <w:tcW w:w="1235" w:type="dxa"/>
            <w:vAlign w:val="center"/>
          </w:tcPr>
          <w:p>
            <w:pPr>
              <w:spacing w:line="240" w:lineRule="auto"/>
              <w:jc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10.1</w:t>
            </w:r>
          </w:p>
        </w:tc>
        <w:tc>
          <w:tcPr>
            <w:tcW w:w="3736" w:type="dxa"/>
            <w:vAlign w:val="center"/>
          </w:tcPr>
          <w:p>
            <w:pPr>
              <w:keepNext w:val="0"/>
              <w:keepLines w:val="0"/>
              <w:widowControl/>
              <w:suppressLineNumbers w:val="0"/>
              <w:spacing w:line="240" w:lineRule="auto"/>
              <w:jc w:val="left"/>
              <w:textAlignment w:val="center"/>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照明系统安装(探照灯TZ-1-1000)</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059"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5680.51</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10.2</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不锈钢底座及防护罩（700mm×700mm×800mm）</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059"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880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10.3</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电缆安装及敷设（船用镀锌电缆 2×2.5mm2）</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1059"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14.97</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10.4</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照明系统安装（电缆套管Ø25mm，砖、混凝土结构明配）</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1059"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15.48</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10.5</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照明系统安装（不锈钢控制箱1000W6路）</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059"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1993.07</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10.6</w:t>
            </w:r>
          </w:p>
        </w:tc>
        <w:tc>
          <w:tcPr>
            <w:tcW w:w="3736" w:type="dxa"/>
            <w:vAlign w:val="center"/>
          </w:tcPr>
          <w:p>
            <w:pPr>
              <w:keepNext w:val="0"/>
              <w:keepLines w:val="0"/>
              <w:widowControl/>
              <w:suppressLineNumbers w:val="0"/>
              <w:spacing w:line="240" w:lineRule="auto"/>
              <w:jc w:val="left"/>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埋件制作及安装（304#不锈钢角铁40mm×40mm，不锈钢螺丝螺帽、不锈钢膨胀螺栓）</w:t>
            </w:r>
          </w:p>
        </w:tc>
        <w:tc>
          <w:tcPr>
            <w:tcW w:w="46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kg</w:t>
            </w:r>
          </w:p>
        </w:tc>
        <w:tc>
          <w:tcPr>
            <w:tcW w:w="625"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39.73687643</w:t>
            </w:r>
          </w:p>
        </w:tc>
        <w:tc>
          <w:tcPr>
            <w:tcW w:w="1059" w:type="dxa"/>
            <w:vAlign w:val="center"/>
          </w:tcPr>
          <w:p>
            <w:pPr>
              <w:keepNext w:val="0"/>
              <w:keepLines w:val="0"/>
              <w:widowControl/>
              <w:suppressLineNumbers w:val="0"/>
              <w:spacing w:line="240" w:lineRule="auto"/>
              <w:jc w:val="center"/>
              <w:textAlignment w:val="cente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40.52</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金清新闸工程运行安全视频监控及预警系统</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400万像素水尺读取智能球机</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12000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水尺(</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一半</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备用)</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420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400万7寸24倍全彩双眸声光警戒球机</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11.4</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400万40倍激光球机(6.0-240mm)</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17000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11.5</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400万网络高清全彩枪机</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935</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11.6</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远距离球机（监控河岸）</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33000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11.7</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热成像双光谱中载云台（含定制支架）</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54000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11.8</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4G球机</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2950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11.9</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电源网络二合一防雷器</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56</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11.10</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监控管理箱</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710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11.11</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智能分析服务器（含硬盘）</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15000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11.12</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对讲广播系统</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35000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11.13</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交通桥NVR（含硬盘）</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6800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11.14</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4米立杆（高4米，横挑1-2，含抱箍，根据环境定做，不锈钢，含基础）</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11.15</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光纤收发器（发送端）</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11.16</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光纤收发器（接收端）</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11.17</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交换机1</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11.18</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交换机2</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11.19</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核心交换机</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17000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11.20</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系统运行维护服务（监控系统、广播系统、预警系统运维技术服务）</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18000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11.21</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智能报警灯</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11.22</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多向报警器</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11.23</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支架制作</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11.24</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预警测控网络终端（含远控平台）</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11.25</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投光灯</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18000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11.26</w:t>
            </w:r>
          </w:p>
        </w:tc>
        <w:tc>
          <w:tcPr>
            <w:tcW w:w="3736" w:type="dxa"/>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现有监控移位优化（根据实际需求移位优化）</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批</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11.27</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120寸液晶电视</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9000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11.28</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外网主控电脑</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5200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11.29</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切换器</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11.30</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太阳能人体语音感应器</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11.31</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3米立杆（3米，含抱箍、含预埋件、基础、含恢复）</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11.32</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六类网线</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5.83</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11.33</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8芯室外光纤</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4.7</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11.34</w:t>
            </w:r>
          </w:p>
        </w:tc>
        <w:tc>
          <w:tcPr>
            <w:tcW w:w="3736" w:type="dxa"/>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电源线（RVV3*2.5）</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13.49</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11.35</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电源线（RVV3*1.0）</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500</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9.26</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11.36</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PVC管（PVC25，砖、混凝土结构明配）</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m</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2000</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15.48</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11.37</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交通桥管理房液晶电视（50寸，液晶壁挂，含支架，4K分辨率）</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059"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11.38</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系统集成费（监控系统、广播系统、预警等系统集成费）</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059"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32000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水闸及塘坝沉降监测设施改造提升</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12.1</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GNSS监测站（监测精度：水平2.5mm+0.5ppm，沉降5mm+0.5ppm）</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16500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12.2</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GNSS基准站（为监测站提供基准）</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30000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12.3</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不锈钢机柜（尺寸400*300*250mm，防水）</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850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12.4</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4G物联网卡（3个点1年流量费，2G流量/月）</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12.5</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高精度数据服务费（2个测点1年的</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结算</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费）</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12.6</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太阳能供电系统（18V50W太阳能板，12V65AH蓄电池，10A控制器，太阳能支架、配套螺丝等）</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12.7</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GNSS监测辅材（含馈线、归心盘螺丝，轧带、电工胶布、电源线2*1.5等）</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12.8</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安装辅材（太阳能支架、接收机支撑体系等辅材）</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12.9</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系统集成费（现场指导安装实施；提供账号使用，远程咨询；硬件质保及运维）</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059" w:type="dxa"/>
            <w:vAlign w:val="center"/>
          </w:tcPr>
          <w:p>
            <w:pPr>
              <w:spacing w:line="240" w:lineRule="auto"/>
              <w:jc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10000</w:t>
            </w:r>
          </w:p>
        </w:tc>
        <w:tc>
          <w:tcPr>
            <w:tcW w:w="1359" w:type="dxa"/>
            <w:vAlign w:val="center"/>
          </w:tcPr>
          <w:p>
            <w:pPr>
              <w:spacing w:line="24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spacing w:line="24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三维模型创建</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059" w:type="dxa"/>
            <w:vAlign w:val="center"/>
          </w:tcPr>
          <w:p>
            <w:pPr>
              <w:spacing w:line="24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359" w:type="dxa"/>
            <w:vAlign w:val="center"/>
          </w:tcPr>
          <w:p>
            <w:pPr>
              <w:spacing w:line="24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spacing w:line="240" w:lineRule="auto"/>
              <w:jc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13.1</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三维模型创建（共二次，包括金清新闸大闸及附属3.3km长河道、塘坝、管理区等）</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90000</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其他费用</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62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0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44"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3736" w:type="dxa"/>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安全文明施工费</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（专款专用，费用包干）</w:t>
            </w:r>
          </w:p>
        </w:tc>
        <w:tc>
          <w:tcPr>
            <w:tcW w:w="46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25"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059" w:type="dxa"/>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4319</w:t>
            </w:r>
          </w:p>
        </w:tc>
        <w:tc>
          <w:tcPr>
            <w:tcW w:w="1359"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4319</w:t>
            </w:r>
          </w:p>
        </w:tc>
        <w:tc>
          <w:tcPr>
            <w:tcW w:w="1235"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29" w:type="dxa"/>
            <w:gridSpan w:val="5"/>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合计（元）</w:t>
            </w:r>
          </w:p>
        </w:tc>
        <w:tc>
          <w:tcPr>
            <w:tcW w:w="2594" w:type="dxa"/>
            <w:gridSpan w:val="2"/>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bl>
    <w:p>
      <w:pPr>
        <w:spacing w:line="30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br w:type="textWrapping"/>
      </w:r>
      <w:r>
        <w:rPr>
          <w:rFonts w:hint="eastAsia" w:ascii="宋体" w:hAnsi="宋体" w:eastAsia="宋体" w:cs="宋体"/>
          <w:b/>
          <w:bCs/>
          <w:color w:val="000000" w:themeColor="text1"/>
          <w:sz w:val="24"/>
          <w:highlight w:val="none"/>
          <w14:textFill>
            <w14:solidFill>
              <w14:schemeClr w14:val="tx1"/>
            </w14:solidFill>
          </w14:textFill>
        </w:rPr>
        <w:t>要求：</w:t>
      </w:r>
    </w:p>
    <w:p>
      <w:pPr>
        <w:spacing w:line="440" w:lineRule="exact"/>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本表的报价合计与开标一览表（报价表）内的投标报价必须相符。</w:t>
      </w:r>
    </w:p>
    <w:p>
      <w:pPr>
        <w:spacing w:line="440" w:lineRule="exact"/>
        <w:ind w:firstLine="482" w:firstLineChars="200"/>
        <w:jc w:val="left"/>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2、</w:t>
      </w:r>
      <w:r>
        <w:rPr>
          <w:rFonts w:hint="eastAsia" w:ascii="宋体" w:hAnsi="宋体" w:eastAsia="宋体" w:cs="宋体"/>
          <w:b/>
          <w:color w:val="000000" w:themeColor="text1"/>
          <w:sz w:val="24"/>
          <w:highlight w:val="none"/>
          <w14:textFill>
            <w14:solidFill>
              <w14:schemeClr w14:val="tx1"/>
            </w14:solidFill>
          </w14:textFill>
        </w:rPr>
        <w:t>本表单价包含劳务支出、安全保险、劳保福利、住宿、工具（用具）、设备保养和维护、机器、机器损耗、</w:t>
      </w:r>
      <w:r>
        <w:rPr>
          <w:rFonts w:hint="eastAsia" w:ascii="宋体" w:hAnsi="宋体" w:eastAsia="宋体" w:cs="宋体"/>
          <w:b/>
          <w:color w:val="000000" w:themeColor="text1"/>
          <w:sz w:val="24"/>
          <w:highlight w:val="none"/>
          <w:lang w:eastAsia="zh-CN"/>
          <w14:textFill>
            <w14:solidFill>
              <w14:schemeClr w14:val="tx1"/>
            </w14:solidFill>
          </w14:textFill>
        </w:rPr>
        <w:t>措施费、</w:t>
      </w:r>
      <w:r>
        <w:rPr>
          <w:rFonts w:hint="eastAsia" w:ascii="宋体" w:hAnsi="宋体" w:eastAsia="宋体" w:cs="宋体"/>
          <w:b/>
          <w:color w:val="000000" w:themeColor="text1"/>
          <w:sz w:val="24"/>
          <w:highlight w:val="none"/>
          <w14:textFill>
            <w14:solidFill>
              <w14:schemeClr w14:val="tx1"/>
            </w14:solidFill>
          </w14:textFill>
        </w:rPr>
        <w:t>管理费、风险、利润、税金等一切费用。投标供应商应结合本项目特点，市场行情及供应商自身的技术，管理水平，竞争能力，确定报价。</w:t>
      </w:r>
      <w:r>
        <w:rPr>
          <w:rFonts w:hint="eastAsia" w:ascii="宋体" w:hAnsi="宋体" w:eastAsia="宋体" w:cs="宋体"/>
          <w:b/>
          <w:color w:val="000000" w:themeColor="text1"/>
          <w:sz w:val="24"/>
          <w:highlight w:val="none"/>
          <w14:textFill>
            <w14:solidFill>
              <w14:schemeClr w14:val="tx1"/>
            </w14:solidFill>
          </w14:textFill>
        </w:rPr>
        <w:br w:type="textWrapping"/>
      </w:r>
      <w:r>
        <w:rPr>
          <w:rFonts w:hint="eastAsia" w:ascii="宋体" w:hAnsi="宋体" w:cs="宋体"/>
          <w:b/>
          <w:color w:val="000000" w:themeColor="text1"/>
          <w:sz w:val="24"/>
          <w:highlight w:val="none"/>
          <w:lang w:val="en-US" w:eastAsia="zh-CN"/>
          <w14:textFill>
            <w14:solidFill>
              <w14:schemeClr w14:val="tx1"/>
            </w14:solidFill>
          </w14:textFill>
        </w:rPr>
        <w:t xml:space="preserve">    3、本表与</w:t>
      </w:r>
    </w:p>
    <w:p>
      <w:pPr>
        <w:spacing w:line="300" w:lineRule="auto"/>
        <w:ind w:firstLine="480" w:firstLineChars="200"/>
        <w:rPr>
          <w:rFonts w:hint="eastAsia" w:ascii="宋体" w:hAnsi="宋体"/>
          <w:color w:val="000000" w:themeColor="text1"/>
          <w:sz w:val="24"/>
          <w:highlight w:val="none"/>
          <w:lang w:val="zh-CN"/>
          <w14:textFill>
            <w14:solidFill>
              <w14:schemeClr w14:val="tx1"/>
            </w14:solidFill>
          </w14:textFill>
        </w:rPr>
      </w:pPr>
    </w:p>
    <w:p>
      <w:pPr>
        <w:spacing w:line="300" w:lineRule="auto"/>
        <w:ind w:firstLine="480" w:firstLineChars="200"/>
        <w:rPr>
          <w:rFonts w:hint="eastAsia" w:ascii="宋体" w:hAnsi="宋体"/>
          <w:color w:val="000000" w:themeColor="text1"/>
          <w:sz w:val="24"/>
          <w:highlight w:val="none"/>
          <w:lang w:val="zh-CN"/>
          <w14:textFill>
            <w14:solidFill>
              <w14:schemeClr w14:val="tx1"/>
            </w14:solidFill>
          </w14:textFill>
        </w:rPr>
      </w:pPr>
    </w:p>
    <w:p>
      <w:pPr>
        <w:spacing w:line="300" w:lineRule="auto"/>
        <w:ind w:firstLine="480" w:firstLineChars="200"/>
        <w:jc w:val="left"/>
        <w:rPr>
          <w:rFonts w:hint="eastAsia" w:ascii="宋体" w:hAnsi="宋体" w:cs="宋体"/>
          <w:color w:val="000000" w:themeColor="text1"/>
          <w:sz w:val="24"/>
          <w:szCs w:val="32"/>
          <w:highlight w:val="none"/>
          <w14:textFill>
            <w14:solidFill>
              <w14:schemeClr w14:val="tx1"/>
            </w14:solidFill>
          </w14:textFill>
        </w:rPr>
      </w:pPr>
    </w:p>
    <w:p>
      <w:pPr>
        <w:spacing w:line="30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投标人（盖章）：</w:t>
      </w:r>
    </w:p>
    <w:p>
      <w:pPr>
        <w:spacing w:line="300" w:lineRule="auto"/>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w:t>
      </w:r>
      <w:r>
        <w:rPr>
          <w:rFonts w:hint="eastAsia" w:ascii="宋体" w:hAnsi="宋体" w:cs="宋体"/>
          <w:color w:val="000000" w:themeColor="text1"/>
          <w:kern w:val="0"/>
          <w:sz w:val="24"/>
          <w:highlight w:val="none"/>
          <w:lang w:eastAsia="zh-CN"/>
          <w14:textFill>
            <w14:solidFill>
              <w14:schemeClr w14:val="tx1"/>
            </w14:solidFill>
          </w14:textFill>
        </w:rPr>
        <w:t>（单位负责人）</w:t>
      </w:r>
      <w:r>
        <w:rPr>
          <w:rFonts w:hint="eastAsia" w:ascii="宋体" w:hAnsi="宋体" w:cs="宋体"/>
          <w:color w:val="000000" w:themeColor="text1"/>
          <w:kern w:val="0"/>
          <w:sz w:val="24"/>
          <w:highlight w:val="none"/>
          <w14:textFill>
            <w14:solidFill>
              <w14:schemeClr w14:val="tx1"/>
            </w14:solidFill>
          </w14:textFill>
        </w:rPr>
        <w:t>或授权委托代理人(签字或盖章)</w:t>
      </w:r>
      <w:r>
        <w:rPr>
          <w:rFonts w:hint="eastAsia" w:ascii="宋体" w:hAnsi="宋体" w:cs="宋体"/>
          <w:color w:val="000000" w:themeColor="text1"/>
          <w:kern w:val="0"/>
          <w:sz w:val="24"/>
          <w:highlight w:val="none"/>
          <w:lang w:eastAsia="zh-CN"/>
          <w14:textFill>
            <w14:solidFill>
              <w14:schemeClr w14:val="tx1"/>
            </w14:solidFill>
          </w14:textFill>
        </w:rPr>
        <w:t>：</w:t>
      </w:r>
    </w:p>
    <w:p>
      <w:pPr>
        <w:spacing w:line="300" w:lineRule="auto"/>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日期：     年   月   日</w:t>
      </w:r>
    </w:p>
    <w:p>
      <w:pPr>
        <w:pStyle w:val="6"/>
        <w:spacing w:line="300" w:lineRule="auto"/>
        <w:rPr>
          <w:rFonts w:hint="eastAsia"/>
          <w:color w:val="000000" w:themeColor="text1"/>
          <w:highlight w:val="none"/>
          <w14:textFill>
            <w14:solidFill>
              <w14:schemeClr w14:val="tx1"/>
            </w14:solidFill>
          </w14:textFill>
        </w:rPr>
      </w:pPr>
    </w:p>
    <w:p>
      <w:pPr>
        <w:spacing w:line="30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p>
    <w:p>
      <w:pPr>
        <w:spacing w:line="480" w:lineRule="auto"/>
        <w:rPr>
          <w:rFonts w:hint="default" w:ascii="宋体" w:hAnsi="宋体" w:eastAsia="宋体" w:cs="宋体"/>
          <w:color w:val="000000" w:themeColor="text1"/>
          <w:sz w:val="24"/>
          <w:highlight w:val="none"/>
          <w:lang w:val="en-US" w:eastAsia="zh-CN"/>
          <w14:textFill>
            <w14:solidFill>
              <w14:schemeClr w14:val="tx1"/>
            </w14:solidFill>
          </w14:textFill>
        </w:rPr>
      </w:pPr>
    </w:p>
    <w:p>
      <w:pPr>
        <w:rPr>
          <w:rFonts w:hint="eastAsia"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p>
    <w:p>
      <w:pPr>
        <w:tabs>
          <w:tab w:val="left" w:pos="2460"/>
        </w:tabs>
        <w:spacing w:line="360" w:lineRule="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w:t>
      </w:r>
      <w:r>
        <w:rPr>
          <w:rFonts w:hint="eastAsia" w:ascii="宋体" w:hAnsi="宋体" w:cs="宋体"/>
          <w:b/>
          <w:color w:val="000000" w:themeColor="text1"/>
          <w:sz w:val="28"/>
          <w:highlight w:val="none"/>
          <w:lang w:val="en-US" w:eastAsia="zh-CN"/>
          <w14:textFill>
            <w14:solidFill>
              <w14:schemeClr w14:val="tx1"/>
            </w14:solidFill>
          </w14:textFill>
        </w:rPr>
        <w:t>7</w:t>
      </w: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cs="宋体"/>
          <w:bCs/>
          <w:color w:val="000000" w:themeColor="text1"/>
          <w:sz w:val="24"/>
          <w:highlight w:val="none"/>
          <w:u w:val="single"/>
          <w14:textFill>
            <w14:solidFill>
              <w14:schemeClr w14:val="tx1"/>
            </w14:solidFill>
          </w14:textFill>
        </w:rPr>
        <w:t>（单位名称）</w:t>
      </w:r>
      <w:r>
        <w:rPr>
          <w:rFonts w:hint="eastAsia" w:ascii="宋体" w:hAnsi="宋体" w:cs="宋体"/>
          <w:bCs/>
          <w:color w:val="000000" w:themeColor="text1"/>
          <w:sz w:val="24"/>
          <w:highlight w:val="none"/>
          <w14:textFill>
            <w14:solidFill>
              <w14:schemeClr w14:val="tx1"/>
            </w14:solidFill>
          </w14:textFill>
        </w:rPr>
        <w:t>的</w:t>
      </w:r>
      <w:r>
        <w:rPr>
          <w:rFonts w:hint="eastAsia" w:ascii="宋体" w:hAnsi="宋体" w:cs="宋体"/>
          <w:bCs/>
          <w:color w:val="000000" w:themeColor="text1"/>
          <w:sz w:val="24"/>
          <w:highlight w:val="none"/>
          <w:u w:val="single"/>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 xml:space="preserve">采购活动，提供的货物全部由符合政策要求的中小企业制造。相关企业的具体情况如下： </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行业；制造商为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w:t>
      </w:r>
      <w:r>
        <w:rPr>
          <w:rStyle w:val="37"/>
          <w:rFonts w:hint="eastAsia" w:ascii="宋体" w:hAnsi="宋体" w:cs="宋体"/>
          <w:bCs/>
          <w:color w:val="000000" w:themeColor="text1"/>
          <w:sz w:val="24"/>
          <w:highlight w:val="none"/>
          <w14:textFill>
            <w14:solidFill>
              <w14:schemeClr w14:val="tx1"/>
            </w14:solidFill>
          </w14:textFill>
        </w:rPr>
        <w:footnoteReference w:id="0"/>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行业；制造商为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本企业对上述声明内容的真实性负责。如有虚假，将依法承担相应责任。 </w:t>
      </w: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投标人</w:t>
      </w:r>
      <w:r>
        <w:rPr>
          <w:rFonts w:hint="eastAsia" w:ascii="宋体" w:hAnsi="宋体" w:cs="宋体"/>
          <w:bCs/>
          <w:color w:val="000000" w:themeColor="text1"/>
          <w:sz w:val="24"/>
          <w:highlight w:val="none"/>
          <w14:textFill>
            <w14:solidFill>
              <w14:schemeClr w14:val="tx1"/>
            </w14:solidFill>
          </w14:textFill>
        </w:rPr>
        <w:t>（盖章）：</w:t>
      </w:r>
    </w:p>
    <w:p>
      <w:pP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 期：</w:t>
      </w: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中小企业声明函（工程、服务）</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cs="宋体"/>
          <w:bCs/>
          <w:color w:val="000000" w:themeColor="text1"/>
          <w:sz w:val="24"/>
          <w:highlight w:val="none"/>
          <w:u w:val="single"/>
          <w14:textFill>
            <w14:solidFill>
              <w14:schemeClr w14:val="tx1"/>
            </w14:solidFill>
          </w14:textFill>
        </w:rPr>
        <w:t>（单位名称）</w:t>
      </w:r>
      <w:r>
        <w:rPr>
          <w:rFonts w:hint="eastAsia" w:ascii="宋体" w:hAnsi="宋体" w:cs="宋体"/>
          <w:bCs/>
          <w:color w:val="000000" w:themeColor="text1"/>
          <w:sz w:val="24"/>
          <w:highlight w:val="none"/>
          <w14:textFill>
            <w14:solidFill>
              <w14:schemeClr w14:val="tx1"/>
            </w14:solidFill>
          </w14:textFill>
        </w:rPr>
        <w:t>的</w:t>
      </w:r>
      <w:r>
        <w:rPr>
          <w:rFonts w:hint="eastAsia" w:ascii="宋体" w:hAnsi="宋体" w:cs="宋体"/>
          <w:bCs/>
          <w:color w:val="000000" w:themeColor="text1"/>
          <w:sz w:val="24"/>
          <w:highlight w:val="none"/>
          <w:u w:val="single"/>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；承建（承接）企业为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w:t>
      </w:r>
      <w:r>
        <w:rPr>
          <w:rStyle w:val="37"/>
          <w:rFonts w:hint="eastAsia" w:ascii="宋体" w:hAnsi="宋体" w:cs="宋体"/>
          <w:bCs/>
          <w:color w:val="000000" w:themeColor="text1"/>
          <w:sz w:val="24"/>
          <w:highlight w:val="none"/>
          <w14:textFill>
            <w14:solidFill>
              <w14:schemeClr w14:val="tx1"/>
            </w14:solidFill>
          </w14:textFill>
        </w:rPr>
        <w:footnoteReference w:id="1"/>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；承建（承接）企业为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本企业对上述声明内容的真实性负责。如有虚假，将依法承担相应责任。 </w:t>
      </w: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投标人</w:t>
      </w:r>
      <w:r>
        <w:rPr>
          <w:rFonts w:hint="eastAsia" w:ascii="宋体" w:hAnsi="宋体" w:cs="宋体"/>
          <w:bCs/>
          <w:color w:val="000000" w:themeColor="text1"/>
          <w:sz w:val="24"/>
          <w:highlight w:val="none"/>
          <w14:textFill>
            <w14:solidFill>
              <w14:schemeClr w14:val="tx1"/>
            </w14:solidFill>
          </w14:textFill>
        </w:rPr>
        <w:t>（盖章）：</w:t>
      </w:r>
    </w:p>
    <w:p>
      <w:pP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 期：</w:t>
      </w: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jc w:val="left"/>
        <w:rPr>
          <w:rFonts w:ascii="宋体" w:hAnsi="宋体" w:cs="宋体"/>
          <w:bCs/>
          <w:color w:val="000000" w:themeColor="text1"/>
          <w:sz w:val="24"/>
          <w:highlight w:val="none"/>
          <w14:textFill>
            <w14:solidFill>
              <w14:schemeClr w14:val="tx1"/>
            </w14:solidFill>
          </w14:textFill>
        </w:rPr>
      </w:pPr>
    </w:p>
    <w:p>
      <w:pPr>
        <w:spacing w:line="360" w:lineRule="auto"/>
        <w:ind w:left="-2" w:hanging="2"/>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残疾人福利性单位声明函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2640" w:firstLineChars="11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投标人</w:t>
      </w:r>
      <w:r>
        <w:rPr>
          <w:rFonts w:hint="eastAsia" w:ascii="宋体" w:hAnsi="宋体" w:cs="宋体"/>
          <w:color w:val="000000" w:themeColor="text1"/>
          <w:sz w:val="24"/>
          <w:szCs w:val="32"/>
          <w:highlight w:val="none"/>
          <w14:textFill>
            <w14:solidFill>
              <w14:schemeClr w14:val="tx1"/>
            </w14:solidFill>
          </w14:textFill>
        </w:rPr>
        <w:t>（单位公章）：</w:t>
      </w:r>
    </w:p>
    <w:p>
      <w:pPr>
        <w:spacing w:line="360" w:lineRule="auto"/>
        <w:ind w:firstLine="4800" w:firstLineChars="20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日期：   </w:t>
      </w:r>
    </w:p>
    <w:p>
      <w:pPr>
        <w:pStyle w:val="73"/>
        <w:shd w:val="clear" w:color="auto" w:fill="auto"/>
        <w:spacing w:line="360" w:lineRule="auto"/>
        <w:rPr>
          <w:rFonts w:hint="eastAsia" w:ascii="宋体" w:hAnsi="宋体" w:eastAsia="宋体"/>
          <w:b/>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br w:type="page"/>
      </w:r>
      <w:r>
        <w:rPr>
          <w:rFonts w:hint="eastAsia" w:ascii="宋体" w:hAnsi="宋体" w:eastAsia="宋体" w:cs="宋体"/>
          <w:b/>
          <w:color w:val="000000" w:themeColor="text1"/>
          <w:sz w:val="28"/>
          <w:highlight w:val="none"/>
          <w:lang w:eastAsia="zh-CN"/>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18</w:t>
      </w:r>
      <w:r>
        <w:rPr>
          <w:rFonts w:hint="eastAsia" w:ascii="宋体" w:hAnsi="宋体" w:eastAsia="宋体" w:cs="宋体"/>
          <w:b/>
          <w:color w:val="000000" w:themeColor="text1"/>
          <w:sz w:val="28"/>
          <w:highlight w:val="none"/>
          <w14:textFill>
            <w14:solidFill>
              <w14:schemeClr w14:val="tx1"/>
            </w14:solidFill>
          </w14:textFill>
        </w:rPr>
        <w:t xml:space="preserve">  </w:t>
      </w:r>
    </w:p>
    <w:p>
      <w:pPr>
        <w:pStyle w:val="101"/>
        <w:widowControl w:val="0"/>
        <w:shd w:val="clear" w:color="auto" w:fill="auto"/>
        <w:snapToGrid w:val="0"/>
        <w:spacing w:line="500" w:lineRule="exact"/>
        <w:jc w:val="center"/>
        <w:rPr>
          <w:rFonts w:ascii="方正小标宋简体" w:hAnsi="方正小标宋简体" w:eastAsia="方正小标宋简体" w:cs="方正小标宋简体"/>
          <w:color w:val="000000" w:themeColor="text1"/>
          <w:sz w:val="32"/>
          <w:szCs w:val="32"/>
          <w:highlight w:val="none"/>
          <w14:textFill>
            <w14:solidFill>
              <w14:schemeClr w14:val="tx1"/>
            </w14:solidFill>
          </w14:textFill>
        </w:rPr>
      </w:pPr>
      <w:r>
        <w:rPr>
          <w:rFonts w:ascii="方正小标宋简体" w:hAnsi="方正小标宋简体" w:eastAsia="方正小标宋简体" w:cs="方正小标宋简体"/>
          <w:color w:val="000000" w:themeColor="text1"/>
          <w:sz w:val="32"/>
          <w:szCs w:val="32"/>
          <w:highlight w:val="none"/>
          <w14:textFill>
            <w14:solidFill>
              <w14:schemeClr w14:val="tx1"/>
            </w14:solidFill>
          </w14:textFill>
        </w:rPr>
        <w:t>政府采购活动现场确认声明书</w:t>
      </w:r>
    </w:p>
    <w:p>
      <w:pPr>
        <w:pStyle w:val="101"/>
        <w:widowControl w:val="0"/>
        <w:shd w:val="clear" w:color="auto" w:fill="auto"/>
        <w:snapToGrid w:val="0"/>
        <w:spacing w:line="500" w:lineRule="exact"/>
        <w:jc w:val="both"/>
        <w:rPr>
          <w:rFonts w:hint="default" w:ascii="仿宋" w:hAnsi="仿宋"/>
          <w:color w:val="000000" w:themeColor="text1"/>
          <w:kern w:val="0"/>
          <w:sz w:val="28"/>
          <w:highlight w:val="none"/>
          <w14:textFill>
            <w14:solidFill>
              <w14:schemeClr w14:val="tx1"/>
            </w14:solidFill>
          </w14:textFill>
        </w:rPr>
      </w:pPr>
    </w:p>
    <w:p>
      <w:pPr>
        <w:pStyle w:val="101"/>
        <w:widowControl w:val="0"/>
        <w:shd w:val="clear" w:color="auto" w:fill="auto"/>
        <w:snapToGrid w:val="0"/>
        <w:spacing w:line="420" w:lineRule="exact"/>
        <w:jc w:val="both"/>
        <w:rPr>
          <w:rFonts w:hint="default" w:hAnsi="宋体"/>
          <w:b/>
          <w:color w:val="000000" w:themeColor="text1"/>
          <w:szCs w:val="21"/>
          <w:highlight w:val="none"/>
          <w14:textFill>
            <w14:solidFill>
              <w14:schemeClr w14:val="tx1"/>
            </w14:solidFill>
          </w14:textFill>
        </w:rPr>
      </w:pPr>
      <w:r>
        <w:rPr>
          <w:rFonts w:hint="eastAsia" w:hAnsi="宋体"/>
          <w:color w:val="000000" w:themeColor="text1"/>
          <w:spacing w:val="6"/>
          <w:szCs w:val="21"/>
          <w:highlight w:val="none"/>
          <w:u w:val="single"/>
          <w:lang w:eastAsia="zh-CN"/>
          <w14:textFill>
            <w14:solidFill>
              <w14:schemeClr w14:val="tx1"/>
            </w14:solidFill>
          </w14:textFill>
        </w:rPr>
        <w:t>台州市综合水利设施调控中心</w:t>
      </w:r>
      <w:r>
        <w:rPr>
          <w:rFonts w:hAnsi="宋体"/>
          <w:color w:val="000000" w:themeColor="text1"/>
          <w:kern w:val="0"/>
          <w:szCs w:val="21"/>
          <w:highlight w:val="none"/>
          <w14:textFill>
            <w14:solidFill>
              <w14:schemeClr w14:val="tx1"/>
            </w14:solidFill>
          </w14:textFill>
        </w:rPr>
        <w:t>（采购组织机构名称）：</w:t>
      </w:r>
    </w:p>
    <w:p>
      <w:pPr>
        <w:pStyle w:val="101"/>
        <w:widowControl w:val="0"/>
        <w:shd w:val="clear" w:color="auto" w:fill="auto"/>
        <w:snapToGrid w:val="0"/>
        <w:spacing w:line="420" w:lineRule="exact"/>
        <w:ind w:firstLine="444" w:firstLineChars="200"/>
        <w:jc w:val="both"/>
        <w:rPr>
          <w:rFonts w:hAnsi="宋体"/>
          <w:color w:val="000000" w:themeColor="text1"/>
          <w:spacing w:val="6"/>
          <w:szCs w:val="21"/>
          <w:highlight w:val="none"/>
          <w14:textFill>
            <w14:solidFill>
              <w14:schemeClr w14:val="tx1"/>
            </w14:solidFill>
          </w14:textFill>
        </w:rPr>
      </w:pPr>
      <w:r>
        <w:rPr>
          <w:rFonts w:hAnsi="宋体"/>
          <w:color w:val="000000" w:themeColor="text1"/>
          <w:spacing w:val="6"/>
          <w:szCs w:val="21"/>
          <w:highlight w:val="none"/>
          <w14:textFill>
            <w14:solidFill>
              <w14:schemeClr w14:val="tx1"/>
            </w14:solidFill>
          </w14:textFill>
        </w:rPr>
        <w:t>本人经由</w:t>
      </w:r>
      <w:r>
        <w:rPr>
          <w:rFonts w:hAnsi="宋体"/>
          <w:color w:val="000000" w:themeColor="text1"/>
          <w:spacing w:val="6"/>
          <w:szCs w:val="21"/>
          <w:highlight w:val="none"/>
          <w:u w:val="single"/>
          <w14:textFill>
            <w14:solidFill>
              <w14:schemeClr w14:val="tx1"/>
            </w14:solidFill>
          </w14:textFill>
        </w:rPr>
        <w:t xml:space="preserve">                                </w:t>
      </w:r>
      <w:r>
        <w:rPr>
          <w:rFonts w:hAnsi="宋体"/>
          <w:color w:val="000000" w:themeColor="text1"/>
          <w:spacing w:val="6"/>
          <w:szCs w:val="21"/>
          <w:highlight w:val="none"/>
          <w14:textFill>
            <w14:solidFill>
              <w14:schemeClr w14:val="tx1"/>
            </w14:solidFill>
          </w14:textFill>
        </w:rPr>
        <w:t>负责人</w:t>
      </w:r>
      <w:r>
        <w:rPr>
          <w:rFonts w:hAnsi="宋体"/>
          <w:color w:val="000000" w:themeColor="text1"/>
          <w:spacing w:val="6"/>
          <w:szCs w:val="21"/>
          <w:highlight w:val="none"/>
          <w:u w:val="single"/>
          <w14:textFill>
            <w14:solidFill>
              <w14:schemeClr w14:val="tx1"/>
            </w14:solidFill>
          </w14:textFill>
        </w:rPr>
        <w:t xml:space="preserve">           </w:t>
      </w:r>
      <w:r>
        <w:rPr>
          <w:rFonts w:hAnsi="宋体"/>
          <w:color w:val="000000" w:themeColor="text1"/>
          <w:spacing w:val="6"/>
          <w:szCs w:val="21"/>
          <w:highlight w:val="none"/>
          <w14:textFill>
            <w14:solidFill>
              <w14:schemeClr w14:val="tx1"/>
            </w14:solidFill>
          </w14:textFill>
        </w:rPr>
        <w:t>合法授权参加</w:t>
      </w:r>
      <w:r>
        <w:rPr>
          <w:rFonts w:hint="eastAsia" w:hAnsi="宋体"/>
          <w:color w:val="000000" w:themeColor="text1"/>
          <w:spacing w:val="6"/>
          <w:szCs w:val="21"/>
          <w:highlight w:val="none"/>
          <w:u w:val="single"/>
          <w:lang w:eastAsia="zh-CN"/>
          <w14:textFill>
            <w14:solidFill>
              <w14:schemeClr w14:val="tx1"/>
            </w14:solidFill>
          </w14:textFill>
        </w:rPr>
        <w:t>金清新闸水利工程标准化管理提升项目</w:t>
      </w:r>
      <w:r>
        <w:rPr>
          <w:rFonts w:hAnsi="宋体"/>
          <w:color w:val="000000" w:themeColor="text1"/>
          <w:spacing w:val="6"/>
          <w:szCs w:val="21"/>
          <w:highlight w:val="none"/>
          <w14:textFill>
            <w14:solidFill>
              <w14:schemeClr w14:val="tx1"/>
            </w14:solidFill>
          </w14:textFill>
        </w:rPr>
        <w:t>政府采购活动，经与本单位</w:t>
      </w:r>
      <w:r>
        <w:rPr>
          <w:rFonts w:hint="eastAsia" w:hAnsi="宋体"/>
          <w:color w:val="000000" w:themeColor="text1"/>
          <w:spacing w:val="6"/>
          <w:szCs w:val="21"/>
          <w:highlight w:val="none"/>
          <w:lang w:eastAsia="zh-CN"/>
          <w14:textFill>
            <w14:solidFill>
              <w14:schemeClr w14:val="tx1"/>
            </w14:solidFill>
          </w14:textFill>
        </w:rPr>
        <w:t>法定代表人</w:t>
      </w:r>
      <w:r>
        <w:rPr>
          <w:rFonts w:hAnsi="宋体"/>
          <w:color w:val="000000" w:themeColor="text1"/>
          <w:spacing w:val="6"/>
          <w:szCs w:val="21"/>
          <w:highlight w:val="none"/>
          <w14:textFill>
            <w14:solidFill>
              <w14:schemeClr w14:val="tx1"/>
            </w14:solidFill>
          </w14:textFill>
        </w:rPr>
        <w:t xml:space="preserve">（负责人）联系确认，现就有关公平竞争事项郑重声明如下： </w:t>
      </w:r>
    </w:p>
    <w:p>
      <w:pPr>
        <w:pStyle w:val="102"/>
        <w:widowControl/>
        <w:numPr>
          <w:ilvl w:val="0"/>
          <w:numId w:val="5"/>
        </w:numPr>
        <w:shd w:val="clear" w:color="auto" w:fill="auto"/>
        <w:snapToGrid w:val="0"/>
        <w:spacing w:line="420" w:lineRule="exact"/>
        <w:rPr>
          <w:rFonts w:hint="default"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本单位与采购人之间 </w:t>
      </w:r>
      <w:r>
        <w:rPr>
          <w:rFonts w:ascii="宋体" w:hAnsi="宋体" w:cs="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 xml:space="preserve">不存在利害关系 </w:t>
      </w:r>
      <w:r>
        <w:rPr>
          <w:rFonts w:ascii="宋体" w:hAnsi="宋体" w:cs="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存在下列利害关系</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pPr>
        <w:pStyle w:val="102"/>
        <w:widowControl/>
        <w:shd w:val="clear" w:color="auto" w:fill="auto"/>
        <w:snapToGrid w:val="0"/>
        <w:spacing w:line="420" w:lineRule="exac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A.投资关系    B.行政隶属关系    C.业务指导关系</w:t>
      </w:r>
    </w:p>
    <w:p>
      <w:pPr>
        <w:pStyle w:val="102"/>
        <w:widowControl/>
        <w:shd w:val="clear" w:color="auto" w:fill="auto"/>
        <w:snapToGrid w:val="0"/>
        <w:spacing w:line="420" w:lineRule="exact"/>
        <w:rPr>
          <w:rFonts w:hint="default"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D.其他可能</w:t>
      </w:r>
      <w:r>
        <w:rPr>
          <w:rFonts w:ascii="宋体" w:hAnsi="宋体"/>
          <w:color w:val="000000" w:themeColor="text1"/>
          <w:szCs w:val="21"/>
          <w:highlight w:val="none"/>
          <w14:textFill>
            <w14:solidFill>
              <w14:schemeClr w14:val="tx1"/>
            </w14:solidFill>
          </w14:textFill>
        </w:rPr>
        <w:t>影响采购公正的</w:t>
      </w:r>
      <w:r>
        <w:rPr>
          <w:rFonts w:ascii="宋体" w:hAnsi="宋体"/>
          <w:color w:val="000000" w:themeColor="text1"/>
          <w:kern w:val="0"/>
          <w:szCs w:val="21"/>
          <w:highlight w:val="none"/>
          <w14:textFill>
            <w14:solidFill>
              <w14:schemeClr w14:val="tx1"/>
            </w14:solidFill>
          </w14:textFill>
        </w:rPr>
        <w:t>利害关系</w:t>
      </w:r>
      <w:r>
        <w:rPr>
          <w:rFonts w:ascii="宋体" w:hAnsi="宋体"/>
          <w:color w:val="000000" w:themeColor="text1"/>
          <w:kern w:val="0"/>
          <w:szCs w:val="21"/>
          <w:highlight w:val="none"/>
          <w:u w:val="single"/>
          <w14:textFill>
            <w14:solidFill>
              <w14:schemeClr w14:val="tx1"/>
            </w14:solidFill>
          </w14:textFill>
        </w:rPr>
        <w:t xml:space="preserve">（如有，请如实说明）                 </w:t>
      </w:r>
      <w:r>
        <w:rPr>
          <w:rFonts w:ascii="宋体" w:hAnsi="宋体"/>
          <w:color w:val="000000" w:themeColor="text1"/>
          <w:kern w:val="0"/>
          <w:szCs w:val="21"/>
          <w:highlight w:val="none"/>
          <w14:textFill>
            <w14:solidFill>
              <w14:schemeClr w14:val="tx1"/>
            </w14:solidFill>
          </w14:textFill>
        </w:rPr>
        <w:t>。</w:t>
      </w:r>
    </w:p>
    <w:p>
      <w:pPr>
        <w:pStyle w:val="102"/>
        <w:widowControl/>
        <w:shd w:val="clear" w:color="auto" w:fill="auto"/>
        <w:snapToGrid w:val="0"/>
        <w:spacing w:line="420" w:lineRule="exact"/>
        <w:ind w:firstLine="222" w:firstLineChars="1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pacing w:val="6"/>
          <w:szCs w:val="21"/>
          <w:highlight w:val="none"/>
          <w14:textFill>
            <w14:solidFill>
              <w14:schemeClr w14:val="tx1"/>
            </w14:solidFill>
          </w14:textFill>
        </w:rPr>
        <w:t>二、</w:t>
      </w:r>
      <w:r>
        <w:rPr>
          <w:rFonts w:ascii="宋体" w:hAnsi="宋体"/>
          <w:color w:val="000000" w:themeColor="text1"/>
          <w:kern w:val="0"/>
          <w:szCs w:val="21"/>
          <w:highlight w:val="none"/>
          <w14:textFill>
            <w14:solidFill>
              <w14:schemeClr w14:val="tx1"/>
            </w14:solidFill>
          </w14:textFill>
        </w:rPr>
        <w:t xml:space="preserve">现已清楚知道参加本项目采购活动的其他所有供应商名称，本单位 </w:t>
      </w:r>
      <w:r>
        <w:rPr>
          <w:rFonts w:ascii="宋体" w:hAnsi="宋体" w:cs="宋体"/>
          <w:color w:val="000000" w:themeColor="text1"/>
          <w:kern w:val="0"/>
          <w:szCs w:val="21"/>
          <w:highlight w:val="none"/>
          <w14:textFill>
            <w14:solidFill>
              <w14:schemeClr w14:val="tx1"/>
            </w14:solidFill>
          </w14:textFill>
        </w:rPr>
        <w:t>□与其他所有供应商之间均</w:t>
      </w:r>
      <w:r>
        <w:rPr>
          <w:rFonts w:ascii="宋体" w:hAnsi="宋体"/>
          <w:color w:val="000000" w:themeColor="text1"/>
          <w:kern w:val="0"/>
          <w:szCs w:val="21"/>
          <w:highlight w:val="none"/>
          <w14:textFill>
            <w14:solidFill>
              <w14:schemeClr w14:val="tx1"/>
            </w14:solidFill>
          </w14:textFill>
        </w:rPr>
        <w:t xml:space="preserve">不存在利害关系 </w:t>
      </w:r>
      <w:r>
        <w:rPr>
          <w:rFonts w:ascii="宋体" w:hAnsi="宋体" w:cs="宋体"/>
          <w:color w:val="000000" w:themeColor="text1"/>
          <w:kern w:val="0"/>
          <w:szCs w:val="21"/>
          <w:highlight w:val="none"/>
          <w14:textFill>
            <w14:solidFill>
              <w14:schemeClr w14:val="tx1"/>
            </w14:solidFill>
          </w14:textFill>
        </w:rPr>
        <w:t>□与</w:t>
      </w:r>
      <w:r>
        <w:rPr>
          <w:rFonts w:ascii="宋体" w:hAnsi="宋体" w:cs="宋体"/>
          <w:color w:val="000000" w:themeColor="text1"/>
          <w:kern w:val="0"/>
          <w:szCs w:val="21"/>
          <w:highlight w:val="none"/>
          <w:u w:val="single"/>
          <w14:textFill>
            <w14:solidFill>
              <w14:schemeClr w14:val="tx1"/>
            </w14:solidFill>
          </w14:textFill>
        </w:rPr>
        <w:t xml:space="preserve">           （供应商名称）</w:t>
      </w:r>
      <w:r>
        <w:rPr>
          <w:rFonts w:ascii="宋体" w:hAnsi="宋体" w:cs="宋体"/>
          <w:color w:val="000000" w:themeColor="text1"/>
          <w:kern w:val="0"/>
          <w:szCs w:val="21"/>
          <w:highlight w:val="none"/>
          <w14:textFill>
            <w14:solidFill>
              <w14:schemeClr w14:val="tx1"/>
            </w14:solidFill>
          </w14:textFill>
        </w:rPr>
        <w:t>之间</w:t>
      </w:r>
      <w:r>
        <w:rPr>
          <w:rFonts w:ascii="宋体" w:hAnsi="宋体"/>
          <w:color w:val="000000" w:themeColor="text1"/>
          <w:kern w:val="0"/>
          <w:szCs w:val="21"/>
          <w:highlight w:val="none"/>
          <w14:textFill>
            <w14:solidFill>
              <w14:schemeClr w14:val="tx1"/>
            </w14:solidFill>
          </w14:textFill>
        </w:rPr>
        <w:t>存在下列利害关系</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pPr>
        <w:pStyle w:val="101"/>
        <w:widowControl w:val="0"/>
        <w:shd w:val="clear" w:color="auto" w:fill="auto"/>
        <w:snapToGrid w:val="0"/>
        <w:spacing w:line="420" w:lineRule="exact"/>
        <w:jc w:val="both"/>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 xml:space="preserve">  A.法定代表人或负责人或实际控制人是同一人</w:t>
      </w:r>
    </w:p>
    <w:p>
      <w:pPr>
        <w:pStyle w:val="101"/>
        <w:widowControl w:val="0"/>
        <w:shd w:val="clear" w:color="auto" w:fill="auto"/>
        <w:snapToGrid w:val="0"/>
        <w:spacing w:line="420" w:lineRule="exact"/>
        <w:jc w:val="both"/>
        <w:rPr>
          <w:rFonts w:hint="default" w:hAnsi="宋体"/>
          <w:color w:val="000000" w:themeColor="text1"/>
          <w:spacing w:val="6"/>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 xml:space="preserve">  B.法定代表人或负责人或实际控制人是夫妻关系</w:t>
      </w:r>
    </w:p>
    <w:p>
      <w:pPr>
        <w:pStyle w:val="101"/>
        <w:widowControl w:val="0"/>
        <w:shd w:val="clear" w:color="auto" w:fill="auto"/>
        <w:snapToGrid w:val="0"/>
        <w:spacing w:line="420" w:lineRule="exact"/>
        <w:jc w:val="both"/>
        <w:rPr>
          <w:rFonts w:hint="default" w:hAnsi="宋体"/>
          <w:color w:val="000000" w:themeColor="text1"/>
          <w:spacing w:val="6"/>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 xml:space="preserve">  C.法定代表人或负责人或实际控制人是直系血亲关系</w:t>
      </w:r>
    </w:p>
    <w:p>
      <w:pPr>
        <w:pStyle w:val="101"/>
        <w:widowControl w:val="0"/>
        <w:shd w:val="clear" w:color="auto" w:fill="auto"/>
        <w:snapToGrid w:val="0"/>
        <w:spacing w:line="420" w:lineRule="exact"/>
        <w:jc w:val="both"/>
        <w:rPr>
          <w:rFonts w:hint="default" w:hAnsi="宋体"/>
          <w:color w:val="000000" w:themeColor="text1"/>
          <w:spacing w:val="6"/>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 xml:space="preserve">  D.法定代表人或负责人或实际控制人存在三代以内旁系血亲关系</w:t>
      </w:r>
    </w:p>
    <w:p>
      <w:pPr>
        <w:pStyle w:val="101"/>
        <w:widowControl w:val="0"/>
        <w:shd w:val="clear" w:color="auto" w:fill="auto"/>
        <w:snapToGrid w:val="0"/>
        <w:spacing w:line="420" w:lineRule="exact"/>
        <w:jc w:val="both"/>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 xml:space="preserve">  E.法定代表人或负责人或实际控制人存在近姻亲关系</w:t>
      </w:r>
    </w:p>
    <w:p>
      <w:pPr>
        <w:pStyle w:val="101"/>
        <w:widowControl w:val="0"/>
        <w:shd w:val="clear" w:color="auto" w:fill="auto"/>
        <w:snapToGrid w:val="0"/>
        <w:spacing w:line="420" w:lineRule="exact"/>
        <w:jc w:val="both"/>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 xml:space="preserve">  F.法定代表人或负责人或实际控制人存在股份控制或实际控制关系</w:t>
      </w:r>
    </w:p>
    <w:p>
      <w:pPr>
        <w:pStyle w:val="101"/>
        <w:widowControl w:val="0"/>
        <w:shd w:val="clear" w:color="auto" w:fill="auto"/>
        <w:snapToGrid w:val="0"/>
        <w:spacing w:line="420" w:lineRule="exact"/>
        <w:jc w:val="both"/>
        <w:outlineLvl w:val="0"/>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 xml:space="preserve">  G.存在共同直接或间接投资设立子公司、联营企业和合营企业情况</w:t>
      </w:r>
    </w:p>
    <w:p>
      <w:pPr>
        <w:pStyle w:val="101"/>
        <w:widowControl w:val="0"/>
        <w:shd w:val="clear" w:color="auto" w:fill="auto"/>
        <w:snapToGrid w:val="0"/>
        <w:spacing w:line="420" w:lineRule="exact"/>
        <w:jc w:val="both"/>
        <w:rPr>
          <w:rFonts w:hAnsi="宋体"/>
          <w:color w:val="000000" w:themeColor="text1"/>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 xml:space="preserve">  H.存在分级代理或代销关系、同一生产制造商关系、</w:t>
      </w:r>
      <w:r>
        <w:rPr>
          <w:rFonts w:hAnsi="宋体"/>
          <w:color w:val="000000" w:themeColor="text1"/>
          <w:szCs w:val="21"/>
          <w:highlight w:val="none"/>
          <w14:textFill>
            <w14:solidFill>
              <w14:schemeClr w14:val="tx1"/>
            </w14:solidFill>
          </w14:textFill>
        </w:rPr>
        <w:t>管理关系、重要业务（占主营业务收入50%以上）或重要财务往来关系（如融资）等其他实质性控制关系</w:t>
      </w:r>
    </w:p>
    <w:p>
      <w:pPr>
        <w:pStyle w:val="101"/>
        <w:widowControl w:val="0"/>
        <w:shd w:val="clear" w:color="auto" w:fill="auto"/>
        <w:snapToGrid w:val="0"/>
        <w:spacing w:line="420" w:lineRule="exact"/>
        <w:jc w:val="both"/>
        <w:rPr>
          <w:rFonts w:hint="default" w:hAnsi="宋体"/>
          <w:color w:val="000000" w:themeColor="text1"/>
          <w:spacing w:val="6"/>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I</w:t>
      </w:r>
      <w:r>
        <w:rPr>
          <w:rFonts w:hAnsi="宋体"/>
          <w:color w:val="000000" w:themeColor="text1"/>
          <w:kern w:val="0"/>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其他利害关系情况</w:t>
      </w:r>
      <w:r>
        <w:rPr>
          <w:rFonts w:hAnsi="宋体"/>
          <w:color w:val="000000" w:themeColor="text1"/>
          <w:szCs w:val="21"/>
          <w:highlight w:val="none"/>
          <w:u w:val="single"/>
          <w14:textFill>
            <w14:solidFill>
              <w14:schemeClr w14:val="tx1"/>
            </w14:solidFill>
          </w14:textFill>
        </w:rPr>
        <w:t xml:space="preserve">                              </w:t>
      </w:r>
      <w:r>
        <w:rPr>
          <w:rFonts w:hAnsi="宋体"/>
          <w:color w:val="000000" w:themeColor="text1"/>
          <w:kern w:val="0"/>
          <w:szCs w:val="21"/>
          <w:highlight w:val="none"/>
          <w14:textFill>
            <w14:solidFill>
              <w14:schemeClr w14:val="tx1"/>
            </w14:solidFill>
          </w14:textFill>
        </w:rPr>
        <w:t>。</w:t>
      </w:r>
    </w:p>
    <w:p>
      <w:pPr>
        <w:pStyle w:val="102"/>
        <w:widowControl/>
        <w:numPr>
          <w:ilvl w:val="0"/>
          <w:numId w:val="6"/>
        </w:numPr>
        <w:shd w:val="clear" w:color="auto" w:fill="auto"/>
        <w:snapToGrid w:val="0"/>
        <w:spacing w:line="420" w:lineRule="exact"/>
        <w:ind w:firstLine="396" w:firstLineChars="189"/>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现已清楚知道并</w:t>
      </w:r>
      <w:r>
        <w:rPr>
          <w:rFonts w:ascii="宋体" w:hAnsi="宋体"/>
          <w:color w:val="000000" w:themeColor="text1"/>
          <w:kern w:val="0"/>
          <w:szCs w:val="21"/>
          <w:highlight w:val="none"/>
          <w14:textFill>
            <w14:solidFill>
              <w14:schemeClr w14:val="tx1"/>
            </w14:solidFill>
          </w14:textFill>
        </w:rPr>
        <w:t>严格遵守政府采购法律法规和现场纪律。</w:t>
      </w:r>
    </w:p>
    <w:p>
      <w:pPr>
        <w:pStyle w:val="102"/>
        <w:widowControl/>
        <w:numPr>
          <w:ilvl w:val="0"/>
          <w:numId w:val="6"/>
        </w:numPr>
        <w:shd w:val="clear" w:color="auto" w:fill="auto"/>
        <w:snapToGrid w:val="0"/>
        <w:spacing w:line="420" w:lineRule="exact"/>
        <w:ind w:firstLine="396" w:firstLineChars="189"/>
        <w:rPr>
          <w:rFonts w:ascii="宋体" w:hAnsi="宋体"/>
          <w:color w:val="000000" w:themeColor="text1"/>
          <w:kern w:val="0"/>
          <w:szCs w:val="21"/>
          <w:highlight w:val="none"/>
          <w14:textFill>
            <w14:solidFill>
              <w14:schemeClr w14:val="tx1"/>
            </w14:solidFill>
          </w14:textFill>
        </w:rPr>
      </w:pPr>
      <w:r>
        <w:rPr>
          <w:color w:val="000000" w:themeColor="text1"/>
          <w:kern w:val="0"/>
          <w:highlight w:val="none"/>
          <w14:textFill>
            <w14:solidFill>
              <w14:schemeClr w14:val="tx1"/>
            </w14:solidFill>
          </w14:textFill>
        </w:rPr>
        <w:t>我发现</w:t>
      </w:r>
      <w:r>
        <w:rPr>
          <w:color w:val="000000" w:themeColor="text1"/>
          <w:kern w:val="0"/>
          <w:highlight w:val="none"/>
          <w:u w:val="single"/>
          <w14:textFill>
            <w14:solidFill>
              <w14:schemeClr w14:val="tx1"/>
            </w14:solidFill>
          </w14:textFill>
        </w:rPr>
        <w:t xml:space="preserve">                    </w:t>
      </w:r>
      <w:r>
        <w:rPr>
          <w:color w:val="000000" w:themeColor="text1"/>
          <w:kern w:val="0"/>
          <w:highlight w:val="none"/>
          <w14:textFill>
            <w14:solidFill>
              <w14:schemeClr w14:val="tx1"/>
            </w14:solidFill>
          </w14:textFill>
        </w:rPr>
        <w:t>供应商之间存在或可能存在上述第二条第</w:t>
      </w:r>
      <w:r>
        <w:rPr>
          <w:color w:val="000000" w:themeColor="text1"/>
          <w:kern w:val="0"/>
          <w:highlight w:val="none"/>
          <w:u w:val="single"/>
          <w14:textFill>
            <w14:solidFill>
              <w14:schemeClr w14:val="tx1"/>
            </w14:solidFill>
          </w14:textFill>
        </w:rPr>
        <w:t xml:space="preserve">      </w:t>
      </w:r>
      <w:r>
        <w:rPr>
          <w:rFonts w:hint="default"/>
          <w:color w:val="000000" w:themeColor="text1"/>
          <w:kern w:val="0"/>
          <w:highlight w:val="none"/>
          <w:u w:val="single"/>
          <w14:textFill>
            <w14:solidFill>
              <w14:schemeClr w14:val="tx1"/>
            </w14:solidFill>
          </w14:textFill>
        </w:rPr>
        <w:t xml:space="preserve">  </w:t>
      </w:r>
      <w:r>
        <w:rPr>
          <w:color w:val="000000" w:themeColor="text1"/>
          <w:kern w:val="0"/>
          <w:highlight w:val="none"/>
          <w14:textFill>
            <w14:solidFill>
              <w14:schemeClr w14:val="tx1"/>
            </w14:solidFill>
          </w14:textFill>
        </w:rPr>
        <w:t>项利害关系。</w:t>
      </w:r>
    </w:p>
    <w:p>
      <w:pPr>
        <w:pStyle w:val="102"/>
        <w:widowControl/>
        <w:numPr>
          <w:ilvl w:val="0"/>
          <w:numId w:val="6"/>
        </w:numPr>
        <w:shd w:val="clear" w:color="auto" w:fill="auto"/>
        <w:snapToGrid w:val="0"/>
        <w:spacing w:line="420" w:lineRule="exact"/>
        <w:ind w:firstLine="396" w:firstLineChars="189"/>
        <w:rPr>
          <w:rFonts w:ascii="宋体" w:hAnsi="宋体"/>
          <w:color w:val="000000" w:themeColor="text1"/>
          <w:kern w:val="0"/>
          <w:szCs w:val="21"/>
          <w:highlight w:val="none"/>
          <w14:textFill>
            <w14:solidFill>
              <w14:schemeClr w14:val="tx1"/>
            </w14:solidFill>
          </w14:textFill>
        </w:rPr>
      </w:pPr>
      <w:r>
        <w:rPr>
          <w:color w:val="000000" w:themeColor="text1"/>
          <w:kern w:val="0"/>
          <w:highlight w:val="none"/>
          <w14:textFill>
            <w14:solidFill>
              <w14:schemeClr w14:val="tx1"/>
            </w14:solidFill>
          </w14:textFill>
        </w:rPr>
        <w:t>本单位若有违反诚信投标、采购法律法规等行为，愿意按照招标文件规定接受投标担保的处理。如已中标，自动放弃中标资格；给招标人造成损失的，依法承担赔偿责任。</w:t>
      </w:r>
    </w:p>
    <w:p>
      <w:pPr>
        <w:pStyle w:val="102"/>
        <w:widowControl/>
        <w:shd w:val="clear" w:color="auto" w:fill="auto"/>
        <w:snapToGrid w:val="0"/>
        <w:spacing w:line="500" w:lineRule="exact"/>
        <w:rPr>
          <w:rFonts w:ascii="宋体" w:hAnsi="宋体"/>
          <w:color w:val="000000" w:themeColor="text1"/>
          <w:kern w:val="0"/>
          <w:szCs w:val="21"/>
          <w:highlight w:val="none"/>
          <w14:textFill>
            <w14:solidFill>
              <w14:schemeClr w14:val="tx1"/>
            </w14:solidFill>
          </w14:textFill>
        </w:rPr>
      </w:pPr>
    </w:p>
    <w:p>
      <w:pPr>
        <w:pStyle w:val="101"/>
        <w:widowControl w:val="0"/>
        <w:shd w:val="clear" w:color="auto" w:fill="auto"/>
        <w:snapToGrid w:val="0"/>
        <w:spacing w:line="500" w:lineRule="exact"/>
        <w:ind w:firstLine="420" w:firstLineChars="200"/>
        <w:jc w:val="both"/>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（供应商代表签名）</w:t>
      </w:r>
    </w:p>
    <w:p>
      <w:pPr>
        <w:spacing w:line="300" w:lineRule="auto"/>
        <w:jc w:val="left"/>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年    月    日</w:t>
      </w:r>
    </w:p>
    <w:p>
      <w:pPr>
        <w:spacing w:line="300" w:lineRule="auto"/>
        <w:jc w:val="left"/>
        <w:rPr>
          <w:color w:val="000000" w:themeColor="text1"/>
          <w:highlight w:val="none"/>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sectPr>
      <w:headerReference r:id="rId7" w:type="default"/>
      <w:footerReference r:id="rId8" w:type="default"/>
      <w:pgSz w:w="11906" w:h="16838"/>
      <w:pgMar w:top="1440" w:right="1689" w:bottom="1383" w:left="1689" w:header="851" w:footer="992"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7A"/>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tabs>
        <w:tab w:val="left" w:pos="454"/>
        <w:tab w:val="left" w:pos="720"/>
        <w:tab w:val="left" w:pos="1200"/>
      </w:tabs>
      <w:spacing w:after="120"/>
      <w:rPr>
        <w:rStyle w:val="35"/>
      </w:rPr>
    </w:pPr>
    <w:r>
      <w:fldChar w:fldCharType="begin"/>
    </w:r>
    <w:r>
      <w:rPr>
        <w:rStyle w:val="35"/>
      </w:rPr>
      <w:instrText xml:space="preserve">PAGE  </w:instrText>
    </w:r>
    <w:r>
      <w:fldChar w:fldCharType="separate"/>
    </w:r>
    <w:r>
      <w:rPr>
        <w:rStyle w:val="35"/>
      </w:rPr>
      <w:t>10</w:t>
    </w:r>
    <w:r>
      <w:fldChar w:fldCharType="end"/>
    </w:r>
  </w:p>
  <w:p>
    <w:pPr>
      <w:pStyle w:val="9"/>
      <w:tabs>
        <w:tab w:val="left" w:pos="454"/>
        <w:tab w:val="left" w:pos="720"/>
        <w:tab w:val="left" w:pos="1200"/>
      </w:tabs>
      <w:spacing w:after="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4"/>
      </w:pPr>
      <w:r>
        <w:rPr>
          <w:rStyle w:val="37"/>
        </w:rPr>
        <w:footnoteRef/>
      </w:r>
      <w:r>
        <w:t xml:space="preserve"> </w:t>
      </w:r>
      <w:r>
        <w:rPr>
          <w:rFonts w:hint="eastAsia" w:ascii="宋体" w:hAnsi="宋体"/>
          <w:bCs/>
          <w:sz w:val="24"/>
        </w:rPr>
        <w:t>从业人员、营业收入、资产总额填报上一年度数据，无上一年度数据的新成立企业可不填报。</w:t>
      </w:r>
    </w:p>
  </w:footnote>
  <w:footnote w:id="1">
    <w:p>
      <w:pPr>
        <w:pStyle w:val="24"/>
      </w:pPr>
      <w:r>
        <w:rPr>
          <w:rStyle w:val="37"/>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eastAsia"/>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sz w:val="1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536575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65750" cy="1828800"/>
                      </a:xfrm>
                      <a:prstGeom prst="rect">
                        <a:avLst/>
                      </a:prstGeom>
                      <a:noFill/>
                      <a:ln w="6350">
                        <a:noFill/>
                      </a:ln>
                      <a:effectLst/>
                    </wps:spPr>
                    <wps:txbx>
                      <w:txbxContent>
                        <w:p>
                          <w:pPr>
                            <w:spacing w:line="20" w:lineRule="atLeast"/>
                          </w:pPr>
                          <w:r>
                            <w:rPr>
                              <w:rFonts w:hint="eastAsia"/>
                              <w:b/>
                              <w:i/>
                              <w:color w:val="000000"/>
                              <w:kern w:val="0"/>
                              <w:sz w:val="18"/>
                              <w:u w:val="single"/>
                            </w:rPr>
                            <w:t>台州市政府采购电子招标文件</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26</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61</w:t>
                          </w:r>
                          <w:r>
                            <w:rPr>
                              <w:b/>
                              <w:i/>
                              <w:color w:val="000000"/>
                              <w:spacing w:val="-20"/>
                              <w:kern w:val="0"/>
                              <w:sz w:val="18"/>
                              <w:u w:val="single"/>
                            </w:rPr>
                            <w:fldChar w:fldCharType="end"/>
                          </w:r>
                          <w:r>
                            <w:rPr>
                              <w:rFonts w:hint="eastAsia"/>
                              <w:b/>
                              <w:i/>
                              <w:color w:val="000000"/>
                              <w:spacing w:val="-20"/>
                              <w:kern w:val="0"/>
                              <w:sz w:val="18"/>
                              <w:u w:val="single"/>
                            </w:rPr>
                            <w:t>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422.5pt;mso-position-horizontal:left;mso-position-horizontal-relative:margin;z-index:251659264;mso-width-relative:page;mso-height-relative:page;" filled="f" stroked="f" coordsize="21600,21600" o:gfxdata="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2UMUtMAAAAFAQAADwAAAAAAAAABACAAAAAiAAAAZHJzL2Rvd25yZXYu&#10;eG1sUEsBAhQAFAAAAAgAh07iQNScDas5AgAAZQQAAA4AAAAAAAAAAQAgAAAAIgEAAGRycy9lMm9E&#10;b2MueG1sUEsFBgAAAAAGAAYAWQEAAM0FAAAAAA==&#10;">
              <v:fill on="f" focussize="0,0"/>
              <v:stroke on="f" weight="0.5pt"/>
              <v:imagedata o:title=""/>
              <o:lock v:ext="edit" aspectratio="f"/>
              <v:textbox inset="0mm,0mm,0mm,0mm" style="mso-fit-shape-to-text:t;">
                <w:txbxContent>
                  <w:p>
                    <w:pPr>
                      <w:spacing w:line="20" w:lineRule="atLeast"/>
                    </w:pPr>
                    <w:r>
                      <w:rPr>
                        <w:rFonts w:hint="eastAsia"/>
                        <w:b/>
                        <w:i/>
                        <w:color w:val="000000"/>
                        <w:kern w:val="0"/>
                        <w:sz w:val="18"/>
                        <w:u w:val="single"/>
                      </w:rPr>
                      <w:t>台州市政府采购电子招标文件</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26</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61</w:t>
                    </w:r>
                    <w:r>
                      <w:rPr>
                        <w:b/>
                        <w:i/>
                        <w:color w:val="000000"/>
                        <w:spacing w:val="-20"/>
                        <w:kern w:val="0"/>
                        <w:sz w:val="18"/>
                        <w:u w:val="single"/>
                      </w:rPr>
                      <w:fldChar w:fldCharType="end"/>
                    </w:r>
                    <w:r>
                      <w:rPr>
                        <w:rFonts w:hint="eastAsia"/>
                        <w:b/>
                        <w:i/>
                        <w:color w:val="000000"/>
                        <w:spacing w:val="-20"/>
                        <w:kern w:val="0"/>
                        <w:sz w:val="18"/>
                        <w:u w:val="single"/>
                      </w:rPr>
                      <w:t>页</w:t>
                    </w:r>
                  </w:p>
                </w:txbxContent>
              </v:textbox>
            </v:shape>
          </w:pict>
        </mc:Fallback>
      </mc:AlternateContent>
    </w:r>
  </w:p>
  <w:p>
    <w:pPr>
      <w:pStyle w:val="2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9"/>
      <w:lvlText w:val="%1."/>
      <w:lvlJc w:val="left"/>
      <w:pPr>
        <w:tabs>
          <w:tab w:val="left" w:pos="360"/>
        </w:tabs>
        <w:ind w:left="360" w:hanging="360"/>
      </w:pPr>
      <w:rPr>
        <w:rFonts w:cs="Times New Roman"/>
      </w:rPr>
    </w:lvl>
  </w:abstractNum>
  <w:abstractNum w:abstractNumId="1">
    <w:nsid w:val="D69CA783"/>
    <w:multiLevelType w:val="singleLevel"/>
    <w:tmpl w:val="D69CA783"/>
    <w:lvl w:ilvl="0" w:tentative="0">
      <w:start w:val="13"/>
      <w:numFmt w:val="decimal"/>
      <w:suff w:val="nothing"/>
      <w:lvlText w:val="%1、"/>
      <w:lvlJc w:val="left"/>
    </w:lvl>
  </w:abstractNum>
  <w:abstractNum w:abstractNumId="2">
    <w:nsid w:val="0B852B57"/>
    <w:multiLevelType w:val="multilevel"/>
    <w:tmpl w:val="0B852B57"/>
    <w:lvl w:ilvl="0" w:tentative="0">
      <w:start w:val="1"/>
      <w:numFmt w:val="japaneseCounting"/>
      <w:lvlText w:val="%1、"/>
      <w:lvlJc w:val="left"/>
      <w:pPr>
        <w:tabs>
          <w:tab w:val="left" w:pos="630"/>
        </w:tabs>
        <w:ind w:left="630" w:hanging="42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B0C17D9"/>
    <w:multiLevelType w:val="multilevel"/>
    <w:tmpl w:val="5B0C17D9"/>
    <w:lvl w:ilvl="0" w:tentative="0">
      <w:start w:val="1"/>
      <w:numFmt w:val="decimal"/>
      <w:suff w:val="nothing"/>
      <w:lvlText w:val="%1、"/>
      <w:lvlJc w:val="left"/>
      <w:pPr>
        <w:ind w:left="432" w:hanging="432"/>
      </w:pPr>
      <w:rPr>
        <w:rFonts w:hint="eastAsia"/>
      </w:rPr>
    </w:lvl>
    <w:lvl w:ilvl="1" w:tentative="0">
      <w:start w:val="1"/>
      <w:numFmt w:val="decimal"/>
      <w:suff w:val="nothing"/>
      <w:lvlText w:val="%1.%2、"/>
      <w:lvlJc w:val="left"/>
      <w:pPr>
        <w:ind w:left="576" w:hanging="576"/>
      </w:pPr>
      <w:rPr>
        <w:rFonts w:hint="eastAsia"/>
      </w:rPr>
    </w:lvl>
    <w:lvl w:ilvl="2" w:tentative="0">
      <w:start w:val="1"/>
      <w:numFmt w:val="decimal"/>
      <w:suff w:val="nothing"/>
      <w:lvlText w:val="%1.%2.%3、"/>
      <w:lvlJc w:val="left"/>
      <w:pPr>
        <w:ind w:left="2160" w:hanging="720"/>
      </w:pPr>
      <w:rPr>
        <w:rFonts w:hint="eastAsia"/>
      </w:rPr>
    </w:lvl>
    <w:lvl w:ilvl="3" w:tentative="0">
      <w:start w:val="1"/>
      <w:numFmt w:val="decimal"/>
      <w:pStyle w:val="8"/>
      <w:suff w:val="nothing"/>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7E43D33F"/>
    <w:multiLevelType w:val="singleLevel"/>
    <w:tmpl w:val="7E43D33F"/>
    <w:lvl w:ilvl="0" w:tentative="0">
      <w:start w:val="4"/>
      <w:numFmt w:val="chineseCounting"/>
      <w:suff w:val="space"/>
      <w:lvlText w:val="第%1章"/>
      <w:lvlJc w:val="left"/>
      <w:rPr>
        <w:rFonts w:hint="eastAsia"/>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GRhMmNkZWMyNTZlOGNmNjQxMzY5MjRlOWU2MWMifQ=="/>
  </w:docVars>
  <w:rsids>
    <w:rsidRoot w:val="0E970358"/>
    <w:rsid w:val="00016260"/>
    <w:rsid w:val="0002035B"/>
    <w:rsid w:val="0002289C"/>
    <w:rsid w:val="00026FDB"/>
    <w:rsid w:val="000403F7"/>
    <w:rsid w:val="0004055B"/>
    <w:rsid w:val="0006294D"/>
    <w:rsid w:val="00062AB3"/>
    <w:rsid w:val="000630DA"/>
    <w:rsid w:val="00071181"/>
    <w:rsid w:val="00076791"/>
    <w:rsid w:val="000A6E0D"/>
    <w:rsid w:val="000D5E47"/>
    <w:rsid w:val="000E1AFA"/>
    <w:rsid w:val="000F2AB4"/>
    <w:rsid w:val="00107BF6"/>
    <w:rsid w:val="001334F2"/>
    <w:rsid w:val="001358F3"/>
    <w:rsid w:val="00165F2A"/>
    <w:rsid w:val="00180836"/>
    <w:rsid w:val="001B704D"/>
    <w:rsid w:val="001D77B7"/>
    <w:rsid w:val="001E0F27"/>
    <w:rsid w:val="001F0883"/>
    <w:rsid w:val="00201D2F"/>
    <w:rsid w:val="00201D62"/>
    <w:rsid w:val="00203C2F"/>
    <w:rsid w:val="0021318F"/>
    <w:rsid w:val="002410C8"/>
    <w:rsid w:val="00241352"/>
    <w:rsid w:val="00241C21"/>
    <w:rsid w:val="002541E9"/>
    <w:rsid w:val="002568C8"/>
    <w:rsid w:val="002745E8"/>
    <w:rsid w:val="00277E4C"/>
    <w:rsid w:val="002A1620"/>
    <w:rsid w:val="002C0F29"/>
    <w:rsid w:val="002E25BB"/>
    <w:rsid w:val="003102FB"/>
    <w:rsid w:val="0033011F"/>
    <w:rsid w:val="00332E30"/>
    <w:rsid w:val="00334DB4"/>
    <w:rsid w:val="0034082A"/>
    <w:rsid w:val="00353DAF"/>
    <w:rsid w:val="00356AD4"/>
    <w:rsid w:val="00372CB3"/>
    <w:rsid w:val="003945DA"/>
    <w:rsid w:val="00394F4B"/>
    <w:rsid w:val="003A07D5"/>
    <w:rsid w:val="003C020E"/>
    <w:rsid w:val="003C5E00"/>
    <w:rsid w:val="003E3CD3"/>
    <w:rsid w:val="003E60C0"/>
    <w:rsid w:val="003E6DE1"/>
    <w:rsid w:val="003F595C"/>
    <w:rsid w:val="003F78E0"/>
    <w:rsid w:val="00415B00"/>
    <w:rsid w:val="00441FAE"/>
    <w:rsid w:val="00446CEF"/>
    <w:rsid w:val="00491BDF"/>
    <w:rsid w:val="004966C6"/>
    <w:rsid w:val="004B4165"/>
    <w:rsid w:val="004D0806"/>
    <w:rsid w:val="004E7811"/>
    <w:rsid w:val="004F5D8C"/>
    <w:rsid w:val="00501A00"/>
    <w:rsid w:val="00514920"/>
    <w:rsid w:val="00526C81"/>
    <w:rsid w:val="00531666"/>
    <w:rsid w:val="005422E8"/>
    <w:rsid w:val="00542F87"/>
    <w:rsid w:val="00576AE9"/>
    <w:rsid w:val="00594D09"/>
    <w:rsid w:val="005B0A7E"/>
    <w:rsid w:val="005D59B9"/>
    <w:rsid w:val="006106B8"/>
    <w:rsid w:val="0061674E"/>
    <w:rsid w:val="00616E31"/>
    <w:rsid w:val="00636172"/>
    <w:rsid w:val="00646CA0"/>
    <w:rsid w:val="006540F3"/>
    <w:rsid w:val="00655E3C"/>
    <w:rsid w:val="00664471"/>
    <w:rsid w:val="00672CEF"/>
    <w:rsid w:val="00674C42"/>
    <w:rsid w:val="0069744B"/>
    <w:rsid w:val="006B57B2"/>
    <w:rsid w:val="006E1E28"/>
    <w:rsid w:val="006E5A80"/>
    <w:rsid w:val="006F4DFE"/>
    <w:rsid w:val="0075349E"/>
    <w:rsid w:val="00775146"/>
    <w:rsid w:val="00781623"/>
    <w:rsid w:val="00783370"/>
    <w:rsid w:val="00793C81"/>
    <w:rsid w:val="007A2629"/>
    <w:rsid w:val="007A6343"/>
    <w:rsid w:val="007B6BE0"/>
    <w:rsid w:val="007C1005"/>
    <w:rsid w:val="007F5FAF"/>
    <w:rsid w:val="00802325"/>
    <w:rsid w:val="0080460E"/>
    <w:rsid w:val="008108F3"/>
    <w:rsid w:val="00811675"/>
    <w:rsid w:val="008154BD"/>
    <w:rsid w:val="00821951"/>
    <w:rsid w:val="00823978"/>
    <w:rsid w:val="00825CA5"/>
    <w:rsid w:val="00847BE5"/>
    <w:rsid w:val="008668E7"/>
    <w:rsid w:val="0088066B"/>
    <w:rsid w:val="00883133"/>
    <w:rsid w:val="00891FD3"/>
    <w:rsid w:val="008A3BF7"/>
    <w:rsid w:val="008A4030"/>
    <w:rsid w:val="008D75B5"/>
    <w:rsid w:val="008E781F"/>
    <w:rsid w:val="00912983"/>
    <w:rsid w:val="00942223"/>
    <w:rsid w:val="00944004"/>
    <w:rsid w:val="00972143"/>
    <w:rsid w:val="00973904"/>
    <w:rsid w:val="00993BF3"/>
    <w:rsid w:val="009B38D1"/>
    <w:rsid w:val="009B3E22"/>
    <w:rsid w:val="009C54AA"/>
    <w:rsid w:val="009D26CD"/>
    <w:rsid w:val="009E1C1C"/>
    <w:rsid w:val="009F3459"/>
    <w:rsid w:val="009F36F6"/>
    <w:rsid w:val="009F5B67"/>
    <w:rsid w:val="00A0659C"/>
    <w:rsid w:val="00A079A9"/>
    <w:rsid w:val="00A11B5D"/>
    <w:rsid w:val="00A12F71"/>
    <w:rsid w:val="00A17880"/>
    <w:rsid w:val="00A222C5"/>
    <w:rsid w:val="00A263AB"/>
    <w:rsid w:val="00A2753B"/>
    <w:rsid w:val="00A30B75"/>
    <w:rsid w:val="00A50F9E"/>
    <w:rsid w:val="00A730CA"/>
    <w:rsid w:val="00A913CD"/>
    <w:rsid w:val="00AA1065"/>
    <w:rsid w:val="00AE6A42"/>
    <w:rsid w:val="00AF1BC6"/>
    <w:rsid w:val="00AF276E"/>
    <w:rsid w:val="00B0420E"/>
    <w:rsid w:val="00B079DA"/>
    <w:rsid w:val="00BA738A"/>
    <w:rsid w:val="00BB56A1"/>
    <w:rsid w:val="00BE0ADF"/>
    <w:rsid w:val="00C27C47"/>
    <w:rsid w:val="00C44AFB"/>
    <w:rsid w:val="00C52E14"/>
    <w:rsid w:val="00C767D4"/>
    <w:rsid w:val="00CB0437"/>
    <w:rsid w:val="00CB0F2E"/>
    <w:rsid w:val="00CC1628"/>
    <w:rsid w:val="00CC232E"/>
    <w:rsid w:val="00CD0CC4"/>
    <w:rsid w:val="00CD1804"/>
    <w:rsid w:val="00CD692D"/>
    <w:rsid w:val="00CF2D4E"/>
    <w:rsid w:val="00CF6B82"/>
    <w:rsid w:val="00D03495"/>
    <w:rsid w:val="00D05E09"/>
    <w:rsid w:val="00D264AC"/>
    <w:rsid w:val="00D45CAF"/>
    <w:rsid w:val="00D5211E"/>
    <w:rsid w:val="00D5269F"/>
    <w:rsid w:val="00D81753"/>
    <w:rsid w:val="00DA25C4"/>
    <w:rsid w:val="00DB2B95"/>
    <w:rsid w:val="00DB6334"/>
    <w:rsid w:val="00DC4EDD"/>
    <w:rsid w:val="00DC774C"/>
    <w:rsid w:val="00DD0A9C"/>
    <w:rsid w:val="00DE383F"/>
    <w:rsid w:val="00DF079E"/>
    <w:rsid w:val="00DF2E77"/>
    <w:rsid w:val="00DF3269"/>
    <w:rsid w:val="00DF7974"/>
    <w:rsid w:val="00E27F87"/>
    <w:rsid w:val="00E319E7"/>
    <w:rsid w:val="00E342C2"/>
    <w:rsid w:val="00E372BC"/>
    <w:rsid w:val="00E457DB"/>
    <w:rsid w:val="00E855C9"/>
    <w:rsid w:val="00E931BC"/>
    <w:rsid w:val="00ED2998"/>
    <w:rsid w:val="00EF2797"/>
    <w:rsid w:val="00F11CB8"/>
    <w:rsid w:val="00F127FF"/>
    <w:rsid w:val="00F64E95"/>
    <w:rsid w:val="00F74D1E"/>
    <w:rsid w:val="00F835F4"/>
    <w:rsid w:val="00F94869"/>
    <w:rsid w:val="00FA599D"/>
    <w:rsid w:val="00FA68A4"/>
    <w:rsid w:val="00FD3E85"/>
    <w:rsid w:val="0146433F"/>
    <w:rsid w:val="0162067B"/>
    <w:rsid w:val="017442FA"/>
    <w:rsid w:val="01935887"/>
    <w:rsid w:val="01A7022B"/>
    <w:rsid w:val="01D67B16"/>
    <w:rsid w:val="02046A92"/>
    <w:rsid w:val="02182ED7"/>
    <w:rsid w:val="022F3D89"/>
    <w:rsid w:val="025F5180"/>
    <w:rsid w:val="0264611C"/>
    <w:rsid w:val="026B5F45"/>
    <w:rsid w:val="02EB37C9"/>
    <w:rsid w:val="02FC45A7"/>
    <w:rsid w:val="031C07A5"/>
    <w:rsid w:val="032101C4"/>
    <w:rsid w:val="03375DC5"/>
    <w:rsid w:val="036068E4"/>
    <w:rsid w:val="03887300"/>
    <w:rsid w:val="03B517B6"/>
    <w:rsid w:val="04363AE8"/>
    <w:rsid w:val="045F3555"/>
    <w:rsid w:val="048E7480"/>
    <w:rsid w:val="04AA6BC9"/>
    <w:rsid w:val="04B50744"/>
    <w:rsid w:val="04C4159B"/>
    <w:rsid w:val="04CC341D"/>
    <w:rsid w:val="04EC563D"/>
    <w:rsid w:val="04ED2D94"/>
    <w:rsid w:val="05137CD7"/>
    <w:rsid w:val="0571302A"/>
    <w:rsid w:val="057C2347"/>
    <w:rsid w:val="05973711"/>
    <w:rsid w:val="05A01219"/>
    <w:rsid w:val="05E02767"/>
    <w:rsid w:val="05F9301F"/>
    <w:rsid w:val="060B26E0"/>
    <w:rsid w:val="061F5EE8"/>
    <w:rsid w:val="06445431"/>
    <w:rsid w:val="065522E1"/>
    <w:rsid w:val="069C7CC4"/>
    <w:rsid w:val="06AB05CD"/>
    <w:rsid w:val="06C47256"/>
    <w:rsid w:val="06F86E33"/>
    <w:rsid w:val="06FA3722"/>
    <w:rsid w:val="070752C8"/>
    <w:rsid w:val="07080B62"/>
    <w:rsid w:val="073D4ECF"/>
    <w:rsid w:val="07591FC8"/>
    <w:rsid w:val="077B3903"/>
    <w:rsid w:val="07A019A5"/>
    <w:rsid w:val="07AA0505"/>
    <w:rsid w:val="07CC079B"/>
    <w:rsid w:val="07EA6760"/>
    <w:rsid w:val="081F33B5"/>
    <w:rsid w:val="082F18A7"/>
    <w:rsid w:val="0835492A"/>
    <w:rsid w:val="08422A5C"/>
    <w:rsid w:val="08471DAF"/>
    <w:rsid w:val="087F3034"/>
    <w:rsid w:val="08DE7A29"/>
    <w:rsid w:val="09170415"/>
    <w:rsid w:val="091E53AB"/>
    <w:rsid w:val="0923315B"/>
    <w:rsid w:val="09365898"/>
    <w:rsid w:val="094F1A35"/>
    <w:rsid w:val="096133B5"/>
    <w:rsid w:val="097430E9"/>
    <w:rsid w:val="097B1D33"/>
    <w:rsid w:val="09AB2883"/>
    <w:rsid w:val="09E967AC"/>
    <w:rsid w:val="0A195D79"/>
    <w:rsid w:val="0A207EE3"/>
    <w:rsid w:val="0A2D59D6"/>
    <w:rsid w:val="0A392607"/>
    <w:rsid w:val="0A572581"/>
    <w:rsid w:val="0A732E28"/>
    <w:rsid w:val="0A863F1F"/>
    <w:rsid w:val="0AB97872"/>
    <w:rsid w:val="0AC65E17"/>
    <w:rsid w:val="0AD83203"/>
    <w:rsid w:val="0ADB4F19"/>
    <w:rsid w:val="0ADD7D3C"/>
    <w:rsid w:val="0ADF4592"/>
    <w:rsid w:val="0B5D305E"/>
    <w:rsid w:val="0B6F6C6A"/>
    <w:rsid w:val="0BA71B27"/>
    <w:rsid w:val="0BA979F3"/>
    <w:rsid w:val="0BC568FE"/>
    <w:rsid w:val="0BD63416"/>
    <w:rsid w:val="0C1E2BA0"/>
    <w:rsid w:val="0C765CB2"/>
    <w:rsid w:val="0C8550AD"/>
    <w:rsid w:val="0C85560D"/>
    <w:rsid w:val="0CD36378"/>
    <w:rsid w:val="0CEE31B2"/>
    <w:rsid w:val="0D0D122B"/>
    <w:rsid w:val="0D1712CC"/>
    <w:rsid w:val="0DA874F0"/>
    <w:rsid w:val="0DAC1076"/>
    <w:rsid w:val="0DB14344"/>
    <w:rsid w:val="0DDA7292"/>
    <w:rsid w:val="0DDF432E"/>
    <w:rsid w:val="0E202EB8"/>
    <w:rsid w:val="0E4878A5"/>
    <w:rsid w:val="0E73043E"/>
    <w:rsid w:val="0E970358"/>
    <w:rsid w:val="0EC1463F"/>
    <w:rsid w:val="0ED33496"/>
    <w:rsid w:val="0F227143"/>
    <w:rsid w:val="0F276507"/>
    <w:rsid w:val="0F4922DD"/>
    <w:rsid w:val="0F60639B"/>
    <w:rsid w:val="0F81461E"/>
    <w:rsid w:val="0FED59A3"/>
    <w:rsid w:val="0FF21790"/>
    <w:rsid w:val="10053DFB"/>
    <w:rsid w:val="102E6D55"/>
    <w:rsid w:val="10310BC8"/>
    <w:rsid w:val="10390C85"/>
    <w:rsid w:val="10392EAE"/>
    <w:rsid w:val="103F136E"/>
    <w:rsid w:val="10706EC2"/>
    <w:rsid w:val="107A6611"/>
    <w:rsid w:val="10811EA0"/>
    <w:rsid w:val="10D4011D"/>
    <w:rsid w:val="10FF4BAA"/>
    <w:rsid w:val="11087FAF"/>
    <w:rsid w:val="114D620F"/>
    <w:rsid w:val="11627CCB"/>
    <w:rsid w:val="117B2B3A"/>
    <w:rsid w:val="11AA3420"/>
    <w:rsid w:val="1202325C"/>
    <w:rsid w:val="124A18C1"/>
    <w:rsid w:val="12597320"/>
    <w:rsid w:val="12807280"/>
    <w:rsid w:val="12B874F8"/>
    <w:rsid w:val="12D776DF"/>
    <w:rsid w:val="1312189C"/>
    <w:rsid w:val="132A4818"/>
    <w:rsid w:val="13345697"/>
    <w:rsid w:val="13763D70"/>
    <w:rsid w:val="13936861"/>
    <w:rsid w:val="13C3146E"/>
    <w:rsid w:val="13FC1BC3"/>
    <w:rsid w:val="14685286"/>
    <w:rsid w:val="147A17CF"/>
    <w:rsid w:val="148443FC"/>
    <w:rsid w:val="148463E6"/>
    <w:rsid w:val="14A14921"/>
    <w:rsid w:val="14CE0BC5"/>
    <w:rsid w:val="14D20D9B"/>
    <w:rsid w:val="14EF7AC7"/>
    <w:rsid w:val="15015A4D"/>
    <w:rsid w:val="156360A4"/>
    <w:rsid w:val="15642450"/>
    <w:rsid w:val="157B57FF"/>
    <w:rsid w:val="157E709D"/>
    <w:rsid w:val="158D21F0"/>
    <w:rsid w:val="15A72BED"/>
    <w:rsid w:val="15AD100C"/>
    <w:rsid w:val="15B64A89"/>
    <w:rsid w:val="15FF01DE"/>
    <w:rsid w:val="16074F81"/>
    <w:rsid w:val="1621170E"/>
    <w:rsid w:val="16403831"/>
    <w:rsid w:val="168F2E24"/>
    <w:rsid w:val="169E1961"/>
    <w:rsid w:val="16A14AF6"/>
    <w:rsid w:val="16B10C72"/>
    <w:rsid w:val="16D8586C"/>
    <w:rsid w:val="16D974C8"/>
    <w:rsid w:val="170A3C73"/>
    <w:rsid w:val="173C56DA"/>
    <w:rsid w:val="17BE4970"/>
    <w:rsid w:val="17F604CD"/>
    <w:rsid w:val="17F65611"/>
    <w:rsid w:val="181810E3"/>
    <w:rsid w:val="18303C7C"/>
    <w:rsid w:val="185540E5"/>
    <w:rsid w:val="18713FFF"/>
    <w:rsid w:val="18820ED2"/>
    <w:rsid w:val="18831B63"/>
    <w:rsid w:val="18B91D2B"/>
    <w:rsid w:val="18C40414"/>
    <w:rsid w:val="18D47700"/>
    <w:rsid w:val="18E11A7C"/>
    <w:rsid w:val="19153875"/>
    <w:rsid w:val="192E2828"/>
    <w:rsid w:val="1952231E"/>
    <w:rsid w:val="195E521C"/>
    <w:rsid w:val="19801B76"/>
    <w:rsid w:val="1A0E6B24"/>
    <w:rsid w:val="1A1508DA"/>
    <w:rsid w:val="1A2E6726"/>
    <w:rsid w:val="1A6A6D44"/>
    <w:rsid w:val="1A6E5932"/>
    <w:rsid w:val="1A7343BD"/>
    <w:rsid w:val="1A772956"/>
    <w:rsid w:val="1A817123"/>
    <w:rsid w:val="1A8564E4"/>
    <w:rsid w:val="1A99573A"/>
    <w:rsid w:val="1AB16476"/>
    <w:rsid w:val="1AC47300"/>
    <w:rsid w:val="1ADE4A1E"/>
    <w:rsid w:val="1AE30C4E"/>
    <w:rsid w:val="1B1729AB"/>
    <w:rsid w:val="1B1E1106"/>
    <w:rsid w:val="1B3409E4"/>
    <w:rsid w:val="1B66485B"/>
    <w:rsid w:val="1B666609"/>
    <w:rsid w:val="1B674FFA"/>
    <w:rsid w:val="1C093ECB"/>
    <w:rsid w:val="1C197B20"/>
    <w:rsid w:val="1C2A1FDB"/>
    <w:rsid w:val="1C365FDC"/>
    <w:rsid w:val="1C485D0F"/>
    <w:rsid w:val="1CB50725"/>
    <w:rsid w:val="1CD65226"/>
    <w:rsid w:val="1CE4433A"/>
    <w:rsid w:val="1D004D16"/>
    <w:rsid w:val="1D0A52C3"/>
    <w:rsid w:val="1DAD6772"/>
    <w:rsid w:val="1DC064A5"/>
    <w:rsid w:val="1DC530BD"/>
    <w:rsid w:val="1DD722C7"/>
    <w:rsid w:val="1E1467F1"/>
    <w:rsid w:val="1E4110C2"/>
    <w:rsid w:val="1E4B30F0"/>
    <w:rsid w:val="1E58234F"/>
    <w:rsid w:val="1E5906A7"/>
    <w:rsid w:val="1E645E62"/>
    <w:rsid w:val="1E6D0D0C"/>
    <w:rsid w:val="1E831280"/>
    <w:rsid w:val="1E9955EF"/>
    <w:rsid w:val="1EE84AA8"/>
    <w:rsid w:val="1EF02DBA"/>
    <w:rsid w:val="1F512A12"/>
    <w:rsid w:val="1F5178DB"/>
    <w:rsid w:val="1F9430DB"/>
    <w:rsid w:val="1FB56625"/>
    <w:rsid w:val="1FBD0FB4"/>
    <w:rsid w:val="1FCB19CF"/>
    <w:rsid w:val="1FEE7922"/>
    <w:rsid w:val="200F54C2"/>
    <w:rsid w:val="20303E66"/>
    <w:rsid w:val="207C106E"/>
    <w:rsid w:val="20BA2520"/>
    <w:rsid w:val="20C4005A"/>
    <w:rsid w:val="20DC1314"/>
    <w:rsid w:val="21383CFD"/>
    <w:rsid w:val="214747E7"/>
    <w:rsid w:val="2148260C"/>
    <w:rsid w:val="217D1BCC"/>
    <w:rsid w:val="21AC6D9B"/>
    <w:rsid w:val="21D20555"/>
    <w:rsid w:val="21E12E8E"/>
    <w:rsid w:val="21EA1BD0"/>
    <w:rsid w:val="221862B3"/>
    <w:rsid w:val="2221776A"/>
    <w:rsid w:val="225E44DE"/>
    <w:rsid w:val="226514FC"/>
    <w:rsid w:val="228447E5"/>
    <w:rsid w:val="22CE51C0"/>
    <w:rsid w:val="22DF04B6"/>
    <w:rsid w:val="22EC3898"/>
    <w:rsid w:val="22F56BF1"/>
    <w:rsid w:val="232271C0"/>
    <w:rsid w:val="23360FB7"/>
    <w:rsid w:val="23424F53"/>
    <w:rsid w:val="236E14E2"/>
    <w:rsid w:val="2388078A"/>
    <w:rsid w:val="23FA52CE"/>
    <w:rsid w:val="24090792"/>
    <w:rsid w:val="246212CC"/>
    <w:rsid w:val="247955FF"/>
    <w:rsid w:val="24A83423"/>
    <w:rsid w:val="24C37926"/>
    <w:rsid w:val="24D966D9"/>
    <w:rsid w:val="24DD2F68"/>
    <w:rsid w:val="24EA31B9"/>
    <w:rsid w:val="24F151DF"/>
    <w:rsid w:val="24FE2F42"/>
    <w:rsid w:val="258E6E89"/>
    <w:rsid w:val="25B26E83"/>
    <w:rsid w:val="25C11B38"/>
    <w:rsid w:val="25D9751E"/>
    <w:rsid w:val="25E90F07"/>
    <w:rsid w:val="26750099"/>
    <w:rsid w:val="268A132E"/>
    <w:rsid w:val="26985C22"/>
    <w:rsid w:val="26B97A26"/>
    <w:rsid w:val="26DE30DF"/>
    <w:rsid w:val="276E06CF"/>
    <w:rsid w:val="27781984"/>
    <w:rsid w:val="27866A19"/>
    <w:rsid w:val="279D2E5C"/>
    <w:rsid w:val="27A04C51"/>
    <w:rsid w:val="280A41D5"/>
    <w:rsid w:val="28215C9F"/>
    <w:rsid w:val="283A120C"/>
    <w:rsid w:val="285C6DCA"/>
    <w:rsid w:val="285D53D0"/>
    <w:rsid w:val="288D1E5B"/>
    <w:rsid w:val="28BE0843"/>
    <w:rsid w:val="28E64005"/>
    <w:rsid w:val="28E84B02"/>
    <w:rsid w:val="29094C3E"/>
    <w:rsid w:val="2916554B"/>
    <w:rsid w:val="293D28A2"/>
    <w:rsid w:val="2957361E"/>
    <w:rsid w:val="29744295"/>
    <w:rsid w:val="297C222F"/>
    <w:rsid w:val="2994582E"/>
    <w:rsid w:val="29B4429E"/>
    <w:rsid w:val="29D148D0"/>
    <w:rsid w:val="2A015268"/>
    <w:rsid w:val="2A1D6B3E"/>
    <w:rsid w:val="2A4665A4"/>
    <w:rsid w:val="2A651663"/>
    <w:rsid w:val="2A906605"/>
    <w:rsid w:val="2A97233B"/>
    <w:rsid w:val="2AB651B9"/>
    <w:rsid w:val="2ABF5502"/>
    <w:rsid w:val="2AC803DC"/>
    <w:rsid w:val="2ACA2711"/>
    <w:rsid w:val="2AE250AE"/>
    <w:rsid w:val="2AF71430"/>
    <w:rsid w:val="2AF85694"/>
    <w:rsid w:val="2B045C6D"/>
    <w:rsid w:val="2B3109E2"/>
    <w:rsid w:val="2B520C88"/>
    <w:rsid w:val="2B5A0B44"/>
    <w:rsid w:val="2B67284F"/>
    <w:rsid w:val="2B746B21"/>
    <w:rsid w:val="2B7F46E1"/>
    <w:rsid w:val="2BAC23EB"/>
    <w:rsid w:val="2BE52236"/>
    <w:rsid w:val="2BED0DD4"/>
    <w:rsid w:val="2C045189"/>
    <w:rsid w:val="2C0966D9"/>
    <w:rsid w:val="2C0E0C76"/>
    <w:rsid w:val="2C2B1197"/>
    <w:rsid w:val="2C435E6A"/>
    <w:rsid w:val="2CB93512"/>
    <w:rsid w:val="2CF717B7"/>
    <w:rsid w:val="2D313642"/>
    <w:rsid w:val="2D580DB5"/>
    <w:rsid w:val="2D76092E"/>
    <w:rsid w:val="2D80355B"/>
    <w:rsid w:val="2D83129D"/>
    <w:rsid w:val="2D8E0632"/>
    <w:rsid w:val="2DB034A1"/>
    <w:rsid w:val="2DCE3867"/>
    <w:rsid w:val="2DCF72B2"/>
    <w:rsid w:val="2DE27D71"/>
    <w:rsid w:val="2DEE2BBA"/>
    <w:rsid w:val="2E2173C2"/>
    <w:rsid w:val="2E3569EC"/>
    <w:rsid w:val="2E5844D8"/>
    <w:rsid w:val="2E6A6084"/>
    <w:rsid w:val="2EE30245"/>
    <w:rsid w:val="2F270657"/>
    <w:rsid w:val="2F3E217D"/>
    <w:rsid w:val="2F402F53"/>
    <w:rsid w:val="2F412CDA"/>
    <w:rsid w:val="2F662C24"/>
    <w:rsid w:val="2F6A44C2"/>
    <w:rsid w:val="2F7777B0"/>
    <w:rsid w:val="2F917CA1"/>
    <w:rsid w:val="2FE50855"/>
    <w:rsid w:val="2FF66D80"/>
    <w:rsid w:val="30143D85"/>
    <w:rsid w:val="303E0EE9"/>
    <w:rsid w:val="30423960"/>
    <w:rsid w:val="305E2095"/>
    <w:rsid w:val="306C1617"/>
    <w:rsid w:val="30936E53"/>
    <w:rsid w:val="30970566"/>
    <w:rsid w:val="30BD6407"/>
    <w:rsid w:val="30C916BD"/>
    <w:rsid w:val="30F93D50"/>
    <w:rsid w:val="31100E82"/>
    <w:rsid w:val="311636D7"/>
    <w:rsid w:val="31192A64"/>
    <w:rsid w:val="31210BB1"/>
    <w:rsid w:val="31305CAC"/>
    <w:rsid w:val="316110D8"/>
    <w:rsid w:val="316B65CB"/>
    <w:rsid w:val="31752B09"/>
    <w:rsid w:val="31C963C7"/>
    <w:rsid w:val="31EE10D2"/>
    <w:rsid w:val="321D5A25"/>
    <w:rsid w:val="323959D6"/>
    <w:rsid w:val="323A7CA1"/>
    <w:rsid w:val="32696CB3"/>
    <w:rsid w:val="328433FB"/>
    <w:rsid w:val="32AC094E"/>
    <w:rsid w:val="32B83797"/>
    <w:rsid w:val="32BD2B5B"/>
    <w:rsid w:val="333746BC"/>
    <w:rsid w:val="33412253"/>
    <w:rsid w:val="337F1750"/>
    <w:rsid w:val="33A655FE"/>
    <w:rsid w:val="33B15257"/>
    <w:rsid w:val="33B73A4E"/>
    <w:rsid w:val="33C77B10"/>
    <w:rsid w:val="33D51B61"/>
    <w:rsid w:val="341018E5"/>
    <w:rsid w:val="341548E3"/>
    <w:rsid w:val="344D6161"/>
    <w:rsid w:val="346E0A91"/>
    <w:rsid w:val="34C90F7A"/>
    <w:rsid w:val="34D4418C"/>
    <w:rsid w:val="34DD334C"/>
    <w:rsid w:val="35134CB4"/>
    <w:rsid w:val="35215623"/>
    <w:rsid w:val="35455ECD"/>
    <w:rsid w:val="3578720D"/>
    <w:rsid w:val="357E2A76"/>
    <w:rsid w:val="359B739A"/>
    <w:rsid w:val="35A87AF3"/>
    <w:rsid w:val="35D00DF7"/>
    <w:rsid w:val="35F1149A"/>
    <w:rsid w:val="36055867"/>
    <w:rsid w:val="36623E0E"/>
    <w:rsid w:val="36855242"/>
    <w:rsid w:val="36A839CA"/>
    <w:rsid w:val="36F6488E"/>
    <w:rsid w:val="37160E6A"/>
    <w:rsid w:val="375531B2"/>
    <w:rsid w:val="375A4F31"/>
    <w:rsid w:val="37712A39"/>
    <w:rsid w:val="379E73FF"/>
    <w:rsid w:val="37AD406B"/>
    <w:rsid w:val="37AD7642"/>
    <w:rsid w:val="37FE1C4C"/>
    <w:rsid w:val="381D57F8"/>
    <w:rsid w:val="38274BBC"/>
    <w:rsid w:val="382947EF"/>
    <w:rsid w:val="389220D5"/>
    <w:rsid w:val="38A04AB1"/>
    <w:rsid w:val="38D20306"/>
    <w:rsid w:val="38E8103F"/>
    <w:rsid w:val="394F577C"/>
    <w:rsid w:val="39697599"/>
    <w:rsid w:val="39697DDF"/>
    <w:rsid w:val="396F6B2A"/>
    <w:rsid w:val="39A22AAB"/>
    <w:rsid w:val="39BB3B7B"/>
    <w:rsid w:val="39FA01B9"/>
    <w:rsid w:val="3A12378C"/>
    <w:rsid w:val="3A9C150D"/>
    <w:rsid w:val="3AAA7E09"/>
    <w:rsid w:val="3AC06DBE"/>
    <w:rsid w:val="3ADC20D7"/>
    <w:rsid w:val="3AE50133"/>
    <w:rsid w:val="3B036495"/>
    <w:rsid w:val="3B10517C"/>
    <w:rsid w:val="3B345EA5"/>
    <w:rsid w:val="3B641BB6"/>
    <w:rsid w:val="3B665242"/>
    <w:rsid w:val="3B6C15C2"/>
    <w:rsid w:val="3BDF3B42"/>
    <w:rsid w:val="3BE53927"/>
    <w:rsid w:val="3C5410A4"/>
    <w:rsid w:val="3C6F136A"/>
    <w:rsid w:val="3C842AB5"/>
    <w:rsid w:val="3CAC4A2A"/>
    <w:rsid w:val="3D002EB6"/>
    <w:rsid w:val="3D1275D3"/>
    <w:rsid w:val="3D7D00B2"/>
    <w:rsid w:val="3DB531EC"/>
    <w:rsid w:val="3DBB71E5"/>
    <w:rsid w:val="3DDC7C59"/>
    <w:rsid w:val="3DFA11CB"/>
    <w:rsid w:val="3E10762F"/>
    <w:rsid w:val="3E6E73FF"/>
    <w:rsid w:val="3E7F160D"/>
    <w:rsid w:val="3EA229E3"/>
    <w:rsid w:val="3F8238BE"/>
    <w:rsid w:val="3F9C624C"/>
    <w:rsid w:val="3FC33065"/>
    <w:rsid w:val="402E1B61"/>
    <w:rsid w:val="40B84DAA"/>
    <w:rsid w:val="40D83598"/>
    <w:rsid w:val="40E378DD"/>
    <w:rsid w:val="41117B66"/>
    <w:rsid w:val="412F74AF"/>
    <w:rsid w:val="4158551F"/>
    <w:rsid w:val="418B10DC"/>
    <w:rsid w:val="41C30393"/>
    <w:rsid w:val="41E83CA4"/>
    <w:rsid w:val="420358DF"/>
    <w:rsid w:val="42112252"/>
    <w:rsid w:val="42291FBB"/>
    <w:rsid w:val="425132C0"/>
    <w:rsid w:val="42640E2E"/>
    <w:rsid w:val="42C91BA7"/>
    <w:rsid w:val="42E54EF2"/>
    <w:rsid w:val="43036342"/>
    <w:rsid w:val="436C3479"/>
    <w:rsid w:val="43B402D3"/>
    <w:rsid w:val="43D911A2"/>
    <w:rsid w:val="43E048FB"/>
    <w:rsid w:val="43E066A9"/>
    <w:rsid w:val="43E73EDC"/>
    <w:rsid w:val="43F06E58"/>
    <w:rsid w:val="43F87E97"/>
    <w:rsid w:val="443B46CB"/>
    <w:rsid w:val="44427095"/>
    <w:rsid w:val="444855EF"/>
    <w:rsid w:val="44B00D29"/>
    <w:rsid w:val="44BA332E"/>
    <w:rsid w:val="44D54053"/>
    <w:rsid w:val="44E23928"/>
    <w:rsid w:val="45376011"/>
    <w:rsid w:val="4563730C"/>
    <w:rsid w:val="456B496E"/>
    <w:rsid w:val="45927E77"/>
    <w:rsid w:val="45AE030A"/>
    <w:rsid w:val="45BC3922"/>
    <w:rsid w:val="45D26EC1"/>
    <w:rsid w:val="45D513DD"/>
    <w:rsid w:val="45ED3300"/>
    <w:rsid w:val="46113D09"/>
    <w:rsid w:val="46224F1C"/>
    <w:rsid w:val="46270D88"/>
    <w:rsid w:val="46283301"/>
    <w:rsid w:val="46561B42"/>
    <w:rsid w:val="467A1037"/>
    <w:rsid w:val="468A0B4E"/>
    <w:rsid w:val="468A4A6B"/>
    <w:rsid w:val="468A6DA0"/>
    <w:rsid w:val="469E5BA0"/>
    <w:rsid w:val="46BF2EEE"/>
    <w:rsid w:val="46DD3374"/>
    <w:rsid w:val="470912E9"/>
    <w:rsid w:val="473B4647"/>
    <w:rsid w:val="47482CE8"/>
    <w:rsid w:val="4754461F"/>
    <w:rsid w:val="47B61CC1"/>
    <w:rsid w:val="47BB2F99"/>
    <w:rsid w:val="484C38D1"/>
    <w:rsid w:val="486157D6"/>
    <w:rsid w:val="48694FA0"/>
    <w:rsid w:val="488C5052"/>
    <w:rsid w:val="488E0DCA"/>
    <w:rsid w:val="488E768B"/>
    <w:rsid w:val="48B1639D"/>
    <w:rsid w:val="48DC7D87"/>
    <w:rsid w:val="48E64A08"/>
    <w:rsid w:val="48E66F9D"/>
    <w:rsid w:val="48EE62AA"/>
    <w:rsid w:val="49472517"/>
    <w:rsid w:val="495042D1"/>
    <w:rsid w:val="496F3D48"/>
    <w:rsid w:val="49B543AA"/>
    <w:rsid w:val="49D37103"/>
    <w:rsid w:val="49F41D5E"/>
    <w:rsid w:val="4A2C2648"/>
    <w:rsid w:val="4A704071"/>
    <w:rsid w:val="4A7D2EA4"/>
    <w:rsid w:val="4A8C758B"/>
    <w:rsid w:val="4ADE2698"/>
    <w:rsid w:val="4B1E31F7"/>
    <w:rsid w:val="4B330E9D"/>
    <w:rsid w:val="4B4C5447"/>
    <w:rsid w:val="4BBF14B2"/>
    <w:rsid w:val="4BC355B3"/>
    <w:rsid w:val="4BCB3573"/>
    <w:rsid w:val="4BE8259F"/>
    <w:rsid w:val="4C1A1EC6"/>
    <w:rsid w:val="4C36032A"/>
    <w:rsid w:val="4C3C5141"/>
    <w:rsid w:val="4C6360CA"/>
    <w:rsid w:val="4CBB3F03"/>
    <w:rsid w:val="4CD71DA0"/>
    <w:rsid w:val="4CE75373"/>
    <w:rsid w:val="4CFA4C80"/>
    <w:rsid w:val="4D2F3315"/>
    <w:rsid w:val="4D5934CA"/>
    <w:rsid w:val="4DA63CB5"/>
    <w:rsid w:val="4DA775DE"/>
    <w:rsid w:val="4DBA747C"/>
    <w:rsid w:val="4DC42B98"/>
    <w:rsid w:val="4DC808DA"/>
    <w:rsid w:val="4E4377FB"/>
    <w:rsid w:val="4E6F6FA8"/>
    <w:rsid w:val="4E7B76FB"/>
    <w:rsid w:val="4E7C370E"/>
    <w:rsid w:val="4EA478DF"/>
    <w:rsid w:val="4F193467"/>
    <w:rsid w:val="4F9C33FF"/>
    <w:rsid w:val="4FDC75D6"/>
    <w:rsid w:val="500F31B8"/>
    <w:rsid w:val="50224719"/>
    <w:rsid w:val="503E2952"/>
    <w:rsid w:val="508F3931"/>
    <w:rsid w:val="509F66A0"/>
    <w:rsid w:val="50D6578F"/>
    <w:rsid w:val="50E13A61"/>
    <w:rsid w:val="510C31D4"/>
    <w:rsid w:val="512A745A"/>
    <w:rsid w:val="51355EEC"/>
    <w:rsid w:val="514069D9"/>
    <w:rsid w:val="515667B0"/>
    <w:rsid w:val="51612CF6"/>
    <w:rsid w:val="517446A2"/>
    <w:rsid w:val="51A12751"/>
    <w:rsid w:val="51B669C2"/>
    <w:rsid w:val="522C29C1"/>
    <w:rsid w:val="52754DA9"/>
    <w:rsid w:val="52B21B59"/>
    <w:rsid w:val="52BE2E17"/>
    <w:rsid w:val="52D355C1"/>
    <w:rsid w:val="531A2310"/>
    <w:rsid w:val="531D620E"/>
    <w:rsid w:val="5320067F"/>
    <w:rsid w:val="5398391F"/>
    <w:rsid w:val="53C102A5"/>
    <w:rsid w:val="54471133"/>
    <w:rsid w:val="546D095C"/>
    <w:rsid w:val="549C0FEB"/>
    <w:rsid w:val="54A80350"/>
    <w:rsid w:val="54A84FC1"/>
    <w:rsid w:val="54E13EC1"/>
    <w:rsid w:val="5517141D"/>
    <w:rsid w:val="554E1123"/>
    <w:rsid w:val="558570B1"/>
    <w:rsid w:val="55BA4166"/>
    <w:rsid w:val="55D63DB0"/>
    <w:rsid w:val="55EA127E"/>
    <w:rsid w:val="55F56524"/>
    <w:rsid w:val="56547E4D"/>
    <w:rsid w:val="566D4B95"/>
    <w:rsid w:val="5682580A"/>
    <w:rsid w:val="56BC38F0"/>
    <w:rsid w:val="56EA7B13"/>
    <w:rsid w:val="56FA471F"/>
    <w:rsid w:val="572656D4"/>
    <w:rsid w:val="57556439"/>
    <w:rsid w:val="576C0528"/>
    <w:rsid w:val="57722878"/>
    <w:rsid w:val="578671EF"/>
    <w:rsid w:val="579B2476"/>
    <w:rsid w:val="57A777B2"/>
    <w:rsid w:val="57EA74BE"/>
    <w:rsid w:val="58026EDC"/>
    <w:rsid w:val="58407472"/>
    <w:rsid w:val="584D2628"/>
    <w:rsid w:val="584D3F6A"/>
    <w:rsid w:val="58592AAD"/>
    <w:rsid w:val="589422C5"/>
    <w:rsid w:val="58EF4404"/>
    <w:rsid w:val="59065D79"/>
    <w:rsid w:val="59234CED"/>
    <w:rsid w:val="59576FB6"/>
    <w:rsid w:val="597E09E7"/>
    <w:rsid w:val="59AD06A4"/>
    <w:rsid w:val="59E20F76"/>
    <w:rsid w:val="59F842F5"/>
    <w:rsid w:val="5A025174"/>
    <w:rsid w:val="5A421A14"/>
    <w:rsid w:val="5A4D586D"/>
    <w:rsid w:val="5A5345BE"/>
    <w:rsid w:val="5A6249B0"/>
    <w:rsid w:val="5A696FA1"/>
    <w:rsid w:val="5A6B437D"/>
    <w:rsid w:val="5A7476F4"/>
    <w:rsid w:val="5AAE70AA"/>
    <w:rsid w:val="5ABD65AA"/>
    <w:rsid w:val="5ACD39D4"/>
    <w:rsid w:val="5ADD177D"/>
    <w:rsid w:val="5B340963"/>
    <w:rsid w:val="5B546FB9"/>
    <w:rsid w:val="5B6B4F9B"/>
    <w:rsid w:val="5B7B5732"/>
    <w:rsid w:val="5BE30FD5"/>
    <w:rsid w:val="5C02145B"/>
    <w:rsid w:val="5C0F1DCA"/>
    <w:rsid w:val="5C127C7A"/>
    <w:rsid w:val="5C346080"/>
    <w:rsid w:val="5C5023BF"/>
    <w:rsid w:val="5C8B03B2"/>
    <w:rsid w:val="5C9B3AE3"/>
    <w:rsid w:val="5CBF559E"/>
    <w:rsid w:val="5CC606DB"/>
    <w:rsid w:val="5CC901CB"/>
    <w:rsid w:val="5D1E68C2"/>
    <w:rsid w:val="5D734F59"/>
    <w:rsid w:val="5D7B0188"/>
    <w:rsid w:val="5DAA2803"/>
    <w:rsid w:val="5DC00965"/>
    <w:rsid w:val="5DEC23C3"/>
    <w:rsid w:val="5E0121C2"/>
    <w:rsid w:val="5E023C54"/>
    <w:rsid w:val="5E104C16"/>
    <w:rsid w:val="5E1510F9"/>
    <w:rsid w:val="5E20206C"/>
    <w:rsid w:val="5E276D63"/>
    <w:rsid w:val="5E383534"/>
    <w:rsid w:val="5E5324F6"/>
    <w:rsid w:val="5EA452F0"/>
    <w:rsid w:val="5EAB55E1"/>
    <w:rsid w:val="5EE84C68"/>
    <w:rsid w:val="5F37766E"/>
    <w:rsid w:val="5F6231D7"/>
    <w:rsid w:val="5F9B6061"/>
    <w:rsid w:val="5FA703FC"/>
    <w:rsid w:val="5FA93BA5"/>
    <w:rsid w:val="5FE25262"/>
    <w:rsid w:val="60104B68"/>
    <w:rsid w:val="602463B0"/>
    <w:rsid w:val="6026592A"/>
    <w:rsid w:val="603C54FD"/>
    <w:rsid w:val="607032D7"/>
    <w:rsid w:val="60996106"/>
    <w:rsid w:val="60A732FD"/>
    <w:rsid w:val="60E07B05"/>
    <w:rsid w:val="60EC26DA"/>
    <w:rsid w:val="60EE0200"/>
    <w:rsid w:val="60F375C4"/>
    <w:rsid w:val="61173EA2"/>
    <w:rsid w:val="611F02CC"/>
    <w:rsid w:val="612C0D28"/>
    <w:rsid w:val="61993151"/>
    <w:rsid w:val="61A31340"/>
    <w:rsid w:val="61AC2D5B"/>
    <w:rsid w:val="61E22ADB"/>
    <w:rsid w:val="61FB0E26"/>
    <w:rsid w:val="621D5BA4"/>
    <w:rsid w:val="62214605"/>
    <w:rsid w:val="62313ADD"/>
    <w:rsid w:val="624D267E"/>
    <w:rsid w:val="624E2BB0"/>
    <w:rsid w:val="62653E8D"/>
    <w:rsid w:val="62862D42"/>
    <w:rsid w:val="62873024"/>
    <w:rsid w:val="630F2AE9"/>
    <w:rsid w:val="63197EAF"/>
    <w:rsid w:val="63251ED3"/>
    <w:rsid w:val="63360827"/>
    <w:rsid w:val="63395278"/>
    <w:rsid w:val="635B6748"/>
    <w:rsid w:val="63947A95"/>
    <w:rsid w:val="63AC4084"/>
    <w:rsid w:val="6401505A"/>
    <w:rsid w:val="641A755E"/>
    <w:rsid w:val="642C0D5B"/>
    <w:rsid w:val="64414AEB"/>
    <w:rsid w:val="645760BC"/>
    <w:rsid w:val="6473564D"/>
    <w:rsid w:val="648570CD"/>
    <w:rsid w:val="648E5C86"/>
    <w:rsid w:val="64E42D17"/>
    <w:rsid w:val="654C1999"/>
    <w:rsid w:val="657B6906"/>
    <w:rsid w:val="65DA0D53"/>
    <w:rsid w:val="65EA539D"/>
    <w:rsid w:val="65EB4E66"/>
    <w:rsid w:val="65EC2468"/>
    <w:rsid w:val="661722D0"/>
    <w:rsid w:val="66203063"/>
    <w:rsid w:val="662C5DED"/>
    <w:rsid w:val="663F7500"/>
    <w:rsid w:val="66AB5012"/>
    <w:rsid w:val="66B772E6"/>
    <w:rsid w:val="66CB41B0"/>
    <w:rsid w:val="67022EA8"/>
    <w:rsid w:val="67136C12"/>
    <w:rsid w:val="671B5165"/>
    <w:rsid w:val="674C00E3"/>
    <w:rsid w:val="674C7A2E"/>
    <w:rsid w:val="676F49FF"/>
    <w:rsid w:val="67B05ABC"/>
    <w:rsid w:val="67B167D1"/>
    <w:rsid w:val="67DB0789"/>
    <w:rsid w:val="67E17416"/>
    <w:rsid w:val="67E33A6D"/>
    <w:rsid w:val="67F500C6"/>
    <w:rsid w:val="680C6A16"/>
    <w:rsid w:val="685F1C50"/>
    <w:rsid w:val="68727968"/>
    <w:rsid w:val="6885769C"/>
    <w:rsid w:val="688B4586"/>
    <w:rsid w:val="689842F3"/>
    <w:rsid w:val="68CB5B7B"/>
    <w:rsid w:val="69332241"/>
    <w:rsid w:val="69381B2D"/>
    <w:rsid w:val="699022E9"/>
    <w:rsid w:val="69E922E4"/>
    <w:rsid w:val="6A114F5F"/>
    <w:rsid w:val="6A416CEB"/>
    <w:rsid w:val="6A493C8B"/>
    <w:rsid w:val="6A714498"/>
    <w:rsid w:val="6A8E6D2D"/>
    <w:rsid w:val="6B113469"/>
    <w:rsid w:val="6B431148"/>
    <w:rsid w:val="6B5517F4"/>
    <w:rsid w:val="6BAB2082"/>
    <w:rsid w:val="6BD627E1"/>
    <w:rsid w:val="6C1625B8"/>
    <w:rsid w:val="6C1A634D"/>
    <w:rsid w:val="6C1D6E8D"/>
    <w:rsid w:val="6C211EC1"/>
    <w:rsid w:val="6C590E0D"/>
    <w:rsid w:val="6C677D00"/>
    <w:rsid w:val="6C81461E"/>
    <w:rsid w:val="6CA947E8"/>
    <w:rsid w:val="6D01750D"/>
    <w:rsid w:val="6D024DD8"/>
    <w:rsid w:val="6D0B038C"/>
    <w:rsid w:val="6D3F48F5"/>
    <w:rsid w:val="6D6B7FF0"/>
    <w:rsid w:val="6D97003F"/>
    <w:rsid w:val="6DCC7B1B"/>
    <w:rsid w:val="6DD8201C"/>
    <w:rsid w:val="6E11579E"/>
    <w:rsid w:val="6E3D4575"/>
    <w:rsid w:val="6E3F209B"/>
    <w:rsid w:val="6E6164B5"/>
    <w:rsid w:val="6E783425"/>
    <w:rsid w:val="6EA213BA"/>
    <w:rsid w:val="6EEB1186"/>
    <w:rsid w:val="6F451933"/>
    <w:rsid w:val="6F5558EE"/>
    <w:rsid w:val="6F89353E"/>
    <w:rsid w:val="6FBD239A"/>
    <w:rsid w:val="6FBE1647"/>
    <w:rsid w:val="6FC330B5"/>
    <w:rsid w:val="6FC628EE"/>
    <w:rsid w:val="701F5AC2"/>
    <w:rsid w:val="705E71B6"/>
    <w:rsid w:val="706731A9"/>
    <w:rsid w:val="70C86426"/>
    <w:rsid w:val="70EC6B1F"/>
    <w:rsid w:val="71327C95"/>
    <w:rsid w:val="71386292"/>
    <w:rsid w:val="713B071E"/>
    <w:rsid w:val="717F0E68"/>
    <w:rsid w:val="719E234C"/>
    <w:rsid w:val="71C63A36"/>
    <w:rsid w:val="71DB597A"/>
    <w:rsid w:val="722A310A"/>
    <w:rsid w:val="727151E7"/>
    <w:rsid w:val="72C60D24"/>
    <w:rsid w:val="72E113A3"/>
    <w:rsid w:val="72F51217"/>
    <w:rsid w:val="73813156"/>
    <w:rsid w:val="73BB567C"/>
    <w:rsid w:val="73DD70F6"/>
    <w:rsid w:val="74026044"/>
    <w:rsid w:val="743106D8"/>
    <w:rsid w:val="743757E6"/>
    <w:rsid w:val="7444613E"/>
    <w:rsid w:val="74477EFB"/>
    <w:rsid w:val="745919C6"/>
    <w:rsid w:val="74676780"/>
    <w:rsid w:val="74702A9A"/>
    <w:rsid w:val="74727568"/>
    <w:rsid w:val="74746816"/>
    <w:rsid w:val="74FA3E39"/>
    <w:rsid w:val="750635A2"/>
    <w:rsid w:val="75154B8A"/>
    <w:rsid w:val="751F49D4"/>
    <w:rsid w:val="754B0474"/>
    <w:rsid w:val="75524DAA"/>
    <w:rsid w:val="75745308"/>
    <w:rsid w:val="75894543"/>
    <w:rsid w:val="758B63C8"/>
    <w:rsid w:val="75947170"/>
    <w:rsid w:val="75A274B9"/>
    <w:rsid w:val="75A66CA8"/>
    <w:rsid w:val="75FC2F67"/>
    <w:rsid w:val="761C2BBB"/>
    <w:rsid w:val="76443A46"/>
    <w:rsid w:val="76706E92"/>
    <w:rsid w:val="7671701C"/>
    <w:rsid w:val="76F51E90"/>
    <w:rsid w:val="772628C0"/>
    <w:rsid w:val="774065EE"/>
    <w:rsid w:val="776A1DE8"/>
    <w:rsid w:val="77A955F8"/>
    <w:rsid w:val="77AA6501"/>
    <w:rsid w:val="77C35AEB"/>
    <w:rsid w:val="78120108"/>
    <w:rsid w:val="784B0556"/>
    <w:rsid w:val="785D00CA"/>
    <w:rsid w:val="789811FD"/>
    <w:rsid w:val="789C340D"/>
    <w:rsid w:val="78D02752"/>
    <w:rsid w:val="78E5118E"/>
    <w:rsid w:val="795D2E6B"/>
    <w:rsid w:val="79BD2A0E"/>
    <w:rsid w:val="79E04006"/>
    <w:rsid w:val="79E60035"/>
    <w:rsid w:val="7A2F56B9"/>
    <w:rsid w:val="7A350C22"/>
    <w:rsid w:val="7A61783D"/>
    <w:rsid w:val="7A7603C3"/>
    <w:rsid w:val="7A801B75"/>
    <w:rsid w:val="7AA57BE5"/>
    <w:rsid w:val="7ADE337D"/>
    <w:rsid w:val="7AE71001"/>
    <w:rsid w:val="7AF915A8"/>
    <w:rsid w:val="7B1642C0"/>
    <w:rsid w:val="7B2539A9"/>
    <w:rsid w:val="7B6C6499"/>
    <w:rsid w:val="7BB13249"/>
    <w:rsid w:val="7BC63DFB"/>
    <w:rsid w:val="7C25552B"/>
    <w:rsid w:val="7C583963"/>
    <w:rsid w:val="7C705B15"/>
    <w:rsid w:val="7CA37938"/>
    <w:rsid w:val="7CB54748"/>
    <w:rsid w:val="7CC3106A"/>
    <w:rsid w:val="7CF60710"/>
    <w:rsid w:val="7D6A07B6"/>
    <w:rsid w:val="7D6E784A"/>
    <w:rsid w:val="7D8F51D0"/>
    <w:rsid w:val="7DD16A88"/>
    <w:rsid w:val="7DD44828"/>
    <w:rsid w:val="7DDD6CEA"/>
    <w:rsid w:val="7DED0920"/>
    <w:rsid w:val="7E1F5E31"/>
    <w:rsid w:val="7E636E14"/>
    <w:rsid w:val="7E6F4E9E"/>
    <w:rsid w:val="7EC66197"/>
    <w:rsid w:val="7F26233C"/>
    <w:rsid w:val="7F2F7F0A"/>
    <w:rsid w:val="7F32693E"/>
    <w:rsid w:val="7F59798F"/>
    <w:rsid w:val="7FA53D28"/>
    <w:rsid w:val="7FBA3FD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3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iPriority="99" w:semiHidden="0" w:name="table of figures" w:locked="1"/>
    <w:lsdException w:uiPriority="99" w:name="envelope address" w:locked="1"/>
    <w:lsdException w:qFormat="1" w:unhideWhenUsed="0" w:uiPriority="0" w:semiHidden="0" w:name="envelope return" w:locked="1"/>
    <w:lsdException w:qFormat="1"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0" w:semiHidden="0" w:name="Body Text Indent 3" w:locked="1"/>
    <w:lsdException w:qFormat="1" w:unhideWhenUsed="0" w:uiPriority="99" w:semiHidden="0"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2"/>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43"/>
    <w:qFormat/>
    <w:uiPriority w:val="99"/>
    <w:pPr>
      <w:keepNext/>
      <w:keepLines/>
      <w:spacing w:before="260" w:after="260" w:line="416" w:lineRule="auto"/>
      <w:outlineLvl w:val="1"/>
    </w:pPr>
    <w:rPr>
      <w:rFonts w:ascii="Calibri Light" w:hAnsi="Calibri Light"/>
      <w:b/>
      <w:bCs/>
      <w:sz w:val="32"/>
      <w:szCs w:val="32"/>
    </w:rPr>
  </w:style>
  <w:style w:type="paragraph" w:styleId="7">
    <w:name w:val="heading 3"/>
    <w:basedOn w:val="1"/>
    <w:next w:val="1"/>
    <w:link w:val="44"/>
    <w:qFormat/>
    <w:uiPriority w:val="99"/>
    <w:pPr>
      <w:keepNext/>
      <w:keepLines/>
      <w:spacing w:before="260" w:after="260" w:line="416" w:lineRule="auto"/>
      <w:outlineLvl w:val="2"/>
    </w:pPr>
    <w:rPr>
      <w:b/>
      <w:bCs/>
      <w:sz w:val="32"/>
      <w:szCs w:val="32"/>
    </w:rPr>
  </w:style>
  <w:style w:type="paragraph" w:styleId="8">
    <w:name w:val="heading 4"/>
    <w:basedOn w:val="1"/>
    <w:next w:val="1"/>
    <w:unhideWhenUsed/>
    <w:qFormat/>
    <w:locked/>
    <w:uiPriority w:val="9"/>
    <w:pPr>
      <w:keepNext/>
      <w:keepLines/>
      <w:numPr>
        <w:ilvl w:val="3"/>
        <w:numId w:val="1"/>
      </w:numPr>
      <w:ind w:left="862" w:hanging="862"/>
      <w:outlineLvl w:val="3"/>
    </w:pPr>
    <w:rPr>
      <w:rFonts w:cstheme="majorBidi"/>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99"/>
    <w:pPr>
      <w:spacing w:line="360" w:lineRule="exact"/>
    </w:pPr>
    <w:rPr>
      <w:sz w:val="24"/>
    </w:rPr>
  </w:style>
  <w:style w:type="paragraph" w:styleId="3">
    <w:name w:val="Body Text First Indent"/>
    <w:basedOn w:val="2"/>
    <w:next w:val="4"/>
    <w:qFormat/>
    <w:locked/>
    <w:uiPriority w:val="99"/>
    <w:pPr>
      <w:ind w:firstLine="420"/>
    </w:pPr>
    <w:rPr>
      <w:sz w:val="21"/>
    </w:rPr>
  </w:style>
  <w:style w:type="paragraph" w:styleId="4">
    <w:name w:val="toc 6"/>
    <w:basedOn w:val="1"/>
    <w:next w:val="1"/>
    <w:qFormat/>
    <w:locked/>
    <w:uiPriority w:val="39"/>
    <w:pPr>
      <w:widowControl/>
      <w:ind w:left="1000"/>
      <w:jc w:val="left"/>
    </w:pPr>
    <w:rPr>
      <w:kern w:val="0"/>
      <w:sz w:val="18"/>
      <w:szCs w:val="20"/>
    </w:rPr>
  </w:style>
  <w:style w:type="paragraph" w:styleId="9">
    <w:name w:val="List Number"/>
    <w:basedOn w:val="1"/>
    <w:qFormat/>
    <w:uiPriority w:val="99"/>
    <w:pPr>
      <w:numPr>
        <w:ilvl w:val="0"/>
        <w:numId w:val="2"/>
      </w:numPr>
    </w:pPr>
  </w:style>
  <w:style w:type="paragraph" w:styleId="10">
    <w:name w:val="Normal Indent"/>
    <w:basedOn w:val="1"/>
    <w:next w:val="11"/>
    <w:qFormat/>
    <w:uiPriority w:val="99"/>
    <w:pPr>
      <w:ind w:firstLine="420"/>
    </w:pPr>
    <w:rPr>
      <w:szCs w:val="20"/>
    </w:rPr>
  </w:style>
  <w:style w:type="paragraph" w:styleId="11">
    <w:name w:val="toc 2"/>
    <w:basedOn w:val="1"/>
    <w:next w:val="1"/>
    <w:qFormat/>
    <w:uiPriority w:val="99"/>
    <w:pPr>
      <w:ind w:left="420" w:leftChars="200"/>
    </w:pPr>
  </w:style>
  <w:style w:type="paragraph" w:styleId="12">
    <w:name w:val="annotation text"/>
    <w:basedOn w:val="1"/>
    <w:link w:val="52"/>
    <w:qFormat/>
    <w:uiPriority w:val="99"/>
    <w:pPr>
      <w:jc w:val="left"/>
    </w:pPr>
  </w:style>
  <w:style w:type="paragraph" w:styleId="13">
    <w:name w:val="Body Text Indent"/>
    <w:basedOn w:val="1"/>
    <w:next w:val="14"/>
    <w:link w:val="53"/>
    <w:qFormat/>
    <w:uiPriority w:val="99"/>
    <w:pPr>
      <w:spacing w:after="120"/>
      <w:ind w:left="420" w:leftChars="200"/>
    </w:pPr>
  </w:style>
  <w:style w:type="paragraph" w:styleId="14">
    <w:name w:val="Body Text First Indent 2"/>
    <w:basedOn w:val="13"/>
    <w:next w:val="1"/>
    <w:qFormat/>
    <w:locked/>
    <w:uiPriority w:val="0"/>
    <w:pPr>
      <w:ind w:firstLine="420"/>
    </w:pPr>
  </w:style>
  <w:style w:type="paragraph" w:styleId="15">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16">
    <w:name w:val="Plain Text"/>
    <w:basedOn w:val="1"/>
    <w:next w:val="17"/>
    <w:link w:val="54"/>
    <w:qFormat/>
    <w:uiPriority w:val="0"/>
    <w:rPr>
      <w:rFonts w:ascii="宋体" w:hAnsi="Courier New"/>
    </w:rPr>
  </w:style>
  <w:style w:type="paragraph" w:styleId="17">
    <w:name w:val="Date"/>
    <w:basedOn w:val="1"/>
    <w:next w:val="1"/>
    <w:link w:val="55"/>
    <w:qFormat/>
    <w:uiPriority w:val="99"/>
    <w:pPr>
      <w:ind w:left="2500" w:leftChars="2500"/>
    </w:pPr>
    <w:rPr>
      <w:rFonts w:ascii="Calibri" w:hAnsi="Calibri" w:eastAsia="楷体_GB2312"/>
      <w:sz w:val="32"/>
      <w:szCs w:val="22"/>
    </w:rPr>
  </w:style>
  <w:style w:type="paragraph" w:styleId="18">
    <w:name w:val="Balloon Text"/>
    <w:basedOn w:val="1"/>
    <w:link w:val="56"/>
    <w:qFormat/>
    <w:uiPriority w:val="99"/>
    <w:rPr>
      <w:sz w:val="18"/>
      <w:szCs w:val="18"/>
    </w:rPr>
  </w:style>
  <w:style w:type="paragraph" w:styleId="19">
    <w:name w:val="footer"/>
    <w:basedOn w:val="1"/>
    <w:next w:val="11"/>
    <w:link w:val="45"/>
    <w:qFormat/>
    <w:uiPriority w:val="99"/>
    <w:pPr>
      <w:tabs>
        <w:tab w:val="center" w:pos="4153"/>
        <w:tab w:val="right" w:pos="8306"/>
      </w:tabs>
      <w:snapToGrid w:val="0"/>
      <w:jc w:val="left"/>
    </w:pPr>
    <w:rPr>
      <w:sz w:val="18"/>
    </w:rPr>
  </w:style>
  <w:style w:type="paragraph" w:styleId="20">
    <w:name w:val="envelope return"/>
    <w:basedOn w:val="1"/>
    <w:qFormat/>
    <w:locked/>
    <w:uiPriority w:val="0"/>
    <w:pPr>
      <w:snapToGrid w:val="0"/>
    </w:pPr>
    <w:rPr>
      <w:rFonts w:ascii="Arial" w:hAnsi="Arial"/>
    </w:rPr>
  </w:style>
  <w:style w:type="paragraph" w:styleId="21">
    <w:name w:val="header"/>
    <w:basedOn w:val="1"/>
    <w:link w:val="5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Subtitle"/>
    <w:basedOn w:val="1"/>
    <w:next w:val="1"/>
    <w:qFormat/>
    <w:locked/>
    <w:uiPriority w:val="99"/>
    <w:pPr>
      <w:ind w:left="200" w:hanging="200" w:hangingChars="200"/>
      <w:jc w:val="left"/>
      <w:outlineLvl w:val="2"/>
    </w:pPr>
    <w:rPr>
      <w:rFonts w:ascii="Cambria" w:hAnsi="Cambria"/>
      <w:b/>
      <w:bCs/>
      <w:kern w:val="28"/>
      <w:sz w:val="32"/>
      <w:szCs w:val="32"/>
    </w:rPr>
  </w:style>
  <w:style w:type="paragraph" w:styleId="23">
    <w:name w:val="List"/>
    <w:basedOn w:val="1"/>
    <w:qFormat/>
    <w:locked/>
    <w:uiPriority w:val="0"/>
    <w:pPr>
      <w:ind w:left="200" w:hanging="200" w:hangingChars="200"/>
    </w:pPr>
  </w:style>
  <w:style w:type="paragraph" w:styleId="24">
    <w:name w:val="footnote text"/>
    <w:basedOn w:val="1"/>
    <w:semiHidden/>
    <w:unhideWhenUsed/>
    <w:qFormat/>
    <w:locked/>
    <w:uiPriority w:val="99"/>
    <w:pPr>
      <w:snapToGrid w:val="0"/>
      <w:jc w:val="left"/>
    </w:pPr>
    <w:rPr>
      <w:sz w:val="18"/>
    </w:rPr>
  </w:style>
  <w:style w:type="paragraph" w:styleId="25">
    <w:name w:val="Body Text Indent 3"/>
    <w:basedOn w:val="1"/>
    <w:qFormat/>
    <w:locked/>
    <w:uiPriority w:val="0"/>
    <w:pPr>
      <w:autoSpaceDE w:val="0"/>
      <w:autoSpaceDN w:val="0"/>
      <w:spacing w:line="400" w:lineRule="atLeast"/>
      <w:ind w:firstLine="443" w:firstLineChars="200"/>
      <w:textAlignment w:val="bottom"/>
    </w:pPr>
    <w:rPr>
      <w:rFonts w:eastAsia="黑体"/>
      <w:color w:val="000000"/>
      <w:sz w:val="24"/>
    </w:rPr>
  </w:style>
  <w:style w:type="paragraph" w:styleId="26">
    <w:name w:val="table of figures"/>
    <w:basedOn w:val="1"/>
    <w:next w:val="1"/>
    <w:unhideWhenUsed/>
    <w:qFormat/>
    <w:locked/>
    <w:uiPriority w:val="99"/>
    <w:pPr>
      <w:tabs>
        <w:tab w:val="left" w:pos="1270"/>
      </w:tabs>
      <w:spacing w:line="360" w:lineRule="auto"/>
      <w:ind w:left="1270" w:hanging="420"/>
      <w:jc w:val="left"/>
    </w:pPr>
    <w:rPr>
      <w:smallCaps/>
      <w:sz w:val="20"/>
      <w:szCs w:val="20"/>
    </w:rPr>
  </w:style>
  <w:style w:type="paragraph" w:styleId="27">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widowControl/>
      <w:spacing w:before="100" w:beforeAutospacing="1" w:after="100" w:afterAutospacing="1"/>
      <w:jc w:val="left"/>
    </w:pPr>
    <w:rPr>
      <w:rFonts w:ascii="宋体" w:hAnsi="宋体"/>
      <w:kern w:val="0"/>
      <w:sz w:val="24"/>
    </w:rPr>
  </w:style>
  <w:style w:type="paragraph" w:styleId="29">
    <w:name w:val="Title"/>
    <w:basedOn w:val="1"/>
    <w:next w:val="1"/>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30">
    <w:name w:val="annotation subject"/>
    <w:basedOn w:val="12"/>
    <w:next w:val="12"/>
    <w:link w:val="58"/>
    <w:qFormat/>
    <w:uiPriority w:val="99"/>
    <w:rPr>
      <w:b/>
      <w:bCs/>
    </w:rPr>
  </w:style>
  <w:style w:type="table" w:styleId="32">
    <w:name w:val="Table Grid"/>
    <w:basedOn w:val="31"/>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qFormat/>
    <w:locked/>
    <w:uiPriority w:val="0"/>
  </w:style>
  <w:style w:type="character" w:styleId="35">
    <w:name w:val="Hyperlink"/>
    <w:qFormat/>
    <w:locked/>
    <w:uiPriority w:val="99"/>
    <w:rPr>
      <w:color w:val="0000FF"/>
      <w:u w:val="single"/>
    </w:rPr>
  </w:style>
  <w:style w:type="character" w:styleId="36">
    <w:name w:val="annotation reference"/>
    <w:basedOn w:val="33"/>
    <w:qFormat/>
    <w:uiPriority w:val="99"/>
    <w:rPr>
      <w:rFonts w:cs="Times New Roman"/>
      <w:sz w:val="21"/>
      <w:szCs w:val="21"/>
    </w:rPr>
  </w:style>
  <w:style w:type="character" w:styleId="37">
    <w:name w:val="footnote reference"/>
    <w:basedOn w:val="33"/>
    <w:semiHidden/>
    <w:unhideWhenUsed/>
    <w:qFormat/>
    <w:locked/>
    <w:uiPriority w:val="99"/>
    <w:rPr>
      <w:vertAlign w:val="superscript"/>
    </w:rPr>
  </w:style>
  <w:style w:type="paragraph" w:customStyle="1" w:styleId="38">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9">
    <w:name w:val="表格文字"/>
    <w:basedOn w:val="13"/>
    <w:next w:val="2"/>
    <w:qFormat/>
    <w:uiPriority w:val="0"/>
    <w:pPr>
      <w:jc w:val="left"/>
      <w:textAlignment w:val="top"/>
    </w:pPr>
    <w:rPr>
      <w:sz w:val="18"/>
    </w:rPr>
  </w:style>
  <w:style w:type="paragraph" w:customStyle="1" w:styleId="40">
    <w:name w:val="NormalIndent"/>
    <w:basedOn w:val="1"/>
    <w:next w:val="1"/>
    <w:qFormat/>
    <w:uiPriority w:val="0"/>
    <w:pPr>
      <w:ind w:firstLine="420"/>
      <w:textAlignment w:val="baseline"/>
    </w:pPr>
    <w:rPr>
      <w:szCs w:val="20"/>
    </w:rPr>
  </w:style>
  <w:style w:type="paragraph" w:customStyle="1" w:styleId="41">
    <w:name w:val="正文（首行缩进2字符）"/>
    <w:basedOn w:val="1"/>
    <w:qFormat/>
    <w:uiPriority w:val="0"/>
    <w:pPr>
      <w:spacing w:line="360" w:lineRule="auto"/>
      <w:ind w:firstLine="420" w:firstLineChars="200"/>
    </w:pPr>
    <w:rPr>
      <w:szCs w:val="21"/>
    </w:rPr>
  </w:style>
  <w:style w:type="character" w:customStyle="1" w:styleId="42">
    <w:name w:val="标题 1 Char"/>
    <w:basedOn w:val="33"/>
    <w:link w:val="5"/>
    <w:qFormat/>
    <w:uiPriority w:val="9"/>
    <w:rPr>
      <w:rFonts w:ascii="Times New Roman" w:hAnsi="Times New Roman" w:eastAsia="宋体" w:cs="Times New Roman"/>
      <w:b/>
      <w:bCs/>
      <w:kern w:val="44"/>
      <w:sz w:val="44"/>
      <w:szCs w:val="44"/>
    </w:rPr>
  </w:style>
  <w:style w:type="character" w:customStyle="1" w:styleId="43">
    <w:name w:val="标题 2 Char"/>
    <w:basedOn w:val="33"/>
    <w:link w:val="6"/>
    <w:semiHidden/>
    <w:qFormat/>
    <w:locked/>
    <w:uiPriority w:val="99"/>
    <w:rPr>
      <w:rFonts w:ascii="Cambria" w:hAnsi="Cambria" w:eastAsia="宋体" w:cs="Times New Roman"/>
      <w:b/>
      <w:bCs/>
      <w:sz w:val="32"/>
      <w:szCs w:val="32"/>
    </w:rPr>
  </w:style>
  <w:style w:type="character" w:customStyle="1" w:styleId="44">
    <w:name w:val="标题 3 Char"/>
    <w:basedOn w:val="33"/>
    <w:link w:val="7"/>
    <w:semiHidden/>
    <w:qFormat/>
    <w:locked/>
    <w:uiPriority w:val="99"/>
    <w:rPr>
      <w:rFonts w:cs="Times New Roman"/>
      <w:b/>
      <w:bCs/>
      <w:sz w:val="32"/>
      <w:szCs w:val="32"/>
    </w:rPr>
  </w:style>
  <w:style w:type="character" w:customStyle="1" w:styleId="45">
    <w:name w:val="页脚 Char"/>
    <w:basedOn w:val="33"/>
    <w:link w:val="19"/>
    <w:semiHidden/>
    <w:qFormat/>
    <w:locked/>
    <w:uiPriority w:val="99"/>
    <w:rPr>
      <w:rFonts w:cs="Times New Roman"/>
      <w:sz w:val="18"/>
      <w:szCs w:val="18"/>
    </w:rPr>
  </w:style>
  <w:style w:type="paragraph" w:customStyle="1" w:styleId="46">
    <w:name w:val="_Style 3"/>
    <w:qFormat/>
    <w:uiPriority w:val="0"/>
    <w:rPr>
      <w:rFonts w:ascii="Calibri" w:hAnsi="Calibri" w:eastAsia="宋体" w:cs="Times New Roman"/>
      <w:sz w:val="22"/>
      <w:szCs w:val="22"/>
      <w:lang w:val="en-US" w:eastAsia="zh-CN" w:bidi="ar-SA"/>
    </w:rPr>
  </w:style>
  <w:style w:type="paragraph" w:customStyle="1" w:styleId="47">
    <w:name w:val="BodyText1I2"/>
    <w:basedOn w:val="48"/>
    <w:next w:val="1"/>
    <w:qFormat/>
    <w:uiPriority w:val="0"/>
    <w:pPr>
      <w:tabs>
        <w:tab w:val="left" w:pos="1680"/>
      </w:tabs>
      <w:spacing w:before="0" w:after="120" w:line="360" w:lineRule="auto"/>
      <w:ind w:left="420" w:leftChars="200" w:firstLine="420" w:firstLineChars="200"/>
      <w:textAlignment w:val="auto"/>
    </w:pPr>
    <w:rPr>
      <w:rFonts w:ascii="Calibri" w:hAnsi="Calibri"/>
      <w:kern w:val="2"/>
      <w:sz w:val="21"/>
      <w:szCs w:val="22"/>
    </w:rPr>
  </w:style>
  <w:style w:type="paragraph" w:customStyle="1" w:styleId="48">
    <w:name w:val="BodyTextIndent"/>
    <w:basedOn w:val="1"/>
    <w:next w:val="1"/>
    <w:qFormat/>
    <w:uiPriority w:val="0"/>
    <w:pPr>
      <w:widowControl/>
      <w:snapToGrid w:val="0"/>
      <w:spacing w:before="120" w:line="400" w:lineRule="atLeast"/>
      <w:ind w:firstLine="570"/>
      <w:textAlignment w:val="bottom"/>
    </w:pPr>
    <w:rPr>
      <w:rFonts w:ascii="宋体"/>
      <w:kern w:val="0"/>
      <w:sz w:val="24"/>
      <w:szCs w:val="20"/>
    </w:rPr>
  </w:style>
  <w:style w:type="paragraph" w:customStyle="1" w:styleId="4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0">
    <w:name w:val="Heading 1 Char"/>
    <w:basedOn w:val="33"/>
    <w:qFormat/>
    <w:locked/>
    <w:uiPriority w:val="99"/>
    <w:rPr>
      <w:rFonts w:ascii="Times New Roman" w:hAnsi="Times New Roman" w:cs="Times New Roman"/>
      <w:b/>
      <w:bCs/>
      <w:kern w:val="44"/>
      <w:sz w:val="44"/>
      <w:szCs w:val="44"/>
    </w:rPr>
  </w:style>
  <w:style w:type="character" w:customStyle="1" w:styleId="51">
    <w:name w:val="正文文本 Char"/>
    <w:basedOn w:val="33"/>
    <w:link w:val="2"/>
    <w:semiHidden/>
    <w:qFormat/>
    <w:locked/>
    <w:uiPriority w:val="99"/>
    <w:rPr>
      <w:rFonts w:cs="Times New Roman"/>
      <w:sz w:val="24"/>
      <w:szCs w:val="24"/>
    </w:rPr>
  </w:style>
  <w:style w:type="character" w:customStyle="1" w:styleId="52">
    <w:name w:val="批注文字 Char"/>
    <w:basedOn w:val="33"/>
    <w:link w:val="12"/>
    <w:qFormat/>
    <w:locked/>
    <w:uiPriority w:val="99"/>
    <w:rPr>
      <w:rFonts w:ascii="Times New Roman" w:hAnsi="Times New Roman" w:eastAsia="宋体" w:cs="Times New Roman"/>
      <w:kern w:val="2"/>
      <w:sz w:val="24"/>
      <w:szCs w:val="24"/>
    </w:rPr>
  </w:style>
  <w:style w:type="character" w:customStyle="1" w:styleId="53">
    <w:name w:val="正文文本缩进 Char"/>
    <w:basedOn w:val="33"/>
    <w:link w:val="13"/>
    <w:qFormat/>
    <w:locked/>
    <w:uiPriority w:val="99"/>
    <w:rPr>
      <w:rFonts w:cs="Times New Roman"/>
      <w:kern w:val="2"/>
      <w:sz w:val="24"/>
      <w:szCs w:val="24"/>
    </w:rPr>
  </w:style>
  <w:style w:type="character" w:customStyle="1" w:styleId="54">
    <w:name w:val="纯文本 Char"/>
    <w:basedOn w:val="33"/>
    <w:link w:val="16"/>
    <w:qFormat/>
    <w:locked/>
    <w:uiPriority w:val="0"/>
    <w:rPr>
      <w:rFonts w:ascii="宋体" w:hAnsi="Courier New" w:cs="Courier New"/>
      <w:sz w:val="21"/>
      <w:szCs w:val="21"/>
    </w:rPr>
  </w:style>
  <w:style w:type="character" w:customStyle="1" w:styleId="55">
    <w:name w:val="日期 Char"/>
    <w:basedOn w:val="33"/>
    <w:link w:val="17"/>
    <w:semiHidden/>
    <w:qFormat/>
    <w:locked/>
    <w:uiPriority w:val="99"/>
    <w:rPr>
      <w:rFonts w:cs="Times New Roman"/>
      <w:sz w:val="24"/>
      <w:szCs w:val="24"/>
    </w:rPr>
  </w:style>
  <w:style w:type="character" w:customStyle="1" w:styleId="56">
    <w:name w:val="批注框文本 Char"/>
    <w:basedOn w:val="33"/>
    <w:link w:val="18"/>
    <w:qFormat/>
    <w:locked/>
    <w:uiPriority w:val="99"/>
    <w:rPr>
      <w:rFonts w:ascii="Times New Roman" w:hAnsi="Times New Roman" w:eastAsia="宋体" w:cs="Times New Roman"/>
      <w:kern w:val="2"/>
      <w:sz w:val="18"/>
      <w:szCs w:val="18"/>
    </w:rPr>
  </w:style>
  <w:style w:type="character" w:customStyle="1" w:styleId="57">
    <w:name w:val="页眉 Char"/>
    <w:basedOn w:val="33"/>
    <w:link w:val="21"/>
    <w:semiHidden/>
    <w:qFormat/>
    <w:locked/>
    <w:uiPriority w:val="99"/>
    <w:rPr>
      <w:rFonts w:cs="Times New Roman"/>
      <w:sz w:val="18"/>
      <w:szCs w:val="18"/>
    </w:rPr>
  </w:style>
  <w:style w:type="character" w:customStyle="1" w:styleId="58">
    <w:name w:val="批注主题 Char"/>
    <w:basedOn w:val="52"/>
    <w:link w:val="30"/>
    <w:qFormat/>
    <w:locked/>
    <w:uiPriority w:val="99"/>
    <w:rPr>
      <w:rFonts w:ascii="Times New Roman" w:hAnsi="Times New Roman" w:eastAsia="宋体" w:cs="Times New Roman"/>
      <w:b/>
      <w:bCs/>
      <w:kern w:val="2"/>
      <w:sz w:val="24"/>
      <w:szCs w:val="24"/>
    </w:rPr>
  </w:style>
  <w:style w:type="paragraph" w:customStyle="1" w:styleId="59">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60">
    <w:name w:val="List Paragraph"/>
    <w:basedOn w:val="1"/>
    <w:qFormat/>
    <w:uiPriority w:val="99"/>
    <w:pPr>
      <w:ind w:firstLine="420" w:firstLineChars="200"/>
    </w:pPr>
    <w:rPr>
      <w:rFonts w:ascii="Calibri" w:hAnsi="Calibri"/>
      <w:szCs w:val="22"/>
    </w:rPr>
  </w:style>
  <w:style w:type="paragraph" w:customStyle="1" w:styleId="61">
    <w:name w:val="列出段落1"/>
    <w:basedOn w:val="1"/>
    <w:qFormat/>
    <w:uiPriority w:val="99"/>
    <w:pPr>
      <w:ind w:firstLine="420" w:firstLineChars="200"/>
    </w:pPr>
    <w:rPr>
      <w:rFonts w:ascii="Calibri" w:hAnsi="Calibri"/>
      <w:kern w:val="0"/>
      <w:szCs w:val="20"/>
    </w:rPr>
  </w:style>
  <w:style w:type="paragraph" w:customStyle="1" w:styleId="62">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63">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64">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14"/>
    <w:qFormat/>
    <w:uiPriority w:val="99"/>
    <w:rPr>
      <w:rFonts w:ascii="Times New Roman" w:hAnsi="Times New Roman" w:eastAsia="宋体" w:cs="Times New Roman"/>
      <w:sz w:val="21"/>
      <w:szCs w:val="22"/>
      <w:lang w:val="en-US" w:eastAsia="zh-CN" w:bidi="ar-SA"/>
    </w:rPr>
  </w:style>
  <w:style w:type="paragraph" w:customStyle="1" w:styleId="66">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纯文本_3"/>
    <w:basedOn w:val="68"/>
    <w:qFormat/>
    <w:uiPriority w:val="99"/>
    <w:pPr>
      <w:widowControl/>
      <w:jc w:val="left"/>
    </w:pPr>
    <w:rPr>
      <w:rFonts w:ascii="宋体" w:hAnsi="Courier New"/>
      <w:szCs w:val="21"/>
    </w:rPr>
  </w:style>
  <w:style w:type="paragraph" w:customStyle="1" w:styleId="70">
    <w:name w:val="纯文本_0_1"/>
    <w:basedOn w:val="1"/>
    <w:qFormat/>
    <w:uiPriority w:val="99"/>
    <w:pPr>
      <w:widowControl/>
      <w:jc w:val="left"/>
    </w:pPr>
    <w:rPr>
      <w:rFonts w:ascii="宋体" w:hAnsi="Courier New"/>
      <w:szCs w:val="21"/>
    </w:rPr>
  </w:style>
  <w:style w:type="paragraph" w:customStyle="1" w:styleId="71">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5">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76">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77">
    <w:name w:val="font11"/>
    <w:qFormat/>
    <w:uiPriority w:val="0"/>
    <w:rPr>
      <w:rFonts w:hint="default" w:ascii="Times New Roman" w:hAnsi="Times New Roman" w:cs="Times New Roman"/>
      <w:color w:val="000000"/>
      <w:sz w:val="24"/>
      <w:szCs w:val="24"/>
      <w:u w:val="none"/>
    </w:rPr>
  </w:style>
  <w:style w:type="character" w:customStyle="1" w:styleId="78">
    <w:name w:val="font01"/>
    <w:qFormat/>
    <w:uiPriority w:val="0"/>
    <w:rPr>
      <w:rFonts w:hint="eastAsia" w:ascii="宋体" w:hAnsi="宋体" w:eastAsia="宋体" w:cs="宋体"/>
      <w:color w:val="000000"/>
      <w:sz w:val="24"/>
      <w:szCs w:val="24"/>
      <w:u w:val="none"/>
    </w:rPr>
  </w:style>
  <w:style w:type="character" w:customStyle="1" w:styleId="79">
    <w:name w:val="font31"/>
    <w:qFormat/>
    <w:uiPriority w:val="0"/>
    <w:rPr>
      <w:rFonts w:hint="eastAsia" w:ascii="宋体" w:hAnsi="宋体" w:eastAsia="宋体" w:cs="宋体"/>
      <w:color w:val="000000"/>
      <w:sz w:val="24"/>
      <w:szCs w:val="24"/>
      <w:u w:val="none"/>
    </w:rPr>
  </w:style>
  <w:style w:type="paragraph" w:customStyle="1" w:styleId="80">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1">
    <w:name w:val="p18"/>
    <w:basedOn w:val="1"/>
    <w:qFormat/>
    <w:uiPriority w:val="99"/>
    <w:pPr>
      <w:widowControl/>
      <w:spacing w:line="748" w:lineRule="atLeast"/>
      <w:ind w:left="-527" w:firstLine="527"/>
    </w:pPr>
    <w:rPr>
      <w:rFonts w:ascii="宋体" w:hAnsi="宋体" w:cs="宋体"/>
      <w:kern w:val="0"/>
      <w:sz w:val="24"/>
    </w:rPr>
  </w:style>
  <w:style w:type="paragraph" w:customStyle="1" w:styleId="82">
    <w:name w:val="投标标题1"/>
    <w:qFormat/>
    <w:uiPriority w:val="0"/>
    <w:pPr>
      <w:keepNext/>
      <w:keepLines/>
      <w:widowControl w:val="0"/>
      <w:spacing w:before="120" w:after="120"/>
      <w:ind w:left="144" w:hanging="144"/>
      <w:jc w:val="center"/>
      <w:outlineLvl w:val="0"/>
    </w:pPr>
    <w:rPr>
      <w:rFonts w:hint="eastAsia" w:ascii="黑体" w:hAnsi="Times New Roman" w:eastAsia="黑体" w:cs="Times New Roman"/>
      <w:b/>
      <w:kern w:val="44"/>
      <w:sz w:val="28"/>
      <w:szCs w:val="28"/>
      <w:lang w:val="en-US" w:eastAsia="zh-CN" w:bidi="ar-SA"/>
    </w:rPr>
  </w:style>
  <w:style w:type="paragraph" w:customStyle="1" w:styleId="83">
    <w:name w:val="投标正文"/>
    <w:basedOn w:val="1"/>
    <w:qFormat/>
    <w:uiPriority w:val="0"/>
    <w:pPr>
      <w:spacing w:line="360" w:lineRule="auto"/>
      <w:ind w:left="100" w:firstLine="480" w:firstLineChars="200"/>
    </w:pPr>
    <w:rPr>
      <w:rFonts w:ascii="Calibri" w:hAnsi="Calibri"/>
      <w:sz w:val="24"/>
    </w:rPr>
  </w:style>
  <w:style w:type="paragraph" w:customStyle="1" w:styleId="84">
    <w:name w:val="投标文件正文"/>
    <w:basedOn w:val="1"/>
    <w:qFormat/>
    <w:uiPriority w:val="0"/>
    <w:pPr>
      <w:spacing w:afterLines="50" w:line="360" w:lineRule="auto"/>
      <w:ind w:firstLine="200" w:firstLineChars="200"/>
    </w:pPr>
    <w:rPr>
      <w:rFonts w:hint="eastAsia" w:ascii="宋体" w:hAnsi="宋体"/>
      <w:color w:val="000000"/>
      <w:sz w:val="24"/>
    </w:rPr>
  </w:style>
  <w:style w:type="paragraph" w:customStyle="1" w:styleId="85">
    <w:name w:val="投标标题2"/>
    <w:qFormat/>
    <w:uiPriority w:val="0"/>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86">
    <w:name w:val="投标标题3"/>
    <w:qFormat/>
    <w:uiPriority w:val="0"/>
    <w:pPr>
      <w:keepNext/>
      <w:keepLines/>
      <w:widowControl w:val="0"/>
      <w:spacing w:beforeLines="50" w:afterLines="50" w:line="480" w:lineRule="auto"/>
      <w:ind w:left="420" w:hanging="420"/>
      <w:jc w:val="both"/>
      <w:outlineLvl w:val="2"/>
    </w:pPr>
    <w:rPr>
      <w:rFonts w:hint="eastAsia" w:ascii="宋体" w:hAnsi="宋体" w:eastAsia="宋体" w:cs="Times New Roman"/>
      <w:b/>
      <w:color w:val="000000"/>
      <w:kern w:val="2"/>
      <w:sz w:val="24"/>
      <w:szCs w:val="24"/>
      <w:lang w:val="en-US" w:eastAsia="zh-CN" w:bidi="ar-SA"/>
    </w:rPr>
  </w:style>
  <w:style w:type="character" w:customStyle="1" w:styleId="87">
    <w:name w:val="标题 1 Char Char"/>
    <w:qFormat/>
    <w:uiPriority w:val="0"/>
    <w:rPr>
      <w:rFonts w:eastAsia="宋体"/>
      <w:b/>
      <w:spacing w:val="-2"/>
      <w:sz w:val="24"/>
      <w:lang w:val="en-US" w:eastAsia="zh-CN" w:bidi="ar-SA"/>
    </w:rPr>
  </w:style>
  <w:style w:type="character" w:customStyle="1" w:styleId="88">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89">
    <w:name w:val="UserStyle_0"/>
    <w:qFormat/>
    <w:uiPriority w:val="0"/>
    <w:rPr>
      <w:rFonts w:ascii="Times New Roman" w:hAnsi="Times New Roman" w:eastAsia="宋体"/>
    </w:rPr>
  </w:style>
  <w:style w:type="paragraph" w:customStyle="1" w:styleId="90">
    <w:name w:val="UserStyle_2"/>
    <w:basedOn w:val="1"/>
    <w:qFormat/>
    <w:uiPriority w:val="0"/>
    <w:pPr>
      <w:ind w:firstLine="420" w:firstLineChars="200"/>
      <w:textAlignment w:val="baseline"/>
    </w:pPr>
    <w:rPr>
      <w:rFonts w:ascii="Calibri" w:hAnsi="Calibri"/>
      <w:szCs w:val="22"/>
    </w:rPr>
  </w:style>
  <w:style w:type="character" w:customStyle="1" w:styleId="91">
    <w:name w:val="UserStyle_1"/>
    <w:basedOn w:val="88"/>
    <w:qFormat/>
    <w:uiPriority w:val="0"/>
    <w:rPr>
      <w:rFonts w:ascii="Times New Roman" w:hAnsi="Times New Roman" w:eastAsia="宋体" w:cs="Times New Roman"/>
      <w:b/>
      <w:spacing w:val="-2"/>
      <w:kern w:val="2"/>
      <w:sz w:val="24"/>
      <w:szCs w:val="24"/>
      <w:lang w:val="en-US" w:eastAsia="zh-CN" w:bidi="ar-SA"/>
    </w:rPr>
  </w:style>
  <w:style w:type="paragraph" w:customStyle="1" w:styleId="92">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93">
    <w:name w:val="font21"/>
    <w:basedOn w:val="33"/>
    <w:qFormat/>
    <w:uiPriority w:val="0"/>
    <w:rPr>
      <w:rFonts w:hint="eastAsia" w:ascii="宋体" w:hAnsi="宋体" w:eastAsia="宋体" w:cs="Arial"/>
      <w:snapToGrid w:val="0"/>
      <w:kern w:val="2"/>
      <w:sz w:val="28"/>
      <w:szCs w:val="28"/>
      <w:lang w:val="en-US" w:eastAsia="zh-CN" w:bidi="ar-SA"/>
    </w:rPr>
  </w:style>
  <w:style w:type="paragraph" w:customStyle="1" w:styleId="94">
    <w:name w:val="List Paragraph1"/>
    <w:basedOn w:val="1"/>
    <w:qFormat/>
    <w:uiPriority w:val="0"/>
    <w:pPr>
      <w:ind w:firstLine="420" w:firstLineChars="200"/>
    </w:pPr>
    <w:rPr>
      <w:rFonts w:ascii="Calibri" w:hAnsi="Calibri"/>
      <w:szCs w:val="22"/>
    </w:rPr>
  </w:style>
  <w:style w:type="paragraph" w:customStyle="1" w:styleId="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
    <w:name w:val="Table Paragraph"/>
    <w:basedOn w:val="1"/>
    <w:qFormat/>
    <w:uiPriority w:val="1"/>
  </w:style>
  <w:style w:type="paragraph" w:customStyle="1" w:styleId="97">
    <w:name w:val="正文_8_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98">
    <w:name w:val="正文_1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character" w:customStyle="1" w:styleId="99">
    <w:name w:val="ptb181"/>
    <w:qFormat/>
    <w:uiPriority w:val="0"/>
    <w:rPr>
      <w:rFonts w:hint="default" w:ascii="Verdana" w:hAnsi="Verdana"/>
      <w:b/>
      <w:bCs/>
      <w:color w:val="000000"/>
      <w:sz w:val="26"/>
      <w:szCs w:val="26"/>
    </w:rPr>
  </w:style>
  <w:style w:type="paragraph" w:customStyle="1" w:styleId="10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1">
    <w:name w:val="Plain Text"/>
    <w:basedOn w:val="102"/>
    <w:qFormat/>
    <w:uiPriority w:val="0"/>
    <w:pPr>
      <w:widowControl/>
      <w:jc w:val="left"/>
    </w:pPr>
    <w:rPr>
      <w:rFonts w:ascii="宋体" w:hAnsi="Courier New"/>
    </w:rPr>
  </w:style>
  <w:style w:type="paragraph" w:customStyle="1" w:styleId="10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3">
    <w:name w:val="纯文本1"/>
    <w:basedOn w:val="1"/>
    <w:qFormat/>
    <w:uiPriority w:val="0"/>
    <w:pPr>
      <w:adjustRightInd w:val="0"/>
    </w:pPr>
    <w:rPr>
      <w:rFonts w:ascii="宋体" w:hAnsi="宋体" w:eastAsia="楷体_GB2312"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76</Pages>
  <Words>39799</Words>
  <Characters>45287</Characters>
  <Lines>228</Lines>
  <Paragraphs>64</Paragraphs>
  <TotalTime>9</TotalTime>
  <ScaleCrop>false</ScaleCrop>
  <LinksUpToDate>false</LinksUpToDate>
  <CharactersWithSpaces>47052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2021-08-13T00:57:00Z</dcterms:created>
  <dc:creator>S-mile</dc:creator>
  <cp:lastModifiedBy>强壮的胖子Z</cp:lastModifiedBy>
  <cp:lastPrinted>2021-09-24T02:09:00Z</cp:lastPrinted>
  <dcterms:modified xsi:type="dcterms:W3CDTF">2022-08-02T08:33:41Z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653F5F1C2D784823AE2543AE03E70E8D</vt:lpwstr>
  </property>
</Properties>
</file>