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rPr>
          <w:color w:val="auto"/>
          <w:highlight w:val="none"/>
        </w:rPr>
      </w:pPr>
    </w:p>
    <w:p>
      <w:pPr>
        <w:adjustRightInd/>
        <w:ind w:firstLine="0" w:firstLineChars="0"/>
        <w:jc w:val="center"/>
        <w:rPr>
          <w:rFonts w:cs="宋体"/>
          <w:b/>
          <w:bCs/>
          <w:color w:val="auto"/>
          <w:sz w:val="48"/>
          <w:szCs w:val="48"/>
          <w:highlight w:val="none"/>
        </w:rPr>
      </w:pPr>
      <w:r>
        <w:rPr>
          <w:rFonts w:hint="eastAsia" w:cs="宋体"/>
          <w:b/>
          <w:bCs/>
          <w:color w:val="auto"/>
          <w:sz w:val="48"/>
          <w:szCs w:val="48"/>
          <w:highlight w:val="none"/>
        </w:rPr>
        <w:t>杭州第一技师学院数字化校园建设</w:t>
      </w: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adjustRightInd/>
        <w:ind w:firstLine="0" w:firstLineChars="0"/>
        <w:jc w:val="center"/>
        <w:rPr>
          <w:rFonts w:cs="宋体"/>
          <w:color w:val="auto"/>
          <w:sz w:val="72"/>
          <w:szCs w:val="72"/>
          <w:highlight w:val="none"/>
        </w:rPr>
      </w:pPr>
      <w:r>
        <w:rPr>
          <w:rFonts w:hint="eastAsia" w:cs="宋体"/>
          <w:color w:val="auto"/>
          <w:sz w:val="72"/>
          <w:szCs w:val="72"/>
          <w:highlight w:val="none"/>
        </w:rPr>
        <w:t>招标文件</w:t>
      </w:r>
    </w:p>
    <w:p>
      <w:pPr>
        <w:adjustRightInd/>
        <w:ind w:firstLine="0" w:firstLineChars="0"/>
        <w:jc w:val="center"/>
        <w:rPr>
          <w:rFonts w:cs="宋体"/>
          <w:color w:val="auto"/>
          <w:sz w:val="56"/>
          <w:szCs w:val="56"/>
          <w:highlight w:val="none"/>
        </w:rPr>
      </w:pPr>
      <w:r>
        <w:rPr>
          <w:rFonts w:hint="eastAsia" w:cs="宋体"/>
          <w:color w:val="auto"/>
          <w:sz w:val="56"/>
          <w:szCs w:val="56"/>
          <w:highlight w:val="none"/>
        </w:rPr>
        <w:t>（电子招投标）</w:t>
      </w:r>
    </w:p>
    <w:p>
      <w:pPr>
        <w:pStyle w:val="524"/>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tbl>
      <w:tblPr>
        <w:tblStyle w:val="62"/>
        <w:tblW w:w="0" w:type="auto"/>
        <w:tblInd w:w="0" w:type="dxa"/>
        <w:tblLayout w:type="fixed"/>
        <w:tblCellMar>
          <w:top w:w="0" w:type="dxa"/>
          <w:left w:w="108" w:type="dxa"/>
          <w:bottom w:w="0" w:type="dxa"/>
          <w:right w:w="108" w:type="dxa"/>
        </w:tblCellMar>
      </w:tblPr>
      <w:tblGrid>
        <w:gridCol w:w="2235"/>
        <w:gridCol w:w="7002"/>
      </w:tblGrid>
      <w:tr>
        <w:tblPrEx>
          <w:tblCellMar>
            <w:top w:w="0" w:type="dxa"/>
            <w:left w:w="108" w:type="dxa"/>
            <w:bottom w:w="0" w:type="dxa"/>
            <w:right w:w="108" w:type="dxa"/>
          </w:tblCellMar>
        </w:tblPrEx>
        <w:trPr>
          <w:trHeight w:val="680" w:hRule="atLeast"/>
        </w:trPr>
        <w:tc>
          <w:tcPr>
            <w:tcW w:w="2235" w:type="dxa"/>
            <w:vAlign w:val="center"/>
          </w:tcPr>
          <w:p>
            <w:pPr>
              <w:adjustRightInd/>
              <w:ind w:firstLine="0" w:firstLineChars="0"/>
              <w:contextualSpacing/>
              <w:jc w:val="distribute"/>
              <w:rPr>
                <w:b/>
                <w:bCs/>
                <w:color w:val="auto"/>
                <w:sz w:val="28"/>
                <w:szCs w:val="36"/>
                <w:highlight w:val="none"/>
              </w:rPr>
            </w:pPr>
            <w:r>
              <w:rPr>
                <w:rFonts w:hint="eastAsia"/>
                <w:b/>
                <w:bCs/>
                <w:color w:val="auto"/>
                <w:sz w:val="28"/>
                <w:szCs w:val="36"/>
                <w:highlight w:val="none"/>
              </w:rPr>
              <w:t>项目名称：</w:t>
            </w:r>
          </w:p>
        </w:tc>
        <w:tc>
          <w:tcPr>
            <w:tcW w:w="7002" w:type="dxa"/>
            <w:vAlign w:val="center"/>
          </w:tcPr>
          <w:p>
            <w:pPr>
              <w:adjustRightInd/>
              <w:ind w:firstLine="0" w:firstLineChars="0"/>
              <w:contextualSpacing/>
              <w:jc w:val="left"/>
              <w:rPr>
                <w:b/>
                <w:bCs/>
                <w:color w:val="auto"/>
                <w:sz w:val="28"/>
                <w:szCs w:val="36"/>
                <w:highlight w:val="none"/>
              </w:rPr>
            </w:pPr>
            <w:r>
              <w:rPr>
                <w:rFonts w:hint="eastAsia"/>
                <w:b/>
                <w:bCs/>
                <w:color w:val="auto"/>
                <w:sz w:val="28"/>
                <w:szCs w:val="36"/>
                <w:highlight w:val="none"/>
              </w:rPr>
              <w:t>杭州第一技师学院数字化校园建设</w:t>
            </w:r>
          </w:p>
        </w:tc>
      </w:tr>
      <w:tr>
        <w:trPr>
          <w:trHeight w:val="680" w:hRule="atLeast"/>
        </w:trPr>
        <w:tc>
          <w:tcPr>
            <w:tcW w:w="2235" w:type="dxa"/>
            <w:vAlign w:val="center"/>
          </w:tcPr>
          <w:p>
            <w:pPr>
              <w:adjustRightInd/>
              <w:ind w:firstLine="0" w:firstLineChars="0"/>
              <w:contextualSpacing/>
              <w:jc w:val="distribute"/>
              <w:rPr>
                <w:b/>
                <w:bCs/>
                <w:color w:val="auto"/>
                <w:sz w:val="28"/>
                <w:szCs w:val="36"/>
                <w:highlight w:val="none"/>
              </w:rPr>
            </w:pPr>
            <w:r>
              <w:rPr>
                <w:rFonts w:hint="eastAsia"/>
                <w:b/>
                <w:bCs/>
                <w:color w:val="auto"/>
                <w:sz w:val="28"/>
                <w:szCs w:val="36"/>
                <w:highlight w:val="none"/>
              </w:rPr>
              <w:t>项目编号：</w:t>
            </w:r>
          </w:p>
        </w:tc>
        <w:tc>
          <w:tcPr>
            <w:tcW w:w="7002" w:type="dxa"/>
            <w:vAlign w:val="center"/>
          </w:tcPr>
          <w:p>
            <w:pPr>
              <w:adjustRightInd/>
              <w:ind w:firstLine="0" w:firstLineChars="0"/>
              <w:contextualSpacing/>
              <w:jc w:val="left"/>
              <w:rPr>
                <w:b/>
                <w:bCs/>
                <w:color w:val="auto"/>
                <w:sz w:val="28"/>
                <w:szCs w:val="36"/>
                <w:highlight w:val="none"/>
              </w:rPr>
            </w:pPr>
            <w:r>
              <w:rPr>
                <w:rFonts w:hint="eastAsia"/>
                <w:b/>
                <w:bCs/>
                <w:color w:val="auto"/>
                <w:sz w:val="28"/>
                <w:szCs w:val="36"/>
                <w:highlight w:val="none"/>
              </w:rPr>
              <w:t>ZJCT7-DYJS2024-06</w:t>
            </w:r>
          </w:p>
        </w:tc>
      </w:tr>
      <w:tr>
        <w:tblPrEx>
          <w:tblCellMar>
            <w:top w:w="0" w:type="dxa"/>
            <w:left w:w="108" w:type="dxa"/>
            <w:bottom w:w="0" w:type="dxa"/>
            <w:right w:w="108" w:type="dxa"/>
          </w:tblCellMar>
        </w:tblPrEx>
        <w:trPr>
          <w:trHeight w:val="680" w:hRule="atLeast"/>
        </w:trPr>
        <w:tc>
          <w:tcPr>
            <w:tcW w:w="2235" w:type="dxa"/>
            <w:vAlign w:val="center"/>
          </w:tcPr>
          <w:p>
            <w:pPr>
              <w:adjustRightInd/>
              <w:ind w:firstLine="0" w:firstLineChars="0"/>
              <w:contextualSpacing/>
              <w:jc w:val="distribute"/>
              <w:rPr>
                <w:b/>
                <w:bCs/>
                <w:color w:val="auto"/>
                <w:sz w:val="28"/>
                <w:szCs w:val="36"/>
                <w:highlight w:val="none"/>
              </w:rPr>
            </w:pPr>
            <w:r>
              <w:rPr>
                <w:rFonts w:hint="eastAsia"/>
                <w:b/>
                <w:bCs/>
                <w:color w:val="auto"/>
                <w:sz w:val="28"/>
                <w:szCs w:val="36"/>
                <w:highlight w:val="none"/>
              </w:rPr>
              <w:t>招标方式：</w:t>
            </w:r>
          </w:p>
        </w:tc>
        <w:tc>
          <w:tcPr>
            <w:tcW w:w="7002" w:type="dxa"/>
            <w:vAlign w:val="center"/>
          </w:tcPr>
          <w:p>
            <w:pPr>
              <w:adjustRightInd/>
              <w:ind w:firstLine="0" w:firstLineChars="0"/>
              <w:contextualSpacing/>
              <w:jc w:val="left"/>
              <w:rPr>
                <w:b/>
                <w:bCs/>
                <w:color w:val="auto"/>
                <w:sz w:val="28"/>
                <w:szCs w:val="36"/>
                <w:highlight w:val="none"/>
              </w:rPr>
            </w:pPr>
            <w:r>
              <w:rPr>
                <w:rFonts w:hint="eastAsia"/>
                <w:b/>
                <w:bCs/>
                <w:color w:val="auto"/>
                <w:sz w:val="28"/>
                <w:szCs w:val="36"/>
                <w:highlight w:val="none"/>
              </w:rPr>
              <w:t>公开招标</w:t>
            </w:r>
          </w:p>
        </w:tc>
      </w:tr>
      <w:tr>
        <w:tblPrEx>
          <w:tblCellMar>
            <w:top w:w="0" w:type="dxa"/>
            <w:left w:w="108" w:type="dxa"/>
            <w:bottom w:w="0" w:type="dxa"/>
            <w:right w:w="108" w:type="dxa"/>
          </w:tblCellMar>
        </w:tblPrEx>
        <w:trPr>
          <w:trHeight w:val="680" w:hRule="atLeast"/>
        </w:trPr>
        <w:tc>
          <w:tcPr>
            <w:tcW w:w="2235" w:type="dxa"/>
            <w:vAlign w:val="center"/>
          </w:tcPr>
          <w:p>
            <w:pPr>
              <w:adjustRightInd/>
              <w:ind w:firstLine="0" w:firstLineChars="0"/>
              <w:contextualSpacing/>
              <w:jc w:val="distribute"/>
              <w:rPr>
                <w:b/>
                <w:bCs/>
                <w:color w:val="auto"/>
                <w:sz w:val="28"/>
                <w:szCs w:val="36"/>
                <w:highlight w:val="none"/>
              </w:rPr>
            </w:pPr>
            <w:r>
              <w:rPr>
                <w:rFonts w:hint="eastAsia"/>
                <w:b/>
                <w:bCs/>
                <w:color w:val="auto"/>
                <w:sz w:val="28"/>
                <w:szCs w:val="36"/>
                <w:highlight w:val="none"/>
              </w:rPr>
              <w:t>招 标 人：</w:t>
            </w:r>
          </w:p>
        </w:tc>
        <w:tc>
          <w:tcPr>
            <w:tcW w:w="7002" w:type="dxa"/>
            <w:vAlign w:val="center"/>
          </w:tcPr>
          <w:p>
            <w:pPr>
              <w:adjustRightInd/>
              <w:ind w:firstLine="0" w:firstLineChars="0"/>
              <w:contextualSpacing/>
              <w:jc w:val="left"/>
              <w:rPr>
                <w:b/>
                <w:bCs/>
                <w:color w:val="auto"/>
                <w:sz w:val="28"/>
                <w:szCs w:val="36"/>
                <w:highlight w:val="none"/>
              </w:rPr>
            </w:pPr>
            <w:r>
              <w:rPr>
                <w:rFonts w:hint="eastAsia"/>
                <w:b/>
                <w:bCs/>
                <w:color w:val="auto"/>
                <w:sz w:val="28"/>
                <w:szCs w:val="36"/>
                <w:highlight w:val="none"/>
              </w:rPr>
              <w:t>杭州第一技师学院</w:t>
            </w:r>
          </w:p>
        </w:tc>
      </w:tr>
      <w:tr>
        <w:tblPrEx>
          <w:tblCellMar>
            <w:top w:w="0" w:type="dxa"/>
            <w:left w:w="108" w:type="dxa"/>
            <w:bottom w:w="0" w:type="dxa"/>
            <w:right w:w="108" w:type="dxa"/>
          </w:tblCellMar>
        </w:tblPrEx>
        <w:trPr>
          <w:trHeight w:val="680" w:hRule="atLeast"/>
        </w:trPr>
        <w:tc>
          <w:tcPr>
            <w:tcW w:w="2235" w:type="dxa"/>
            <w:vAlign w:val="center"/>
          </w:tcPr>
          <w:p>
            <w:pPr>
              <w:adjustRightInd/>
              <w:ind w:firstLine="0" w:firstLineChars="0"/>
              <w:contextualSpacing/>
              <w:jc w:val="distribute"/>
              <w:rPr>
                <w:b/>
                <w:bCs/>
                <w:color w:val="auto"/>
                <w:sz w:val="28"/>
                <w:szCs w:val="36"/>
                <w:highlight w:val="none"/>
              </w:rPr>
            </w:pPr>
            <w:r>
              <w:rPr>
                <w:rFonts w:hint="eastAsia"/>
                <w:b/>
                <w:bCs/>
                <w:color w:val="auto"/>
                <w:sz w:val="28"/>
                <w:szCs w:val="36"/>
                <w:highlight w:val="none"/>
              </w:rPr>
              <w:t>采购代理机构：</w:t>
            </w:r>
          </w:p>
        </w:tc>
        <w:tc>
          <w:tcPr>
            <w:tcW w:w="7002" w:type="dxa"/>
            <w:vAlign w:val="center"/>
          </w:tcPr>
          <w:p>
            <w:pPr>
              <w:adjustRightInd/>
              <w:ind w:firstLine="0" w:firstLineChars="0"/>
              <w:contextualSpacing/>
              <w:jc w:val="left"/>
              <w:rPr>
                <w:b/>
                <w:bCs/>
                <w:color w:val="auto"/>
                <w:sz w:val="28"/>
                <w:szCs w:val="36"/>
                <w:highlight w:val="none"/>
              </w:rPr>
            </w:pPr>
            <w:r>
              <w:rPr>
                <w:rFonts w:hint="eastAsia"/>
                <w:b/>
                <w:bCs/>
                <w:color w:val="auto"/>
                <w:sz w:val="28"/>
                <w:szCs w:val="36"/>
                <w:highlight w:val="none"/>
              </w:rPr>
              <w:t>浙江省成套工程有限公司</w:t>
            </w:r>
          </w:p>
        </w:tc>
      </w:tr>
      <w:tr>
        <w:tblPrEx>
          <w:tblCellMar>
            <w:top w:w="0" w:type="dxa"/>
            <w:left w:w="108" w:type="dxa"/>
            <w:bottom w:w="0" w:type="dxa"/>
            <w:right w:w="108" w:type="dxa"/>
          </w:tblCellMar>
        </w:tblPrEx>
        <w:trPr>
          <w:trHeight w:val="680" w:hRule="atLeast"/>
        </w:trPr>
        <w:tc>
          <w:tcPr>
            <w:tcW w:w="2235" w:type="dxa"/>
            <w:vAlign w:val="center"/>
          </w:tcPr>
          <w:p>
            <w:pPr>
              <w:adjustRightInd/>
              <w:ind w:firstLine="0" w:firstLineChars="0"/>
              <w:contextualSpacing/>
              <w:jc w:val="distribute"/>
              <w:rPr>
                <w:b/>
                <w:bCs/>
                <w:color w:val="auto"/>
                <w:sz w:val="28"/>
                <w:szCs w:val="36"/>
                <w:highlight w:val="none"/>
              </w:rPr>
            </w:pPr>
            <w:r>
              <w:rPr>
                <w:rFonts w:hint="eastAsia"/>
                <w:b/>
                <w:bCs/>
                <w:color w:val="auto"/>
                <w:sz w:val="28"/>
                <w:szCs w:val="36"/>
                <w:highlight w:val="none"/>
              </w:rPr>
              <w:t>日</w:t>
            </w:r>
            <w:r>
              <w:rPr>
                <w:b/>
                <w:bCs/>
                <w:color w:val="auto"/>
                <w:sz w:val="28"/>
                <w:szCs w:val="36"/>
                <w:highlight w:val="none"/>
              </w:rPr>
              <w:t xml:space="preserve">      </w:t>
            </w:r>
            <w:r>
              <w:rPr>
                <w:rFonts w:hint="eastAsia"/>
                <w:b/>
                <w:bCs/>
                <w:color w:val="auto"/>
                <w:sz w:val="28"/>
                <w:szCs w:val="36"/>
                <w:highlight w:val="none"/>
              </w:rPr>
              <w:t>期：</w:t>
            </w:r>
          </w:p>
        </w:tc>
        <w:tc>
          <w:tcPr>
            <w:tcW w:w="7002" w:type="dxa"/>
            <w:vAlign w:val="center"/>
          </w:tcPr>
          <w:p>
            <w:pPr>
              <w:adjustRightInd/>
              <w:ind w:firstLine="0" w:firstLineChars="0"/>
              <w:contextualSpacing/>
              <w:jc w:val="left"/>
              <w:rPr>
                <w:b/>
                <w:bCs/>
                <w:color w:val="auto"/>
                <w:sz w:val="28"/>
                <w:szCs w:val="36"/>
                <w:highlight w:val="none"/>
              </w:rPr>
            </w:pPr>
            <w:r>
              <w:rPr>
                <w:rFonts w:hint="eastAsia"/>
                <w:b/>
                <w:bCs/>
                <w:color w:val="auto"/>
                <w:sz w:val="28"/>
                <w:szCs w:val="36"/>
                <w:highlight w:val="none"/>
              </w:rPr>
              <w:t>二〇二四年五月</w:t>
            </w:r>
            <w:r>
              <w:rPr>
                <w:rFonts w:hint="eastAsia"/>
                <w:b/>
                <w:bCs/>
                <w:color w:val="auto"/>
                <w:sz w:val="28"/>
                <w:szCs w:val="36"/>
                <w:highlight w:val="none"/>
                <w:lang w:val="en-US" w:eastAsia="zh-CN"/>
              </w:rPr>
              <w:t>八</w:t>
            </w:r>
            <w:r>
              <w:rPr>
                <w:b/>
                <w:bCs/>
                <w:color w:val="auto"/>
                <w:sz w:val="28"/>
                <w:szCs w:val="36"/>
                <w:highlight w:val="none"/>
              </w:rPr>
              <w:t>日</w:t>
            </w:r>
          </w:p>
        </w:tc>
      </w:tr>
    </w:tbl>
    <w:p>
      <w:pPr>
        <w:ind w:firstLine="0" w:firstLineChars="0"/>
        <w:jc w:val="center"/>
        <w:rPr>
          <w:rFonts w:cs="宋体"/>
          <w:color w:val="auto"/>
          <w:highlight w:val="none"/>
        </w:rPr>
      </w:pPr>
      <w:r>
        <w:rPr>
          <w:rFonts w:hint="eastAsia" w:cs="宋体"/>
          <w:color w:val="auto"/>
          <w:highlight w:val="none"/>
        </w:rPr>
        <w:br w:type="page"/>
      </w:r>
      <w:bookmarkStart w:id="0" w:name="_Hlt67893495"/>
      <w:bookmarkEnd w:id="0"/>
    </w:p>
    <w:p>
      <w:pPr>
        <w:ind w:firstLine="0" w:firstLineChars="0"/>
        <w:jc w:val="center"/>
        <w:rPr>
          <w:rFonts w:cs="宋体"/>
          <w:b/>
          <w:color w:val="auto"/>
          <w:sz w:val="48"/>
          <w:szCs w:val="48"/>
          <w:highlight w:val="none"/>
        </w:rPr>
      </w:pPr>
      <w:r>
        <w:rPr>
          <w:rFonts w:hint="eastAsia" w:cs="宋体"/>
          <w:b/>
          <w:color w:val="auto"/>
          <w:sz w:val="48"/>
          <w:szCs w:val="48"/>
          <w:highlight w:val="none"/>
        </w:rPr>
        <w:t>目  录</w:t>
      </w:r>
    </w:p>
    <w:p>
      <w:pPr>
        <w:ind w:firstLine="480"/>
        <w:rPr>
          <w:color w:val="auto"/>
          <w:highlight w:val="none"/>
        </w:rPr>
      </w:pPr>
    </w:p>
    <w:p>
      <w:pPr>
        <w:pStyle w:val="42"/>
        <w:tabs>
          <w:tab w:val="right" w:leader="dot" w:pos="9071"/>
        </w:tabs>
      </w:pPr>
      <w:r>
        <w:rPr>
          <w:rFonts w:cs="宋体"/>
          <w:color w:val="auto"/>
          <w:sz w:val="32"/>
          <w:szCs w:val="32"/>
          <w:highlight w:val="none"/>
        </w:rPr>
        <w:fldChar w:fldCharType="begin"/>
      </w:r>
      <w:r>
        <w:rPr>
          <w:rFonts w:cs="宋体"/>
          <w:color w:val="auto"/>
          <w:sz w:val="32"/>
          <w:szCs w:val="32"/>
          <w:highlight w:val="none"/>
        </w:rPr>
        <w:instrText xml:space="preserve">TOC \o "1-1" \h \u </w:instrText>
      </w:r>
      <w:r>
        <w:rPr>
          <w:rFonts w:cs="宋体"/>
          <w:color w:val="auto"/>
          <w:sz w:val="32"/>
          <w:szCs w:val="32"/>
          <w:highlight w:val="none"/>
        </w:rPr>
        <w:fldChar w:fldCharType="separate"/>
      </w:r>
      <w:r>
        <w:rPr>
          <w:rFonts w:cs="宋体"/>
          <w:color w:val="auto"/>
          <w:szCs w:val="32"/>
          <w:highlight w:val="none"/>
        </w:rPr>
        <w:fldChar w:fldCharType="begin"/>
      </w:r>
      <w:r>
        <w:rPr>
          <w:rFonts w:cs="宋体"/>
          <w:szCs w:val="32"/>
          <w:highlight w:val="none"/>
        </w:rPr>
        <w:instrText xml:space="preserve"> HYPERLINK \l _Toc24429 </w:instrText>
      </w:r>
      <w:r>
        <w:rPr>
          <w:rFonts w:cs="宋体"/>
          <w:szCs w:val="32"/>
          <w:highlight w:val="none"/>
        </w:rPr>
        <w:fldChar w:fldCharType="separate"/>
      </w:r>
      <w:r>
        <w:rPr>
          <w:rFonts w:hint="eastAsia"/>
          <w:highlight w:val="none"/>
        </w:rPr>
        <w:t>第一部分  招标公告</w:t>
      </w:r>
      <w:r>
        <w:tab/>
      </w:r>
      <w:r>
        <w:fldChar w:fldCharType="begin"/>
      </w:r>
      <w:r>
        <w:instrText xml:space="preserve"> PAGEREF _Toc24429 \h </w:instrText>
      </w:r>
      <w:r>
        <w:fldChar w:fldCharType="separate"/>
      </w:r>
      <w:r>
        <w:t>3</w:t>
      </w:r>
      <w:r>
        <w:fldChar w:fldCharType="end"/>
      </w:r>
      <w:r>
        <w:rPr>
          <w:rFonts w:cs="宋体"/>
          <w:color w:val="auto"/>
          <w:szCs w:val="32"/>
          <w:highlight w:val="none"/>
        </w:rPr>
        <w:fldChar w:fldCharType="end"/>
      </w:r>
    </w:p>
    <w:p>
      <w:pPr>
        <w:pStyle w:val="42"/>
        <w:tabs>
          <w:tab w:val="right" w:leader="dot" w:pos="9071"/>
        </w:tabs>
      </w:pPr>
      <w:r>
        <w:rPr>
          <w:rFonts w:cs="宋体"/>
          <w:color w:val="auto"/>
          <w:szCs w:val="32"/>
          <w:highlight w:val="none"/>
        </w:rPr>
        <w:fldChar w:fldCharType="begin"/>
      </w:r>
      <w:r>
        <w:rPr>
          <w:rFonts w:cs="宋体"/>
          <w:szCs w:val="32"/>
          <w:highlight w:val="none"/>
        </w:rPr>
        <w:instrText xml:space="preserve"> HYPERLINK \l _Toc29343 </w:instrText>
      </w:r>
      <w:r>
        <w:rPr>
          <w:rFonts w:cs="宋体"/>
          <w:szCs w:val="32"/>
          <w:highlight w:val="none"/>
        </w:rPr>
        <w:fldChar w:fldCharType="separate"/>
      </w:r>
      <w:r>
        <w:rPr>
          <w:rFonts w:hint="eastAsia"/>
          <w:highlight w:val="none"/>
        </w:rPr>
        <w:t>第二部分  投标人须知</w:t>
      </w:r>
      <w:r>
        <w:tab/>
      </w:r>
      <w:r>
        <w:fldChar w:fldCharType="begin"/>
      </w:r>
      <w:r>
        <w:instrText xml:space="preserve"> PAGEREF _Toc29343 \h </w:instrText>
      </w:r>
      <w:r>
        <w:fldChar w:fldCharType="separate"/>
      </w:r>
      <w:r>
        <w:t>8</w:t>
      </w:r>
      <w:r>
        <w:fldChar w:fldCharType="end"/>
      </w:r>
      <w:r>
        <w:rPr>
          <w:rFonts w:cs="宋体"/>
          <w:color w:val="auto"/>
          <w:szCs w:val="32"/>
          <w:highlight w:val="none"/>
        </w:rPr>
        <w:fldChar w:fldCharType="end"/>
      </w:r>
    </w:p>
    <w:p>
      <w:pPr>
        <w:pStyle w:val="42"/>
        <w:tabs>
          <w:tab w:val="right" w:leader="dot" w:pos="9071"/>
        </w:tabs>
      </w:pPr>
      <w:r>
        <w:rPr>
          <w:rFonts w:cs="宋体"/>
          <w:color w:val="auto"/>
          <w:szCs w:val="32"/>
          <w:highlight w:val="none"/>
        </w:rPr>
        <w:fldChar w:fldCharType="begin"/>
      </w:r>
      <w:r>
        <w:rPr>
          <w:rFonts w:cs="宋体"/>
          <w:szCs w:val="32"/>
          <w:highlight w:val="none"/>
        </w:rPr>
        <w:instrText xml:space="preserve"> HYPERLINK \l _Toc11315 </w:instrText>
      </w:r>
      <w:r>
        <w:rPr>
          <w:rFonts w:cs="宋体"/>
          <w:szCs w:val="32"/>
          <w:highlight w:val="none"/>
        </w:rPr>
        <w:fldChar w:fldCharType="separate"/>
      </w:r>
      <w:r>
        <w:rPr>
          <w:rFonts w:hint="eastAsia"/>
          <w:highlight w:val="none"/>
        </w:rPr>
        <w:t>第三部分  采购需求</w:t>
      </w:r>
      <w:r>
        <w:tab/>
      </w:r>
      <w:r>
        <w:fldChar w:fldCharType="begin"/>
      </w:r>
      <w:r>
        <w:instrText xml:space="preserve"> PAGEREF _Toc11315 \h </w:instrText>
      </w:r>
      <w:r>
        <w:fldChar w:fldCharType="separate"/>
      </w:r>
      <w:r>
        <w:t>25</w:t>
      </w:r>
      <w:r>
        <w:fldChar w:fldCharType="end"/>
      </w:r>
      <w:r>
        <w:rPr>
          <w:rFonts w:cs="宋体"/>
          <w:color w:val="auto"/>
          <w:szCs w:val="32"/>
          <w:highlight w:val="none"/>
        </w:rPr>
        <w:fldChar w:fldCharType="end"/>
      </w:r>
    </w:p>
    <w:p>
      <w:pPr>
        <w:pStyle w:val="42"/>
        <w:tabs>
          <w:tab w:val="right" w:leader="dot" w:pos="9071"/>
        </w:tabs>
      </w:pPr>
      <w:r>
        <w:rPr>
          <w:rFonts w:cs="宋体"/>
          <w:color w:val="auto"/>
          <w:szCs w:val="32"/>
          <w:highlight w:val="none"/>
        </w:rPr>
        <w:fldChar w:fldCharType="begin"/>
      </w:r>
      <w:r>
        <w:rPr>
          <w:rFonts w:cs="宋体"/>
          <w:szCs w:val="32"/>
          <w:highlight w:val="none"/>
        </w:rPr>
        <w:instrText xml:space="preserve"> HYPERLINK \l _Toc12588 </w:instrText>
      </w:r>
      <w:r>
        <w:rPr>
          <w:rFonts w:cs="宋体"/>
          <w:szCs w:val="32"/>
          <w:highlight w:val="none"/>
        </w:rPr>
        <w:fldChar w:fldCharType="separate"/>
      </w:r>
      <w:r>
        <w:rPr>
          <w:rFonts w:hint="eastAsia"/>
          <w:highlight w:val="none"/>
        </w:rPr>
        <w:t>第四部分  评标办法</w:t>
      </w:r>
      <w:r>
        <w:tab/>
      </w:r>
      <w:r>
        <w:fldChar w:fldCharType="begin"/>
      </w:r>
      <w:r>
        <w:instrText xml:space="preserve"> PAGEREF _Toc12588 \h </w:instrText>
      </w:r>
      <w:r>
        <w:fldChar w:fldCharType="separate"/>
      </w:r>
      <w:r>
        <w:t>38</w:t>
      </w:r>
      <w:r>
        <w:fldChar w:fldCharType="end"/>
      </w:r>
      <w:r>
        <w:rPr>
          <w:rFonts w:cs="宋体"/>
          <w:color w:val="auto"/>
          <w:szCs w:val="32"/>
          <w:highlight w:val="none"/>
        </w:rPr>
        <w:fldChar w:fldCharType="end"/>
      </w:r>
    </w:p>
    <w:p>
      <w:pPr>
        <w:pStyle w:val="42"/>
        <w:tabs>
          <w:tab w:val="right" w:leader="dot" w:pos="9071"/>
        </w:tabs>
      </w:pPr>
      <w:r>
        <w:rPr>
          <w:rFonts w:cs="宋体"/>
          <w:color w:val="auto"/>
          <w:szCs w:val="32"/>
          <w:highlight w:val="none"/>
        </w:rPr>
        <w:fldChar w:fldCharType="begin"/>
      </w:r>
      <w:r>
        <w:rPr>
          <w:rFonts w:cs="宋体"/>
          <w:szCs w:val="32"/>
          <w:highlight w:val="none"/>
        </w:rPr>
        <w:instrText xml:space="preserve"> HYPERLINK \l _Toc11154 </w:instrText>
      </w:r>
      <w:r>
        <w:rPr>
          <w:rFonts w:cs="宋体"/>
          <w:szCs w:val="32"/>
          <w:highlight w:val="none"/>
        </w:rPr>
        <w:fldChar w:fldCharType="separate"/>
      </w:r>
      <w:r>
        <w:rPr>
          <w:rFonts w:hint="eastAsia"/>
          <w:highlight w:val="none"/>
        </w:rPr>
        <w:t>第五部分  拟签订的合同文本</w:t>
      </w:r>
      <w:r>
        <w:tab/>
      </w:r>
      <w:r>
        <w:fldChar w:fldCharType="begin"/>
      </w:r>
      <w:r>
        <w:instrText xml:space="preserve"> PAGEREF _Toc11154 \h </w:instrText>
      </w:r>
      <w:r>
        <w:fldChar w:fldCharType="separate"/>
      </w:r>
      <w:r>
        <w:t>50</w:t>
      </w:r>
      <w:r>
        <w:fldChar w:fldCharType="end"/>
      </w:r>
      <w:r>
        <w:rPr>
          <w:rFonts w:cs="宋体"/>
          <w:color w:val="auto"/>
          <w:szCs w:val="32"/>
          <w:highlight w:val="none"/>
        </w:rPr>
        <w:fldChar w:fldCharType="end"/>
      </w:r>
    </w:p>
    <w:p>
      <w:pPr>
        <w:pStyle w:val="42"/>
        <w:tabs>
          <w:tab w:val="right" w:leader="dot" w:pos="9071"/>
        </w:tabs>
      </w:pPr>
      <w:r>
        <w:rPr>
          <w:rFonts w:cs="宋体"/>
          <w:color w:val="auto"/>
          <w:szCs w:val="32"/>
          <w:highlight w:val="none"/>
        </w:rPr>
        <w:fldChar w:fldCharType="begin"/>
      </w:r>
      <w:r>
        <w:rPr>
          <w:rFonts w:cs="宋体"/>
          <w:szCs w:val="32"/>
          <w:highlight w:val="none"/>
        </w:rPr>
        <w:instrText xml:space="preserve"> HYPERLINK \l _Toc1310 </w:instrText>
      </w:r>
      <w:r>
        <w:rPr>
          <w:rFonts w:cs="宋体"/>
          <w:szCs w:val="32"/>
          <w:highlight w:val="none"/>
        </w:rPr>
        <w:fldChar w:fldCharType="separate"/>
      </w:r>
      <w:r>
        <w:rPr>
          <w:rFonts w:hint="eastAsia"/>
          <w:highlight w:val="none"/>
        </w:rPr>
        <w:t>第六部分  应提交的有关格式范例</w:t>
      </w:r>
      <w:r>
        <w:tab/>
      </w:r>
      <w:r>
        <w:fldChar w:fldCharType="begin"/>
      </w:r>
      <w:r>
        <w:instrText xml:space="preserve"> PAGEREF _Toc1310 \h </w:instrText>
      </w:r>
      <w:r>
        <w:fldChar w:fldCharType="separate"/>
      </w:r>
      <w:r>
        <w:t>60</w:t>
      </w:r>
      <w:r>
        <w:fldChar w:fldCharType="end"/>
      </w:r>
      <w:r>
        <w:rPr>
          <w:rFonts w:cs="宋体"/>
          <w:color w:val="auto"/>
          <w:szCs w:val="32"/>
          <w:highlight w:val="none"/>
        </w:rPr>
        <w:fldChar w:fldCharType="end"/>
      </w:r>
    </w:p>
    <w:p>
      <w:pPr>
        <w:pStyle w:val="42"/>
        <w:tabs>
          <w:tab w:val="right" w:leader="dot" w:pos="9071"/>
        </w:tabs>
      </w:pPr>
      <w:r>
        <w:rPr>
          <w:rFonts w:cs="宋体"/>
          <w:color w:val="auto"/>
          <w:szCs w:val="32"/>
          <w:highlight w:val="none"/>
        </w:rPr>
        <w:fldChar w:fldCharType="begin"/>
      </w:r>
      <w:r>
        <w:rPr>
          <w:rFonts w:cs="宋体"/>
          <w:szCs w:val="32"/>
          <w:highlight w:val="none"/>
        </w:rPr>
        <w:instrText xml:space="preserve"> HYPERLINK \l _Toc12342 </w:instrText>
      </w:r>
      <w:r>
        <w:rPr>
          <w:rFonts w:cs="宋体"/>
          <w:szCs w:val="32"/>
          <w:highlight w:val="none"/>
        </w:rPr>
        <w:fldChar w:fldCharType="separate"/>
      </w:r>
      <w:r>
        <w:rPr>
          <w:rFonts w:hint="eastAsia"/>
          <w:highlight w:val="none"/>
        </w:rPr>
        <w:t>第七部分  附件</w:t>
      </w:r>
      <w:r>
        <w:tab/>
      </w:r>
      <w:r>
        <w:fldChar w:fldCharType="begin"/>
      </w:r>
      <w:r>
        <w:instrText xml:space="preserve"> PAGEREF _Toc12342 \h </w:instrText>
      </w:r>
      <w:r>
        <w:fldChar w:fldCharType="separate"/>
      </w:r>
      <w:r>
        <w:t>75</w:t>
      </w:r>
      <w:r>
        <w:fldChar w:fldCharType="end"/>
      </w:r>
      <w:r>
        <w:rPr>
          <w:rFonts w:cs="宋体"/>
          <w:color w:val="auto"/>
          <w:szCs w:val="32"/>
          <w:highlight w:val="none"/>
        </w:rPr>
        <w:fldChar w:fldCharType="end"/>
      </w:r>
    </w:p>
    <w:p>
      <w:pPr>
        <w:ind w:firstLine="480"/>
        <w:rPr>
          <w:rFonts w:cs="宋体"/>
          <w:color w:val="auto"/>
          <w:sz w:val="32"/>
          <w:szCs w:val="32"/>
          <w:highlight w:val="none"/>
        </w:rPr>
      </w:pPr>
      <w:r>
        <w:rPr>
          <w:rFonts w:cs="宋体"/>
          <w:color w:val="auto"/>
          <w:szCs w:val="32"/>
          <w:highlight w:val="none"/>
        </w:rPr>
        <w:fldChar w:fldCharType="end"/>
      </w:r>
    </w:p>
    <w:p>
      <w:pPr>
        <w:ind w:firstLine="640"/>
        <w:rPr>
          <w:rFonts w:cs="宋体"/>
          <w:color w:val="auto"/>
          <w:sz w:val="32"/>
          <w:szCs w:val="32"/>
          <w:highlight w:val="none"/>
        </w:rPr>
      </w:pPr>
    </w:p>
    <w:p>
      <w:pPr>
        <w:pStyle w:val="2"/>
        <w:rPr>
          <w:color w:val="auto"/>
          <w:highlight w:val="none"/>
        </w:rPr>
      </w:pPr>
      <w:bookmarkStart w:id="1" w:name="_Hlt91233176"/>
      <w:bookmarkEnd w:id="1"/>
      <w:bookmarkStart w:id="2" w:name="第一部分"/>
      <w:bookmarkStart w:id="3" w:name="_Toc91899869"/>
      <w:r>
        <w:rPr>
          <w:rFonts w:hint="eastAsia"/>
          <w:color w:val="auto"/>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_Toc24429"/>
      <w:bookmarkStart w:id="9" w:name="第二部分"/>
      <w:bookmarkStart w:id="10" w:name="_Toc91899870"/>
      <w:bookmarkStart w:id="11" w:name="_Toc91899871"/>
      <w:r>
        <w:rPr>
          <w:rFonts w:hint="eastAsia"/>
          <w:color w:val="auto"/>
          <w:highlight w:val="none"/>
        </w:rPr>
        <w:t>第一部分  招标公告</w:t>
      </w:r>
      <w:bookmarkEnd w:id="8"/>
    </w:p>
    <w:p>
      <w:pPr>
        <w:pBdr>
          <w:top w:val="single" w:color="auto" w:sz="4" w:space="1"/>
          <w:left w:val="single" w:color="auto" w:sz="4" w:space="4"/>
          <w:bottom w:val="single" w:color="auto" w:sz="4" w:space="1"/>
          <w:right w:val="single" w:color="auto" w:sz="4" w:space="4"/>
        </w:pBdr>
        <w:ind w:firstLine="480"/>
        <w:rPr>
          <w:rFonts w:cs="宋体"/>
          <w:color w:val="auto"/>
          <w:highlight w:val="none"/>
        </w:rPr>
      </w:pPr>
      <w:r>
        <w:rPr>
          <w:rFonts w:hint="eastAsia" w:cs="宋体"/>
          <w:color w:val="auto"/>
          <w:highlight w:val="none"/>
        </w:rPr>
        <w:t>项目概况</w:t>
      </w:r>
    </w:p>
    <w:p>
      <w:pPr>
        <w:pBdr>
          <w:top w:val="single" w:color="auto" w:sz="4" w:space="1"/>
          <w:left w:val="single" w:color="auto" w:sz="4" w:space="4"/>
          <w:bottom w:val="single" w:color="auto" w:sz="4" w:space="1"/>
          <w:right w:val="single" w:color="auto" w:sz="4" w:space="4"/>
        </w:pBdr>
        <w:ind w:firstLine="480"/>
        <w:rPr>
          <w:rFonts w:cs="宋体"/>
          <w:color w:val="auto"/>
          <w:highlight w:val="none"/>
          <w:u w:val="single"/>
        </w:rPr>
      </w:pPr>
      <w:r>
        <w:rPr>
          <w:rFonts w:hint="eastAsia" w:cs="宋体"/>
          <w:color w:val="auto"/>
          <w:highlight w:val="none"/>
          <w:u w:val="single"/>
        </w:rPr>
        <w:t>杭州第一技师学院数字化校园建设</w:t>
      </w:r>
      <w:r>
        <w:rPr>
          <w:rFonts w:hint="eastAsia" w:cs="宋体"/>
          <w:color w:val="auto"/>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"https://www.zcygov.cn/）获取（下载）招标文件，并于2023年7月31日14点00分00秒"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w:t>
      </w:r>
      <w:bookmarkStart w:id="413" w:name="_GoBack"/>
      <w:bookmarkEnd w:id="413"/>
      <w:r>
        <w:rPr>
          <w:rStyle w:val="76"/>
          <w:rFonts w:hint="eastAsia" w:ascii="宋体" w:hAnsi="宋体" w:eastAsia="宋体" w:cs="宋体"/>
          <w:snapToGrid/>
          <w:color w:val="auto"/>
          <w:kern w:val="2"/>
          <w:sz w:val="24"/>
          <w:szCs w:val="24"/>
          <w:highlight w:val="none"/>
        </w:rPr>
        <w:t>招标文件，并于2024年</w:t>
      </w:r>
      <w:r>
        <w:rPr>
          <w:rStyle w:val="76"/>
          <w:rFonts w:hint="eastAsia" w:ascii="宋体" w:hAnsi="宋体" w:eastAsia="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月</w:t>
      </w:r>
      <w:r>
        <w:rPr>
          <w:rStyle w:val="76"/>
          <w:rFonts w:hint="eastAsia" w:ascii="宋体" w:hAnsi="宋体" w:eastAsia="宋体" w:cs="宋体"/>
          <w:snapToGrid/>
          <w:color w:val="auto"/>
          <w:kern w:val="2"/>
          <w:sz w:val="24"/>
          <w:szCs w:val="24"/>
          <w:highlight w:val="none"/>
          <w:lang w:val="en-US" w:eastAsia="zh-CN"/>
        </w:rPr>
        <w:t>29</w:t>
      </w:r>
      <w:r>
        <w:rPr>
          <w:rStyle w:val="76"/>
          <w:rFonts w:hint="eastAsia" w:ascii="宋体" w:hAnsi="宋体" w:eastAsia="宋体" w:cs="宋体"/>
          <w:snapToGrid/>
          <w:color w:val="auto"/>
          <w:kern w:val="2"/>
          <w:sz w:val="24"/>
          <w:szCs w:val="24"/>
          <w:highlight w:val="none"/>
        </w:rPr>
        <w:t>日1</w:t>
      </w:r>
      <w:r>
        <w:rPr>
          <w:rStyle w:val="76"/>
          <w:rFonts w:hint="eastAsia" w:ascii="宋体" w:hAnsi="宋体" w:eastAsia="宋体" w:cs="宋体"/>
          <w:snapToGrid/>
          <w:color w:val="auto"/>
          <w:kern w:val="2"/>
          <w:sz w:val="24"/>
          <w:szCs w:val="24"/>
          <w:highlight w:val="none"/>
          <w:lang w:val="en-US" w:eastAsia="zh-CN"/>
        </w:rPr>
        <w:t>3</w:t>
      </w:r>
      <w:r>
        <w:rPr>
          <w:rStyle w:val="76"/>
          <w:rFonts w:hint="eastAsia" w:ascii="宋体" w:hAnsi="宋体" w:eastAsia="宋体" w:cs="宋体"/>
          <w:snapToGrid/>
          <w:color w:val="auto"/>
          <w:kern w:val="2"/>
          <w:sz w:val="24"/>
          <w:szCs w:val="24"/>
          <w:highlight w:val="none"/>
        </w:rPr>
        <w:t>点</w:t>
      </w:r>
      <w:r>
        <w:rPr>
          <w:rStyle w:val="76"/>
          <w:rFonts w:hint="eastAsia" w:ascii="宋体" w:hAnsi="宋体" w:eastAsia="宋体" w:cs="宋体"/>
          <w:snapToGrid/>
          <w:color w:val="auto"/>
          <w:kern w:val="2"/>
          <w:sz w:val="24"/>
          <w:szCs w:val="24"/>
          <w:highlight w:val="none"/>
          <w:lang w:val="en-US" w:eastAsia="zh-CN"/>
        </w:rPr>
        <w:t>3</w:t>
      </w:r>
      <w:r>
        <w:rPr>
          <w:rStyle w:val="76"/>
          <w:rFonts w:hint="eastAsia" w:ascii="宋体" w:hAnsi="宋体" w:eastAsia="宋体" w:cs="宋体"/>
          <w:snapToGrid/>
          <w:color w:val="auto"/>
          <w:kern w:val="2"/>
          <w:sz w:val="24"/>
          <w:szCs w:val="24"/>
          <w:highlight w:val="none"/>
        </w:rPr>
        <w:t>0分00</w:t>
      </w:r>
      <w:r>
        <w:rPr>
          <w:rStyle w:val="76"/>
          <w:rFonts w:hint="eastAsia" w:ascii="宋体" w:hAnsi="宋体" w:eastAsia="宋体" w:cs="宋体"/>
          <w:bCs/>
          <w:snapToGrid/>
          <w:color w:val="auto"/>
          <w:kern w:val="2"/>
          <w:sz w:val="24"/>
          <w:szCs w:val="24"/>
          <w:highlight w:val="none"/>
        </w:rPr>
        <w:t>秒</w:t>
      </w:r>
      <w:r>
        <w:rPr>
          <w:rStyle w:val="76"/>
          <w:rFonts w:hint="eastAsia" w:ascii="宋体" w:hAnsi="宋体" w:eastAsia="宋体" w:cs="宋体"/>
          <w:bCs/>
          <w:snapToGrid/>
          <w:color w:val="auto"/>
          <w:kern w:val="2"/>
          <w:sz w:val="24"/>
          <w:szCs w:val="24"/>
          <w:highlight w:val="none"/>
        </w:rPr>
        <w:fldChar w:fldCharType="end"/>
      </w:r>
      <w:r>
        <w:rPr>
          <w:rFonts w:hint="eastAsia" w:cs="宋体"/>
          <w:bCs/>
          <w:color w:val="auto"/>
          <w:highlight w:val="none"/>
        </w:rPr>
        <w:t>（北京时间）前</w:t>
      </w:r>
      <w:r>
        <w:rPr>
          <w:rFonts w:hint="eastAsia" w:cs="宋体"/>
          <w:color w:val="auto"/>
          <w:highlight w:val="none"/>
        </w:rPr>
        <w:t>递交（上传）投标文件。</w:t>
      </w:r>
    </w:p>
    <w:p>
      <w:pPr>
        <w:ind w:firstLine="482"/>
        <w:rPr>
          <w:rFonts w:cs="宋体"/>
          <w:b/>
          <w:color w:val="auto"/>
          <w:highlight w:val="none"/>
        </w:rPr>
      </w:pPr>
      <w:r>
        <w:rPr>
          <w:rFonts w:hint="eastAsia" w:cs="宋体"/>
          <w:b/>
          <w:color w:val="auto"/>
          <w:highlight w:val="none"/>
        </w:rPr>
        <w:t xml:space="preserve">一、项目基本情况 </w:t>
      </w:r>
    </w:p>
    <w:p>
      <w:pPr>
        <w:ind w:firstLine="482"/>
        <w:rPr>
          <w:color w:val="auto"/>
          <w:highlight w:val="none"/>
        </w:rPr>
      </w:pPr>
      <w:r>
        <w:rPr>
          <w:rFonts w:hint="eastAsia"/>
          <w:b/>
          <w:color w:val="auto"/>
          <w:highlight w:val="none"/>
        </w:rPr>
        <w:t>项目编号：</w:t>
      </w:r>
      <w:r>
        <w:rPr>
          <w:rFonts w:hint="eastAsia"/>
          <w:color w:val="auto"/>
          <w:highlight w:val="none"/>
        </w:rPr>
        <w:t>ZJCT7-DYJS2024-06</w:t>
      </w:r>
    </w:p>
    <w:p>
      <w:pPr>
        <w:ind w:firstLine="482"/>
        <w:rPr>
          <w:color w:val="auto"/>
          <w:highlight w:val="none"/>
        </w:rPr>
      </w:pPr>
      <w:r>
        <w:rPr>
          <w:rFonts w:hint="eastAsia"/>
          <w:b/>
          <w:color w:val="auto"/>
          <w:highlight w:val="none"/>
        </w:rPr>
        <w:t>项目名称：</w:t>
      </w:r>
      <w:r>
        <w:rPr>
          <w:rFonts w:hint="eastAsia"/>
          <w:color w:val="auto"/>
          <w:highlight w:val="none"/>
        </w:rPr>
        <w:t>杭州第一技师学院数字化校园建设</w:t>
      </w:r>
    </w:p>
    <w:p>
      <w:pPr>
        <w:ind w:firstLine="482"/>
        <w:rPr>
          <w:color w:val="auto"/>
          <w:highlight w:val="none"/>
        </w:rPr>
      </w:pPr>
      <w:r>
        <w:rPr>
          <w:rFonts w:hint="eastAsia"/>
          <w:b/>
          <w:color w:val="auto"/>
          <w:highlight w:val="none"/>
        </w:rPr>
        <w:t xml:space="preserve">预算金额（元）：2189000 </w:t>
      </w:r>
    </w:p>
    <w:p>
      <w:pPr>
        <w:ind w:firstLine="482"/>
        <w:rPr>
          <w:color w:val="auto"/>
          <w:highlight w:val="none"/>
        </w:rPr>
      </w:pPr>
      <w:r>
        <w:rPr>
          <w:rFonts w:hint="eastAsia"/>
          <w:b/>
          <w:color w:val="auto"/>
          <w:highlight w:val="none"/>
        </w:rPr>
        <w:t>最高限价（元）：1990000   199000</w:t>
      </w:r>
    </w:p>
    <w:p>
      <w:pPr>
        <w:ind w:firstLine="482"/>
        <w:rPr>
          <w:b/>
          <w:color w:val="auto"/>
          <w:highlight w:val="none"/>
        </w:rPr>
      </w:pPr>
      <w:r>
        <w:rPr>
          <w:rFonts w:hint="eastAsia"/>
          <w:b/>
          <w:color w:val="auto"/>
          <w:highlight w:val="none"/>
        </w:rPr>
        <w:t>采购需求</w:t>
      </w:r>
    </w:p>
    <w:p>
      <w:pPr>
        <w:ind w:firstLine="600" w:firstLineChars="250"/>
        <w:rPr>
          <w:color w:val="auto"/>
          <w:highlight w:val="none"/>
        </w:rPr>
      </w:pPr>
    </w:p>
    <w:p>
      <w:pPr>
        <w:ind w:firstLine="600" w:firstLineChars="250"/>
        <w:rPr>
          <w:color w:val="auto"/>
          <w:highlight w:val="none"/>
        </w:rPr>
      </w:pPr>
      <w:r>
        <w:rPr>
          <w:rFonts w:hint="eastAsia"/>
          <w:color w:val="auto"/>
          <w:highlight w:val="none"/>
        </w:rPr>
        <w:t>标项一</w:t>
      </w:r>
    </w:p>
    <w:p>
      <w:pPr>
        <w:ind w:firstLine="600" w:firstLineChars="250"/>
        <w:rPr>
          <w:color w:val="auto"/>
          <w:highlight w:val="none"/>
        </w:rPr>
      </w:pPr>
      <w:r>
        <w:rPr>
          <w:rFonts w:hint="eastAsia"/>
          <w:color w:val="auto"/>
          <w:highlight w:val="none"/>
        </w:rPr>
        <w:t>标项名称：数字化校园系统建设</w:t>
      </w:r>
    </w:p>
    <w:p>
      <w:pPr>
        <w:ind w:firstLine="600" w:firstLineChars="250"/>
        <w:rPr>
          <w:color w:val="auto"/>
          <w:highlight w:val="none"/>
        </w:rPr>
      </w:pPr>
      <w:r>
        <w:rPr>
          <w:rFonts w:hint="eastAsia"/>
          <w:color w:val="auto"/>
          <w:highlight w:val="none"/>
        </w:rPr>
        <w:t>数量：</w:t>
      </w:r>
      <w:r>
        <w:rPr>
          <w:color w:val="auto"/>
          <w:highlight w:val="none"/>
        </w:rPr>
        <w:t>1</w:t>
      </w:r>
      <w:r>
        <w:rPr>
          <w:rFonts w:hint="eastAsia"/>
          <w:color w:val="auto"/>
          <w:highlight w:val="none"/>
        </w:rPr>
        <w:t>项</w:t>
      </w:r>
    </w:p>
    <w:p>
      <w:pPr>
        <w:ind w:firstLine="600" w:firstLineChars="250"/>
        <w:rPr>
          <w:color w:val="auto"/>
          <w:highlight w:val="none"/>
        </w:rPr>
      </w:pPr>
      <w:r>
        <w:rPr>
          <w:rFonts w:hint="eastAsia"/>
          <w:color w:val="auto"/>
          <w:highlight w:val="none"/>
        </w:rPr>
        <w:t>预算金额（元）：1990000</w:t>
      </w:r>
      <w:r>
        <w:rPr>
          <w:rFonts w:hint="eastAsia"/>
          <w:b/>
          <w:color w:val="auto"/>
          <w:highlight w:val="none"/>
        </w:rPr>
        <w:t xml:space="preserve"> </w:t>
      </w:r>
    </w:p>
    <w:p>
      <w:pPr>
        <w:ind w:firstLine="600" w:firstLineChars="250"/>
        <w:rPr>
          <w:color w:val="auto"/>
          <w:highlight w:val="none"/>
        </w:rPr>
      </w:pPr>
      <w:r>
        <w:rPr>
          <w:rFonts w:hint="eastAsia"/>
          <w:color w:val="auto"/>
          <w:highlight w:val="none"/>
        </w:rPr>
        <w:t>简要规格描述或项目基本概况介绍、用途：通过数字化校园项目建设，构造能够满足学校信息化长期持续发展的数字化校园支撑平台，为应用系统建设提供良好的支持和服务。平台坚持“开放、融合”的总设计原则，具有开放性、灵活性、拓展性等特性，坚持统一的标准与规范，并在此基础上实现各应用的整合接入和统一管理。融合数据、应用、服务，打造面向全用户，全终端发布，全场景支持的数字化校园生态。</w:t>
      </w:r>
      <w:r>
        <w:rPr>
          <w:color w:val="auto"/>
          <w:highlight w:val="none"/>
        </w:rPr>
        <w:t>详细采购需求见招标文件第三章。</w:t>
      </w:r>
    </w:p>
    <w:p>
      <w:pPr>
        <w:ind w:firstLine="600" w:firstLineChars="250"/>
        <w:rPr>
          <w:color w:val="auto"/>
          <w:highlight w:val="none"/>
        </w:rPr>
      </w:pPr>
      <w:r>
        <w:rPr>
          <w:rFonts w:hint="eastAsia"/>
          <w:color w:val="auto"/>
          <w:highlight w:val="none"/>
        </w:rPr>
        <w:t>备注：</w:t>
      </w:r>
      <w:r>
        <w:rPr>
          <w:color w:val="auto"/>
          <w:highlight w:val="none"/>
        </w:rPr>
        <w:t>/。</w:t>
      </w:r>
    </w:p>
    <w:p>
      <w:pPr>
        <w:ind w:firstLine="600" w:firstLineChars="250"/>
        <w:rPr>
          <w:color w:val="auto"/>
          <w:highlight w:val="none"/>
        </w:rPr>
      </w:pPr>
    </w:p>
    <w:p>
      <w:pPr>
        <w:ind w:firstLine="600" w:firstLineChars="250"/>
        <w:rPr>
          <w:color w:val="auto"/>
          <w:highlight w:val="none"/>
        </w:rPr>
      </w:pPr>
      <w:r>
        <w:rPr>
          <w:rFonts w:hint="eastAsia"/>
          <w:color w:val="auto"/>
          <w:highlight w:val="none"/>
        </w:rPr>
        <w:t>标项二</w:t>
      </w:r>
    </w:p>
    <w:p>
      <w:pPr>
        <w:ind w:firstLine="600" w:firstLineChars="250"/>
        <w:rPr>
          <w:color w:val="auto"/>
          <w:highlight w:val="none"/>
        </w:rPr>
      </w:pPr>
      <w:r>
        <w:rPr>
          <w:rFonts w:hint="eastAsia"/>
          <w:color w:val="auto"/>
          <w:highlight w:val="none"/>
        </w:rPr>
        <w:t>标项名称：校园门户网站建设</w:t>
      </w:r>
    </w:p>
    <w:p>
      <w:pPr>
        <w:ind w:firstLine="600" w:firstLineChars="250"/>
        <w:rPr>
          <w:color w:val="auto"/>
          <w:highlight w:val="none"/>
        </w:rPr>
      </w:pPr>
      <w:r>
        <w:rPr>
          <w:rFonts w:hint="eastAsia"/>
          <w:color w:val="auto"/>
          <w:highlight w:val="none"/>
        </w:rPr>
        <w:t>数量：</w:t>
      </w:r>
      <w:r>
        <w:rPr>
          <w:color w:val="auto"/>
          <w:highlight w:val="none"/>
        </w:rPr>
        <w:t>1</w:t>
      </w:r>
      <w:r>
        <w:rPr>
          <w:rFonts w:hint="eastAsia"/>
          <w:color w:val="auto"/>
          <w:highlight w:val="none"/>
        </w:rPr>
        <w:t>项</w:t>
      </w:r>
    </w:p>
    <w:p>
      <w:pPr>
        <w:ind w:firstLine="600" w:firstLineChars="250"/>
        <w:rPr>
          <w:color w:val="auto"/>
          <w:highlight w:val="none"/>
        </w:rPr>
      </w:pPr>
      <w:r>
        <w:rPr>
          <w:rFonts w:hint="eastAsia"/>
          <w:color w:val="auto"/>
          <w:highlight w:val="none"/>
        </w:rPr>
        <w:t>预算金额（元）：199000</w:t>
      </w:r>
      <w:r>
        <w:rPr>
          <w:rFonts w:hint="eastAsia"/>
          <w:b/>
          <w:color w:val="auto"/>
          <w:highlight w:val="none"/>
        </w:rPr>
        <w:t xml:space="preserve"> </w:t>
      </w:r>
    </w:p>
    <w:p>
      <w:pPr>
        <w:ind w:firstLine="600" w:firstLineChars="250"/>
        <w:rPr>
          <w:color w:val="auto"/>
          <w:highlight w:val="none"/>
        </w:rPr>
      </w:pPr>
      <w:r>
        <w:rPr>
          <w:rFonts w:hint="eastAsia"/>
          <w:color w:val="auto"/>
          <w:highlight w:val="none"/>
        </w:rPr>
        <w:t>简要规格描述或项目基本概况介绍、用途：在数字化时代，校园门户网站已成为教育机构与学生、教师、校友及访客沟通的重要桥梁。一个精心设计和功能齐全的校园门户网站不仅能够提供即时的校园新闻和通知，还能作为教育资源的集散地，提供在线课程、学术讲座和研究资料。此外，它还应具备社交互动功能，如论坛和即时通讯，以促进校园内外的交流。</w:t>
      </w:r>
      <w:r>
        <w:rPr>
          <w:color w:val="auto"/>
          <w:highlight w:val="none"/>
        </w:rPr>
        <w:t>详细采购需求见招标文件第三章。</w:t>
      </w:r>
    </w:p>
    <w:p>
      <w:pPr>
        <w:ind w:firstLine="600" w:firstLineChars="250"/>
        <w:rPr>
          <w:color w:val="auto"/>
          <w:highlight w:val="none"/>
        </w:rPr>
      </w:pPr>
      <w:r>
        <w:rPr>
          <w:rFonts w:hint="eastAsia"/>
          <w:color w:val="auto"/>
          <w:highlight w:val="none"/>
        </w:rPr>
        <w:t>备注：</w:t>
      </w:r>
      <w:r>
        <w:rPr>
          <w:color w:val="auto"/>
          <w:highlight w:val="none"/>
        </w:rPr>
        <w:t>/。</w:t>
      </w:r>
    </w:p>
    <w:p>
      <w:pPr>
        <w:ind w:firstLine="482"/>
        <w:rPr>
          <w:b/>
          <w:color w:val="auto"/>
          <w:highlight w:val="none"/>
        </w:rPr>
      </w:pPr>
      <w:r>
        <w:rPr>
          <w:rFonts w:hint="eastAsia"/>
          <w:b/>
          <w:color w:val="auto"/>
          <w:highlight w:val="none"/>
        </w:rPr>
        <w:t>合同履行期限：2024年1</w:t>
      </w:r>
      <w:r>
        <w:rPr>
          <w:rFonts w:hint="eastAsia"/>
          <w:b/>
          <w:color w:val="auto"/>
          <w:highlight w:val="none"/>
          <w:lang w:val="en-US" w:eastAsia="zh-CN"/>
        </w:rPr>
        <w:t>1</w:t>
      </w:r>
      <w:r>
        <w:rPr>
          <w:rFonts w:hint="eastAsia"/>
          <w:b/>
          <w:color w:val="auto"/>
          <w:highlight w:val="none"/>
        </w:rPr>
        <w:t>月31日前完成项目终验。</w:t>
      </w:r>
    </w:p>
    <w:p>
      <w:pPr>
        <w:ind w:firstLine="482"/>
        <w:rPr>
          <w:b/>
          <w:color w:val="auto"/>
          <w:highlight w:val="none"/>
        </w:rPr>
      </w:pPr>
      <w:r>
        <w:rPr>
          <w:rFonts w:hint="eastAsia"/>
          <w:b/>
          <w:color w:val="auto"/>
          <w:highlight w:val="none"/>
        </w:rPr>
        <w:t>本项目接受联合体投标：</w:t>
      </w:r>
      <w:sdt>
        <w:sdtPr>
          <w:rPr>
            <w:color w:val="auto"/>
            <w:kern w:val="0"/>
            <w:highlight w:val="none"/>
          </w:rPr>
          <w:id w:val="-441836950"/>
        </w:sdtPr>
        <w:sdtEndPr>
          <w:rPr>
            <w:color w:val="auto"/>
            <w:kern w:val="0"/>
            <w:highlight w:val="none"/>
          </w:rPr>
        </w:sdtEndPr>
        <w:sdtContent>
          <w:r>
            <w:rPr>
              <w:color w:val="auto"/>
              <w:kern w:val="0"/>
              <w:highlight w:val="none"/>
            </w:rPr>
            <w:sym w:font="Wingdings" w:char="F0FE"/>
          </w:r>
        </w:sdtContent>
      </w:sdt>
      <w:r>
        <w:rPr>
          <w:rFonts w:hint="eastAsia"/>
          <w:b/>
          <w:color w:val="auto"/>
          <w:highlight w:val="none"/>
        </w:rPr>
        <w:t>是；</w:t>
      </w:r>
      <w:sdt>
        <w:sdtPr>
          <w:rPr>
            <w:color w:val="auto"/>
            <w:kern w:val="0"/>
            <w:highlight w:val="none"/>
          </w:rPr>
          <w:id w:val="-1591624199"/>
        </w:sdtPr>
        <w:sdtEndPr>
          <w:rPr>
            <w:color w:val="auto"/>
            <w:kern w:val="0"/>
            <w:highlight w:val="none"/>
          </w:rPr>
        </w:sdtEndPr>
        <w:sdtContent>
          <w:sdt>
            <w:sdtPr>
              <w:rPr>
                <w:color w:val="auto"/>
                <w:kern w:val="0"/>
                <w:highlight w:val="none"/>
              </w:rPr>
              <w:id w:val="6513448"/>
            </w:sdtPr>
            <w:sdtEndPr>
              <w:rPr>
                <w:color w:val="auto"/>
                <w:kern w:val="0"/>
                <w:highlight w:val="none"/>
              </w:rPr>
            </w:sdtEndPr>
            <w:sdtContent>
              <w:r>
                <w:rPr>
                  <w:color w:val="auto"/>
                  <w:kern w:val="0"/>
                  <w:highlight w:val="none"/>
                </w:rPr>
                <w:sym w:font="Wingdings" w:char="00A8"/>
              </w:r>
            </w:sdtContent>
          </w:sdt>
        </w:sdtContent>
      </w:sdt>
      <w:r>
        <w:rPr>
          <w:rFonts w:hint="eastAsia"/>
          <w:b/>
          <w:color w:val="auto"/>
          <w:highlight w:val="none"/>
        </w:rPr>
        <w:t>否</w:t>
      </w:r>
      <w:r>
        <w:rPr>
          <w:rFonts w:hint="eastAsia"/>
          <w:color w:val="auto"/>
          <w:kern w:val="0"/>
          <w:highlight w:val="none"/>
        </w:rPr>
        <w:t>。</w:t>
      </w:r>
    </w:p>
    <w:p>
      <w:pPr>
        <w:ind w:firstLine="482"/>
        <w:rPr>
          <w:rFonts w:cs="宋体"/>
          <w:b/>
          <w:color w:val="auto"/>
          <w:highlight w:val="none"/>
        </w:rPr>
      </w:pPr>
      <w:r>
        <w:rPr>
          <w:rFonts w:hint="eastAsia" w:cs="宋体"/>
          <w:b/>
          <w:color w:val="auto"/>
          <w:highlight w:val="none"/>
        </w:rPr>
        <w:t>二、申请人的资格要求：</w:t>
      </w:r>
    </w:p>
    <w:p>
      <w:pPr>
        <w:ind w:firstLine="480"/>
        <w:rPr>
          <w:rFonts w:cs="宋体"/>
          <w:snapToGrid w:val="0"/>
          <w:color w:val="auto"/>
          <w:kern w:val="28"/>
          <w:szCs w:val="20"/>
          <w:highlight w:val="none"/>
        </w:rPr>
      </w:pPr>
      <w:r>
        <w:rPr>
          <w:rFonts w:hint="eastAsia" w:cs="宋体"/>
          <w:snapToGrid w:val="0"/>
          <w:color w:val="auto"/>
          <w:kern w:val="28"/>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ind w:firstLine="480"/>
        <w:rPr>
          <w:rFonts w:cs="宋体"/>
          <w:snapToGrid w:val="0"/>
          <w:color w:val="auto"/>
          <w:kern w:val="28"/>
          <w:szCs w:val="20"/>
          <w:highlight w:val="none"/>
        </w:rPr>
      </w:pPr>
      <w:r>
        <w:rPr>
          <w:rFonts w:cs="宋体"/>
          <w:snapToGrid w:val="0"/>
          <w:color w:val="auto"/>
          <w:kern w:val="28"/>
          <w:szCs w:val="20"/>
          <w:highlight w:val="none"/>
        </w:rPr>
        <w:t>2</w:t>
      </w:r>
      <w:r>
        <w:rPr>
          <w:rFonts w:hint="eastAsia" w:cs="宋体"/>
          <w:snapToGrid w:val="0"/>
          <w:color w:val="auto"/>
          <w:kern w:val="28"/>
          <w:szCs w:val="20"/>
          <w:highlight w:val="none"/>
        </w:rPr>
        <w:t>.以联合体形式投标的，提供联合协议（本项目不接受联合体投标或者投标人不以联合体形式投标的，则不需要提供）；</w:t>
      </w:r>
    </w:p>
    <w:p>
      <w:pPr>
        <w:ind w:firstLine="480"/>
        <w:rPr>
          <w:rFonts w:cs="宋体"/>
          <w:snapToGrid w:val="0"/>
          <w:color w:val="auto"/>
          <w:kern w:val="28"/>
          <w:szCs w:val="20"/>
          <w:highlight w:val="none"/>
        </w:rPr>
      </w:pPr>
      <w:r>
        <w:rPr>
          <w:rFonts w:cs="宋体"/>
          <w:snapToGrid w:val="0"/>
          <w:color w:val="auto"/>
          <w:kern w:val="28"/>
          <w:szCs w:val="20"/>
          <w:highlight w:val="none"/>
        </w:rPr>
        <w:t>3</w:t>
      </w:r>
      <w:r>
        <w:rPr>
          <w:rFonts w:hint="eastAsia" w:cs="宋体"/>
          <w:snapToGrid w:val="0"/>
          <w:color w:val="auto"/>
          <w:kern w:val="28"/>
          <w:szCs w:val="20"/>
          <w:highlight w:val="none"/>
        </w:rPr>
        <w:t>.落实政府采购政策需满足的资格要求：</w:t>
      </w:r>
    </w:p>
    <w:p>
      <w:pPr>
        <w:ind w:firstLine="480"/>
        <w:rPr>
          <w:rFonts w:cs="宋体"/>
          <w:color w:val="auto"/>
          <w:highlight w:val="none"/>
        </w:rPr>
      </w:pPr>
      <w:sdt>
        <w:sdtPr>
          <w:rPr>
            <w:rFonts w:hint="eastAsia" w:cs="宋体"/>
            <w:color w:val="auto"/>
            <w:kern w:val="0"/>
            <w:highlight w:val="none"/>
          </w:rPr>
          <w:id w:val="1928616923"/>
        </w:sdtPr>
        <w:sdtEndPr>
          <w:rPr>
            <w:rFonts w:hint="eastAsia" w:cs="宋体"/>
            <w:color w:val="auto"/>
            <w:kern w:val="0"/>
            <w:highlight w:val="none"/>
          </w:rPr>
        </w:sdtEndPr>
        <w:sdtContent>
          <w:r>
            <w:rPr>
              <w:rFonts w:hint="eastAsia" w:ascii="MS Gothic" w:hAnsi="MS Gothic" w:cs="宋体"/>
              <w:color w:val="auto"/>
              <w:kern w:val="0"/>
              <w:highlight w:val="none"/>
            </w:rPr>
            <w:t>☐</w:t>
          </w:r>
        </w:sdtContent>
      </w:sdt>
      <w:r>
        <w:rPr>
          <w:rFonts w:hint="eastAsia" w:cs="宋体"/>
          <w:color w:val="auto"/>
          <w:highlight w:val="none"/>
        </w:rPr>
        <w:t>无</w:t>
      </w:r>
      <w:r>
        <w:rPr>
          <w:rFonts w:hint="eastAsia" w:cs="宋体"/>
          <w:snapToGrid w:val="0"/>
          <w:color w:val="auto"/>
          <w:kern w:val="28"/>
          <w:szCs w:val="20"/>
          <w:highlight w:val="none"/>
        </w:rPr>
        <w:t>（注：不得限制大中型企业与小微企业组成联合体参与投标）；</w:t>
      </w:r>
    </w:p>
    <w:p>
      <w:pPr>
        <w:ind w:firstLine="480"/>
        <w:rPr>
          <w:rFonts w:cs="宋体"/>
          <w:color w:val="auto"/>
          <w:highlight w:val="none"/>
        </w:rPr>
      </w:pPr>
      <w:sdt>
        <w:sdtPr>
          <w:rPr>
            <w:rFonts w:hint="eastAsia" w:cs="宋体"/>
            <w:color w:val="auto"/>
            <w:kern w:val="0"/>
            <w:highlight w:val="none"/>
          </w:rPr>
          <w:id w:val="-1024704304"/>
        </w:sdtPr>
        <w:sdtEndPr>
          <w:rPr>
            <w:rFonts w:hint="eastAsia" w:cs="宋体"/>
            <w:color w:val="auto"/>
            <w:kern w:val="0"/>
            <w:highlight w:val="none"/>
          </w:rPr>
        </w:sdtEndPr>
        <w:sdtContent>
          <w:r>
            <w:rPr>
              <w:rFonts w:ascii="Wingdings" w:hAnsi="Wingdings" w:cs="Segoe UI Symbol"/>
              <w:color w:val="auto"/>
              <w:kern w:val="0"/>
              <w:highlight w:val="none"/>
            </w:rPr>
            <w:t></w:t>
          </w:r>
        </w:sdtContent>
      </w:sdt>
      <w:r>
        <w:rPr>
          <w:rFonts w:hint="eastAsia" w:cs="宋体"/>
          <w:color w:val="auto"/>
          <w:kern w:val="0"/>
          <w:highlight w:val="none"/>
        </w:rPr>
        <w:t>专</w:t>
      </w:r>
      <w:r>
        <w:rPr>
          <w:rFonts w:hint="eastAsia" w:cs="宋体"/>
          <w:color w:val="auto"/>
          <w:highlight w:val="none"/>
        </w:rPr>
        <w:t>门面向中小企业</w:t>
      </w:r>
    </w:p>
    <w:p>
      <w:pPr>
        <w:ind w:firstLine="897" w:firstLineChars="374"/>
        <w:rPr>
          <w:rFonts w:cs="宋体"/>
          <w:color w:val="auto"/>
          <w:highlight w:val="none"/>
        </w:rPr>
      </w:pPr>
      <w:sdt>
        <w:sdtPr>
          <w:rPr>
            <w:rFonts w:hint="eastAsia" w:cs="宋体"/>
            <w:color w:val="auto"/>
            <w:kern w:val="0"/>
            <w:highlight w:val="none"/>
          </w:rPr>
          <w:id w:val="-333685401"/>
        </w:sdtPr>
        <w:sdtEndPr>
          <w:rPr>
            <w:rFonts w:hint="eastAsia" w:cs="宋体"/>
            <w:color w:val="auto"/>
            <w:kern w:val="0"/>
            <w:highlight w:val="none"/>
          </w:rPr>
        </w:sdtEndPr>
        <w:sdtContent>
          <w:r>
            <w:rPr>
              <w:rFonts w:ascii="Wingdings" w:hAnsi="Wingdings" w:cs="Segoe UI Symbol"/>
              <w:color w:val="auto"/>
              <w:kern w:val="0"/>
              <w:highlight w:val="none"/>
            </w:rPr>
            <w:t></w:t>
          </w:r>
        </w:sdtContent>
      </w:sdt>
      <w:r>
        <w:rPr>
          <w:rFonts w:hint="eastAsia" w:cs="宋体"/>
          <w:color w:val="auto"/>
          <w:highlight w:val="none"/>
        </w:rPr>
        <w:t>服务全部由符合政策要求的中小企业承接，提供中小企业声明函；</w:t>
      </w:r>
    </w:p>
    <w:p>
      <w:pPr>
        <w:ind w:firstLine="897" w:firstLineChars="374"/>
        <w:rPr>
          <w:rFonts w:cs="宋体"/>
          <w:color w:val="auto"/>
          <w:highlight w:val="none"/>
        </w:rPr>
      </w:pPr>
      <w:sdt>
        <w:sdtPr>
          <w:rPr>
            <w:rFonts w:hint="eastAsia" w:cs="宋体"/>
            <w:color w:val="auto"/>
            <w:kern w:val="0"/>
            <w:highlight w:val="none"/>
          </w:rPr>
          <w:id w:val="-2141025358"/>
        </w:sdtPr>
        <w:sdtEndPr>
          <w:rPr>
            <w:rFonts w:hint="eastAsia" w:cs="宋体"/>
            <w:color w:val="auto"/>
            <w:kern w:val="0"/>
            <w:highlight w:val="none"/>
          </w:rPr>
        </w:sdtEndPr>
        <w:sdtContent>
          <w:r>
            <w:rPr>
              <w:rFonts w:ascii="Segoe UI Symbol" w:hAnsi="Segoe UI Symbol" w:cs="Segoe UI Symbol"/>
              <w:color w:val="auto"/>
              <w:kern w:val="0"/>
              <w:highlight w:val="none"/>
            </w:rPr>
            <w:t>☐</w:t>
          </w:r>
        </w:sdtContent>
      </w:sdt>
      <w:r>
        <w:rPr>
          <w:rFonts w:hint="eastAsia" w:cs="宋体"/>
          <w:color w:val="auto"/>
          <w:highlight w:val="none"/>
        </w:rPr>
        <w:t>服务全部由符合政策要求的小微企业承接，提供中小企业声明函；</w:t>
      </w:r>
    </w:p>
    <w:p>
      <w:pPr>
        <w:ind w:firstLine="480"/>
        <w:rPr>
          <w:rFonts w:cs="宋体"/>
          <w:color w:val="auto"/>
          <w:highlight w:val="none"/>
        </w:rPr>
      </w:pPr>
      <w:sdt>
        <w:sdtPr>
          <w:rPr>
            <w:rFonts w:hint="eastAsia" w:cs="宋体"/>
            <w:color w:val="auto"/>
            <w:kern w:val="0"/>
            <w:highlight w:val="none"/>
          </w:rPr>
          <w:id w:val="-1985607795"/>
        </w:sdtPr>
        <w:sdtEndPr>
          <w:rPr>
            <w:rFonts w:hint="eastAsia" w:cs="宋体"/>
            <w:color w:val="auto"/>
            <w:kern w:val="0"/>
            <w:highlight w:val="none"/>
          </w:rPr>
        </w:sdtEndPr>
        <w:sdtContent>
          <w:r>
            <w:rPr>
              <w:rFonts w:ascii="Segoe UI Symbol" w:hAnsi="Segoe UI Symbol" w:cs="Segoe UI Symbol"/>
              <w:color w:val="auto"/>
              <w:kern w:val="0"/>
              <w:highlight w:val="none"/>
            </w:rPr>
            <w:t>☐</w:t>
          </w:r>
        </w:sdtContent>
      </w:sdt>
      <w:r>
        <w:rPr>
          <w:rFonts w:hint="eastAsia" w:cs="宋体"/>
          <w:color w:val="auto"/>
          <w:highlight w:val="none"/>
        </w:rPr>
        <w:t>要求以联合体形式参加，提供联合协议和中小企业声明函，联合协议中中小企业合同金额应当达到</w:t>
      </w:r>
      <w:r>
        <w:rPr>
          <w:rFonts w:hint="eastAsia" w:cs="宋体"/>
          <w:color w:val="auto"/>
          <w:highlight w:val="none"/>
          <w:u w:val="single"/>
        </w:rPr>
        <w:t xml:space="preserve">  </w:t>
      </w:r>
      <w:r>
        <w:rPr>
          <w:rFonts w:hint="eastAsia" w:cs="宋体"/>
          <w:color w:val="auto"/>
          <w:highlight w:val="none"/>
        </w:rPr>
        <w:t>%，小微企业合同金额应当达到</w:t>
      </w:r>
      <w:r>
        <w:rPr>
          <w:rFonts w:hint="eastAsia" w:cs="宋体"/>
          <w:color w:val="auto"/>
          <w:highlight w:val="none"/>
          <w:u w:val="single"/>
        </w:rPr>
        <w:t xml:space="preserve"> </w:t>
      </w:r>
      <w:r>
        <w:rPr>
          <w:rFonts w:hint="eastAsia" w:cs="宋体"/>
          <w:color w:val="auto"/>
          <w:highlight w:val="none"/>
        </w:rPr>
        <w:t>%；</w:t>
      </w:r>
      <w:r>
        <w:rPr>
          <w:rFonts w:hint="eastAsia" w:cs="宋体"/>
          <w:color w:val="auto"/>
          <w:spacing w:val="8"/>
          <w:kern w:val="0"/>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cs="宋体"/>
          <w:color w:val="auto"/>
          <w:highlight w:val="none"/>
        </w:rPr>
        <w:t>；</w:t>
      </w:r>
    </w:p>
    <w:p>
      <w:pPr>
        <w:ind w:firstLine="480"/>
        <w:rPr>
          <w:rFonts w:cs="宋体"/>
          <w:color w:val="auto"/>
          <w:highlight w:val="none"/>
        </w:rPr>
      </w:pPr>
      <w:sdt>
        <w:sdtPr>
          <w:rPr>
            <w:rFonts w:hint="eastAsia" w:cs="宋体"/>
            <w:color w:val="auto"/>
            <w:kern w:val="0"/>
            <w:highlight w:val="none"/>
          </w:rPr>
          <w:id w:val="34630645"/>
        </w:sdtPr>
        <w:sdtEndPr>
          <w:rPr>
            <w:rFonts w:hint="eastAsia" w:cs="宋体"/>
            <w:color w:val="auto"/>
            <w:kern w:val="0"/>
            <w:highlight w:val="none"/>
          </w:rPr>
        </w:sdtEndPr>
        <w:sdtContent>
          <w:r>
            <w:rPr>
              <w:rFonts w:ascii="Segoe UI Symbol" w:hAnsi="Segoe UI Symbol" w:cs="Segoe UI Symbol"/>
              <w:color w:val="auto"/>
              <w:kern w:val="0"/>
              <w:highlight w:val="none"/>
            </w:rPr>
            <w:t>☐</w:t>
          </w:r>
        </w:sdtContent>
      </w:sdt>
      <w:r>
        <w:rPr>
          <w:rFonts w:hint="eastAsia" w:cs="宋体"/>
          <w:color w:val="auto"/>
          <w:highlight w:val="none"/>
        </w:rPr>
        <w:t>要求合同分包，提供分包意向协议和中小企业声明函，分包意向协议中中小企业合同金额应当达到</w:t>
      </w:r>
      <w:r>
        <w:rPr>
          <w:rFonts w:hint="eastAsia" w:cs="宋体"/>
          <w:color w:val="auto"/>
          <w:highlight w:val="none"/>
          <w:u w:val="single"/>
        </w:rPr>
        <w:t xml:space="preserve">  </w:t>
      </w:r>
      <w:r>
        <w:rPr>
          <w:rFonts w:hint="eastAsia" w:cs="宋体"/>
          <w:color w:val="auto"/>
          <w:highlight w:val="none"/>
        </w:rPr>
        <w:t>% ，其中小微企业合同金额应当达到</w:t>
      </w:r>
      <w:r>
        <w:rPr>
          <w:rFonts w:hint="eastAsia" w:cs="宋体"/>
          <w:color w:val="auto"/>
          <w:highlight w:val="none"/>
          <w:u w:val="single"/>
        </w:rPr>
        <w:t xml:space="preserve"> </w:t>
      </w:r>
      <w:r>
        <w:rPr>
          <w:rFonts w:hint="eastAsia" w:cs="宋体"/>
          <w:color w:val="auto"/>
          <w:highlight w:val="none"/>
        </w:rPr>
        <w:t>% ；</w:t>
      </w:r>
      <w:r>
        <w:rPr>
          <w:rFonts w:hint="eastAsia" w:cs="宋体"/>
          <w:color w:val="auto"/>
          <w:spacing w:val="8"/>
          <w:kern w:val="0"/>
          <w:highlight w:val="none"/>
        </w:rPr>
        <w:t>如果供应商本身提供所有标的均由中小企业制造、承建或承接，并相应达到了前述比例要求，视同符合了资格条件，无需再向中小企业分包，无需提供分包意向协议</w:t>
      </w:r>
      <w:r>
        <w:rPr>
          <w:rFonts w:hint="eastAsia" w:cs="宋体"/>
          <w:color w:val="auto"/>
          <w:highlight w:val="none"/>
        </w:rPr>
        <w:t>；</w:t>
      </w:r>
    </w:p>
    <w:p>
      <w:pPr>
        <w:ind w:firstLine="480"/>
        <w:rPr>
          <w:rFonts w:cs="宋体"/>
          <w:color w:val="auto"/>
          <w:highlight w:val="none"/>
        </w:rPr>
      </w:pPr>
      <w:r>
        <w:rPr>
          <w:rFonts w:cs="宋体"/>
          <w:color w:val="auto"/>
          <w:highlight w:val="none"/>
        </w:rPr>
        <w:t>4</w:t>
      </w:r>
      <w:r>
        <w:rPr>
          <w:rFonts w:hint="eastAsia" w:cs="宋体"/>
          <w:color w:val="auto"/>
          <w:highlight w:val="none"/>
        </w:rPr>
        <w:t>.本项目的特定资格要求：无；</w:t>
      </w:r>
    </w:p>
    <w:p>
      <w:pPr>
        <w:snapToGrid w:val="0"/>
        <w:ind w:firstLine="480"/>
        <w:rPr>
          <w:rFonts w:cs="宋体"/>
          <w:color w:val="auto"/>
          <w:highlight w:val="none"/>
        </w:rPr>
      </w:pPr>
      <w:r>
        <w:rPr>
          <w:rFonts w:cs="宋体"/>
          <w:color w:val="auto"/>
          <w:highlight w:val="none"/>
        </w:rPr>
        <w:t>5</w:t>
      </w:r>
      <w:r>
        <w:rPr>
          <w:rFonts w:hint="eastAsia" w:cs="宋体"/>
          <w:color w:val="auto"/>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ind w:firstLine="482"/>
        <w:rPr>
          <w:rFonts w:cs="宋体"/>
          <w:b/>
          <w:color w:val="auto"/>
          <w:highlight w:val="none"/>
        </w:rPr>
      </w:pPr>
      <w:r>
        <w:rPr>
          <w:rFonts w:hint="eastAsia" w:cs="宋体"/>
          <w:b/>
          <w:color w:val="auto"/>
          <w:highlight w:val="none"/>
        </w:rPr>
        <w:t xml:space="preserve">三、获取招标文件 </w:t>
      </w:r>
    </w:p>
    <w:p>
      <w:pPr>
        <w:ind w:firstLine="482"/>
        <w:rPr>
          <w:rFonts w:cs="宋体"/>
          <w:color w:val="auto"/>
          <w:highlight w:val="none"/>
        </w:rPr>
      </w:pPr>
      <w:r>
        <w:rPr>
          <w:rFonts w:hint="eastAsia" w:cs="宋体"/>
          <w:b/>
          <w:color w:val="auto"/>
          <w:highlight w:val="none"/>
        </w:rPr>
        <w:t>时间：</w:t>
      </w:r>
      <w:r>
        <w:rPr>
          <w:rFonts w:hint="eastAsia" w:cs="宋体"/>
          <w:color w:val="auto"/>
          <w:highlight w:val="none"/>
        </w:rPr>
        <w:t>/至</w:t>
      </w:r>
      <w:r>
        <w:rPr>
          <w:rFonts w:hint="eastAsia" w:cs="宋体"/>
          <w:color w:val="auto"/>
          <w:highlight w:val="none"/>
          <w:u w:val="single"/>
        </w:rPr>
        <w:t>2024年</w:t>
      </w:r>
      <w:r>
        <w:rPr>
          <w:rFonts w:hint="eastAsia" w:cs="宋体"/>
          <w:color w:val="auto"/>
          <w:highlight w:val="none"/>
          <w:u w:val="single"/>
          <w:lang w:val="en-US" w:eastAsia="zh-CN"/>
        </w:rPr>
        <w:t>5</w:t>
      </w:r>
      <w:r>
        <w:rPr>
          <w:rFonts w:hint="eastAsia" w:cs="宋体"/>
          <w:color w:val="auto"/>
          <w:highlight w:val="none"/>
          <w:u w:val="single"/>
        </w:rPr>
        <w:t>月</w:t>
      </w:r>
      <w:r>
        <w:rPr>
          <w:rFonts w:hint="eastAsia" w:cs="宋体"/>
          <w:color w:val="auto"/>
          <w:highlight w:val="none"/>
          <w:u w:val="single"/>
          <w:lang w:val="en-US" w:eastAsia="zh-CN"/>
        </w:rPr>
        <w:t>29</w:t>
      </w:r>
      <w:r>
        <w:rPr>
          <w:rFonts w:hint="eastAsia" w:cs="宋体"/>
          <w:color w:val="auto"/>
          <w:highlight w:val="none"/>
          <w:u w:val="single"/>
        </w:rPr>
        <w:t>日</w:t>
      </w:r>
      <w:r>
        <w:rPr>
          <w:rFonts w:hint="eastAsia" w:cs="宋体"/>
          <w:color w:val="auto"/>
          <w:highlight w:val="none"/>
        </w:rPr>
        <w:t>，每天上午00:00至12:00 ，下午12:00至23:59（北京时间，线上获取法定节假日均可，线下获取文件法定节假日除外）</w:t>
      </w:r>
    </w:p>
    <w:p>
      <w:pPr>
        <w:ind w:firstLine="482"/>
        <w:rPr>
          <w:rFonts w:cs="宋体"/>
          <w:color w:val="auto"/>
          <w:highlight w:val="none"/>
        </w:rPr>
      </w:pPr>
      <w:r>
        <w:rPr>
          <w:rFonts w:hint="eastAsia" w:cs="宋体"/>
          <w:b/>
          <w:color w:val="auto"/>
          <w:highlight w:val="none"/>
        </w:rPr>
        <w:t>地点（网址）：</w:t>
      </w:r>
      <w:r>
        <w:rPr>
          <w:rFonts w:hint="eastAsia" w:cs="宋体"/>
          <w:color w:val="auto"/>
          <w:highlight w:val="none"/>
        </w:rPr>
        <w:t>政采云平台（https://www.zcygov.cn/）</w:t>
      </w:r>
    </w:p>
    <w:p>
      <w:pPr>
        <w:ind w:firstLine="482"/>
        <w:rPr>
          <w:rFonts w:cs="宋体"/>
          <w:color w:val="auto"/>
          <w:highlight w:val="none"/>
        </w:rPr>
      </w:pPr>
      <w:r>
        <w:rPr>
          <w:rFonts w:hint="eastAsia" w:cs="宋体"/>
          <w:b/>
          <w:color w:val="auto"/>
          <w:highlight w:val="none"/>
        </w:rPr>
        <w:t>方式：</w:t>
      </w:r>
      <w:r>
        <w:rPr>
          <w:rFonts w:hint="eastAsia" w:cs="宋体"/>
          <w:color w:val="auto"/>
          <w:highlight w:val="none"/>
        </w:rPr>
        <w:t xml:space="preserve">供应商登录政采云平台https://www.zcygov.cn/在线申请获取招标文件（进入“项目采购”应用，在获取招标文件菜单中选择项目，申请获取招标文件）。 </w:t>
      </w:r>
    </w:p>
    <w:p>
      <w:pPr>
        <w:ind w:firstLine="482"/>
        <w:rPr>
          <w:rFonts w:cs="宋体"/>
          <w:color w:val="auto"/>
          <w:highlight w:val="none"/>
        </w:rPr>
      </w:pPr>
      <w:r>
        <w:rPr>
          <w:rFonts w:hint="eastAsia" w:cs="宋体"/>
          <w:b/>
          <w:color w:val="auto"/>
          <w:highlight w:val="none"/>
        </w:rPr>
        <w:t>售价（元）：</w:t>
      </w:r>
      <w:r>
        <w:rPr>
          <w:rFonts w:hint="eastAsia" w:cs="宋体"/>
          <w:color w:val="auto"/>
          <w:highlight w:val="none"/>
        </w:rPr>
        <w:t>0</w:t>
      </w:r>
    </w:p>
    <w:p>
      <w:pPr>
        <w:ind w:firstLine="482"/>
        <w:rPr>
          <w:rFonts w:cs="宋体"/>
          <w:b/>
          <w:color w:val="auto"/>
          <w:highlight w:val="none"/>
        </w:rPr>
      </w:pPr>
      <w:r>
        <w:rPr>
          <w:rFonts w:hint="eastAsia" w:cs="宋体"/>
          <w:b/>
          <w:color w:val="auto"/>
          <w:highlight w:val="none"/>
        </w:rPr>
        <w:t>四、提交投标文件截止时间、开标时间和地点</w:t>
      </w:r>
    </w:p>
    <w:p>
      <w:pPr>
        <w:ind w:firstLine="482"/>
        <w:rPr>
          <w:rFonts w:cs="宋体"/>
          <w:color w:val="auto"/>
          <w:highlight w:val="none"/>
        </w:rPr>
      </w:pPr>
      <w:r>
        <w:rPr>
          <w:rFonts w:hint="eastAsia" w:cs="宋体"/>
          <w:b/>
          <w:color w:val="auto"/>
          <w:highlight w:val="none"/>
        </w:rPr>
        <w:t>提交投标文件截止时间：</w:t>
      </w:r>
      <w:r>
        <w:rPr>
          <w:rFonts w:hint="eastAsia" w:cs="宋体"/>
          <w:color w:val="auto"/>
          <w:highlight w:val="none"/>
          <w:u w:val="single"/>
        </w:rPr>
        <w:t>2024年</w:t>
      </w:r>
      <w:r>
        <w:rPr>
          <w:rFonts w:hint="eastAsia" w:cs="宋体"/>
          <w:color w:val="auto"/>
          <w:highlight w:val="none"/>
          <w:u w:val="single"/>
          <w:lang w:val="en-US" w:eastAsia="zh-CN"/>
        </w:rPr>
        <w:t>5月29日13点30分00秒</w:t>
      </w:r>
      <w:r>
        <w:rPr>
          <w:rFonts w:hint="eastAsia" w:cs="宋体"/>
          <w:bCs/>
          <w:color w:val="auto"/>
          <w:highlight w:val="none"/>
          <w:u w:val="single"/>
        </w:rPr>
        <w:t xml:space="preserve"> </w:t>
      </w:r>
      <w:r>
        <w:rPr>
          <w:rFonts w:hint="eastAsia" w:cs="宋体"/>
          <w:color w:val="auto"/>
          <w:highlight w:val="none"/>
        </w:rPr>
        <w:t>（北京时间）</w:t>
      </w:r>
    </w:p>
    <w:p>
      <w:pPr>
        <w:ind w:firstLine="482"/>
        <w:rPr>
          <w:rFonts w:cs="宋体"/>
          <w:b/>
          <w:color w:val="auto"/>
          <w:highlight w:val="none"/>
        </w:rPr>
      </w:pPr>
      <w:r>
        <w:rPr>
          <w:rFonts w:hint="eastAsia" w:cs="宋体"/>
          <w:b/>
          <w:color w:val="auto"/>
          <w:highlight w:val="none"/>
        </w:rPr>
        <w:t>投标地点（网址）：</w:t>
      </w:r>
      <w:r>
        <w:rPr>
          <w:rFonts w:hint="eastAsia" w:cs="宋体"/>
          <w:color w:val="auto"/>
          <w:highlight w:val="none"/>
        </w:rPr>
        <w:t xml:space="preserve">政采云平台（https://www.zcygov.cn/） </w:t>
      </w:r>
    </w:p>
    <w:p>
      <w:pPr>
        <w:ind w:firstLine="482"/>
        <w:rPr>
          <w:rFonts w:cs="宋体"/>
          <w:bCs/>
          <w:color w:val="auto"/>
          <w:highlight w:val="none"/>
          <w:u w:val="single"/>
        </w:rPr>
      </w:pPr>
      <w:r>
        <w:rPr>
          <w:rFonts w:hint="eastAsia" w:cs="宋体"/>
          <w:b/>
          <w:color w:val="auto"/>
          <w:highlight w:val="none"/>
        </w:rPr>
        <w:t>开标时间：</w:t>
      </w:r>
      <w:r>
        <w:rPr>
          <w:rFonts w:hint="eastAsia" w:cs="宋体"/>
          <w:color w:val="auto"/>
          <w:highlight w:val="none"/>
          <w:u w:val="single"/>
        </w:rPr>
        <w:t>2024年</w:t>
      </w:r>
      <w:r>
        <w:rPr>
          <w:rFonts w:hint="eastAsia" w:cs="宋体"/>
          <w:color w:val="auto"/>
          <w:highlight w:val="none"/>
          <w:u w:val="single"/>
          <w:lang w:val="en-US" w:eastAsia="zh-CN"/>
        </w:rPr>
        <w:t>5月29日13点30分00秒</w:t>
      </w:r>
    </w:p>
    <w:p>
      <w:pPr>
        <w:ind w:firstLine="482"/>
        <w:rPr>
          <w:rFonts w:cs="宋体"/>
          <w:color w:val="auto"/>
          <w:highlight w:val="none"/>
        </w:rPr>
      </w:pPr>
      <w:r>
        <w:rPr>
          <w:rFonts w:hint="eastAsia" w:cs="宋体"/>
          <w:b/>
          <w:color w:val="auto"/>
          <w:highlight w:val="none"/>
        </w:rPr>
        <w:t>开标地点（网址）：</w:t>
      </w:r>
      <w:r>
        <w:rPr>
          <w:rFonts w:hint="eastAsia" w:cs="宋体"/>
          <w:color w:val="auto"/>
          <w:highlight w:val="none"/>
        </w:rPr>
        <w:t>政采云平台（https://www.zcygov.cn/）</w:t>
      </w:r>
    </w:p>
    <w:p>
      <w:pPr>
        <w:ind w:firstLine="482"/>
        <w:rPr>
          <w:rFonts w:cs="宋体"/>
          <w:color w:val="auto"/>
          <w:highlight w:val="none"/>
        </w:rPr>
      </w:pPr>
      <w:r>
        <w:rPr>
          <w:rFonts w:hint="eastAsia" w:cs="宋体"/>
          <w:b/>
          <w:color w:val="auto"/>
          <w:highlight w:val="none"/>
        </w:rPr>
        <w:t xml:space="preserve">五、公告期限 </w:t>
      </w:r>
    </w:p>
    <w:p>
      <w:pPr>
        <w:ind w:firstLine="480"/>
        <w:rPr>
          <w:rFonts w:cs="宋体"/>
          <w:color w:val="auto"/>
          <w:highlight w:val="none"/>
        </w:rPr>
      </w:pPr>
      <w:r>
        <w:rPr>
          <w:rFonts w:hint="eastAsia" w:cs="宋体"/>
          <w:color w:val="auto"/>
          <w:highlight w:val="none"/>
        </w:rPr>
        <w:t>自本公告发布之日起5个工作日。</w:t>
      </w:r>
    </w:p>
    <w:p>
      <w:pPr>
        <w:ind w:firstLine="482"/>
        <w:rPr>
          <w:rFonts w:cs="宋体"/>
          <w:b/>
          <w:color w:val="auto"/>
          <w:highlight w:val="none"/>
        </w:rPr>
      </w:pPr>
      <w:r>
        <w:rPr>
          <w:rFonts w:hint="eastAsia" w:cs="宋体"/>
          <w:b/>
          <w:color w:val="auto"/>
          <w:highlight w:val="none"/>
        </w:rPr>
        <w:t>六、其他补充事宜</w:t>
      </w:r>
    </w:p>
    <w:p>
      <w:pPr>
        <w:ind w:firstLine="480"/>
        <w:rPr>
          <w:rFonts w:cs="宋体"/>
          <w:color w:val="auto"/>
          <w:highlight w:val="none"/>
        </w:rPr>
      </w:pPr>
      <w:r>
        <w:rPr>
          <w:rFonts w:hint="eastAsia" w:cs="宋体"/>
          <w:color w:val="auto"/>
          <w:highlight w:val="none"/>
        </w:rPr>
        <w:t>1.</w:t>
      </w:r>
      <w:r>
        <w:rPr>
          <w:rFonts w:cs="宋体"/>
          <w:color w:val="auto"/>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cs="宋体"/>
          <w:color w:val="auto"/>
          <w:highlight w:val="none"/>
        </w:rPr>
        <w:t>。</w:t>
      </w:r>
    </w:p>
    <w:p>
      <w:pPr>
        <w:ind w:firstLine="480"/>
        <w:rPr>
          <w:rFonts w:cs="宋体"/>
          <w:color w:val="auto"/>
          <w:highlight w:val="none"/>
        </w:rPr>
      </w:pPr>
      <w:r>
        <w:rPr>
          <w:rFonts w:hint="eastAsia" w:cs="宋体"/>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ind w:firstLine="480"/>
        <w:rPr>
          <w:rFonts w:cs="宋体"/>
          <w:color w:val="auto"/>
          <w:highlight w:val="none"/>
        </w:rPr>
      </w:pPr>
      <w:r>
        <w:rPr>
          <w:rFonts w:hint="eastAsia" w:cs="宋体"/>
          <w:color w:val="auto"/>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0"/>
        <w:rPr>
          <w:rFonts w:cs="宋体"/>
          <w:color w:val="auto"/>
          <w:highlight w:val="none"/>
        </w:rPr>
      </w:pPr>
      <w:r>
        <w:rPr>
          <w:rFonts w:hint="eastAsia" w:cs="宋体"/>
          <w:color w:val="auto"/>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ind w:firstLine="482"/>
        <w:rPr>
          <w:rFonts w:cs="宋体"/>
          <w:b/>
          <w:color w:val="auto"/>
          <w:highlight w:val="none"/>
        </w:rPr>
      </w:pPr>
      <w:r>
        <w:rPr>
          <w:rFonts w:hint="eastAsia" w:cs="宋体"/>
          <w:b/>
          <w:color w:val="auto"/>
          <w:highlight w:val="none"/>
        </w:rPr>
        <w:t>七、对本次采购提出询问、质疑、投诉，请按以下方式联系</w:t>
      </w:r>
    </w:p>
    <w:p>
      <w:pPr>
        <w:ind w:firstLine="480"/>
        <w:rPr>
          <w:rFonts w:cs="宋体"/>
          <w:color w:val="auto"/>
          <w:highlight w:val="none"/>
        </w:rPr>
      </w:pPr>
      <w:r>
        <w:rPr>
          <w:rFonts w:hint="eastAsia" w:cs="宋体"/>
          <w:color w:val="auto"/>
          <w:highlight w:val="none"/>
        </w:rPr>
        <w:t>1.采购人信息</w:t>
      </w:r>
    </w:p>
    <w:p>
      <w:pPr>
        <w:ind w:firstLine="480"/>
        <w:rPr>
          <w:rFonts w:cs="宋体"/>
          <w:color w:val="auto"/>
          <w:highlight w:val="none"/>
        </w:rPr>
      </w:pPr>
      <w:r>
        <w:rPr>
          <w:rFonts w:hint="eastAsia" w:cs="宋体"/>
          <w:color w:val="auto"/>
          <w:highlight w:val="none"/>
        </w:rPr>
        <w:t xml:space="preserve">名    称：杭州第一技师学院 </w:t>
      </w:r>
    </w:p>
    <w:p>
      <w:pPr>
        <w:ind w:firstLine="480"/>
        <w:rPr>
          <w:rFonts w:cs="宋体"/>
          <w:color w:val="auto"/>
          <w:highlight w:val="none"/>
        </w:rPr>
      </w:pPr>
      <w:r>
        <w:rPr>
          <w:rFonts w:hint="eastAsia" w:cs="宋体"/>
          <w:color w:val="auto"/>
          <w:highlight w:val="none"/>
        </w:rPr>
        <w:t xml:space="preserve">地    址：杭州市西溪路719号 </w:t>
      </w:r>
    </w:p>
    <w:p>
      <w:pPr>
        <w:ind w:firstLine="480"/>
        <w:rPr>
          <w:rFonts w:cs="宋体"/>
          <w:color w:val="auto"/>
          <w:highlight w:val="none"/>
        </w:rPr>
      </w:pPr>
      <w:r>
        <w:rPr>
          <w:rFonts w:hint="eastAsia" w:cs="宋体"/>
          <w:color w:val="auto"/>
          <w:highlight w:val="none"/>
        </w:rPr>
        <w:t>传    真：</w:t>
      </w:r>
      <w:r>
        <w:rPr>
          <w:rFonts w:cs="宋体"/>
          <w:color w:val="auto"/>
          <w:highlight w:val="none"/>
        </w:rPr>
        <w:t>/</w:t>
      </w:r>
    </w:p>
    <w:p>
      <w:pPr>
        <w:ind w:firstLine="480"/>
        <w:rPr>
          <w:rFonts w:cs="宋体"/>
          <w:color w:val="auto"/>
          <w:highlight w:val="none"/>
        </w:rPr>
      </w:pPr>
      <w:r>
        <w:rPr>
          <w:rFonts w:hint="eastAsia" w:cs="宋体"/>
          <w:color w:val="auto"/>
          <w:highlight w:val="none"/>
        </w:rPr>
        <w:t>项目联系人（询问）：郑老师</w:t>
      </w:r>
    </w:p>
    <w:p>
      <w:pPr>
        <w:ind w:firstLine="480"/>
        <w:rPr>
          <w:rFonts w:cs="宋体"/>
          <w:color w:val="auto"/>
          <w:highlight w:val="none"/>
        </w:rPr>
      </w:pPr>
      <w:r>
        <w:rPr>
          <w:rFonts w:hint="eastAsia" w:cs="宋体"/>
          <w:color w:val="auto"/>
          <w:highlight w:val="none"/>
        </w:rPr>
        <w:t>项目联系方式（询问）：0571-88909150</w:t>
      </w:r>
    </w:p>
    <w:p>
      <w:pPr>
        <w:ind w:firstLine="480"/>
        <w:rPr>
          <w:rFonts w:cs="宋体"/>
          <w:color w:val="auto"/>
          <w:highlight w:val="none"/>
        </w:rPr>
      </w:pPr>
      <w:r>
        <w:rPr>
          <w:rFonts w:hint="eastAsia" w:cs="宋体"/>
          <w:color w:val="auto"/>
          <w:highlight w:val="none"/>
        </w:rPr>
        <w:t>质疑联系人：李老师</w:t>
      </w:r>
    </w:p>
    <w:p>
      <w:pPr>
        <w:ind w:firstLine="480"/>
        <w:rPr>
          <w:rFonts w:cs="宋体"/>
          <w:color w:val="auto"/>
          <w:highlight w:val="none"/>
        </w:rPr>
      </w:pPr>
      <w:r>
        <w:rPr>
          <w:rFonts w:hint="eastAsia" w:cs="宋体"/>
          <w:color w:val="auto"/>
          <w:highlight w:val="none"/>
        </w:rPr>
        <w:t>质疑联系方式：</w:t>
      </w:r>
      <w:r>
        <w:rPr>
          <w:rFonts w:cs="宋体"/>
          <w:color w:val="auto"/>
          <w:highlight w:val="none"/>
        </w:rPr>
        <w:t>0571-88835092</w:t>
      </w:r>
    </w:p>
    <w:p>
      <w:pPr>
        <w:ind w:firstLine="480"/>
        <w:rPr>
          <w:rFonts w:cs="宋体"/>
          <w:color w:val="auto"/>
          <w:highlight w:val="none"/>
        </w:rPr>
      </w:pPr>
      <w:r>
        <w:rPr>
          <w:rFonts w:hint="eastAsia" w:cs="宋体"/>
          <w:color w:val="auto"/>
          <w:highlight w:val="none"/>
        </w:rPr>
        <w:t xml:space="preserve">2.采购代理机构信息 </w:t>
      </w:r>
    </w:p>
    <w:p>
      <w:pPr>
        <w:ind w:firstLine="480"/>
        <w:rPr>
          <w:rFonts w:cs="宋体"/>
          <w:color w:val="auto"/>
          <w:highlight w:val="none"/>
        </w:rPr>
      </w:pPr>
      <w:r>
        <w:rPr>
          <w:rFonts w:hint="eastAsia" w:cs="宋体"/>
          <w:color w:val="auto"/>
          <w:highlight w:val="none"/>
        </w:rPr>
        <w:t>名    称：浙江省成套工程有限公司</w:t>
      </w:r>
    </w:p>
    <w:p>
      <w:pPr>
        <w:ind w:firstLine="480"/>
        <w:rPr>
          <w:rFonts w:cs="宋体"/>
          <w:color w:val="auto"/>
          <w:highlight w:val="none"/>
        </w:rPr>
      </w:pPr>
      <w:r>
        <w:rPr>
          <w:rFonts w:cs="宋体"/>
          <w:color w:val="auto"/>
          <w:highlight w:val="none"/>
        </w:rPr>
        <w:t xml:space="preserve">地    址：浙江省杭州市古墩路701号紫金广场A座1210室 </w:t>
      </w:r>
    </w:p>
    <w:p>
      <w:pPr>
        <w:ind w:firstLine="480"/>
        <w:rPr>
          <w:rFonts w:cs="宋体"/>
          <w:color w:val="auto"/>
          <w:highlight w:val="none"/>
        </w:rPr>
      </w:pPr>
      <w:r>
        <w:rPr>
          <w:rFonts w:cs="宋体"/>
          <w:color w:val="auto"/>
          <w:highlight w:val="none"/>
        </w:rPr>
        <w:t>传    真：0571-88955366</w:t>
      </w:r>
    </w:p>
    <w:p>
      <w:pPr>
        <w:ind w:firstLine="480"/>
        <w:rPr>
          <w:rFonts w:cs="宋体"/>
          <w:color w:val="auto"/>
          <w:highlight w:val="none"/>
        </w:rPr>
      </w:pPr>
      <w:r>
        <w:rPr>
          <w:rFonts w:cs="宋体"/>
          <w:color w:val="auto"/>
          <w:highlight w:val="none"/>
        </w:rPr>
        <w:t xml:space="preserve">项目联系人（询问）：汤琳、赵存璞 </w:t>
      </w:r>
    </w:p>
    <w:p>
      <w:pPr>
        <w:ind w:firstLine="480"/>
        <w:rPr>
          <w:rFonts w:cs="宋体"/>
          <w:color w:val="auto"/>
          <w:highlight w:val="none"/>
        </w:rPr>
      </w:pPr>
      <w:r>
        <w:rPr>
          <w:rFonts w:cs="宋体"/>
          <w:color w:val="auto"/>
          <w:highlight w:val="none"/>
        </w:rPr>
        <w:t xml:space="preserve">项目联系方式（询问）：0571-88955366 </w:t>
      </w:r>
    </w:p>
    <w:p>
      <w:pPr>
        <w:ind w:firstLine="480"/>
        <w:rPr>
          <w:rFonts w:cs="宋体"/>
          <w:color w:val="auto"/>
          <w:highlight w:val="none"/>
        </w:rPr>
      </w:pPr>
      <w:r>
        <w:rPr>
          <w:rFonts w:cs="宋体"/>
          <w:color w:val="auto"/>
          <w:highlight w:val="none"/>
        </w:rPr>
        <w:t>质疑联系人：柯焱松</w:t>
      </w:r>
    </w:p>
    <w:p>
      <w:pPr>
        <w:ind w:firstLine="480"/>
        <w:rPr>
          <w:rFonts w:cs="宋体"/>
          <w:color w:val="auto"/>
          <w:highlight w:val="none"/>
        </w:rPr>
      </w:pPr>
      <w:r>
        <w:rPr>
          <w:rFonts w:cs="宋体"/>
          <w:color w:val="auto"/>
          <w:highlight w:val="none"/>
        </w:rPr>
        <w:t>质疑联系方式：0571-88955366</w:t>
      </w:r>
    </w:p>
    <w:p>
      <w:pPr>
        <w:ind w:firstLine="480"/>
        <w:rPr>
          <w:rFonts w:cs="宋体"/>
          <w:color w:val="auto"/>
          <w:highlight w:val="none"/>
        </w:rPr>
      </w:pPr>
      <w:r>
        <w:rPr>
          <w:rFonts w:hint="eastAsia" w:cs="宋体"/>
          <w:color w:val="auto"/>
          <w:highlight w:val="none"/>
        </w:rPr>
        <w:t>3.同级政府采购监督管理部门</w:t>
      </w:r>
    </w:p>
    <w:p>
      <w:pPr>
        <w:ind w:firstLine="480"/>
        <w:rPr>
          <w:rFonts w:cs="宋体"/>
          <w:color w:val="auto"/>
          <w:highlight w:val="none"/>
        </w:rPr>
      </w:pPr>
      <w:r>
        <w:rPr>
          <w:rFonts w:hint="eastAsia" w:cs="宋体"/>
          <w:color w:val="auto"/>
          <w:highlight w:val="none"/>
        </w:rPr>
        <w:t>名</w:t>
      </w:r>
      <w:r>
        <w:rPr>
          <w:rFonts w:cs="宋体"/>
          <w:color w:val="auto"/>
          <w:highlight w:val="none"/>
        </w:rPr>
        <w:t xml:space="preserve">    称：杭州市财政局政府采购监管处 /浙江省政府采购行政裁决服务中心（杭州）</w:t>
      </w:r>
    </w:p>
    <w:p>
      <w:pPr>
        <w:ind w:firstLine="480"/>
        <w:rPr>
          <w:rFonts w:cs="宋体"/>
          <w:color w:val="auto"/>
          <w:highlight w:val="none"/>
        </w:rPr>
      </w:pPr>
      <w:r>
        <w:rPr>
          <w:rFonts w:cs="宋体"/>
          <w:color w:val="auto"/>
          <w:highlight w:val="none"/>
        </w:rPr>
        <w:t>地    址：杭州市上城区四季青街道新业路市民之家G03办公室</w:t>
      </w:r>
    </w:p>
    <w:p>
      <w:pPr>
        <w:ind w:firstLine="480"/>
        <w:rPr>
          <w:rFonts w:cs="宋体"/>
          <w:color w:val="auto"/>
          <w:highlight w:val="none"/>
        </w:rPr>
      </w:pPr>
      <w:r>
        <w:rPr>
          <w:rFonts w:cs="宋体"/>
          <w:color w:val="auto"/>
          <w:highlight w:val="none"/>
        </w:rPr>
        <w:t>传    真：</w:t>
      </w:r>
    </w:p>
    <w:p>
      <w:pPr>
        <w:ind w:firstLine="480"/>
        <w:rPr>
          <w:rFonts w:cs="宋体"/>
          <w:color w:val="auto"/>
          <w:highlight w:val="none"/>
        </w:rPr>
      </w:pPr>
      <w:r>
        <w:rPr>
          <w:rFonts w:cs="宋体"/>
          <w:color w:val="auto"/>
          <w:highlight w:val="none"/>
        </w:rPr>
        <w:t>联 系 人：朱女士/王女士</w:t>
      </w:r>
    </w:p>
    <w:p>
      <w:pPr>
        <w:ind w:firstLine="480"/>
        <w:rPr>
          <w:rFonts w:cs="宋体"/>
          <w:color w:val="auto"/>
          <w:highlight w:val="none"/>
        </w:rPr>
      </w:pPr>
      <w:r>
        <w:rPr>
          <w:rFonts w:cs="宋体"/>
          <w:color w:val="auto"/>
          <w:highlight w:val="none"/>
        </w:rPr>
        <w:t>监督投诉电话：0571-85252453</w:t>
      </w:r>
    </w:p>
    <w:p>
      <w:pPr>
        <w:ind w:firstLine="480"/>
        <w:rPr>
          <w:rFonts w:cs="宋体"/>
          <w:color w:val="auto"/>
          <w:highlight w:val="none"/>
        </w:rPr>
      </w:pPr>
      <w:r>
        <w:rPr>
          <w:rFonts w:hint="eastAsia" w:cs="宋体"/>
          <w:color w:val="auto"/>
          <w:highlight w:val="none"/>
        </w:rPr>
        <w:t>若对项目采购电子交易系统操作有疑问，可登录政采云（https://www.zcygov.cn/），点击右侧咨询小采，获取采小蜜智能服务管家帮助，或拨打政采云服务热线</w:t>
      </w:r>
      <w:r>
        <w:rPr>
          <w:rFonts w:cs="宋体"/>
          <w:color w:val="auto"/>
          <w:highlight w:val="none"/>
        </w:rPr>
        <w:t>95763</w:t>
      </w:r>
      <w:r>
        <w:rPr>
          <w:rFonts w:hint="eastAsia" w:cs="宋体"/>
          <w:color w:val="auto"/>
          <w:highlight w:val="none"/>
        </w:rPr>
        <w:t>获取热线服务帮助。</w:t>
      </w:r>
    </w:p>
    <w:p>
      <w:pPr>
        <w:ind w:firstLine="480"/>
        <w:rPr>
          <w:rFonts w:cs="宋体"/>
          <w:color w:val="auto"/>
          <w:highlight w:val="none"/>
        </w:rPr>
      </w:pPr>
      <w:r>
        <w:rPr>
          <w:rFonts w:hint="eastAsia" w:cs="宋体"/>
          <w:color w:val="auto"/>
          <w:highlight w:val="none"/>
        </w:rPr>
        <w:t>CA问题联系电话（人工）：汇信CA 400-888-4636；天谷CA 400-087-8198。</w:t>
      </w:r>
    </w:p>
    <w:p>
      <w:pPr>
        <w:widowControl/>
        <w:adjustRightInd/>
        <w:ind w:firstLine="723"/>
        <w:jc w:val="left"/>
        <w:rPr>
          <w:rFonts w:cs="宋体"/>
          <w:b/>
          <w:color w:val="auto"/>
          <w:sz w:val="36"/>
          <w:szCs w:val="20"/>
          <w:highlight w:val="none"/>
        </w:rPr>
      </w:pPr>
      <w:r>
        <w:rPr>
          <w:rFonts w:cs="宋体"/>
          <w:b/>
          <w:color w:val="auto"/>
          <w:sz w:val="36"/>
          <w:szCs w:val="20"/>
          <w:highlight w:val="none"/>
        </w:rPr>
        <w:br w:type="page"/>
      </w:r>
    </w:p>
    <w:p>
      <w:pPr>
        <w:pStyle w:val="2"/>
        <w:rPr>
          <w:color w:val="auto"/>
          <w:highlight w:val="none"/>
        </w:rPr>
      </w:pPr>
      <w:bookmarkStart w:id="12" w:name="_Toc29343"/>
      <w:r>
        <w:rPr>
          <w:rFonts w:hint="eastAsia"/>
          <w:color w:val="auto"/>
          <w:highlight w:val="none"/>
        </w:rPr>
        <w:t>第二部分</w:t>
      </w:r>
      <w:bookmarkEnd w:id="9"/>
      <w:r>
        <w:rPr>
          <w:rFonts w:hint="eastAsia"/>
          <w:color w:val="auto"/>
          <w:highlight w:val="none"/>
        </w:rPr>
        <w:t xml:space="preserve">  投标人须知</w:t>
      </w:r>
      <w:bookmarkEnd w:id="10"/>
      <w:bookmarkEnd w:id="12"/>
    </w:p>
    <w:p>
      <w:pPr>
        <w:pStyle w:val="3"/>
        <w:rPr>
          <w:color w:val="auto"/>
          <w:highlight w:val="none"/>
        </w:rPr>
      </w:pPr>
      <w:r>
        <w:rPr>
          <w:rFonts w:hint="eastAsia"/>
          <w:color w:val="auto"/>
          <w:highlight w:val="none"/>
        </w:rPr>
        <w:t>前附表</w:t>
      </w:r>
    </w:p>
    <w:tbl>
      <w:tblPr>
        <w:tblStyle w:val="62"/>
        <w:tblW w:w="9465" w:type="dxa"/>
        <w:tblInd w:w="-25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9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vAlign w:val="center"/>
          </w:tcPr>
          <w:p>
            <w:pPr>
              <w:wordWrap/>
              <w:ind w:firstLine="0" w:firstLineChars="0"/>
              <w:jc w:val="center"/>
              <w:rPr>
                <w:color w:val="auto"/>
                <w:highlight w:val="none"/>
              </w:rPr>
            </w:pPr>
            <w:r>
              <w:rPr>
                <w:rFonts w:hint="eastAsia"/>
                <w:color w:val="auto"/>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ind w:firstLine="0" w:firstLineChars="0"/>
              <w:jc w:val="center"/>
              <w:rPr>
                <w:color w:val="auto"/>
                <w:highlight w:val="none"/>
              </w:rPr>
            </w:pPr>
            <w:r>
              <w:rPr>
                <w:rFonts w:hint="eastAsia"/>
                <w:color w:val="auto"/>
                <w:highlight w:val="none"/>
              </w:rPr>
              <w:t>事项</w:t>
            </w:r>
          </w:p>
        </w:tc>
        <w:tc>
          <w:tcPr>
            <w:tcW w:w="6993" w:type="dxa"/>
            <w:tcBorders>
              <w:top w:val="single" w:color="000000" w:sz="8" w:space="0"/>
              <w:left w:val="single" w:color="000000" w:sz="2" w:space="0"/>
              <w:bottom w:val="single" w:color="000000" w:sz="8" w:space="0"/>
              <w:right w:val="single" w:color="000000" w:sz="8" w:space="0"/>
            </w:tcBorders>
            <w:vAlign w:val="center"/>
          </w:tcPr>
          <w:p>
            <w:pPr>
              <w:wordWrap/>
              <w:ind w:firstLine="0" w:firstLineChars="0"/>
              <w:jc w:val="center"/>
              <w:rPr>
                <w:color w:val="auto"/>
                <w:highlight w:val="none"/>
              </w:rPr>
            </w:pPr>
            <w:r>
              <w:rPr>
                <w:rFonts w:hint="eastAsia"/>
                <w:color w:val="auto"/>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color w:val="auto"/>
                <w:highlight w:val="none"/>
              </w:rPr>
            </w:pPr>
            <w:r>
              <w:rPr>
                <w:rFonts w:hint="eastAsia"/>
                <w:color w:val="auto"/>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ind w:firstLine="0" w:firstLineChars="0"/>
              <w:rPr>
                <w:color w:val="auto"/>
                <w:highlight w:val="none"/>
              </w:rPr>
            </w:pPr>
            <w:r>
              <w:rPr>
                <w:rFonts w:hint="eastAsia"/>
                <w:color w:val="auto"/>
                <w:highlight w:val="none"/>
              </w:rPr>
              <w:t>项目属性</w:t>
            </w:r>
          </w:p>
        </w:tc>
        <w:tc>
          <w:tcPr>
            <w:tcW w:w="6993" w:type="dxa"/>
            <w:tcBorders>
              <w:top w:val="single" w:color="000000" w:sz="8" w:space="0"/>
              <w:left w:val="single" w:color="000000" w:sz="2" w:space="0"/>
              <w:bottom w:val="single" w:color="000000" w:sz="8" w:space="0"/>
              <w:right w:val="single" w:color="000000" w:sz="8" w:space="0"/>
            </w:tcBorders>
            <w:vAlign w:val="center"/>
          </w:tcPr>
          <w:p>
            <w:pPr>
              <w:ind w:firstLine="0" w:firstLineChars="0"/>
              <w:rPr>
                <w:color w:val="auto"/>
                <w:highlight w:val="none"/>
              </w:rPr>
            </w:pPr>
            <w:r>
              <w:rPr>
                <w:rFonts w:hint="eastAsia"/>
                <w:color w:val="auto"/>
                <w:highlight w:val="none"/>
              </w:rPr>
              <w:t>标项1：</w:t>
            </w:r>
            <w:r>
              <w:rPr>
                <w:rFonts w:ascii="Segoe UI Symbol" w:hAnsi="Segoe UI Symbol" w:cs="Segoe UI Symbol"/>
                <w:color w:val="auto"/>
                <w:highlight w:val="none"/>
              </w:rPr>
              <w:t>☑</w:t>
            </w:r>
            <w:r>
              <w:rPr>
                <w:rFonts w:hint="eastAsia"/>
                <w:color w:val="auto"/>
                <w:highlight w:val="none"/>
              </w:rPr>
              <w:t>服务类。</w:t>
            </w:r>
          </w:p>
          <w:p>
            <w:pPr>
              <w:ind w:firstLine="0" w:firstLineChars="0"/>
              <w:rPr>
                <w:color w:val="auto"/>
                <w:highlight w:val="none"/>
              </w:rPr>
            </w:pPr>
            <w:r>
              <w:rPr>
                <w:rFonts w:hint="eastAsia"/>
                <w:color w:val="auto"/>
                <w:highlight w:val="none"/>
              </w:rPr>
              <w:t>标项2：</w:t>
            </w:r>
            <w:r>
              <w:rPr>
                <w:rFonts w:ascii="Segoe UI Symbol" w:hAnsi="Segoe UI Symbol" w:cs="Segoe UI Symbol"/>
                <w:color w:val="auto"/>
                <w:highlight w:val="none"/>
              </w:rPr>
              <w:t>☑</w:t>
            </w:r>
            <w:r>
              <w:rPr>
                <w:rFonts w:hint="eastAsia"/>
                <w:color w:val="auto"/>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color w:val="auto"/>
                <w:highlight w:val="none"/>
              </w:rPr>
            </w:pPr>
            <w:r>
              <w:rPr>
                <w:rFonts w:hint="eastAsia"/>
                <w:color w:val="auto"/>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ind w:firstLine="0" w:firstLineChars="0"/>
              <w:rPr>
                <w:color w:val="auto"/>
                <w:highlight w:val="none"/>
              </w:rPr>
            </w:pPr>
            <w:r>
              <w:rPr>
                <w:rFonts w:hint="eastAsia"/>
                <w:color w:val="auto"/>
                <w:highlight w:val="none"/>
              </w:rPr>
              <w:t>采购标的及其对应的中小企业划分标准所属行业</w:t>
            </w:r>
          </w:p>
        </w:tc>
        <w:tc>
          <w:tcPr>
            <w:tcW w:w="6993" w:type="dxa"/>
            <w:tcBorders>
              <w:top w:val="single" w:color="000000" w:sz="8" w:space="0"/>
              <w:left w:val="single" w:color="000000" w:sz="2" w:space="0"/>
              <w:bottom w:val="single" w:color="000000" w:sz="8" w:space="0"/>
              <w:right w:val="single" w:color="000000" w:sz="8" w:space="0"/>
            </w:tcBorders>
            <w:vAlign w:val="center"/>
          </w:tcPr>
          <w:p>
            <w:pPr>
              <w:ind w:firstLine="0" w:firstLineChars="0"/>
              <w:rPr>
                <w:color w:val="auto"/>
                <w:kern w:val="0"/>
                <w:highlight w:val="none"/>
                <w:u w:val="single"/>
              </w:rPr>
            </w:pPr>
            <w:r>
              <w:rPr>
                <w:rFonts w:hint="eastAsia"/>
                <w:color w:val="auto"/>
                <w:highlight w:val="none"/>
              </w:rPr>
              <w:t>标项1：采购标的：</w:t>
            </w:r>
            <w:r>
              <w:rPr>
                <w:rFonts w:hint="eastAsia"/>
                <w:color w:val="auto"/>
                <w:highlight w:val="none"/>
                <w:u w:val="dotted"/>
              </w:rPr>
              <w:t>数字化校园系统建设</w:t>
            </w:r>
            <w:r>
              <w:rPr>
                <w:rFonts w:hint="eastAsia"/>
                <w:color w:val="auto"/>
                <w:kern w:val="0"/>
                <w:highlight w:val="none"/>
              </w:rPr>
              <w:t>，</w:t>
            </w:r>
            <w:r>
              <w:rPr>
                <w:rFonts w:hint="eastAsia"/>
                <w:color w:val="auto"/>
                <w:highlight w:val="none"/>
              </w:rPr>
              <w:t>对应的中小企业划分标准所属行业：</w:t>
            </w:r>
            <w:r>
              <w:rPr>
                <w:rFonts w:hint="eastAsia"/>
                <w:color w:val="auto"/>
                <w:kern w:val="0"/>
                <w:highlight w:val="none"/>
                <w:u w:val="single"/>
              </w:rPr>
              <w:t>软件和信息技术服务业</w:t>
            </w:r>
          </w:p>
          <w:p>
            <w:pPr>
              <w:ind w:firstLine="0" w:firstLineChars="0"/>
              <w:rPr>
                <w:color w:val="auto"/>
                <w:kern w:val="0"/>
                <w:highlight w:val="none"/>
              </w:rPr>
            </w:pPr>
            <w:r>
              <w:rPr>
                <w:rFonts w:hint="eastAsia"/>
                <w:color w:val="auto"/>
                <w:highlight w:val="none"/>
              </w:rPr>
              <w:t>标项2：采购标的：</w:t>
            </w:r>
            <w:r>
              <w:rPr>
                <w:rFonts w:hint="eastAsia"/>
                <w:color w:val="auto"/>
                <w:highlight w:val="none"/>
                <w:u w:val="dotted"/>
              </w:rPr>
              <w:t>校园门户网站建设</w:t>
            </w:r>
            <w:r>
              <w:rPr>
                <w:rFonts w:hint="eastAsia"/>
                <w:color w:val="auto"/>
                <w:kern w:val="0"/>
                <w:highlight w:val="none"/>
              </w:rPr>
              <w:t>，</w:t>
            </w:r>
            <w:r>
              <w:rPr>
                <w:rFonts w:hint="eastAsia"/>
                <w:color w:val="auto"/>
                <w:highlight w:val="none"/>
              </w:rPr>
              <w:t>对应的中小企业划分标准所属行业：</w:t>
            </w:r>
            <w:r>
              <w:rPr>
                <w:rFonts w:hint="eastAsia"/>
                <w:color w:val="auto"/>
                <w:kern w:val="0"/>
                <w:highlight w:val="none"/>
                <w:u w:val="single"/>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color w:val="auto"/>
                <w:highlight w:val="none"/>
              </w:rPr>
            </w:pPr>
            <w:r>
              <w:rPr>
                <w:rFonts w:hint="eastAsia"/>
                <w:color w:val="auto"/>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ind w:firstLine="0" w:firstLineChars="0"/>
              <w:rPr>
                <w:color w:val="auto"/>
                <w:highlight w:val="none"/>
              </w:rPr>
            </w:pPr>
            <w:r>
              <w:rPr>
                <w:rFonts w:hint="eastAsia"/>
                <w:color w:val="auto"/>
                <w:highlight w:val="none"/>
              </w:rPr>
              <w:t>是否允许采购进口产品</w:t>
            </w:r>
          </w:p>
        </w:tc>
        <w:tc>
          <w:tcPr>
            <w:tcW w:w="6993" w:type="dxa"/>
            <w:tcBorders>
              <w:top w:val="single" w:color="000000" w:sz="8" w:space="0"/>
              <w:left w:val="single" w:color="000000" w:sz="2" w:space="0"/>
              <w:bottom w:val="single" w:color="000000" w:sz="8" w:space="0"/>
              <w:right w:val="single" w:color="000000" w:sz="8" w:space="0"/>
            </w:tcBorders>
            <w:vAlign w:val="center"/>
          </w:tcPr>
          <w:p>
            <w:pPr>
              <w:wordWrap/>
              <w:ind w:firstLine="0" w:firstLineChars="0"/>
              <w:rPr>
                <w:color w:val="auto"/>
                <w:kern w:val="0"/>
                <w:highlight w:val="none"/>
              </w:rPr>
            </w:pPr>
            <w:sdt>
              <w:sdtPr>
                <w:rPr>
                  <w:rFonts w:hint="eastAsia"/>
                  <w:color w:val="auto"/>
                  <w:kern w:val="0"/>
                  <w:highlight w:val="none"/>
                </w:rPr>
                <w:id w:val="-1828425707"/>
              </w:sdtPr>
              <w:sdtEndPr>
                <w:rPr>
                  <w:rFonts w:hint="eastAsia"/>
                  <w:color w:val="auto"/>
                  <w:kern w:val="0"/>
                  <w:highlight w:val="none"/>
                </w:rPr>
              </w:sdtEndPr>
              <w:sdtContent>
                <w:r>
                  <w:rPr>
                    <w:rFonts w:hint="eastAsia"/>
                    <w:color w:val="auto"/>
                    <w:kern w:val="0"/>
                    <w:highlight w:val="none"/>
                  </w:rPr>
                  <w:sym w:font="Wingdings" w:char="F0FE"/>
                </w:r>
              </w:sdtContent>
            </w:sdt>
            <w:r>
              <w:rPr>
                <w:rFonts w:hint="eastAsia"/>
                <w:color w:val="auto"/>
                <w:kern w:val="0"/>
                <w:highlight w:val="none"/>
              </w:rPr>
              <w:t>本项目不允许采购进口产品。</w:t>
            </w:r>
          </w:p>
          <w:p>
            <w:pPr>
              <w:wordWrap/>
              <w:ind w:firstLine="0" w:firstLineChars="0"/>
              <w:rPr>
                <w:color w:val="auto"/>
                <w:highlight w:val="none"/>
              </w:rPr>
            </w:pPr>
            <w:sdt>
              <w:sdtPr>
                <w:rPr>
                  <w:rFonts w:hint="eastAsia"/>
                  <w:color w:val="auto"/>
                  <w:kern w:val="0"/>
                  <w:highlight w:val="none"/>
                </w:rPr>
                <w:id w:val="-52852824"/>
              </w:sdtPr>
              <w:sdtEndPr>
                <w:rPr>
                  <w:rFonts w:hint="eastAsia"/>
                  <w:color w:val="auto"/>
                  <w:kern w:val="0"/>
                  <w:highlight w:val="none"/>
                </w:rPr>
              </w:sdtEndPr>
              <w:sdtContent>
                <w:r>
                  <w:rPr>
                    <w:rFonts w:ascii="Segoe UI Symbol" w:hAnsi="Segoe UI Symbol" w:cs="Segoe UI Symbol"/>
                    <w:color w:val="auto"/>
                    <w:kern w:val="0"/>
                    <w:highlight w:val="none"/>
                  </w:rPr>
                  <w:t>☐</w:t>
                </w:r>
              </w:sdtContent>
            </w:sdt>
            <w:r>
              <w:rPr>
                <w:rFonts w:hint="eastAsia"/>
                <w:color w:val="auto"/>
                <w:kern w:val="0"/>
                <w:highlight w:val="none"/>
              </w:rPr>
              <w:t>可以就</w:t>
            </w:r>
            <w:r>
              <w:rPr>
                <w:rFonts w:hint="eastAsia"/>
                <w:color w:val="auto"/>
                <w:highlight w:val="none"/>
                <w:u w:val="single"/>
              </w:rPr>
              <w:t xml:space="preserve">    </w:t>
            </w:r>
            <w:r>
              <w:rPr>
                <w:rFonts w:hint="eastAsia"/>
                <w:color w:val="auto"/>
                <w:kern w:val="0"/>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color w:val="auto"/>
                <w:highlight w:val="none"/>
              </w:rPr>
            </w:pPr>
            <w:r>
              <w:rPr>
                <w:rFonts w:hint="eastAsia"/>
                <w:color w:val="auto"/>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ind w:firstLine="0" w:firstLineChars="0"/>
              <w:rPr>
                <w:color w:val="auto"/>
                <w:highlight w:val="none"/>
              </w:rPr>
            </w:pPr>
            <w:r>
              <w:rPr>
                <w:rFonts w:hint="eastAsia"/>
                <w:color w:val="auto"/>
                <w:highlight w:val="none"/>
              </w:rPr>
              <w:t>分包</w:t>
            </w:r>
          </w:p>
        </w:tc>
        <w:tc>
          <w:tcPr>
            <w:tcW w:w="6993" w:type="dxa"/>
            <w:tcBorders>
              <w:top w:val="single" w:color="000000" w:sz="8" w:space="0"/>
              <w:left w:val="single" w:color="000000" w:sz="2" w:space="0"/>
              <w:bottom w:val="single" w:color="000000" w:sz="8" w:space="0"/>
              <w:right w:val="single" w:color="000000" w:sz="8" w:space="0"/>
            </w:tcBorders>
            <w:vAlign w:val="center"/>
          </w:tcPr>
          <w:p>
            <w:pPr>
              <w:wordWrap/>
              <w:ind w:firstLine="0" w:firstLineChars="0"/>
              <w:rPr>
                <w:color w:val="auto"/>
                <w:highlight w:val="none"/>
              </w:rPr>
            </w:pPr>
            <w:sdt>
              <w:sdtPr>
                <w:rPr>
                  <w:rFonts w:hint="eastAsia"/>
                  <w:color w:val="auto"/>
                  <w:kern w:val="0"/>
                  <w:highlight w:val="none"/>
                </w:rPr>
                <w:id w:val="-1477286927"/>
              </w:sdtPr>
              <w:sdtEndPr>
                <w:rPr>
                  <w:rFonts w:hint="eastAsia"/>
                  <w:color w:val="auto"/>
                  <w:kern w:val="0"/>
                  <w:highlight w:val="none"/>
                </w:rPr>
              </w:sdtEndPr>
              <w:sdtContent>
                <w:r>
                  <w:rPr>
                    <w:rFonts w:ascii="Wingdings" w:hAnsi="Wingdings"/>
                    <w:color w:val="auto"/>
                    <w:kern w:val="0"/>
                    <w:highlight w:val="none"/>
                  </w:rPr>
                  <w:t></w:t>
                </w:r>
              </w:sdtContent>
            </w:sdt>
            <w:r>
              <w:rPr>
                <w:rFonts w:hint="eastAsia"/>
                <w:color w:val="auto"/>
                <w:kern w:val="0"/>
                <w:highlight w:val="none"/>
              </w:rPr>
              <w:t xml:space="preserve"> A</w:t>
            </w:r>
            <w:r>
              <w:rPr>
                <w:rFonts w:hint="eastAsia"/>
                <w:color w:val="auto"/>
                <w:highlight w:val="none"/>
              </w:rPr>
              <w:t>同意将非主体、非关键性的</w:t>
            </w:r>
            <w:r>
              <w:rPr>
                <w:rFonts w:hint="eastAsia"/>
                <w:color w:val="auto"/>
                <w:highlight w:val="none"/>
                <w:u w:val="single"/>
              </w:rPr>
              <w:t xml:space="preserve">  劳务  </w:t>
            </w:r>
            <w:r>
              <w:rPr>
                <w:rFonts w:hint="eastAsia"/>
                <w:color w:val="auto"/>
                <w:highlight w:val="none"/>
              </w:rPr>
              <w:t>工作分包。</w:t>
            </w:r>
          </w:p>
          <w:p>
            <w:pPr>
              <w:wordWrap/>
              <w:ind w:firstLine="0" w:firstLineChars="0"/>
              <w:rPr>
                <w:color w:val="auto"/>
                <w:highlight w:val="none"/>
              </w:rPr>
            </w:pPr>
            <w:sdt>
              <w:sdtPr>
                <w:rPr>
                  <w:rFonts w:hint="eastAsia"/>
                  <w:color w:val="auto"/>
                  <w:kern w:val="0"/>
                  <w:highlight w:val="none"/>
                </w:rPr>
                <w:id w:val="-1276331357"/>
              </w:sdtPr>
              <w:sdtEndPr>
                <w:rPr>
                  <w:rFonts w:hint="eastAsia"/>
                  <w:color w:val="auto"/>
                  <w:kern w:val="0"/>
                  <w:highlight w:val="none"/>
                </w:rPr>
              </w:sdtEndPr>
              <w:sdtContent>
                <w:r>
                  <w:rPr>
                    <w:rFonts w:ascii="Segoe UI Symbol" w:hAnsi="Segoe UI Symbol" w:cs="Segoe UI Symbol"/>
                    <w:color w:val="auto"/>
                    <w:kern w:val="0"/>
                    <w:highlight w:val="none"/>
                  </w:rPr>
                  <w:t>☐</w:t>
                </w:r>
              </w:sdtContent>
            </w:sdt>
            <w:r>
              <w:rPr>
                <w:rFonts w:hint="eastAsia"/>
                <w:color w:val="auto"/>
                <w:kern w:val="0"/>
                <w:highlight w:val="none"/>
              </w:rPr>
              <w:t xml:space="preserve"> B</w:t>
            </w:r>
            <w:r>
              <w:rPr>
                <w:rFonts w:hint="eastAsia"/>
                <w:color w:val="auto"/>
                <w:highlight w:val="none"/>
              </w:rPr>
              <w:t>不同意分包。</w:t>
            </w:r>
          </w:p>
          <w:p>
            <w:pPr>
              <w:wordWrap/>
              <w:ind w:firstLine="0" w:firstLineChars="0"/>
              <w:rPr>
                <w:color w:val="auto"/>
                <w:highlight w:val="none"/>
              </w:rPr>
            </w:pPr>
            <w:r>
              <w:rPr>
                <w:rFonts w:hint="eastAsia"/>
                <w:color w:val="auto"/>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color w:val="auto"/>
                <w:highlight w:val="none"/>
              </w:rPr>
            </w:pPr>
            <w:r>
              <w:rPr>
                <w:rFonts w:hint="eastAsia"/>
                <w:color w:val="auto"/>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ind w:firstLine="0" w:firstLineChars="0"/>
              <w:rPr>
                <w:color w:val="auto"/>
                <w:highlight w:val="none"/>
              </w:rPr>
            </w:pPr>
            <w:r>
              <w:rPr>
                <w:rFonts w:hint="eastAsia"/>
                <w:color w:val="auto"/>
                <w:highlight w:val="none"/>
              </w:rPr>
              <w:t>开标前答疑会或现场考察</w:t>
            </w:r>
          </w:p>
        </w:tc>
        <w:tc>
          <w:tcPr>
            <w:tcW w:w="6993" w:type="dxa"/>
            <w:tcBorders>
              <w:top w:val="single" w:color="000000" w:sz="8" w:space="0"/>
              <w:left w:val="single" w:color="000000" w:sz="2" w:space="0"/>
              <w:bottom w:val="single" w:color="000000" w:sz="8" w:space="0"/>
              <w:right w:val="single" w:color="000000" w:sz="8" w:space="0"/>
            </w:tcBorders>
            <w:vAlign w:val="center"/>
          </w:tcPr>
          <w:p>
            <w:pPr>
              <w:wordWrap/>
              <w:ind w:firstLine="0" w:firstLineChars="0"/>
              <w:rPr>
                <w:color w:val="auto"/>
                <w:highlight w:val="none"/>
              </w:rPr>
            </w:pPr>
            <w:sdt>
              <w:sdtPr>
                <w:rPr>
                  <w:rFonts w:hint="eastAsia"/>
                  <w:color w:val="auto"/>
                  <w:kern w:val="0"/>
                  <w:highlight w:val="none"/>
                </w:rPr>
                <w:id w:val="-212966419"/>
              </w:sdtPr>
              <w:sdtEndPr>
                <w:rPr>
                  <w:rFonts w:hint="eastAsia"/>
                  <w:color w:val="auto"/>
                  <w:kern w:val="0"/>
                  <w:highlight w:val="none"/>
                </w:rPr>
              </w:sdtEndPr>
              <w:sdtContent>
                <w:r>
                  <w:rPr>
                    <w:rFonts w:hint="eastAsia"/>
                    <w:color w:val="auto"/>
                    <w:kern w:val="0"/>
                    <w:highlight w:val="none"/>
                  </w:rPr>
                  <w:sym w:font="Wingdings" w:char="F0FE"/>
                </w:r>
              </w:sdtContent>
            </w:sdt>
            <w:r>
              <w:rPr>
                <w:rFonts w:hint="eastAsia"/>
                <w:color w:val="auto"/>
                <w:kern w:val="0"/>
                <w:highlight w:val="none"/>
              </w:rPr>
              <w:t>A</w:t>
            </w:r>
            <w:r>
              <w:rPr>
                <w:rFonts w:hint="eastAsia"/>
                <w:color w:val="auto"/>
                <w:highlight w:val="none"/>
              </w:rPr>
              <w:t>不组织。</w:t>
            </w:r>
          </w:p>
          <w:p>
            <w:pPr>
              <w:wordWrap/>
              <w:ind w:firstLine="0" w:firstLineChars="0"/>
              <w:rPr>
                <w:color w:val="auto"/>
                <w:szCs w:val="20"/>
                <w:highlight w:val="none"/>
              </w:rPr>
            </w:pPr>
            <w:sdt>
              <w:sdtPr>
                <w:rPr>
                  <w:rFonts w:hint="eastAsia"/>
                  <w:color w:val="auto"/>
                  <w:kern w:val="0"/>
                  <w:highlight w:val="none"/>
                </w:rPr>
                <w:id w:val="-999802974"/>
              </w:sdtPr>
              <w:sdtEndPr>
                <w:rPr>
                  <w:rFonts w:hint="eastAsia"/>
                  <w:color w:val="auto"/>
                  <w:kern w:val="0"/>
                  <w:highlight w:val="none"/>
                </w:rPr>
              </w:sdtEndPr>
              <w:sdtContent>
                <w:r>
                  <w:rPr>
                    <w:rFonts w:ascii="Segoe UI Symbol" w:hAnsi="Segoe UI Symbol" w:cs="Segoe UI Symbol"/>
                    <w:color w:val="auto"/>
                    <w:kern w:val="0"/>
                    <w:highlight w:val="none"/>
                  </w:rPr>
                  <w:t>☐</w:t>
                </w:r>
              </w:sdtContent>
            </w:sdt>
            <w:r>
              <w:rPr>
                <w:rFonts w:hint="eastAsia"/>
                <w:color w:val="auto"/>
                <w:kern w:val="0"/>
                <w:highlight w:val="none"/>
              </w:rPr>
              <w:t>B组织，</w:t>
            </w:r>
            <w:r>
              <w:rPr>
                <w:rFonts w:hint="eastAsia"/>
                <w:color w:val="auto"/>
                <w:highlight w:val="none"/>
              </w:rPr>
              <w:t>时间：</w:t>
            </w:r>
            <w:r>
              <w:rPr>
                <w:rFonts w:hint="eastAsia"/>
                <w:color w:val="auto"/>
                <w:highlight w:val="none"/>
                <w:u w:val="single"/>
              </w:rPr>
              <w:t xml:space="preserve">      ，</w:t>
            </w:r>
            <w:r>
              <w:rPr>
                <w:rFonts w:hint="eastAsia"/>
                <w:color w:val="auto"/>
                <w:highlight w:val="none"/>
              </w:rPr>
              <w:t>地点：</w:t>
            </w:r>
            <w:r>
              <w:rPr>
                <w:rFonts w:hint="eastAsia"/>
                <w:color w:val="auto"/>
                <w:highlight w:val="none"/>
                <w:u w:val="single"/>
              </w:rPr>
              <w:t xml:space="preserve">      </w:t>
            </w:r>
            <w:r>
              <w:rPr>
                <w:rFonts w:hint="eastAsia"/>
                <w:color w:val="auto"/>
                <w:highlight w:val="none"/>
              </w:rPr>
              <w:t>，联系人：</w:t>
            </w:r>
            <w:r>
              <w:rPr>
                <w:rFonts w:hint="eastAsia"/>
                <w:color w:val="auto"/>
                <w:highlight w:val="none"/>
                <w:u w:val="single"/>
              </w:rPr>
              <w:t xml:space="preserve">      </w:t>
            </w:r>
            <w:r>
              <w:rPr>
                <w:rFonts w:hint="eastAsia"/>
                <w:color w:val="auto"/>
                <w:highlight w:val="none"/>
              </w:rPr>
              <w:t>，联系方式：</w:t>
            </w:r>
            <w:r>
              <w:rPr>
                <w:rFonts w:hint="eastAsia"/>
                <w:color w:val="auto"/>
                <w:highlight w:val="none"/>
                <w:u w:val="single"/>
              </w:rPr>
              <w:t xml:space="preserve">      </w:t>
            </w:r>
            <w:r>
              <w:rPr>
                <w:rFonts w:hint="eastAsia"/>
                <w:color w:val="auto"/>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color w:val="auto"/>
                <w:highlight w:val="none"/>
              </w:rPr>
            </w:pPr>
            <w:r>
              <w:rPr>
                <w:rFonts w:hint="eastAsia"/>
                <w:color w:val="auto"/>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ind w:firstLine="0" w:firstLineChars="0"/>
              <w:rPr>
                <w:color w:val="auto"/>
                <w:highlight w:val="none"/>
              </w:rPr>
            </w:pPr>
            <w:r>
              <w:rPr>
                <w:rFonts w:hint="eastAsia"/>
                <w:color w:val="auto"/>
                <w:highlight w:val="none"/>
              </w:rPr>
              <w:t>样品提供</w:t>
            </w:r>
          </w:p>
        </w:tc>
        <w:tc>
          <w:tcPr>
            <w:tcW w:w="6993" w:type="dxa"/>
            <w:tcBorders>
              <w:top w:val="single" w:color="000000" w:sz="8" w:space="0"/>
              <w:left w:val="single" w:color="000000" w:sz="2" w:space="0"/>
              <w:bottom w:val="single" w:color="000000" w:sz="8" w:space="0"/>
              <w:right w:val="single" w:color="000000" w:sz="8" w:space="0"/>
            </w:tcBorders>
            <w:vAlign w:val="center"/>
          </w:tcPr>
          <w:p>
            <w:pPr>
              <w:wordWrap/>
              <w:ind w:firstLine="0" w:firstLineChars="0"/>
              <w:rPr>
                <w:color w:val="auto"/>
                <w:highlight w:val="none"/>
              </w:rPr>
            </w:pPr>
            <w:sdt>
              <w:sdtPr>
                <w:rPr>
                  <w:rFonts w:hint="eastAsia"/>
                  <w:color w:val="auto"/>
                  <w:kern w:val="0"/>
                  <w:highlight w:val="none"/>
                </w:rPr>
                <w:id w:val="-1639946486"/>
              </w:sdtPr>
              <w:sdtEndPr>
                <w:rPr>
                  <w:rFonts w:hint="eastAsia"/>
                  <w:color w:val="auto"/>
                  <w:kern w:val="0"/>
                  <w:highlight w:val="none"/>
                </w:rPr>
              </w:sdtEndPr>
              <w:sdtContent>
                <w:r>
                  <w:rPr>
                    <w:rFonts w:hint="eastAsia"/>
                    <w:color w:val="auto"/>
                    <w:kern w:val="0"/>
                    <w:highlight w:val="none"/>
                  </w:rPr>
                  <w:sym w:font="Wingdings" w:char="F0FE"/>
                </w:r>
              </w:sdtContent>
            </w:sdt>
            <w:r>
              <w:rPr>
                <w:rFonts w:hint="eastAsia"/>
                <w:color w:val="auto"/>
                <w:kern w:val="0"/>
                <w:highlight w:val="none"/>
              </w:rPr>
              <w:t>A</w:t>
            </w:r>
            <w:r>
              <w:rPr>
                <w:rFonts w:hint="eastAsia"/>
                <w:color w:val="auto"/>
                <w:highlight w:val="none"/>
              </w:rPr>
              <w:t>不要求提供。</w:t>
            </w:r>
          </w:p>
          <w:p>
            <w:pPr>
              <w:wordWrap/>
              <w:ind w:firstLine="0" w:firstLineChars="0"/>
              <w:rPr>
                <w:color w:val="auto"/>
                <w:kern w:val="0"/>
                <w:highlight w:val="none"/>
              </w:rPr>
            </w:pPr>
            <w:sdt>
              <w:sdtPr>
                <w:rPr>
                  <w:rFonts w:hint="eastAsia"/>
                  <w:color w:val="auto"/>
                  <w:kern w:val="0"/>
                  <w:highlight w:val="none"/>
                </w:rPr>
                <w:id w:val="1026831988"/>
              </w:sdtPr>
              <w:sdtEndPr>
                <w:rPr>
                  <w:rFonts w:hint="eastAsia"/>
                  <w:color w:val="auto"/>
                  <w:kern w:val="0"/>
                  <w:highlight w:val="none"/>
                </w:rPr>
              </w:sdtEndPr>
              <w:sdtContent>
                <w:r>
                  <w:rPr>
                    <w:rFonts w:ascii="Segoe UI Symbol" w:hAnsi="Segoe UI Symbol" w:cs="Segoe UI Symbol"/>
                    <w:color w:val="auto"/>
                    <w:kern w:val="0"/>
                    <w:highlight w:val="none"/>
                  </w:rPr>
                  <w:t>☐</w:t>
                </w:r>
              </w:sdtContent>
            </w:sdt>
            <w:r>
              <w:rPr>
                <w:rFonts w:hint="eastAsia"/>
                <w:color w:val="auto"/>
                <w:kern w:val="0"/>
                <w:highlight w:val="none"/>
              </w:rPr>
              <w:t>B要求提供，</w:t>
            </w:r>
          </w:p>
          <w:p>
            <w:pPr>
              <w:wordWrap/>
              <w:ind w:firstLine="0" w:firstLineChars="0"/>
              <w:rPr>
                <w:color w:val="auto"/>
                <w:kern w:val="0"/>
                <w:highlight w:val="none"/>
              </w:rPr>
            </w:pPr>
            <w:r>
              <w:rPr>
                <w:rFonts w:hint="eastAsia"/>
                <w:color w:val="auto"/>
                <w:kern w:val="0"/>
                <w:highlight w:val="none"/>
              </w:rPr>
              <w:t>（1）</w:t>
            </w:r>
            <w:r>
              <w:rPr>
                <w:rFonts w:hint="eastAsia"/>
                <w:snapToGrid w:val="0"/>
                <w:color w:val="auto"/>
                <w:kern w:val="28"/>
                <w:highlight w:val="none"/>
              </w:rPr>
              <w:t>样品：</w:t>
            </w:r>
            <w:r>
              <w:rPr>
                <w:rFonts w:hint="eastAsia"/>
                <w:color w:val="auto"/>
                <w:highlight w:val="none"/>
                <w:u w:val="single"/>
              </w:rPr>
              <w:t xml:space="preserve">    </w:t>
            </w:r>
            <w:r>
              <w:rPr>
                <w:rFonts w:hint="eastAsia"/>
                <w:color w:val="auto"/>
                <w:kern w:val="0"/>
                <w:highlight w:val="none"/>
              </w:rPr>
              <w:t>；</w:t>
            </w:r>
          </w:p>
          <w:p>
            <w:pPr>
              <w:wordWrap/>
              <w:ind w:firstLine="0" w:firstLineChars="0"/>
              <w:rPr>
                <w:color w:val="auto"/>
                <w:kern w:val="0"/>
                <w:highlight w:val="none"/>
              </w:rPr>
            </w:pPr>
            <w:r>
              <w:rPr>
                <w:rFonts w:hint="eastAsia"/>
                <w:color w:val="auto"/>
                <w:kern w:val="0"/>
                <w:highlight w:val="none"/>
              </w:rPr>
              <w:t>（2）</w:t>
            </w:r>
            <w:r>
              <w:rPr>
                <w:rFonts w:hint="eastAsia"/>
                <w:snapToGrid w:val="0"/>
                <w:color w:val="auto"/>
                <w:kern w:val="28"/>
                <w:highlight w:val="none"/>
              </w:rPr>
              <w:t>样品制作的标准和要求：</w:t>
            </w:r>
            <w:r>
              <w:rPr>
                <w:rFonts w:hint="eastAsia"/>
                <w:color w:val="auto"/>
                <w:highlight w:val="none"/>
                <w:u w:val="single"/>
              </w:rPr>
              <w:t xml:space="preserve">    </w:t>
            </w:r>
            <w:r>
              <w:rPr>
                <w:rFonts w:hint="eastAsia"/>
                <w:color w:val="auto"/>
                <w:kern w:val="0"/>
                <w:highlight w:val="none"/>
              </w:rPr>
              <w:t>；</w:t>
            </w:r>
          </w:p>
          <w:p>
            <w:pPr>
              <w:wordWrap/>
              <w:ind w:firstLine="0" w:firstLineChars="0"/>
              <w:rPr>
                <w:color w:val="auto"/>
                <w:kern w:val="0"/>
                <w:highlight w:val="none"/>
              </w:rPr>
            </w:pPr>
            <w:r>
              <w:rPr>
                <w:rFonts w:hint="eastAsia"/>
                <w:color w:val="auto"/>
                <w:kern w:val="0"/>
                <w:highlight w:val="none"/>
              </w:rPr>
              <w:t>（3）样品的评审方法以及评审标准</w:t>
            </w:r>
            <w:r>
              <w:rPr>
                <w:rFonts w:hint="eastAsia"/>
                <w:snapToGrid w:val="0"/>
                <w:color w:val="auto"/>
                <w:kern w:val="28"/>
                <w:highlight w:val="none"/>
              </w:rPr>
              <w:t>：详见</w:t>
            </w:r>
            <w:r>
              <w:rPr>
                <w:rFonts w:hint="eastAsia"/>
                <w:color w:val="auto"/>
                <w:highlight w:val="none"/>
                <w:u w:val="single"/>
              </w:rPr>
              <w:t>评标办法</w:t>
            </w:r>
            <w:r>
              <w:rPr>
                <w:rFonts w:hint="eastAsia"/>
                <w:color w:val="auto"/>
                <w:kern w:val="0"/>
                <w:highlight w:val="none"/>
              </w:rPr>
              <w:t>；</w:t>
            </w:r>
          </w:p>
          <w:p>
            <w:pPr>
              <w:wordWrap/>
              <w:ind w:firstLine="0" w:firstLineChars="0"/>
              <w:rPr>
                <w:color w:val="auto"/>
                <w:kern w:val="0"/>
                <w:highlight w:val="none"/>
              </w:rPr>
            </w:pPr>
            <w:r>
              <w:rPr>
                <w:rFonts w:hint="eastAsia"/>
                <w:color w:val="auto"/>
                <w:kern w:val="0"/>
                <w:highlight w:val="none"/>
              </w:rPr>
              <w:t>（4）是否需要随样品提交检测报告：</w:t>
            </w:r>
            <w:sdt>
              <w:sdtPr>
                <w:rPr>
                  <w:rFonts w:hint="eastAsia"/>
                  <w:color w:val="auto"/>
                  <w:kern w:val="0"/>
                  <w:highlight w:val="none"/>
                </w:rPr>
                <w:id w:val="1303421454"/>
              </w:sdtPr>
              <w:sdtEndPr>
                <w:rPr>
                  <w:rFonts w:hint="eastAsia"/>
                  <w:color w:val="auto"/>
                  <w:kern w:val="0"/>
                  <w:highlight w:val="none"/>
                </w:rPr>
              </w:sdtEndPr>
              <w:sdtContent>
                <w:r>
                  <w:rPr>
                    <w:rFonts w:ascii="Segoe UI Symbol" w:hAnsi="Segoe UI Symbol" w:cs="Segoe UI Symbol"/>
                    <w:color w:val="auto"/>
                    <w:kern w:val="0"/>
                    <w:highlight w:val="none"/>
                  </w:rPr>
                  <w:t>☐</w:t>
                </w:r>
              </w:sdtContent>
            </w:sdt>
            <w:r>
              <w:rPr>
                <w:rFonts w:hint="eastAsia"/>
                <w:color w:val="auto"/>
                <w:kern w:val="0"/>
                <w:highlight w:val="none"/>
              </w:rPr>
              <w:t>否；</w:t>
            </w:r>
            <w:sdt>
              <w:sdtPr>
                <w:rPr>
                  <w:rFonts w:hint="eastAsia"/>
                  <w:color w:val="auto"/>
                  <w:kern w:val="0"/>
                  <w:highlight w:val="none"/>
                </w:rPr>
                <w:id w:val="1621728433"/>
              </w:sdtPr>
              <w:sdtEndPr>
                <w:rPr>
                  <w:rFonts w:hint="eastAsia"/>
                  <w:color w:val="auto"/>
                  <w:kern w:val="0"/>
                  <w:highlight w:val="none"/>
                </w:rPr>
              </w:sdtEndPr>
              <w:sdtContent>
                <w:r>
                  <w:rPr>
                    <w:rFonts w:ascii="Segoe UI Symbol" w:hAnsi="Segoe UI Symbol" w:cs="Segoe UI Symbol"/>
                    <w:color w:val="auto"/>
                    <w:kern w:val="0"/>
                    <w:highlight w:val="none"/>
                  </w:rPr>
                  <w:t>☐</w:t>
                </w:r>
              </w:sdtContent>
            </w:sdt>
            <w:r>
              <w:rPr>
                <w:rFonts w:hint="eastAsia"/>
                <w:color w:val="auto"/>
                <w:kern w:val="0"/>
                <w:highlight w:val="none"/>
              </w:rPr>
              <w:t>是，检测机构的要求</w:t>
            </w:r>
            <w:r>
              <w:rPr>
                <w:rFonts w:hint="eastAsia"/>
                <w:color w:val="auto"/>
                <w:highlight w:val="none"/>
              </w:rPr>
              <w:t>：</w:t>
            </w:r>
            <w:r>
              <w:rPr>
                <w:rFonts w:hint="eastAsia"/>
                <w:color w:val="auto"/>
                <w:highlight w:val="none"/>
                <w:u w:val="single"/>
              </w:rPr>
              <w:t xml:space="preserve">    </w:t>
            </w:r>
            <w:r>
              <w:rPr>
                <w:rFonts w:hint="eastAsia"/>
                <w:color w:val="auto"/>
                <w:kern w:val="0"/>
                <w:highlight w:val="none"/>
              </w:rPr>
              <w:t>；检测内容</w:t>
            </w:r>
            <w:r>
              <w:rPr>
                <w:rFonts w:hint="eastAsia"/>
                <w:color w:val="auto"/>
                <w:highlight w:val="none"/>
              </w:rPr>
              <w:t>：</w:t>
            </w:r>
            <w:r>
              <w:rPr>
                <w:rFonts w:hint="eastAsia"/>
                <w:color w:val="auto"/>
                <w:highlight w:val="none"/>
                <w:u w:val="single"/>
              </w:rPr>
              <w:t xml:space="preserve">    </w:t>
            </w:r>
            <w:r>
              <w:rPr>
                <w:rFonts w:hint="eastAsia"/>
                <w:color w:val="auto"/>
                <w:kern w:val="0"/>
                <w:highlight w:val="none"/>
              </w:rPr>
              <w:t>。</w:t>
            </w:r>
          </w:p>
          <w:p>
            <w:pPr>
              <w:wordWrap/>
              <w:ind w:firstLine="0" w:firstLineChars="0"/>
              <w:rPr>
                <w:color w:val="auto"/>
                <w:highlight w:val="none"/>
              </w:rPr>
            </w:pPr>
            <w:r>
              <w:rPr>
                <w:rFonts w:hint="eastAsia"/>
                <w:color w:val="auto"/>
                <w:highlight w:val="none"/>
              </w:rPr>
              <w:t>（5）提供样品的时间：</w:t>
            </w:r>
            <w:r>
              <w:rPr>
                <w:rFonts w:hint="eastAsia"/>
                <w:color w:val="auto"/>
                <w:highlight w:val="none"/>
                <w:u w:val="single"/>
              </w:rPr>
              <w:t xml:space="preserve">    </w:t>
            </w:r>
            <w:r>
              <w:rPr>
                <w:rFonts w:hint="eastAsia"/>
                <w:color w:val="auto"/>
                <w:kern w:val="0"/>
                <w:highlight w:val="none"/>
              </w:rPr>
              <w:t>；地点：</w:t>
            </w:r>
            <w:r>
              <w:rPr>
                <w:rFonts w:hint="eastAsia"/>
                <w:color w:val="auto"/>
                <w:highlight w:val="none"/>
                <w:u w:val="single"/>
              </w:rPr>
              <w:t xml:space="preserve">    </w:t>
            </w:r>
            <w:r>
              <w:rPr>
                <w:rFonts w:hint="eastAsia"/>
                <w:color w:val="auto"/>
                <w:kern w:val="0"/>
                <w:highlight w:val="none"/>
              </w:rPr>
              <w:t>；联系人</w:t>
            </w:r>
            <w:r>
              <w:rPr>
                <w:rFonts w:hint="eastAsia"/>
                <w:color w:val="auto"/>
                <w:highlight w:val="none"/>
              </w:rPr>
              <w:t>：</w:t>
            </w:r>
            <w:r>
              <w:rPr>
                <w:rFonts w:hint="eastAsia"/>
                <w:color w:val="auto"/>
                <w:highlight w:val="none"/>
                <w:u w:val="single"/>
              </w:rPr>
              <w:t xml:space="preserve">   </w:t>
            </w:r>
            <w:r>
              <w:rPr>
                <w:rFonts w:hint="eastAsia"/>
                <w:color w:val="auto"/>
                <w:highlight w:val="none"/>
              </w:rPr>
              <w:t>，</w:t>
            </w:r>
            <w:r>
              <w:rPr>
                <w:rFonts w:hint="eastAsia"/>
                <w:color w:val="auto"/>
                <w:kern w:val="28"/>
                <w:highlight w:val="none"/>
              </w:rPr>
              <w:t>联系电话：</w:t>
            </w:r>
            <w:r>
              <w:rPr>
                <w:rFonts w:hint="eastAsia"/>
                <w:color w:val="auto"/>
                <w:highlight w:val="none"/>
                <w:u w:val="single"/>
              </w:rPr>
              <w:t xml:space="preserve">    </w:t>
            </w:r>
            <w:r>
              <w:rPr>
                <w:rFonts w:hint="eastAsia"/>
                <w:color w:val="auto"/>
                <w:highlight w:val="none"/>
              </w:rPr>
              <w:t>。请投标人在上述时间内提供样品并按规定位置安装完毕。超过截止时间的，采购人或采购代理机构将不予接收，并将清场并封闭样品现场。</w:t>
            </w:r>
          </w:p>
          <w:p>
            <w:pPr>
              <w:wordWrap/>
              <w:ind w:firstLine="0" w:firstLineChars="0"/>
              <w:rPr>
                <w:color w:val="auto"/>
                <w:highlight w:val="none"/>
              </w:rPr>
            </w:pPr>
            <w:r>
              <w:rPr>
                <w:rFonts w:hint="eastAsia"/>
                <w:color w:val="auto"/>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wordWrap/>
              <w:ind w:firstLine="0" w:firstLineChars="0"/>
              <w:rPr>
                <w:color w:val="auto"/>
                <w:highlight w:val="none"/>
              </w:rPr>
            </w:pPr>
            <w:r>
              <w:rPr>
                <w:rFonts w:hint="eastAsia"/>
                <w:color w:val="auto"/>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color w:val="auto"/>
                <w:highlight w:val="none"/>
              </w:rPr>
            </w:pPr>
            <w:r>
              <w:rPr>
                <w:rFonts w:hint="eastAsia"/>
                <w:color w:val="auto"/>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ind w:firstLine="0" w:firstLineChars="0"/>
              <w:rPr>
                <w:bCs/>
                <w:color w:val="auto"/>
                <w:highlight w:val="none"/>
              </w:rPr>
            </w:pPr>
            <w:r>
              <w:rPr>
                <w:rFonts w:hint="eastAsia"/>
                <w:color w:val="auto"/>
                <w:highlight w:val="none"/>
              </w:rPr>
              <w:t>方案讲解演示</w:t>
            </w:r>
          </w:p>
        </w:tc>
        <w:tc>
          <w:tcPr>
            <w:tcW w:w="6993" w:type="dxa"/>
            <w:tcBorders>
              <w:top w:val="single" w:color="000000" w:sz="8" w:space="0"/>
              <w:left w:val="single" w:color="000000" w:sz="2" w:space="0"/>
              <w:bottom w:val="single" w:color="000000" w:sz="8" w:space="0"/>
              <w:right w:val="single" w:color="000000" w:sz="8" w:space="0"/>
            </w:tcBorders>
            <w:vAlign w:val="center"/>
          </w:tcPr>
          <w:p>
            <w:pPr>
              <w:ind w:firstLine="0" w:firstLineChars="0"/>
              <w:rPr>
                <w:color w:val="auto"/>
                <w:highlight w:val="none"/>
              </w:rPr>
            </w:pPr>
            <w:sdt>
              <w:sdtPr>
                <w:rPr>
                  <w:rFonts w:hint="eastAsia"/>
                  <w:color w:val="auto"/>
                  <w:kern w:val="0"/>
                  <w:highlight w:val="none"/>
                </w:rPr>
                <w:id w:val="-1400131623"/>
              </w:sdtPr>
              <w:sdtEndPr>
                <w:rPr>
                  <w:rFonts w:hint="eastAsia"/>
                  <w:color w:val="auto"/>
                  <w:kern w:val="0"/>
                  <w:highlight w:val="none"/>
                </w:rPr>
              </w:sdtEndPr>
              <w:sdtContent>
                <w:r>
                  <w:rPr>
                    <w:rFonts w:ascii="Wingdings" w:hAnsi="Wingdings" w:cs="Segoe UI Symbol"/>
                    <w:color w:val="auto"/>
                    <w:kern w:val="0"/>
                    <w:highlight w:val="none"/>
                  </w:rPr>
                  <w:t></w:t>
                </w:r>
              </w:sdtContent>
            </w:sdt>
            <w:r>
              <w:rPr>
                <w:color w:val="auto"/>
                <w:highlight w:val="none"/>
              </w:rPr>
              <w:t xml:space="preserve"> A</w:t>
            </w:r>
            <w:r>
              <w:rPr>
                <w:rFonts w:hint="eastAsia"/>
                <w:color w:val="auto"/>
                <w:highlight w:val="none"/>
              </w:rPr>
              <w:t>标项二：不组织</w:t>
            </w:r>
          </w:p>
          <w:p>
            <w:pPr>
              <w:ind w:firstLine="0" w:firstLineChars="0"/>
              <w:rPr>
                <w:b/>
                <w:color w:val="auto"/>
                <w:highlight w:val="none"/>
              </w:rPr>
            </w:pPr>
            <w:sdt>
              <w:sdtPr>
                <w:rPr>
                  <w:rFonts w:hint="eastAsia"/>
                  <w:color w:val="auto"/>
                  <w:kern w:val="0"/>
                  <w:highlight w:val="none"/>
                </w:rPr>
                <w:id w:val="1885205014"/>
              </w:sdtPr>
              <w:sdtEndPr>
                <w:rPr>
                  <w:rFonts w:hint="eastAsia"/>
                  <w:color w:val="auto"/>
                  <w:kern w:val="0"/>
                  <w:highlight w:val="none"/>
                </w:rPr>
              </w:sdtEndPr>
              <w:sdtContent>
                <w:r>
                  <w:rPr>
                    <w:rFonts w:hint="eastAsia"/>
                    <w:color w:val="auto"/>
                    <w:kern w:val="0"/>
                    <w:highlight w:val="none"/>
                  </w:rPr>
                  <w:sym w:font="Wingdings" w:char="F0FE"/>
                </w:r>
              </w:sdtContent>
            </w:sdt>
            <w:r>
              <w:rPr>
                <w:b/>
                <w:color w:val="auto"/>
                <w:highlight w:val="none"/>
              </w:rPr>
              <w:t xml:space="preserve"> B</w:t>
            </w:r>
            <w:r>
              <w:rPr>
                <w:rFonts w:hint="eastAsia"/>
                <w:b/>
                <w:color w:val="auto"/>
                <w:highlight w:val="none"/>
              </w:rPr>
              <w:t>标项一</w:t>
            </w:r>
            <w:r>
              <w:rPr>
                <w:b/>
                <w:color w:val="auto"/>
                <w:highlight w:val="none"/>
              </w:rPr>
              <w:t>组织</w:t>
            </w:r>
            <w:r>
              <w:rPr>
                <w:rFonts w:hint="eastAsia"/>
                <w:b/>
                <w:color w:val="auto"/>
                <w:highlight w:val="none"/>
              </w:rPr>
              <w:t>，具体规定如下：本项目有视频演示环节，视频演示采用多媒体自动播放方式。演示环节采用录制视频的方式，时间控制在15分钟以内刻录到U盘中，单独封装提交。视频格式要求为Avi、MP4、MEPG等常用格式。</w:t>
            </w:r>
          </w:p>
          <w:p>
            <w:pPr>
              <w:ind w:firstLine="0" w:firstLineChars="0"/>
              <w:rPr>
                <w:color w:val="auto"/>
                <w:highlight w:val="none"/>
              </w:rPr>
            </w:pPr>
            <w:r>
              <w:rPr>
                <w:rFonts w:hint="eastAsia"/>
                <w:color w:val="auto"/>
                <w:highlight w:val="none"/>
              </w:rPr>
              <w:t>1</w:t>
            </w:r>
            <w:r>
              <w:rPr>
                <w:color w:val="auto"/>
                <w:highlight w:val="none"/>
              </w:rPr>
              <w:t>.</w:t>
            </w:r>
            <w:r>
              <w:rPr>
                <w:rFonts w:hint="eastAsia"/>
                <w:color w:val="auto"/>
                <w:highlight w:val="none"/>
              </w:rPr>
              <w:t>演示环节次序以投标文件解密时间先后次序为准。</w:t>
            </w:r>
          </w:p>
          <w:p>
            <w:pPr>
              <w:ind w:firstLine="0" w:firstLineChars="0"/>
              <w:rPr>
                <w:color w:val="auto"/>
                <w:highlight w:val="none"/>
              </w:rPr>
            </w:pPr>
            <w:r>
              <w:rPr>
                <w:color w:val="auto"/>
                <w:highlight w:val="none"/>
              </w:rPr>
              <w:t>2</w:t>
            </w:r>
            <w:r>
              <w:rPr>
                <w:rFonts w:hint="eastAsia"/>
                <w:color w:val="auto"/>
                <w:highlight w:val="none"/>
              </w:rPr>
              <w:t>.</w:t>
            </w:r>
            <w:r>
              <w:rPr>
                <w:color w:val="auto"/>
                <w:highlight w:val="none"/>
              </w:rPr>
              <w:t>演示文件：密封包装后（邮寄形式或现场递交）投标截止时间前递交一份（邮寄接收地址：杭州市西湖区古墩路701号紫金广场A座1210室，浙江省成套工程有限公司（赵小姐）收，电话：0571-88955366，寄出后请将（快递单号、项目名称、公司名称、联系方式等相关信息）发至邮箱：12290589@qq.com，以便查收）</w:t>
            </w:r>
          </w:p>
          <w:p>
            <w:pPr>
              <w:ind w:firstLine="0" w:firstLineChars="0"/>
              <w:rPr>
                <w:color w:val="auto"/>
                <w:highlight w:val="none"/>
              </w:rPr>
            </w:pPr>
            <w:r>
              <w:rPr>
                <w:rFonts w:hint="eastAsia"/>
                <w:color w:val="auto"/>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auto" w:sz="4" w:space="0"/>
              <w:right w:val="single" w:color="auto" w:sz="4" w:space="0"/>
            </w:tcBorders>
            <w:vAlign w:val="center"/>
          </w:tcPr>
          <w:p>
            <w:pPr>
              <w:wordWrap/>
              <w:ind w:firstLine="0" w:firstLineChars="0"/>
              <w:rPr>
                <w:color w:val="auto"/>
                <w:highlight w:val="none"/>
              </w:rPr>
            </w:pPr>
            <w:r>
              <w:rPr>
                <w:rFonts w:hint="eastAsia"/>
                <w:color w:val="auto"/>
                <w:highlight w:val="none"/>
              </w:rPr>
              <w:t>8</w:t>
            </w:r>
          </w:p>
        </w:tc>
        <w:tc>
          <w:tcPr>
            <w:tcW w:w="1843" w:type="dxa"/>
            <w:vMerge w:val="restart"/>
            <w:tcBorders>
              <w:top w:val="single" w:color="000000" w:sz="8" w:space="0"/>
              <w:left w:val="single" w:color="auto" w:sz="4" w:space="0"/>
              <w:right w:val="single" w:color="000000" w:sz="8" w:space="0"/>
            </w:tcBorders>
            <w:vAlign w:val="center"/>
          </w:tcPr>
          <w:p>
            <w:pPr>
              <w:wordWrap/>
              <w:ind w:firstLine="0" w:firstLineChars="0"/>
              <w:rPr>
                <w:color w:val="auto"/>
                <w:highlight w:val="none"/>
              </w:rPr>
            </w:pPr>
            <w:r>
              <w:rPr>
                <w:rFonts w:hint="eastAsia"/>
                <w:color w:val="auto"/>
                <w:highlight w:val="none"/>
              </w:rPr>
              <w:t>投标人应当提供的资格、资信证明文件</w:t>
            </w:r>
          </w:p>
        </w:tc>
        <w:tc>
          <w:tcPr>
            <w:tcW w:w="6993" w:type="dxa"/>
            <w:tcBorders>
              <w:top w:val="single" w:color="000000" w:sz="8" w:space="0"/>
              <w:left w:val="single" w:color="000000" w:sz="2" w:space="0"/>
              <w:bottom w:val="single" w:color="auto" w:sz="4" w:space="0"/>
              <w:right w:val="single" w:color="000000" w:sz="8" w:space="0"/>
            </w:tcBorders>
            <w:vAlign w:val="center"/>
          </w:tcPr>
          <w:p>
            <w:pPr>
              <w:wordWrap/>
              <w:ind w:firstLine="0" w:firstLineChars="0"/>
              <w:rPr>
                <w:color w:val="auto"/>
                <w:highlight w:val="none"/>
              </w:rPr>
            </w:pPr>
            <w:r>
              <w:rPr>
                <w:rFonts w:hint="eastAsia"/>
                <w:color w:val="auto"/>
                <w:highlight w:val="none"/>
              </w:rPr>
              <w:t>（1）资格证明文件：见招标文件第二部分11.1。</w:t>
            </w:r>
          </w:p>
          <w:p>
            <w:pPr>
              <w:wordWrap/>
              <w:ind w:firstLine="0" w:firstLineChars="0"/>
              <w:rPr>
                <w:snapToGrid w:val="0"/>
                <w:color w:val="auto"/>
                <w:kern w:val="0"/>
                <w:szCs w:val="21"/>
                <w:highlight w:val="none"/>
              </w:rPr>
            </w:pPr>
            <w:r>
              <w:rPr>
                <w:rFonts w:hint="eastAsia"/>
                <w:color w:val="auto"/>
                <w:kern w:val="0"/>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auto" w:sz="4" w:space="0"/>
              <w:bottom w:val="single" w:color="auto" w:sz="4" w:space="0"/>
              <w:right w:val="single" w:color="auto" w:sz="4" w:space="0"/>
            </w:tcBorders>
            <w:vAlign w:val="center"/>
          </w:tcPr>
          <w:p>
            <w:pPr>
              <w:wordWrap/>
              <w:ind w:firstLine="0" w:firstLineChars="0"/>
              <w:rPr>
                <w:color w:val="auto"/>
                <w:highlight w:val="none"/>
              </w:rPr>
            </w:pPr>
          </w:p>
        </w:tc>
        <w:tc>
          <w:tcPr>
            <w:tcW w:w="1843" w:type="dxa"/>
            <w:vMerge w:val="continue"/>
            <w:tcBorders>
              <w:left w:val="single" w:color="auto" w:sz="4" w:space="0"/>
              <w:bottom w:val="single" w:color="000000" w:sz="8" w:space="0"/>
              <w:right w:val="single" w:color="000000" w:sz="8" w:space="0"/>
            </w:tcBorders>
            <w:vAlign w:val="center"/>
          </w:tcPr>
          <w:p>
            <w:pPr>
              <w:wordWrap/>
              <w:ind w:firstLine="0" w:firstLineChars="0"/>
              <w:rPr>
                <w:color w:val="auto"/>
                <w:highlight w:val="none"/>
              </w:rPr>
            </w:pPr>
          </w:p>
        </w:tc>
        <w:tc>
          <w:tcPr>
            <w:tcW w:w="6993" w:type="dxa"/>
            <w:tcBorders>
              <w:top w:val="single" w:color="auto" w:sz="4" w:space="0"/>
              <w:left w:val="single" w:color="000000" w:sz="2" w:space="0"/>
              <w:bottom w:val="single" w:color="000000" w:sz="8" w:space="0"/>
              <w:right w:val="single" w:color="000000" w:sz="8" w:space="0"/>
            </w:tcBorders>
            <w:vAlign w:val="center"/>
          </w:tcPr>
          <w:p>
            <w:pPr>
              <w:wordWrap/>
              <w:ind w:firstLine="0" w:firstLineChars="0"/>
              <w:rPr>
                <w:color w:val="auto"/>
                <w:highlight w:val="none"/>
              </w:rPr>
            </w:pPr>
            <w:r>
              <w:rPr>
                <w:rFonts w:hint="eastAsia"/>
                <w:color w:val="auto"/>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wordWrap/>
              <w:ind w:firstLine="0" w:firstLineChars="0"/>
              <w:rPr>
                <w:color w:val="auto"/>
                <w:highlight w:val="none"/>
              </w:rPr>
            </w:pPr>
            <w:r>
              <w:rPr>
                <w:rFonts w:hint="eastAsia"/>
                <w:color w:val="auto"/>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wordWrap/>
              <w:ind w:firstLine="0" w:firstLineChars="0"/>
              <w:rPr>
                <w:color w:val="auto"/>
                <w:highlight w:val="none"/>
              </w:rPr>
            </w:pPr>
            <w:r>
              <w:rPr>
                <w:rFonts w:hint="eastAsia"/>
                <w:color w:val="auto"/>
                <w:highlight w:val="none"/>
              </w:rPr>
              <w:t>节能产品、环境标志产品</w:t>
            </w:r>
          </w:p>
        </w:tc>
        <w:tc>
          <w:tcPr>
            <w:tcW w:w="6993" w:type="dxa"/>
            <w:tcBorders>
              <w:top w:val="single" w:color="000000" w:sz="8" w:space="0"/>
              <w:left w:val="single" w:color="000000" w:sz="2" w:space="0"/>
              <w:bottom w:val="single" w:color="000000" w:sz="8" w:space="0"/>
              <w:right w:val="single" w:color="000000" w:sz="8" w:space="0"/>
            </w:tcBorders>
            <w:vAlign w:val="center"/>
          </w:tcPr>
          <w:p>
            <w:pPr>
              <w:wordWrap/>
              <w:ind w:firstLine="0" w:firstLineChars="0"/>
              <w:rPr>
                <w:color w:val="auto"/>
                <w:highlight w:val="none"/>
              </w:rPr>
            </w:pPr>
            <w:r>
              <w:rPr>
                <w:rFonts w:hint="eastAsia"/>
                <w:color w:val="auto"/>
                <w:kern w:val="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wordWrap/>
              <w:ind w:firstLine="0" w:firstLineChars="0"/>
              <w:rPr>
                <w:color w:val="auto"/>
                <w:highlight w:val="none"/>
              </w:rPr>
            </w:pPr>
            <w:r>
              <w:rPr>
                <w:rFonts w:hint="eastAsia"/>
                <w:color w:val="auto"/>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wordWrap/>
              <w:ind w:firstLine="0" w:firstLineChars="0"/>
              <w:rPr>
                <w:color w:val="auto"/>
                <w:highlight w:val="none"/>
              </w:rPr>
            </w:pPr>
            <w:r>
              <w:rPr>
                <w:rFonts w:hint="eastAsia"/>
                <w:color w:val="auto"/>
                <w:highlight w:val="none"/>
              </w:rPr>
              <w:t>报价要求</w:t>
            </w:r>
          </w:p>
        </w:tc>
        <w:tc>
          <w:tcPr>
            <w:tcW w:w="6993" w:type="dxa"/>
            <w:tcBorders>
              <w:top w:val="single" w:color="000000" w:sz="8" w:space="0"/>
              <w:left w:val="single" w:color="000000" w:sz="2" w:space="0"/>
              <w:bottom w:val="single" w:color="000000" w:sz="8" w:space="0"/>
              <w:right w:val="single" w:color="000000" w:sz="8" w:space="0"/>
            </w:tcBorders>
            <w:vAlign w:val="center"/>
          </w:tcPr>
          <w:p>
            <w:pPr>
              <w:wordWrap/>
              <w:ind w:firstLine="0" w:firstLineChars="0"/>
              <w:rPr>
                <w:color w:val="auto"/>
                <w:kern w:val="0"/>
                <w:highlight w:val="none"/>
                <w:lang w:val="zh-CN"/>
              </w:rPr>
            </w:pPr>
            <w:r>
              <w:rPr>
                <w:rFonts w:hint="eastAsia"/>
                <w:color w:val="auto"/>
                <w:kern w:val="0"/>
                <w:highlight w:val="none"/>
                <w:lang w:val="zh-CN"/>
              </w:rPr>
              <w:t>有关本项目实施所需的所有费用（含税费）均计入报价。</w:t>
            </w:r>
            <w:r>
              <w:rPr>
                <w:rFonts w:hint="eastAsia"/>
                <w:bCs/>
                <w:color w:val="auto"/>
                <w:kern w:val="0"/>
                <w:highlight w:val="none"/>
                <w:lang w:val="zh-CN"/>
              </w:rPr>
              <w:t>投标文件</w:t>
            </w:r>
            <w:r>
              <w:rPr>
                <w:rFonts w:hint="eastAsia"/>
                <w:bCs/>
                <w:color w:val="auto"/>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color w:val="auto"/>
                <w:kern w:val="0"/>
                <w:highlight w:val="none"/>
                <w:lang w:val="zh-CN"/>
              </w:rPr>
              <w:t>投标文件中价格全部采用人民币报价。招标文件未列明，而投标人认为必需的费用也需列入报价。提醒：验收时检测费用由采购人承担，不包含在投标总价中。</w:t>
            </w:r>
          </w:p>
          <w:p>
            <w:pPr>
              <w:wordWrap/>
              <w:ind w:firstLine="0" w:firstLineChars="0"/>
              <w:rPr>
                <w:color w:val="auto"/>
                <w:kern w:val="0"/>
                <w:highlight w:val="none"/>
                <w:lang w:val="zh-CN"/>
              </w:rPr>
            </w:pPr>
            <w:r>
              <w:rPr>
                <w:rFonts w:hint="eastAsia"/>
                <w:color w:val="auto"/>
                <w:kern w:val="0"/>
                <w:highlight w:val="none"/>
                <w:lang w:val="zh-CN"/>
              </w:rPr>
              <w:t>投标报价出现下列情形的，投标无效：</w:t>
            </w:r>
          </w:p>
          <w:p>
            <w:pPr>
              <w:wordWrap/>
              <w:ind w:firstLine="0" w:firstLineChars="0"/>
              <w:rPr>
                <w:color w:val="auto"/>
                <w:kern w:val="0"/>
                <w:highlight w:val="none"/>
                <w:lang w:val="zh-CN"/>
              </w:rPr>
            </w:pPr>
            <w:r>
              <w:rPr>
                <w:rFonts w:hint="eastAsia"/>
                <w:color w:val="auto"/>
                <w:kern w:val="0"/>
                <w:highlight w:val="none"/>
                <w:lang w:val="zh-CN"/>
              </w:rPr>
              <w:t>投标文件出现不是唯一的、有选择性投标报价的；</w:t>
            </w:r>
          </w:p>
          <w:p>
            <w:pPr>
              <w:wordWrap/>
              <w:ind w:firstLine="0" w:firstLineChars="0"/>
              <w:rPr>
                <w:color w:val="auto"/>
                <w:kern w:val="0"/>
                <w:highlight w:val="none"/>
                <w:lang w:val="zh-CN"/>
              </w:rPr>
            </w:pPr>
            <w:r>
              <w:rPr>
                <w:rFonts w:hint="eastAsia"/>
                <w:color w:val="auto"/>
                <w:kern w:val="0"/>
                <w:highlight w:val="none"/>
                <w:lang w:val="zh-CN"/>
              </w:rPr>
              <w:t>投标报价超过招标文件中规定的预算金额或者最高限价的；</w:t>
            </w:r>
          </w:p>
          <w:p>
            <w:pPr>
              <w:wordWrap/>
              <w:ind w:firstLine="0" w:firstLineChars="0"/>
              <w:rPr>
                <w:color w:val="auto"/>
                <w:highlight w:val="none"/>
              </w:rPr>
            </w:pPr>
            <w:r>
              <w:rPr>
                <w:rFonts w:hint="eastAsia"/>
                <w:color w:val="auto"/>
                <w:kern w:val="0"/>
                <w:highlight w:val="none"/>
              </w:rPr>
              <w:t>报价明显低于其他通过符合性审查投标人的报价，有可能影响产品质量或者不能诚信履约的，未能按要求提供书面说明或者提交相关证明材料证明其报价合理性的</w:t>
            </w:r>
            <w:r>
              <w:rPr>
                <w:rFonts w:hint="eastAsia"/>
                <w:color w:val="auto"/>
                <w:szCs w:val="21"/>
                <w:highlight w:val="none"/>
              </w:rPr>
              <w:t>；</w:t>
            </w:r>
          </w:p>
          <w:p>
            <w:pPr>
              <w:wordWrap/>
              <w:ind w:firstLine="0" w:firstLineChars="0"/>
              <w:rPr>
                <w:color w:val="auto"/>
                <w:highlight w:val="none"/>
              </w:rPr>
            </w:pPr>
            <w:r>
              <w:rPr>
                <w:rFonts w:hint="eastAsia"/>
                <w:color w:val="auto"/>
                <w:kern w:val="0"/>
                <w:highlight w:val="none"/>
              </w:rPr>
              <w:t>投标人对根据修正原则修正后的报价不确认的</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right w:val="single" w:color="000000" w:sz="2" w:space="0"/>
            </w:tcBorders>
            <w:vAlign w:val="center"/>
          </w:tcPr>
          <w:p>
            <w:pPr>
              <w:wordWrap/>
              <w:ind w:firstLine="0" w:firstLineChars="0"/>
              <w:rPr>
                <w:color w:val="auto"/>
                <w:highlight w:val="none"/>
              </w:rPr>
            </w:pPr>
            <w:r>
              <w:rPr>
                <w:rFonts w:hint="eastAsia"/>
                <w:color w:val="auto"/>
                <w:highlight w:val="none"/>
              </w:rPr>
              <w:t>11</w:t>
            </w:r>
          </w:p>
        </w:tc>
        <w:tc>
          <w:tcPr>
            <w:tcW w:w="1843" w:type="dxa"/>
            <w:tcBorders>
              <w:top w:val="single" w:color="000000" w:sz="8" w:space="0"/>
              <w:left w:val="single" w:color="000000" w:sz="2" w:space="0"/>
              <w:right w:val="single" w:color="000000" w:sz="8" w:space="0"/>
            </w:tcBorders>
            <w:vAlign w:val="center"/>
          </w:tcPr>
          <w:p>
            <w:pPr>
              <w:wordWrap/>
              <w:ind w:firstLine="0" w:firstLineChars="0"/>
              <w:rPr>
                <w:color w:val="auto"/>
                <w:highlight w:val="none"/>
              </w:rPr>
            </w:pPr>
            <w:r>
              <w:rPr>
                <w:rFonts w:hint="eastAsia"/>
                <w:color w:val="auto"/>
                <w:highlight w:val="none"/>
              </w:rPr>
              <w:t>中小企业信用融资</w:t>
            </w:r>
          </w:p>
        </w:tc>
        <w:tc>
          <w:tcPr>
            <w:tcW w:w="6993" w:type="dxa"/>
            <w:tcBorders>
              <w:top w:val="single" w:color="000000" w:sz="8" w:space="0"/>
              <w:left w:val="single" w:color="000000" w:sz="2" w:space="0"/>
              <w:right w:val="single" w:color="000000" w:sz="8" w:space="0"/>
            </w:tcBorders>
            <w:vAlign w:val="center"/>
          </w:tcPr>
          <w:p>
            <w:pPr>
              <w:wordWrap/>
              <w:ind w:firstLine="0" w:firstLineChars="0"/>
              <w:rPr>
                <w:color w:val="auto"/>
                <w:highlight w:val="none"/>
              </w:rPr>
            </w:pPr>
            <w:r>
              <w:rPr>
                <w:rFonts w:hint="eastAsia"/>
                <w:snapToGrid w:val="0"/>
                <w:color w:val="auto"/>
                <w:kern w:val="28"/>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wordWrap/>
              <w:ind w:firstLine="0" w:firstLineChars="0"/>
              <w:rPr>
                <w:color w:val="auto"/>
                <w:highlight w:val="none"/>
              </w:rPr>
            </w:pPr>
            <w:r>
              <w:rPr>
                <w:rFonts w:hint="eastAsia"/>
                <w:color w:val="auto"/>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wordWrap/>
              <w:ind w:firstLine="0" w:firstLineChars="0"/>
              <w:rPr>
                <w:color w:val="auto"/>
                <w:highlight w:val="none"/>
              </w:rPr>
            </w:pPr>
            <w:r>
              <w:rPr>
                <w:rFonts w:hint="eastAsia"/>
                <w:color w:val="auto"/>
                <w:highlight w:val="none"/>
              </w:rPr>
              <w:t xml:space="preserve">备份投标文件送达地点和签收人员 </w:t>
            </w:r>
          </w:p>
        </w:tc>
        <w:tc>
          <w:tcPr>
            <w:tcW w:w="6993" w:type="dxa"/>
            <w:tcBorders>
              <w:top w:val="single" w:color="000000" w:sz="8" w:space="0"/>
              <w:left w:val="single" w:color="000000" w:sz="2" w:space="0"/>
              <w:bottom w:val="single" w:color="000000" w:sz="8" w:space="0"/>
              <w:right w:val="single" w:color="000000" w:sz="8" w:space="0"/>
            </w:tcBorders>
            <w:vAlign w:val="center"/>
          </w:tcPr>
          <w:p>
            <w:pPr>
              <w:wordWrap/>
              <w:ind w:firstLine="0" w:firstLineChars="0"/>
              <w:rPr>
                <w:color w:val="auto"/>
                <w:kern w:val="28"/>
                <w:highlight w:val="none"/>
              </w:rPr>
            </w:pPr>
            <w:r>
              <w:rPr>
                <w:rFonts w:hint="eastAsia"/>
                <w:color w:val="auto"/>
                <w:kern w:val="28"/>
                <w:highlight w:val="none"/>
              </w:rPr>
              <w:t>备份投标文件送达地点：</w:t>
            </w:r>
            <w:r>
              <w:rPr>
                <w:rFonts w:hint="eastAsia"/>
                <w:color w:val="auto"/>
                <w:highlight w:val="none"/>
                <w:u w:val="single"/>
              </w:rPr>
              <w:t xml:space="preserve"> 杭州市古墩路</w:t>
            </w:r>
            <w:r>
              <w:rPr>
                <w:color w:val="auto"/>
                <w:highlight w:val="none"/>
                <w:u w:val="single"/>
              </w:rPr>
              <w:t>701号紫金广场A座1210室</w:t>
            </w:r>
            <w:r>
              <w:rPr>
                <w:rFonts w:hint="eastAsia"/>
                <w:color w:val="auto"/>
                <w:highlight w:val="none"/>
                <w:u w:val="single"/>
              </w:rPr>
              <w:t xml:space="preserve"> </w:t>
            </w:r>
            <w:r>
              <w:rPr>
                <w:rFonts w:hint="eastAsia"/>
                <w:color w:val="auto"/>
                <w:kern w:val="28"/>
                <w:highlight w:val="none"/>
              </w:rPr>
              <w:t>；备份投标文件签收人员联系电话：</w:t>
            </w:r>
            <w:r>
              <w:rPr>
                <w:rFonts w:hint="eastAsia"/>
                <w:color w:val="auto"/>
                <w:kern w:val="28"/>
                <w:highlight w:val="none"/>
                <w:u w:val="single"/>
              </w:rPr>
              <w:t>赵小姐</w:t>
            </w:r>
            <w:r>
              <w:rPr>
                <w:rFonts w:hint="eastAsia"/>
                <w:color w:val="auto"/>
                <w:highlight w:val="none"/>
                <w:u w:val="single"/>
              </w:rPr>
              <w:t xml:space="preserve"> </w:t>
            </w:r>
            <w:r>
              <w:rPr>
                <w:color w:val="auto"/>
                <w:highlight w:val="none"/>
                <w:u w:val="single"/>
              </w:rPr>
              <w:t>0571-88955366</w:t>
            </w:r>
            <w:r>
              <w:rPr>
                <w:rFonts w:hint="eastAsia"/>
                <w:color w:val="auto"/>
                <w:highlight w:val="none"/>
                <w:u w:val="single"/>
              </w:rPr>
              <w:t xml:space="preserve"> </w:t>
            </w:r>
            <w:r>
              <w:rPr>
                <w:rFonts w:hint="eastAsia"/>
                <w:color w:val="auto"/>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000000" w:sz="8" w:space="0"/>
              <w:right w:val="single" w:color="000000" w:sz="2" w:space="0"/>
            </w:tcBorders>
            <w:vAlign w:val="center"/>
          </w:tcPr>
          <w:p>
            <w:pPr>
              <w:wordWrap/>
              <w:ind w:firstLine="0" w:firstLineChars="0"/>
              <w:rPr>
                <w:color w:val="auto"/>
                <w:highlight w:val="none"/>
              </w:rPr>
            </w:pPr>
            <w:r>
              <w:rPr>
                <w:rFonts w:hint="eastAsia"/>
                <w:color w:val="auto"/>
                <w:highlight w:val="none"/>
              </w:rPr>
              <w:t>13</w:t>
            </w:r>
          </w:p>
        </w:tc>
        <w:tc>
          <w:tcPr>
            <w:tcW w:w="1843" w:type="dxa"/>
            <w:vMerge w:val="restart"/>
            <w:tcBorders>
              <w:top w:val="single" w:color="000000" w:sz="8" w:space="0"/>
              <w:left w:val="single" w:color="000000" w:sz="2" w:space="0"/>
              <w:right w:val="single" w:color="000000" w:sz="8" w:space="0"/>
            </w:tcBorders>
            <w:vAlign w:val="center"/>
          </w:tcPr>
          <w:p>
            <w:pPr>
              <w:wordWrap/>
              <w:ind w:firstLine="0" w:firstLineChars="0"/>
              <w:rPr>
                <w:color w:val="auto"/>
                <w:highlight w:val="none"/>
              </w:rPr>
            </w:pPr>
            <w:r>
              <w:rPr>
                <w:rFonts w:hint="eastAsia" w:cs="仿宋_GB2312"/>
                <w:color w:val="auto"/>
                <w:highlight w:val="none"/>
              </w:rPr>
              <w:t>特别说明</w:t>
            </w:r>
          </w:p>
        </w:tc>
        <w:tc>
          <w:tcPr>
            <w:tcW w:w="6993" w:type="dxa"/>
            <w:tcBorders>
              <w:top w:val="single" w:color="000000" w:sz="8" w:space="0"/>
              <w:left w:val="single" w:color="000000" w:sz="2" w:space="0"/>
              <w:bottom w:val="single" w:color="000000" w:sz="8" w:space="0"/>
              <w:right w:val="single" w:color="000000" w:sz="8" w:space="0"/>
            </w:tcBorders>
            <w:vAlign w:val="center"/>
          </w:tcPr>
          <w:p>
            <w:pPr>
              <w:wordWrap/>
              <w:ind w:firstLine="0" w:firstLineChars="0"/>
              <w:rPr>
                <w:snapToGrid w:val="0"/>
                <w:color w:val="auto"/>
                <w:kern w:val="28"/>
                <w:highlight w:val="none"/>
              </w:rPr>
            </w:pPr>
            <w:r>
              <w:rPr>
                <w:rFonts w:hint="eastAsia"/>
                <w:snapToGrid w:val="0"/>
                <w:color w:val="auto"/>
                <w:kern w:val="28"/>
                <w:highlight w:val="none"/>
              </w:rPr>
              <w:t>1</w:t>
            </w:r>
            <w:r>
              <w:rPr>
                <w:snapToGrid w:val="0"/>
                <w:color w:val="auto"/>
                <w:kern w:val="28"/>
                <w:highlight w:val="none"/>
              </w:rPr>
              <w:t>.</w:t>
            </w:r>
            <w:r>
              <w:rPr>
                <w:rFonts w:hint="eastAsia"/>
                <w:snapToGrid w:val="0"/>
                <w:color w:val="auto"/>
                <w:kern w:val="28"/>
                <w:highlight w:val="none"/>
              </w:rPr>
              <w:t>业绩证明资料：</w:t>
            </w:r>
          </w:p>
          <w:p>
            <w:pPr>
              <w:wordWrap/>
              <w:ind w:firstLine="0" w:firstLineChars="0"/>
              <w:rPr>
                <w:snapToGrid w:val="0"/>
                <w:color w:val="auto"/>
                <w:kern w:val="28"/>
                <w:highlight w:val="none"/>
              </w:rPr>
            </w:pPr>
            <w:r>
              <w:rPr>
                <w:rFonts w:hint="eastAsia"/>
                <w:snapToGrid w:val="0"/>
                <w:color w:val="auto"/>
                <w:kern w:val="28"/>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000000" w:sz="8" w:space="0"/>
              <w:bottom w:val="single" w:color="auto" w:sz="4" w:space="0"/>
              <w:right w:val="single" w:color="000000" w:sz="2" w:space="0"/>
            </w:tcBorders>
            <w:vAlign w:val="center"/>
          </w:tcPr>
          <w:p>
            <w:pPr>
              <w:wordWrap/>
              <w:ind w:firstLine="0" w:firstLineChars="0"/>
              <w:rPr>
                <w:color w:val="auto"/>
                <w:highlight w:val="none"/>
              </w:rPr>
            </w:pPr>
          </w:p>
        </w:tc>
        <w:tc>
          <w:tcPr>
            <w:tcW w:w="1843" w:type="dxa"/>
            <w:vMerge w:val="continue"/>
            <w:tcBorders>
              <w:left w:val="single" w:color="000000" w:sz="2" w:space="0"/>
              <w:bottom w:val="single" w:color="auto" w:sz="4" w:space="0"/>
              <w:right w:val="single" w:color="000000" w:sz="8" w:space="0"/>
            </w:tcBorders>
            <w:vAlign w:val="center"/>
          </w:tcPr>
          <w:p>
            <w:pPr>
              <w:wordWrap/>
              <w:ind w:firstLine="0" w:firstLineChars="0"/>
              <w:rPr>
                <w:color w:val="auto"/>
                <w:highlight w:val="none"/>
              </w:rPr>
            </w:pPr>
          </w:p>
        </w:tc>
        <w:tc>
          <w:tcPr>
            <w:tcW w:w="6993" w:type="dxa"/>
            <w:tcBorders>
              <w:top w:val="single" w:color="000000" w:sz="8" w:space="0"/>
              <w:left w:val="single" w:color="000000" w:sz="2" w:space="0"/>
              <w:bottom w:val="single" w:color="auto" w:sz="4" w:space="0"/>
              <w:right w:val="single" w:color="000000" w:sz="8" w:space="0"/>
            </w:tcBorders>
            <w:vAlign w:val="center"/>
          </w:tcPr>
          <w:p>
            <w:pPr>
              <w:wordWrap/>
              <w:ind w:firstLine="0" w:firstLineChars="0"/>
              <w:rPr>
                <w:rFonts w:cs="Arial"/>
                <w:color w:val="auto"/>
                <w:kern w:val="0"/>
                <w:highlight w:val="none"/>
              </w:rPr>
            </w:pPr>
            <w:r>
              <w:rPr>
                <w:rFonts w:hint="eastAsia" w:cs="Arial"/>
                <w:color w:val="auto"/>
                <w:kern w:val="0"/>
                <w:highlight w:val="none"/>
              </w:rPr>
              <w:t>2</w:t>
            </w:r>
            <w:r>
              <w:rPr>
                <w:rFonts w:cs="Arial"/>
                <w:color w:val="auto"/>
                <w:kern w:val="0"/>
                <w:highlight w:val="none"/>
              </w:rPr>
              <w:t>.</w:t>
            </w:r>
            <w:r>
              <w:rPr>
                <w:rFonts w:hint="eastAsia" w:cs="Arial"/>
                <w:color w:val="auto"/>
                <w:kern w:val="0"/>
                <w:highlight w:val="none"/>
              </w:rPr>
              <w:t>其他资信证明资料：</w:t>
            </w:r>
          </w:p>
          <w:p>
            <w:pPr>
              <w:wordWrap/>
              <w:ind w:firstLine="0" w:firstLineChars="0"/>
              <w:rPr>
                <w:snapToGrid w:val="0"/>
                <w:color w:val="auto"/>
                <w:kern w:val="28"/>
                <w:highlight w:val="none"/>
              </w:rPr>
            </w:pPr>
            <w:sdt>
              <w:sdtPr>
                <w:rPr>
                  <w:rFonts w:hint="eastAsia" w:cs="Arial"/>
                  <w:color w:val="auto"/>
                  <w:kern w:val="0"/>
                  <w:highlight w:val="none"/>
                </w:rPr>
                <w:id w:val="-1816336663"/>
              </w:sdtPr>
              <w:sdtEndPr>
                <w:rPr>
                  <w:rFonts w:hint="eastAsia" w:cs="Arial"/>
                  <w:color w:val="auto"/>
                  <w:kern w:val="0"/>
                  <w:highlight w:val="none"/>
                </w:rPr>
              </w:sdtEndPr>
              <w:sdtContent>
                <w:r>
                  <w:rPr>
                    <w:rFonts w:ascii="Segoe UI Symbol" w:hAnsi="Segoe UI Symbol" w:cs="Segoe UI Symbol"/>
                    <w:color w:val="auto"/>
                    <w:kern w:val="0"/>
                    <w:highlight w:val="none"/>
                  </w:rPr>
                  <w:t>☐</w:t>
                </w:r>
              </w:sdtContent>
            </w:sdt>
            <w:r>
              <w:rPr>
                <w:rFonts w:hint="eastAsia"/>
                <w:snapToGrid w:val="0"/>
                <w:color w:val="auto"/>
                <w:kern w:val="28"/>
                <w:highlight w:val="none"/>
              </w:rPr>
              <w:t>联合体响应的，联合体各方均需按磋商文件第五部分评审标准要求提供资信证明文件，否则视为不符合相关要求。</w:t>
            </w:r>
          </w:p>
          <w:p>
            <w:pPr>
              <w:wordWrap/>
              <w:ind w:firstLine="0" w:firstLineChars="0"/>
              <w:rPr>
                <w:snapToGrid w:val="0"/>
                <w:color w:val="auto"/>
                <w:kern w:val="28"/>
                <w:highlight w:val="none"/>
              </w:rPr>
            </w:pPr>
            <w:sdt>
              <w:sdtPr>
                <w:rPr>
                  <w:rFonts w:hint="eastAsia" w:cs="Arial"/>
                  <w:color w:val="auto"/>
                  <w:kern w:val="0"/>
                  <w:highlight w:val="none"/>
                </w:rPr>
                <w:id w:val="-232311894"/>
              </w:sdtPr>
              <w:sdtEndPr>
                <w:rPr>
                  <w:rFonts w:hint="eastAsia" w:cs="Arial"/>
                  <w:color w:val="auto"/>
                  <w:kern w:val="0"/>
                  <w:highlight w:val="none"/>
                </w:rPr>
              </w:sdtEndPr>
              <w:sdtContent>
                <w:r>
                  <w:rPr>
                    <w:rFonts w:hint="eastAsia" w:cs="Arial"/>
                    <w:color w:val="auto"/>
                    <w:kern w:val="0"/>
                    <w:highlight w:val="none"/>
                  </w:rPr>
                  <w:sym w:font="Wingdings" w:char="F0FE"/>
                </w:r>
              </w:sdtContent>
            </w:sdt>
            <w:r>
              <w:rPr>
                <w:rFonts w:hint="eastAsia"/>
                <w:snapToGrid w:val="0"/>
                <w:color w:val="auto"/>
                <w:kern w:val="28"/>
                <w:highlight w:val="none"/>
              </w:rPr>
              <w:t>联合体响应的，联合体中有一方或者联合体成员根据分工按磋商文件第四部分评审标准要求提供资信证明文件的，视为符合相关要求。</w:t>
            </w:r>
          </w:p>
          <w:p>
            <w:pPr>
              <w:wordWrap/>
              <w:ind w:firstLine="0" w:firstLineChars="0"/>
              <w:rPr>
                <w:snapToGrid w:val="0"/>
                <w:color w:val="auto"/>
                <w:kern w:val="28"/>
                <w:highlight w:val="none"/>
              </w:rPr>
            </w:pPr>
            <w:r>
              <w:rPr>
                <w:rFonts w:hint="eastAsia"/>
                <w:snapToGrid w:val="0"/>
                <w:color w:val="auto"/>
                <w:kern w:val="28"/>
                <w:highlight w:val="none"/>
              </w:rPr>
              <w:t>3</w:t>
            </w:r>
            <w:r>
              <w:rPr>
                <w:snapToGrid w:val="0"/>
                <w:color w:val="auto"/>
                <w:kern w:val="28"/>
                <w:highlight w:val="none"/>
              </w:rPr>
              <w:t>.</w:t>
            </w:r>
            <w:r>
              <w:rPr>
                <w:rFonts w:hint="eastAsia"/>
                <w:snapToGrid w:val="0"/>
                <w:color w:val="auto"/>
                <w:kern w:val="28"/>
                <w:highlight w:val="none"/>
              </w:rPr>
              <w:t>本项目采用兼投不兼中原则（供应商可投其中任一标项，也可各标项均投），鉴于本项目供货等服务的工作量和专业要求，为了确保服务质量和工作进度，投标供应商只允许中标一个标项。评审时按照标项一、标项二的顺序依次进行评审，已被推荐为标项一的第一中标候选人的供应商在标项二评审中将不作为推荐的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color w:val="auto"/>
                <w:highlight w:val="none"/>
              </w:rPr>
            </w:pPr>
            <w:r>
              <w:rPr>
                <w:rFonts w:hint="eastAsia"/>
                <w:color w:val="auto"/>
                <w:highlight w:val="none"/>
              </w:rPr>
              <w:t>1</w:t>
            </w:r>
            <w:r>
              <w:rPr>
                <w:color w:val="auto"/>
                <w:highlight w:val="none"/>
              </w:rPr>
              <w:t>4</w:t>
            </w:r>
          </w:p>
        </w:tc>
        <w:tc>
          <w:tcPr>
            <w:tcW w:w="1843"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color w:val="auto"/>
                <w:highlight w:val="none"/>
              </w:rPr>
            </w:pPr>
            <w:r>
              <w:rPr>
                <w:rFonts w:hint="eastAsia" w:cs="华文中宋"/>
                <w:color w:val="auto"/>
                <w:highlight w:val="none"/>
              </w:rPr>
              <w:t>采购代理服务费</w:t>
            </w:r>
          </w:p>
        </w:tc>
        <w:tc>
          <w:tcPr>
            <w:tcW w:w="6993"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snapToGrid w:val="0"/>
                <w:color w:val="auto"/>
                <w:kern w:val="28"/>
                <w:highlight w:val="none"/>
              </w:rPr>
            </w:pPr>
            <w:r>
              <w:rPr>
                <w:rFonts w:hint="eastAsia"/>
                <w:snapToGrid w:val="0"/>
                <w:color w:val="auto"/>
                <w:kern w:val="28"/>
                <w:highlight w:val="none"/>
              </w:rPr>
              <w:t>采购代理服务费：按标项收取费用，计费标准按计价格</w:t>
            </w:r>
            <w:r>
              <w:rPr>
                <w:snapToGrid w:val="0"/>
                <w:color w:val="auto"/>
                <w:kern w:val="28"/>
                <w:highlight w:val="none"/>
              </w:rPr>
              <w:t>[2002]1980号文件及发改办价格[2003]857号文件的收费标准的7</w:t>
            </w:r>
            <w:r>
              <w:rPr>
                <w:rFonts w:hint="eastAsia"/>
                <w:snapToGrid w:val="0"/>
                <w:color w:val="auto"/>
                <w:kern w:val="28"/>
                <w:highlight w:val="none"/>
              </w:rPr>
              <w:t>0</w:t>
            </w:r>
            <w:r>
              <w:rPr>
                <w:snapToGrid w:val="0"/>
                <w:color w:val="auto"/>
                <w:kern w:val="28"/>
                <w:highlight w:val="none"/>
              </w:rPr>
              <w:t>%计算（如按标准计算不足2000元的，按2000元计取）。</w:t>
            </w:r>
          </w:p>
          <w:p>
            <w:pPr>
              <w:wordWrap/>
              <w:ind w:firstLine="0" w:firstLineChars="0"/>
              <w:rPr>
                <w:snapToGrid w:val="0"/>
                <w:color w:val="auto"/>
                <w:kern w:val="28"/>
                <w:highlight w:val="none"/>
              </w:rPr>
            </w:pPr>
            <w:r>
              <w:rPr>
                <w:rFonts w:hint="eastAsia"/>
                <w:snapToGrid w:val="0"/>
                <w:color w:val="auto"/>
                <w:kern w:val="28"/>
                <w:highlight w:val="none"/>
              </w:rPr>
              <w:t>采购代理服务费由中标人在接到中标通知书时以人民币方式向采购代理机构支付。汇入以下账户：</w:t>
            </w:r>
          </w:p>
          <w:p>
            <w:pPr>
              <w:wordWrap/>
              <w:ind w:firstLine="0" w:firstLineChars="0"/>
              <w:rPr>
                <w:snapToGrid w:val="0"/>
                <w:color w:val="auto"/>
                <w:kern w:val="28"/>
                <w:highlight w:val="none"/>
              </w:rPr>
            </w:pPr>
            <w:r>
              <w:rPr>
                <w:rFonts w:hint="eastAsia"/>
                <w:snapToGrid w:val="0"/>
                <w:color w:val="auto"/>
                <w:kern w:val="28"/>
                <w:highlight w:val="none"/>
              </w:rPr>
              <w:t>户 名：浙江省成套工程有限公司</w:t>
            </w:r>
          </w:p>
          <w:p>
            <w:pPr>
              <w:wordWrap/>
              <w:ind w:firstLine="0" w:firstLineChars="0"/>
              <w:rPr>
                <w:snapToGrid w:val="0"/>
                <w:color w:val="auto"/>
                <w:kern w:val="28"/>
                <w:highlight w:val="none"/>
              </w:rPr>
            </w:pPr>
            <w:r>
              <w:rPr>
                <w:rFonts w:hint="eastAsia"/>
                <w:snapToGrid w:val="0"/>
                <w:color w:val="auto"/>
                <w:kern w:val="28"/>
                <w:highlight w:val="none"/>
              </w:rPr>
              <w:t>开户银行：杭州联合农村商业银行有限公司三墩支行</w:t>
            </w:r>
          </w:p>
          <w:p>
            <w:pPr>
              <w:wordWrap/>
              <w:ind w:firstLine="0" w:firstLineChars="0"/>
              <w:rPr>
                <w:snapToGrid w:val="0"/>
                <w:color w:val="auto"/>
                <w:kern w:val="28"/>
                <w:highlight w:val="none"/>
              </w:rPr>
            </w:pPr>
            <w:r>
              <w:rPr>
                <w:rFonts w:hint="eastAsia"/>
                <w:snapToGrid w:val="0"/>
                <w:color w:val="auto"/>
                <w:kern w:val="28"/>
                <w:highlight w:val="none"/>
              </w:rPr>
              <w:t>银行账号：201000065548152。</w:t>
            </w:r>
          </w:p>
          <w:p>
            <w:pPr>
              <w:wordWrap/>
              <w:ind w:firstLine="0" w:firstLineChars="0"/>
              <w:rPr>
                <w:rFonts w:cs="Arial"/>
                <w:color w:val="auto"/>
                <w:kern w:val="0"/>
                <w:highlight w:val="none"/>
              </w:rPr>
            </w:pPr>
            <w:r>
              <w:rPr>
                <w:rFonts w:hint="eastAsia"/>
                <w:snapToGrid w:val="0"/>
                <w:color w:val="auto"/>
                <w:kern w:val="28"/>
                <w:highlight w:val="none"/>
              </w:rPr>
              <w:t>成交人在成交公告发出后15日内未支付代理服务费，须承担代理服务费每日百分之三的违约金，逾期十日未支付的，采购代理机构有权向杭州仲裁委员会对中标人提起仲裁，仲裁费用（包括仲裁受理费和仲裁处理费）均由成交人承担。</w:t>
            </w:r>
          </w:p>
        </w:tc>
      </w:tr>
    </w:tbl>
    <w:p>
      <w:pPr>
        <w:snapToGrid w:val="0"/>
        <w:ind w:firstLine="643"/>
        <w:jc w:val="center"/>
        <w:rPr>
          <w:rFonts w:cs="宋体"/>
          <w:b/>
          <w:color w:val="auto"/>
          <w:sz w:val="32"/>
          <w:szCs w:val="20"/>
          <w:highlight w:val="none"/>
        </w:rPr>
      </w:pPr>
    </w:p>
    <w:bookmarkEnd w:id="11"/>
    <w:p>
      <w:pPr>
        <w:widowControl/>
        <w:wordWrap/>
        <w:adjustRightInd/>
        <w:spacing w:line="240" w:lineRule="auto"/>
        <w:ind w:firstLine="0" w:firstLineChars="0"/>
        <w:jc w:val="left"/>
        <w:rPr>
          <w:rFonts w:cs="宋体"/>
          <w:b/>
          <w:color w:val="auto"/>
          <w:sz w:val="32"/>
          <w:szCs w:val="20"/>
          <w:highlight w:val="none"/>
        </w:rPr>
      </w:pPr>
      <w:bookmarkStart w:id="13" w:name="第三部分"/>
      <w:bookmarkStart w:id="14" w:name="_Toc164416483"/>
      <w:r>
        <w:rPr>
          <w:rFonts w:cs="宋体"/>
          <w:b/>
          <w:color w:val="auto"/>
          <w:sz w:val="32"/>
          <w:szCs w:val="20"/>
          <w:highlight w:val="none"/>
        </w:rPr>
        <w:br w:type="page"/>
      </w:r>
    </w:p>
    <w:p>
      <w:pPr>
        <w:pStyle w:val="3"/>
        <w:rPr>
          <w:color w:val="auto"/>
          <w:highlight w:val="none"/>
        </w:rPr>
      </w:pPr>
      <w:r>
        <w:rPr>
          <w:rFonts w:hint="eastAsia"/>
          <w:color w:val="auto"/>
          <w:highlight w:val="none"/>
        </w:rPr>
        <w:t>一、总则</w:t>
      </w:r>
    </w:p>
    <w:p>
      <w:pPr>
        <w:pStyle w:val="4"/>
        <w:rPr>
          <w:color w:val="auto"/>
          <w:highlight w:val="none"/>
        </w:rPr>
      </w:pPr>
      <w:r>
        <w:rPr>
          <w:rFonts w:hint="eastAsia"/>
          <w:color w:val="auto"/>
          <w:highlight w:val="none"/>
        </w:rPr>
        <w:t>1.适用范围</w:t>
      </w:r>
    </w:p>
    <w:p>
      <w:pPr>
        <w:ind w:firstLine="480"/>
        <w:rPr>
          <w:color w:val="auto"/>
          <w:highlight w:val="none"/>
        </w:rPr>
      </w:pPr>
      <w:r>
        <w:rPr>
          <w:rFonts w:hint="eastAsia"/>
          <w:color w:val="auto"/>
          <w:highlight w:val="none"/>
        </w:rPr>
        <w:t>本招标文件适用于该项目的招标、投标、开标、资格审查及信用信息查询、评标、定标、合同、验收等行为（法律法规另有规定的，从其规定）。</w:t>
      </w:r>
    </w:p>
    <w:p>
      <w:pPr>
        <w:pStyle w:val="4"/>
        <w:rPr>
          <w:color w:val="auto"/>
          <w:highlight w:val="none"/>
        </w:rPr>
      </w:pPr>
      <w:r>
        <w:rPr>
          <w:rFonts w:hint="eastAsia"/>
          <w:color w:val="auto"/>
          <w:highlight w:val="none"/>
        </w:rPr>
        <w:t>2.定义</w:t>
      </w:r>
    </w:p>
    <w:p>
      <w:pPr>
        <w:ind w:firstLine="480"/>
        <w:rPr>
          <w:color w:val="auto"/>
          <w:highlight w:val="none"/>
        </w:rPr>
      </w:pPr>
      <w:r>
        <w:rPr>
          <w:rFonts w:hint="eastAsia"/>
          <w:color w:val="auto"/>
          <w:highlight w:val="none"/>
        </w:rPr>
        <w:t>2.1 “采购人”系指招标公告中载明的本项目的采购人。</w:t>
      </w:r>
    </w:p>
    <w:p>
      <w:pPr>
        <w:ind w:firstLine="480"/>
        <w:rPr>
          <w:color w:val="auto"/>
          <w:highlight w:val="none"/>
        </w:rPr>
      </w:pPr>
      <w:r>
        <w:rPr>
          <w:rFonts w:hint="eastAsia"/>
          <w:color w:val="auto"/>
          <w:highlight w:val="none"/>
        </w:rPr>
        <w:t>2.2 “采购</w:t>
      </w:r>
      <w:r>
        <w:rPr>
          <w:rFonts w:hint="eastAsia" w:cs="宋体"/>
          <w:color w:val="auto"/>
          <w:highlight w:val="none"/>
        </w:rPr>
        <w:t>代理</w:t>
      </w:r>
      <w:r>
        <w:rPr>
          <w:rFonts w:hint="eastAsia"/>
          <w:color w:val="auto"/>
          <w:highlight w:val="none"/>
        </w:rPr>
        <w:t>机构”系指招标公告中载明的本项目的采购</w:t>
      </w:r>
      <w:r>
        <w:rPr>
          <w:rFonts w:hint="eastAsia" w:cs="宋体"/>
          <w:color w:val="auto"/>
          <w:highlight w:val="none"/>
        </w:rPr>
        <w:t>代理</w:t>
      </w:r>
      <w:r>
        <w:rPr>
          <w:rFonts w:hint="eastAsia"/>
          <w:color w:val="auto"/>
          <w:highlight w:val="none"/>
        </w:rPr>
        <w:t>机构。</w:t>
      </w:r>
    </w:p>
    <w:p>
      <w:pPr>
        <w:ind w:firstLine="480"/>
        <w:rPr>
          <w:color w:val="auto"/>
          <w:highlight w:val="none"/>
        </w:rPr>
      </w:pPr>
      <w:r>
        <w:rPr>
          <w:rFonts w:hint="eastAsia"/>
          <w:color w:val="auto"/>
          <w:highlight w:val="none"/>
        </w:rPr>
        <w:t>2.3 “投标人”系指是指响应招标、参加投标竞争的法人、其他组织或者自然人。</w:t>
      </w:r>
    </w:p>
    <w:p>
      <w:pPr>
        <w:ind w:firstLine="480"/>
        <w:rPr>
          <w:color w:val="auto"/>
          <w:highlight w:val="none"/>
        </w:rPr>
      </w:pPr>
      <w:r>
        <w:rPr>
          <w:rFonts w:hint="eastAsia"/>
          <w:color w:val="auto"/>
          <w:highlight w:val="none"/>
        </w:rPr>
        <w:t>2.4 “负责人”系指法人企业的法定负责人，或其他组织为法律、行政法规规定代表单位行使职权的主要负责人，或自然人本人。</w:t>
      </w:r>
    </w:p>
    <w:p>
      <w:pPr>
        <w:ind w:firstLine="480"/>
        <w:rPr>
          <w:color w:val="auto"/>
          <w:highlight w:val="none"/>
        </w:rPr>
      </w:pPr>
      <w:r>
        <w:rPr>
          <w:rFonts w:hint="eastAsia"/>
          <w:color w:val="auto"/>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ind w:firstLine="480"/>
        <w:rPr>
          <w:color w:val="auto"/>
          <w:highlight w:val="none"/>
        </w:rPr>
      </w:pPr>
      <w:r>
        <w:rPr>
          <w:rFonts w:hint="eastAsia"/>
          <w:color w:val="auto"/>
          <w:highlight w:val="none"/>
        </w:rPr>
        <w:t>2.6“电子交易平台”</w:t>
      </w:r>
      <w:r>
        <w:rPr>
          <w:rFonts w:hint="eastAsia" w:cs="宋体"/>
          <w:color w:val="auto"/>
          <w:highlight w:val="none"/>
        </w:rPr>
        <w:t>系</w:t>
      </w:r>
      <w:r>
        <w:rPr>
          <w:rFonts w:hint="eastAsia"/>
          <w:color w:val="auto"/>
          <w:highlight w:val="none"/>
        </w:rPr>
        <w:t>指本项目政府采购活动所依托的政府采购云平台（https://www.zcygov.cn/）。</w:t>
      </w:r>
    </w:p>
    <w:p>
      <w:pPr>
        <w:ind w:firstLine="480"/>
        <w:rPr>
          <w:color w:val="auto"/>
          <w:highlight w:val="none"/>
        </w:rPr>
      </w:pPr>
      <w:r>
        <w:rPr>
          <w:rFonts w:hint="eastAsia"/>
          <w:color w:val="auto"/>
          <w:highlight w:val="none"/>
        </w:rPr>
        <w:t>2.7 “▲” 系指实质性要求条款，“</w:t>
      </w:r>
      <w:sdt>
        <w:sdtPr>
          <w:rPr>
            <w:rFonts w:hint="eastAsia"/>
            <w:color w:val="auto"/>
            <w:kern w:val="0"/>
            <w:highlight w:val="none"/>
          </w:rPr>
          <w:id w:val="512970236"/>
        </w:sdtPr>
        <w:sdtEndPr>
          <w:rPr>
            <w:rFonts w:hint="eastAsia"/>
            <w:color w:val="auto"/>
            <w:kern w:val="0"/>
            <w:highlight w:val="none"/>
          </w:rPr>
        </w:sdtEndPr>
        <w:sdtContent>
          <w:r>
            <w:rPr>
              <w:rFonts w:hint="eastAsia"/>
              <w:color w:val="auto"/>
              <w:kern w:val="0"/>
              <w:highlight w:val="none"/>
            </w:rPr>
            <w:sym w:font="Wingdings 2" w:char="0052"/>
          </w:r>
        </w:sdtContent>
      </w:sdt>
      <w:r>
        <w:rPr>
          <w:rFonts w:hint="eastAsia"/>
          <w:color w:val="auto"/>
          <w:highlight w:val="none"/>
        </w:rPr>
        <w:t>” 系指适用本项目的要求，“</w:t>
      </w:r>
      <w:sdt>
        <w:sdtPr>
          <w:rPr>
            <w:rFonts w:hint="eastAsia"/>
            <w:color w:val="auto"/>
            <w:kern w:val="0"/>
            <w:highlight w:val="none"/>
          </w:rPr>
          <w:id w:val="404888855"/>
        </w:sdtPr>
        <w:sdtEndPr>
          <w:rPr>
            <w:rFonts w:hint="eastAsia"/>
            <w:color w:val="auto"/>
            <w:kern w:val="0"/>
            <w:highlight w:val="none"/>
          </w:rPr>
        </w:sdtEndPr>
        <w:sdtContent>
          <w:r>
            <w:rPr>
              <w:rFonts w:ascii="Segoe UI Symbol" w:hAnsi="Segoe UI Symbol" w:cs="Segoe UI Symbol"/>
              <w:color w:val="auto"/>
              <w:kern w:val="0"/>
              <w:highlight w:val="none"/>
            </w:rPr>
            <w:t>☐</w:t>
          </w:r>
        </w:sdtContent>
      </w:sdt>
      <w:r>
        <w:rPr>
          <w:rFonts w:hint="eastAsia"/>
          <w:color w:val="auto"/>
          <w:highlight w:val="none"/>
        </w:rPr>
        <w:t>” 系指不适用本项目的要求。</w:t>
      </w:r>
    </w:p>
    <w:p>
      <w:pPr>
        <w:pStyle w:val="4"/>
        <w:rPr>
          <w:color w:val="auto"/>
          <w:highlight w:val="none"/>
        </w:rPr>
      </w:pPr>
      <w:r>
        <w:rPr>
          <w:rFonts w:hint="eastAsia"/>
          <w:color w:val="auto"/>
          <w:highlight w:val="none"/>
        </w:rPr>
        <w:t>3.采购项目需要落实的政府采购政策</w:t>
      </w:r>
    </w:p>
    <w:p>
      <w:pPr>
        <w:ind w:firstLine="480"/>
        <w:rPr>
          <w:color w:val="auto"/>
          <w:highlight w:val="none"/>
        </w:rPr>
      </w:pPr>
      <w:r>
        <w:rPr>
          <w:rFonts w:hint="eastAsia"/>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olor w:val="auto"/>
          <w:kern w:val="0"/>
          <w:highlight w:val="none"/>
        </w:rPr>
        <w:t>优先采购向我国企业转让技术、与我国企业签订消化吸收再创新方案的供应商的进口产品</w:t>
      </w:r>
      <w:r>
        <w:rPr>
          <w:rFonts w:hint="eastAsia"/>
          <w:color w:val="auto"/>
          <w:highlight w:val="none"/>
        </w:rPr>
        <w:t>。</w:t>
      </w:r>
    </w:p>
    <w:p>
      <w:pPr>
        <w:ind w:firstLine="480"/>
        <w:rPr>
          <w:color w:val="auto"/>
          <w:highlight w:val="none"/>
        </w:rPr>
      </w:pPr>
      <w:r>
        <w:rPr>
          <w:rFonts w:hint="eastAsia"/>
          <w:color w:val="auto"/>
          <w:highlight w:val="none"/>
        </w:rPr>
        <w:t>3.2 支持绿色发展</w:t>
      </w:r>
    </w:p>
    <w:p>
      <w:pPr>
        <w:ind w:firstLine="480"/>
        <w:rPr>
          <w:b/>
          <w:color w:val="auto"/>
          <w:highlight w:val="none"/>
        </w:rPr>
      </w:pPr>
      <w:r>
        <w:rPr>
          <w:rFonts w:hint="eastAsia"/>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b/>
          <w:color w:val="auto"/>
          <w:highlight w:val="none"/>
        </w:rPr>
        <w:t>▲采购人拟采购的产品属于政府强制采购的节能产品品目清单范围的，投标人相应的投标产品未获得国家确定的认证机构出具的、处于有效期之内的节能产品认证证书的，投标无效。</w:t>
      </w:r>
    </w:p>
    <w:p>
      <w:pPr>
        <w:ind w:firstLine="480"/>
        <w:rPr>
          <w:color w:val="auto"/>
          <w:highlight w:val="none"/>
        </w:rPr>
      </w:pPr>
      <w:r>
        <w:rPr>
          <w:rFonts w:hint="eastAsia"/>
          <w:color w:val="auto"/>
          <w:highlight w:val="none"/>
        </w:rPr>
        <w:t>3.2.2 修缮、装修类项目采购建材的，采购人应将绿色建筑和绿色建材性能、指标等作为实质性条件纳入招标文件和合同。</w:t>
      </w:r>
    </w:p>
    <w:p>
      <w:pPr>
        <w:ind w:firstLine="480"/>
        <w:rPr>
          <w:rFonts w:cs="宋体"/>
          <w:color w:val="auto"/>
          <w:highlight w:val="none"/>
        </w:rPr>
      </w:pPr>
      <w:r>
        <w:rPr>
          <w:rFonts w:hint="eastAsia" w:cs="宋体"/>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ind w:firstLine="480"/>
        <w:rPr>
          <w:color w:val="auto"/>
          <w:highlight w:val="none"/>
        </w:rPr>
      </w:pPr>
      <w:r>
        <w:rPr>
          <w:rFonts w:cs="宋体"/>
          <w:color w:val="auto"/>
          <w:highlight w:val="none"/>
        </w:rPr>
        <w:t xml:space="preserve">3.2.4 </w:t>
      </w:r>
      <w:r>
        <w:rPr>
          <w:rFonts w:hint="eastAsia" w:cs="宋体"/>
          <w:color w:val="auto"/>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ind w:firstLine="480"/>
        <w:rPr>
          <w:color w:val="auto"/>
          <w:highlight w:val="none"/>
        </w:rPr>
      </w:pPr>
      <w:r>
        <w:rPr>
          <w:rFonts w:hint="eastAsia"/>
          <w:color w:val="auto"/>
          <w:highlight w:val="none"/>
        </w:rPr>
        <w:t>3.3支持中小企业发展</w:t>
      </w:r>
    </w:p>
    <w:p>
      <w:pPr>
        <w:ind w:firstLine="480"/>
        <w:rPr>
          <w:color w:val="auto"/>
          <w:highlight w:val="none"/>
        </w:rPr>
      </w:pPr>
      <w:r>
        <w:rPr>
          <w:rFonts w:hint="eastAsia"/>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rPr>
          <w:color w:val="auto"/>
          <w:highlight w:val="none"/>
        </w:rPr>
      </w:pPr>
      <w:r>
        <w:rPr>
          <w:rFonts w:hint="eastAsia"/>
          <w:color w:val="auto"/>
          <w:highlight w:val="none"/>
        </w:rPr>
        <w:t>符合中小企业划分标准的个体工商户，在政府采购活动中视同中小企业。</w:t>
      </w:r>
    </w:p>
    <w:p>
      <w:pPr>
        <w:ind w:firstLine="480"/>
        <w:rPr>
          <w:color w:val="auto"/>
          <w:kern w:val="0"/>
          <w:highlight w:val="none"/>
        </w:rPr>
      </w:pPr>
      <w:r>
        <w:rPr>
          <w:bCs/>
          <w:color w:val="auto"/>
          <w:highlight w:val="none"/>
        </w:rPr>
        <w:t>3.3.2</w:t>
      </w:r>
      <w:r>
        <w:rPr>
          <w:rFonts w:hint="eastAsia"/>
          <w:color w:val="auto"/>
          <w:kern w:val="0"/>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ind w:firstLine="480"/>
        <w:rPr>
          <w:color w:val="auto"/>
          <w:kern w:val="0"/>
          <w:highlight w:val="none"/>
        </w:rPr>
      </w:pPr>
      <w:r>
        <w:rPr>
          <w:rFonts w:hint="eastAsia"/>
          <w:color w:val="auto"/>
          <w:kern w:val="0"/>
          <w:highlight w:val="none"/>
        </w:rPr>
        <w:t>以联合体形式参加政府采购活动，联合体各方均为中小企业的，联合体视同中小企业。其中，联合体各方均为小微企业的，联合体视同小微企业。</w:t>
      </w:r>
    </w:p>
    <w:p>
      <w:pPr>
        <w:ind w:firstLine="480"/>
        <w:rPr>
          <w:color w:val="auto"/>
          <w:highlight w:val="none"/>
        </w:rPr>
      </w:pPr>
      <w:r>
        <w:rPr>
          <w:rFonts w:hint="eastAsia"/>
          <w:color w:val="auto"/>
          <w:highlight w:val="none"/>
        </w:rPr>
        <w:t>3.3.3对于未预留份额专门面向中小企业的政府采购服务项目，以及预留份额政府采购服务项目中的非预留部分标项，对小型和微型企业的投标报价给予10%—</w:t>
      </w:r>
      <w:r>
        <w:rPr>
          <w:color w:val="auto"/>
          <w:highlight w:val="none"/>
        </w:rPr>
        <w:t>20</w:t>
      </w:r>
      <w:r>
        <w:rPr>
          <w:rFonts w:hint="eastAsia"/>
          <w:color w:val="auto"/>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color w:val="auto"/>
          <w:highlight w:val="none"/>
        </w:rPr>
        <w:t>6</w:t>
      </w:r>
      <w:r>
        <w:rPr>
          <w:rFonts w:hint="eastAsia"/>
          <w:color w:val="auto"/>
          <w:highlight w:val="none"/>
        </w:rPr>
        <w:t>%的扣除，用扣除后的价格参加评审。组成联合体或者接受分包的小微企业与联合体内其他企业、分包企业之间存在直接控股、管理关系的，不享受价格扣除优惠政策。</w:t>
      </w:r>
    </w:p>
    <w:p>
      <w:pPr>
        <w:ind w:firstLine="480"/>
        <w:rPr>
          <w:color w:val="auto"/>
          <w:highlight w:val="none"/>
        </w:rPr>
      </w:pPr>
      <w:r>
        <w:rPr>
          <w:rFonts w:hint="eastAsia"/>
          <w:color w:val="auto"/>
          <w:highlight w:val="none"/>
        </w:rPr>
        <w:t>3.3.4符合《关于促进残疾人就业政府采购政策的通知》（财库〔2017〕141号）规定的条件并提供《残疾人福利性单位声明函》（附件1）的残疾人福利性单位视同小型、微型企业；</w:t>
      </w:r>
    </w:p>
    <w:p>
      <w:pPr>
        <w:ind w:firstLine="480"/>
        <w:rPr>
          <w:color w:val="auto"/>
          <w:highlight w:val="none"/>
        </w:rPr>
      </w:pPr>
      <w:r>
        <w:rPr>
          <w:rFonts w:hint="eastAsia"/>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ind w:firstLine="480"/>
        <w:rPr>
          <w:color w:val="auto"/>
          <w:highlight w:val="none"/>
        </w:rPr>
      </w:pPr>
      <w:r>
        <w:rPr>
          <w:rFonts w:hint="eastAsia"/>
          <w:color w:val="auto"/>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ind w:firstLine="480"/>
        <w:rPr>
          <w:color w:val="auto"/>
          <w:highlight w:val="none"/>
        </w:rPr>
      </w:pPr>
      <w:r>
        <w:rPr>
          <w:rFonts w:hint="eastAsia"/>
          <w:color w:val="auto"/>
          <w:highlight w:val="none"/>
        </w:rPr>
        <w:t>3.3.7中小企业享受扶持政策获得政府采购合同的，小微企业不得将合同分包给大中型企业，中型企业不得将合同分包给大型企业。</w:t>
      </w:r>
    </w:p>
    <w:p>
      <w:pPr>
        <w:ind w:firstLine="480"/>
        <w:rPr>
          <w:color w:val="auto"/>
          <w:highlight w:val="none"/>
        </w:rPr>
      </w:pPr>
      <w:r>
        <w:rPr>
          <w:rFonts w:hint="eastAsia"/>
          <w:color w:val="auto"/>
          <w:highlight w:val="none"/>
        </w:rPr>
        <w:t>3.4</w:t>
      </w:r>
      <w:r>
        <w:rPr>
          <w:rFonts w:hint="eastAsia"/>
          <w:bCs/>
          <w:color w:val="auto"/>
          <w:highlight w:val="none"/>
        </w:rPr>
        <w:t>支持创新发展</w:t>
      </w:r>
    </w:p>
    <w:p>
      <w:pPr>
        <w:ind w:firstLine="480"/>
        <w:rPr>
          <w:color w:val="auto"/>
          <w:highlight w:val="none"/>
        </w:rPr>
      </w:pPr>
      <w:r>
        <w:rPr>
          <w:rFonts w:hint="eastAsia"/>
          <w:color w:val="auto"/>
          <w:highlight w:val="none"/>
        </w:rPr>
        <w:t>3.4.1 采购人优先采购被认定为首台套产品和“制造精品”的自主创新产品。</w:t>
      </w:r>
    </w:p>
    <w:p>
      <w:pPr>
        <w:ind w:firstLine="480"/>
        <w:rPr>
          <w:color w:val="auto"/>
          <w:highlight w:val="none"/>
        </w:rPr>
      </w:pPr>
      <w:r>
        <w:rPr>
          <w:rFonts w:hint="eastAsia"/>
          <w:color w:val="auto"/>
          <w:highlight w:val="none"/>
        </w:rPr>
        <w:t>3.4.2首台套产品被纳入《首台套产品推广应用指导目录》之日起</w:t>
      </w:r>
      <w:r>
        <w:rPr>
          <w:color w:val="auto"/>
          <w:highlight w:val="none"/>
        </w:rPr>
        <w:t>3</w:t>
      </w:r>
      <w:r>
        <w:rPr>
          <w:rFonts w:hint="eastAsia"/>
          <w:color w:val="auto"/>
          <w:highlight w:val="none"/>
        </w:rPr>
        <w:t>年内，以及产品核心技术高于国内领先水平，并具有明晰自主知识产权的“制造精品”产品，自认定之日起2年内视同已具备相应销售业绩，参加政府采购活动时业绩分值为满分。</w:t>
      </w:r>
    </w:p>
    <w:p>
      <w:pPr>
        <w:pStyle w:val="797"/>
        <w:rPr>
          <w:color w:val="auto"/>
          <w:highlight w:val="none"/>
        </w:rPr>
      </w:pPr>
      <w:r>
        <w:rPr>
          <w:rFonts w:hint="eastAsia"/>
          <w:color w:val="auto"/>
          <w:highlight w:val="none"/>
        </w:rPr>
        <w:t>3.4.3采购人应当贯彻落实知识产权保护相关法律法规，应当采购使用正版软件。</w:t>
      </w:r>
    </w:p>
    <w:p>
      <w:pPr>
        <w:ind w:firstLine="480"/>
        <w:rPr>
          <w:color w:val="auto"/>
          <w:highlight w:val="none"/>
        </w:rPr>
      </w:pPr>
      <w:r>
        <w:rPr>
          <w:rFonts w:hint="eastAsia"/>
          <w:color w:val="auto"/>
          <w:highlight w:val="none"/>
        </w:rPr>
        <w:t>3.5平等对待内外资企业和符合条件的破产重整企业</w:t>
      </w:r>
    </w:p>
    <w:p>
      <w:pPr>
        <w:ind w:firstLine="480"/>
        <w:rPr>
          <w:color w:val="auto"/>
          <w:highlight w:val="none"/>
        </w:rPr>
      </w:pPr>
      <w:r>
        <w:rPr>
          <w:rFonts w:hint="eastAsia"/>
          <w:color w:val="auto"/>
          <w:highlight w:val="none"/>
        </w:rPr>
        <w:t>平等对待内外资企业和符合条件的破产重整企业，切实保障企业公平竞争，平等维护企业的合法利益。</w:t>
      </w:r>
    </w:p>
    <w:p>
      <w:pPr>
        <w:pStyle w:val="4"/>
        <w:rPr>
          <w:color w:val="auto"/>
          <w:highlight w:val="none"/>
        </w:rPr>
      </w:pPr>
      <w:r>
        <w:rPr>
          <w:rFonts w:hint="eastAsia"/>
          <w:color w:val="auto"/>
          <w:highlight w:val="none"/>
        </w:rPr>
        <w:t>4.询问、质疑、投诉</w:t>
      </w:r>
    </w:p>
    <w:p>
      <w:pPr>
        <w:ind w:firstLine="480"/>
        <w:rPr>
          <w:color w:val="auto"/>
          <w:highlight w:val="none"/>
        </w:rPr>
      </w:pPr>
      <w:r>
        <w:rPr>
          <w:rFonts w:hint="eastAsia"/>
          <w:color w:val="auto"/>
          <w:highlight w:val="none"/>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ind w:firstLine="480"/>
        <w:rPr>
          <w:color w:val="auto"/>
          <w:highlight w:val="none"/>
        </w:rPr>
      </w:pPr>
      <w:r>
        <w:rPr>
          <w:rFonts w:hint="eastAsia"/>
          <w:color w:val="auto"/>
          <w:highlight w:val="none"/>
        </w:rPr>
        <w:t>4.2供应商询问</w:t>
      </w:r>
    </w:p>
    <w:p>
      <w:pPr>
        <w:ind w:firstLine="480"/>
        <w:rPr>
          <w:color w:val="auto"/>
          <w:highlight w:val="none"/>
        </w:rPr>
      </w:pPr>
      <w:r>
        <w:rPr>
          <w:rFonts w:hint="eastAsia"/>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ind w:firstLine="480"/>
        <w:rPr>
          <w:color w:val="auto"/>
          <w:highlight w:val="none"/>
        </w:rPr>
      </w:pPr>
      <w:r>
        <w:rPr>
          <w:rFonts w:hint="eastAsia"/>
          <w:color w:val="auto"/>
          <w:highlight w:val="none"/>
        </w:rPr>
        <w:t>4.3供应商质疑</w:t>
      </w:r>
    </w:p>
    <w:p>
      <w:pPr>
        <w:ind w:firstLine="480"/>
        <w:rPr>
          <w:color w:val="auto"/>
          <w:highlight w:val="none"/>
        </w:rPr>
      </w:pPr>
      <w:r>
        <w:rPr>
          <w:rFonts w:hint="eastAsia"/>
          <w:color w:val="auto"/>
          <w:highlight w:val="none"/>
        </w:rPr>
        <w:t>4.3.1提出质疑的供应商应当是参与所质疑项目采购活动的供应商。潜在供应商已依法获取其可质疑的招标文件的，可以对该文件提出质疑。</w:t>
      </w:r>
    </w:p>
    <w:p>
      <w:pPr>
        <w:ind w:firstLine="480"/>
        <w:rPr>
          <w:color w:val="auto"/>
          <w:highlight w:val="none"/>
        </w:rPr>
      </w:pPr>
      <w:r>
        <w:rPr>
          <w:rFonts w:hint="eastAsia"/>
          <w:color w:val="auto"/>
          <w:highlight w:val="none"/>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ind w:firstLine="480"/>
        <w:rPr>
          <w:color w:val="auto"/>
          <w:highlight w:val="none"/>
        </w:rPr>
      </w:pPr>
      <w:r>
        <w:rPr>
          <w:rFonts w:hint="eastAsia"/>
          <w:color w:val="auto"/>
          <w:highlight w:val="none"/>
        </w:rPr>
        <w:t>4.3.2.1对招标文件提出质疑的，质疑期限为供应商获得招标文件之日或者招标文件公告期限届满之日起计算。</w:t>
      </w:r>
    </w:p>
    <w:p>
      <w:pPr>
        <w:ind w:firstLine="480"/>
        <w:rPr>
          <w:color w:val="auto"/>
          <w:highlight w:val="none"/>
        </w:rPr>
      </w:pPr>
      <w:r>
        <w:rPr>
          <w:rFonts w:hint="eastAsia"/>
          <w:color w:val="auto"/>
          <w:highlight w:val="none"/>
        </w:rPr>
        <w:t>4.3.2.2对采购过程提出质疑的，质疑期限为各采购程序环节结束之日起计算。4.3.2.3对采购结果提出质疑的，质疑期限自采购结果公告期限届满之日起计算。</w:t>
      </w:r>
    </w:p>
    <w:p>
      <w:pPr>
        <w:ind w:firstLine="480"/>
        <w:rPr>
          <w:color w:val="auto"/>
          <w:highlight w:val="none"/>
        </w:rPr>
      </w:pPr>
      <w:r>
        <w:rPr>
          <w:rFonts w:hint="eastAsia"/>
          <w:color w:val="auto"/>
          <w:highlight w:val="none"/>
        </w:rPr>
        <w:t>4.3.3供应商提出质疑应当提交质疑函和必要的证明材料。质疑函应当包括下列内容：</w:t>
      </w:r>
    </w:p>
    <w:p>
      <w:pPr>
        <w:ind w:firstLine="480"/>
        <w:rPr>
          <w:color w:val="auto"/>
          <w:highlight w:val="none"/>
        </w:rPr>
      </w:pPr>
      <w:r>
        <w:rPr>
          <w:rFonts w:hint="eastAsia"/>
          <w:color w:val="auto"/>
          <w:highlight w:val="none"/>
        </w:rPr>
        <w:t>4.3.3.1供应商的姓名或者名称、地址、邮编、联系人及联系电话；</w:t>
      </w:r>
    </w:p>
    <w:p>
      <w:pPr>
        <w:ind w:firstLine="480"/>
        <w:rPr>
          <w:color w:val="auto"/>
          <w:highlight w:val="none"/>
        </w:rPr>
      </w:pPr>
      <w:r>
        <w:rPr>
          <w:rFonts w:hint="eastAsia"/>
          <w:color w:val="auto"/>
          <w:highlight w:val="none"/>
        </w:rPr>
        <w:t>4.3.3.2质疑项目的名称、编号；</w:t>
      </w:r>
    </w:p>
    <w:p>
      <w:pPr>
        <w:ind w:firstLine="480"/>
        <w:rPr>
          <w:color w:val="auto"/>
          <w:highlight w:val="none"/>
        </w:rPr>
      </w:pPr>
      <w:r>
        <w:rPr>
          <w:rFonts w:hint="eastAsia"/>
          <w:color w:val="auto"/>
          <w:highlight w:val="none"/>
        </w:rPr>
        <w:t>4.3.3.3具体、明确的质疑事项和与质疑事项相关的请求；</w:t>
      </w:r>
    </w:p>
    <w:p>
      <w:pPr>
        <w:ind w:firstLine="480"/>
        <w:rPr>
          <w:color w:val="auto"/>
          <w:highlight w:val="none"/>
        </w:rPr>
      </w:pPr>
      <w:r>
        <w:rPr>
          <w:rFonts w:hint="eastAsia"/>
          <w:color w:val="auto"/>
          <w:highlight w:val="none"/>
        </w:rPr>
        <w:t>4.3.3.4事实依据；</w:t>
      </w:r>
    </w:p>
    <w:p>
      <w:pPr>
        <w:ind w:firstLine="480"/>
        <w:rPr>
          <w:color w:val="auto"/>
          <w:highlight w:val="none"/>
        </w:rPr>
      </w:pPr>
      <w:r>
        <w:rPr>
          <w:rFonts w:hint="eastAsia"/>
          <w:color w:val="auto"/>
          <w:highlight w:val="none"/>
        </w:rPr>
        <w:t>4.3.3.5必要的法律依据；</w:t>
      </w:r>
    </w:p>
    <w:p>
      <w:pPr>
        <w:ind w:firstLine="480"/>
        <w:rPr>
          <w:color w:val="auto"/>
          <w:highlight w:val="none"/>
        </w:rPr>
      </w:pPr>
      <w:r>
        <w:rPr>
          <w:rFonts w:hint="eastAsia"/>
          <w:color w:val="auto"/>
          <w:highlight w:val="none"/>
        </w:rPr>
        <w:t>4.3.3.6提出质疑的日期。</w:t>
      </w:r>
    </w:p>
    <w:p>
      <w:pPr>
        <w:ind w:firstLine="480"/>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ind w:firstLine="480"/>
        <w:rPr>
          <w:color w:val="auto"/>
          <w:highlight w:val="none"/>
        </w:rPr>
      </w:pPr>
      <w:r>
        <w:rPr>
          <w:rFonts w:hint="eastAsia"/>
          <w:color w:val="auto"/>
          <w:highlight w:val="none"/>
        </w:rPr>
        <w:t>质疑函范本及制作说明详见附件2。</w:t>
      </w:r>
    </w:p>
    <w:p>
      <w:pPr>
        <w:ind w:firstLine="480"/>
        <w:rPr>
          <w:color w:val="auto"/>
          <w:highlight w:val="none"/>
        </w:rPr>
      </w:pPr>
      <w:r>
        <w:rPr>
          <w:rFonts w:hint="eastAsia"/>
          <w:color w:val="auto"/>
          <w:highlight w:val="none"/>
        </w:rPr>
        <w:t>4.3.4对同一采购程序环节的质疑，供应商须在法定质疑期内一次性提出。</w:t>
      </w:r>
    </w:p>
    <w:p>
      <w:pPr>
        <w:ind w:firstLine="480"/>
        <w:rPr>
          <w:color w:val="auto"/>
          <w:highlight w:val="none"/>
        </w:rPr>
      </w:pPr>
      <w:r>
        <w:rPr>
          <w:rFonts w:hint="eastAsia"/>
          <w:color w:val="auto"/>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ind w:firstLine="480"/>
        <w:rPr>
          <w:color w:val="auto"/>
          <w:highlight w:val="none"/>
        </w:rPr>
      </w:pPr>
      <w:r>
        <w:rPr>
          <w:rFonts w:hint="eastAsia"/>
          <w:color w:val="auto"/>
          <w:highlight w:val="none"/>
        </w:rPr>
        <w:t>4.3.6询问或者质疑事项可能影响采购结果的，采购人应当暂停签订合同，已经签订合同的，应当中止履行合同。</w:t>
      </w:r>
    </w:p>
    <w:p>
      <w:pPr>
        <w:ind w:firstLine="480"/>
        <w:rPr>
          <w:color w:val="auto"/>
          <w:highlight w:val="none"/>
        </w:rPr>
      </w:pPr>
      <w:r>
        <w:rPr>
          <w:rFonts w:hint="eastAsia"/>
          <w:color w:val="auto"/>
          <w:highlight w:val="none"/>
        </w:rPr>
        <w:t>4.4供应商投诉</w:t>
      </w:r>
    </w:p>
    <w:p>
      <w:pPr>
        <w:ind w:firstLine="480"/>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ind w:firstLine="480"/>
        <w:rPr>
          <w:color w:val="auto"/>
          <w:highlight w:val="none"/>
        </w:rPr>
      </w:pPr>
      <w:r>
        <w:rPr>
          <w:rFonts w:hint="eastAsia"/>
          <w:color w:val="auto"/>
          <w:highlight w:val="none"/>
        </w:rPr>
        <w:t>4.4.2供应商投诉的事项不得超出已质疑事项的范围，基于质疑答复内容提出的投诉事项除外。</w:t>
      </w:r>
    </w:p>
    <w:p>
      <w:pPr>
        <w:ind w:firstLine="480"/>
        <w:rPr>
          <w:color w:val="auto"/>
          <w:highlight w:val="none"/>
        </w:rPr>
      </w:pPr>
      <w:r>
        <w:rPr>
          <w:rFonts w:hint="eastAsia"/>
          <w:color w:val="auto"/>
          <w:highlight w:val="none"/>
        </w:rPr>
        <w:t>4.4.3供应商投诉应当有明确的请求和必要的证明材料。</w:t>
      </w:r>
    </w:p>
    <w:p>
      <w:pPr>
        <w:ind w:firstLine="480"/>
        <w:rPr>
          <w:color w:val="auto"/>
          <w:highlight w:val="none"/>
        </w:rPr>
      </w:pPr>
      <w:r>
        <w:rPr>
          <w:rFonts w:hint="eastAsia"/>
          <w:color w:val="auto"/>
          <w:highlight w:val="none"/>
        </w:rPr>
        <w:t>4.4.4以联合体形式参加政府采购活动的，其投诉应当由组成联合体的所有供应商共同提出。</w:t>
      </w:r>
    </w:p>
    <w:p>
      <w:pPr>
        <w:ind w:firstLine="480"/>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ind w:firstLine="480"/>
        <w:rPr>
          <w:color w:val="auto"/>
          <w:highlight w:val="none"/>
        </w:rPr>
      </w:pPr>
      <w:r>
        <w:rPr>
          <w:rFonts w:hint="eastAsia"/>
          <w:color w:val="auto"/>
          <w:highlight w:val="none"/>
        </w:rPr>
        <w:t>投诉书范本及制作说明详见附件3。</w:t>
      </w:r>
    </w:p>
    <w:p>
      <w:pPr>
        <w:pStyle w:val="797"/>
        <w:rPr>
          <w:color w:val="auto"/>
          <w:highlight w:val="none"/>
        </w:rPr>
      </w:pPr>
      <w:r>
        <w:rPr>
          <w:rFonts w:hint="eastAsia"/>
          <w:color w:val="auto"/>
          <w:highlight w:val="none"/>
        </w:rPr>
        <w:t>4.5补偿救济。采购人（行政机关）因政策变化、规划调整而不履行政府采购合同的，供应商可依据《杭州市涉企补偿救济实施办法（试行）》向采购人（行政机关）提起补偿申请。</w:t>
      </w:r>
    </w:p>
    <w:p>
      <w:pPr>
        <w:pStyle w:val="3"/>
        <w:rPr>
          <w:color w:val="auto"/>
          <w:highlight w:val="none"/>
        </w:rPr>
      </w:pPr>
      <w:r>
        <w:rPr>
          <w:rFonts w:hint="eastAsia"/>
          <w:color w:val="auto"/>
          <w:highlight w:val="none"/>
        </w:rPr>
        <w:t>二、招标文件的构成、澄清、修改</w:t>
      </w:r>
    </w:p>
    <w:p>
      <w:pPr>
        <w:pStyle w:val="4"/>
        <w:rPr>
          <w:color w:val="auto"/>
          <w:highlight w:val="none"/>
        </w:rPr>
      </w:pPr>
      <w:r>
        <w:rPr>
          <w:rFonts w:hint="eastAsia"/>
          <w:color w:val="auto"/>
          <w:highlight w:val="none"/>
        </w:rPr>
        <w:t>5.招标文件的构成</w:t>
      </w:r>
    </w:p>
    <w:p>
      <w:pPr>
        <w:ind w:firstLine="480"/>
        <w:rPr>
          <w:color w:val="auto"/>
          <w:highlight w:val="none"/>
        </w:rPr>
      </w:pPr>
      <w:r>
        <w:rPr>
          <w:rFonts w:hint="eastAsia"/>
          <w:color w:val="auto"/>
          <w:highlight w:val="none"/>
        </w:rPr>
        <w:t>5.1 招标文件包括下列文件及附件：</w:t>
      </w:r>
    </w:p>
    <w:p>
      <w:pPr>
        <w:ind w:firstLine="480"/>
        <w:rPr>
          <w:color w:val="auto"/>
          <w:highlight w:val="none"/>
        </w:rPr>
      </w:pPr>
      <w:r>
        <w:rPr>
          <w:rFonts w:hint="eastAsia"/>
          <w:color w:val="auto"/>
          <w:highlight w:val="none"/>
        </w:rPr>
        <w:t>5.1.1招标公告；</w:t>
      </w:r>
    </w:p>
    <w:p>
      <w:pPr>
        <w:ind w:firstLine="480"/>
        <w:rPr>
          <w:color w:val="auto"/>
          <w:highlight w:val="none"/>
        </w:rPr>
      </w:pPr>
      <w:r>
        <w:rPr>
          <w:rFonts w:hint="eastAsia"/>
          <w:color w:val="auto"/>
          <w:highlight w:val="none"/>
        </w:rPr>
        <w:t>5.1.2投标人须知；</w:t>
      </w:r>
    </w:p>
    <w:p>
      <w:pPr>
        <w:ind w:firstLine="480"/>
        <w:rPr>
          <w:color w:val="auto"/>
          <w:highlight w:val="none"/>
        </w:rPr>
      </w:pPr>
      <w:r>
        <w:rPr>
          <w:rFonts w:hint="eastAsia"/>
          <w:color w:val="auto"/>
          <w:highlight w:val="none"/>
        </w:rPr>
        <w:t>5.1.3采购需求；</w:t>
      </w:r>
    </w:p>
    <w:p>
      <w:pPr>
        <w:ind w:firstLine="480"/>
        <w:rPr>
          <w:color w:val="auto"/>
          <w:highlight w:val="none"/>
        </w:rPr>
      </w:pPr>
      <w:r>
        <w:rPr>
          <w:rFonts w:hint="eastAsia"/>
          <w:color w:val="auto"/>
          <w:highlight w:val="none"/>
        </w:rPr>
        <w:t>5.1.4评标办法；</w:t>
      </w:r>
    </w:p>
    <w:p>
      <w:pPr>
        <w:ind w:firstLine="480"/>
        <w:rPr>
          <w:color w:val="auto"/>
          <w:highlight w:val="none"/>
        </w:rPr>
      </w:pPr>
      <w:r>
        <w:rPr>
          <w:rFonts w:hint="eastAsia"/>
          <w:color w:val="auto"/>
          <w:highlight w:val="none"/>
        </w:rPr>
        <w:t>5.1.5拟签订的合同文本；</w:t>
      </w:r>
    </w:p>
    <w:p>
      <w:pPr>
        <w:ind w:firstLine="480"/>
        <w:rPr>
          <w:color w:val="auto"/>
          <w:highlight w:val="none"/>
        </w:rPr>
      </w:pPr>
      <w:r>
        <w:rPr>
          <w:rFonts w:hint="eastAsia"/>
          <w:color w:val="auto"/>
          <w:highlight w:val="none"/>
        </w:rPr>
        <w:t>5.1.6应提交的有关格式范例；</w:t>
      </w:r>
    </w:p>
    <w:p>
      <w:pPr>
        <w:ind w:firstLine="480"/>
        <w:rPr>
          <w:color w:val="auto"/>
          <w:highlight w:val="none"/>
        </w:rPr>
      </w:pPr>
      <w:r>
        <w:rPr>
          <w:rFonts w:hint="eastAsia"/>
          <w:color w:val="auto"/>
          <w:highlight w:val="none"/>
        </w:rPr>
        <w:t>5.1.7附件。</w:t>
      </w:r>
    </w:p>
    <w:p>
      <w:pPr>
        <w:ind w:firstLine="480"/>
        <w:rPr>
          <w:color w:val="auto"/>
          <w:highlight w:val="none"/>
        </w:rPr>
      </w:pPr>
      <w:r>
        <w:rPr>
          <w:rFonts w:hint="eastAsia"/>
          <w:color w:val="auto"/>
          <w:highlight w:val="none"/>
        </w:rPr>
        <w:t>5.2与本项目有关的澄清或者修改的内容为招标文件的组成部分。</w:t>
      </w:r>
    </w:p>
    <w:p>
      <w:pPr>
        <w:pStyle w:val="4"/>
        <w:rPr>
          <w:color w:val="auto"/>
          <w:highlight w:val="none"/>
        </w:rPr>
      </w:pPr>
      <w:r>
        <w:rPr>
          <w:rFonts w:hint="eastAsia"/>
          <w:color w:val="auto"/>
          <w:highlight w:val="none"/>
        </w:rPr>
        <w:t>6.招标文件的澄清、修改</w:t>
      </w:r>
    </w:p>
    <w:p>
      <w:pPr>
        <w:ind w:firstLine="480"/>
        <w:rPr>
          <w:color w:val="auto"/>
          <w:highlight w:val="none"/>
        </w:rPr>
      </w:pPr>
      <w:r>
        <w:rPr>
          <w:rFonts w:hint="eastAsia"/>
          <w:color w:val="auto"/>
          <w:highlight w:val="none"/>
        </w:rPr>
        <w:t>6.1已获取招标文件的潜在投标人，若有问题需要澄清，应于投标截止时间前，以书面形式向采购代理机构提出。</w:t>
      </w:r>
    </w:p>
    <w:p>
      <w:pPr>
        <w:ind w:firstLine="480"/>
        <w:rPr>
          <w:color w:val="auto"/>
          <w:highlight w:val="none"/>
        </w:rPr>
      </w:pPr>
      <w:r>
        <w:rPr>
          <w:rFonts w:hint="eastAsia"/>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color w:val="auto"/>
          <w:highlight w:val="none"/>
        </w:rPr>
      </w:pPr>
      <w:r>
        <w:rPr>
          <w:rFonts w:hint="eastAsia"/>
          <w:color w:val="auto"/>
          <w:highlight w:val="none"/>
        </w:rPr>
        <w:t>三、投标</w:t>
      </w:r>
    </w:p>
    <w:p>
      <w:pPr>
        <w:pStyle w:val="4"/>
        <w:rPr>
          <w:color w:val="auto"/>
          <w:highlight w:val="none"/>
        </w:rPr>
      </w:pPr>
      <w:r>
        <w:rPr>
          <w:rFonts w:hint="eastAsia"/>
          <w:color w:val="auto"/>
          <w:highlight w:val="none"/>
        </w:rPr>
        <w:t>7.招标文件的获取</w:t>
      </w:r>
    </w:p>
    <w:p>
      <w:pPr>
        <w:ind w:firstLine="480"/>
        <w:rPr>
          <w:snapToGrid w:val="0"/>
          <w:color w:val="auto"/>
          <w:highlight w:val="none"/>
        </w:rPr>
      </w:pPr>
      <w:r>
        <w:rPr>
          <w:rFonts w:hint="eastAsia"/>
          <w:snapToGrid w:val="0"/>
          <w:color w:val="auto"/>
          <w:highlight w:val="none"/>
        </w:rPr>
        <w:t>详见招标公告中获取招标文件的时间期限、地点、方式及招标文件售价。</w:t>
      </w:r>
    </w:p>
    <w:p>
      <w:pPr>
        <w:pStyle w:val="4"/>
        <w:rPr>
          <w:color w:val="auto"/>
          <w:highlight w:val="none"/>
        </w:rPr>
      </w:pPr>
      <w:r>
        <w:rPr>
          <w:rFonts w:hint="eastAsia"/>
          <w:color w:val="auto"/>
          <w:highlight w:val="none"/>
        </w:rPr>
        <w:t>8.开标前答疑会或现场考察</w:t>
      </w:r>
    </w:p>
    <w:p>
      <w:pPr>
        <w:ind w:firstLine="480"/>
        <w:rPr>
          <w:color w:val="auto"/>
          <w:highlight w:val="none"/>
        </w:rPr>
      </w:pPr>
      <w:r>
        <w:rPr>
          <w:rFonts w:hint="eastAsia"/>
          <w:color w:val="auto"/>
          <w:highlight w:val="none"/>
        </w:rPr>
        <w:t>采购人组织潜在投标人现场考察或者召开开标前答疑会的，潜在投标人按第二部分投标人须知前附表的规定参加现场考察或者开标前答疑会。</w:t>
      </w:r>
    </w:p>
    <w:p>
      <w:pPr>
        <w:pStyle w:val="4"/>
        <w:rPr>
          <w:color w:val="auto"/>
          <w:highlight w:val="none"/>
        </w:rPr>
      </w:pPr>
      <w:r>
        <w:rPr>
          <w:rFonts w:hint="eastAsia"/>
          <w:color w:val="auto"/>
          <w:highlight w:val="none"/>
        </w:rPr>
        <w:t>9.投标保证金</w:t>
      </w:r>
    </w:p>
    <w:p>
      <w:pPr>
        <w:ind w:firstLine="480"/>
        <w:rPr>
          <w:color w:val="auto"/>
          <w:highlight w:val="none"/>
        </w:rPr>
      </w:pPr>
      <w:r>
        <w:rPr>
          <w:rFonts w:hint="eastAsia"/>
          <w:color w:val="auto"/>
          <w:highlight w:val="none"/>
        </w:rPr>
        <w:t>本项目不需缴纳投标保证金。</w:t>
      </w:r>
    </w:p>
    <w:p>
      <w:pPr>
        <w:pStyle w:val="4"/>
        <w:rPr>
          <w:color w:val="auto"/>
          <w:highlight w:val="none"/>
        </w:rPr>
      </w:pPr>
      <w:r>
        <w:rPr>
          <w:rFonts w:hint="eastAsia"/>
          <w:color w:val="auto"/>
          <w:highlight w:val="none"/>
        </w:rPr>
        <w:t>10.投标文件的语言</w:t>
      </w:r>
    </w:p>
    <w:p>
      <w:pPr>
        <w:ind w:firstLine="480"/>
        <w:rPr>
          <w:color w:val="auto"/>
          <w:highlight w:val="none"/>
          <w:lang w:val="zh-CN"/>
        </w:rPr>
      </w:pPr>
      <w:r>
        <w:rPr>
          <w:rFonts w:hint="eastAsia"/>
          <w:color w:val="auto"/>
          <w:highlight w:val="none"/>
        </w:rPr>
        <w:t>投标文件及投标人与采购有关的来往通知、函件和文件均应使用中文。</w:t>
      </w:r>
    </w:p>
    <w:p>
      <w:pPr>
        <w:pStyle w:val="4"/>
        <w:rPr>
          <w:color w:val="auto"/>
          <w:highlight w:val="none"/>
        </w:rPr>
      </w:pPr>
      <w:r>
        <w:rPr>
          <w:rFonts w:hint="eastAsia"/>
          <w:color w:val="auto"/>
          <w:highlight w:val="none"/>
        </w:rPr>
        <w:t>11.投标文件的组成</w:t>
      </w:r>
    </w:p>
    <w:p>
      <w:pPr>
        <w:ind w:firstLine="480"/>
        <w:rPr>
          <w:color w:val="auto"/>
          <w:highlight w:val="none"/>
        </w:rPr>
      </w:pPr>
      <w:r>
        <w:rPr>
          <w:rFonts w:hint="eastAsia"/>
          <w:color w:val="auto"/>
          <w:highlight w:val="none"/>
        </w:rPr>
        <w:t>11.1</w:t>
      </w:r>
      <w:r>
        <w:rPr>
          <w:rFonts w:hint="eastAsia"/>
          <w:b/>
          <w:color w:val="auto"/>
          <w:highlight w:val="none"/>
        </w:rPr>
        <w:t>资格文件</w:t>
      </w:r>
      <w:r>
        <w:rPr>
          <w:rFonts w:hint="eastAsia"/>
          <w:color w:val="auto"/>
          <w:highlight w:val="none"/>
        </w:rPr>
        <w:t>：</w:t>
      </w:r>
    </w:p>
    <w:p>
      <w:pPr>
        <w:ind w:firstLine="480"/>
        <w:rPr>
          <w:color w:val="auto"/>
          <w:highlight w:val="none"/>
        </w:rPr>
      </w:pPr>
      <w:r>
        <w:rPr>
          <w:rFonts w:hint="eastAsia"/>
          <w:color w:val="auto"/>
          <w:highlight w:val="none"/>
        </w:rPr>
        <w:t>11.1.1符合参加政府采购活动应当具备的一般条件的承诺函；</w:t>
      </w:r>
    </w:p>
    <w:p>
      <w:pPr>
        <w:ind w:firstLine="480"/>
        <w:rPr>
          <w:color w:val="auto"/>
          <w:highlight w:val="none"/>
        </w:rPr>
      </w:pPr>
      <w:r>
        <w:rPr>
          <w:rFonts w:hint="eastAsia"/>
          <w:color w:val="auto"/>
          <w:highlight w:val="none"/>
        </w:rPr>
        <w:t>1</w:t>
      </w:r>
      <w:r>
        <w:rPr>
          <w:color w:val="auto"/>
          <w:highlight w:val="none"/>
        </w:rPr>
        <w:t>1.1.2</w:t>
      </w:r>
      <w:r>
        <w:rPr>
          <w:rFonts w:hint="eastAsia"/>
          <w:snapToGrid w:val="0"/>
          <w:color w:val="auto"/>
          <w:kern w:val="28"/>
          <w:szCs w:val="20"/>
          <w:highlight w:val="none"/>
        </w:rPr>
        <w:t>联合协议（如果有）；</w:t>
      </w:r>
    </w:p>
    <w:p>
      <w:pPr>
        <w:ind w:firstLine="480"/>
        <w:rPr>
          <w:color w:val="auto"/>
          <w:highlight w:val="none"/>
        </w:rPr>
      </w:pPr>
      <w:r>
        <w:rPr>
          <w:rFonts w:hint="eastAsia"/>
          <w:color w:val="auto"/>
          <w:highlight w:val="none"/>
        </w:rPr>
        <w:t>11.1.</w:t>
      </w:r>
      <w:r>
        <w:rPr>
          <w:color w:val="auto"/>
          <w:highlight w:val="none"/>
        </w:rPr>
        <w:t>3</w:t>
      </w:r>
      <w:r>
        <w:rPr>
          <w:rFonts w:hint="eastAsia"/>
          <w:color w:val="auto"/>
          <w:highlight w:val="none"/>
        </w:rPr>
        <w:t>落实政府采购政策需满足的资格要求</w:t>
      </w:r>
      <w:r>
        <w:rPr>
          <w:rFonts w:hint="eastAsia"/>
          <w:snapToGrid w:val="0"/>
          <w:color w:val="auto"/>
          <w:kern w:val="28"/>
          <w:szCs w:val="20"/>
          <w:highlight w:val="none"/>
        </w:rPr>
        <w:t>（如果有）</w:t>
      </w:r>
      <w:r>
        <w:rPr>
          <w:rFonts w:hint="eastAsia"/>
          <w:color w:val="auto"/>
          <w:highlight w:val="none"/>
        </w:rPr>
        <w:t>；</w:t>
      </w:r>
    </w:p>
    <w:p>
      <w:pPr>
        <w:ind w:firstLine="480"/>
        <w:rPr>
          <w:color w:val="auto"/>
          <w:highlight w:val="none"/>
        </w:rPr>
      </w:pPr>
      <w:r>
        <w:rPr>
          <w:rFonts w:hint="eastAsia"/>
          <w:color w:val="auto"/>
          <w:highlight w:val="none"/>
        </w:rPr>
        <w:t>11.1.</w:t>
      </w:r>
      <w:r>
        <w:rPr>
          <w:color w:val="auto"/>
          <w:highlight w:val="none"/>
        </w:rPr>
        <w:t>4</w:t>
      </w:r>
      <w:r>
        <w:rPr>
          <w:rFonts w:hint="eastAsia"/>
          <w:color w:val="auto"/>
          <w:highlight w:val="none"/>
        </w:rPr>
        <w:t>本项目的特定资格要求</w:t>
      </w:r>
      <w:r>
        <w:rPr>
          <w:rFonts w:hint="eastAsia"/>
          <w:snapToGrid w:val="0"/>
          <w:color w:val="auto"/>
          <w:kern w:val="28"/>
          <w:szCs w:val="20"/>
          <w:highlight w:val="none"/>
        </w:rPr>
        <w:t>（如果有）</w:t>
      </w:r>
      <w:r>
        <w:rPr>
          <w:rFonts w:hint="eastAsia"/>
          <w:color w:val="auto"/>
          <w:highlight w:val="none"/>
        </w:rPr>
        <w:t>。</w:t>
      </w:r>
    </w:p>
    <w:p>
      <w:pPr>
        <w:ind w:firstLine="480"/>
        <w:rPr>
          <w:color w:val="auto"/>
          <w:highlight w:val="none"/>
          <w:lang w:val="zh-CN"/>
        </w:rPr>
      </w:pPr>
      <w:r>
        <w:rPr>
          <w:rFonts w:hint="eastAsia"/>
          <w:color w:val="auto"/>
          <w:highlight w:val="none"/>
          <w:lang w:val="zh-CN"/>
        </w:rPr>
        <w:t>11.</w:t>
      </w:r>
      <w:r>
        <w:rPr>
          <w:rFonts w:hint="eastAsia"/>
          <w:color w:val="auto"/>
          <w:highlight w:val="none"/>
        </w:rPr>
        <w:t>2</w:t>
      </w:r>
      <w:r>
        <w:rPr>
          <w:rFonts w:hint="eastAsia"/>
          <w:color w:val="auto"/>
          <w:highlight w:val="none"/>
          <w:lang w:val="zh-CN"/>
        </w:rPr>
        <w:t xml:space="preserve">  </w:t>
      </w:r>
      <w:r>
        <w:rPr>
          <w:rFonts w:hint="eastAsia"/>
          <w:color w:val="auto"/>
          <w:highlight w:val="none"/>
        </w:rPr>
        <w:t>商务技术</w:t>
      </w:r>
      <w:r>
        <w:rPr>
          <w:rFonts w:hint="eastAsia"/>
          <w:color w:val="auto"/>
          <w:highlight w:val="none"/>
          <w:lang w:val="zh-CN"/>
        </w:rPr>
        <w:t>文件：</w:t>
      </w:r>
    </w:p>
    <w:p>
      <w:pPr>
        <w:ind w:firstLine="480"/>
        <w:rPr>
          <w:color w:val="auto"/>
          <w:highlight w:val="none"/>
        </w:rPr>
      </w:pPr>
      <w:r>
        <w:rPr>
          <w:rFonts w:hint="eastAsia"/>
          <w:color w:val="auto"/>
          <w:highlight w:val="none"/>
        </w:rPr>
        <w:t>11.2.1投标函；</w:t>
      </w:r>
      <w:r>
        <w:rPr>
          <w:rFonts w:hint="eastAsia"/>
          <w:color w:val="auto"/>
          <w:highlight w:val="none"/>
          <w:lang w:val="zh-CN"/>
        </w:rPr>
        <w:t xml:space="preserve"> </w:t>
      </w:r>
    </w:p>
    <w:p>
      <w:pPr>
        <w:ind w:firstLine="480"/>
        <w:rPr>
          <w:color w:val="auto"/>
          <w:highlight w:val="none"/>
        </w:rPr>
      </w:pPr>
      <w:r>
        <w:rPr>
          <w:rFonts w:hint="eastAsia"/>
          <w:color w:val="auto"/>
          <w:highlight w:val="none"/>
        </w:rPr>
        <w:t>11.2.2授权委托书或法定代表人（单位负责人、自然人本人）身份证明；</w:t>
      </w:r>
    </w:p>
    <w:p>
      <w:pPr>
        <w:ind w:firstLine="480"/>
        <w:rPr>
          <w:color w:val="auto"/>
          <w:highlight w:val="none"/>
        </w:rPr>
      </w:pPr>
      <w:r>
        <w:rPr>
          <w:rFonts w:hint="eastAsia"/>
          <w:color w:val="auto"/>
          <w:highlight w:val="none"/>
        </w:rPr>
        <w:t>11.2.</w:t>
      </w:r>
      <w:r>
        <w:rPr>
          <w:color w:val="auto"/>
          <w:highlight w:val="none"/>
        </w:rPr>
        <w:t>3</w:t>
      </w:r>
      <w:r>
        <w:rPr>
          <w:rFonts w:hint="eastAsia"/>
          <w:color w:val="auto"/>
          <w:highlight w:val="none"/>
        </w:rPr>
        <w:t>分包意向协议</w:t>
      </w:r>
      <w:r>
        <w:rPr>
          <w:rFonts w:hint="eastAsia"/>
          <w:snapToGrid w:val="0"/>
          <w:color w:val="auto"/>
          <w:kern w:val="28"/>
          <w:szCs w:val="20"/>
          <w:highlight w:val="none"/>
        </w:rPr>
        <w:t>（如果有）</w:t>
      </w:r>
      <w:r>
        <w:rPr>
          <w:rFonts w:hint="eastAsia"/>
          <w:color w:val="auto"/>
          <w:highlight w:val="none"/>
        </w:rPr>
        <w:t>；</w:t>
      </w:r>
    </w:p>
    <w:p>
      <w:pPr>
        <w:ind w:firstLine="480"/>
        <w:rPr>
          <w:color w:val="auto"/>
          <w:highlight w:val="none"/>
        </w:rPr>
      </w:pPr>
      <w:r>
        <w:rPr>
          <w:rFonts w:hint="eastAsia"/>
          <w:color w:val="auto"/>
          <w:highlight w:val="none"/>
        </w:rPr>
        <w:t>11.2.</w:t>
      </w:r>
      <w:r>
        <w:rPr>
          <w:color w:val="auto"/>
          <w:highlight w:val="none"/>
        </w:rPr>
        <w:t>4</w:t>
      </w:r>
      <w:r>
        <w:rPr>
          <w:rFonts w:hint="eastAsia"/>
          <w:color w:val="auto"/>
          <w:highlight w:val="none"/>
        </w:rPr>
        <w:t>符合性审查资料；</w:t>
      </w:r>
    </w:p>
    <w:p>
      <w:pPr>
        <w:ind w:firstLine="480"/>
        <w:rPr>
          <w:color w:val="auto"/>
          <w:highlight w:val="none"/>
        </w:rPr>
      </w:pPr>
      <w:r>
        <w:rPr>
          <w:rFonts w:hint="eastAsia"/>
          <w:color w:val="auto"/>
          <w:highlight w:val="none"/>
        </w:rPr>
        <w:t>11.2.</w:t>
      </w:r>
      <w:r>
        <w:rPr>
          <w:color w:val="auto"/>
          <w:highlight w:val="none"/>
        </w:rPr>
        <w:t>5</w:t>
      </w:r>
      <w:r>
        <w:rPr>
          <w:rFonts w:hint="eastAsia"/>
          <w:color w:val="auto"/>
          <w:highlight w:val="none"/>
        </w:rPr>
        <w:t>评标标准相应的商务技术资料；</w:t>
      </w:r>
    </w:p>
    <w:p>
      <w:pPr>
        <w:ind w:firstLine="480"/>
        <w:rPr>
          <w:color w:val="auto"/>
          <w:highlight w:val="none"/>
        </w:rPr>
      </w:pPr>
      <w:r>
        <w:rPr>
          <w:rFonts w:hint="eastAsia"/>
          <w:color w:val="auto"/>
          <w:highlight w:val="none"/>
        </w:rPr>
        <w:t>11.2.</w:t>
      </w:r>
      <w:r>
        <w:rPr>
          <w:color w:val="auto"/>
          <w:highlight w:val="none"/>
        </w:rPr>
        <w:t>6</w:t>
      </w:r>
      <w:r>
        <w:rPr>
          <w:rFonts w:hint="eastAsia"/>
          <w:color w:val="auto"/>
          <w:highlight w:val="none"/>
        </w:rPr>
        <w:t>投标标的清单；</w:t>
      </w:r>
    </w:p>
    <w:p>
      <w:pPr>
        <w:ind w:firstLine="480"/>
        <w:rPr>
          <w:color w:val="auto"/>
          <w:highlight w:val="none"/>
        </w:rPr>
      </w:pPr>
      <w:r>
        <w:rPr>
          <w:rFonts w:hint="eastAsia"/>
          <w:color w:val="auto"/>
          <w:highlight w:val="none"/>
        </w:rPr>
        <w:t>11.2.</w:t>
      </w:r>
      <w:r>
        <w:rPr>
          <w:color w:val="auto"/>
          <w:highlight w:val="none"/>
        </w:rPr>
        <w:t>7</w:t>
      </w:r>
      <w:r>
        <w:rPr>
          <w:rFonts w:hint="eastAsia"/>
          <w:color w:val="auto"/>
          <w:highlight w:val="none"/>
        </w:rPr>
        <w:t>商务技术偏离表；</w:t>
      </w:r>
    </w:p>
    <w:p>
      <w:pPr>
        <w:ind w:firstLine="480"/>
        <w:rPr>
          <w:color w:val="auto"/>
          <w:highlight w:val="none"/>
          <w:lang w:val="zh-CN"/>
        </w:rPr>
      </w:pPr>
      <w:r>
        <w:rPr>
          <w:rFonts w:hint="eastAsia"/>
          <w:color w:val="auto"/>
          <w:highlight w:val="none"/>
          <w:lang w:val="zh-CN"/>
        </w:rPr>
        <w:t>11.</w:t>
      </w:r>
      <w:r>
        <w:rPr>
          <w:rFonts w:hint="eastAsia"/>
          <w:color w:val="auto"/>
          <w:highlight w:val="none"/>
        </w:rPr>
        <w:t>2</w:t>
      </w:r>
      <w:r>
        <w:rPr>
          <w:rFonts w:hint="eastAsia"/>
          <w:color w:val="auto"/>
          <w:highlight w:val="none"/>
          <w:lang w:val="zh-CN"/>
        </w:rPr>
        <w:t>.</w:t>
      </w:r>
      <w:r>
        <w:rPr>
          <w:color w:val="auto"/>
          <w:highlight w:val="none"/>
        </w:rPr>
        <w:t>8</w:t>
      </w:r>
      <w:r>
        <w:rPr>
          <w:rFonts w:hint="eastAsia"/>
          <w:color w:val="auto"/>
          <w:highlight w:val="none"/>
          <w:lang w:val="zh-CN"/>
        </w:rPr>
        <w:t>政府采购供应商廉洁自律承诺书；</w:t>
      </w:r>
    </w:p>
    <w:p>
      <w:pPr>
        <w:ind w:firstLine="480"/>
        <w:rPr>
          <w:color w:val="auto"/>
          <w:highlight w:val="none"/>
          <w:u w:val="single"/>
          <w:lang w:val="zh-CN"/>
        </w:rPr>
      </w:pPr>
      <w:r>
        <w:rPr>
          <w:rFonts w:hint="eastAsia"/>
          <w:color w:val="auto"/>
          <w:kern w:val="0"/>
          <w:highlight w:val="none"/>
          <w:lang w:val="zh-CN"/>
        </w:rPr>
        <w:t>11.</w:t>
      </w:r>
      <w:r>
        <w:rPr>
          <w:rFonts w:hint="eastAsia"/>
          <w:color w:val="auto"/>
          <w:kern w:val="0"/>
          <w:highlight w:val="none"/>
        </w:rPr>
        <w:t>3</w:t>
      </w:r>
      <w:r>
        <w:rPr>
          <w:rFonts w:hint="eastAsia"/>
          <w:b/>
          <w:color w:val="auto"/>
          <w:highlight w:val="none"/>
        </w:rPr>
        <w:t>报价文件：</w:t>
      </w:r>
      <w:r>
        <w:rPr>
          <w:rFonts w:hint="eastAsia"/>
          <w:color w:val="auto"/>
          <w:highlight w:val="none"/>
        </w:rPr>
        <w:t xml:space="preserve"> </w:t>
      </w:r>
    </w:p>
    <w:p>
      <w:pPr>
        <w:ind w:firstLine="480"/>
        <w:rPr>
          <w:color w:val="auto"/>
          <w:highlight w:val="none"/>
        </w:rPr>
      </w:pPr>
      <w:r>
        <w:rPr>
          <w:rFonts w:hint="eastAsia"/>
          <w:color w:val="auto"/>
          <w:highlight w:val="none"/>
        </w:rPr>
        <w:t>11.3.1开标一览表（报价表）；</w:t>
      </w:r>
    </w:p>
    <w:p>
      <w:pPr>
        <w:pStyle w:val="797"/>
        <w:rPr>
          <w:color w:val="auto"/>
          <w:highlight w:val="none"/>
        </w:rPr>
      </w:pPr>
      <w:r>
        <w:rPr>
          <w:rFonts w:hint="eastAsia"/>
          <w:color w:val="auto"/>
          <w:highlight w:val="none"/>
        </w:rPr>
        <w:t>11.3.2报价情况说明（如供应商报价低于项目预算50%的，应当提交本文档，详细阐述不影响服务质量或者诚信履约的具体原因）；</w:t>
      </w:r>
    </w:p>
    <w:p>
      <w:pPr>
        <w:ind w:firstLine="480"/>
        <w:rPr>
          <w:color w:val="auto"/>
          <w:highlight w:val="none"/>
        </w:rPr>
      </w:pPr>
      <w:r>
        <w:rPr>
          <w:rFonts w:hint="eastAsia"/>
          <w:color w:val="auto"/>
          <w:highlight w:val="none"/>
        </w:rPr>
        <w:t>11.3.3中小企业声明函。</w:t>
      </w:r>
    </w:p>
    <w:p>
      <w:pPr>
        <w:ind w:firstLine="482"/>
        <w:rPr>
          <w:b/>
          <w:color w:val="auto"/>
          <w:highlight w:val="none"/>
        </w:rPr>
      </w:pPr>
      <w:r>
        <w:rPr>
          <w:rFonts w:hint="eastAsia"/>
          <w:b/>
          <w:color w:val="auto"/>
          <w:highlight w:val="none"/>
        </w:rPr>
        <w:t>投标文件含有采购人不能接受的附加条件的，投标无效；</w:t>
      </w:r>
    </w:p>
    <w:p>
      <w:pPr>
        <w:ind w:firstLine="482"/>
        <w:rPr>
          <w:b/>
          <w:color w:val="auto"/>
          <w:highlight w:val="none"/>
        </w:rPr>
      </w:pPr>
      <w:r>
        <w:rPr>
          <w:rFonts w:hint="eastAsia"/>
          <w:b/>
          <w:color w:val="auto"/>
          <w:highlight w:val="none"/>
        </w:rPr>
        <w:t>投标人提供虚假材料投标的，投标无效；</w:t>
      </w:r>
    </w:p>
    <w:p>
      <w:pPr>
        <w:ind w:firstLine="482"/>
        <w:rPr>
          <w:b/>
          <w:color w:val="auto"/>
          <w:highlight w:val="none"/>
        </w:rPr>
      </w:pPr>
      <w:r>
        <w:rPr>
          <w:rFonts w:hint="eastAsia"/>
          <w:b/>
          <w:color w:val="auto"/>
          <w:highlight w:val="none"/>
        </w:rPr>
        <w:t>投标人应对投标文件中材料的真实性、合法性负责。</w:t>
      </w:r>
    </w:p>
    <w:p>
      <w:pPr>
        <w:pStyle w:val="4"/>
        <w:rPr>
          <w:color w:val="auto"/>
          <w:highlight w:val="none"/>
        </w:rPr>
      </w:pPr>
      <w:r>
        <w:rPr>
          <w:rFonts w:hint="eastAsia"/>
          <w:color w:val="auto"/>
          <w:highlight w:val="none"/>
        </w:rPr>
        <w:t>12</w:t>
      </w:r>
      <w:r>
        <w:rPr>
          <w:rFonts w:hint="eastAsia"/>
          <w:color w:val="auto"/>
          <w:kern w:val="0"/>
          <w:highlight w:val="none"/>
          <w:lang w:val="zh-CN"/>
        </w:rPr>
        <w:t>.</w:t>
      </w:r>
      <w:r>
        <w:rPr>
          <w:rFonts w:hint="eastAsia"/>
          <w:color w:val="auto"/>
          <w:highlight w:val="none"/>
        </w:rPr>
        <w:t>投标文件的编制</w:t>
      </w:r>
    </w:p>
    <w:p>
      <w:pPr>
        <w:ind w:firstLine="480"/>
        <w:rPr>
          <w:b/>
          <w:color w:val="auto"/>
          <w:highlight w:val="none"/>
        </w:rPr>
      </w:pPr>
      <w:r>
        <w:rPr>
          <w:rFonts w:hint="eastAsia"/>
          <w:color w:val="auto"/>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ind w:firstLine="480"/>
        <w:rPr>
          <w:color w:val="auto"/>
          <w:highlight w:val="none"/>
          <w:lang w:val="zh-CN"/>
        </w:rPr>
      </w:pPr>
      <w:r>
        <w:rPr>
          <w:rFonts w:hint="eastAsia"/>
          <w:color w:val="auto"/>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ind w:firstLine="480"/>
        <w:rPr>
          <w:color w:val="auto"/>
          <w:highlight w:val="none"/>
          <w:lang w:val="zh-CN"/>
        </w:rPr>
      </w:pPr>
      <w:r>
        <w:rPr>
          <w:rFonts w:hint="eastAsia"/>
          <w:color w:val="auto"/>
          <w:highlight w:val="none"/>
          <w:lang w:val="zh-CN"/>
        </w:rPr>
        <w:t>12.3使用“政采云电子交易客户端”需要提前申领CA数字证书，申领流程请自行前往“浙江政府采购网-下载专区－电子交易客户端-CA驱动和申领流程”进行查阅。</w:t>
      </w:r>
    </w:p>
    <w:p>
      <w:pPr>
        <w:pStyle w:val="4"/>
        <w:rPr>
          <w:color w:val="auto"/>
          <w:highlight w:val="none"/>
        </w:rPr>
      </w:pPr>
      <w:r>
        <w:rPr>
          <w:rFonts w:hint="eastAsia"/>
          <w:color w:val="auto"/>
          <w:highlight w:val="none"/>
        </w:rPr>
        <w:t>13.投标文件的签署、盖章</w:t>
      </w:r>
    </w:p>
    <w:p>
      <w:pPr>
        <w:ind w:firstLine="480"/>
        <w:rPr>
          <w:b/>
          <w:bCs/>
          <w:color w:val="auto"/>
          <w:highlight w:val="none"/>
        </w:rPr>
      </w:pPr>
      <w:r>
        <w:rPr>
          <w:rFonts w:hint="eastAsia"/>
          <w:color w:val="auto"/>
          <w:highlight w:val="none"/>
        </w:rPr>
        <w:t>13.1投标文件按照招标文件第六部分格式要求进行签署、盖章。</w:t>
      </w:r>
      <w:r>
        <w:rPr>
          <w:rFonts w:hint="eastAsia"/>
          <w:b/>
          <w:bCs/>
          <w:color w:val="auto"/>
          <w:highlight w:val="none"/>
        </w:rPr>
        <w:t>▲投标人的投标文件未按照招标文件要求签署、盖章的，其投标无效。</w:t>
      </w:r>
    </w:p>
    <w:p>
      <w:pPr>
        <w:ind w:firstLine="480"/>
        <w:rPr>
          <w:color w:val="auto"/>
          <w:highlight w:val="none"/>
        </w:rPr>
      </w:pPr>
      <w:r>
        <w:rPr>
          <w:rFonts w:hint="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ind w:firstLine="480"/>
        <w:rPr>
          <w:color w:val="auto"/>
          <w:highlight w:val="none"/>
        </w:rPr>
      </w:pPr>
      <w:r>
        <w:rPr>
          <w:rFonts w:hint="eastAsia"/>
          <w:color w:val="auto"/>
          <w:highlight w:val="none"/>
        </w:rPr>
        <w:t>13.3招标文件对投标文件签署、盖章的要求适用于电子签名。</w:t>
      </w:r>
    </w:p>
    <w:p>
      <w:pPr>
        <w:pStyle w:val="4"/>
        <w:rPr>
          <w:color w:val="auto"/>
          <w:highlight w:val="none"/>
        </w:rPr>
      </w:pPr>
      <w:r>
        <w:rPr>
          <w:rFonts w:hint="eastAsia"/>
          <w:color w:val="auto"/>
          <w:highlight w:val="none"/>
        </w:rPr>
        <w:t>14.投标文件的提交、补充、修改、撤回</w:t>
      </w:r>
    </w:p>
    <w:p>
      <w:pPr>
        <w:ind w:firstLine="480"/>
        <w:rPr>
          <w:color w:val="auto"/>
          <w:highlight w:val="none"/>
        </w:rPr>
      </w:pPr>
      <w:r>
        <w:rPr>
          <w:rFonts w:hint="eastAsia"/>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ind w:firstLine="480"/>
        <w:rPr>
          <w:color w:val="auto"/>
          <w:highlight w:val="none"/>
        </w:rPr>
      </w:pPr>
      <w:r>
        <w:rPr>
          <w:rFonts w:hint="eastAsia"/>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pPr>
        <w:ind w:firstLine="480"/>
        <w:rPr>
          <w:color w:val="auto"/>
          <w:highlight w:val="none"/>
        </w:rPr>
      </w:pPr>
      <w:r>
        <w:rPr>
          <w:rFonts w:hint="eastAsia"/>
          <w:color w:val="auto"/>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4"/>
        <w:rPr>
          <w:color w:val="auto"/>
          <w:highlight w:val="none"/>
        </w:rPr>
      </w:pPr>
      <w:r>
        <w:rPr>
          <w:rFonts w:hint="eastAsia"/>
          <w:color w:val="auto"/>
          <w:highlight w:val="none"/>
        </w:rPr>
        <w:t>15.备份投标文件</w:t>
      </w:r>
    </w:p>
    <w:p>
      <w:pPr>
        <w:ind w:firstLine="480"/>
        <w:rPr>
          <w:b/>
          <w:color w:val="auto"/>
          <w:highlight w:val="none"/>
        </w:rPr>
      </w:pPr>
      <w:r>
        <w:rPr>
          <w:rFonts w:hint="eastAsia"/>
          <w:color w:val="auto"/>
          <w:highlight w:val="none"/>
        </w:rPr>
        <w:t>15.1投标人在电子交易平台传输递交投标文件后，还可以在投标截止时间前直接提交或者以邮政快递方式递交备份投标文件1份，</w:t>
      </w:r>
      <w:r>
        <w:rPr>
          <w:rFonts w:hint="eastAsia"/>
          <w:b/>
          <w:color w:val="auto"/>
          <w:highlight w:val="none"/>
        </w:rPr>
        <w:t>但采购人、采购代理机构不强制或变相强制投标人提交备份投标文件。</w:t>
      </w:r>
    </w:p>
    <w:p>
      <w:pPr>
        <w:ind w:firstLine="480"/>
        <w:rPr>
          <w:b/>
          <w:color w:val="auto"/>
          <w:highlight w:val="none"/>
        </w:rPr>
      </w:pPr>
      <w:r>
        <w:rPr>
          <w:rFonts w:hint="eastAsia"/>
          <w:color w:val="auto"/>
          <w:highlight w:val="none"/>
        </w:rPr>
        <w:t>15.2</w:t>
      </w:r>
      <w:r>
        <w:rPr>
          <w:rFonts w:hint="eastAsia" w:cs="宋体"/>
          <w:color w:val="auto"/>
          <w:highlight w:val="none"/>
        </w:rPr>
        <w:t>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b/>
          <w:color w:val="auto"/>
          <w:highlight w:val="none"/>
        </w:rPr>
        <w:t>不符合上述制作、存储、密封规定的备份投标文件将被视为无效或者被拒绝接收。</w:t>
      </w:r>
    </w:p>
    <w:p>
      <w:pPr>
        <w:ind w:firstLine="480"/>
        <w:rPr>
          <w:color w:val="auto"/>
          <w:highlight w:val="none"/>
        </w:rPr>
      </w:pPr>
      <w:r>
        <w:rPr>
          <w:rFonts w:hint="eastAsia"/>
          <w:color w:val="auto"/>
          <w:highlight w:val="none"/>
        </w:rPr>
        <w:t>15.3直接提交备份投标文件的，投标人应于投标截止时间前在招标公告中载明的开标地点将备份投标文件提交给采购代理机构，采购代理机构将拒绝接受逾期送达的备份投标文件。</w:t>
      </w:r>
    </w:p>
    <w:p>
      <w:pPr>
        <w:ind w:firstLine="480"/>
        <w:rPr>
          <w:color w:val="auto"/>
          <w:highlight w:val="none"/>
        </w:rPr>
      </w:pPr>
      <w:r>
        <w:rPr>
          <w:rFonts w:hint="eastAsia"/>
          <w:color w:val="auto"/>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ind w:firstLine="482"/>
        <w:rPr>
          <w:b/>
          <w:color w:val="auto"/>
          <w:highlight w:val="none"/>
        </w:rPr>
      </w:pPr>
      <w:r>
        <w:rPr>
          <w:rFonts w:hint="eastAsia"/>
          <w:b/>
          <w:color w:val="auto"/>
          <w:highlight w:val="none"/>
        </w:rPr>
        <w:t>15.5投标人仅提交备份投标文件，未在电子交易平台传输递交投标文件的，投标无效。</w:t>
      </w:r>
    </w:p>
    <w:p>
      <w:pPr>
        <w:pStyle w:val="4"/>
        <w:rPr>
          <w:color w:val="auto"/>
          <w:highlight w:val="none"/>
        </w:rPr>
      </w:pPr>
      <w:r>
        <w:rPr>
          <w:rFonts w:hint="eastAsia"/>
          <w:color w:val="auto"/>
          <w:highlight w:val="none"/>
        </w:rPr>
        <w:t>16.投标文件的无效处理</w:t>
      </w:r>
    </w:p>
    <w:p>
      <w:pPr>
        <w:ind w:firstLine="480"/>
        <w:rPr>
          <w:color w:val="auto"/>
          <w:highlight w:val="none"/>
        </w:rPr>
      </w:pPr>
      <w:r>
        <w:rPr>
          <w:rFonts w:hint="eastAsia"/>
          <w:color w:val="auto"/>
          <w:highlight w:val="none"/>
        </w:rPr>
        <w:t>有招标文件第四部分</w:t>
      </w:r>
      <w:r>
        <w:rPr>
          <w:color w:val="auto"/>
          <w:highlight w:val="none"/>
        </w:rPr>
        <w:t>4.2规定</w:t>
      </w:r>
      <w:r>
        <w:rPr>
          <w:rFonts w:hint="eastAsia"/>
          <w:color w:val="auto"/>
          <w:highlight w:val="none"/>
        </w:rPr>
        <w:t>的情形之一的，投标无效：</w:t>
      </w:r>
    </w:p>
    <w:p>
      <w:pPr>
        <w:pStyle w:val="4"/>
        <w:rPr>
          <w:color w:val="auto"/>
          <w:highlight w:val="none"/>
        </w:rPr>
      </w:pPr>
      <w:r>
        <w:rPr>
          <w:rFonts w:hint="eastAsia"/>
          <w:color w:val="auto"/>
          <w:highlight w:val="none"/>
        </w:rPr>
        <w:t>17.投标有效期</w:t>
      </w:r>
    </w:p>
    <w:p>
      <w:pPr>
        <w:ind w:firstLine="480"/>
        <w:rPr>
          <w:color w:val="auto"/>
          <w:szCs w:val="21"/>
          <w:highlight w:val="none"/>
        </w:rPr>
      </w:pPr>
      <w:r>
        <w:rPr>
          <w:rFonts w:hint="eastAsia"/>
          <w:color w:val="auto"/>
          <w:highlight w:val="none"/>
        </w:rPr>
        <w:t>17.1投标有效期为从提交投标文件的截止之日起90天。</w:t>
      </w:r>
      <w:r>
        <w:rPr>
          <w:rFonts w:hint="eastAsia"/>
          <w:b/>
          <w:bCs/>
          <w:color w:val="auto"/>
          <w:highlight w:val="none"/>
        </w:rPr>
        <w:t>▲投标人的投标文件中承</w:t>
      </w:r>
      <w:r>
        <w:rPr>
          <w:rFonts w:hint="eastAsia"/>
          <w:b/>
          <w:bCs/>
          <w:color w:val="auto"/>
          <w:szCs w:val="21"/>
          <w:highlight w:val="none"/>
        </w:rPr>
        <w:t>诺的投标有效期少于招标文件中载明的投标有效期的，投标无效。</w:t>
      </w:r>
    </w:p>
    <w:p>
      <w:pPr>
        <w:ind w:firstLine="480"/>
        <w:rPr>
          <w:color w:val="auto"/>
          <w:highlight w:val="none"/>
        </w:rPr>
      </w:pPr>
      <w:r>
        <w:rPr>
          <w:rFonts w:hint="eastAsia"/>
          <w:color w:val="auto"/>
          <w:highlight w:val="none"/>
        </w:rPr>
        <w:t>17.2投标文件合格投递后，自投标截止日期起，在投标有效期内有效。</w:t>
      </w:r>
    </w:p>
    <w:p>
      <w:pPr>
        <w:ind w:firstLine="480"/>
        <w:rPr>
          <w:color w:val="auto"/>
          <w:highlight w:val="none"/>
        </w:rPr>
      </w:pPr>
      <w:r>
        <w:rPr>
          <w:rFonts w:hint="eastAsia"/>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3"/>
        <w:rPr>
          <w:color w:val="auto"/>
          <w:highlight w:val="none"/>
        </w:rPr>
      </w:pPr>
      <w:r>
        <w:rPr>
          <w:rFonts w:hint="eastAsia"/>
          <w:color w:val="auto"/>
          <w:highlight w:val="none"/>
        </w:rPr>
        <w:t>四、开标、资格审查与信用信息查询</w:t>
      </w:r>
    </w:p>
    <w:p>
      <w:pPr>
        <w:pStyle w:val="4"/>
        <w:rPr>
          <w:color w:val="auto"/>
          <w:highlight w:val="none"/>
        </w:rPr>
      </w:pPr>
      <w:r>
        <w:rPr>
          <w:rFonts w:hint="eastAsia"/>
          <w:color w:val="auto"/>
          <w:highlight w:val="none"/>
        </w:rPr>
        <w:t xml:space="preserve">18.开标 </w:t>
      </w:r>
    </w:p>
    <w:p>
      <w:pPr>
        <w:ind w:firstLine="480"/>
        <w:rPr>
          <w:color w:val="auto"/>
          <w:highlight w:val="none"/>
        </w:rPr>
      </w:pPr>
      <w:r>
        <w:rPr>
          <w:rFonts w:hint="eastAsia"/>
          <w:color w:val="auto"/>
          <w:highlight w:val="none"/>
        </w:rPr>
        <w:t>18.1采购代理机构按照招标文件规定的时间通过电子交易平台组织开标，所有投标人均应当准时在线参加。投标人不足3家的，不得开标。</w:t>
      </w:r>
    </w:p>
    <w:p>
      <w:pPr>
        <w:ind w:firstLine="480"/>
        <w:rPr>
          <w:color w:val="auto"/>
          <w:highlight w:val="none"/>
        </w:rPr>
      </w:pPr>
      <w:r>
        <w:rPr>
          <w:rFonts w:hint="eastAsia"/>
          <w:color w:val="auto"/>
          <w:highlight w:val="none"/>
        </w:rPr>
        <w:t>18.2开标时，电子交易平台按开标时间自动提取所有投标文件。采购代理机构依托电子交易平台发起开始解密指令，投标人按照平台提示和招标文件的规定在半小时内完成在线解密。</w:t>
      </w:r>
    </w:p>
    <w:p>
      <w:pPr>
        <w:ind w:firstLine="480"/>
        <w:rPr>
          <w:b/>
          <w:color w:val="auto"/>
          <w:highlight w:val="none"/>
        </w:rPr>
      </w:pPr>
      <w:r>
        <w:rPr>
          <w:rFonts w:hint="eastAsia"/>
          <w:color w:val="auto"/>
          <w:highlight w:val="none"/>
        </w:rPr>
        <w:t>18.3</w:t>
      </w:r>
      <w:r>
        <w:rPr>
          <w:rFonts w:hint="eastAsia"/>
          <w:b/>
          <w:color w:val="auto"/>
          <w:highlight w:val="none"/>
        </w:rPr>
        <w:t>投标文件未按时解密，投标人提供了备份投标文件的，以备份投标文件作为依据，否则视为投标文件撤回。投标文件已按时解密的，备份投标文件自动失效。</w:t>
      </w:r>
    </w:p>
    <w:p>
      <w:pPr>
        <w:pStyle w:val="4"/>
        <w:rPr>
          <w:color w:val="auto"/>
          <w:highlight w:val="none"/>
        </w:rPr>
      </w:pPr>
      <w:r>
        <w:rPr>
          <w:rFonts w:hint="eastAsia"/>
          <w:color w:val="auto"/>
          <w:highlight w:val="none"/>
        </w:rPr>
        <w:t>19.资格审查</w:t>
      </w:r>
    </w:p>
    <w:p>
      <w:pPr>
        <w:snapToGrid w:val="0"/>
        <w:ind w:firstLine="480"/>
        <w:rPr>
          <w:rFonts w:cs="宋体"/>
          <w:color w:val="auto"/>
          <w:highlight w:val="none"/>
        </w:rPr>
      </w:pPr>
      <w:r>
        <w:rPr>
          <w:rFonts w:hint="eastAsia" w:cs="宋体"/>
          <w:color w:val="auto"/>
          <w:kern w:val="0"/>
          <w:highlight w:val="none"/>
        </w:rPr>
        <w:t>19.1</w:t>
      </w:r>
      <w:r>
        <w:rPr>
          <w:rFonts w:hint="eastAsia" w:cs="宋体"/>
          <w:color w:val="auto"/>
          <w:highlight w:val="none"/>
        </w:rPr>
        <w:t>采购人或采购代理机构依据法律法规和招标文件的规定，对投标人的资格进行审查。</w:t>
      </w:r>
    </w:p>
    <w:p>
      <w:pPr>
        <w:pStyle w:val="128"/>
        <w:spacing w:before="0"/>
        <w:ind w:firstLine="480"/>
        <w:rPr>
          <w:rFonts w:cs="宋体"/>
          <w:color w:val="auto"/>
          <w:highlight w:val="none"/>
        </w:rPr>
      </w:pPr>
      <w:r>
        <w:rPr>
          <w:rFonts w:hint="eastAsia" w:cs="宋体"/>
          <w:color w:val="auto"/>
          <w:kern w:val="0"/>
          <w:szCs w:val="24"/>
          <w:highlight w:val="none"/>
        </w:rPr>
        <w:t>19.2投标人未按照招标文件要求提供与</w:t>
      </w:r>
      <w:r>
        <w:rPr>
          <w:rFonts w:hint="eastAsia" w:cs="宋体"/>
          <w:color w:val="auto"/>
          <w:highlight w:val="none"/>
        </w:rPr>
        <w:t>资格条件相应的</w:t>
      </w:r>
      <w:r>
        <w:rPr>
          <w:rFonts w:hint="eastAsia" w:cs="宋体"/>
          <w:color w:val="auto"/>
          <w:kern w:val="0"/>
          <w:szCs w:val="24"/>
          <w:highlight w:val="none"/>
        </w:rPr>
        <w:t>有效资格证明材料的，视为</w:t>
      </w:r>
      <w:r>
        <w:rPr>
          <w:rFonts w:hint="eastAsia" w:cs="宋体"/>
          <w:color w:val="auto"/>
          <w:highlight w:val="none"/>
        </w:rPr>
        <w:t>投标人不具备招标文件中规定的资格要求，其投标无效。</w:t>
      </w:r>
    </w:p>
    <w:p>
      <w:pPr>
        <w:pStyle w:val="128"/>
        <w:spacing w:before="0"/>
        <w:ind w:firstLine="480"/>
        <w:rPr>
          <w:rFonts w:cs="宋体"/>
          <w:color w:val="auto"/>
          <w:highlight w:val="none"/>
        </w:rPr>
      </w:pPr>
      <w:r>
        <w:rPr>
          <w:rFonts w:hint="eastAsia" w:cs="宋体"/>
          <w:color w:val="auto"/>
          <w:kern w:val="0"/>
          <w:szCs w:val="24"/>
          <w:highlight w:val="none"/>
        </w:rPr>
        <w:t>19.</w:t>
      </w:r>
      <w:r>
        <w:rPr>
          <w:rFonts w:hint="eastAsia" w:cs="宋体"/>
          <w:color w:val="auto"/>
          <w:highlight w:val="none"/>
        </w:rPr>
        <w:t>3对未通过资格审查的投标人，采购人或采购代理机构告知其未通过的原因。</w:t>
      </w:r>
    </w:p>
    <w:p>
      <w:pPr>
        <w:ind w:firstLine="480"/>
        <w:rPr>
          <w:rFonts w:cs="宋体"/>
          <w:color w:val="auto"/>
          <w:highlight w:val="none"/>
        </w:rPr>
      </w:pPr>
      <w:r>
        <w:rPr>
          <w:rFonts w:hint="eastAsia" w:cs="宋体"/>
          <w:color w:val="auto"/>
          <w:kern w:val="0"/>
          <w:highlight w:val="none"/>
        </w:rPr>
        <w:t>19.</w:t>
      </w:r>
      <w:r>
        <w:rPr>
          <w:rFonts w:hint="eastAsia" w:cs="宋体"/>
          <w:color w:val="auto"/>
          <w:highlight w:val="none"/>
        </w:rPr>
        <w:t>4合格投标人不足3家的，不再评标。</w:t>
      </w:r>
    </w:p>
    <w:p>
      <w:pPr>
        <w:pStyle w:val="797"/>
        <w:rPr>
          <w:color w:val="auto"/>
          <w:highlight w:val="none"/>
        </w:rPr>
      </w:pPr>
      <w:r>
        <w:rPr>
          <w:rFonts w:hint="eastAsia"/>
          <w:color w:val="auto"/>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4"/>
        <w:rPr>
          <w:color w:val="auto"/>
          <w:highlight w:val="none"/>
        </w:rPr>
      </w:pPr>
      <w:r>
        <w:rPr>
          <w:rFonts w:hint="eastAsia"/>
          <w:color w:val="auto"/>
          <w:highlight w:val="none"/>
        </w:rPr>
        <w:t>20.信用信息查询</w:t>
      </w:r>
    </w:p>
    <w:p>
      <w:pPr>
        <w:ind w:firstLine="480"/>
        <w:rPr>
          <w:color w:val="auto"/>
          <w:highlight w:val="none"/>
        </w:rPr>
      </w:pPr>
      <w:r>
        <w:rPr>
          <w:rFonts w:hint="eastAsia"/>
          <w:color w:val="auto"/>
          <w:highlight w:val="none"/>
        </w:rPr>
        <w:t>20.1信用信息查询渠道及截止时间：采购代理机构将在资格审查时通过“信用中国”网站（www.creditchina.gov.cn）、中国政府采购网（www.ccgp.gov.cn）渠道查询投标人接受资格时的信用记录。</w:t>
      </w:r>
    </w:p>
    <w:p>
      <w:pPr>
        <w:ind w:firstLine="480"/>
        <w:rPr>
          <w:color w:val="auto"/>
          <w:highlight w:val="none"/>
        </w:rPr>
      </w:pPr>
      <w:r>
        <w:rPr>
          <w:rFonts w:hint="eastAsia"/>
          <w:color w:val="auto"/>
          <w:highlight w:val="none"/>
        </w:rPr>
        <w:t>20.2信用信息查询记录和证据留存的具体方式：现场查询的投标人的信用记录、查询结果经确认后将与招标文件一起存档。</w:t>
      </w:r>
    </w:p>
    <w:p>
      <w:pPr>
        <w:ind w:firstLine="480"/>
        <w:rPr>
          <w:color w:val="auto"/>
          <w:highlight w:val="none"/>
        </w:rPr>
      </w:pPr>
      <w:r>
        <w:rPr>
          <w:rFonts w:hint="eastAsia"/>
          <w:color w:val="auto"/>
          <w:highlight w:val="none"/>
        </w:rPr>
        <w:t>20.3信用信息的使用规则：经查询列入失信被执行人名单、重大税收违法案件当事人名单、政府采购严重违法失信行为记录名单的投标人将被拒绝参与政府采购活动。</w:t>
      </w:r>
    </w:p>
    <w:p>
      <w:pPr>
        <w:ind w:firstLine="480"/>
        <w:rPr>
          <w:color w:val="auto"/>
          <w:highlight w:val="none"/>
        </w:rPr>
      </w:pPr>
      <w:r>
        <w:rPr>
          <w:rFonts w:hint="eastAsia"/>
          <w:color w:val="auto"/>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
        <w:rPr>
          <w:color w:val="auto"/>
          <w:highlight w:val="none"/>
        </w:rPr>
      </w:pPr>
      <w:r>
        <w:rPr>
          <w:rFonts w:hint="eastAsia"/>
          <w:color w:val="auto"/>
          <w:highlight w:val="none"/>
        </w:rPr>
        <w:t>五、评标</w:t>
      </w:r>
    </w:p>
    <w:p>
      <w:pPr>
        <w:ind w:firstLine="482"/>
        <w:rPr>
          <w:b/>
          <w:color w:val="auto"/>
          <w:highlight w:val="none"/>
        </w:rPr>
      </w:pPr>
      <w:bookmarkStart w:id="15" w:name="_Toc91899903"/>
      <w:r>
        <w:rPr>
          <w:rFonts w:hint="eastAsia"/>
          <w:b/>
          <w:color w:val="auto"/>
          <w:highlight w:val="none"/>
        </w:rPr>
        <w:t>21.</w:t>
      </w:r>
      <w:r>
        <w:rPr>
          <w:rFonts w:hint="eastAsia"/>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b/>
          <w:color w:val="auto"/>
          <w:highlight w:val="none"/>
        </w:rPr>
        <w:t>详见招标文件第四部分评标办法。</w:t>
      </w:r>
    </w:p>
    <w:p>
      <w:pPr>
        <w:pStyle w:val="3"/>
        <w:rPr>
          <w:color w:val="auto"/>
          <w:highlight w:val="none"/>
        </w:rPr>
      </w:pPr>
      <w:r>
        <w:rPr>
          <w:rFonts w:hint="eastAsia"/>
          <w:color w:val="auto"/>
          <w:highlight w:val="none"/>
        </w:rPr>
        <w:t>六、定 标</w:t>
      </w:r>
    </w:p>
    <w:p>
      <w:pPr>
        <w:pStyle w:val="4"/>
        <w:rPr>
          <w:color w:val="auto"/>
          <w:highlight w:val="none"/>
        </w:rPr>
      </w:pPr>
      <w:r>
        <w:rPr>
          <w:rFonts w:hint="eastAsia"/>
          <w:color w:val="auto"/>
          <w:highlight w:val="none"/>
        </w:rPr>
        <w:t>22.确定中标供应商</w:t>
      </w:r>
    </w:p>
    <w:p>
      <w:pPr>
        <w:ind w:firstLine="480"/>
        <w:rPr>
          <w:b/>
          <w:color w:val="auto"/>
          <w:highlight w:val="none"/>
        </w:rPr>
      </w:pPr>
      <w:r>
        <w:rPr>
          <w:rFonts w:hint="eastAsia"/>
          <w:color w:val="auto"/>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4"/>
        <w:rPr>
          <w:color w:val="auto"/>
          <w:highlight w:val="none"/>
        </w:rPr>
      </w:pPr>
      <w:r>
        <w:rPr>
          <w:rFonts w:hint="eastAsia"/>
          <w:color w:val="auto"/>
          <w:highlight w:val="none"/>
        </w:rPr>
        <w:t>23.中标通知与中标结果公告</w:t>
      </w:r>
    </w:p>
    <w:p>
      <w:pPr>
        <w:ind w:firstLine="480"/>
        <w:rPr>
          <w:color w:val="auto"/>
          <w:highlight w:val="none"/>
        </w:rPr>
      </w:pPr>
      <w:r>
        <w:rPr>
          <w:rFonts w:hint="eastAsia"/>
          <w:color w:val="auto"/>
          <w:highlight w:val="none"/>
        </w:rPr>
        <w:t>23.1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ind w:firstLine="480"/>
        <w:rPr>
          <w:color w:val="auto"/>
          <w:highlight w:val="none"/>
        </w:rPr>
      </w:pPr>
      <w:r>
        <w:rPr>
          <w:rFonts w:hint="eastAsia"/>
          <w:color w:val="auto"/>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6" w:name="_Hlk101184471"/>
      <w:r>
        <w:rPr>
          <w:rFonts w:hint="eastAsia"/>
          <w:color w:val="auto"/>
          <w:highlight w:val="none"/>
        </w:rPr>
        <w:t>资格审查情况、评审专家抽取规则、符合性审查情况、</w:t>
      </w:r>
      <w:bookmarkEnd w:id="16"/>
      <w:r>
        <w:rPr>
          <w:rFonts w:hint="eastAsia"/>
          <w:color w:val="auto"/>
          <w:highlight w:val="none"/>
        </w:rPr>
        <w:t>未中标情况说明、中标公告期限以及评审专家名单、评分汇总及明细。</w:t>
      </w:r>
    </w:p>
    <w:p>
      <w:pPr>
        <w:ind w:firstLine="480"/>
        <w:rPr>
          <w:color w:val="auto"/>
          <w:highlight w:val="none"/>
        </w:rPr>
      </w:pPr>
      <w:r>
        <w:rPr>
          <w:rFonts w:hint="eastAsia"/>
          <w:color w:val="auto"/>
          <w:highlight w:val="none"/>
        </w:rPr>
        <w:t>23.3公告期限为1个工作日。</w:t>
      </w:r>
    </w:p>
    <w:p>
      <w:pPr>
        <w:ind w:firstLine="480"/>
        <w:rPr>
          <w:color w:val="auto"/>
          <w:highlight w:val="none"/>
        </w:rPr>
      </w:pPr>
      <w:r>
        <w:rPr>
          <w:rFonts w:hint="eastAsia"/>
          <w:color w:val="auto"/>
          <w:highlight w:val="none"/>
        </w:rPr>
        <w:t>23.4由于中标、成交供应商原因导致重新采购的，应当承担支付代理费和专家评审费等费用在内的赔偿责任。</w:t>
      </w:r>
    </w:p>
    <w:p>
      <w:pPr>
        <w:pStyle w:val="3"/>
        <w:rPr>
          <w:color w:val="auto"/>
          <w:highlight w:val="none"/>
        </w:rPr>
      </w:pPr>
      <w:r>
        <w:rPr>
          <w:rFonts w:hint="eastAsia"/>
          <w:color w:val="auto"/>
          <w:highlight w:val="none"/>
        </w:rPr>
        <w:t>七、合同授予</w:t>
      </w:r>
    </w:p>
    <w:p>
      <w:pPr>
        <w:pStyle w:val="4"/>
        <w:rPr>
          <w:color w:val="auto"/>
          <w:highlight w:val="none"/>
        </w:rPr>
      </w:pPr>
      <w:r>
        <w:rPr>
          <w:rFonts w:hint="eastAsia"/>
          <w:color w:val="auto"/>
          <w:highlight w:val="none"/>
        </w:rPr>
        <w:t>24.合同主要条款详见第五部分拟签订的合同文本。</w:t>
      </w:r>
    </w:p>
    <w:p>
      <w:pPr>
        <w:pStyle w:val="4"/>
        <w:rPr>
          <w:color w:val="auto"/>
          <w:highlight w:val="none"/>
        </w:rPr>
      </w:pPr>
      <w:r>
        <w:rPr>
          <w:rFonts w:hint="eastAsia"/>
          <w:color w:val="auto"/>
          <w:highlight w:val="none"/>
        </w:rPr>
        <w:t>25.合同的签订</w:t>
      </w:r>
    </w:p>
    <w:p>
      <w:pPr>
        <w:ind w:firstLine="480"/>
        <w:rPr>
          <w:color w:val="auto"/>
          <w:highlight w:val="none"/>
        </w:rPr>
      </w:pPr>
      <w:r>
        <w:rPr>
          <w:rFonts w:hint="eastAsia"/>
          <w:color w:val="auto"/>
          <w:highlight w:val="none"/>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招标文件确定的事项签订政府采购合同。</w:t>
      </w:r>
    </w:p>
    <w:p>
      <w:pPr>
        <w:ind w:firstLine="480"/>
        <w:rPr>
          <w:color w:val="auto"/>
          <w:highlight w:val="none"/>
        </w:rPr>
      </w:pPr>
      <w:r>
        <w:rPr>
          <w:rFonts w:hint="eastAsia"/>
          <w:color w:val="auto"/>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ind w:firstLine="480"/>
        <w:rPr>
          <w:color w:val="auto"/>
          <w:highlight w:val="none"/>
        </w:rPr>
      </w:pPr>
      <w:r>
        <w:rPr>
          <w:rFonts w:hint="eastAsia"/>
          <w:color w:val="auto"/>
          <w:highlight w:val="none"/>
        </w:rPr>
        <w:t>25.3如签订合同并生效后，供应商无故拒绝或延期，除按照合同条款处理外，列入不良行为记录一次，并给予通报。</w:t>
      </w:r>
    </w:p>
    <w:p>
      <w:pPr>
        <w:ind w:firstLine="480"/>
        <w:rPr>
          <w:color w:val="auto"/>
          <w:highlight w:val="none"/>
        </w:rPr>
      </w:pPr>
      <w:r>
        <w:rPr>
          <w:rFonts w:hint="eastAsia"/>
          <w:color w:val="auto"/>
          <w:highlight w:val="none"/>
        </w:rPr>
        <w:t>25.4中标供应商拒绝与采购人签订合同的，采购人可以按照评审报告推荐的中标或者成交候选人名单排序，确定下一候选人为中标供应商，也可以重新开展政府采购活动。</w:t>
      </w:r>
    </w:p>
    <w:p>
      <w:pPr>
        <w:ind w:firstLine="480"/>
        <w:rPr>
          <w:color w:val="auto"/>
          <w:highlight w:val="none"/>
        </w:rPr>
      </w:pPr>
      <w:r>
        <w:rPr>
          <w:rFonts w:hint="eastAsia"/>
          <w:color w:val="auto"/>
          <w:highlight w:val="none"/>
        </w:rPr>
        <w:t>25.5采购合同由采购人与中标供应商根据招标文件、投标文件等内容通过政府采购电子交易平台在线签订，自动备案。</w:t>
      </w:r>
    </w:p>
    <w:p>
      <w:pPr>
        <w:pStyle w:val="4"/>
        <w:rPr>
          <w:color w:val="auto"/>
          <w:highlight w:val="none"/>
        </w:rPr>
      </w:pPr>
      <w:r>
        <w:rPr>
          <w:rFonts w:hint="eastAsia"/>
          <w:color w:val="auto"/>
          <w:highlight w:val="none"/>
        </w:rPr>
        <w:t>26.履约保证金</w:t>
      </w:r>
    </w:p>
    <w:p>
      <w:pPr>
        <w:ind w:firstLine="480"/>
        <w:rPr>
          <w:color w:val="auto"/>
          <w:highlight w:val="none"/>
        </w:rPr>
      </w:pPr>
      <w:r>
        <w:rPr>
          <w:rFonts w:hint="eastAsia" w:cs="宋体"/>
          <w:color w:val="auto"/>
          <w:kern w:val="0"/>
          <w:highlight w:val="none"/>
        </w:rPr>
        <w:t>拟签订的合同文本要求中标供应商提交履约保证金的，供应商应当以支票、汇票、本票或者金融机构、担保机构出具的保函等非现金形式提交</w:t>
      </w:r>
      <w:r>
        <w:rPr>
          <w:rFonts w:hint="eastAsia" w:cs="宋体"/>
          <w:color w:val="auto"/>
          <w:highlight w:val="none"/>
        </w:rPr>
        <w:t>。履约保证金的数额不得超过政府采购合同金额的</w:t>
      </w:r>
      <w:r>
        <w:rPr>
          <w:rFonts w:cs="宋体"/>
          <w:color w:val="auto"/>
          <w:highlight w:val="none"/>
        </w:rPr>
        <w:t>1</w:t>
      </w:r>
      <w:r>
        <w:rPr>
          <w:rFonts w:hint="eastAsia" w:cs="宋体"/>
          <w:color w:val="auto"/>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cs="宋体"/>
          <w:color w:val="auto"/>
          <w:highlight w:val="none"/>
        </w:rPr>
        <w:t>延迟退还的，应当按照合同约定和法律规定承担相应的赔偿责任</w:t>
      </w:r>
      <w:r>
        <w:rPr>
          <w:rFonts w:hint="eastAsia" w:cs="宋体"/>
          <w:color w:val="auto"/>
          <w:highlight w:val="none"/>
        </w:rPr>
        <w:t>。</w:t>
      </w:r>
    </w:p>
    <w:p>
      <w:pPr>
        <w:ind w:firstLine="480"/>
        <w:rPr>
          <w:color w:val="auto"/>
          <w:highlight w:val="none"/>
        </w:rPr>
      </w:pPr>
      <w:r>
        <w:rPr>
          <w:rFonts w:hint="eastAsia"/>
          <w:color w:val="auto"/>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color w:val="auto"/>
          <w:highlight w:val="none"/>
        </w:rPr>
      </w:pPr>
      <w:r>
        <w:rPr>
          <w:rFonts w:hint="eastAsia"/>
          <w:color w:val="auto"/>
          <w:highlight w:val="none"/>
        </w:rPr>
        <w:t>2</w:t>
      </w:r>
      <w:r>
        <w:rPr>
          <w:color w:val="auto"/>
          <w:highlight w:val="none"/>
        </w:rPr>
        <w:t>7.预付款</w:t>
      </w:r>
    </w:p>
    <w:p>
      <w:pPr>
        <w:ind w:firstLine="480"/>
        <w:rPr>
          <w:color w:val="auto"/>
          <w:highlight w:val="none"/>
        </w:rPr>
      </w:pPr>
      <w:r>
        <w:rPr>
          <w:rFonts w:hint="eastAsia"/>
          <w:color w:val="auto"/>
          <w:highlight w:val="none"/>
        </w:rPr>
        <w:t>采购单位应当在政府采购合同中约定预付款，对中小企业合同预付款比例原则上不低于合同金额的</w:t>
      </w:r>
      <w:r>
        <w:rPr>
          <w:color w:val="auto"/>
          <w:highlight w:val="none"/>
        </w:rPr>
        <w:t>40％</w:t>
      </w:r>
      <w:r>
        <w:rPr>
          <w:rFonts w:hint="eastAsia"/>
          <w:color w:val="auto"/>
          <w:highlight w:val="none"/>
        </w:rPr>
        <w:t>，不高于合同金额的</w:t>
      </w:r>
      <w:r>
        <w:rPr>
          <w:color w:val="auto"/>
          <w:highlight w:val="none"/>
        </w:rPr>
        <w:t>70%；项目分年安排预算的，每年预付款比例</w:t>
      </w:r>
      <w:r>
        <w:rPr>
          <w:rFonts w:hint="eastAsia"/>
          <w:color w:val="auto"/>
          <w:highlight w:val="none"/>
        </w:rPr>
        <w:t>不低于</w:t>
      </w:r>
      <w:r>
        <w:rPr>
          <w:color w:val="auto"/>
          <w:highlight w:val="none"/>
        </w:rPr>
        <w:t>项目年度计划支付资金额的40％</w:t>
      </w:r>
      <w:r>
        <w:rPr>
          <w:rFonts w:hint="eastAsia"/>
          <w:color w:val="auto"/>
          <w:highlight w:val="none"/>
        </w:rPr>
        <w:t>，不高于合同金额的</w:t>
      </w:r>
      <w:r>
        <w:rPr>
          <w:color w:val="auto"/>
          <w:highlight w:val="none"/>
        </w:rPr>
        <w:t>70%；采购项目实施以人工投入为主的，</w:t>
      </w:r>
      <w:r>
        <w:rPr>
          <w:rFonts w:hint="eastAsia"/>
          <w:color w:val="auto"/>
          <w:highlight w:val="none"/>
        </w:rPr>
        <w:t>可适当降低预付款比例，但不得低于</w:t>
      </w:r>
      <w:r>
        <w:rPr>
          <w:color w:val="auto"/>
          <w:highlight w:val="none"/>
        </w:rPr>
        <w:t>20%。对供应商为大型企业的项目或者以人工投入为主且实行按月定期结算支付款项的项目，预付款可低于上述比例或者不约定预付款。在签订合同时，</w:t>
      </w:r>
      <w:r>
        <w:rPr>
          <w:rFonts w:hint="eastAsia"/>
          <w:color w:val="auto"/>
          <w:highlight w:val="none"/>
        </w:rPr>
        <w:t>供应商</w:t>
      </w:r>
      <w:r>
        <w:rPr>
          <w:color w:val="auto"/>
          <w:highlight w:val="none"/>
        </w:rPr>
        <w:t>明确表示无需预付款或者主动要求降低预付款比例的，</w:t>
      </w:r>
      <w:r>
        <w:rPr>
          <w:rFonts w:hint="eastAsia"/>
          <w:color w:val="auto"/>
          <w:highlight w:val="none"/>
        </w:rPr>
        <w:t>采购单位</w:t>
      </w:r>
      <w:r>
        <w:rPr>
          <w:color w:val="auto"/>
          <w:highlight w:val="none"/>
        </w:rPr>
        <w:t>可不适用前述规定。</w:t>
      </w:r>
      <w:r>
        <w:rPr>
          <w:rFonts w:hint="eastAsia"/>
          <w:color w:val="auto"/>
          <w:highlight w:val="none"/>
        </w:rPr>
        <w:t>采购单位</w:t>
      </w:r>
      <w:r>
        <w:rPr>
          <w:color w:val="auto"/>
          <w:highlight w:val="none"/>
        </w:rPr>
        <w:t>根据项目特点、供应商诚信等因素，可以要求</w:t>
      </w:r>
      <w:r>
        <w:rPr>
          <w:rFonts w:hint="eastAsia"/>
          <w:color w:val="auto"/>
          <w:highlight w:val="none"/>
        </w:rPr>
        <w:t>供应商</w:t>
      </w:r>
      <w:r>
        <w:rPr>
          <w:color w:val="auto"/>
          <w:highlight w:val="none"/>
        </w:rPr>
        <w:t>提交银行、保险公司等金融机构出具的预付款保函或其他担保措施。政府采购预付款应在合同生效以及具备实施条件后5个工作日内支付。</w:t>
      </w:r>
      <w:r>
        <w:rPr>
          <w:rFonts w:hint="eastAsia"/>
          <w:color w:val="auto"/>
          <w:highlight w:val="none"/>
        </w:rPr>
        <w:t>政府采购工程以及与工程建设有关的货物、服务，采用招标方式采购的，预付款从其相关规定。供应商可登录政采云前台大厅选择金融服务</w:t>
      </w:r>
      <w:r>
        <w:rPr>
          <w:color w:val="auto"/>
          <w:highlight w:val="none"/>
        </w:rPr>
        <w:t xml:space="preserve"> - </w:t>
      </w:r>
      <w:r>
        <w:rPr>
          <w:rFonts w:hint="eastAsia"/>
          <w:color w:val="auto"/>
          <w:highlight w:val="none"/>
        </w:rPr>
        <w:t>【保函保险服务】出具预付款保函，具体步骤：选择产品—填写供应商信息—选择中标项目—确认信息—等待保险</w:t>
      </w:r>
      <w:r>
        <w:rPr>
          <w:color w:val="auto"/>
          <w:highlight w:val="none"/>
        </w:rPr>
        <w:t>/保函受理—确认保单—支付保费—成功出单。政</w:t>
      </w:r>
      <w:r>
        <w:rPr>
          <w:rFonts w:hint="eastAsia"/>
          <w:color w:val="auto"/>
          <w:highlight w:val="none"/>
        </w:rPr>
        <w:t>采云金融专线</w:t>
      </w:r>
      <w:r>
        <w:rPr>
          <w:color w:val="auto"/>
          <w:highlight w:val="none"/>
        </w:rPr>
        <w:t>400-903-9583。</w:t>
      </w:r>
    </w:p>
    <w:p>
      <w:pPr>
        <w:pStyle w:val="3"/>
        <w:rPr>
          <w:color w:val="auto"/>
          <w:sz w:val="24"/>
          <w:highlight w:val="none"/>
        </w:rPr>
      </w:pPr>
      <w:r>
        <w:rPr>
          <w:rFonts w:hint="eastAsia"/>
          <w:color w:val="auto"/>
          <w:highlight w:val="none"/>
        </w:rPr>
        <w:t>八、电子交易活动的中止</w:t>
      </w:r>
    </w:p>
    <w:p>
      <w:pPr>
        <w:pStyle w:val="4"/>
        <w:rPr>
          <w:color w:val="auto"/>
          <w:highlight w:val="none"/>
        </w:rPr>
      </w:pPr>
      <w:r>
        <w:rPr>
          <w:color w:val="auto"/>
          <w:highlight w:val="none"/>
        </w:rPr>
        <w:t>28</w:t>
      </w:r>
      <w:r>
        <w:rPr>
          <w:rFonts w:hint="eastAsia"/>
          <w:color w:val="auto"/>
          <w:highlight w:val="none"/>
        </w:rPr>
        <w:t>.电子交易活动的中止</w:t>
      </w:r>
    </w:p>
    <w:p>
      <w:pPr>
        <w:ind w:firstLine="480"/>
        <w:rPr>
          <w:color w:val="auto"/>
          <w:highlight w:val="none"/>
        </w:rPr>
      </w:pPr>
      <w:r>
        <w:rPr>
          <w:rFonts w:hint="eastAsia"/>
          <w:color w:val="auto"/>
          <w:highlight w:val="none"/>
        </w:rPr>
        <w:t>采购过程中出现以下情形，导致电子交易平台无法正常运行，或者无法保证电子交易的公平、公正和安全时，采购代理机构可中止电子交易活动：</w:t>
      </w:r>
    </w:p>
    <w:p>
      <w:pPr>
        <w:ind w:firstLine="480"/>
        <w:rPr>
          <w:color w:val="auto"/>
          <w:highlight w:val="none"/>
        </w:rPr>
      </w:pPr>
      <w:r>
        <w:rPr>
          <w:rFonts w:hint="eastAsia"/>
          <w:color w:val="auto"/>
          <w:highlight w:val="none"/>
        </w:rPr>
        <w:t>2</w:t>
      </w:r>
      <w:r>
        <w:rPr>
          <w:color w:val="auto"/>
          <w:highlight w:val="none"/>
        </w:rPr>
        <w:t>8</w:t>
      </w:r>
      <w:r>
        <w:rPr>
          <w:rFonts w:hint="eastAsia"/>
          <w:color w:val="auto"/>
          <w:highlight w:val="none"/>
        </w:rPr>
        <w:t xml:space="preserve">.1电子交易平台发生故障而无法登录访问的； </w:t>
      </w:r>
    </w:p>
    <w:p>
      <w:pPr>
        <w:ind w:firstLine="480"/>
        <w:rPr>
          <w:color w:val="auto"/>
          <w:highlight w:val="none"/>
        </w:rPr>
      </w:pPr>
      <w:r>
        <w:rPr>
          <w:rFonts w:hint="eastAsia"/>
          <w:color w:val="auto"/>
          <w:highlight w:val="none"/>
        </w:rPr>
        <w:t>2</w:t>
      </w:r>
      <w:r>
        <w:rPr>
          <w:color w:val="auto"/>
          <w:highlight w:val="none"/>
        </w:rPr>
        <w:t>8</w:t>
      </w:r>
      <w:r>
        <w:rPr>
          <w:rFonts w:hint="eastAsia"/>
          <w:color w:val="auto"/>
          <w:highlight w:val="none"/>
        </w:rPr>
        <w:t>.2电子交易平台应用或数据库出现错误，不能进行正常操作的；</w:t>
      </w:r>
    </w:p>
    <w:p>
      <w:pPr>
        <w:ind w:firstLine="480"/>
        <w:rPr>
          <w:color w:val="auto"/>
          <w:highlight w:val="none"/>
        </w:rPr>
      </w:pPr>
      <w:r>
        <w:rPr>
          <w:rFonts w:hint="eastAsia"/>
          <w:color w:val="auto"/>
          <w:highlight w:val="none"/>
        </w:rPr>
        <w:t>2</w:t>
      </w:r>
      <w:r>
        <w:rPr>
          <w:color w:val="auto"/>
          <w:highlight w:val="none"/>
        </w:rPr>
        <w:t>8</w:t>
      </w:r>
      <w:r>
        <w:rPr>
          <w:rFonts w:hint="eastAsia"/>
          <w:color w:val="auto"/>
          <w:highlight w:val="none"/>
        </w:rPr>
        <w:t>.3电子交易平台发现严重安全漏洞，有潜在泄密危险的；</w:t>
      </w:r>
    </w:p>
    <w:p>
      <w:pPr>
        <w:ind w:firstLine="480"/>
        <w:rPr>
          <w:color w:val="auto"/>
          <w:highlight w:val="none"/>
        </w:rPr>
      </w:pPr>
      <w:r>
        <w:rPr>
          <w:rFonts w:hint="eastAsia"/>
          <w:color w:val="auto"/>
          <w:highlight w:val="none"/>
        </w:rPr>
        <w:t>2</w:t>
      </w:r>
      <w:r>
        <w:rPr>
          <w:color w:val="auto"/>
          <w:highlight w:val="none"/>
        </w:rPr>
        <w:t>8</w:t>
      </w:r>
      <w:r>
        <w:rPr>
          <w:rFonts w:hint="eastAsia"/>
          <w:color w:val="auto"/>
          <w:highlight w:val="none"/>
        </w:rPr>
        <w:t xml:space="preserve">.4病毒发作导致不能进行正常操作的； </w:t>
      </w:r>
    </w:p>
    <w:p>
      <w:pPr>
        <w:ind w:firstLine="480"/>
        <w:rPr>
          <w:color w:val="auto"/>
          <w:highlight w:val="none"/>
        </w:rPr>
      </w:pPr>
      <w:r>
        <w:rPr>
          <w:rFonts w:hint="eastAsia"/>
          <w:color w:val="auto"/>
          <w:highlight w:val="none"/>
        </w:rPr>
        <w:t>2</w:t>
      </w:r>
      <w:r>
        <w:rPr>
          <w:color w:val="auto"/>
          <w:highlight w:val="none"/>
        </w:rPr>
        <w:t>8</w:t>
      </w:r>
      <w:r>
        <w:rPr>
          <w:rFonts w:hint="eastAsia"/>
          <w:color w:val="auto"/>
          <w:highlight w:val="none"/>
        </w:rPr>
        <w:t>.5其他无法保证电子交易的公平、公正和安全的情况。</w:t>
      </w:r>
    </w:p>
    <w:p>
      <w:pPr>
        <w:pStyle w:val="524"/>
        <w:ind w:firstLine="480"/>
        <w:rPr>
          <w:color w:val="auto"/>
          <w:highlight w:val="none"/>
        </w:rPr>
      </w:pPr>
      <w:r>
        <w:rPr>
          <w:rFonts w:hint="eastAsia"/>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pStyle w:val="3"/>
        <w:rPr>
          <w:color w:val="auto"/>
          <w:highlight w:val="none"/>
        </w:rPr>
      </w:pPr>
      <w:r>
        <w:rPr>
          <w:rFonts w:hint="eastAsia"/>
          <w:color w:val="auto"/>
          <w:highlight w:val="none"/>
        </w:rPr>
        <w:t>九、验收</w:t>
      </w:r>
    </w:p>
    <w:p>
      <w:pPr>
        <w:pStyle w:val="4"/>
        <w:rPr>
          <w:color w:val="auto"/>
          <w:highlight w:val="none"/>
        </w:rPr>
      </w:pPr>
      <w:r>
        <w:rPr>
          <w:color w:val="auto"/>
          <w:highlight w:val="none"/>
        </w:rPr>
        <w:t>29</w:t>
      </w:r>
      <w:r>
        <w:rPr>
          <w:rFonts w:hint="eastAsia"/>
          <w:color w:val="auto"/>
          <w:highlight w:val="none"/>
        </w:rPr>
        <w:t>.验收</w:t>
      </w:r>
    </w:p>
    <w:p>
      <w:pPr>
        <w:ind w:firstLine="480"/>
        <w:rPr>
          <w:color w:val="auto"/>
          <w:highlight w:val="none"/>
        </w:rPr>
      </w:pPr>
      <w:r>
        <w:rPr>
          <w:color w:val="auto"/>
          <w:highlight w:val="none"/>
        </w:rPr>
        <w:t>29</w:t>
      </w:r>
      <w:r>
        <w:rPr>
          <w:rFonts w:hint="eastAsia"/>
          <w:color w:val="auto"/>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ind w:firstLine="480"/>
        <w:rPr>
          <w:color w:val="auto"/>
          <w:highlight w:val="none"/>
        </w:rPr>
      </w:pPr>
      <w:r>
        <w:rPr>
          <w:color w:val="auto"/>
          <w:highlight w:val="none"/>
        </w:rPr>
        <w:t>29</w:t>
      </w:r>
      <w:r>
        <w:rPr>
          <w:rFonts w:hint="eastAsia"/>
          <w:color w:val="auto"/>
          <w:highlight w:val="none"/>
        </w:rPr>
        <w:t>.2采购人可以邀请参加本项目的其他投标人或者第三方机构参与验收。参与验收的投标人或者第三方机构的意见作为验收书的参考资料一并存档。</w:t>
      </w:r>
    </w:p>
    <w:p>
      <w:pPr>
        <w:ind w:firstLine="480"/>
        <w:rPr>
          <w:color w:val="auto"/>
          <w:highlight w:val="none"/>
        </w:rPr>
      </w:pPr>
      <w:r>
        <w:rPr>
          <w:color w:val="auto"/>
          <w:highlight w:val="none"/>
        </w:rPr>
        <w:t>29</w:t>
      </w:r>
      <w:r>
        <w:rPr>
          <w:rFonts w:hint="eastAsia"/>
          <w:color w:val="auto"/>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ind w:firstLine="480"/>
        <w:rPr>
          <w:color w:val="auto"/>
          <w:highlight w:val="none"/>
        </w:rPr>
      </w:pPr>
      <w:r>
        <w:rPr>
          <w:color w:val="auto"/>
          <w:highlight w:val="none"/>
        </w:rPr>
        <w:t>29</w:t>
      </w:r>
      <w:r>
        <w:rPr>
          <w:rFonts w:hint="eastAsia"/>
          <w:color w:val="auto"/>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797"/>
        <w:rPr>
          <w:color w:val="auto"/>
          <w:highlight w:val="none"/>
        </w:rPr>
      </w:pPr>
      <w:r>
        <w:rPr>
          <w:rFonts w:hint="eastAsia"/>
          <w:color w:val="auto"/>
          <w:highlight w:val="none"/>
        </w:rPr>
        <w:t>29.5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3"/>
    <w:bookmarkEnd w:id="14"/>
    <w:bookmarkEnd w:id="15"/>
    <w:p>
      <w:pPr>
        <w:widowControl/>
        <w:wordWrap/>
        <w:adjustRightInd/>
        <w:spacing w:line="240" w:lineRule="auto"/>
        <w:ind w:firstLine="0" w:firstLineChars="0"/>
        <w:jc w:val="left"/>
        <w:rPr>
          <w:rFonts w:cs="宋体"/>
          <w:b/>
          <w:color w:val="auto"/>
          <w:sz w:val="36"/>
          <w:szCs w:val="36"/>
          <w:highlight w:val="none"/>
        </w:rPr>
      </w:pPr>
      <w:bookmarkStart w:id="17" w:name="_Hlt68403820"/>
      <w:bookmarkEnd w:id="17"/>
      <w:bookmarkStart w:id="18" w:name="_Hlt75236011"/>
      <w:bookmarkEnd w:id="18"/>
      <w:bookmarkStart w:id="19" w:name="_Hlt68072998"/>
      <w:bookmarkEnd w:id="19"/>
      <w:bookmarkStart w:id="20" w:name="_Hlt75236290"/>
      <w:bookmarkEnd w:id="20"/>
      <w:bookmarkStart w:id="21" w:name="_Hlt74730295"/>
      <w:bookmarkEnd w:id="21"/>
      <w:bookmarkStart w:id="22" w:name="_Hlt75236101"/>
      <w:bookmarkEnd w:id="22"/>
      <w:bookmarkStart w:id="23" w:name="_Hlt74729768"/>
      <w:bookmarkEnd w:id="23"/>
      <w:bookmarkStart w:id="24" w:name="_Hlt74707468"/>
      <w:bookmarkEnd w:id="24"/>
      <w:bookmarkStart w:id="25" w:name="_Hlt68057669"/>
      <w:bookmarkEnd w:id="25"/>
      <w:bookmarkStart w:id="26" w:name="_Hlt68073093"/>
      <w:bookmarkEnd w:id="26"/>
      <w:bookmarkStart w:id="27" w:name="_Hlt74714665"/>
      <w:bookmarkEnd w:id="27"/>
      <w:bookmarkStart w:id="28" w:name="_Hlt68072990"/>
      <w:bookmarkEnd w:id="28"/>
      <w:bookmarkStart w:id="29" w:name="第四部分"/>
      <w:r>
        <w:rPr>
          <w:rFonts w:cs="宋体"/>
          <w:b/>
          <w:color w:val="auto"/>
          <w:sz w:val="36"/>
          <w:szCs w:val="36"/>
          <w:highlight w:val="none"/>
        </w:rPr>
        <w:br w:type="page"/>
      </w:r>
    </w:p>
    <w:p>
      <w:pPr>
        <w:pStyle w:val="2"/>
        <w:rPr>
          <w:color w:val="auto"/>
          <w:highlight w:val="none"/>
        </w:rPr>
      </w:pPr>
      <w:bookmarkStart w:id="30" w:name="_Toc11315"/>
      <w:r>
        <w:rPr>
          <w:rFonts w:hint="eastAsia"/>
          <w:color w:val="auto"/>
          <w:highlight w:val="none"/>
        </w:rPr>
        <w:t>第三部分  采购需求</w:t>
      </w:r>
      <w:bookmarkEnd w:id="30"/>
    </w:p>
    <w:p>
      <w:pPr>
        <w:pStyle w:val="3"/>
        <w:rPr>
          <w:color w:val="auto"/>
          <w:kern w:val="0"/>
          <w:sz w:val="21"/>
          <w:szCs w:val="21"/>
          <w:highlight w:val="none"/>
        </w:rPr>
      </w:pPr>
      <w:r>
        <w:rPr>
          <w:color w:val="auto"/>
          <w:highlight w:val="none"/>
        </w:rPr>
        <w:t>标项</w:t>
      </w:r>
      <w:r>
        <w:rPr>
          <w:rFonts w:hint="eastAsia" w:cs="Arial"/>
          <w:color w:val="auto"/>
          <w:highlight w:val="none"/>
        </w:rPr>
        <w:t>一</w:t>
      </w:r>
      <w:r>
        <w:rPr>
          <w:rFonts w:hint="eastAsia"/>
          <w:color w:val="auto"/>
          <w:highlight w:val="none"/>
        </w:rPr>
        <w:t>、数字化校园系统建设</w:t>
      </w:r>
    </w:p>
    <w:p>
      <w:pPr>
        <w:ind w:firstLine="482"/>
        <w:rPr>
          <w:b/>
          <w:bCs/>
          <w:color w:val="auto"/>
          <w:highlight w:val="none"/>
        </w:rPr>
      </w:pPr>
      <w:bookmarkStart w:id="31" w:name="_Toc89961513"/>
      <w:r>
        <w:rPr>
          <w:b/>
          <w:bCs/>
          <w:color w:val="auto"/>
          <w:highlight w:val="none"/>
        </w:rPr>
        <w:t>一、</w:t>
      </w:r>
      <w:r>
        <w:rPr>
          <w:rFonts w:hint="eastAsia"/>
          <w:b/>
          <w:bCs/>
          <w:color w:val="auto"/>
          <w:highlight w:val="none"/>
        </w:rPr>
        <w:t>总体要求</w:t>
      </w:r>
    </w:p>
    <w:p>
      <w:pPr>
        <w:ind w:firstLine="480"/>
        <w:rPr>
          <w:color w:val="auto"/>
          <w:highlight w:val="none"/>
        </w:rPr>
      </w:pPr>
      <w:r>
        <w:rPr>
          <w:rFonts w:hint="eastAsia"/>
          <w:color w:val="auto"/>
          <w:highlight w:val="none"/>
        </w:rPr>
        <w:t>通过数字化校园项目建设，构造能够满足学校信息化长期持续发展的数字化校园支撑平台，为应用系统建设提供良好的支持和服务。平台坚持“开放、融合”的总设计原则，具有开放性、灵活性、拓展性等特性，坚持统一的标准与规范，并在此基础上实现各应用的整合接入和统一管理。融合数据、应用、服务，打造面向全用户，全终端发布，全场景支持的数字化校园生态。</w:t>
      </w:r>
    </w:p>
    <w:p>
      <w:pPr>
        <w:ind w:firstLine="480"/>
        <w:rPr>
          <w:color w:val="auto"/>
          <w:highlight w:val="none"/>
        </w:rPr>
      </w:pPr>
      <w:r>
        <w:rPr>
          <w:rFonts w:hint="eastAsia"/>
          <w:color w:val="auto"/>
          <w:highlight w:val="none"/>
        </w:rPr>
        <w:t>最终建成完整统一、技术先进、覆盖全面、应用深入，高效稳定、安全可靠的数字化校园，建立高效统一的数字化校园系统，实现部门间流程通畅，对校园的各项服务管理工作和广大教职工提供无所不在的一站式服务。提高工作效率，提高管理效率，提高决策效率，提高信息利用率，提高核心竞争力，总体水平达到国内一流，满足教学、管理和生活的需要。</w:t>
      </w:r>
    </w:p>
    <w:bookmarkEnd w:id="31"/>
    <w:p>
      <w:pPr>
        <w:ind w:firstLine="482"/>
        <w:rPr>
          <w:b/>
          <w:bCs/>
          <w:color w:val="auto"/>
          <w:highlight w:val="none"/>
        </w:rPr>
      </w:pPr>
      <w:r>
        <w:rPr>
          <w:rFonts w:hint="eastAsia"/>
          <w:b/>
          <w:bCs/>
          <w:color w:val="auto"/>
          <w:highlight w:val="none"/>
        </w:rPr>
        <w:t>二、具体任务</w:t>
      </w:r>
    </w:p>
    <w:p>
      <w:pPr>
        <w:ind w:firstLine="480"/>
        <w:rPr>
          <w:color w:val="auto"/>
          <w:highlight w:val="none"/>
        </w:rPr>
      </w:pPr>
      <w:r>
        <w:rPr>
          <w:color w:val="auto"/>
          <w:highlight w:val="none"/>
        </w:rPr>
        <w:t>1.</w:t>
      </w:r>
      <w:r>
        <w:rPr>
          <w:rFonts w:hint="eastAsia"/>
          <w:color w:val="auto"/>
          <w:highlight w:val="none"/>
        </w:rPr>
        <w:t>数据中台</w:t>
      </w:r>
    </w:p>
    <w:p>
      <w:pPr>
        <w:ind w:firstLine="480"/>
        <w:rPr>
          <w:color w:val="auto"/>
          <w:highlight w:val="none"/>
        </w:rPr>
      </w:pPr>
      <w:r>
        <w:rPr>
          <w:color w:val="auto"/>
          <w:highlight w:val="none"/>
        </w:rPr>
        <w:t>1.1离线</w:t>
      </w:r>
      <w:r>
        <w:rPr>
          <w:rFonts w:hint="eastAsia"/>
          <w:color w:val="auto"/>
          <w:highlight w:val="none"/>
        </w:rPr>
        <w:t>交换</w:t>
      </w:r>
    </w:p>
    <w:p>
      <w:pPr>
        <w:ind w:firstLine="480"/>
        <w:rPr>
          <w:color w:val="auto"/>
          <w:highlight w:val="none"/>
        </w:rPr>
      </w:pPr>
      <w:r>
        <w:rPr>
          <w:rFonts w:hint="eastAsia"/>
          <w:color w:val="auto"/>
          <w:highlight w:val="none"/>
        </w:rPr>
        <w:t>需要</w:t>
      </w:r>
      <w:r>
        <w:rPr>
          <w:color w:val="auto"/>
          <w:highlight w:val="none"/>
        </w:rPr>
        <w:t>支持库表、文件、服务数据跨部门、跨网络周期或一次性交换，</w:t>
      </w:r>
      <w:r>
        <w:rPr>
          <w:rFonts w:hint="eastAsia"/>
          <w:color w:val="auto"/>
          <w:highlight w:val="none"/>
        </w:rPr>
        <w:t>需要</w:t>
      </w:r>
      <w:r>
        <w:rPr>
          <w:color w:val="auto"/>
          <w:highlight w:val="none"/>
        </w:rPr>
        <w:t>支持分钟、小时、日、周、月多种周期触发方式与手动触发。</w:t>
      </w:r>
      <w:r>
        <w:rPr>
          <w:rFonts w:hint="eastAsia"/>
          <w:color w:val="auto"/>
          <w:highlight w:val="none"/>
        </w:rPr>
        <w:t>需要</w:t>
      </w:r>
      <w:r>
        <w:rPr>
          <w:color w:val="auto"/>
          <w:highlight w:val="none"/>
        </w:rPr>
        <w:t>支持全量和增量数据交换，数据插入和更新的写入模式</w:t>
      </w:r>
      <w:r>
        <w:rPr>
          <w:rFonts w:hint="eastAsia"/>
          <w:color w:val="auto"/>
          <w:highlight w:val="none"/>
        </w:rPr>
        <w:t>，需要</w:t>
      </w:r>
      <w:r>
        <w:rPr>
          <w:color w:val="auto"/>
          <w:highlight w:val="none"/>
        </w:rPr>
        <w:t>支持图形化展示数据交换链路整体执行情况。</w:t>
      </w:r>
    </w:p>
    <w:p>
      <w:pPr>
        <w:ind w:firstLine="480"/>
        <w:rPr>
          <w:color w:val="auto"/>
          <w:highlight w:val="none"/>
        </w:rPr>
      </w:pPr>
      <w:r>
        <w:rPr>
          <w:color w:val="auto"/>
          <w:highlight w:val="none"/>
        </w:rPr>
        <w:t>1.2</w:t>
      </w:r>
      <w:r>
        <w:rPr>
          <w:rFonts w:hint="eastAsia"/>
          <w:color w:val="auto"/>
          <w:highlight w:val="none"/>
        </w:rPr>
        <w:t>实时交换</w:t>
      </w:r>
    </w:p>
    <w:p>
      <w:pPr>
        <w:ind w:firstLine="480"/>
        <w:rPr>
          <w:color w:val="auto"/>
          <w:highlight w:val="none"/>
        </w:rPr>
      </w:pPr>
      <w:r>
        <w:rPr>
          <w:rFonts w:hint="eastAsia"/>
          <w:color w:val="auto"/>
          <w:highlight w:val="none"/>
        </w:rPr>
        <w:t>需要支持</w:t>
      </w:r>
      <w:r>
        <w:rPr>
          <w:color w:val="auto"/>
          <w:highlight w:val="none"/>
        </w:rPr>
        <w:t>解析数据库日志，获取数据库的库表结构变化和数据增量，针对数据库中数据的变化（包括数据的增加、删除和修改）进行捕获、过滤和分析，完成增量、变量数据捕获</w:t>
      </w:r>
      <w:r>
        <w:rPr>
          <w:rFonts w:hint="eastAsia"/>
          <w:color w:val="auto"/>
          <w:highlight w:val="none"/>
        </w:rPr>
        <w:t>。</w:t>
      </w:r>
    </w:p>
    <w:p>
      <w:pPr>
        <w:ind w:firstLine="480"/>
        <w:rPr>
          <w:color w:val="auto"/>
          <w:highlight w:val="none"/>
        </w:rPr>
      </w:pPr>
      <w:r>
        <w:rPr>
          <w:color w:val="auto"/>
          <w:highlight w:val="none"/>
        </w:rPr>
        <w:t>1.3</w:t>
      </w:r>
      <w:r>
        <w:rPr>
          <w:rFonts w:hint="eastAsia"/>
          <w:color w:val="auto"/>
          <w:highlight w:val="none"/>
        </w:rPr>
        <w:t>运行监控</w:t>
      </w:r>
    </w:p>
    <w:p>
      <w:pPr>
        <w:ind w:firstLine="480"/>
        <w:rPr>
          <w:color w:val="auto"/>
          <w:highlight w:val="none"/>
        </w:rPr>
      </w:pPr>
      <w:r>
        <w:rPr>
          <w:rFonts w:hint="eastAsia"/>
          <w:color w:val="auto"/>
          <w:highlight w:val="none"/>
        </w:rPr>
        <w:t>需要提供</w:t>
      </w:r>
      <w:r>
        <w:rPr>
          <w:color w:val="auto"/>
          <w:highlight w:val="none"/>
        </w:rPr>
        <w:t>从任务综合分析、数据源分析、前置综合分析几个方面，针对平台交换任务、数据源、交换数据量和前置机运行情况等进行综合分析</w:t>
      </w:r>
      <w:r>
        <w:rPr>
          <w:rFonts w:hint="eastAsia"/>
          <w:color w:val="auto"/>
          <w:highlight w:val="none"/>
        </w:rPr>
        <w:t>，需要</w:t>
      </w:r>
      <w:r>
        <w:rPr>
          <w:color w:val="auto"/>
          <w:highlight w:val="none"/>
        </w:rPr>
        <w:t>支持数据流监控，监控数据流转信息，包括数据在指定周期内有无增量情况以及增量波动异常情况。</w:t>
      </w:r>
    </w:p>
    <w:p>
      <w:pPr>
        <w:ind w:firstLine="480"/>
        <w:rPr>
          <w:color w:val="auto"/>
          <w:highlight w:val="none"/>
        </w:rPr>
      </w:pPr>
      <w:r>
        <w:rPr>
          <w:color w:val="auto"/>
          <w:highlight w:val="none"/>
        </w:rPr>
        <w:t>1.4元数据采集</w:t>
      </w:r>
    </w:p>
    <w:p>
      <w:pPr>
        <w:ind w:firstLine="480"/>
        <w:rPr>
          <w:color w:val="auto"/>
          <w:highlight w:val="none"/>
        </w:rPr>
      </w:pPr>
      <w:r>
        <w:rPr>
          <w:rFonts w:hint="eastAsia"/>
          <w:color w:val="auto"/>
          <w:highlight w:val="none"/>
        </w:rPr>
        <w:t>需要</w:t>
      </w:r>
      <w:r>
        <w:rPr>
          <w:color w:val="auto"/>
          <w:highlight w:val="none"/>
        </w:rPr>
        <w:t>内置丰富的关系型、ETL、接口、数据服务等采集适配器，针对不同数仓数据源和治理任务的元数据自动化采集能力。同时，提供数据源采集任务自动生成的集中管理，实现不同采集策略配置</w:t>
      </w:r>
      <w:r>
        <w:rPr>
          <w:rFonts w:hint="eastAsia"/>
          <w:color w:val="auto"/>
          <w:highlight w:val="none"/>
        </w:rPr>
        <w:t>。</w:t>
      </w:r>
    </w:p>
    <w:p>
      <w:pPr>
        <w:ind w:firstLine="480"/>
        <w:rPr>
          <w:color w:val="auto"/>
          <w:highlight w:val="none"/>
        </w:rPr>
      </w:pPr>
      <w:r>
        <w:rPr>
          <w:color w:val="auto"/>
          <w:highlight w:val="none"/>
        </w:rPr>
        <w:t>1.5元模型管理</w:t>
      </w:r>
    </w:p>
    <w:p>
      <w:pPr>
        <w:ind w:firstLine="480"/>
        <w:rPr>
          <w:color w:val="auto"/>
          <w:highlight w:val="none"/>
        </w:rPr>
      </w:pPr>
      <w:r>
        <w:rPr>
          <w:rFonts w:hint="eastAsia"/>
          <w:color w:val="auto"/>
          <w:highlight w:val="none"/>
        </w:rPr>
        <w:t>需要</w:t>
      </w:r>
      <w:r>
        <w:rPr>
          <w:color w:val="auto"/>
          <w:highlight w:val="none"/>
        </w:rPr>
        <w:t>根据CWM规范为基础，针对数据对象主要实体进行精确定义，元数据管理统一遵循的元模型，定义元模型标准规范的目的是建立统一元数据管理标准</w:t>
      </w:r>
      <w:r>
        <w:rPr>
          <w:rFonts w:hint="eastAsia"/>
          <w:color w:val="auto"/>
          <w:highlight w:val="none"/>
        </w:rPr>
        <w:t>。</w:t>
      </w:r>
    </w:p>
    <w:p>
      <w:pPr>
        <w:ind w:firstLine="480"/>
        <w:rPr>
          <w:color w:val="auto"/>
          <w:highlight w:val="none"/>
        </w:rPr>
      </w:pPr>
      <w:r>
        <w:rPr>
          <w:color w:val="auto"/>
          <w:highlight w:val="none"/>
        </w:rPr>
        <w:t>1.6元数据分析</w:t>
      </w:r>
    </w:p>
    <w:p>
      <w:pPr>
        <w:ind w:firstLine="480"/>
        <w:rPr>
          <w:color w:val="auto"/>
          <w:highlight w:val="none"/>
        </w:rPr>
      </w:pPr>
      <w:r>
        <w:rPr>
          <w:rFonts w:hint="eastAsia"/>
          <w:color w:val="auto"/>
          <w:highlight w:val="none"/>
        </w:rPr>
        <w:t>需要</w:t>
      </w:r>
      <w:r>
        <w:rPr>
          <w:color w:val="auto"/>
          <w:highlight w:val="none"/>
        </w:rPr>
        <w:t>提供全链路血缘影响分析，自动化采集操作元数据，更新数据血缘关系，直观反映数据的来源与加工过程</w:t>
      </w:r>
      <w:r>
        <w:rPr>
          <w:rFonts w:hint="eastAsia"/>
          <w:color w:val="auto"/>
          <w:highlight w:val="none"/>
        </w:rPr>
        <w:t>。</w:t>
      </w:r>
    </w:p>
    <w:p>
      <w:pPr>
        <w:ind w:firstLine="480"/>
        <w:rPr>
          <w:color w:val="auto"/>
          <w:highlight w:val="none"/>
        </w:rPr>
      </w:pPr>
      <w:r>
        <w:rPr>
          <w:color w:val="auto"/>
          <w:highlight w:val="none"/>
        </w:rPr>
        <w:t>1.7数据地图</w:t>
      </w:r>
    </w:p>
    <w:p>
      <w:pPr>
        <w:ind w:firstLine="480"/>
        <w:rPr>
          <w:color w:val="auto"/>
          <w:highlight w:val="none"/>
        </w:rPr>
      </w:pPr>
      <w:r>
        <w:rPr>
          <w:rFonts w:hint="eastAsia"/>
          <w:color w:val="auto"/>
          <w:highlight w:val="none"/>
        </w:rPr>
        <w:t>需要</w:t>
      </w:r>
      <w:r>
        <w:rPr>
          <w:color w:val="auto"/>
          <w:highlight w:val="none"/>
        </w:rPr>
        <w:t>提供数据资产全景视图，支持数据智能搜索，查看资产详情，支持分析全链路数据血缘、预览数据等</w:t>
      </w:r>
      <w:r>
        <w:rPr>
          <w:rFonts w:hint="eastAsia"/>
          <w:color w:val="auto"/>
          <w:highlight w:val="none"/>
        </w:rPr>
        <w:t>。</w:t>
      </w:r>
    </w:p>
    <w:p>
      <w:pPr>
        <w:ind w:firstLine="480"/>
        <w:rPr>
          <w:color w:val="auto"/>
          <w:highlight w:val="none"/>
        </w:rPr>
      </w:pPr>
      <w:r>
        <w:rPr>
          <w:rFonts w:hint="eastAsia"/>
          <w:color w:val="auto"/>
          <w:highlight w:val="none"/>
        </w:rPr>
        <w:t>需要</w:t>
      </w:r>
      <w:r>
        <w:rPr>
          <w:color w:val="auto"/>
          <w:highlight w:val="none"/>
        </w:rPr>
        <w:t>支持数据地图功能，自动刻画出元数据间的血缘影响关系，建立对象、对象属性、任务、作业之间的关系信息。</w:t>
      </w:r>
      <w:r>
        <w:rPr>
          <w:rFonts w:hint="eastAsia"/>
          <w:color w:val="auto"/>
          <w:highlight w:val="none"/>
        </w:rPr>
        <w:t>需要</w:t>
      </w:r>
      <w:r>
        <w:rPr>
          <w:color w:val="auto"/>
          <w:highlight w:val="none"/>
        </w:rPr>
        <w:t>支持数据溯源功能，对实例数据进行溯源，支持查询数据的溯源信息，包含数据项总数、相同项个数、不同项个数等，展示数据流转情况并将不同数据以颜色区分，支持查看数据流程过程中转换信息</w:t>
      </w:r>
      <w:r>
        <w:rPr>
          <w:rFonts w:hint="eastAsia"/>
          <w:color w:val="auto"/>
          <w:highlight w:val="none"/>
        </w:rPr>
        <w:t>。</w:t>
      </w:r>
    </w:p>
    <w:p>
      <w:pPr>
        <w:ind w:firstLine="480"/>
        <w:rPr>
          <w:color w:val="auto"/>
          <w:highlight w:val="none"/>
        </w:rPr>
      </w:pPr>
      <w:r>
        <w:rPr>
          <w:color w:val="auto"/>
          <w:highlight w:val="none"/>
        </w:rPr>
        <w:t>1.8数据目录</w:t>
      </w:r>
    </w:p>
    <w:p>
      <w:pPr>
        <w:ind w:firstLine="480"/>
        <w:rPr>
          <w:color w:val="auto"/>
          <w:highlight w:val="none"/>
        </w:rPr>
      </w:pPr>
      <w:r>
        <w:rPr>
          <w:rFonts w:hint="eastAsia"/>
          <w:color w:val="auto"/>
          <w:highlight w:val="none"/>
        </w:rPr>
        <w:t>需要支持对资产的检</w:t>
      </w:r>
      <w:r>
        <w:rPr>
          <w:color w:val="auto"/>
          <w:highlight w:val="none"/>
        </w:rPr>
        <w:t>索、查看、新增、编辑等。</w:t>
      </w:r>
    </w:p>
    <w:p>
      <w:pPr>
        <w:ind w:firstLine="480"/>
        <w:rPr>
          <w:color w:val="auto"/>
          <w:highlight w:val="none"/>
        </w:rPr>
      </w:pPr>
      <w:r>
        <w:rPr>
          <w:color w:val="auto"/>
          <w:highlight w:val="none"/>
        </w:rPr>
        <w:t>1.9</w:t>
      </w:r>
      <w:r>
        <w:rPr>
          <w:rFonts w:hint="eastAsia"/>
          <w:color w:val="auto"/>
          <w:highlight w:val="none"/>
        </w:rPr>
        <w:t>数据质量</w:t>
      </w:r>
    </w:p>
    <w:p>
      <w:pPr>
        <w:ind w:firstLine="480"/>
        <w:rPr>
          <w:color w:val="auto"/>
          <w:highlight w:val="none"/>
        </w:rPr>
      </w:pPr>
      <w:r>
        <w:rPr>
          <w:rFonts w:hint="eastAsia"/>
          <w:color w:val="auto"/>
          <w:highlight w:val="none"/>
        </w:rPr>
        <w:t>需要</w:t>
      </w:r>
      <w:r>
        <w:rPr>
          <w:color w:val="auto"/>
          <w:highlight w:val="none"/>
        </w:rPr>
        <w:t>提供准确性、一致性、完整性、有效性、唯一性等维度数据质量规则，支持强检查、弱检查等不同类型检查规则</w:t>
      </w:r>
      <w:r>
        <w:rPr>
          <w:rFonts w:hint="eastAsia"/>
          <w:color w:val="auto"/>
          <w:highlight w:val="none"/>
        </w:rPr>
        <w:t>，需要</w:t>
      </w:r>
      <w:r>
        <w:rPr>
          <w:color w:val="auto"/>
          <w:highlight w:val="none"/>
        </w:rPr>
        <w:t>支持复用模板或通过图形化拖拉拽方式，配置质量检查任务，对数据进行核查校验，及时发现数据质量问题</w:t>
      </w:r>
      <w:r>
        <w:rPr>
          <w:rFonts w:hint="eastAsia"/>
          <w:color w:val="auto"/>
          <w:highlight w:val="none"/>
        </w:rPr>
        <w:t>；</w:t>
      </w:r>
      <w:r>
        <w:rPr>
          <w:color w:val="auto"/>
          <w:highlight w:val="none"/>
        </w:rPr>
        <w:t>支持智能推荐最佳质量检查规则；</w:t>
      </w:r>
      <w:r>
        <w:rPr>
          <w:rFonts w:hint="eastAsia"/>
          <w:color w:val="auto"/>
          <w:highlight w:val="none"/>
        </w:rPr>
        <w:t>需要支持对</w:t>
      </w:r>
      <w:r>
        <w:rPr>
          <w:color w:val="auto"/>
          <w:highlight w:val="none"/>
        </w:rPr>
        <w:t>数据质量问题及相关信息进行汇总、统计和分析，并生成统一数据质量分析报告。</w:t>
      </w:r>
    </w:p>
    <w:p>
      <w:pPr>
        <w:ind w:firstLine="480"/>
        <w:rPr>
          <w:color w:val="auto"/>
          <w:highlight w:val="none"/>
        </w:rPr>
      </w:pPr>
      <w:r>
        <w:rPr>
          <w:color w:val="auto"/>
          <w:highlight w:val="none"/>
        </w:rPr>
        <w:t>1.10</w:t>
      </w:r>
      <w:r>
        <w:rPr>
          <w:rFonts w:hint="eastAsia"/>
          <w:color w:val="auto"/>
          <w:highlight w:val="none"/>
        </w:rPr>
        <w:t>数据探查</w:t>
      </w:r>
    </w:p>
    <w:p>
      <w:pPr>
        <w:ind w:firstLine="480"/>
        <w:rPr>
          <w:color w:val="auto"/>
          <w:highlight w:val="none"/>
        </w:rPr>
      </w:pPr>
      <w:r>
        <w:rPr>
          <w:rFonts w:hint="eastAsia"/>
          <w:color w:val="auto"/>
          <w:highlight w:val="none"/>
        </w:rPr>
        <w:t>需要提供</w:t>
      </w:r>
      <w:r>
        <w:rPr>
          <w:color w:val="auto"/>
          <w:highlight w:val="none"/>
        </w:rPr>
        <w:t>多种探查规则，对源数据的数据源、库、数据集、信息项等进行智能探查，自动分析探查结果；</w:t>
      </w:r>
      <w:r>
        <w:rPr>
          <w:rFonts w:hint="eastAsia"/>
          <w:color w:val="auto"/>
          <w:highlight w:val="none"/>
        </w:rPr>
        <w:t>需要</w:t>
      </w:r>
      <w:r>
        <w:rPr>
          <w:color w:val="auto"/>
          <w:highlight w:val="none"/>
        </w:rPr>
        <w:t>支持基于数据元识别挖掘模型智能推荐数据元，进行智能对标。</w:t>
      </w:r>
    </w:p>
    <w:p>
      <w:pPr>
        <w:ind w:firstLine="480"/>
        <w:rPr>
          <w:color w:val="auto"/>
          <w:highlight w:val="none"/>
        </w:rPr>
      </w:pPr>
      <w:r>
        <w:rPr>
          <w:color w:val="auto"/>
          <w:highlight w:val="none"/>
        </w:rPr>
        <w:t>1.11</w:t>
      </w:r>
      <w:r>
        <w:rPr>
          <w:rFonts w:hint="eastAsia"/>
          <w:color w:val="auto"/>
          <w:highlight w:val="none"/>
        </w:rPr>
        <w:t>智能数据建模</w:t>
      </w:r>
    </w:p>
    <w:p>
      <w:pPr>
        <w:ind w:firstLine="480"/>
        <w:rPr>
          <w:color w:val="auto"/>
          <w:highlight w:val="none"/>
        </w:rPr>
      </w:pPr>
      <w:r>
        <w:rPr>
          <w:rFonts w:hint="eastAsia"/>
          <w:color w:val="auto"/>
          <w:highlight w:val="none"/>
        </w:rPr>
        <w:t>需要</w:t>
      </w:r>
      <w:r>
        <w:rPr>
          <w:color w:val="auto"/>
          <w:highlight w:val="none"/>
        </w:rPr>
        <w:t>支持根据业务规则可视化构建数据模型，编排数据处理流程；</w:t>
      </w:r>
      <w:r>
        <w:rPr>
          <w:rFonts w:hint="eastAsia"/>
          <w:color w:val="auto"/>
          <w:highlight w:val="none"/>
        </w:rPr>
        <w:t>需要</w:t>
      </w:r>
      <w:r>
        <w:rPr>
          <w:color w:val="auto"/>
          <w:highlight w:val="none"/>
        </w:rPr>
        <w:t>支持</w:t>
      </w:r>
      <w:r>
        <w:rPr>
          <w:rFonts w:hint="eastAsia"/>
          <w:color w:val="auto"/>
          <w:highlight w:val="none"/>
        </w:rPr>
        <w:t>查看</w:t>
      </w:r>
      <w:r>
        <w:rPr>
          <w:color w:val="auto"/>
          <w:highlight w:val="none"/>
        </w:rPr>
        <w:t>数据处理过程情况，及时调整业务规则；</w:t>
      </w:r>
      <w:r>
        <w:rPr>
          <w:rFonts w:hint="eastAsia"/>
          <w:color w:val="auto"/>
          <w:highlight w:val="none"/>
        </w:rPr>
        <w:t>需要</w:t>
      </w:r>
      <w:r>
        <w:rPr>
          <w:color w:val="auto"/>
          <w:highlight w:val="none"/>
        </w:rPr>
        <w:t>支持发布共享模型，复用模型进行调整。</w:t>
      </w:r>
    </w:p>
    <w:p>
      <w:pPr>
        <w:ind w:firstLine="480"/>
        <w:rPr>
          <w:rFonts w:hint="eastAsia" w:eastAsia="宋体"/>
          <w:color w:val="auto"/>
          <w:highlight w:val="none"/>
          <w:lang w:eastAsia="zh-CN"/>
        </w:rPr>
      </w:pPr>
      <w:r>
        <w:rPr>
          <w:rFonts w:hint="eastAsia"/>
          <w:color w:val="auto"/>
          <w:highlight w:val="none"/>
        </w:rPr>
        <w:t>1</w:t>
      </w:r>
      <w:r>
        <w:rPr>
          <w:color w:val="auto"/>
          <w:highlight w:val="none"/>
        </w:rPr>
        <w:t>.12</w:t>
      </w:r>
      <w:r>
        <w:rPr>
          <w:rFonts w:hint="eastAsia"/>
          <w:color w:val="auto"/>
          <w:highlight w:val="none"/>
        </w:rPr>
        <w:t>租户管理功能</w:t>
      </w:r>
    </w:p>
    <w:p>
      <w:pPr>
        <w:ind w:firstLine="480"/>
        <w:rPr>
          <w:color w:val="auto"/>
          <w:highlight w:val="none"/>
        </w:rPr>
      </w:pPr>
      <w:r>
        <w:rPr>
          <w:rFonts w:hint="eastAsia"/>
          <w:color w:val="auto"/>
          <w:highlight w:val="none"/>
        </w:rPr>
        <w:t>需要支持租户管理功能，面向租户</w:t>
      </w:r>
      <w:r>
        <w:rPr>
          <w:color w:val="auto"/>
          <w:highlight w:val="none"/>
        </w:rPr>
        <w:t>提供应用和数据资源隔离的数据治理能力，通过系统为不同租户开通相应的工作空间。支持对空间的成员进行添加、编辑、移除，为成员授权空间内应用的角色权限</w:t>
      </w:r>
    </w:p>
    <w:p>
      <w:pPr>
        <w:ind w:firstLine="480"/>
        <w:rPr>
          <w:color w:val="auto"/>
          <w:highlight w:val="none"/>
        </w:rPr>
      </w:pPr>
      <w:r>
        <w:rPr>
          <w:color w:val="auto"/>
          <w:highlight w:val="none"/>
        </w:rPr>
        <w:t>a</w:t>
      </w:r>
      <w:r>
        <w:rPr>
          <w:rFonts w:hint="eastAsia"/>
          <w:color w:val="auto"/>
          <w:highlight w:val="none"/>
        </w:rPr>
        <w:t>）数据集成能力</w:t>
      </w:r>
    </w:p>
    <w:p>
      <w:pPr>
        <w:ind w:firstLine="480"/>
        <w:rPr>
          <w:color w:val="auto"/>
          <w:highlight w:val="none"/>
        </w:rPr>
      </w:pPr>
      <w:r>
        <w:rPr>
          <w:rFonts w:hint="eastAsia"/>
          <w:color w:val="auto"/>
          <w:highlight w:val="none"/>
        </w:rPr>
        <w:t>需要支持</w:t>
      </w:r>
      <w:r>
        <w:rPr>
          <w:color w:val="auto"/>
          <w:highlight w:val="none"/>
        </w:rPr>
        <w:t>多种异构数据源集成，提供数据转换、数据映射、数据脱敏、数据加解密等数据预处理能力，实现来源数据全量或增量模式的主动抽取；支持通过可视化方式创建和管理集成任务</w:t>
      </w:r>
    </w:p>
    <w:p>
      <w:pPr>
        <w:ind w:firstLine="480"/>
        <w:rPr>
          <w:rFonts w:hint="eastAsia" w:eastAsia="宋体"/>
          <w:color w:val="auto"/>
          <w:highlight w:val="none"/>
          <w:lang w:eastAsia="zh-CN"/>
        </w:rPr>
      </w:pPr>
      <w:r>
        <w:rPr>
          <w:color w:val="auto"/>
          <w:highlight w:val="none"/>
        </w:rPr>
        <w:t>b</w:t>
      </w:r>
      <w:r>
        <w:rPr>
          <w:rFonts w:hint="eastAsia"/>
          <w:color w:val="auto"/>
          <w:highlight w:val="none"/>
        </w:rPr>
        <w:t>）标准管理功能</w:t>
      </w:r>
    </w:p>
    <w:p>
      <w:pPr>
        <w:ind w:firstLine="480"/>
        <w:rPr>
          <w:color w:val="auto"/>
          <w:highlight w:val="none"/>
        </w:rPr>
      </w:pPr>
      <w:r>
        <w:rPr>
          <w:rFonts w:hint="eastAsia"/>
          <w:color w:val="auto"/>
          <w:highlight w:val="none"/>
        </w:rPr>
        <w:t>需要</w:t>
      </w:r>
      <w:r>
        <w:rPr>
          <w:color w:val="auto"/>
          <w:highlight w:val="none"/>
        </w:rPr>
        <w:t>支持标准数据元、标准字典、标准文档等数据标准的集中管理，支持从PDF标准规范文档提取数据元和数据字典信息，支持新增、变更、下线、废止、启用等操作的数据标准审核；支持根据中文名称、英文名称、数据类型、数据长度、标准数据集等数据标准落地评估；支持模型的稽核检查，检查模型落标情况，促进模型设计的标准化</w:t>
      </w:r>
    </w:p>
    <w:p>
      <w:pPr>
        <w:ind w:firstLine="480"/>
        <w:rPr>
          <w:color w:val="auto"/>
          <w:highlight w:val="none"/>
        </w:rPr>
      </w:pPr>
      <w:r>
        <w:rPr>
          <w:color w:val="auto"/>
          <w:highlight w:val="none"/>
        </w:rPr>
        <w:t>2.</w:t>
      </w:r>
      <w:r>
        <w:rPr>
          <w:rFonts w:hint="eastAsia"/>
          <w:color w:val="auto"/>
          <w:highlight w:val="none"/>
        </w:rPr>
        <w:t>数据治理</w:t>
      </w:r>
    </w:p>
    <w:p>
      <w:pPr>
        <w:ind w:firstLine="480"/>
        <w:rPr>
          <w:color w:val="auto"/>
          <w:highlight w:val="none"/>
        </w:rPr>
      </w:pPr>
      <w:r>
        <w:rPr>
          <w:color w:val="auto"/>
          <w:highlight w:val="none"/>
        </w:rPr>
        <w:t>2.1离线开发</w:t>
      </w:r>
    </w:p>
    <w:p>
      <w:pPr>
        <w:ind w:firstLine="480"/>
        <w:rPr>
          <w:rFonts w:hint="eastAsia"/>
          <w:color w:val="auto"/>
          <w:highlight w:val="none"/>
        </w:rPr>
      </w:pPr>
      <w:r>
        <w:rPr>
          <w:rFonts w:hint="eastAsia"/>
          <w:color w:val="auto"/>
          <w:highlight w:val="none"/>
        </w:rPr>
        <w:t>需要提供</w:t>
      </w:r>
      <w:r>
        <w:rPr>
          <w:color w:val="auto"/>
          <w:highlight w:val="none"/>
        </w:rPr>
        <w:t>面向离线数据进行数据处理加工，按照工作空间化方式管理数据开发全过程。提供在线脚本编辑器，支持进行RDSSql、SparkSql、HiveSql、Shell、Python、存储过程、Shell等脚本的开发治理和调测；支持基于SQL分析的智能血缘提取；支持脚本格式化、代码联想补齐、在线执行、调试、查询执行计划等；支持数据集成、数据质量、数据规整、数据开发等多种任务类型编排，通过多种任务DAG组织完成复杂数据开发治理场景。支持AI智能推荐数据规整规则；支持智能血缘提取能力，同时也支持基于代码模式或界面拖拽配置模式进行血缘关系手工配置</w:t>
      </w:r>
      <w:r>
        <w:rPr>
          <w:rFonts w:hint="eastAsia"/>
          <w:color w:val="auto"/>
          <w:highlight w:val="none"/>
        </w:rPr>
        <w:t>。</w:t>
      </w:r>
    </w:p>
    <w:p>
      <w:pPr>
        <w:ind w:firstLine="480"/>
        <w:rPr>
          <w:color w:val="auto"/>
          <w:highlight w:val="none"/>
        </w:rPr>
      </w:pPr>
      <w:r>
        <w:rPr>
          <w:color w:val="auto"/>
          <w:highlight w:val="none"/>
        </w:rPr>
        <w:t>2.2实时开发</w:t>
      </w:r>
    </w:p>
    <w:p>
      <w:pPr>
        <w:ind w:firstLine="480"/>
        <w:rPr>
          <w:color w:val="auto"/>
          <w:highlight w:val="none"/>
        </w:rPr>
      </w:pPr>
      <w:r>
        <w:rPr>
          <w:rFonts w:hint="eastAsia"/>
          <w:color w:val="auto"/>
          <w:highlight w:val="none"/>
        </w:rPr>
        <w:t>需要提供</w:t>
      </w:r>
      <w:r>
        <w:rPr>
          <w:color w:val="auto"/>
          <w:highlight w:val="none"/>
        </w:rPr>
        <w:t>针对实时数据处理场景基于实时引擎实现流式数据的处理加工，按照工作空间化方式管理数据开发全过程。提供Spark任务、FlinkSql开发等脚本的开发治理和调测。支持版本管理，包括版本比对、版本回退等；支持基于SQL分析的智能血缘提取；</w:t>
      </w:r>
    </w:p>
    <w:p>
      <w:pPr>
        <w:ind w:firstLine="480"/>
        <w:rPr>
          <w:color w:val="auto"/>
          <w:highlight w:val="none"/>
        </w:rPr>
      </w:pPr>
      <w:r>
        <w:rPr>
          <w:color w:val="auto"/>
          <w:highlight w:val="none"/>
        </w:rPr>
        <w:t>2.3函数管理</w:t>
      </w:r>
    </w:p>
    <w:p>
      <w:pPr>
        <w:ind w:firstLine="480"/>
        <w:rPr>
          <w:color w:val="auto"/>
          <w:highlight w:val="none"/>
        </w:rPr>
      </w:pPr>
      <w:r>
        <w:rPr>
          <w:rFonts w:hint="eastAsia"/>
          <w:color w:val="auto"/>
          <w:highlight w:val="none"/>
        </w:rPr>
        <w:t>需要</w:t>
      </w:r>
      <w:r>
        <w:rPr>
          <w:color w:val="auto"/>
          <w:highlight w:val="none"/>
        </w:rPr>
        <w:t>提供自定义函数能力，</w:t>
      </w:r>
      <w:r>
        <w:rPr>
          <w:rFonts w:hint="eastAsia"/>
          <w:color w:val="auto"/>
          <w:highlight w:val="none"/>
        </w:rPr>
        <w:t>需要</w:t>
      </w:r>
      <w:r>
        <w:rPr>
          <w:color w:val="auto"/>
          <w:highlight w:val="none"/>
        </w:rPr>
        <w:t>支持Flink、Hive等UDF函数的开发和提交，脚本开发过程中可直接使用函数，辅助快速开发过程。</w:t>
      </w:r>
    </w:p>
    <w:p>
      <w:pPr>
        <w:ind w:firstLine="480"/>
        <w:rPr>
          <w:color w:val="auto"/>
          <w:highlight w:val="none"/>
        </w:rPr>
      </w:pPr>
      <w:r>
        <w:rPr>
          <w:color w:val="auto"/>
          <w:highlight w:val="none"/>
        </w:rPr>
        <w:t>2.4调度运维</w:t>
      </w:r>
    </w:p>
    <w:p>
      <w:pPr>
        <w:ind w:firstLine="480"/>
        <w:rPr>
          <w:color w:val="auto"/>
          <w:highlight w:val="none"/>
        </w:rPr>
      </w:pPr>
      <w:r>
        <w:rPr>
          <w:rFonts w:hint="eastAsia"/>
          <w:color w:val="auto"/>
          <w:highlight w:val="none"/>
        </w:rPr>
        <w:t>需要支持</w:t>
      </w:r>
      <w:r>
        <w:rPr>
          <w:color w:val="auto"/>
          <w:highlight w:val="none"/>
        </w:rPr>
        <w:t>作业监控、任务监控、作业/任务日志、作业日志重跑、补数据等能力；</w:t>
      </w:r>
      <w:r>
        <w:rPr>
          <w:rFonts w:hint="eastAsia"/>
          <w:color w:val="auto"/>
          <w:highlight w:val="none"/>
        </w:rPr>
        <w:t>需要</w:t>
      </w:r>
      <w:r>
        <w:rPr>
          <w:color w:val="auto"/>
          <w:highlight w:val="none"/>
        </w:rPr>
        <w:t>支持按时间任务触发机制，</w:t>
      </w:r>
      <w:r>
        <w:rPr>
          <w:rFonts w:hint="eastAsia"/>
          <w:color w:val="auto"/>
          <w:highlight w:val="none"/>
        </w:rPr>
        <w:t>需要</w:t>
      </w:r>
      <w:r>
        <w:rPr>
          <w:color w:val="auto"/>
          <w:highlight w:val="none"/>
        </w:rPr>
        <w:t>支持分钟、小时、天、周和月等多种调度周期；</w:t>
      </w:r>
      <w:r>
        <w:rPr>
          <w:rFonts w:hint="eastAsia"/>
          <w:color w:val="auto"/>
          <w:highlight w:val="none"/>
        </w:rPr>
        <w:t>需要</w:t>
      </w:r>
      <w:r>
        <w:rPr>
          <w:color w:val="auto"/>
          <w:highlight w:val="none"/>
        </w:rPr>
        <w:t>支持异常任务短信或邮件告警。</w:t>
      </w:r>
    </w:p>
    <w:p>
      <w:pPr>
        <w:ind w:firstLine="480"/>
        <w:rPr>
          <w:color w:val="auto"/>
          <w:highlight w:val="none"/>
        </w:rPr>
      </w:pPr>
      <w:r>
        <w:rPr>
          <w:rFonts w:hint="eastAsia"/>
          <w:color w:val="auto"/>
          <w:highlight w:val="none"/>
        </w:rPr>
        <w:t>2</w:t>
      </w:r>
      <w:r>
        <w:rPr>
          <w:color w:val="auto"/>
          <w:highlight w:val="none"/>
        </w:rPr>
        <w:t>.5</w:t>
      </w:r>
      <w:r>
        <w:rPr>
          <w:rFonts w:hint="eastAsia"/>
          <w:color w:val="auto"/>
          <w:highlight w:val="none"/>
        </w:rPr>
        <w:t>数据服务</w:t>
      </w:r>
    </w:p>
    <w:p>
      <w:pPr>
        <w:ind w:firstLine="480"/>
        <w:rPr>
          <w:color w:val="auto"/>
          <w:highlight w:val="none"/>
        </w:rPr>
      </w:pPr>
      <w:r>
        <w:rPr>
          <w:rFonts w:hint="eastAsia"/>
          <w:color w:val="auto"/>
          <w:highlight w:val="none"/>
        </w:rPr>
        <w:t>需要</w:t>
      </w:r>
      <w:r>
        <w:rPr>
          <w:color w:val="auto"/>
          <w:highlight w:val="none"/>
        </w:rPr>
        <w:t>支持数据服务生产、测试、发布、注册全流程；支持通过配置化或SQL方式快速开发API服务；支持查看服务日志，包括请求时间、响应时长、请求方IP、请求结果</w:t>
      </w:r>
    </w:p>
    <w:p>
      <w:pPr>
        <w:ind w:firstLine="480"/>
        <w:rPr>
          <w:color w:val="auto"/>
          <w:highlight w:val="none"/>
        </w:rPr>
      </w:pPr>
      <w:r>
        <w:rPr>
          <w:rFonts w:hint="eastAsia"/>
          <w:color w:val="auto"/>
          <w:highlight w:val="none"/>
        </w:rPr>
        <w:t>2</w:t>
      </w:r>
      <w:r>
        <w:rPr>
          <w:color w:val="auto"/>
          <w:highlight w:val="none"/>
        </w:rPr>
        <w:t>.6</w:t>
      </w:r>
      <w:r>
        <w:rPr>
          <w:rFonts w:hint="eastAsia"/>
          <w:color w:val="auto"/>
          <w:highlight w:val="none"/>
        </w:rPr>
        <w:t>数据监控</w:t>
      </w:r>
    </w:p>
    <w:p>
      <w:pPr>
        <w:ind w:firstLine="480"/>
        <w:rPr>
          <w:color w:val="auto"/>
          <w:highlight w:val="none"/>
        </w:rPr>
      </w:pPr>
      <w:r>
        <w:rPr>
          <w:rFonts w:hint="eastAsia"/>
          <w:color w:val="auto"/>
          <w:highlight w:val="none"/>
        </w:rPr>
        <w:t>需要</w:t>
      </w:r>
      <w:r>
        <w:rPr>
          <w:color w:val="auto"/>
          <w:highlight w:val="none"/>
        </w:rPr>
        <w:t>支持数据流监控，监控数据流转信息，包括数据在指定周期内有无增量情况以及增量波动异常情况。</w:t>
      </w:r>
    </w:p>
    <w:p>
      <w:pPr>
        <w:ind w:firstLine="480"/>
        <w:rPr>
          <w:color w:val="auto"/>
          <w:highlight w:val="none"/>
        </w:rPr>
      </w:pPr>
      <w:r>
        <w:rPr>
          <w:color w:val="auto"/>
          <w:highlight w:val="none"/>
        </w:rPr>
        <w:t>2.7</w:t>
      </w:r>
      <w:r>
        <w:rPr>
          <w:rFonts w:hint="eastAsia"/>
          <w:color w:val="auto"/>
          <w:highlight w:val="none"/>
        </w:rPr>
        <w:t>数据共享</w:t>
      </w:r>
    </w:p>
    <w:p>
      <w:pPr>
        <w:ind w:firstLine="480"/>
        <w:rPr>
          <w:rFonts w:hint="eastAsia" w:eastAsia="宋体"/>
          <w:color w:val="auto"/>
          <w:highlight w:val="none"/>
          <w:lang w:eastAsia="zh-CN"/>
        </w:rPr>
      </w:pPr>
      <w:r>
        <w:rPr>
          <w:rFonts w:hint="eastAsia"/>
          <w:color w:val="auto"/>
          <w:highlight w:val="none"/>
        </w:rPr>
        <w:t>需要</w:t>
      </w:r>
      <w:r>
        <w:rPr>
          <w:color w:val="auto"/>
          <w:highlight w:val="none"/>
        </w:rPr>
        <w:t>支持共享门户中资源使用功能，包括数据库表订阅、服务接口调用、文件夹订阅、文件下载功能，并查看使用记录及共享记录；支持共享门户中资源注册功能，包括库表注册、服务接口注册、文件夹注册、文件上传功能</w:t>
      </w:r>
      <w:r>
        <w:rPr>
          <w:rFonts w:hint="eastAsia"/>
          <w:color w:val="auto"/>
          <w:highlight w:val="none"/>
          <w:lang w:eastAsia="zh-CN"/>
        </w:rPr>
        <w:t>。</w:t>
      </w:r>
    </w:p>
    <w:p>
      <w:pPr>
        <w:ind w:firstLine="480"/>
        <w:rPr>
          <w:color w:val="auto"/>
          <w:highlight w:val="none"/>
        </w:rPr>
      </w:pPr>
      <w:r>
        <w:rPr>
          <w:rFonts w:hint="eastAsia"/>
          <w:color w:val="auto"/>
          <w:highlight w:val="none"/>
        </w:rPr>
        <w:t>2</w:t>
      </w:r>
      <w:r>
        <w:rPr>
          <w:color w:val="auto"/>
          <w:highlight w:val="none"/>
        </w:rPr>
        <w:t>.8</w:t>
      </w:r>
      <w:r>
        <w:rPr>
          <w:rFonts w:hint="eastAsia"/>
          <w:color w:val="auto"/>
          <w:highlight w:val="none"/>
        </w:rPr>
        <w:t>数据建模</w:t>
      </w:r>
    </w:p>
    <w:p>
      <w:pPr>
        <w:ind w:firstLine="480"/>
        <w:rPr>
          <w:rFonts w:hint="eastAsia" w:eastAsia="宋体"/>
          <w:color w:val="auto"/>
          <w:highlight w:val="none"/>
          <w:lang w:eastAsia="zh-CN"/>
        </w:rPr>
      </w:pPr>
      <w:r>
        <w:rPr>
          <w:rFonts w:hint="eastAsia"/>
          <w:color w:val="auto"/>
          <w:highlight w:val="none"/>
        </w:rPr>
        <w:t>需要</w:t>
      </w:r>
      <w:r>
        <w:rPr>
          <w:color w:val="auto"/>
          <w:highlight w:val="none"/>
        </w:rPr>
        <w:t>支持根据业务规则可视化构建数据模型，编排数据处理流程；支持</w:t>
      </w:r>
      <w:r>
        <w:rPr>
          <w:rFonts w:hint="eastAsia"/>
          <w:color w:val="auto"/>
          <w:highlight w:val="none"/>
        </w:rPr>
        <w:t>查看</w:t>
      </w:r>
      <w:r>
        <w:rPr>
          <w:color w:val="auto"/>
          <w:highlight w:val="none"/>
        </w:rPr>
        <w:t>数据处理过程情况，及时调整业务规则；支持发布共享模型，复用模型进行调整</w:t>
      </w:r>
      <w:r>
        <w:rPr>
          <w:rFonts w:hint="eastAsia"/>
          <w:color w:val="auto"/>
          <w:highlight w:val="none"/>
          <w:lang w:eastAsia="zh-CN"/>
        </w:rPr>
        <w:t>。</w:t>
      </w:r>
    </w:p>
    <w:p>
      <w:pPr>
        <w:ind w:firstLine="480"/>
        <w:rPr>
          <w:color w:val="auto"/>
          <w:highlight w:val="none"/>
        </w:rPr>
      </w:pPr>
      <w:r>
        <w:rPr>
          <w:color w:val="auto"/>
          <w:highlight w:val="none"/>
        </w:rPr>
        <w:t>3.</w:t>
      </w:r>
      <w:r>
        <w:rPr>
          <w:rFonts w:hint="eastAsia"/>
          <w:color w:val="auto"/>
          <w:highlight w:val="none"/>
        </w:rPr>
        <w:t>驾驶舱</w:t>
      </w:r>
    </w:p>
    <w:p>
      <w:pPr>
        <w:ind w:firstLine="480"/>
        <w:rPr>
          <w:color w:val="auto"/>
          <w:highlight w:val="none"/>
        </w:rPr>
      </w:pPr>
      <w:r>
        <w:rPr>
          <w:color w:val="auto"/>
          <w:highlight w:val="none"/>
        </w:rPr>
        <w:t>3.1工作台</w:t>
      </w:r>
    </w:p>
    <w:p>
      <w:pPr>
        <w:ind w:firstLine="480"/>
        <w:rPr>
          <w:rFonts w:hint="eastAsia" w:eastAsia="宋体"/>
          <w:color w:val="auto"/>
          <w:highlight w:val="none"/>
          <w:lang w:eastAsia="zh-CN"/>
        </w:rPr>
      </w:pPr>
      <w:r>
        <w:rPr>
          <w:rFonts w:hint="eastAsia"/>
          <w:color w:val="auto"/>
          <w:highlight w:val="none"/>
        </w:rPr>
        <w:t>需要支持</w:t>
      </w:r>
      <w:r>
        <w:rPr>
          <w:color w:val="auto"/>
          <w:highlight w:val="none"/>
        </w:rPr>
        <w:t>制作可视化应用的入口，</w:t>
      </w:r>
      <w:r>
        <w:rPr>
          <w:rFonts w:hint="eastAsia"/>
          <w:color w:val="auto"/>
          <w:highlight w:val="none"/>
        </w:rPr>
        <w:t>需要支持</w:t>
      </w:r>
      <w:r>
        <w:rPr>
          <w:color w:val="auto"/>
          <w:highlight w:val="none"/>
        </w:rPr>
        <w:t>通过模板快速创建应用</w:t>
      </w:r>
      <w:r>
        <w:rPr>
          <w:rFonts w:hint="eastAsia"/>
          <w:color w:val="auto"/>
          <w:highlight w:val="none"/>
          <w:lang w:eastAsia="zh-CN"/>
        </w:rPr>
        <w:t>。</w:t>
      </w:r>
    </w:p>
    <w:p>
      <w:pPr>
        <w:ind w:firstLine="480"/>
        <w:rPr>
          <w:color w:val="auto"/>
          <w:highlight w:val="none"/>
        </w:rPr>
      </w:pPr>
      <w:r>
        <w:rPr>
          <w:color w:val="auto"/>
          <w:highlight w:val="none"/>
        </w:rPr>
        <w:t>3.2我的应用</w:t>
      </w:r>
    </w:p>
    <w:p>
      <w:pPr>
        <w:ind w:firstLine="480"/>
        <w:rPr>
          <w:rFonts w:hint="eastAsia" w:eastAsia="宋体"/>
          <w:color w:val="auto"/>
          <w:highlight w:val="none"/>
          <w:lang w:eastAsia="zh-CN"/>
        </w:rPr>
      </w:pPr>
      <w:r>
        <w:rPr>
          <w:rFonts w:hint="eastAsia"/>
          <w:color w:val="auto"/>
          <w:highlight w:val="none"/>
        </w:rPr>
        <w:t>需要支持</w:t>
      </w:r>
      <w:r>
        <w:rPr>
          <w:color w:val="auto"/>
          <w:highlight w:val="none"/>
        </w:rPr>
        <w:t>配置可视化报表的入口和载体，</w:t>
      </w:r>
      <w:r>
        <w:rPr>
          <w:rFonts w:hint="eastAsia"/>
          <w:color w:val="auto"/>
          <w:highlight w:val="none"/>
        </w:rPr>
        <w:t>需要</w:t>
      </w:r>
      <w:r>
        <w:rPr>
          <w:color w:val="auto"/>
          <w:highlight w:val="none"/>
        </w:rPr>
        <w:t>提供新建、编辑、保存、分享、演示、导出、预览、存为模板等功能</w:t>
      </w:r>
      <w:r>
        <w:rPr>
          <w:rFonts w:hint="eastAsia"/>
          <w:color w:val="auto"/>
          <w:highlight w:val="none"/>
          <w:lang w:eastAsia="zh-CN"/>
        </w:rPr>
        <w:t>。</w:t>
      </w:r>
    </w:p>
    <w:p>
      <w:pPr>
        <w:ind w:firstLine="480"/>
        <w:rPr>
          <w:color w:val="auto"/>
          <w:highlight w:val="none"/>
        </w:rPr>
      </w:pPr>
      <w:r>
        <w:rPr>
          <w:color w:val="auto"/>
          <w:highlight w:val="none"/>
        </w:rPr>
        <w:t>3.3设计资源</w:t>
      </w:r>
    </w:p>
    <w:p>
      <w:pPr>
        <w:ind w:firstLine="480"/>
        <w:rPr>
          <w:rFonts w:hint="eastAsia" w:eastAsia="宋体"/>
          <w:color w:val="auto"/>
          <w:highlight w:val="none"/>
          <w:lang w:eastAsia="zh-CN"/>
        </w:rPr>
      </w:pPr>
      <w:r>
        <w:rPr>
          <w:rFonts w:hint="eastAsia"/>
          <w:color w:val="auto"/>
          <w:highlight w:val="none"/>
        </w:rPr>
        <w:t>需要</w:t>
      </w:r>
      <w:r>
        <w:rPr>
          <w:color w:val="auto"/>
          <w:highlight w:val="none"/>
        </w:rPr>
        <w:t>提供模板市场、我的模板、素材库、我的组件和放映室等功能，</w:t>
      </w:r>
      <w:r>
        <w:rPr>
          <w:rFonts w:hint="eastAsia"/>
          <w:color w:val="auto"/>
          <w:highlight w:val="none"/>
        </w:rPr>
        <w:t>需要</w:t>
      </w:r>
      <w:r>
        <w:rPr>
          <w:color w:val="auto"/>
          <w:highlight w:val="none"/>
        </w:rPr>
        <w:t>支持数据大屏和分析报告两种场景</w:t>
      </w:r>
      <w:r>
        <w:rPr>
          <w:rFonts w:hint="eastAsia"/>
          <w:color w:val="auto"/>
          <w:highlight w:val="none"/>
          <w:lang w:eastAsia="zh-CN"/>
        </w:rPr>
        <w:t>。</w:t>
      </w:r>
    </w:p>
    <w:p>
      <w:pPr>
        <w:ind w:firstLine="480"/>
        <w:rPr>
          <w:color w:val="auto"/>
          <w:highlight w:val="none"/>
        </w:rPr>
      </w:pPr>
      <w:r>
        <w:rPr>
          <w:color w:val="auto"/>
          <w:highlight w:val="none"/>
        </w:rPr>
        <w:t>3.4数据管理</w:t>
      </w:r>
    </w:p>
    <w:p>
      <w:pPr>
        <w:ind w:firstLine="480"/>
        <w:rPr>
          <w:rFonts w:hint="eastAsia" w:eastAsia="宋体"/>
          <w:color w:val="auto"/>
          <w:highlight w:val="none"/>
          <w:lang w:eastAsia="zh-CN"/>
        </w:rPr>
      </w:pPr>
      <w:r>
        <w:rPr>
          <w:rFonts w:hint="eastAsia"/>
          <w:color w:val="auto"/>
          <w:highlight w:val="none"/>
        </w:rPr>
        <w:t>需要</w:t>
      </w:r>
      <w:r>
        <w:rPr>
          <w:color w:val="auto"/>
          <w:highlight w:val="none"/>
        </w:rPr>
        <w:t>提供数据集、数据源的配置管理</w:t>
      </w:r>
      <w:r>
        <w:rPr>
          <w:rFonts w:hint="eastAsia"/>
          <w:color w:val="auto"/>
          <w:highlight w:val="none"/>
          <w:lang w:eastAsia="zh-CN"/>
        </w:rPr>
        <w:t>。</w:t>
      </w:r>
    </w:p>
    <w:p>
      <w:pPr>
        <w:ind w:firstLine="480"/>
        <w:rPr>
          <w:color w:val="auto"/>
          <w:highlight w:val="none"/>
        </w:rPr>
      </w:pPr>
      <w:r>
        <w:rPr>
          <w:color w:val="auto"/>
          <w:highlight w:val="none"/>
        </w:rPr>
        <w:t>3.5发布管理</w:t>
      </w:r>
    </w:p>
    <w:p>
      <w:pPr>
        <w:ind w:firstLine="480"/>
        <w:rPr>
          <w:rFonts w:hint="eastAsia" w:eastAsia="宋体"/>
          <w:color w:val="auto"/>
          <w:highlight w:val="none"/>
          <w:lang w:eastAsia="zh-CN"/>
        </w:rPr>
      </w:pPr>
      <w:r>
        <w:rPr>
          <w:rFonts w:hint="eastAsia"/>
          <w:color w:val="auto"/>
          <w:highlight w:val="none"/>
        </w:rPr>
        <w:t>需要支持</w:t>
      </w:r>
      <w:r>
        <w:rPr>
          <w:color w:val="auto"/>
          <w:highlight w:val="none"/>
        </w:rPr>
        <w:t>用于管理已发布的应用，创建的应用发布通过后，即可支持分享，</w:t>
      </w:r>
      <w:r>
        <w:rPr>
          <w:rFonts w:hint="eastAsia"/>
          <w:color w:val="auto"/>
          <w:highlight w:val="none"/>
        </w:rPr>
        <w:t>需要支持</w:t>
      </w:r>
      <w:r>
        <w:rPr>
          <w:color w:val="auto"/>
          <w:highlight w:val="none"/>
        </w:rPr>
        <w:t>将创建的应用分享给其他用户</w:t>
      </w:r>
      <w:r>
        <w:rPr>
          <w:rFonts w:hint="eastAsia"/>
          <w:color w:val="auto"/>
          <w:highlight w:val="none"/>
          <w:lang w:eastAsia="zh-CN"/>
        </w:rPr>
        <w:t>。</w:t>
      </w:r>
    </w:p>
    <w:p>
      <w:pPr>
        <w:ind w:firstLine="480"/>
        <w:rPr>
          <w:color w:val="auto"/>
          <w:highlight w:val="none"/>
        </w:rPr>
      </w:pPr>
      <w:r>
        <w:rPr>
          <w:color w:val="auto"/>
          <w:highlight w:val="none"/>
        </w:rPr>
        <w:t>3.6</w:t>
      </w:r>
      <w:r>
        <w:rPr>
          <w:rFonts w:hint="eastAsia"/>
          <w:color w:val="auto"/>
          <w:highlight w:val="none"/>
        </w:rPr>
        <w:t>驾驶舱大屏</w:t>
      </w:r>
    </w:p>
    <w:p>
      <w:pPr>
        <w:ind w:firstLine="480"/>
        <w:rPr>
          <w:color w:val="auto"/>
          <w:highlight w:val="none"/>
        </w:rPr>
      </w:pPr>
      <w:r>
        <w:rPr>
          <w:rFonts w:hint="eastAsia"/>
          <w:color w:val="auto"/>
          <w:highlight w:val="none"/>
        </w:rPr>
        <w:t>需要</w:t>
      </w:r>
      <w:r>
        <w:rPr>
          <w:color w:val="auto"/>
          <w:highlight w:val="none"/>
        </w:rPr>
        <w:t>全面呈现学校各业务单元的概况，让学校领导能实时全面了解学校各核心部门工作的情况。</w:t>
      </w:r>
      <w:r>
        <w:rPr>
          <w:rFonts w:hint="eastAsia"/>
          <w:color w:val="auto"/>
          <w:highlight w:val="none"/>
        </w:rPr>
        <w:t>需要支持按照校方要求定制相关主题展示，如学生主题、人事主题、教学主题等。</w:t>
      </w:r>
    </w:p>
    <w:p>
      <w:pPr>
        <w:ind w:firstLine="480"/>
        <w:rPr>
          <w:color w:val="auto"/>
          <w:highlight w:val="none"/>
        </w:rPr>
      </w:pPr>
      <w:r>
        <w:rPr>
          <w:color w:val="auto"/>
          <w:highlight w:val="none"/>
        </w:rPr>
        <w:t>4.</w:t>
      </w:r>
      <w:r>
        <w:rPr>
          <w:rFonts w:hint="eastAsia"/>
          <w:color w:val="auto"/>
          <w:highlight w:val="none"/>
        </w:rPr>
        <w:t>数据填报</w:t>
      </w:r>
    </w:p>
    <w:p>
      <w:pPr>
        <w:ind w:firstLine="480"/>
        <w:rPr>
          <w:color w:val="auto"/>
          <w:highlight w:val="none"/>
        </w:rPr>
      </w:pPr>
      <w:r>
        <w:rPr>
          <w:color w:val="auto"/>
          <w:highlight w:val="none"/>
        </w:rPr>
        <w:t>4.1</w:t>
      </w:r>
      <w:r>
        <w:rPr>
          <w:rFonts w:hint="eastAsia"/>
          <w:color w:val="auto"/>
          <w:highlight w:val="none"/>
        </w:rPr>
        <w:t>系统管理</w:t>
      </w:r>
    </w:p>
    <w:p>
      <w:pPr>
        <w:ind w:firstLine="480"/>
        <w:rPr>
          <w:color w:val="auto"/>
          <w:highlight w:val="none"/>
        </w:rPr>
      </w:pPr>
      <w:r>
        <w:rPr>
          <w:rFonts w:hint="eastAsia"/>
          <w:color w:val="auto"/>
          <w:highlight w:val="none"/>
        </w:rPr>
        <w:t>需要</w:t>
      </w:r>
      <w:r>
        <w:rPr>
          <w:color w:val="auto"/>
          <w:highlight w:val="none"/>
        </w:rPr>
        <w:t>支持用户管理，支持与校业务系统数据对接</w:t>
      </w:r>
      <w:r>
        <w:rPr>
          <w:rFonts w:hint="eastAsia"/>
          <w:color w:val="auto"/>
          <w:highlight w:val="none"/>
        </w:rPr>
        <w:t>，需要</w:t>
      </w:r>
      <w:r>
        <w:rPr>
          <w:color w:val="auto"/>
          <w:highlight w:val="none"/>
        </w:rPr>
        <w:t>支持角色管理，支持角色权限管理</w:t>
      </w:r>
      <w:r>
        <w:rPr>
          <w:rFonts w:hint="eastAsia"/>
          <w:color w:val="auto"/>
          <w:highlight w:val="none"/>
        </w:rPr>
        <w:t>，需要</w:t>
      </w:r>
      <w:r>
        <w:rPr>
          <w:color w:val="auto"/>
          <w:highlight w:val="none"/>
        </w:rPr>
        <w:t>支持部门管理，支持与校业务系统数据对接</w:t>
      </w:r>
      <w:r>
        <w:rPr>
          <w:rFonts w:hint="eastAsia"/>
          <w:color w:val="auto"/>
          <w:highlight w:val="none"/>
        </w:rPr>
        <w:t>，需要</w:t>
      </w:r>
      <w:r>
        <w:rPr>
          <w:color w:val="auto"/>
          <w:highlight w:val="none"/>
        </w:rPr>
        <w:t>支持职务管理，支持与校业务系统数据对接</w:t>
      </w:r>
      <w:r>
        <w:rPr>
          <w:rFonts w:hint="eastAsia"/>
          <w:color w:val="auto"/>
          <w:highlight w:val="none"/>
        </w:rPr>
        <w:t>，需要</w:t>
      </w:r>
      <w:r>
        <w:rPr>
          <w:color w:val="auto"/>
          <w:highlight w:val="none"/>
        </w:rPr>
        <w:t>支持数据字典，树形字典</w:t>
      </w:r>
      <w:r>
        <w:rPr>
          <w:rFonts w:hint="eastAsia"/>
          <w:color w:val="auto"/>
          <w:highlight w:val="none"/>
        </w:rPr>
        <w:t>管理，需要</w:t>
      </w:r>
      <w:r>
        <w:rPr>
          <w:color w:val="auto"/>
          <w:highlight w:val="none"/>
        </w:rPr>
        <w:t>支持多租户模式</w:t>
      </w:r>
      <w:r>
        <w:rPr>
          <w:rFonts w:hint="eastAsia"/>
          <w:color w:val="auto"/>
          <w:highlight w:val="none"/>
        </w:rPr>
        <w:t>，需要</w:t>
      </w:r>
      <w:r>
        <w:rPr>
          <w:color w:val="auto"/>
          <w:highlight w:val="none"/>
        </w:rPr>
        <w:t>支持权限管理，支持菜单权限、数据权限、按钮权限、字段权限管理</w:t>
      </w:r>
    </w:p>
    <w:p>
      <w:pPr>
        <w:ind w:firstLine="480"/>
        <w:rPr>
          <w:color w:val="auto"/>
          <w:highlight w:val="none"/>
        </w:rPr>
      </w:pPr>
      <w:r>
        <w:rPr>
          <w:color w:val="auto"/>
          <w:highlight w:val="none"/>
        </w:rPr>
        <w:t>4.2</w:t>
      </w:r>
      <w:r>
        <w:rPr>
          <w:rFonts w:hint="eastAsia"/>
          <w:color w:val="auto"/>
          <w:highlight w:val="none"/>
        </w:rPr>
        <w:t>数据填报</w:t>
      </w:r>
    </w:p>
    <w:p>
      <w:pPr>
        <w:ind w:firstLine="480"/>
        <w:rPr>
          <w:color w:val="auto"/>
          <w:highlight w:val="none"/>
        </w:rPr>
      </w:pPr>
      <w:r>
        <w:rPr>
          <w:rFonts w:hint="eastAsia"/>
          <w:color w:val="auto"/>
          <w:highlight w:val="none"/>
        </w:rPr>
        <w:t>需要</w:t>
      </w:r>
      <w:r>
        <w:rPr>
          <w:color w:val="auto"/>
          <w:highlight w:val="none"/>
        </w:rPr>
        <w:t>支持自助填报界面的自定义设计</w:t>
      </w:r>
      <w:r>
        <w:rPr>
          <w:rFonts w:hint="eastAsia"/>
          <w:color w:val="auto"/>
          <w:highlight w:val="none"/>
        </w:rPr>
        <w:t>，</w:t>
      </w:r>
      <w:r>
        <w:rPr>
          <w:color w:val="auto"/>
          <w:highlight w:val="none"/>
        </w:rPr>
        <w:t>填报界面设计元素包括文本框、下拉框、日期选择器、单选框、复选框、文件、字典树、部门选择、用户选择、富文本、markdown、多行文本、下拉搜索、下拉多选</w:t>
      </w:r>
      <w:r>
        <w:rPr>
          <w:rFonts w:hint="eastAsia"/>
          <w:color w:val="auto"/>
          <w:highlight w:val="none"/>
        </w:rPr>
        <w:t>等多</w:t>
      </w:r>
      <w:r>
        <w:rPr>
          <w:color w:val="auto"/>
          <w:highlight w:val="none"/>
        </w:rPr>
        <w:t>种</w:t>
      </w:r>
      <w:r>
        <w:rPr>
          <w:rFonts w:hint="eastAsia"/>
          <w:color w:val="auto"/>
          <w:highlight w:val="none"/>
        </w:rPr>
        <w:t>，</w:t>
      </w:r>
      <w:r>
        <w:rPr>
          <w:color w:val="auto"/>
          <w:highlight w:val="none"/>
        </w:rPr>
        <w:t>数据元素支持默认值、数据校验规则配置、数据异常提醒、URL链接配置等</w:t>
      </w:r>
      <w:r>
        <w:rPr>
          <w:rFonts w:hint="eastAsia"/>
          <w:color w:val="auto"/>
          <w:highlight w:val="none"/>
        </w:rPr>
        <w:t>，需要</w:t>
      </w:r>
      <w:r>
        <w:rPr>
          <w:color w:val="auto"/>
          <w:highlight w:val="none"/>
        </w:rPr>
        <w:t>支持与数据库表关联并支持多表关联</w:t>
      </w:r>
      <w:r>
        <w:rPr>
          <w:rFonts w:hint="eastAsia"/>
          <w:color w:val="auto"/>
          <w:highlight w:val="none"/>
        </w:rPr>
        <w:t>，</w:t>
      </w:r>
      <w:r>
        <w:rPr>
          <w:color w:val="auto"/>
          <w:highlight w:val="none"/>
        </w:rPr>
        <w:t>填报数据源</w:t>
      </w:r>
      <w:r>
        <w:rPr>
          <w:rFonts w:hint="eastAsia"/>
          <w:color w:val="auto"/>
          <w:highlight w:val="none"/>
        </w:rPr>
        <w:t>需要</w:t>
      </w:r>
      <w:r>
        <w:rPr>
          <w:color w:val="auto"/>
          <w:highlight w:val="none"/>
        </w:rPr>
        <w:t>支持MySQL、Oracle、SQLserver、postgresql、marialDB、达梦、DB2等</w:t>
      </w:r>
      <w:r>
        <w:rPr>
          <w:rFonts w:hint="eastAsia"/>
          <w:color w:val="auto"/>
          <w:highlight w:val="none"/>
        </w:rPr>
        <w:t>，需要</w:t>
      </w:r>
      <w:r>
        <w:rPr>
          <w:color w:val="auto"/>
          <w:highlight w:val="none"/>
        </w:rPr>
        <w:t>支持SQL、java、javascript等方式的功能拓展</w:t>
      </w:r>
      <w:r>
        <w:rPr>
          <w:rFonts w:hint="eastAsia"/>
          <w:color w:val="auto"/>
          <w:highlight w:val="none"/>
        </w:rPr>
        <w:t>，需要</w:t>
      </w:r>
      <w:r>
        <w:rPr>
          <w:color w:val="auto"/>
          <w:highlight w:val="none"/>
        </w:rPr>
        <w:t>支持配置检索元素</w:t>
      </w:r>
      <w:r>
        <w:rPr>
          <w:rFonts w:hint="eastAsia"/>
          <w:color w:val="auto"/>
          <w:highlight w:val="none"/>
        </w:rPr>
        <w:t>，</w:t>
      </w:r>
      <w:r>
        <w:rPr>
          <w:color w:val="auto"/>
          <w:highlight w:val="none"/>
        </w:rPr>
        <w:t>数据填报表单支持多列模式</w:t>
      </w:r>
      <w:r>
        <w:rPr>
          <w:rFonts w:hint="eastAsia"/>
          <w:color w:val="auto"/>
          <w:highlight w:val="none"/>
        </w:rPr>
        <w:t>，</w:t>
      </w:r>
      <w:r>
        <w:rPr>
          <w:color w:val="auto"/>
          <w:highlight w:val="none"/>
        </w:rPr>
        <w:t>填报界面支持实时预览</w:t>
      </w:r>
      <w:r>
        <w:rPr>
          <w:rFonts w:hint="eastAsia"/>
          <w:color w:val="auto"/>
          <w:highlight w:val="none"/>
        </w:rPr>
        <w:t>，</w:t>
      </w:r>
      <w:r>
        <w:rPr>
          <w:color w:val="auto"/>
          <w:highlight w:val="none"/>
        </w:rPr>
        <w:t>填报界面支持权限的配置管理</w:t>
      </w:r>
      <w:r>
        <w:rPr>
          <w:rFonts w:hint="eastAsia"/>
          <w:color w:val="auto"/>
          <w:highlight w:val="none"/>
        </w:rPr>
        <w:t>，</w:t>
      </w:r>
      <w:r>
        <w:rPr>
          <w:color w:val="auto"/>
          <w:highlight w:val="none"/>
        </w:rPr>
        <w:t>支持树形列表</w:t>
      </w:r>
      <w:r>
        <w:rPr>
          <w:rFonts w:hint="eastAsia"/>
          <w:color w:val="auto"/>
          <w:highlight w:val="none"/>
        </w:rPr>
        <w:t>，</w:t>
      </w:r>
      <w:r>
        <w:rPr>
          <w:color w:val="auto"/>
          <w:highlight w:val="none"/>
        </w:rPr>
        <w:t>支持数据列表分页</w:t>
      </w:r>
      <w:r>
        <w:rPr>
          <w:rFonts w:hint="eastAsia"/>
          <w:color w:val="auto"/>
          <w:highlight w:val="none"/>
        </w:rPr>
        <w:t>，</w:t>
      </w:r>
      <w:r>
        <w:rPr>
          <w:color w:val="auto"/>
          <w:highlight w:val="none"/>
        </w:rPr>
        <w:t>填报界面支持按钮权限配置管理</w:t>
      </w:r>
      <w:r>
        <w:rPr>
          <w:rFonts w:hint="eastAsia"/>
          <w:color w:val="auto"/>
          <w:highlight w:val="none"/>
        </w:rPr>
        <w:t>。</w:t>
      </w:r>
    </w:p>
    <w:p>
      <w:pPr>
        <w:ind w:firstLine="480"/>
        <w:rPr>
          <w:color w:val="auto"/>
          <w:highlight w:val="none"/>
        </w:rPr>
      </w:pPr>
      <w:r>
        <w:rPr>
          <w:rFonts w:hint="eastAsia"/>
          <w:color w:val="auto"/>
          <w:highlight w:val="none"/>
        </w:rPr>
        <w:t>需要</w:t>
      </w:r>
      <w:r>
        <w:rPr>
          <w:color w:val="auto"/>
          <w:highlight w:val="none"/>
        </w:rPr>
        <w:t>支持填报Excel模版下载、Excel数据导入及批量导入</w:t>
      </w:r>
      <w:r>
        <w:rPr>
          <w:rFonts w:hint="eastAsia"/>
          <w:color w:val="auto"/>
          <w:highlight w:val="none"/>
        </w:rPr>
        <w:t>，需要</w:t>
      </w:r>
      <w:r>
        <w:rPr>
          <w:color w:val="auto"/>
          <w:highlight w:val="none"/>
        </w:rPr>
        <w:t>支持Excel导入异常数据提醒</w:t>
      </w:r>
      <w:r>
        <w:rPr>
          <w:rFonts w:hint="eastAsia"/>
          <w:color w:val="auto"/>
          <w:highlight w:val="none"/>
        </w:rPr>
        <w:t>，</w:t>
      </w:r>
      <w:r>
        <w:rPr>
          <w:color w:val="auto"/>
          <w:highlight w:val="none"/>
        </w:rPr>
        <w:t>支持Excel数据按照字典表、国标等进行智能转换</w:t>
      </w:r>
      <w:r>
        <w:rPr>
          <w:rFonts w:hint="eastAsia"/>
          <w:color w:val="auto"/>
          <w:highlight w:val="none"/>
        </w:rPr>
        <w:t>，需要</w:t>
      </w:r>
      <w:r>
        <w:rPr>
          <w:color w:val="auto"/>
          <w:highlight w:val="none"/>
        </w:rPr>
        <w:t>支持Excel填报功能权限的配置管理</w:t>
      </w:r>
      <w:r>
        <w:rPr>
          <w:rFonts w:hint="eastAsia"/>
          <w:color w:val="auto"/>
          <w:highlight w:val="none"/>
        </w:rPr>
        <w:t>，需要</w:t>
      </w:r>
      <w:r>
        <w:rPr>
          <w:color w:val="auto"/>
          <w:highlight w:val="none"/>
        </w:rPr>
        <w:t>支持与校数据中心或业务系统等对接完成智能数据填报</w:t>
      </w:r>
      <w:r>
        <w:rPr>
          <w:rFonts w:hint="eastAsia"/>
          <w:color w:val="auto"/>
          <w:highlight w:val="none"/>
        </w:rPr>
        <w:t>，</w:t>
      </w:r>
      <w:r>
        <w:rPr>
          <w:color w:val="auto"/>
          <w:highlight w:val="none"/>
        </w:rPr>
        <w:t>支持数据填报内容的审核人配置、审核、退回及批量操作功能</w:t>
      </w:r>
      <w:r>
        <w:rPr>
          <w:rFonts w:hint="eastAsia"/>
          <w:color w:val="auto"/>
          <w:highlight w:val="none"/>
        </w:rPr>
        <w:t>，需要</w:t>
      </w:r>
      <w:r>
        <w:rPr>
          <w:color w:val="auto"/>
          <w:highlight w:val="none"/>
        </w:rPr>
        <w:t>支持填报数据集、数据字典及数据标准的管理。数据集的设计支持与数据库表模型同步。</w:t>
      </w:r>
      <w:r>
        <w:rPr>
          <w:rFonts w:hint="eastAsia"/>
          <w:color w:val="auto"/>
          <w:highlight w:val="none"/>
        </w:rPr>
        <w:t>需要</w:t>
      </w:r>
      <w:r>
        <w:rPr>
          <w:color w:val="auto"/>
          <w:highlight w:val="none"/>
        </w:rPr>
        <w:t>支持数据库表模型智能转换成数据集</w:t>
      </w:r>
      <w:r>
        <w:rPr>
          <w:rFonts w:hint="eastAsia"/>
          <w:color w:val="auto"/>
          <w:highlight w:val="none"/>
        </w:rPr>
        <w:t>，需要</w:t>
      </w:r>
      <w:r>
        <w:rPr>
          <w:color w:val="auto"/>
          <w:highlight w:val="none"/>
        </w:rPr>
        <w:t>支持异常数据填报提醒</w:t>
      </w:r>
      <w:r>
        <w:rPr>
          <w:rFonts w:hint="eastAsia"/>
          <w:color w:val="auto"/>
          <w:highlight w:val="none"/>
        </w:rPr>
        <w:t>。</w:t>
      </w:r>
    </w:p>
    <w:p>
      <w:pPr>
        <w:ind w:firstLine="480"/>
        <w:rPr>
          <w:color w:val="auto"/>
          <w:highlight w:val="none"/>
        </w:rPr>
      </w:pPr>
      <w:r>
        <w:rPr>
          <w:color w:val="auto"/>
          <w:highlight w:val="none"/>
        </w:rPr>
        <w:t>4.3</w:t>
      </w:r>
      <w:r>
        <w:rPr>
          <w:rFonts w:hint="eastAsia"/>
          <w:color w:val="auto"/>
          <w:highlight w:val="none"/>
        </w:rPr>
        <w:t>消息管理</w:t>
      </w:r>
    </w:p>
    <w:p>
      <w:pPr>
        <w:ind w:firstLine="480"/>
        <w:rPr>
          <w:color w:val="auto"/>
          <w:highlight w:val="none"/>
        </w:rPr>
      </w:pPr>
      <w:r>
        <w:rPr>
          <w:rFonts w:hint="eastAsia"/>
          <w:color w:val="auto"/>
          <w:highlight w:val="none"/>
        </w:rPr>
        <w:t>需要</w:t>
      </w:r>
      <w:r>
        <w:rPr>
          <w:color w:val="auto"/>
          <w:highlight w:val="none"/>
        </w:rPr>
        <w:t>支持多种消息通知渠道，如站内信、电子邮件、短信、推送通知等。用户可以根据自己的偏好和可用性接收通知</w:t>
      </w:r>
      <w:r>
        <w:rPr>
          <w:rFonts w:hint="eastAsia"/>
          <w:color w:val="auto"/>
          <w:highlight w:val="none"/>
        </w:rPr>
        <w:t>，需要支持创</w:t>
      </w:r>
      <w:r>
        <w:rPr>
          <w:color w:val="auto"/>
          <w:highlight w:val="none"/>
        </w:rPr>
        <w:t>建、编辑和删除消息。</w:t>
      </w:r>
      <w:r>
        <w:rPr>
          <w:rFonts w:hint="eastAsia"/>
          <w:color w:val="auto"/>
          <w:highlight w:val="none"/>
        </w:rPr>
        <w:t>需要支持</w:t>
      </w:r>
      <w:r>
        <w:rPr>
          <w:color w:val="auto"/>
          <w:highlight w:val="none"/>
        </w:rPr>
        <w:t>设置消息的有效期限、接收对象、消息内容等。</w:t>
      </w:r>
      <w:r>
        <w:rPr>
          <w:rFonts w:hint="eastAsia"/>
          <w:color w:val="auto"/>
          <w:highlight w:val="none"/>
        </w:rPr>
        <w:t>需要</w:t>
      </w:r>
      <w:r>
        <w:rPr>
          <w:color w:val="auto"/>
          <w:highlight w:val="none"/>
        </w:rPr>
        <w:t>支持多种消息类型，如公告、提醒、任务、重要通知等</w:t>
      </w:r>
      <w:r>
        <w:rPr>
          <w:rFonts w:hint="eastAsia"/>
          <w:color w:val="auto"/>
          <w:highlight w:val="none"/>
        </w:rPr>
        <w:t>，</w:t>
      </w:r>
      <w:r>
        <w:rPr>
          <w:color w:val="auto"/>
          <w:highlight w:val="none"/>
        </w:rPr>
        <w:t>消息类型</w:t>
      </w:r>
      <w:r>
        <w:rPr>
          <w:rFonts w:hint="eastAsia"/>
          <w:color w:val="auto"/>
          <w:highlight w:val="none"/>
        </w:rPr>
        <w:t>需要</w:t>
      </w:r>
      <w:r>
        <w:rPr>
          <w:color w:val="auto"/>
          <w:highlight w:val="none"/>
        </w:rPr>
        <w:t>具有不同的重要性和紧急性级别。</w:t>
      </w:r>
    </w:p>
    <w:p>
      <w:pPr>
        <w:ind w:firstLine="480"/>
        <w:rPr>
          <w:color w:val="auto"/>
          <w:highlight w:val="none"/>
        </w:rPr>
      </w:pPr>
      <w:r>
        <w:rPr>
          <w:color w:val="auto"/>
          <w:highlight w:val="none"/>
        </w:rPr>
        <w:t>4.4</w:t>
      </w:r>
      <w:r>
        <w:rPr>
          <w:rFonts w:hint="eastAsia"/>
          <w:color w:val="auto"/>
          <w:highlight w:val="none"/>
        </w:rPr>
        <w:t>报表自定义</w:t>
      </w:r>
    </w:p>
    <w:p>
      <w:pPr>
        <w:ind w:firstLine="480"/>
        <w:rPr>
          <w:color w:val="auto"/>
          <w:highlight w:val="none"/>
        </w:rPr>
      </w:pPr>
      <w:r>
        <w:rPr>
          <w:rFonts w:hint="eastAsia"/>
          <w:color w:val="auto"/>
          <w:highlight w:val="none"/>
        </w:rPr>
        <w:t>需要</w:t>
      </w:r>
      <w:r>
        <w:rPr>
          <w:color w:val="auto"/>
          <w:highlight w:val="none"/>
        </w:rPr>
        <w:t>支持数据报表自定义，支持报表布局和样式设计</w:t>
      </w:r>
      <w:r>
        <w:rPr>
          <w:rFonts w:hint="eastAsia"/>
          <w:color w:val="auto"/>
          <w:highlight w:val="none"/>
        </w:rPr>
        <w:t>，</w:t>
      </w:r>
      <w:r>
        <w:rPr>
          <w:color w:val="auto"/>
          <w:highlight w:val="none"/>
        </w:rPr>
        <w:t>报表包括柱状图、折线图、饼图等类型</w:t>
      </w:r>
      <w:r>
        <w:rPr>
          <w:rFonts w:hint="eastAsia"/>
          <w:color w:val="auto"/>
          <w:highlight w:val="none"/>
        </w:rPr>
        <w:t>，</w:t>
      </w:r>
      <w:r>
        <w:rPr>
          <w:color w:val="auto"/>
          <w:highlight w:val="none"/>
        </w:rPr>
        <w:t>报表数据源支持各种数据库、API、JSON等数据源</w:t>
      </w:r>
    </w:p>
    <w:p>
      <w:pPr>
        <w:ind w:firstLine="480"/>
        <w:rPr>
          <w:color w:val="auto"/>
          <w:highlight w:val="none"/>
        </w:rPr>
      </w:pPr>
      <w:r>
        <w:rPr>
          <w:color w:val="auto"/>
          <w:highlight w:val="none"/>
        </w:rPr>
        <w:t>4.5</w:t>
      </w:r>
      <w:r>
        <w:rPr>
          <w:rFonts w:hint="eastAsia"/>
          <w:color w:val="auto"/>
          <w:highlight w:val="none"/>
        </w:rPr>
        <w:t>系统监控</w:t>
      </w:r>
    </w:p>
    <w:p>
      <w:pPr>
        <w:ind w:firstLine="480"/>
        <w:rPr>
          <w:color w:val="auto"/>
          <w:highlight w:val="none"/>
        </w:rPr>
      </w:pPr>
      <w:r>
        <w:rPr>
          <w:rFonts w:hint="eastAsia"/>
          <w:color w:val="auto"/>
          <w:highlight w:val="none"/>
        </w:rPr>
        <w:t>需要</w:t>
      </w:r>
      <w:r>
        <w:rPr>
          <w:color w:val="auto"/>
          <w:highlight w:val="none"/>
        </w:rPr>
        <w:t>支持系统历史操作日志查看</w:t>
      </w:r>
      <w:r>
        <w:rPr>
          <w:rFonts w:hint="eastAsia"/>
          <w:color w:val="auto"/>
          <w:highlight w:val="none"/>
        </w:rPr>
        <w:t>，</w:t>
      </w:r>
      <w:r>
        <w:rPr>
          <w:color w:val="auto"/>
          <w:highlight w:val="none"/>
        </w:rPr>
        <w:t>包括登录日志、操作日志、异常日志等。日志管理有助于跟踪系统的运行状况和审计操作</w:t>
      </w:r>
      <w:r>
        <w:rPr>
          <w:rFonts w:hint="eastAsia"/>
          <w:color w:val="auto"/>
          <w:highlight w:val="none"/>
        </w:rPr>
        <w:t>，需要</w:t>
      </w:r>
      <w:r>
        <w:rPr>
          <w:color w:val="auto"/>
          <w:highlight w:val="none"/>
        </w:rPr>
        <w:t>支持系统运行环境的监控管理</w:t>
      </w:r>
      <w:r>
        <w:rPr>
          <w:rFonts w:hint="eastAsia"/>
          <w:color w:val="auto"/>
          <w:highlight w:val="none"/>
        </w:rPr>
        <w:t>，</w:t>
      </w:r>
      <w:r>
        <w:rPr>
          <w:color w:val="auto"/>
          <w:highlight w:val="none"/>
        </w:rPr>
        <w:t>监测服务器资源、应用程序性能、日志和安全性等。</w:t>
      </w:r>
      <w:r>
        <w:rPr>
          <w:rFonts w:hint="eastAsia"/>
          <w:color w:val="auto"/>
          <w:highlight w:val="none"/>
        </w:rPr>
        <w:t>需要支持</w:t>
      </w:r>
      <w:r>
        <w:rPr>
          <w:color w:val="auto"/>
          <w:highlight w:val="none"/>
        </w:rPr>
        <w:t>资源利用率监控</w:t>
      </w:r>
      <w:r>
        <w:rPr>
          <w:rFonts w:hint="eastAsia"/>
          <w:color w:val="auto"/>
          <w:highlight w:val="none"/>
        </w:rPr>
        <w:t>，</w:t>
      </w:r>
      <w:r>
        <w:rPr>
          <w:color w:val="auto"/>
          <w:highlight w:val="none"/>
        </w:rPr>
        <w:t>包括监测服务器的负载、存储容量、数据库连接池使用等。</w:t>
      </w:r>
    </w:p>
    <w:p>
      <w:pPr>
        <w:ind w:firstLine="482"/>
        <w:rPr>
          <w:b/>
          <w:bCs/>
          <w:color w:val="auto"/>
          <w:highlight w:val="none"/>
        </w:rPr>
      </w:pPr>
      <w:r>
        <w:rPr>
          <w:rFonts w:hint="eastAsia"/>
          <w:b/>
          <w:bCs/>
          <w:color w:val="auto"/>
          <w:highlight w:val="none"/>
        </w:rPr>
        <w:t>三、技术要求</w:t>
      </w:r>
    </w:p>
    <w:p>
      <w:pPr>
        <w:ind w:firstLine="480"/>
        <w:rPr>
          <w:color w:val="auto"/>
          <w:highlight w:val="none"/>
        </w:rPr>
      </w:pPr>
      <w:r>
        <w:rPr>
          <w:rFonts w:hint="eastAsia"/>
          <w:color w:val="auto"/>
          <w:highlight w:val="none"/>
        </w:rPr>
        <w:t>平台和系统均要求采用B/S结构，可运行于Unix、Linux、windows等高安全性操作系统。开发技术应采用J2EE标准、组件技术及在数据交换上对XML的支持，使系统功能最优化，同时将整体系统内部在技术上的相互依赖性减至最低。具体要求如下：</w:t>
      </w:r>
    </w:p>
    <w:p>
      <w:pPr>
        <w:ind w:firstLine="480"/>
        <w:rPr>
          <w:color w:val="auto"/>
          <w:highlight w:val="none"/>
        </w:rPr>
      </w:pPr>
      <w:r>
        <w:rPr>
          <w:rFonts w:hint="eastAsia"/>
          <w:color w:val="auto"/>
          <w:highlight w:val="none"/>
        </w:rPr>
        <w:t>（1）平台及应用系统软件须遵循J2EE的技术路线，采用Java编程语言和服务器端Java技术进行开发，业务应用系统和数据集成平台均须基于mysql数据库。</w:t>
      </w:r>
    </w:p>
    <w:p>
      <w:pPr>
        <w:ind w:firstLine="480"/>
        <w:rPr>
          <w:color w:val="auto"/>
          <w:highlight w:val="none"/>
        </w:rPr>
      </w:pPr>
      <w:r>
        <w:rPr>
          <w:rFonts w:hint="eastAsia"/>
          <w:color w:val="auto"/>
          <w:highlight w:val="none"/>
        </w:rPr>
        <w:t>（2）采用面向对象的组件技术，着重于开发构成应用程序“业务对象”的可重复使用的组件，利用这些组件顺利地建立分布式应用程序。</w:t>
      </w:r>
    </w:p>
    <w:p>
      <w:pPr>
        <w:ind w:firstLine="480"/>
        <w:rPr>
          <w:color w:val="auto"/>
          <w:highlight w:val="none"/>
        </w:rPr>
      </w:pPr>
      <w:r>
        <w:rPr>
          <w:rFonts w:hint="eastAsia"/>
          <w:color w:val="auto"/>
          <w:highlight w:val="none"/>
        </w:rPr>
        <w:t>（3）采用成熟的SOA架构及设计理念，保证学校内部各业务系统集成和交互过程中异构技术架构和异构数据结构集成中的稳定性和可管理性。</w:t>
      </w:r>
    </w:p>
    <w:p>
      <w:pPr>
        <w:ind w:firstLine="480"/>
        <w:rPr>
          <w:color w:val="auto"/>
          <w:highlight w:val="none"/>
        </w:rPr>
      </w:pPr>
      <w:r>
        <w:rPr>
          <w:rFonts w:hint="eastAsia"/>
          <w:color w:val="auto"/>
          <w:highlight w:val="none"/>
        </w:rPr>
        <w:t>（4）应用程序开发与运行结构要基于统一的技术开发平台的三层架构，即Web服务器、应用支撑服务器和数据库服务器。</w:t>
      </w:r>
    </w:p>
    <w:p>
      <w:pPr>
        <w:ind w:firstLine="480"/>
        <w:rPr>
          <w:color w:val="auto"/>
          <w:highlight w:val="none"/>
        </w:rPr>
      </w:pPr>
      <w:r>
        <w:rPr>
          <w:rFonts w:hint="eastAsia"/>
          <w:color w:val="auto"/>
          <w:highlight w:val="none"/>
        </w:rPr>
        <w:t>（5）系统必须支持负载均衡，支持动态监测负载状况，自动对可用资源进行并发检测，调整和分配等功能。</w:t>
      </w:r>
    </w:p>
    <w:p>
      <w:pPr>
        <w:ind w:firstLine="482"/>
        <w:rPr>
          <w:b/>
          <w:bCs/>
          <w:color w:val="auto"/>
          <w:highlight w:val="none"/>
        </w:rPr>
      </w:pPr>
      <w:r>
        <w:rPr>
          <w:rFonts w:hint="eastAsia"/>
          <w:b/>
          <w:bCs/>
          <w:color w:val="auto"/>
          <w:highlight w:val="none"/>
        </w:rPr>
        <w:t>四、进度要求</w:t>
      </w:r>
    </w:p>
    <w:p>
      <w:pPr>
        <w:ind w:firstLine="480"/>
        <w:rPr>
          <w:color w:val="auto"/>
          <w:highlight w:val="none"/>
        </w:rPr>
      </w:pPr>
      <w:r>
        <w:rPr>
          <w:rFonts w:hint="eastAsia"/>
          <w:color w:val="auto"/>
          <w:highlight w:val="none"/>
        </w:rPr>
        <w:t>（1）完成时间：202</w:t>
      </w:r>
      <w:r>
        <w:rPr>
          <w:color w:val="auto"/>
          <w:highlight w:val="none"/>
        </w:rPr>
        <w:t>4</w:t>
      </w:r>
      <w:r>
        <w:rPr>
          <w:rFonts w:hint="eastAsia"/>
          <w:color w:val="auto"/>
          <w:highlight w:val="none"/>
        </w:rPr>
        <w:t>年</w:t>
      </w:r>
      <w:r>
        <w:rPr>
          <w:color w:val="auto"/>
          <w:highlight w:val="none"/>
        </w:rPr>
        <w:t>1</w:t>
      </w:r>
      <w:r>
        <w:rPr>
          <w:rFonts w:hint="eastAsia"/>
          <w:color w:val="auto"/>
          <w:highlight w:val="none"/>
          <w:lang w:val="en-US" w:eastAsia="zh-CN"/>
        </w:rPr>
        <w:t>1</w:t>
      </w:r>
      <w:r>
        <w:rPr>
          <w:rFonts w:hint="eastAsia"/>
          <w:color w:val="auto"/>
          <w:highlight w:val="none"/>
        </w:rPr>
        <w:t>月31日前完成项目终验。</w:t>
      </w:r>
    </w:p>
    <w:p>
      <w:pPr>
        <w:ind w:firstLine="480"/>
        <w:rPr>
          <w:color w:val="auto"/>
          <w:highlight w:val="none"/>
        </w:rPr>
      </w:pPr>
      <w:r>
        <w:rPr>
          <w:rFonts w:hint="eastAsia"/>
          <w:color w:val="auto"/>
          <w:highlight w:val="none"/>
        </w:rPr>
        <w:t>（2）建设进度要求：2024年</w:t>
      </w:r>
      <w:r>
        <w:rPr>
          <w:color w:val="auto"/>
          <w:highlight w:val="none"/>
        </w:rPr>
        <w:t>8</w:t>
      </w:r>
      <w:r>
        <w:rPr>
          <w:rFonts w:hint="eastAsia"/>
          <w:color w:val="auto"/>
          <w:highlight w:val="none"/>
        </w:rPr>
        <w:t>月</w:t>
      </w:r>
      <w:r>
        <w:rPr>
          <w:color w:val="auto"/>
          <w:highlight w:val="none"/>
        </w:rPr>
        <w:t>31</w:t>
      </w:r>
      <w:r>
        <w:rPr>
          <w:rFonts w:hint="eastAsia"/>
          <w:color w:val="auto"/>
          <w:highlight w:val="none"/>
        </w:rPr>
        <w:t>日前完成项目开发调试，初验、试运行。投标人应按照采购人的建设内容和进度要求，合理安排好工期计划。</w:t>
      </w:r>
    </w:p>
    <w:p>
      <w:pPr>
        <w:ind w:firstLine="482"/>
        <w:rPr>
          <w:b/>
          <w:bCs/>
          <w:color w:val="auto"/>
          <w:highlight w:val="none"/>
        </w:rPr>
      </w:pPr>
      <w:r>
        <w:rPr>
          <w:rFonts w:hint="eastAsia"/>
          <w:b/>
          <w:bCs/>
          <w:color w:val="auto"/>
          <w:highlight w:val="none"/>
        </w:rPr>
        <w:t>五、验收要求</w:t>
      </w:r>
    </w:p>
    <w:p>
      <w:pPr>
        <w:ind w:firstLine="480"/>
        <w:rPr>
          <w:color w:val="auto"/>
          <w:highlight w:val="none"/>
        </w:rPr>
      </w:pPr>
      <w:r>
        <w:rPr>
          <w:rFonts w:hint="eastAsia"/>
          <w:color w:val="auto"/>
          <w:highlight w:val="none"/>
        </w:rPr>
        <w:t>中标人需确保系统上线稳定运行，并将研究开发所产生的成果和文档资料移交学院，成果和文档资料必须符合软件工程的相关要求。要交付的成果和文档资料需要包括以下部分：</w:t>
      </w:r>
    </w:p>
    <w:p>
      <w:pPr>
        <w:ind w:firstLine="480"/>
        <w:rPr>
          <w:color w:val="auto"/>
          <w:highlight w:val="none"/>
        </w:rPr>
      </w:pPr>
      <w:r>
        <w:rPr>
          <w:rFonts w:hint="eastAsia"/>
          <w:color w:val="auto"/>
          <w:highlight w:val="none"/>
        </w:rPr>
        <w:t>1.正式版软件运行程序。</w:t>
      </w:r>
    </w:p>
    <w:p>
      <w:pPr>
        <w:ind w:firstLine="480"/>
        <w:rPr>
          <w:color w:val="auto"/>
          <w:highlight w:val="none"/>
        </w:rPr>
      </w:pPr>
      <w:r>
        <w:rPr>
          <w:color w:val="auto"/>
          <w:highlight w:val="none"/>
        </w:rPr>
        <w:t>2.</w:t>
      </w:r>
      <w:r>
        <w:rPr>
          <w:rFonts w:hint="eastAsia"/>
          <w:color w:val="auto"/>
          <w:highlight w:val="none"/>
        </w:rPr>
        <w:t>技术文档包括但不限于需求说明书、系统设计说明书、数据库设计说明书、测试报告、用户操作手册、安装部署维护手册、系统试运行报告、实施总结报告、项目管理文档、功能变更说明等。</w:t>
      </w:r>
    </w:p>
    <w:p>
      <w:pPr>
        <w:ind w:firstLine="480"/>
        <w:rPr>
          <w:color w:val="auto"/>
          <w:highlight w:val="none"/>
        </w:rPr>
      </w:pPr>
      <w:r>
        <w:rPr>
          <w:color w:val="auto"/>
          <w:highlight w:val="none"/>
        </w:rPr>
        <w:t>3.</w:t>
      </w:r>
      <w:r>
        <w:rPr>
          <w:rFonts w:hint="eastAsia"/>
          <w:color w:val="auto"/>
          <w:highlight w:val="none"/>
        </w:rPr>
        <w:t>管理文档</w:t>
      </w:r>
    </w:p>
    <w:p>
      <w:pPr>
        <w:ind w:firstLine="480"/>
        <w:rPr>
          <w:color w:val="auto"/>
          <w:highlight w:val="none"/>
        </w:rPr>
      </w:pPr>
      <w:r>
        <w:rPr>
          <w:rFonts w:hint="eastAsia"/>
          <w:color w:val="auto"/>
          <w:highlight w:val="none"/>
        </w:rPr>
        <w:t>包括但不限于项目计划、阶段性总结报告、会议记录等。</w:t>
      </w:r>
    </w:p>
    <w:p>
      <w:pPr>
        <w:ind w:firstLine="482"/>
        <w:rPr>
          <w:b/>
          <w:bCs/>
          <w:color w:val="auto"/>
          <w:highlight w:val="none"/>
        </w:rPr>
      </w:pPr>
      <w:r>
        <w:rPr>
          <w:rFonts w:hint="eastAsia"/>
          <w:b/>
          <w:bCs/>
          <w:color w:val="auto"/>
          <w:highlight w:val="none"/>
        </w:rPr>
        <w:t>六、售后服务要求</w:t>
      </w:r>
    </w:p>
    <w:p>
      <w:pPr>
        <w:ind w:firstLine="480"/>
        <w:rPr>
          <w:color w:val="auto"/>
          <w:highlight w:val="none"/>
        </w:rPr>
      </w:pPr>
      <w:r>
        <w:rPr>
          <w:rFonts w:hint="eastAsia"/>
          <w:color w:val="auto"/>
          <w:highlight w:val="none"/>
        </w:rPr>
        <w:t>1.本项目运维期自验收合格之日起不少于</w:t>
      </w:r>
      <w:r>
        <w:rPr>
          <w:color w:val="auto"/>
          <w:highlight w:val="none"/>
        </w:rPr>
        <w:t>3</w:t>
      </w:r>
      <w:r>
        <w:rPr>
          <w:rFonts w:hint="eastAsia"/>
          <w:color w:val="auto"/>
          <w:highlight w:val="none"/>
        </w:rPr>
        <w:t>年服务技术保障。投标人须对本次所有采购内容和服务内容制定合理的售后服务方案，对交付及日后运维中可能出现的质量问题提供服务手段和解决措施，对日常服务中出现问题后到达现场的时间进行承诺，对一般故障的维修以及疑难、严重故障的维修时间进行承诺，并提供合理的服务措施。</w:t>
      </w:r>
    </w:p>
    <w:p>
      <w:pPr>
        <w:ind w:firstLine="480"/>
        <w:rPr>
          <w:color w:val="auto"/>
          <w:highlight w:val="none"/>
        </w:rPr>
      </w:pPr>
      <w:r>
        <w:rPr>
          <w:rFonts w:hint="eastAsia"/>
          <w:color w:val="auto"/>
          <w:highlight w:val="none"/>
        </w:rPr>
        <w:t>2.投标人在接到采购人通知后1小时内做出响应，2时内开展故障处理。一般故障8小时解决，疑难、严重故障24小时内解决。</w:t>
      </w:r>
    </w:p>
    <w:p>
      <w:pPr>
        <w:ind w:firstLine="480"/>
        <w:rPr>
          <w:color w:val="auto"/>
          <w:highlight w:val="none"/>
        </w:rPr>
      </w:pPr>
      <w:r>
        <w:rPr>
          <w:rFonts w:hint="eastAsia"/>
          <w:color w:val="auto"/>
          <w:highlight w:val="none"/>
        </w:rPr>
        <w:t>3.投标人须提供两种常规技术服务方式，电话支持、电子邮件支持。</w:t>
      </w:r>
    </w:p>
    <w:p>
      <w:pPr>
        <w:ind w:firstLine="480"/>
        <w:rPr>
          <w:color w:val="auto"/>
          <w:highlight w:val="none"/>
        </w:rPr>
      </w:pPr>
      <w:r>
        <w:rPr>
          <w:rFonts w:hint="eastAsia"/>
          <w:color w:val="auto"/>
          <w:highlight w:val="none"/>
        </w:rPr>
        <w:t>4.在服务期内，若因投标人原因而影响工作的情况，售后服务提供顺延。</w:t>
      </w:r>
    </w:p>
    <w:p>
      <w:pPr>
        <w:ind w:firstLine="480"/>
        <w:rPr>
          <w:color w:val="auto"/>
          <w:highlight w:val="none"/>
        </w:rPr>
      </w:pPr>
      <w:r>
        <w:rPr>
          <w:rFonts w:hint="eastAsia"/>
          <w:color w:val="auto"/>
          <w:highlight w:val="none"/>
        </w:rPr>
        <w:t>5.公布咨询电话、邮箱，提供网络在线咨询服务，在接到咨询后的24小时内提供回复解答服务。</w:t>
      </w:r>
    </w:p>
    <w:p>
      <w:pPr>
        <w:ind w:firstLine="480"/>
        <w:rPr>
          <w:color w:val="auto"/>
          <w:highlight w:val="none"/>
        </w:rPr>
      </w:pPr>
      <w:r>
        <w:rPr>
          <w:rFonts w:hint="eastAsia"/>
          <w:color w:val="auto"/>
          <w:highlight w:val="none"/>
        </w:rPr>
        <w:t>6.投标人须在投标文件中对所有提供的售后服务内容作出明确书面承诺。</w:t>
      </w:r>
    </w:p>
    <w:p>
      <w:pPr>
        <w:ind w:firstLine="480"/>
        <w:rPr>
          <w:color w:val="auto"/>
          <w:highlight w:val="none"/>
        </w:rPr>
      </w:pPr>
      <w:r>
        <w:rPr>
          <w:rFonts w:hint="eastAsia"/>
          <w:color w:val="auto"/>
          <w:highlight w:val="none"/>
        </w:rPr>
        <w:t>7.投标人提供的服务成果在服务质量保证期内发生故障，投标人应负责提供后续服务。对达不到要求者，根据实际情况，经双方协商，可按以下办法处理：</w:t>
      </w:r>
    </w:p>
    <w:p>
      <w:pPr>
        <w:ind w:firstLine="480"/>
        <w:rPr>
          <w:color w:val="auto"/>
          <w:highlight w:val="none"/>
        </w:rPr>
      </w:pPr>
      <w:r>
        <w:rPr>
          <w:rFonts w:hint="eastAsia"/>
          <w:color w:val="auto"/>
          <w:highlight w:val="none"/>
        </w:rPr>
        <w:t>①重做：由投标人承担所发生的全部费用。</w:t>
      </w:r>
    </w:p>
    <w:p>
      <w:pPr>
        <w:ind w:firstLine="480"/>
        <w:rPr>
          <w:color w:val="auto"/>
          <w:highlight w:val="none"/>
        </w:rPr>
      </w:pPr>
      <w:r>
        <w:rPr>
          <w:rFonts w:hint="eastAsia"/>
          <w:color w:val="auto"/>
          <w:highlight w:val="none"/>
        </w:rPr>
        <w:t>②解除合同。</w:t>
      </w:r>
    </w:p>
    <w:p>
      <w:pPr>
        <w:ind w:firstLine="480"/>
        <w:rPr>
          <w:color w:val="auto"/>
          <w:highlight w:val="none"/>
        </w:rPr>
      </w:pPr>
      <w:r>
        <w:rPr>
          <w:rFonts w:hint="eastAsia"/>
          <w:color w:val="auto"/>
          <w:highlight w:val="none"/>
        </w:rPr>
        <w:t>8.在服务质量保证期内，投标人应对出现的质量及安全问题负责处理解决并承担一切费用。</w:t>
      </w:r>
    </w:p>
    <w:p>
      <w:pPr>
        <w:ind w:firstLine="482"/>
        <w:rPr>
          <w:b/>
          <w:bCs/>
          <w:color w:val="auto"/>
          <w:highlight w:val="none"/>
        </w:rPr>
      </w:pPr>
      <w:r>
        <w:rPr>
          <w:rFonts w:hint="eastAsia"/>
          <w:b/>
          <w:bCs/>
          <w:color w:val="auto"/>
          <w:highlight w:val="none"/>
        </w:rPr>
        <w:t>七、培训要求</w:t>
      </w:r>
    </w:p>
    <w:p>
      <w:pPr>
        <w:ind w:firstLine="480"/>
        <w:rPr>
          <w:color w:val="auto"/>
          <w:highlight w:val="none"/>
        </w:rPr>
      </w:pPr>
      <w:r>
        <w:rPr>
          <w:rFonts w:hint="eastAsia"/>
          <w:color w:val="auto"/>
          <w:highlight w:val="none"/>
        </w:rPr>
        <w:t>投标人应提供切实可行的项目培训方案及培训保障措施。</w:t>
      </w:r>
    </w:p>
    <w:p>
      <w:pPr>
        <w:ind w:firstLine="480"/>
        <w:rPr>
          <w:color w:val="auto"/>
          <w:highlight w:val="none"/>
        </w:rPr>
      </w:pPr>
      <w:r>
        <w:rPr>
          <w:rFonts w:hint="eastAsia"/>
          <w:color w:val="auto"/>
          <w:highlight w:val="none"/>
        </w:rPr>
        <w:t>中标人应形成完整的培训人员组织，并具备详细的培训安排计划。中标人须针对不同用户对象制定针对性培训课程，培训内容包括系统基础培训、软件功能使用培训、运行维护培训等。采用理论授课与上机操作相结合的方式进行培训，培训次数不少于3次，每次培训课时不少于2小时。本项目培训费用已经包含在项目总体费用中，培训时不再收取任何费用。</w:t>
      </w:r>
    </w:p>
    <w:p>
      <w:pPr>
        <w:ind w:firstLine="482"/>
        <w:rPr>
          <w:b/>
          <w:bCs/>
          <w:color w:val="auto"/>
          <w:highlight w:val="none"/>
        </w:rPr>
      </w:pPr>
      <w:r>
        <w:rPr>
          <w:rFonts w:hint="eastAsia"/>
          <w:b/>
          <w:bCs/>
          <w:color w:val="auto"/>
          <w:highlight w:val="none"/>
        </w:rPr>
        <w:t>八、其他要求</w:t>
      </w:r>
    </w:p>
    <w:p>
      <w:pPr>
        <w:wordWrap/>
        <w:adjustRightInd/>
        <w:ind w:firstLine="482"/>
        <w:rPr>
          <w:rFonts w:cs="宋体"/>
          <w:color w:val="auto"/>
          <w:highlight w:val="none"/>
        </w:rPr>
      </w:pPr>
      <w:r>
        <w:rPr>
          <w:rFonts w:hint="eastAsia"/>
          <w:b/>
          <w:bCs/>
          <w:color w:val="auto"/>
          <w:highlight w:val="none"/>
        </w:rPr>
        <w:t>1</w:t>
      </w:r>
      <w:r>
        <w:rPr>
          <w:b/>
          <w:bCs/>
          <w:color w:val="auto"/>
          <w:highlight w:val="none"/>
        </w:rPr>
        <w:t>.</w:t>
      </w:r>
      <w:r>
        <w:rPr>
          <w:rFonts w:hint="eastAsia" w:cs="宋体"/>
          <w:color w:val="auto"/>
          <w:highlight w:val="none"/>
        </w:rPr>
        <w:t>系统安全等级保护要求</w:t>
      </w:r>
    </w:p>
    <w:p>
      <w:pPr>
        <w:wordWrap/>
        <w:adjustRightInd/>
        <w:ind w:firstLine="480"/>
        <w:rPr>
          <w:rFonts w:cs="宋体"/>
          <w:color w:val="auto"/>
          <w:highlight w:val="none"/>
        </w:rPr>
      </w:pPr>
      <w:r>
        <w:rPr>
          <w:rFonts w:hint="eastAsia" w:cs="宋体"/>
          <w:color w:val="auto"/>
          <w:highlight w:val="none"/>
        </w:rPr>
        <w:t>本项目从等级保护规划、建设整改、运行管理、保障服务等维度，以软件系统等保2.0二级标准要求，完成软件系统的等保二级测评。</w:t>
      </w:r>
    </w:p>
    <w:p>
      <w:pPr>
        <w:ind w:firstLine="480"/>
        <w:rPr>
          <w:color w:val="auto"/>
          <w:highlight w:val="none"/>
        </w:rPr>
      </w:pPr>
      <w:bookmarkStart w:id="32" w:name="_Hlk164093423"/>
      <w:r>
        <w:rPr>
          <w:rFonts w:hint="eastAsia"/>
          <w:color w:val="auto"/>
          <w:highlight w:val="none"/>
        </w:rPr>
        <w:t>2.安全运维要求</w:t>
      </w:r>
    </w:p>
    <w:p>
      <w:pPr>
        <w:ind w:firstLine="480"/>
        <w:rPr>
          <w:color w:val="auto"/>
          <w:highlight w:val="none"/>
        </w:rPr>
      </w:pPr>
      <w:r>
        <w:rPr>
          <w:rFonts w:hint="eastAsia"/>
          <w:color w:val="auto"/>
          <w:highlight w:val="none"/>
        </w:rPr>
        <w:t>根据《国家安全法》《网络安全法》《数据安全法》等文件规定，按照市数据局、网信办要求开展网络安全管理和监测保障以及等保测评要求，提供主机防护服务、数据库审计服务、日志审计服务、运维审计与风险控制服务、新系统上线安全评估、安全支撑于运维服务。</w:t>
      </w:r>
      <w:bookmarkEnd w:id="32"/>
    </w:p>
    <w:p>
      <w:pPr>
        <w:ind w:firstLine="480"/>
        <w:rPr>
          <w:color w:val="auto"/>
          <w:highlight w:val="none"/>
        </w:rPr>
      </w:pPr>
      <w:r>
        <w:rPr>
          <w:rFonts w:hint="eastAsia"/>
          <w:color w:val="auto"/>
          <w:highlight w:val="none"/>
        </w:rPr>
        <w:t>3.保密要求</w:t>
      </w:r>
    </w:p>
    <w:p>
      <w:pPr>
        <w:ind w:firstLine="480"/>
        <w:rPr>
          <w:color w:val="auto"/>
          <w:highlight w:val="none"/>
        </w:rPr>
      </w:pPr>
      <w:r>
        <w:rPr>
          <w:rFonts w:hint="eastAsia"/>
          <w:color w:val="auto"/>
          <w:highlight w:val="none"/>
        </w:rPr>
        <w:t>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ind w:firstLine="480"/>
        <w:rPr>
          <w:color w:val="auto"/>
          <w:highlight w:val="none"/>
        </w:rPr>
      </w:pPr>
      <w:r>
        <w:rPr>
          <w:rFonts w:hint="eastAsia"/>
          <w:color w:val="auto"/>
          <w:highlight w:val="none"/>
        </w:rPr>
        <w:t>4.知识产权</w:t>
      </w:r>
    </w:p>
    <w:p>
      <w:pPr>
        <w:ind w:firstLine="480"/>
        <w:rPr>
          <w:rFonts w:hint="eastAsia"/>
          <w:color w:val="auto"/>
          <w:highlight w:val="none"/>
        </w:rPr>
      </w:pPr>
      <w:r>
        <w:rPr>
          <w:rFonts w:hint="eastAsia"/>
          <w:color w:val="auto"/>
          <w:highlight w:val="none"/>
        </w:rPr>
        <w:t>本项目新产生的知识产权归采购人所有。中标方保证提供的服务不受任何第三方提出的侵犯著作权、商标权、专利权等知识产权方面的起诉；如果任何第三方提出侵权指控，那么中标方须与该第三方交涉并承担由此发生的一切责任、费用和赔偿。</w:t>
      </w:r>
    </w:p>
    <w:p>
      <w:pPr>
        <w:ind w:firstLine="480"/>
        <w:rPr>
          <w:rFonts w:hint="eastAsia"/>
          <w:color w:val="auto"/>
          <w:highlight w:val="none"/>
        </w:rPr>
      </w:pPr>
      <w:r>
        <w:rPr>
          <w:rFonts w:hint="eastAsia"/>
          <w:color w:val="auto"/>
          <w:highlight w:val="none"/>
        </w:rPr>
        <w:t>项目实施过程中所产生二次开发功能及代码的知识产权均属于</w:t>
      </w:r>
      <w:r>
        <w:rPr>
          <w:rFonts w:hint="eastAsia"/>
          <w:color w:val="auto"/>
          <w:highlight w:val="none"/>
          <w:lang w:val="en-US" w:eastAsia="zh-CN"/>
        </w:rPr>
        <w:t>采购人</w:t>
      </w:r>
      <w:r>
        <w:rPr>
          <w:rFonts w:hint="eastAsia"/>
          <w:color w:val="auto"/>
          <w:highlight w:val="none"/>
        </w:rPr>
        <w:t>，中标人未经许可不能在其他项目中使用。</w:t>
      </w:r>
    </w:p>
    <w:p>
      <w:pPr>
        <w:numPr>
          <w:ilvl w:val="0"/>
          <w:numId w:val="0"/>
        </w:numPr>
        <w:ind w:firstLine="480" w:firstLineChars="200"/>
        <w:rPr>
          <w:rFonts w:hint="eastAsia"/>
          <w:color w:val="auto"/>
          <w:highlight w:val="none"/>
        </w:rPr>
      </w:pPr>
      <w:r>
        <w:rPr>
          <w:rFonts w:hint="eastAsia" w:ascii="宋体" w:hAnsi="宋体" w:eastAsia="宋体" w:cs="Times New Roman"/>
          <w:color w:val="auto"/>
          <w:kern w:val="2"/>
          <w:sz w:val="24"/>
          <w:szCs w:val="24"/>
          <w:highlight w:val="none"/>
          <w:lang w:val="en-US" w:eastAsia="zh-CN" w:bidi="ar-SA"/>
        </w:rPr>
        <w:t>5.</w:t>
      </w:r>
      <w:r>
        <w:rPr>
          <w:rFonts w:hint="eastAsia"/>
          <w:color w:val="auto"/>
          <w:highlight w:val="none"/>
        </w:rPr>
        <w:t>可扩展性</w:t>
      </w:r>
    </w:p>
    <w:p>
      <w:pPr>
        <w:ind w:firstLine="480"/>
        <w:rPr>
          <w:rFonts w:hint="eastAsia"/>
          <w:color w:val="auto"/>
          <w:highlight w:val="none"/>
        </w:rPr>
      </w:pPr>
      <w:r>
        <w:rPr>
          <w:rFonts w:hint="eastAsia"/>
          <w:color w:val="auto"/>
          <w:highlight w:val="none"/>
        </w:rPr>
        <w:t>投标人需具备二次开发能力，采购人未来可能出现的系统个性化需求，投标人需提供二次开发。</w:t>
      </w:r>
    </w:p>
    <w:p>
      <w:pPr>
        <w:ind w:firstLine="480"/>
        <w:rPr>
          <w:rFonts w:hint="eastAsia"/>
          <w:color w:val="auto"/>
          <w:highlight w:val="none"/>
        </w:rPr>
      </w:pPr>
      <w:r>
        <w:rPr>
          <w:rFonts w:hint="eastAsia"/>
          <w:color w:val="auto"/>
          <w:highlight w:val="none"/>
        </w:rPr>
        <w:t>系统架构设计可满足业务变化引起的系统功能升级，系统所有开发源代码授权对</w:t>
      </w:r>
      <w:r>
        <w:rPr>
          <w:rFonts w:hint="eastAsia"/>
          <w:color w:val="auto"/>
          <w:highlight w:val="none"/>
          <w:lang w:val="en-US" w:eastAsia="zh-CN"/>
        </w:rPr>
        <w:t>采购人</w:t>
      </w:r>
      <w:r>
        <w:rPr>
          <w:rFonts w:hint="eastAsia"/>
          <w:color w:val="auto"/>
          <w:highlight w:val="none"/>
        </w:rPr>
        <w:t>技术管理人员开放，满足</w:t>
      </w:r>
      <w:r>
        <w:rPr>
          <w:rFonts w:hint="eastAsia"/>
          <w:color w:val="auto"/>
          <w:highlight w:val="none"/>
          <w:lang w:val="en-US" w:eastAsia="zh-CN"/>
        </w:rPr>
        <w:t>采购人</w:t>
      </w:r>
      <w:r>
        <w:rPr>
          <w:rFonts w:hint="eastAsia"/>
          <w:color w:val="auto"/>
          <w:highlight w:val="none"/>
        </w:rPr>
        <w:t>对系统升级、可控及扩展需要。</w:t>
      </w:r>
    </w:p>
    <w:p>
      <w:pPr>
        <w:ind w:firstLine="480"/>
        <w:rPr>
          <w:color w:val="auto"/>
          <w:highlight w:val="none"/>
        </w:rPr>
      </w:pPr>
      <w:r>
        <w:rPr>
          <w:rFonts w:hint="eastAsia"/>
          <w:color w:val="auto"/>
          <w:highlight w:val="none"/>
          <w:lang w:val="en-US" w:eastAsia="zh-CN"/>
        </w:rPr>
        <w:t>6.</w:t>
      </w:r>
      <w:r>
        <w:rPr>
          <w:rFonts w:hint="eastAsia"/>
          <w:color w:val="auto"/>
          <w:highlight w:val="none"/>
        </w:rPr>
        <w:t>付款方式</w:t>
      </w:r>
    </w:p>
    <w:p>
      <w:pPr>
        <w:ind w:firstLine="480"/>
        <w:rPr>
          <w:color w:val="auto"/>
          <w:highlight w:val="none"/>
        </w:rPr>
      </w:pPr>
      <w:r>
        <w:rPr>
          <w:rFonts w:hint="eastAsia"/>
          <w:color w:val="auto"/>
          <w:highlight w:val="none"/>
        </w:rPr>
        <w:t>第一期付款：自合同生效以及具备实施条件后7个工作日内，支付合同总金额的</w:t>
      </w:r>
      <w:r>
        <w:rPr>
          <w:color w:val="auto"/>
          <w:highlight w:val="none"/>
        </w:rPr>
        <w:t>6</w:t>
      </w:r>
      <w:r>
        <w:rPr>
          <w:rFonts w:hint="eastAsia"/>
          <w:color w:val="auto"/>
          <w:highlight w:val="none"/>
        </w:rPr>
        <w:t>0%作为预付款；</w:t>
      </w:r>
    </w:p>
    <w:p>
      <w:pPr>
        <w:ind w:firstLine="480"/>
        <w:rPr>
          <w:b/>
          <w:bCs/>
          <w:color w:val="auto"/>
          <w:sz w:val="30"/>
          <w:szCs w:val="32"/>
          <w:highlight w:val="none"/>
          <w:lang w:val="zh-CN"/>
        </w:rPr>
      </w:pPr>
      <w:r>
        <w:rPr>
          <w:rFonts w:hint="eastAsia"/>
          <w:color w:val="auto"/>
          <w:highlight w:val="none"/>
        </w:rPr>
        <w:t>第二期付款：完成终验后且收到中标人发票之日起7个工作日内支付合同总金额的</w:t>
      </w:r>
      <w:r>
        <w:rPr>
          <w:color w:val="auto"/>
          <w:highlight w:val="none"/>
        </w:rPr>
        <w:t>4</w:t>
      </w:r>
      <w:r>
        <w:rPr>
          <w:rFonts w:hint="eastAsia"/>
          <w:color w:val="auto"/>
          <w:highlight w:val="none"/>
        </w:rPr>
        <w:t>0％。</w:t>
      </w:r>
      <w:r>
        <w:rPr>
          <w:color w:val="auto"/>
          <w:highlight w:val="none"/>
        </w:rPr>
        <w:br w:type="page"/>
      </w:r>
    </w:p>
    <w:p>
      <w:pPr>
        <w:pStyle w:val="3"/>
        <w:rPr>
          <w:color w:val="auto"/>
          <w:sz w:val="24"/>
          <w:szCs w:val="24"/>
          <w:highlight w:val="none"/>
        </w:rPr>
      </w:pPr>
      <w:r>
        <w:rPr>
          <w:color w:val="auto"/>
          <w:highlight w:val="none"/>
        </w:rPr>
        <w:t>标项</w:t>
      </w:r>
      <w:r>
        <w:rPr>
          <w:rFonts w:hint="eastAsia" w:cs="Arial"/>
          <w:color w:val="auto"/>
          <w:highlight w:val="none"/>
        </w:rPr>
        <w:t>二</w:t>
      </w:r>
      <w:r>
        <w:rPr>
          <w:rFonts w:hint="eastAsia"/>
          <w:color w:val="auto"/>
          <w:highlight w:val="none"/>
        </w:rPr>
        <w:t>、校园门户网站建设</w:t>
      </w:r>
    </w:p>
    <w:p>
      <w:pPr>
        <w:ind w:firstLine="482"/>
        <w:rPr>
          <w:b/>
          <w:bCs/>
          <w:color w:val="auto"/>
          <w:highlight w:val="none"/>
        </w:rPr>
      </w:pPr>
      <w:r>
        <w:rPr>
          <w:b/>
          <w:bCs/>
          <w:color w:val="auto"/>
          <w:highlight w:val="none"/>
        </w:rPr>
        <w:t>一、</w:t>
      </w:r>
      <w:r>
        <w:rPr>
          <w:rFonts w:hint="eastAsia"/>
          <w:b/>
          <w:bCs/>
          <w:color w:val="auto"/>
          <w:highlight w:val="none"/>
        </w:rPr>
        <w:t>总体要求</w:t>
      </w:r>
    </w:p>
    <w:p>
      <w:pPr>
        <w:ind w:firstLine="480"/>
        <w:rPr>
          <w:color w:val="auto"/>
          <w:highlight w:val="none"/>
        </w:rPr>
      </w:pPr>
      <w:r>
        <w:rPr>
          <w:color w:val="auto"/>
          <w:highlight w:val="none"/>
        </w:rPr>
        <w:t>在数字化时代，校园门户网站已成为教育机构与学生、教师、校友及访客沟通的重要桥梁。一个精心设计和功能齐全的校园门户网站不仅能够提供即时的校园新闻和通知，还能作为教育资源的集散地，提供在线课程、学术讲座和研究资料。此外，它还应具备社交互动功能，如论坛和即时通讯，以促进校园内外的交流。为了满足不同用户群体的需求，网站必须具备良好的用户体验设计，包括清晰的导航、美观的界面以及响应式布局，确保在各种设备上都能提供一致的访问体验。安全性也是校园门户网站设计的关键，需要采取适当的措施保护用户数据和隐私。最后，一个有效的内容管理系统将允许校园工作人员轻松更新网站内容，而无需专业的技术知识。通过综合考虑这些因素，校园门户网站将成为一个强大的工具，不仅提升了校园的信息化水平，也增强了其教育和研究的全球影响力。</w:t>
      </w:r>
    </w:p>
    <w:p>
      <w:pPr>
        <w:ind w:firstLine="482"/>
        <w:rPr>
          <w:b/>
          <w:bCs/>
          <w:color w:val="auto"/>
          <w:highlight w:val="none"/>
        </w:rPr>
      </w:pPr>
      <w:r>
        <w:rPr>
          <w:rFonts w:hint="eastAsia"/>
          <w:b/>
          <w:bCs/>
          <w:color w:val="auto"/>
          <w:highlight w:val="none"/>
        </w:rPr>
        <w:t>二、具体任务</w:t>
      </w:r>
    </w:p>
    <w:p>
      <w:pPr>
        <w:ind w:firstLine="480"/>
        <w:rPr>
          <w:color w:val="auto"/>
          <w:highlight w:val="none"/>
        </w:rPr>
      </w:pPr>
      <w:r>
        <w:rPr>
          <w:color w:val="auto"/>
          <w:highlight w:val="none"/>
        </w:rPr>
        <w:t>1.</w:t>
      </w:r>
      <w:r>
        <w:rPr>
          <w:rFonts w:hint="eastAsia"/>
          <w:color w:val="auto"/>
          <w:highlight w:val="none"/>
        </w:rPr>
        <w:t>一站式服务门户</w:t>
      </w:r>
    </w:p>
    <w:p>
      <w:pPr>
        <w:ind w:firstLine="480"/>
        <w:rPr>
          <w:color w:val="auto"/>
          <w:highlight w:val="none"/>
        </w:rPr>
      </w:pPr>
      <w:r>
        <w:rPr>
          <w:rFonts w:hint="eastAsia"/>
          <w:color w:val="auto"/>
          <w:highlight w:val="none"/>
        </w:rPr>
        <w:t>需要支持学院概况、新闻中心、人才培养、技能竞赛、二级学院建设、项目建设、合作交流、学工在线、党群工作、招生就业、培训鉴定等网页菜单和统一身份认证、门户网站移动版展示。</w:t>
      </w:r>
    </w:p>
    <w:p>
      <w:pPr>
        <w:ind w:firstLine="480"/>
        <w:rPr>
          <w:color w:val="auto"/>
          <w:highlight w:val="none"/>
        </w:rPr>
      </w:pPr>
      <w:r>
        <w:rPr>
          <w:rFonts w:hint="eastAsia"/>
          <w:color w:val="auto"/>
          <w:highlight w:val="none"/>
        </w:rPr>
        <w:t>1</w:t>
      </w:r>
      <w:r>
        <w:rPr>
          <w:color w:val="auto"/>
          <w:highlight w:val="none"/>
        </w:rPr>
        <w:t>.1</w:t>
      </w:r>
      <w:r>
        <w:rPr>
          <w:rFonts w:hint="eastAsia"/>
          <w:color w:val="auto"/>
          <w:highlight w:val="none"/>
        </w:rPr>
        <w:t>.门户首页</w:t>
      </w:r>
    </w:p>
    <w:p>
      <w:pPr>
        <w:ind w:firstLine="480"/>
        <w:rPr>
          <w:color w:val="auto"/>
          <w:highlight w:val="none"/>
        </w:rPr>
      </w:pPr>
      <w:r>
        <w:rPr>
          <w:rFonts w:hint="eastAsia"/>
          <w:color w:val="auto"/>
          <w:highlight w:val="none"/>
        </w:rPr>
        <w:t>需要支持重要新闻在首页图文轮播，需要支持图片新闻、学院动态、通知公告的图文并茂展示，支持</w:t>
      </w:r>
      <w:r>
        <w:rPr>
          <w:color w:val="auto"/>
          <w:highlight w:val="none"/>
        </w:rPr>
        <w:t>校内师生</w:t>
      </w:r>
      <w:r>
        <w:rPr>
          <w:rFonts w:hint="eastAsia"/>
          <w:color w:val="auto"/>
          <w:highlight w:val="none"/>
        </w:rPr>
        <w:t>及游客</w:t>
      </w:r>
      <w:r>
        <w:rPr>
          <w:color w:val="auto"/>
          <w:highlight w:val="none"/>
        </w:rPr>
        <w:t>查看</w:t>
      </w:r>
      <w:r>
        <w:rPr>
          <w:rFonts w:hint="eastAsia"/>
          <w:color w:val="auto"/>
          <w:highlight w:val="none"/>
        </w:rPr>
        <w:t>，需要支持校内各信息化系统的网址及校外网址的快捷导航，需要支持信息全站一键检索。</w:t>
      </w:r>
    </w:p>
    <w:p>
      <w:pPr>
        <w:ind w:firstLine="480"/>
        <w:rPr>
          <w:color w:val="auto"/>
          <w:highlight w:val="none"/>
        </w:rPr>
      </w:pPr>
      <w:r>
        <w:rPr>
          <w:color w:val="auto"/>
          <w:highlight w:val="none"/>
        </w:rPr>
        <w:t>1.2</w:t>
      </w:r>
      <w:r>
        <w:rPr>
          <w:rFonts w:hint="eastAsia"/>
          <w:color w:val="auto"/>
          <w:highlight w:val="none"/>
        </w:rPr>
        <w:t>.学院概况</w:t>
      </w:r>
    </w:p>
    <w:p>
      <w:pPr>
        <w:ind w:firstLine="480"/>
        <w:rPr>
          <w:color w:val="auto"/>
          <w:highlight w:val="none"/>
        </w:rPr>
      </w:pPr>
      <w:r>
        <w:rPr>
          <w:rFonts w:hint="eastAsia"/>
          <w:color w:val="auto"/>
          <w:highlight w:val="none"/>
        </w:rPr>
        <w:t>需要支持学院简介、组织机构、学院荣誉、领导关怀、学院位置、校园掠影的自定义配置与图文展示。</w:t>
      </w:r>
    </w:p>
    <w:p>
      <w:pPr>
        <w:ind w:firstLine="480"/>
        <w:rPr>
          <w:color w:val="auto"/>
          <w:highlight w:val="none"/>
        </w:rPr>
      </w:pPr>
      <w:r>
        <w:rPr>
          <w:rFonts w:hint="eastAsia"/>
          <w:color w:val="auto"/>
          <w:highlight w:val="none"/>
        </w:rPr>
        <w:t>1</w:t>
      </w:r>
      <w:r>
        <w:rPr>
          <w:color w:val="auto"/>
          <w:highlight w:val="none"/>
        </w:rPr>
        <w:t>.3</w:t>
      </w:r>
      <w:r>
        <w:rPr>
          <w:rFonts w:hint="eastAsia"/>
          <w:color w:val="auto"/>
          <w:highlight w:val="none"/>
        </w:rPr>
        <w:t>.新闻中心</w:t>
      </w:r>
    </w:p>
    <w:p>
      <w:pPr>
        <w:ind w:firstLine="480"/>
        <w:rPr>
          <w:color w:val="auto"/>
          <w:highlight w:val="none"/>
        </w:rPr>
      </w:pPr>
      <w:r>
        <w:rPr>
          <w:rFonts w:hint="eastAsia"/>
          <w:color w:val="auto"/>
          <w:highlight w:val="none"/>
        </w:rPr>
        <w:t>需要支持学院要闻、通知公告、人事招聘、媒体聚焦等新闻的集中展示，及详情查看支持学院新闻的在线编辑、上线、下线、置顶、图文编辑等功能。</w:t>
      </w:r>
    </w:p>
    <w:p>
      <w:pPr>
        <w:ind w:firstLine="480"/>
        <w:rPr>
          <w:color w:val="auto"/>
          <w:highlight w:val="none"/>
        </w:rPr>
      </w:pPr>
      <w:r>
        <w:rPr>
          <w:rFonts w:hint="eastAsia"/>
          <w:color w:val="auto"/>
          <w:highlight w:val="none"/>
        </w:rPr>
        <w:t>1</w:t>
      </w:r>
      <w:r>
        <w:rPr>
          <w:color w:val="auto"/>
          <w:highlight w:val="none"/>
        </w:rPr>
        <w:t>.4</w:t>
      </w:r>
      <w:r>
        <w:rPr>
          <w:rFonts w:hint="eastAsia"/>
          <w:color w:val="auto"/>
          <w:highlight w:val="none"/>
        </w:rPr>
        <w:t>.人才培养</w:t>
      </w:r>
    </w:p>
    <w:p>
      <w:pPr>
        <w:ind w:firstLine="480"/>
        <w:rPr>
          <w:color w:val="auto"/>
          <w:highlight w:val="none"/>
        </w:rPr>
      </w:pPr>
      <w:r>
        <w:rPr>
          <w:rFonts w:hint="eastAsia"/>
          <w:color w:val="auto"/>
          <w:highlight w:val="none"/>
        </w:rPr>
        <w:t>需要支持学院师资力量、专业建设、教研教改、教学成果、创新创业等栏目的展示及详情查看，需要支持学院学制教育信息的在线编辑、上线、下线、图文编辑等功能。</w:t>
      </w:r>
    </w:p>
    <w:p>
      <w:pPr>
        <w:ind w:firstLine="480"/>
        <w:rPr>
          <w:color w:val="auto"/>
          <w:highlight w:val="none"/>
        </w:rPr>
      </w:pPr>
      <w:r>
        <w:rPr>
          <w:rFonts w:hint="eastAsia"/>
          <w:color w:val="auto"/>
          <w:highlight w:val="none"/>
        </w:rPr>
        <w:t>1.5.技能竞赛</w:t>
      </w:r>
    </w:p>
    <w:p>
      <w:pPr>
        <w:ind w:firstLine="480"/>
        <w:rPr>
          <w:color w:val="auto"/>
          <w:highlight w:val="none"/>
        </w:rPr>
      </w:pPr>
      <w:r>
        <w:rPr>
          <w:rFonts w:hint="eastAsia"/>
          <w:color w:val="auto"/>
          <w:highlight w:val="none"/>
        </w:rPr>
        <w:t>需要支持世赛风采、技能竞赛、技能运动会、竞赛成果等的展示及在线编辑管理。</w:t>
      </w:r>
    </w:p>
    <w:p>
      <w:pPr>
        <w:ind w:firstLine="480"/>
        <w:rPr>
          <w:color w:val="auto"/>
          <w:highlight w:val="none"/>
        </w:rPr>
      </w:pPr>
      <w:r>
        <w:rPr>
          <w:rFonts w:hint="eastAsia"/>
          <w:color w:val="auto"/>
          <w:highlight w:val="none"/>
        </w:rPr>
        <w:t>1.6.二级学院建设</w:t>
      </w:r>
    </w:p>
    <w:p>
      <w:pPr>
        <w:ind w:firstLine="480"/>
        <w:rPr>
          <w:color w:val="auto"/>
          <w:highlight w:val="none"/>
        </w:rPr>
      </w:pPr>
      <w:r>
        <w:rPr>
          <w:rFonts w:hint="eastAsia"/>
          <w:color w:val="auto"/>
          <w:highlight w:val="none"/>
        </w:rPr>
        <w:t>需要支持智能控制学院、智能制造学院、医药健康学院、生态园林学院、餐饮休闲学院、数字信息学院及人文学院信息在线展示及自定义配置管理功能。</w:t>
      </w:r>
    </w:p>
    <w:p>
      <w:pPr>
        <w:ind w:firstLine="480"/>
        <w:rPr>
          <w:color w:val="auto"/>
          <w:highlight w:val="none"/>
        </w:rPr>
      </w:pPr>
      <w:r>
        <w:rPr>
          <w:rFonts w:hint="eastAsia"/>
          <w:color w:val="auto"/>
          <w:highlight w:val="none"/>
        </w:rPr>
        <w:t>1.7.项目建设</w:t>
      </w:r>
    </w:p>
    <w:p>
      <w:pPr>
        <w:ind w:firstLine="480"/>
        <w:rPr>
          <w:color w:val="auto"/>
          <w:highlight w:val="none"/>
        </w:rPr>
      </w:pPr>
      <w:r>
        <w:rPr>
          <w:rFonts w:hint="eastAsia"/>
          <w:color w:val="auto"/>
          <w:highlight w:val="none"/>
        </w:rPr>
        <w:t>需要支持省一流技师等项目建设动态、媒体新闻、政策法规、理论解读、建设成果的图文发布、展示及自定义配置管理功能。</w:t>
      </w:r>
    </w:p>
    <w:p>
      <w:pPr>
        <w:ind w:firstLine="480"/>
        <w:rPr>
          <w:color w:val="auto"/>
          <w:highlight w:val="none"/>
        </w:rPr>
      </w:pPr>
      <w:r>
        <w:rPr>
          <w:rFonts w:hint="eastAsia"/>
          <w:color w:val="auto"/>
          <w:highlight w:val="none"/>
        </w:rPr>
        <w:t>1</w:t>
      </w:r>
      <w:r>
        <w:rPr>
          <w:color w:val="auto"/>
          <w:highlight w:val="none"/>
        </w:rPr>
        <w:t>.</w:t>
      </w:r>
      <w:r>
        <w:rPr>
          <w:rFonts w:hint="eastAsia"/>
          <w:color w:val="auto"/>
          <w:highlight w:val="none"/>
        </w:rPr>
        <w:t>8.合作交流</w:t>
      </w:r>
    </w:p>
    <w:p>
      <w:pPr>
        <w:ind w:firstLine="480"/>
        <w:rPr>
          <w:color w:val="auto"/>
          <w:highlight w:val="none"/>
        </w:rPr>
      </w:pPr>
      <w:r>
        <w:rPr>
          <w:rFonts w:hint="eastAsia"/>
          <w:color w:val="auto"/>
          <w:highlight w:val="none"/>
        </w:rPr>
        <w:t>需要支持校企交流、校际交流，国际交流等信息在线展示、链接跳转及相关信息的自定义配置功能，需要支持以轮播图形式展示各类就业服务信息及自定义配置功能。</w:t>
      </w:r>
    </w:p>
    <w:p>
      <w:pPr>
        <w:ind w:firstLine="480"/>
        <w:rPr>
          <w:color w:val="auto"/>
          <w:highlight w:val="none"/>
        </w:rPr>
      </w:pPr>
      <w:r>
        <w:rPr>
          <w:rFonts w:hint="eastAsia"/>
          <w:color w:val="auto"/>
          <w:highlight w:val="none"/>
        </w:rPr>
        <w:t>1.9.学工在线</w:t>
      </w:r>
    </w:p>
    <w:p>
      <w:pPr>
        <w:ind w:firstLine="480"/>
        <w:rPr>
          <w:color w:val="auto"/>
          <w:highlight w:val="none"/>
        </w:rPr>
      </w:pPr>
      <w:r>
        <w:rPr>
          <w:rFonts w:hint="eastAsia"/>
          <w:color w:val="auto"/>
          <w:highlight w:val="none"/>
        </w:rPr>
        <w:t>需要支持德育之窗、班主任阵地、职业素养培养、心理健康、学生资助等项目的在线展示及自定义配置管理功能，需要支持班主任阵地在线展示及自定义配置管理功能，需要支持职业素养培养在线展示及自定义配置管理功能，需要支持心理健康在线展示及自定义配置管理功能，需要支持学生资助在线展示及自定义配置管理功能。</w:t>
      </w:r>
    </w:p>
    <w:p>
      <w:pPr>
        <w:ind w:firstLine="480"/>
        <w:rPr>
          <w:color w:val="auto"/>
          <w:highlight w:val="none"/>
        </w:rPr>
      </w:pPr>
      <w:r>
        <w:rPr>
          <w:color w:val="auto"/>
          <w:highlight w:val="none"/>
        </w:rPr>
        <w:t>1.</w:t>
      </w:r>
      <w:r>
        <w:rPr>
          <w:rFonts w:hint="eastAsia"/>
          <w:color w:val="auto"/>
          <w:highlight w:val="none"/>
        </w:rPr>
        <w:t>10.党群工作</w:t>
      </w:r>
    </w:p>
    <w:p>
      <w:pPr>
        <w:ind w:firstLine="480"/>
        <w:rPr>
          <w:color w:val="auto"/>
          <w:highlight w:val="none"/>
        </w:rPr>
      </w:pPr>
      <w:r>
        <w:rPr>
          <w:rFonts w:hint="eastAsia"/>
          <w:color w:val="auto"/>
          <w:highlight w:val="none"/>
        </w:rPr>
        <w:t>需要支持党建动态、共青团、工会、专题活动等的展示及自定义配置管理功能。</w:t>
      </w:r>
    </w:p>
    <w:p>
      <w:pPr>
        <w:ind w:firstLine="480"/>
        <w:rPr>
          <w:color w:val="auto"/>
          <w:highlight w:val="none"/>
        </w:rPr>
      </w:pPr>
      <w:r>
        <w:rPr>
          <w:rFonts w:hint="eastAsia"/>
          <w:color w:val="auto"/>
          <w:highlight w:val="none"/>
        </w:rPr>
        <w:t>1.11.招生就业</w:t>
      </w:r>
    </w:p>
    <w:p>
      <w:pPr>
        <w:ind w:firstLine="480"/>
        <w:rPr>
          <w:color w:val="auto"/>
          <w:highlight w:val="none"/>
        </w:rPr>
      </w:pPr>
      <w:r>
        <w:rPr>
          <w:color w:val="auto"/>
          <w:highlight w:val="none"/>
        </w:rPr>
        <w:t>需要支持</w:t>
      </w:r>
      <w:r>
        <w:rPr>
          <w:rFonts w:hint="eastAsia"/>
          <w:color w:val="auto"/>
          <w:highlight w:val="none"/>
        </w:rPr>
        <w:t>招生信息、就业动态、校友风采等的</w:t>
      </w:r>
      <w:r>
        <w:rPr>
          <w:color w:val="auto"/>
          <w:highlight w:val="none"/>
        </w:rPr>
        <w:t>图文发布、展示及自定义配置管理功能</w:t>
      </w:r>
      <w:r>
        <w:rPr>
          <w:rFonts w:hint="eastAsia"/>
          <w:color w:val="auto"/>
          <w:highlight w:val="none"/>
        </w:rPr>
        <w:t>。</w:t>
      </w:r>
    </w:p>
    <w:p>
      <w:pPr>
        <w:ind w:firstLine="480"/>
        <w:rPr>
          <w:color w:val="auto"/>
          <w:highlight w:val="none"/>
        </w:rPr>
      </w:pPr>
      <w:r>
        <w:rPr>
          <w:rFonts w:hint="eastAsia"/>
          <w:color w:val="auto"/>
          <w:highlight w:val="none"/>
        </w:rPr>
        <w:t>1.12.培训鉴定</w:t>
      </w:r>
    </w:p>
    <w:p>
      <w:pPr>
        <w:ind w:firstLine="480"/>
        <w:rPr>
          <w:color w:val="auto"/>
          <w:highlight w:val="none"/>
        </w:rPr>
      </w:pPr>
      <w:r>
        <w:rPr>
          <w:color w:val="auto"/>
          <w:highlight w:val="none"/>
        </w:rPr>
        <w:t>需要支持</w:t>
      </w:r>
      <w:r>
        <w:rPr>
          <w:rFonts w:hint="eastAsia"/>
          <w:color w:val="auto"/>
          <w:highlight w:val="none"/>
        </w:rPr>
        <w:t>培训信息、鉴定信息、培训动态、鉴定结果</w:t>
      </w:r>
      <w:r>
        <w:rPr>
          <w:color w:val="auto"/>
          <w:highlight w:val="none"/>
        </w:rPr>
        <w:t>的图文发布、展示及自定义配置管理功能</w:t>
      </w:r>
      <w:r>
        <w:rPr>
          <w:rFonts w:hint="eastAsia"/>
          <w:color w:val="auto"/>
          <w:highlight w:val="none"/>
        </w:rPr>
        <w:t>。</w:t>
      </w:r>
    </w:p>
    <w:p>
      <w:pPr>
        <w:ind w:firstLine="480"/>
        <w:rPr>
          <w:color w:val="auto"/>
          <w:highlight w:val="none"/>
        </w:rPr>
      </w:pPr>
      <w:r>
        <w:rPr>
          <w:rFonts w:hint="eastAsia"/>
          <w:color w:val="auto"/>
          <w:highlight w:val="none"/>
        </w:rPr>
        <w:t>1</w:t>
      </w:r>
      <w:r>
        <w:rPr>
          <w:color w:val="auto"/>
          <w:highlight w:val="none"/>
        </w:rPr>
        <w:t>.1</w:t>
      </w:r>
      <w:r>
        <w:rPr>
          <w:rFonts w:hint="eastAsia"/>
          <w:color w:val="auto"/>
          <w:highlight w:val="none"/>
        </w:rPr>
        <w:t>3.统一身份认证</w:t>
      </w:r>
    </w:p>
    <w:p>
      <w:pPr>
        <w:ind w:firstLine="480"/>
        <w:rPr>
          <w:color w:val="auto"/>
          <w:highlight w:val="none"/>
        </w:rPr>
      </w:pPr>
      <w:r>
        <w:rPr>
          <w:rFonts w:hint="eastAsia"/>
          <w:color w:val="auto"/>
          <w:highlight w:val="none"/>
        </w:rPr>
        <w:t>需要支持校内SSO单点登录，需要支持业务系统菜单权限控制，需要支持统一认证登陆接口权限控制，需要支持校内人员信息的统一管理，需要支持提供统一认证登陆标准化API供其他系统接入使用。</w:t>
      </w:r>
    </w:p>
    <w:p>
      <w:pPr>
        <w:ind w:firstLine="480"/>
        <w:rPr>
          <w:color w:val="auto"/>
          <w:highlight w:val="none"/>
        </w:rPr>
      </w:pPr>
      <w:r>
        <w:rPr>
          <w:rFonts w:hint="eastAsia"/>
          <w:color w:val="auto"/>
          <w:highlight w:val="none"/>
        </w:rPr>
        <w:t>1</w:t>
      </w:r>
      <w:r>
        <w:rPr>
          <w:color w:val="auto"/>
          <w:highlight w:val="none"/>
        </w:rPr>
        <w:t>.1</w:t>
      </w:r>
      <w:r>
        <w:rPr>
          <w:rFonts w:hint="eastAsia"/>
          <w:color w:val="auto"/>
          <w:highlight w:val="none"/>
        </w:rPr>
        <w:t>4.门户网站移动版</w:t>
      </w:r>
    </w:p>
    <w:p>
      <w:pPr>
        <w:ind w:firstLine="480"/>
        <w:rPr>
          <w:color w:val="auto"/>
          <w:highlight w:val="none"/>
        </w:rPr>
      </w:pPr>
      <w:r>
        <w:rPr>
          <w:rFonts w:hint="eastAsia"/>
          <w:color w:val="auto"/>
          <w:highlight w:val="none"/>
        </w:rPr>
        <w:t>需要支持校园门户移动版进行信息的交互展示。</w:t>
      </w:r>
    </w:p>
    <w:p>
      <w:pPr>
        <w:ind w:firstLine="480"/>
        <w:rPr>
          <w:color w:val="auto"/>
          <w:highlight w:val="none"/>
        </w:rPr>
      </w:pPr>
    </w:p>
    <w:p>
      <w:pPr>
        <w:ind w:firstLine="482"/>
        <w:rPr>
          <w:b/>
          <w:bCs/>
          <w:color w:val="auto"/>
          <w:highlight w:val="none"/>
        </w:rPr>
      </w:pPr>
      <w:r>
        <w:rPr>
          <w:rFonts w:hint="eastAsia"/>
          <w:b/>
          <w:bCs/>
          <w:color w:val="auto"/>
          <w:highlight w:val="none"/>
        </w:rPr>
        <w:t>三、技术要求</w:t>
      </w:r>
    </w:p>
    <w:p>
      <w:pPr>
        <w:ind w:firstLine="480"/>
        <w:rPr>
          <w:color w:val="auto"/>
          <w:highlight w:val="none"/>
        </w:rPr>
      </w:pPr>
      <w:r>
        <w:rPr>
          <w:rFonts w:hint="eastAsia"/>
          <w:color w:val="auto"/>
          <w:highlight w:val="none"/>
        </w:rPr>
        <w:t>平台和系统均要求采用B/S结构，可运行于Unix、Linux、windows等高安全性操作系统。开发技术应采用J2EE标准、组件技术及在数据交换上对XML的支持，使系统功能最优化，同时将整体系统内部在技术上的相互依赖性减至最低。具体要求如下：</w:t>
      </w:r>
    </w:p>
    <w:p>
      <w:pPr>
        <w:ind w:firstLine="480"/>
        <w:rPr>
          <w:color w:val="auto"/>
          <w:highlight w:val="none"/>
        </w:rPr>
      </w:pPr>
      <w:r>
        <w:rPr>
          <w:rFonts w:hint="eastAsia"/>
          <w:color w:val="auto"/>
          <w:highlight w:val="none"/>
        </w:rPr>
        <w:t>（1）平台及应用系统软件须遵循J2EE的技术路线，采用Java编程语言和服务器端Java技术进行开发，业务应用系统和数据集成平台均须基于mysql数据库。</w:t>
      </w:r>
    </w:p>
    <w:p>
      <w:pPr>
        <w:ind w:firstLine="480"/>
        <w:rPr>
          <w:color w:val="auto"/>
          <w:highlight w:val="none"/>
        </w:rPr>
      </w:pPr>
      <w:r>
        <w:rPr>
          <w:rFonts w:hint="eastAsia"/>
          <w:color w:val="auto"/>
          <w:highlight w:val="none"/>
        </w:rPr>
        <w:t>（2）采用面向对象的组件技术，着重于开发构成应用程序“业务对象”的可重复使用的组件，利用这些组件顺利地建立分布式应用程序。</w:t>
      </w:r>
    </w:p>
    <w:p>
      <w:pPr>
        <w:ind w:firstLine="480"/>
        <w:rPr>
          <w:color w:val="auto"/>
          <w:highlight w:val="none"/>
        </w:rPr>
      </w:pPr>
      <w:r>
        <w:rPr>
          <w:rFonts w:hint="eastAsia"/>
          <w:color w:val="auto"/>
          <w:highlight w:val="none"/>
        </w:rPr>
        <w:t>（3）采用成熟的SOA架构及设计理念，保证学校内部各业务系统集成和交互过程中异构技术架构和异构数据结构集成中的稳定性和可管理性。</w:t>
      </w:r>
    </w:p>
    <w:p>
      <w:pPr>
        <w:ind w:firstLine="480"/>
        <w:rPr>
          <w:color w:val="auto"/>
          <w:highlight w:val="none"/>
        </w:rPr>
      </w:pPr>
      <w:r>
        <w:rPr>
          <w:rFonts w:hint="eastAsia"/>
          <w:color w:val="auto"/>
          <w:highlight w:val="none"/>
        </w:rPr>
        <w:t>（4）应用程序开发与运行结构要基于统一的技术开发平台的三层架构，即Web服务器、应用支撑服务器和数据库服务器。</w:t>
      </w:r>
    </w:p>
    <w:p>
      <w:pPr>
        <w:ind w:firstLine="480"/>
        <w:rPr>
          <w:color w:val="auto"/>
          <w:highlight w:val="none"/>
        </w:rPr>
      </w:pPr>
      <w:r>
        <w:rPr>
          <w:rFonts w:hint="eastAsia"/>
          <w:color w:val="auto"/>
          <w:highlight w:val="none"/>
        </w:rPr>
        <w:t>（5）系统必须支持负载均衡，支持动态监测负载状况，自动对可用资源进行并发检测，调整和分配等功能。</w:t>
      </w:r>
    </w:p>
    <w:p>
      <w:pPr>
        <w:ind w:firstLine="482"/>
        <w:rPr>
          <w:b/>
          <w:bCs/>
          <w:color w:val="auto"/>
          <w:highlight w:val="none"/>
        </w:rPr>
      </w:pPr>
    </w:p>
    <w:p>
      <w:pPr>
        <w:ind w:firstLine="482"/>
        <w:rPr>
          <w:b/>
          <w:bCs/>
          <w:color w:val="auto"/>
          <w:highlight w:val="none"/>
        </w:rPr>
      </w:pPr>
      <w:r>
        <w:rPr>
          <w:rFonts w:hint="eastAsia"/>
          <w:b/>
          <w:bCs/>
          <w:color w:val="auto"/>
          <w:highlight w:val="none"/>
        </w:rPr>
        <w:t>四、进度要求</w:t>
      </w:r>
    </w:p>
    <w:p>
      <w:pPr>
        <w:ind w:firstLine="480"/>
        <w:rPr>
          <w:color w:val="auto"/>
          <w:highlight w:val="none"/>
        </w:rPr>
      </w:pPr>
      <w:r>
        <w:rPr>
          <w:rFonts w:hint="eastAsia"/>
          <w:color w:val="auto"/>
          <w:highlight w:val="none"/>
        </w:rPr>
        <w:t>（1）完成时间：202</w:t>
      </w:r>
      <w:r>
        <w:rPr>
          <w:color w:val="auto"/>
          <w:highlight w:val="none"/>
        </w:rPr>
        <w:t>4</w:t>
      </w:r>
      <w:r>
        <w:rPr>
          <w:rFonts w:hint="eastAsia"/>
          <w:color w:val="auto"/>
          <w:highlight w:val="none"/>
        </w:rPr>
        <w:t>年</w:t>
      </w:r>
      <w:r>
        <w:rPr>
          <w:color w:val="auto"/>
          <w:highlight w:val="none"/>
        </w:rPr>
        <w:t>1</w:t>
      </w:r>
      <w:r>
        <w:rPr>
          <w:rFonts w:hint="eastAsia"/>
          <w:color w:val="auto"/>
          <w:highlight w:val="none"/>
          <w:lang w:val="en-US" w:eastAsia="zh-CN"/>
        </w:rPr>
        <w:t>1</w:t>
      </w:r>
      <w:r>
        <w:rPr>
          <w:rFonts w:hint="eastAsia"/>
          <w:color w:val="auto"/>
          <w:highlight w:val="none"/>
        </w:rPr>
        <w:t>月31日前完成项目终验。</w:t>
      </w:r>
    </w:p>
    <w:p>
      <w:pPr>
        <w:ind w:firstLine="480"/>
        <w:rPr>
          <w:color w:val="auto"/>
          <w:highlight w:val="none"/>
        </w:rPr>
      </w:pPr>
      <w:r>
        <w:rPr>
          <w:rFonts w:hint="eastAsia"/>
          <w:color w:val="auto"/>
          <w:highlight w:val="none"/>
        </w:rPr>
        <w:t>（2）建设进度要求：2024年</w:t>
      </w:r>
      <w:r>
        <w:rPr>
          <w:color w:val="auto"/>
          <w:highlight w:val="none"/>
        </w:rPr>
        <w:t>8</w:t>
      </w:r>
      <w:r>
        <w:rPr>
          <w:rFonts w:hint="eastAsia"/>
          <w:color w:val="auto"/>
          <w:highlight w:val="none"/>
        </w:rPr>
        <w:t>月</w:t>
      </w:r>
      <w:r>
        <w:rPr>
          <w:color w:val="auto"/>
          <w:highlight w:val="none"/>
        </w:rPr>
        <w:t>31</w:t>
      </w:r>
      <w:r>
        <w:rPr>
          <w:rFonts w:hint="eastAsia"/>
          <w:color w:val="auto"/>
          <w:highlight w:val="none"/>
        </w:rPr>
        <w:t>日前完成项目开发调试，初验、试运行。投标人应按照采购人的建设内容和进度要求，合理安排好工期计划。</w:t>
      </w:r>
    </w:p>
    <w:p>
      <w:pPr>
        <w:ind w:firstLine="482"/>
        <w:rPr>
          <w:b/>
          <w:bCs/>
          <w:color w:val="auto"/>
          <w:highlight w:val="none"/>
        </w:rPr>
      </w:pPr>
      <w:r>
        <w:rPr>
          <w:rFonts w:hint="eastAsia"/>
          <w:b/>
          <w:bCs/>
          <w:color w:val="auto"/>
          <w:highlight w:val="none"/>
        </w:rPr>
        <w:t>五、验收要求</w:t>
      </w:r>
    </w:p>
    <w:p>
      <w:pPr>
        <w:ind w:firstLine="480"/>
        <w:rPr>
          <w:color w:val="auto"/>
          <w:highlight w:val="none"/>
        </w:rPr>
      </w:pPr>
      <w:r>
        <w:rPr>
          <w:rFonts w:hint="eastAsia"/>
          <w:color w:val="auto"/>
          <w:highlight w:val="none"/>
        </w:rPr>
        <w:t>中标人需确保系统上线稳定运行，并将研究开发所产生的成果和文档资料移交学院，成果和文档资料必须符合软件工程的相关要求。要交付的成果和文档资料需要包括以下部分：</w:t>
      </w:r>
    </w:p>
    <w:p>
      <w:pPr>
        <w:ind w:firstLine="480"/>
        <w:rPr>
          <w:color w:val="auto"/>
          <w:highlight w:val="none"/>
        </w:rPr>
      </w:pPr>
      <w:r>
        <w:rPr>
          <w:rFonts w:hint="eastAsia"/>
          <w:color w:val="auto"/>
          <w:highlight w:val="none"/>
        </w:rPr>
        <w:t>1.正式版软件运行程序</w:t>
      </w:r>
    </w:p>
    <w:p>
      <w:pPr>
        <w:ind w:firstLine="480"/>
        <w:rPr>
          <w:color w:val="auto"/>
          <w:highlight w:val="none"/>
        </w:rPr>
      </w:pPr>
      <w:r>
        <w:rPr>
          <w:color w:val="auto"/>
          <w:highlight w:val="none"/>
        </w:rPr>
        <w:t>2.</w:t>
      </w:r>
      <w:r>
        <w:rPr>
          <w:rFonts w:hint="eastAsia"/>
          <w:color w:val="auto"/>
          <w:highlight w:val="none"/>
        </w:rPr>
        <w:t>技术文档包括但不限于需求说明书、系统设计说明书、数据库设计说明书、测试报告、用户操作手册、安装部署维护手册、系统试运行报告、实施总结报告、项目管理文档、功能变更说明等。</w:t>
      </w:r>
    </w:p>
    <w:p>
      <w:pPr>
        <w:ind w:firstLine="480"/>
        <w:rPr>
          <w:color w:val="auto"/>
          <w:highlight w:val="none"/>
        </w:rPr>
      </w:pPr>
      <w:r>
        <w:rPr>
          <w:color w:val="auto"/>
          <w:highlight w:val="none"/>
        </w:rPr>
        <w:t>3.</w:t>
      </w:r>
      <w:r>
        <w:rPr>
          <w:rFonts w:hint="eastAsia"/>
          <w:color w:val="auto"/>
          <w:highlight w:val="none"/>
        </w:rPr>
        <w:t>管理文档</w:t>
      </w:r>
    </w:p>
    <w:p>
      <w:pPr>
        <w:ind w:firstLine="480"/>
        <w:rPr>
          <w:color w:val="auto"/>
          <w:highlight w:val="none"/>
        </w:rPr>
      </w:pPr>
      <w:r>
        <w:rPr>
          <w:rFonts w:hint="eastAsia"/>
          <w:color w:val="auto"/>
          <w:highlight w:val="none"/>
        </w:rPr>
        <w:t>包括但不限于项目计划、阶段性总结报告、会议记录等。</w:t>
      </w:r>
    </w:p>
    <w:p>
      <w:pPr>
        <w:ind w:firstLine="482"/>
        <w:rPr>
          <w:b/>
          <w:bCs/>
          <w:color w:val="auto"/>
          <w:highlight w:val="none"/>
        </w:rPr>
      </w:pPr>
      <w:r>
        <w:rPr>
          <w:rFonts w:hint="eastAsia"/>
          <w:b/>
          <w:bCs/>
          <w:color w:val="auto"/>
          <w:highlight w:val="none"/>
        </w:rPr>
        <w:t>六、售后服务要求</w:t>
      </w:r>
    </w:p>
    <w:p>
      <w:pPr>
        <w:ind w:firstLine="480"/>
        <w:rPr>
          <w:color w:val="auto"/>
          <w:highlight w:val="none"/>
        </w:rPr>
      </w:pPr>
      <w:r>
        <w:rPr>
          <w:rFonts w:hint="eastAsia"/>
          <w:color w:val="auto"/>
          <w:highlight w:val="none"/>
        </w:rPr>
        <w:t>1.本项目运维期自验收合格之日起不少于</w:t>
      </w:r>
      <w:r>
        <w:rPr>
          <w:color w:val="auto"/>
          <w:highlight w:val="none"/>
        </w:rPr>
        <w:t>3</w:t>
      </w:r>
      <w:r>
        <w:rPr>
          <w:rFonts w:hint="eastAsia"/>
          <w:color w:val="auto"/>
          <w:highlight w:val="none"/>
        </w:rPr>
        <w:t>年服务技术保障。投标人须对本次所有采购内容和服务内容制定合理的售后服务方案，对交付及日后运维中可能出现的质量问题提供服务手段和解决措施，对日常服务中出现问题后到达现场的时间进行承诺，对一般故障的维修以及疑难、严重故障的维修时间进行承诺，并提供合理的服务措施。</w:t>
      </w:r>
    </w:p>
    <w:p>
      <w:pPr>
        <w:ind w:firstLine="480"/>
        <w:rPr>
          <w:color w:val="auto"/>
          <w:highlight w:val="none"/>
        </w:rPr>
      </w:pPr>
      <w:r>
        <w:rPr>
          <w:rFonts w:hint="eastAsia"/>
          <w:color w:val="auto"/>
          <w:highlight w:val="none"/>
        </w:rPr>
        <w:t>2.投标人在接到采购人通知后1小时内做出响应，2时内开展故障处理。一般故障8小时解决，疑难、严重故障24小时内解决。</w:t>
      </w:r>
    </w:p>
    <w:p>
      <w:pPr>
        <w:ind w:firstLine="480"/>
        <w:rPr>
          <w:color w:val="auto"/>
          <w:highlight w:val="none"/>
        </w:rPr>
      </w:pPr>
      <w:r>
        <w:rPr>
          <w:rFonts w:hint="eastAsia"/>
          <w:color w:val="auto"/>
          <w:highlight w:val="none"/>
        </w:rPr>
        <w:t>3.投标人须提供两种常规技术服务方式，电话支持、电子邮件支持。</w:t>
      </w:r>
    </w:p>
    <w:p>
      <w:pPr>
        <w:ind w:firstLine="480"/>
        <w:rPr>
          <w:color w:val="auto"/>
          <w:highlight w:val="none"/>
        </w:rPr>
      </w:pPr>
      <w:r>
        <w:rPr>
          <w:rFonts w:hint="eastAsia"/>
          <w:color w:val="auto"/>
          <w:highlight w:val="none"/>
        </w:rPr>
        <w:t>4.在服务期内，若因投标人原因而影响工作的情况，售后服务提供顺延。</w:t>
      </w:r>
    </w:p>
    <w:p>
      <w:pPr>
        <w:ind w:firstLine="480"/>
        <w:rPr>
          <w:color w:val="auto"/>
          <w:highlight w:val="none"/>
        </w:rPr>
      </w:pPr>
      <w:r>
        <w:rPr>
          <w:rFonts w:hint="eastAsia"/>
          <w:color w:val="auto"/>
          <w:highlight w:val="none"/>
        </w:rPr>
        <w:t>5.公布咨询电话、邮箱，提供网络在线咨询服务，在接到咨询后的24小时内提供回复解答服务。</w:t>
      </w:r>
    </w:p>
    <w:p>
      <w:pPr>
        <w:ind w:firstLine="480"/>
        <w:rPr>
          <w:color w:val="auto"/>
          <w:highlight w:val="none"/>
        </w:rPr>
      </w:pPr>
      <w:r>
        <w:rPr>
          <w:rFonts w:hint="eastAsia"/>
          <w:color w:val="auto"/>
          <w:highlight w:val="none"/>
        </w:rPr>
        <w:t>6.投标人须在投标文件中对所有提供的售后服务内容作出明确书面承诺。</w:t>
      </w:r>
    </w:p>
    <w:p>
      <w:pPr>
        <w:ind w:firstLine="480"/>
        <w:rPr>
          <w:color w:val="auto"/>
          <w:highlight w:val="none"/>
        </w:rPr>
      </w:pPr>
      <w:r>
        <w:rPr>
          <w:rFonts w:hint="eastAsia"/>
          <w:color w:val="auto"/>
          <w:highlight w:val="none"/>
        </w:rPr>
        <w:t>7.投标人提供的服务成果在服务质量保证期内发生故障，投标人应负责提供后续服务。对达不到要求者，根据实际情况，经双方协商，可按以下办法处理：</w:t>
      </w:r>
    </w:p>
    <w:p>
      <w:pPr>
        <w:ind w:firstLine="480"/>
        <w:rPr>
          <w:color w:val="auto"/>
          <w:highlight w:val="none"/>
        </w:rPr>
      </w:pPr>
      <w:r>
        <w:rPr>
          <w:rFonts w:hint="eastAsia"/>
          <w:color w:val="auto"/>
          <w:highlight w:val="none"/>
        </w:rPr>
        <w:t>①重做：由投标人承担所发生的全部费用。</w:t>
      </w:r>
    </w:p>
    <w:p>
      <w:pPr>
        <w:ind w:firstLine="480"/>
        <w:rPr>
          <w:color w:val="auto"/>
          <w:highlight w:val="none"/>
        </w:rPr>
      </w:pPr>
      <w:r>
        <w:rPr>
          <w:rFonts w:hint="eastAsia"/>
          <w:color w:val="auto"/>
          <w:highlight w:val="none"/>
        </w:rPr>
        <w:t>②解除合同。</w:t>
      </w:r>
    </w:p>
    <w:p>
      <w:pPr>
        <w:ind w:firstLine="480"/>
        <w:rPr>
          <w:color w:val="auto"/>
          <w:highlight w:val="none"/>
        </w:rPr>
      </w:pPr>
      <w:r>
        <w:rPr>
          <w:rFonts w:hint="eastAsia"/>
          <w:color w:val="auto"/>
          <w:highlight w:val="none"/>
        </w:rPr>
        <w:t>8.在服务质量保证期内，投标人应对出现的质量及安全问题负责处理解决并承担一切费用。</w:t>
      </w:r>
    </w:p>
    <w:p>
      <w:pPr>
        <w:ind w:firstLine="482"/>
        <w:rPr>
          <w:b/>
          <w:bCs/>
          <w:color w:val="auto"/>
          <w:highlight w:val="none"/>
        </w:rPr>
      </w:pPr>
      <w:r>
        <w:rPr>
          <w:rFonts w:hint="eastAsia"/>
          <w:b/>
          <w:bCs/>
          <w:color w:val="auto"/>
          <w:highlight w:val="none"/>
        </w:rPr>
        <w:t>七、培训要求</w:t>
      </w:r>
    </w:p>
    <w:p>
      <w:pPr>
        <w:ind w:firstLine="480"/>
        <w:rPr>
          <w:color w:val="auto"/>
          <w:highlight w:val="none"/>
        </w:rPr>
      </w:pPr>
      <w:r>
        <w:rPr>
          <w:rFonts w:hint="eastAsia"/>
          <w:color w:val="auto"/>
          <w:highlight w:val="none"/>
        </w:rPr>
        <w:t>投标人应提供切实可行的项目培训方案及培训保障措施。</w:t>
      </w:r>
    </w:p>
    <w:p>
      <w:pPr>
        <w:ind w:firstLine="480"/>
        <w:rPr>
          <w:color w:val="auto"/>
          <w:highlight w:val="none"/>
        </w:rPr>
      </w:pPr>
      <w:r>
        <w:rPr>
          <w:rFonts w:hint="eastAsia"/>
          <w:color w:val="auto"/>
          <w:highlight w:val="none"/>
        </w:rPr>
        <w:t>投标人应形成完整的培训人员组织，并具备详细的培训安排计划。投标人须针对不同用户对象制定针对性培训课程，培训内容包括系统基础培训、软件功能使用培训、运行维护培训等。采用理论授课与上机操作相结合的方式进行培训，培训次数不少于3次，每次培训课时不少于2小时。本项目培训费用已经包含在项目总体费用中，培训时不再收取任何费用。</w:t>
      </w:r>
    </w:p>
    <w:p>
      <w:pPr>
        <w:ind w:firstLine="482"/>
        <w:rPr>
          <w:b/>
          <w:bCs/>
          <w:color w:val="auto"/>
          <w:highlight w:val="none"/>
        </w:rPr>
      </w:pPr>
      <w:r>
        <w:rPr>
          <w:rFonts w:hint="eastAsia"/>
          <w:b/>
          <w:bCs/>
          <w:color w:val="auto"/>
          <w:highlight w:val="none"/>
        </w:rPr>
        <w:t>八、其他要求</w:t>
      </w:r>
    </w:p>
    <w:p>
      <w:pPr>
        <w:wordWrap/>
        <w:adjustRightInd/>
        <w:ind w:firstLine="482"/>
        <w:rPr>
          <w:rFonts w:cs="宋体"/>
          <w:color w:val="auto"/>
          <w:highlight w:val="none"/>
        </w:rPr>
      </w:pPr>
      <w:r>
        <w:rPr>
          <w:rFonts w:hint="eastAsia"/>
          <w:b/>
          <w:bCs/>
          <w:color w:val="auto"/>
          <w:highlight w:val="none"/>
        </w:rPr>
        <w:t>1</w:t>
      </w:r>
      <w:r>
        <w:rPr>
          <w:b/>
          <w:bCs/>
          <w:color w:val="auto"/>
          <w:highlight w:val="none"/>
        </w:rPr>
        <w:t>.</w:t>
      </w:r>
      <w:r>
        <w:rPr>
          <w:rFonts w:hint="eastAsia" w:cs="宋体"/>
          <w:color w:val="auto"/>
          <w:highlight w:val="none"/>
        </w:rPr>
        <w:t>系统安全等级保护要求</w:t>
      </w:r>
    </w:p>
    <w:p>
      <w:pPr>
        <w:wordWrap/>
        <w:adjustRightInd/>
        <w:ind w:firstLine="480"/>
        <w:rPr>
          <w:rFonts w:cs="宋体"/>
          <w:color w:val="auto"/>
          <w:highlight w:val="none"/>
        </w:rPr>
      </w:pPr>
      <w:r>
        <w:rPr>
          <w:rFonts w:hint="eastAsia" w:cs="宋体"/>
          <w:color w:val="auto"/>
          <w:highlight w:val="none"/>
        </w:rPr>
        <w:t>本项目从等级保护规划、建设整改、运行管理、保障服务等维度，以软件系统等保2.0二级标准要求，完成软件系统的等保二级测评。</w:t>
      </w:r>
    </w:p>
    <w:p>
      <w:pPr>
        <w:ind w:firstLine="480"/>
        <w:rPr>
          <w:color w:val="auto"/>
          <w:highlight w:val="none"/>
        </w:rPr>
      </w:pPr>
      <w:r>
        <w:rPr>
          <w:rFonts w:hint="eastAsia"/>
          <w:color w:val="auto"/>
          <w:highlight w:val="none"/>
        </w:rPr>
        <w:t>2.安全运维要求</w:t>
      </w:r>
    </w:p>
    <w:p>
      <w:pPr>
        <w:ind w:firstLine="480"/>
        <w:rPr>
          <w:color w:val="auto"/>
          <w:highlight w:val="none"/>
        </w:rPr>
      </w:pPr>
      <w:r>
        <w:rPr>
          <w:rFonts w:hint="eastAsia"/>
          <w:color w:val="auto"/>
          <w:highlight w:val="none"/>
        </w:rPr>
        <w:t>根据《国家安全法》《网络安全法》《数据安全法》等文件规定，按照市数据局、网信办要求开展网络安全管理和监测保障以及等保测评要求，提供主机防护服务、数据库审计服务、日志审计服务、运维审计与风险控制服务、新系统上线安全评估、安全支撑于运维服务。</w:t>
      </w:r>
    </w:p>
    <w:p>
      <w:pPr>
        <w:ind w:firstLine="480"/>
        <w:rPr>
          <w:color w:val="auto"/>
          <w:highlight w:val="none"/>
        </w:rPr>
      </w:pPr>
      <w:r>
        <w:rPr>
          <w:rFonts w:hint="eastAsia"/>
          <w:color w:val="auto"/>
          <w:highlight w:val="none"/>
        </w:rPr>
        <w:t>3.保密要求</w:t>
      </w:r>
    </w:p>
    <w:p>
      <w:pPr>
        <w:ind w:firstLine="480"/>
        <w:rPr>
          <w:color w:val="auto"/>
          <w:highlight w:val="none"/>
        </w:rPr>
      </w:pPr>
      <w:r>
        <w:rPr>
          <w:rFonts w:hint="eastAsia"/>
          <w:color w:val="auto"/>
          <w:highlight w:val="none"/>
        </w:rPr>
        <w:t>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ind w:firstLine="480"/>
        <w:rPr>
          <w:color w:val="auto"/>
          <w:highlight w:val="none"/>
        </w:rPr>
      </w:pPr>
      <w:r>
        <w:rPr>
          <w:rFonts w:hint="eastAsia"/>
          <w:color w:val="auto"/>
          <w:highlight w:val="none"/>
        </w:rPr>
        <w:t>4.知识产权</w:t>
      </w:r>
    </w:p>
    <w:p>
      <w:pPr>
        <w:ind w:firstLine="480"/>
        <w:rPr>
          <w:rFonts w:hint="eastAsia"/>
          <w:color w:val="auto"/>
          <w:highlight w:val="none"/>
        </w:rPr>
      </w:pPr>
      <w:r>
        <w:rPr>
          <w:rFonts w:hint="eastAsia"/>
          <w:color w:val="auto"/>
          <w:highlight w:val="none"/>
        </w:rPr>
        <w:t>本项目新产生的知识产权归采购人所有。中标方保证提供的服务不受任何第三方提出的侵犯著作权、商标权、专利权等知识产权方面的起诉；如果任何第三方提出侵权指控，那么中标方须与该第三方交涉并承担由此发生的一切责任、费用和赔偿。</w:t>
      </w:r>
    </w:p>
    <w:p>
      <w:pPr>
        <w:ind w:firstLine="480"/>
        <w:rPr>
          <w:rFonts w:hint="eastAsia"/>
          <w:color w:val="auto"/>
          <w:highlight w:val="none"/>
        </w:rPr>
      </w:pPr>
      <w:r>
        <w:rPr>
          <w:rFonts w:hint="eastAsia"/>
          <w:color w:val="auto"/>
          <w:highlight w:val="none"/>
        </w:rPr>
        <w:t>项目实施过程中所产生二次开发功能及代码的知识产权均属于采购人，中标人未经许可不能在其他项目中使用。</w:t>
      </w:r>
    </w:p>
    <w:p>
      <w:pPr>
        <w:ind w:firstLine="480"/>
        <w:rPr>
          <w:rFonts w:hint="eastAsia"/>
          <w:color w:val="auto"/>
          <w:highlight w:val="none"/>
        </w:rPr>
      </w:pPr>
      <w:r>
        <w:rPr>
          <w:rFonts w:hint="eastAsia"/>
          <w:color w:val="auto"/>
          <w:highlight w:val="none"/>
        </w:rPr>
        <w:t>5.可扩展性</w:t>
      </w:r>
    </w:p>
    <w:p>
      <w:pPr>
        <w:ind w:firstLine="480"/>
        <w:rPr>
          <w:rFonts w:hint="eastAsia"/>
          <w:color w:val="auto"/>
          <w:highlight w:val="none"/>
        </w:rPr>
      </w:pPr>
      <w:r>
        <w:rPr>
          <w:rFonts w:hint="eastAsia"/>
          <w:color w:val="auto"/>
          <w:highlight w:val="none"/>
        </w:rPr>
        <w:t>投标人需具备二次开发能力，采购人未来可能出现的系统个性化需求，投标人需提供二次开发。</w:t>
      </w:r>
    </w:p>
    <w:p>
      <w:pPr>
        <w:ind w:firstLine="480"/>
        <w:rPr>
          <w:rFonts w:hint="eastAsia"/>
          <w:color w:val="auto"/>
          <w:highlight w:val="none"/>
        </w:rPr>
      </w:pPr>
      <w:r>
        <w:rPr>
          <w:rFonts w:hint="eastAsia"/>
          <w:color w:val="auto"/>
          <w:highlight w:val="none"/>
        </w:rPr>
        <w:t>系统架构设计可满足业务变化引起的系统功能升级，系统所有开发源代码授权对采购人技术管理人员开放，满足采购人对系统升级、可控及扩展需要。</w:t>
      </w:r>
    </w:p>
    <w:p>
      <w:pPr>
        <w:ind w:firstLine="480"/>
        <w:rPr>
          <w:rFonts w:hint="eastAsia"/>
          <w:color w:val="auto"/>
          <w:highlight w:val="none"/>
        </w:rPr>
      </w:pPr>
      <w:r>
        <w:rPr>
          <w:rFonts w:hint="eastAsia"/>
          <w:color w:val="auto"/>
          <w:highlight w:val="none"/>
        </w:rPr>
        <w:t>6.付款方式</w:t>
      </w:r>
    </w:p>
    <w:p>
      <w:pPr>
        <w:ind w:firstLine="480"/>
        <w:rPr>
          <w:rFonts w:hint="eastAsia"/>
          <w:color w:val="auto"/>
          <w:highlight w:val="none"/>
        </w:rPr>
      </w:pPr>
      <w:r>
        <w:rPr>
          <w:rFonts w:hint="eastAsia"/>
          <w:color w:val="auto"/>
          <w:highlight w:val="none"/>
        </w:rPr>
        <w:t>第一期付款：自合同生效以及具备实施条件后7个工作日内，支付合同总金额的60%作为预付款；</w:t>
      </w:r>
    </w:p>
    <w:p>
      <w:pPr>
        <w:ind w:firstLine="480"/>
        <w:rPr>
          <w:color w:val="auto"/>
          <w:highlight w:val="none"/>
        </w:rPr>
      </w:pPr>
      <w:r>
        <w:rPr>
          <w:rFonts w:hint="eastAsia"/>
          <w:color w:val="auto"/>
          <w:highlight w:val="none"/>
        </w:rPr>
        <w:t>第二期付款：完成终验后且收到中标人发票之日起7个工作日内支付合同总金额的40％。</w:t>
      </w:r>
    </w:p>
    <w:p>
      <w:pPr>
        <w:pStyle w:val="2"/>
        <w:rPr>
          <w:color w:val="auto"/>
          <w:highlight w:val="none"/>
        </w:rPr>
      </w:pPr>
      <w:r>
        <w:rPr>
          <w:rFonts w:hint="eastAsia"/>
          <w:color w:val="auto"/>
          <w:highlight w:val="none"/>
        </w:rPr>
        <w:br w:type="page"/>
      </w:r>
      <w:bookmarkStart w:id="33" w:name="_Toc12588"/>
      <w:r>
        <w:rPr>
          <w:rFonts w:hint="eastAsia"/>
          <w:color w:val="auto"/>
          <w:highlight w:val="none"/>
        </w:rPr>
        <w:t xml:space="preserve">第四部分  </w:t>
      </w:r>
      <w:bookmarkStart w:id="34" w:name="_Toc184310331"/>
      <w:bookmarkEnd w:id="34"/>
      <w:bookmarkStart w:id="35" w:name="_Toc184314418"/>
      <w:bookmarkEnd w:id="35"/>
      <w:bookmarkStart w:id="36" w:name="_Toc184308103"/>
      <w:bookmarkEnd w:id="36"/>
      <w:bookmarkStart w:id="37" w:name="_Toc184312133"/>
      <w:bookmarkEnd w:id="37"/>
      <w:bookmarkStart w:id="38" w:name="_Toc184312069"/>
      <w:bookmarkEnd w:id="38"/>
      <w:bookmarkStart w:id="39" w:name="_Toc184313295"/>
      <w:bookmarkEnd w:id="39"/>
      <w:bookmarkStart w:id="40" w:name="_Toc184312114"/>
      <w:bookmarkEnd w:id="40"/>
      <w:bookmarkStart w:id="41" w:name="_Toc184312077"/>
      <w:bookmarkEnd w:id="41"/>
      <w:bookmarkStart w:id="42" w:name="_Toc184308075"/>
      <w:bookmarkEnd w:id="42"/>
      <w:bookmarkStart w:id="43" w:name="_Toc184312096"/>
      <w:bookmarkEnd w:id="43"/>
      <w:bookmarkStart w:id="44" w:name="_Toc184310278"/>
      <w:bookmarkEnd w:id="44"/>
      <w:bookmarkStart w:id="45" w:name="_Toc184314443"/>
      <w:bookmarkEnd w:id="45"/>
      <w:bookmarkStart w:id="46" w:name="_Toc184312123"/>
      <w:bookmarkEnd w:id="46"/>
      <w:bookmarkStart w:id="47" w:name="_Toc184310307"/>
      <w:bookmarkEnd w:id="47"/>
      <w:bookmarkStart w:id="48" w:name="_Toc184312118"/>
      <w:bookmarkEnd w:id="48"/>
      <w:bookmarkStart w:id="49" w:name="_Toc184314433"/>
      <w:bookmarkEnd w:id="49"/>
      <w:bookmarkStart w:id="50" w:name="_Toc184312110"/>
      <w:bookmarkEnd w:id="50"/>
      <w:bookmarkStart w:id="51" w:name="_Toc184314471"/>
      <w:bookmarkEnd w:id="51"/>
      <w:bookmarkStart w:id="52" w:name="_Toc184308065"/>
      <w:bookmarkEnd w:id="52"/>
      <w:bookmarkStart w:id="53" w:name="_Toc184312124"/>
      <w:bookmarkEnd w:id="53"/>
      <w:bookmarkStart w:id="54" w:name="_Toc184308040"/>
      <w:bookmarkEnd w:id="54"/>
      <w:bookmarkStart w:id="55" w:name="_Toc184308073"/>
      <w:bookmarkEnd w:id="55"/>
      <w:bookmarkStart w:id="56" w:name="_Toc184313240"/>
      <w:bookmarkEnd w:id="56"/>
      <w:bookmarkStart w:id="57" w:name="_Toc184310294"/>
      <w:bookmarkEnd w:id="57"/>
      <w:bookmarkStart w:id="58" w:name="_Toc184310289"/>
      <w:bookmarkEnd w:id="58"/>
      <w:bookmarkStart w:id="59" w:name="_Toc184312120"/>
      <w:bookmarkEnd w:id="59"/>
      <w:bookmarkStart w:id="60" w:name="_Toc184314455"/>
      <w:bookmarkEnd w:id="60"/>
      <w:bookmarkStart w:id="61" w:name="_Toc184310306"/>
      <w:bookmarkEnd w:id="61"/>
      <w:bookmarkStart w:id="62" w:name="_Toc184312094"/>
      <w:bookmarkEnd w:id="62"/>
      <w:bookmarkStart w:id="63" w:name="_Toc184308070"/>
      <w:bookmarkEnd w:id="63"/>
      <w:bookmarkStart w:id="64" w:name="_Toc184308060"/>
      <w:bookmarkEnd w:id="64"/>
      <w:bookmarkStart w:id="65" w:name="_Toc184308052"/>
      <w:bookmarkEnd w:id="65"/>
      <w:bookmarkStart w:id="66" w:name="_Toc184314470"/>
      <w:bookmarkEnd w:id="66"/>
      <w:bookmarkStart w:id="67" w:name="_Toc184310282"/>
      <w:bookmarkEnd w:id="67"/>
      <w:bookmarkStart w:id="68" w:name="_Toc184314414"/>
      <w:bookmarkEnd w:id="68"/>
      <w:bookmarkStart w:id="69" w:name="_Toc184310340"/>
      <w:bookmarkEnd w:id="69"/>
      <w:bookmarkStart w:id="70" w:name="_Toc184312080"/>
      <w:bookmarkEnd w:id="70"/>
      <w:bookmarkStart w:id="71" w:name="_Toc184314437"/>
      <w:bookmarkEnd w:id="71"/>
      <w:bookmarkStart w:id="72" w:name="_Toc184313284"/>
      <w:bookmarkEnd w:id="72"/>
      <w:bookmarkStart w:id="73" w:name="_Toc184308097"/>
      <w:bookmarkEnd w:id="73"/>
      <w:bookmarkStart w:id="74" w:name="_Toc184314430"/>
      <w:bookmarkEnd w:id="74"/>
      <w:bookmarkStart w:id="75" w:name="_Toc184314434"/>
      <w:bookmarkEnd w:id="75"/>
      <w:bookmarkStart w:id="76" w:name="_Toc184312132"/>
      <w:bookmarkEnd w:id="76"/>
      <w:bookmarkStart w:id="77" w:name="_Toc184308043"/>
      <w:bookmarkEnd w:id="77"/>
      <w:bookmarkStart w:id="78" w:name="_Toc184312122"/>
      <w:bookmarkEnd w:id="78"/>
      <w:bookmarkStart w:id="79" w:name="_Toc184313299"/>
      <w:bookmarkEnd w:id="79"/>
      <w:bookmarkStart w:id="80" w:name="_Toc184313269"/>
      <w:bookmarkEnd w:id="80"/>
      <w:bookmarkStart w:id="81" w:name="_Toc184313291"/>
      <w:bookmarkEnd w:id="81"/>
      <w:bookmarkStart w:id="82" w:name="_Toc184313290"/>
      <w:bookmarkEnd w:id="82"/>
      <w:bookmarkStart w:id="83" w:name="_Toc184312083"/>
      <w:bookmarkEnd w:id="83"/>
      <w:bookmarkStart w:id="84" w:name="_Toc184308053"/>
      <w:bookmarkEnd w:id="84"/>
      <w:bookmarkStart w:id="85" w:name="_Toc184314452"/>
      <w:bookmarkEnd w:id="85"/>
      <w:bookmarkStart w:id="86" w:name="_Toc184314410"/>
      <w:bookmarkEnd w:id="86"/>
      <w:bookmarkStart w:id="87" w:name="_Toc184310325"/>
      <w:bookmarkEnd w:id="87"/>
      <w:bookmarkStart w:id="88" w:name="_Toc184308078"/>
      <w:bookmarkEnd w:id="88"/>
      <w:bookmarkStart w:id="89" w:name="_Toc184312101"/>
      <w:bookmarkEnd w:id="89"/>
      <w:bookmarkStart w:id="90" w:name="_Toc184310335"/>
      <w:bookmarkEnd w:id="90"/>
      <w:bookmarkStart w:id="91" w:name="_Toc184314419"/>
      <w:bookmarkEnd w:id="91"/>
      <w:bookmarkStart w:id="92" w:name="_Toc184308061"/>
      <w:bookmarkEnd w:id="92"/>
      <w:bookmarkStart w:id="93" w:name="_Toc184310329"/>
      <w:bookmarkEnd w:id="93"/>
      <w:bookmarkStart w:id="94" w:name="_Toc184314456"/>
      <w:bookmarkEnd w:id="94"/>
      <w:bookmarkStart w:id="95" w:name="_Toc184310304"/>
      <w:bookmarkEnd w:id="95"/>
      <w:bookmarkStart w:id="96" w:name="_Toc184308102"/>
      <w:bookmarkEnd w:id="96"/>
      <w:bookmarkStart w:id="97" w:name="_Toc184310332"/>
      <w:bookmarkEnd w:id="97"/>
      <w:bookmarkStart w:id="98" w:name="_Toc184310320"/>
      <w:bookmarkEnd w:id="98"/>
      <w:bookmarkStart w:id="99" w:name="_Toc184313252"/>
      <w:bookmarkEnd w:id="99"/>
      <w:bookmarkStart w:id="100" w:name="_Toc184312109"/>
      <w:bookmarkEnd w:id="100"/>
      <w:bookmarkStart w:id="101" w:name="_Toc184314439"/>
      <w:bookmarkEnd w:id="101"/>
      <w:bookmarkStart w:id="102" w:name="_Toc184314426"/>
      <w:bookmarkEnd w:id="102"/>
      <w:bookmarkStart w:id="103" w:name="_Toc184312113"/>
      <w:bookmarkEnd w:id="103"/>
      <w:bookmarkStart w:id="104" w:name="_Toc184313245"/>
      <w:bookmarkEnd w:id="104"/>
      <w:bookmarkStart w:id="105" w:name="_Toc184314475"/>
      <w:bookmarkEnd w:id="105"/>
      <w:bookmarkStart w:id="106" w:name="_Toc184314462"/>
      <w:bookmarkEnd w:id="106"/>
      <w:bookmarkStart w:id="107" w:name="_Toc184314423"/>
      <w:bookmarkEnd w:id="107"/>
      <w:bookmarkStart w:id="108" w:name="_Toc184310338"/>
      <w:bookmarkEnd w:id="108"/>
      <w:bookmarkStart w:id="109" w:name="_Toc184312130"/>
      <w:bookmarkEnd w:id="109"/>
      <w:bookmarkStart w:id="110" w:name="_Toc184310276"/>
      <w:bookmarkEnd w:id="110"/>
      <w:bookmarkStart w:id="111" w:name="_Toc184310305"/>
      <w:bookmarkEnd w:id="111"/>
      <w:bookmarkStart w:id="112" w:name="_Toc184313253"/>
      <w:bookmarkEnd w:id="112"/>
      <w:bookmarkStart w:id="113" w:name="_Toc184312088"/>
      <w:bookmarkEnd w:id="113"/>
      <w:bookmarkStart w:id="114" w:name="_Toc184314459"/>
      <w:bookmarkEnd w:id="114"/>
      <w:bookmarkStart w:id="115" w:name="_Toc184313263"/>
      <w:bookmarkEnd w:id="115"/>
      <w:bookmarkStart w:id="116" w:name="_Toc184310328"/>
      <w:bookmarkEnd w:id="116"/>
      <w:bookmarkStart w:id="117" w:name="_Toc184312071"/>
      <w:bookmarkEnd w:id="117"/>
      <w:bookmarkStart w:id="118" w:name="_Toc184308042"/>
      <w:bookmarkEnd w:id="118"/>
      <w:bookmarkStart w:id="119" w:name="_Toc184313298"/>
      <w:bookmarkEnd w:id="119"/>
      <w:bookmarkStart w:id="120" w:name="_Toc184312135"/>
      <w:bookmarkEnd w:id="120"/>
      <w:bookmarkStart w:id="121" w:name="_Toc184308107"/>
      <w:bookmarkEnd w:id="121"/>
      <w:bookmarkStart w:id="122" w:name="_Toc184308089"/>
      <w:bookmarkEnd w:id="122"/>
      <w:bookmarkStart w:id="123" w:name="_Toc184314424"/>
      <w:bookmarkEnd w:id="123"/>
      <w:bookmarkStart w:id="124" w:name="_Toc184310281"/>
      <w:bookmarkEnd w:id="124"/>
      <w:bookmarkStart w:id="125" w:name="_Toc184308049"/>
      <w:bookmarkEnd w:id="125"/>
      <w:bookmarkStart w:id="126" w:name="_Toc184313268"/>
      <w:bookmarkEnd w:id="126"/>
      <w:bookmarkStart w:id="127" w:name="_Toc184310343"/>
      <w:bookmarkEnd w:id="127"/>
      <w:bookmarkStart w:id="128" w:name="_Toc184308088"/>
      <w:bookmarkEnd w:id="128"/>
      <w:bookmarkStart w:id="129" w:name="_Toc184314427"/>
      <w:bookmarkEnd w:id="129"/>
      <w:bookmarkStart w:id="130" w:name="_Toc184313296"/>
      <w:bookmarkEnd w:id="130"/>
      <w:bookmarkStart w:id="131" w:name="_Toc184310293"/>
      <w:bookmarkEnd w:id="131"/>
      <w:bookmarkStart w:id="132" w:name="_Toc184312136"/>
      <w:bookmarkEnd w:id="132"/>
      <w:bookmarkStart w:id="133" w:name="_Toc184310336"/>
      <w:bookmarkEnd w:id="133"/>
      <w:bookmarkStart w:id="134" w:name="_Toc184308036"/>
      <w:bookmarkEnd w:id="134"/>
      <w:bookmarkStart w:id="135" w:name="_Toc184314464"/>
      <w:bookmarkEnd w:id="135"/>
      <w:bookmarkStart w:id="136" w:name="_Toc184314440"/>
      <w:bookmarkEnd w:id="136"/>
      <w:bookmarkStart w:id="137" w:name="_Toc184314448"/>
      <w:bookmarkEnd w:id="137"/>
      <w:bookmarkStart w:id="138" w:name="_Toc184310298"/>
      <w:bookmarkEnd w:id="138"/>
      <w:bookmarkStart w:id="139" w:name="_Toc184314480"/>
      <w:bookmarkEnd w:id="139"/>
      <w:bookmarkStart w:id="140" w:name="_Toc184310273"/>
      <w:bookmarkEnd w:id="140"/>
      <w:bookmarkStart w:id="141" w:name="_Toc184308068"/>
      <w:bookmarkEnd w:id="141"/>
      <w:bookmarkStart w:id="142" w:name="_Toc184314422"/>
      <w:bookmarkEnd w:id="142"/>
      <w:bookmarkStart w:id="143" w:name="_Toc184313275"/>
      <w:bookmarkEnd w:id="143"/>
      <w:bookmarkStart w:id="144" w:name="_Toc184310327"/>
      <w:bookmarkEnd w:id="144"/>
      <w:bookmarkStart w:id="145" w:name="_Toc184313273"/>
      <w:bookmarkEnd w:id="145"/>
      <w:bookmarkStart w:id="146" w:name="_Toc184312107"/>
      <w:bookmarkEnd w:id="146"/>
      <w:bookmarkStart w:id="147" w:name="_Toc184310313"/>
      <w:bookmarkEnd w:id="147"/>
      <w:bookmarkStart w:id="148" w:name="_Toc184312115"/>
      <w:bookmarkEnd w:id="148"/>
      <w:bookmarkStart w:id="149" w:name="_Toc184313250"/>
      <w:bookmarkEnd w:id="149"/>
      <w:bookmarkStart w:id="150" w:name="_Toc184313276"/>
      <w:bookmarkEnd w:id="150"/>
      <w:bookmarkStart w:id="151" w:name="_Toc184310292"/>
      <w:bookmarkEnd w:id="151"/>
      <w:bookmarkStart w:id="152" w:name="_Toc184312076"/>
      <w:bookmarkEnd w:id="152"/>
      <w:bookmarkStart w:id="153" w:name="_Toc184312126"/>
      <w:bookmarkEnd w:id="153"/>
      <w:bookmarkStart w:id="154" w:name="_Toc184310285"/>
      <w:bookmarkEnd w:id="154"/>
      <w:bookmarkStart w:id="155" w:name="_Toc184314466"/>
      <w:bookmarkEnd w:id="155"/>
      <w:bookmarkStart w:id="156" w:name="_Toc184312070"/>
      <w:bookmarkEnd w:id="156"/>
      <w:bookmarkStart w:id="157" w:name="_Toc184314436"/>
      <w:bookmarkEnd w:id="157"/>
      <w:bookmarkStart w:id="158" w:name="_Toc184308045"/>
      <w:bookmarkEnd w:id="158"/>
      <w:bookmarkStart w:id="159" w:name="_Toc184310317"/>
      <w:bookmarkEnd w:id="159"/>
      <w:bookmarkStart w:id="160" w:name="_Toc184313309"/>
      <w:bookmarkEnd w:id="160"/>
      <w:bookmarkStart w:id="161" w:name="_Toc184313292"/>
      <w:bookmarkEnd w:id="161"/>
      <w:bookmarkStart w:id="162" w:name="_Toc184310291"/>
      <w:bookmarkEnd w:id="162"/>
      <w:bookmarkStart w:id="163" w:name="_Toc184308101"/>
      <w:bookmarkEnd w:id="163"/>
      <w:bookmarkStart w:id="164" w:name="_Toc184308071"/>
      <w:bookmarkEnd w:id="164"/>
      <w:bookmarkStart w:id="165" w:name="_Toc184308085"/>
      <w:bookmarkEnd w:id="165"/>
      <w:bookmarkStart w:id="166" w:name="_Toc184310301"/>
      <w:bookmarkEnd w:id="166"/>
      <w:bookmarkStart w:id="167" w:name="_Toc184310287"/>
      <w:bookmarkEnd w:id="167"/>
      <w:bookmarkStart w:id="168" w:name="_Toc184312112"/>
      <w:bookmarkEnd w:id="168"/>
      <w:bookmarkStart w:id="169" w:name="_Toc184308047"/>
      <w:bookmarkEnd w:id="169"/>
      <w:bookmarkStart w:id="170" w:name="_Toc184308072"/>
      <w:bookmarkEnd w:id="170"/>
      <w:bookmarkStart w:id="171" w:name="_Toc184312090"/>
      <w:bookmarkEnd w:id="171"/>
      <w:bookmarkStart w:id="172" w:name="_Toc184313293"/>
      <w:bookmarkEnd w:id="172"/>
      <w:bookmarkStart w:id="173" w:name="_Toc184308077"/>
      <w:bookmarkEnd w:id="173"/>
      <w:bookmarkStart w:id="174" w:name="_Toc184308092"/>
      <w:bookmarkEnd w:id="174"/>
      <w:bookmarkStart w:id="175" w:name="_Toc184313308"/>
      <w:bookmarkEnd w:id="175"/>
      <w:bookmarkStart w:id="176" w:name="_Toc184310288"/>
      <w:bookmarkEnd w:id="176"/>
      <w:bookmarkStart w:id="177" w:name="_Toc184308094"/>
      <w:bookmarkEnd w:id="177"/>
      <w:bookmarkStart w:id="178" w:name="_Toc184312116"/>
      <w:bookmarkEnd w:id="178"/>
      <w:bookmarkStart w:id="179" w:name="_Toc184310272"/>
      <w:bookmarkEnd w:id="179"/>
      <w:bookmarkStart w:id="180" w:name="_Toc184310326"/>
      <w:bookmarkEnd w:id="180"/>
      <w:bookmarkStart w:id="181" w:name="_Toc184312119"/>
      <w:bookmarkEnd w:id="181"/>
      <w:bookmarkStart w:id="182" w:name="_Toc184313264"/>
      <w:bookmarkEnd w:id="182"/>
      <w:bookmarkStart w:id="183" w:name="_Toc184308044"/>
      <w:bookmarkEnd w:id="183"/>
      <w:bookmarkStart w:id="184" w:name="_Toc184314429"/>
      <w:bookmarkEnd w:id="184"/>
      <w:bookmarkStart w:id="185" w:name="_Toc184308067"/>
      <w:bookmarkEnd w:id="185"/>
      <w:bookmarkStart w:id="186" w:name="_Toc184308082"/>
      <w:bookmarkEnd w:id="186"/>
      <w:bookmarkStart w:id="187" w:name="_Toc184308037"/>
      <w:bookmarkEnd w:id="187"/>
      <w:bookmarkStart w:id="188" w:name="_Toc184314415"/>
      <w:bookmarkEnd w:id="188"/>
      <w:bookmarkStart w:id="189" w:name="_Toc184310344"/>
      <w:bookmarkEnd w:id="189"/>
      <w:bookmarkStart w:id="190" w:name="_Toc184312134"/>
      <w:bookmarkEnd w:id="190"/>
      <w:bookmarkStart w:id="191" w:name="_Toc184312131"/>
      <w:bookmarkEnd w:id="191"/>
      <w:bookmarkStart w:id="192" w:name="_Toc184308041"/>
      <w:bookmarkEnd w:id="192"/>
      <w:bookmarkStart w:id="193" w:name="_Toc184308058"/>
      <w:bookmarkEnd w:id="193"/>
      <w:bookmarkStart w:id="194" w:name="_Toc184314457"/>
      <w:bookmarkEnd w:id="194"/>
      <w:bookmarkStart w:id="195" w:name="_Toc184314453"/>
      <w:bookmarkEnd w:id="195"/>
      <w:bookmarkStart w:id="196" w:name="_Toc184308080"/>
      <w:bookmarkEnd w:id="196"/>
      <w:bookmarkStart w:id="197" w:name="_Toc184312073"/>
      <w:bookmarkEnd w:id="197"/>
      <w:bookmarkStart w:id="198" w:name="_Toc184310302"/>
      <w:bookmarkEnd w:id="198"/>
      <w:bookmarkStart w:id="199" w:name="_Toc184313266"/>
      <w:bookmarkEnd w:id="199"/>
      <w:bookmarkStart w:id="200" w:name="_Toc184312086"/>
      <w:bookmarkEnd w:id="200"/>
      <w:bookmarkStart w:id="201" w:name="_Toc184314478"/>
      <w:bookmarkEnd w:id="201"/>
      <w:bookmarkStart w:id="202" w:name="_Toc184312117"/>
      <w:bookmarkEnd w:id="202"/>
      <w:bookmarkStart w:id="203" w:name="_Toc184313279"/>
      <w:bookmarkEnd w:id="203"/>
      <w:bookmarkStart w:id="204" w:name="_Toc184308069"/>
      <w:bookmarkEnd w:id="204"/>
      <w:bookmarkStart w:id="205" w:name="_Toc184310310"/>
      <w:bookmarkEnd w:id="205"/>
      <w:bookmarkStart w:id="206" w:name="_Toc184310314"/>
      <w:bookmarkEnd w:id="206"/>
      <w:bookmarkStart w:id="207" w:name="_Toc184308048"/>
      <w:bookmarkEnd w:id="207"/>
      <w:bookmarkStart w:id="208" w:name="_Toc184310275"/>
      <w:bookmarkEnd w:id="208"/>
      <w:bookmarkStart w:id="209" w:name="_Toc184314411"/>
      <w:bookmarkEnd w:id="209"/>
      <w:bookmarkStart w:id="210" w:name="_Toc184310316"/>
      <w:bookmarkEnd w:id="210"/>
      <w:bookmarkStart w:id="211" w:name="_Toc184310337"/>
      <w:bookmarkEnd w:id="211"/>
      <w:bookmarkStart w:id="212" w:name="_Toc184312105"/>
      <w:bookmarkEnd w:id="212"/>
      <w:bookmarkStart w:id="213" w:name="_Toc184312097"/>
      <w:bookmarkEnd w:id="213"/>
      <w:bookmarkStart w:id="214" w:name="_Toc184308050"/>
      <w:bookmarkEnd w:id="214"/>
      <w:bookmarkStart w:id="215" w:name="_Toc184312074"/>
      <w:bookmarkEnd w:id="215"/>
      <w:bookmarkStart w:id="216" w:name="_Toc184310334"/>
      <w:bookmarkEnd w:id="216"/>
      <w:bookmarkStart w:id="217" w:name="_Toc184308074"/>
      <w:bookmarkEnd w:id="217"/>
      <w:bookmarkStart w:id="218" w:name="_Toc184312139"/>
      <w:bookmarkEnd w:id="218"/>
      <w:bookmarkStart w:id="219" w:name="_Toc184313260"/>
      <w:bookmarkEnd w:id="219"/>
      <w:bookmarkStart w:id="220" w:name="_Toc184312098"/>
      <w:bookmarkEnd w:id="220"/>
      <w:bookmarkStart w:id="221" w:name="_Toc184312104"/>
      <w:bookmarkEnd w:id="221"/>
      <w:bookmarkStart w:id="222" w:name="_Toc184310330"/>
      <w:bookmarkEnd w:id="222"/>
      <w:bookmarkStart w:id="223" w:name="_Toc184313283"/>
      <w:bookmarkEnd w:id="223"/>
      <w:bookmarkStart w:id="224" w:name="_Toc184308038"/>
      <w:bookmarkEnd w:id="224"/>
      <w:bookmarkStart w:id="225" w:name="_Toc184310290"/>
      <w:bookmarkEnd w:id="225"/>
      <w:bookmarkStart w:id="226" w:name="_Toc184313289"/>
      <w:bookmarkEnd w:id="226"/>
      <w:bookmarkStart w:id="227" w:name="_Toc184313304"/>
      <w:bookmarkEnd w:id="227"/>
      <w:bookmarkStart w:id="228" w:name="_Toc184312129"/>
      <w:bookmarkEnd w:id="228"/>
      <w:bookmarkStart w:id="229" w:name="_Toc184308063"/>
      <w:bookmarkEnd w:id="229"/>
      <w:bookmarkStart w:id="230" w:name="_Toc184308055"/>
      <w:bookmarkEnd w:id="230"/>
      <w:bookmarkStart w:id="231" w:name="_Toc184313305"/>
      <w:bookmarkEnd w:id="231"/>
      <w:bookmarkStart w:id="232" w:name="_Toc184312102"/>
      <w:bookmarkEnd w:id="232"/>
      <w:bookmarkStart w:id="233" w:name="_Toc184313243"/>
      <w:bookmarkEnd w:id="233"/>
      <w:bookmarkStart w:id="234" w:name="_Toc184308095"/>
      <w:bookmarkEnd w:id="234"/>
      <w:bookmarkStart w:id="235" w:name="_Toc184310339"/>
      <w:bookmarkEnd w:id="235"/>
      <w:bookmarkStart w:id="236" w:name="_Toc184308081"/>
      <w:bookmarkEnd w:id="236"/>
      <w:bookmarkStart w:id="237" w:name="_Toc184308084"/>
      <w:bookmarkEnd w:id="237"/>
      <w:bookmarkStart w:id="238" w:name="_Toc184310321"/>
      <w:bookmarkEnd w:id="238"/>
      <w:bookmarkStart w:id="239" w:name="_Toc184313272"/>
      <w:bookmarkEnd w:id="239"/>
      <w:bookmarkStart w:id="240" w:name="_Toc184312084"/>
      <w:bookmarkEnd w:id="240"/>
      <w:bookmarkStart w:id="241" w:name="_Toc184314479"/>
      <w:bookmarkEnd w:id="241"/>
      <w:bookmarkStart w:id="242" w:name="_Toc184313242"/>
      <w:bookmarkEnd w:id="242"/>
      <w:bookmarkStart w:id="243" w:name="_Toc184310286"/>
      <w:bookmarkEnd w:id="243"/>
      <w:bookmarkStart w:id="244" w:name="_Toc184313303"/>
      <w:bookmarkEnd w:id="244"/>
      <w:bookmarkStart w:id="245" w:name="_Toc184312111"/>
      <w:bookmarkEnd w:id="245"/>
      <w:bookmarkStart w:id="246" w:name="_Toc184314412"/>
      <w:bookmarkEnd w:id="246"/>
      <w:bookmarkStart w:id="247" w:name="_Toc184313241"/>
      <w:bookmarkEnd w:id="247"/>
      <w:bookmarkStart w:id="248" w:name="_Toc184314416"/>
      <w:bookmarkEnd w:id="248"/>
      <w:bookmarkStart w:id="249" w:name="_Toc184313310"/>
      <w:bookmarkEnd w:id="249"/>
      <w:bookmarkStart w:id="250" w:name="_Toc184313255"/>
      <w:bookmarkEnd w:id="250"/>
      <w:bookmarkStart w:id="251" w:name="_Toc184310295"/>
      <w:bookmarkEnd w:id="251"/>
      <w:bookmarkStart w:id="252" w:name="_Toc184312103"/>
      <w:bookmarkEnd w:id="252"/>
      <w:bookmarkStart w:id="253" w:name="_Toc184312068"/>
      <w:bookmarkEnd w:id="253"/>
      <w:bookmarkStart w:id="254" w:name="_Toc184313256"/>
      <w:bookmarkEnd w:id="254"/>
      <w:bookmarkStart w:id="255" w:name="_Toc184308090"/>
      <w:bookmarkEnd w:id="255"/>
      <w:bookmarkStart w:id="256" w:name="_Toc184308046"/>
      <w:bookmarkEnd w:id="256"/>
      <w:bookmarkStart w:id="257" w:name="_Toc184313251"/>
      <w:bookmarkEnd w:id="257"/>
      <w:bookmarkStart w:id="258" w:name="_Toc184313248"/>
      <w:bookmarkEnd w:id="258"/>
      <w:bookmarkStart w:id="259" w:name="_Toc184314458"/>
      <w:bookmarkEnd w:id="259"/>
      <w:bookmarkStart w:id="260" w:name="_Toc184313302"/>
      <w:bookmarkEnd w:id="260"/>
      <w:bookmarkStart w:id="261" w:name="_Toc184308066"/>
      <w:bookmarkEnd w:id="261"/>
      <w:bookmarkStart w:id="262" w:name="_Toc184313239"/>
      <w:bookmarkEnd w:id="262"/>
      <w:bookmarkStart w:id="263" w:name="_Toc184314417"/>
      <w:bookmarkEnd w:id="263"/>
      <w:bookmarkStart w:id="264" w:name="_Toc184312137"/>
      <w:bookmarkEnd w:id="264"/>
      <w:bookmarkStart w:id="265" w:name="_Toc184310277"/>
      <w:bookmarkEnd w:id="265"/>
      <w:bookmarkStart w:id="266" w:name="_Toc184312089"/>
      <w:bookmarkEnd w:id="266"/>
      <w:bookmarkStart w:id="267" w:name="_Toc184312082"/>
      <w:bookmarkEnd w:id="267"/>
      <w:bookmarkStart w:id="268" w:name="_Toc184310324"/>
      <w:bookmarkEnd w:id="268"/>
      <w:bookmarkStart w:id="269" w:name="_Toc184312081"/>
      <w:bookmarkEnd w:id="269"/>
      <w:bookmarkStart w:id="270" w:name="_Toc184313238"/>
      <w:bookmarkEnd w:id="270"/>
      <w:bookmarkStart w:id="271" w:name="_Toc184308059"/>
      <w:bookmarkEnd w:id="271"/>
      <w:bookmarkStart w:id="272" w:name="_Toc184312121"/>
      <w:bookmarkEnd w:id="272"/>
      <w:bookmarkStart w:id="273" w:name="_Toc184313247"/>
      <w:bookmarkEnd w:id="273"/>
      <w:bookmarkStart w:id="274" w:name="_Toc184308064"/>
      <w:bookmarkEnd w:id="274"/>
      <w:bookmarkStart w:id="275" w:name="_Toc184314461"/>
      <w:bookmarkEnd w:id="275"/>
      <w:bookmarkStart w:id="276" w:name="_Toc184308096"/>
      <w:bookmarkEnd w:id="276"/>
      <w:bookmarkStart w:id="277" w:name="_Toc184314432"/>
      <w:bookmarkEnd w:id="277"/>
      <w:bookmarkStart w:id="278" w:name="_Toc184312091"/>
      <w:bookmarkEnd w:id="278"/>
      <w:bookmarkStart w:id="279" w:name="_Toc184310333"/>
      <w:bookmarkEnd w:id="279"/>
      <w:bookmarkStart w:id="280" w:name="_Toc184313270"/>
      <w:bookmarkEnd w:id="280"/>
      <w:bookmarkStart w:id="281" w:name="_Toc184314442"/>
      <w:bookmarkEnd w:id="281"/>
      <w:bookmarkStart w:id="282" w:name="_Toc184313285"/>
      <w:bookmarkEnd w:id="282"/>
      <w:bookmarkStart w:id="283" w:name="_Toc184308087"/>
      <w:bookmarkEnd w:id="283"/>
      <w:bookmarkStart w:id="284" w:name="_Toc184314472"/>
      <w:bookmarkEnd w:id="284"/>
      <w:bookmarkStart w:id="285" w:name="_Toc184313259"/>
      <w:bookmarkEnd w:id="285"/>
      <w:bookmarkStart w:id="286" w:name="_Toc184314468"/>
      <w:bookmarkEnd w:id="286"/>
      <w:bookmarkStart w:id="287" w:name="_Toc184312125"/>
      <w:bookmarkEnd w:id="287"/>
      <w:bookmarkStart w:id="288" w:name="_Toc184310308"/>
      <w:bookmarkEnd w:id="288"/>
      <w:bookmarkStart w:id="289" w:name="_Toc184308054"/>
      <w:bookmarkEnd w:id="289"/>
      <w:bookmarkStart w:id="290" w:name="_Toc184314476"/>
      <w:bookmarkEnd w:id="290"/>
      <w:bookmarkStart w:id="291" w:name="_Toc184310341"/>
      <w:bookmarkEnd w:id="291"/>
      <w:bookmarkStart w:id="292" w:name="_Toc184310299"/>
      <w:bookmarkEnd w:id="292"/>
      <w:bookmarkStart w:id="293" w:name="_Toc184314428"/>
      <w:bookmarkEnd w:id="293"/>
      <w:bookmarkStart w:id="294" w:name="_Toc184310322"/>
      <w:bookmarkEnd w:id="294"/>
      <w:bookmarkStart w:id="295" w:name="_Toc184310297"/>
      <w:bookmarkEnd w:id="295"/>
      <w:bookmarkStart w:id="296" w:name="_Toc184314481"/>
      <w:bookmarkEnd w:id="296"/>
      <w:bookmarkStart w:id="297" w:name="_Toc184313280"/>
      <w:bookmarkEnd w:id="297"/>
      <w:bookmarkStart w:id="298" w:name="_Toc184314450"/>
      <w:bookmarkEnd w:id="298"/>
      <w:bookmarkStart w:id="299" w:name="_Toc184310311"/>
      <w:bookmarkEnd w:id="299"/>
      <w:bookmarkStart w:id="300" w:name="_Toc184313274"/>
      <w:bookmarkEnd w:id="300"/>
      <w:bookmarkStart w:id="301" w:name="_Toc184312075"/>
      <w:bookmarkEnd w:id="301"/>
      <w:bookmarkStart w:id="302" w:name="_Toc184313257"/>
      <w:bookmarkEnd w:id="302"/>
      <w:bookmarkStart w:id="303" w:name="_Toc184314441"/>
      <w:bookmarkEnd w:id="303"/>
      <w:bookmarkStart w:id="304" w:name="_Toc184310274"/>
      <w:bookmarkEnd w:id="304"/>
      <w:bookmarkStart w:id="305" w:name="_Toc184313306"/>
      <w:bookmarkEnd w:id="305"/>
      <w:bookmarkStart w:id="306" w:name="_Toc184312072"/>
      <w:bookmarkEnd w:id="306"/>
      <w:bookmarkStart w:id="307" w:name="_Toc184310280"/>
      <w:bookmarkEnd w:id="307"/>
      <w:bookmarkStart w:id="308" w:name="_Toc184314421"/>
      <w:bookmarkEnd w:id="308"/>
      <w:bookmarkStart w:id="309" w:name="_Toc184312085"/>
      <w:bookmarkEnd w:id="309"/>
      <w:bookmarkStart w:id="310" w:name="_Toc184313281"/>
      <w:bookmarkEnd w:id="310"/>
      <w:bookmarkStart w:id="311" w:name="_Toc184312138"/>
      <w:bookmarkEnd w:id="311"/>
      <w:bookmarkStart w:id="312" w:name="_Toc184308099"/>
      <w:bookmarkEnd w:id="312"/>
      <w:bookmarkStart w:id="313" w:name="_Toc184308057"/>
      <w:bookmarkEnd w:id="313"/>
      <w:bookmarkStart w:id="314" w:name="_Toc184310284"/>
      <w:bookmarkEnd w:id="314"/>
      <w:bookmarkStart w:id="315" w:name="_Toc184308062"/>
      <w:bookmarkEnd w:id="315"/>
      <w:bookmarkStart w:id="316" w:name="_Toc184308091"/>
      <w:bookmarkEnd w:id="316"/>
      <w:bookmarkStart w:id="317" w:name="_Toc184310315"/>
      <w:bookmarkEnd w:id="317"/>
      <w:bookmarkStart w:id="318" w:name="_Toc184314425"/>
      <w:bookmarkEnd w:id="318"/>
      <w:bookmarkStart w:id="319" w:name="_Toc184314454"/>
      <w:bookmarkEnd w:id="319"/>
      <w:bookmarkStart w:id="320" w:name="_Toc184313294"/>
      <w:bookmarkEnd w:id="320"/>
      <w:bookmarkStart w:id="321" w:name="_Toc184310309"/>
      <w:bookmarkEnd w:id="321"/>
      <w:bookmarkStart w:id="322" w:name="_Toc184313271"/>
      <w:bookmarkEnd w:id="322"/>
      <w:bookmarkStart w:id="323" w:name="_Toc184312095"/>
      <w:bookmarkEnd w:id="323"/>
      <w:bookmarkStart w:id="324" w:name="_Toc184308086"/>
      <w:bookmarkEnd w:id="324"/>
      <w:bookmarkStart w:id="325" w:name="_Toc184312078"/>
      <w:bookmarkEnd w:id="325"/>
      <w:bookmarkStart w:id="326" w:name="_Toc184308105"/>
      <w:bookmarkEnd w:id="326"/>
      <w:bookmarkStart w:id="327" w:name="_Toc184312092"/>
      <w:bookmarkEnd w:id="327"/>
      <w:bookmarkStart w:id="328" w:name="_Toc184308056"/>
      <w:bookmarkEnd w:id="328"/>
      <w:bookmarkStart w:id="329" w:name="_Toc184312093"/>
      <w:bookmarkEnd w:id="329"/>
      <w:bookmarkStart w:id="330" w:name="_Toc184314445"/>
      <w:bookmarkEnd w:id="330"/>
      <w:bookmarkStart w:id="331" w:name="_Toc184310296"/>
      <w:bookmarkEnd w:id="331"/>
      <w:bookmarkStart w:id="332" w:name="_Toc184314449"/>
      <w:bookmarkEnd w:id="332"/>
      <w:bookmarkStart w:id="333" w:name="_Toc184313277"/>
      <w:bookmarkEnd w:id="333"/>
      <w:bookmarkStart w:id="334" w:name="_Toc184312067"/>
      <w:bookmarkEnd w:id="334"/>
      <w:bookmarkStart w:id="335" w:name="_Toc184310279"/>
      <w:bookmarkEnd w:id="335"/>
      <w:bookmarkStart w:id="336" w:name="_Toc184313297"/>
      <w:bookmarkEnd w:id="336"/>
      <w:bookmarkStart w:id="337" w:name="_Toc184314420"/>
      <w:bookmarkEnd w:id="337"/>
      <w:bookmarkStart w:id="338" w:name="_Toc184314451"/>
      <w:bookmarkEnd w:id="338"/>
      <w:bookmarkStart w:id="339" w:name="_Toc184313254"/>
      <w:bookmarkEnd w:id="339"/>
      <w:bookmarkStart w:id="340" w:name="_Toc184308100"/>
      <w:bookmarkEnd w:id="340"/>
      <w:bookmarkStart w:id="341" w:name="_Toc184313287"/>
      <w:bookmarkEnd w:id="341"/>
      <w:bookmarkStart w:id="342" w:name="_Toc184313261"/>
      <w:bookmarkEnd w:id="342"/>
      <w:bookmarkStart w:id="343" w:name="_Toc184314444"/>
      <w:bookmarkEnd w:id="343"/>
      <w:bookmarkStart w:id="344" w:name="_Toc184313267"/>
      <w:bookmarkEnd w:id="344"/>
      <w:bookmarkStart w:id="345" w:name="_Toc184314467"/>
      <w:bookmarkEnd w:id="345"/>
      <w:bookmarkStart w:id="346" w:name="_Toc184313265"/>
      <w:bookmarkEnd w:id="346"/>
      <w:bookmarkStart w:id="347" w:name="_Toc184308039"/>
      <w:bookmarkEnd w:id="347"/>
      <w:bookmarkStart w:id="348" w:name="_Toc184312079"/>
      <w:bookmarkEnd w:id="348"/>
      <w:bookmarkStart w:id="349" w:name="_Toc184308051"/>
      <w:bookmarkEnd w:id="349"/>
      <w:bookmarkStart w:id="350" w:name="_Toc184313288"/>
      <w:bookmarkEnd w:id="350"/>
      <w:bookmarkStart w:id="351" w:name="_Toc184312100"/>
      <w:bookmarkEnd w:id="351"/>
      <w:bookmarkStart w:id="352" w:name="_Toc184314413"/>
      <w:bookmarkEnd w:id="352"/>
      <w:bookmarkStart w:id="353" w:name="_Toc184314447"/>
      <w:bookmarkEnd w:id="353"/>
      <w:bookmarkStart w:id="354" w:name="_Toc184313282"/>
      <w:bookmarkEnd w:id="354"/>
      <w:bookmarkStart w:id="355" w:name="_Toc184314460"/>
      <w:bookmarkEnd w:id="355"/>
      <w:bookmarkStart w:id="356" w:name="_Toc184313258"/>
      <w:bookmarkEnd w:id="356"/>
      <w:bookmarkStart w:id="357" w:name="_Toc184314473"/>
      <w:bookmarkEnd w:id="357"/>
      <w:bookmarkStart w:id="358" w:name="_Toc184308104"/>
      <w:bookmarkEnd w:id="358"/>
      <w:bookmarkStart w:id="359" w:name="_Toc184308083"/>
      <w:bookmarkEnd w:id="359"/>
      <w:bookmarkStart w:id="360" w:name="_Toc184308108"/>
      <w:bookmarkEnd w:id="360"/>
      <w:bookmarkStart w:id="361" w:name="_Toc184310312"/>
      <w:bookmarkEnd w:id="361"/>
      <w:bookmarkStart w:id="362" w:name="_Toc184308093"/>
      <w:bookmarkEnd w:id="362"/>
      <w:bookmarkStart w:id="363" w:name="_Toc184308076"/>
      <w:bookmarkEnd w:id="363"/>
      <w:bookmarkStart w:id="364" w:name="_Toc184310319"/>
      <w:bookmarkEnd w:id="364"/>
      <w:bookmarkStart w:id="365" w:name="_Toc184313307"/>
      <w:bookmarkEnd w:id="365"/>
      <w:bookmarkStart w:id="366" w:name="_Toc184308079"/>
      <w:bookmarkEnd w:id="366"/>
      <w:bookmarkStart w:id="367" w:name="_Toc184313244"/>
      <w:bookmarkEnd w:id="367"/>
      <w:bookmarkStart w:id="368" w:name="_Toc184308098"/>
      <w:bookmarkEnd w:id="368"/>
      <w:bookmarkStart w:id="369" w:name="_Toc184312099"/>
      <w:bookmarkEnd w:id="369"/>
      <w:bookmarkStart w:id="370" w:name="_Toc184314477"/>
      <w:bookmarkEnd w:id="370"/>
      <w:bookmarkStart w:id="371" w:name="_Toc184314438"/>
      <w:bookmarkEnd w:id="371"/>
      <w:bookmarkStart w:id="372" w:name="_Toc184313301"/>
      <w:bookmarkEnd w:id="372"/>
      <w:bookmarkStart w:id="373" w:name="_Toc184314463"/>
      <w:bookmarkEnd w:id="373"/>
      <w:bookmarkStart w:id="374" w:name="_Toc184314446"/>
      <w:bookmarkEnd w:id="374"/>
      <w:bookmarkStart w:id="375" w:name="_Toc184314435"/>
      <w:bookmarkEnd w:id="375"/>
      <w:bookmarkStart w:id="376" w:name="_Toc184312087"/>
      <w:bookmarkEnd w:id="376"/>
      <w:bookmarkStart w:id="377" w:name="_Toc184312108"/>
      <w:bookmarkEnd w:id="377"/>
      <w:bookmarkStart w:id="378" w:name="_Toc184310318"/>
      <w:bookmarkEnd w:id="378"/>
      <w:bookmarkStart w:id="379" w:name="_Toc184313246"/>
      <w:bookmarkEnd w:id="379"/>
      <w:bookmarkStart w:id="380" w:name="_Toc184310283"/>
      <w:bookmarkEnd w:id="380"/>
      <w:bookmarkStart w:id="381" w:name="_Toc184310323"/>
      <w:bookmarkEnd w:id="381"/>
      <w:bookmarkStart w:id="382" w:name="_Toc184314465"/>
      <w:bookmarkEnd w:id="382"/>
      <w:bookmarkStart w:id="383" w:name="_Toc184312106"/>
      <w:bookmarkEnd w:id="383"/>
      <w:bookmarkStart w:id="384" w:name="_Toc184314431"/>
      <w:bookmarkEnd w:id="384"/>
      <w:bookmarkStart w:id="385" w:name="_Toc184314482"/>
      <w:bookmarkEnd w:id="385"/>
      <w:bookmarkStart w:id="386" w:name="_Toc184313278"/>
      <w:bookmarkEnd w:id="386"/>
      <w:bookmarkStart w:id="387" w:name="_Toc184314474"/>
      <w:bookmarkEnd w:id="387"/>
      <w:bookmarkStart w:id="388" w:name="_Toc184310342"/>
      <w:bookmarkEnd w:id="388"/>
      <w:bookmarkStart w:id="389" w:name="_Toc184313286"/>
      <w:bookmarkEnd w:id="389"/>
      <w:bookmarkStart w:id="390" w:name="_Toc184313262"/>
      <w:bookmarkEnd w:id="390"/>
      <w:bookmarkStart w:id="391" w:name="_Toc184308106"/>
      <w:bookmarkEnd w:id="391"/>
      <w:bookmarkStart w:id="392" w:name="_Toc184310300"/>
      <w:bookmarkEnd w:id="392"/>
      <w:bookmarkStart w:id="393" w:name="_Toc184312128"/>
      <w:bookmarkEnd w:id="393"/>
      <w:bookmarkStart w:id="394" w:name="_Toc184314469"/>
      <w:bookmarkEnd w:id="394"/>
      <w:bookmarkStart w:id="395" w:name="_Toc184313300"/>
      <w:bookmarkEnd w:id="395"/>
      <w:bookmarkStart w:id="396" w:name="_Toc184313249"/>
      <w:bookmarkEnd w:id="396"/>
      <w:bookmarkStart w:id="397" w:name="_Toc184312127"/>
      <w:bookmarkEnd w:id="397"/>
      <w:bookmarkStart w:id="398" w:name="_Toc184310303"/>
      <w:bookmarkEnd w:id="398"/>
      <w:r>
        <w:rPr>
          <w:rFonts w:hint="eastAsia"/>
          <w:color w:val="auto"/>
          <w:highlight w:val="none"/>
        </w:rPr>
        <w:t>评标办法</w:t>
      </w:r>
      <w:bookmarkEnd w:id="33"/>
    </w:p>
    <w:p>
      <w:pPr>
        <w:pStyle w:val="6"/>
        <w:rPr>
          <w:color w:val="auto"/>
          <w:highlight w:val="none"/>
        </w:rPr>
      </w:pPr>
      <w:bookmarkStart w:id="399" w:name="_Toc125025910"/>
      <w:r>
        <w:rPr>
          <w:rFonts w:hint="eastAsia"/>
          <w:color w:val="auto"/>
          <w:highlight w:val="none"/>
        </w:rPr>
        <w:t>（标项一）评标方法和标准前附表</w:t>
      </w:r>
      <w:bookmarkEnd w:id="399"/>
    </w:p>
    <w:tbl>
      <w:tblPr>
        <w:tblStyle w:val="62"/>
        <w:tblW w:w="936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17"/>
        <w:gridCol w:w="6212"/>
        <w:gridCol w:w="56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shd w:val="clear" w:color="auto" w:fill="FFFFFF"/>
            <w:vAlign w:val="center"/>
          </w:tcPr>
          <w:p>
            <w:pPr>
              <w:wordWrap/>
              <w:ind w:firstLine="0" w:firstLineChars="0"/>
              <w:jc w:val="center"/>
              <w:rPr>
                <w:color w:val="auto"/>
                <w:sz w:val="21"/>
                <w:szCs w:val="21"/>
                <w:highlight w:val="none"/>
              </w:rPr>
            </w:pPr>
            <w:r>
              <w:rPr>
                <w:rFonts w:hint="eastAsia"/>
                <w:color w:val="auto"/>
                <w:sz w:val="21"/>
                <w:szCs w:val="21"/>
                <w:highlight w:val="none"/>
              </w:rPr>
              <w:t>序号</w:t>
            </w:r>
          </w:p>
        </w:tc>
        <w:tc>
          <w:tcPr>
            <w:tcW w:w="1317" w:type="dxa"/>
            <w:shd w:val="clear" w:color="auto" w:fill="FFFFFF"/>
            <w:vAlign w:val="center"/>
          </w:tcPr>
          <w:p>
            <w:pPr>
              <w:wordWrap/>
              <w:ind w:firstLine="0" w:firstLineChars="0"/>
              <w:jc w:val="center"/>
              <w:rPr>
                <w:color w:val="auto"/>
                <w:sz w:val="21"/>
                <w:szCs w:val="21"/>
                <w:highlight w:val="none"/>
              </w:rPr>
            </w:pPr>
            <w:r>
              <w:rPr>
                <w:rFonts w:hint="eastAsia"/>
                <w:color w:val="auto"/>
                <w:sz w:val="21"/>
                <w:szCs w:val="21"/>
                <w:highlight w:val="none"/>
              </w:rPr>
              <w:t>评分内容</w:t>
            </w:r>
          </w:p>
        </w:tc>
        <w:tc>
          <w:tcPr>
            <w:tcW w:w="6212" w:type="dxa"/>
            <w:shd w:val="clear" w:color="auto" w:fill="FFFFFF"/>
            <w:vAlign w:val="center"/>
          </w:tcPr>
          <w:p>
            <w:pPr>
              <w:wordWrap/>
              <w:ind w:firstLine="0" w:firstLineChars="0"/>
              <w:jc w:val="center"/>
              <w:rPr>
                <w:color w:val="auto"/>
                <w:sz w:val="21"/>
                <w:szCs w:val="21"/>
                <w:highlight w:val="none"/>
              </w:rPr>
            </w:pPr>
            <w:r>
              <w:rPr>
                <w:rFonts w:hint="eastAsia"/>
                <w:color w:val="auto"/>
                <w:sz w:val="21"/>
                <w:szCs w:val="21"/>
                <w:highlight w:val="none"/>
              </w:rPr>
              <w:t>评标标准</w:t>
            </w:r>
          </w:p>
        </w:tc>
        <w:tc>
          <w:tcPr>
            <w:tcW w:w="563" w:type="dxa"/>
            <w:shd w:val="clear" w:color="auto" w:fill="FFFFFF"/>
            <w:vAlign w:val="center"/>
          </w:tcPr>
          <w:p>
            <w:pPr>
              <w:wordWrap/>
              <w:ind w:firstLine="0" w:firstLineChars="0"/>
              <w:jc w:val="center"/>
              <w:rPr>
                <w:color w:val="auto"/>
                <w:sz w:val="21"/>
                <w:szCs w:val="21"/>
                <w:highlight w:val="none"/>
              </w:rPr>
            </w:pPr>
            <w:r>
              <w:rPr>
                <w:rFonts w:hint="eastAsia"/>
                <w:color w:val="auto"/>
                <w:sz w:val="21"/>
                <w:szCs w:val="21"/>
                <w:highlight w:val="none"/>
              </w:rPr>
              <w:t>权重</w:t>
            </w:r>
          </w:p>
        </w:tc>
        <w:tc>
          <w:tcPr>
            <w:tcW w:w="709" w:type="dxa"/>
            <w:shd w:val="clear" w:color="auto" w:fill="FFFFFF"/>
            <w:vAlign w:val="center"/>
          </w:tcPr>
          <w:p>
            <w:pPr>
              <w:wordWrap/>
              <w:ind w:firstLine="0" w:firstLineChars="0"/>
              <w:jc w:val="center"/>
              <w:rPr>
                <w:color w:val="auto"/>
                <w:sz w:val="21"/>
                <w:szCs w:val="21"/>
                <w:highlight w:val="none"/>
              </w:rPr>
            </w:pPr>
            <w:r>
              <w:rPr>
                <w:rFonts w:hint="eastAsia"/>
                <w:color w:val="auto"/>
                <w:sz w:val="21"/>
                <w:szCs w:val="21"/>
                <w:highlight w:val="none"/>
              </w:rPr>
              <w:t>主观分/客观分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8" w:type="dxa"/>
            <w:gridSpan w:val="5"/>
            <w:shd w:val="clear" w:color="auto" w:fill="FFFFFF"/>
            <w:vAlign w:val="center"/>
          </w:tcPr>
          <w:p>
            <w:pPr>
              <w:wordWrap/>
              <w:ind w:firstLine="0" w:firstLineChars="0"/>
              <w:jc w:val="center"/>
              <w:rPr>
                <w:color w:val="auto"/>
                <w:sz w:val="21"/>
                <w:szCs w:val="21"/>
                <w:highlight w:val="none"/>
              </w:rPr>
            </w:pPr>
            <w:r>
              <w:rPr>
                <w:rFonts w:hint="eastAsia"/>
                <w:color w:val="auto"/>
                <w:sz w:val="21"/>
                <w:szCs w:val="21"/>
                <w:highlight w:val="none"/>
              </w:rPr>
              <w:t>商务部分（5分）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shd w:val="clear" w:color="auto" w:fill="FFFFFF"/>
            <w:vAlign w:val="center"/>
          </w:tcPr>
          <w:p>
            <w:pPr>
              <w:wordWrap/>
              <w:ind w:firstLine="0" w:firstLineChars="0"/>
              <w:jc w:val="center"/>
              <w:rPr>
                <w:color w:val="auto"/>
                <w:sz w:val="21"/>
                <w:szCs w:val="21"/>
                <w:highlight w:val="none"/>
              </w:rPr>
            </w:pPr>
            <w:r>
              <w:rPr>
                <w:color w:val="auto"/>
                <w:sz w:val="21"/>
                <w:szCs w:val="21"/>
                <w:highlight w:val="none"/>
              </w:rPr>
              <w:t>1</w:t>
            </w:r>
          </w:p>
        </w:tc>
        <w:tc>
          <w:tcPr>
            <w:tcW w:w="1317" w:type="dxa"/>
            <w:shd w:val="clear" w:color="auto" w:fill="FFFFFF"/>
            <w:vAlign w:val="center"/>
          </w:tcPr>
          <w:p>
            <w:pPr>
              <w:wordWrap/>
              <w:ind w:firstLine="0" w:firstLineChars="0"/>
              <w:jc w:val="center"/>
              <w:rPr>
                <w:color w:val="auto"/>
                <w:sz w:val="21"/>
                <w:szCs w:val="21"/>
                <w:highlight w:val="none"/>
              </w:rPr>
            </w:pPr>
            <w:r>
              <w:rPr>
                <w:rFonts w:hint="eastAsia"/>
                <w:color w:val="auto"/>
                <w:sz w:val="21"/>
                <w:szCs w:val="21"/>
                <w:highlight w:val="none"/>
              </w:rPr>
              <w:t>类似业绩</w:t>
            </w:r>
          </w:p>
        </w:tc>
        <w:tc>
          <w:tcPr>
            <w:tcW w:w="6212" w:type="dxa"/>
            <w:shd w:val="clear" w:color="auto" w:fill="FFFFFF"/>
            <w:vAlign w:val="center"/>
          </w:tcPr>
          <w:p>
            <w:pPr>
              <w:wordWrap/>
              <w:ind w:firstLine="0" w:firstLineChars="0"/>
              <w:jc w:val="left"/>
              <w:rPr>
                <w:color w:val="auto"/>
                <w:sz w:val="21"/>
                <w:szCs w:val="21"/>
                <w:highlight w:val="none"/>
              </w:rPr>
            </w:pPr>
            <w:r>
              <w:rPr>
                <w:rFonts w:hint="eastAsia"/>
                <w:color w:val="auto"/>
                <w:sz w:val="21"/>
                <w:szCs w:val="21"/>
                <w:highlight w:val="none"/>
              </w:rPr>
              <w:t>投标人自</w:t>
            </w:r>
            <w:r>
              <w:rPr>
                <w:color w:val="auto"/>
                <w:sz w:val="21"/>
                <w:szCs w:val="21"/>
                <w:highlight w:val="none"/>
              </w:rPr>
              <w:t>202</w:t>
            </w:r>
            <w:r>
              <w:rPr>
                <w:rFonts w:hint="eastAsia"/>
                <w:color w:val="auto"/>
                <w:sz w:val="21"/>
                <w:szCs w:val="21"/>
                <w:highlight w:val="none"/>
              </w:rPr>
              <w:t>1</w:t>
            </w:r>
            <w:r>
              <w:rPr>
                <w:color w:val="auto"/>
                <w:sz w:val="21"/>
                <w:szCs w:val="21"/>
                <w:highlight w:val="none"/>
              </w:rPr>
              <w:t>年1月1日至今（以签订时间为准），承担过</w:t>
            </w:r>
            <w:r>
              <w:rPr>
                <w:rFonts w:hint="eastAsia"/>
                <w:color w:val="auto"/>
                <w:sz w:val="21"/>
                <w:szCs w:val="21"/>
                <w:highlight w:val="none"/>
              </w:rPr>
              <w:t>类似</w:t>
            </w:r>
            <w:r>
              <w:rPr>
                <w:color w:val="auto"/>
                <w:sz w:val="21"/>
                <w:szCs w:val="21"/>
                <w:highlight w:val="none"/>
              </w:rPr>
              <w:t>建设业绩，每个业绩得0.5分，最多得1分，没有的不得分。证明材料：提供合同复印件并加盖公章。</w:t>
            </w:r>
          </w:p>
        </w:tc>
        <w:tc>
          <w:tcPr>
            <w:tcW w:w="563" w:type="dxa"/>
            <w:shd w:val="clear" w:color="auto" w:fill="FFFFFF"/>
            <w:vAlign w:val="center"/>
          </w:tcPr>
          <w:p>
            <w:pPr>
              <w:wordWrap/>
              <w:ind w:firstLine="0" w:firstLineChars="0"/>
              <w:jc w:val="center"/>
              <w:rPr>
                <w:color w:val="auto"/>
                <w:sz w:val="21"/>
                <w:szCs w:val="21"/>
                <w:highlight w:val="none"/>
              </w:rPr>
            </w:pPr>
            <w:r>
              <w:rPr>
                <w:color w:val="auto"/>
                <w:sz w:val="21"/>
                <w:szCs w:val="21"/>
                <w:highlight w:val="none"/>
              </w:rPr>
              <w:t>1</w:t>
            </w:r>
          </w:p>
        </w:tc>
        <w:tc>
          <w:tcPr>
            <w:tcW w:w="709" w:type="dxa"/>
            <w:shd w:val="clear" w:color="auto" w:fill="FFFFFF"/>
            <w:vAlign w:val="center"/>
          </w:tcPr>
          <w:p>
            <w:pPr>
              <w:wordWrap/>
              <w:ind w:firstLine="0" w:firstLineChars="0"/>
              <w:jc w:val="center"/>
              <w:rPr>
                <w:color w:val="auto"/>
                <w:sz w:val="21"/>
                <w:szCs w:val="21"/>
                <w:highlight w:val="none"/>
              </w:rPr>
            </w:pPr>
            <w:r>
              <w:rPr>
                <w:rFonts w:hint="eastAsia"/>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shd w:val="clear" w:color="auto" w:fill="FFFFFF"/>
            <w:vAlign w:val="center"/>
          </w:tcPr>
          <w:p>
            <w:pPr>
              <w:wordWrap/>
              <w:ind w:firstLine="0" w:firstLineChars="0"/>
              <w:jc w:val="center"/>
              <w:rPr>
                <w:color w:val="auto"/>
                <w:sz w:val="21"/>
                <w:szCs w:val="21"/>
                <w:highlight w:val="none"/>
              </w:rPr>
            </w:pPr>
            <w:r>
              <w:rPr>
                <w:rFonts w:hint="eastAsia"/>
                <w:color w:val="auto"/>
                <w:sz w:val="21"/>
                <w:szCs w:val="21"/>
                <w:highlight w:val="none"/>
              </w:rPr>
              <w:t>2</w:t>
            </w:r>
          </w:p>
        </w:tc>
        <w:tc>
          <w:tcPr>
            <w:tcW w:w="1317" w:type="dxa"/>
            <w:shd w:val="clear" w:color="auto" w:fill="FFFFFF"/>
            <w:vAlign w:val="center"/>
          </w:tcPr>
          <w:p>
            <w:pPr>
              <w:wordWrap/>
              <w:ind w:firstLine="0" w:firstLineChars="0"/>
              <w:jc w:val="center"/>
              <w:rPr>
                <w:color w:val="auto"/>
                <w:sz w:val="21"/>
                <w:szCs w:val="21"/>
                <w:highlight w:val="none"/>
              </w:rPr>
            </w:pPr>
            <w:r>
              <w:rPr>
                <w:rFonts w:hint="eastAsia"/>
                <w:color w:val="auto"/>
                <w:sz w:val="21"/>
                <w:szCs w:val="21"/>
                <w:highlight w:val="none"/>
              </w:rPr>
              <w:t>认证证书</w:t>
            </w:r>
          </w:p>
        </w:tc>
        <w:tc>
          <w:tcPr>
            <w:tcW w:w="6212" w:type="dxa"/>
            <w:shd w:val="clear" w:color="auto" w:fill="FFFFFF"/>
            <w:vAlign w:val="center"/>
          </w:tcPr>
          <w:p>
            <w:pPr>
              <w:wordWrap/>
              <w:ind w:firstLine="0" w:firstLineChars="0"/>
              <w:jc w:val="left"/>
              <w:rPr>
                <w:color w:val="auto"/>
                <w:sz w:val="21"/>
                <w:szCs w:val="21"/>
                <w:highlight w:val="none"/>
              </w:rPr>
            </w:pPr>
            <w:r>
              <w:rPr>
                <w:rFonts w:hint="eastAsia"/>
                <w:color w:val="auto"/>
                <w:sz w:val="21"/>
                <w:szCs w:val="21"/>
                <w:highlight w:val="none"/>
              </w:rPr>
              <w:t>投标人具有质量管理体系认证证书、环境管理体系认证证书、职业健康安全管理体系认证证书、信息安全管理体系认证，每个得1分，最高得4分，没有的不得分（以上认证须在有效期内，以评标现场在国家认证委官网查询结果为准）。</w:t>
            </w:r>
          </w:p>
        </w:tc>
        <w:tc>
          <w:tcPr>
            <w:tcW w:w="563" w:type="dxa"/>
            <w:shd w:val="clear" w:color="auto" w:fill="FFFFFF"/>
            <w:vAlign w:val="center"/>
          </w:tcPr>
          <w:p>
            <w:pPr>
              <w:wordWrap/>
              <w:ind w:firstLine="0" w:firstLineChars="0"/>
              <w:jc w:val="center"/>
              <w:rPr>
                <w:color w:val="auto"/>
                <w:sz w:val="21"/>
                <w:szCs w:val="21"/>
                <w:highlight w:val="none"/>
              </w:rPr>
            </w:pPr>
            <w:r>
              <w:rPr>
                <w:rFonts w:hint="eastAsia"/>
                <w:color w:val="auto"/>
                <w:sz w:val="21"/>
                <w:szCs w:val="21"/>
                <w:highlight w:val="none"/>
              </w:rPr>
              <w:t>4</w:t>
            </w:r>
          </w:p>
        </w:tc>
        <w:tc>
          <w:tcPr>
            <w:tcW w:w="709" w:type="dxa"/>
            <w:shd w:val="clear" w:color="auto" w:fill="FFFFFF"/>
            <w:vAlign w:val="center"/>
          </w:tcPr>
          <w:p>
            <w:pPr>
              <w:wordWrap/>
              <w:ind w:firstLine="0" w:firstLineChars="0"/>
              <w:jc w:val="center"/>
              <w:rPr>
                <w:color w:val="auto"/>
                <w:sz w:val="21"/>
                <w:szCs w:val="21"/>
                <w:highlight w:val="none"/>
              </w:rPr>
            </w:pPr>
            <w:r>
              <w:rPr>
                <w:rFonts w:hint="eastAsia"/>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8" w:type="dxa"/>
            <w:gridSpan w:val="5"/>
            <w:shd w:val="clear" w:color="auto" w:fill="FFFFFF"/>
            <w:vAlign w:val="center"/>
          </w:tcPr>
          <w:p>
            <w:pPr>
              <w:wordWrap/>
              <w:ind w:firstLine="0" w:firstLineChars="0"/>
              <w:jc w:val="center"/>
              <w:rPr>
                <w:color w:val="auto"/>
                <w:sz w:val="21"/>
                <w:szCs w:val="21"/>
                <w:highlight w:val="none"/>
              </w:rPr>
            </w:pPr>
            <w:r>
              <w:rPr>
                <w:rFonts w:hint="eastAsia"/>
                <w:color w:val="auto"/>
                <w:sz w:val="21"/>
                <w:szCs w:val="21"/>
                <w:highlight w:val="none"/>
              </w:rPr>
              <w:t>技术部分（85分）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color w:val="auto"/>
                <w:sz w:val="21"/>
                <w:szCs w:val="21"/>
                <w:highlight w:val="none"/>
              </w:rPr>
              <w:t>1</w:t>
            </w:r>
          </w:p>
        </w:tc>
        <w:tc>
          <w:tcPr>
            <w:tcW w:w="1317" w:type="dxa"/>
            <w:vAlign w:val="center"/>
          </w:tcPr>
          <w:p>
            <w:pPr>
              <w:wordWrap/>
              <w:ind w:firstLine="0" w:firstLineChars="0"/>
              <w:jc w:val="center"/>
              <w:rPr>
                <w:color w:val="auto"/>
                <w:sz w:val="21"/>
                <w:szCs w:val="21"/>
                <w:highlight w:val="none"/>
              </w:rPr>
            </w:pPr>
            <w:r>
              <w:rPr>
                <w:rFonts w:hint="eastAsia"/>
                <w:color w:val="auto"/>
                <w:sz w:val="21"/>
                <w:szCs w:val="21"/>
                <w:highlight w:val="none"/>
              </w:rPr>
              <w:t>现状分析</w:t>
            </w: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投标人对数字化校园系统建设开展的现状分析与了解情况进行评审。【打分分值范围：3、2、1、0】</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3</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rFonts w:hint="eastAsia"/>
                <w:color w:val="auto"/>
                <w:sz w:val="21"/>
                <w:szCs w:val="21"/>
                <w:highlight w:val="none"/>
              </w:rPr>
              <w:t>2</w:t>
            </w:r>
          </w:p>
        </w:tc>
        <w:tc>
          <w:tcPr>
            <w:tcW w:w="1317" w:type="dxa"/>
            <w:vAlign w:val="center"/>
          </w:tcPr>
          <w:p>
            <w:pPr>
              <w:wordWrap/>
              <w:ind w:firstLine="0" w:firstLineChars="0"/>
              <w:jc w:val="center"/>
              <w:rPr>
                <w:color w:val="auto"/>
                <w:sz w:val="21"/>
                <w:szCs w:val="21"/>
                <w:highlight w:val="none"/>
              </w:rPr>
            </w:pPr>
            <w:r>
              <w:rPr>
                <w:rFonts w:hint="eastAsia" w:cs="宋体"/>
                <w:color w:val="auto"/>
                <w:sz w:val="21"/>
                <w:szCs w:val="21"/>
                <w:highlight w:val="none"/>
              </w:rPr>
              <w:t>重点、难点问题分析</w:t>
            </w: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针对项目整个建设环节的重点、难点问题分析是否全面、切实进行评审。【打分分值范围：2、1、0】</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2</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rFonts w:hint="eastAsia"/>
                <w:color w:val="auto"/>
                <w:sz w:val="21"/>
                <w:szCs w:val="21"/>
                <w:highlight w:val="none"/>
              </w:rPr>
              <w:t>3</w:t>
            </w:r>
          </w:p>
        </w:tc>
        <w:tc>
          <w:tcPr>
            <w:tcW w:w="1317" w:type="dxa"/>
            <w:vAlign w:val="center"/>
          </w:tcPr>
          <w:p>
            <w:pPr>
              <w:wordWrap/>
              <w:ind w:firstLine="0" w:firstLineChars="0"/>
              <w:jc w:val="center"/>
              <w:rPr>
                <w:rFonts w:cs="宋体"/>
                <w:color w:val="auto"/>
                <w:sz w:val="21"/>
                <w:szCs w:val="21"/>
                <w:highlight w:val="none"/>
              </w:rPr>
            </w:pPr>
            <w:r>
              <w:rPr>
                <w:rFonts w:hint="eastAsia" w:cs="宋体"/>
                <w:color w:val="auto"/>
                <w:sz w:val="21"/>
                <w:szCs w:val="21"/>
                <w:highlight w:val="none"/>
              </w:rPr>
              <w:t>重点、难点问题的解决方案</w:t>
            </w: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针对所提出的重点、难点问题的解决方案是否详细、易实现进行评审。【打分分值范围：3、2、1、0】</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3</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rFonts w:hint="eastAsia"/>
                <w:color w:val="auto"/>
                <w:sz w:val="21"/>
                <w:szCs w:val="21"/>
                <w:highlight w:val="none"/>
              </w:rPr>
              <w:t>4</w:t>
            </w:r>
          </w:p>
        </w:tc>
        <w:tc>
          <w:tcPr>
            <w:tcW w:w="1317" w:type="dxa"/>
            <w:vAlign w:val="center"/>
          </w:tcPr>
          <w:p>
            <w:pPr>
              <w:wordWrap/>
              <w:ind w:firstLine="0" w:firstLineChars="0"/>
              <w:jc w:val="center"/>
              <w:rPr>
                <w:rFonts w:cs="宋体"/>
                <w:color w:val="auto"/>
                <w:sz w:val="21"/>
                <w:szCs w:val="21"/>
                <w:highlight w:val="none"/>
              </w:rPr>
            </w:pPr>
            <w:r>
              <w:rPr>
                <w:rFonts w:hint="eastAsia" w:cs="宋体"/>
                <w:color w:val="auto"/>
                <w:sz w:val="21"/>
                <w:szCs w:val="21"/>
                <w:highlight w:val="none"/>
              </w:rPr>
              <w:t>响应情况</w:t>
            </w: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对招标文件《第三部分 采购需求》二、具体任务响应情况：全部满足招标文件要求：得15分，优于不加分；有偏离的，负偏离项每项扣0.5分；本项最多得15分，扣完（本项扣至0分）为止。</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15</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客</w:t>
            </w:r>
            <w:r>
              <w:rPr>
                <w:color w:val="auto"/>
                <w:sz w:val="21"/>
                <w:szCs w:val="21"/>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rFonts w:hint="eastAsia"/>
                <w:color w:val="auto"/>
                <w:sz w:val="21"/>
                <w:szCs w:val="21"/>
                <w:highlight w:val="none"/>
              </w:rPr>
              <w:t>5</w:t>
            </w:r>
          </w:p>
        </w:tc>
        <w:tc>
          <w:tcPr>
            <w:tcW w:w="1317" w:type="dxa"/>
            <w:vMerge w:val="restart"/>
            <w:vAlign w:val="center"/>
          </w:tcPr>
          <w:p>
            <w:pPr>
              <w:wordWrap/>
              <w:ind w:firstLine="0" w:firstLineChars="0"/>
              <w:jc w:val="center"/>
              <w:rPr>
                <w:color w:val="auto"/>
                <w:sz w:val="21"/>
                <w:szCs w:val="21"/>
                <w:highlight w:val="none"/>
              </w:rPr>
            </w:pPr>
            <w:r>
              <w:rPr>
                <w:rFonts w:hint="eastAsia"/>
                <w:color w:val="auto"/>
                <w:sz w:val="21"/>
                <w:szCs w:val="21"/>
                <w:highlight w:val="none"/>
              </w:rPr>
              <w:t>实施方案</w:t>
            </w: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投标人提出针对数据中台模块建设方案，包括离线交换、实时交换、运行监控、元数据采集、元模型管理、元数据分析、数据地图、数据目录、数据质量、数据探查、智能数据建模、租户管理功能等内容进行评审。【打分分值范围：5、4、3、2、1、0】</w:t>
            </w:r>
          </w:p>
        </w:tc>
        <w:tc>
          <w:tcPr>
            <w:tcW w:w="563" w:type="dxa"/>
            <w:vAlign w:val="center"/>
          </w:tcPr>
          <w:p>
            <w:pPr>
              <w:wordWrap/>
              <w:ind w:firstLine="0" w:firstLineChars="0"/>
              <w:jc w:val="center"/>
              <w:rPr>
                <w:color w:val="auto"/>
                <w:sz w:val="21"/>
                <w:szCs w:val="21"/>
                <w:highlight w:val="none"/>
              </w:rPr>
            </w:pPr>
            <w:r>
              <w:rPr>
                <w:color w:val="auto"/>
                <w:sz w:val="21"/>
                <w:szCs w:val="21"/>
                <w:highlight w:val="none"/>
              </w:rPr>
              <w:t>5</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rFonts w:hint="eastAsia"/>
                <w:color w:val="auto"/>
                <w:sz w:val="21"/>
                <w:szCs w:val="21"/>
                <w:highlight w:val="none"/>
              </w:rPr>
              <w:t>6</w:t>
            </w:r>
          </w:p>
        </w:tc>
        <w:tc>
          <w:tcPr>
            <w:tcW w:w="1317" w:type="dxa"/>
            <w:vMerge w:val="continue"/>
            <w:vAlign w:val="center"/>
          </w:tcPr>
          <w:p>
            <w:pPr>
              <w:wordWrap/>
              <w:ind w:firstLine="0" w:firstLineChars="0"/>
              <w:jc w:val="center"/>
              <w:rPr>
                <w:color w:val="auto"/>
                <w:sz w:val="21"/>
                <w:szCs w:val="21"/>
                <w:highlight w:val="none"/>
              </w:rPr>
            </w:pP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投标人提出针对数据治理模块建设方案，包括离线开发、实时开发、函数管理、调度运维、数据服务、数据监控、数据共享、数据建模等内容进行评审。【打分分值范围：5、4、3、2、1、0】</w:t>
            </w:r>
          </w:p>
        </w:tc>
        <w:tc>
          <w:tcPr>
            <w:tcW w:w="563" w:type="dxa"/>
            <w:vAlign w:val="center"/>
          </w:tcPr>
          <w:p>
            <w:pPr>
              <w:wordWrap/>
              <w:ind w:firstLine="0" w:firstLineChars="0"/>
              <w:jc w:val="center"/>
              <w:rPr>
                <w:color w:val="auto"/>
                <w:sz w:val="21"/>
                <w:szCs w:val="21"/>
                <w:highlight w:val="none"/>
              </w:rPr>
            </w:pPr>
            <w:r>
              <w:rPr>
                <w:color w:val="auto"/>
                <w:sz w:val="21"/>
                <w:szCs w:val="21"/>
                <w:highlight w:val="none"/>
              </w:rPr>
              <w:t>5</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rFonts w:hint="eastAsia"/>
                <w:color w:val="auto"/>
                <w:sz w:val="21"/>
                <w:szCs w:val="21"/>
                <w:highlight w:val="none"/>
              </w:rPr>
              <w:t>7</w:t>
            </w:r>
          </w:p>
        </w:tc>
        <w:tc>
          <w:tcPr>
            <w:tcW w:w="1317" w:type="dxa"/>
            <w:vMerge w:val="continue"/>
            <w:vAlign w:val="center"/>
          </w:tcPr>
          <w:p>
            <w:pPr>
              <w:wordWrap/>
              <w:ind w:firstLine="0" w:firstLineChars="0"/>
              <w:jc w:val="center"/>
              <w:rPr>
                <w:color w:val="auto"/>
                <w:sz w:val="21"/>
                <w:szCs w:val="21"/>
                <w:highlight w:val="none"/>
              </w:rPr>
            </w:pP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投标人提出针对驾驶舱模块建设方案，包括工作台、我的应用、设计资源、数据管理、发布管理、驾驶舱大屏等内容进行评审。【打分分值范围：5、4、3、2、1、0】</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5</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rFonts w:hint="eastAsia"/>
                <w:color w:val="auto"/>
                <w:sz w:val="21"/>
                <w:szCs w:val="21"/>
                <w:highlight w:val="none"/>
              </w:rPr>
              <w:t>8</w:t>
            </w:r>
          </w:p>
        </w:tc>
        <w:tc>
          <w:tcPr>
            <w:tcW w:w="1317" w:type="dxa"/>
            <w:vMerge w:val="continue"/>
            <w:vAlign w:val="center"/>
          </w:tcPr>
          <w:p>
            <w:pPr>
              <w:wordWrap/>
              <w:ind w:firstLine="0" w:firstLineChars="0"/>
              <w:jc w:val="center"/>
              <w:rPr>
                <w:color w:val="auto"/>
                <w:sz w:val="21"/>
                <w:szCs w:val="21"/>
                <w:highlight w:val="none"/>
              </w:rPr>
            </w:pP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投标人提出针对数据填报模块建设方案，包括系统管理、数据填报、消息管理、报表自定义、系统监控等内容进行评审。【打分分值范围：5、4、3、2、1、0】</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5</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rFonts w:hint="eastAsia"/>
                <w:color w:val="auto"/>
                <w:sz w:val="21"/>
                <w:szCs w:val="21"/>
                <w:highlight w:val="none"/>
              </w:rPr>
              <w:t>9</w:t>
            </w:r>
          </w:p>
        </w:tc>
        <w:tc>
          <w:tcPr>
            <w:tcW w:w="1317" w:type="dxa"/>
            <w:vAlign w:val="center"/>
          </w:tcPr>
          <w:p>
            <w:pPr>
              <w:wordWrap/>
              <w:ind w:firstLine="0" w:firstLineChars="0"/>
              <w:jc w:val="center"/>
              <w:rPr>
                <w:color w:val="auto"/>
                <w:sz w:val="21"/>
                <w:szCs w:val="21"/>
                <w:highlight w:val="none"/>
              </w:rPr>
            </w:pPr>
            <w:r>
              <w:rPr>
                <w:rFonts w:hint="eastAsia"/>
                <w:color w:val="auto"/>
                <w:sz w:val="21"/>
                <w:szCs w:val="21"/>
                <w:highlight w:val="none"/>
              </w:rPr>
              <w:t>技术方案</w:t>
            </w: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投标人提出针对平台和系统建设技术方案，包括技术路线、面向对象、技术架构、负载状况等内容进行评审。【打分分值范围：5、4、3、2、1、0】</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5</w:t>
            </w:r>
          </w:p>
        </w:tc>
        <w:tc>
          <w:tcPr>
            <w:tcW w:w="709" w:type="dxa"/>
            <w:vAlign w:val="center"/>
          </w:tcPr>
          <w:p>
            <w:pPr>
              <w:wordWrap/>
              <w:ind w:firstLine="0" w:firstLineChars="0"/>
              <w:jc w:val="center"/>
              <w:rPr>
                <w:color w:val="auto"/>
                <w:sz w:val="21"/>
                <w:szCs w:val="21"/>
                <w:highlight w:val="none"/>
              </w:rPr>
            </w:pPr>
            <w:r>
              <w:rPr>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rFonts w:ascii="宋体" w:hAnsi="宋体" w:eastAsia="宋体" w:cs="Times New Roman"/>
                <w:color w:val="auto"/>
                <w:kern w:val="2"/>
                <w:sz w:val="21"/>
                <w:szCs w:val="21"/>
                <w:highlight w:val="none"/>
                <w:lang w:val="en-US" w:eastAsia="zh-CN" w:bidi="ar-SA"/>
              </w:rPr>
            </w:pPr>
            <w:r>
              <w:rPr>
                <w:rFonts w:hint="eastAsia"/>
                <w:color w:val="auto"/>
                <w:sz w:val="21"/>
                <w:szCs w:val="21"/>
                <w:highlight w:val="none"/>
              </w:rPr>
              <w:t>1</w:t>
            </w:r>
            <w:r>
              <w:rPr>
                <w:color w:val="auto"/>
                <w:sz w:val="21"/>
                <w:szCs w:val="21"/>
                <w:highlight w:val="none"/>
              </w:rPr>
              <w:t>0</w:t>
            </w:r>
          </w:p>
        </w:tc>
        <w:tc>
          <w:tcPr>
            <w:tcW w:w="1317" w:type="dxa"/>
            <w:vMerge w:val="restart"/>
            <w:vAlign w:val="center"/>
          </w:tcPr>
          <w:p>
            <w:pPr>
              <w:ind w:firstLine="0" w:firstLineChars="0"/>
              <w:jc w:val="center"/>
              <w:rPr>
                <w:color w:val="auto"/>
                <w:sz w:val="21"/>
                <w:szCs w:val="21"/>
                <w:highlight w:val="none"/>
              </w:rPr>
            </w:pPr>
            <w:r>
              <w:rPr>
                <w:rFonts w:hint="eastAsia" w:cs="宋体"/>
                <w:color w:val="auto"/>
                <w:sz w:val="21"/>
                <w:szCs w:val="21"/>
                <w:highlight w:val="none"/>
              </w:rPr>
              <w:t>项目团队配置</w:t>
            </w: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1.</w:t>
            </w:r>
            <w:r>
              <w:rPr>
                <w:color w:val="auto"/>
                <w:sz w:val="21"/>
                <w:szCs w:val="21"/>
                <w:highlight w:val="none"/>
              </w:rPr>
              <w:t>项目负责人</w:t>
            </w:r>
            <w:r>
              <w:rPr>
                <w:rFonts w:hint="eastAsia"/>
                <w:color w:val="auto"/>
                <w:sz w:val="21"/>
                <w:szCs w:val="21"/>
                <w:highlight w:val="none"/>
              </w:rPr>
              <w:t>：</w:t>
            </w:r>
          </w:p>
          <w:p>
            <w:pPr>
              <w:wordWrap/>
              <w:ind w:firstLine="0" w:firstLineChars="0"/>
              <w:rPr>
                <w:color w:val="auto"/>
                <w:sz w:val="21"/>
                <w:szCs w:val="21"/>
                <w:highlight w:val="none"/>
              </w:rPr>
            </w:pPr>
            <w:r>
              <w:rPr>
                <w:rFonts w:hint="eastAsia"/>
                <w:color w:val="auto"/>
                <w:sz w:val="21"/>
                <w:szCs w:val="21"/>
                <w:highlight w:val="none"/>
              </w:rPr>
              <w:t>拟派项目负责人具有信息系统项目管理师证书的得2分。未提供不得分</w:t>
            </w:r>
          </w:p>
          <w:p>
            <w:pPr>
              <w:wordWrap/>
              <w:ind w:firstLine="0" w:firstLineChars="0"/>
              <w:rPr>
                <w:color w:val="auto"/>
                <w:sz w:val="21"/>
                <w:szCs w:val="21"/>
                <w:highlight w:val="none"/>
              </w:rPr>
            </w:pPr>
            <w:r>
              <w:rPr>
                <w:rFonts w:hint="eastAsia"/>
                <w:color w:val="auto"/>
                <w:sz w:val="21"/>
                <w:szCs w:val="21"/>
                <w:highlight w:val="none"/>
              </w:rPr>
              <w:t>证明材料：项目负责人需提供由国家职能部门颁发的相关证书（如有）及近六个月任意一个月任意一月的本单位社保证明材料，未提供不得分。</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2</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rFonts w:ascii="宋体" w:hAnsi="宋体" w:eastAsia="宋体" w:cs="Times New Roman"/>
                <w:color w:val="auto"/>
                <w:kern w:val="2"/>
                <w:sz w:val="21"/>
                <w:szCs w:val="21"/>
                <w:highlight w:val="none"/>
                <w:lang w:val="en-US" w:eastAsia="zh-CN" w:bidi="ar-SA"/>
              </w:rPr>
            </w:pPr>
            <w:r>
              <w:rPr>
                <w:rFonts w:hint="eastAsia"/>
                <w:color w:val="auto"/>
                <w:sz w:val="21"/>
                <w:szCs w:val="21"/>
                <w:highlight w:val="none"/>
              </w:rPr>
              <w:t>1</w:t>
            </w:r>
            <w:r>
              <w:rPr>
                <w:color w:val="auto"/>
                <w:sz w:val="21"/>
                <w:szCs w:val="21"/>
                <w:highlight w:val="none"/>
              </w:rPr>
              <w:t>1</w:t>
            </w:r>
          </w:p>
        </w:tc>
        <w:tc>
          <w:tcPr>
            <w:tcW w:w="1317" w:type="dxa"/>
            <w:vMerge w:val="continue"/>
            <w:vAlign w:val="center"/>
          </w:tcPr>
          <w:p>
            <w:pPr>
              <w:ind w:firstLine="0" w:firstLineChars="0"/>
              <w:jc w:val="center"/>
              <w:rPr>
                <w:rFonts w:cs="宋体"/>
                <w:color w:val="auto"/>
                <w:sz w:val="21"/>
                <w:szCs w:val="21"/>
                <w:highlight w:val="none"/>
              </w:rPr>
            </w:pP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2.技术负责人：</w:t>
            </w:r>
          </w:p>
          <w:p>
            <w:pPr>
              <w:wordWrap/>
              <w:ind w:firstLine="0" w:firstLineChars="0"/>
              <w:rPr>
                <w:color w:val="auto"/>
                <w:sz w:val="21"/>
                <w:szCs w:val="21"/>
                <w:highlight w:val="none"/>
              </w:rPr>
            </w:pPr>
            <w:r>
              <w:rPr>
                <w:rFonts w:hint="eastAsia"/>
                <w:color w:val="auto"/>
                <w:sz w:val="21"/>
                <w:szCs w:val="21"/>
                <w:highlight w:val="none"/>
              </w:rPr>
              <w:t>拟派技术负责人具有系统架构设计师证书的得1分。未提供不得分</w:t>
            </w:r>
          </w:p>
          <w:p>
            <w:pPr>
              <w:wordWrap/>
              <w:ind w:firstLineChars="0"/>
              <w:rPr>
                <w:color w:val="auto"/>
                <w:sz w:val="21"/>
                <w:szCs w:val="21"/>
                <w:highlight w:val="none"/>
              </w:rPr>
            </w:pPr>
            <w:r>
              <w:rPr>
                <w:rFonts w:hint="eastAsia"/>
                <w:color w:val="auto"/>
                <w:sz w:val="21"/>
                <w:szCs w:val="21"/>
                <w:highlight w:val="none"/>
              </w:rPr>
              <w:t>证明材料：项目负责人需提供由国家职能部门颁发的相关证书（如有）及近六个月任意一个月任意一月的本单位社保证明材料，未提供不得分。</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1</w:t>
            </w:r>
          </w:p>
        </w:tc>
        <w:tc>
          <w:tcPr>
            <w:tcW w:w="709" w:type="dxa"/>
            <w:vAlign w:val="center"/>
          </w:tcPr>
          <w:p>
            <w:pPr>
              <w:wordWrap/>
              <w:ind w:firstLine="0" w:firstLineChars="0"/>
              <w:jc w:val="center"/>
              <w:rPr>
                <w:color w:val="auto"/>
                <w:sz w:val="21"/>
                <w:szCs w:val="21"/>
                <w:highlight w:val="none"/>
              </w:rPr>
            </w:pPr>
            <w:r>
              <w:rPr>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rFonts w:ascii="宋体" w:hAnsi="宋体" w:eastAsia="宋体" w:cs="Times New Roman"/>
                <w:color w:val="auto"/>
                <w:kern w:val="2"/>
                <w:sz w:val="21"/>
                <w:szCs w:val="21"/>
                <w:highlight w:val="none"/>
                <w:lang w:val="en-US" w:eastAsia="zh-CN" w:bidi="ar-SA"/>
              </w:rPr>
            </w:pPr>
            <w:r>
              <w:rPr>
                <w:rFonts w:hint="eastAsia"/>
                <w:color w:val="auto"/>
                <w:sz w:val="21"/>
                <w:szCs w:val="21"/>
                <w:highlight w:val="none"/>
              </w:rPr>
              <w:t>1</w:t>
            </w:r>
            <w:r>
              <w:rPr>
                <w:color w:val="auto"/>
                <w:sz w:val="21"/>
                <w:szCs w:val="21"/>
                <w:highlight w:val="none"/>
              </w:rPr>
              <w:t>2</w:t>
            </w:r>
          </w:p>
        </w:tc>
        <w:tc>
          <w:tcPr>
            <w:tcW w:w="1317" w:type="dxa"/>
            <w:vMerge w:val="continue"/>
            <w:vAlign w:val="center"/>
          </w:tcPr>
          <w:p>
            <w:pPr>
              <w:wordWrap/>
              <w:ind w:firstLine="0" w:firstLineChars="0"/>
              <w:jc w:val="center"/>
              <w:rPr>
                <w:color w:val="auto"/>
                <w:sz w:val="21"/>
                <w:szCs w:val="21"/>
                <w:highlight w:val="none"/>
              </w:rPr>
            </w:pP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拟派驻场实施工程师团队中具有软件设计师证书的，每提供一个加1分，本项最多加2分。</w:t>
            </w:r>
          </w:p>
          <w:p>
            <w:pPr>
              <w:wordWrap/>
              <w:ind w:firstLine="0" w:firstLineChars="0"/>
              <w:rPr>
                <w:color w:val="auto"/>
                <w:sz w:val="21"/>
                <w:szCs w:val="21"/>
                <w:highlight w:val="none"/>
              </w:rPr>
            </w:pPr>
            <w:r>
              <w:rPr>
                <w:rFonts w:hint="eastAsia"/>
                <w:color w:val="auto"/>
                <w:sz w:val="21"/>
                <w:szCs w:val="21"/>
                <w:highlight w:val="none"/>
              </w:rPr>
              <w:t>证明材料：以上人员需提供由国家职能部门颁发的相关证书（如有）及近六个月任意一月的本单位社保证明材料，社保证明材料未提供或提供不全的不得分。</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2</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rFonts w:ascii="宋体" w:hAnsi="宋体" w:eastAsia="宋体" w:cs="Times New Roman"/>
                <w:color w:val="auto"/>
                <w:kern w:val="2"/>
                <w:sz w:val="21"/>
                <w:szCs w:val="21"/>
                <w:highlight w:val="none"/>
                <w:lang w:val="en-US" w:eastAsia="zh-CN" w:bidi="ar-SA"/>
              </w:rPr>
            </w:pPr>
            <w:r>
              <w:rPr>
                <w:rFonts w:hint="eastAsia"/>
                <w:color w:val="auto"/>
                <w:sz w:val="21"/>
                <w:szCs w:val="21"/>
                <w:highlight w:val="none"/>
              </w:rPr>
              <w:t>1</w:t>
            </w:r>
            <w:r>
              <w:rPr>
                <w:color w:val="auto"/>
                <w:sz w:val="21"/>
                <w:szCs w:val="21"/>
                <w:highlight w:val="none"/>
              </w:rPr>
              <w:t>3</w:t>
            </w:r>
          </w:p>
        </w:tc>
        <w:tc>
          <w:tcPr>
            <w:tcW w:w="1317" w:type="dxa"/>
            <w:vAlign w:val="center"/>
          </w:tcPr>
          <w:p>
            <w:pPr>
              <w:wordWrap/>
              <w:ind w:firstLine="0" w:firstLineChars="0"/>
              <w:jc w:val="center"/>
              <w:rPr>
                <w:color w:val="auto"/>
                <w:sz w:val="21"/>
                <w:szCs w:val="21"/>
                <w:highlight w:val="none"/>
              </w:rPr>
            </w:pPr>
            <w:r>
              <w:rPr>
                <w:rFonts w:hint="eastAsia" w:cs="宋体"/>
                <w:color w:val="auto"/>
                <w:sz w:val="21"/>
                <w:szCs w:val="21"/>
                <w:highlight w:val="none"/>
              </w:rPr>
              <w:t>进度安排计划</w:t>
            </w: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提供本项目总体进度安排计划表，进度安排是否符合项目实际要求。包括开发调试，初验、试运行等保测评等各环节时间安排进行评审。【打分分值范围：4、3、2、1、0】</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4</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rFonts w:ascii="宋体" w:hAnsi="宋体" w:eastAsia="宋体" w:cs="Times New Roman"/>
                <w:color w:val="auto"/>
                <w:kern w:val="2"/>
                <w:sz w:val="21"/>
                <w:szCs w:val="21"/>
                <w:highlight w:val="none"/>
                <w:lang w:val="en-US" w:eastAsia="zh-CN" w:bidi="ar-SA"/>
              </w:rPr>
            </w:pPr>
            <w:r>
              <w:rPr>
                <w:rFonts w:hint="eastAsia"/>
                <w:color w:val="auto"/>
                <w:sz w:val="21"/>
                <w:szCs w:val="21"/>
                <w:highlight w:val="none"/>
              </w:rPr>
              <w:t>1</w:t>
            </w:r>
            <w:r>
              <w:rPr>
                <w:color w:val="auto"/>
                <w:sz w:val="21"/>
                <w:szCs w:val="21"/>
                <w:highlight w:val="none"/>
              </w:rPr>
              <w:t>4</w:t>
            </w:r>
          </w:p>
        </w:tc>
        <w:tc>
          <w:tcPr>
            <w:tcW w:w="1317" w:type="dxa"/>
            <w:vAlign w:val="center"/>
          </w:tcPr>
          <w:p>
            <w:pPr>
              <w:wordWrap/>
              <w:ind w:firstLine="0" w:firstLineChars="0"/>
              <w:jc w:val="center"/>
              <w:rPr>
                <w:color w:val="auto"/>
                <w:sz w:val="21"/>
                <w:szCs w:val="21"/>
                <w:highlight w:val="none"/>
              </w:rPr>
            </w:pPr>
            <w:r>
              <w:rPr>
                <w:rFonts w:hint="eastAsia"/>
                <w:color w:val="auto"/>
                <w:sz w:val="21"/>
                <w:szCs w:val="21"/>
                <w:highlight w:val="none"/>
              </w:rPr>
              <w:t>质量保证措施</w:t>
            </w: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投标人按采购人要求有明确的建设质量目标，包括系统设计、部署测试、上线运行、验收等各环节质量保证措施进行评审。【打分分值范围：3、2、1、0】</w:t>
            </w:r>
          </w:p>
        </w:tc>
        <w:tc>
          <w:tcPr>
            <w:tcW w:w="563" w:type="dxa"/>
            <w:vAlign w:val="center"/>
          </w:tcPr>
          <w:p>
            <w:pPr>
              <w:wordWrap/>
              <w:ind w:firstLine="0" w:firstLineChars="0"/>
              <w:jc w:val="center"/>
              <w:rPr>
                <w:color w:val="auto"/>
                <w:sz w:val="21"/>
                <w:szCs w:val="21"/>
                <w:highlight w:val="none"/>
              </w:rPr>
            </w:pPr>
            <w:r>
              <w:rPr>
                <w:color w:val="auto"/>
                <w:sz w:val="21"/>
                <w:szCs w:val="21"/>
                <w:highlight w:val="none"/>
              </w:rPr>
              <w:t>3</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rFonts w:ascii="宋体" w:hAnsi="宋体" w:eastAsia="宋体" w:cs="Times New Roman"/>
                <w:color w:val="auto"/>
                <w:kern w:val="2"/>
                <w:sz w:val="21"/>
                <w:szCs w:val="21"/>
                <w:highlight w:val="none"/>
                <w:lang w:val="en-US" w:eastAsia="zh-CN" w:bidi="ar-SA"/>
              </w:rPr>
            </w:pPr>
            <w:r>
              <w:rPr>
                <w:rFonts w:hint="eastAsia"/>
                <w:color w:val="auto"/>
                <w:sz w:val="21"/>
                <w:szCs w:val="21"/>
                <w:highlight w:val="none"/>
              </w:rPr>
              <w:t>1</w:t>
            </w:r>
            <w:r>
              <w:rPr>
                <w:color w:val="auto"/>
                <w:sz w:val="21"/>
                <w:szCs w:val="21"/>
                <w:highlight w:val="none"/>
              </w:rPr>
              <w:t>5</w:t>
            </w:r>
          </w:p>
        </w:tc>
        <w:tc>
          <w:tcPr>
            <w:tcW w:w="1317" w:type="dxa"/>
            <w:vAlign w:val="center"/>
          </w:tcPr>
          <w:p>
            <w:pPr>
              <w:wordWrap/>
              <w:ind w:firstLine="0" w:firstLineChars="0"/>
              <w:jc w:val="center"/>
              <w:rPr>
                <w:color w:val="auto"/>
                <w:sz w:val="21"/>
                <w:szCs w:val="21"/>
                <w:highlight w:val="none"/>
              </w:rPr>
            </w:pPr>
            <w:r>
              <w:rPr>
                <w:rFonts w:hint="eastAsia"/>
                <w:color w:val="auto"/>
                <w:sz w:val="21"/>
                <w:szCs w:val="21"/>
                <w:highlight w:val="none"/>
              </w:rPr>
              <w:t>保密措施</w:t>
            </w: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针对本项目的保密措施及供应商内部的保密制度进行评审。【打分分值范围：3、2、1、0】</w:t>
            </w:r>
          </w:p>
        </w:tc>
        <w:tc>
          <w:tcPr>
            <w:tcW w:w="563" w:type="dxa"/>
            <w:vAlign w:val="center"/>
          </w:tcPr>
          <w:p>
            <w:pPr>
              <w:wordWrap/>
              <w:ind w:firstLine="0" w:firstLineChars="0"/>
              <w:jc w:val="center"/>
              <w:rPr>
                <w:color w:val="auto"/>
                <w:sz w:val="21"/>
                <w:szCs w:val="21"/>
                <w:highlight w:val="none"/>
              </w:rPr>
            </w:pPr>
            <w:r>
              <w:rPr>
                <w:color w:val="auto"/>
                <w:sz w:val="21"/>
                <w:szCs w:val="21"/>
                <w:highlight w:val="none"/>
              </w:rPr>
              <w:t>3</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rFonts w:ascii="宋体" w:hAnsi="宋体" w:eastAsia="宋体" w:cs="Times New Roman"/>
                <w:color w:val="auto"/>
                <w:kern w:val="2"/>
                <w:sz w:val="21"/>
                <w:szCs w:val="21"/>
                <w:highlight w:val="none"/>
                <w:lang w:val="en-US" w:eastAsia="zh-CN" w:bidi="ar-SA"/>
              </w:rPr>
            </w:pPr>
            <w:r>
              <w:rPr>
                <w:rFonts w:hint="eastAsia"/>
                <w:color w:val="auto"/>
                <w:sz w:val="21"/>
                <w:szCs w:val="21"/>
                <w:highlight w:val="none"/>
              </w:rPr>
              <w:t>16</w:t>
            </w:r>
          </w:p>
        </w:tc>
        <w:tc>
          <w:tcPr>
            <w:tcW w:w="1317" w:type="dxa"/>
            <w:vAlign w:val="center"/>
          </w:tcPr>
          <w:p>
            <w:pPr>
              <w:wordWrap/>
              <w:ind w:firstLine="0" w:firstLineChars="0"/>
              <w:jc w:val="center"/>
              <w:rPr>
                <w:color w:val="auto"/>
                <w:sz w:val="21"/>
                <w:szCs w:val="21"/>
                <w:highlight w:val="none"/>
              </w:rPr>
            </w:pPr>
            <w:r>
              <w:rPr>
                <w:rFonts w:hint="eastAsia"/>
                <w:color w:val="auto"/>
                <w:sz w:val="21"/>
                <w:szCs w:val="21"/>
                <w:highlight w:val="none"/>
              </w:rPr>
              <w:t>培训方案</w:t>
            </w: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针对本项目提供的培训方案及培训计划，方案内容包括但不限于培训内容、培训计划、培训方式、培训管理制度、培训质量保证。【打分分值范围：2、1、0】</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2</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rFonts w:ascii="宋体" w:hAnsi="宋体" w:eastAsia="宋体" w:cs="Times New Roman"/>
                <w:color w:val="auto"/>
                <w:kern w:val="2"/>
                <w:sz w:val="21"/>
                <w:szCs w:val="21"/>
                <w:highlight w:val="none"/>
                <w:lang w:val="en-US" w:eastAsia="zh-CN" w:bidi="ar-SA"/>
              </w:rPr>
            </w:pPr>
            <w:r>
              <w:rPr>
                <w:rFonts w:hint="eastAsia"/>
                <w:color w:val="auto"/>
                <w:sz w:val="21"/>
                <w:szCs w:val="21"/>
                <w:highlight w:val="none"/>
              </w:rPr>
              <w:t>1</w:t>
            </w:r>
            <w:r>
              <w:rPr>
                <w:color w:val="auto"/>
                <w:sz w:val="21"/>
                <w:szCs w:val="21"/>
                <w:highlight w:val="none"/>
              </w:rPr>
              <w:t>7</w:t>
            </w:r>
          </w:p>
        </w:tc>
        <w:tc>
          <w:tcPr>
            <w:tcW w:w="1317" w:type="dxa"/>
            <w:vAlign w:val="center"/>
          </w:tcPr>
          <w:p>
            <w:pPr>
              <w:wordWrap/>
              <w:ind w:firstLine="0" w:firstLineChars="0"/>
              <w:jc w:val="center"/>
              <w:rPr>
                <w:color w:val="auto"/>
                <w:sz w:val="21"/>
                <w:szCs w:val="21"/>
                <w:highlight w:val="none"/>
              </w:rPr>
            </w:pPr>
            <w:r>
              <w:rPr>
                <w:rFonts w:hint="eastAsia"/>
                <w:color w:val="auto"/>
                <w:sz w:val="21"/>
                <w:szCs w:val="21"/>
                <w:highlight w:val="none"/>
              </w:rPr>
              <w:t>成果移交方案</w:t>
            </w: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针对本项目建设后成果交付和文档资料的移交方案。【打分分值范围：2、1、0】</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2</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rFonts w:ascii="宋体" w:hAnsi="宋体" w:eastAsia="宋体" w:cs="Times New Roman"/>
                <w:color w:val="auto"/>
                <w:kern w:val="2"/>
                <w:sz w:val="21"/>
                <w:szCs w:val="21"/>
                <w:highlight w:val="none"/>
                <w:lang w:val="en-US" w:eastAsia="zh-CN" w:bidi="ar-SA"/>
              </w:rPr>
            </w:pPr>
            <w:r>
              <w:rPr>
                <w:rFonts w:hint="eastAsia"/>
                <w:color w:val="auto"/>
                <w:sz w:val="21"/>
                <w:szCs w:val="21"/>
                <w:highlight w:val="none"/>
              </w:rPr>
              <w:t>18</w:t>
            </w:r>
          </w:p>
        </w:tc>
        <w:tc>
          <w:tcPr>
            <w:tcW w:w="1317" w:type="dxa"/>
            <w:vAlign w:val="center"/>
          </w:tcPr>
          <w:p>
            <w:pPr>
              <w:wordWrap/>
              <w:ind w:firstLine="0" w:firstLineChars="0"/>
              <w:jc w:val="center"/>
              <w:rPr>
                <w:color w:val="auto"/>
                <w:sz w:val="21"/>
                <w:szCs w:val="21"/>
                <w:highlight w:val="none"/>
              </w:rPr>
            </w:pPr>
            <w:r>
              <w:rPr>
                <w:rFonts w:hint="eastAsia"/>
                <w:color w:val="auto"/>
                <w:sz w:val="21"/>
                <w:szCs w:val="21"/>
                <w:highlight w:val="none"/>
              </w:rPr>
              <w:t>售后服务方案</w:t>
            </w: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根据投标人提供的售后服务方案包括售后服务内容、计划、配置服务人员、响应时效、联系电话等进行综合评审。【打分分值范围：3、2、1、0】</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3</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19</w:t>
            </w:r>
          </w:p>
        </w:tc>
        <w:tc>
          <w:tcPr>
            <w:tcW w:w="1317" w:type="dxa"/>
            <w:vAlign w:val="center"/>
          </w:tcPr>
          <w:p>
            <w:pPr>
              <w:wordWrap/>
              <w:ind w:firstLine="0" w:firstLineChars="0"/>
              <w:jc w:val="center"/>
              <w:rPr>
                <w:color w:val="auto"/>
                <w:sz w:val="21"/>
                <w:szCs w:val="21"/>
                <w:highlight w:val="none"/>
              </w:rPr>
            </w:pPr>
            <w:r>
              <w:rPr>
                <w:rFonts w:hint="eastAsia"/>
                <w:color w:val="auto"/>
                <w:sz w:val="21"/>
                <w:szCs w:val="21"/>
                <w:highlight w:val="none"/>
              </w:rPr>
              <w:t>演示</w:t>
            </w: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功能演示，按照要求对以下演示点，逐一条款进行功能操作演示，根据演示情况进行评审。</w:t>
            </w:r>
          </w:p>
          <w:p>
            <w:pPr>
              <w:wordWrap/>
              <w:ind w:firstLine="0" w:firstLineChars="0"/>
              <w:rPr>
                <w:color w:val="auto"/>
                <w:sz w:val="21"/>
                <w:szCs w:val="21"/>
                <w:highlight w:val="none"/>
              </w:rPr>
            </w:pPr>
            <w:r>
              <w:rPr>
                <w:rFonts w:hint="eastAsia"/>
                <w:color w:val="auto"/>
                <w:sz w:val="21"/>
                <w:szCs w:val="21"/>
                <w:highlight w:val="none"/>
              </w:rPr>
              <w:t>1.演示租户管理能力：面向租户提供应用和数据资源隔离的数据治理能力，通过系统为不同租户开通相应的工作空间。支持对空间的成员进行添加、编辑、移除，为成员授权空间内应用的角色权限。【打分分值范围：2、1、0】</w:t>
            </w:r>
          </w:p>
          <w:p>
            <w:pPr>
              <w:wordWrap/>
              <w:ind w:firstLine="0" w:firstLineChars="0"/>
              <w:rPr>
                <w:color w:val="auto"/>
                <w:sz w:val="21"/>
                <w:szCs w:val="21"/>
                <w:highlight w:val="none"/>
              </w:rPr>
            </w:pPr>
            <w:r>
              <w:rPr>
                <w:rFonts w:hint="eastAsia"/>
                <w:color w:val="auto"/>
                <w:sz w:val="21"/>
                <w:szCs w:val="21"/>
                <w:highlight w:val="none"/>
              </w:rPr>
              <w:t>2.演示数据探查能力：系统内置多种探查规则，对源数据的数据源、库、数据集、信息项等进行智能探查，自动分析探查结果；支持基于数据元识别挖掘模型智能推荐数据元，进行智能对标。【打分分值范围：2、1、0】</w:t>
            </w:r>
          </w:p>
          <w:p>
            <w:pPr>
              <w:wordWrap/>
              <w:ind w:firstLine="0" w:firstLineChars="0"/>
              <w:rPr>
                <w:color w:val="auto"/>
                <w:sz w:val="21"/>
                <w:szCs w:val="21"/>
                <w:highlight w:val="none"/>
              </w:rPr>
            </w:pPr>
            <w:r>
              <w:rPr>
                <w:rFonts w:hint="eastAsia"/>
                <w:color w:val="auto"/>
                <w:sz w:val="21"/>
                <w:szCs w:val="21"/>
                <w:highlight w:val="none"/>
              </w:rPr>
              <w:t>3.演示数据集成能力：实现多种异构数据源集成，提供数据转换、数据映射、数据脱敏、数据加解密等数据预处理能力，实现来源数据全量或增量模式的主动抽取；支持通过可视化方式创建和管理集成任务。【打分分值范围：2、1、0】</w:t>
            </w:r>
          </w:p>
          <w:p>
            <w:pPr>
              <w:wordWrap/>
              <w:ind w:firstLine="0" w:firstLineChars="0"/>
              <w:rPr>
                <w:color w:val="auto"/>
                <w:sz w:val="21"/>
                <w:szCs w:val="21"/>
                <w:highlight w:val="none"/>
              </w:rPr>
            </w:pPr>
            <w:r>
              <w:rPr>
                <w:rFonts w:hint="eastAsia"/>
                <w:color w:val="auto"/>
                <w:sz w:val="21"/>
                <w:szCs w:val="21"/>
                <w:highlight w:val="none"/>
              </w:rPr>
              <w:t>4.演示标准管理能力：支持标准数据元、标准字典、标准文档等数据标准的集中管理，支持从PDF标准规范文档提取数据元和数据字典信息，支持新增、变更、下线、废止、启用等操作的数据标准审核；支持根据中文名称、英文名称、数据类型、数据长度、标准数据集等数据标准落地评估；支持模型的稽核检查，检查模型落标情况，促进模型设计的标准化。【打分分值范围：1、0】</w:t>
            </w:r>
          </w:p>
          <w:p>
            <w:pPr>
              <w:wordWrap/>
              <w:ind w:firstLine="0" w:firstLineChars="0"/>
              <w:rPr>
                <w:color w:val="auto"/>
                <w:sz w:val="21"/>
                <w:szCs w:val="21"/>
                <w:highlight w:val="none"/>
              </w:rPr>
            </w:pPr>
            <w:r>
              <w:rPr>
                <w:rFonts w:hint="eastAsia"/>
                <w:color w:val="auto"/>
                <w:sz w:val="21"/>
                <w:szCs w:val="21"/>
                <w:highlight w:val="none"/>
              </w:rPr>
              <w:t>5.演示数据质量能力：系统内置常规规则、支持配置自定义规则；支持设置强检查、弱检查等核查类型；支持通过图形化拖拉各类检查规则组件的方式完成质量任务的编辑设计；演示AI质检能力，支持智能推荐最佳质量检查规则；支持查看质量任务日志以及数据质量监控报告功能。【打分分值范围：1、0】</w:t>
            </w:r>
          </w:p>
          <w:p>
            <w:pPr>
              <w:wordWrap/>
              <w:ind w:firstLine="0" w:firstLineChars="0"/>
              <w:rPr>
                <w:color w:val="auto"/>
                <w:sz w:val="21"/>
                <w:szCs w:val="21"/>
                <w:highlight w:val="none"/>
              </w:rPr>
            </w:pPr>
            <w:r>
              <w:rPr>
                <w:rFonts w:hint="eastAsia"/>
                <w:color w:val="auto"/>
                <w:sz w:val="21"/>
                <w:szCs w:val="21"/>
                <w:highlight w:val="none"/>
              </w:rPr>
              <w:t>6.演示数据开发能力：支持通过可视化拖拽方式对RDSSQL、SparkSql、HiveSql、存储过程、Spark任务、Python、Shell以及Join、路由等组件进行作业编排；演示智能数据规整能力，支持AI智能推荐数据规整规则；支持智能血缘提取能力，支持基于SQL分析的一键智能血缘提取，同时也支持基于代码模式或界面拖拽配置模式进行血缘关系手工配置。【打分分值范围：1、0】</w:t>
            </w:r>
          </w:p>
          <w:p>
            <w:pPr>
              <w:wordWrap/>
              <w:ind w:firstLine="0" w:firstLineChars="0"/>
              <w:rPr>
                <w:color w:val="auto"/>
                <w:sz w:val="21"/>
                <w:szCs w:val="21"/>
                <w:highlight w:val="none"/>
              </w:rPr>
            </w:pPr>
            <w:r>
              <w:rPr>
                <w:rFonts w:hint="eastAsia"/>
                <w:color w:val="auto"/>
                <w:sz w:val="21"/>
                <w:szCs w:val="21"/>
                <w:highlight w:val="none"/>
              </w:rPr>
              <w:t>7.演示数据资产能力：支持数据地图功能，自动刻画出元数据间的血缘影响关系，建立对象、对象属性、任务、作业之间的关系信息。支持数据溯源功能，对实例数据进行溯源，支持查询数据的溯源信息，包含数据项总数、相同项个数、不同项个数等，展示数据流转情况并将不同数据以颜色区分，支持查看数据流程过程中转换信息。【打分分值范围：1、0】</w:t>
            </w:r>
          </w:p>
          <w:p>
            <w:pPr>
              <w:wordWrap/>
              <w:ind w:firstLine="0" w:firstLineChars="0"/>
              <w:rPr>
                <w:color w:val="auto"/>
                <w:sz w:val="21"/>
                <w:szCs w:val="21"/>
                <w:highlight w:val="none"/>
              </w:rPr>
            </w:pPr>
            <w:r>
              <w:rPr>
                <w:rFonts w:hint="eastAsia"/>
                <w:color w:val="auto"/>
                <w:sz w:val="21"/>
                <w:szCs w:val="21"/>
                <w:highlight w:val="none"/>
              </w:rPr>
              <w:t>8.演示数据服务能力：支持数据服务生产、测试、发布、注册全流程；支持通过配置化或 SQL 方式快速开发 API 服务；支持查看服务日志，包括请求时间、响应时长、请求方IP、请求结果。【打分分值范围：1、0】</w:t>
            </w:r>
          </w:p>
          <w:p>
            <w:pPr>
              <w:wordWrap/>
              <w:ind w:firstLine="0" w:firstLineChars="0"/>
              <w:rPr>
                <w:color w:val="auto"/>
                <w:sz w:val="21"/>
                <w:szCs w:val="21"/>
                <w:highlight w:val="none"/>
              </w:rPr>
            </w:pPr>
            <w:r>
              <w:rPr>
                <w:rFonts w:hint="eastAsia"/>
                <w:color w:val="auto"/>
                <w:sz w:val="21"/>
                <w:szCs w:val="21"/>
                <w:highlight w:val="none"/>
              </w:rPr>
              <w:t>9.演示数据监控能力：支持数据流监控，监控数据流转信息，包括数据在指定周期内有无增量情况以及增量波动异常情况。【打分分值范围：1、0】</w:t>
            </w:r>
          </w:p>
          <w:p>
            <w:pPr>
              <w:wordWrap/>
              <w:ind w:firstLine="0" w:firstLineChars="0"/>
              <w:rPr>
                <w:color w:val="auto"/>
                <w:sz w:val="21"/>
                <w:szCs w:val="21"/>
                <w:highlight w:val="none"/>
              </w:rPr>
            </w:pPr>
            <w:r>
              <w:rPr>
                <w:rFonts w:hint="eastAsia"/>
                <w:color w:val="auto"/>
                <w:sz w:val="21"/>
                <w:szCs w:val="21"/>
                <w:highlight w:val="none"/>
              </w:rPr>
              <w:t>10.演示数据共享能力：支持共享门户中资源使用功能，包括数据库表订阅、服务接口调用、文件夹订阅、文件下载功能，并查看使用记录及共享记录；支持共享门户中资源注册功能，包括库表注册、服务接口注册、文件夹注册、文件上传功能。【打分分值范围：1、0】</w:t>
            </w:r>
          </w:p>
          <w:p>
            <w:pPr>
              <w:wordWrap/>
              <w:ind w:firstLine="0" w:firstLineChars="0"/>
              <w:rPr>
                <w:color w:val="auto"/>
                <w:sz w:val="21"/>
                <w:szCs w:val="21"/>
                <w:highlight w:val="none"/>
              </w:rPr>
            </w:pPr>
            <w:r>
              <w:rPr>
                <w:rFonts w:hint="eastAsia"/>
                <w:color w:val="auto"/>
                <w:sz w:val="21"/>
                <w:szCs w:val="21"/>
                <w:highlight w:val="none"/>
              </w:rPr>
              <w:t>11.演示数据交换能力：支持库表、文件、服务数据跨部门、跨网络周期或一次性交换，支持全量和增量数据交换，数据插入和更新的写入模式，支持图形化展示数据交换链路整体执行情况。【打分分值范围：1、0】</w:t>
            </w:r>
          </w:p>
          <w:p>
            <w:pPr>
              <w:wordWrap/>
              <w:ind w:firstLine="0" w:firstLineChars="0"/>
              <w:rPr>
                <w:color w:val="auto"/>
                <w:sz w:val="21"/>
                <w:szCs w:val="21"/>
                <w:highlight w:val="none"/>
              </w:rPr>
            </w:pPr>
            <w:r>
              <w:rPr>
                <w:rFonts w:hint="eastAsia"/>
                <w:color w:val="auto"/>
                <w:sz w:val="21"/>
                <w:szCs w:val="21"/>
                <w:highlight w:val="none"/>
              </w:rPr>
              <w:t>12.演示智能数据建模能力：支持根据业务规则可视化构建数据模型，编排数据处理流程；支持查看数据处理过程情况，及时调整业务规则；支持发布共享模型，复用模型进行调整。【打分分值范围：1、0】</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15</w:t>
            </w:r>
          </w:p>
        </w:tc>
        <w:tc>
          <w:tcPr>
            <w:tcW w:w="709" w:type="dxa"/>
            <w:vAlign w:val="center"/>
          </w:tcPr>
          <w:p>
            <w:pPr>
              <w:wordWrap/>
              <w:ind w:firstLine="0" w:firstLineChars="0"/>
              <w:jc w:val="center"/>
              <w:rPr>
                <w:color w:val="auto"/>
                <w:sz w:val="21"/>
                <w:szCs w:val="21"/>
                <w:highlight w:val="none"/>
              </w:rPr>
            </w:pPr>
            <w:r>
              <w:rPr>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8" w:type="dxa"/>
            <w:gridSpan w:val="5"/>
            <w:vAlign w:val="center"/>
          </w:tcPr>
          <w:p>
            <w:pPr>
              <w:wordWrap/>
              <w:ind w:firstLine="0" w:firstLineChars="0"/>
              <w:jc w:val="center"/>
              <w:rPr>
                <w:color w:val="auto"/>
                <w:sz w:val="21"/>
                <w:szCs w:val="21"/>
                <w:highlight w:val="none"/>
              </w:rPr>
            </w:pPr>
            <w:r>
              <w:rPr>
                <w:rFonts w:hint="eastAsia"/>
                <w:color w:val="auto"/>
                <w:sz w:val="21"/>
                <w:szCs w:val="21"/>
                <w:highlight w:val="none"/>
              </w:rPr>
              <w:t>报价部分（1</w:t>
            </w:r>
            <w:r>
              <w:rPr>
                <w:color w:val="auto"/>
                <w:sz w:val="21"/>
                <w:szCs w:val="21"/>
                <w:highlight w:val="none"/>
              </w:rPr>
              <w:t>0</w:t>
            </w:r>
            <w:r>
              <w:rPr>
                <w:rFonts w:hint="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color w:val="auto"/>
                <w:sz w:val="21"/>
                <w:szCs w:val="21"/>
                <w:highlight w:val="none"/>
              </w:rPr>
              <w:t>1</w:t>
            </w:r>
          </w:p>
        </w:tc>
        <w:tc>
          <w:tcPr>
            <w:tcW w:w="1317" w:type="dxa"/>
            <w:vAlign w:val="center"/>
          </w:tcPr>
          <w:p>
            <w:pPr>
              <w:wordWrap/>
              <w:ind w:firstLine="0" w:firstLineChars="0"/>
              <w:jc w:val="center"/>
              <w:rPr>
                <w:color w:val="auto"/>
                <w:sz w:val="21"/>
                <w:szCs w:val="21"/>
                <w:highlight w:val="none"/>
              </w:rPr>
            </w:pPr>
            <w:r>
              <w:rPr>
                <w:rFonts w:hint="eastAsia"/>
                <w:color w:val="auto"/>
                <w:sz w:val="21"/>
                <w:szCs w:val="21"/>
                <w:highlight w:val="none"/>
              </w:rPr>
              <w:t>报价分</w:t>
            </w: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有效投标报价的最低价作为评标基准价，其最低报价为满分；按［投标报价得分=（评标基准价/投标报价）×权重］的计算公式计算。</w:t>
            </w:r>
          </w:p>
          <w:p>
            <w:pPr>
              <w:wordWrap/>
              <w:ind w:firstLine="0" w:firstLineChars="0"/>
              <w:rPr>
                <w:color w:val="auto"/>
                <w:sz w:val="21"/>
                <w:szCs w:val="21"/>
                <w:highlight w:val="none"/>
              </w:rPr>
            </w:pPr>
            <w:r>
              <w:rPr>
                <w:rFonts w:hint="eastAsia"/>
                <w:color w:val="auto"/>
                <w:sz w:val="21"/>
                <w:szCs w:val="21"/>
                <w:highlight w:val="none"/>
              </w:rPr>
              <w:t>评标过程中，不得去掉报价中的最高报价和最低报价。</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10</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p>
        </w:tc>
        <w:tc>
          <w:tcPr>
            <w:tcW w:w="1317" w:type="dxa"/>
            <w:vAlign w:val="center"/>
          </w:tcPr>
          <w:p>
            <w:pPr>
              <w:wordWrap/>
              <w:ind w:firstLine="0" w:firstLineChars="0"/>
              <w:jc w:val="center"/>
              <w:rPr>
                <w:color w:val="auto"/>
                <w:sz w:val="21"/>
                <w:szCs w:val="21"/>
                <w:highlight w:val="none"/>
              </w:rPr>
            </w:pP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合计</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fldChar w:fldCharType="begin"/>
            </w:r>
            <w:r>
              <w:rPr>
                <w:rFonts w:hint="eastAsia"/>
                <w:color w:val="auto"/>
                <w:sz w:val="21"/>
                <w:szCs w:val="21"/>
                <w:highlight w:val="none"/>
              </w:rPr>
              <w:instrText xml:space="preserve"> = sum(D1:D26) \* MERGEFORMAT </w:instrText>
            </w:r>
            <w:r>
              <w:rPr>
                <w:rFonts w:hint="eastAsia"/>
                <w:color w:val="auto"/>
                <w:sz w:val="21"/>
                <w:szCs w:val="21"/>
                <w:highlight w:val="none"/>
              </w:rPr>
              <w:fldChar w:fldCharType="separate"/>
            </w:r>
            <w:r>
              <w:rPr>
                <w:rFonts w:hint="eastAsia"/>
                <w:color w:val="auto"/>
                <w:sz w:val="21"/>
                <w:szCs w:val="21"/>
                <w:highlight w:val="none"/>
              </w:rPr>
              <w:t>100</w:t>
            </w:r>
            <w:r>
              <w:rPr>
                <w:rFonts w:hint="eastAsia"/>
                <w:color w:val="auto"/>
                <w:sz w:val="21"/>
                <w:szCs w:val="21"/>
                <w:highlight w:val="none"/>
              </w:rPr>
              <w:fldChar w:fldCharType="end"/>
            </w:r>
          </w:p>
        </w:tc>
        <w:tc>
          <w:tcPr>
            <w:tcW w:w="709" w:type="dxa"/>
            <w:vAlign w:val="center"/>
          </w:tcPr>
          <w:p>
            <w:pPr>
              <w:wordWrap/>
              <w:ind w:firstLine="0" w:firstLineChars="0"/>
              <w:jc w:val="center"/>
              <w:rPr>
                <w:color w:val="auto"/>
                <w:sz w:val="21"/>
                <w:szCs w:val="21"/>
                <w:highlight w:val="none"/>
              </w:rPr>
            </w:pPr>
          </w:p>
        </w:tc>
      </w:tr>
    </w:tbl>
    <w:p>
      <w:pPr>
        <w:ind w:firstLine="482"/>
        <w:rPr>
          <w:color w:val="auto"/>
          <w:highlight w:val="none"/>
        </w:rPr>
      </w:pPr>
      <w:r>
        <w:rPr>
          <w:rFonts w:hint="eastAsia"/>
          <w:b/>
          <w:color w:val="auto"/>
          <w:highlight w:val="none"/>
        </w:rPr>
        <w:t>备注：</w:t>
      </w:r>
      <w:r>
        <w:rPr>
          <w:rFonts w:hint="eastAsia"/>
          <w:color w:val="auto"/>
          <w:highlight w:val="none"/>
        </w:rPr>
        <w:t>投标人编制投标文件（商务技术文件部分）时，建议按此目录（序号和内容）提供评标标准相应的商务技术资料。</w:t>
      </w:r>
    </w:p>
    <w:p>
      <w:pPr>
        <w:widowControl/>
        <w:wordWrap/>
        <w:adjustRightInd/>
        <w:spacing w:line="240" w:lineRule="auto"/>
        <w:ind w:firstLine="0" w:firstLineChars="0"/>
        <w:jc w:val="left"/>
        <w:rPr>
          <w:b/>
          <w:bCs/>
          <w:color w:val="auto"/>
          <w:sz w:val="30"/>
          <w:szCs w:val="28"/>
          <w:highlight w:val="none"/>
          <w:lang w:val="zh-CN"/>
        </w:rPr>
      </w:pPr>
      <w:bookmarkStart w:id="400" w:name="_Toc125025911"/>
      <w:r>
        <w:rPr>
          <w:color w:val="auto"/>
          <w:highlight w:val="none"/>
        </w:rPr>
        <w:br w:type="page"/>
      </w:r>
    </w:p>
    <w:p>
      <w:pPr>
        <w:pStyle w:val="6"/>
        <w:rPr>
          <w:color w:val="auto"/>
          <w:highlight w:val="none"/>
        </w:rPr>
      </w:pPr>
      <w:r>
        <w:rPr>
          <w:rFonts w:hint="eastAsia"/>
          <w:color w:val="auto"/>
          <w:highlight w:val="none"/>
        </w:rPr>
        <w:t>（标项二）评标方法和标准前附表</w:t>
      </w:r>
      <w:bookmarkEnd w:id="400"/>
    </w:p>
    <w:tbl>
      <w:tblPr>
        <w:tblStyle w:val="62"/>
        <w:tblW w:w="936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17"/>
        <w:gridCol w:w="6212"/>
        <w:gridCol w:w="56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shd w:val="clear" w:color="auto" w:fill="FFFFFF"/>
            <w:vAlign w:val="center"/>
          </w:tcPr>
          <w:p>
            <w:pPr>
              <w:wordWrap/>
              <w:ind w:firstLine="0" w:firstLineChars="0"/>
              <w:jc w:val="center"/>
              <w:rPr>
                <w:color w:val="auto"/>
                <w:sz w:val="21"/>
                <w:szCs w:val="21"/>
                <w:highlight w:val="none"/>
              </w:rPr>
            </w:pPr>
            <w:r>
              <w:rPr>
                <w:rFonts w:hint="eastAsia"/>
                <w:color w:val="auto"/>
                <w:sz w:val="21"/>
                <w:szCs w:val="21"/>
                <w:highlight w:val="none"/>
              </w:rPr>
              <w:t>序号</w:t>
            </w:r>
          </w:p>
        </w:tc>
        <w:tc>
          <w:tcPr>
            <w:tcW w:w="1317" w:type="dxa"/>
            <w:shd w:val="clear" w:color="auto" w:fill="FFFFFF"/>
            <w:vAlign w:val="center"/>
          </w:tcPr>
          <w:p>
            <w:pPr>
              <w:wordWrap/>
              <w:ind w:firstLine="0" w:firstLineChars="0"/>
              <w:jc w:val="center"/>
              <w:rPr>
                <w:color w:val="auto"/>
                <w:sz w:val="21"/>
                <w:szCs w:val="21"/>
                <w:highlight w:val="none"/>
              </w:rPr>
            </w:pPr>
            <w:r>
              <w:rPr>
                <w:rFonts w:hint="eastAsia"/>
                <w:color w:val="auto"/>
                <w:sz w:val="21"/>
                <w:szCs w:val="21"/>
                <w:highlight w:val="none"/>
              </w:rPr>
              <w:t>评分内容</w:t>
            </w:r>
          </w:p>
        </w:tc>
        <w:tc>
          <w:tcPr>
            <w:tcW w:w="6212" w:type="dxa"/>
            <w:shd w:val="clear" w:color="auto" w:fill="FFFFFF"/>
            <w:vAlign w:val="center"/>
          </w:tcPr>
          <w:p>
            <w:pPr>
              <w:wordWrap/>
              <w:ind w:firstLine="0" w:firstLineChars="0"/>
              <w:jc w:val="center"/>
              <w:rPr>
                <w:color w:val="auto"/>
                <w:sz w:val="21"/>
                <w:szCs w:val="21"/>
                <w:highlight w:val="none"/>
              </w:rPr>
            </w:pPr>
            <w:r>
              <w:rPr>
                <w:rFonts w:hint="eastAsia"/>
                <w:color w:val="auto"/>
                <w:sz w:val="21"/>
                <w:szCs w:val="21"/>
                <w:highlight w:val="none"/>
              </w:rPr>
              <w:t>评标标准</w:t>
            </w:r>
          </w:p>
        </w:tc>
        <w:tc>
          <w:tcPr>
            <w:tcW w:w="563" w:type="dxa"/>
            <w:shd w:val="clear" w:color="auto" w:fill="FFFFFF"/>
            <w:vAlign w:val="center"/>
          </w:tcPr>
          <w:p>
            <w:pPr>
              <w:wordWrap/>
              <w:ind w:firstLine="0" w:firstLineChars="0"/>
              <w:jc w:val="center"/>
              <w:rPr>
                <w:color w:val="auto"/>
                <w:sz w:val="21"/>
                <w:szCs w:val="21"/>
                <w:highlight w:val="none"/>
              </w:rPr>
            </w:pPr>
            <w:r>
              <w:rPr>
                <w:rFonts w:hint="eastAsia"/>
                <w:color w:val="auto"/>
                <w:sz w:val="21"/>
                <w:szCs w:val="21"/>
                <w:highlight w:val="none"/>
              </w:rPr>
              <w:t>权重</w:t>
            </w:r>
          </w:p>
        </w:tc>
        <w:tc>
          <w:tcPr>
            <w:tcW w:w="709" w:type="dxa"/>
            <w:shd w:val="clear" w:color="auto" w:fill="FFFFFF"/>
            <w:vAlign w:val="center"/>
          </w:tcPr>
          <w:p>
            <w:pPr>
              <w:wordWrap/>
              <w:ind w:firstLine="0" w:firstLineChars="0"/>
              <w:jc w:val="center"/>
              <w:rPr>
                <w:color w:val="auto"/>
                <w:sz w:val="21"/>
                <w:szCs w:val="21"/>
                <w:highlight w:val="none"/>
              </w:rPr>
            </w:pPr>
            <w:r>
              <w:rPr>
                <w:rFonts w:hint="eastAsia"/>
                <w:color w:val="auto"/>
                <w:sz w:val="21"/>
                <w:szCs w:val="21"/>
                <w:highlight w:val="none"/>
              </w:rPr>
              <w:t>主观分/客观分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8" w:type="dxa"/>
            <w:gridSpan w:val="5"/>
            <w:shd w:val="clear" w:color="auto" w:fill="FFFFFF"/>
            <w:vAlign w:val="center"/>
          </w:tcPr>
          <w:p>
            <w:pPr>
              <w:wordWrap/>
              <w:ind w:firstLine="0" w:firstLineChars="0"/>
              <w:jc w:val="center"/>
              <w:rPr>
                <w:color w:val="auto"/>
                <w:sz w:val="21"/>
                <w:szCs w:val="21"/>
                <w:highlight w:val="none"/>
              </w:rPr>
            </w:pPr>
            <w:r>
              <w:rPr>
                <w:rFonts w:hint="eastAsia"/>
                <w:color w:val="auto"/>
                <w:sz w:val="21"/>
                <w:szCs w:val="21"/>
                <w:highlight w:val="none"/>
              </w:rPr>
              <w:t>商务部分（4）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shd w:val="clear" w:color="auto" w:fill="FFFFFF"/>
            <w:vAlign w:val="center"/>
          </w:tcPr>
          <w:p>
            <w:pPr>
              <w:wordWrap/>
              <w:ind w:firstLine="0" w:firstLineChars="0"/>
              <w:jc w:val="center"/>
              <w:rPr>
                <w:color w:val="auto"/>
                <w:sz w:val="21"/>
                <w:szCs w:val="21"/>
                <w:highlight w:val="none"/>
              </w:rPr>
            </w:pPr>
            <w:r>
              <w:rPr>
                <w:color w:val="auto"/>
                <w:sz w:val="21"/>
                <w:szCs w:val="21"/>
                <w:highlight w:val="none"/>
              </w:rPr>
              <w:t>1</w:t>
            </w:r>
          </w:p>
        </w:tc>
        <w:tc>
          <w:tcPr>
            <w:tcW w:w="1317" w:type="dxa"/>
            <w:shd w:val="clear" w:color="auto" w:fill="FFFFFF"/>
            <w:vAlign w:val="center"/>
          </w:tcPr>
          <w:p>
            <w:pPr>
              <w:wordWrap/>
              <w:ind w:firstLine="0" w:firstLineChars="0"/>
              <w:jc w:val="center"/>
              <w:rPr>
                <w:color w:val="auto"/>
                <w:sz w:val="21"/>
                <w:szCs w:val="21"/>
                <w:highlight w:val="none"/>
              </w:rPr>
            </w:pPr>
            <w:r>
              <w:rPr>
                <w:rFonts w:hint="eastAsia"/>
                <w:color w:val="auto"/>
                <w:sz w:val="21"/>
                <w:szCs w:val="21"/>
                <w:highlight w:val="none"/>
              </w:rPr>
              <w:t>类似业绩</w:t>
            </w:r>
          </w:p>
        </w:tc>
        <w:tc>
          <w:tcPr>
            <w:tcW w:w="6212" w:type="dxa"/>
            <w:shd w:val="clear" w:color="auto" w:fill="FFFFFF"/>
            <w:vAlign w:val="center"/>
          </w:tcPr>
          <w:p>
            <w:pPr>
              <w:wordWrap/>
              <w:ind w:firstLine="0" w:firstLineChars="0"/>
              <w:jc w:val="left"/>
              <w:rPr>
                <w:color w:val="auto"/>
                <w:sz w:val="21"/>
                <w:szCs w:val="21"/>
                <w:highlight w:val="none"/>
              </w:rPr>
            </w:pPr>
            <w:r>
              <w:rPr>
                <w:rFonts w:hint="eastAsia"/>
                <w:color w:val="auto"/>
                <w:sz w:val="21"/>
                <w:szCs w:val="21"/>
                <w:highlight w:val="none"/>
              </w:rPr>
              <w:t>投标人自</w:t>
            </w:r>
            <w:r>
              <w:rPr>
                <w:color w:val="auto"/>
                <w:sz w:val="21"/>
                <w:szCs w:val="21"/>
                <w:highlight w:val="none"/>
              </w:rPr>
              <w:t>202</w:t>
            </w:r>
            <w:r>
              <w:rPr>
                <w:rFonts w:hint="eastAsia"/>
                <w:color w:val="auto"/>
                <w:sz w:val="21"/>
                <w:szCs w:val="21"/>
                <w:highlight w:val="none"/>
              </w:rPr>
              <w:t>1</w:t>
            </w:r>
            <w:r>
              <w:rPr>
                <w:color w:val="auto"/>
                <w:sz w:val="21"/>
                <w:szCs w:val="21"/>
                <w:highlight w:val="none"/>
              </w:rPr>
              <w:t>年1月1日至今（以签订时间为准），承担过</w:t>
            </w:r>
            <w:r>
              <w:rPr>
                <w:rFonts w:hint="eastAsia"/>
                <w:color w:val="auto"/>
                <w:sz w:val="21"/>
                <w:szCs w:val="21"/>
                <w:highlight w:val="none"/>
              </w:rPr>
              <w:t>类似</w:t>
            </w:r>
            <w:r>
              <w:rPr>
                <w:color w:val="auto"/>
                <w:sz w:val="21"/>
                <w:szCs w:val="21"/>
                <w:highlight w:val="none"/>
              </w:rPr>
              <w:t>建设业绩，每个业绩得0.5分，最多得1分，没有的不得分。证明材料：提供合同复印件并加盖公章。</w:t>
            </w:r>
          </w:p>
        </w:tc>
        <w:tc>
          <w:tcPr>
            <w:tcW w:w="563" w:type="dxa"/>
            <w:shd w:val="clear" w:color="auto" w:fill="FFFFFF"/>
            <w:vAlign w:val="center"/>
          </w:tcPr>
          <w:p>
            <w:pPr>
              <w:wordWrap/>
              <w:ind w:firstLine="0" w:firstLineChars="0"/>
              <w:jc w:val="center"/>
              <w:rPr>
                <w:color w:val="auto"/>
                <w:sz w:val="21"/>
                <w:szCs w:val="21"/>
                <w:highlight w:val="none"/>
              </w:rPr>
            </w:pPr>
            <w:r>
              <w:rPr>
                <w:color w:val="auto"/>
                <w:sz w:val="21"/>
                <w:szCs w:val="21"/>
                <w:highlight w:val="none"/>
              </w:rPr>
              <w:t>1</w:t>
            </w:r>
          </w:p>
        </w:tc>
        <w:tc>
          <w:tcPr>
            <w:tcW w:w="709" w:type="dxa"/>
            <w:shd w:val="clear" w:color="auto" w:fill="FFFFFF"/>
            <w:vAlign w:val="center"/>
          </w:tcPr>
          <w:p>
            <w:pPr>
              <w:wordWrap/>
              <w:ind w:firstLine="0" w:firstLineChars="0"/>
              <w:jc w:val="center"/>
              <w:rPr>
                <w:color w:val="auto"/>
                <w:sz w:val="21"/>
                <w:szCs w:val="21"/>
                <w:highlight w:val="none"/>
              </w:rPr>
            </w:pPr>
            <w:r>
              <w:rPr>
                <w:rFonts w:hint="eastAsia"/>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shd w:val="clear" w:color="auto" w:fill="FFFFFF"/>
            <w:vAlign w:val="center"/>
          </w:tcPr>
          <w:p>
            <w:pPr>
              <w:wordWrap/>
              <w:ind w:firstLine="0" w:firstLineChars="0"/>
              <w:jc w:val="center"/>
              <w:rPr>
                <w:color w:val="auto"/>
                <w:sz w:val="21"/>
                <w:szCs w:val="21"/>
                <w:highlight w:val="none"/>
              </w:rPr>
            </w:pPr>
            <w:r>
              <w:rPr>
                <w:rFonts w:hint="eastAsia"/>
                <w:color w:val="auto"/>
                <w:sz w:val="21"/>
                <w:szCs w:val="21"/>
                <w:highlight w:val="none"/>
              </w:rPr>
              <w:t>2</w:t>
            </w:r>
          </w:p>
        </w:tc>
        <w:tc>
          <w:tcPr>
            <w:tcW w:w="1317" w:type="dxa"/>
            <w:shd w:val="clear" w:color="auto" w:fill="FFFFFF"/>
            <w:vAlign w:val="center"/>
          </w:tcPr>
          <w:p>
            <w:pPr>
              <w:wordWrap/>
              <w:ind w:firstLine="0" w:firstLineChars="0"/>
              <w:jc w:val="center"/>
              <w:rPr>
                <w:color w:val="auto"/>
                <w:sz w:val="21"/>
                <w:szCs w:val="21"/>
                <w:highlight w:val="none"/>
              </w:rPr>
            </w:pPr>
            <w:r>
              <w:rPr>
                <w:rFonts w:hint="eastAsia"/>
                <w:color w:val="auto"/>
                <w:sz w:val="21"/>
                <w:szCs w:val="21"/>
                <w:highlight w:val="none"/>
              </w:rPr>
              <w:t>认证证书</w:t>
            </w:r>
          </w:p>
        </w:tc>
        <w:tc>
          <w:tcPr>
            <w:tcW w:w="6212" w:type="dxa"/>
            <w:shd w:val="clear" w:color="auto" w:fill="FFFFFF"/>
            <w:vAlign w:val="center"/>
          </w:tcPr>
          <w:p>
            <w:pPr>
              <w:wordWrap/>
              <w:ind w:firstLine="0" w:firstLineChars="0"/>
              <w:jc w:val="left"/>
              <w:rPr>
                <w:color w:val="auto"/>
                <w:sz w:val="21"/>
                <w:szCs w:val="21"/>
                <w:highlight w:val="none"/>
              </w:rPr>
            </w:pPr>
            <w:r>
              <w:rPr>
                <w:rFonts w:hint="eastAsia"/>
                <w:color w:val="auto"/>
                <w:sz w:val="21"/>
                <w:szCs w:val="21"/>
                <w:highlight w:val="none"/>
              </w:rPr>
              <w:t>投标人具有质量管理体系认证证书、信息技术服务管理体系证书、信息安全管理体系认证，每个得1分，最高得3分，没有的不得分。（以上认证须在有效期内，以评标现场在国家认证委官网查询结果为准）。</w:t>
            </w:r>
          </w:p>
        </w:tc>
        <w:tc>
          <w:tcPr>
            <w:tcW w:w="563" w:type="dxa"/>
            <w:shd w:val="clear" w:color="auto" w:fill="FFFFFF"/>
            <w:vAlign w:val="center"/>
          </w:tcPr>
          <w:p>
            <w:pPr>
              <w:wordWrap/>
              <w:ind w:firstLine="0" w:firstLineChars="0"/>
              <w:jc w:val="center"/>
              <w:rPr>
                <w:color w:val="auto"/>
                <w:sz w:val="21"/>
                <w:szCs w:val="21"/>
                <w:highlight w:val="none"/>
              </w:rPr>
            </w:pPr>
            <w:r>
              <w:rPr>
                <w:rFonts w:hint="eastAsia"/>
                <w:color w:val="auto"/>
                <w:sz w:val="21"/>
                <w:szCs w:val="21"/>
                <w:highlight w:val="none"/>
              </w:rPr>
              <w:t>3</w:t>
            </w:r>
          </w:p>
        </w:tc>
        <w:tc>
          <w:tcPr>
            <w:tcW w:w="709" w:type="dxa"/>
            <w:shd w:val="clear" w:color="auto" w:fill="FFFFFF"/>
            <w:vAlign w:val="center"/>
          </w:tcPr>
          <w:p>
            <w:pPr>
              <w:wordWrap/>
              <w:ind w:firstLine="0" w:firstLineChars="0"/>
              <w:jc w:val="center"/>
              <w:rPr>
                <w:color w:val="auto"/>
                <w:sz w:val="21"/>
                <w:szCs w:val="21"/>
                <w:highlight w:val="none"/>
              </w:rPr>
            </w:pPr>
            <w:r>
              <w:rPr>
                <w:rFonts w:hint="eastAsia"/>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8" w:type="dxa"/>
            <w:gridSpan w:val="5"/>
            <w:shd w:val="clear" w:color="auto" w:fill="FFFFFF"/>
            <w:vAlign w:val="center"/>
          </w:tcPr>
          <w:p>
            <w:pPr>
              <w:wordWrap/>
              <w:ind w:firstLine="0" w:firstLineChars="0"/>
              <w:jc w:val="center"/>
              <w:rPr>
                <w:color w:val="auto"/>
                <w:sz w:val="21"/>
                <w:szCs w:val="21"/>
                <w:highlight w:val="none"/>
              </w:rPr>
            </w:pPr>
            <w:r>
              <w:rPr>
                <w:rFonts w:hint="eastAsia"/>
                <w:color w:val="auto"/>
                <w:sz w:val="21"/>
                <w:szCs w:val="21"/>
                <w:highlight w:val="none"/>
              </w:rPr>
              <w:t>技术部分（86分）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color w:val="auto"/>
                <w:sz w:val="21"/>
                <w:szCs w:val="21"/>
                <w:highlight w:val="none"/>
              </w:rPr>
              <w:t>1</w:t>
            </w:r>
          </w:p>
        </w:tc>
        <w:tc>
          <w:tcPr>
            <w:tcW w:w="1317" w:type="dxa"/>
            <w:vAlign w:val="center"/>
          </w:tcPr>
          <w:p>
            <w:pPr>
              <w:wordWrap/>
              <w:ind w:firstLine="0" w:firstLineChars="0"/>
              <w:jc w:val="center"/>
              <w:rPr>
                <w:color w:val="auto"/>
                <w:sz w:val="21"/>
                <w:szCs w:val="21"/>
                <w:highlight w:val="none"/>
              </w:rPr>
            </w:pPr>
            <w:r>
              <w:rPr>
                <w:rFonts w:hint="eastAsia"/>
                <w:color w:val="auto"/>
                <w:sz w:val="21"/>
                <w:szCs w:val="21"/>
                <w:highlight w:val="none"/>
              </w:rPr>
              <w:t>现状分析</w:t>
            </w: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投标人对门户网站建设开展的现状分析与了解情况进行评审。【打分分值范围：3、2、1、0】</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3</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rFonts w:hint="eastAsia"/>
                <w:color w:val="auto"/>
                <w:sz w:val="21"/>
                <w:szCs w:val="21"/>
                <w:highlight w:val="none"/>
              </w:rPr>
              <w:t>2</w:t>
            </w:r>
          </w:p>
        </w:tc>
        <w:tc>
          <w:tcPr>
            <w:tcW w:w="1317" w:type="dxa"/>
            <w:vAlign w:val="center"/>
          </w:tcPr>
          <w:p>
            <w:pPr>
              <w:wordWrap/>
              <w:ind w:firstLine="0" w:firstLineChars="0"/>
              <w:jc w:val="center"/>
              <w:rPr>
                <w:color w:val="auto"/>
                <w:sz w:val="21"/>
                <w:szCs w:val="21"/>
                <w:highlight w:val="none"/>
              </w:rPr>
            </w:pPr>
            <w:r>
              <w:rPr>
                <w:rFonts w:hint="eastAsia" w:cs="宋体"/>
                <w:color w:val="auto"/>
                <w:sz w:val="21"/>
                <w:szCs w:val="21"/>
                <w:highlight w:val="none"/>
              </w:rPr>
              <w:t>重点、难点问题分析</w:t>
            </w: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针对项目整个建设环节的重点、难点问题分析是否全面、切实进行评审。【打分分值范围：3、2、1、0】</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3</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rFonts w:hint="eastAsia"/>
                <w:color w:val="auto"/>
                <w:sz w:val="21"/>
                <w:szCs w:val="21"/>
                <w:highlight w:val="none"/>
              </w:rPr>
              <w:t>3</w:t>
            </w:r>
          </w:p>
        </w:tc>
        <w:tc>
          <w:tcPr>
            <w:tcW w:w="1317" w:type="dxa"/>
            <w:vAlign w:val="center"/>
          </w:tcPr>
          <w:p>
            <w:pPr>
              <w:wordWrap/>
              <w:ind w:firstLine="0" w:firstLineChars="0"/>
              <w:jc w:val="center"/>
              <w:rPr>
                <w:rFonts w:cs="宋体"/>
                <w:color w:val="auto"/>
                <w:sz w:val="21"/>
                <w:szCs w:val="21"/>
                <w:highlight w:val="none"/>
              </w:rPr>
            </w:pPr>
            <w:r>
              <w:rPr>
                <w:rFonts w:hint="eastAsia" w:cs="宋体"/>
                <w:color w:val="auto"/>
                <w:sz w:val="21"/>
                <w:szCs w:val="21"/>
                <w:highlight w:val="none"/>
              </w:rPr>
              <w:t>重点、难点问题的解决方案</w:t>
            </w: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针对所提出的重点、难点问题的解决方案是否详细、易实现进行评审。【打分分值范围：3、2、1、0】</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3</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rFonts w:hint="eastAsia"/>
                <w:color w:val="auto"/>
                <w:sz w:val="21"/>
                <w:szCs w:val="21"/>
                <w:highlight w:val="none"/>
              </w:rPr>
              <w:t>4</w:t>
            </w:r>
          </w:p>
        </w:tc>
        <w:tc>
          <w:tcPr>
            <w:tcW w:w="1317" w:type="dxa"/>
            <w:vAlign w:val="center"/>
          </w:tcPr>
          <w:p>
            <w:pPr>
              <w:wordWrap/>
              <w:ind w:firstLine="0" w:firstLineChars="0"/>
              <w:jc w:val="center"/>
              <w:rPr>
                <w:rFonts w:cs="宋体"/>
                <w:color w:val="auto"/>
                <w:sz w:val="21"/>
                <w:szCs w:val="21"/>
                <w:highlight w:val="none"/>
              </w:rPr>
            </w:pPr>
            <w:r>
              <w:rPr>
                <w:rFonts w:hint="eastAsia" w:cs="宋体"/>
                <w:color w:val="auto"/>
                <w:sz w:val="21"/>
                <w:szCs w:val="21"/>
                <w:highlight w:val="none"/>
              </w:rPr>
              <w:t>响应情况</w:t>
            </w: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对招标文件《第三部分 采购需求》二、具体任务响应情况：全部满足招标文件要求：得14分，优于不加分；有偏离的，负偏离项每项扣1分；本项最多得14分，扣完（本项扣至0分）为止。</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14</w:t>
            </w:r>
          </w:p>
        </w:tc>
        <w:tc>
          <w:tcPr>
            <w:tcW w:w="709" w:type="dxa"/>
            <w:vAlign w:val="center"/>
          </w:tcPr>
          <w:p>
            <w:pPr>
              <w:wordWrap/>
              <w:ind w:firstLine="0" w:firstLineChars="0"/>
              <w:jc w:val="center"/>
              <w:rPr>
                <w:color w:val="auto"/>
                <w:sz w:val="21"/>
                <w:szCs w:val="21"/>
                <w:highlight w:val="none"/>
              </w:rPr>
            </w:pPr>
            <w:r>
              <w:rPr>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rFonts w:hint="eastAsia"/>
                <w:color w:val="auto"/>
                <w:sz w:val="21"/>
                <w:szCs w:val="21"/>
                <w:highlight w:val="none"/>
              </w:rPr>
              <w:t>5</w:t>
            </w:r>
          </w:p>
        </w:tc>
        <w:tc>
          <w:tcPr>
            <w:tcW w:w="1317" w:type="dxa"/>
            <w:vMerge w:val="restart"/>
            <w:vAlign w:val="center"/>
          </w:tcPr>
          <w:p>
            <w:pPr>
              <w:wordWrap/>
              <w:ind w:firstLine="0" w:firstLineChars="0"/>
              <w:jc w:val="center"/>
              <w:rPr>
                <w:color w:val="auto"/>
                <w:sz w:val="21"/>
                <w:szCs w:val="21"/>
                <w:highlight w:val="none"/>
              </w:rPr>
            </w:pPr>
            <w:r>
              <w:rPr>
                <w:rFonts w:hint="eastAsia"/>
                <w:color w:val="auto"/>
                <w:sz w:val="21"/>
                <w:szCs w:val="21"/>
                <w:highlight w:val="none"/>
              </w:rPr>
              <w:t>一站式服务门户建设方案</w:t>
            </w: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投标人提出针对网站门户首页功能建设方案进行评审。【打分分值范围：2、1、0】</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2</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rFonts w:hint="eastAsia"/>
                <w:color w:val="auto"/>
                <w:sz w:val="21"/>
                <w:szCs w:val="21"/>
                <w:highlight w:val="none"/>
              </w:rPr>
              <w:t>6</w:t>
            </w:r>
          </w:p>
        </w:tc>
        <w:tc>
          <w:tcPr>
            <w:tcW w:w="1317" w:type="dxa"/>
            <w:vMerge w:val="continue"/>
            <w:vAlign w:val="center"/>
          </w:tcPr>
          <w:p>
            <w:pPr>
              <w:wordWrap/>
              <w:ind w:firstLine="0" w:firstLineChars="0"/>
              <w:jc w:val="center"/>
              <w:rPr>
                <w:color w:val="auto"/>
                <w:sz w:val="21"/>
                <w:szCs w:val="21"/>
                <w:highlight w:val="none"/>
              </w:rPr>
            </w:pP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投标人提出针对网站学院概况功能建设方案进行评审。【打分分值范围：2、1、0】</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2</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rFonts w:hint="eastAsia"/>
                <w:color w:val="auto"/>
                <w:sz w:val="21"/>
                <w:szCs w:val="21"/>
                <w:highlight w:val="none"/>
              </w:rPr>
              <w:t>7</w:t>
            </w:r>
          </w:p>
        </w:tc>
        <w:tc>
          <w:tcPr>
            <w:tcW w:w="1317" w:type="dxa"/>
            <w:vMerge w:val="continue"/>
            <w:vAlign w:val="center"/>
          </w:tcPr>
          <w:p>
            <w:pPr>
              <w:wordWrap/>
              <w:ind w:firstLine="0" w:firstLineChars="0"/>
              <w:jc w:val="center"/>
              <w:rPr>
                <w:color w:val="auto"/>
                <w:sz w:val="21"/>
                <w:szCs w:val="21"/>
                <w:highlight w:val="none"/>
              </w:rPr>
            </w:pP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投标人提出针对网站新闻中心功能建设方案进行评审。【打分分值范围：2、1、0】</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2</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主观分</w:t>
            </w:r>
          </w:p>
        </w:tc>
      </w:tr>
      <w:tr>
        <w:tblPrEx>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rFonts w:hint="eastAsia"/>
                <w:color w:val="auto"/>
                <w:sz w:val="21"/>
                <w:szCs w:val="21"/>
                <w:highlight w:val="none"/>
              </w:rPr>
              <w:t>8</w:t>
            </w:r>
          </w:p>
        </w:tc>
        <w:tc>
          <w:tcPr>
            <w:tcW w:w="1317" w:type="dxa"/>
            <w:vMerge w:val="continue"/>
            <w:vAlign w:val="center"/>
          </w:tcPr>
          <w:p>
            <w:pPr>
              <w:wordWrap/>
              <w:ind w:firstLine="0" w:firstLineChars="0"/>
              <w:jc w:val="center"/>
              <w:rPr>
                <w:color w:val="auto"/>
                <w:sz w:val="21"/>
                <w:szCs w:val="21"/>
                <w:highlight w:val="none"/>
              </w:rPr>
            </w:pP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投标人提出针对网站人才培养功能建设方案进行评审。【打分分值范围：2、1、0】</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2</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rFonts w:hint="eastAsia"/>
                <w:color w:val="auto"/>
                <w:sz w:val="21"/>
                <w:szCs w:val="21"/>
                <w:highlight w:val="none"/>
              </w:rPr>
              <w:t>9</w:t>
            </w:r>
          </w:p>
        </w:tc>
        <w:tc>
          <w:tcPr>
            <w:tcW w:w="1317" w:type="dxa"/>
            <w:vMerge w:val="continue"/>
            <w:vAlign w:val="center"/>
          </w:tcPr>
          <w:p>
            <w:pPr>
              <w:wordWrap/>
              <w:ind w:firstLine="0" w:firstLineChars="0"/>
              <w:jc w:val="center"/>
              <w:rPr>
                <w:color w:val="auto"/>
                <w:sz w:val="21"/>
                <w:szCs w:val="21"/>
                <w:highlight w:val="none"/>
              </w:rPr>
            </w:pP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投标人提出针对网站技能竞赛功能建设方案进行评审。【打分分值范围：2、1、0】</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2</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rFonts w:hint="eastAsia"/>
                <w:color w:val="auto"/>
                <w:sz w:val="21"/>
                <w:szCs w:val="21"/>
                <w:highlight w:val="none"/>
              </w:rPr>
              <w:t>1</w:t>
            </w:r>
            <w:r>
              <w:rPr>
                <w:color w:val="auto"/>
                <w:sz w:val="21"/>
                <w:szCs w:val="21"/>
                <w:highlight w:val="none"/>
              </w:rPr>
              <w:t>0</w:t>
            </w:r>
          </w:p>
        </w:tc>
        <w:tc>
          <w:tcPr>
            <w:tcW w:w="1317" w:type="dxa"/>
            <w:vMerge w:val="continue"/>
            <w:vAlign w:val="center"/>
          </w:tcPr>
          <w:p>
            <w:pPr>
              <w:wordWrap/>
              <w:ind w:firstLine="0" w:firstLineChars="0"/>
              <w:jc w:val="center"/>
              <w:rPr>
                <w:color w:val="auto"/>
                <w:sz w:val="21"/>
                <w:szCs w:val="21"/>
                <w:highlight w:val="none"/>
              </w:rPr>
            </w:pP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投标人提出针对网站二级学院建设功能建设方案进行评审。【打分分值范围：2、1、0】</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2</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rFonts w:hint="eastAsia"/>
                <w:color w:val="auto"/>
                <w:sz w:val="21"/>
                <w:szCs w:val="21"/>
                <w:highlight w:val="none"/>
              </w:rPr>
              <w:t>1</w:t>
            </w:r>
            <w:r>
              <w:rPr>
                <w:color w:val="auto"/>
                <w:sz w:val="21"/>
                <w:szCs w:val="21"/>
                <w:highlight w:val="none"/>
              </w:rPr>
              <w:t>1</w:t>
            </w:r>
          </w:p>
        </w:tc>
        <w:tc>
          <w:tcPr>
            <w:tcW w:w="1317" w:type="dxa"/>
            <w:vMerge w:val="continue"/>
            <w:vAlign w:val="center"/>
          </w:tcPr>
          <w:p>
            <w:pPr>
              <w:wordWrap/>
              <w:ind w:firstLine="0" w:firstLineChars="0"/>
              <w:jc w:val="center"/>
              <w:rPr>
                <w:color w:val="auto"/>
                <w:sz w:val="21"/>
                <w:szCs w:val="21"/>
                <w:highlight w:val="none"/>
              </w:rPr>
            </w:pP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投标人提出针对网站项目建设功能建设方案进行评审。【打分分值范围：2、1、0】</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2</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rFonts w:hint="eastAsia"/>
                <w:color w:val="auto"/>
                <w:sz w:val="21"/>
                <w:szCs w:val="21"/>
                <w:highlight w:val="none"/>
              </w:rPr>
              <w:t>1</w:t>
            </w:r>
            <w:r>
              <w:rPr>
                <w:color w:val="auto"/>
                <w:sz w:val="21"/>
                <w:szCs w:val="21"/>
                <w:highlight w:val="none"/>
              </w:rPr>
              <w:t>2</w:t>
            </w:r>
          </w:p>
        </w:tc>
        <w:tc>
          <w:tcPr>
            <w:tcW w:w="1317" w:type="dxa"/>
            <w:vMerge w:val="continue"/>
            <w:vAlign w:val="center"/>
          </w:tcPr>
          <w:p>
            <w:pPr>
              <w:wordWrap/>
              <w:ind w:firstLine="0" w:firstLineChars="0"/>
              <w:jc w:val="center"/>
              <w:rPr>
                <w:color w:val="auto"/>
                <w:sz w:val="21"/>
                <w:szCs w:val="21"/>
                <w:highlight w:val="none"/>
              </w:rPr>
            </w:pP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投标人提出针对网站合作交流功能建设方案进行评审。【打分分值范围：2、1、0】</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2</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rFonts w:hint="eastAsia"/>
                <w:color w:val="auto"/>
                <w:sz w:val="21"/>
                <w:szCs w:val="21"/>
                <w:highlight w:val="none"/>
              </w:rPr>
              <w:t>1</w:t>
            </w:r>
            <w:r>
              <w:rPr>
                <w:color w:val="auto"/>
                <w:sz w:val="21"/>
                <w:szCs w:val="21"/>
                <w:highlight w:val="none"/>
              </w:rPr>
              <w:t>3</w:t>
            </w:r>
          </w:p>
        </w:tc>
        <w:tc>
          <w:tcPr>
            <w:tcW w:w="1317" w:type="dxa"/>
            <w:vMerge w:val="continue"/>
            <w:vAlign w:val="center"/>
          </w:tcPr>
          <w:p>
            <w:pPr>
              <w:wordWrap/>
              <w:ind w:firstLine="0" w:firstLineChars="0"/>
              <w:jc w:val="center"/>
              <w:rPr>
                <w:color w:val="auto"/>
                <w:sz w:val="21"/>
                <w:szCs w:val="21"/>
                <w:highlight w:val="none"/>
              </w:rPr>
            </w:pP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投标人提出针对网站学工在线功能建设方案进行评审。【打分分值范围：2、1、0】</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2</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rFonts w:hint="eastAsia"/>
                <w:color w:val="auto"/>
                <w:sz w:val="21"/>
                <w:szCs w:val="21"/>
                <w:highlight w:val="none"/>
              </w:rPr>
              <w:t>1</w:t>
            </w:r>
            <w:r>
              <w:rPr>
                <w:color w:val="auto"/>
                <w:sz w:val="21"/>
                <w:szCs w:val="21"/>
                <w:highlight w:val="none"/>
              </w:rPr>
              <w:t>4</w:t>
            </w:r>
          </w:p>
        </w:tc>
        <w:tc>
          <w:tcPr>
            <w:tcW w:w="1317" w:type="dxa"/>
            <w:vMerge w:val="continue"/>
            <w:vAlign w:val="center"/>
          </w:tcPr>
          <w:p>
            <w:pPr>
              <w:wordWrap/>
              <w:ind w:firstLine="0" w:firstLineChars="0"/>
              <w:jc w:val="center"/>
              <w:rPr>
                <w:color w:val="auto"/>
                <w:sz w:val="21"/>
                <w:szCs w:val="21"/>
                <w:highlight w:val="none"/>
              </w:rPr>
            </w:pP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投标人提出针对网站党群工作功能建设方案进行评审。【打分分值范围：2、1、0】</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2</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rFonts w:hint="eastAsia"/>
                <w:color w:val="auto"/>
                <w:sz w:val="21"/>
                <w:szCs w:val="21"/>
                <w:highlight w:val="none"/>
              </w:rPr>
              <w:t>1</w:t>
            </w:r>
            <w:r>
              <w:rPr>
                <w:color w:val="auto"/>
                <w:sz w:val="21"/>
                <w:szCs w:val="21"/>
                <w:highlight w:val="none"/>
              </w:rPr>
              <w:t>5</w:t>
            </w:r>
          </w:p>
        </w:tc>
        <w:tc>
          <w:tcPr>
            <w:tcW w:w="1317" w:type="dxa"/>
            <w:vMerge w:val="continue"/>
            <w:vAlign w:val="center"/>
          </w:tcPr>
          <w:p>
            <w:pPr>
              <w:wordWrap/>
              <w:ind w:firstLine="0" w:firstLineChars="0"/>
              <w:jc w:val="center"/>
              <w:rPr>
                <w:color w:val="auto"/>
                <w:sz w:val="21"/>
                <w:szCs w:val="21"/>
                <w:highlight w:val="none"/>
              </w:rPr>
            </w:pP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投标人提出针对网站招生就业功能建设方案进行评审。【打分分值范围：2、1、0】</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2</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rFonts w:hint="eastAsia"/>
                <w:color w:val="auto"/>
                <w:sz w:val="21"/>
                <w:szCs w:val="21"/>
                <w:highlight w:val="none"/>
              </w:rPr>
              <w:t>16</w:t>
            </w:r>
          </w:p>
        </w:tc>
        <w:tc>
          <w:tcPr>
            <w:tcW w:w="1317" w:type="dxa"/>
            <w:vMerge w:val="continue"/>
            <w:vAlign w:val="center"/>
          </w:tcPr>
          <w:p>
            <w:pPr>
              <w:wordWrap/>
              <w:ind w:firstLine="0" w:firstLineChars="0"/>
              <w:jc w:val="center"/>
              <w:rPr>
                <w:color w:val="auto"/>
                <w:sz w:val="21"/>
                <w:szCs w:val="21"/>
                <w:highlight w:val="none"/>
              </w:rPr>
            </w:pP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投标人提出针对网站培训鉴定功能建设方案进行评审。【打分分值范围：2、1、0】</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2</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rFonts w:hint="eastAsia"/>
                <w:color w:val="auto"/>
                <w:sz w:val="21"/>
                <w:szCs w:val="21"/>
                <w:highlight w:val="none"/>
              </w:rPr>
              <w:t>1</w:t>
            </w:r>
            <w:r>
              <w:rPr>
                <w:color w:val="auto"/>
                <w:sz w:val="21"/>
                <w:szCs w:val="21"/>
                <w:highlight w:val="none"/>
              </w:rPr>
              <w:t>7</w:t>
            </w:r>
          </w:p>
        </w:tc>
        <w:tc>
          <w:tcPr>
            <w:tcW w:w="1317" w:type="dxa"/>
            <w:vMerge w:val="continue"/>
            <w:vAlign w:val="center"/>
          </w:tcPr>
          <w:p>
            <w:pPr>
              <w:wordWrap/>
              <w:ind w:firstLine="0" w:firstLineChars="0"/>
              <w:jc w:val="center"/>
              <w:rPr>
                <w:color w:val="auto"/>
                <w:sz w:val="21"/>
                <w:szCs w:val="21"/>
                <w:highlight w:val="none"/>
              </w:rPr>
            </w:pP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投标人提出针对网站统一身份认证功能建设方案进行评审。【打分分值范围：2、1、0】</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2</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rFonts w:hint="eastAsia"/>
                <w:color w:val="auto"/>
                <w:sz w:val="21"/>
                <w:szCs w:val="21"/>
                <w:highlight w:val="none"/>
              </w:rPr>
              <w:t>18</w:t>
            </w:r>
          </w:p>
        </w:tc>
        <w:tc>
          <w:tcPr>
            <w:tcW w:w="1317" w:type="dxa"/>
            <w:vMerge w:val="continue"/>
            <w:vAlign w:val="center"/>
          </w:tcPr>
          <w:p>
            <w:pPr>
              <w:wordWrap/>
              <w:ind w:firstLine="0" w:firstLineChars="0"/>
              <w:jc w:val="center"/>
              <w:rPr>
                <w:color w:val="auto"/>
                <w:sz w:val="21"/>
                <w:szCs w:val="21"/>
                <w:highlight w:val="none"/>
              </w:rPr>
            </w:pP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投标人提出针对网站门户网站移动版功能建设方案进行评审。【打分分值范围：2、1、0】</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2</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rFonts w:hint="eastAsia"/>
                <w:color w:val="auto"/>
                <w:sz w:val="21"/>
                <w:szCs w:val="21"/>
                <w:highlight w:val="none"/>
              </w:rPr>
              <w:t>19</w:t>
            </w:r>
          </w:p>
        </w:tc>
        <w:tc>
          <w:tcPr>
            <w:tcW w:w="1317" w:type="dxa"/>
            <w:vAlign w:val="center"/>
          </w:tcPr>
          <w:p>
            <w:pPr>
              <w:wordWrap/>
              <w:ind w:firstLine="0" w:firstLineChars="0"/>
              <w:jc w:val="center"/>
              <w:rPr>
                <w:color w:val="auto"/>
                <w:sz w:val="21"/>
                <w:szCs w:val="21"/>
                <w:highlight w:val="none"/>
              </w:rPr>
            </w:pPr>
            <w:r>
              <w:rPr>
                <w:rFonts w:hint="eastAsia"/>
                <w:color w:val="auto"/>
                <w:sz w:val="21"/>
                <w:szCs w:val="21"/>
                <w:highlight w:val="none"/>
              </w:rPr>
              <w:t>技术方案</w:t>
            </w: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投标人提出针对平台和系统建设技术方案，包括技术路线、面向对象、技术架构、负载状况等内容进行评审。【打分分值范围：5、4、3、2、1、0】</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5</w:t>
            </w:r>
          </w:p>
        </w:tc>
        <w:tc>
          <w:tcPr>
            <w:tcW w:w="709" w:type="dxa"/>
            <w:vAlign w:val="center"/>
          </w:tcPr>
          <w:p>
            <w:pPr>
              <w:wordWrap/>
              <w:ind w:firstLine="0" w:firstLineChars="0"/>
              <w:jc w:val="center"/>
              <w:rPr>
                <w:color w:val="auto"/>
                <w:sz w:val="21"/>
                <w:szCs w:val="21"/>
                <w:highlight w:val="none"/>
              </w:rPr>
            </w:pPr>
            <w:r>
              <w:rPr>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rFonts w:hint="eastAsia"/>
                <w:color w:val="auto"/>
                <w:sz w:val="21"/>
                <w:szCs w:val="21"/>
                <w:highlight w:val="none"/>
              </w:rPr>
              <w:t>20</w:t>
            </w:r>
          </w:p>
        </w:tc>
        <w:tc>
          <w:tcPr>
            <w:tcW w:w="1317" w:type="dxa"/>
            <w:vAlign w:val="center"/>
          </w:tcPr>
          <w:p>
            <w:pPr>
              <w:ind w:firstLine="0" w:firstLineChars="0"/>
              <w:jc w:val="center"/>
              <w:rPr>
                <w:color w:val="auto"/>
                <w:sz w:val="21"/>
                <w:szCs w:val="21"/>
                <w:highlight w:val="none"/>
              </w:rPr>
            </w:pPr>
            <w:r>
              <w:rPr>
                <w:rFonts w:hint="eastAsia" w:cs="宋体"/>
                <w:color w:val="auto"/>
                <w:sz w:val="21"/>
                <w:szCs w:val="21"/>
                <w:highlight w:val="none"/>
              </w:rPr>
              <w:t>项目团队配置</w:t>
            </w: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拟派团队人员的人数、专业匹配度、技术实力、经验及人力资源安排的合理性等进行评审。</w:t>
            </w:r>
          </w:p>
          <w:p>
            <w:pPr>
              <w:wordWrap/>
              <w:ind w:firstLine="0" w:firstLineChars="0"/>
              <w:rPr>
                <w:color w:val="auto"/>
                <w:sz w:val="21"/>
                <w:szCs w:val="21"/>
                <w:highlight w:val="none"/>
              </w:rPr>
            </w:pPr>
            <w:r>
              <w:rPr>
                <w:rFonts w:hint="eastAsia"/>
                <w:color w:val="auto"/>
                <w:sz w:val="21"/>
                <w:szCs w:val="21"/>
                <w:highlight w:val="none"/>
              </w:rPr>
              <w:t>项目经理必须具备项目管理专业人士资格认证（PMP）得2分</w:t>
            </w:r>
          </w:p>
          <w:p>
            <w:pPr>
              <w:wordWrap/>
              <w:ind w:firstLine="0" w:firstLineChars="0"/>
              <w:rPr>
                <w:color w:val="auto"/>
                <w:sz w:val="21"/>
                <w:szCs w:val="21"/>
                <w:highlight w:val="none"/>
              </w:rPr>
            </w:pPr>
            <w:r>
              <w:rPr>
                <w:rFonts w:hint="eastAsia"/>
                <w:color w:val="auto"/>
                <w:sz w:val="21"/>
                <w:szCs w:val="21"/>
                <w:highlight w:val="none"/>
              </w:rPr>
              <w:t>具备软件设计师中级，得2分</w:t>
            </w:r>
          </w:p>
          <w:p>
            <w:pPr>
              <w:wordWrap/>
              <w:ind w:firstLine="0" w:firstLineChars="0"/>
              <w:rPr>
                <w:color w:val="auto"/>
                <w:sz w:val="21"/>
                <w:szCs w:val="21"/>
                <w:highlight w:val="none"/>
              </w:rPr>
            </w:pPr>
            <w:r>
              <w:rPr>
                <w:rFonts w:hint="eastAsia"/>
                <w:color w:val="auto"/>
                <w:sz w:val="21"/>
                <w:szCs w:val="21"/>
                <w:highlight w:val="none"/>
              </w:rPr>
              <w:t>具备网络工程师中级，得1分</w:t>
            </w:r>
          </w:p>
          <w:p>
            <w:pPr>
              <w:wordWrap/>
              <w:ind w:firstLine="0" w:firstLineChars="0"/>
              <w:rPr>
                <w:color w:val="auto"/>
                <w:sz w:val="21"/>
                <w:szCs w:val="21"/>
                <w:highlight w:val="none"/>
              </w:rPr>
            </w:pPr>
            <w:r>
              <w:rPr>
                <w:rFonts w:hint="eastAsia"/>
                <w:color w:val="auto"/>
                <w:sz w:val="21"/>
                <w:szCs w:val="21"/>
                <w:highlight w:val="none"/>
              </w:rPr>
              <w:t>注：团队人员需提供相关证书（毕业证书或职称证书）及身份证明文件（投标人为该人员缴纳的近半年内任意一个月社保缴纳证明、身份证复印件）并加盖公章。</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5</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rFonts w:hint="eastAsia"/>
                <w:color w:val="auto"/>
                <w:sz w:val="21"/>
                <w:szCs w:val="21"/>
                <w:highlight w:val="none"/>
              </w:rPr>
              <w:t>21</w:t>
            </w:r>
          </w:p>
        </w:tc>
        <w:tc>
          <w:tcPr>
            <w:tcW w:w="1317" w:type="dxa"/>
            <w:vAlign w:val="center"/>
          </w:tcPr>
          <w:p>
            <w:pPr>
              <w:wordWrap/>
              <w:ind w:firstLine="0" w:firstLineChars="0"/>
              <w:jc w:val="center"/>
              <w:rPr>
                <w:color w:val="auto"/>
                <w:sz w:val="21"/>
                <w:szCs w:val="21"/>
                <w:highlight w:val="none"/>
              </w:rPr>
            </w:pPr>
            <w:r>
              <w:rPr>
                <w:rFonts w:hint="eastAsia" w:cs="宋体"/>
                <w:color w:val="auto"/>
                <w:sz w:val="21"/>
                <w:szCs w:val="21"/>
                <w:highlight w:val="none"/>
              </w:rPr>
              <w:t>进度安排计划</w:t>
            </w: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提供本项目总体进度安排计划表，进度安排是否符合项目实际要求。包括开发调试，初验、试运行等保测评等各环节时间安排进行评审。【打分分值范围：5、4、3、2、1、0】</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5</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rFonts w:hint="eastAsia"/>
                <w:color w:val="auto"/>
                <w:sz w:val="21"/>
                <w:szCs w:val="21"/>
                <w:highlight w:val="none"/>
              </w:rPr>
              <w:t>22</w:t>
            </w:r>
          </w:p>
        </w:tc>
        <w:tc>
          <w:tcPr>
            <w:tcW w:w="1317" w:type="dxa"/>
            <w:vAlign w:val="center"/>
          </w:tcPr>
          <w:p>
            <w:pPr>
              <w:wordWrap/>
              <w:ind w:firstLine="0" w:firstLineChars="0"/>
              <w:jc w:val="center"/>
              <w:rPr>
                <w:color w:val="auto"/>
                <w:sz w:val="21"/>
                <w:szCs w:val="21"/>
                <w:highlight w:val="none"/>
              </w:rPr>
            </w:pPr>
            <w:r>
              <w:rPr>
                <w:rFonts w:hint="eastAsia"/>
                <w:color w:val="auto"/>
                <w:sz w:val="21"/>
                <w:szCs w:val="21"/>
                <w:highlight w:val="none"/>
              </w:rPr>
              <w:t>质量保证措施</w:t>
            </w: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投标人按采购人要求有明确的建设质量目标，包括系统设计、部署测试、上线运行、验收等各环节质量保证措施进行评审。【打分分值范围：5、4、3、2、1、0】</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5</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rFonts w:hint="eastAsia"/>
                <w:color w:val="auto"/>
                <w:sz w:val="21"/>
                <w:szCs w:val="21"/>
                <w:highlight w:val="none"/>
              </w:rPr>
              <w:t>23</w:t>
            </w:r>
          </w:p>
        </w:tc>
        <w:tc>
          <w:tcPr>
            <w:tcW w:w="1317" w:type="dxa"/>
            <w:vAlign w:val="center"/>
          </w:tcPr>
          <w:p>
            <w:pPr>
              <w:wordWrap/>
              <w:ind w:firstLine="0" w:firstLineChars="0"/>
              <w:jc w:val="center"/>
              <w:rPr>
                <w:color w:val="auto"/>
                <w:sz w:val="21"/>
                <w:szCs w:val="21"/>
                <w:highlight w:val="none"/>
              </w:rPr>
            </w:pPr>
            <w:r>
              <w:rPr>
                <w:rFonts w:hint="eastAsia"/>
                <w:color w:val="auto"/>
                <w:sz w:val="21"/>
                <w:szCs w:val="21"/>
                <w:highlight w:val="none"/>
              </w:rPr>
              <w:t>保密措施</w:t>
            </w: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针对本项目的保密措施及供应商内部的保密制度进行评审。【打分分值范围：4、3、2、1、0】</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4</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rFonts w:hint="eastAsia"/>
                <w:color w:val="auto"/>
                <w:sz w:val="21"/>
                <w:szCs w:val="21"/>
                <w:highlight w:val="none"/>
              </w:rPr>
              <w:t>24</w:t>
            </w:r>
          </w:p>
        </w:tc>
        <w:tc>
          <w:tcPr>
            <w:tcW w:w="1317" w:type="dxa"/>
            <w:vAlign w:val="center"/>
          </w:tcPr>
          <w:p>
            <w:pPr>
              <w:wordWrap/>
              <w:ind w:firstLine="0" w:firstLineChars="0"/>
              <w:jc w:val="center"/>
              <w:rPr>
                <w:color w:val="auto"/>
                <w:sz w:val="21"/>
                <w:szCs w:val="21"/>
                <w:highlight w:val="none"/>
              </w:rPr>
            </w:pPr>
            <w:r>
              <w:rPr>
                <w:rFonts w:hint="eastAsia"/>
                <w:color w:val="auto"/>
                <w:sz w:val="21"/>
                <w:szCs w:val="21"/>
                <w:highlight w:val="none"/>
              </w:rPr>
              <w:t>培训方案</w:t>
            </w: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针对本项目提供的培训方案及培训计划，方案内容包括但不限于培训内容、培训计划、培训方式、培训管理制度、培训质量保证。【打分分值范围：4、3、2、1、0】</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4</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rFonts w:hint="eastAsia"/>
                <w:color w:val="auto"/>
                <w:sz w:val="21"/>
                <w:szCs w:val="21"/>
                <w:highlight w:val="none"/>
              </w:rPr>
              <w:t>25</w:t>
            </w:r>
          </w:p>
        </w:tc>
        <w:tc>
          <w:tcPr>
            <w:tcW w:w="1317" w:type="dxa"/>
            <w:vAlign w:val="center"/>
          </w:tcPr>
          <w:p>
            <w:pPr>
              <w:wordWrap/>
              <w:ind w:firstLine="0" w:firstLineChars="0"/>
              <w:jc w:val="center"/>
              <w:rPr>
                <w:color w:val="auto"/>
                <w:sz w:val="21"/>
                <w:szCs w:val="21"/>
                <w:highlight w:val="none"/>
              </w:rPr>
            </w:pPr>
            <w:r>
              <w:rPr>
                <w:rFonts w:hint="eastAsia"/>
                <w:color w:val="auto"/>
                <w:sz w:val="21"/>
                <w:szCs w:val="21"/>
                <w:highlight w:val="none"/>
              </w:rPr>
              <w:t>成果移交方案</w:t>
            </w: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针对本项目建设后成果交付和文档资料的移交方案。【打分分值范围：3、2、1、0】</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3</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rFonts w:hint="eastAsia"/>
                <w:color w:val="auto"/>
                <w:sz w:val="21"/>
                <w:szCs w:val="21"/>
                <w:highlight w:val="none"/>
              </w:rPr>
              <w:t>26</w:t>
            </w:r>
          </w:p>
        </w:tc>
        <w:tc>
          <w:tcPr>
            <w:tcW w:w="1317" w:type="dxa"/>
            <w:vAlign w:val="center"/>
          </w:tcPr>
          <w:p>
            <w:pPr>
              <w:wordWrap/>
              <w:ind w:firstLine="0" w:firstLineChars="0"/>
              <w:jc w:val="center"/>
              <w:rPr>
                <w:color w:val="auto"/>
                <w:sz w:val="21"/>
                <w:szCs w:val="21"/>
                <w:highlight w:val="none"/>
              </w:rPr>
            </w:pPr>
            <w:r>
              <w:rPr>
                <w:rFonts w:hint="eastAsia"/>
                <w:color w:val="auto"/>
                <w:sz w:val="21"/>
                <w:szCs w:val="21"/>
                <w:highlight w:val="none"/>
              </w:rPr>
              <w:t>售后服务方案</w:t>
            </w: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根据投标人提供的售后服务方案包括售后服务内容、计划、配置服务人员、响应时效、联系电话等进行综合评审。【打分分值范围：4、3、2、1、0】</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4</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8" w:type="dxa"/>
            <w:gridSpan w:val="5"/>
            <w:vAlign w:val="center"/>
          </w:tcPr>
          <w:p>
            <w:pPr>
              <w:wordWrap/>
              <w:ind w:firstLine="0" w:firstLineChars="0"/>
              <w:jc w:val="center"/>
              <w:rPr>
                <w:color w:val="auto"/>
                <w:sz w:val="21"/>
                <w:szCs w:val="21"/>
                <w:highlight w:val="none"/>
              </w:rPr>
            </w:pPr>
            <w:r>
              <w:rPr>
                <w:rFonts w:hint="eastAsia"/>
                <w:color w:val="auto"/>
                <w:sz w:val="21"/>
                <w:szCs w:val="21"/>
                <w:highlight w:val="none"/>
              </w:rPr>
              <w:t>报价部分（1</w:t>
            </w:r>
            <w:r>
              <w:rPr>
                <w:color w:val="auto"/>
                <w:sz w:val="21"/>
                <w:szCs w:val="21"/>
                <w:highlight w:val="none"/>
              </w:rPr>
              <w:t>0</w:t>
            </w:r>
            <w:r>
              <w:rPr>
                <w:rFonts w:hint="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r>
              <w:rPr>
                <w:color w:val="auto"/>
                <w:sz w:val="21"/>
                <w:szCs w:val="21"/>
                <w:highlight w:val="none"/>
              </w:rPr>
              <w:t>1</w:t>
            </w:r>
          </w:p>
        </w:tc>
        <w:tc>
          <w:tcPr>
            <w:tcW w:w="1317" w:type="dxa"/>
            <w:vAlign w:val="center"/>
          </w:tcPr>
          <w:p>
            <w:pPr>
              <w:wordWrap/>
              <w:ind w:firstLine="0" w:firstLineChars="0"/>
              <w:jc w:val="center"/>
              <w:rPr>
                <w:color w:val="auto"/>
                <w:sz w:val="21"/>
                <w:szCs w:val="21"/>
                <w:highlight w:val="none"/>
              </w:rPr>
            </w:pPr>
            <w:r>
              <w:rPr>
                <w:rFonts w:hint="eastAsia"/>
                <w:color w:val="auto"/>
                <w:sz w:val="21"/>
                <w:szCs w:val="21"/>
                <w:highlight w:val="none"/>
              </w:rPr>
              <w:t>报价分</w:t>
            </w:r>
          </w:p>
        </w:tc>
        <w:tc>
          <w:tcPr>
            <w:tcW w:w="6212" w:type="dxa"/>
            <w:vAlign w:val="center"/>
          </w:tcPr>
          <w:p>
            <w:pPr>
              <w:wordWrap/>
              <w:ind w:firstLine="0" w:firstLineChars="0"/>
              <w:rPr>
                <w:color w:val="auto"/>
                <w:sz w:val="21"/>
                <w:szCs w:val="21"/>
                <w:highlight w:val="none"/>
              </w:rPr>
            </w:pPr>
            <w:r>
              <w:rPr>
                <w:rFonts w:hint="eastAsia"/>
                <w:color w:val="auto"/>
                <w:sz w:val="21"/>
                <w:szCs w:val="21"/>
                <w:highlight w:val="none"/>
              </w:rPr>
              <w:t>有效投标报价的最低价作为评标基准价，其最低报价为满分；按［投标报价得分=（评标基准价/投标报价）×权重］的计算公式计算。</w:t>
            </w:r>
          </w:p>
          <w:p>
            <w:pPr>
              <w:wordWrap/>
              <w:ind w:firstLine="0" w:firstLineChars="0"/>
              <w:rPr>
                <w:color w:val="auto"/>
                <w:sz w:val="21"/>
                <w:szCs w:val="21"/>
                <w:highlight w:val="none"/>
              </w:rPr>
            </w:pPr>
            <w:r>
              <w:rPr>
                <w:rFonts w:hint="eastAsia"/>
                <w:color w:val="auto"/>
                <w:sz w:val="21"/>
                <w:szCs w:val="21"/>
                <w:highlight w:val="none"/>
              </w:rPr>
              <w:t>评标过程中，不得去掉报价中的最高报价和最低报价。</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t>10</w:t>
            </w:r>
          </w:p>
        </w:tc>
        <w:tc>
          <w:tcPr>
            <w:tcW w:w="709" w:type="dxa"/>
            <w:vAlign w:val="center"/>
          </w:tcPr>
          <w:p>
            <w:pPr>
              <w:wordWrap/>
              <w:ind w:firstLine="0" w:firstLineChars="0"/>
              <w:jc w:val="center"/>
              <w:rPr>
                <w:color w:val="auto"/>
                <w:sz w:val="21"/>
                <w:szCs w:val="21"/>
                <w:highlight w:val="none"/>
              </w:rPr>
            </w:pPr>
            <w:r>
              <w:rPr>
                <w:rFonts w:hint="eastAsia"/>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wordWrap/>
              <w:ind w:firstLine="0" w:firstLineChars="0"/>
              <w:jc w:val="center"/>
              <w:rPr>
                <w:color w:val="auto"/>
                <w:sz w:val="21"/>
                <w:szCs w:val="21"/>
                <w:highlight w:val="none"/>
              </w:rPr>
            </w:pPr>
          </w:p>
        </w:tc>
        <w:tc>
          <w:tcPr>
            <w:tcW w:w="1317" w:type="dxa"/>
            <w:vAlign w:val="center"/>
          </w:tcPr>
          <w:p>
            <w:pPr>
              <w:wordWrap/>
              <w:ind w:firstLine="0" w:firstLineChars="0"/>
              <w:jc w:val="center"/>
              <w:rPr>
                <w:color w:val="auto"/>
                <w:sz w:val="21"/>
                <w:szCs w:val="21"/>
                <w:highlight w:val="none"/>
              </w:rPr>
            </w:pPr>
          </w:p>
        </w:tc>
        <w:tc>
          <w:tcPr>
            <w:tcW w:w="6212" w:type="dxa"/>
            <w:vAlign w:val="center"/>
          </w:tcPr>
          <w:p>
            <w:pPr>
              <w:wordWrap/>
              <w:ind w:firstLine="0" w:firstLineChars="0"/>
              <w:jc w:val="center"/>
              <w:rPr>
                <w:color w:val="auto"/>
                <w:sz w:val="21"/>
                <w:szCs w:val="21"/>
                <w:highlight w:val="none"/>
              </w:rPr>
            </w:pPr>
            <w:r>
              <w:rPr>
                <w:rFonts w:hint="eastAsia"/>
                <w:color w:val="auto"/>
                <w:sz w:val="21"/>
                <w:szCs w:val="21"/>
                <w:highlight w:val="none"/>
              </w:rPr>
              <w:t>合计</w:t>
            </w:r>
          </w:p>
        </w:tc>
        <w:tc>
          <w:tcPr>
            <w:tcW w:w="563" w:type="dxa"/>
            <w:vAlign w:val="center"/>
          </w:tcPr>
          <w:p>
            <w:pPr>
              <w:wordWrap/>
              <w:ind w:firstLine="0" w:firstLineChars="0"/>
              <w:jc w:val="center"/>
              <w:rPr>
                <w:color w:val="auto"/>
                <w:sz w:val="21"/>
                <w:szCs w:val="21"/>
                <w:highlight w:val="none"/>
              </w:rPr>
            </w:pPr>
            <w:r>
              <w:rPr>
                <w:rFonts w:hint="eastAsia"/>
                <w:color w:val="auto"/>
                <w:sz w:val="21"/>
                <w:szCs w:val="21"/>
                <w:highlight w:val="none"/>
              </w:rPr>
              <w:fldChar w:fldCharType="begin"/>
            </w:r>
            <w:r>
              <w:rPr>
                <w:rFonts w:hint="eastAsia"/>
                <w:color w:val="auto"/>
                <w:sz w:val="21"/>
                <w:szCs w:val="21"/>
                <w:highlight w:val="none"/>
              </w:rPr>
              <w:instrText xml:space="preserve"> = sum(D1:D33) \* MERGEFORMAT </w:instrText>
            </w:r>
            <w:r>
              <w:rPr>
                <w:rFonts w:hint="eastAsia"/>
                <w:color w:val="auto"/>
                <w:sz w:val="21"/>
                <w:szCs w:val="21"/>
                <w:highlight w:val="none"/>
              </w:rPr>
              <w:fldChar w:fldCharType="separate"/>
            </w:r>
            <w:r>
              <w:rPr>
                <w:rFonts w:hint="eastAsia"/>
                <w:color w:val="auto"/>
                <w:sz w:val="21"/>
                <w:szCs w:val="21"/>
                <w:highlight w:val="none"/>
              </w:rPr>
              <w:t>100</w:t>
            </w:r>
            <w:r>
              <w:rPr>
                <w:rFonts w:hint="eastAsia"/>
                <w:color w:val="auto"/>
                <w:sz w:val="21"/>
                <w:szCs w:val="21"/>
                <w:highlight w:val="none"/>
              </w:rPr>
              <w:fldChar w:fldCharType="end"/>
            </w:r>
          </w:p>
        </w:tc>
        <w:tc>
          <w:tcPr>
            <w:tcW w:w="709" w:type="dxa"/>
            <w:vAlign w:val="center"/>
          </w:tcPr>
          <w:p>
            <w:pPr>
              <w:wordWrap/>
              <w:ind w:firstLine="0" w:firstLineChars="0"/>
              <w:jc w:val="center"/>
              <w:rPr>
                <w:color w:val="auto"/>
                <w:sz w:val="21"/>
                <w:szCs w:val="21"/>
                <w:highlight w:val="none"/>
              </w:rPr>
            </w:pPr>
          </w:p>
        </w:tc>
      </w:tr>
    </w:tbl>
    <w:p>
      <w:pPr>
        <w:ind w:firstLine="482"/>
        <w:rPr>
          <w:color w:val="auto"/>
          <w:highlight w:val="none"/>
        </w:rPr>
      </w:pPr>
      <w:r>
        <w:rPr>
          <w:rFonts w:hint="eastAsia"/>
          <w:b/>
          <w:color w:val="auto"/>
          <w:highlight w:val="none"/>
        </w:rPr>
        <w:t>备注：</w:t>
      </w:r>
      <w:r>
        <w:rPr>
          <w:rFonts w:hint="eastAsia"/>
          <w:color w:val="auto"/>
          <w:highlight w:val="none"/>
        </w:rPr>
        <w:t>投标人编制投标文件（商务技术文件部分）时，建议按此目录（序号和内容）提供评标标准相应的商务技术资料。</w:t>
      </w:r>
    </w:p>
    <w:p>
      <w:pPr>
        <w:pStyle w:val="4"/>
        <w:rPr>
          <w:color w:val="auto"/>
          <w:highlight w:val="none"/>
        </w:rPr>
      </w:pPr>
      <w:r>
        <w:rPr>
          <w:rFonts w:hint="eastAsia"/>
          <w:color w:val="auto"/>
          <w:highlight w:val="none"/>
        </w:rPr>
        <w:t>一、评标方法</w:t>
      </w:r>
    </w:p>
    <w:p>
      <w:pPr>
        <w:ind w:firstLine="480"/>
        <w:rPr>
          <w:color w:val="auto"/>
          <w:highlight w:val="none"/>
        </w:rPr>
      </w:pPr>
      <w:r>
        <w:rPr>
          <w:rFonts w:hint="eastAsia"/>
          <w:color w:val="auto"/>
          <w:highlight w:val="none"/>
        </w:rPr>
        <w:t>1.本项目采用综合评分法。综合评分法，是指投标文件满足招标文件全部实质性要求，且按照评审因素的量化指标评审得分最高的投标人为中标候选人的评标方法。</w:t>
      </w:r>
    </w:p>
    <w:p>
      <w:pPr>
        <w:pStyle w:val="4"/>
        <w:rPr>
          <w:color w:val="auto"/>
          <w:highlight w:val="none"/>
        </w:rPr>
      </w:pPr>
      <w:r>
        <w:rPr>
          <w:rFonts w:hint="eastAsia"/>
          <w:color w:val="auto"/>
          <w:highlight w:val="none"/>
        </w:rPr>
        <w:t>二、评标标准</w:t>
      </w:r>
    </w:p>
    <w:p>
      <w:pPr>
        <w:ind w:firstLine="480"/>
        <w:rPr>
          <w:color w:val="auto"/>
          <w:highlight w:val="none"/>
        </w:rPr>
      </w:pPr>
      <w:r>
        <w:rPr>
          <w:rFonts w:hint="eastAsia"/>
          <w:color w:val="auto"/>
          <w:highlight w:val="none"/>
        </w:rPr>
        <w:t>2. 评标标准：见评标办法前附表。</w:t>
      </w:r>
    </w:p>
    <w:p>
      <w:pPr>
        <w:pStyle w:val="4"/>
        <w:rPr>
          <w:color w:val="auto"/>
          <w:highlight w:val="none"/>
        </w:rPr>
      </w:pPr>
      <w:r>
        <w:rPr>
          <w:rFonts w:hint="eastAsia"/>
          <w:color w:val="auto"/>
          <w:highlight w:val="none"/>
        </w:rPr>
        <w:t>三、评标程序</w:t>
      </w:r>
    </w:p>
    <w:p>
      <w:pPr>
        <w:ind w:firstLine="480"/>
        <w:rPr>
          <w:color w:val="auto"/>
          <w:highlight w:val="none"/>
        </w:rPr>
      </w:pPr>
      <w:r>
        <w:rPr>
          <w:rFonts w:hint="eastAsia"/>
          <w:color w:val="auto"/>
          <w:highlight w:val="none"/>
        </w:rPr>
        <w:t>3.1符合性审查。评标委员会应当对符合资格的投标人的投标文件进行符合性审查，以确定其是否满足招标文件的实质性要求。不满足招标文件的实质性要求的，投标无效。</w:t>
      </w:r>
    </w:p>
    <w:p>
      <w:pPr>
        <w:ind w:firstLine="480"/>
        <w:rPr>
          <w:color w:val="auto"/>
          <w:highlight w:val="none"/>
        </w:rPr>
      </w:pPr>
      <w:r>
        <w:rPr>
          <w:rFonts w:hint="eastAsia"/>
          <w:color w:val="auto"/>
          <w:highlight w:val="none"/>
        </w:rPr>
        <w:t>3.2 比较与评价。评标委员会应当按照招标文件中规定的评标方法和标准，对符合性审查合格的投标文件进行商务和技术评估，综合比较与评价。</w:t>
      </w:r>
    </w:p>
    <w:p>
      <w:pPr>
        <w:ind w:firstLine="480"/>
        <w:rPr>
          <w:color w:val="auto"/>
          <w:highlight w:val="none"/>
        </w:rPr>
      </w:pPr>
      <w:r>
        <w:rPr>
          <w:rFonts w:hint="eastAsia"/>
          <w:color w:val="auto"/>
          <w:highlight w:val="none"/>
        </w:rPr>
        <w:t>3.3汇总商务技术得分。评标委员会各成员应当独立对每个投标人的商务和技术文件进行评价，并汇总商务技术得分情况。</w:t>
      </w:r>
    </w:p>
    <w:p>
      <w:pPr>
        <w:ind w:firstLine="480"/>
        <w:rPr>
          <w:color w:val="auto"/>
          <w:highlight w:val="none"/>
        </w:rPr>
      </w:pPr>
      <w:r>
        <w:rPr>
          <w:rFonts w:hint="eastAsia"/>
          <w:color w:val="auto"/>
          <w:highlight w:val="none"/>
        </w:rPr>
        <w:t>3.4报价评审。</w:t>
      </w:r>
    </w:p>
    <w:p>
      <w:pPr>
        <w:ind w:firstLine="480"/>
        <w:rPr>
          <w:color w:val="auto"/>
          <w:highlight w:val="none"/>
        </w:rPr>
      </w:pPr>
      <w:r>
        <w:rPr>
          <w:rFonts w:hint="eastAsia"/>
          <w:color w:val="auto"/>
          <w:highlight w:val="none"/>
        </w:rPr>
        <w:t>3.4.1投标文件报价出现前后不一致的，按照下列规定修正：</w:t>
      </w:r>
    </w:p>
    <w:p>
      <w:pPr>
        <w:ind w:firstLine="480"/>
        <w:rPr>
          <w:color w:val="auto"/>
          <w:highlight w:val="none"/>
        </w:rPr>
      </w:pPr>
      <w:r>
        <w:rPr>
          <w:rFonts w:hint="eastAsia"/>
          <w:color w:val="auto"/>
          <w:highlight w:val="none"/>
        </w:rPr>
        <w:t>3.4.1.1投标文件中开标一览表（报价表）内容与投标文件中相应内容不一致的，以开标一览表（报价表）为准；</w:t>
      </w:r>
    </w:p>
    <w:p>
      <w:pPr>
        <w:ind w:firstLine="480"/>
        <w:rPr>
          <w:color w:val="auto"/>
          <w:highlight w:val="none"/>
        </w:rPr>
      </w:pPr>
      <w:r>
        <w:rPr>
          <w:rFonts w:hint="eastAsia"/>
          <w:color w:val="auto"/>
          <w:highlight w:val="none"/>
        </w:rPr>
        <w:t>3.4.1.2大写金额和小写金额不一致的，以大写金额为准；</w:t>
      </w:r>
    </w:p>
    <w:p>
      <w:pPr>
        <w:ind w:firstLine="480"/>
        <w:rPr>
          <w:color w:val="auto"/>
          <w:highlight w:val="none"/>
        </w:rPr>
      </w:pPr>
      <w:r>
        <w:rPr>
          <w:rFonts w:hint="eastAsia"/>
          <w:color w:val="auto"/>
          <w:highlight w:val="none"/>
        </w:rPr>
        <w:t>3.4.1.3单价金额小数点或者百分比有明显错位的，以开标一览表的总价为准，并修改单价；</w:t>
      </w:r>
    </w:p>
    <w:p>
      <w:pPr>
        <w:ind w:firstLine="480"/>
        <w:rPr>
          <w:color w:val="auto"/>
          <w:highlight w:val="none"/>
        </w:rPr>
      </w:pPr>
      <w:r>
        <w:rPr>
          <w:rFonts w:hint="eastAsia"/>
          <w:color w:val="auto"/>
          <w:highlight w:val="none"/>
        </w:rPr>
        <w:t>3.4.1.4总价金额与按单价汇总金额不一致的，以单价金额计算结果为准。</w:t>
      </w:r>
    </w:p>
    <w:p>
      <w:pPr>
        <w:ind w:firstLine="480"/>
        <w:rPr>
          <w:color w:val="auto"/>
          <w:highlight w:val="none"/>
        </w:rPr>
      </w:pPr>
      <w:r>
        <w:rPr>
          <w:rFonts w:hint="eastAsia"/>
          <w:color w:val="auto"/>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ind w:firstLine="480"/>
        <w:rPr>
          <w:color w:val="auto"/>
          <w:highlight w:val="none"/>
        </w:rPr>
      </w:pPr>
      <w:r>
        <w:rPr>
          <w:rFonts w:hint="eastAsia"/>
          <w:color w:val="auto"/>
          <w:highlight w:val="none"/>
        </w:rPr>
        <w:t>3.4.2投标文件出现不是唯一的、有选择性投标报价的，投标无效。</w:t>
      </w:r>
    </w:p>
    <w:p>
      <w:pPr>
        <w:ind w:firstLine="480"/>
        <w:rPr>
          <w:color w:val="auto"/>
          <w:highlight w:val="none"/>
        </w:rPr>
      </w:pPr>
      <w:r>
        <w:rPr>
          <w:rFonts w:hint="eastAsia"/>
          <w:color w:val="auto"/>
          <w:highlight w:val="none"/>
        </w:rPr>
        <w:t>3.4.3投标报价超过招标文件中规定的预算金额或者最高限价的，投标无效。</w:t>
      </w:r>
    </w:p>
    <w:p>
      <w:pPr>
        <w:ind w:firstLine="480"/>
        <w:rPr>
          <w:color w:val="auto"/>
          <w:highlight w:val="none"/>
        </w:rPr>
      </w:pPr>
      <w:r>
        <w:rPr>
          <w:rFonts w:hint="eastAsia"/>
          <w:color w:val="auto"/>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ind w:firstLine="480"/>
        <w:rPr>
          <w:color w:val="auto"/>
          <w:highlight w:val="none"/>
        </w:rPr>
      </w:pPr>
      <w:r>
        <w:rPr>
          <w:rFonts w:hint="eastAsia"/>
          <w:color w:val="auto"/>
          <w:highlight w:val="none"/>
        </w:rPr>
        <w:t>3.4.5对于未预留份额专门面向中小企业的政府采购服务项目，以及预留份额政府采购服务项目中的非预留部分标项，对小型和微型企业的投标报价给予10%—</w:t>
      </w:r>
      <w:r>
        <w:rPr>
          <w:color w:val="auto"/>
          <w:highlight w:val="none"/>
        </w:rPr>
        <w:t>20</w:t>
      </w:r>
      <w:r>
        <w:rPr>
          <w:rFonts w:hint="eastAsia"/>
          <w:color w:val="auto"/>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color w:val="auto"/>
          <w:highlight w:val="none"/>
        </w:rPr>
        <w:t>6</w:t>
      </w:r>
      <w:r>
        <w:rPr>
          <w:rFonts w:hint="eastAsia"/>
          <w:color w:val="auto"/>
          <w:highlight w:val="none"/>
        </w:rPr>
        <w:t>%的扣除，用扣除后的价格参加评审。组成联合体或者接受分包的小微企业与联合体内其他企业、分包企业之间存在直接控股、管理关系的，不享受价格扣除优惠政策。</w:t>
      </w:r>
    </w:p>
    <w:p>
      <w:pPr>
        <w:ind w:firstLine="480"/>
        <w:rPr>
          <w:color w:val="auto"/>
          <w:highlight w:val="none"/>
        </w:rPr>
      </w:pPr>
      <w:r>
        <w:rPr>
          <w:rFonts w:hint="eastAsia"/>
          <w:color w:val="auto"/>
          <w:highlight w:val="none"/>
        </w:rPr>
        <w:t>3.5排序与推荐。</w:t>
      </w:r>
    </w:p>
    <w:p>
      <w:pPr>
        <w:ind w:firstLine="482"/>
        <w:rPr>
          <w:b/>
          <w:bCs/>
          <w:color w:val="auto"/>
          <w:highlight w:val="none"/>
        </w:rPr>
      </w:pPr>
      <w:r>
        <w:rPr>
          <w:rFonts w:hint="eastAsia"/>
          <w:b/>
          <w:bCs/>
          <w:color w:val="auto"/>
          <w:highlight w:val="none"/>
        </w:rPr>
        <w:t>本项目采用兼投不兼中原则（供应商可投其中任一标项，也可各标项均投），鉴于本项目建设资源课程服务的工作量和专业要求，为了确保服务质量和工作进度，投标供应商只允许中标一个标项。评审时按照标项一、标项二的顺序依次进行评审，已被推荐为标项一的第一中标候选人的供应商在标项二评审中将不作为推荐的中标候选人。</w:t>
      </w:r>
      <w:r>
        <w:rPr>
          <w:rFonts w:hint="eastAsia"/>
          <w:color w:val="auto"/>
          <w:highlight w:val="none"/>
        </w:rPr>
        <w:t>各标项均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color w:val="auto"/>
          <w:highlight w:val="none"/>
        </w:rPr>
      </w:pPr>
      <w:r>
        <w:rPr>
          <w:rFonts w:hint="eastAsia"/>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ind w:firstLine="480"/>
        <w:rPr>
          <w:color w:val="auto"/>
          <w:highlight w:val="none"/>
        </w:rPr>
      </w:pPr>
      <w:r>
        <w:rPr>
          <w:rFonts w:hint="eastAsia"/>
          <w:color w:val="auto"/>
          <w:highlight w:val="none"/>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4"/>
        <w:rPr>
          <w:color w:val="auto"/>
          <w:highlight w:val="none"/>
        </w:rPr>
      </w:pPr>
      <w:r>
        <w:rPr>
          <w:rFonts w:hint="eastAsia"/>
          <w:color w:val="auto"/>
          <w:highlight w:val="none"/>
        </w:rPr>
        <w:t>四、评标中的其他事项</w:t>
      </w:r>
    </w:p>
    <w:p>
      <w:pPr>
        <w:ind w:firstLine="480"/>
        <w:rPr>
          <w:color w:val="auto"/>
          <w:highlight w:val="none"/>
        </w:rPr>
      </w:pPr>
      <w:r>
        <w:rPr>
          <w:rFonts w:hint="eastAsia"/>
          <w:color w:val="auto"/>
          <w:highlight w:val="none"/>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ind w:firstLine="480"/>
        <w:rPr>
          <w:color w:val="auto"/>
          <w:highlight w:val="none"/>
        </w:rPr>
      </w:pPr>
      <w:r>
        <w:rPr>
          <w:rFonts w:hint="eastAsia"/>
          <w:color w:val="auto"/>
          <w:highlight w:val="none"/>
        </w:rPr>
        <w:t>4.2投标无效。有下列情形之一的，投标无效：</w:t>
      </w:r>
    </w:p>
    <w:p>
      <w:pPr>
        <w:ind w:firstLine="482"/>
        <w:rPr>
          <w:b/>
          <w:bCs/>
          <w:color w:val="auto"/>
          <w:highlight w:val="none"/>
        </w:rPr>
      </w:pPr>
      <w:r>
        <w:rPr>
          <w:rFonts w:hint="eastAsia"/>
          <w:b/>
          <w:bCs/>
          <w:color w:val="auto"/>
          <w:highlight w:val="none"/>
        </w:rPr>
        <w:t>标项一：有下列情形之一的，投标无效：</w:t>
      </w:r>
    </w:p>
    <w:p>
      <w:pPr>
        <w:ind w:firstLine="480"/>
        <w:rPr>
          <w:color w:val="auto"/>
          <w:highlight w:val="none"/>
        </w:rPr>
      </w:pPr>
      <w:r>
        <w:rPr>
          <w:rFonts w:hint="eastAsia"/>
          <w:color w:val="auto"/>
          <w:highlight w:val="none"/>
        </w:rPr>
        <w:t>4.2.1投标人不具备招标文件中规定的资格要求的（投标人未提供有效的资格文件的，视为投标人不具备招标文件中规定的资格要求）；</w:t>
      </w:r>
    </w:p>
    <w:p>
      <w:pPr>
        <w:ind w:firstLine="480"/>
        <w:rPr>
          <w:color w:val="auto"/>
          <w:highlight w:val="none"/>
        </w:rPr>
      </w:pPr>
      <w:r>
        <w:rPr>
          <w:rFonts w:hint="eastAsia"/>
          <w:color w:val="auto"/>
          <w:highlight w:val="none"/>
        </w:rPr>
        <w:t>4.2.2投标文件未按照招标文件要求签署、盖章的；</w:t>
      </w:r>
    </w:p>
    <w:p>
      <w:pPr>
        <w:ind w:firstLine="480"/>
        <w:rPr>
          <w:color w:val="auto"/>
          <w:highlight w:val="none"/>
        </w:rPr>
      </w:pPr>
      <w:r>
        <w:rPr>
          <w:rFonts w:hint="eastAsia"/>
          <w:color w:val="auto"/>
          <w:highlight w:val="none"/>
        </w:rPr>
        <w:t>4.2.3采购人拟采购的产品属于政府强制采购的节能产品品目清单范围的，投标人相应的投标产品未获得国家确定的认证机构出具的、处于有效期之内的节能产品认证证书的；</w:t>
      </w:r>
    </w:p>
    <w:p>
      <w:pPr>
        <w:ind w:firstLine="480"/>
        <w:rPr>
          <w:color w:val="auto"/>
          <w:highlight w:val="none"/>
        </w:rPr>
      </w:pPr>
      <w:r>
        <w:rPr>
          <w:rFonts w:hint="eastAsia"/>
          <w:color w:val="auto"/>
          <w:highlight w:val="none"/>
        </w:rPr>
        <w:t>4.2.4投标文件含有采购人不能接受的附加条件的；</w:t>
      </w:r>
    </w:p>
    <w:p>
      <w:pPr>
        <w:ind w:firstLine="480"/>
        <w:rPr>
          <w:color w:val="auto"/>
          <w:highlight w:val="none"/>
        </w:rPr>
      </w:pPr>
      <w:r>
        <w:rPr>
          <w:rFonts w:hint="eastAsia"/>
          <w:color w:val="auto"/>
          <w:highlight w:val="none"/>
        </w:rPr>
        <w:t>4.2.5投标文件中承诺的投标有效期少于招标文件中载明的投标有效期的；</w:t>
      </w:r>
    </w:p>
    <w:p>
      <w:pPr>
        <w:ind w:firstLine="480"/>
        <w:rPr>
          <w:color w:val="auto"/>
          <w:highlight w:val="none"/>
        </w:rPr>
      </w:pPr>
      <w:r>
        <w:rPr>
          <w:rFonts w:hint="eastAsia"/>
          <w:color w:val="auto"/>
          <w:highlight w:val="none"/>
        </w:rPr>
        <w:t>4.2.6投标文件出现不是唯一的、有选择性投标报价的；</w:t>
      </w:r>
    </w:p>
    <w:p>
      <w:pPr>
        <w:ind w:firstLine="480"/>
        <w:rPr>
          <w:color w:val="auto"/>
          <w:highlight w:val="none"/>
        </w:rPr>
      </w:pPr>
      <w:r>
        <w:rPr>
          <w:rFonts w:hint="eastAsia"/>
          <w:color w:val="auto"/>
          <w:highlight w:val="none"/>
        </w:rPr>
        <w:t>4.2.7投标报价超过招标文件中规定的预算金额或者最高限价的；</w:t>
      </w:r>
    </w:p>
    <w:p>
      <w:pPr>
        <w:ind w:firstLine="480"/>
        <w:rPr>
          <w:color w:val="auto"/>
          <w:highlight w:val="none"/>
        </w:rPr>
      </w:pPr>
      <w:r>
        <w:rPr>
          <w:rFonts w:hint="eastAsia"/>
          <w:color w:val="auto"/>
          <w:highlight w:val="none"/>
        </w:rPr>
        <w:t>4.2.8报价明显低于其他通过符合性审查投标人的报价，有可能影响产品质量或者不能诚信履约的，未能按要求提供书面说明或者提交相关证明材料，不能证明其报价合理性的；</w:t>
      </w:r>
    </w:p>
    <w:p>
      <w:pPr>
        <w:ind w:firstLine="480"/>
        <w:rPr>
          <w:color w:val="auto"/>
          <w:highlight w:val="none"/>
        </w:rPr>
      </w:pPr>
      <w:r>
        <w:rPr>
          <w:rFonts w:hint="eastAsia"/>
          <w:color w:val="auto"/>
          <w:highlight w:val="none"/>
        </w:rPr>
        <w:t>4.2.9投标人对根据修正原则修正后的报价不确认的；</w:t>
      </w:r>
    </w:p>
    <w:p>
      <w:pPr>
        <w:ind w:firstLine="480"/>
        <w:rPr>
          <w:color w:val="auto"/>
          <w:highlight w:val="none"/>
        </w:rPr>
      </w:pPr>
      <w:r>
        <w:rPr>
          <w:rFonts w:hint="eastAsia"/>
          <w:color w:val="auto"/>
          <w:highlight w:val="none"/>
        </w:rPr>
        <w:t>4.2.10投标人提供虚假材料投标的；</w:t>
      </w:r>
    </w:p>
    <w:p>
      <w:pPr>
        <w:ind w:firstLine="480"/>
        <w:rPr>
          <w:color w:val="auto"/>
          <w:highlight w:val="none"/>
        </w:rPr>
      </w:pPr>
      <w:r>
        <w:rPr>
          <w:rFonts w:hint="eastAsia"/>
          <w:color w:val="auto"/>
          <w:highlight w:val="none"/>
        </w:rPr>
        <w:t>4.2.11投标人有恶意串通、妨碍其他投标人的竞争行为、损害采购人或者其他投标人的合法权益情形的；</w:t>
      </w:r>
    </w:p>
    <w:p>
      <w:pPr>
        <w:ind w:firstLine="480"/>
        <w:rPr>
          <w:color w:val="auto"/>
          <w:highlight w:val="none"/>
        </w:rPr>
      </w:pPr>
      <w:r>
        <w:rPr>
          <w:rFonts w:hint="eastAsia"/>
          <w:color w:val="auto"/>
          <w:highlight w:val="none"/>
        </w:rPr>
        <w:t>4.2.12投标人仅提交备份投标文件，未在电子交易平台传输递交投标文件的，投标无效；</w:t>
      </w:r>
    </w:p>
    <w:p>
      <w:pPr>
        <w:ind w:firstLine="480"/>
        <w:rPr>
          <w:color w:val="auto"/>
          <w:highlight w:val="none"/>
        </w:rPr>
      </w:pPr>
      <w:r>
        <w:rPr>
          <w:rFonts w:hint="eastAsia"/>
          <w:color w:val="auto"/>
          <w:highlight w:val="none"/>
        </w:rPr>
        <w:t>4.2.13 投标文件不满足招标文件的其他实质性要求的；</w:t>
      </w:r>
    </w:p>
    <w:p>
      <w:pPr>
        <w:ind w:firstLine="480"/>
        <w:rPr>
          <w:color w:val="auto"/>
          <w:highlight w:val="none"/>
        </w:rPr>
      </w:pPr>
      <w:r>
        <w:rPr>
          <w:rFonts w:hint="eastAsia"/>
          <w:color w:val="auto"/>
          <w:highlight w:val="none"/>
        </w:rPr>
        <w:t>4.2.14法律法规、规章（适用本市的）及省级以上规范性文件（适用本市的）规定的其他无效情形。</w:t>
      </w:r>
    </w:p>
    <w:p>
      <w:pPr>
        <w:ind w:firstLine="482"/>
        <w:rPr>
          <w:b/>
          <w:bCs/>
          <w:color w:val="auto"/>
          <w:highlight w:val="none"/>
        </w:rPr>
      </w:pPr>
      <w:r>
        <w:rPr>
          <w:rFonts w:hint="eastAsia"/>
          <w:b/>
          <w:bCs/>
          <w:color w:val="auto"/>
          <w:highlight w:val="none"/>
        </w:rPr>
        <w:t>标项二：有下列情形之一的，投标无效：</w:t>
      </w:r>
    </w:p>
    <w:p>
      <w:pPr>
        <w:ind w:firstLine="480"/>
        <w:rPr>
          <w:color w:val="auto"/>
          <w:highlight w:val="none"/>
        </w:rPr>
      </w:pPr>
      <w:r>
        <w:rPr>
          <w:rFonts w:hint="eastAsia"/>
          <w:color w:val="auto"/>
          <w:highlight w:val="none"/>
        </w:rPr>
        <w:t>4.2.1投标人不具备招标文件中规定的资格要求的（投标人未提供有效的资格文件的，视为投标人不具备招标文件中规定的资格要求）；</w:t>
      </w:r>
    </w:p>
    <w:p>
      <w:pPr>
        <w:ind w:firstLine="480"/>
        <w:rPr>
          <w:color w:val="auto"/>
          <w:highlight w:val="none"/>
        </w:rPr>
      </w:pPr>
      <w:r>
        <w:rPr>
          <w:rFonts w:hint="eastAsia"/>
          <w:color w:val="auto"/>
          <w:highlight w:val="none"/>
        </w:rPr>
        <w:t>4.2.2投标文件未按照招标文件要求签署、盖章的；</w:t>
      </w:r>
    </w:p>
    <w:p>
      <w:pPr>
        <w:ind w:firstLine="480"/>
        <w:rPr>
          <w:color w:val="auto"/>
          <w:highlight w:val="none"/>
        </w:rPr>
      </w:pPr>
      <w:r>
        <w:rPr>
          <w:rFonts w:hint="eastAsia"/>
          <w:color w:val="auto"/>
          <w:highlight w:val="none"/>
        </w:rPr>
        <w:t>4.2.3采购人拟采购的产品属于政府强制采购的节能产品品目清单范围的，投标人相应的投标产品未获得国家确定的认证机构出具的、处于有效期之内的节能产品认证证书的；</w:t>
      </w:r>
    </w:p>
    <w:p>
      <w:pPr>
        <w:ind w:firstLine="480"/>
        <w:rPr>
          <w:color w:val="auto"/>
          <w:highlight w:val="none"/>
        </w:rPr>
      </w:pPr>
      <w:r>
        <w:rPr>
          <w:rFonts w:hint="eastAsia"/>
          <w:color w:val="auto"/>
          <w:highlight w:val="none"/>
        </w:rPr>
        <w:t>4.2.4投标文件含有采购人不能接受的附加条件的；</w:t>
      </w:r>
    </w:p>
    <w:p>
      <w:pPr>
        <w:ind w:firstLine="480"/>
        <w:rPr>
          <w:color w:val="auto"/>
          <w:highlight w:val="none"/>
        </w:rPr>
      </w:pPr>
      <w:r>
        <w:rPr>
          <w:rFonts w:hint="eastAsia"/>
          <w:color w:val="auto"/>
          <w:highlight w:val="none"/>
        </w:rPr>
        <w:t>4.2.5投标文件中承诺的投标有效期少于招标文件中载明的投标有效期的；</w:t>
      </w:r>
    </w:p>
    <w:p>
      <w:pPr>
        <w:ind w:firstLine="480"/>
        <w:rPr>
          <w:color w:val="auto"/>
          <w:highlight w:val="none"/>
        </w:rPr>
      </w:pPr>
      <w:r>
        <w:rPr>
          <w:rFonts w:hint="eastAsia"/>
          <w:color w:val="auto"/>
          <w:highlight w:val="none"/>
        </w:rPr>
        <w:t>4.2.6投标文件出现不是唯一的、有选择性投标报价的；</w:t>
      </w:r>
    </w:p>
    <w:p>
      <w:pPr>
        <w:ind w:firstLine="480"/>
        <w:rPr>
          <w:color w:val="auto"/>
          <w:highlight w:val="none"/>
        </w:rPr>
      </w:pPr>
      <w:r>
        <w:rPr>
          <w:rFonts w:hint="eastAsia"/>
          <w:color w:val="auto"/>
          <w:highlight w:val="none"/>
        </w:rPr>
        <w:t>4.2.7投标报价超过招标文件中规定的预算金额或者最高限价的；</w:t>
      </w:r>
    </w:p>
    <w:p>
      <w:pPr>
        <w:ind w:firstLine="480"/>
        <w:rPr>
          <w:color w:val="auto"/>
          <w:highlight w:val="none"/>
        </w:rPr>
      </w:pPr>
      <w:r>
        <w:rPr>
          <w:rFonts w:hint="eastAsia"/>
          <w:color w:val="auto"/>
          <w:highlight w:val="none"/>
        </w:rPr>
        <w:t>4.2.8报价明显低于其他通过符合性审查投标人的报价，有可能影响产品质量或者不能诚信履约的，未能按要求提供书面说明或者提交相关证明材料，不能证明其报价合理性的；</w:t>
      </w:r>
    </w:p>
    <w:p>
      <w:pPr>
        <w:ind w:firstLine="480"/>
        <w:rPr>
          <w:color w:val="auto"/>
          <w:highlight w:val="none"/>
        </w:rPr>
      </w:pPr>
      <w:r>
        <w:rPr>
          <w:rFonts w:hint="eastAsia"/>
          <w:color w:val="auto"/>
          <w:highlight w:val="none"/>
        </w:rPr>
        <w:t>4.2.9投标人对根据修正原则修正后的报价不确认的；</w:t>
      </w:r>
    </w:p>
    <w:p>
      <w:pPr>
        <w:ind w:firstLine="480"/>
        <w:rPr>
          <w:color w:val="auto"/>
          <w:highlight w:val="none"/>
        </w:rPr>
      </w:pPr>
      <w:r>
        <w:rPr>
          <w:rFonts w:hint="eastAsia"/>
          <w:color w:val="auto"/>
          <w:highlight w:val="none"/>
        </w:rPr>
        <w:t>4.2.10投标人提供虚假材料投标的；</w:t>
      </w:r>
    </w:p>
    <w:p>
      <w:pPr>
        <w:ind w:firstLine="480"/>
        <w:rPr>
          <w:color w:val="auto"/>
          <w:highlight w:val="none"/>
        </w:rPr>
      </w:pPr>
      <w:r>
        <w:rPr>
          <w:rFonts w:hint="eastAsia"/>
          <w:color w:val="auto"/>
          <w:highlight w:val="none"/>
        </w:rPr>
        <w:t>4.2.11投标人有恶意串通、妨碍其他投标人的竞争行为、损害采购人或者其他投标人的合法权益情形的；</w:t>
      </w:r>
    </w:p>
    <w:p>
      <w:pPr>
        <w:ind w:firstLine="480"/>
        <w:rPr>
          <w:color w:val="auto"/>
          <w:highlight w:val="none"/>
        </w:rPr>
      </w:pPr>
      <w:r>
        <w:rPr>
          <w:rFonts w:hint="eastAsia"/>
          <w:color w:val="auto"/>
          <w:highlight w:val="none"/>
        </w:rPr>
        <w:t>4.2.12投标人仅提交备份投标文件，未在电子交易平台传输递交投标文件的，投标无效；</w:t>
      </w:r>
    </w:p>
    <w:p>
      <w:pPr>
        <w:ind w:firstLine="480"/>
        <w:rPr>
          <w:color w:val="auto"/>
          <w:highlight w:val="none"/>
        </w:rPr>
      </w:pPr>
      <w:r>
        <w:rPr>
          <w:rFonts w:hint="eastAsia"/>
          <w:color w:val="auto"/>
          <w:highlight w:val="none"/>
        </w:rPr>
        <w:t>4.2.13 投标文件不满足招标文件的其他实质性要求的；</w:t>
      </w:r>
    </w:p>
    <w:p>
      <w:pPr>
        <w:ind w:firstLine="480"/>
        <w:rPr>
          <w:color w:val="auto"/>
          <w:highlight w:val="none"/>
        </w:rPr>
      </w:pPr>
      <w:r>
        <w:rPr>
          <w:rFonts w:hint="eastAsia"/>
          <w:color w:val="auto"/>
          <w:highlight w:val="none"/>
        </w:rPr>
        <w:t>4.2.14标项一推荐为中标候选人的供应商，不再进入后续评审，符合性评审不予通过；</w:t>
      </w:r>
    </w:p>
    <w:p>
      <w:pPr>
        <w:ind w:firstLine="480"/>
        <w:rPr>
          <w:color w:val="auto"/>
          <w:highlight w:val="none"/>
        </w:rPr>
      </w:pPr>
      <w:r>
        <w:rPr>
          <w:rFonts w:hint="eastAsia"/>
          <w:color w:val="auto"/>
          <w:highlight w:val="none"/>
        </w:rPr>
        <w:t>4.2.15法律法规、规章（适用本市的）及省级以上规范性文件（适用本市的）规定的其他无效情形。</w:t>
      </w:r>
    </w:p>
    <w:p>
      <w:pPr>
        <w:ind w:firstLine="480"/>
        <w:rPr>
          <w:color w:val="auto"/>
          <w:highlight w:val="none"/>
        </w:rPr>
      </w:pPr>
      <w:r>
        <w:rPr>
          <w:color w:val="auto"/>
          <w:highlight w:val="none"/>
        </w:rPr>
        <w:t>4.3</w:t>
      </w:r>
      <w:r>
        <w:rPr>
          <w:rFonts w:hint="eastAsia"/>
          <w:color w:val="auto"/>
          <w:highlight w:val="none"/>
        </w:rPr>
        <w:t>废标。根据《中华人民共和国政府采购法》第三十六条之规定，在采购中，出现下列情形之一的，应予废标：</w:t>
      </w:r>
    </w:p>
    <w:p>
      <w:pPr>
        <w:ind w:firstLine="480"/>
        <w:rPr>
          <w:color w:val="auto"/>
          <w:highlight w:val="none"/>
        </w:rPr>
      </w:pPr>
      <w:r>
        <w:rPr>
          <w:color w:val="auto"/>
          <w:highlight w:val="none"/>
        </w:rPr>
        <w:t>4.3.1</w:t>
      </w:r>
      <w:r>
        <w:rPr>
          <w:rFonts w:hint="eastAsia"/>
          <w:color w:val="auto"/>
          <w:highlight w:val="none"/>
        </w:rPr>
        <w:t>符合专业条件的供应商或者对招标文件作实质响应的供应商不足3家的；</w:t>
      </w:r>
    </w:p>
    <w:p>
      <w:pPr>
        <w:ind w:firstLine="480"/>
        <w:rPr>
          <w:color w:val="auto"/>
          <w:highlight w:val="none"/>
        </w:rPr>
      </w:pPr>
      <w:r>
        <w:rPr>
          <w:color w:val="auto"/>
          <w:highlight w:val="none"/>
        </w:rPr>
        <w:t>4.3</w:t>
      </w:r>
      <w:r>
        <w:rPr>
          <w:rFonts w:hint="eastAsia"/>
          <w:color w:val="auto"/>
          <w:highlight w:val="none"/>
        </w:rPr>
        <w:t>.2出现影响采购公正的违法、违规行为的；</w:t>
      </w:r>
    </w:p>
    <w:p>
      <w:pPr>
        <w:ind w:firstLine="480"/>
        <w:rPr>
          <w:color w:val="auto"/>
          <w:highlight w:val="none"/>
        </w:rPr>
      </w:pPr>
      <w:r>
        <w:rPr>
          <w:color w:val="auto"/>
          <w:highlight w:val="none"/>
        </w:rPr>
        <w:t>4.3</w:t>
      </w:r>
      <w:r>
        <w:rPr>
          <w:rFonts w:hint="eastAsia"/>
          <w:color w:val="auto"/>
          <w:highlight w:val="none"/>
        </w:rPr>
        <w:t>.3投标人的报价均超过了采购预算，采购人不能支付的；</w:t>
      </w:r>
    </w:p>
    <w:p>
      <w:pPr>
        <w:ind w:firstLine="480"/>
        <w:rPr>
          <w:color w:val="auto"/>
          <w:highlight w:val="none"/>
        </w:rPr>
      </w:pPr>
      <w:r>
        <w:rPr>
          <w:color w:val="auto"/>
          <w:highlight w:val="none"/>
        </w:rPr>
        <w:t>4.3</w:t>
      </w:r>
      <w:r>
        <w:rPr>
          <w:rFonts w:hint="eastAsia"/>
          <w:color w:val="auto"/>
          <w:highlight w:val="none"/>
        </w:rPr>
        <w:t>.4因重大变故，采购任务取消的。</w:t>
      </w:r>
    </w:p>
    <w:p>
      <w:pPr>
        <w:ind w:firstLine="480"/>
        <w:rPr>
          <w:color w:val="auto"/>
          <w:highlight w:val="none"/>
        </w:rPr>
      </w:pPr>
      <w:r>
        <w:rPr>
          <w:rFonts w:hint="eastAsia"/>
          <w:color w:val="auto"/>
          <w:highlight w:val="none"/>
        </w:rPr>
        <w:t>废标后，采购代理机构应当将废标理由通知所有投标人。</w:t>
      </w:r>
    </w:p>
    <w:p>
      <w:pPr>
        <w:ind w:firstLine="480"/>
        <w:rPr>
          <w:color w:val="auto"/>
          <w:highlight w:val="none"/>
        </w:rPr>
      </w:pPr>
      <w:r>
        <w:rPr>
          <w:color w:val="auto"/>
          <w:highlight w:val="none"/>
        </w:rPr>
        <w:t>4.4</w:t>
      </w:r>
      <w:r>
        <w:rPr>
          <w:rFonts w:hint="eastAsia"/>
          <w:color w:val="auto"/>
          <w:highlight w:val="none"/>
        </w:rPr>
        <w:t>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ind w:firstLine="480"/>
        <w:rPr>
          <w:color w:val="auto"/>
          <w:highlight w:val="none"/>
        </w:rPr>
      </w:pPr>
      <w:r>
        <w:rPr>
          <w:color w:val="auto"/>
          <w:highlight w:val="none"/>
        </w:rPr>
        <w:t>4.5</w:t>
      </w:r>
      <w:r>
        <w:rPr>
          <w:rFonts w:hint="eastAsia"/>
          <w:color w:val="auto"/>
          <w:highlight w:val="none"/>
        </w:rPr>
        <w:t>重新开展采购。有政府采购法第七十一条、第七十二条规定的违法行为之一，影响或者可能影响中标结果的，依照下列规定处理：</w:t>
      </w:r>
    </w:p>
    <w:p>
      <w:pPr>
        <w:ind w:firstLine="480"/>
        <w:rPr>
          <w:color w:val="auto"/>
          <w:highlight w:val="none"/>
        </w:rPr>
      </w:pPr>
      <w:r>
        <w:rPr>
          <w:color w:val="auto"/>
          <w:highlight w:val="none"/>
        </w:rPr>
        <w:t>4.5</w:t>
      </w:r>
      <w:r>
        <w:rPr>
          <w:rFonts w:hint="eastAsia"/>
          <w:color w:val="auto"/>
          <w:highlight w:val="none"/>
        </w:rPr>
        <w:t>.1未确定中标供应商的，终止本次政府采购活动，重新开展政府采购活动。</w:t>
      </w:r>
    </w:p>
    <w:p>
      <w:pPr>
        <w:ind w:firstLine="480"/>
        <w:rPr>
          <w:color w:val="auto"/>
          <w:highlight w:val="none"/>
        </w:rPr>
      </w:pPr>
      <w:r>
        <w:rPr>
          <w:color w:val="auto"/>
          <w:highlight w:val="none"/>
        </w:rPr>
        <w:t>4.5</w:t>
      </w:r>
      <w:r>
        <w:rPr>
          <w:rFonts w:hint="eastAsia"/>
          <w:color w:val="auto"/>
          <w:highlight w:val="none"/>
        </w:rPr>
        <w:t>.2已确定中标供应商但尚未签订政府采购合同的，中标结果无效，从合格的中标候选人中另行确定中标供应商；没有合格的中标候选人的，重新开展政府采购活动。</w:t>
      </w:r>
    </w:p>
    <w:p>
      <w:pPr>
        <w:ind w:firstLine="480"/>
        <w:rPr>
          <w:color w:val="auto"/>
          <w:highlight w:val="none"/>
        </w:rPr>
      </w:pPr>
      <w:r>
        <w:rPr>
          <w:color w:val="auto"/>
          <w:highlight w:val="none"/>
        </w:rPr>
        <w:t>4.5</w:t>
      </w:r>
      <w:r>
        <w:rPr>
          <w:rFonts w:hint="eastAsia"/>
          <w:color w:val="auto"/>
          <w:highlight w:val="none"/>
        </w:rPr>
        <w:t>.3政府采购合同已签订但尚未履行的，撤销合同，从合格的中标候选人中另行确定中标供应商；没有合格的中标候选人的，重新开展政府采购活动。</w:t>
      </w:r>
    </w:p>
    <w:p>
      <w:pPr>
        <w:ind w:firstLine="480"/>
        <w:rPr>
          <w:color w:val="auto"/>
          <w:highlight w:val="none"/>
        </w:rPr>
      </w:pPr>
      <w:r>
        <w:rPr>
          <w:color w:val="auto"/>
          <w:highlight w:val="none"/>
        </w:rPr>
        <w:t>4.5</w:t>
      </w:r>
      <w:r>
        <w:rPr>
          <w:rFonts w:hint="eastAsia"/>
          <w:color w:val="auto"/>
          <w:highlight w:val="none"/>
        </w:rPr>
        <w:t>.4政府采购合同已经履行，给采购人、供应商造成损失的，由责任人承担赔偿责任。</w:t>
      </w:r>
    </w:p>
    <w:p>
      <w:pPr>
        <w:ind w:firstLine="480"/>
        <w:rPr>
          <w:color w:val="auto"/>
          <w:highlight w:val="none"/>
        </w:rPr>
      </w:pPr>
      <w:r>
        <w:rPr>
          <w:color w:val="auto"/>
          <w:highlight w:val="none"/>
        </w:rPr>
        <w:t>4.5</w:t>
      </w:r>
      <w:r>
        <w:rPr>
          <w:rFonts w:hint="eastAsia"/>
          <w:color w:val="auto"/>
          <w:highlight w:val="none"/>
        </w:rPr>
        <w:t>.5政府采购当事人有其他违反政府采购法或者政府采购法实施条例等法律法规规定的行为，经改正后仍然影响或者可能影响中标结果或者依法被认定为中标无效的，依照</w:t>
      </w:r>
      <w:r>
        <w:rPr>
          <w:color w:val="auto"/>
          <w:highlight w:val="none"/>
        </w:rPr>
        <w:t>4.5</w:t>
      </w:r>
      <w:r>
        <w:rPr>
          <w:rFonts w:hint="eastAsia"/>
          <w:color w:val="auto"/>
          <w:highlight w:val="none"/>
        </w:rPr>
        <w:t>.1-</w:t>
      </w:r>
      <w:r>
        <w:rPr>
          <w:color w:val="auto"/>
          <w:highlight w:val="none"/>
        </w:rPr>
        <w:t>4.5</w:t>
      </w:r>
      <w:r>
        <w:rPr>
          <w:rFonts w:hint="eastAsia"/>
          <w:color w:val="auto"/>
          <w:highlight w:val="none"/>
        </w:rPr>
        <w:t>.4规定处理。</w:t>
      </w:r>
    </w:p>
    <w:bookmarkEnd w:id="29"/>
    <w:p>
      <w:pPr>
        <w:widowControl/>
        <w:adjustRightInd/>
        <w:ind w:firstLine="723"/>
        <w:jc w:val="left"/>
        <w:rPr>
          <w:rFonts w:cs="宋体"/>
          <w:b/>
          <w:color w:val="auto"/>
          <w:sz w:val="36"/>
          <w:szCs w:val="36"/>
          <w:highlight w:val="none"/>
        </w:rPr>
      </w:pPr>
      <w:bookmarkStart w:id="401" w:name="第五部分"/>
      <w:bookmarkStart w:id="402" w:name="_Toc86217003"/>
      <w:r>
        <w:rPr>
          <w:rFonts w:cs="宋体"/>
          <w:b/>
          <w:color w:val="auto"/>
          <w:sz w:val="36"/>
          <w:szCs w:val="36"/>
          <w:highlight w:val="none"/>
        </w:rPr>
        <w:br w:type="page"/>
      </w:r>
    </w:p>
    <w:p>
      <w:pPr>
        <w:pStyle w:val="2"/>
        <w:rPr>
          <w:color w:val="auto"/>
          <w:highlight w:val="none"/>
        </w:rPr>
      </w:pPr>
      <w:bookmarkStart w:id="403" w:name="_Toc11154"/>
      <w:r>
        <w:rPr>
          <w:rFonts w:hint="eastAsia"/>
          <w:color w:val="auto"/>
          <w:highlight w:val="none"/>
        </w:rPr>
        <w:t>第五部分  拟签订的合同文本</w:t>
      </w:r>
      <w:bookmarkEnd w:id="403"/>
    </w:p>
    <w:p>
      <w:pPr>
        <w:ind w:firstLine="0" w:firstLineChars="0"/>
        <w:jc w:val="center"/>
        <w:rPr>
          <w:color w:val="auto"/>
          <w:highlight w:val="none"/>
        </w:rPr>
      </w:pPr>
      <w:r>
        <w:rPr>
          <w:rFonts w:hint="eastAsia"/>
          <w:color w:val="auto"/>
          <w:highlight w:val="none"/>
        </w:rPr>
        <w:t>杭州第一技师学院数字化校园建设合同</w:t>
      </w:r>
    </w:p>
    <w:p>
      <w:pPr>
        <w:pStyle w:val="57"/>
        <w:widowControl w:val="0"/>
        <w:autoSpaceDE w:val="0"/>
        <w:autoSpaceDN w:val="0"/>
        <w:spacing w:before="0" w:beforeAutospacing="0" w:after="0" w:afterAutospacing="0" w:line="500" w:lineRule="exact"/>
        <w:ind w:firstLine="420"/>
        <w:jc w:val="both"/>
        <w:rPr>
          <w:rFonts w:cs="仿宋"/>
          <w:color w:val="auto"/>
          <w:kern w:val="2"/>
          <w:sz w:val="21"/>
          <w:szCs w:val="21"/>
          <w:highlight w:val="none"/>
        </w:rPr>
      </w:pPr>
    </w:p>
    <w:p>
      <w:pPr>
        <w:ind w:firstLine="480"/>
        <w:rPr>
          <w:color w:val="auto"/>
          <w:highlight w:val="none"/>
        </w:rPr>
      </w:pPr>
      <w:r>
        <w:rPr>
          <w:rFonts w:hint="eastAsia"/>
          <w:color w:val="auto"/>
          <w:highlight w:val="none"/>
        </w:rPr>
        <w:t>项目名称：</w:t>
      </w:r>
    </w:p>
    <w:p>
      <w:pPr>
        <w:ind w:firstLine="480"/>
        <w:rPr>
          <w:color w:val="auto"/>
          <w:highlight w:val="none"/>
        </w:rPr>
      </w:pPr>
      <w:r>
        <w:rPr>
          <w:rFonts w:hint="eastAsia"/>
          <w:color w:val="auto"/>
          <w:highlight w:val="none"/>
        </w:rPr>
        <w:t xml:space="preserve">标项内容： </w:t>
      </w:r>
    </w:p>
    <w:p>
      <w:pPr>
        <w:ind w:firstLine="480"/>
        <w:rPr>
          <w:color w:val="auto"/>
          <w:highlight w:val="none"/>
        </w:rPr>
      </w:pPr>
      <w:r>
        <w:rPr>
          <w:rFonts w:hint="eastAsia"/>
          <w:color w:val="auto"/>
          <w:highlight w:val="none"/>
        </w:rPr>
        <w:t xml:space="preserve">项目编号： </w:t>
      </w:r>
    </w:p>
    <w:p>
      <w:pPr>
        <w:ind w:firstLine="480"/>
        <w:rPr>
          <w:color w:val="auto"/>
          <w:highlight w:val="none"/>
        </w:rPr>
      </w:pPr>
      <w:r>
        <w:rPr>
          <w:rFonts w:hint="eastAsia"/>
          <w:color w:val="auto"/>
          <w:highlight w:val="none"/>
        </w:rPr>
        <w:t>甲方：杭州第一技师学院</w:t>
      </w:r>
    </w:p>
    <w:p>
      <w:pPr>
        <w:ind w:firstLine="480"/>
        <w:rPr>
          <w:color w:val="auto"/>
          <w:highlight w:val="none"/>
        </w:rPr>
      </w:pPr>
      <w:r>
        <w:rPr>
          <w:rFonts w:hint="eastAsia"/>
          <w:color w:val="auto"/>
          <w:highlight w:val="none"/>
        </w:rPr>
        <w:t xml:space="preserve">乙方： </w:t>
      </w:r>
    </w:p>
    <w:p>
      <w:pPr>
        <w:ind w:firstLine="480"/>
        <w:rPr>
          <w:color w:val="auto"/>
          <w:highlight w:val="none"/>
        </w:rPr>
      </w:pPr>
      <w:r>
        <w:rPr>
          <w:rFonts w:hint="eastAsia"/>
          <w:color w:val="auto"/>
          <w:highlight w:val="none"/>
        </w:rPr>
        <w:t>甲、乙双方根据浙江省成套工程有限公司关于杭州第一技师学院数字化校园建设公开招标的结果，签署本合同。</w:t>
      </w:r>
    </w:p>
    <w:p>
      <w:pPr>
        <w:ind w:firstLine="482"/>
        <w:rPr>
          <w:b/>
          <w:bCs/>
          <w:color w:val="auto"/>
          <w:highlight w:val="none"/>
        </w:rPr>
      </w:pPr>
      <w:r>
        <w:rPr>
          <w:rFonts w:hint="eastAsia"/>
          <w:b/>
          <w:bCs/>
          <w:color w:val="auto"/>
          <w:highlight w:val="none"/>
        </w:rPr>
        <w:t>一、服务内容</w:t>
      </w:r>
    </w:p>
    <w:p>
      <w:pPr>
        <w:ind w:firstLine="482"/>
        <w:rPr>
          <w:b/>
          <w:color w:val="auto"/>
          <w:highlight w:val="none"/>
        </w:rPr>
      </w:pPr>
      <w:r>
        <w:rPr>
          <w:rFonts w:hint="eastAsia"/>
          <w:b/>
          <w:color w:val="auto"/>
          <w:highlight w:val="none"/>
        </w:rPr>
        <w:t>标项一：数字化校园系统建设</w:t>
      </w:r>
    </w:p>
    <w:p>
      <w:pPr>
        <w:ind w:firstLine="480"/>
        <w:rPr>
          <w:color w:val="auto"/>
          <w:highlight w:val="none"/>
        </w:rPr>
      </w:pPr>
      <w:r>
        <w:rPr>
          <w:rFonts w:hint="eastAsia"/>
          <w:color w:val="auto"/>
          <w:highlight w:val="none"/>
        </w:rPr>
        <w:t>1.数据中台</w:t>
      </w:r>
    </w:p>
    <w:p>
      <w:pPr>
        <w:ind w:firstLine="480"/>
        <w:rPr>
          <w:color w:val="auto"/>
          <w:highlight w:val="none"/>
        </w:rPr>
      </w:pPr>
      <w:r>
        <w:rPr>
          <w:rFonts w:hint="eastAsia"/>
          <w:color w:val="auto"/>
          <w:highlight w:val="none"/>
        </w:rPr>
        <w:t>1.1离线交换</w:t>
      </w:r>
    </w:p>
    <w:p>
      <w:pPr>
        <w:ind w:firstLine="480"/>
        <w:rPr>
          <w:color w:val="auto"/>
          <w:highlight w:val="none"/>
        </w:rPr>
      </w:pPr>
      <w:r>
        <w:rPr>
          <w:rFonts w:hint="eastAsia"/>
          <w:color w:val="auto"/>
          <w:highlight w:val="none"/>
        </w:rPr>
        <w:t>需要支持库表、文件、服务数据跨部门、跨网络周期或一次性交换，需要支持分钟、小时、日、周、月多种周期触发方式与手动触发。需要支持全量和增量数据交换，数据插入和更新的写入模式，需要支持图形化展示数据交换链路整体执行情况。</w:t>
      </w:r>
    </w:p>
    <w:p>
      <w:pPr>
        <w:ind w:firstLine="480"/>
        <w:rPr>
          <w:color w:val="auto"/>
          <w:highlight w:val="none"/>
        </w:rPr>
      </w:pPr>
      <w:r>
        <w:rPr>
          <w:rFonts w:hint="eastAsia"/>
          <w:color w:val="auto"/>
          <w:highlight w:val="none"/>
        </w:rPr>
        <w:t>1.2实时交换</w:t>
      </w:r>
    </w:p>
    <w:p>
      <w:pPr>
        <w:ind w:firstLine="480"/>
        <w:rPr>
          <w:color w:val="auto"/>
          <w:highlight w:val="none"/>
        </w:rPr>
      </w:pPr>
      <w:r>
        <w:rPr>
          <w:rFonts w:hint="eastAsia"/>
          <w:color w:val="auto"/>
          <w:highlight w:val="none"/>
        </w:rPr>
        <w:t>需要支持解析数据库日志，获取数据库的库表结构变化和数据增量，针对数据库中数据的变化（包括数据的增加、删除和修改）进行捕获、过滤和分析，完成增量、变量数据捕获。</w:t>
      </w:r>
    </w:p>
    <w:p>
      <w:pPr>
        <w:ind w:firstLine="480"/>
        <w:rPr>
          <w:color w:val="auto"/>
          <w:highlight w:val="none"/>
        </w:rPr>
      </w:pPr>
      <w:r>
        <w:rPr>
          <w:rFonts w:hint="eastAsia"/>
          <w:color w:val="auto"/>
          <w:highlight w:val="none"/>
        </w:rPr>
        <w:t>1.3运行监控</w:t>
      </w:r>
    </w:p>
    <w:p>
      <w:pPr>
        <w:ind w:firstLine="480"/>
        <w:rPr>
          <w:color w:val="auto"/>
          <w:highlight w:val="none"/>
        </w:rPr>
      </w:pPr>
      <w:r>
        <w:rPr>
          <w:rFonts w:hint="eastAsia"/>
          <w:color w:val="auto"/>
          <w:highlight w:val="none"/>
        </w:rPr>
        <w:t>需要提供从任务综合分析、数据源分析、前置综合分析几个方面，针对平台交换任务、数据源、交换数据量和前置机运行情况等进行综合分析，需要支持数据流监控，监控数据流转信息，包括数据在指定周期内有无增量情况以及增量波动异常情况。</w:t>
      </w:r>
    </w:p>
    <w:p>
      <w:pPr>
        <w:ind w:firstLine="480"/>
        <w:rPr>
          <w:color w:val="auto"/>
          <w:highlight w:val="none"/>
        </w:rPr>
      </w:pPr>
      <w:r>
        <w:rPr>
          <w:rFonts w:hint="eastAsia"/>
          <w:color w:val="auto"/>
          <w:highlight w:val="none"/>
        </w:rPr>
        <w:t>1.4元数据采集</w:t>
      </w:r>
    </w:p>
    <w:p>
      <w:pPr>
        <w:ind w:firstLine="480"/>
        <w:rPr>
          <w:color w:val="auto"/>
          <w:highlight w:val="none"/>
        </w:rPr>
      </w:pPr>
      <w:r>
        <w:rPr>
          <w:rFonts w:hint="eastAsia"/>
          <w:color w:val="auto"/>
          <w:highlight w:val="none"/>
        </w:rPr>
        <w:t>需要内置丰富的关系型、ETL、接口、数据服务等采集适配器，针对不同数仓数据源和治理任务的元数据自动化采集能力。同时，提供数据源采集任务自动生成的集中管理，实现不同采集策略配置。</w:t>
      </w:r>
    </w:p>
    <w:p>
      <w:pPr>
        <w:ind w:firstLine="480"/>
        <w:rPr>
          <w:color w:val="auto"/>
          <w:highlight w:val="none"/>
        </w:rPr>
      </w:pPr>
      <w:r>
        <w:rPr>
          <w:rFonts w:hint="eastAsia"/>
          <w:color w:val="auto"/>
          <w:highlight w:val="none"/>
        </w:rPr>
        <w:t>1.5元模型管理</w:t>
      </w:r>
    </w:p>
    <w:p>
      <w:pPr>
        <w:ind w:firstLine="480"/>
        <w:rPr>
          <w:color w:val="auto"/>
          <w:highlight w:val="none"/>
        </w:rPr>
      </w:pPr>
      <w:r>
        <w:rPr>
          <w:rFonts w:hint="eastAsia"/>
          <w:color w:val="auto"/>
          <w:highlight w:val="none"/>
        </w:rPr>
        <w:t>需要根据CWM规范为基础，针对数据对象主要实体进行精确定义，元数据管理统一遵循的元模型，定义元模型标准规范的目的是建立统一元数据管理标准。</w:t>
      </w:r>
    </w:p>
    <w:p>
      <w:pPr>
        <w:ind w:firstLine="480"/>
        <w:rPr>
          <w:color w:val="auto"/>
          <w:highlight w:val="none"/>
        </w:rPr>
      </w:pPr>
      <w:r>
        <w:rPr>
          <w:rFonts w:hint="eastAsia"/>
          <w:color w:val="auto"/>
          <w:highlight w:val="none"/>
        </w:rPr>
        <w:t>1.6元数据分析</w:t>
      </w:r>
    </w:p>
    <w:p>
      <w:pPr>
        <w:ind w:firstLine="480"/>
        <w:rPr>
          <w:color w:val="auto"/>
          <w:highlight w:val="none"/>
        </w:rPr>
      </w:pPr>
      <w:r>
        <w:rPr>
          <w:rFonts w:hint="eastAsia"/>
          <w:color w:val="auto"/>
          <w:highlight w:val="none"/>
        </w:rPr>
        <w:t>需要提供全链路血缘影响分析，自动化采集操作元数据，更新数据血缘关系，直观反映数据的来源与加工过程。</w:t>
      </w:r>
    </w:p>
    <w:p>
      <w:pPr>
        <w:ind w:firstLine="480"/>
        <w:rPr>
          <w:color w:val="auto"/>
          <w:highlight w:val="none"/>
        </w:rPr>
      </w:pPr>
      <w:r>
        <w:rPr>
          <w:rFonts w:hint="eastAsia"/>
          <w:color w:val="auto"/>
          <w:highlight w:val="none"/>
        </w:rPr>
        <w:t>1.7数据地图</w:t>
      </w:r>
    </w:p>
    <w:p>
      <w:pPr>
        <w:ind w:firstLine="480"/>
        <w:rPr>
          <w:color w:val="auto"/>
          <w:highlight w:val="none"/>
        </w:rPr>
      </w:pPr>
      <w:r>
        <w:rPr>
          <w:rFonts w:hint="eastAsia"/>
          <w:color w:val="auto"/>
          <w:highlight w:val="none"/>
        </w:rPr>
        <w:t>需要提供数据资产全景视图，支持数据智能搜索，查看资产详情，支持分析全链路数据血缘、预览数据等。</w:t>
      </w:r>
    </w:p>
    <w:p>
      <w:pPr>
        <w:ind w:firstLine="480"/>
        <w:rPr>
          <w:color w:val="auto"/>
          <w:highlight w:val="none"/>
        </w:rPr>
      </w:pPr>
      <w:r>
        <w:rPr>
          <w:rFonts w:hint="eastAsia"/>
          <w:color w:val="auto"/>
          <w:highlight w:val="none"/>
        </w:rPr>
        <w:t>需要支持数据地图功能，自动刻画出元数据间的血缘影响关系，建立对象、对象属性、任务、作业之间的关系信息。需要支持数据溯源功能，对实例数据进行溯源，支持查询数据的溯源信息，包含数据项总数、相同项个数、不同项个数等，展示数据流转情况并将不同数据以颜色区分，支持查看数据流程过程中转换信息。</w:t>
      </w:r>
    </w:p>
    <w:p>
      <w:pPr>
        <w:ind w:firstLine="480"/>
        <w:rPr>
          <w:color w:val="auto"/>
          <w:highlight w:val="none"/>
        </w:rPr>
      </w:pPr>
      <w:r>
        <w:rPr>
          <w:rFonts w:hint="eastAsia"/>
          <w:color w:val="auto"/>
          <w:highlight w:val="none"/>
        </w:rPr>
        <w:t>1.8数据目录</w:t>
      </w:r>
    </w:p>
    <w:p>
      <w:pPr>
        <w:ind w:firstLine="480"/>
        <w:rPr>
          <w:color w:val="auto"/>
          <w:highlight w:val="none"/>
        </w:rPr>
      </w:pPr>
      <w:r>
        <w:rPr>
          <w:rFonts w:hint="eastAsia"/>
          <w:color w:val="auto"/>
          <w:highlight w:val="none"/>
        </w:rPr>
        <w:t>需要支持对资产的检索、查看、新增、编辑等。</w:t>
      </w:r>
    </w:p>
    <w:p>
      <w:pPr>
        <w:ind w:firstLine="480"/>
        <w:rPr>
          <w:color w:val="auto"/>
          <w:highlight w:val="none"/>
        </w:rPr>
      </w:pPr>
      <w:r>
        <w:rPr>
          <w:rFonts w:hint="eastAsia"/>
          <w:color w:val="auto"/>
          <w:highlight w:val="none"/>
        </w:rPr>
        <w:t>1.9数据质量</w:t>
      </w:r>
    </w:p>
    <w:p>
      <w:pPr>
        <w:ind w:firstLine="480"/>
        <w:rPr>
          <w:color w:val="auto"/>
          <w:highlight w:val="none"/>
        </w:rPr>
      </w:pPr>
      <w:r>
        <w:rPr>
          <w:rFonts w:hint="eastAsia"/>
          <w:color w:val="auto"/>
          <w:highlight w:val="none"/>
        </w:rPr>
        <w:t>需要提供准确性、一致性、完整性、有效性、唯一性等维度数据质量规则，支持强检查、弱检查等不同类型检查规则，需要支持复用模板或通过图形化拖拉拽方式，配置质量检查任务，对数据进行核查校验，及时发现数据质量问题；支持智能推荐最佳质量检查规则；需要支持对数据质量问题及相关信息进行汇总、统计和分析，并生成统一数据质量分析报告。</w:t>
      </w:r>
    </w:p>
    <w:p>
      <w:pPr>
        <w:ind w:firstLine="480"/>
        <w:rPr>
          <w:color w:val="auto"/>
          <w:highlight w:val="none"/>
        </w:rPr>
      </w:pPr>
      <w:r>
        <w:rPr>
          <w:rFonts w:hint="eastAsia"/>
          <w:color w:val="auto"/>
          <w:highlight w:val="none"/>
        </w:rPr>
        <w:t>1.10数据探查</w:t>
      </w:r>
    </w:p>
    <w:p>
      <w:pPr>
        <w:ind w:firstLine="480"/>
        <w:rPr>
          <w:color w:val="auto"/>
          <w:highlight w:val="none"/>
        </w:rPr>
      </w:pPr>
      <w:r>
        <w:rPr>
          <w:rFonts w:hint="eastAsia"/>
          <w:color w:val="auto"/>
          <w:highlight w:val="none"/>
        </w:rPr>
        <w:t>需要提供多种探查规则，对源数据的数据源、库、数据集、信息项等进行智能探查，自动分析探查结果；需要支持基于数据元识别挖掘模型智能推荐数据元，进行智能对标。</w:t>
      </w:r>
    </w:p>
    <w:p>
      <w:pPr>
        <w:ind w:firstLine="480"/>
        <w:rPr>
          <w:color w:val="auto"/>
          <w:highlight w:val="none"/>
        </w:rPr>
      </w:pPr>
      <w:r>
        <w:rPr>
          <w:rFonts w:hint="eastAsia"/>
          <w:color w:val="auto"/>
          <w:highlight w:val="none"/>
        </w:rPr>
        <w:t>1.11智能数据建模</w:t>
      </w:r>
    </w:p>
    <w:p>
      <w:pPr>
        <w:ind w:firstLine="480"/>
        <w:rPr>
          <w:color w:val="auto"/>
          <w:highlight w:val="none"/>
        </w:rPr>
      </w:pPr>
      <w:r>
        <w:rPr>
          <w:rFonts w:hint="eastAsia"/>
          <w:color w:val="auto"/>
          <w:highlight w:val="none"/>
        </w:rPr>
        <w:t>需要支持根据业务规则可视化构建数据模型，编排数据处理流程；需要支持查看数据处理过程情况，及时调整业务规则；需要支持发布共享模型，复用模型进行调整。</w:t>
      </w:r>
    </w:p>
    <w:p>
      <w:pPr>
        <w:ind w:firstLine="480"/>
        <w:rPr>
          <w:color w:val="auto"/>
          <w:highlight w:val="none"/>
        </w:rPr>
      </w:pPr>
      <w:r>
        <w:rPr>
          <w:rFonts w:hint="eastAsia"/>
          <w:color w:val="auto"/>
          <w:highlight w:val="none"/>
        </w:rPr>
        <w:t>1.12租户管理功能</w:t>
      </w:r>
    </w:p>
    <w:p>
      <w:pPr>
        <w:ind w:firstLine="480"/>
        <w:rPr>
          <w:color w:val="auto"/>
          <w:highlight w:val="none"/>
        </w:rPr>
      </w:pPr>
      <w:r>
        <w:rPr>
          <w:rFonts w:hint="eastAsia"/>
          <w:color w:val="auto"/>
          <w:highlight w:val="none"/>
        </w:rPr>
        <w:t>需要支持租户管理功能，面向租户提供应用和数据资源隔离的数据治理能力，通过系统为不同租户开通相应的工作空间。支持对空间的成员进行添加、编辑、移除，为成员授权空间内应用的角色权限</w:t>
      </w:r>
    </w:p>
    <w:p>
      <w:pPr>
        <w:ind w:firstLine="480"/>
        <w:rPr>
          <w:color w:val="auto"/>
          <w:highlight w:val="none"/>
        </w:rPr>
      </w:pPr>
      <w:r>
        <w:rPr>
          <w:rFonts w:hint="eastAsia"/>
          <w:color w:val="auto"/>
          <w:highlight w:val="none"/>
        </w:rPr>
        <w:t>a）数据集成能力</w:t>
      </w:r>
    </w:p>
    <w:p>
      <w:pPr>
        <w:ind w:firstLine="480"/>
        <w:rPr>
          <w:color w:val="auto"/>
          <w:highlight w:val="none"/>
        </w:rPr>
      </w:pPr>
      <w:r>
        <w:rPr>
          <w:rFonts w:hint="eastAsia"/>
          <w:color w:val="auto"/>
          <w:highlight w:val="none"/>
        </w:rPr>
        <w:t>需要支持多种异构数据源集成，提供数据转换、数据映射、数据脱敏、数据加解密等数据预处理能力，实现来源数据全量或增量模式的主动抽取；支持通过可视化方式创建和管理集成任务</w:t>
      </w:r>
    </w:p>
    <w:p>
      <w:pPr>
        <w:ind w:firstLine="480"/>
        <w:rPr>
          <w:color w:val="auto"/>
          <w:highlight w:val="none"/>
        </w:rPr>
      </w:pPr>
      <w:r>
        <w:rPr>
          <w:rFonts w:hint="eastAsia"/>
          <w:color w:val="auto"/>
          <w:highlight w:val="none"/>
        </w:rPr>
        <w:t>b）标准管理功能</w:t>
      </w:r>
    </w:p>
    <w:p>
      <w:pPr>
        <w:ind w:firstLine="480"/>
        <w:rPr>
          <w:color w:val="auto"/>
          <w:highlight w:val="none"/>
        </w:rPr>
      </w:pPr>
      <w:r>
        <w:rPr>
          <w:rFonts w:hint="eastAsia"/>
          <w:color w:val="auto"/>
          <w:highlight w:val="none"/>
        </w:rPr>
        <w:t>需要支持标准数据元、标准字典、标准文档等数据标准的集中管理，支持从PDF标准规范文档提取数据元和数据字典信息，支持新增、变更、下线、废止、启用等操作的数据标准审核；支持根据中文名称、英文名称、数据类型、数据长度、标准数据集等数据标准落地评估；支持模型的稽核检查，检查模型落标情况，促进模型设计的标准化</w:t>
      </w:r>
    </w:p>
    <w:p>
      <w:pPr>
        <w:ind w:firstLine="480"/>
        <w:rPr>
          <w:color w:val="auto"/>
          <w:highlight w:val="none"/>
        </w:rPr>
      </w:pPr>
      <w:r>
        <w:rPr>
          <w:rFonts w:hint="eastAsia"/>
          <w:color w:val="auto"/>
          <w:highlight w:val="none"/>
        </w:rPr>
        <w:t>2.数据治理</w:t>
      </w:r>
    </w:p>
    <w:p>
      <w:pPr>
        <w:ind w:firstLine="480"/>
        <w:rPr>
          <w:color w:val="auto"/>
          <w:highlight w:val="none"/>
        </w:rPr>
      </w:pPr>
      <w:r>
        <w:rPr>
          <w:rFonts w:hint="eastAsia"/>
          <w:color w:val="auto"/>
          <w:highlight w:val="none"/>
        </w:rPr>
        <w:t>2.1离线开发</w:t>
      </w:r>
    </w:p>
    <w:p>
      <w:pPr>
        <w:ind w:firstLine="480"/>
        <w:rPr>
          <w:color w:val="auto"/>
          <w:highlight w:val="none"/>
        </w:rPr>
      </w:pPr>
      <w:r>
        <w:rPr>
          <w:rFonts w:hint="eastAsia"/>
          <w:color w:val="auto"/>
          <w:highlight w:val="none"/>
        </w:rPr>
        <w:t>需要提供面向离线数据进行数据处理加工，按照工作空间化方式管理数据开发全过程。提供在线脚本编辑器，支持进行RDSSql、SparkSql、HiveSql、Shell、Python、存储过程、Shell等脚本的开发治理和调测；支持基于SQL分析的智能血缘提取；支持脚本格式化、代码联想补齐、在线执行、调试、查询执行计划等；支持数据集成、数据质量、数据规整、数据开发等多种任务类型编排，通过多种任务DAG组织完成复杂数据开发治理场景。支持AI智能推荐数据规整规则；支持智能血缘提取能力，同时也支持基于代码模式或界面拖拽配置模式进行血缘关系手工配置。</w:t>
      </w:r>
    </w:p>
    <w:p>
      <w:pPr>
        <w:ind w:firstLine="480"/>
        <w:rPr>
          <w:color w:val="auto"/>
          <w:highlight w:val="none"/>
        </w:rPr>
      </w:pPr>
      <w:r>
        <w:rPr>
          <w:rFonts w:hint="eastAsia"/>
          <w:color w:val="auto"/>
          <w:highlight w:val="none"/>
        </w:rPr>
        <w:t>2.2实时开发</w:t>
      </w:r>
    </w:p>
    <w:p>
      <w:pPr>
        <w:ind w:firstLine="480"/>
        <w:rPr>
          <w:color w:val="auto"/>
          <w:highlight w:val="none"/>
        </w:rPr>
      </w:pPr>
      <w:r>
        <w:rPr>
          <w:rFonts w:hint="eastAsia"/>
          <w:color w:val="auto"/>
          <w:highlight w:val="none"/>
        </w:rPr>
        <w:t>需要提供针对实时数据处理场景基于实时引擎实现流式数据的处理加工，按照工作空间化方式管理数据开发全过程。提供Spark任务、FlinkSql开发等脚本的开发治理和调测。支持版本管理，包括版本比对、版本回退等；支持基于SQL分析的智能血缘提取；</w:t>
      </w:r>
    </w:p>
    <w:p>
      <w:pPr>
        <w:ind w:firstLine="480"/>
        <w:rPr>
          <w:color w:val="auto"/>
          <w:highlight w:val="none"/>
        </w:rPr>
      </w:pPr>
      <w:r>
        <w:rPr>
          <w:rFonts w:hint="eastAsia"/>
          <w:color w:val="auto"/>
          <w:highlight w:val="none"/>
        </w:rPr>
        <w:t>2.3函数管理</w:t>
      </w:r>
    </w:p>
    <w:p>
      <w:pPr>
        <w:ind w:firstLine="480"/>
        <w:rPr>
          <w:color w:val="auto"/>
          <w:highlight w:val="none"/>
        </w:rPr>
      </w:pPr>
      <w:r>
        <w:rPr>
          <w:rFonts w:hint="eastAsia"/>
          <w:color w:val="auto"/>
          <w:highlight w:val="none"/>
        </w:rPr>
        <w:t>需要提供自定义函数能力，需要支持Flink、Hive等UDF函数的开发和提交，脚本开发过程中可直接使用函数，辅助快速开发过程。</w:t>
      </w:r>
    </w:p>
    <w:p>
      <w:pPr>
        <w:ind w:firstLine="480"/>
        <w:rPr>
          <w:color w:val="auto"/>
          <w:highlight w:val="none"/>
        </w:rPr>
      </w:pPr>
      <w:r>
        <w:rPr>
          <w:rFonts w:hint="eastAsia"/>
          <w:color w:val="auto"/>
          <w:highlight w:val="none"/>
        </w:rPr>
        <w:t>2.4调度运维</w:t>
      </w:r>
    </w:p>
    <w:p>
      <w:pPr>
        <w:ind w:firstLine="480"/>
        <w:rPr>
          <w:color w:val="auto"/>
          <w:highlight w:val="none"/>
        </w:rPr>
      </w:pPr>
      <w:r>
        <w:rPr>
          <w:rFonts w:hint="eastAsia"/>
          <w:color w:val="auto"/>
          <w:highlight w:val="none"/>
        </w:rPr>
        <w:t>需要支持作业监控、任务监控、作业/任务日志、作业日志重跑、补数据等能力；需要支持按时间任务触发机制，需要支持分钟、小时、天、周和月等多种调度周期；需要支持异常任务短信或邮件告警。</w:t>
      </w:r>
    </w:p>
    <w:p>
      <w:pPr>
        <w:ind w:firstLine="480"/>
        <w:rPr>
          <w:color w:val="auto"/>
          <w:highlight w:val="none"/>
        </w:rPr>
      </w:pPr>
      <w:r>
        <w:rPr>
          <w:rFonts w:hint="eastAsia"/>
          <w:color w:val="auto"/>
          <w:highlight w:val="none"/>
        </w:rPr>
        <w:t>2.5数据服务</w:t>
      </w:r>
    </w:p>
    <w:p>
      <w:pPr>
        <w:ind w:firstLine="480"/>
        <w:rPr>
          <w:color w:val="auto"/>
          <w:highlight w:val="none"/>
        </w:rPr>
      </w:pPr>
      <w:r>
        <w:rPr>
          <w:rFonts w:hint="eastAsia"/>
          <w:color w:val="auto"/>
          <w:highlight w:val="none"/>
        </w:rPr>
        <w:t>需要支持数据服务生产、测试、发布、注册全流程；支持通过配置化或SQL方式快速开发API服务；支持查看服务日志，包括请求时间、响应时长、请求方IP、请求结果</w:t>
      </w:r>
    </w:p>
    <w:p>
      <w:pPr>
        <w:ind w:firstLine="480"/>
        <w:rPr>
          <w:color w:val="auto"/>
          <w:highlight w:val="none"/>
        </w:rPr>
      </w:pPr>
      <w:r>
        <w:rPr>
          <w:rFonts w:hint="eastAsia"/>
          <w:color w:val="auto"/>
          <w:highlight w:val="none"/>
        </w:rPr>
        <w:t>2.6数据监控</w:t>
      </w:r>
    </w:p>
    <w:p>
      <w:pPr>
        <w:ind w:firstLine="480"/>
        <w:rPr>
          <w:color w:val="auto"/>
          <w:highlight w:val="none"/>
        </w:rPr>
      </w:pPr>
      <w:r>
        <w:rPr>
          <w:rFonts w:hint="eastAsia"/>
          <w:color w:val="auto"/>
          <w:highlight w:val="none"/>
        </w:rPr>
        <w:t>需要支持数据流监控，监控数据流转信息，包括数据在指定周期内有无增量情况以及增量波动异常情况。</w:t>
      </w:r>
    </w:p>
    <w:p>
      <w:pPr>
        <w:ind w:firstLine="480"/>
        <w:rPr>
          <w:color w:val="auto"/>
          <w:highlight w:val="none"/>
        </w:rPr>
      </w:pPr>
      <w:r>
        <w:rPr>
          <w:rFonts w:hint="eastAsia"/>
          <w:color w:val="auto"/>
          <w:highlight w:val="none"/>
        </w:rPr>
        <w:t>2.7数据共享</w:t>
      </w:r>
    </w:p>
    <w:p>
      <w:pPr>
        <w:ind w:firstLine="480"/>
        <w:rPr>
          <w:color w:val="auto"/>
          <w:highlight w:val="none"/>
        </w:rPr>
      </w:pPr>
      <w:r>
        <w:rPr>
          <w:rFonts w:hint="eastAsia"/>
          <w:color w:val="auto"/>
          <w:highlight w:val="none"/>
        </w:rPr>
        <w:t>需要支持共享门户中资源使用功能，包括数据库表订阅、服务接口调用、文件夹订阅、文件下载功能，并查看使用记录及共享记录；支持共享门户中资源注册功能，包括库表注册、服务接口注册、文件夹注册、文件上传功能</w:t>
      </w:r>
    </w:p>
    <w:p>
      <w:pPr>
        <w:ind w:firstLine="480"/>
        <w:rPr>
          <w:color w:val="auto"/>
          <w:highlight w:val="none"/>
        </w:rPr>
      </w:pPr>
      <w:r>
        <w:rPr>
          <w:rFonts w:hint="eastAsia"/>
          <w:color w:val="auto"/>
          <w:highlight w:val="none"/>
        </w:rPr>
        <w:t>2.8数据建模</w:t>
      </w:r>
    </w:p>
    <w:p>
      <w:pPr>
        <w:ind w:firstLine="480"/>
        <w:rPr>
          <w:color w:val="auto"/>
          <w:highlight w:val="none"/>
        </w:rPr>
      </w:pPr>
      <w:r>
        <w:rPr>
          <w:rFonts w:hint="eastAsia"/>
          <w:color w:val="auto"/>
          <w:highlight w:val="none"/>
        </w:rPr>
        <w:t>需要支持根据业务规则可视化构建数据模型，编排数据处理流程；支持查看数据处理过程情况，及时调整业务规则；支持发布共享模型，复用模型进行调整</w:t>
      </w:r>
    </w:p>
    <w:p>
      <w:pPr>
        <w:ind w:firstLine="480"/>
        <w:rPr>
          <w:color w:val="auto"/>
          <w:highlight w:val="none"/>
        </w:rPr>
      </w:pPr>
      <w:r>
        <w:rPr>
          <w:rFonts w:hint="eastAsia"/>
          <w:color w:val="auto"/>
          <w:highlight w:val="none"/>
        </w:rPr>
        <w:t>3.驾驶舱</w:t>
      </w:r>
    </w:p>
    <w:p>
      <w:pPr>
        <w:ind w:firstLine="480"/>
        <w:rPr>
          <w:color w:val="auto"/>
          <w:highlight w:val="none"/>
        </w:rPr>
      </w:pPr>
      <w:r>
        <w:rPr>
          <w:rFonts w:hint="eastAsia"/>
          <w:color w:val="auto"/>
          <w:highlight w:val="none"/>
        </w:rPr>
        <w:t>3.1工作台</w:t>
      </w:r>
    </w:p>
    <w:p>
      <w:pPr>
        <w:ind w:firstLine="480"/>
        <w:rPr>
          <w:color w:val="auto"/>
          <w:highlight w:val="none"/>
        </w:rPr>
      </w:pPr>
      <w:r>
        <w:rPr>
          <w:rFonts w:hint="eastAsia"/>
          <w:color w:val="auto"/>
          <w:highlight w:val="none"/>
        </w:rPr>
        <w:t>需要支持制作可视化应用的入口，需要支持通过模板快速创建应用</w:t>
      </w:r>
    </w:p>
    <w:p>
      <w:pPr>
        <w:ind w:firstLine="480"/>
        <w:rPr>
          <w:color w:val="auto"/>
          <w:highlight w:val="none"/>
        </w:rPr>
      </w:pPr>
      <w:r>
        <w:rPr>
          <w:rFonts w:hint="eastAsia"/>
          <w:color w:val="auto"/>
          <w:highlight w:val="none"/>
        </w:rPr>
        <w:t>3.2我的应用</w:t>
      </w:r>
    </w:p>
    <w:p>
      <w:pPr>
        <w:ind w:firstLine="480"/>
        <w:rPr>
          <w:color w:val="auto"/>
          <w:highlight w:val="none"/>
        </w:rPr>
      </w:pPr>
      <w:r>
        <w:rPr>
          <w:rFonts w:hint="eastAsia"/>
          <w:color w:val="auto"/>
          <w:highlight w:val="none"/>
        </w:rPr>
        <w:t>需要支持配置可视化报表的入口和载体，需要提供新建、编辑、保存、分享、演示、导出、预览、存为模板等功能</w:t>
      </w:r>
    </w:p>
    <w:p>
      <w:pPr>
        <w:ind w:firstLine="480"/>
        <w:rPr>
          <w:color w:val="auto"/>
          <w:highlight w:val="none"/>
        </w:rPr>
      </w:pPr>
      <w:r>
        <w:rPr>
          <w:rFonts w:hint="eastAsia"/>
          <w:color w:val="auto"/>
          <w:highlight w:val="none"/>
        </w:rPr>
        <w:t>3.3设计资源</w:t>
      </w:r>
    </w:p>
    <w:p>
      <w:pPr>
        <w:ind w:firstLine="480"/>
        <w:rPr>
          <w:color w:val="auto"/>
          <w:highlight w:val="none"/>
        </w:rPr>
      </w:pPr>
      <w:r>
        <w:rPr>
          <w:rFonts w:hint="eastAsia"/>
          <w:color w:val="auto"/>
          <w:highlight w:val="none"/>
        </w:rPr>
        <w:t>需要提供模板市场、我的模板、素材库、我的组件和放映室等功能，需要支持数据大屏和分析报告两种场景</w:t>
      </w:r>
    </w:p>
    <w:p>
      <w:pPr>
        <w:ind w:firstLine="480"/>
        <w:rPr>
          <w:color w:val="auto"/>
          <w:highlight w:val="none"/>
        </w:rPr>
      </w:pPr>
      <w:r>
        <w:rPr>
          <w:rFonts w:hint="eastAsia"/>
          <w:color w:val="auto"/>
          <w:highlight w:val="none"/>
        </w:rPr>
        <w:t>3.4数据管理</w:t>
      </w:r>
    </w:p>
    <w:p>
      <w:pPr>
        <w:ind w:firstLine="480"/>
        <w:rPr>
          <w:color w:val="auto"/>
          <w:highlight w:val="none"/>
        </w:rPr>
      </w:pPr>
      <w:r>
        <w:rPr>
          <w:rFonts w:hint="eastAsia"/>
          <w:color w:val="auto"/>
          <w:highlight w:val="none"/>
        </w:rPr>
        <w:t>需要提供数据集、数据源的配置管理</w:t>
      </w:r>
    </w:p>
    <w:p>
      <w:pPr>
        <w:ind w:firstLine="480"/>
        <w:rPr>
          <w:color w:val="auto"/>
          <w:highlight w:val="none"/>
        </w:rPr>
      </w:pPr>
      <w:r>
        <w:rPr>
          <w:rFonts w:hint="eastAsia"/>
          <w:color w:val="auto"/>
          <w:highlight w:val="none"/>
        </w:rPr>
        <w:t>3.5发布管理</w:t>
      </w:r>
    </w:p>
    <w:p>
      <w:pPr>
        <w:ind w:firstLine="480"/>
        <w:rPr>
          <w:color w:val="auto"/>
          <w:highlight w:val="none"/>
        </w:rPr>
      </w:pPr>
      <w:r>
        <w:rPr>
          <w:rFonts w:hint="eastAsia"/>
          <w:color w:val="auto"/>
          <w:highlight w:val="none"/>
        </w:rPr>
        <w:t>需要支持用于管理已发布的应用，创建的应用发布通过后，即可支持分享，需要支持将创建的应用分享给其他用户</w:t>
      </w:r>
    </w:p>
    <w:p>
      <w:pPr>
        <w:ind w:firstLine="480"/>
        <w:rPr>
          <w:color w:val="auto"/>
          <w:highlight w:val="none"/>
        </w:rPr>
      </w:pPr>
      <w:r>
        <w:rPr>
          <w:rFonts w:hint="eastAsia"/>
          <w:color w:val="auto"/>
          <w:highlight w:val="none"/>
        </w:rPr>
        <w:t>3.6驾驶舱大屏</w:t>
      </w:r>
    </w:p>
    <w:p>
      <w:pPr>
        <w:ind w:firstLine="480"/>
        <w:rPr>
          <w:color w:val="auto"/>
          <w:highlight w:val="none"/>
        </w:rPr>
      </w:pPr>
      <w:r>
        <w:rPr>
          <w:rFonts w:hint="eastAsia"/>
          <w:color w:val="auto"/>
          <w:highlight w:val="none"/>
        </w:rPr>
        <w:t>需要全面呈现学校各业务单元的概况，让学校领导能实时全面了解学校各核心部门工作的情况。需要支持按照校方要求定制相关主题展示，如学生主题、人事主题、教学主题等。</w:t>
      </w:r>
    </w:p>
    <w:p>
      <w:pPr>
        <w:ind w:firstLine="480"/>
        <w:rPr>
          <w:color w:val="auto"/>
          <w:highlight w:val="none"/>
        </w:rPr>
      </w:pPr>
      <w:r>
        <w:rPr>
          <w:rFonts w:hint="eastAsia"/>
          <w:color w:val="auto"/>
          <w:highlight w:val="none"/>
        </w:rPr>
        <w:t>4.数据填报</w:t>
      </w:r>
    </w:p>
    <w:p>
      <w:pPr>
        <w:ind w:firstLine="480"/>
        <w:rPr>
          <w:color w:val="auto"/>
          <w:highlight w:val="none"/>
        </w:rPr>
      </w:pPr>
      <w:r>
        <w:rPr>
          <w:rFonts w:hint="eastAsia"/>
          <w:color w:val="auto"/>
          <w:highlight w:val="none"/>
        </w:rPr>
        <w:t>4.1系统管理</w:t>
      </w:r>
    </w:p>
    <w:p>
      <w:pPr>
        <w:ind w:firstLine="480"/>
        <w:rPr>
          <w:color w:val="auto"/>
          <w:highlight w:val="none"/>
        </w:rPr>
      </w:pPr>
      <w:r>
        <w:rPr>
          <w:rFonts w:hint="eastAsia"/>
          <w:color w:val="auto"/>
          <w:highlight w:val="none"/>
        </w:rPr>
        <w:t>需要支持用户管理，支持与校业务系统数据对接，需要支持角色管理，支持角色权限管理，需要支持部门管理，支持与校业务系统数据对接，需要支持职务管理，支持与校业务系统数据对接，需要支持数据字典，树形字典管理，需要支持多租户模式，需要支持权限管理，支持菜单权限、数据权限、按钮权限、字段权限管理</w:t>
      </w:r>
    </w:p>
    <w:p>
      <w:pPr>
        <w:ind w:firstLine="480"/>
        <w:rPr>
          <w:color w:val="auto"/>
          <w:highlight w:val="none"/>
        </w:rPr>
      </w:pPr>
      <w:r>
        <w:rPr>
          <w:rFonts w:hint="eastAsia"/>
          <w:color w:val="auto"/>
          <w:highlight w:val="none"/>
        </w:rPr>
        <w:t>4.2数据填报</w:t>
      </w:r>
    </w:p>
    <w:p>
      <w:pPr>
        <w:ind w:firstLine="480"/>
        <w:rPr>
          <w:color w:val="auto"/>
          <w:highlight w:val="none"/>
        </w:rPr>
      </w:pPr>
      <w:r>
        <w:rPr>
          <w:rFonts w:hint="eastAsia"/>
          <w:color w:val="auto"/>
          <w:highlight w:val="none"/>
        </w:rPr>
        <w:t>需要支持自助填报界面的自定义设计，填报界面设计元素包括文本框、下拉框、日期选择器、单选框、复选框、文件、字典树、部门选择、用户选择、富文本、markdown、多行文本、下拉搜索、下拉多选等多种，数据元素支持默认值、数据校验规则配置、数据异常提醒、URL链接配置等，需要支持与数据库表关联并支持多表关联，填报数据源需要支持MySQL、Oracle、SQLserver、postgresql、marialDB、达梦、DB2等，需要支持SQL、java、javascript等方式的功能拓展，需要支持配置检索元素，数据填报表单支持多列模式，填报界面支持实时预览，填报界面支持权限的配置管理，支持树形列表，支持数据列表分页，填报界面支持按钮权限配置管理。</w:t>
      </w:r>
    </w:p>
    <w:p>
      <w:pPr>
        <w:ind w:firstLine="480"/>
        <w:rPr>
          <w:color w:val="auto"/>
          <w:highlight w:val="none"/>
        </w:rPr>
      </w:pPr>
      <w:r>
        <w:rPr>
          <w:rFonts w:hint="eastAsia"/>
          <w:color w:val="auto"/>
          <w:highlight w:val="none"/>
        </w:rPr>
        <w:t>需要支持填报Excel模版下载、Excel数据导入及批量导入，需要支持Excel导入异常数据提醒，支持Excel数据按照字典表、国标等进行智能转换，需要支持Excel填报功能权限的配置管理，需要支持与校数据中心或业务系统等对接完成智能数据填报，支持数据填报内容的审核人配置、审核、退回及批量操作功能，需要支持填报数据集、数据字典及数据标准的管理。数据集的设计支持与数据库表模型同步。需要支持数据库表模型智能转换成数据集，需要支持异常数据填报提醒。</w:t>
      </w:r>
    </w:p>
    <w:p>
      <w:pPr>
        <w:ind w:firstLine="480"/>
        <w:rPr>
          <w:color w:val="auto"/>
          <w:highlight w:val="none"/>
        </w:rPr>
      </w:pPr>
      <w:r>
        <w:rPr>
          <w:rFonts w:hint="eastAsia"/>
          <w:color w:val="auto"/>
          <w:highlight w:val="none"/>
        </w:rPr>
        <w:t>4.3消息管理</w:t>
      </w:r>
    </w:p>
    <w:p>
      <w:pPr>
        <w:ind w:firstLine="480"/>
        <w:rPr>
          <w:color w:val="auto"/>
          <w:highlight w:val="none"/>
        </w:rPr>
      </w:pPr>
      <w:r>
        <w:rPr>
          <w:rFonts w:hint="eastAsia"/>
          <w:color w:val="auto"/>
          <w:highlight w:val="none"/>
        </w:rPr>
        <w:t>需要支持多种消息通知渠道，如站内信、电子邮件、短信、推送通知等。用户可以根据自己的偏好和可用性接收通知，需要支持创建、编辑和删除消息。需要支持设置消息的有效期限、接收对象、消息内容等。需要支持多种消息类型，如公告、提醒、任务、重要通知等，消息类型需要具有不同的重要性和紧急性级别。</w:t>
      </w:r>
    </w:p>
    <w:p>
      <w:pPr>
        <w:ind w:firstLine="480"/>
        <w:rPr>
          <w:color w:val="auto"/>
          <w:highlight w:val="none"/>
        </w:rPr>
      </w:pPr>
      <w:r>
        <w:rPr>
          <w:rFonts w:hint="eastAsia"/>
          <w:color w:val="auto"/>
          <w:highlight w:val="none"/>
        </w:rPr>
        <w:t>4.4报表自定义</w:t>
      </w:r>
    </w:p>
    <w:p>
      <w:pPr>
        <w:ind w:firstLine="480"/>
        <w:rPr>
          <w:color w:val="auto"/>
          <w:highlight w:val="none"/>
        </w:rPr>
      </w:pPr>
      <w:r>
        <w:rPr>
          <w:rFonts w:hint="eastAsia"/>
          <w:color w:val="auto"/>
          <w:highlight w:val="none"/>
        </w:rPr>
        <w:t>需要支持数据报表自定义，支持报表布局和样式设计，报表包括柱状图、折线图、饼图等类型，报表数据源支持各种数据库、API、JSON等数据源</w:t>
      </w:r>
    </w:p>
    <w:p>
      <w:pPr>
        <w:ind w:firstLine="480"/>
        <w:rPr>
          <w:color w:val="auto"/>
          <w:highlight w:val="none"/>
        </w:rPr>
      </w:pPr>
      <w:r>
        <w:rPr>
          <w:rFonts w:hint="eastAsia"/>
          <w:color w:val="auto"/>
          <w:highlight w:val="none"/>
        </w:rPr>
        <w:t>4.5系统监控</w:t>
      </w:r>
    </w:p>
    <w:p>
      <w:pPr>
        <w:ind w:firstLine="480"/>
        <w:rPr>
          <w:color w:val="auto"/>
          <w:highlight w:val="none"/>
        </w:rPr>
      </w:pPr>
      <w:r>
        <w:rPr>
          <w:rFonts w:hint="eastAsia"/>
          <w:color w:val="auto"/>
          <w:highlight w:val="none"/>
        </w:rPr>
        <w:t>需要支持系统历史操作日志查看，包括登录日志、操作日志、异常日志等。日志管理有助于跟踪系统的运行状况和审计操作，需要支持系统运行环境的监控管理，监测服务器资源、应用程序性能、日志和安全性等。需要支持资源利用率监控，包括监测服务器的负载、存储容量、数据库连接池使用等。</w:t>
      </w:r>
    </w:p>
    <w:p>
      <w:pPr>
        <w:ind w:firstLine="482"/>
        <w:rPr>
          <w:b/>
          <w:color w:val="auto"/>
          <w:highlight w:val="none"/>
        </w:rPr>
      </w:pPr>
      <w:r>
        <w:rPr>
          <w:rFonts w:hint="eastAsia"/>
          <w:b/>
          <w:color w:val="auto"/>
          <w:highlight w:val="none"/>
        </w:rPr>
        <w:t>标项二：校园门户网站建设</w:t>
      </w:r>
    </w:p>
    <w:p>
      <w:pPr>
        <w:ind w:firstLine="480"/>
        <w:rPr>
          <w:color w:val="auto"/>
          <w:highlight w:val="none"/>
        </w:rPr>
      </w:pPr>
      <w:r>
        <w:rPr>
          <w:rFonts w:hint="eastAsia"/>
          <w:color w:val="auto"/>
          <w:highlight w:val="none"/>
        </w:rPr>
        <w:t>1.一站式服务门户</w:t>
      </w:r>
    </w:p>
    <w:p>
      <w:pPr>
        <w:ind w:firstLine="480"/>
        <w:rPr>
          <w:color w:val="auto"/>
          <w:highlight w:val="none"/>
        </w:rPr>
      </w:pPr>
      <w:r>
        <w:rPr>
          <w:rFonts w:hint="eastAsia"/>
          <w:color w:val="auto"/>
          <w:highlight w:val="none"/>
        </w:rPr>
        <w:t>需要支持学院概况、新闻中心、人才培养、技能竞赛、二级学院建设、项目建设、合作交流、学工在线、党群工作、招生就业、培训鉴定等网页菜单和统一身份认证、门户网站移动版展示。</w:t>
      </w:r>
    </w:p>
    <w:p>
      <w:pPr>
        <w:ind w:firstLine="480"/>
        <w:rPr>
          <w:color w:val="auto"/>
          <w:highlight w:val="none"/>
        </w:rPr>
      </w:pPr>
      <w:r>
        <w:rPr>
          <w:rFonts w:hint="eastAsia"/>
          <w:color w:val="auto"/>
          <w:highlight w:val="none"/>
        </w:rPr>
        <w:t>1.1.门户首页</w:t>
      </w:r>
    </w:p>
    <w:p>
      <w:pPr>
        <w:ind w:firstLine="480"/>
        <w:rPr>
          <w:color w:val="auto"/>
          <w:highlight w:val="none"/>
        </w:rPr>
      </w:pPr>
      <w:r>
        <w:rPr>
          <w:rFonts w:hint="eastAsia"/>
          <w:color w:val="auto"/>
          <w:highlight w:val="none"/>
        </w:rPr>
        <w:t>需要支持重要新闻在首页图文轮播，需要支持图片新闻、学院动态、通知公告的图文并茂展示，支持校内师生及游客查看，需要支持校内各信息化系统的网址及校外网址的快捷导航，需要支持信息全站一键检索。</w:t>
      </w:r>
    </w:p>
    <w:p>
      <w:pPr>
        <w:ind w:firstLine="480"/>
        <w:rPr>
          <w:color w:val="auto"/>
          <w:highlight w:val="none"/>
        </w:rPr>
      </w:pPr>
      <w:r>
        <w:rPr>
          <w:rFonts w:hint="eastAsia"/>
          <w:color w:val="auto"/>
          <w:highlight w:val="none"/>
        </w:rPr>
        <w:t>1.2.学院概况</w:t>
      </w:r>
    </w:p>
    <w:p>
      <w:pPr>
        <w:ind w:firstLine="480"/>
        <w:rPr>
          <w:color w:val="auto"/>
          <w:highlight w:val="none"/>
        </w:rPr>
      </w:pPr>
      <w:r>
        <w:rPr>
          <w:rFonts w:hint="eastAsia"/>
          <w:color w:val="auto"/>
          <w:highlight w:val="none"/>
        </w:rPr>
        <w:t>需要支持学院简介、组织机构、学院荣誉、领导关怀、学院位置、校园掠影的自定义配置与图文展示。</w:t>
      </w:r>
    </w:p>
    <w:p>
      <w:pPr>
        <w:ind w:firstLine="480"/>
        <w:rPr>
          <w:color w:val="auto"/>
          <w:highlight w:val="none"/>
        </w:rPr>
      </w:pPr>
      <w:r>
        <w:rPr>
          <w:rFonts w:hint="eastAsia"/>
          <w:color w:val="auto"/>
          <w:highlight w:val="none"/>
        </w:rPr>
        <w:t>1.3.新闻中心</w:t>
      </w:r>
    </w:p>
    <w:p>
      <w:pPr>
        <w:ind w:firstLine="480"/>
        <w:rPr>
          <w:color w:val="auto"/>
          <w:highlight w:val="none"/>
        </w:rPr>
      </w:pPr>
      <w:r>
        <w:rPr>
          <w:rFonts w:hint="eastAsia"/>
          <w:color w:val="auto"/>
          <w:highlight w:val="none"/>
        </w:rPr>
        <w:t>需要支持学院要闻、通知公告、人事招聘、媒体聚焦等新闻的集中展示，及详情查看支持学院新闻的在线编辑、上线、下线、置顶、图文编辑等功能。</w:t>
      </w:r>
    </w:p>
    <w:p>
      <w:pPr>
        <w:ind w:firstLine="480"/>
        <w:rPr>
          <w:color w:val="auto"/>
          <w:highlight w:val="none"/>
        </w:rPr>
      </w:pPr>
      <w:r>
        <w:rPr>
          <w:rFonts w:hint="eastAsia"/>
          <w:color w:val="auto"/>
          <w:highlight w:val="none"/>
        </w:rPr>
        <w:t>1.4.人才培养</w:t>
      </w:r>
    </w:p>
    <w:p>
      <w:pPr>
        <w:ind w:firstLine="480"/>
        <w:rPr>
          <w:color w:val="auto"/>
          <w:highlight w:val="none"/>
        </w:rPr>
      </w:pPr>
      <w:r>
        <w:rPr>
          <w:rFonts w:hint="eastAsia"/>
          <w:color w:val="auto"/>
          <w:highlight w:val="none"/>
        </w:rPr>
        <w:t>需要支持学院师资力量、专业建设、教研教改、教学成果、创新创业等栏目的展示及详情查看，需要支持学院学制教育信息的在线编辑、上线、下线、图文编辑等功能。</w:t>
      </w:r>
    </w:p>
    <w:p>
      <w:pPr>
        <w:ind w:firstLine="480"/>
        <w:rPr>
          <w:color w:val="auto"/>
          <w:highlight w:val="none"/>
        </w:rPr>
      </w:pPr>
      <w:r>
        <w:rPr>
          <w:rFonts w:hint="eastAsia"/>
          <w:color w:val="auto"/>
          <w:highlight w:val="none"/>
        </w:rPr>
        <w:t>1.5.技能竞赛</w:t>
      </w:r>
    </w:p>
    <w:p>
      <w:pPr>
        <w:ind w:firstLine="480"/>
        <w:rPr>
          <w:color w:val="auto"/>
          <w:highlight w:val="none"/>
        </w:rPr>
      </w:pPr>
      <w:r>
        <w:rPr>
          <w:rFonts w:hint="eastAsia"/>
          <w:color w:val="auto"/>
          <w:highlight w:val="none"/>
        </w:rPr>
        <w:t>需要支持世赛风采、技能竞赛、技能运动会、竞赛成果等的展示及在线编辑管理。</w:t>
      </w:r>
    </w:p>
    <w:p>
      <w:pPr>
        <w:ind w:firstLine="480"/>
        <w:rPr>
          <w:color w:val="auto"/>
          <w:highlight w:val="none"/>
        </w:rPr>
      </w:pPr>
      <w:r>
        <w:rPr>
          <w:rFonts w:hint="eastAsia"/>
          <w:color w:val="auto"/>
          <w:highlight w:val="none"/>
        </w:rPr>
        <w:t>1.6.二级学院建设</w:t>
      </w:r>
    </w:p>
    <w:p>
      <w:pPr>
        <w:ind w:firstLine="480"/>
        <w:rPr>
          <w:color w:val="auto"/>
          <w:highlight w:val="none"/>
        </w:rPr>
      </w:pPr>
      <w:r>
        <w:rPr>
          <w:rFonts w:hint="eastAsia"/>
          <w:color w:val="auto"/>
          <w:highlight w:val="none"/>
        </w:rPr>
        <w:t>需要支持智能控制学院、智能制造学院、医药健康学院、生态园林学院、餐饮休闲学院、数字信息学院及人文学院信息在线展示及自定义配置管理功能。</w:t>
      </w:r>
    </w:p>
    <w:p>
      <w:pPr>
        <w:ind w:firstLine="480"/>
        <w:rPr>
          <w:color w:val="auto"/>
          <w:highlight w:val="none"/>
        </w:rPr>
      </w:pPr>
      <w:r>
        <w:rPr>
          <w:rFonts w:hint="eastAsia"/>
          <w:color w:val="auto"/>
          <w:highlight w:val="none"/>
        </w:rPr>
        <w:t>1.7.项目建设</w:t>
      </w:r>
    </w:p>
    <w:p>
      <w:pPr>
        <w:ind w:firstLine="480"/>
        <w:rPr>
          <w:color w:val="auto"/>
          <w:highlight w:val="none"/>
        </w:rPr>
      </w:pPr>
      <w:r>
        <w:rPr>
          <w:rFonts w:hint="eastAsia"/>
          <w:color w:val="auto"/>
          <w:highlight w:val="none"/>
        </w:rPr>
        <w:t>需要支持省一流技师等项目建设动态、媒体新闻、政策法规、理论解读、建设成果的图文发布、展示及自定义配置管理功能。</w:t>
      </w:r>
    </w:p>
    <w:p>
      <w:pPr>
        <w:ind w:firstLine="480"/>
        <w:rPr>
          <w:color w:val="auto"/>
          <w:highlight w:val="none"/>
        </w:rPr>
      </w:pPr>
      <w:r>
        <w:rPr>
          <w:rFonts w:hint="eastAsia"/>
          <w:color w:val="auto"/>
          <w:highlight w:val="none"/>
        </w:rPr>
        <w:t>1.8.合作交流</w:t>
      </w:r>
    </w:p>
    <w:p>
      <w:pPr>
        <w:ind w:firstLine="480"/>
        <w:rPr>
          <w:color w:val="auto"/>
          <w:highlight w:val="none"/>
        </w:rPr>
      </w:pPr>
      <w:r>
        <w:rPr>
          <w:rFonts w:hint="eastAsia"/>
          <w:color w:val="auto"/>
          <w:highlight w:val="none"/>
        </w:rPr>
        <w:t>需要支持校企交流、校际交流，国际交流等信息在线展示、链接跳转及相关信息的自定义配置功能，需要支持以轮播图形式展示各类就业服务信息及自定义配置功能。</w:t>
      </w:r>
    </w:p>
    <w:p>
      <w:pPr>
        <w:ind w:firstLine="480"/>
        <w:rPr>
          <w:color w:val="auto"/>
          <w:highlight w:val="none"/>
        </w:rPr>
      </w:pPr>
      <w:r>
        <w:rPr>
          <w:rFonts w:hint="eastAsia"/>
          <w:color w:val="auto"/>
          <w:highlight w:val="none"/>
        </w:rPr>
        <w:t>1.9.学工在线</w:t>
      </w:r>
    </w:p>
    <w:p>
      <w:pPr>
        <w:ind w:firstLine="480"/>
        <w:rPr>
          <w:color w:val="auto"/>
          <w:highlight w:val="none"/>
        </w:rPr>
      </w:pPr>
      <w:r>
        <w:rPr>
          <w:rFonts w:hint="eastAsia"/>
          <w:color w:val="auto"/>
          <w:highlight w:val="none"/>
        </w:rPr>
        <w:t>需要支持德育之窗、班主任阵地、职业素养培养、心理健康、学生资助等项目的在线展示及自定义配置管理功能，需要支持班主任阵地在线展示及自定义配置管理功能，需要支持职业素养培养在线展示及自定义配置管理功能，需要支持心理健康在线展示及自定义配置管理功能，需要支持学生资助在线展示及自定义配置管理功能。</w:t>
      </w:r>
    </w:p>
    <w:p>
      <w:pPr>
        <w:ind w:firstLine="480"/>
        <w:rPr>
          <w:color w:val="auto"/>
          <w:highlight w:val="none"/>
        </w:rPr>
      </w:pPr>
      <w:r>
        <w:rPr>
          <w:rFonts w:hint="eastAsia"/>
          <w:color w:val="auto"/>
          <w:highlight w:val="none"/>
        </w:rPr>
        <w:t>1.10.党群工作</w:t>
      </w:r>
    </w:p>
    <w:p>
      <w:pPr>
        <w:ind w:firstLine="480"/>
        <w:rPr>
          <w:color w:val="auto"/>
          <w:highlight w:val="none"/>
        </w:rPr>
      </w:pPr>
      <w:r>
        <w:rPr>
          <w:rFonts w:hint="eastAsia"/>
          <w:color w:val="auto"/>
          <w:highlight w:val="none"/>
        </w:rPr>
        <w:t>需要支持党建动态、共青团、工会、专题活动等的展示及自定义配置管理功能。</w:t>
      </w:r>
    </w:p>
    <w:p>
      <w:pPr>
        <w:ind w:firstLine="480"/>
        <w:rPr>
          <w:color w:val="auto"/>
          <w:highlight w:val="none"/>
        </w:rPr>
      </w:pPr>
      <w:r>
        <w:rPr>
          <w:rFonts w:hint="eastAsia"/>
          <w:color w:val="auto"/>
          <w:highlight w:val="none"/>
        </w:rPr>
        <w:t>1.11.招生就业</w:t>
      </w:r>
    </w:p>
    <w:p>
      <w:pPr>
        <w:ind w:firstLine="480"/>
        <w:rPr>
          <w:color w:val="auto"/>
          <w:highlight w:val="none"/>
        </w:rPr>
      </w:pPr>
      <w:r>
        <w:rPr>
          <w:rFonts w:hint="eastAsia"/>
          <w:color w:val="auto"/>
          <w:highlight w:val="none"/>
        </w:rPr>
        <w:t>需要支持招生信息、就业动态、校友风采等的图文发布、展示及自定义配置管理功能。</w:t>
      </w:r>
    </w:p>
    <w:p>
      <w:pPr>
        <w:ind w:firstLine="480"/>
        <w:rPr>
          <w:color w:val="auto"/>
          <w:highlight w:val="none"/>
        </w:rPr>
      </w:pPr>
      <w:r>
        <w:rPr>
          <w:rFonts w:hint="eastAsia"/>
          <w:color w:val="auto"/>
          <w:highlight w:val="none"/>
        </w:rPr>
        <w:t>1.12.培训鉴定</w:t>
      </w:r>
    </w:p>
    <w:p>
      <w:pPr>
        <w:ind w:firstLine="480"/>
        <w:rPr>
          <w:color w:val="auto"/>
          <w:highlight w:val="none"/>
        </w:rPr>
      </w:pPr>
      <w:r>
        <w:rPr>
          <w:rFonts w:hint="eastAsia"/>
          <w:color w:val="auto"/>
          <w:highlight w:val="none"/>
        </w:rPr>
        <w:t>需要支持培训信息、鉴定信息、培训动态、鉴定结果的图文发布、展示及自定义配置管理功能。</w:t>
      </w:r>
    </w:p>
    <w:p>
      <w:pPr>
        <w:ind w:firstLine="480"/>
        <w:rPr>
          <w:color w:val="auto"/>
          <w:highlight w:val="none"/>
        </w:rPr>
      </w:pPr>
      <w:r>
        <w:rPr>
          <w:rFonts w:hint="eastAsia"/>
          <w:color w:val="auto"/>
          <w:highlight w:val="none"/>
        </w:rPr>
        <w:t>1.13.统一身份认证</w:t>
      </w:r>
    </w:p>
    <w:p>
      <w:pPr>
        <w:ind w:firstLine="480"/>
        <w:rPr>
          <w:color w:val="auto"/>
          <w:highlight w:val="none"/>
        </w:rPr>
      </w:pPr>
      <w:r>
        <w:rPr>
          <w:rFonts w:hint="eastAsia"/>
          <w:color w:val="auto"/>
          <w:highlight w:val="none"/>
        </w:rPr>
        <w:t>需要支持校内SSO单点登录，需要支持业务系统菜单权限控制，需要支持统一认证登陆接口权限控制，需要支持校内人员信息的统一管理，需要支持提供统一认证登陆标准化API供其他系统接入使用。</w:t>
      </w:r>
    </w:p>
    <w:p>
      <w:pPr>
        <w:ind w:firstLine="480"/>
        <w:rPr>
          <w:color w:val="auto"/>
          <w:highlight w:val="none"/>
        </w:rPr>
      </w:pPr>
      <w:r>
        <w:rPr>
          <w:rFonts w:hint="eastAsia"/>
          <w:color w:val="auto"/>
          <w:highlight w:val="none"/>
        </w:rPr>
        <w:t>1.14.门户网站移动版</w:t>
      </w:r>
    </w:p>
    <w:p>
      <w:pPr>
        <w:ind w:firstLine="480"/>
        <w:rPr>
          <w:color w:val="auto"/>
          <w:highlight w:val="none"/>
        </w:rPr>
      </w:pPr>
      <w:r>
        <w:rPr>
          <w:rFonts w:hint="eastAsia"/>
          <w:color w:val="auto"/>
          <w:highlight w:val="none"/>
        </w:rPr>
        <w:t>需要支持校园门户移动版进行信息的交互展示。</w:t>
      </w:r>
    </w:p>
    <w:p>
      <w:pPr>
        <w:ind w:firstLine="482"/>
        <w:rPr>
          <w:b/>
          <w:bCs/>
          <w:color w:val="auto"/>
          <w:highlight w:val="none"/>
        </w:rPr>
      </w:pPr>
      <w:r>
        <w:rPr>
          <w:rFonts w:hint="eastAsia"/>
          <w:b/>
          <w:bCs/>
          <w:color w:val="auto"/>
          <w:highlight w:val="none"/>
        </w:rPr>
        <w:t>二、合同价格</w:t>
      </w:r>
    </w:p>
    <w:tbl>
      <w:tblPr>
        <w:tblStyle w:val="62"/>
        <w:tblW w:w="487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747"/>
        <w:gridCol w:w="3610"/>
        <w:gridCol w:w="752"/>
        <w:gridCol w:w="1001"/>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pPr>
              <w:ind w:firstLine="0" w:firstLineChars="0"/>
              <w:jc w:val="center"/>
              <w:rPr>
                <w:color w:val="auto"/>
                <w:highlight w:val="none"/>
              </w:rPr>
            </w:pPr>
            <w:r>
              <w:rPr>
                <w:rFonts w:hint="eastAsia"/>
                <w:color w:val="auto"/>
                <w:highlight w:val="none"/>
              </w:rPr>
              <w:t>序号</w:t>
            </w:r>
          </w:p>
        </w:tc>
        <w:tc>
          <w:tcPr>
            <w:tcW w:w="988" w:type="pct"/>
            <w:vAlign w:val="center"/>
          </w:tcPr>
          <w:p>
            <w:pPr>
              <w:ind w:firstLine="0" w:firstLineChars="0"/>
              <w:jc w:val="center"/>
              <w:rPr>
                <w:color w:val="auto"/>
                <w:highlight w:val="none"/>
              </w:rPr>
            </w:pPr>
            <w:r>
              <w:rPr>
                <w:rFonts w:hint="eastAsia"/>
                <w:color w:val="auto"/>
                <w:highlight w:val="none"/>
              </w:rPr>
              <w:t>项目</w:t>
            </w:r>
          </w:p>
        </w:tc>
        <w:tc>
          <w:tcPr>
            <w:tcW w:w="2017" w:type="pct"/>
            <w:vAlign w:val="center"/>
          </w:tcPr>
          <w:p>
            <w:pPr>
              <w:ind w:firstLine="0" w:firstLineChars="0"/>
              <w:jc w:val="center"/>
              <w:rPr>
                <w:color w:val="auto"/>
                <w:highlight w:val="none"/>
              </w:rPr>
            </w:pPr>
            <w:r>
              <w:rPr>
                <w:rFonts w:hint="eastAsia"/>
                <w:color w:val="auto"/>
                <w:highlight w:val="none"/>
              </w:rPr>
              <w:t>内容</w:t>
            </w:r>
          </w:p>
        </w:tc>
        <w:tc>
          <w:tcPr>
            <w:tcW w:w="437" w:type="pct"/>
            <w:vAlign w:val="center"/>
          </w:tcPr>
          <w:p>
            <w:pPr>
              <w:ind w:firstLine="0" w:firstLineChars="0"/>
              <w:jc w:val="center"/>
              <w:rPr>
                <w:color w:val="auto"/>
                <w:highlight w:val="none"/>
              </w:rPr>
            </w:pPr>
            <w:r>
              <w:rPr>
                <w:rFonts w:hint="eastAsia"/>
                <w:color w:val="auto"/>
                <w:highlight w:val="none"/>
              </w:rPr>
              <w:t>数量</w:t>
            </w:r>
          </w:p>
        </w:tc>
        <w:tc>
          <w:tcPr>
            <w:tcW w:w="575" w:type="pct"/>
            <w:vAlign w:val="center"/>
          </w:tcPr>
          <w:p>
            <w:pPr>
              <w:ind w:firstLine="0" w:firstLineChars="0"/>
              <w:jc w:val="center"/>
              <w:rPr>
                <w:color w:val="auto"/>
                <w:highlight w:val="none"/>
              </w:rPr>
            </w:pPr>
            <w:r>
              <w:rPr>
                <w:rFonts w:hint="eastAsia"/>
                <w:color w:val="auto"/>
                <w:highlight w:val="none"/>
              </w:rPr>
              <w:t>单价</w:t>
            </w:r>
          </w:p>
        </w:tc>
        <w:tc>
          <w:tcPr>
            <w:tcW w:w="707" w:type="pct"/>
            <w:vAlign w:val="center"/>
          </w:tcPr>
          <w:p>
            <w:pPr>
              <w:ind w:firstLine="0" w:firstLineChars="0"/>
              <w:jc w:val="center"/>
              <w:rPr>
                <w:color w:val="auto"/>
                <w:highlight w:val="none"/>
              </w:rPr>
            </w:pPr>
            <w:r>
              <w:rPr>
                <w:rFonts w:hint="eastAsia"/>
                <w:color w:val="auto"/>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pPr>
              <w:ind w:firstLine="0" w:firstLineChars="0"/>
              <w:jc w:val="center"/>
              <w:rPr>
                <w:color w:val="auto"/>
                <w:highlight w:val="none"/>
              </w:rPr>
            </w:pPr>
            <w:r>
              <w:rPr>
                <w:rFonts w:hint="eastAsia"/>
                <w:color w:val="auto"/>
                <w:highlight w:val="none"/>
              </w:rPr>
              <w:t>1</w:t>
            </w:r>
          </w:p>
        </w:tc>
        <w:tc>
          <w:tcPr>
            <w:tcW w:w="988" w:type="pct"/>
            <w:vAlign w:val="center"/>
          </w:tcPr>
          <w:p>
            <w:pPr>
              <w:ind w:firstLine="0" w:firstLineChars="0"/>
              <w:jc w:val="center"/>
              <w:rPr>
                <w:color w:val="auto"/>
                <w:highlight w:val="none"/>
              </w:rPr>
            </w:pPr>
          </w:p>
        </w:tc>
        <w:tc>
          <w:tcPr>
            <w:tcW w:w="2017" w:type="pct"/>
            <w:vAlign w:val="center"/>
          </w:tcPr>
          <w:p>
            <w:pPr>
              <w:ind w:firstLine="0" w:firstLineChars="0"/>
              <w:rPr>
                <w:color w:val="auto"/>
                <w:highlight w:val="none"/>
              </w:rPr>
            </w:pPr>
          </w:p>
        </w:tc>
        <w:tc>
          <w:tcPr>
            <w:tcW w:w="437" w:type="pct"/>
            <w:vAlign w:val="center"/>
          </w:tcPr>
          <w:p>
            <w:pPr>
              <w:ind w:firstLine="0" w:firstLineChars="0"/>
              <w:jc w:val="center"/>
              <w:rPr>
                <w:color w:val="auto"/>
                <w:highlight w:val="none"/>
              </w:rPr>
            </w:pPr>
          </w:p>
        </w:tc>
        <w:tc>
          <w:tcPr>
            <w:tcW w:w="575" w:type="pct"/>
            <w:vAlign w:val="center"/>
          </w:tcPr>
          <w:p>
            <w:pPr>
              <w:ind w:firstLine="0" w:firstLineChars="0"/>
              <w:jc w:val="center"/>
              <w:rPr>
                <w:color w:val="auto"/>
                <w:highlight w:val="none"/>
              </w:rPr>
            </w:pPr>
          </w:p>
        </w:tc>
        <w:tc>
          <w:tcPr>
            <w:tcW w:w="707" w:type="pct"/>
            <w:vAlign w:val="center"/>
          </w:tcPr>
          <w:p>
            <w:pPr>
              <w:ind w:firstLine="0" w:firstLineChar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pPr>
              <w:ind w:firstLine="0" w:firstLineChars="0"/>
              <w:jc w:val="center"/>
              <w:rPr>
                <w:color w:val="auto"/>
                <w:highlight w:val="none"/>
              </w:rPr>
            </w:pPr>
            <w:r>
              <w:rPr>
                <w:rFonts w:hint="eastAsia"/>
                <w:color w:val="auto"/>
                <w:highlight w:val="none"/>
              </w:rPr>
              <w:t>2</w:t>
            </w:r>
          </w:p>
        </w:tc>
        <w:tc>
          <w:tcPr>
            <w:tcW w:w="988" w:type="pct"/>
            <w:vAlign w:val="center"/>
          </w:tcPr>
          <w:p>
            <w:pPr>
              <w:ind w:firstLine="0" w:firstLineChars="0"/>
              <w:jc w:val="center"/>
              <w:rPr>
                <w:color w:val="auto"/>
                <w:highlight w:val="none"/>
              </w:rPr>
            </w:pPr>
          </w:p>
        </w:tc>
        <w:tc>
          <w:tcPr>
            <w:tcW w:w="2017" w:type="pct"/>
            <w:vAlign w:val="center"/>
          </w:tcPr>
          <w:p>
            <w:pPr>
              <w:ind w:firstLine="0" w:firstLineChars="0"/>
              <w:rPr>
                <w:color w:val="auto"/>
                <w:highlight w:val="none"/>
              </w:rPr>
            </w:pPr>
          </w:p>
        </w:tc>
        <w:tc>
          <w:tcPr>
            <w:tcW w:w="437" w:type="pct"/>
            <w:vAlign w:val="center"/>
          </w:tcPr>
          <w:p>
            <w:pPr>
              <w:ind w:firstLine="0" w:firstLineChars="0"/>
              <w:jc w:val="center"/>
              <w:rPr>
                <w:color w:val="auto"/>
                <w:highlight w:val="none"/>
              </w:rPr>
            </w:pPr>
          </w:p>
        </w:tc>
        <w:tc>
          <w:tcPr>
            <w:tcW w:w="575" w:type="pct"/>
            <w:vAlign w:val="center"/>
          </w:tcPr>
          <w:p>
            <w:pPr>
              <w:ind w:firstLine="0" w:firstLineChars="0"/>
              <w:jc w:val="center"/>
              <w:rPr>
                <w:color w:val="auto"/>
                <w:highlight w:val="none"/>
              </w:rPr>
            </w:pPr>
          </w:p>
        </w:tc>
        <w:tc>
          <w:tcPr>
            <w:tcW w:w="707" w:type="pct"/>
            <w:vAlign w:val="center"/>
          </w:tcPr>
          <w:p>
            <w:pPr>
              <w:ind w:firstLine="0" w:firstLineChar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pPr>
              <w:ind w:firstLine="0" w:firstLineChars="0"/>
              <w:jc w:val="center"/>
              <w:rPr>
                <w:color w:val="auto"/>
                <w:highlight w:val="none"/>
              </w:rPr>
            </w:pPr>
            <w:r>
              <w:rPr>
                <w:rFonts w:hint="eastAsia"/>
                <w:color w:val="auto"/>
                <w:highlight w:val="none"/>
              </w:rPr>
              <w:t>3</w:t>
            </w:r>
          </w:p>
        </w:tc>
        <w:tc>
          <w:tcPr>
            <w:tcW w:w="988" w:type="pct"/>
            <w:vAlign w:val="center"/>
          </w:tcPr>
          <w:p>
            <w:pPr>
              <w:ind w:firstLine="0" w:firstLineChars="0"/>
              <w:jc w:val="center"/>
              <w:rPr>
                <w:color w:val="auto"/>
                <w:highlight w:val="none"/>
              </w:rPr>
            </w:pPr>
          </w:p>
        </w:tc>
        <w:tc>
          <w:tcPr>
            <w:tcW w:w="2017" w:type="pct"/>
            <w:vAlign w:val="center"/>
          </w:tcPr>
          <w:p>
            <w:pPr>
              <w:ind w:firstLine="0" w:firstLineChars="0"/>
              <w:rPr>
                <w:color w:val="auto"/>
                <w:highlight w:val="none"/>
              </w:rPr>
            </w:pPr>
          </w:p>
        </w:tc>
        <w:tc>
          <w:tcPr>
            <w:tcW w:w="437" w:type="pct"/>
            <w:vAlign w:val="center"/>
          </w:tcPr>
          <w:p>
            <w:pPr>
              <w:ind w:firstLine="0" w:firstLineChars="0"/>
              <w:jc w:val="center"/>
              <w:rPr>
                <w:color w:val="auto"/>
                <w:highlight w:val="none"/>
              </w:rPr>
            </w:pPr>
          </w:p>
        </w:tc>
        <w:tc>
          <w:tcPr>
            <w:tcW w:w="575" w:type="pct"/>
            <w:vAlign w:val="center"/>
          </w:tcPr>
          <w:p>
            <w:pPr>
              <w:ind w:firstLine="0" w:firstLineChars="0"/>
              <w:jc w:val="center"/>
              <w:rPr>
                <w:color w:val="auto"/>
                <w:highlight w:val="none"/>
              </w:rPr>
            </w:pPr>
          </w:p>
        </w:tc>
        <w:tc>
          <w:tcPr>
            <w:tcW w:w="707" w:type="pct"/>
            <w:vAlign w:val="center"/>
          </w:tcPr>
          <w:p>
            <w:pPr>
              <w:ind w:firstLine="0" w:firstLineChar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pPr>
              <w:ind w:firstLine="0" w:firstLineChars="0"/>
              <w:jc w:val="center"/>
              <w:rPr>
                <w:color w:val="auto"/>
                <w:highlight w:val="none"/>
              </w:rPr>
            </w:pPr>
            <w:r>
              <w:rPr>
                <w:color w:val="auto"/>
                <w:highlight w:val="none"/>
              </w:rPr>
              <w:t>……</w:t>
            </w:r>
          </w:p>
        </w:tc>
        <w:tc>
          <w:tcPr>
            <w:tcW w:w="988" w:type="pct"/>
            <w:vAlign w:val="center"/>
          </w:tcPr>
          <w:p>
            <w:pPr>
              <w:ind w:firstLine="0" w:firstLineChars="0"/>
              <w:jc w:val="center"/>
              <w:rPr>
                <w:color w:val="auto"/>
                <w:highlight w:val="none"/>
              </w:rPr>
            </w:pPr>
          </w:p>
        </w:tc>
        <w:tc>
          <w:tcPr>
            <w:tcW w:w="2017" w:type="pct"/>
            <w:vAlign w:val="center"/>
          </w:tcPr>
          <w:p>
            <w:pPr>
              <w:ind w:firstLine="0" w:firstLineChars="0"/>
              <w:rPr>
                <w:color w:val="auto"/>
                <w:highlight w:val="none"/>
              </w:rPr>
            </w:pPr>
          </w:p>
        </w:tc>
        <w:tc>
          <w:tcPr>
            <w:tcW w:w="437" w:type="pct"/>
            <w:vAlign w:val="center"/>
          </w:tcPr>
          <w:p>
            <w:pPr>
              <w:ind w:firstLine="0" w:firstLineChars="0"/>
              <w:jc w:val="center"/>
              <w:rPr>
                <w:color w:val="auto"/>
                <w:highlight w:val="none"/>
              </w:rPr>
            </w:pPr>
          </w:p>
        </w:tc>
        <w:tc>
          <w:tcPr>
            <w:tcW w:w="575" w:type="pct"/>
            <w:vAlign w:val="center"/>
          </w:tcPr>
          <w:p>
            <w:pPr>
              <w:ind w:firstLine="0" w:firstLineChars="0"/>
              <w:jc w:val="center"/>
              <w:rPr>
                <w:color w:val="auto"/>
                <w:highlight w:val="none"/>
              </w:rPr>
            </w:pPr>
          </w:p>
        </w:tc>
        <w:tc>
          <w:tcPr>
            <w:tcW w:w="707" w:type="pct"/>
            <w:vAlign w:val="center"/>
          </w:tcPr>
          <w:p>
            <w:pPr>
              <w:ind w:firstLine="0" w:firstLineChar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8" w:type="pct"/>
            <w:gridSpan w:val="4"/>
            <w:vAlign w:val="center"/>
          </w:tcPr>
          <w:p>
            <w:pPr>
              <w:ind w:firstLine="0" w:firstLineChars="0"/>
              <w:jc w:val="center"/>
              <w:rPr>
                <w:color w:val="auto"/>
                <w:highlight w:val="none"/>
              </w:rPr>
            </w:pPr>
            <w:r>
              <w:rPr>
                <w:rFonts w:hint="eastAsia"/>
                <w:color w:val="auto"/>
                <w:highlight w:val="none"/>
              </w:rPr>
              <w:t>合计</w:t>
            </w:r>
          </w:p>
        </w:tc>
        <w:tc>
          <w:tcPr>
            <w:tcW w:w="1282" w:type="pct"/>
            <w:gridSpan w:val="2"/>
            <w:vAlign w:val="center"/>
          </w:tcPr>
          <w:p>
            <w:pPr>
              <w:ind w:firstLine="0" w:firstLineChars="0"/>
              <w:jc w:val="center"/>
              <w:rPr>
                <w:color w:val="auto"/>
                <w:highlight w:val="none"/>
              </w:rPr>
            </w:pPr>
            <w:r>
              <w:rPr>
                <w:rFonts w:hint="eastAsia"/>
                <w:color w:val="auto"/>
                <w:highlight w:val="none"/>
              </w:rPr>
              <w:t>小写：</w:t>
            </w:r>
          </w:p>
          <w:p>
            <w:pPr>
              <w:ind w:firstLine="0" w:firstLineChars="0"/>
              <w:jc w:val="center"/>
              <w:rPr>
                <w:color w:val="auto"/>
                <w:highlight w:val="none"/>
              </w:rPr>
            </w:pPr>
            <w:r>
              <w:rPr>
                <w:rFonts w:hint="eastAsia"/>
                <w:color w:val="auto"/>
                <w:highlight w:val="none"/>
              </w:rPr>
              <w:t>大写：</w:t>
            </w:r>
          </w:p>
        </w:tc>
      </w:tr>
    </w:tbl>
    <w:p>
      <w:pPr>
        <w:ind w:firstLine="480"/>
        <w:rPr>
          <w:color w:val="auto"/>
          <w:highlight w:val="none"/>
        </w:rPr>
      </w:pPr>
    </w:p>
    <w:p>
      <w:pPr>
        <w:ind w:firstLine="482"/>
        <w:rPr>
          <w:b/>
          <w:bCs/>
          <w:color w:val="auto"/>
          <w:highlight w:val="none"/>
        </w:rPr>
      </w:pPr>
      <w:r>
        <w:rPr>
          <w:rFonts w:hint="eastAsia"/>
          <w:b/>
          <w:bCs/>
          <w:color w:val="auto"/>
          <w:highlight w:val="none"/>
        </w:rPr>
        <w:t>三、技术资料</w:t>
      </w:r>
    </w:p>
    <w:p>
      <w:pPr>
        <w:ind w:firstLine="480"/>
        <w:rPr>
          <w:color w:val="auto"/>
          <w:highlight w:val="none"/>
        </w:rPr>
      </w:pPr>
      <w:r>
        <w:rPr>
          <w:rFonts w:hint="eastAsia"/>
          <w:color w:val="auto"/>
          <w:highlight w:val="none"/>
        </w:rPr>
        <w:t>1.乙方应按招标文件规定的时间向甲方提供有关技术资料。</w:t>
      </w:r>
    </w:p>
    <w:p>
      <w:pPr>
        <w:ind w:firstLine="480"/>
        <w:rPr>
          <w:color w:val="auto"/>
          <w:highlight w:val="none"/>
        </w:rPr>
      </w:pPr>
      <w:r>
        <w:rPr>
          <w:rFonts w:hint="eastAsia"/>
          <w:color w:val="auto"/>
          <w:highlight w:val="none"/>
        </w:rPr>
        <w:t>2.没有甲方事先书面同意，乙方不得将由甲方提供的有关合同或任何合同条文资料提供给与履行本合同无关的任何其他人。即使向履行本合同有关的人员提供，也应注意保密并限于履行合同的必需范围。</w:t>
      </w:r>
    </w:p>
    <w:p>
      <w:pPr>
        <w:ind w:firstLine="482"/>
        <w:rPr>
          <w:b/>
          <w:bCs/>
          <w:color w:val="auto"/>
          <w:highlight w:val="none"/>
        </w:rPr>
      </w:pPr>
      <w:r>
        <w:rPr>
          <w:rFonts w:hint="eastAsia"/>
          <w:b/>
          <w:bCs/>
          <w:color w:val="auto"/>
          <w:highlight w:val="none"/>
        </w:rPr>
        <w:t>四、知识产权</w:t>
      </w:r>
    </w:p>
    <w:p>
      <w:pPr>
        <w:ind w:firstLine="480"/>
        <w:rPr>
          <w:color w:val="auto"/>
          <w:highlight w:val="none"/>
        </w:rPr>
      </w:pPr>
      <w:r>
        <w:rPr>
          <w:rFonts w:hint="eastAsia"/>
          <w:color w:val="auto"/>
          <w:highlight w:val="none"/>
        </w:rPr>
        <w:t>本次新产生的知识产权归采购人所有。乙方保证提供的服务不受任何第三方提出的侵犯著作权、商标权、专利权等知识产权方面的起诉；如果任何第三方提出侵权指控，那么乙方须与该第三方交涉并承担由此发生的一切责任、费用和赔偿。</w:t>
      </w:r>
    </w:p>
    <w:p>
      <w:pPr>
        <w:ind w:firstLine="482"/>
        <w:rPr>
          <w:b/>
          <w:bCs/>
          <w:color w:val="auto"/>
          <w:highlight w:val="none"/>
        </w:rPr>
      </w:pPr>
      <w:r>
        <w:rPr>
          <w:rFonts w:hint="eastAsia"/>
          <w:b/>
          <w:bCs/>
          <w:color w:val="auto"/>
          <w:highlight w:val="none"/>
        </w:rPr>
        <w:t>五、履约保证金</w:t>
      </w:r>
    </w:p>
    <w:p>
      <w:pPr>
        <w:ind w:firstLine="480"/>
        <w:rPr>
          <w:color w:val="auto"/>
          <w:highlight w:val="none"/>
        </w:rPr>
      </w:pPr>
      <w:r>
        <w:rPr>
          <w:rFonts w:hint="eastAsia"/>
          <w:color w:val="auto"/>
          <w:highlight w:val="none"/>
        </w:rPr>
        <w:t>根据《浙财采监[2022]8号》文件精神，不收取履约保证金。</w:t>
      </w:r>
    </w:p>
    <w:p>
      <w:pPr>
        <w:ind w:firstLine="482"/>
        <w:rPr>
          <w:b/>
          <w:bCs/>
          <w:color w:val="auto"/>
          <w:highlight w:val="none"/>
        </w:rPr>
      </w:pPr>
      <w:r>
        <w:rPr>
          <w:rFonts w:hint="eastAsia"/>
          <w:b/>
          <w:bCs/>
          <w:color w:val="auto"/>
          <w:highlight w:val="none"/>
        </w:rPr>
        <w:t>六、转包或分包</w:t>
      </w:r>
    </w:p>
    <w:p>
      <w:pPr>
        <w:ind w:firstLine="480"/>
        <w:rPr>
          <w:color w:val="auto"/>
          <w:highlight w:val="none"/>
        </w:rPr>
      </w:pPr>
      <w:r>
        <w:rPr>
          <w:rFonts w:hint="eastAsia"/>
          <w:color w:val="auto"/>
          <w:highlight w:val="none"/>
        </w:rPr>
        <w:t>1.本合同范围的服务，应由乙方直接供应，不得转让他人供应；</w:t>
      </w:r>
    </w:p>
    <w:p>
      <w:pPr>
        <w:ind w:firstLine="480"/>
        <w:rPr>
          <w:color w:val="auto"/>
          <w:highlight w:val="none"/>
        </w:rPr>
      </w:pPr>
      <w:r>
        <w:rPr>
          <w:rFonts w:hint="eastAsia"/>
          <w:color w:val="auto"/>
          <w:highlight w:val="none"/>
        </w:rPr>
        <w:t>2.除非得到甲方的书面同意，乙方不得将本合同范围的服务全部或部分分包给他人供应；</w:t>
      </w:r>
    </w:p>
    <w:p>
      <w:pPr>
        <w:ind w:firstLine="480"/>
        <w:rPr>
          <w:color w:val="auto"/>
          <w:highlight w:val="none"/>
        </w:rPr>
      </w:pPr>
      <w:r>
        <w:rPr>
          <w:rFonts w:hint="eastAsia"/>
          <w:color w:val="auto"/>
          <w:highlight w:val="none"/>
        </w:rPr>
        <w:t>3.如有转让和未经甲方同意的分包行为，甲方有权解除合同，并追究乙方的违约责任。</w:t>
      </w:r>
    </w:p>
    <w:p>
      <w:pPr>
        <w:ind w:firstLine="482"/>
        <w:rPr>
          <w:b/>
          <w:bCs/>
          <w:color w:val="auto"/>
          <w:highlight w:val="none"/>
        </w:rPr>
      </w:pPr>
      <w:r>
        <w:rPr>
          <w:rFonts w:hint="eastAsia"/>
          <w:b/>
          <w:bCs/>
          <w:color w:val="auto"/>
          <w:highlight w:val="none"/>
        </w:rPr>
        <w:t>七、合同交货期、交货方式及交货地点</w:t>
      </w:r>
    </w:p>
    <w:p>
      <w:pPr>
        <w:ind w:firstLine="480"/>
        <w:rPr>
          <w:color w:val="auto"/>
          <w:highlight w:val="none"/>
        </w:rPr>
      </w:pPr>
      <w:r>
        <w:rPr>
          <w:rFonts w:hint="eastAsia"/>
          <w:color w:val="auto"/>
          <w:highlight w:val="none"/>
        </w:rPr>
        <w:t>1.交货期：</w:t>
      </w:r>
      <w:r>
        <w:rPr>
          <w:rFonts w:hint="eastAsia"/>
          <w:color w:val="auto"/>
          <w:highlight w:val="none"/>
          <w:u w:val="single"/>
        </w:rPr>
        <w:t xml:space="preserve"> </w:t>
      </w:r>
      <w:r>
        <w:rPr>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color w:val="auto"/>
          <w:highlight w:val="none"/>
          <w:u w:val="single"/>
        </w:rPr>
        <w:t xml:space="preserve">   </w:t>
      </w:r>
      <w:r>
        <w:rPr>
          <w:rFonts w:hint="eastAsia"/>
          <w:color w:val="auto"/>
          <w:highlight w:val="none"/>
        </w:rPr>
        <w:t>日前</w:t>
      </w:r>
    </w:p>
    <w:p>
      <w:pPr>
        <w:ind w:firstLine="480"/>
        <w:rPr>
          <w:color w:val="auto"/>
          <w:highlight w:val="none"/>
        </w:rPr>
      </w:pPr>
      <w:r>
        <w:rPr>
          <w:rFonts w:hint="eastAsia"/>
          <w:color w:val="auto"/>
          <w:highlight w:val="none"/>
        </w:rPr>
        <w:t>2.交货方式：按照投标文件及甲方要求全面履行合同</w:t>
      </w:r>
    </w:p>
    <w:p>
      <w:pPr>
        <w:ind w:firstLine="480"/>
        <w:rPr>
          <w:color w:val="auto"/>
          <w:highlight w:val="none"/>
        </w:rPr>
      </w:pPr>
      <w:r>
        <w:rPr>
          <w:rFonts w:hint="eastAsia"/>
          <w:color w:val="auto"/>
          <w:highlight w:val="none"/>
        </w:rPr>
        <w:t>3.交货地点：杭州第一技师学院</w:t>
      </w:r>
    </w:p>
    <w:p>
      <w:pPr>
        <w:ind w:firstLine="482"/>
        <w:rPr>
          <w:b/>
          <w:bCs/>
          <w:color w:val="auto"/>
          <w:highlight w:val="none"/>
        </w:rPr>
      </w:pPr>
      <w:r>
        <w:rPr>
          <w:rFonts w:hint="eastAsia"/>
          <w:b/>
          <w:bCs/>
          <w:color w:val="auto"/>
          <w:highlight w:val="none"/>
        </w:rPr>
        <w:t>八、款项支付</w:t>
      </w:r>
    </w:p>
    <w:p>
      <w:pPr>
        <w:ind w:firstLine="480"/>
        <w:rPr>
          <w:color w:val="auto"/>
          <w:highlight w:val="none"/>
        </w:rPr>
      </w:pPr>
      <w:r>
        <w:rPr>
          <w:rFonts w:hint="eastAsia"/>
          <w:color w:val="auto"/>
          <w:highlight w:val="none"/>
        </w:rPr>
        <w:t>1.第一期付款：自合同生效以及具备实施条件后7个工作日内，甲方支付乙方合同总金额的60%作为预付款；</w:t>
      </w:r>
    </w:p>
    <w:p>
      <w:pPr>
        <w:ind w:firstLine="480"/>
        <w:rPr>
          <w:color w:val="auto"/>
          <w:highlight w:val="none"/>
        </w:rPr>
      </w:pPr>
      <w:r>
        <w:rPr>
          <w:rFonts w:hint="eastAsia"/>
          <w:color w:val="auto"/>
          <w:highlight w:val="none"/>
        </w:rPr>
        <w:t>2.第二期付款：完成终验后且收到乙方发票之日起7个工作日内，甲方支付乙方合同总金额的40％。</w:t>
      </w:r>
    </w:p>
    <w:p>
      <w:pPr>
        <w:ind w:firstLine="482"/>
        <w:rPr>
          <w:b/>
          <w:bCs/>
          <w:color w:val="auto"/>
          <w:highlight w:val="none"/>
        </w:rPr>
      </w:pPr>
      <w:r>
        <w:rPr>
          <w:rFonts w:hint="eastAsia"/>
          <w:b/>
          <w:bCs/>
          <w:color w:val="auto"/>
          <w:highlight w:val="none"/>
        </w:rPr>
        <w:t>九、税费</w:t>
      </w:r>
    </w:p>
    <w:p>
      <w:pPr>
        <w:ind w:firstLine="480"/>
        <w:rPr>
          <w:color w:val="auto"/>
          <w:highlight w:val="none"/>
        </w:rPr>
      </w:pPr>
      <w:r>
        <w:rPr>
          <w:rFonts w:hint="eastAsia"/>
          <w:color w:val="auto"/>
          <w:highlight w:val="none"/>
        </w:rPr>
        <w:t>本合同执行中相关的一切税费均由乙方负担。</w:t>
      </w:r>
    </w:p>
    <w:p>
      <w:pPr>
        <w:ind w:firstLine="482"/>
        <w:rPr>
          <w:b/>
          <w:bCs/>
          <w:color w:val="auto"/>
          <w:highlight w:val="none"/>
        </w:rPr>
      </w:pPr>
      <w:r>
        <w:rPr>
          <w:rFonts w:hint="eastAsia"/>
          <w:b/>
          <w:bCs/>
          <w:color w:val="auto"/>
          <w:highlight w:val="none"/>
        </w:rPr>
        <w:t>十、质量保证及后续服务</w:t>
      </w:r>
    </w:p>
    <w:p>
      <w:pPr>
        <w:ind w:firstLine="480"/>
        <w:rPr>
          <w:color w:val="auto"/>
          <w:highlight w:val="none"/>
        </w:rPr>
      </w:pPr>
      <w:r>
        <w:rPr>
          <w:rFonts w:hint="eastAsia"/>
          <w:color w:val="auto"/>
          <w:highlight w:val="none"/>
        </w:rPr>
        <w:t>1.本项目运维期自验收合格之日起不少于2年服务技术保障。乙方须对交付及日后运维中可能出现的质量问题提供服务手段和解决措施，对日常服务中出现问题后到达现场的时间进行服务，对一般故障的维修以及疑难、严重故障的维修时间进行服务。</w:t>
      </w:r>
    </w:p>
    <w:p>
      <w:pPr>
        <w:ind w:firstLine="480"/>
        <w:rPr>
          <w:color w:val="auto"/>
          <w:highlight w:val="none"/>
        </w:rPr>
      </w:pPr>
      <w:r>
        <w:rPr>
          <w:rFonts w:hint="eastAsia"/>
          <w:color w:val="auto"/>
          <w:highlight w:val="none"/>
        </w:rPr>
        <w:t>2.乙方在接到甲方通知后1小时内做出响应，2时内开展故障处理。一般故障8小时解决，疑难、严重故障24小时内解决。</w:t>
      </w:r>
    </w:p>
    <w:p>
      <w:pPr>
        <w:ind w:firstLine="480"/>
        <w:rPr>
          <w:color w:val="auto"/>
          <w:highlight w:val="none"/>
        </w:rPr>
      </w:pPr>
      <w:r>
        <w:rPr>
          <w:rFonts w:hint="eastAsia"/>
          <w:color w:val="auto"/>
          <w:highlight w:val="none"/>
        </w:rPr>
        <w:t>3.乙方</w:t>
      </w:r>
      <w:r>
        <w:rPr>
          <w:color w:val="auto"/>
          <w:highlight w:val="none"/>
        </w:rPr>
        <w:t>须提供两种常规技术服务方式，电话支持、电子邮件支持</w:t>
      </w:r>
      <w:r>
        <w:rPr>
          <w:rFonts w:hint="eastAsia"/>
          <w:color w:val="auto"/>
          <w:highlight w:val="none"/>
        </w:rPr>
        <w:t>，</w:t>
      </w:r>
      <w:r>
        <w:rPr>
          <w:color w:val="auto"/>
          <w:highlight w:val="none"/>
        </w:rPr>
        <w:t>在接到咨询后的24小时内提供回复解答服务。</w:t>
      </w:r>
    </w:p>
    <w:p>
      <w:pPr>
        <w:ind w:firstLine="480"/>
        <w:rPr>
          <w:color w:val="auto"/>
          <w:highlight w:val="none"/>
        </w:rPr>
      </w:pPr>
      <w:r>
        <w:rPr>
          <w:rFonts w:hint="eastAsia"/>
          <w:color w:val="auto"/>
          <w:highlight w:val="none"/>
        </w:rPr>
        <w:t>4.</w:t>
      </w:r>
      <w:r>
        <w:rPr>
          <w:color w:val="auto"/>
          <w:highlight w:val="none"/>
        </w:rPr>
        <w:t>在服务期内，若因</w:t>
      </w:r>
      <w:r>
        <w:rPr>
          <w:rFonts w:hint="eastAsia"/>
          <w:color w:val="auto"/>
          <w:highlight w:val="none"/>
        </w:rPr>
        <w:t>乙方</w:t>
      </w:r>
      <w:r>
        <w:rPr>
          <w:color w:val="auto"/>
          <w:highlight w:val="none"/>
        </w:rPr>
        <w:t>原因而影响工作的情况，售后服务提供顺延。</w:t>
      </w:r>
    </w:p>
    <w:p>
      <w:pPr>
        <w:ind w:firstLine="480"/>
        <w:rPr>
          <w:color w:val="auto"/>
          <w:highlight w:val="none"/>
        </w:rPr>
      </w:pPr>
      <w:r>
        <w:rPr>
          <w:rFonts w:hint="eastAsia"/>
          <w:color w:val="auto"/>
          <w:highlight w:val="none"/>
        </w:rPr>
        <w:t>5.乙方提供的服务成果在服务质量保证期内发生故障，乙方应负责提供后续服务。对达不到要求者，根据实际情况，经双方协商，可按以下办法处理：</w:t>
      </w:r>
    </w:p>
    <w:p>
      <w:pPr>
        <w:ind w:firstLine="480"/>
        <w:rPr>
          <w:color w:val="auto"/>
          <w:highlight w:val="none"/>
        </w:rPr>
      </w:pPr>
      <w:r>
        <w:rPr>
          <w:rFonts w:hint="eastAsia"/>
          <w:color w:val="auto"/>
          <w:highlight w:val="none"/>
        </w:rPr>
        <w:t>①重做：由乙方承担所发生的全部费用。</w:t>
      </w:r>
    </w:p>
    <w:p>
      <w:pPr>
        <w:ind w:firstLine="480"/>
        <w:rPr>
          <w:color w:val="auto"/>
          <w:highlight w:val="none"/>
        </w:rPr>
      </w:pPr>
      <w:r>
        <w:rPr>
          <w:rFonts w:hint="eastAsia"/>
          <w:color w:val="auto"/>
          <w:highlight w:val="none"/>
        </w:rPr>
        <w:t>②解除合同。</w:t>
      </w:r>
    </w:p>
    <w:p>
      <w:pPr>
        <w:ind w:firstLine="480"/>
        <w:rPr>
          <w:color w:val="auto"/>
          <w:highlight w:val="none"/>
        </w:rPr>
      </w:pPr>
      <w:r>
        <w:rPr>
          <w:rFonts w:hint="eastAsia"/>
          <w:color w:val="auto"/>
          <w:highlight w:val="none"/>
        </w:rPr>
        <w:t>6.在服务质量保证期内，乙方应对出现的质量及安全问题负责处理解决并承担一切费用。</w:t>
      </w:r>
    </w:p>
    <w:p>
      <w:pPr>
        <w:ind w:firstLine="482"/>
        <w:rPr>
          <w:b/>
          <w:bCs/>
          <w:color w:val="auto"/>
          <w:highlight w:val="none"/>
        </w:rPr>
      </w:pPr>
      <w:r>
        <w:rPr>
          <w:rFonts w:hint="eastAsia"/>
          <w:b/>
          <w:bCs/>
          <w:color w:val="auto"/>
          <w:highlight w:val="none"/>
        </w:rPr>
        <w:t>十一、违约责任</w:t>
      </w:r>
    </w:p>
    <w:p>
      <w:pPr>
        <w:ind w:firstLine="480"/>
        <w:rPr>
          <w:color w:val="auto"/>
          <w:highlight w:val="none"/>
        </w:rPr>
      </w:pPr>
      <w:r>
        <w:rPr>
          <w:rFonts w:hint="eastAsia"/>
          <w:color w:val="auto"/>
          <w:highlight w:val="none"/>
        </w:rPr>
        <w:t>1.甲方无正当理由拒绝接受服务的，甲方向乙方偿付合同款项百分之五作为违约金。</w:t>
      </w:r>
    </w:p>
    <w:p>
      <w:pPr>
        <w:ind w:firstLine="480"/>
        <w:rPr>
          <w:color w:val="auto"/>
          <w:highlight w:val="none"/>
        </w:rPr>
      </w:pPr>
      <w:r>
        <w:rPr>
          <w:rFonts w:hint="eastAsia"/>
          <w:color w:val="auto"/>
          <w:highlight w:val="none"/>
        </w:rPr>
        <w:t>2.甲方无故逾期验收和办理款项支付手续的，甲方应按逾期付款总额每日万分之一向乙方支付违约金。</w:t>
      </w:r>
    </w:p>
    <w:p>
      <w:pPr>
        <w:ind w:firstLine="480"/>
        <w:rPr>
          <w:color w:val="auto"/>
          <w:highlight w:val="none"/>
        </w:rPr>
      </w:pPr>
      <w:r>
        <w:rPr>
          <w:rFonts w:hint="eastAsia"/>
          <w:color w:val="auto"/>
          <w:highlight w:val="none"/>
        </w:rPr>
        <w:t>3.乙方未能如期提供服务的，每日向甲方支付合同款项的千分之五作为违约金。乙方超过约定日期5个工作日仍不能提供服务的，甲方可解除本合同。</w:t>
      </w:r>
    </w:p>
    <w:p>
      <w:pPr>
        <w:ind w:firstLine="480"/>
        <w:rPr>
          <w:color w:val="auto"/>
          <w:highlight w:val="none"/>
        </w:rPr>
      </w:pPr>
      <w:r>
        <w:rPr>
          <w:rFonts w:hint="eastAsia"/>
          <w:color w:val="auto"/>
          <w:highlight w:val="none"/>
        </w:rPr>
        <w:t>4.乙方因未能如期提供服务或因其他违约行为导致甲方解除合同的，乙方应向甲方支付合同总值10%的违约金，如造成甲方损失超过违约金的，超出部分由乙方继续承担赔偿责任。</w:t>
      </w:r>
    </w:p>
    <w:p>
      <w:pPr>
        <w:ind w:firstLine="480"/>
        <w:rPr>
          <w:color w:val="auto"/>
          <w:highlight w:val="none"/>
        </w:rPr>
      </w:pPr>
      <w:r>
        <w:rPr>
          <w:color w:val="auto"/>
          <w:highlight w:val="none"/>
        </w:rPr>
        <w:t>5</w:t>
      </w:r>
      <w:r>
        <w:rPr>
          <w:rFonts w:hint="eastAsia"/>
          <w:color w:val="auto"/>
          <w:highlight w:val="none"/>
        </w:rPr>
        <w:t>.如涉及乙方向甲方提供的产品，被第三方投诉或起诉知识产权侵权并要求甲方承担赔偿责任或其他责任的，乙方应当承担甲方因此承受的全部损失，包括对第三方作出的经济赔偿及应诉、应对成本（函诉讼费、律师费）等。同时，视为乙方违反承诺义务，应当向甲方退还侵权产品的全部款项并支付相当于侵权产品款项总值的违约金。</w:t>
      </w:r>
    </w:p>
    <w:p>
      <w:pPr>
        <w:ind w:firstLine="482"/>
        <w:rPr>
          <w:b/>
          <w:bCs/>
          <w:color w:val="auto"/>
          <w:highlight w:val="none"/>
        </w:rPr>
      </w:pPr>
      <w:r>
        <w:rPr>
          <w:rFonts w:hint="eastAsia"/>
          <w:b/>
          <w:bCs/>
          <w:color w:val="auto"/>
          <w:highlight w:val="none"/>
        </w:rPr>
        <w:t>十二、不可抗力事件处理</w:t>
      </w:r>
    </w:p>
    <w:p>
      <w:pPr>
        <w:ind w:firstLine="480"/>
        <w:rPr>
          <w:color w:val="auto"/>
          <w:highlight w:val="none"/>
        </w:rPr>
      </w:pPr>
      <w:r>
        <w:rPr>
          <w:rFonts w:hint="eastAsia"/>
          <w:color w:val="auto"/>
          <w:highlight w:val="none"/>
        </w:rPr>
        <w:t>1.在合同有效期内，任何一方因不可抗力事件导致不能履行合同，则合同履行期可延长，其延长期与不可抗力影响期相同。</w:t>
      </w:r>
    </w:p>
    <w:p>
      <w:pPr>
        <w:ind w:firstLine="480"/>
        <w:rPr>
          <w:color w:val="auto"/>
          <w:highlight w:val="none"/>
        </w:rPr>
      </w:pPr>
      <w:r>
        <w:rPr>
          <w:rFonts w:hint="eastAsia"/>
          <w:color w:val="auto"/>
          <w:highlight w:val="none"/>
        </w:rPr>
        <w:t>2.不可抗力事件发生后，应立即通知对方，并寄送有关权威机构出具的证明。</w:t>
      </w:r>
    </w:p>
    <w:p>
      <w:pPr>
        <w:ind w:firstLine="480"/>
        <w:rPr>
          <w:color w:val="auto"/>
          <w:highlight w:val="none"/>
        </w:rPr>
      </w:pPr>
      <w:r>
        <w:rPr>
          <w:rFonts w:hint="eastAsia"/>
          <w:color w:val="auto"/>
          <w:highlight w:val="none"/>
        </w:rPr>
        <w:t>3.不可抗力事件延续120天以上，双方应通过友好协商，确定是否继续履行合同。</w:t>
      </w:r>
    </w:p>
    <w:p>
      <w:pPr>
        <w:ind w:firstLine="482"/>
        <w:rPr>
          <w:b/>
          <w:bCs/>
          <w:color w:val="auto"/>
          <w:highlight w:val="none"/>
        </w:rPr>
      </w:pPr>
      <w:r>
        <w:rPr>
          <w:rFonts w:hint="eastAsia"/>
          <w:b/>
          <w:bCs/>
          <w:color w:val="auto"/>
          <w:highlight w:val="none"/>
        </w:rPr>
        <w:t>十三、诉讼</w:t>
      </w:r>
    </w:p>
    <w:p>
      <w:pPr>
        <w:ind w:firstLine="480"/>
        <w:rPr>
          <w:color w:val="auto"/>
          <w:highlight w:val="none"/>
        </w:rPr>
      </w:pPr>
      <w:r>
        <w:rPr>
          <w:rFonts w:hint="eastAsia"/>
          <w:color w:val="auto"/>
          <w:highlight w:val="none"/>
        </w:rPr>
        <w:t>双方在执行合同中所发生的一切争议，应通过协商解决。如协商不成，可向甲方所在地法院起诉。</w:t>
      </w:r>
    </w:p>
    <w:p>
      <w:pPr>
        <w:ind w:firstLine="482"/>
        <w:rPr>
          <w:b/>
          <w:bCs/>
          <w:color w:val="auto"/>
          <w:highlight w:val="none"/>
        </w:rPr>
      </w:pPr>
      <w:r>
        <w:rPr>
          <w:rFonts w:hint="eastAsia"/>
          <w:b/>
          <w:bCs/>
          <w:color w:val="auto"/>
          <w:highlight w:val="none"/>
        </w:rPr>
        <w:t>十四、合同生效及其他</w:t>
      </w:r>
    </w:p>
    <w:p>
      <w:pPr>
        <w:ind w:firstLine="480"/>
        <w:rPr>
          <w:color w:val="auto"/>
          <w:highlight w:val="none"/>
        </w:rPr>
      </w:pPr>
      <w:r>
        <w:rPr>
          <w:rFonts w:hint="eastAsia"/>
          <w:color w:val="auto"/>
          <w:highlight w:val="none"/>
        </w:rPr>
        <w:t>1.合同经双方法定代表人或授权代表签字并加盖单位公章后生效。</w:t>
      </w:r>
    </w:p>
    <w:p>
      <w:pPr>
        <w:ind w:firstLine="480"/>
        <w:rPr>
          <w:color w:val="auto"/>
          <w:highlight w:val="none"/>
        </w:rPr>
      </w:pPr>
      <w:r>
        <w:rPr>
          <w:rFonts w:hint="eastAsia"/>
          <w:color w:val="auto"/>
          <w:highlight w:val="none"/>
        </w:rPr>
        <w:t>2.合同执行中涉及采购资金和采购内容修改或补充的，须经采购人审批，并签书面补充协议报监督管理部门备案，方可作为主合同不可分割的一部分。</w:t>
      </w:r>
    </w:p>
    <w:p>
      <w:pPr>
        <w:ind w:firstLine="480"/>
        <w:rPr>
          <w:color w:val="auto"/>
          <w:highlight w:val="none"/>
        </w:rPr>
      </w:pPr>
      <w:r>
        <w:rPr>
          <w:rFonts w:hint="eastAsia"/>
          <w:color w:val="auto"/>
          <w:highlight w:val="none"/>
        </w:rPr>
        <w:t>3.招标文件、投标文件及评标过程中形成的文字资料、询标纪要均作为本合同的组成部分，具有同等效力。本合同未尽事宜，遵照《民法典》有关条文执行。</w:t>
      </w:r>
    </w:p>
    <w:p>
      <w:pPr>
        <w:ind w:firstLine="480"/>
        <w:rPr>
          <w:color w:val="auto"/>
          <w:highlight w:val="none"/>
        </w:rPr>
      </w:pPr>
      <w:r>
        <w:rPr>
          <w:rFonts w:hint="eastAsia"/>
          <w:color w:val="auto"/>
          <w:highlight w:val="none"/>
        </w:rPr>
        <w:t>4.本合同一式陆份，甲方执贰份，乙方执贰份，鉴证方执贰份，均具有同等法律效力。</w:t>
      </w:r>
    </w:p>
    <w:p>
      <w:pPr>
        <w:ind w:firstLine="482"/>
        <w:rPr>
          <w:b/>
          <w:bCs/>
          <w:color w:val="auto"/>
          <w:highlight w:val="none"/>
        </w:rPr>
      </w:pPr>
      <w:r>
        <w:rPr>
          <w:rFonts w:hint="eastAsia"/>
          <w:b/>
          <w:bCs/>
          <w:color w:val="auto"/>
          <w:highlight w:val="none"/>
        </w:rPr>
        <w:t>十五、补充条款</w:t>
      </w:r>
    </w:p>
    <w:p>
      <w:pPr>
        <w:ind w:firstLine="480"/>
        <w:rPr>
          <w:color w:val="auto"/>
          <w:highlight w:val="none"/>
        </w:rPr>
      </w:pPr>
      <w:r>
        <w:rPr>
          <w:rFonts w:hint="eastAsia"/>
          <w:color w:val="auto"/>
          <w:highlight w:val="none"/>
          <w:u w:val="single"/>
        </w:rPr>
        <w:t xml:space="preserve">                   </w:t>
      </w:r>
      <w:r>
        <w:rPr>
          <w:rFonts w:hint="eastAsia"/>
          <w:color w:val="auto"/>
          <w:highlight w:val="none"/>
        </w:rPr>
        <w:t>。</w:t>
      </w:r>
    </w:p>
    <w:p>
      <w:pPr>
        <w:pStyle w:val="61"/>
        <w:ind w:left="480" w:firstLine="420"/>
        <w:rPr>
          <w:color w:val="auto"/>
          <w:highlight w:val="none"/>
        </w:rPr>
      </w:pPr>
    </w:p>
    <w:tbl>
      <w:tblPr>
        <w:tblStyle w:val="62"/>
        <w:tblW w:w="5331" w:type="pct"/>
        <w:jc w:val="center"/>
        <w:tblLayout w:type="autofit"/>
        <w:tblCellMar>
          <w:top w:w="0" w:type="dxa"/>
          <w:left w:w="108" w:type="dxa"/>
          <w:bottom w:w="0" w:type="dxa"/>
          <w:right w:w="108" w:type="dxa"/>
        </w:tblCellMar>
      </w:tblPr>
      <w:tblGrid>
        <w:gridCol w:w="4997"/>
        <w:gridCol w:w="4905"/>
      </w:tblGrid>
      <w:tr>
        <w:tblPrEx>
          <w:tblCellMar>
            <w:top w:w="0" w:type="dxa"/>
            <w:left w:w="108" w:type="dxa"/>
            <w:bottom w:w="0" w:type="dxa"/>
            <w:right w:w="108" w:type="dxa"/>
          </w:tblCellMar>
        </w:tblPrEx>
        <w:trPr>
          <w:trHeight w:val="283" w:hRule="atLeast"/>
          <w:jc w:val="center"/>
        </w:trPr>
        <w:tc>
          <w:tcPr>
            <w:tcW w:w="2523" w:type="pct"/>
          </w:tcPr>
          <w:p>
            <w:pPr>
              <w:keepNext w:val="0"/>
              <w:keepLines w:val="0"/>
              <w:pageBreakBefore w:val="0"/>
              <w:widowControl w:val="0"/>
              <w:kinsoku/>
              <w:wordWrap w:val="0"/>
              <w:overflowPunct/>
              <w:topLinePunct w:val="0"/>
              <w:autoSpaceDE/>
              <w:autoSpaceDN/>
              <w:bidi w:val="0"/>
              <w:adjustRightInd w:val="0"/>
              <w:snapToGrid/>
              <w:spacing w:line="400" w:lineRule="exact"/>
              <w:ind w:firstLine="0" w:firstLineChars="0"/>
              <w:textAlignment w:val="auto"/>
              <w:rPr>
                <w:color w:val="auto"/>
                <w:highlight w:val="none"/>
              </w:rPr>
            </w:pPr>
            <w:r>
              <w:rPr>
                <w:rFonts w:hint="eastAsia"/>
                <w:color w:val="auto"/>
                <w:highlight w:val="none"/>
              </w:rPr>
              <w:t>甲方（盖章）：杭州第一技师学院</w:t>
            </w:r>
          </w:p>
        </w:tc>
        <w:tc>
          <w:tcPr>
            <w:tcW w:w="2477" w:type="pct"/>
          </w:tcPr>
          <w:p>
            <w:pPr>
              <w:keepNext w:val="0"/>
              <w:keepLines w:val="0"/>
              <w:pageBreakBefore w:val="0"/>
              <w:widowControl w:val="0"/>
              <w:kinsoku/>
              <w:wordWrap w:val="0"/>
              <w:overflowPunct/>
              <w:topLinePunct w:val="0"/>
              <w:autoSpaceDE/>
              <w:autoSpaceDN/>
              <w:bidi w:val="0"/>
              <w:adjustRightInd w:val="0"/>
              <w:snapToGrid/>
              <w:spacing w:line="400" w:lineRule="exact"/>
              <w:ind w:firstLine="0" w:firstLineChars="0"/>
              <w:textAlignment w:val="auto"/>
              <w:rPr>
                <w:color w:val="auto"/>
                <w:highlight w:val="none"/>
              </w:rPr>
            </w:pPr>
            <w:r>
              <w:rPr>
                <w:rFonts w:hint="eastAsia"/>
                <w:color w:val="auto"/>
                <w:highlight w:val="none"/>
              </w:rPr>
              <w:t>乙方（盖章）：</w:t>
            </w:r>
          </w:p>
        </w:tc>
      </w:tr>
      <w:tr>
        <w:tblPrEx>
          <w:tblCellMar>
            <w:top w:w="0" w:type="dxa"/>
            <w:left w:w="108" w:type="dxa"/>
            <w:bottom w:w="0" w:type="dxa"/>
            <w:right w:w="108" w:type="dxa"/>
          </w:tblCellMar>
        </w:tblPrEx>
        <w:trPr>
          <w:trHeight w:val="283" w:hRule="atLeast"/>
          <w:jc w:val="center"/>
        </w:trPr>
        <w:tc>
          <w:tcPr>
            <w:tcW w:w="2523" w:type="pct"/>
          </w:tcPr>
          <w:p>
            <w:pPr>
              <w:keepNext w:val="0"/>
              <w:keepLines w:val="0"/>
              <w:pageBreakBefore w:val="0"/>
              <w:widowControl w:val="0"/>
              <w:kinsoku/>
              <w:wordWrap w:val="0"/>
              <w:overflowPunct/>
              <w:topLinePunct w:val="0"/>
              <w:autoSpaceDE/>
              <w:autoSpaceDN/>
              <w:bidi w:val="0"/>
              <w:adjustRightInd w:val="0"/>
              <w:snapToGrid/>
              <w:spacing w:line="400" w:lineRule="exact"/>
              <w:ind w:firstLine="0" w:firstLineChars="0"/>
              <w:textAlignment w:val="auto"/>
              <w:rPr>
                <w:color w:val="auto"/>
                <w:highlight w:val="none"/>
              </w:rPr>
            </w:pPr>
            <w:r>
              <w:rPr>
                <w:rFonts w:hint="eastAsia"/>
                <w:color w:val="auto"/>
                <w:highlight w:val="none"/>
              </w:rPr>
              <w:t>法定代表人或受委托人（签字）</w:t>
            </w:r>
          </w:p>
        </w:tc>
        <w:tc>
          <w:tcPr>
            <w:tcW w:w="2477" w:type="pct"/>
          </w:tcPr>
          <w:p>
            <w:pPr>
              <w:keepNext w:val="0"/>
              <w:keepLines w:val="0"/>
              <w:pageBreakBefore w:val="0"/>
              <w:widowControl w:val="0"/>
              <w:kinsoku/>
              <w:wordWrap w:val="0"/>
              <w:overflowPunct/>
              <w:topLinePunct w:val="0"/>
              <w:autoSpaceDE/>
              <w:autoSpaceDN/>
              <w:bidi w:val="0"/>
              <w:adjustRightInd w:val="0"/>
              <w:snapToGrid/>
              <w:spacing w:line="400" w:lineRule="exact"/>
              <w:ind w:firstLine="0" w:firstLineChars="0"/>
              <w:textAlignment w:val="auto"/>
              <w:rPr>
                <w:color w:val="auto"/>
                <w:highlight w:val="none"/>
              </w:rPr>
            </w:pPr>
            <w:r>
              <w:rPr>
                <w:rFonts w:hint="eastAsia"/>
                <w:color w:val="auto"/>
                <w:highlight w:val="none"/>
              </w:rPr>
              <w:t>法定代表人或受委托人（签字）</w:t>
            </w:r>
          </w:p>
        </w:tc>
      </w:tr>
      <w:tr>
        <w:tblPrEx>
          <w:tblCellMar>
            <w:top w:w="0" w:type="dxa"/>
            <w:left w:w="108" w:type="dxa"/>
            <w:bottom w:w="0" w:type="dxa"/>
            <w:right w:w="108" w:type="dxa"/>
          </w:tblCellMar>
        </w:tblPrEx>
        <w:trPr>
          <w:trHeight w:val="283" w:hRule="atLeast"/>
          <w:jc w:val="center"/>
        </w:trPr>
        <w:tc>
          <w:tcPr>
            <w:tcW w:w="2523" w:type="pct"/>
          </w:tcPr>
          <w:p>
            <w:pPr>
              <w:keepNext w:val="0"/>
              <w:keepLines w:val="0"/>
              <w:pageBreakBefore w:val="0"/>
              <w:widowControl w:val="0"/>
              <w:kinsoku/>
              <w:wordWrap w:val="0"/>
              <w:overflowPunct/>
              <w:topLinePunct w:val="0"/>
              <w:autoSpaceDE/>
              <w:autoSpaceDN/>
              <w:bidi w:val="0"/>
              <w:adjustRightInd w:val="0"/>
              <w:snapToGrid/>
              <w:spacing w:line="400" w:lineRule="exact"/>
              <w:ind w:firstLine="0" w:firstLineChars="0"/>
              <w:textAlignment w:val="auto"/>
              <w:rPr>
                <w:color w:val="auto"/>
                <w:highlight w:val="none"/>
              </w:rPr>
            </w:pPr>
            <w:r>
              <w:rPr>
                <w:rFonts w:hint="eastAsia"/>
                <w:color w:val="auto"/>
                <w:highlight w:val="none"/>
              </w:rPr>
              <w:t>联系人：</w:t>
            </w:r>
          </w:p>
        </w:tc>
        <w:tc>
          <w:tcPr>
            <w:tcW w:w="2477" w:type="pct"/>
          </w:tcPr>
          <w:p>
            <w:pPr>
              <w:keepNext w:val="0"/>
              <w:keepLines w:val="0"/>
              <w:pageBreakBefore w:val="0"/>
              <w:widowControl w:val="0"/>
              <w:kinsoku/>
              <w:wordWrap w:val="0"/>
              <w:overflowPunct/>
              <w:topLinePunct w:val="0"/>
              <w:autoSpaceDE/>
              <w:autoSpaceDN/>
              <w:bidi w:val="0"/>
              <w:adjustRightInd w:val="0"/>
              <w:snapToGrid/>
              <w:spacing w:line="400" w:lineRule="exact"/>
              <w:ind w:firstLine="0" w:firstLineChars="0"/>
              <w:textAlignment w:val="auto"/>
              <w:rPr>
                <w:color w:val="auto"/>
                <w:highlight w:val="none"/>
              </w:rPr>
            </w:pPr>
            <w:r>
              <w:rPr>
                <w:rFonts w:hint="eastAsia"/>
                <w:color w:val="auto"/>
                <w:highlight w:val="none"/>
              </w:rPr>
              <w:t>联系人：</w:t>
            </w:r>
          </w:p>
        </w:tc>
      </w:tr>
      <w:tr>
        <w:tblPrEx>
          <w:tblCellMar>
            <w:top w:w="0" w:type="dxa"/>
            <w:left w:w="108" w:type="dxa"/>
            <w:bottom w:w="0" w:type="dxa"/>
            <w:right w:w="108" w:type="dxa"/>
          </w:tblCellMar>
        </w:tblPrEx>
        <w:trPr>
          <w:trHeight w:val="283" w:hRule="atLeast"/>
          <w:jc w:val="center"/>
        </w:trPr>
        <w:tc>
          <w:tcPr>
            <w:tcW w:w="2523" w:type="pct"/>
          </w:tcPr>
          <w:p>
            <w:pPr>
              <w:keepNext w:val="0"/>
              <w:keepLines w:val="0"/>
              <w:pageBreakBefore w:val="0"/>
              <w:widowControl w:val="0"/>
              <w:kinsoku/>
              <w:wordWrap w:val="0"/>
              <w:overflowPunct/>
              <w:topLinePunct w:val="0"/>
              <w:autoSpaceDE/>
              <w:autoSpaceDN/>
              <w:bidi w:val="0"/>
              <w:adjustRightInd w:val="0"/>
              <w:snapToGrid/>
              <w:spacing w:line="400" w:lineRule="exact"/>
              <w:ind w:firstLine="0" w:firstLineChars="0"/>
              <w:textAlignment w:val="auto"/>
              <w:rPr>
                <w:color w:val="auto"/>
                <w:highlight w:val="none"/>
              </w:rPr>
            </w:pPr>
            <w:r>
              <w:rPr>
                <w:rFonts w:hint="eastAsia"/>
                <w:color w:val="auto"/>
                <w:highlight w:val="none"/>
              </w:rPr>
              <w:t>地址：杭州市西湖区西溪路719号</w:t>
            </w:r>
          </w:p>
        </w:tc>
        <w:tc>
          <w:tcPr>
            <w:tcW w:w="2477" w:type="pct"/>
          </w:tcPr>
          <w:p>
            <w:pPr>
              <w:keepNext w:val="0"/>
              <w:keepLines w:val="0"/>
              <w:pageBreakBefore w:val="0"/>
              <w:widowControl w:val="0"/>
              <w:kinsoku/>
              <w:wordWrap w:val="0"/>
              <w:overflowPunct/>
              <w:topLinePunct w:val="0"/>
              <w:autoSpaceDE/>
              <w:autoSpaceDN/>
              <w:bidi w:val="0"/>
              <w:adjustRightInd w:val="0"/>
              <w:snapToGrid/>
              <w:spacing w:line="400" w:lineRule="exact"/>
              <w:ind w:firstLine="0" w:firstLineChars="0"/>
              <w:textAlignment w:val="auto"/>
              <w:rPr>
                <w:color w:val="auto"/>
                <w:highlight w:val="none"/>
              </w:rPr>
            </w:pPr>
            <w:r>
              <w:rPr>
                <w:rFonts w:hint="eastAsia"/>
                <w:color w:val="auto"/>
                <w:highlight w:val="none"/>
              </w:rPr>
              <w:t>地址：</w:t>
            </w:r>
          </w:p>
        </w:tc>
      </w:tr>
      <w:tr>
        <w:tblPrEx>
          <w:tblCellMar>
            <w:top w:w="0" w:type="dxa"/>
            <w:left w:w="108" w:type="dxa"/>
            <w:bottom w:w="0" w:type="dxa"/>
            <w:right w:w="108" w:type="dxa"/>
          </w:tblCellMar>
        </w:tblPrEx>
        <w:trPr>
          <w:trHeight w:val="283" w:hRule="atLeast"/>
          <w:jc w:val="center"/>
        </w:trPr>
        <w:tc>
          <w:tcPr>
            <w:tcW w:w="2523" w:type="pct"/>
          </w:tcPr>
          <w:p>
            <w:pPr>
              <w:keepNext w:val="0"/>
              <w:keepLines w:val="0"/>
              <w:pageBreakBefore w:val="0"/>
              <w:widowControl w:val="0"/>
              <w:kinsoku/>
              <w:wordWrap w:val="0"/>
              <w:overflowPunct/>
              <w:topLinePunct w:val="0"/>
              <w:autoSpaceDE/>
              <w:autoSpaceDN/>
              <w:bidi w:val="0"/>
              <w:adjustRightInd w:val="0"/>
              <w:snapToGrid/>
              <w:spacing w:line="400" w:lineRule="exact"/>
              <w:ind w:firstLine="0" w:firstLineChars="0"/>
              <w:textAlignment w:val="auto"/>
              <w:rPr>
                <w:color w:val="auto"/>
                <w:highlight w:val="none"/>
              </w:rPr>
            </w:pPr>
            <w:r>
              <w:rPr>
                <w:rFonts w:hint="eastAsia"/>
                <w:color w:val="auto"/>
                <w:highlight w:val="none"/>
              </w:rPr>
              <w:t xml:space="preserve">电话： </w:t>
            </w:r>
          </w:p>
        </w:tc>
        <w:tc>
          <w:tcPr>
            <w:tcW w:w="2477" w:type="pct"/>
          </w:tcPr>
          <w:p>
            <w:pPr>
              <w:keepNext w:val="0"/>
              <w:keepLines w:val="0"/>
              <w:pageBreakBefore w:val="0"/>
              <w:widowControl w:val="0"/>
              <w:kinsoku/>
              <w:wordWrap w:val="0"/>
              <w:overflowPunct/>
              <w:topLinePunct w:val="0"/>
              <w:autoSpaceDE/>
              <w:autoSpaceDN/>
              <w:bidi w:val="0"/>
              <w:adjustRightInd w:val="0"/>
              <w:snapToGrid/>
              <w:spacing w:line="400" w:lineRule="exact"/>
              <w:ind w:firstLine="0" w:firstLineChars="0"/>
              <w:textAlignment w:val="auto"/>
              <w:rPr>
                <w:color w:val="auto"/>
                <w:highlight w:val="none"/>
              </w:rPr>
            </w:pPr>
            <w:r>
              <w:rPr>
                <w:rFonts w:hint="eastAsia"/>
                <w:color w:val="auto"/>
                <w:highlight w:val="none"/>
              </w:rPr>
              <w:t>电话：</w:t>
            </w:r>
          </w:p>
        </w:tc>
      </w:tr>
      <w:tr>
        <w:tblPrEx>
          <w:tblCellMar>
            <w:top w:w="0" w:type="dxa"/>
            <w:left w:w="108" w:type="dxa"/>
            <w:bottom w:w="0" w:type="dxa"/>
            <w:right w:w="108" w:type="dxa"/>
          </w:tblCellMar>
        </w:tblPrEx>
        <w:trPr>
          <w:trHeight w:val="283" w:hRule="atLeast"/>
          <w:jc w:val="center"/>
        </w:trPr>
        <w:tc>
          <w:tcPr>
            <w:tcW w:w="2523" w:type="pct"/>
          </w:tcPr>
          <w:p>
            <w:pPr>
              <w:keepNext w:val="0"/>
              <w:keepLines w:val="0"/>
              <w:pageBreakBefore w:val="0"/>
              <w:widowControl w:val="0"/>
              <w:kinsoku/>
              <w:wordWrap w:val="0"/>
              <w:overflowPunct/>
              <w:topLinePunct w:val="0"/>
              <w:autoSpaceDE/>
              <w:autoSpaceDN/>
              <w:bidi w:val="0"/>
              <w:adjustRightInd w:val="0"/>
              <w:snapToGrid/>
              <w:spacing w:line="400" w:lineRule="exact"/>
              <w:ind w:firstLine="0" w:firstLineChars="0"/>
              <w:textAlignment w:val="auto"/>
              <w:rPr>
                <w:color w:val="auto"/>
                <w:highlight w:val="none"/>
              </w:rPr>
            </w:pPr>
            <w:r>
              <w:rPr>
                <w:rFonts w:hint="eastAsia"/>
                <w:color w:val="auto"/>
                <w:highlight w:val="none"/>
              </w:rPr>
              <w:t>传真：</w:t>
            </w:r>
          </w:p>
        </w:tc>
        <w:tc>
          <w:tcPr>
            <w:tcW w:w="2477" w:type="pct"/>
          </w:tcPr>
          <w:p>
            <w:pPr>
              <w:keepNext w:val="0"/>
              <w:keepLines w:val="0"/>
              <w:pageBreakBefore w:val="0"/>
              <w:widowControl w:val="0"/>
              <w:kinsoku/>
              <w:wordWrap w:val="0"/>
              <w:overflowPunct/>
              <w:topLinePunct w:val="0"/>
              <w:autoSpaceDE/>
              <w:autoSpaceDN/>
              <w:bidi w:val="0"/>
              <w:adjustRightInd w:val="0"/>
              <w:snapToGrid/>
              <w:spacing w:line="400" w:lineRule="exact"/>
              <w:ind w:firstLine="0" w:firstLineChars="0"/>
              <w:textAlignment w:val="auto"/>
              <w:rPr>
                <w:color w:val="auto"/>
                <w:highlight w:val="none"/>
              </w:rPr>
            </w:pPr>
            <w:r>
              <w:rPr>
                <w:rFonts w:hint="eastAsia"/>
                <w:color w:val="auto"/>
                <w:highlight w:val="none"/>
              </w:rPr>
              <w:t>传真：</w:t>
            </w:r>
          </w:p>
        </w:tc>
      </w:tr>
      <w:tr>
        <w:tblPrEx>
          <w:tblCellMar>
            <w:top w:w="0" w:type="dxa"/>
            <w:left w:w="108" w:type="dxa"/>
            <w:bottom w:w="0" w:type="dxa"/>
            <w:right w:w="108" w:type="dxa"/>
          </w:tblCellMar>
        </w:tblPrEx>
        <w:trPr>
          <w:trHeight w:val="283" w:hRule="atLeast"/>
          <w:jc w:val="center"/>
        </w:trPr>
        <w:tc>
          <w:tcPr>
            <w:tcW w:w="2523" w:type="pct"/>
          </w:tcPr>
          <w:p>
            <w:pPr>
              <w:keepNext w:val="0"/>
              <w:keepLines w:val="0"/>
              <w:pageBreakBefore w:val="0"/>
              <w:widowControl w:val="0"/>
              <w:kinsoku/>
              <w:wordWrap w:val="0"/>
              <w:overflowPunct/>
              <w:topLinePunct w:val="0"/>
              <w:autoSpaceDE/>
              <w:autoSpaceDN/>
              <w:bidi w:val="0"/>
              <w:adjustRightInd w:val="0"/>
              <w:snapToGrid/>
              <w:spacing w:line="400" w:lineRule="exact"/>
              <w:ind w:firstLine="0" w:firstLineChars="0"/>
              <w:textAlignment w:val="auto"/>
              <w:rPr>
                <w:color w:val="auto"/>
                <w:highlight w:val="none"/>
              </w:rPr>
            </w:pPr>
            <w:r>
              <w:rPr>
                <w:rFonts w:hint="eastAsia"/>
                <w:color w:val="auto"/>
                <w:highlight w:val="none"/>
              </w:rPr>
              <w:t>开户银行：</w:t>
            </w:r>
          </w:p>
        </w:tc>
        <w:tc>
          <w:tcPr>
            <w:tcW w:w="2477" w:type="pct"/>
          </w:tcPr>
          <w:p>
            <w:pPr>
              <w:keepNext w:val="0"/>
              <w:keepLines w:val="0"/>
              <w:pageBreakBefore w:val="0"/>
              <w:widowControl w:val="0"/>
              <w:kinsoku/>
              <w:wordWrap w:val="0"/>
              <w:overflowPunct/>
              <w:topLinePunct w:val="0"/>
              <w:autoSpaceDE/>
              <w:autoSpaceDN/>
              <w:bidi w:val="0"/>
              <w:adjustRightInd w:val="0"/>
              <w:snapToGrid/>
              <w:spacing w:line="400" w:lineRule="exact"/>
              <w:ind w:firstLine="0" w:firstLineChars="0"/>
              <w:textAlignment w:val="auto"/>
              <w:rPr>
                <w:color w:val="auto"/>
                <w:highlight w:val="none"/>
              </w:rPr>
            </w:pPr>
            <w:r>
              <w:rPr>
                <w:rFonts w:hint="eastAsia"/>
                <w:color w:val="auto"/>
                <w:highlight w:val="none"/>
              </w:rPr>
              <w:t>开户银行：</w:t>
            </w:r>
          </w:p>
        </w:tc>
      </w:tr>
      <w:tr>
        <w:tblPrEx>
          <w:tblCellMar>
            <w:top w:w="0" w:type="dxa"/>
            <w:left w:w="108" w:type="dxa"/>
            <w:bottom w:w="0" w:type="dxa"/>
            <w:right w:w="108" w:type="dxa"/>
          </w:tblCellMar>
        </w:tblPrEx>
        <w:trPr>
          <w:trHeight w:val="283" w:hRule="atLeast"/>
          <w:jc w:val="center"/>
        </w:trPr>
        <w:tc>
          <w:tcPr>
            <w:tcW w:w="2523" w:type="pct"/>
          </w:tcPr>
          <w:p>
            <w:pPr>
              <w:keepNext w:val="0"/>
              <w:keepLines w:val="0"/>
              <w:pageBreakBefore w:val="0"/>
              <w:widowControl w:val="0"/>
              <w:kinsoku/>
              <w:wordWrap w:val="0"/>
              <w:overflowPunct/>
              <w:topLinePunct w:val="0"/>
              <w:autoSpaceDE/>
              <w:autoSpaceDN/>
              <w:bidi w:val="0"/>
              <w:adjustRightInd w:val="0"/>
              <w:snapToGrid/>
              <w:spacing w:line="400" w:lineRule="exact"/>
              <w:ind w:firstLine="0" w:firstLineChars="0"/>
              <w:textAlignment w:val="auto"/>
              <w:rPr>
                <w:color w:val="auto"/>
                <w:highlight w:val="none"/>
              </w:rPr>
            </w:pPr>
            <w:r>
              <w:rPr>
                <w:rFonts w:hint="eastAsia"/>
                <w:color w:val="auto"/>
                <w:highlight w:val="none"/>
              </w:rPr>
              <w:t>账号：</w:t>
            </w:r>
          </w:p>
        </w:tc>
        <w:tc>
          <w:tcPr>
            <w:tcW w:w="2477" w:type="pct"/>
          </w:tcPr>
          <w:p>
            <w:pPr>
              <w:keepNext w:val="0"/>
              <w:keepLines w:val="0"/>
              <w:pageBreakBefore w:val="0"/>
              <w:widowControl w:val="0"/>
              <w:kinsoku/>
              <w:wordWrap w:val="0"/>
              <w:overflowPunct/>
              <w:topLinePunct w:val="0"/>
              <w:autoSpaceDE/>
              <w:autoSpaceDN/>
              <w:bidi w:val="0"/>
              <w:adjustRightInd w:val="0"/>
              <w:snapToGrid/>
              <w:spacing w:line="400" w:lineRule="exact"/>
              <w:ind w:firstLine="0" w:firstLineChars="0"/>
              <w:textAlignment w:val="auto"/>
              <w:rPr>
                <w:color w:val="auto"/>
                <w:highlight w:val="none"/>
              </w:rPr>
            </w:pPr>
            <w:r>
              <w:rPr>
                <w:rFonts w:hint="eastAsia"/>
                <w:color w:val="auto"/>
                <w:highlight w:val="none"/>
              </w:rPr>
              <w:t>账号：</w:t>
            </w:r>
          </w:p>
        </w:tc>
      </w:tr>
      <w:tr>
        <w:tblPrEx>
          <w:tblCellMar>
            <w:top w:w="0" w:type="dxa"/>
            <w:left w:w="108" w:type="dxa"/>
            <w:bottom w:w="0" w:type="dxa"/>
            <w:right w:w="108" w:type="dxa"/>
          </w:tblCellMar>
        </w:tblPrEx>
        <w:trPr>
          <w:trHeight w:val="283" w:hRule="atLeast"/>
          <w:jc w:val="center"/>
        </w:trPr>
        <w:tc>
          <w:tcPr>
            <w:tcW w:w="2523" w:type="pct"/>
          </w:tcPr>
          <w:p>
            <w:pPr>
              <w:keepNext w:val="0"/>
              <w:keepLines w:val="0"/>
              <w:pageBreakBefore w:val="0"/>
              <w:widowControl w:val="0"/>
              <w:kinsoku/>
              <w:wordWrap w:val="0"/>
              <w:overflowPunct/>
              <w:topLinePunct w:val="0"/>
              <w:autoSpaceDE/>
              <w:autoSpaceDN/>
              <w:bidi w:val="0"/>
              <w:adjustRightInd w:val="0"/>
              <w:snapToGrid/>
              <w:spacing w:line="400" w:lineRule="exact"/>
              <w:ind w:firstLine="0" w:firstLineChars="0"/>
              <w:textAlignment w:val="auto"/>
              <w:rPr>
                <w:color w:val="auto"/>
                <w:highlight w:val="none"/>
              </w:rPr>
            </w:pPr>
            <w:r>
              <w:rPr>
                <w:rFonts w:hint="eastAsia"/>
                <w:color w:val="auto"/>
                <w:highlight w:val="none"/>
              </w:rPr>
              <w:t>签订时间：</w:t>
            </w:r>
          </w:p>
        </w:tc>
        <w:tc>
          <w:tcPr>
            <w:tcW w:w="2477" w:type="pct"/>
          </w:tcPr>
          <w:p>
            <w:pPr>
              <w:keepNext w:val="0"/>
              <w:keepLines w:val="0"/>
              <w:pageBreakBefore w:val="0"/>
              <w:widowControl w:val="0"/>
              <w:kinsoku/>
              <w:wordWrap w:val="0"/>
              <w:overflowPunct/>
              <w:topLinePunct w:val="0"/>
              <w:autoSpaceDE/>
              <w:autoSpaceDN/>
              <w:bidi w:val="0"/>
              <w:adjustRightInd w:val="0"/>
              <w:snapToGrid/>
              <w:spacing w:line="400" w:lineRule="exact"/>
              <w:ind w:firstLine="0" w:firstLineChars="0"/>
              <w:textAlignment w:val="auto"/>
              <w:rPr>
                <w:color w:val="auto"/>
                <w:highlight w:val="none"/>
              </w:rPr>
            </w:pPr>
            <w:r>
              <w:rPr>
                <w:rFonts w:hint="eastAsia"/>
                <w:color w:val="auto"/>
                <w:highlight w:val="none"/>
              </w:rPr>
              <w:t>签订时间：</w:t>
            </w:r>
          </w:p>
        </w:tc>
      </w:tr>
      <w:tr>
        <w:tblPrEx>
          <w:tblCellMar>
            <w:top w:w="0" w:type="dxa"/>
            <w:left w:w="108" w:type="dxa"/>
            <w:bottom w:w="0" w:type="dxa"/>
            <w:right w:w="108" w:type="dxa"/>
          </w:tblCellMar>
        </w:tblPrEx>
        <w:trPr>
          <w:gridAfter w:val="1"/>
          <w:wAfter w:w="2477" w:type="pct"/>
          <w:trHeight w:val="283" w:hRule="atLeast"/>
          <w:jc w:val="center"/>
        </w:trPr>
        <w:tc>
          <w:tcPr>
            <w:tcW w:w="2523" w:type="pct"/>
          </w:tcPr>
          <w:p>
            <w:pPr>
              <w:keepNext w:val="0"/>
              <w:keepLines w:val="0"/>
              <w:pageBreakBefore w:val="0"/>
              <w:widowControl w:val="0"/>
              <w:kinsoku/>
              <w:wordWrap w:val="0"/>
              <w:overflowPunct/>
              <w:topLinePunct w:val="0"/>
              <w:autoSpaceDE/>
              <w:autoSpaceDN/>
              <w:bidi w:val="0"/>
              <w:adjustRightInd w:val="0"/>
              <w:snapToGrid/>
              <w:spacing w:line="400" w:lineRule="exact"/>
              <w:ind w:firstLine="0" w:firstLineChars="0"/>
              <w:textAlignment w:val="auto"/>
              <w:rPr>
                <w:color w:val="auto"/>
                <w:highlight w:val="none"/>
              </w:rPr>
            </w:pPr>
            <w:r>
              <w:rPr>
                <w:rFonts w:hint="eastAsia"/>
                <w:color w:val="auto"/>
                <w:highlight w:val="none"/>
              </w:rPr>
              <w:t>鉴证方（盖章）：浙江省成套工程有限公司</w:t>
            </w:r>
          </w:p>
        </w:tc>
      </w:tr>
      <w:tr>
        <w:tblPrEx>
          <w:tblCellMar>
            <w:top w:w="0" w:type="dxa"/>
            <w:left w:w="108" w:type="dxa"/>
            <w:bottom w:w="0" w:type="dxa"/>
            <w:right w:w="108" w:type="dxa"/>
          </w:tblCellMar>
        </w:tblPrEx>
        <w:trPr>
          <w:gridAfter w:val="1"/>
          <w:wAfter w:w="2477" w:type="pct"/>
          <w:trHeight w:val="283" w:hRule="atLeast"/>
          <w:jc w:val="center"/>
        </w:trPr>
        <w:tc>
          <w:tcPr>
            <w:tcW w:w="2523" w:type="pct"/>
          </w:tcPr>
          <w:p>
            <w:pPr>
              <w:keepNext w:val="0"/>
              <w:keepLines w:val="0"/>
              <w:pageBreakBefore w:val="0"/>
              <w:widowControl w:val="0"/>
              <w:kinsoku/>
              <w:wordWrap w:val="0"/>
              <w:overflowPunct/>
              <w:topLinePunct w:val="0"/>
              <w:autoSpaceDE/>
              <w:autoSpaceDN/>
              <w:bidi w:val="0"/>
              <w:adjustRightInd w:val="0"/>
              <w:snapToGrid/>
              <w:spacing w:line="400" w:lineRule="exact"/>
              <w:ind w:firstLine="0" w:firstLineChars="0"/>
              <w:textAlignment w:val="auto"/>
              <w:rPr>
                <w:color w:val="auto"/>
                <w:highlight w:val="none"/>
              </w:rPr>
            </w:pPr>
            <w:r>
              <w:rPr>
                <w:rFonts w:hint="eastAsia"/>
                <w:color w:val="auto"/>
                <w:highlight w:val="none"/>
              </w:rPr>
              <w:t>授权代表：</w:t>
            </w:r>
          </w:p>
        </w:tc>
      </w:tr>
      <w:tr>
        <w:tblPrEx>
          <w:tblCellMar>
            <w:top w:w="0" w:type="dxa"/>
            <w:left w:w="108" w:type="dxa"/>
            <w:bottom w:w="0" w:type="dxa"/>
            <w:right w:w="108" w:type="dxa"/>
          </w:tblCellMar>
        </w:tblPrEx>
        <w:trPr>
          <w:gridAfter w:val="1"/>
          <w:wAfter w:w="2477" w:type="pct"/>
          <w:trHeight w:val="283" w:hRule="atLeast"/>
          <w:jc w:val="center"/>
        </w:trPr>
        <w:tc>
          <w:tcPr>
            <w:tcW w:w="2523" w:type="pct"/>
          </w:tcPr>
          <w:p>
            <w:pPr>
              <w:keepNext w:val="0"/>
              <w:keepLines w:val="0"/>
              <w:pageBreakBefore w:val="0"/>
              <w:widowControl w:val="0"/>
              <w:kinsoku/>
              <w:wordWrap w:val="0"/>
              <w:overflowPunct/>
              <w:topLinePunct w:val="0"/>
              <w:autoSpaceDE/>
              <w:autoSpaceDN/>
              <w:bidi w:val="0"/>
              <w:adjustRightInd w:val="0"/>
              <w:snapToGrid/>
              <w:spacing w:line="400" w:lineRule="exact"/>
              <w:ind w:firstLine="0" w:firstLineChars="0"/>
              <w:textAlignment w:val="auto"/>
              <w:rPr>
                <w:color w:val="auto"/>
                <w:highlight w:val="none"/>
              </w:rPr>
            </w:pPr>
            <w:r>
              <w:rPr>
                <w:rFonts w:hint="eastAsia"/>
                <w:color w:val="auto"/>
                <w:highlight w:val="none"/>
              </w:rPr>
              <w:t xml:space="preserve">日 </w:t>
            </w:r>
            <w:r>
              <w:rPr>
                <w:color w:val="auto"/>
                <w:highlight w:val="none"/>
              </w:rPr>
              <w:t xml:space="preserve">   </w:t>
            </w:r>
            <w:r>
              <w:rPr>
                <w:rFonts w:hint="eastAsia"/>
                <w:color w:val="auto"/>
                <w:highlight w:val="none"/>
              </w:rPr>
              <w:t>期：</w:t>
            </w:r>
          </w:p>
        </w:tc>
      </w:tr>
    </w:tbl>
    <w:p>
      <w:pPr>
        <w:widowControl/>
        <w:wordWrap/>
        <w:adjustRightInd/>
        <w:spacing w:line="240" w:lineRule="auto"/>
        <w:ind w:firstLine="0" w:firstLineChars="0"/>
        <w:jc w:val="left"/>
        <w:rPr>
          <w:b/>
          <w:bCs/>
          <w:color w:val="auto"/>
          <w:kern w:val="44"/>
          <w:sz w:val="36"/>
          <w:szCs w:val="44"/>
          <w:highlight w:val="none"/>
        </w:rPr>
      </w:pPr>
      <w:r>
        <w:rPr>
          <w:color w:val="auto"/>
          <w:highlight w:val="none"/>
        </w:rPr>
        <w:br w:type="page"/>
      </w:r>
    </w:p>
    <w:p>
      <w:pPr>
        <w:pStyle w:val="2"/>
        <w:rPr>
          <w:color w:val="auto"/>
          <w:highlight w:val="none"/>
        </w:rPr>
      </w:pPr>
      <w:bookmarkStart w:id="404" w:name="_Toc1310"/>
      <w:r>
        <w:rPr>
          <w:rFonts w:hint="eastAsia"/>
          <w:color w:val="auto"/>
          <w:highlight w:val="none"/>
        </w:rPr>
        <w:t>第六部分</w:t>
      </w:r>
      <w:bookmarkEnd w:id="401"/>
      <w:r>
        <w:rPr>
          <w:rFonts w:hint="eastAsia"/>
          <w:color w:val="auto"/>
          <w:highlight w:val="none"/>
        </w:rPr>
        <w:t xml:space="preserve"> </w:t>
      </w:r>
      <w:bookmarkEnd w:id="402"/>
      <w:r>
        <w:rPr>
          <w:rFonts w:hint="eastAsia"/>
          <w:color w:val="auto"/>
          <w:highlight w:val="none"/>
        </w:rPr>
        <w:t xml:space="preserve"> 应提交的有关格式范例</w:t>
      </w:r>
      <w:bookmarkEnd w:id="404"/>
    </w:p>
    <w:p>
      <w:pPr>
        <w:ind w:firstLine="480"/>
        <w:rPr>
          <w:color w:val="auto"/>
          <w:highlight w:val="none"/>
        </w:rPr>
      </w:pPr>
    </w:p>
    <w:p>
      <w:pPr>
        <w:pStyle w:val="4"/>
        <w:rPr>
          <w:color w:val="auto"/>
          <w:highlight w:val="none"/>
        </w:rPr>
      </w:pPr>
      <w:r>
        <w:rPr>
          <w:rFonts w:hint="eastAsia"/>
          <w:color w:val="auto"/>
          <w:highlight w:val="none"/>
        </w:rPr>
        <w:t>资格文件部分</w:t>
      </w:r>
    </w:p>
    <w:p>
      <w:pPr>
        <w:ind w:firstLine="0" w:firstLineChars="0"/>
        <w:jc w:val="center"/>
        <w:rPr>
          <w:b/>
          <w:bCs/>
          <w:color w:val="auto"/>
          <w:sz w:val="30"/>
          <w:szCs w:val="30"/>
          <w:highlight w:val="none"/>
        </w:rPr>
      </w:pPr>
      <w:r>
        <w:rPr>
          <w:rFonts w:hint="eastAsia"/>
          <w:b/>
          <w:bCs/>
          <w:color w:val="auto"/>
          <w:sz w:val="30"/>
          <w:szCs w:val="30"/>
          <w:highlight w:val="none"/>
        </w:rPr>
        <w:t xml:space="preserve">目 </w:t>
      </w:r>
      <w:r>
        <w:rPr>
          <w:b/>
          <w:bCs/>
          <w:color w:val="auto"/>
          <w:sz w:val="30"/>
          <w:szCs w:val="30"/>
          <w:highlight w:val="none"/>
        </w:rPr>
        <w:t xml:space="preserve"> </w:t>
      </w:r>
      <w:r>
        <w:rPr>
          <w:rFonts w:hint="eastAsia"/>
          <w:b/>
          <w:bCs/>
          <w:color w:val="auto"/>
          <w:sz w:val="30"/>
          <w:szCs w:val="30"/>
          <w:highlight w:val="none"/>
        </w:rPr>
        <w:t>录</w:t>
      </w:r>
    </w:p>
    <w:p>
      <w:pPr>
        <w:ind w:firstLine="480"/>
        <w:rPr>
          <w:color w:val="auto"/>
          <w:highlight w:val="none"/>
        </w:rPr>
      </w:pPr>
    </w:p>
    <w:p>
      <w:pPr>
        <w:snapToGrid w:val="0"/>
        <w:ind w:firstLine="480"/>
        <w:rPr>
          <w:rFonts w:cs="宋体"/>
          <w:color w:val="auto"/>
          <w:highlight w:val="none"/>
        </w:rPr>
      </w:pPr>
      <w:r>
        <w:rPr>
          <w:rFonts w:hint="eastAsia" w:cs="宋体"/>
          <w:color w:val="auto"/>
          <w:highlight w:val="none"/>
        </w:rPr>
        <w:t>（1）符合参加政府采购活动应当具备的一般条件的承诺函……………（页码）</w:t>
      </w:r>
    </w:p>
    <w:p>
      <w:pPr>
        <w:snapToGrid w:val="0"/>
        <w:ind w:firstLine="480"/>
        <w:rPr>
          <w:rFonts w:cs="宋体"/>
          <w:color w:val="auto"/>
          <w:highlight w:val="none"/>
        </w:rPr>
      </w:pPr>
      <w:r>
        <w:rPr>
          <w:rFonts w:hint="eastAsia" w:cs="宋体"/>
          <w:snapToGrid w:val="0"/>
          <w:color w:val="auto"/>
          <w:kern w:val="28"/>
          <w:szCs w:val="20"/>
          <w:highlight w:val="none"/>
        </w:rPr>
        <w:t>（2）联合协议</w:t>
      </w:r>
      <w:r>
        <w:rPr>
          <w:rFonts w:hint="eastAsia" w:cs="宋体"/>
          <w:color w:val="auto"/>
          <w:highlight w:val="none"/>
        </w:rPr>
        <w:t>………………………………………………………………（页码）</w:t>
      </w:r>
    </w:p>
    <w:p>
      <w:pPr>
        <w:snapToGrid w:val="0"/>
        <w:ind w:firstLine="480"/>
        <w:rPr>
          <w:rFonts w:cs="宋体"/>
          <w:color w:val="auto"/>
          <w:highlight w:val="none"/>
        </w:rPr>
      </w:pPr>
      <w:r>
        <w:rPr>
          <w:rFonts w:hint="eastAsia" w:cs="宋体"/>
          <w:color w:val="auto"/>
          <w:highlight w:val="none"/>
        </w:rPr>
        <w:t>（</w:t>
      </w:r>
      <w:r>
        <w:rPr>
          <w:rFonts w:cs="宋体"/>
          <w:color w:val="auto"/>
          <w:highlight w:val="none"/>
        </w:rPr>
        <w:t>3</w:t>
      </w:r>
      <w:r>
        <w:rPr>
          <w:rFonts w:hint="eastAsia" w:cs="宋体"/>
          <w:color w:val="auto"/>
          <w:highlight w:val="none"/>
        </w:rPr>
        <w:t>）落实政府采购政策需满足的资格要求………………………………（页码）</w:t>
      </w:r>
    </w:p>
    <w:p>
      <w:pPr>
        <w:snapToGrid w:val="0"/>
        <w:ind w:firstLine="480"/>
        <w:rPr>
          <w:rFonts w:cs="宋体"/>
          <w:color w:val="auto"/>
          <w:highlight w:val="none"/>
        </w:rPr>
      </w:pPr>
      <w:r>
        <w:rPr>
          <w:rFonts w:hint="eastAsia" w:cs="宋体"/>
          <w:color w:val="auto"/>
          <w:highlight w:val="none"/>
        </w:rPr>
        <w:t>（</w:t>
      </w:r>
      <w:r>
        <w:rPr>
          <w:rFonts w:cs="宋体"/>
          <w:color w:val="auto"/>
          <w:highlight w:val="none"/>
        </w:rPr>
        <w:t>4</w:t>
      </w:r>
      <w:r>
        <w:rPr>
          <w:rFonts w:hint="eastAsia" w:cs="宋体"/>
          <w:color w:val="auto"/>
          <w:highlight w:val="none"/>
        </w:rPr>
        <w:t>）本项目的特定资格要求………………………………………………（页码）</w:t>
      </w:r>
    </w:p>
    <w:p>
      <w:pPr>
        <w:snapToGrid w:val="0"/>
        <w:ind w:firstLine="480"/>
        <w:rPr>
          <w:rFonts w:cs="宋体"/>
          <w:color w:val="auto"/>
          <w:highlight w:val="none"/>
        </w:rPr>
      </w:pPr>
    </w:p>
    <w:p>
      <w:pPr>
        <w:ind w:firstLine="480"/>
        <w:rPr>
          <w:rFonts w:cs="宋体"/>
          <w:color w:val="auto"/>
          <w:highlight w:val="none"/>
        </w:rPr>
      </w:pPr>
    </w:p>
    <w:p>
      <w:pPr>
        <w:pStyle w:val="6"/>
        <w:rPr>
          <w:color w:val="auto"/>
          <w:highlight w:val="none"/>
        </w:rPr>
      </w:pPr>
      <w:r>
        <w:rPr>
          <w:rFonts w:hint="eastAsia"/>
          <w:color w:val="auto"/>
          <w:highlight w:val="none"/>
        </w:rPr>
        <w:br w:type="page"/>
      </w:r>
      <w:r>
        <w:rPr>
          <w:rFonts w:hint="eastAsia"/>
          <w:color w:val="auto"/>
          <w:highlight w:val="none"/>
        </w:rPr>
        <w:t>一、符合参加政府采购活动应当具备的一般条件的承诺函</w:t>
      </w:r>
    </w:p>
    <w:p>
      <w:pPr>
        <w:ind w:firstLine="480"/>
        <w:rPr>
          <w:color w:val="auto"/>
          <w:highlight w:val="none"/>
        </w:rPr>
      </w:pPr>
      <w:r>
        <w:rPr>
          <w:rFonts w:hint="eastAsia"/>
          <w:color w:val="auto"/>
          <w:highlight w:val="none"/>
        </w:rPr>
        <w:t>（采购人）、（采购代理机构）：</w:t>
      </w:r>
    </w:p>
    <w:p>
      <w:pPr>
        <w:ind w:firstLine="480"/>
        <w:rPr>
          <w:color w:val="auto"/>
          <w:highlight w:val="none"/>
        </w:rPr>
      </w:pPr>
      <w:r>
        <w:rPr>
          <w:rFonts w:hint="eastAsia"/>
          <w:color w:val="auto"/>
          <w:highlight w:val="none"/>
        </w:rPr>
        <w:t>我方参与（项目名称）【招标编号：（项目编号）】政府采购活动，郑重承诺：</w:t>
      </w:r>
    </w:p>
    <w:p>
      <w:pPr>
        <w:ind w:firstLine="480"/>
        <w:rPr>
          <w:color w:val="auto"/>
          <w:highlight w:val="none"/>
        </w:rPr>
      </w:pPr>
      <w:r>
        <w:rPr>
          <w:rFonts w:hint="eastAsia"/>
          <w:color w:val="auto"/>
          <w:highlight w:val="none"/>
        </w:rPr>
        <w:t>（一）具备《中华人民共和国政府采购法》第二十二条第一款规定的条件：</w:t>
      </w:r>
    </w:p>
    <w:p>
      <w:pPr>
        <w:ind w:firstLine="480"/>
        <w:rPr>
          <w:color w:val="auto"/>
          <w:highlight w:val="none"/>
        </w:rPr>
      </w:pPr>
      <w:r>
        <w:rPr>
          <w:rFonts w:hint="eastAsia"/>
          <w:color w:val="auto"/>
          <w:highlight w:val="none"/>
        </w:rPr>
        <w:t>1.具有独立承担民事责任的能力；</w:t>
      </w:r>
    </w:p>
    <w:p>
      <w:pPr>
        <w:ind w:firstLine="480"/>
        <w:rPr>
          <w:color w:val="auto"/>
          <w:highlight w:val="none"/>
        </w:rPr>
      </w:pPr>
      <w:r>
        <w:rPr>
          <w:rFonts w:hint="eastAsia"/>
          <w:color w:val="auto"/>
          <w:highlight w:val="none"/>
        </w:rPr>
        <w:t xml:space="preserve">2.具有良好的商业信誉和健全的财务会计制度； </w:t>
      </w:r>
    </w:p>
    <w:p>
      <w:pPr>
        <w:ind w:firstLine="480"/>
        <w:rPr>
          <w:color w:val="auto"/>
          <w:highlight w:val="none"/>
        </w:rPr>
      </w:pPr>
      <w:r>
        <w:rPr>
          <w:rFonts w:hint="eastAsia"/>
          <w:color w:val="auto"/>
          <w:highlight w:val="none"/>
        </w:rPr>
        <w:t>3.具有履行合同所必需的设备和专业技术能力；</w:t>
      </w:r>
    </w:p>
    <w:p>
      <w:pPr>
        <w:ind w:firstLine="480"/>
        <w:rPr>
          <w:color w:val="auto"/>
          <w:highlight w:val="none"/>
        </w:rPr>
      </w:pPr>
      <w:r>
        <w:rPr>
          <w:rFonts w:hint="eastAsia"/>
          <w:color w:val="auto"/>
          <w:highlight w:val="none"/>
        </w:rPr>
        <w:t>4.有依法缴纳税收和社会保障资金的良好记录；</w:t>
      </w:r>
    </w:p>
    <w:p>
      <w:pPr>
        <w:ind w:firstLine="480"/>
        <w:rPr>
          <w:color w:val="auto"/>
          <w:highlight w:val="none"/>
        </w:rPr>
      </w:pPr>
      <w:r>
        <w:rPr>
          <w:rFonts w:hint="eastAsia"/>
          <w:color w:val="auto"/>
          <w:highlight w:val="none"/>
        </w:rPr>
        <w:t>5.参加政府采购活动前三年内，在经营活动中没有重大违法记录；</w:t>
      </w:r>
    </w:p>
    <w:p>
      <w:pPr>
        <w:ind w:firstLine="480"/>
        <w:rPr>
          <w:color w:val="auto"/>
          <w:highlight w:val="none"/>
        </w:rPr>
      </w:pPr>
      <w:r>
        <w:rPr>
          <w:rFonts w:hint="eastAsia"/>
          <w:color w:val="auto"/>
          <w:highlight w:val="none"/>
        </w:rPr>
        <w:t>6.具有法律、行政法规规定的其他条件。</w:t>
      </w:r>
    </w:p>
    <w:p>
      <w:pPr>
        <w:ind w:firstLine="480"/>
        <w:rPr>
          <w:color w:val="auto"/>
          <w:highlight w:val="none"/>
        </w:rPr>
      </w:pPr>
      <w:r>
        <w:rPr>
          <w:rFonts w:hint="eastAsia"/>
          <w:color w:val="auto"/>
          <w:highlight w:val="none"/>
        </w:rPr>
        <w:t>（二）未被信用中国（www.creditchina.gov.cn）、中国政府采购网（www.ccgp.gov.cn）列入失信被执行人、重大税收违法案件当事人名单、政府采购严重违法失信行为记录名单。</w:t>
      </w:r>
    </w:p>
    <w:p>
      <w:pPr>
        <w:ind w:firstLine="480"/>
        <w:rPr>
          <w:color w:val="auto"/>
          <w:highlight w:val="none"/>
        </w:rPr>
      </w:pPr>
      <w:r>
        <w:rPr>
          <w:rFonts w:hint="eastAsia"/>
          <w:color w:val="auto"/>
          <w:highlight w:val="none"/>
        </w:rPr>
        <w:t>（三）不存在以下情况：</w:t>
      </w:r>
    </w:p>
    <w:p>
      <w:pPr>
        <w:ind w:firstLine="480"/>
        <w:rPr>
          <w:color w:val="auto"/>
          <w:highlight w:val="none"/>
        </w:rPr>
      </w:pPr>
      <w:r>
        <w:rPr>
          <w:rFonts w:hint="eastAsia"/>
          <w:color w:val="auto"/>
          <w:highlight w:val="none"/>
        </w:rPr>
        <w:t>1.单位负责人为同一人或者存在直接控股、管理关系的不同供应商参加同一合同项下的政府采购活动的；</w:t>
      </w:r>
    </w:p>
    <w:p>
      <w:pPr>
        <w:ind w:firstLine="480"/>
        <w:rPr>
          <w:color w:val="auto"/>
          <w:highlight w:val="none"/>
        </w:rPr>
      </w:pPr>
      <w:r>
        <w:rPr>
          <w:rFonts w:hint="eastAsia"/>
          <w:color w:val="auto"/>
          <w:highlight w:val="none"/>
        </w:rPr>
        <w:t>2.为采购项目提供整体设计、规范编制或者项目管理、监理、检测等服务后再参加该采购项目的其他采购活动的。</w:t>
      </w:r>
    </w:p>
    <w:p>
      <w:pPr>
        <w:ind w:firstLine="480"/>
        <w:rPr>
          <w:color w:val="auto"/>
          <w:kern w:val="0"/>
          <w:highlight w:val="none"/>
          <w:lang w:val="zh-CN"/>
        </w:rPr>
      </w:pPr>
    </w:p>
    <w:p>
      <w:pPr>
        <w:ind w:firstLine="480"/>
        <w:rPr>
          <w:color w:val="auto"/>
          <w:kern w:val="0"/>
          <w:highlight w:val="none"/>
        </w:rPr>
      </w:pPr>
      <w:r>
        <w:rPr>
          <w:rFonts w:hint="eastAsia"/>
          <w:color w:val="auto"/>
          <w:kern w:val="0"/>
          <w:highlight w:val="none"/>
          <w:lang w:val="zh-CN"/>
        </w:rPr>
        <w:t>投标人名称（电子签名）：</w:t>
      </w:r>
    </w:p>
    <w:p>
      <w:pPr>
        <w:ind w:firstLine="480"/>
        <w:rPr>
          <w:color w:val="auto"/>
          <w:kern w:val="0"/>
          <w:highlight w:val="none"/>
          <w:lang w:val="zh-CN"/>
        </w:rPr>
      </w:pPr>
      <w:r>
        <w:rPr>
          <w:rFonts w:hint="eastAsia"/>
          <w:color w:val="auto"/>
          <w:kern w:val="0"/>
          <w:highlight w:val="none"/>
          <w:lang w:val="zh-CN"/>
        </w:rPr>
        <w:t>日期</w:t>
      </w:r>
      <w:r>
        <w:rPr>
          <w:rFonts w:hint="eastAsia"/>
          <w:color w:val="auto"/>
          <w:kern w:val="0"/>
          <w:highlight w:val="none"/>
        </w:rPr>
        <w:t xml:space="preserve">：  年  </w:t>
      </w:r>
      <w:r>
        <w:rPr>
          <w:rFonts w:hint="eastAsia"/>
          <w:color w:val="auto"/>
          <w:kern w:val="0"/>
          <w:highlight w:val="none"/>
          <w:lang w:val="zh-CN"/>
        </w:rPr>
        <w:t>月</w:t>
      </w:r>
      <w:r>
        <w:rPr>
          <w:rFonts w:hint="eastAsia"/>
          <w:color w:val="auto"/>
          <w:kern w:val="0"/>
          <w:highlight w:val="none"/>
        </w:rPr>
        <w:t xml:space="preserve">   </w:t>
      </w:r>
      <w:r>
        <w:rPr>
          <w:rFonts w:hint="eastAsia"/>
          <w:color w:val="auto"/>
          <w:kern w:val="0"/>
          <w:highlight w:val="none"/>
          <w:lang w:val="zh-CN"/>
        </w:rPr>
        <w:t>日</w:t>
      </w:r>
    </w:p>
    <w:p>
      <w:pPr>
        <w:ind w:firstLine="480"/>
        <w:rPr>
          <w:color w:val="auto"/>
          <w:kern w:val="0"/>
          <w:highlight w:val="none"/>
          <w:lang w:val="zh-CN"/>
        </w:rPr>
      </w:pPr>
    </w:p>
    <w:p>
      <w:pPr>
        <w:ind w:firstLine="480"/>
        <w:rPr>
          <w:color w:val="auto"/>
          <w:kern w:val="0"/>
          <w:highlight w:val="none"/>
        </w:rPr>
      </w:pPr>
      <w:r>
        <w:rPr>
          <w:rFonts w:hint="eastAsia"/>
          <w:color w:val="auto"/>
          <w:kern w:val="0"/>
          <w:highlight w:val="none"/>
        </w:rPr>
        <w:t>『编制说明』：</w:t>
      </w:r>
      <w:r>
        <w:rPr>
          <w:color w:val="auto"/>
          <w:kern w:val="0"/>
          <w:highlight w:val="none"/>
        </w:rPr>
        <w:t>1.投标人须按本格式和要求提供本函，否则投标无效。2.投标人为联合体的，联合体各方均须签署并提供本承诺函，否则投标无效。3.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制件加盖投标人公章或电子签名），以证明其具备实际承担责任的能力和法定的缔结合同能力。</w:t>
      </w:r>
    </w:p>
    <w:p>
      <w:pPr>
        <w:widowControl/>
        <w:adjustRightInd/>
        <w:ind w:firstLine="643"/>
        <w:jc w:val="left"/>
        <w:rPr>
          <w:rFonts w:cs="宋体"/>
          <w:b/>
          <w:color w:val="auto"/>
          <w:kern w:val="0"/>
          <w:sz w:val="32"/>
          <w:szCs w:val="32"/>
          <w:highlight w:val="none"/>
        </w:rPr>
      </w:pPr>
      <w:r>
        <w:rPr>
          <w:rFonts w:cs="宋体"/>
          <w:b/>
          <w:color w:val="auto"/>
          <w:kern w:val="0"/>
          <w:sz w:val="32"/>
          <w:szCs w:val="32"/>
          <w:highlight w:val="none"/>
        </w:rPr>
        <w:br w:type="page"/>
      </w:r>
    </w:p>
    <w:p>
      <w:pPr>
        <w:pStyle w:val="6"/>
        <w:rPr>
          <w:color w:val="auto"/>
          <w:highlight w:val="none"/>
        </w:rPr>
      </w:pPr>
      <w:r>
        <w:rPr>
          <w:rFonts w:hint="eastAsia"/>
          <w:color w:val="auto"/>
          <w:highlight w:val="none"/>
        </w:rPr>
        <w:t>二、联合协议（如果有）</w:t>
      </w:r>
    </w:p>
    <w:p>
      <w:pPr>
        <w:widowControl/>
        <w:ind w:firstLine="482"/>
        <w:jc w:val="left"/>
        <w:rPr>
          <w:rFonts w:cs="宋体"/>
          <w:b/>
          <w:color w:val="auto"/>
          <w:highlight w:val="none"/>
        </w:rPr>
      </w:pPr>
      <w:r>
        <w:rPr>
          <w:rFonts w:hint="eastAsia" w:cs="宋体"/>
          <w:b/>
          <w:color w:val="auto"/>
          <w:highlight w:val="none"/>
        </w:rPr>
        <w:t>[以联合体形式投标的，提供联合协议（附件5）；本项目不接受联合体投标或者投标人不以联合体形式投标的，则不需要提供）]</w:t>
      </w:r>
    </w:p>
    <w:p>
      <w:pPr>
        <w:snapToGrid w:val="0"/>
        <w:ind w:right="480" w:firstLine="643"/>
        <w:jc w:val="center"/>
        <w:rPr>
          <w:rFonts w:cs="宋体"/>
          <w:b/>
          <w:color w:val="auto"/>
          <w:kern w:val="0"/>
          <w:sz w:val="32"/>
          <w:szCs w:val="32"/>
          <w:highlight w:val="none"/>
        </w:rPr>
      </w:pPr>
    </w:p>
    <w:p>
      <w:pPr>
        <w:snapToGrid w:val="0"/>
        <w:ind w:right="480" w:firstLine="643"/>
        <w:jc w:val="center"/>
        <w:rPr>
          <w:rFonts w:cs="宋体"/>
          <w:b/>
          <w:color w:val="auto"/>
          <w:kern w:val="0"/>
          <w:sz w:val="32"/>
          <w:szCs w:val="32"/>
          <w:highlight w:val="none"/>
        </w:rPr>
      </w:pPr>
    </w:p>
    <w:p>
      <w:pPr>
        <w:pStyle w:val="6"/>
        <w:rPr>
          <w:color w:val="auto"/>
          <w:highlight w:val="none"/>
        </w:rPr>
      </w:pPr>
      <w:r>
        <w:rPr>
          <w:rFonts w:hint="eastAsia"/>
          <w:color w:val="auto"/>
          <w:highlight w:val="none"/>
        </w:rPr>
        <w:t>三、落实政府采购政策需满足的资格要求</w:t>
      </w:r>
    </w:p>
    <w:p>
      <w:pPr>
        <w:ind w:firstLine="480"/>
        <w:rPr>
          <w:color w:val="auto"/>
          <w:highlight w:val="none"/>
        </w:rPr>
      </w:pPr>
      <w:r>
        <w:rPr>
          <w:rFonts w:hint="eastAsia"/>
          <w:color w:val="auto"/>
          <w:highlight w:val="none"/>
        </w:rPr>
        <w:t>（根据招标公告落实政府采购政策需满足的资格要求选择提供相应的材料；未要求的，无需提供）</w:t>
      </w:r>
    </w:p>
    <w:p>
      <w:pPr>
        <w:ind w:firstLine="482"/>
        <w:rPr>
          <w:color w:val="auto"/>
          <w:highlight w:val="none"/>
        </w:rPr>
      </w:pPr>
      <w:r>
        <w:rPr>
          <w:rFonts w:hint="eastAsia"/>
          <w:b/>
          <w:color w:val="auto"/>
          <w:highlight w:val="none"/>
        </w:rPr>
        <w:t>A</w:t>
      </w:r>
      <w:r>
        <w:rPr>
          <w:rFonts w:hint="eastAsia"/>
          <w:color w:val="auto"/>
          <w:highlight w:val="none"/>
        </w:rPr>
        <w:t>.专门面向中小企业，服务全部由符合政策要求的中小企业（或小微企业）承接的，提供相应的中小企业声明函（附件</w:t>
      </w:r>
      <w:r>
        <w:rPr>
          <w:color w:val="auto"/>
          <w:highlight w:val="none"/>
        </w:rPr>
        <w:t>7</w:t>
      </w:r>
      <w:r>
        <w:rPr>
          <w:rFonts w:hint="eastAsia"/>
          <w:color w:val="auto"/>
          <w:highlight w:val="none"/>
        </w:rPr>
        <w:t xml:space="preserve">）。 </w:t>
      </w:r>
    </w:p>
    <w:p>
      <w:pPr>
        <w:ind w:firstLine="480"/>
        <w:rPr>
          <w:color w:val="auto"/>
          <w:highlight w:val="none"/>
        </w:rPr>
      </w:pPr>
    </w:p>
    <w:p>
      <w:pPr>
        <w:ind w:firstLine="482"/>
        <w:rPr>
          <w:color w:val="auto"/>
          <w:highlight w:val="none"/>
        </w:rPr>
      </w:pPr>
      <w:r>
        <w:rPr>
          <w:rFonts w:hint="eastAsia"/>
          <w:b/>
          <w:color w:val="auto"/>
          <w:highlight w:val="none"/>
        </w:rPr>
        <w:t>B.</w:t>
      </w:r>
      <w:r>
        <w:rPr>
          <w:rFonts w:hint="eastAsia"/>
          <w:color w:val="auto"/>
          <w:highlight w:val="none"/>
        </w:rPr>
        <w:t>要求以联合体形式参加的，提供联合协议（附件</w:t>
      </w:r>
      <w:r>
        <w:rPr>
          <w:color w:val="auto"/>
          <w:highlight w:val="none"/>
        </w:rPr>
        <w:t>5</w:t>
      </w:r>
      <w:r>
        <w:rPr>
          <w:rFonts w:hint="eastAsia"/>
          <w:color w:val="auto"/>
          <w:highlight w:val="none"/>
        </w:rPr>
        <w:t>）和中小企业声明函（附件</w:t>
      </w:r>
      <w:r>
        <w:rPr>
          <w:color w:val="auto"/>
          <w:highlight w:val="none"/>
        </w:rPr>
        <w:t>7</w:t>
      </w:r>
      <w:r>
        <w:rPr>
          <w:rFonts w:hint="eastAsia"/>
          <w:color w:val="auto"/>
          <w:highlight w:val="none"/>
        </w:rPr>
        <w:t>），联合协议中中小企业合同金额应当达到招标公告载明的比例；如果供应商本身提供所有标的均由中小企业承接的，</w:t>
      </w:r>
      <w:r>
        <w:rPr>
          <w:rFonts w:hint="eastAsia"/>
          <w:color w:val="auto"/>
          <w:spacing w:val="8"/>
          <w:kern w:val="0"/>
          <w:highlight w:val="none"/>
        </w:rPr>
        <w:t>并相应达到了前述比例要求，</w:t>
      </w:r>
      <w:r>
        <w:rPr>
          <w:rFonts w:hint="eastAsia"/>
          <w:color w:val="auto"/>
          <w:highlight w:val="none"/>
        </w:rPr>
        <w:t>视同符合了资格条件，无需再与其他中小企业组成联合体参加政府采购活动，无需提供联合协议。</w:t>
      </w:r>
    </w:p>
    <w:p>
      <w:pPr>
        <w:ind w:firstLine="482"/>
        <w:rPr>
          <w:b/>
          <w:color w:val="auto"/>
          <w:highlight w:val="none"/>
        </w:rPr>
      </w:pPr>
    </w:p>
    <w:p>
      <w:pPr>
        <w:ind w:firstLine="482"/>
        <w:rPr>
          <w:color w:val="auto"/>
          <w:highlight w:val="none"/>
        </w:rPr>
      </w:pPr>
      <w:r>
        <w:rPr>
          <w:rFonts w:hint="eastAsia"/>
          <w:b/>
          <w:color w:val="auto"/>
          <w:highlight w:val="none"/>
        </w:rPr>
        <w:t>C.</w:t>
      </w:r>
      <w:r>
        <w:rPr>
          <w:rFonts w:hint="eastAsia"/>
          <w:color w:val="auto"/>
          <w:highlight w:val="none"/>
        </w:rPr>
        <w:t>要求合同分包的，提供分包意向协议（附件6）和中小企业声明函（附件</w:t>
      </w:r>
      <w:r>
        <w:rPr>
          <w:color w:val="auto"/>
          <w:highlight w:val="none"/>
        </w:rPr>
        <w:t>7</w:t>
      </w:r>
      <w:r>
        <w:rPr>
          <w:rFonts w:hint="eastAsia"/>
          <w:color w:val="auto"/>
          <w:highlight w:val="none"/>
        </w:rPr>
        <w:t>），分包意向协议中中小企业合同金额应当达到招标公告载明的比例；如果供应商本身提供所有标的均由中小企业承接的，</w:t>
      </w:r>
      <w:r>
        <w:rPr>
          <w:rFonts w:hint="eastAsia"/>
          <w:color w:val="auto"/>
          <w:spacing w:val="8"/>
          <w:kern w:val="0"/>
          <w:highlight w:val="none"/>
        </w:rPr>
        <w:t>并相应达到了前述比例要求，</w:t>
      </w:r>
      <w:r>
        <w:rPr>
          <w:rFonts w:hint="eastAsia"/>
          <w:color w:val="auto"/>
          <w:highlight w:val="none"/>
        </w:rPr>
        <w:t>视同符合了资格条件，无需再向中小企业分包，无需提供分包意向协议。</w:t>
      </w:r>
    </w:p>
    <w:p>
      <w:pPr>
        <w:ind w:firstLine="480"/>
        <w:rPr>
          <w:color w:val="auto"/>
          <w:highlight w:val="none"/>
        </w:rPr>
      </w:pPr>
    </w:p>
    <w:p>
      <w:pPr>
        <w:pStyle w:val="6"/>
        <w:rPr>
          <w:color w:val="auto"/>
          <w:highlight w:val="none"/>
        </w:rPr>
      </w:pPr>
      <w:r>
        <w:rPr>
          <w:rFonts w:hint="eastAsia"/>
          <w:color w:val="auto"/>
          <w:highlight w:val="none"/>
        </w:rPr>
        <w:t>四、本项目的特定资格要求</w:t>
      </w:r>
    </w:p>
    <w:p>
      <w:pPr>
        <w:ind w:firstLine="480"/>
        <w:jc w:val="center"/>
        <w:rPr>
          <w:rFonts w:cs="宋体"/>
          <w:color w:val="auto"/>
          <w:highlight w:val="none"/>
        </w:rPr>
      </w:pPr>
      <w:r>
        <w:rPr>
          <w:rFonts w:hint="eastAsia" w:cs="宋体"/>
          <w:color w:val="auto"/>
          <w:highlight w:val="none"/>
        </w:rPr>
        <w:t>（根据招标公告本项目的特定资格要求提供相应的材料；未要求的，无需提供）</w:t>
      </w:r>
    </w:p>
    <w:p>
      <w:pPr>
        <w:ind w:firstLine="480"/>
        <w:rPr>
          <w:color w:val="auto"/>
          <w:highlight w:val="none"/>
        </w:rPr>
      </w:pPr>
    </w:p>
    <w:p>
      <w:pPr>
        <w:widowControl/>
        <w:adjustRightInd/>
        <w:ind w:firstLine="723"/>
        <w:jc w:val="left"/>
        <w:rPr>
          <w:rFonts w:cs="宋体"/>
          <w:b/>
          <w:color w:val="auto"/>
          <w:kern w:val="0"/>
          <w:sz w:val="36"/>
          <w:szCs w:val="36"/>
          <w:highlight w:val="none"/>
        </w:rPr>
      </w:pPr>
      <w:r>
        <w:rPr>
          <w:rFonts w:cs="宋体"/>
          <w:b/>
          <w:color w:val="auto"/>
          <w:kern w:val="0"/>
          <w:sz w:val="36"/>
          <w:szCs w:val="36"/>
          <w:highlight w:val="none"/>
        </w:rPr>
        <w:br w:type="page"/>
      </w:r>
    </w:p>
    <w:p>
      <w:pPr>
        <w:pStyle w:val="4"/>
        <w:rPr>
          <w:color w:val="auto"/>
          <w:highlight w:val="none"/>
        </w:rPr>
      </w:pPr>
      <w:r>
        <w:rPr>
          <w:rFonts w:hint="eastAsia"/>
          <w:color w:val="auto"/>
          <w:highlight w:val="none"/>
        </w:rPr>
        <w:t>商务技术文件部分</w:t>
      </w:r>
    </w:p>
    <w:p>
      <w:pPr>
        <w:ind w:firstLine="480"/>
        <w:rPr>
          <w:color w:val="auto"/>
          <w:highlight w:val="none"/>
        </w:rPr>
      </w:pPr>
    </w:p>
    <w:p>
      <w:pPr>
        <w:ind w:firstLine="0" w:firstLineChars="0"/>
        <w:jc w:val="center"/>
        <w:rPr>
          <w:b/>
          <w:bCs/>
          <w:color w:val="auto"/>
          <w:sz w:val="30"/>
          <w:szCs w:val="30"/>
          <w:highlight w:val="none"/>
        </w:rPr>
      </w:pPr>
      <w:r>
        <w:rPr>
          <w:rFonts w:hint="eastAsia"/>
          <w:b/>
          <w:bCs/>
          <w:color w:val="auto"/>
          <w:sz w:val="30"/>
          <w:szCs w:val="30"/>
          <w:highlight w:val="none"/>
        </w:rPr>
        <w:t>目录</w:t>
      </w:r>
    </w:p>
    <w:p>
      <w:pPr>
        <w:ind w:firstLine="480"/>
        <w:rPr>
          <w:color w:val="auto"/>
          <w:highlight w:val="none"/>
        </w:rPr>
      </w:pPr>
      <w:r>
        <w:rPr>
          <w:rFonts w:hint="eastAsia"/>
          <w:color w:val="auto"/>
          <w:highlight w:val="none"/>
        </w:rPr>
        <w:t>（1）投标函………………………………………………………………………（页码）</w:t>
      </w:r>
    </w:p>
    <w:p>
      <w:pPr>
        <w:ind w:firstLine="480"/>
        <w:rPr>
          <w:color w:val="auto"/>
          <w:highlight w:val="none"/>
        </w:rPr>
      </w:pPr>
      <w:r>
        <w:rPr>
          <w:rFonts w:hint="eastAsia"/>
          <w:color w:val="auto"/>
          <w:highlight w:val="none"/>
        </w:rPr>
        <w:t>（2）授权委托书或法定代表人（单位负责人、自然人本人）身份证明……（页码）</w:t>
      </w:r>
    </w:p>
    <w:p>
      <w:pPr>
        <w:ind w:firstLine="480"/>
        <w:rPr>
          <w:color w:val="auto"/>
          <w:highlight w:val="none"/>
        </w:rPr>
      </w:pPr>
      <w:r>
        <w:rPr>
          <w:rFonts w:hint="eastAsia"/>
          <w:color w:val="auto"/>
          <w:highlight w:val="none"/>
        </w:rPr>
        <w:t>（</w:t>
      </w:r>
      <w:r>
        <w:rPr>
          <w:color w:val="auto"/>
          <w:highlight w:val="none"/>
        </w:rPr>
        <w:t>3</w:t>
      </w:r>
      <w:r>
        <w:rPr>
          <w:rFonts w:hint="eastAsia"/>
          <w:color w:val="auto"/>
          <w:highlight w:val="none"/>
        </w:rPr>
        <w:t>）分包意向协议………………………………………………………………（页码）</w:t>
      </w:r>
    </w:p>
    <w:p>
      <w:pPr>
        <w:ind w:firstLine="480"/>
        <w:rPr>
          <w:color w:val="auto"/>
          <w:highlight w:val="none"/>
        </w:rPr>
      </w:pPr>
      <w:r>
        <w:rPr>
          <w:rFonts w:hint="eastAsia"/>
          <w:color w:val="auto"/>
          <w:highlight w:val="none"/>
        </w:rPr>
        <w:t>（</w:t>
      </w:r>
      <w:r>
        <w:rPr>
          <w:color w:val="auto"/>
          <w:highlight w:val="none"/>
        </w:rPr>
        <w:t>4</w:t>
      </w:r>
      <w:r>
        <w:rPr>
          <w:rFonts w:hint="eastAsia"/>
          <w:color w:val="auto"/>
          <w:highlight w:val="none"/>
        </w:rPr>
        <w:t>）符合性审查资料……………………………………………………………（页码）</w:t>
      </w:r>
    </w:p>
    <w:p>
      <w:pPr>
        <w:ind w:firstLine="480"/>
        <w:rPr>
          <w:color w:val="auto"/>
          <w:highlight w:val="none"/>
        </w:rPr>
      </w:pPr>
      <w:r>
        <w:rPr>
          <w:rFonts w:hint="eastAsia"/>
          <w:color w:val="auto"/>
          <w:highlight w:val="none"/>
        </w:rPr>
        <w:t>（</w:t>
      </w:r>
      <w:r>
        <w:rPr>
          <w:color w:val="auto"/>
          <w:highlight w:val="none"/>
        </w:rPr>
        <w:t>5</w:t>
      </w:r>
      <w:r>
        <w:rPr>
          <w:rFonts w:hint="eastAsia"/>
          <w:color w:val="auto"/>
          <w:highlight w:val="none"/>
        </w:rPr>
        <w:t>）评标标准相应的商务技术资料……………………………………………（页码）</w:t>
      </w:r>
    </w:p>
    <w:p>
      <w:pPr>
        <w:ind w:firstLine="480"/>
        <w:rPr>
          <w:color w:val="auto"/>
          <w:highlight w:val="none"/>
        </w:rPr>
      </w:pPr>
      <w:r>
        <w:rPr>
          <w:rFonts w:hint="eastAsia"/>
          <w:color w:val="auto"/>
          <w:highlight w:val="none"/>
        </w:rPr>
        <w:t>（</w:t>
      </w:r>
      <w:r>
        <w:rPr>
          <w:color w:val="auto"/>
          <w:highlight w:val="none"/>
        </w:rPr>
        <w:t>6</w:t>
      </w:r>
      <w:r>
        <w:rPr>
          <w:rFonts w:hint="eastAsia"/>
          <w:color w:val="auto"/>
          <w:highlight w:val="none"/>
        </w:rPr>
        <w:t>）投标标的清单………………………………………………………………（页码）</w:t>
      </w:r>
    </w:p>
    <w:p>
      <w:pPr>
        <w:ind w:firstLine="480"/>
        <w:rPr>
          <w:color w:val="auto"/>
          <w:highlight w:val="none"/>
        </w:rPr>
      </w:pPr>
      <w:r>
        <w:rPr>
          <w:rFonts w:hint="eastAsia"/>
          <w:color w:val="auto"/>
          <w:highlight w:val="none"/>
        </w:rPr>
        <w:t>（</w:t>
      </w:r>
      <w:r>
        <w:rPr>
          <w:color w:val="auto"/>
          <w:highlight w:val="none"/>
        </w:rPr>
        <w:t>7</w:t>
      </w:r>
      <w:r>
        <w:rPr>
          <w:rFonts w:hint="eastAsia"/>
          <w:color w:val="auto"/>
          <w:highlight w:val="none"/>
        </w:rPr>
        <w:t>）商务技术偏离表……………………………………………………………（页码）</w:t>
      </w:r>
    </w:p>
    <w:p>
      <w:pPr>
        <w:ind w:firstLine="480"/>
        <w:rPr>
          <w:color w:val="auto"/>
          <w:highlight w:val="none"/>
        </w:rPr>
      </w:pPr>
      <w:r>
        <w:rPr>
          <w:rFonts w:hint="eastAsia"/>
          <w:color w:val="auto"/>
          <w:highlight w:val="none"/>
        </w:rPr>
        <w:t>（</w:t>
      </w:r>
      <w:r>
        <w:rPr>
          <w:color w:val="auto"/>
          <w:highlight w:val="none"/>
        </w:rPr>
        <w:t>8</w:t>
      </w:r>
      <w:r>
        <w:rPr>
          <w:rFonts w:hint="eastAsia"/>
          <w:color w:val="auto"/>
          <w:highlight w:val="none"/>
        </w:rPr>
        <w:t>）政府采购供应商廉洁自律承诺书…………………………………………（页码）</w:t>
      </w:r>
    </w:p>
    <w:p>
      <w:pPr>
        <w:widowControl/>
        <w:adjustRightInd/>
        <w:ind w:firstLine="643"/>
        <w:jc w:val="left"/>
        <w:rPr>
          <w:rFonts w:cs="宋体"/>
          <w:b/>
          <w:color w:val="auto"/>
          <w:kern w:val="0"/>
          <w:sz w:val="32"/>
          <w:szCs w:val="32"/>
          <w:highlight w:val="none"/>
        </w:rPr>
      </w:pPr>
      <w:r>
        <w:rPr>
          <w:rFonts w:cs="宋体"/>
          <w:b/>
          <w:color w:val="auto"/>
          <w:kern w:val="0"/>
          <w:sz w:val="32"/>
          <w:szCs w:val="32"/>
          <w:highlight w:val="none"/>
        </w:rPr>
        <w:br w:type="page"/>
      </w:r>
    </w:p>
    <w:p>
      <w:pPr>
        <w:pStyle w:val="6"/>
        <w:rPr>
          <w:color w:val="auto"/>
          <w:highlight w:val="none"/>
        </w:rPr>
      </w:pPr>
      <w:r>
        <w:rPr>
          <w:rFonts w:hint="eastAsia"/>
          <w:color w:val="auto"/>
          <w:highlight w:val="none"/>
        </w:rPr>
        <w:t>一、投标函</w:t>
      </w:r>
    </w:p>
    <w:p>
      <w:pPr>
        <w:ind w:firstLine="480"/>
        <w:rPr>
          <w:color w:val="auto"/>
          <w:highlight w:val="none"/>
        </w:rPr>
      </w:pPr>
      <w:r>
        <w:rPr>
          <w:rFonts w:hint="eastAsia"/>
          <w:color w:val="auto"/>
          <w:highlight w:val="none"/>
        </w:rPr>
        <w:t>（采购人）、（采购代理机构）：</w:t>
      </w:r>
    </w:p>
    <w:p>
      <w:pPr>
        <w:ind w:firstLine="480"/>
        <w:rPr>
          <w:color w:val="auto"/>
          <w:highlight w:val="none"/>
        </w:rPr>
      </w:pPr>
      <w:r>
        <w:rPr>
          <w:rFonts w:hint="eastAsia"/>
          <w:color w:val="auto"/>
          <w:highlight w:val="none"/>
        </w:rPr>
        <w:t>我方参加你方组织的（项目名称）【招标编号：（项目编号）】招标的有关活动，并对此项目进行投标。为此：</w:t>
      </w:r>
    </w:p>
    <w:p>
      <w:pPr>
        <w:ind w:firstLine="480"/>
        <w:rPr>
          <w:color w:val="auto"/>
          <w:highlight w:val="none"/>
        </w:rPr>
      </w:pPr>
      <w:r>
        <w:rPr>
          <w:rFonts w:hint="eastAsia"/>
          <w:color w:val="auto"/>
          <w:highlight w:val="none"/>
        </w:rPr>
        <w:t>1、我方承诺投标有效期从提交投标文件的截止之日起</w:t>
      </w:r>
      <w:r>
        <w:rPr>
          <w:rFonts w:hint="eastAsia"/>
          <w:color w:val="auto"/>
          <w:highlight w:val="none"/>
          <w:u w:val="single"/>
        </w:rPr>
        <w:t xml:space="preserve">     </w:t>
      </w:r>
      <w:r>
        <w:rPr>
          <w:rFonts w:hint="eastAsia"/>
          <w:color w:val="auto"/>
          <w:highlight w:val="none"/>
        </w:rPr>
        <w:t>天（不少于90天），本投标文件在投标有效期满之前均具有约束力。</w:t>
      </w:r>
    </w:p>
    <w:p>
      <w:pPr>
        <w:ind w:firstLine="480"/>
        <w:rPr>
          <w:color w:val="auto"/>
          <w:highlight w:val="none"/>
        </w:rPr>
      </w:pPr>
      <w:r>
        <w:rPr>
          <w:rFonts w:hint="eastAsia"/>
          <w:color w:val="auto"/>
          <w:highlight w:val="none"/>
        </w:rPr>
        <w:t>2、我方的投标文件包括以下内容：</w:t>
      </w:r>
    </w:p>
    <w:p>
      <w:pPr>
        <w:ind w:firstLine="480"/>
        <w:rPr>
          <w:color w:val="auto"/>
          <w:highlight w:val="none"/>
        </w:rPr>
      </w:pPr>
      <w:r>
        <w:rPr>
          <w:rFonts w:hint="eastAsia"/>
          <w:color w:val="auto"/>
          <w:highlight w:val="none"/>
        </w:rPr>
        <w:t>2.1资格文件：</w:t>
      </w:r>
    </w:p>
    <w:p>
      <w:pPr>
        <w:ind w:firstLine="480"/>
        <w:rPr>
          <w:color w:val="auto"/>
          <w:highlight w:val="none"/>
        </w:rPr>
      </w:pPr>
      <w:r>
        <w:rPr>
          <w:rFonts w:hint="eastAsia"/>
          <w:color w:val="auto"/>
          <w:highlight w:val="none"/>
        </w:rPr>
        <w:t>2.1.1承诺函；</w:t>
      </w:r>
    </w:p>
    <w:p>
      <w:pPr>
        <w:ind w:firstLine="480"/>
        <w:rPr>
          <w:color w:val="auto"/>
          <w:highlight w:val="none"/>
        </w:rPr>
      </w:pPr>
      <w:r>
        <w:rPr>
          <w:rFonts w:hint="eastAsia"/>
          <w:color w:val="auto"/>
          <w:highlight w:val="none"/>
        </w:rPr>
        <w:t>2.1.2</w:t>
      </w:r>
      <w:r>
        <w:rPr>
          <w:rFonts w:hint="eastAsia"/>
          <w:snapToGrid w:val="0"/>
          <w:color w:val="auto"/>
          <w:kern w:val="28"/>
          <w:szCs w:val="20"/>
          <w:highlight w:val="none"/>
        </w:rPr>
        <w:t>联合协议</w:t>
      </w:r>
      <w:bookmarkStart w:id="405" w:name="_Hlk101257010"/>
      <w:r>
        <w:rPr>
          <w:rFonts w:hint="eastAsia"/>
          <w:color w:val="auto"/>
          <w:highlight w:val="none"/>
        </w:rPr>
        <w:t>（如果有）</w:t>
      </w:r>
      <w:bookmarkEnd w:id="405"/>
      <w:r>
        <w:rPr>
          <w:rFonts w:hint="eastAsia"/>
          <w:snapToGrid w:val="0"/>
          <w:color w:val="auto"/>
          <w:kern w:val="28"/>
          <w:szCs w:val="20"/>
          <w:highlight w:val="none"/>
        </w:rPr>
        <w:t>；</w:t>
      </w:r>
    </w:p>
    <w:p>
      <w:pPr>
        <w:ind w:firstLine="480"/>
        <w:rPr>
          <w:color w:val="auto"/>
          <w:highlight w:val="none"/>
        </w:rPr>
      </w:pPr>
      <w:r>
        <w:rPr>
          <w:rFonts w:hint="eastAsia"/>
          <w:color w:val="auto"/>
          <w:highlight w:val="none"/>
        </w:rPr>
        <w:t>2</w:t>
      </w:r>
      <w:r>
        <w:rPr>
          <w:color w:val="auto"/>
          <w:highlight w:val="none"/>
        </w:rPr>
        <w:t>.1.3</w:t>
      </w:r>
      <w:r>
        <w:rPr>
          <w:rFonts w:hint="eastAsia"/>
          <w:color w:val="auto"/>
          <w:highlight w:val="none"/>
        </w:rPr>
        <w:t>落实政府采购政策需满足的资格要求（如果有）；</w:t>
      </w:r>
    </w:p>
    <w:p>
      <w:pPr>
        <w:ind w:firstLine="480"/>
        <w:rPr>
          <w:color w:val="auto"/>
          <w:highlight w:val="none"/>
        </w:rPr>
      </w:pPr>
      <w:r>
        <w:rPr>
          <w:rFonts w:hint="eastAsia"/>
          <w:color w:val="auto"/>
          <w:highlight w:val="none"/>
        </w:rPr>
        <w:t>2.1.</w:t>
      </w:r>
      <w:r>
        <w:rPr>
          <w:color w:val="auto"/>
          <w:highlight w:val="none"/>
        </w:rPr>
        <w:t>4</w:t>
      </w:r>
      <w:r>
        <w:rPr>
          <w:rFonts w:hint="eastAsia"/>
          <w:color w:val="auto"/>
          <w:highlight w:val="none"/>
        </w:rPr>
        <w:t>本项目的特定资格要求（如果有）。</w:t>
      </w:r>
    </w:p>
    <w:p>
      <w:pPr>
        <w:ind w:firstLine="480"/>
        <w:rPr>
          <w:color w:val="auto"/>
          <w:highlight w:val="none"/>
          <w:lang w:val="zh-CN"/>
        </w:rPr>
      </w:pPr>
      <w:r>
        <w:rPr>
          <w:rFonts w:hint="eastAsia"/>
          <w:color w:val="auto"/>
          <w:highlight w:val="none"/>
        </w:rPr>
        <w:t>2</w:t>
      </w:r>
      <w:r>
        <w:rPr>
          <w:rFonts w:hint="eastAsia"/>
          <w:color w:val="auto"/>
          <w:highlight w:val="none"/>
          <w:lang w:val="zh-CN"/>
        </w:rPr>
        <w:t>.</w:t>
      </w:r>
      <w:r>
        <w:rPr>
          <w:rFonts w:hint="eastAsia"/>
          <w:color w:val="auto"/>
          <w:highlight w:val="none"/>
        </w:rPr>
        <w:t>2</w:t>
      </w:r>
      <w:r>
        <w:rPr>
          <w:rFonts w:hint="eastAsia"/>
          <w:color w:val="auto"/>
          <w:highlight w:val="none"/>
          <w:lang w:val="zh-CN"/>
        </w:rPr>
        <w:t xml:space="preserve"> </w:t>
      </w:r>
      <w:r>
        <w:rPr>
          <w:rFonts w:hint="eastAsia"/>
          <w:color w:val="auto"/>
          <w:highlight w:val="none"/>
        </w:rPr>
        <w:t>商务技术</w:t>
      </w:r>
      <w:r>
        <w:rPr>
          <w:rFonts w:hint="eastAsia"/>
          <w:color w:val="auto"/>
          <w:highlight w:val="none"/>
          <w:lang w:val="zh-CN"/>
        </w:rPr>
        <w:t>文件：</w:t>
      </w:r>
    </w:p>
    <w:p>
      <w:pPr>
        <w:ind w:firstLine="480"/>
        <w:rPr>
          <w:color w:val="auto"/>
          <w:highlight w:val="none"/>
        </w:rPr>
      </w:pPr>
      <w:r>
        <w:rPr>
          <w:rFonts w:hint="eastAsia"/>
          <w:color w:val="auto"/>
          <w:highlight w:val="none"/>
        </w:rPr>
        <w:t>2.2.1投标函；</w:t>
      </w:r>
      <w:r>
        <w:rPr>
          <w:rFonts w:hint="eastAsia"/>
          <w:color w:val="auto"/>
          <w:highlight w:val="none"/>
          <w:lang w:val="zh-CN"/>
        </w:rPr>
        <w:t xml:space="preserve"> </w:t>
      </w:r>
    </w:p>
    <w:p>
      <w:pPr>
        <w:ind w:firstLine="480"/>
        <w:rPr>
          <w:color w:val="auto"/>
          <w:highlight w:val="none"/>
        </w:rPr>
      </w:pPr>
      <w:r>
        <w:rPr>
          <w:rFonts w:hint="eastAsia"/>
          <w:color w:val="auto"/>
          <w:highlight w:val="none"/>
        </w:rPr>
        <w:t>2.2.2授权委托书或法定代表人（单位负责人）身份证明；</w:t>
      </w:r>
    </w:p>
    <w:p>
      <w:pPr>
        <w:ind w:firstLine="480"/>
        <w:rPr>
          <w:color w:val="auto"/>
          <w:highlight w:val="none"/>
        </w:rPr>
      </w:pPr>
      <w:r>
        <w:rPr>
          <w:rFonts w:hint="eastAsia"/>
          <w:color w:val="auto"/>
          <w:highlight w:val="none"/>
        </w:rPr>
        <w:t>2.2.</w:t>
      </w:r>
      <w:r>
        <w:rPr>
          <w:color w:val="auto"/>
          <w:highlight w:val="none"/>
        </w:rPr>
        <w:t>3</w:t>
      </w:r>
      <w:r>
        <w:rPr>
          <w:rFonts w:hint="eastAsia"/>
          <w:color w:val="auto"/>
          <w:highlight w:val="none"/>
        </w:rPr>
        <w:t>分包意向协议（如果有）；</w:t>
      </w:r>
    </w:p>
    <w:p>
      <w:pPr>
        <w:ind w:firstLine="480"/>
        <w:rPr>
          <w:color w:val="auto"/>
          <w:highlight w:val="none"/>
        </w:rPr>
      </w:pPr>
      <w:r>
        <w:rPr>
          <w:rFonts w:hint="eastAsia"/>
          <w:color w:val="auto"/>
          <w:highlight w:val="none"/>
        </w:rPr>
        <w:t>2.2.</w:t>
      </w:r>
      <w:r>
        <w:rPr>
          <w:color w:val="auto"/>
          <w:highlight w:val="none"/>
        </w:rPr>
        <w:t>4</w:t>
      </w:r>
      <w:r>
        <w:rPr>
          <w:rFonts w:hint="eastAsia"/>
          <w:color w:val="auto"/>
          <w:highlight w:val="none"/>
        </w:rPr>
        <w:t>符合性审查资料；</w:t>
      </w:r>
    </w:p>
    <w:p>
      <w:pPr>
        <w:ind w:firstLine="480"/>
        <w:rPr>
          <w:color w:val="auto"/>
          <w:highlight w:val="none"/>
        </w:rPr>
      </w:pPr>
      <w:r>
        <w:rPr>
          <w:rFonts w:hint="eastAsia"/>
          <w:color w:val="auto"/>
          <w:highlight w:val="none"/>
        </w:rPr>
        <w:t>2.2.</w:t>
      </w:r>
      <w:r>
        <w:rPr>
          <w:color w:val="auto"/>
          <w:highlight w:val="none"/>
        </w:rPr>
        <w:t>5</w:t>
      </w:r>
      <w:r>
        <w:rPr>
          <w:rFonts w:hint="eastAsia"/>
          <w:color w:val="auto"/>
          <w:highlight w:val="none"/>
        </w:rPr>
        <w:t>评标标准相应的商务技术资料；</w:t>
      </w:r>
    </w:p>
    <w:p>
      <w:pPr>
        <w:ind w:firstLine="480"/>
        <w:rPr>
          <w:color w:val="auto"/>
          <w:highlight w:val="none"/>
        </w:rPr>
      </w:pPr>
      <w:r>
        <w:rPr>
          <w:rFonts w:hint="eastAsia"/>
          <w:color w:val="auto"/>
          <w:highlight w:val="none"/>
        </w:rPr>
        <w:t>2.2.</w:t>
      </w:r>
      <w:r>
        <w:rPr>
          <w:color w:val="auto"/>
          <w:highlight w:val="none"/>
        </w:rPr>
        <w:t>6</w:t>
      </w:r>
      <w:r>
        <w:rPr>
          <w:rFonts w:hint="eastAsia"/>
          <w:color w:val="auto"/>
          <w:highlight w:val="none"/>
        </w:rPr>
        <w:t>投标标的清单；</w:t>
      </w:r>
    </w:p>
    <w:p>
      <w:pPr>
        <w:ind w:firstLine="480"/>
        <w:rPr>
          <w:color w:val="auto"/>
          <w:highlight w:val="none"/>
        </w:rPr>
      </w:pPr>
      <w:r>
        <w:rPr>
          <w:rFonts w:hint="eastAsia"/>
          <w:color w:val="auto"/>
          <w:highlight w:val="none"/>
        </w:rPr>
        <w:t>2.2.</w:t>
      </w:r>
      <w:r>
        <w:rPr>
          <w:color w:val="auto"/>
          <w:highlight w:val="none"/>
        </w:rPr>
        <w:t>7</w:t>
      </w:r>
      <w:r>
        <w:rPr>
          <w:rFonts w:hint="eastAsia"/>
          <w:color w:val="auto"/>
          <w:highlight w:val="none"/>
        </w:rPr>
        <w:t>商务技术偏离表；</w:t>
      </w:r>
    </w:p>
    <w:p>
      <w:pPr>
        <w:ind w:firstLine="480"/>
        <w:rPr>
          <w:color w:val="auto"/>
          <w:highlight w:val="none"/>
          <w:lang w:val="zh-CN"/>
        </w:rPr>
      </w:pPr>
      <w:r>
        <w:rPr>
          <w:rFonts w:hint="eastAsia"/>
          <w:color w:val="auto"/>
          <w:highlight w:val="none"/>
        </w:rPr>
        <w:t>2</w:t>
      </w:r>
      <w:r>
        <w:rPr>
          <w:rFonts w:hint="eastAsia"/>
          <w:color w:val="auto"/>
          <w:highlight w:val="none"/>
          <w:lang w:val="zh-CN"/>
        </w:rPr>
        <w:t>.</w:t>
      </w:r>
      <w:r>
        <w:rPr>
          <w:rFonts w:hint="eastAsia"/>
          <w:color w:val="auto"/>
          <w:highlight w:val="none"/>
        </w:rPr>
        <w:t>2</w:t>
      </w:r>
      <w:r>
        <w:rPr>
          <w:rFonts w:hint="eastAsia"/>
          <w:color w:val="auto"/>
          <w:highlight w:val="none"/>
          <w:lang w:val="zh-CN"/>
        </w:rPr>
        <w:t>.</w:t>
      </w:r>
      <w:r>
        <w:rPr>
          <w:color w:val="auto"/>
          <w:highlight w:val="none"/>
        </w:rPr>
        <w:t>8</w:t>
      </w:r>
      <w:r>
        <w:rPr>
          <w:rFonts w:hint="eastAsia"/>
          <w:color w:val="auto"/>
          <w:highlight w:val="none"/>
          <w:lang w:val="zh-CN"/>
        </w:rPr>
        <w:t>政府采购供应商廉洁自律承诺书；</w:t>
      </w:r>
    </w:p>
    <w:p>
      <w:pPr>
        <w:ind w:firstLine="480"/>
        <w:rPr>
          <w:color w:val="auto"/>
          <w:highlight w:val="none"/>
        </w:rPr>
      </w:pPr>
      <w:r>
        <w:rPr>
          <w:rFonts w:hint="eastAsia"/>
          <w:color w:val="auto"/>
          <w:highlight w:val="none"/>
        </w:rPr>
        <w:t>2</w:t>
      </w:r>
      <w:r>
        <w:rPr>
          <w:rFonts w:hint="eastAsia"/>
          <w:color w:val="auto"/>
          <w:highlight w:val="none"/>
          <w:lang w:val="zh-CN"/>
        </w:rPr>
        <w:t>.</w:t>
      </w:r>
      <w:r>
        <w:rPr>
          <w:rFonts w:hint="eastAsia"/>
          <w:color w:val="auto"/>
          <w:highlight w:val="none"/>
        </w:rPr>
        <w:t>3报价文件</w:t>
      </w:r>
    </w:p>
    <w:p>
      <w:pPr>
        <w:ind w:firstLine="480"/>
        <w:rPr>
          <w:color w:val="auto"/>
          <w:highlight w:val="none"/>
        </w:rPr>
      </w:pPr>
      <w:r>
        <w:rPr>
          <w:rFonts w:hint="eastAsia"/>
          <w:color w:val="auto"/>
          <w:highlight w:val="none"/>
        </w:rPr>
        <w:t>2.3.1开标一览表（报价表）；</w:t>
      </w:r>
    </w:p>
    <w:p>
      <w:pPr>
        <w:ind w:firstLine="480"/>
        <w:rPr>
          <w:color w:val="auto"/>
          <w:highlight w:val="none"/>
        </w:rPr>
      </w:pPr>
      <w:r>
        <w:rPr>
          <w:rFonts w:hint="eastAsia"/>
          <w:color w:val="auto"/>
          <w:highlight w:val="none"/>
        </w:rPr>
        <w:t>2.3.2中小企业声明函（如果有）。</w:t>
      </w:r>
    </w:p>
    <w:p>
      <w:pPr>
        <w:ind w:firstLine="480"/>
        <w:rPr>
          <w:color w:val="auto"/>
          <w:highlight w:val="none"/>
        </w:rPr>
      </w:pPr>
      <w:r>
        <w:rPr>
          <w:rFonts w:hint="eastAsia"/>
          <w:color w:val="auto"/>
          <w:highlight w:val="none"/>
        </w:rPr>
        <w:t>3、我方承诺除商务技术偏离表列出的偏离外，我方响应招标文件的全部要求。对投标文件中材料的真实性、合法性负责。</w:t>
      </w:r>
    </w:p>
    <w:p>
      <w:pPr>
        <w:ind w:firstLine="480"/>
        <w:rPr>
          <w:color w:val="auto"/>
          <w:highlight w:val="none"/>
        </w:rPr>
      </w:pPr>
      <w:r>
        <w:rPr>
          <w:rFonts w:hint="eastAsia"/>
          <w:color w:val="auto"/>
          <w:highlight w:val="none"/>
        </w:rPr>
        <w:t>4、如我方中标，我方承诺：</w:t>
      </w:r>
    </w:p>
    <w:p>
      <w:pPr>
        <w:ind w:firstLine="480"/>
        <w:rPr>
          <w:color w:val="auto"/>
          <w:highlight w:val="none"/>
        </w:rPr>
      </w:pPr>
      <w:r>
        <w:rPr>
          <w:rFonts w:hint="eastAsia"/>
          <w:color w:val="auto"/>
          <w:highlight w:val="none"/>
        </w:rPr>
        <w:t xml:space="preserve">4.1在收到中标通知书后，在中标通知书规定的期限内与你方签订合同； </w:t>
      </w:r>
    </w:p>
    <w:p>
      <w:pPr>
        <w:ind w:firstLine="480"/>
        <w:rPr>
          <w:color w:val="auto"/>
          <w:highlight w:val="none"/>
        </w:rPr>
      </w:pPr>
      <w:r>
        <w:rPr>
          <w:rFonts w:hint="eastAsia"/>
          <w:color w:val="auto"/>
          <w:highlight w:val="none"/>
        </w:rPr>
        <w:t xml:space="preserve">4.2在签订合同时不向你方提出附加条件； </w:t>
      </w:r>
    </w:p>
    <w:p>
      <w:pPr>
        <w:ind w:firstLine="480"/>
        <w:rPr>
          <w:color w:val="auto"/>
          <w:highlight w:val="none"/>
        </w:rPr>
      </w:pPr>
      <w:r>
        <w:rPr>
          <w:rFonts w:hint="eastAsia"/>
          <w:color w:val="auto"/>
          <w:highlight w:val="none"/>
        </w:rPr>
        <w:t xml:space="preserve">4.3按照招标文件要求提交履约保证金； </w:t>
      </w:r>
    </w:p>
    <w:p>
      <w:pPr>
        <w:ind w:firstLine="480"/>
        <w:rPr>
          <w:color w:val="auto"/>
          <w:highlight w:val="none"/>
        </w:rPr>
      </w:pPr>
      <w:r>
        <w:rPr>
          <w:rFonts w:hint="eastAsia"/>
          <w:color w:val="auto"/>
          <w:highlight w:val="none"/>
        </w:rPr>
        <w:t xml:space="preserve">4.4在合同约定的期限内完成合同规定的全部义务。 </w:t>
      </w:r>
    </w:p>
    <w:p>
      <w:pPr>
        <w:ind w:firstLine="480"/>
        <w:rPr>
          <w:color w:val="auto"/>
          <w:highlight w:val="none"/>
        </w:rPr>
      </w:pPr>
      <w:r>
        <w:rPr>
          <w:rFonts w:hint="eastAsia"/>
          <w:color w:val="auto"/>
          <w:highlight w:val="none"/>
        </w:rPr>
        <w:t>5、其他补充说明：</w:t>
      </w:r>
      <w:r>
        <w:rPr>
          <w:rFonts w:hint="eastAsia"/>
          <w:color w:val="auto"/>
          <w:highlight w:val="none"/>
          <w:u w:val="single"/>
        </w:rPr>
        <w:t xml:space="preserve">                                        </w:t>
      </w:r>
      <w:r>
        <w:rPr>
          <w:rFonts w:hint="eastAsia"/>
          <w:color w:val="auto"/>
          <w:highlight w:val="none"/>
        </w:rPr>
        <w:t>。</w:t>
      </w:r>
    </w:p>
    <w:p>
      <w:pPr>
        <w:ind w:firstLine="480"/>
        <w:rPr>
          <w:color w:val="auto"/>
          <w:highlight w:val="none"/>
        </w:rPr>
      </w:pPr>
    </w:p>
    <w:p>
      <w:pPr>
        <w:ind w:firstLine="480"/>
        <w:rPr>
          <w:color w:val="auto"/>
          <w:highlight w:val="none"/>
        </w:rPr>
      </w:pPr>
      <w:r>
        <w:rPr>
          <w:rFonts w:hint="eastAsia"/>
          <w:color w:val="auto"/>
          <w:highlight w:val="none"/>
        </w:rPr>
        <w:t xml:space="preserve">投标人名称（电子签名）： </w:t>
      </w:r>
    </w:p>
    <w:p>
      <w:pPr>
        <w:ind w:firstLine="480"/>
        <w:rPr>
          <w:color w:val="auto"/>
          <w:highlight w:val="none"/>
        </w:rPr>
      </w:pPr>
      <w:r>
        <w:rPr>
          <w:rFonts w:hint="eastAsia"/>
          <w:color w:val="auto"/>
          <w:highlight w:val="none"/>
        </w:rPr>
        <w:t>日期：  年   月   日</w:t>
      </w:r>
    </w:p>
    <w:p>
      <w:pPr>
        <w:ind w:firstLine="480"/>
        <w:rPr>
          <w:color w:val="auto"/>
          <w:kern w:val="0"/>
          <w:highlight w:val="none"/>
          <w:u w:val="single"/>
        </w:rPr>
      </w:pPr>
    </w:p>
    <w:p>
      <w:pPr>
        <w:ind w:firstLine="480"/>
        <w:rPr>
          <w:color w:val="auto"/>
          <w:highlight w:val="none"/>
        </w:rPr>
      </w:pPr>
      <w:r>
        <w:rPr>
          <w:rFonts w:hint="eastAsia"/>
          <w:color w:val="auto"/>
          <w:highlight w:val="none"/>
        </w:rPr>
        <w:t>注：按本格式和要求提供。</w:t>
      </w:r>
    </w:p>
    <w:p>
      <w:pPr>
        <w:widowControl/>
        <w:wordWrap/>
        <w:adjustRightInd/>
        <w:spacing w:line="240" w:lineRule="auto"/>
        <w:ind w:firstLine="0" w:firstLineChars="0"/>
        <w:jc w:val="left"/>
        <w:rPr>
          <w:b/>
          <w:color w:val="auto"/>
          <w:kern w:val="0"/>
          <w:sz w:val="32"/>
          <w:szCs w:val="32"/>
          <w:highlight w:val="none"/>
        </w:rPr>
      </w:pPr>
      <w:r>
        <w:rPr>
          <w:b/>
          <w:color w:val="auto"/>
          <w:kern w:val="0"/>
          <w:sz w:val="32"/>
          <w:szCs w:val="32"/>
          <w:highlight w:val="none"/>
        </w:rPr>
        <w:br w:type="page"/>
      </w:r>
    </w:p>
    <w:p>
      <w:pPr>
        <w:pStyle w:val="6"/>
        <w:rPr>
          <w:color w:val="auto"/>
          <w:highlight w:val="none"/>
        </w:rPr>
      </w:pPr>
      <w:r>
        <w:rPr>
          <w:rFonts w:hint="eastAsia"/>
          <w:color w:val="auto"/>
          <w:highlight w:val="none"/>
        </w:rPr>
        <w:t>二、授权委托书或法定代表人（单位负责人、自然人本人）身份证明</w:t>
      </w:r>
    </w:p>
    <w:p>
      <w:pPr>
        <w:snapToGrid w:val="0"/>
        <w:ind w:firstLine="2145" w:firstLineChars="894"/>
        <w:rPr>
          <w:rFonts w:cs="宋体"/>
          <w:color w:val="auto"/>
          <w:highlight w:val="none"/>
        </w:rPr>
      </w:pPr>
    </w:p>
    <w:p>
      <w:pPr>
        <w:pStyle w:val="6"/>
        <w:rPr>
          <w:color w:val="auto"/>
          <w:highlight w:val="none"/>
        </w:rPr>
      </w:pPr>
      <w:r>
        <w:rPr>
          <w:rFonts w:hint="eastAsia"/>
          <w:color w:val="auto"/>
          <w:highlight w:val="none"/>
        </w:rPr>
        <w:t>授权委托书（适用于非联合体投标）</w:t>
      </w:r>
    </w:p>
    <w:p>
      <w:pPr>
        <w:ind w:firstLine="480"/>
        <w:rPr>
          <w:color w:val="auto"/>
          <w:kern w:val="0"/>
          <w:highlight w:val="none"/>
        </w:rPr>
      </w:pPr>
      <w:r>
        <w:rPr>
          <w:rFonts w:hint="eastAsia"/>
          <w:color w:val="auto"/>
          <w:highlight w:val="none"/>
        </w:rPr>
        <w:t>（采购人）、（采购代理机构）</w:t>
      </w:r>
      <w:r>
        <w:rPr>
          <w:rFonts w:hint="eastAsia"/>
          <w:color w:val="auto"/>
          <w:kern w:val="0"/>
          <w:highlight w:val="none"/>
          <w:lang w:val="zh-CN"/>
        </w:rPr>
        <w:t>：</w:t>
      </w:r>
    </w:p>
    <w:p>
      <w:pPr>
        <w:ind w:firstLine="480"/>
        <w:rPr>
          <w:color w:val="auto"/>
          <w:kern w:val="0"/>
          <w:highlight w:val="none"/>
        </w:rPr>
      </w:pPr>
      <w:r>
        <w:rPr>
          <w:rFonts w:hint="eastAsia"/>
          <w:color w:val="auto"/>
          <w:kern w:val="0"/>
          <w:highlight w:val="none"/>
        </w:rPr>
        <w:t>现</w:t>
      </w:r>
      <w:r>
        <w:rPr>
          <w:rFonts w:hint="eastAsia"/>
          <w:color w:val="auto"/>
          <w:kern w:val="0"/>
          <w:highlight w:val="none"/>
          <w:lang w:val="zh-CN"/>
        </w:rPr>
        <w:t>委托</w:t>
      </w:r>
      <w:r>
        <w:rPr>
          <w:rFonts w:hint="eastAsia"/>
          <w:color w:val="auto"/>
          <w:kern w:val="0"/>
          <w:highlight w:val="none"/>
          <w:u w:val="single"/>
          <w:lang w:val="zh-CN"/>
        </w:rPr>
        <w:t xml:space="preserve">          </w:t>
      </w:r>
      <w:r>
        <w:rPr>
          <w:rFonts w:hint="eastAsia"/>
          <w:color w:val="auto"/>
          <w:kern w:val="0"/>
          <w:highlight w:val="none"/>
          <w:lang w:val="zh-CN"/>
        </w:rPr>
        <w:t>（姓名）为我方代理人（身份证号码：</w:t>
      </w:r>
      <w:r>
        <w:rPr>
          <w:rFonts w:hint="eastAsia"/>
          <w:color w:val="auto"/>
          <w:kern w:val="0"/>
          <w:highlight w:val="none"/>
          <w:u w:val="single"/>
          <w:lang w:val="zh-CN"/>
        </w:rPr>
        <w:t xml:space="preserve">          </w:t>
      </w:r>
      <w:r>
        <w:rPr>
          <w:rFonts w:hint="eastAsia"/>
          <w:color w:val="auto"/>
          <w:kern w:val="0"/>
          <w:highlight w:val="none"/>
          <w:lang w:val="zh-CN"/>
        </w:rPr>
        <w:t>，手机：</w:t>
      </w:r>
      <w:r>
        <w:rPr>
          <w:rFonts w:hint="eastAsia"/>
          <w:color w:val="auto"/>
          <w:kern w:val="0"/>
          <w:highlight w:val="none"/>
          <w:u w:val="single"/>
          <w:lang w:val="zh-CN"/>
        </w:rPr>
        <w:t xml:space="preserve">      </w:t>
      </w:r>
      <w:r>
        <w:rPr>
          <w:rFonts w:hint="eastAsia" w:cs="宋体"/>
          <w:color w:val="auto"/>
          <w:kern w:val="0"/>
          <w:highlight w:val="none"/>
        </w:rPr>
        <w:t>，所在单位：</w:t>
      </w:r>
      <w:r>
        <w:rPr>
          <w:rFonts w:hint="eastAsia"/>
          <w:color w:val="auto"/>
          <w:kern w:val="0"/>
          <w:highlight w:val="none"/>
          <w:u w:val="single"/>
          <w:lang w:val="zh-CN"/>
        </w:rPr>
        <w:t xml:space="preserve">  </w:t>
      </w:r>
      <w:r>
        <w:rPr>
          <w:rFonts w:hint="eastAsia"/>
          <w:color w:val="auto"/>
          <w:kern w:val="0"/>
          <w:highlight w:val="none"/>
          <w:u w:val="single"/>
        </w:rPr>
        <w:t xml:space="preserve">   </w:t>
      </w:r>
      <w:r>
        <w:rPr>
          <w:rFonts w:hint="eastAsia"/>
          <w:color w:val="auto"/>
          <w:kern w:val="0"/>
          <w:highlight w:val="none"/>
          <w:u w:val="single"/>
          <w:lang w:val="zh-CN"/>
        </w:rPr>
        <w:t xml:space="preserve">  </w:t>
      </w:r>
      <w:r>
        <w:rPr>
          <w:rFonts w:hint="eastAsia"/>
          <w:color w:val="auto"/>
          <w:kern w:val="0"/>
          <w:highlight w:val="none"/>
          <w:lang w:val="zh-CN"/>
        </w:rPr>
        <w:t>），以我方名义处理</w:t>
      </w:r>
      <w:r>
        <w:rPr>
          <w:rFonts w:hint="eastAsia"/>
          <w:color w:val="auto"/>
          <w:highlight w:val="none"/>
        </w:rPr>
        <w:t>（项目名称）【项目编号：（项目编号）】</w:t>
      </w:r>
      <w:r>
        <w:rPr>
          <w:rFonts w:hint="eastAsia"/>
          <w:color w:val="auto"/>
          <w:kern w:val="0"/>
          <w:highlight w:val="none"/>
          <w:lang w:val="zh-CN"/>
        </w:rPr>
        <w:t>政府采购投标的一切事项，其法律后果由我方承担。</w:t>
      </w:r>
    </w:p>
    <w:p>
      <w:pPr>
        <w:ind w:firstLine="480"/>
        <w:rPr>
          <w:color w:val="auto"/>
          <w:kern w:val="0"/>
          <w:highlight w:val="none"/>
        </w:rPr>
      </w:pPr>
      <w:r>
        <w:rPr>
          <w:rFonts w:hint="eastAsia"/>
          <w:color w:val="auto"/>
          <w:kern w:val="0"/>
          <w:highlight w:val="none"/>
        </w:rPr>
        <w:t xml:space="preserve">    </w:t>
      </w:r>
      <w:r>
        <w:rPr>
          <w:rFonts w:hint="eastAsia"/>
          <w:color w:val="auto"/>
          <w:kern w:val="0"/>
          <w:highlight w:val="none"/>
          <w:lang w:val="zh-CN"/>
        </w:rPr>
        <w:t>委托期限</w:t>
      </w:r>
      <w:r>
        <w:rPr>
          <w:rFonts w:hint="eastAsia"/>
          <w:color w:val="auto"/>
          <w:kern w:val="0"/>
          <w:highlight w:val="none"/>
        </w:rPr>
        <w:t>：</w:t>
      </w:r>
      <w:r>
        <w:rPr>
          <w:rFonts w:hint="eastAsia"/>
          <w:color w:val="auto"/>
          <w:kern w:val="0"/>
          <w:highlight w:val="none"/>
          <w:lang w:val="zh-CN"/>
        </w:rPr>
        <w:t>自</w:t>
      </w:r>
      <w:r>
        <w:rPr>
          <w:rFonts w:hint="eastAsia"/>
          <w:color w:val="auto"/>
          <w:kern w:val="0"/>
          <w:highlight w:val="none"/>
        </w:rPr>
        <w:t xml:space="preserve">   </w:t>
      </w:r>
      <w:r>
        <w:rPr>
          <w:rFonts w:hint="eastAsia"/>
          <w:color w:val="auto"/>
          <w:kern w:val="0"/>
          <w:highlight w:val="none"/>
          <w:lang w:val="zh-CN"/>
        </w:rPr>
        <w:t>年</w:t>
      </w:r>
      <w:r>
        <w:rPr>
          <w:rFonts w:hint="eastAsia"/>
          <w:color w:val="auto"/>
          <w:kern w:val="0"/>
          <w:highlight w:val="none"/>
        </w:rPr>
        <w:t xml:space="preserve"> </w:t>
      </w:r>
      <w:r>
        <w:rPr>
          <w:rFonts w:hint="eastAsia"/>
          <w:color w:val="auto"/>
          <w:kern w:val="0"/>
          <w:highlight w:val="none"/>
          <w:lang w:val="zh-CN"/>
        </w:rPr>
        <w:t>月</w:t>
      </w:r>
      <w:r>
        <w:rPr>
          <w:rFonts w:hint="eastAsia"/>
          <w:color w:val="auto"/>
          <w:kern w:val="0"/>
          <w:highlight w:val="none"/>
        </w:rPr>
        <w:t xml:space="preserve">  </w:t>
      </w:r>
      <w:r>
        <w:rPr>
          <w:rFonts w:hint="eastAsia"/>
          <w:color w:val="auto"/>
          <w:kern w:val="0"/>
          <w:highlight w:val="none"/>
          <w:lang w:val="zh-CN"/>
        </w:rPr>
        <w:t>日起至</w:t>
      </w:r>
      <w:r>
        <w:rPr>
          <w:rFonts w:hint="eastAsia"/>
          <w:color w:val="auto"/>
          <w:kern w:val="0"/>
          <w:highlight w:val="none"/>
        </w:rPr>
        <w:t xml:space="preserve">  </w:t>
      </w:r>
      <w:r>
        <w:rPr>
          <w:rFonts w:hint="eastAsia"/>
          <w:color w:val="auto"/>
          <w:kern w:val="0"/>
          <w:highlight w:val="none"/>
          <w:lang w:val="zh-CN"/>
        </w:rPr>
        <w:t>年</w:t>
      </w:r>
      <w:r>
        <w:rPr>
          <w:rFonts w:hint="eastAsia"/>
          <w:color w:val="auto"/>
          <w:kern w:val="0"/>
          <w:highlight w:val="none"/>
        </w:rPr>
        <w:t xml:space="preserve">  </w:t>
      </w:r>
      <w:r>
        <w:rPr>
          <w:rFonts w:hint="eastAsia"/>
          <w:color w:val="auto"/>
          <w:kern w:val="0"/>
          <w:highlight w:val="none"/>
          <w:lang w:val="zh-CN"/>
        </w:rPr>
        <w:t>月</w:t>
      </w:r>
      <w:r>
        <w:rPr>
          <w:rFonts w:hint="eastAsia"/>
          <w:color w:val="auto"/>
          <w:kern w:val="0"/>
          <w:highlight w:val="none"/>
        </w:rPr>
        <w:t xml:space="preserve">  </w:t>
      </w:r>
      <w:r>
        <w:rPr>
          <w:rFonts w:hint="eastAsia"/>
          <w:color w:val="auto"/>
          <w:kern w:val="0"/>
          <w:highlight w:val="none"/>
          <w:lang w:val="zh-CN"/>
        </w:rPr>
        <w:t>日止。</w:t>
      </w:r>
    </w:p>
    <w:p>
      <w:pPr>
        <w:ind w:firstLine="480"/>
        <w:rPr>
          <w:color w:val="auto"/>
          <w:kern w:val="0"/>
          <w:highlight w:val="none"/>
        </w:rPr>
      </w:pPr>
      <w:r>
        <w:rPr>
          <w:rFonts w:hint="eastAsia"/>
          <w:color w:val="auto"/>
          <w:kern w:val="0"/>
          <w:highlight w:val="none"/>
        </w:rPr>
        <w:t xml:space="preserve">    </w:t>
      </w:r>
      <w:r>
        <w:rPr>
          <w:rFonts w:hint="eastAsia"/>
          <w:color w:val="auto"/>
          <w:kern w:val="0"/>
          <w:highlight w:val="none"/>
          <w:lang w:val="zh-CN"/>
        </w:rPr>
        <w:t>特此告知。</w:t>
      </w:r>
    </w:p>
    <w:p>
      <w:pPr>
        <w:ind w:firstLine="480"/>
        <w:rPr>
          <w:color w:val="auto"/>
          <w:kern w:val="0"/>
          <w:highlight w:val="none"/>
          <w:lang w:val="zh-CN"/>
        </w:rPr>
      </w:pPr>
    </w:p>
    <w:p>
      <w:pPr>
        <w:ind w:firstLine="480"/>
        <w:rPr>
          <w:color w:val="auto"/>
          <w:kern w:val="0"/>
          <w:highlight w:val="none"/>
        </w:rPr>
      </w:pPr>
      <w:r>
        <w:rPr>
          <w:rFonts w:hint="eastAsia"/>
          <w:color w:val="auto"/>
          <w:kern w:val="0"/>
          <w:highlight w:val="none"/>
          <w:lang w:val="zh-CN"/>
        </w:rPr>
        <w:t>投标人名称（电子签名）：</w:t>
      </w:r>
    </w:p>
    <w:p>
      <w:pPr>
        <w:ind w:firstLine="480"/>
        <w:rPr>
          <w:color w:val="auto"/>
          <w:kern w:val="0"/>
          <w:highlight w:val="none"/>
          <w:lang w:val="zh-CN"/>
        </w:rPr>
      </w:pPr>
      <w:r>
        <w:rPr>
          <w:rFonts w:hint="eastAsia"/>
          <w:color w:val="auto"/>
          <w:kern w:val="0"/>
          <w:highlight w:val="none"/>
          <w:lang w:val="zh-CN"/>
        </w:rPr>
        <w:t>签发日期：  年  月   日</w:t>
      </w:r>
    </w:p>
    <w:p>
      <w:pPr>
        <w:ind w:firstLine="480"/>
        <w:rPr>
          <w:color w:val="auto"/>
          <w:highlight w:val="none"/>
        </w:rPr>
      </w:pPr>
    </w:p>
    <w:p>
      <w:pPr>
        <w:pStyle w:val="6"/>
        <w:rPr>
          <w:color w:val="auto"/>
          <w:highlight w:val="none"/>
        </w:rPr>
      </w:pPr>
      <w:r>
        <w:rPr>
          <w:rFonts w:hint="eastAsia"/>
          <w:color w:val="auto"/>
          <w:highlight w:val="none"/>
        </w:rPr>
        <w:t>授权委托书（适用于联合体投标）</w:t>
      </w:r>
    </w:p>
    <w:p>
      <w:pPr>
        <w:ind w:firstLine="480"/>
        <w:rPr>
          <w:color w:val="auto"/>
          <w:kern w:val="0"/>
          <w:highlight w:val="none"/>
        </w:rPr>
      </w:pPr>
      <w:r>
        <w:rPr>
          <w:rFonts w:hint="eastAsia"/>
          <w:color w:val="auto"/>
          <w:highlight w:val="none"/>
        </w:rPr>
        <w:t>（采购人）、（采购代理机构）</w:t>
      </w:r>
      <w:r>
        <w:rPr>
          <w:rFonts w:hint="eastAsia"/>
          <w:color w:val="auto"/>
          <w:kern w:val="0"/>
          <w:highlight w:val="none"/>
          <w:lang w:val="zh-CN"/>
        </w:rPr>
        <w:t>：</w:t>
      </w:r>
    </w:p>
    <w:p>
      <w:pPr>
        <w:ind w:firstLine="480"/>
        <w:rPr>
          <w:color w:val="auto"/>
          <w:kern w:val="0"/>
          <w:highlight w:val="none"/>
        </w:rPr>
      </w:pPr>
      <w:r>
        <w:rPr>
          <w:rFonts w:hint="eastAsia"/>
          <w:color w:val="auto"/>
          <w:kern w:val="0"/>
          <w:highlight w:val="none"/>
        </w:rPr>
        <w:t>现</w:t>
      </w:r>
      <w:r>
        <w:rPr>
          <w:rFonts w:hint="eastAsia"/>
          <w:color w:val="auto"/>
          <w:kern w:val="0"/>
          <w:highlight w:val="none"/>
          <w:lang w:val="zh-CN"/>
        </w:rPr>
        <w:t>委托</w:t>
      </w:r>
      <w:r>
        <w:rPr>
          <w:rFonts w:hint="eastAsia"/>
          <w:color w:val="auto"/>
          <w:kern w:val="0"/>
          <w:highlight w:val="none"/>
          <w:u w:val="single"/>
          <w:lang w:val="zh-CN"/>
        </w:rPr>
        <w:t xml:space="preserve">          </w:t>
      </w:r>
      <w:r>
        <w:rPr>
          <w:rFonts w:hint="eastAsia"/>
          <w:color w:val="auto"/>
          <w:kern w:val="0"/>
          <w:highlight w:val="none"/>
          <w:lang w:val="zh-CN"/>
        </w:rPr>
        <w:t>（姓名）为我方代理人（身份证号码：</w:t>
      </w:r>
      <w:r>
        <w:rPr>
          <w:rFonts w:hint="eastAsia"/>
          <w:color w:val="auto"/>
          <w:kern w:val="0"/>
          <w:highlight w:val="none"/>
          <w:u w:val="single"/>
          <w:lang w:val="zh-CN"/>
        </w:rPr>
        <w:t xml:space="preserve">          </w:t>
      </w:r>
      <w:r>
        <w:rPr>
          <w:rFonts w:hint="eastAsia"/>
          <w:color w:val="auto"/>
          <w:kern w:val="0"/>
          <w:highlight w:val="none"/>
          <w:lang w:val="zh-CN"/>
        </w:rPr>
        <w:t>，手机：</w:t>
      </w:r>
      <w:r>
        <w:rPr>
          <w:rFonts w:hint="eastAsia"/>
          <w:color w:val="auto"/>
          <w:kern w:val="0"/>
          <w:highlight w:val="none"/>
          <w:u w:val="single"/>
          <w:lang w:val="zh-CN"/>
        </w:rPr>
        <w:t xml:space="preserve">          </w:t>
      </w:r>
      <w:r>
        <w:rPr>
          <w:rFonts w:hint="eastAsia"/>
          <w:color w:val="auto"/>
          <w:kern w:val="0"/>
          <w:highlight w:val="none"/>
          <w:lang w:val="zh-CN"/>
        </w:rPr>
        <w:t>），以我方名义处理</w:t>
      </w:r>
      <w:r>
        <w:rPr>
          <w:rFonts w:hint="eastAsia"/>
          <w:color w:val="auto"/>
          <w:highlight w:val="none"/>
        </w:rPr>
        <w:t>（项目名称）【招标编号：（项目编号）】</w:t>
      </w:r>
      <w:r>
        <w:rPr>
          <w:rFonts w:hint="eastAsia"/>
          <w:color w:val="auto"/>
          <w:kern w:val="0"/>
          <w:highlight w:val="none"/>
          <w:lang w:val="zh-CN"/>
        </w:rPr>
        <w:t>政府采购投标的一切事项，其法律后果由我方承担。</w:t>
      </w:r>
    </w:p>
    <w:p>
      <w:pPr>
        <w:ind w:firstLine="480"/>
        <w:rPr>
          <w:color w:val="auto"/>
          <w:kern w:val="0"/>
          <w:highlight w:val="none"/>
        </w:rPr>
      </w:pPr>
      <w:r>
        <w:rPr>
          <w:rFonts w:hint="eastAsia"/>
          <w:color w:val="auto"/>
          <w:kern w:val="0"/>
          <w:highlight w:val="none"/>
        </w:rPr>
        <w:t xml:space="preserve">    </w:t>
      </w:r>
      <w:r>
        <w:rPr>
          <w:rFonts w:hint="eastAsia"/>
          <w:color w:val="auto"/>
          <w:kern w:val="0"/>
          <w:highlight w:val="none"/>
          <w:lang w:val="zh-CN"/>
        </w:rPr>
        <w:t>委托期限</w:t>
      </w:r>
      <w:r>
        <w:rPr>
          <w:rFonts w:hint="eastAsia"/>
          <w:color w:val="auto"/>
          <w:kern w:val="0"/>
          <w:highlight w:val="none"/>
        </w:rPr>
        <w:t>：</w:t>
      </w:r>
      <w:r>
        <w:rPr>
          <w:rFonts w:hint="eastAsia"/>
          <w:color w:val="auto"/>
          <w:kern w:val="0"/>
          <w:highlight w:val="none"/>
          <w:lang w:val="zh-CN"/>
        </w:rPr>
        <w:t>自</w:t>
      </w:r>
      <w:r>
        <w:rPr>
          <w:rFonts w:hint="eastAsia"/>
          <w:color w:val="auto"/>
          <w:kern w:val="0"/>
          <w:highlight w:val="none"/>
        </w:rPr>
        <w:t xml:space="preserve">   </w:t>
      </w:r>
      <w:r>
        <w:rPr>
          <w:rFonts w:hint="eastAsia"/>
          <w:color w:val="auto"/>
          <w:kern w:val="0"/>
          <w:highlight w:val="none"/>
          <w:lang w:val="zh-CN"/>
        </w:rPr>
        <w:t>年</w:t>
      </w:r>
      <w:r>
        <w:rPr>
          <w:rFonts w:hint="eastAsia"/>
          <w:color w:val="auto"/>
          <w:kern w:val="0"/>
          <w:highlight w:val="none"/>
        </w:rPr>
        <w:t xml:space="preserve"> </w:t>
      </w:r>
      <w:r>
        <w:rPr>
          <w:rFonts w:hint="eastAsia"/>
          <w:color w:val="auto"/>
          <w:kern w:val="0"/>
          <w:highlight w:val="none"/>
          <w:lang w:val="zh-CN"/>
        </w:rPr>
        <w:t>月</w:t>
      </w:r>
      <w:r>
        <w:rPr>
          <w:rFonts w:hint="eastAsia"/>
          <w:color w:val="auto"/>
          <w:kern w:val="0"/>
          <w:highlight w:val="none"/>
        </w:rPr>
        <w:t xml:space="preserve">  </w:t>
      </w:r>
      <w:r>
        <w:rPr>
          <w:rFonts w:hint="eastAsia"/>
          <w:color w:val="auto"/>
          <w:kern w:val="0"/>
          <w:highlight w:val="none"/>
          <w:lang w:val="zh-CN"/>
        </w:rPr>
        <w:t>日起至</w:t>
      </w:r>
      <w:r>
        <w:rPr>
          <w:rFonts w:hint="eastAsia"/>
          <w:color w:val="auto"/>
          <w:kern w:val="0"/>
          <w:highlight w:val="none"/>
        </w:rPr>
        <w:t xml:space="preserve">  </w:t>
      </w:r>
      <w:r>
        <w:rPr>
          <w:rFonts w:hint="eastAsia"/>
          <w:color w:val="auto"/>
          <w:kern w:val="0"/>
          <w:highlight w:val="none"/>
          <w:lang w:val="zh-CN"/>
        </w:rPr>
        <w:t>年</w:t>
      </w:r>
      <w:r>
        <w:rPr>
          <w:rFonts w:hint="eastAsia"/>
          <w:color w:val="auto"/>
          <w:kern w:val="0"/>
          <w:highlight w:val="none"/>
        </w:rPr>
        <w:t xml:space="preserve">  </w:t>
      </w:r>
      <w:r>
        <w:rPr>
          <w:rFonts w:hint="eastAsia"/>
          <w:color w:val="auto"/>
          <w:kern w:val="0"/>
          <w:highlight w:val="none"/>
          <w:lang w:val="zh-CN"/>
        </w:rPr>
        <w:t>月</w:t>
      </w:r>
      <w:r>
        <w:rPr>
          <w:rFonts w:hint="eastAsia"/>
          <w:color w:val="auto"/>
          <w:kern w:val="0"/>
          <w:highlight w:val="none"/>
        </w:rPr>
        <w:t xml:space="preserve">  </w:t>
      </w:r>
      <w:r>
        <w:rPr>
          <w:rFonts w:hint="eastAsia"/>
          <w:color w:val="auto"/>
          <w:kern w:val="0"/>
          <w:highlight w:val="none"/>
          <w:lang w:val="zh-CN"/>
        </w:rPr>
        <w:t>日止。</w:t>
      </w:r>
    </w:p>
    <w:p>
      <w:pPr>
        <w:ind w:firstLine="480"/>
        <w:rPr>
          <w:color w:val="auto"/>
          <w:kern w:val="0"/>
          <w:highlight w:val="none"/>
        </w:rPr>
      </w:pPr>
      <w:r>
        <w:rPr>
          <w:rFonts w:hint="eastAsia"/>
          <w:color w:val="auto"/>
          <w:kern w:val="0"/>
          <w:highlight w:val="none"/>
        </w:rPr>
        <w:t xml:space="preserve">    </w:t>
      </w:r>
      <w:r>
        <w:rPr>
          <w:rFonts w:hint="eastAsia"/>
          <w:color w:val="auto"/>
          <w:kern w:val="0"/>
          <w:highlight w:val="none"/>
          <w:lang w:val="zh-CN"/>
        </w:rPr>
        <w:t>特此告知。</w:t>
      </w:r>
    </w:p>
    <w:p>
      <w:pPr>
        <w:ind w:firstLine="480"/>
        <w:rPr>
          <w:color w:val="auto"/>
          <w:highlight w:val="none"/>
        </w:rPr>
      </w:pPr>
    </w:p>
    <w:p>
      <w:pPr>
        <w:ind w:firstLine="480"/>
        <w:rPr>
          <w:color w:val="auto"/>
          <w:highlight w:val="none"/>
        </w:rPr>
      </w:pPr>
    </w:p>
    <w:p>
      <w:pPr>
        <w:ind w:firstLine="480"/>
        <w:rPr>
          <w:color w:val="auto"/>
          <w:kern w:val="0"/>
          <w:highlight w:val="none"/>
          <w:lang w:val="zh-CN"/>
        </w:rPr>
      </w:pPr>
      <w:r>
        <w:rPr>
          <w:rFonts w:hint="eastAsia"/>
          <w:color w:val="auto"/>
          <w:kern w:val="0"/>
          <w:highlight w:val="none"/>
          <w:lang w:val="zh-CN"/>
        </w:rPr>
        <w:t>联合体成员名称（电子签名/公章）：</w:t>
      </w:r>
    </w:p>
    <w:p>
      <w:pPr>
        <w:ind w:firstLine="480"/>
        <w:rPr>
          <w:color w:val="auto"/>
          <w:kern w:val="0"/>
          <w:highlight w:val="none"/>
          <w:lang w:val="zh-CN"/>
        </w:rPr>
      </w:pPr>
      <w:r>
        <w:rPr>
          <w:rFonts w:hint="eastAsia"/>
          <w:color w:val="auto"/>
          <w:kern w:val="0"/>
          <w:highlight w:val="none"/>
          <w:lang w:val="zh-CN"/>
        </w:rPr>
        <w:t>联合体成员名称（电子签名/公章）：</w:t>
      </w:r>
    </w:p>
    <w:p>
      <w:pPr>
        <w:ind w:firstLine="480"/>
        <w:rPr>
          <w:color w:val="auto"/>
          <w:kern w:val="0"/>
          <w:highlight w:val="none"/>
          <w:lang w:val="zh-CN"/>
        </w:rPr>
      </w:pPr>
      <w:r>
        <w:rPr>
          <w:rFonts w:hint="eastAsia"/>
          <w:color w:val="auto"/>
          <w:kern w:val="0"/>
          <w:highlight w:val="none"/>
          <w:lang w:val="zh-CN"/>
        </w:rPr>
        <w:t>日期：  年  月   日</w:t>
      </w:r>
    </w:p>
    <w:p>
      <w:pPr>
        <w:widowControl/>
        <w:wordWrap/>
        <w:adjustRightInd/>
        <w:spacing w:line="240" w:lineRule="auto"/>
        <w:ind w:firstLine="0" w:firstLineChars="0"/>
        <w:jc w:val="left"/>
        <w:rPr>
          <w:rFonts w:cs="宋体"/>
          <w:b/>
          <w:color w:val="auto"/>
          <w:kern w:val="0"/>
          <w:sz w:val="32"/>
          <w:szCs w:val="32"/>
          <w:highlight w:val="none"/>
          <w:lang w:val="zh-CN"/>
        </w:rPr>
      </w:pPr>
      <w:r>
        <w:rPr>
          <w:rFonts w:cs="宋体"/>
          <w:b/>
          <w:color w:val="auto"/>
          <w:kern w:val="0"/>
          <w:sz w:val="32"/>
          <w:szCs w:val="32"/>
          <w:highlight w:val="none"/>
          <w:lang w:val="zh-CN"/>
        </w:rPr>
        <w:br w:type="page"/>
      </w:r>
    </w:p>
    <w:p>
      <w:pPr>
        <w:pStyle w:val="6"/>
        <w:rPr>
          <w:color w:val="auto"/>
          <w:highlight w:val="none"/>
        </w:rPr>
      </w:pPr>
      <w:r>
        <w:rPr>
          <w:rFonts w:hint="eastAsia"/>
          <w:color w:val="auto"/>
          <w:kern w:val="0"/>
          <w:sz w:val="32"/>
          <w:szCs w:val="32"/>
          <w:highlight w:val="none"/>
        </w:rPr>
        <w:t>法定代表人、单位负责人或自然人本人</w:t>
      </w:r>
      <w:r>
        <w:rPr>
          <w:rFonts w:hint="eastAsia"/>
          <w:color w:val="auto"/>
          <w:highlight w:val="none"/>
        </w:rPr>
        <w:t>的身份证明（适用于法定代表人、单位负责人或者自然人本人代表投标人参加投标）</w:t>
      </w:r>
    </w:p>
    <w:p>
      <w:pPr>
        <w:ind w:firstLine="480"/>
        <w:rPr>
          <w:color w:val="auto"/>
          <w:highlight w:val="none"/>
        </w:rPr>
      </w:pPr>
      <w:r>
        <w:rPr>
          <w:rFonts w:hint="eastAsia"/>
          <w:color w:val="auto"/>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ind w:firstLine="480"/>
              <w:rPr>
                <w:color w:val="auto"/>
                <w:highlight w:val="none"/>
              </w:rPr>
            </w:pPr>
            <w:r>
              <w:rPr>
                <w:rFonts w:hint="eastAsia"/>
                <w:color w:val="auto"/>
                <w:highlight w:val="none"/>
              </w:rPr>
              <w:t>正面：                                 反面：</w:t>
            </w:r>
          </w:p>
          <w:p>
            <w:pPr>
              <w:ind w:firstLine="480"/>
              <w:rPr>
                <w:color w:val="auto"/>
                <w:highlight w:val="none"/>
              </w:rPr>
            </w:pPr>
          </w:p>
        </w:tc>
      </w:tr>
    </w:tbl>
    <w:p>
      <w:pPr>
        <w:ind w:firstLine="480"/>
        <w:rPr>
          <w:color w:val="auto"/>
          <w:highlight w:val="none"/>
          <w:lang w:val="zh-CN"/>
        </w:rPr>
      </w:pPr>
    </w:p>
    <w:p>
      <w:pPr>
        <w:ind w:firstLine="480"/>
        <w:rPr>
          <w:color w:val="auto"/>
          <w:highlight w:val="none"/>
          <w:lang w:val="zh-CN"/>
        </w:rPr>
      </w:pPr>
      <w:r>
        <w:rPr>
          <w:rFonts w:hint="eastAsia"/>
          <w:color w:val="auto"/>
          <w:highlight w:val="none"/>
          <w:lang w:val="zh-CN"/>
        </w:rPr>
        <w:t xml:space="preserve">投标人名称（电子签名）： </w:t>
      </w:r>
    </w:p>
    <w:p>
      <w:pPr>
        <w:ind w:firstLine="480"/>
        <w:rPr>
          <w:color w:val="auto"/>
          <w:highlight w:val="none"/>
          <w:lang w:val="zh-CN"/>
        </w:rPr>
      </w:pPr>
      <w:r>
        <w:rPr>
          <w:rFonts w:hint="eastAsia"/>
          <w:color w:val="auto"/>
          <w:highlight w:val="none"/>
          <w:lang w:val="zh-CN"/>
        </w:rPr>
        <w:t>日期：  年  月  日</w:t>
      </w:r>
    </w:p>
    <w:p>
      <w:pPr>
        <w:snapToGrid w:val="0"/>
        <w:ind w:firstLine="3534" w:firstLineChars="1100"/>
        <w:rPr>
          <w:rFonts w:cs="宋体"/>
          <w:b/>
          <w:color w:val="auto"/>
          <w:kern w:val="0"/>
          <w:sz w:val="32"/>
          <w:szCs w:val="32"/>
          <w:highlight w:val="none"/>
        </w:rPr>
      </w:pPr>
    </w:p>
    <w:p>
      <w:pPr>
        <w:snapToGrid w:val="0"/>
        <w:ind w:firstLine="3534" w:firstLineChars="1100"/>
        <w:rPr>
          <w:rFonts w:cs="宋体"/>
          <w:b/>
          <w:color w:val="auto"/>
          <w:kern w:val="0"/>
          <w:sz w:val="32"/>
          <w:szCs w:val="32"/>
          <w:highlight w:val="none"/>
        </w:rPr>
      </w:pPr>
    </w:p>
    <w:p>
      <w:pPr>
        <w:pStyle w:val="6"/>
        <w:rPr>
          <w:color w:val="auto"/>
          <w:highlight w:val="none"/>
        </w:rPr>
      </w:pPr>
      <w:r>
        <w:rPr>
          <w:rFonts w:hint="eastAsia"/>
          <w:color w:val="auto"/>
          <w:highlight w:val="none"/>
        </w:rPr>
        <w:t>三、分包意向协议（如果有）</w:t>
      </w:r>
    </w:p>
    <w:p>
      <w:pPr>
        <w:widowControl/>
        <w:ind w:firstLine="120" w:firstLineChars="50"/>
        <w:jc w:val="left"/>
        <w:rPr>
          <w:rFonts w:cs="宋体"/>
          <w:color w:val="auto"/>
          <w:highlight w:val="none"/>
        </w:rPr>
      </w:pPr>
      <w:r>
        <w:rPr>
          <w:rFonts w:hint="eastAsia" w:cs="宋体"/>
          <w:color w:val="auto"/>
          <w:highlight w:val="none"/>
        </w:rPr>
        <w:t>[</w:t>
      </w:r>
      <w:r>
        <w:rPr>
          <w:rFonts w:hint="eastAsia" w:cs="宋体"/>
          <w:b/>
          <w:color w:val="auto"/>
          <w:highlight w:val="none"/>
        </w:rPr>
        <w:t>中标后以分包方式履行合同的，提供分包意向协议（附件6）；采购人不同意分包或者投标人中标后不以分包方式履行合同的，则不需要提供。</w:t>
      </w:r>
      <w:r>
        <w:rPr>
          <w:rFonts w:hint="eastAsia" w:cs="宋体"/>
          <w:color w:val="auto"/>
          <w:highlight w:val="none"/>
        </w:rPr>
        <w:t>]</w:t>
      </w:r>
    </w:p>
    <w:p>
      <w:pPr>
        <w:snapToGrid w:val="0"/>
        <w:ind w:firstLine="480"/>
        <w:rPr>
          <w:rFonts w:cs="宋体"/>
          <w:color w:val="auto"/>
          <w:kern w:val="0"/>
          <w:highlight w:val="none"/>
        </w:rPr>
      </w:pPr>
    </w:p>
    <w:p>
      <w:pPr>
        <w:widowControl/>
        <w:wordWrap/>
        <w:adjustRightInd/>
        <w:spacing w:line="240" w:lineRule="auto"/>
        <w:ind w:firstLine="0" w:firstLineChars="0"/>
        <w:jc w:val="left"/>
        <w:rPr>
          <w:rFonts w:cs="宋体"/>
          <w:b/>
          <w:color w:val="auto"/>
          <w:kern w:val="0"/>
          <w:sz w:val="32"/>
          <w:szCs w:val="32"/>
          <w:highlight w:val="none"/>
        </w:rPr>
      </w:pPr>
      <w:r>
        <w:rPr>
          <w:rFonts w:cs="宋体"/>
          <w:b/>
          <w:color w:val="auto"/>
          <w:kern w:val="0"/>
          <w:sz w:val="32"/>
          <w:szCs w:val="32"/>
          <w:highlight w:val="none"/>
        </w:rPr>
        <w:br w:type="page"/>
      </w:r>
    </w:p>
    <w:p>
      <w:pPr>
        <w:pStyle w:val="6"/>
        <w:rPr>
          <w:color w:val="auto"/>
          <w:highlight w:val="none"/>
        </w:rPr>
      </w:pPr>
      <w:r>
        <w:rPr>
          <w:rFonts w:hint="eastAsia"/>
          <w:color w:val="auto"/>
          <w:highlight w:val="none"/>
        </w:rPr>
        <w:t>四、符合性审查资料</w:t>
      </w:r>
    </w:p>
    <w:p>
      <w:pPr>
        <w:ind w:firstLine="480"/>
        <w:rPr>
          <w:color w:val="auto"/>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ind w:firstLine="0" w:firstLineChars="0"/>
              <w:jc w:val="center"/>
              <w:rPr>
                <w:color w:val="auto"/>
                <w:highlight w:val="none"/>
              </w:rPr>
            </w:pPr>
            <w:r>
              <w:rPr>
                <w:rFonts w:hint="eastAsia"/>
                <w:color w:val="auto"/>
                <w:highlight w:val="none"/>
              </w:rPr>
              <w:t>序号</w:t>
            </w:r>
          </w:p>
        </w:tc>
        <w:tc>
          <w:tcPr>
            <w:tcW w:w="4991" w:type="dxa"/>
            <w:vAlign w:val="center"/>
          </w:tcPr>
          <w:p>
            <w:pPr>
              <w:ind w:firstLine="0" w:firstLineChars="0"/>
              <w:jc w:val="center"/>
              <w:rPr>
                <w:color w:val="auto"/>
                <w:highlight w:val="none"/>
              </w:rPr>
            </w:pPr>
            <w:r>
              <w:rPr>
                <w:rFonts w:hint="eastAsia"/>
                <w:color w:val="auto"/>
                <w:highlight w:val="none"/>
              </w:rPr>
              <w:t>实质性要求</w:t>
            </w:r>
          </w:p>
        </w:tc>
        <w:tc>
          <w:tcPr>
            <w:tcW w:w="2551" w:type="dxa"/>
            <w:vAlign w:val="center"/>
          </w:tcPr>
          <w:p>
            <w:pPr>
              <w:ind w:firstLine="0" w:firstLineChars="0"/>
              <w:jc w:val="center"/>
              <w:rPr>
                <w:color w:val="auto"/>
                <w:highlight w:val="none"/>
              </w:rPr>
            </w:pPr>
            <w:r>
              <w:rPr>
                <w:rFonts w:hint="eastAsia"/>
                <w:color w:val="auto"/>
                <w:highlight w:val="none"/>
              </w:rPr>
              <w:t>需要提供的符合性审查资料</w:t>
            </w:r>
          </w:p>
        </w:tc>
        <w:tc>
          <w:tcPr>
            <w:tcW w:w="1418" w:type="dxa"/>
            <w:vAlign w:val="center"/>
          </w:tcPr>
          <w:p>
            <w:pPr>
              <w:ind w:firstLine="0" w:firstLineChars="0"/>
              <w:jc w:val="center"/>
              <w:rPr>
                <w:color w:val="auto"/>
                <w:highlight w:val="none"/>
              </w:rPr>
            </w:pPr>
            <w:r>
              <w:rPr>
                <w:rFonts w:hint="eastAsia"/>
                <w:color w:val="auto"/>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ind w:firstLine="0" w:firstLineChars="0"/>
              <w:rPr>
                <w:color w:val="auto"/>
                <w:highlight w:val="none"/>
              </w:rPr>
            </w:pPr>
            <w:r>
              <w:rPr>
                <w:rFonts w:hint="eastAsia"/>
                <w:color w:val="auto"/>
                <w:highlight w:val="none"/>
              </w:rPr>
              <w:t>1</w:t>
            </w:r>
          </w:p>
        </w:tc>
        <w:tc>
          <w:tcPr>
            <w:tcW w:w="4991" w:type="dxa"/>
            <w:vAlign w:val="center"/>
          </w:tcPr>
          <w:p>
            <w:pPr>
              <w:ind w:firstLine="0" w:firstLineChars="0"/>
              <w:rPr>
                <w:color w:val="auto"/>
                <w:highlight w:val="none"/>
              </w:rPr>
            </w:pPr>
            <w:r>
              <w:rPr>
                <w:rFonts w:hint="eastAsia"/>
                <w:color w:val="auto"/>
                <w:highlight w:val="none"/>
              </w:rPr>
              <w:t>投标文件按照招标文件要求签署、盖章。</w:t>
            </w:r>
          </w:p>
        </w:tc>
        <w:tc>
          <w:tcPr>
            <w:tcW w:w="2551" w:type="dxa"/>
            <w:vAlign w:val="center"/>
          </w:tcPr>
          <w:p>
            <w:pPr>
              <w:ind w:firstLine="0" w:firstLineChars="0"/>
              <w:rPr>
                <w:color w:val="auto"/>
                <w:highlight w:val="none"/>
              </w:rPr>
            </w:pPr>
            <w:r>
              <w:rPr>
                <w:rFonts w:hint="eastAsia"/>
                <w:color w:val="auto"/>
                <w:highlight w:val="none"/>
              </w:rPr>
              <w:t>需要使用电子签名或者签字盖章的投标文件的组成部分</w:t>
            </w:r>
          </w:p>
        </w:tc>
        <w:tc>
          <w:tcPr>
            <w:tcW w:w="1418" w:type="dxa"/>
            <w:vAlign w:val="center"/>
          </w:tcPr>
          <w:p>
            <w:pPr>
              <w:ind w:firstLine="0" w:firstLineChars="0"/>
              <w:rPr>
                <w:color w:val="auto"/>
                <w:highlight w:val="none"/>
              </w:rPr>
            </w:pPr>
            <w:r>
              <w:rPr>
                <w:rFonts w:hint="eastAsia"/>
                <w:color w:val="auto"/>
                <w:highlight w:val="none"/>
              </w:rPr>
              <w:t>见投标文件</w:t>
            </w:r>
          </w:p>
          <w:p>
            <w:pPr>
              <w:ind w:firstLine="0" w:firstLineChars="0"/>
              <w:rPr>
                <w:color w:val="auto"/>
                <w:highlight w:val="none"/>
              </w:rPr>
            </w:pPr>
            <w:r>
              <w:rPr>
                <w:rFonts w:hint="eastAsia"/>
                <w:color w:val="auto"/>
                <w:highlight w:val="none"/>
              </w:rPr>
              <w:t>第</w:t>
            </w:r>
            <w:r>
              <w:rPr>
                <w:rFonts w:hint="eastAsia"/>
                <w:color w:val="auto"/>
                <w:highlight w:val="none"/>
                <w:u w:val="single"/>
              </w:rPr>
              <w:t xml:space="preserve">  </w:t>
            </w:r>
            <w:r>
              <w:rPr>
                <w:rFonts w:hint="eastAsia"/>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ind w:firstLine="0" w:firstLineChars="0"/>
              <w:rPr>
                <w:color w:val="auto"/>
                <w:highlight w:val="none"/>
              </w:rPr>
            </w:pPr>
            <w:r>
              <w:rPr>
                <w:rFonts w:hint="eastAsia"/>
                <w:color w:val="auto"/>
                <w:highlight w:val="none"/>
              </w:rPr>
              <w:t>2</w:t>
            </w:r>
          </w:p>
        </w:tc>
        <w:tc>
          <w:tcPr>
            <w:tcW w:w="4991" w:type="dxa"/>
            <w:vAlign w:val="center"/>
          </w:tcPr>
          <w:p>
            <w:pPr>
              <w:ind w:firstLine="0" w:firstLineChars="0"/>
              <w:rPr>
                <w:color w:val="auto"/>
                <w:highlight w:val="none"/>
              </w:rPr>
            </w:pPr>
            <w:r>
              <w:rPr>
                <w:rFonts w:hint="eastAsia"/>
                <w:color w:val="auto"/>
                <w:highlight w:val="none"/>
              </w:rPr>
              <w:t>投标文件中承诺的投标有效期不少于招标文件中载明的投标有效期。</w:t>
            </w:r>
          </w:p>
        </w:tc>
        <w:tc>
          <w:tcPr>
            <w:tcW w:w="2551" w:type="dxa"/>
            <w:vAlign w:val="center"/>
          </w:tcPr>
          <w:p>
            <w:pPr>
              <w:ind w:firstLine="0" w:firstLineChars="0"/>
              <w:rPr>
                <w:color w:val="auto"/>
                <w:highlight w:val="none"/>
              </w:rPr>
            </w:pPr>
            <w:r>
              <w:rPr>
                <w:rFonts w:hint="eastAsia"/>
                <w:color w:val="auto"/>
                <w:highlight w:val="none"/>
              </w:rPr>
              <w:t>投标函</w:t>
            </w:r>
          </w:p>
        </w:tc>
        <w:tc>
          <w:tcPr>
            <w:tcW w:w="1418" w:type="dxa"/>
            <w:vAlign w:val="center"/>
          </w:tcPr>
          <w:p>
            <w:pPr>
              <w:ind w:firstLine="0" w:firstLineChars="0"/>
              <w:rPr>
                <w:color w:val="auto"/>
                <w:highlight w:val="none"/>
              </w:rPr>
            </w:pPr>
            <w:r>
              <w:rPr>
                <w:rFonts w:hint="eastAsia"/>
                <w:color w:val="auto"/>
                <w:highlight w:val="none"/>
              </w:rPr>
              <w:t>见投标文件第</w:t>
            </w:r>
            <w:r>
              <w:rPr>
                <w:rFonts w:hint="eastAsia"/>
                <w:color w:val="auto"/>
                <w:highlight w:val="none"/>
                <w:u w:val="single"/>
              </w:rPr>
              <w:t xml:space="preserve">  </w:t>
            </w:r>
            <w:r>
              <w:rPr>
                <w:rFonts w:hint="eastAsia"/>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ind w:firstLine="0" w:firstLineChars="0"/>
              <w:rPr>
                <w:color w:val="auto"/>
                <w:highlight w:val="none"/>
              </w:rPr>
            </w:pPr>
            <w:r>
              <w:rPr>
                <w:rFonts w:hint="eastAsia"/>
                <w:color w:val="auto"/>
                <w:highlight w:val="none"/>
              </w:rPr>
              <w:t>3</w:t>
            </w:r>
          </w:p>
        </w:tc>
        <w:tc>
          <w:tcPr>
            <w:tcW w:w="4991" w:type="dxa"/>
            <w:vAlign w:val="center"/>
          </w:tcPr>
          <w:p>
            <w:pPr>
              <w:ind w:firstLine="0" w:firstLineChars="0"/>
              <w:rPr>
                <w:color w:val="auto"/>
                <w:highlight w:val="none"/>
              </w:rPr>
            </w:pPr>
            <w:r>
              <w:rPr>
                <w:rFonts w:hint="eastAsia"/>
                <w:color w:val="auto"/>
                <w:highlight w:val="none"/>
              </w:rPr>
              <w:t>投标文件满足招标文件的其他实质性要求。</w:t>
            </w:r>
          </w:p>
        </w:tc>
        <w:tc>
          <w:tcPr>
            <w:tcW w:w="2551" w:type="dxa"/>
            <w:vAlign w:val="center"/>
          </w:tcPr>
          <w:p>
            <w:pPr>
              <w:ind w:firstLine="0" w:firstLineChars="0"/>
              <w:rPr>
                <w:color w:val="auto"/>
                <w:highlight w:val="none"/>
              </w:rPr>
            </w:pPr>
            <w:r>
              <w:rPr>
                <w:rFonts w:hint="eastAsia"/>
                <w:color w:val="auto"/>
                <w:kern w:val="0"/>
                <w:highlight w:val="none"/>
              </w:rPr>
              <w:t>招标文件其它实质性要求相应的材料（“▲” 系指实质性要求条款，招标文件无其他实质性要求的，无需提供）</w:t>
            </w:r>
          </w:p>
        </w:tc>
        <w:tc>
          <w:tcPr>
            <w:tcW w:w="1418" w:type="dxa"/>
            <w:vAlign w:val="center"/>
          </w:tcPr>
          <w:p>
            <w:pPr>
              <w:ind w:firstLine="0" w:firstLineChars="0"/>
              <w:rPr>
                <w:color w:val="auto"/>
                <w:highlight w:val="none"/>
              </w:rPr>
            </w:pPr>
            <w:r>
              <w:rPr>
                <w:rFonts w:hint="eastAsia"/>
                <w:color w:val="auto"/>
                <w:highlight w:val="none"/>
              </w:rPr>
              <w:t>见投标文件第</w:t>
            </w:r>
            <w:r>
              <w:rPr>
                <w:rFonts w:hint="eastAsia"/>
                <w:color w:val="auto"/>
                <w:highlight w:val="none"/>
                <w:u w:val="single"/>
              </w:rPr>
              <w:t xml:space="preserve">  </w:t>
            </w:r>
            <w:r>
              <w:rPr>
                <w:rFonts w:hint="eastAsia"/>
                <w:color w:val="auto"/>
                <w:highlight w:val="none"/>
              </w:rPr>
              <w:t>页</w:t>
            </w:r>
          </w:p>
        </w:tc>
      </w:tr>
    </w:tbl>
    <w:p>
      <w:pPr>
        <w:ind w:right="420" w:firstLine="480"/>
        <w:rPr>
          <w:rFonts w:cs="宋体"/>
          <w:color w:val="auto"/>
          <w:highlight w:val="none"/>
        </w:rPr>
      </w:pPr>
      <w:r>
        <w:rPr>
          <w:rFonts w:hint="eastAsia" w:cs="宋体"/>
          <w:color w:val="auto"/>
          <w:highlight w:val="none"/>
        </w:rPr>
        <w:t>注：按本格式和要求提供。</w:t>
      </w:r>
    </w:p>
    <w:p>
      <w:pPr>
        <w:ind w:firstLine="480"/>
        <w:rPr>
          <w:color w:val="auto"/>
          <w:highlight w:val="none"/>
        </w:rPr>
      </w:pPr>
    </w:p>
    <w:p>
      <w:pPr>
        <w:ind w:firstLine="480"/>
        <w:rPr>
          <w:color w:val="auto"/>
          <w:highlight w:val="none"/>
        </w:rPr>
      </w:pPr>
    </w:p>
    <w:p>
      <w:pPr>
        <w:pStyle w:val="6"/>
        <w:rPr>
          <w:color w:val="auto"/>
          <w:highlight w:val="none"/>
        </w:rPr>
      </w:pPr>
      <w:r>
        <w:rPr>
          <w:rFonts w:hint="eastAsia"/>
          <w:color w:val="auto"/>
          <w:highlight w:val="none"/>
        </w:rPr>
        <w:t>五、评标标准相应的商务技术资料</w:t>
      </w:r>
    </w:p>
    <w:p>
      <w:pPr>
        <w:snapToGrid w:val="0"/>
        <w:ind w:firstLine="482"/>
        <w:jc w:val="left"/>
        <w:rPr>
          <w:rFonts w:cs="宋体"/>
          <w:b/>
          <w:color w:val="auto"/>
          <w:highlight w:val="none"/>
        </w:rPr>
      </w:pPr>
      <w:r>
        <w:rPr>
          <w:rFonts w:hint="eastAsia" w:cs="宋体"/>
          <w:b/>
          <w:color w:val="auto"/>
          <w:highlight w:val="none"/>
        </w:rPr>
        <w:t>（按招标文件第四部分评标办法前附表中“投标文件中评标标准相应的商务技术资料目录”提供资料。）</w:t>
      </w:r>
    </w:p>
    <w:p>
      <w:pPr>
        <w:ind w:firstLine="480"/>
        <w:rPr>
          <w:color w:val="auto"/>
          <w:highlight w:val="none"/>
        </w:rPr>
      </w:pPr>
    </w:p>
    <w:p>
      <w:pPr>
        <w:widowControl/>
        <w:wordWrap/>
        <w:adjustRightInd/>
        <w:spacing w:line="240" w:lineRule="auto"/>
        <w:ind w:firstLine="0" w:firstLineChars="0"/>
        <w:jc w:val="left"/>
        <w:rPr>
          <w:rFonts w:cs="宋体"/>
          <w:b/>
          <w:color w:val="auto"/>
          <w:kern w:val="0"/>
          <w:sz w:val="32"/>
          <w:szCs w:val="32"/>
          <w:highlight w:val="none"/>
        </w:rPr>
      </w:pPr>
      <w:r>
        <w:rPr>
          <w:rFonts w:cs="宋体"/>
          <w:b/>
          <w:color w:val="auto"/>
          <w:kern w:val="0"/>
          <w:sz w:val="32"/>
          <w:szCs w:val="32"/>
          <w:highlight w:val="none"/>
        </w:rPr>
        <w:br w:type="page"/>
      </w:r>
    </w:p>
    <w:p>
      <w:pPr>
        <w:pStyle w:val="6"/>
        <w:rPr>
          <w:color w:val="auto"/>
          <w:highlight w:val="none"/>
        </w:rPr>
      </w:pPr>
      <w:r>
        <w:rPr>
          <w:rFonts w:hint="eastAsia"/>
          <w:color w:val="auto"/>
          <w:highlight w:val="none"/>
        </w:rPr>
        <w:t>六、投标标的清单</w:t>
      </w:r>
    </w:p>
    <w:tbl>
      <w:tblPr>
        <w:tblStyle w:val="62"/>
        <w:tblW w:w="9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290"/>
        <w:gridCol w:w="1300"/>
        <w:gridCol w:w="1375"/>
        <w:gridCol w:w="1550"/>
        <w:gridCol w:w="950"/>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99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名称</w:t>
            </w:r>
          </w:p>
        </w:tc>
        <w:tc>
          <w:tcPr>
            <w:tcW w:w="12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服务范围</w:t>
            </w:r>
          </w:p>
        </w:tc>
        <w:tc>
          <w:tcPr>
            <w:tcW w:w="130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服务要求</w:t>
            </w:r>
          </w:p>
        </w:tc>
        <w:tc>
          <w:tcPr>
            <w:tcW w:w="13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服务时间</w:t>
            </w:r>
          </w:p>
        </w:tc>
        <w:tc>
          <w:tcPr>
            <w:tcW w:w="15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服务标准</w:t>
            </w:r>
          </w:p>
        </w:tc>
        <w:tc>
          <w:tcPr>
            <w:tcW w:w="9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服务</w:t>
            </w:r>
          </w:p>
          <w:p>
            <w:pPr>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人数</w:t>
            </w:r>
          </w:p>
        </w:tc>
        <w:tc>
          <w:tcPr>
            <w:tcW w:w="131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备注</w:t>
            </w:r>
          </w:p>
          <w:p>
            <w:pPr>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99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XX</w:t>
            </w:r>
          </w:p>
        </w:tc>
        <w:tc>
          <w:tcPr>
            <w:tcW w:w="12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p>
        </w:tc>
        <w:tc>
          <w:tcPr>
            <w:tcW w:w="130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99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XX</w:t>
            </w:r>
          </w:p>
        </w:tc>
        <w:tc>
          <w:tcPr>
            <w:tcW w:w="12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p>
        </w:tc>
        <w:tc>
          <w:tcPr>
            <w:tcW w:w="130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99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p>
        </w:tc>
        <w:tc>
          <w:tcPr>
            <w:tcW w:w="130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p>
        </w:tc>
        <w:tc>
          <w:tcPr>
            <w:tcW w:w="130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p>
        </w:tc>
        <w:tc>
          <w:tcPr>
            <w:tcW w:w="130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cs="仿宋"/>
                <w:color w:val="auto"/>
                <w:highlight w:val="none"/>
              </w:rPr>
            </w:pPr>
          </w:p>
        </w:tc>
      </w:tr>
    </w:tbl>
    <w:p>
      <w:pPr>
        <w:ind w:firstLine="480"/>
        <w:rPr>
          <w:color w:val="auto"/>
          <w:highlight w:val="none"/>
        </w:rPr>
      </w:pPr>
      <w:r>
        <w:rPr>
          <w:rFonts w:hint="eastAsia"/>
          <w:color w:val="auto"/>
          <w:highlight w:val="none"/>
        </w:rPr>
        <w:t>注：按本格式和要求提供。</w:t>
      </w:r>
    </w:p>
    <w:p>
      <w:pPr>
        <w:ind w:firstLine="480"/>
        <w:rPr>
          <w:color w:val="auto"/>
          <w:highlight w:val="none"/>
        </w:rPr>
      </w:pPr>
    </w:p>
    <w:p>
      <w:pPr>
        <w:ind w:firstLine="480"/>
        <w:rPr>
          <w:color w:val="auto"/>
          <w:highlight w:val="none"/>
        </w:rPr>
      </w:pPr>
    </w:p>
    <w:p>
      <w:pPr>
        <w:pStyle w:val="6"/>
        <w:rPr>
          <w:color w:val="auto"/>
          <w:highlight w:val="none"/>
        </w:rPr>
      </w:pPr>
      <w:r>
        <w:rPr>
          <w:rFonts w:hint="eastAsia"/>
          <w:color w:val="auto"/>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ind w:firstLine="0" w:firstLineChars="0"/>
              <w:jc w:val="center"/>
              <w:rPr>
                <w:color w:val="auto"/>
                <w:highlight w:val="none"/>
              </w:rPr>
            </w:pPr>
            <w:r>
              <w:rPr>
                <w:rFonts w:hint="eastAsia"/>
                <w:color w:val="auto"/>
                <w:highlight w:val="none"/>
              </w:rPr>
              <w:t>序号</w:t>
            </w:r>
          </w:p>
        </w:tc>
        <w:tc>
          <w:tcPr>
            <w:tcW w:w="3683" w:type="dxa"/>
            <w:vAlign w:val="center"/>
          </w:tcPr>
          <w:p>
            <w:pPr>
              <w:ind w:firstLine="0" w:firstLineChars="0"/>
              <w:jc w:val="center"/>
              <w:rPr>
                <w:color w:val="auto"/>
                <w:highlight w:val="none"/>
              </w:rPr>
            </w:pPr>
            <w:r>
              <w:rPr>
                <w:rFonts w:hint="eastAsia"/>
                <w:color w:val="auto"/>
                <w:highlight w:val="none"/>
              </w:rPr>
              <w:t>招标文件章节及具体内容</w:t>
            </w:r>
          </w:p>
        </w:tc>
        <w:tc>
          <w:tcPr>
            <w:tcW w:w="3546" w:type="dxa"/>
            <w:vAlign w:val="center"/>
          </w:tcPr>
          <w:p>
            <w:pPr>
              <w:ind w:firstLine="0" w:firstLineChars="0"/>
              <w:jc w:val="center"/>
              <w:rPr>
                <w:color w:val="auto"/>
                <w:highlight w:val="none"/>
              </w:rPr>
            </w:pPr>
            <w:r>
              <w:rPr>
                <w:rFonts w:hint="eastAsia"/>
                <w:color w:val="auto"/>
                <w:highlight w:val="none"/>
              </w:rPr>
              <w:t>投标文件章节及具体内容</w:t>
            </w:r>
          </w:p>
        </w:tc>
        <w:tc>
          <w:tcPr>
            <w:tcW w:w="1276" w:type="dxa"/>
            <w:vAlign w:val="center"/>
          </w:tcPr>
          <w:p>
            <w:pPr>
              <w:ind w:firstLine="0" w:firstLineChars="0"/>
              <w:jc w:val="center"/>
              <w:rPr>
                <w:color w:val="auto"/>
                <w:highlight w:val="none"/>
              </w:rPr>
            </w:pPr>
            <w:r>
              <w:rPr>
                <w:rFonts w:hint="eastAsia"/>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ind w:firstLine="0" w:firstLineChars="0"/>
              <w:jc w:val="center"/>
              <w:rPr>
                <w:color w:val="auto"/>
                <w:highlight w:val="none"/>
              </w:rPr>
            </w:pPr>
            <w:r>
              <w:rPr>
                <w:rFonts w:hint="eastAsia"/>
                <w:color w:val="auto"/>
                <w:highlight w:val="none"/>
              </w:rPr>
              <w:t>1</w:t>
            </w:r>
          </w:p>
        </w:tc>
        <w:tc>
          <w:tcPr>
            <w:tcW w:w="3683" w:type="dxa"/>
            <w:vAlign w:val="center"/>
          </w:tcPr>
          <w:p>
            <w:pPr>
              <w:ind w:firstLine="0" w:firstLineChars="0"/>
              <w:jc w:val="center"/>
              <w:rPr>
                <w:color w:val="auto"/>
                <w:highlight w:val="none"/>
              </w:rPr>
            </w:pPr>
          </w:p>
        </w:tc>
        <w:tc>
          <w:tcPr>
            <w:tcW w:w="3546" w:type="dxa"/>
            <w:vAlign w:val="center"/>
          </w:tcPr>
          <w:p>
            <w:pPr>
              <w:ind w:firstLine="0" w:firstLineChars="0"/>
              <w:jc w:val="center"/>
              <w:rPr>
                <w:color w:val="auto"/>
                <w:highlight w:val="none"/>
              </w:rPr>
            </w:pPr>
          </w:p>
        </w:tc>
        <w:tc>
          <w:tcPr>
            <w:tcW w:w="1276" w:type="dxa"/>
            <w:vAlign w:val="center"/>
          </w:tcPr>
          <w:p>
            <w:pPr>
              <w:ind w:firstLine="0" w:firstLineChar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ind w:firstLine="0" w:firstLineChars="0"/>
              <w:jc w:val="center"/>
              <w:rPr>
                <w:color w:val="auto"/>
                <w:highlight w:val="none"/>
              </w:rPr>
            </w:pPr>
            <w:r>
              <w:rPr>
                <w:rFonts w:hint="eastAsia"/>
                <w:color w:val="auto"/>
                <w:highlight w:val="none"/>
              </w:rPr>
              <w:t>2</w:t>
            </w:r>
          </w:p>
        </w:tc>
        <w:tc>
          <w:tcPr>
            <w:tcW w:w="3683" w:type="dxa"/>
            <w:vAlign w:val="center"/>
          </w:tcPr>
          <w:p>
            <w:pPr>
              <w:ind w:firstLine="0" w:firstLineChars="0"/>
              <w:jc w:val="center"/>
              <w:rPr>
                <w:color w:val="auto"/>
                <w:highlight w:val="none"/>
              </w:rPr>
            </w:pPr>
          </w:p>
        </w:tc>
        <w:tc>
          <w:tcPr>
            <w:tcW w:w="3546" w:type="dxa"/>
            <w:vAlign w:val="center"/>
          </w:tcPr>
          <w:p>
            <w:pPr>
              <w:ind w:firstLine="0" w:firstLineChars="0"/>
              <w:jc w:val="center"/>
              <w:rPr>
                <w:color w:val="auto"/>
                <w:highlight w:val="none"/>
              </w:rPr>
            </w:pPr>
          </w:p>
        </w:tc>
        <w:tc>
          <w:tcPr>
            <w:tcW w:w="1276" w:type="dxa"/>
            <w:vAlign w:val="center"/>
          </w:tcPr>
          <w:p>
            <w:pPr>
              <w:ind w:firstLine="0" w:firstLineChar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ind w:firstLine="0" w:firstLineChars="0"/>
              <w:jc w:val="center"/>
              <w:rPr>
                <w:color w:val="auto"/>
                <w:highlight w:val="none"/>
              </w:rPr>
            </w:pPr>
            <w:r>
              <w:rPr>
                <w:rFonts w:hint="eastAsia"/>
                <w:color w:val="auto"/>
                <w:highlight w:val="none"/>
              </w:rPr>
              <w:t>……</w:t>
            </w:r>
          </w:p>
        </w:tc>
        <w:tc>
          <w:tcPr>
            <w:tcW w:w="3683" w:type="dxa"/>
            <w:vAlign w:val="center"/>
          </w:tcPr>
          <w:p>
            <w:pPr>
              <w:ind w:firstLine="0" w:firstLineChars="0"/>
              <w:jc w:val="center"/>
              <w:rPr>
                <w:color w:val="auto"/>
                <w:highlight w:val="none"/>
              </w:rPr>
            </w:pPr>
          </w:p>
        </w:tc>
        <w:tc>
          <w:tcPr>
            <w:tcW w:w="3546" w:type="dxa"/>
            <w:vAlign w:val="center"/>
          </w:tcPr>
          <w:p>
            <w:pPr>
              <w:ind w:firstLine="0" w:firstLineChars="0"/>
              <w:jc w:val="center"/>
              <w:rPr>
                <w:color w:val="auto"/>
                <w:highlight w:val="none"/>
              </w:rPr>
            </w:pPr>
          </w:p>
        </w:tc>
        <w:tc>
          <w:tcPr>
            <w:tcW w:w="1276" w:type="dxa"/>
            <w:vAlign w:val="center"/>
          </w:tcPr>
          <w:p>
            <w:pPr>
              <w:ind w:firstLine="0" w:firstLineChars="0"/>
              <w:jc w:val="center"/>
              <w:rPr>
                <w:color w:val="auto"/>
                <w:highlight w:val="none"/>
              </w:rPr>
            </w:pPr>
          </w:p>
        </w:tc>
      </w:tr>
    </w:tbl>
    <w:p>
      <w:pPr>
        <w:ind w:firstLine="480"/>
        <w:rPr>
          <w:color w:val="auto"/>
          <w:highlight w:val="none"/>
        </w:rPr>
      </w:pPr>
      <w:r>
        <w:rPr>
          <w:rFonts w:hint="eastAsia"/>
          <w:color w:val="auto"/>
          <w:highlight w:val="none"/>
        </w:rPr>
        <w:t>投标人保证：除商务技术偏离表列出的偏离外，投标人响应招标文件的全部要求</w:t>
      </w:r>
    </w:p>
    <w:p>
      <w:pPr>
        <w:ind w:firstLine="480"/>
        <w:rPr>
          <w:color w:val="auto"/>
          <w:highlight w:val="none"/>
        </w:rPr>
      </w:pPr>
    </w:p>
    <w:p>
      <w:pPr>
        <w:ind w:firstLine="480"/>
        <w:rPr>
          <w:color w:val="auto"/>
          <w:highlight w:val="none"/>
        </w:rPr>
      </w:pPr>
      <w:r>
        <w:rPr>
          <w:rFonts w:hint="eastAsia"/>
          <w:color w:val="auto"/>
          <w:highlight w:val="none"/>
        </w:rPr>
        <w:t>注：按本格式和要求提供。</w:t>
      </w:r>
    </w:p>
    <w:p>
      <w:pPr>
        <w:widowControl/>
        <w:adjustRightInd/>
        <w:ind w:firstLine="643"/>
        <w:jc w:val="left"/>
        <w:rPr>
          <w:rFonts w:cs="宋体"/>
          <w:b/>
          <w:bCs/>
          <w:color w:val="auto"/>
          <w:sz w:val="32"/>
          <w:szCs w:val="32"/>
          <w:highlight w:val="none"/>
        </w:rPr>
      </w:pPr>
      <w:r>
        <w:rPr>
          <w:rFonts w:cs="宋体"/>
          <w:b/>
          <w:bCs/>
          <w:color w:val="auto"/>
          <w:sz w:val="32"/>
          <w:szCs w:val="32"/>
          <w:highlight w:val="none"/>
        </w:rPr>
        <w:br w:type="page"/>
      </w:r>
    </w:p>
    <w:p>
      <w:pPr>
        <w:pStyle w:val="6"/>
        <w:rPr>
          <w:color w:val="auto"/>
          <w:highlight w:val="none"/>
        </w:rPr>
      </w:pPr>
      <w:r>
        <w:rPr>
          <w:rFonts w:hint="eastAsia"/>
          <w:color w:val="auto"/>
          <w:highlight w:val="none"/>
        </w:rPr>
        <w:t>八、政府采购供应商廉洁自律承诺书</w:t>
      </w:r>
    </w:p>
    <w:p>
      <w:pPr>
        <w:ind w:firstLine="480"/>
        <w:rPr>
          <w:color w:val="auto"/>
          <w:highlight w:val="none"/>
        </w:rPr>
      </w:pPr>
    </w:p>
    <w:p>
      <w:pPr>
        <w:ind w:firstLine="480"/>
        <w:rPr>
          <w:color w:val="auto"/>
          <w:kern w:val="0"/>
          <w:highlight w:val="none"/>
        </w:rPr>
      </w:pPr>
      <w:r>
        <w:rPr>
          <w:rFonts w:hint="eastAsia"/>
          <w:color w:val="auto"/>
          <w:highlight w:val="none"/>
        </w:rPr>
        <w:t>（采购人）、（采购代理机构）</w:t>
      </w:r>
      <w:r>
        <w:rPr>
          <w:rFonts w:hint="eastAsia"/>
          <w:color w:val="auto"/>
          <w:kern w:val="0"/>
          <w:highlight w:val="none"/>
          <w:lang w:val="zh-CN"/>
        </w:rPr>
        <w:t>：</w:t>
      </w:r>
    </w:p>
    <w:p>
      <w:pPr>
        <w:ind w:firstLine="480"/>
        <w:rPr>
          <w:color w:val="auto"/>
          <w:kern w:val="0"/>
          <w:highlight w:val="none"/>
          <w:lang w:val="zh-CN"/>
        </w:rPr>
      </w:pPr>
      <w:bookmarkStart w:id="406" w:name="_Hlk129337909"/>
      <w:r>
        <w:rPr>
          <w:rFonts w:hint="eastAsia"/>
          <w:color w:val="auto"/>
          <w:kern w:val="0"/>
          <w:highlight w:val="none"/>
          <w:lang w:val="zh-CN"/>
        </w:rPr>
        <w:t>我单位响应你单位项目招标要求参加投标。在这次投标过程中和中标后，我们将严格遵守国家法律法规要求，并郑重承诺：</w:t>
      </w:r>
    </w:p>
    <w:p>
      <w:pPr>
        <w:ind w:firstLine="480"/>
        <w:rPr>
          <w:color w:val="auto"/>
          <w:kern w:val="0"/>
          <w:highlight w:val="none"/>
          <w:lang w:val="zh-CN"/>
        </w:rPr>
      </w:pPr>
      <w:r>
        <w:rPr>
          <w:rFonts w:hint="eastAsia"/>
          <w:color w:val="auto"/>
          <w:kern w:val="0"/>
          <w:highlight w:val="none"/>
          <w:lang w:val="zh-CN"/>
        </w:rPr>
        <w:t>一、不向项目有关人员及部门赠送礼金礼物、有价证券、回扣以及中介费、介绍费、咨询费等好处费；</w:t>
      </w:r>
      <w:r>
        <w:rPr>
          <w:color w:val="auto"/>
          <w:kern w:val="0"/>
          <w:highlight w:val="none"/>
          <w:lang w:val="zh-CN"/>
        </w:rPr>
        <w:t xml:space="preserve"> </w:t>
      </w:r>
    </w:p>
    <w:p>
      <w:pPr>
        <w:ind w:firstLine="480"/>
        <w:rPr>
          <w:color w:val="auto"/>
          <w:kern w:val="0"/>
          <w:highlight w:val="none"/>
          <w:lang w:val="zh-CN"/>
        </w:rPr>
      </w:pPr>
      <w:r>
        <w:rPr>
          <w:rFonts w:hint="eastAsia"/>
          <w:color w:val="auto"/>
          <w:kern w:val="0"/>
          <w:highlight w:val="none"/>
          <w:lang w:val="zh-CN"/>
        </w:rPr>
        <w:t>二、不为项目有关人员及部门报销应由你方单位或个人支付的费用；</w:t>
      </w:r>
      <w:r>
        <w:rPr>
          <w:color w:val="auto"/>
          <w:kern w:val="0"/>
          <w:highlight w:val="none"/>
          <w:lang w:val="zh-CN"/>
        </w:rPr>
        <w:t xml:space="preserve"> </w:t>
      </w:r>
    </w:p>
    <w:p>
      <w:pPr>
        <w:ind w:firstLine="480"/>
        <w:rPr>
          <w:color w:val="auto"/>
          <w:kern w:val="0"/>
          <w:highlight w:val="none"/>
          <w:lang w:val="zh-CN"/>
        </w:rPr>
      </w:pPr>
      <w:r>
        <w:rPr>
          <w:rFonts w:hint="eastAsia"/>
          <w:color w:val="auto"/>
          <w:kern w:val="0"/>
          <w:highlight w:val="none"/>
          <w:lang w:val="zh-CN"/>
        </w:rPr>
        <w:t>三、不向项目有关人员及部门提供有可能影响公正的宴请和健身娱乐等活动；</w:t>
      </w:r>
      <w:r>
        <w:rPr>
          <w:color w:val="auto"/>
          <w:kern w:val="0"/>
          <w:highlight w:val="none"/>
          <w:lang w:val="zh-CN"/>
        </w:rPr>
        <w:t xml:space="preserve"> </w:t>
      </w:r>
    </w:p>
    <w:p>
      <w:pPr>
        <w:ind w:firstLine="480"/>
        <w:rPr>
          <w:color w:val="auto"/>
          <w:kern w:val="0"/>
          <w:highlight w:val="none"/>
          <w:lang w:val="zh-CN"/>
        </w:rPr>
      </w:pPr>
      <w:r>
        <w:rPr>
          <w:rFonts w:hint="eastAsia"/>
          <w:color w:val="auto"/>
          <w:kern w:val="0"/>
          <w:highlight w:val="none"/>
          <w:lang w:val="zh-CN"/>
        </w:rPr>
        <w:t>四、不为项目有关人员及部门出国（境）、旅游等提供方便；</w:t>
      </w:r>
    </w:p>
    <w:p>
      <w:pPr>
        <w:ind w:firstLine="480"/>
        <w:rPr>
          <w:color w:val="auto"/>
          <w:kern w:val="0"/>
          <w:highlight w:val="none"/>
          <w:lang w:val="zh-CN"/>
        </w:rPr>
      </w:pPr>
      <w:r>
        <w:rPr>
          <w:rFonts w:hint="eastAsia"/>
          <w:color w:val="auto"/>
          <w:kern w:val="0"/>
          <w:highlight w:val="none"/>
          <w:lang w:val="zh-CN"/>
        </w:rPr>
        <w:t>五、不为项目有关人员个人装修住房、婚丧嫁娶、配偶子女工作安排等提供好处；</w:t>
      </w:r>
    </w:p>
    <w:p>
      <w:pPr>
        <w:ind w:firstLine="480"/>
        <w:rPr>
          <w:color w:val="auto"/>
          <w:kern w:val="0"/>
          <w:highlight w:val="none"/>
          <w:lang w:val="zh-CN"/>
        </w:rPr>
      </w:pPr>
      <w:r>
        <w:rPr>
          <w:rFonts w:hint="eastAsia"/>
          <w:color w:val="auto"/>
          <w:kern w:val="0"/>
          <w:highlight w:val="none"/>
          <w:lang w:val="zh-CN"/>
        </w:rPr>
        <w:t>六、严格遵守《中华人民共和国政府采购法》《中华人民共和国招标投标法》《中华人民共和国民法典》等法律法规，诚实守信，合法经营，坚决抵制各种违法违纪行为。</w:t>
      </w:r>
    </w:p>
    <w:p>
      <w:pPr>
        <w:ind w:firstLine="480"/>
        <w:rPr>
          <w:color w:val="auto"/>
          <w:kern w:val="0"/>
          <w:highlight w:val="none"/>
          <w:lang w:val="zh-CN"/>
        </w:rPr>
      </w:pPr>
      <w:r>
        <w:rPr>
          <w:rFonts w:hint="eastAsia"/>
          <w:color w:val="auto"/>
          <w:kern w:val="0"/>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bookmarkEnd w:id="406"/>
    </w:p>
    <w:p>
      <w:pPr>
        <w:ind w:firstLine="480"/>
        <w:rPr>
          <w:color w:val="auto"/>
          <w:kern w:val="0"/>
          <w:highlight w:val="none"/>
          <w:lang w:val="zh-CN"/>
        </w:rPr>
      </w:pPr>
    </w:p>
    <w:p>
      <w:pPr>
        <w:ind w:firstLine="480"/>
        <w:rPr>
          <w:color w:val="auto"/>
          <w:kern w:val="0"/>
          <w:highlight w:val="none"/>
          <w:lang w:val="zh-CN"/>
        </w:rPr>
      </w:pPr>
    </w:p>
    <w:p>
      <w:pPr>
        <w:ind w:firstLine="480"/>
        <w:rPr>
          <w:color w:val="auto"/>
          <w:kern w:val="0"/>
          <w:highlight w:val="none"/>
          <w:lang w:val="zh-CN"/>
        </w:rPr>
      </w:pPr>
      <w:r>
        <w:rPr>
          <w:rFonts w:hint="eastAsia"/>
          <w:color w:val="auto"/>
          <w:kern w:val="0"/>
          <w:highlight w:val="none"/>
          <w:lang w:val="zh-CN"/>
        </w:rPr>
        <w:t>投标人名称（</w:t>
      </w:r>
      <w:r>
        <w:rPr>
          <w:rFonts w:hint="eastAsia"/>
          <w:color w:val="auto"/>
          <w:highlight w:val="none"/>
        </w:rPr>
        <w:t>电子签名</w:t>
      </w:r>
      <w:r>
        <w:rPr>
          <w:rFonts w:hint="eastAsia"/>
          <w:color w:val="auto"/>
          <w:kern w:val="0"/>
          <w:highlight w:val="none"/>
          <w:lang w:val="zh-CN"/>
        </w:rPr>
        <w:t xml:space="preserve">）： </w:t>
      </w:r>
    </w:p>
    <w:p>
      <w:pPr>
        <w:ind w:firstLine="480"/>
        <w:rPr>
          <w:color w:val="auto"/>
          <w:highlight w:val="none"/>
        </w:rPr>
      </w:pPr>
      <w:r>
        <w:rPr>
          <w:rFonts w:hint="eastAsia"/>
          <w:color w:val="auto"/>
          <w:kern w:val="0"/>
          <w:highlight w:val="none"/>
          <w:lang w:val="zh-CN"/>
        </w:rPr>
        <w:t>日期</w:t>
      </w:r>
      <w:r>
        <w:rPr>
          <w:rFonts w:hint="eastAsia"/>
          <w:color w:val="auto"/>
          <w:kern w:val="0"/>
          <w:highlight w:val="none"/>
        </w:rPr>
        <w:t>：</w:t>
      </w:r>
      <w:r>
        <w:rPr>
          <w:rFonts w:hint="eastAsia"/>
          <w:color w:val="auto"/>
          <w:kern w:val="0"/>
          <w:highlight w:val="none"/>
          <w:lang w:val="zh-CN"/>
        </w:rPr>
        <w:t xml:space="preserve">   年   月   日</w:t>
      </w:r>
    </w:p>
    <w:p>
      <w:pPr>
        <w:ind w:firstLine="482"/>
        <w:jc w:val="center"/>
        <w:rPr>
          <w:rFonts w:cs="宋体"/>
          <w:b/>
          <w:bCs/>
          <w:color w:val="auto"/>
          <w:highlight w:val="none"/>
        </w:rPr>
      </w:pPr>
    </w:p>
    <w:p>
      <w:pPr>
        <w:ind w:right="420" w:firstLine="480"/>
        <w:rPr>
          <w:rFonts w:cs="宋体"/>
          <w:color w:val="auto"/>
          <w:highlight w:val="none"/>
        </w:rPr>
      </w:pPr>
      <w:r>
        <w:rPr>
          <w:rFonts w:hint="eastAsia" w:cs="宋体"/>
          <w:color w:val="auto"/>
          <w:highlight w:val="none"/>
        </w:rPr>
        <w:t>注：按本格式和要求提供。</w:t>
      </w:r>
    </w:p>
    <w:p>
      <w:pPr>
        <w:ind w:firstLine="482"/>
        <w:jc w:val="center"/>
        <w:rPr>
          <w:rFonts w:cs="宋体"/>
          <w:b/>
          <w:bCs/>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7" w:h="16840"/>
          <w:pgMar w:top="1418" w:right="1418" w:bottom="1418" w:left="1418" w:header="964" w:footer="964" w:gutter="0"/>
          <w:pgNumType w:fmt="decimal"/>
          <w:cols w:space="720" w:num="1"/>
          <w:titlePg/>
          <w:docGrid w:linePitch="312" w:charSpace="0"/>
        </w:sectPr>
      </w:pPr>
    </w:p>
    <w:p>
      <w:pPr>
        <w:pStyle w:val="4"/>
        <w:rPr>
          <w:color w:val="auto"/>
          <w:highlight w:val="none"/>
        </w:rPr>
      </w:pPr>
      <w:r>
        <w:rPr>
          <w:rFonts w:hint="eastAsia"/>
          <w:color w:val="auto"/>
          <w:highlight w:val="none"/>
        </w:rPr>
        <w:t>报价文件部分</w:t>
      </w:r>
    </w:p>
    <w:p>
      <w:pPr>
        <w:ind w:firstLine="0" w:firstLineChars="0"/>
        <w:jc w:val="center"/>
        <w:rPr>
          <w:b/>
          <w:bCs/>
          <w:color w:val="auto"/>
          <w:sz w:val="30"/>
          <w:szCs w:val="30"/>
          <w:highlight w:val="none"/>
        </w:rPr>
      </w:pPr>
      <w:r>
        <w:rPr>
          <w:rFonts w:hint="eastAsia"/>
          <w:b/>
          <w:bCs/>
          <w:color w:val="auto"/>
          <w:sz w:val="30"/>
          <w:szCs w:val="30"/>
          <w:highlight w:val="none"/>
        </w:rPr>
        <w:t xml:space="preserve">目 </w:t>
      </w:r>
      <w:r>
        <w:rPr>
          <w:b/>
          <w:bCs/>
          <w:color w:val="auto"/>
          <w:sz w:val="30"/>
          <w:szCs w:val="30"/>
          <w:highlight w:val="none"/>
        </w:rPr>
        <w:t xml:space="preserve"> </w:t>
      </w:r>
      <w:r>
        <w:rPr>
          <w:rFonts w:hint="eastAsia"/>
          <w:b/>
          <w:bCs/>
          <w:color w:val="auto"/>
          <w:sz w:val="30"/>
          <w:szCs w:val="30"/>
          <w:highlight w:val="none"/>
        </w:rPr>
        <w:t>录</w:t>
      </w:r>
    </w:p>
    <w:p>
      <w:pPr>
        <w:ind w:firstLine="480"/>
        <w:rPr>
          <w:color w:val="auto"/>
          <w:highlight w:val="none"/>
        </w:rPr>
      </w:pPr>
    </w:p>
    <w:p>
      <w:pPr>
        <w:ind w:firstLine="480"/>
        <w:rPr>
          <w:rFonts w:cs="宋体"/>
          <w:color w:val="auto"/>
          <w:highlight w:val="none"/>
        </w:rPr>
      </w:pPr>
      <w:r>
        <w:rPr>
          <w:rFonts w:hint="eastAsia" w:cs="宋体"/>
          <w:color w:val="auto"/>
          <w:highlight w:val="none"/>
        </w:rPr>
        <w:t>（1）开标一览表（报价表）……………………………………………………（页码）</w:t>
      </w:r>
    </w:p>
    <w:p>
      <w:pPr>
        <w:ind w:firstLine="480"/>
        <w:rPr>
          <w:rFonts w:cs="宋体"/>
          <w:color w:val="auto"/>
          <w:highlight w:val="none"/>
        </w:rPr>
      </w:pPr>
      <w:r>
        <w:rPr>
          <w:rFonts w:hint="eastAsia" w:cs="宋体"/>
          <w:color w:val="auto"/>
          <w:highlight w:val="none"/>
        </w:rPr>
        <w:t>（2）报价情况说明………………………………………………………………（页码）</w:t>
      </w:r>
    </w:p>
    <w:p>
      <w:pPr>
        <w:ind w:firstLine="480"/>
        <w:rPr>
          <w:color w:val="auto"/>
          <w:highlight w:val="none"/>
        </w:rPr>
      </w:pPr>
      <w:r>
        <w:rPr>
          <w:rFonts w:hint="eastAsia" w:cs="宋体"/>
          <w:color w:val="auto"/>
          <w:highlight w:val="none"/>
        </w:rPr>
        <w:t>（3）中小企业声明函……………………………………………………………（页码）</w:t>
      </w:r>
    </w:p>
    <w:p>
      <w:pPr>
        <w:pStyle w:val="690"/>
        <w:keepNext w:val="0"/>
        <w:pageBreakBefore w:val="0"/>
        <w:tabs>
          <w:tab w:val="clear" w:pos="720"/>
        </w:tabs>
        <w:snapToGrid w:val="0"/>
        <w:spacing w:before="120" w:after="120"/>
        <w:ind w:firstLine="643"/>
        <w:outlineLvl w:val="9"/>
        <w:rPr>
          <w:rFonts w:eastAsia="宋体" w:cs="宋体"/>
          <w:color w:val="auto"/>
          <w:kern w:val="2"/>
          <w:sz w:val="32"/>
          <w:szCs w:val="32"/>
          <w:highlight w:val="none"/>
        </w:rPr>
        <w:sectPr>
          <w:headerReference r:id="rId11" w:type="default"/>
          <w:footerReference r:id="rId12" w:type="default"/>
          <w:pgSz w:w="11907" w:h="16840"/>
          <w:pgMar w:top="1418" w:right="1418" w:bottom="1418" w:left="1418" w:header="964" w:footer="964" w:gutter="0"/>
          <w:pgNumType w:fmt="decimal"/>
          <w:cols w:space="720" w:num="1"/>
          <w:titlePg/>
          <w:docGrid w:linePitch="312" w:charSpace="0"/>
        </w:sectPr>
      </w:pPr>
    </w:p>
    <w:p>
      <w:pPr>
        <w:pStyle w:val="6"/>
        <w:rPr>
          <w:color w:val="auto"/>
          <w:highlight w:val="none"/>
        </w:rPr>
      </w:pPr>
      <w:r>
        <w:rPr>
          <w:rFonts w:hint="eastAsia"/>
          <w:color w:val="auto"/>
          <w:highlight w:val="none"/>
        </w:rPr>
        <w:t>一、开标一览表（报价表）</w:t>
      </w:r>
    </w:p>
    <w:p>
      <w:pPr>
        <w:ind w:firstLine="480"/>
        <w:rPr>
          <w:color w:val="auto"/>
          <w:kern w:val="0"/>
          <w:highlight w:val="none"/>
        </w:rPr>
      </w:pPr>
      <w:r>
        <w:rPr>
          <w:rFonts w:hint="eastAsia"/>
          <w:color w:val="auto"/>
          <w:highlight w:val="none"/>
        </w:rPr>
        <w:t>（采购人）、（采购代理机构）</w:t>
      </w:r>
      <w:r>
        <w:rPr>
          <w:rFonts w:hint="eastAsia"/>
          <w:color w:val="auto"/>
          <w:kern w:val="0"/>
          <w:highlight w:val="none"/>
          <w:lang w:val="zh-CN"/>
        </w:rPr>
        <w:t>：</w:t>
      </w:r>
    </w:p>
    <w:p>
      <w:pPr>
        <w:ind w:firstLine="480"/>
        <w:rPr>
          <w:color w:val="auto"/>
          <w:kern w:val="0"/>
          <w:highlight w:val="none"/>
          <w:lang w:val="zh-CN"/>
        </w:rPr>
      </w:pPr>
      <w:r>
        <w:rPr>
          <w:rFonts w:hint="eastAsia"/>
          <w:color w:val="auto"/>
          <w:kern w:val="0"/>
          <w:highlight w:val="none"/>
          <w:lang w:val="zh-CN"/>
        </w:rPr>
        <w:t>按你方招标文件要求，我们，本投标文件签字方，谨此向你方发出要约如下：如你方接受本投标，我方承诺按照如下开标一览表（报价表）的价格完成</w:t>
      </w:r>
      <w:r>
        <w:rPr>
          <w:rFonts w:hint="eastAsia"/>
          <w:color w:val="auto"/>
          <w:highlight w:val="none"/>
        </w:rPr>
        <w:t>（项目名称）</w:t>
      </w:r>
      <w:r>
        <w:rPr>
          <w:rFonts w:hint="eastAsia"/>
          <w:color w:val="auto"/>
          <w:kern w:val="0"/>
          <w:highlight w:val="none"/>
          <w:lang w:val="zh-CN"/>
        </w:rPr>
        <w:t>【招标编号：</w:t>
      </w:r>
      <w:r>
        <w:rPr>
          <w:rFonts w:hint="eastAsia"/>
          <w:color w:val="auto"/>
          <w:highlight w:val="none"/>
        </w:rPr>
        <w:t>（项目编号）】的实施</w:t>
      </w:r>
      <w:r>
        <w:rPr>
          <w:rFonts w:hint="eastAsia"/>
          <w:color w:val="auto"/>
          <w:kern w:val="0"/>
          <w:highlight w:val="none"/>
          <w:lang w:val="zh-CN"/>
        </w:rPr>
        <w:t>。</w:t>
      </w:r>
    </w:p>
    <w:p>
      <w:pPr>
        <w:ind w:firstLine="482"/>
        <w:jc w:val="center"/>
        <w:rPr>
          <w:rFonts w:cs="宋体"/>
          <w:b/>
          <w:color w:val="auto"/>
          <w:kern w:val="0"/>
          <w:highlight w:val="none"/>
          <w:lang w:val="zh-CN"/>
        </w:rPr>
      </w:pPr>
      <w:r>
        <w:rPr>
          <w:rFonts w:hint="eastAsia" w:cs="宋体"/>
          <w:b/>
          <w:color w:val="auto"/>
          <w:kern w:val="0"/>
          <w:highlight w:val="none"/>
          <w:lang w:val="zh-CN"/>
        </w:rPr>
        <w:t>开标一览表（报价表）（单位均为人民币元）</w:t>
      </w:r>
    </w:p>
    <w:tbl>
      <w:tblPr>
        <w:tblStyle w:val="62"/>
        <w:tblW w:w="13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1413"/>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rPr>
              <w:t>序号</w:t>
            </w:r>
          </w:p>
        </w:tc>
        <w:tc>
          <w:tcPr>
            <w:tcW w:w="99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rPr>
              <w:t>名称</w:t>
            </w:r>
          </w:p>
        </w:tc>
        <w:tc>
          <w:tcPr>
            <w:tcW w:w="226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rPr>
              <w:t>服务范围</w:t>
            </w:r>
          </w:p>
        </w:tc>
        <w:tc>
          <w:tcPr>
            <w:tcW w:w="241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rPr>
              <w:t>服务要求</w:t>
            </w:r>
          </w:p>
        </w:tc>
        <w:tc>
          <w:tcPr>
            <w:tcW w:w="226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rPr>
              <w:t>服务时间</w:t>
            </w:r>
          </w:p>
        </w:tc>
        <w:tc>
          <w:tcPr>
            <w:tcW w:w="212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rPr>
              <w:t>服务标准</w:t>
            </w:r>
          </w:p>
        </w:tc>
        <w:tc>
          <w:tcPr>
            <w:tcW w:w="141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rPr>
              <w:t>服务人数</w:t>
            </w:r>
          </w:p>
        </w:tc>
        <w:tc>
          <w:tcPr>
            <w:tcW w:w="166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rPr>
              <w:t>备注</w:t>
            </w:r>
          </w:p>
          <w:p>
            <w:pPr>
              <w:ind w:firstLine="0" w:firstLineChars="0"/>
              <w:jc w:val="center"/>
              <w:rPr>
                <w:rFonts w:cs="宋体"/>
                <w:color w:val="auto"/>
                <w:highlight w:val="none"/>
              </w:rPr>
            </w:pPr>
            <w:r>
              <w:rPr>
                <w:rFonts w:hint="eastAsia" w:cs="宋体"/>
                <w:color w:val="auto"/>
                <w:highlight w:val="none"/>
              </w:rP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rPr>
              <w:t>1</w:t>
            </w:r>
          </w:p>
        </w:tc>
        <w:tc>
          <w:tcPr>
            <w:tcW w:w="99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rPr>
              <w:t>XX</w:t>
            </w:r>
          </w:p>
        </w:tc>
        <w:tc>
          <w:tcPr>
            <w:tcW w:w="226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c>
          <w:tcPr>
            <w:tcW w:w="141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c>
          <w:tcPr>
            <w:tcW w:w="166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rPr>
              <w:t>2</w:t>
            </w:r>
          </w:p>
        </w:tc>
        <w:tc>
          <w:tcPr>
            <w:tcW w:w="99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rPr>
              <w:t>XX</w:t>
            </w:r>
          </w:p>
        </w:tc>
        <w:tc>
          <w:tcPr>
            <w:tcW w:w="226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c>
          <w:tcPr>
            <w:tcW w:w="141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c>
          <w:tcPr>
            <w:tcW w:w="166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rPr>
              <w:t>…</w:t>
            </w:r>
          </w:p>
        </w:tc>
        <w:tc>
          <w:tcPr>
            <w:tcW w:w="99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c>
          <w:tcPr>
            <w:tcW w:w="141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c>
          <w:tcPr>
            <w:tcW w:w="166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c>
          <w:tcPr>
            <w:tcW w:w="141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c>
          <w:tcPr>
            <w:tcW w:w="166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c>
          <w:tcPr>
            <w:tcW w:w="141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c>
          <w:tcPr>
            <w:tcW w:w="166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rPr>
              <w:t>投标报价（小写）</w:t>
            </w:r>
          </w:p>
        </w:tc>
        <w:tc>
          <w:tcPr>
            <w:tcW w:w="7468"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rPr>
              <w:t>投标报价（大写）</w:t>
            </w:r>
          </w:p>
        </w:tc>
        <w:tc>
          <w:tcPr>
            <w:tcW w:w="7468"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p>
        </w:tc>
      </w:tr>
    </w:tbl>
    <w:p>
      <w:pPr>
        <w:snapToGrid w:val="0"/>
        <w:ind w:left="480" w:firstLine="482"/>
        <w:rPr>
          <w:rFonts w:cs="宋体"/>
          <w:b/>
          <w:color w:val="auto"/>
          <w:kern w:val="0"/>
          <w:highlight w:val="none"/>
          <w:lang w:val="zh-CN"/>
        </w:rPr>
      </w:pPr>
      <w:r>
        <w:rPr>
          <w:rFonts w:hint="eastAsia" w:cs="宋体"/>
          <w:b/>
          <w:color w:val="auto"/>
          <w:kern w:val="0"/>
          <w:highlight w:val="none"/>
          <w:lang w:val="zh-CN"/>
        </w:rPr>
        <w:t>注：</w:t>
      </w:r>
    </w:p>
    <w:p>
      <w:pPr>
        <w:ind w:left="-2" w:leftChars="-1" w:firstLine="480"/>
        <w:rPr>
          <w:rFonts w:cs="宋体"/>
          <w:color w:val="auto"/>
          <w:kern w:val="0"/>
          <w:highlight w:val="none"/>
          <w:lang w:val="zh-CN"/>
        </w:rPr>
      </w:pPr>
      <w:r>
        <w:rPr>
          <w:rFonts w:hint="eastAsia" w:cs="宋体"/>
          <w:color w:val="auto"/>
          <w:kern w:val="0"/>
          <w:highlight w:val="none"/>
          <w:lang w:val="zh-CN"/>
        </w:rPr>
        <w:t>1、投标人需按本表格式填写</w:t>
      </w:r>
      <w:r>
        <w:rPr>
          <w:rFonts w:hint="eastAsia" w:cs="宋体"/>
          <w:b/>
          <w:color w:val="auto"/>
          <w:kern w:val="0"/>
          <w:highlight w:val="none"/>
          <w:lang w:val="zh-CN"/>
        </w:rPr>
        <w:t>，</w:t>
      </w:r>
      <w:r>
        <w:rPr>
          <w:rFonts w:hint="eastAsia" w:cs="宋体"/>
          <w:b/>
          <w:color w:val="auto"/>
          <w:kern w:val="0"/>
          <w:highlight w:val="none"/>
        </w:rPr>
        <w:t>否则视为</w:t>
      </w:r>
      <w:r>
        <w:rPr>
          <w:rFonts w:hint="eastAsia" w:cs="宋体"/>
          <w:b/>
          <w:color w:val="auto"/>
          <w:highlight w:val="none"/>
        </w:rPr>
        <w:t>投标文件含有采购人不能接受的附加条件，投标无效</w:t>
      </w:r>
      <w:r>
        <w:rPr>
          <w:rFonts w:hint="eastAsia" w:cs="宋体"/>
          <w:color w:val="auto"/>
          <w:kern w:val="0"/>
          <w:highlight w:val="none"/>
          <w:lang w:val="zh-CN"/>
        </w:rPr>
        <w:t>。</w:t>
      </w:r>
    </w:p>
    <w:p>
      <w:pPr>
        <w:ind w:firstLine="480"/>
        <w:rPr>
          <w:rFonts w:cs="宋体"/>
          <w:color w:val="auto"/>
          <w:kern w:val="0"/>
          <w:highlight w:val="none"/>
        </w:rPr>
      </w:pPr>
      <w:r>
        <w:rPr>
          <w:rFonts w:hint="eastAsia" w:cs="宋体"/>
          <w:color w:val="auto"/>
          <w:kern w:val="0"/>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pPr>
        <w:snapToGrid w:val="0"/>
        <w:ind w:firstLine="480"/>
        <w:jc w:val="left"/>
        <w:rPr>
          <w:rFonts w:cs="宋体"/>
          <w:color w:val="auto"/>
          <w:kern w:val="0"/>
          <w:highlight w:val="none"/>
          <w:lang w:val="zh-CN"/>
        </w:rPr>
      </w:pPr>
      <w:r>
        <w:rPr>
          <w:rFonts w:hint="eastAsia" w:cs="宋体"/>
          <w:color w:val="auto"/>
          <w:kern w:val="0"/>
          <w:highlight w:val="none"/>
          <w:lang w:val="zh-CN"/>
        </w:rPr>
        <w:t>3、特别提示：采购代理机构将对项目名称和项目编号，中标供应商名称、地址和中标金额，主要中标标的名称、服务范围、服务要求、服务时间、服务标准等予以公示。</w:t>
      </w:r>
    </w:p>
    <w:p>
      <w:pPr>
        <w:snapToGrid w:val="0"/>
        <w:ind w:firstLine="480"/>
        <w:jc w:val="left"/>
        <w:rPr>
          <w:rFonts w:cs="宋体"/>
          <w:color w:val="auto"/>
          <w:kern w:val="0"/>
          <w:highlight w:val="none"/>
          <w:lang w:val="zh-CN"/>
        </w:rPr>
      </w:pPr>
      <w:r>
        <w:rPr>
          <w:rFonts w:cs="宋体"/>
          <w:color w:val="auto"/>
          <w:kern w:val="0"/>
          <w:szCs w:val="22"/>
          <w:highlight w:val="none"/>
          <w:lang w:val="zh-CN"/>
        </w:rPr>
        <w:t>4</w:t>
      </w:r>
      <w:r>
        <w:rPr>
          <w:rFonts w:hint="eastAsia" w:cs="宋体"/>
          <w:color w:val="auto"/>
          <w:kern w:val="0"/>
          <w:szCs w:val="22"/>
          <w:highlight w:val="none"/>
          <w:lang w:val="zh-CN"/>
        </w:rPr>
        <w:t>、</w:t>
      </w:r>
      <w:r>
        <w:rPr>
          <w:rFonts w:hint="eastAsia" w:cs="宋体"/>
          <w:color w:val="auto"/>
          <w:kern w:val="0"/>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ind w:firstLine="480"/>
        <w:rPr>
          <w:color w:val="auto"/>
          <w:highlight w:val="none"/>
        </w:rPr>
      </w:pPr>
    </w:p>
    <w:p>
      <w:pPr>
        <w:pStyle w:val="690"/>
        <w:keepNext w:val="0"/>
        <w:pageBreakBefore w:val="0"/>
        <w:tabs>
          <w:tab w:val="clear" w:pos="720"/>
        </w:tabs>
        <w:snapToGrid w:val="0"/>
        <w:spacing w:before="120" w:after="120"/>
        <w:ind w:firstLine="643"/>
        <w:outlineLvl w:val="9"/>
        <w:rPr>
          <w:rFonts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eastAsia="宋体" w:cs="宋体"/>
          <w:color w:val="auto"/>
          <w:kern w:val="2"/>
          <w:sz w:val="32"/>
          <w:szCs w:val="32"/>
          <w:highlight w:val="none"/>
        </w:rPr>
        <w:sectPr>
          <w:pgSz w:w="16840" w:h="11907"/>
          <w:pgMar w:top="1418" w:right="1418" w:bottom="1418" w:left="1418" w:header="964" w:footer="964" w:gutter="0"/>
          <w:pgNumType w:fmt="decimal"/>
          <w:cols w:space="720" w:num="1"/>
          <w:titlePg/>
          <w:docGrid w:linePitch="326" w:charSpace="0"/>
        </w:sectPr>
      </w:pPr>
    </w:p>
    <w:p>
      <w:pPr>
        <w:ind w:firstLine="0" w:firstLineChars="0"/>
        <w:jc w:val="center"/>
        <w:outlineLvl w:val="3"/>
        <w:rPr>
          <w:b/>
          <w:bCs/>
          <w:color w:val="auto"/>
          <w:sz w:val="30"/>
          <w:szCs w:val="28"/>
          <w:highlight w:val="none"/>
        </w:rPr>
      </w:pPr>
      <w:r>
        <w:rPr>
          <w:rFonts w:hint="eastAsia"/>
          <w:b/>
          <w:bCs/>
          <w:color w:val="auto"/>
          <w:sz w:val="30"/>
          <w:szCs w:val="28"/>
          <w:highlight w:val="none"/>
        </w:rPr>
        <w:t>二、报价情况说明</w:t>
      </w:r>
    </w:p>
    <w:p>
      <w:pPr>
        <w:ind w:firstLine="480"/>
        <w:rPr>
          <w:color w:val="auto"/>
          <w:highlight w:val="none"/>
        </w:rPr>
      </w:pPr>
      <w:r>
        <w:rPr>
          <w:rFonts w:hint="eastAsia" w:cs="宋体"/>
          <w:color w:val="auto"/>
          <w:highlight w:val="none"/>
        </w:rPr>
        <w:t>（如供应商报价低于项目预算50%的，应当提交本文档，详细阐述不影响产品质量或者诚信履约的具体原因）</w:t>
      </w: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0" w:firstLineChars="0"/>
        <w:jc w:val="center"/>
        <w:outlineLvl w:val="3"/>
        <w:rPr>
          <w:b/>
          <w:bCs/>
          <w:color w:val="auto"/>
          <w:sz w:val="30"/>
          <w:szCs w:val="28"/>
          <w:highlight w:val="none"/>
          <w:lang w:val="zh-CN"/>
        </w:rPr>
      </w:pPr>
      <w:r>
        <w:rPr>
          <w:rFonts w:hint="eastAsia"/>
          <w:b/>
          <w:bCs/>
          <w:color w:val="auto"/>
          <w:sz w:val="30"/>
          <w:szCs w:val="28"/>
          <w:highlight w:val="none"/>
        </w:rPr>
        <w:t>三、</w:t>
      </w:r>
      <w:r>
        <w:rPr>
          <w:rFonts w:hint="eastAsia"/>
          <w:b/>
          <w:bCs/>
          <w:color w:val="auto"/>
          <w:sz w:val="30"/>
          <w:szCs w:val="28"/>
          <w:highlight w:val="none"/>
          <w:lang w:val="zh-CN"/>
        </w:rPr>
        <w:t>中小企业声明函（如果有）</w:t>
      </w:r>
    </w:p>
    <w:p>
      <w:pPr>
        <w:ind w:firstLine="480"/>
        <w:rPr>
          <w:color w:val="auto"/>
          <w:highlight w:val="none"/>
        </w:rPr>
      </w:pPr>
      <w:r>
        <w:rPr>
          <w:rFonts w:hint="eastAsia"/>
          <w:color w:val="auto"/>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color w:val="auto"/>
          <w:highlight w:val="none"/>
        </w:rPr>
        <w:t>7</w:t>
      </w:r>
      <w:r>
        <w:rPr>
          <w:rFonts w:hint="eastAsia"/>
          <w:color w:val="auto"/>
          <w:highlight w:val="none"/>
        </w:rPr>
        <w:t>）。]</w:t>
      </w:r>
    </w:p>
    <w:p>
      <w:pPr>
        <w:ind w:firstLine="480"/>
        <w:rPr>
          <w:color w:val="auto"/>
          <w:highlight w:val="none"/>
        </w:rPr>
      </w:pPr>
    </w:p>
    <w:p>
      <w:pPr>
        <w:ind w:firstLine="480"/>
        <w:rPr>
          <w:color w:val="auto"/>
          <w:highlight w:val="none"/>
        </w:rPr>
      </w:pPr>
    </w:p>
    <w:p>
      <w:pPr>
        <w:widowControl/>
        <w:wordWrap/>
        <w:adjustRightInd/>
        <w:spacing w:line="240" w:lineRule="auto"/>
        <w:ind w:firstLine="0" w:firstLineChars="0"/>
        <w:jc w:val="left"/>
        <w:rPr>
          <w:b/>
          <w:bCs/>
          <w:color w:val="auto"/>
          <w:szCs w:val="32"/>
          <w:highlight w:val="none"/>
        </w:rPr>
      </w:pPr>
      <w:r>
        <w:rPr>
          <w:color w:val="auto"/>
          <w:highlight w:val="none"/>
        </w:rPr>
        <w:br w:type="page"/>
      </w:r>
    </w:p>
    <w:p>
      <w:pPr>
        <w:pStyle w:val="2"/>
        <w:rPr>
          <w:color w:val="auto"/>
          <w:highlight w:val="none"/>
        </w:rPr>
      </w:pPr>
      <w:bookmarkStart w:id="407" w:name="_Toc12342"/>
      <w:r>
        <w:rPr>
          <w:rFonts w:hint="eastAsia"/>
          <w:color w:val="auto"/>
          <w:highlight w:val="none"/>
        </w:rPr>
        <w:t>第七部分  附件</w:t>
      </w:r>
      <w:bookmarkEnd w:id="407"/>
    </w:p>
    <w:p>
      <w:pPr>
        <w:pStyle w:val="4"/>
        <w:rPr>
          <w:color w:val="auto"/>
          <w:highlight w:val="none"/>
        </w:rPr>
      </w:pPr>
      <w:r>
        <w:rPr>
          <w:rFonts w:hint="eastAsia"/>
          <w:color w:val="auto"/>
          <w:highlight w:val="none"/>
        </w:rPr>
        <w:t>附件1：</w:t>
      </w:r>
    </w:p>
    <w:p>
      <w:pPr>
        <w:pStyle w:val="6"/>
        <w:rPr>
          <w:color w:val="auto"/>
          <w:highlight w:val="none"/>
        </w:rPr>
      </w:pPr>
      <w:bookmarkStart w:id="408" w:name="OLE_LINK13"/>
      <w:bookmarkStart w:id="409" w:name="OLE_LINK14"/>
      <w:r>
        <w:rPr>
          <w:rFonts w:hint="eastAsia"/>
          <w:color w:val="auto"/>
          <w:highlight w:val="none"/>
        </w:rPr>
        <w:t>残疾人福利性单位声明函</w:t>
      </w:r>
    </w:p>
    <w:bookmarkEnd w:id="408"/>
    <w:bookmarkEnd w:id="409"/>
    <w:p>
      <w:pPr>
        <w:ind w:firstLine="480"/>
        <w:rPr>
          <w:color w:val="auto"/>
          <w:highlight w:val="none"/>
        </w:rPr>
      </w:pPr>
    </w:p>
    <w:p>
      <w:pPr>
        <w:ind w:firstLine="480"/>
        <w:rPr>
          <w:color w:val="auto"/>
          <w:highlight w:val="none"/>
        </w:rPr>
      </w:pPr>
      <w:r>
        <w:rPr>
          <w:rFonts w:hint="eastAsia"/>
          <w:color w:val="auto"/>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color w:val="auto"/>
          <w:highlight w:val="none"/>
          <w:u w:val="single"/>
        </w:rPr>
        <w:t>采购人）</w:t>
      </w:r>
      <w:r>
        <w:rPr>
          <w:rFonts w:hint="eastAsia"/>
          <w:color w:val="auto"/>
          <w:highlight w:val="none"/>
        </w:rPr>
        <w:t>_单位的_</w:t>
      </w:r>
      <w:r>
        <w:rPr>
          <w:rFonts w:hint="eastAsia"/>
          <w:color w:val="auto"/>
          <w:highlight w:val="none"/>
          <w:u w:val="single"/>
        </w:rPr>
        <w:t>（项目名称）</w:t>
      </w:r>
      <w:r>
        <w:rPr>
          <w:rFonts w:hint="eastAsia"/>
          <w:color w:val="auto"/>
          <w:highlight w:val="none"/>
        </w:rPr>
        <w:t>__项目采购活动提供本单位制造的货物（由本单位承担工程/提供服务），或者提供其他残疾人福利性单位制造的货物（不包括使用非残疾人福利性单位注册商标的货物）。</w:t>
      </w:r>
    </w:p>
    <w:p>
      <w:pPr>
        <w:ind w:firstLine="480"/>
        <w:rPr>
          <w:color w:val="auto"/>
          <w:highlight w:val="none"/>
        </w:rPr>
      </w:pPr>
      <w:r>
        <w:rPr>
          <w:rFonts w:hint="eastAsia"/>
          <w:color w:val="auto"/>
          <w:highlight w:val="none"/>
        </w:rPr>
        <w:t>本单位对上述声明的真实性负责。如有虚假，将依法承担相应责任。</w:t>
      </w:r>
    </w:p>
    <w:p>
      <w:pPr>
        <w:ind w:firstLine="480"/>
        <w:rPr>
          <w:color w:val="auto"/>
          <w:highlight w:val="none"/>
        </w:rPr>
      </w:pPr>
    </w:p>
    <w:p>
      <w:pPr>
        <w:ind w:firstLine="480"/>
        <w:rPr>
          <w:color w:val="auto"/>
          <w:highlight w:val="none"/>
        </w:rPr>
      </w:pPr>
    </w:p>
    <w:p>
      <w:pPr>
        <w:ind w:firstLine="480"/>
        <w:rPr>
          <w:color w:val="auto"/>
          <w:highlight w:val="none"/>
        </w:rPr>
      </w:pPr>
      <w:r>
        <w:rPr>
          <w:rFonts w:hint="eastAsia"/>
          <w:color w:val="auto"/>
          <w:kern w:val="0"/>
          <w:highlight w:val="none"/>
          <w:lang w:val="zh-CN"/>
        </w:rPr>
        <w:t>投标人名称（电子签名）</w:t>
      </w:r>
      <w:r>
        <w:rPr>
          <w:rFonts w:hint="eastAsia"/>
          <w:color w:val="auto"/>
          <w:highlight w:val="none"/>
        </w:rPr>
        <w:t>：</w:t>
      </w:r>
    </w:p>
    <w:p>
      <w:pPr>
        <w:ind w:firstLine="480"/>
        <w:rPr>
          <w:color w:val="auto"/>
          <w:highlight w:val="none"/>
        </w:rPr>
      </w:pPr>
      <w:r>
        <w:rPr>
          <w:rFonts w:hint="eastAsia"/>
          <w:color w:val="auto"/>
          <w:highlight w:val="none"/>
        </w:rPr>
        <w:t>日  期：</w:t>
      </w:r>
    </w:p>
    <w:p>
      <w:pPr>
        <w:widowControl/>
        <w:wordWrap/>
        <w:adjustRightInd/>
        <w:spacing w:line="240" w:lineRule="auto"/>
        <w:ind w:firstLine="0" w:firstLineChars="0"/>
        <w:jc w:val="left"/>
        <w:rPr>
          <w:rFonts w:cs="宋体"/>
          <w:color w:val="auto"/>
          <w:highlight w:val="none"/>
        </w:rPr>
      </w:pPr>
      <w:r>
        <w:rPr>
          <w:rFonts w:cs="宋体"/>
          <w:color w:val="auto"/>
          <w:highlight w:val="none"/>
        </w:rPr>
        <w:br w:type="page"/>
      </w:r>
    </w:p>
    <w:p>
      <w:pPr>
        <w:pStyle w:val="4"/>
        <w:rPr>
          <w:color w:val="auto"/>
          <w:highlight w:val="none"/>
        </w:rPr>
      </w:pPr>
      <w:r>
        <w:rPr>
          <w:rFonts w:hint="eastAsia"/>
          <w:color w:val="auto"/>
          <w:highlight w:val="none"/>
        </w:rPr>
        <w:t>附件2：质疑函范本及制作说明</w:t>
      </w:r>
    </w:p>
    <w:p>
      <w:pPr>
        <w:pStyle w:val="6"/>
        <w:rPr>
          <w:color w:val="auto"/>
          <w:highlight w:val="none"/>
        </w:rPr>
      </w:pPr>
      <w:r>
        <w:rPr>
          <w:rFonts w:hint="eastAsia"/>
          <w:color w:val="auto"/>
          <w:highlight w:val="none"/>
        </w:rPr>
        <w:t>质疑函范本</w:t>
      </w:r>
    </w:p>
    <w:p>
      <w:pPr>
        <w:snapToGrid w:val="0"/>
        <w:spacing w:beforeLines="100"/>
        <w:ind w:firstLine="480"/>
        <w:rPr>
          <w:rFonts w:cs="宋体"/>
          <w:bCs/>
          <w:color w:val="auto"/>
          <w:highlight w:val="none"/>
        </w:rPr>
      </w:pPr>
      <w:r>
        <w:rPr>
          <w:rFonts w:hint="eastAsia" w:cs="宋体"/>
          <w:bCs/>
          <w:color w:val="auto"/>
          <w:highlight w:val="none"/>
        </w:rPr>
        <w:t>一、质疑供应商基本信息</w:t>
      </w:r>
    </w:p>
    <w:p>
      <w:pPr>
        <w:snapToGrid w:val="0"/>
        <w:ind w:firstLine="480"/>
        <w:rPr>
          <w:rFonts w:cs="宋体"/>
          <w:color w:val="auto"/>
          <w:highlight w:val="none"/>
          <w:u w:val="dotted"/>
        </w:rPr>
      </w:pPr>
      <w:r>
        <w:rPr>
          <w:rFonts w:hint="eastAsia" w:cs="宋体"/>
          <w:color w:val="auto"/>
          <w:highlight w:val="none"/>
        </w:rPr>
        <w:t>质疑供应商：</w:t>
      </w:r>
      <w:r>
        <w:rPr>
          <w:rFonts w:hint="eastAsia" w:cs="宋体"/>
          <w:color w:val="auto"/>
          <w:highlight w:val="none"/>
          <w:u w:val="dotted"/>
        </w:rPr>
        <w:t xml:space="preserve">                                        </w:t>
      </w:r>
    </w:p>
    <w:p>
      <w:pPr>
        <w:snapToGrid w:val="0"/>
        <w:ind w:firstLine="480"/>
        <w:rPr>
          <w:rFonts w:cs="宋体"/>
          <w:color w:val="auto"/>
          <w:highlight w:val="none"/>
          <w:u w:val="dotted"/>
        </w:rPr>
      </w:pPr>
      <w:r>
        <w:rPr>
          <w:rFonts w:hint="eastAsia" w:cs="宋体"/>
          <w:color w:val="auto"/>
          <w:highlight w:val="none"/>
        </w:rPr>
        <w:t>地址：</w:t>
      </w:r>
      <w:r>
        <w:rPr>
          <w:rFonts w:hint="eastAsia" w:cs="宋体"/>
          <w:color w:val="auto"/>
          <w:highlight w:val="none"/>
          <w:u w:val="dotted"/>
        </w:rPr>
        <w:t xml:space="preserve">                          </w:t>
      </w:r>
      <w:r>
        <w:rPr>
          <w:rFonts w:hint="eastAsia" w:cs="宋体"/>
          <w:color w:val="auto"/>
          <w:highlight w:val="none"/>
        </w:rPr>
        <w:t>邮编：</w:t>
      </w:r>
      <w:r>
        <w:rPr>
          <w:rFonts w:hint="eastAsia" w:cs="宋体"/>
          <w:color w:val="auto"/>
          <w:highlight w:val="none"/>
          <w:u w:val="dotted"/>
        </w:rPr>
        <w:t xml:space="preserve">                                </w:t>
      </w:r>
    </w:p>
    <w:p>
      <w:pPr>
        <w:snapToGrid w:val="0"/>
        <w:ind w:firstLine="480"/>
        <w:rPr>
          <w:rFonts w:cs="宋体"/>
          <w:color w:val="auto"/>
          <w:highlight w:val="none"/>
        </w:rPr>
      </w:pPr>
      <w:r>
        <w:rPr>
          <w:rFonts w:hint="eastAsia" w:cs="宋体"/>
          <w:color w:val="auto"/>
          <w:highlight w:val="none"/>
        </w:rPr>
        <w:t>联系人：</w:t>
      </w:r>
      <w:r>
        <w:rPr>
          <w:rFonts w:hint="eastAsia" w:cs="宋体"/>
          <w:color w:val="auto"/>
          <w:highlight w:val="none"/>
          <w:u w:val="dotted"/>
        </w:rPr>
        <w:t xml:space="preserve">                      </w:t>
      </w:r>
      <w:r>
        <w:rPr>
          <w:rFonts w:hint="eastAsia" w:cs="宋体"/>
          <w:color w:val="auto"/>
          <w:highlight w:val="none"/>
        </w:rPr>
        <w:t>联系电话：</w:t>
      </w:r>
      <w:r>
        <w:rPr>
          <w:rFonts w:hint="eastAsia" w:cs="宋体"/>
          <w:color w:val="auto"/>
          <w:highlight w:val="none"/>
          <w:u w:val="dotted"/>
        </w:rPr>
        <w:t xml:space="preserve">                              </w:t>
      </w:r>
    </w:p>
    <w:p>
      <w:pPr>
        <w:snapToGrid w:val="0"/>
        <w:ind w:firstLine="480"/>
        <w:rPr>
          <w:rFonts w:cs="宋体"/>
          <w:color w:val="auto"/>
          <w:highlight w:val="none"/>
          <w:u w:val="dotted"/>
        </w:rPr>
      </w:pPr>
      <w:r>
        <w:rPr>
          <w:rFonts w:hint="eastAsia" w:cs="宋体"/>
          <w:color w:val="auto"/>
          <w:highlight w:val="none"/>
        </w:rPr>
        <w:t>授权代表：</w:t>
      </w:r>
      <w:r>
        <w:rPr>
          <w:rFonts w:hint="eastAsia" w:cs="宋体"/>
          <w:color w:val="auto"/>
          <w:highlight w:val="none"/>
          <w:u w:val="dotted"/>
        </w:rPr>
        <w:t xml:space="preserve">                                          </w:t>
      </w:r>
    </w:p>
    <w:p>
      <w:pPr>
        <w:snapToGrid w:val="0"/>
        <w:ind w:firstLine="480"/>
        <w:rPr>
          <w:rFonts w:cs="宋体"/>
          <w:color w:val="auto"/>
          <w:highlight w:val="none"/>
        </w:rPr>
      </w:pPr>
      <w:r>
        <w:rPr>
          <w:rFonts w:hint="eastAsia" w:cs="宋体"/>
          <w:color w:val="auto"/>
          <w:highlight w:val="none"/>
        </w:rPr>
        <w:t>联系电话：</w:t>
      </w:r>
      <w:r>
        <w:rPr>
          <w:rFonts w:hint="eastAsia" w:cs="宋体"/>
          <w:color w:val="auto"/>
          <w:highlight w:val="none"/>
          <w:u w:val="dotted"/>
        </w:rPr>
        <w:t xml:space="preserve">                                           </w:t>
      </w:r>
      <w:r>
        <w:rPr>
          <w:rFonts w:hint="eastAsia" w:cs="宋体"/>
          <w:color w:val="auto"/>
          <w:highlight w:val="none"/>
        </w:rPr>
        <w:t xml:space="preserve"> </w:t>
      </w:r>
    </w:p>
    <w:p>
      <w:pPr>
        <w:snapToGrid w:val="0"/>
        <w:ind w:firstLine="480"/>
        <w:rPr>
          <w:rFonts w:cs="宋体"/>
          <w:color w:val="auto"/>
          <w:highlight w:val="none"/>
        </w:rPr>
      </w:pPr>
      <w:r>
        <w:rPr>
          <w:rFonts w:hint="eastAsia" w:cs="宋体"/>
          <w:color w:val="auto"/>
          <w:highlight w:val="none"/>
        </w:rPr>
        <w:t xml:space="preserve">地址： </w:t>
      </w:r>
      <w:r>
        <w:rPr>
          <w:rFonts w:hint="eastAsia" w:cs="宋体"/>
          <w:color w:val="auto"/>
          <w:highlight w:val="none"/>
          <w:u w:val="dotted"/>
        </w:rPr>
        <w:t xml:space="preserve">                        </w:t>
      </w:r>
      <w:r>
        <w:rPr>
          <w:rFonts w:hint="eastAsia" w:cs="宋体"/>
          <w:color w:val="auto"/>
          <w:highlight w:val="none"/>
        </w:rPr>
        <w:t>邮编：</w:t>
      </w:r>
      <w:r>
        <w:rPr>
          <w:rFonts w:hint="eastAsia" w:cs="宋体"/>
          <w:color w:val="auto"/>
          <w:highlight w:val="none"/>
          <w:u w:val="dotted"/>
        </w:rPr>
        <w:t xml:space="preserve">                                  </w:t>
      </w:r>
    </w:p>
    <w:p>
      <w:pPr>
        <w:snapToGrid w:val="0"/>
        <w:ind w:firstLine="480"/>
        <w:rPr>
          <w:rFonts w:cs="宋体"/>
          <w:bCs/>
          <w:color w:val="auto"/>
          <w:highlight w:val="none"/>
        </w:rPr>
      </w:pPr>
      <w:r>
        <w:rPr>
          <w:rFonts w:hint="eastAsia" w:cs="宋体"/>
          <w:bCs/>
          <w:color w:val="auto"/>
          <w:highlight w:val="none"/>
        </w:rPr>
        <w:t>二、质疑项目基本情况</w:t>
      </w:r>
    </w:p>
    <w:p>
      <w:pPr>
        <w:snapToGrid w:val="0"/>
        <w:ind w:firstLine="480"/>
        <w:rPr>
          <w:rFonts w:cs="宋体"/>
          <w:color w:val="auto"/>
          <w:highlight w:val="none"/>
        </w:rPr>
      </w:pPr>
      <w:r>
        <w:rPr>
          <w:rFonts w:hint="eastAsia" w:cs="宋体"/>
          <w:color w:val="auto"/>
          <w:highlight w:val="none"/>
        </w:rPr>
        <w:t>质疑项目的名称：</w:t>
      </w:r>
      <w:r>
        <w:rPr>
          <w:rFonts w:hint="eastAsia" w:cs="宋体"/>
          <w:color w:val="auto"/>
          <w:highlight w:val="none"/>
          <w:u w:val="dotted"/>
        </w:rPr>
        <w:t xml:space="preserve">                                      </w:t>
      </w:r>
    </w:p>
    <w:p>
      <w:pPr>
        <w:snapToGrid w:val="0"/>
        <w:ind w:firstLine="480"/>
        <w:rPr>
          <w:rFonts w:cs="宋体"/>
          <w:color w:val="auto"/>
          <w:highlight w:val="none"/>
        </w:rPr>
      </w:pPr>
      <w:r>
        <w:rPr>
          <w:rFonts w:hint="eastAsia" w:cs="宋体"/>
          <w:color w:val="auto"/>
          <w:highlight w:val="none"/>
        </w:rPr>
        <w:t>质疑项目的编号：</w:t>
      </w:r>
      <w:r>
        <w:rPr>
          <w:rFonts w:hint="eastAsia" w:cs="宋体"/>
          <w:color w:val="auto"/>
          <w:highlight w:val="none"/>
          <w:u w:val="dotted"/>
        </w:rPr>
        <w:t xml:space="preserve">               </w:t>
      </w:r>
      <w:r>
        <w:rPr>
          <w:rFonts w:hint="eastAsia" w:cs="宋体"/>
          <w:color w:val="auto"/>
          <w:highlight w:val="none"/>
        </w:rPr>
        <w:t>包号：</w:t>
      </w:r>
      <w:r>
        <w:rPr>
          <w:rFonts w:hint="eastAsia" w:cs="宋体"/>
          <w:color w:val="auto"/>
          <w:highlight w:val="none"/>
          <w:u w:val="dotted"/>
        </w:rPr>
        <w:t xml:space="preserve">                 </w:t>
      </w:r>
    </w:p>
    <w:p>
      <w:pPr>
        <w:snapToGrid w:val="0"/>
        <w:ind w:firstLine="480"/>
        <w:rPr>
          <w:rFonts w:cs="宋体"/>
          <w:color w:val="auto"/>
          <w:highlight w:val="none"/>
          <w:u w:val="dotted"/>
        </w:rPr>
      </w:pPr>
      <w:r>
        <w:rPr>
          <w:rFonts w:hint="eastAsia" w:cs="宋体"/>
          <w:color w:val="auto"/>
          <w:highlight w:val="none"/>
        </w:rPr>
        <w:t>采购人名称：</w:t>
      </w:r>
      <w:r>
        <w:rPr>
          <w:rFonts w:hint="eastAsia" w:cs="宋体"/>
          <w:color w:val="auto"/>
          <w:highlight w:val="none"/>
          <w:u w:val="dotted"/>
        </w:rPr>
        <w:t xml:space="preserve">                                        </w:t>
      </w:r>
      <w:r>
        <w:rPr>
          <w:rFonts w:cs="宋体"/>
          <w:color w:val="auto"/>
          <w:highlight w:val="none"/>
          <w:u w:val="dotted"/>
        </w:rPr>
        <w:t xml:space="preserve"> </w:t>
      </w:r>
      <w:r>
        <w:rPr>
          <w:rFonts w:hint="eastAsia" w:cs="宋体"/>
          <w:color w:val="auto"/>
          <w:highlight w:val="none"/>
          <w:u w:val="dotted"/>
        </w:rPr>
        <w:t xml:space="preserve"> </w:t>
      </w:r>
    </w:p>
    <w:p>
      <w:pPr>
        <w:snapToGrid w:val="0"/>
        <w:ind w:firstLine="480"/>
        <w:rPr>
          <w:rFonts w:cs="宋体"/>
          <w:color w:val="auto"/>
          <w:highlight w:val="none"/>
        </w:rPr>
      </w:pPr>
      <w:r>
        <w:rPr>
          <w:rFonts w:hint="eastAsia" w:cs="宋体"/>
          <w:color w:val="auto"/>
          <w:highlight w:val="none"/>
        </w:rPr>
        <w:t>招标文件获取日期：</w:t>
      </w:r>
      <w:r>
        <w:rPr>
          <w:rFonts w:hint="eastAsia" w:cs="宋体"/>
          <w:color w:val="auto"/>
          <w:highlight w:val="none"/>
          <w:u w:val="dotted"/>
        </w:rPr>
        <w:t xml:space="preserve">                                    </w:t>
      </w:r>
    </w:p>
    <w:p>
      <w:pPr>
        <w:snapToGrid w:val="0"/>
        <w:ind w:firstLine="480"/>
        <w:rPr>
          <w:rFonts w:cs="宋体"/>
          <w:bCs/>
          <w:color w:val="auto"/>
          <w:highlight w:val="none"/>
        </w:rPr>
      </w:pPr>
      <w:r>
        <w:rPr>
          <w:rFonts w:hint="eastAsia" w:cs="宋体"/>
          <w:bCs/>
          <w:color w:val="auto"/>
          <w:highlight w:val="none"/>
        </w:rPr>
        <w:t>三、质疑事项具体内容</w:t>
      </w:r>
    </w:p>
    <w:p>
      <w:pPr>
        <w:snapToGrid w:val="0"/>
        <w:ind w:firstLine="480"/>
        <w:rPr>
          <w:rFonts w:cs="宋体"/>
          <w:color w:val="auto"/>
          <w:highlight w:val="none"/>
          <w:u w:val="dotted"/>
        </w:rPr>
      </w:pPr>
      <w:r>
        <w:rPr>
          <w:rFonts w:hint="eastAsia" w:cs="宋体"/>
          <w:color w:val="auto"/>
          <w:highlight w:val="none"/>
        </w:rPr>
        <w:t>质疑事项1：</w:t>
      </w:r>
      <w:r>
        <w:rPr>
          <w:rFonts w:hint="eastAsia" w:cs="宋体"/>
          <w:color w:val="auto"/>
          <w:highlight w:val="none"/>
          <w:u w:val="dotted"/>
        </w:rPr>
        <w:t xml:space="preserve">                                      </w:t>
      </w:r>
      <w:r>
        <w:rPr>
          <w:rFonts w:cs="宋体"/>
          <w:color w:val="auto"/>
          <w:highlight w:val="none"/>
          <w:u w:val="dotted"/>
        </w:rPr>
        <w:t xml:space="preserve"> </w:t>
      </w:r>
      <w:r>
        <w:rPr>
          <w:rFonts w:hint="eastAsia" w:cs="宋体"/>
          <w:color w:val="auto"/>
          <w:highlight w:val="none"/>
          <w:u w:val="dotted"/>
        </w:rPr>
        <w:t xml:space="preserve">   </w:t>
      </w:r>
    </w:p>
    <w:p>
      <w:pPr>
        <w:snapToGrid w:val="0"/>
        <w:ind w:firstLine="480"/>
        <w:rPr>
          <w:rFonts w:cs="宋体"/>
          <w:color w:val="auto"/>
          <w:highlight w:val="none"/>
          <w:u w:val="dotted"/>
        </w:rPr>
      </w:pPr>
      <w:r>
        <w:rPr>
          <w:rFonts w:hint="eastAsia" w:cs="宋体"/>
          <w:color w:val="auto"/>
          <w:highlight w:val="none"/>
        </w:rPr>
        <w:t>事实依据：</w:t>
      </w:r>
      <w:r>
        <w:rPr>
          <w:rFonts w:hint="eastAsia" w:cs="宋体"/>
          <w:color w:val="auto"/>
          <w:highlight w:val="none"/>
          <w:u w:val="dotted"/>
        </w:rPr>
        <w:t xml:space="preserve">                                        </w:t>
      </w:r>
      <w:r>
        <w:rPr>
          <w:rFonts w:cs="宋体"/>
          <w:color w:val="auto"/>
          <w:highlight w:val="none"/>
          <w:u w:val="dotted"/>
        </w:rPr>
        <w:t xml:space="preserve">  </w:t>
      </w:r>
      <w:r>
        <w:rPr>
          <w:rFonts w:hint="eastAsia" w:cs="宋体"/>
          <w:color w:val="auto"/>
          <w:highlight w:val="none"/>
          <w:u w:val="dotted"/>
        </w:rPr>
        <w:t xml:space="preserve">  </w:t>
      </w:r>
    </w:p>
    <w:p>
      <w:pPr>
        <w:snapToGrid w:val="0"/>
        <w:ind w:firstLine="480"/>
        <w:rPr>
          <w:rFonts w:cs="宋体"/>
          <w:color w:val="auto"/>
          <w:highlight w:val="none"/>
          <w:u w:val="dotted"/>
        </w:rPr>
      </w:pPr>
      <w:r>
        <w:rPr>
          <w:rFonts w:hint="eastAsia" w:cs="宋体"/>
          <w:color w:val="auto"/>
          <w:highlight w:val="none"/>
        </w:rPr>
        <w:t>法律依据：</w:t>
      </w:r>
      <w:r>
        <w:rPr>
          <w:rFonts w:hint="eastAsia" w:cs="宋体"/>
          <w:color w:val="auto"/>
          <w:highlight w:val="none"/>
          <w:u w:val="dotted"/>
        </w:rPr>
        <w:t xml:space="preserve">                                        </w:t>
      </w:r>
      <w:r>
        <w:rPr>
          <w:rFonts w:cs="宋体"/>
          <w:color w:val="auto"/>
          <w:highlight w:val="none"/>
          <w:u w:val="dotted"/>
        </w:rPr>
        <w:t xml:space="preserve">  </w:t>
      </w:r>
      <w:r>
        <w:rPr>
          <w:rFonts w:hint="eastAsia" w:cs="宋体"/>
          <w:color w:val="auto"/>
          <w:highlight w:val="none"/>
          <w:u w:val="dotted"/>
        </w:rPr>
        <w:t xml:space="preserve">  </w:t>
      </w:r>
    </w:p>
    <w:p>
      <w:pPr>
        <w:snapToGrid w:val="0"/>
        <w:ind w:firstLine="480"/>
        <w:rPr>
          <w:rFonts w:cs="宋体"/>
          <w:color w:val="auto"/>
          <w:highlight w:val="none"/>
          <w:u w:val="dotted"/>
        </w:rPr>
      </w:pPr>
      <w:r>
        <w:rPr>
          <w:rFonts w:hint="eastAsia" w:cs="宋体"/>
          <w:color w:val="auto"/>
          <w:highlight w:val="none"/>
        </w:rPr>
        <w:t>质疑事项2</w:t>
      </w:r>
    </w:p>
    <w:p>
      <w:pPr>
        <w:snapToGrid w:val="0"/>
        <w:ind w:firstLine="480"/>
        <w:rPr>
          <w:rFonts w:cs="宋体"/>
          <w:color w:val="auto"/>
          <w:highlight w:val="none"/>
        </w:rPr>
      </w:pPr>
      <w:r>
        <w:rPr>
          <w:rFonts w:hint="eastAsia" w:cs="宋体"/>
          <w:color w:val="auto"/>
          <w:highlight w:val="none"/>
        </w:rPr>
        <w:t>……</w:t>
      </w:r>
    </w:p>
    <w:p>
      <w:pPr>
        <w:snapToGrid w:val="0"/>
        <w:ind w:firstLine="480"/>
        <w:rPr>
          <w:rFonts w:cs="宋体"/>
          <w:bCs/>
          <w:color w:val="auto"/>
          <w:highlight w:val="none"/>
        </w:rPr>
      </w:pPr>
      <w:r>
        <w:rPr>
          <w:rFonts w:hint="eastAsia" w:cs="宋体"/>
          <w:bCs/>
          <w:color w:val="auto"/>
          <w:highlight w:val="none"/>
        </w:rPr>
        <w:t>四、与质疑事项相关的质疑请求</w:t>
      </w:r>
    </w:p>
    <w:p>
      <w:pPr>
        <w:snapToGrid w:val="0"/>
        <w:ind w:firstLine="480"/>
        <w:rPr>
          <w:rFonts w:cs="宋体"/>
          <w:color w:val="auto"/>
          <w:highlight w:val="none"/>
          <w:u w:val="dotted"/>
        </w:rPr>
      </w:pPr>
      <w:r>
        <w:rPr>
          <w:rFonts w:hint="eastAsia" w:cs="宋体"/>
          <w:color w:val="auto"/>
          <w:highlight w:val="none"/>
        </w:rPr>
        <w:t>请求：</w:t>
      </w:r>
      <w:r>
        <w:rPr>
          <w:rFonts w:hint="eastAsia" w:cs="宋体"/>
          <w:color w:val="auto"/>
          <w:highlight w:val="none"/>
          <w:u w:val="dotted"/>
        </w:rPr>
        <w:t xml:space="preserve">                                               </w:t>
      </w:r>
    </w:p>
    <w:p>
      <w:pPr>
        <w:ind w:firstLine="480"/>
        <w:rPr>
          <w:rFonts w:cs="宋体"/>
          <w:color w:val="auto"/>
          <w:highlight w:val="none"/>
        </w:rPr>
      </w:pPr>
      <w:r>
        <w:rPr>
          <w:rFonts w:hint="eastAsia" w:cs="宋体"/>
          <w:color w:val="auto"/>
          <w:highlight w:val="none"/>
        </w:rPr>
        <w:t xml:space="preserve">签字（签章）：                   公章：                      </w:t>
      </w:r>
    </w:p>
    <w:p>
      <w:pPr>
        <w:ind w:firstLine="480"/>
        <w:rPr>
          <w:rFonts w:cs="宋体"/>
          <w:color w:val="auto"/>
          <w:highlight w:val="none"/>
        </w:rPr>
      </w:pPr>
      <w:r>
        <w:rPr>
          <w:rFonts w:hint="eastAsia" w:cs="宋体"/>
          <w:color w:val="auto"/>
          <w:highlight w:val="none"/>
        </w:rPr>
        <w:t xml:space="preserve">日期：    </w:t>
      </w:r>
    </w:p>
    <w:p>
      <w:pPr>
        <w:widowControl/>
        <w:wordWrap/>
        <w:adjustRightInd/>
        <w:spacing w:line="240" w:lineRule="auto"/>
        <w:ind w:firstLine="0" w:firstLineChars="0"/>
        <w:jc w:val="left"/>
        <w:rPr>
          <w:rFonts w:cs="宋体"/>
          <w:b/>
          <w:color w:val="auto"/>
          <w:highlight w:val="none"/>
        </w:rPr>
      </w:pPr>
      <w:r>
        <w:rPr>
          <w:rFonts w:cs="宋体"/>
          <w:b/>
          <w:color w:val="auto"/>
          <w:highlight w:val="none"/>
        </w:rPr>
        <w:br w:type="page"/>
      </w:r>
    </w:p>
    <w:p>
      <w:pPr>
        <w:ind w:firstLine="482"/>
        <w:rPr>
          <w:b/>
          <w:bCs/>
          <w:color w:val="auto"/>
          <w:highlight w:val="none"/>
        </w:rPr>
      </w:pPr>
      <w:r>
        <w:rPr>
          <w:rFonts w:hint="eastAsia"/>
          <w:b/>
          <w:bCs/>
          <w:color w:val="auto"/>
          <w:highlight w:val="none"/>
        </w:rPr>
        <w:t>质疑函制作说明：</w:t>
      </w:r>
    </w:p>
    <w:p>
      <w:pPr>
        <w:ind w:firstLine="480"/>
        <w:rPr>
          <w:color w:val="auto"/>
          <w:highlight w:val="none"/>
        </w:rPr>
      </w:pPr>
      <w:r>
        <w:rPr>
          <w:rFonts w:hint="eastAsia"/>
          <w:color w:val="auto"/>
          <w:highlight w:val="none"/>
        </w:rPr>
        <w:t>1.供应商提出质疑时，应提交质疑函和必要的证明材料。</w:t>
      </w:r>
    </w:p>
    <w:p>
      <w:pPr>
        <w:ind w:firstLine="480"/>
        <w:rPr>
          <w:color w:val="auto"/>
          <w:highlight w:val="none"/>
        </w:rPr>
      </w:pPr>
      <w:r>
        <w:rPr>
          <w:rFonts w:hint="eastAsia"/>
          <w:color w:val="auto"/>
          <w:highlight w:val="none"/>
        </w:rPr>
        <w:t>2.质疑供应商若委托代理人进行质疑的，质疑函应按要求列明“授权代表”的有关内容，并在附件中提交由质疑</w:t>
      </w:r>
      <w:r>
        <w:rPr>
          <w:rFonts w:hint="eastAsia"/>
          <w:color w:val="auto"/>
          <w:kern w:val="0"/>
          <w:highlight w:val="none"/>
        </w:rPr>
        <w:t>供应商签署的授权委托书。授权委托书应载明代理人的姓名或者名称、代理事项、具体权限、期限和相关事项。</w:t>
      </w:r>
    </w:p>
    <w:p>
      <w:pPr>
        <w:ind w:firstLine="480"/>
        <w:rPr>
          <w:color w:val="auto"/>
          <w:highlight w:val="none"/>
        </w:rPr>
      </w:pPr>
      <w:r>
        <w:rPr>
          <w:rFonts w:hint="eastAsia"/>
          <w:color w:val="auto"/>
          <w:highlight w:val="none"/>
        </w:rPr>
        <w:t>3.质疑供应商若对项目的某一分包进行质疑，质疑函中应列明具体分包号。</w:t>
      </w:r>
    </w:p>
    <w:p>
      <w:pPr>
        <w:ind w:firstLine="480"/>
        <w:rPr>
          <w:color w:val="auto"/>
          <w:highlight w:val="none"/>
        </w:rPr>
      </w:pPr>
      <w:r>
        <w:rPr>
          <w:rFonts w:hint="eastAsia"/>
          <w:color w:val="auto"/>
          <w:highlight w:val="none"/>
        </w:rPr>
        <w:t>4.质疑函的质疑事项应具体、明确，并有必要的事实依据和法律依据。</w:t>
      </w:r>
    </w:p>
    <w:p>
      <w:pPr>
        <w:ind w:firstLine="480"/>
        <w:rPr>
          <w:color w:val="auto"/>
          <w:highlight w:val="none"/>
        </w:rPr>
      </w:pPr>
      <w:r>
        <w:rPr>
          <w:rFonts w:hint="eastAsia"/>
          <w:color w:val="auto"/>
          <w:highlight w:val="none"/>
        </w:rPr>
        <w:t>5.质疑函的质疑请求应与质疑事项相关。</w:t>
      </w:r>
    </w:p>
    <w:p>
      <w:pPr>
        <w:ind w:firstLine="480"/>
        <w:rPr>
          <w:color w:val="auto"/>
          <w:highlight w:val="none"/>
        </w:rPr>
      </w:pPr>
      <w:r>
        <w:rPr>
          <w:rFonts w:hint="eastAsia"/>
          <w:color w:val="auto"/>
          <w:highlight w:val="none"/>
        </w:rPr>
        <w:t>6.质疑供应商为自然人的，质疑函应由本人签字；质疑供应商为法人或者其他组织的，质疑函应由法定代表人、主要负责人，或者其授权代表签字或者盖章，并加盖公章。</w:t>
      </w:r>
    </w:p>
    <w:p>
      <w:pPr>
        <w:widowControl/>
        <w:wordWrap/>
        <w:adjustRightInd/>
        <w:spacing w:line="240" w:lineRule="auto"/>
        <w:ind w:firstLine="0" w:firstLineChars="0"/>
        <w:jc w:val="left"/>
        <w:rPr>
          <w:color w:val="auto"/>
          <w:sz w:val="30"/>
          <w:szCs w:val="30"/>
          <w:highlight w:val="none"/>
        </w:rPr>
      </w:pPr>
      <w:r>
        <w:rPr>
          <w:color w:val="auto"/>
          <w:sz w:val="30"/>
          <w:szCs w:val="30"/>
          <w:highlight w:val="none"/>
        </w:rPr>
        <w:br w:type="page"/>
      </w:r>
    </w:p>
    <w:p>
      <w:pPr>
        <w:pStyle w:val="4"/>
        <w:rPr>
          <w:color w:val="auto"/>
          <w:highlight w:val="none"/>
        </w:rPr>
      </w:pPr>
      <w:r>
        <w:rPr>
          <w:rFonts w:hint="eastAsia"/>
          <w:color w:val="auto"/>
          <w:highlight w:val="none"/>
        </w:rPr>
        <w:t>附件3：投诉书范本及制作说明</w:t>
      </w:r>
    </w:p>
    <w:p>
      <w:pPr>
        <w:ind w:firstLine="480"/>
        <w:rPr>
          <w:color w:val="auto"/>
          <w:highlight w:val="none"/>
        </w:rPr>
      </w:pPr>
    </w:p>
    <w:p>
      <w:pPr>
        <w:pStyle w:val="6"/>
        <w:rPr>
          <w:color w:val="auto"/>
          <w:highlight w:val="none"/>
        </w:rPr>
      </w:pPr>
      <w:r>
        <w:rPr>
          <w:rFonts w:hint="eastAsia"/>
          <w:color w:val="auto"/>
          <w:highlight w:val="none"/>
        </w:rPr>
        <w:t>投诉书范本</w:t>
      </w:r>
    </w:p>
    <w:p>
      <w:pPr>
        <w:ind w:firstLine="480"/>
        <w:rPr>
          <w:rFonts w:cs="宋体"/>
          <w:color w:val="auto"/>
          <w:highlight w:val="none"/>
        </w:rPr>
      </w:pPr>
      <w:r>
        <w:rPr>
          <w:rFonts w:hint="eastAsia" w:cs="宋体"/>
          <w:color w:val="auto"/>
          <w:highlight w:val="none"/>
        </w:rPr>
        <w:t>一、投诉相关主体基本情况</w:t>
      </w:r>
    </w:p>
    <w:p>
      <w:pPr>
        <w:ind w:firstLine="480"/>
        <w:rPr>
          <w:rFonts w:cs="宋体"/>
          <w:color w:val="auto"/>
          <w:highlight w:val="none"/>
          <w:u w:val="dotted"/>
        </w:rPr>
      </w:pPr>
      <w:r>
        <w:rPr>
          <w:rFonts w:hint="eastAsia" w:cs="宋体"/>
          <w:color w:val="auto"/>
          <w:highlight w:val="none"/>
        </w:rPr>
        <w:t>投诉人：</w:t>
      </w:r>
      <w:r>
        <w:rPr>
          <w:rFonts w:hint="eastAsia" w:cs="宋体"/>
          <w:color w:val="auto"/>
          <w:highlight w:val="none"/>
          <w:u w:val="dotted"/>
        </w:rPr>
        <w:t xml:space="preserve">                                             </w:t>
      </w:r>
      <w:r>
        <w:rPr>
          <w:rFonts w:cs="宋体"/>
          <w:color w:val="auto"/>
          <w:highlight w:val="none"/>
          <w:u w:val="dotted"/>
        </w:rPr>
        <w:t xml:space="preserve">     </w:t>
      </w:r>
      <w:r>
        <w:rPr>
          <w:rFonts w:hint="eastAsia" w:cs="宋体"/>
          <w:color w:val="auto"/>
          <w:highlight w:val="none"/>
          <w:u w:val="dotted"/>
        </w:rPr>
        <w:t xml:space="preserve">  </w:t>
      </w:r>
    </w:p>
    <w:p>
      <w:pPr>
        <w:ind w:firstLine="480"/>
        <w:rPr>
          <w:rFonts w:cs="宋体"/>
          <w:color w:val="auto"/>
          <w:highlight w:val="none"/>
          <w:u w:val="single"/>
        </w:rPr>
      </w:pPr>
      <w:r>
        <w:rPr>
          <w:rFonts w:hint="eastAsia" w:cs="宋体"/>
          <w:color w:val="auto"/>
          <w:highlight w:val="none"/>
        </w:rPr>
        <w:t>地     址：</w:t>
      </w:r>
      <w:r>
        <w:rPr>
          <w:rFonts w:hint="eastAsia" w:cs="宋体"/>
          <w:color w:val="auto"/>
          <w:highlight w:val="none"/>
          <w:u w:val="dotted"/>
        </w:rPr>
        <w:t xml:space="preserve">                             </w:t>
      </w:r>
      <w:r>
        <w:rPr>
          <w:rFonts w:hint="eastAsia" w:cs="宋体"/>
          <w:color w:val="auto"/>
          <w:highlight w:val="none"/>
        </w:rPr>
        <w:t>邮编：</w:t>
      </w:r>
      <w:r>
        <w:rPr>
          <w:rFonts w:hint="eastAsia" w:cs="宋体"/>
          <w:color w:val="auto"/>
          <w:highlight w:val="none"/>
          <w:u w:val="dotted"/>
        </w:rPr>
        <w:t xml:space="preserve">       </w:t>
      </w:r>
      <w:r>
        <w:rPr>
          <w:rFonts w:cs="宋体"/>
          <w:color w:val="auto"/>
          <w:highlight w:val="none"/>
          <w:u w:val="dotted"/>
        </w:rPr>
        <w:t xml:space="preserve">     </w:t>
      </w:r>
      <w:r>
        <w:rPr>
          <w:rFonts w:hint="eastAsia" w:cs="宋体"/>
          <w:color w:val="auto"/>
          <w:highlight w:val="none"/>
          <w:u w:val="dotted"/>
        </w:rPr>
        <w:t xml:space="preserve">  </w:t>
      </w:r>
    </w:p>
    <w:p>
      <w:pPr>
        <w:tabs>
          <w:tab w:val="left" w:pos="6510"/>
        </w:tabs>
        <w:ind w:firstLine="480"/>
        <w:jc w:val="left"/>
        <w:rPr>
          <w:rFonts w:cs="宋体"/>
          <w:color w:val="auto"/>
          <w:highlight w:val="none"/>
        </w:rPr>
      </w:pPr>
      <w:r>
        <w:rPr>
          <w:rFonts w:hint="eastAsia" w:cs="宋体"/>
          <w:color w:val="auto"/>
          <w:highlight w:val="none"/>
        </w:rPr>
        <w:t>法定代表人/主要负责人：</w:t>
      </w:r>
      <w:r>
        <w:rPr>
          <w:rFonts w:hint="eastAsia" w:cs="宋体"/>
          <w:color w:val="auto"/>
          <w:highlight w:val="none"/>
          <w:u w:val="dotted"/>
        </w:rPr>
        <w:t xml:space="preserve">                                </w:t>
      </w:r>
      <w:r>
        <w:rPr>
          <w:rFonts w:cs="宋体"/>
          <w:color w:val="auto"/>
          <w:highlight w:val="none"/>
          <w:u w:val="dotted"/>
        </w:rPr>
        <w:t xml:space="preserve">  </w:t>
      </w:r>
      <w:r>
        <w:rPr>
          <w:rFonts w:hint="eastAsia" w:cs="宋体"/>
          <w:color w:val="auto"/>
          <w:highlight w:val="none"/>
          <w:u w:val="dotted"/>
        </w:rPr>
        <w:t xml:space="preserve">   </w:t>
      </w:r>
    </w:p>
    <w:p>
      <w:pPr>
        <w:tabs>
          <w:tab w:val="left" w:pos="6510"/>
        </w:tabs>
        <w:ind w:firstLine="480"/>
        <w:rPr>
          <w:rFonts w:cs="宋体"/>
          <w:color w:val="auto"/>
          <w:highlight w:val="none"/>
          <w:u w:val="dotted"/>
        </w:rPr>
      </w:pPr>
      <w:r>
        <w:rPr>
          <w:rFonts w:hint="eastAsia" w:cs="宋体"/>
          <w:color w:val="auto"/>
          <w:highlight w:val="none"/>
        </w:rPr>
        <w:t>联系电话：</w:t>
      </w:r>
      <w:r>
        <w:rPr>
          <w:rFonts w:hint="eastAsia" w:cs="宋体"/>
          <w:color w:val="auto"/>
          <w:highlight w:val="none"/>
          <w:u w:val="dotted"/>
        </w:rPr>
        <w:t xml:space="preserve">                                          </w:t>
      </w:r>
      <w:r>
        <w:rPr>
          <w:rFonts w:cs="宋体"/>
          <w:color w:val="auto"/>
          <w:highlight w:val="none"/>
          <w:u w:val="dotted"/>
        </w:rPr>
        <w:t xml:space="preserve">     </w:t>
      </w:r>
      <w:r>
        <w:rPr>
          <w:rFonts w:hint="eastAsia" w:cs="宋体"/>
          <w:color w:val="auto"/>
          <w:highlight w:val="none"/>
          <w:u w:val="dotted"/>
        </w:rPr>
        <w:t xml:space="preserve">   </w:t>
      </w:r>
    </w:p>
    <w:p>
      <w:pPr>
        <w:ind w:firstLine="480"/>
        <w:rPr>
          <w:rFonts w:cs="宋体"/>
          <w:color w:val="auto"/>
          <w:highlight w:val="none"/>
          <w:u w:val="dotted"/>
        </w:rPr>
      </w:pPr>
      <w:r>
        <w:rPr>
          <w:rFonts w:hint="eastAsia" w:cs="宋体"/>
          <w:color w:val="auto"/>
          <w:highlight w:val="none"/>
        </w:rPr>
        <w:t>授权代表：</w:t>
      </w:r>
      <w:r>
        <w:rPr>
          <w:rFonts w:hint="eastAsia" w:cs="宋体"/>
          <w:color w:val="auto"/>
          <w:highlight w:val="none"/>
          <w:u w:val="dotted"/>
        </w:rPr>
        <w:t xml:space="preserve">             </w:t>
      </w:r>
      <w:r>
        <w:rPr>
          <w:rFonts w:hint="eastAsia" w:cs="宋体"/>
          <w:color w:val="auto"/>
          <w:highlight w:val="none"/>
        </w:rPr>
        <w:t>联系电话</w:t>
      </w:r>
      <w:r>
        <w:rPr>
          <w:rFonts w:hint="eastAsia" w:cs="宋体"/>
          <w:color w:val="auto"/>
          <w:highlight w:val="none"/>
          <w:u w:val="dotted"/>
        </w:rPr>
        <w:t xml:space="preserve">：            </w:t>
      </w:r>
      <w:r>
        <w:rPr>
          <w:rFonts w:cs="宋体"/>
          <w:color w:val="auto"/>
          <w:highlight w:val="none"/>
          <w:u w:val="dotted"/>
        </w:rPr>
        <w:t xml:space="preserve">         </w:t>
      </w:r>
      <w:r>
        <w:rPr>
          <w:rFonts w:hint="eastAsia" w:cs="宋体"/>
          <w:color w:val="auto"/>
          <w:highlight w:val="none"/>
          <w:u w:val="dotted"/>
        </w:rPr>
        <w:t xml:space="preserve">      </w:t>
      </w:r>
    </w:p>
    <w:p>
      <w:pPr>
        <w:ind w:firstLine="480"/>
        <w:rPr>
          <w:rFonts w:cs="宋体"/>
          <w:color w:val="auto"/>
          <w:highlight w:val="none"/>
          <w:u w:val="dotted"/>
        </w:rPr>
      </w:pPr>
      <w:r>
        <w:rPr>
          <w:rFonts w:hint="eastAsia" w:cs="宋体"/>
          <w:color w:val="auto"/>
          <w:highlight w:val="none"/>
        </w:rPr>
        <w:t>地     址：</w:t>
      </w:r>
      <w:r>
        <w:rPr>
          <w:rFonts w:hint="eastAsia" w:cs="宋体"/>
          <w:color w:val="auto"/>
          <w:highlight w:val="none"/>
          <w:u w:val="dotted"/>
        </w:rPr>
        <w:t xml:space="preserve">                             </w:t>
      </w:r>
      <w:r>
        <w:rPr>
          <w:rFonts w:hint="eastAsia" w:cs="宋体"/>
          <w:color w:val="auto"/>
          <w:highlight w:val="none"/>
        </w:rPr>
        <w:t>邮编：</w:t>
      </w:r>
      <w:r>
        <w:rPr>
          <w:rFonts w:hint="eastAsia" w:cs="宋体"/>
          <w:color w:val="auto"/>
          <w:highlight w:val="none"/>
          <w:u w:val="dotted"/>
        </w:rPr>
        <w:t xml:space="preserve">              </w:t>
      </w:r>
    </w:p>
    <w:p>
      <w:pPr>
        <w:ind w:firstLine="480"/>
        <w:rPr>
          <w:rFonts w:cs="宋体"/>
          <w:color w:val="auto"/>
          <w:highlight w:val="none"/>
          <w:u w:val="single"/>
        </w:rPr>
      </w:pPr>
      <w:r>
        <w:rPr>
          <w:rFonts w:hint="eastAsia" w:cs="宋体"/>
          <w:color w:val="auto"/>
          <w:highlight w:val="none"/>
        </w:rPr>
        <w:t>被投诉人1：</w:t>
      </w:r>
      <w:r>
        <w:rPr>
          <w:rFonts w:hint="eastAsia" w:cs="宋体"/>
          <w:color w:val="auto"/>
          <w:highlight w:val="none"/>
          <w:u w:val="dotted"/>
        </w:rPr>
        <w:t xml:space="preserve">                                         </w:t>
      </w:r>
      <w:r>
        <w:rPr>
          <w:rFonts w:cs="宋体"/>
          <w:color w:val="auto"/>
          <w:highlight w:val="none"/>
          <w:u w:val="dotted"/>
        </w:rPr>
        <w:t xml:space="preserve">      </w:t>
      </w:r>
      <w:r>
        <w:rPr>
          <w:rFonts w:hint="eastAsia" w:cs="宋体"/>
          <w:color w:val="auto"/>
          <w:highlight w:val="none"/>
          <w:u w:val="dotted"/>
        </w:rPr>
        <w:t xml:space="preserve">  </w:t>
      </w:r>
    </w:p>
    <w:p>
      <w:pPr>
        <w:ind w:firstLine="480"/>
        <w:rPr>
          <w:rFonts w:cs="宋体"/>
          <w:color w:val="auto"/>
          <w:highlight w:val="none"/>
          <w:u w:val="single"/>
        </w:rPr>
      </w:pPr>
      <w:r>
        <w:rPr>
          <w:rFonts w:hint="eastAsia" w:cs="宋体"/>
          <w:color w:val="auto"/>
          <w:highlight w:val="none"/>
        </w:rPr>
        <w:t>地     址：</w:t>
      </w:r>
      <w:r>
        <w:rPr>
          <w:rFonts w:hint="eastAsia" w:cs="宋体"/>
          <w:color w:val="auto"/>
          <w:highlight w:val="none"/>
          <w:u w:val="dotted"/>
        </w:rPr>
        <w:t xml:space="preserve">                             </w:t>
      </w:r>
      <w:r>
        <w:rPr>
          <w:rFonts w:hint="eastAsia" w:cs="宋体"/>
          <w:color w:val="auto"/>
          <w:highlight w:val="none"/>
        </w:rPr>
        <w:t>邮编：</w:t>
      </w:r>
      <w:r>
        <w:rPr>
          <w:rFonts w:hint="eastAsia" w:cs="宋体"/>
          <w:color w:val="auto"/>
          <w:highlight w:val="none"/>
          <w:u w:val="dotted"/>
        </w:rPr>
        <w:t xml:space="preserve">     </w:t>
      </w:r>
      <w:r>
        <w:rPr>
          <w:rFonts w:cs="宋体"/>
          <w:color w:val="auto"/>
          <w:highlight w:val="none"/>
          <w:u w:val="dotted"/>
        </w:rPr>
        <w:t xml:space="preserve">     </w:t>
      </w:r>
      <w:r>
        <w:rPr>
          <w:rFonts w:hint="eastAsia" w:cs="宋体"/>
          <w:color w:val="auto"/>
          <w:highlight w:val="none"/>
          <w:u w:val="dotted"/>
        </w:rPr>
        <w:t xml:space="preserve">     </w:t>
      </w:r>
    </w:p>
    <w:p>
      <w:pPr>
        <w:ind w:firstLine="480"/>
        <w:rPr>
          <w:rFonts w:cs="宋体"/>
          <w:color w:val="auto"/>
          <w:highlight w:val="none"/>
          <w:u w:val="single"/>
        </w:rPr>
      </w:pPr>
      <w:r>
        <w:rPr>
          <w:rFonts w:hint="eastAsia" w:cs="宋体"/>
          <w:color w:val="auto"/>
          <w:highlight w:val="none"/>
        </w:rPr>
        <w:t>联系人：</w:t>
      </w:r>
      <w:r>
        <w:rPr>
          <w:rFonts w:hint="eastAsia" w:cs="宋体"/>
          <w:color w:val="auto"/>
          <w:highlight w:val="none"/>
          <w:u w:val="dotted"/>
        </w:rPr>
        <w:t xml:space="preserve">               </w:t>
      </w:r>
      <w:r>
        <w:rPr>
          <w:rFonts w:hint="eastAsia" w:cs="宋体"/>
          <w:color w:val="auto"/>
          <w:highlight w:val="none"/>
        </w:rPr>
        <w:t>联系电话：</w:t>
      </w:r>
      <w:r>
        <w:rPr>
          <w:rFonts w:hint="eastAsia" w:cs="宋体"/>
          <w:color w:val="auto"/>
          <w:highlight w:val="none"/>
          <w:u w:val="dotted"/>
        </w:rPr>
        <w:t xml:space="preserve">                  </w:t>
      </w:r>
      <w:r>
        <w:rPr>
          <w:rFonts w:cs="宋体"/>
          <w:color w:val="auto"/>
          <w:highlight w:val="none"/>
          <w:u w:val="dotted"/>
        </w:rPr>
        <w:t xml:space="preserve">      </w:t>
      </w:r>
      <w:r>
        <w:rPr>
          <w:rFonts w:hint="eastAsia" w:cs="宋体"/>
          <w:color w:val="auto"/>
          <w:highlight w:val="none"/>
          <w:u w:val="dotted"/>
        </w:rPr>
        <w:t xml:space="preserve">    </w:t>
      </w:r>
    </w:p>
    <w:p>
      <w:pPr>
        <w:ind w:firstLine="480"/>
        <w:rPr>
          <w:rFonts w:cs="宋体"/>
          <w:color w:val="auto"/>
          <w:highlight w:val="none"/>
        </w:rPr>
      </w:pPr>
      <w:r>
        <w:rPr>
          <w:rFonts w:hint="eastAsia" w:cs="宋体"/>
          <w:color w:val="auto"/>
          <w:highlight w:val="none"/>
        </w:rPr>
        <w:t>被投诉人2</w:t>
      </w:r>
    </w:p>
    <w:p>
      <w:pPr>
        <w:ind w:firstLine="480"/>
        <w:rPr>
          <w:rFonts w:cs="宋体"/>
          <w:color w:val="auto"/>
          <w:highlight w:val="none"/>
          <w:u w:val="dotted"/>
        </w:rPr>
      </w:pPr>
      <w:r>
        <w:rPr>
          <w:rFonts w:hint="eastAsia" w:cs="宋体"/>
          <w:color w:val="auto"/>
          <w:highlight w:val="none"/>
        </w:rPr>
        <w:t>……</w:t>
      </w:r>
    </w:p>
    <w:p>
      <w:pPr>
        <w:ind w:firstLine="480"/>
        <w:rPr>
          <w:rFonts w:cs="宋体"/>
          <w:color w:val="auto"/>
          <w:highlight w:val="none"/>
          <w:u w:val="single"/>
        </w:rPr>
      </w:pPr>
      <w:r>
        <w:rPr>
          <w:rFonts w:hint="eastAsia" w:cs="宋体"/>
          <w:color w:val="auto"/>
          <w:highlight w:val="none"/>
        </w:rPr>
        <w:t>相关供应商：</w:t>
      </w:r>
      <w:r>
        <w:rPr>
          <w:rFonts w:hint="eastAsia" w:cs="宋体"/>
          <w:color w:val="auto"/>
          <w:highlight w:val="none"/>
          <w:u w:val="dotted"/>
        </w:rPr>
        <w:t xml:space="preserve">                                       </w:t>
      </w:r>
      <w:r>
        <w:rPr>
          <w:rFonts w:cs="宋体"/>
          <w:color w:val="auto"/>
          <w:highlight w:val="none"/>
          <w:u w:val="dotted"/>
        </w:rPr>
        <w:t xml:space="preserve">   </w:t>
      </w:r>
      <w:r>
        <w:rPr>
          <w:rFonts w:hint="eastAsia" w:cs="宋体"/>
          <w:color w:val="auto"/>
          <w:highlight w:val="none"/>
          <w:u w:val="dotted"/>
        </w:rPr>
        <w:t xml:space="preserve">   </w:t>
      </w:r>
    </w:p>
    <w:p>
      <w:pPr>
        <w:ind w:firstLine="480"/>
        <w:rPr>
          <w:rFonts w:cs="宋体"/>
          <w:color w:val="auto"/>
          <w:highlight w:val="none"/>
          <w:u w:val="single"/>
        </w:rPr>
      </w:pPr>
      <w:r>
        <w:rPr>
          <w:rFonts w:hint="eastAsia" w:cs="宋体"/>
          <w:color w:val="auto"/>
          <w:highlight w:val="none"/>
        </w:rPr>
        <w:t>地     址：</w:t>
      </w:r>
      <w:r>
        <w:rPr>
          <w:rFonts w:hint="eastAsia" w:cs="宋体"/>
          <w:color w:val="auto"/>
          <w:highlight w:val="none"/>
          <w:u w:val="dotted"/>
        </w:rPr>
        <w:t xml:space="preserve">                             </w:t>
      </w:r>
      <w:r>
        <w:rPr>
          <w:rFonts w:hint="eastAsia" w:cs="宋体"/>
          <w:color w:val="auto"/>
          <w:highlight w:val="none"/>
        </w:rPr>
        <w:t>邮编：</w:t>
      </w:r>
      <w:r>
        <w:rPr>
          <w:rFonts w:hint="eastAsia" w:cs="宋体"/>
          <w:color w:val="auto"/>
          <w:highlight w:val="none"/>
          <w:u w:val="dotted"/>
        </w:rPr>
        <w:t xml:space="preserve">       </w:t>
      </w:r>
      <w:r>
        <w:rPr>
          <w:rFonts w:cs="宋体"/>
          <w:color w:val="auto"/>
          <w:highlight w:val="none"/>
          <w:u w:val="dotted"/>
        </w:rPr>
        <w:t xml:space="preserve"> </w:t>
      </w:r>
      <w:r>
        <w:rPr>
          <w:rFonts w:hint="eastAsia" w:cs="宋体"/>
          <w:color w:val="auto"/>
          <w:highlight w:val="none"/>
          <w:u w:val="dotted"/>
        </w:rPr>
        <w:t xml:space="preserve">   </w:t>
      </w:r>
    </w:p>
    <w:p>
      <w:pPr>
        <w:ind w:firstLine="480"/>
        <w:rPr>
          <w:rFonts w:cs="宋体"/>
          <w:color w:val="auto"/>
          <w:highlight w:val="none"/>
          <w:u w:val="single"/>
        </w:rPr>
      </w:pPr>
      <w:r>
        <w:rPr>
          <w:rFonts w:hint="eastAsia" w:cs="宋体"/>
          <w:color w:val="auto"/>
          <w:highlight w:val="none"/>
        </w:rPr>
        <w:t>联系人：</w:t>
      </w:r>
      <w:r>
        <w:rPr>
          <w:rFonts w:hint="eastAsia" w:cs="宋体"/>
          <w:color w:val="auto"/>
          <w:highlight w:val="none"/>
          <w:u w:val="dotted"/>
        </w:rPr>
        <w:t xml:space="preserve">               </w:t>
      </w:r>
      <w:r>
        <w:rPr>
          <w:rFonts w:hint="eastAsia" w:cs="宋体"/>
          <w:color w:val="auto"/>
          <w:highlight w:val="none"/>
        </w:rPr>
        <w:t>联系电话：</w:t>
      </w:r>
      <w:r>
        <w:rPr>
          <w:rFonts w:hint="eastAsia" w:cs="宋体"/>
          <w:color w:val="auto"/>
          <w:highlight w:val="none"/>
          <w:u w:val="dotted"/>
        </w:rPr>
        <w:t xml:space="preserve">                  </w:t>
      </w:r>
      <w:r>
        <w:rPr>
          <w:rFonts w:cs="宋体"/>
          <w:color w:val="auto"/>
          <w:highlight w:val="none"/>
          <w:u w:val="dotted"/>
        </w:rPr>
        <w:t xml:space="preserve">  </w:t>
      </w:r>
      <w:r>
        <w:rPr>
          <w:rFonts w:hint="eastAsia" w:cs="宋体"/>
          <w:color w:val="auto"/>
          <w:highlight w:val="none"/>
          <w:u w:val="dotted"/>
        </w:rPr>
        <w:t xml:space="preserve">    </w:t>
      </w:r>
    </w:p>
    <w:p>
      <w:pPr>
        <w:ind w:firstLine="480"/>
        <w:rPr>
          <w:rFonts w:cs="宋体"/>
          <w:color w:val="auto"/>
          <w:highlight w:val="none"/>
        </w:rPr>
      </w:pPr>
      <w:r>
        <w:rPr>
          <w:rFonts w:hint="eastAsia" w:cs="宋体"/>
          <w:color w:val="auto"/>
          <w:highlight w:val="none"/>
        </w:rPr>
        <w:t>二、投诉项目基本情况</w:t>
      </w:r>
    </w:p>
    <w:p>
      <w:pPr>
        <w:ind w:firstLine="480"/>
        <w:rPr>
          <w:rFonts w:cs="宋体"/>
          <w:color w:val="auto"/>
          <w:highlight w:val="none"/>
          <w:u w:val="dotted"/>
        </w:rPr>
      </w:pPr>
      <w:r>
        <w:rPr>
          <w:rFonts w:hint="eastAsia" w:cs="宋体"/>
          <w:color w:val="auto"/>
          <w:highlight w:val="none"/>
        </w:rPr>
        <w:t>采购项目名称：</w:t>
      </w:r>
      <w:r>
        <w:rPr>
          <w:rFonts w:hint="eastAsia" w:cs="宋体"/>
          <w:color w:val="auto"/>
          <w:highlight w:val="none"/>
          <w:u w:val="dotted"/>
        </w:rPr>
        <w:t xml:space="preserve">                                        </w:t>
      </w:r>
    </w:p>
    <w:p>
      <w:pPr>
        <w:ind w:firstLine="480"/>
        <w:rPr>
          <w:rFonts w:cs="宋体"/>
          <w:color w:val="auto"/>
          <w:highlight w:val="none"/>
          <w:u w:val="single"/>
        </w:rPr>
      </w:pPr>
      <w:r>
        <w:rPr>
          <w:rFonts w:hint="eastAsia" w:cs="宋体"/>
          <w:color w:val="auto"/>
          <w:highlight w:val="none"/>
        </w:rPr>
        <w:t>采购项目编号：</w:t>
      </w:r>
      <w:r>
        <w:rPr>
          <w:rFonts w:hint="eastAsia" w:cs="宋体"/>
          <w:color w:val="auto"/>
          <w:highlight w:val="none"/>
          <w:u w:val="dotted"/>
        </w:rPr>
        <w:t xml:space="preserve">                 </w:t>
      </w:r>
      <w:r>
        <w:rPr>
          <w:rFonts w:hint="eastAsia" w:cs="宋体"/>
          <w:color w:val="auto"/>
          <w:highlight w:val="none"/>
        </w:rPr>
        <w:t>包号：</w:t>
      </w:r>
      <w:r>
        <w:rPr>
          <w:rFonts w:hint="eastAsia" w:cs="宋体"/>
          <w:color w:val="auto"/>
          <w:highlight w:val="none"/>
          <w:u w:val="dotted"/>
        </w:rPr>
        <w:t xml:space="preserve">            </w:t>
      </w:r>
      <w:r>
        <w:rPr>
          <w:rFonts w:cs="宋体"/>
          <w:color w:val="auto"/>
          <w:highlight w:val="none"/>
          <w:u w:val="dotted"/>
        </w:rPr>
        <w:t xml:space="preserve">   </w:t>
      </w:r>
      <w:r>
        <w:rPr>
          <w:rFonts w:hint="eastAsia" w:cs="宋体"/>
          <w:color w:val="auto"/>
          <w:highlight w:val="none"/>
          <w:u w:val="dotted"/>
        </w:rPr>
        <w:t xml:space="preserve">  </w:t>
      </w:r>
    </w:p>
    <w:p>
      <w:pPr>
        <w:ind w:firstLine="480"/>
        <w:rPr>
          <w:rFonts w:cs="宋体"/>
          <w:color w:val="auto"/>
          <w:highlight w:val="none"/>
        </w:rPr>
      </w:pPr>
      <w:r>
        <w:rPr>
          <w:rFonts w:hint="eastAsia" w:cs="宋体"/>
          <w:color w:val="auto"/>
          <w:highlight w:val="none"/>
        </w:rPr>
        <w:t>采购人名称：</w:t>
      </w:r>
      <w:r>
        <w:rPr>
          <w:rFonts w:hint="eastAsia" w:cs="宋体"/>
          <w:color w:val="auto"/>
          <w:highlight w:val="none"/>
          <w:u w:val="dotted"/>
        </w:rPr>
        <w:t xml:space="preserve">                                          </w:t>
      </w:r>
    </w:p>
    <w:p>
      <w:pPr>
        <w:ind w:firstLine="480"/>
        <w:rPr>
          <w:rFonts w:cs="宋体"/>
          <w:color w:val="auto"/>
          <w:highlight w:val="none"/>
          <w:u w:val="single"/>
        </w:rPr>
      </w:pPr>
      <w:r>
        <w:rPr>
          <w:rFonts w:hint="eastAsia" w:cs="宋体"/>
          <w:color w:val="auto"/>
          <w:highlight w:val="none"/>
        </w:rPr>
        <w:t>代理机构名称：</w:t>
      </w:r>
      <w:r>
        <w:rPr>
          <w:rFonts w:hint="eastAsia" w:cs="宋体"/>
          <w:color w:val="auto"/>
          <w:highlight w:val="none"/>
          <w:u w:val="dotted"/>
        </w:rPr>
        <w:t xml:space="preserve">                                        </w:t>
      </w:r>
    </w:p>
    <w:p>
      <w:pPr>
        <w:ind w:firstLine="480"/>
        <w:rPr>
          <w:rFonts w:cs="宋体"/>
          <w:color w:val="auto"/>
          <w:highlight w:val="none"/>
          <w:u w:val="dotted"/>
        </w:rPr>
      </w:pPr>
      <w:r>
        <w:rPr>
          <w:rFonts w:hint="eastAsia" w:cs="宋体"/>
          <w:color w:val="auto"/>
          <w:highlight w:val="none"/>
        </w:rPr>
        <w:t>招标文件公告：</w:t>
      </w:r>
      <w:r>
        <w:rPr>
          <w:rFonts w:hint="eastAsia" w:cs="宋体"/>
          <w:color w:val="auto"/>
          <w:highlight w:val="none"/>
          <w:u w:val="dotted"/>
        </w:rPr>
        <w:t xml:space="preserve">是/否 </w:t>
      </w:r>
      <w:r>
        <w:rPr>
          <w:rFonts w:hint="eastAsia" w:cs="宋体"/>
          <w:color w:val="auto"/>
          <w:highlight w:val="none"/>
        </w:rPr>
        <w:t>公告期限：</w:t>
      </w:r>
      <w:r>
        <w:rPr>
          <w:rFonts w:hint="eastAsia" w:cs="宋体"/>
          <w:color w:val="auto"/>
          <w:highlight w:val="none"/>
          <w:u w:val="dotted"/>
        </w:rPr>
        <w:t xml:space="preserve">                         </w:t>
      </w:r>
    </w:p>
    <w:p>
      <w:pPr>
        <w:ind w:firstLine="480"/>
        <w:rPr>
          <w:rFonts w:cs="宋体"/>
          <w:color w:val="auto"/>
          <w:highlight w:val="none"/>
          <w:u w:val="single"/>
        </w:rPr>
      </w:pPr>
      <w:r>
        <w:rPr>
          <w:rFonts w:hint="eastAsia" w:cs="宋体"/>
          <w:color w:val="auto"/>
          <w:highlight w:val="none"/>
        </w:rPr>
        <w:t>采购结果公告：</w:t>
      </w:r>
      <w:r>
        <w:rPr>
          <w:rFonts w:hint="eastAsia" w:cs="宋体"/>
          <w:color w:val="auto"/>
          <w:highlight w:val="none"/>
          <w:u w:val="dotted"/>
        </w:rPr>
        <w:t xml:space="preserve">是/否 </w:t>
      </w:r>
      <w:r>
        <w:rPr>
          <w:rFonts w:hint="eastAsia" w:cs="宋体"/>
          <w:color w:val="auto"/>
          <w:highlight w:val="none"/>
        </w:rPr>
        <w:t>公告期限：</w:t>
      </w:r>
      <w:r>
        <w:rPr>
          <w:rFonts w:hint="eastAsia" w:cs="宋体"/>
          <w:color w:val="auto"/>
          <w:highlight w:val="none"/>
          <w:u w:val="dotted"/>
        </w:rPr>
        <w:t xml:space="preserve">                      </w:t>
      </w:r>
      <w:r>
        <w:rPr>
          <w:rFonts w:cs="宋体"/>
          <w:color w:val="auto"/>
          <w:highlight w:val="none"/>
          <w:u w:val="dotted"/>
        </w:rPr>
        <w:t xml:space="preserve"> </w:t>
      </w:r>
      <w:r>
        <w:rPr>
          <w:rFonts w:hint="eastAsia" w:cs="宋体"/>
          <w:color w:val="auto"/>
          <w:highlight w:val="none"/>
          <w:u w:val="dotted"/>
        </w:rPr>
        <w:t xml:space="preserve">  </w:t>
      </w:r>
    </w:p>
    <w:p>
      <w:pPr>
        <w:ind w:firstLine="480"/>
        <w:rPr>
          <w:rFonts w:cs="宋体"/>
          <w:color w:val="auto"/>
          <w:highlight w:val="none"/>
        </w:rPr>
      </w:pPr>
      <w:r>
        <w:rPr>
          <w:rFonts w:hint="eastAsia" w:cs="宋体"/>
          <w:color w:val="auto"/>
          <w:highlight w:val="none"/>
        </w:rPr>
        <w:t>三、质疑基本情况</w:t>
      </w:r>
    </w:p>
    <w:p>
      <w:pPr>
        <w:ind w:firstLine="480"/>
        <w:rPr>
          <w:rFonts w:cs="宋体"/>
          <w:color w:val="auto"/>
          <w:highlight w:val="none"/>
          <w:u w:val="dotted"/>
        </w:rPr>
      </w:pPr>
      <w:r>
        <w:rPr>
          <w:rFonts w:hint="eastAsia" w:cs="宋体"/>
          <w:color w:val="auto"/>
          <w:highlight w:val="none"/>
        </w:rPr>
        <w:t>投诉人于</w:t>
      </w:r>
      <w:r>
        <w:rPr>
          <w:rFonts w:hint="eastAsia" w:cs="宋体"/>
          <w:color w:val="auto"/>
          <w:highlight w:val="none"/>
          <w:u w:val="dotted"/>
        </w:rPr>
        <w:t xml:space="preserve">   </w:t>
      </w:r>
      <w:r>
        <w:rPr>
          <w:rFonts w:hint="eastAsia" w:cs="宋体"/>
          <w:color w:val="auto"/>
          <w:highlight w:val="none"/>
        </w:rPr>
        <w:t>年</w:t>
      </w:r>
      <w:r>
        <w:rPr>
          <w:rFonts w:hint="eastAsia" w:cs="宋体"/>
          <w:color w:val="auto"/>
          <w:highlight w:val="none"/>
          <w:u w:val="dotted"/>
        </w:rPr>
        <w:t xml:space="preserve">   </w:t>
      </w:r>
      <w:r>
        <w:rPr>
          <w:rFonts w:hint="eastAsia" w:cs="宋体"/>
          <w:color w:val="auto"/>
          <w:highlight w:val="none"/>
        </w:rPr>
        <w:t>月</w:t>
      </w:r>
      <w:r>
        <w:rPr>
          <w:rFonts w:hint="eastAsia" w:cs="宋体"/>
          <w:color w:val="auto"/>
          <w:highlight w:val="none"/>
          <w:u w:val="dotted"/>
        </w:rPr>
        <w:t xml:space="preserve">  </w:t>
      </w:r>
      <w:r>
        <w:rPr>
          <w:rFonts w:hint="eastAsia" w:cs="宋体"/>
          <w:color w:val="auto"/>
          <w:highlight w:val="none"/>
        </w:rPr>
        <w:t>日,向</w:t>
      </w:r>
      <w:r>
        <w:rPr>
          <w:rFonts w:hint="eastAsia" w:cs="宋体"/>
          <w:color w:val="auto"/>
          <w:highlight w:val="none"/>
          <w:u w:val="dotted"/>
        </w:rPr>
        <w:t xml:space="preserve">                   </w:t>
      </w:r>
      <w:r>
        <w:rPr>
          <w:rFonts w:hint="eastAsia" w:cs="宋体"/>
          <w:color w:val="auto"/>
          <w:highlight w:val="none"/>
        </w:rPr>
        <w:t>提出质疑，质疑事项为：</w:t>
      </w:r>
      <w:r>
        <w:rPr>
          <w:rFonts w:hint="eastAsia" w:cs="宋体"/>
          <w:color w:val="auto"/>
          <w:highlight w:val="none"/>
          <w:u w:val="dotted"/>
        </w:rPr>
        <w:t xml:space="preserve">                                </w:t>
      </w:r>
    </w:p>
    <w:p>
      <w:pPr>
        <w:ind w:firstLine="480"/>
        <w:rPr>
          <w:rFonts w:cs="宋体"/>
          <w:color w:val="auto"/>
          <w:highlight w:val="none"/>
          <w:u w:val="dotted"/>
        </w:rPr>
      </w:pPr>
      <w:r>
        <w:rPr>
          <w:rFonts w:hint="eastAsia" w:cs="宋体"/>
          <w:color w:val="auto"/>
          <w:highlight w:val="none"/>
          <w:u w:val="dotted"/>
        </w:rPr>
        <w:t xml:space="preserve">                                                     </w:t>
      </w:r>
      <w:r>
        <w:rPr>
          <w:rFonts w:hint="eastAsia" w:cs="宋体"/>
          <w:color w:val="auto"/>
          <w:highlight w:val="none"/>
        </w:rPr>
        <w:t xml:space="preserve">  </w:t>
      </w:r>
    </w:p>
    <w:p>
      <w:pPr>
        <w:ind w:firstLine="360" w:firstLineChars="150"/>
        <w:rPr>
          <w:rFonts w:cs="宋体"/>
          <w:color w:val="auto"/>
          <w:highlight w:val="none"/>
        </w:rPr>
      </w:pPr>
      <w:r>
        <w:rPr>
          <w:rFonts w:hint="eastAsia" w:cs="宋体"/>
          <w:color w:val="auto"/>
          <w:highlight w:val="none"/>
          <w:u w:val="dotted"/>
        </w:rPr>
        <w:t>采购人/代理机构</w:t>
      </w:r>
      <w:r>
        <w:rPr>
          <w:rFonts w:hint="eastAsia" w:cs="宋体"/>
          <w:color w:val="auto"/>
          <w:highlight w:val="none"/>
        </w:rPr>
        <w:t>于</w:t>
      </w:r>
      <w:r>
        <w:rPr>
          <w:rFonts w:hint="eastAsia" w:cs="宋体"/>
          <w:color w:val="auto"/>
          <w:highlight w:val="none"/>
          <w:u w:val="dotted"/>
        </w:rPr>
        <w:t xml:space="preserve">   </w:t>
      </w:r>
      <w:r>
        <w:rPr>
          <w:rFonts w:hint="eastAsia" w:cs="宋体"/>
          <w:color w:val="auto"/>
          <w:highlight w:val="none"/>
        </w:rPr>
        <w:t>年</w:t>
      </w:r>
      <w:r>
        <w:rPr>
          <w:rFonts w:hint="eastAsia" w:cs="宋体"/>
          <w:color w:val="auto"/>
          <w:highlight w:val="none"/>
          <w:u w:val="dotted"/>
        </w:rPr>
        <w:t xml:space="preserve">   </w:t>
      </w:r>
      <w:r>
        <w:rPr>
          <w:rFonts w:hint="eastAsia" w:cs="宋体"/>
          <w:color w:val="auto"/>
          <w:highlight w:val="none"/>
        </w:rPr>
        <w:t>月</w:t>
      </w:r>
      <w:r>
        <w:rPr>
          <w:rFonts w:hint="eastAsia" w:cs="宋体"/>
          <w:color w:val="auto"/>
          <w:highlight w:val="none"/>
          <w:u w:val="dotted"/>
        </w:rPr>
        <w:t xml:space="preserve">   </w:t>
      </w:r>
      <w:r>
        <w:rPr>
          <w:rFonts w:hint="eastAsia" w:cs="宋体"/>
          <w:color w:val="auto"/>
          <w:highlight w:val="none"/>
        </w:rPr>
        <w:t>日，就质疑事项作出了答复/没有在法定期限内作出答复。</w:t>
      </w:r>
    </w:p>
    <w:p>
      <w:pPr>
        <w:ind w:firstLine="480"/>
        <w:rPr>
          <w:rFonts w:cs="宋体"/>
          <w:color w:val="auto"/>
          <w:highlight w:val="none"/>
        </w:rPr>
      </w:pPr>
      <w:r>
        <w:rPr>
          <w:rFonts w:hint="eastAsia" w:cs="宋体"/>
          <w:color w:val="auto"/>
          <w:highlight w:val="none"/>
        </w:rPr>
        <w:t>四、投诉事项具体内容</w:t>
      </w:r>
    </w:p>
    <w:p>
      <w:pPr>
        <w:ind w:firstLine="480"/>
        <w:rPr>
          <w:rFonts w:cs="宋体"/>
          <w:color w:val="auto"/>
          <w:highlight w:val="none"/>
          <w:u w:val="single"/>
        </w:rPr>
      </w:pPr>
      <w:r>
        <w:rPr>
          <w:rFonts w:hint="eastAsia" w:cs="宋体"/>
          <w:color w:val="auto"/>
          <w:highlight w:val="none"/>
        </w:rPr>
        <w:t>投诉事项 1：</w:t>
      </w:r>
      <w:r>
        <w:rPr>
          <w:rFonts w:hint="eastAsia" w:cs="宋体"/>
          <w:color w:val="auto"/>
          <w:highlight w:val="none"/>
          <w:u w:val="dotted"/>
        </w:rPr>
        <w:t xml:space="preserve">                                  </w:t>
      </w:r>
      <w:r>
        <w:rPr>
          <w:rFonts w:cs="宋体"/>
          <w:color w:val="auto"/>
          <w:highlight w:val="none"/>
          <w:u w:val="dotted"/>
        </w:rPr>
        <w:t xml:space="preserve">   </w:t>
      </w:r>
      <w:r>
        <w:rPr>
          <w:rFonts w:hint="eastAsia" w:cs="宋体"/>
          <w:color w:val="auto"/>
          <w:highlight w:val="none"/>
          <w:u w:val="dotted"/>
        </w:rPr>
        <w:t xml:space="preserve">     </w:t>
      </w:r>
    </w:p>
    <w:p>
      <w:pPr>
        <w:ind w:firstLine="480"/>
        <w:rPr>
          <w:rFonts w:cs="宋体"/>
          <w:color w:val="auto"/>
          <w:highlight w:val="none"/>
        </w:rPr>
      </w:pPr>
      <w:r>
        <w:rPr>
          <w:rFonts w:hint="eastAsia" w:cs="宋体"/>
          <w:color w:val="auto"/>
          <w:highlight w:val="none"/>
        </w:rPr>
        <w:t>事实依据：</w:t>
      </w:r>
      <w:r>
        <w:rPr>
          <w:rFonts w:hint="eastAsia" w:cs="宋体"/>
          <w:color w:val="auto"/>
          <w:highlight w:val="none"/>
          <w:u w:val="dotted"/>
        </w:rPr>
        <w:t xml:space="preserve">                                    </w:t>
      </w:r>
      <w:r>
        <w:rPr>
          <w:rFonts w:cs="宋体"/>
          <w:color w:val="auto"/>
          <w:highlight w:val="none"/>
          <w:u w:val="dotted"/>
        </w:rPr>
        <w:t xml:space="preserve">   </w:t>
      </w:r>
      <w:r>
        <w:rPr>
          <w:rFonts w:hint="eastAsia" w:cs="宋体"/>
          <w:color w:val="auto"/>
          <w:highlight w:val="none"/>
          <w:u w:val="dotted"/>
        </w:rPr>
        <w:t xml:space="preserve">     </w:t>
      </w:r>
    </w:p>
    <w:p>
      <w:pPr>
        <w:ind w:firstLine="480"/>
        <w:rPr>
          <w:rFonts w:cs="宋体"/>
          <w:color w:val="auto"/>
          <w:highlight w:val="none"/>
          <w:u w:val="dotted"/>
        </w:rPr>
      </w:pPr>
      <w:r>
        <w:rPr>
          <w:rFonts w:hint="eastAsia" w:cs="宋体"/>
          <w:color w:val="auto"/>
          <w:highlight w:val="none"/>
          <w:u w:val="dotted"/>
        </w:rPr>
        <w:t xml:space="preserve">                                                      </w:t>
      </w:r>
    </w:p>
    <w:p>
      <w:pPr>
        <w:ind w:firstLine="480"/>
        <w:rPr>
          <w:rFonts w:cs="宋体"/>
          <w:color w:val="auto"/>
          <w:highlight w:val="none"/>
          <w:u w:val="single"/>
        </w:rPr>
      </w:pPr>
      <w:r>
        <w:rPr>
          <w:rFonts w:hint="eastAsia" w:cs="宋体"/>
          <w:color w:val="auto"/>
          <w:highlight w:val="none"/>
        </w:rPr>
        <w:t>法律依据：</w:t>
      </w:r>
      <w:r>
        <w:rPr>
          <w:rFonts w:hint="eastAsia" w:cs="宋体"/>
          <w:color w:val="auto"/>
          <w:highlight w:val="none"/>
          <w:u w:val="dotted"/>
        </w:rPr>
        <w:t xml:space="preserve">                                     </w:t>
      </w:r>
      <w:r>
        <w:rPr>
          <w:rFonts w:cs="宋体"/>
          <w:color w:val="auto"/>
          <w:highlight w:val="none"/>
          <w:u w:val="dotted"/>
        </w:rPr>
        <w:t xml:space="preserve">  </w:t>
      </w:r>
      <w:r>
        <w:rPr>
          <w:rFonts w:hint="eastAsia" w:cs="宋体"/>
          <w:color w:val="auto"/>
          <w:highlight w:val="none"/>
          <w:u w:val="dotted"/>
        </w:rPr>
        <w:t xml:space="preserve">     </w:t>
      </w:r>
    </w:p>
    <w:p>
      <w:pPr>
        <w:ind w:firstLine="480"/>
        <w:rPr>
          <w:rFonts w:cs="宋体"/>
          <w:color w:val="auto"/>
          <w:highlight w:val="none"/>
          <w:u w:val="dotted"/>
        </w:rPr>
      </w:pPr>
      <w:r>
        <w:rPr>
          <w:rFonts w:hint="eastAsia" w:cs="宋体"/>
          <w:color w:val="auto"/>
          <w:highlight w:val="none"/>
          <w:u w:val="dotted"/>
        </w:rPr>
        <w:t xml:space="preserve">                                                      </w:t>
      </w:r>
    </w:p>
    <w:p>
      <w:pPr>
        <w:ind w:firstLine="480"/>
        <w:rPr>
          <w:rFonts w:cs="宋体"/>
          <w:color w:val="auto"/>
          <w:highlight w:val="none"/>
        </w:rPr>
      </w:pPr>
      <w:r>
        <w:rPr>
          <w:rFonts w:hint="eastAsia" w:cs="宋体"/>
          <w:color w:val="auto"/>
          <w:highlight w:val="none"/>
        </w:rPr>
        <w:t>投诉事项2</w:t>
      </w:r>
    </w:p>
    <w:p>
      <w:pPr>
        <w:ind w:firstLine="480"/>
        <w:rPr>
          <w:rFonts w:cs="宋体"/>
          <w:color w:val="auto"/>
          <w:highlight w:val="none"/>
          <w:u w:val="dotted"/>
        </w:rPr>
      </w:pPr>
      <w:r>
        <w:rPr>
          <w:rFonts w:hint="eastAsia" w:cs="宋体"/>
          <w:color w:val="auto"/>
          <w:highlight w:val="none"/>
        </w:rPr>
        <w:t>……</w:t>
      </w:r>
    </w:p>
    <w:p>
      <w:pPr>
        <w:ind w:firstLine="480"/>
        <w:rPr>
          <w:rFonts w:cs="宋体"/>
          <w:color w:val="auto"/>
          <w:highlight w:val="none"/>
        </w:rPr>
      </w:pPr>
      <w:r>
        <w:rPr>
          <w:rFonts w:hint="eastAsia" w:cs="宋体"/>
          <w:color w:val="auto"/>
          <w:highlight w:val="none"/>
        </w:rPr>
        <w:t>五、与投诉事项相关的投诉请求</w:t>
      </w:r>
    </w:p>
    <w:p>
      <w:pPr>
        <w:ind w:firstLine="480"/>
        <w:rPr>
          <w:rFonts w:cs="宋体"/>
          <w:color w:val="auto"/>
          <w:highlight w:val="none"/>
        </w:rPr>
      </w:pPr>
      <w:r>
        <w:rPr>
          <w:rFonts w:hint="eastAsia" w:cs="宋体"/>
          <w:color w:val="auto"/>
          <w:highlight w:val="none"/>
        </w:rPr>
        <w:t>请求：</w:t>
      </w:r>
      <w:r>
        <w:rPr>
          <w:rFonts w:hint="eastAsia" w:cs="宋体"/>
          <w:color w:val="auto"/>
          <w:highlight w:val="none"/>
          <w:u w:val="dotted"/>
        </w:rPr>
        <w:t xml:space="preserve">                                              </w:t>
      </w:r>
      <w:r>
        <w:rPr>
          <w:rFonts w:hint="eastAsia" w:cs="宋体"/>
          <w:color w:val="auto"/>
          <w:highlight w:val="none"/>
        </w:rPr>
        <w:t xml:space="preserve"> </w:t>
      </w:r>
    </w:p>
    <w:p>
      <w:pPr>
        <w:ind w:firstLine="480"/>
        <w:rPr>
          <w:rFonts w:cs="宋体"/>
          <w:color w:val="auto"/>
          <w:highlight w:val="none"/>
        </w:rPr>
      </w:pPr>
      <w:r>
        <w:rPr>
          <w:rFonts w:hint="eastAsia" w:cs="宋体"/>
          <w:color w:val="auto"/>
          <w:highlight w:val="none"/>
        </w:rPr>
        <w:t xml:space="preserve">签字（签章）：                   公章：                      </w:t>
      </w:r>
    </w:p>
    <w:p>
      <w:pPr>
        <w:ind w:firstLine="480"/>
        <w:rPr>
          <w:rFonts w:cs="宋体"/>
          <w:color w:val="auto"/>
          <w:highlight w:val="none"/>
        </w:rPr>
      </w:pPr>
      <w:r>
        <w:rPr>
          <w:rFonts w:hint="eastAsia" w:cs="宋体"/>
          <w:color w:val="auto"/>
          <w:highlight w:val="none"/>
        </w:rPr>
        <w:t xml:space="preserve">日期：    </w:t>
      </w:r>
    </w:p>
    <w:p>
      <w:pPr>
        <w:ind w:firstLine="480"/>
        <w:rPr>
          <w:color w:val="auto"/>
          <w:highlight w:val="none"/>
        </w:rPr>
      </w:pPr>
    </w:p>
    <w:p>
      <w:pPr>
        <w:ind w:firstLine="480"/>
        <w:rPr>
          <w:color w:val="auto"/>
          <w:highlight w:val="none"/>
        </w:rPr>
      </w:pPr>
    </w:p>
    <w:p>
      <w:pPr>
        <w:ind w:firstLine="482"/>
        <w:rPr>
          <w:rFonts w:cs="宋体"/>
          <w:b/>
          <w:color w:val="auto"/>
          <w:highlight w:val="none"/>
        </w:rPr>
      </w:pPr>
      <w:r>
        <w:rPr>
          <w:rFonts w:hint="eastAsia" w:cs="宋体"/>
          <w:b/>
          <w:color w:val="auto"/>
          <w:highlight w:val="none"/>
        </w:rPr>
        <w:t>投诉书制作说明：</w:t>
      </w:r>
    </w:p>
    <w:p>
      <w:pPr>
        <w:widowControl/>
        <w:ind w:firstLine="480"/>
        <w:rPr>
          <w:rFonts w:cs="宋体"/>
          <w:color w:val="auto"/>
          <w:kern w:val="0"/>
          <w:highlight w:val="none"/>
        </w:rPr>
      </w:pPr>
      <w:r>
        <w:rPr>
          <w:rFonts w:hint="eastAsia" w:cs="宋体"/>
          <w:color w:val="auto"/>
          <w:highlight w:val="none"/>
        </w:rPr>
        <w:t>1.投诉人提起投诉时，应当提交投诉书和必要的证明材料，并按照被投诉人和与投诉事项有关的供应商数量提供投诉书副本。</w:t>
      </w:r>
    </w:p>
    <w:p>
      <w:pPr>
        <w:widowControl/>
        <w:ind w:firstLine="480"/>
        <w:jc w:val="left"/>
        <w:rPr>
          <w:rFonts w:cs="宋体"/>
          <w:color w:val="auto"/>
          <w:kern w:val="0"/>
          <w:highlight w:val="none"/>
        </w:rPr>
      </w:pPr>
      <w:r>
        <w:rPr>
          <w:rFonts w:hint="eastAsia" w:cs="宋体"/>
          <w:color w:val="auto"/>
          <w:highlight w:val="none"/>
        </w:rPr>
        <w:t>2.投诉人若委托代理人进行投诉的，投诉书应按照要求列明“授权代表”的有关内容，并在附件中提交由</w:t>
      </w:r>
      <w:r>
        <w:rPr>
          <w:rFonts w:hint="eastAsia" w:cs="宋体"/>
          <w:color w:val="auto"/>
          <w:kern w:val="0"/>
          <w:highlight w:val="none"/>
        </w:rPr>
        <w:t>投诉人签署的授权委托书。授权委托书应当载明代理人的姓名或者名称、代理事项、具体权限、期限和相关事项。</w:t>
      </w:r>
    </w:p>
    <w:p>
      <w:pPr>
        <w:widowControl/>
        <w:ind w:firstLine="480"/>
        <w:jc w:val="left"/>
        <w:rPr>
          <w:rFonts w:cs="宋体"/>
          <w:color w:val="auto"/>
          <w:highlight w:val="none"/>
        </w:rPr>
      </w:pPr>
      <w:r>
        <w:rPr>
          <w:rFonts w:hint="eastAsia" w:cs="宋体"/>
          <w:color w:val="auto"/>
          <w:highlight w:val="none"/>
        </w:rPr>
        <w:t>3.投诉人若对项目的某一分包进行投诉，投诉书应列明具体分包号。</w:t>
      </w:r>
    </w:p>
    <w:p>
      <w:pPr>
        <w:widowControl/>
        <w:ind w:firstLine="480"/>
        <w:jc w:val="left"/>
        <w:rPr>
          <w:rFonts w:cs="宋体"/>
          <w:color w:val="auto"/>
          <w:highlight w:val="none"/>
        </w:rPr>
      </w:pPr>
      <w:r>
        <w:rPr>
          <w:rFonts w:hint="eastAsia" w:cs="宋体"/>
          <w:color w:val="auto"/>
          <w:highlight w:val="none"/>
        </w:rPr>
        <w:t>4.投诉书应简要列明质疑事项，质疑函、质疑答复等作为附件材料提供。</w:t>
      </w:r>
    </w:p>
    <w:p>
      <w:pPr>
        <w:widowControl/>
        <w:ind w:firstLine="480"/>
        <w:jc w:val="left"/>
        <w:rPr>
          <w:rFonts w:cs="宋体"/>
          <w:color w:val="auto"/>
          <w:highlight w:val="none"/>
        </w:rPr>
      </w:pPr>
      <w:r>
        <w:rPr>
          <w:rFonts w:hint="eastAsia" w:cs="宋体"/>
          <w:color w:val="auto"/>
          <w:highlight w:val="none"/>
        </w:rPr>
        <w:t>5.投诉书的投诉事项应具体、明确，并有必要的事实依据和法律依据。</w:t>
      </w:r>
    </w:p>
    <w:p>
      <w:pPr>
        <w:widowControl/>
        <w:ind w:firstLine="480"/>
        <w:jc w:val="left"/>
        <w:rPr>
          <w:rFonts w:cs="宋体"/>
          <w:color w:val="auto"/>
          <w:highlight w:val="none"/>
        </w:rPr>
      </w:pPr>
      <w:r>
        <w:rPr>
          <w:rFonts w:hint="eastAsia" w:cs="宋体"/>
          <w:color w:val="auto"/>
          <w:highlight w:val="none"/>
        </w:rPr>
        <w:t>6.投诉书的投诉请求应与投诉事项相关。</w:t>
      </w:r>
    </w:p>
    <w:p>
      <w:pPr>
        <w:ind w:firstLine="480"/>
        <w:rPr>
          <w:color w:val="auto"/>
          <w:highlight w:val="none"/>
        </w:rPr>
      </w:pPr>
      <w:r>
        <w:rPr>
          <w:rFonts w:hint="eastAsia"/>
          <w:color w:val="auto"/>
          <w:highlight w:val="none"/>
        </w:rPr>
        <w:t>7.投诉人为自然人的，投诉书应当由本人签字；投诉人为法人或者其他组织的，投诉书应当由法定代表人、主要负责人，或者其授权代表签字或者盖章，并加盖公章。</w:t>
      </w:r>
    </w:p>
    <w:p>
      <w:pPr>
        <w:ind w:firstLine="480"/>
        <w:rPr>
          <w:color w:val="auto"/>
          <w:highlight w:val="none"/>
        </w:rPr>
      </w:pPr>
      <w:r>
        <w:rPr>
          <w:color w:val="auto"/>
          <w:highlight w:val="none"/>
        </w:rPr>
        <w:br w:type="page"/>
      </w:r>
    </w:p>
    <w:p>
      <w:pPr>
        <w:pStyle w:val="4"/>
        <w:rPr>
          <w:color w:val="auto"/>
          <w:highlight w:val="none"/>
        </w:rPr>
      </w:pPr>
      <w:r>
        <w:rPr>
          <w:rFonts w:hint="eastAsia"/>
          <w:color w:val="auto"/>
          <w:spacing w:val="6"/>
          <w:highlight w:val="none"/>
        </w:rPr>
        <w:t>附件4：</w:t>
      </w:r>
      <w:r>
        <w:rPr>
          <w:rFonts w:hint="eastAsia"/>
          <w:color w:val="auto"/>
          <w:highlight w:val="none"/>
        </w:rPr>
        <w:t>业务专用章使用说明函</w:t>
      </w:r>
    </w:p>
    <w:p>
      <w:pPr>
        <w:ind w:firstLine="480"/>
        <w:rPr>
          <w:rFonts w:cs="宋体"/>
          <w:color w:val="auto"/>
          <w:highlight w:val="none"/>
          <w:u w:val="single"/>
        </w:rPr>
      </w:pPr>
    </w:p>
    <w:p>
      <w:pPr>
        <w:ind w:firstLine="480"/>
        <w:rPr>
          <w:rFonts w:cs="宋体"/>
          <w:color w:val="auto"/>
          <w:highlight w:val="none"/>
        </w:rPr>
      </w:pPr>
      <w:r>
        <w:rPr>
          <w:rFonts w:hint="eastAsia" w:cs="宋体"/>
          <w:color w:val="auto"/>
          <w:highlight w:val="none"/>
          <w:u w:val="single"/>
        </w:rPr>
        <w:t>（采购人）、（采购代理机构）：</w:t>
      </w:r>
    </w:p>
    <w:p>
      <w:pPr>
        <w:ind w:firstLine="480"/>
        <w:rPr>
          <w:rFonts w:cs="宋体"/>
          <w:color w:val="auto"/>
          <w:highlight w:val="none"/>
        </w:rPr>
      </w:pPr>
      <w:r>
        <w:rPr>
          <w:rFonts w:hint="eastAsia" w:cs="宋体"/>
          <w:color w:val="auto"/>
          <w:kern w:val="0"/>
          <w:highlight w:val="none"/>
          <w:lang w:val="zh-CN"/>
        </w:rPr>
        <w:t>我方</w:t>
      </w:r>
      <w:r>
        <w:rPr>
          <w:rFonts w:hint="eastAsia" w:cs="宋体"/>
          <w:color w:val="auto"/>
          <w:kern w:val="0"/>
          <w:highlight w:val="none"/>
          <w:u w:val="single"/>
          <w:lang w:val="zh-CN"/>
        </w:rPr>
        <w:t xml:space="preserve">                         （</w:t>
      </w:r>
      <w:r>
        <w:rPr>
          <w:rFonts w:hint="eastAsia" w:cs="宋体"/>
          <w:color w:val="auto"/>
          <w:highlight w:val="none"/>
        </w:rPr>
        <w:t>投标人全称）是中华人民共和国依法登记注册的合法企业，</w:t>
      </w:r>
      <w:r>
        <w:rPr>
          <w:rFonts w:hint="eastAsia" w:cs="宋体"/>
          <w:bCs/>
          <w:color w:val="auto"/>
          <w:highlight w:val="none"/>
        </w:rPr>
        <w:t>在参加</w:t>
      </w:r>
      <w:r>
        <w:rPr>
          <w:rFonts w:hint="eastAsia" w:cs="宋体"/>
          <w:color w:val="auto"/>
          <w:highlight w:val="none"/>
        </w:rPr>
        <w:t>你方组织的（项目名称）【招标编号：（项目编号）】</w:t>
      </w:r>
      <w:r>
        <w:rPr>
          <w:rFonts w:hint="eastAsia" w:cs="宋体"/>
          <w:bCs/>
          <w:color w:val="auto"/>
          <w:highlight w:val="none"/>
        </w:rPr>
        <w:t>投标活动中作如下说明：</w:t>
      </w:r>
      <w:r>
        <w:rPr>
          <w:rFonts w:hint="eastAsia" w:cs="宋体"/>
          <w:color w:val="auto"/>
          <w:highlight w:val="none"/>
        </w:rPr>
        <w:t xml:space="preserve">我方所使用的“XX专用章”与法定名称章具有同等的法律效力，对使用“XX专用章”的行为予以完全承认，并愿意承担相应责任。   </w:t>
      </w:r>
    </w:p>
    <w:p>
      <w:pPr>
        <w:ind w:firstLine="480"/>
        <w:rPr>
          <w:rFonts w:cs="宋体"/>
          <w:color w:val="auto"/>
          <w:highlight w:val="none"/>
        </w:rPr>
      </w:pPr>
      <w:r>
        <w:rPr>
          <w:rFonts w:hint="eastAsia" w:cs="宋体"/>
          <w:color w:val="auto"/>
          <w:highlight w:val="none"/>
        </w:rPr>
        <w:t>特此说明。</w:t>
      </w: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right="480" w:firstLine="4080" w:firstLineChars="1700"/>
        <w:rPr>
          <w:rFonts w:cs="宋体"/>
          <w:color w:val="auto"/>
          <w:highlight w:val="none"/>
        </w:rPr>
      </w:pPr>
      <w:r>
        <w:rPr>
          <w:rFonts w:hint="eastAsia" w:cs="宋体"/>
          <w:color w:val="auto"/>
          <w:highlight w:val="none"/>
        </w:rPr>
        <w:t>投标单位（法定名称章）：</w:t>
      </w:r>
    </w:p>
    <w:p>
      <w:pPr>
        <w:ind w:right="1440" w:firstLine="480"/>
        <w:jc w:val="center"/>
        <w:rPr>
          <w:rFonts w:cs="宋体"/>
          <w:color w:val="auto"/>
          <w:highlight w:val="none"/>
        </w:rPr>
      </w:pPr>
      <w:r>
        <w:rPr>
          <w:rFonts w:hint="eastAsia" w:cs="宋体"/>
          <w:color w:val="auto"/>
          <w:highlight w:val="none"/>
        </w:rPr>
        <w:t xml:space="preserve">                              日期：       年     月     日</w:t>
      </w:r>
    </w:p>
    <w:p>
      <w:pPr>
        <w:ind w:firstLine="482"/>
        <w:rPr>
          <w:rFonts w:cs="宋体"/>
          <w:color w:val="auto"/>
          <w:highlight w:val="none"/>
        </w:rPr>
      </w:pPr>
      <w:r>
        <w:rPr>
          <w:rFonts w:hint="eastAsia" w:cs="宋体"/>
          <w:b/>
          <w:bCs/>
          <w:color w:val="auto"/>
          <w:highlight w:val="none"/>
        </w:rPr>
        <w:t>附：</w:t>
      </w:r>
    </w:p>
    <w:p>
      <w:pPr>
        <w:ind w:firstLine="482"/>
        <w:rPr>
          <w:rFonts w:cs="宋体"/>
          <w:bCs/>
          <w:color w:val="auto"/>
          <w:highlight w:val="none"/>
        </w:rPr>
      </w:pPr>
      <w:r>
        <w:rPr>
          <w:rFonts w:cs="宋体"/>
          <w:b/>
          <w:bCs/>
          <w:color w:val="auto"/>
          <w:highlight w:val="none"/>
        </w:rPr>
        <w:pict>
          <v:rect id="Rectangle 17" o:spid="_x0000_s1026" o:spt="1" style="position:absolute;left:0pt;margin-left:238.9pt;margin-top:28.05pt;height:177.45pt;width:212.95pt;z-index:-251656192;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cs="宋体"/>
          <w:b/>
          <w:bCs/>
          <w:color w:val="auto"/>
          <w:highlight w:val="none"/>
        </w:rPr>
        <w:pict>
          <v:rect id="Rectangle 16" o:spid="_x0000_s2050" o:spt="1" style="position:absolute;left:0pt;margin-left:-7.2pt;margin-top:30.3pt;height:177.45pt;width:208.5pt;z-index:-251655168;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cs="宋体"/>
          <w:color w:val="auto"/>
          <w:highlight w:val="none"/>
        </w:rPr>
        <w:t>投标单位法定名称章（印模）                投标单位“XX专用章”（印模）</w:t>
      </w: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widowControl/>
        <w:wordWrap/>
        <w:adjustRightInd/>
        <w:spacing w:line="240" w:lineRule="auto"/>
        <w:ind w:firstLine="0" w:firstLineChars="0"/>
        <w:jc w:val="left"/>
        <w:rPr>
          <w:color w:val="auto"/>
          <w:highlight w:val="none"/>
        </w:rPr>
      </w:pPr>
      <w:r>
        <w:rPr>
          <w:color w:val="auto"/>
          <w:highlight w:val="none"/>
        </w:rPr>
        <w:br w:type="page"/>
      </w:r>
    </w:p>
    <w:p>
      <w:pPr>
        <w:pStyle w:val="4"/>
        <w:rPr>
          <w:color w:val="auto"/>
          <w:highlight w:val="none"/>
          <w:lang w:val="zh-CN"/>
        </w:rPr>
      </w:pPr>
      <w:r>
        <w:rPr>
          <w:rFonts w:hint="eastAsia"/>
          <w:color w:val="auto"/>
          <w:spacing w:val="6"/>
          <w:highlight w:val="none"/>
        </w:rPr>
        <w:t>附件</w:t>
      </w:r>
      <w:r>
        <w:rPr>
          <w:color w:val="auto"/>
          <w:spacing w:val="6"/>
          <w:highlight w:val="none"/>
        </w:rPr>
        <w:t>5</w:t>
      </w:r>
      <w:r>
        <w:rPr>
          <w:rFonts w:hint="eastAsia"/>
          <w:color w:val="auto"/>
          <w:spacing w:val="6"/>
          <w:highlight w:val="none"/>
        </w:rPr>
        <w:t>：</w:t>
      </w:r>
      <w:r>
        <w:rPr>
          <w:rFonts w:hint="eastAsia"/>
          <w:color w:val="auto"/>
          <w:highlight w:val="none"/>
          <w:lang w:val="zh-CN"/>
        </w:rPr>
        <w:t>联合协议</w:t>
      </w:r>
    </w:p>
    <w:p>
      <w:pPr>
        <w:widowControl/>
        <w:ind w:firstLine="482"/>
        <w:jc w:val="left"/>
        <w:rPr>
          <w:rFonts w:cs="宋体"/>
          <w:b/>
          <w:color w:val="auto"/>
          <w:highlight w:val="none"/>
        </w:rPr>
      </w:pPr>
      <w:r>
        <w:rPr>
          <w:rFonts w:hint="eastAsia" w:cs="宋体"/>
          <w:b/>
          <w:color w:val="auto"/>
          <w:highlight w:val="none"/>
        </w:rPr>
        <w:t>（以联合体形式投标的，提供联合协议；本项目不接受联合体投标或者投标人不以联合体形式投标的，则不需要提供）</w:t>
      </w:r>
    </w:p>
    <w:p>
      <w:pPr>
        <w:snapToGrid w:val="0"/>
        <w:ind w:firstLine="480"/>
        <w:rPr>
          <w:rFonts w:cs="宋体"/>
          <w:color w:val="auto"/>
          <w:kern w:val="0"/>
          <w:highlight w:val="none"/>
          <w:lang w:val="zh-CN"/>
        </w:rPr>
      </w:pPr>
      <w:r>
        <w:rPr>
          <w:rFonts w:hint="eastAsia" w:cs="宋体"/>
          <w:color w:val="auto"/>
          <w:kern w:val="0"/>
          <w:highlight w:val="none"/>
          <w:u w:val="single"/>
        </w:rPr>
        <w:t>（联合体所有成员名称）</w:t>
      </w:r>
      <w:r>
        <w:rPr>
          <w:rFonts w:hint="eastAsia" w:cs="宋体"/>
          <w:color w:val="auto"/>
          <w:kern w:val="0"/>
          <w:highlight w:val="none"/>
        </w:rPr>
        <w:t>自愿</w:t>
      </w:r>
      <w:r>
        <w:rPr>
          <w:rFonts w:hint="eastAsia" w:cs="宋体"/>
          <w:color w:val="auto"/>
          <w:kern w:val="0"/>
          <w:highlight w:val="none"/>
          <w:lang w:val="zh-CN"/>
        </w:rPr>
        <w:t>组成一个联合体，以一个投标人的身份</w:t>
      </w:r>
      <w:r>
        <w:rPr>
          <w:rFonts w:hint="eastAsia" w:cs="宋体"/>
          <w:color w:val="auto"/>
          <w:kern w:val="0"/>
          <w:highlight w:val="none"/>
        </w:rPr>
        <w:t>参加</w:t>
      </w:r>
      <w:r>
        <w:rPr>
          <w:rFonts w:hint="eastAsia" w:cs="宋体"/>
          <w:color w:val="auto"/>
          <w:highlight w:val="none"/>
        </w:rPr>
        <w:t>（项目名称）【招标编号：（项目编号）】</w:t>
      </w:r>
      <w:r>
        <w:rPr>
          <w:rFonts w:hint="eastAsia" w:cs="宋体"/>
          <w:color w:val="auto"/>
          <w:kern w:val="0"/>
          <w:highlight w:val="none"/>
          <w:lang w:val="zh-CN"/>
        </w:rPr>
        <w:t xml:space="preserve">投标。 </w:t>
      </w:r>
    </w:p>
    <w:p>
      <w:pPr>
        <w:snapToGrid w:val="0"/>
        <w:ind w:firstLine="480"/>
        <w:rPr>
          <w:rFonts w:cs="宋体"/>
          <w:color w:val="auto"/>
          <w:kern w:val="0"/>
          <w:highlight w:val="none"/>
          <w:lang w:val="zh-CN"/>
        </w:rPr>
      </w:pPr>
      <w:r>
        <w:rPr>
          <w:rFonts w:hint="eastAsia" w:cs="宋体"/>
          <w:color w:val="auto"/>
          <w:kern w:val="0"/>
          <w:highlight w:val="none"/>
          <w:lang w:val="zh-CN"/>
        </w:rPr>
        <w:t>一、各方一致决定，</w:t>
      </w:r>
      <w:r>
        <w:rPr>
          <w:rFonts w:hint="eastAsia" w:cs="宋体"/>
          <w:color w:val="auto"/>
          <w:kern w:val="0"/>
          <w:highlight w:val="none"/>
          <w:u w:val="single"/>
        </w:rPr>
        <w:t>（某联合体成员名称）</w:t>
      </w:r>
      <w:r>
        <w:rPr>
          <w:rFonts w:hint="eastAsia" w:cs="宋体"/>
          <w:color w:val="auto"/>
          <w:kern w:val="0"/>
          <w:highlight w:val="none"/>
        </w:rPr>
        <w:t>为联合体</w:t>
      </w:r>
      <w:r>
        <w:rPr>
          <w:rFonts w:hint="eastAsia" w:cs="宋体"/>
          <w:color w:val="auto"/>
          <w:kern w:val="0"/>
          <w:highlight w:val="none"/>
          <w:lang w:val="zh-CN"/>
        </w:rPr>
        <w:t>牵头人</w:t>
      </w:r>
      <w:r>
        <w:rPr>
          <w:rFonts w:hint="eastAsia" w:cs="宋体"/>
          <w:color w:val="auto"/>
          <w:highlight w:val="none"/>
        </w:rPr>
        <w:t>，代表所有联合体成员负责投标和合同实施阶段的主办、协调工作</w:t>
      </w:r>
      <w:r>
        <w:rPr>
          <w:rFonts w:hint="eastAsia" w:cs="宋体"/>
          <w:color w:val="auto"/>
          <w:kern w:val="0"/>
          <w:highlight w:val="none"/>
          <w:lang w:val="zh-CN"/>
        </w:rPr>
        <w:t>。</w:t>
      </w:r>
    </w:p>
    <w:p>
      <w:pPr>
        <w:snapToGrid w:val="0"/>
        <w:ind w:firstLine="480"/>
        <w:rPr>
          <w:rFonts w:cs="宋体"/>
          <w:color w:val="auto"/>
          <w:kern w:val="0"/>
          <w:highlight w:val="none"/>
          <w:lang w:val="zh-CN"/>
        </w:rPr>
      </w:pPr>
      <w:r>
        <w:rPr>
          <w:rFonts w:hint="eastAsia" w:cs="宋体"/>
          <w:color w:val="auto"/>
          <w:kern w:val="0"/>
          <w:highlight w:val="none"/>
          <w:lang w:val="zh-CN"/>
        </w:rPr>
        <w:t>二、</w:t>
      </w:r>
      <w:r>
        <w:rPr>
          <w:rFonts w:hint="eastAsia" w:cs="宋体"/>
          <w:color w:val="auto"/>
          <w:highlight w:val="none"/>
        </w:rPr>
        <w:t>所有联合体成员各方签署授权书，授权书载明的</w:t>
      </w:r>
      <w:r>
        <w:rPr>
          <w:rFonts w:hint="eastAsia" w:cs="宋体"/>
          <w:color w:val="auto"/>
          <w:kern w:val="0"/>
          <w:highlight w:val="none"/>
          <w:lang w:val="zh-CN"/>
        </w:rPr>
        <w:t>授权代表根据招标文件规定及投标内容而对采购人、采购代理机构所作的任何合法承诺，包括书面澄清及相应等均对联合投标各方产生约束力。</w:t>
      </w:r>
    </w:p>
    <w:p>
      <w:pPr>
        <w:snapToGrid w:val="0"/>
        <w:ind w:firstLine="480"/>
        <w:rPr>
          <w:rFonts w:cs="宋体"/>
          <w:color w:val="auto"/>
          <w:kern w:val="0"/>
          <w:highlight w:val="none"/>
          <w:lang w:val="zh-CN"/>
        </w:rPr>
      </w:pPr>
      <w:r>
        <w:rPr>
          <w:rFonts w:hint="eastAsia" w:cs="宋体"/>
          <w:color w:val="auto"/>
          <w:kern w:val="0"/>
          <w:highlight w:val="none"/>
          <w:lang w:val="zh-CN"/>
        </w:rPr>
        <w:t>三、本次联合投标中，分工如下：</w:t>
      </w:r>
    </w:p>
    <w:p>
      <w:pPr>
        <w:snapToGrid w:val="0"/>
        <w:ind w:firstLine="480"/>
        <w:rPr>
          <w:rFonts w:cs="宋体"/>
          <w:color w:val="auto"/>
          <w:kern w:val="0"/>
          <w:highlight w:val="none"/>
          <w:lang w:val="zh-CN"/>
        </w:rPr>
      </w:pPr>
      <w:r>
        <w:rPr>
          <w:rFonts w:hint="eastAsia" w:cs="宋体"/>
          <w:color w:val="auto"/>
          <w:kern w:val="0"/>
          <w:highlight w:val="none"/>
          <w:u w:val="single"/>
        </w:rPr>
        <w:t>（联合体成员1）</w:t>
      </w:r>
      <w:r>
        <w:rPr>
          <w:rFonts w:hint="eastAsia" w:cs="宋体"/>
          <w:color w:val="auto"/>
          <w:kern w:val="0"/>
          <w:highlight w:val="none"/>
          <w:lang w:val="zh-CN"/>
        </w:rPr>
        <w:t>承担的工作和义务为：</w:t>
      </w:r>
      <w:r>
        <w:rPr>
          <w:rFonts w:hint="eastAsia" w:cs="宋体"/>
          <w:color w:val="auto"/>
          <w:highlight w:val="none"/>
          <w:u w:val="single"/>
        </w:rPr>
        <w:t xml:space="preserve">             </w:t>
      </w:r>
      <w:r>
        <w:rPr>
          <w:rFonts w:hint="eastAsia" w:cs="宋体"/>
          <w:color w:val="auto"/>
          <w:kern w:val="0"/>
          <w:highlight w:val="none"/>
          <w:lang w:val="zh-CN"/>
        </w:rPr>
        <w:t>；</w:t>
      </w:r>
    </w:p>
    <w:p>
      <w:pPr>
        <w:snapToGrid w:val="0"/>
        <w:ind w:firstLine="480"/>
        <w:rPr>
          <w:rFonts w:cs="宋体"/>
          <w:color w:val="auto"/>
          <w:kern w:val="0"/>
          <w:highlight w:val="none"/>
          <w:lang w:val="zh-CN"/>
        </w:rPr>
      </w:pPr>
      <w:r>
        <w:rPr>
          <w:rFonts w:hint="eastAsia" w:cs="宋体"/>
          <w:color w:val="auto"/>
          <w:kern w:val="0"/>
          <w:highlight w:val="none"/>
          <w:u w:val="single"/>
        </w:rPr>
        <w:t>（联合体成员</w:t>
      </w:r>
      <w:r>
        <w:rPr>
          <w:rFonts w:cs="宋体"/>
          <w:color w:val="auto"/>
          <w:kern w:val="0"/>
          <w:highlight w:val="none"/>
          <w:u w:val="single"/>
        </w:rPr>
        <w:t>2</w:t>
      </w:r>
      <w:r>
        <w:rPr>
          <w:rFonts w:hint="eastAsia" w:cs="宋体"/>
          <w:color w:val="auto"/>
          <w:kern w:val="0"/>
          <w:highlight w:val="none"/>
          <w:u w:val="single"/>
        </w:rPr>
        <w:t>）</w:t>
      </w:r>
      <w:r>
        <w:rPr>
          <w:rFonts w:hint="eastAsia" w:cs="宋体"/>
          <w:color w:val="auto"/>
          <w:kern w:val="0"/>
          <w:highlight w:val="none"/>
          <w:lang w:val="zh-CN"/>
        </w:rPr>
        <w:t>承担的工作和义务为：</w:t>
      </w:r>
      <w:r>
        <w:rPr>
          <w:rFonts w:hint="eastAsia" w:cs="宋体"/>
          <w:color w:val="auto"/>
          <w:highlight w:val="none"/>
          <w:u w:val="single"/>
        </w:rPr>
        <w:t xml:space="preserve">             </w:t>
      </w:r>
      <w:r>
        <w:rPr>
          <w:rFonts w:hint="eastAsia" w:cs="宋体"/>
          <w:color w:val="auto"/>
          <w:kern w:val="0"/>
          <w:highlight w:val="none"/>
          <w:lang w:val="zh-CN"/>
        </w:rPr>
        <w:t>；</w:t>
      </w:r>
    </w:p>
    <w:p>
      <w:pPr>
        <w:snapToGrid w:val="0"/>
        <w:ind w:firstLine="480"/>
        <w:rPr>
          <w:rFonts w:cs="宋体"/>
          <w:color w:val="auto"/>
          <w:kern w:val="0"/>
          <w:highlight w:val="none"/>
          <w:lang w:val="zh-CN"/>
        </w:rPr>
      </w:pPr>
      <w:r>
        <w:rPr>
          <w:rFonts w:hint="eastAsia" w:cs="宋体"/>
          <w:color w:val="auto"/>
          <w:kern w:val="0"/>
          <w:highlight w:val="none"/>
          <w:lang w:val="zh-CN"/>
        </w:rPr>
        <w:t>……</w:t>
      </w:r>
    </w:p>
    <w:p>
      <w:pPr>
        <w:snapToGrid w:val="0"/>
        <w:ind w:firstLine="480"/>
        <w:rPr>
          <w:rFonts w:cs="宋体"/>
          <w:color w:val="auto"/>
          <w:kern w:val="0"/>
          <w:highlight w:val="none"/>
          <w:lang w:val="zh-CN"/>
        </w:rPr>
      </w:pPr>
      <w:r>
        <w:rPr>
          <w:rFonts w:hint="eastAsia" w:cs="宋体"/>
          <w:color w:val="auto"/>
          <w:kern w:val="0"/>
          <w:highlight w:val="none"/>
          <w:lang w:val="zh-CN"/>
        </w:rPr>
        <w:t>四、联合体成员中小企业合同份额。</w:t>
      </w:r>
    </w:p>
    <w:p>
      <w:pPr>
        <w:snapToGrid w:val="0"/>
        <w:ind w:firstLine="480"/>
        <w:rPr>
          <w:rFonts w:cs="宋体"/>
          <w:b/>
          <w:color w:val="auto"/>
          <w:kern w:val="0"/>
          <w:highlight w:val="none"/>
          <w:lang w:val="zh-CN"/>
        </w:rPr>
      </w:pPr>
      <w:r>
        <w:rPr>
          <w:rFonts w:hint="eastAsia" w:cs="宋体"/>
          <w:color w:val="auto"/>
          <w:kern w:val="0"/>
          <w:highlight w:val="none"/>
          <w:lang w:val="zh-CN"/>
        </w:rPr>
        <w:t>1、</w:t>
      </w:r>
      <w:r>
        <w:rPr>
          <w:rFonts w:hint="eastAsia" w:cs="宋体"/>
          <w:color w:val="auto"/>
          <w:kern w:val="0"/>
          <w:highlight w:val="none"/>
          <w:u w:val="single"/>
        </w:rPr>
        <w:t>（</w:t>
      </w:r>
      <w:bookmarkStart w:id="410" w:name="_Hlk101131882"/>
      <w:r>
        <w:rPr>
          <w:rFonts w:hint="eastAsia" w:cs="宋体"/>
          <w:color w:val="auto"/>
          <w:kern w:val="0"/>
          <w:highlight w:val="none"/>
          <w:u w:val="single"/>
        </w:rPr>
        <w:t>联合体成员X</w:t>
      </w:r>
      <w:r>
        <w:rPr>
          <w:rFonts w:cs="宋体"/>
          <w:color w:val="auto"/>
          <w:kern w:val="0"/>
          <w:highlight w:val="none"/>
          <w:u w:val="single"/>
        </w:rPr>
        <w:t>,</w:t>
      </w:r>
      <w:r>
        <w:rPr>
          <w:rFonts w:hint="eastAsia" w:cs="宋体"/>
          <w:color w:val="auto"/>
          <w:kern w:val="0"/>
          <w:highlight w:val="none"/>
          <w:u w:val="single"/>
        </w:rPr>
        <w:t>……</w:t>
      </w:r>
      <w:bookmarkEnd w:id="410"/>
      <w:r>
        <w:rPr>
          <w:rFonts w:hint="eastAsia" w:cs="宋体"/>
          <w:color w:val="auto"/>
          <w:kern w:val="0"/>
          <w:highlight w:val="none"/>
          <w:u w:val="single"/>
        </w:rPr>
        <w:t>）</w:t>
      </w:r>
      <w:r>
        <w:rPr>
          <w:rFonts w:hint="eastAsia" w:cs="宋体"/>
          <w:color w:val="auto"/>
          <w:kern w:val="0"/>
          <w:highlight w:val="none"/>
        </w:rPr>
        <w:t>提供的服务由小微企业承接，其合同份额占到合同总金额</w:t>
      </w:r>
      <w:r>
        <w:rPr>
          <w:rFonts w:hint="eastAsia" w:cs="宋体"/>
          <w:color w:val="auto"/>
          <w:kern w:val="0"/>
          <w:highlight w:val="none"/>
          <w:u w:val="single"/>
        </w:rPr>
        <w:t xml:space="preserve">     </w:t>
      </w:r>
      <w:r>
        <w:rPr>
          <w:rFonts w:hint="eastAsia" w:cs="宋体"/>
          <w:color w:val="auto"/>
          <w:kern w:val="0"/>
          <w:highlight w:val="none"/>
        </w:rPr>
        <w:t>%以上</w:t>
      </w:r>
      <w:r>
        <w:rPr>
          <w:rFonts w:hint="eastAsia" w:cs="宋体"/>
          <w:color w:val="auto"/>
          <w:kern w:val="0"/>
          <w:highlight w:val="none"/>
          <w:lang w:val="zh-CN"/>
        </w:rPr>
        <w:t>。</w:t>
      </w:r>
      <w:r>
        <w:rPr>
          <w:rFonts w:hint="eastAsia" w:cs="宋体"/>
          <w:b/>
          <w:color w:val="auto"/>
          <w:kern w:val="0"/>
          <w:highlight w:val="none"/>
          <w:lang w:val="zh-CN"/>
        </w:rPr>
        <w:t>（</w:t>
      </w:r>
      <w:bookmarkStart w:id="411" w:name="_Hlk101133598"/>
      <w:r>
        <w:rPr>
          <w:rFonts w:hint="eastAsia" w:cs="宋体"/>
          <w:b/>
          <w:color w:val="auto"/>
          <w:kern w:val="0"/>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cs="宋体"/>
          <w:b/>
          <w:color w:val="auto"/>
          <w:highlight w:val="none"/>
        </w:rPr>
        <w:t>拟享受以上价格扣除政策的，填写有关内容。</w:t>
      </w:r>
      <w:bookmarkEnd w:id="411"/>
      <w:r>
        <w:rPr>
          <w:rFonts w:hint="eastAsia" w:cs="宋体"/>
          <w:b/>
          <w:color w:val="auto"/>
          <w:kern w:val="0"/>
          <w:highlight w:val="none"/>
          <w:lang w:val="zh-CN"/>
        </w:rPr>
        <w:t>）</w:t>
      </w:r>
    </w:p>
    <w:p>
      <w:pPr>
        <w:ind w:firstLine="480"/>
        <w:rPr>
          <w:rFonts w:cs="宋体"/>
          <w:b/>
          <w:bCs/>
          <w:color w:val="auto"/>
          <w:kern w:val="0"/>
          <w:highlight w:val="none"/>
          <w:lang w:val="zh-CN"/>
        </w:rPr>
      </w:pPr>
      <w:r>
        <w:rPr>
          <w:rFonts w:hint="eastAsia" w:cs="宋体"/>
          <w:color w:val="auto"/>
          <w:highlight w:val="none"/>
        </w:rPr>
        <w:t>2、</w:t>
      </w:r>
      <w:bookmarkStart w:id="412" w:name="_Hlk101133173"/>
      <w:r>
        <w:rPr>
          <w:rFonts w:hint="eastAsia" w:cs="宋体"/>
          <w:color w:val="auto"/>
          <w:highlight w:val="none"/>
        </w:rPr>
        <w:t>中小企业合同金额达到</w:t>
      </w:r>
      <w:r>
        <w:rPr>
          <w:rFonts w:hint="eastAsia" w:cs="宋体"/>
          <w:color w:val="auto"/>
          <w:highlight w:val="none"/>
          <w:u w:val="single"/>
        </w:rPr>
        <w:t xml:space="preserve">  </w:t>
      </w:r>
      <w:r>
        <w:rPr>
          <w:rFonts w:hint="eastAsia" w:cs="宋体"/>
          <w:color w:val="auto"/>
          <w:highlight w:val="none"/>
        </w:rPr>
        <w:t>%，小微企业合同金额达到</w:t>
      </w:r>
      <w:r>
        <w:rPr>
          <w:rFonts w:hint="eastAsia" w:cs="宋体"/>
          <w:color w:val="auto"/>
          <w:highlight w:val="none"/>
          <w:u w:val="single"/>
        </w:rPr>
        <w:t xml:space="preserve"> </w:t>
      </w:r>
      <w:r>
        <w:rPr>
          <w:rFonts w:hint="eastAsia" w:cs="宋体"/>
          <w:color w:val="auto"/>
          <w:highlight w:val="none"/>
        </w:rPr>
        <w:t>%</w:t>
      </w:r>
      <w:r>
        <w:rPr>
          <w:rFonts w:hint="eastAsia" w:cs="宋体"/>
          <w:color w:val="auto"/>
          <w:kern w:val="0"/>
          <w:highlight w:val="none"/>
          <w:lang w:val="zh-CN"/>
        </w:rPr>
        <w:t>。</w:t>
      </w:r>
      <w:r>
        <w:rPr>
          <w:rFonts w:hint="eastAsia" w:cs="宋体"/>
          <w:b/>
          <w:bCs/>
          <w:color w:val="auto"/>
          <w:kern w:val="0"/>
          <w:highlight w:val="none"/>
          <w:lang w:val="zh-CN"/>
        </w:rPr>
        <w:t>（</w:t>
      </w:r>
      <w:r>
        <w:rPr>
          <w:rFonts w:hint="eastAsia" w:cs="宋体"/>
          <w:b/>
          <w:bCs/>
          <w:color w:val="auto"/>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cs="宋体"/>
          <w:b/>
          <w:bCs/>
          <w:color w:val="auto"/>
          <w:kern w:val="0"/>
          <w:highlight w:val="none"/>
          <w:lang w:val="zh-CN"/>
        </w:rPr>
        <w:t>）</w:t>
      </w:r>
      <w:bookmarkEnd w:id="412"/>
    </w:p>
    <w:p>
      <w:pPr>
        <w:snapToGrid w:val="0"/>
        <w:ind w:firstLine="480"/>
        <w:rPr>
          <w:rFonts w:cs="宋体"/>
          <w:color w:val="auto"/>
          <w:kern w:val="0"/>
          <w:highlight w:val="none"/>
          <w:lang w:val="zh-CN"/>
        </w:rPr>
      </w:pPr>
      <w:r>
        <w:rPr>
          <w:rFonts w:hint="eastAsia" w:cs="宋体"/>
          <w:color w:val="auto"/>
          <w:kern w:val="0"/>
          <w:highlight w:val="none"/>
          <w:lang w:val="zh-CN"/>
        </w:rPr>
        <w:t>五、如果中标，</w:t>
      </w:r>
      <w:r>
        <w:rPr>
          <w:rFonts w:hint="eastAsia" w:cs="宋体"/>
          <w:color w:val="auto"/>
          <w:highlight w:val="none"/>
        </w:rPr>
        <w:t>联合体各成员方共同与采购人签订合同，并就采购合同约定的事项对采购人承担连带责任。</w:t>
      </w:r>
    </w:p>
    <w:p>
      <w:pPr>
        <w:snapToGrid w:val="0"/>
        <w:ind w:firstLine="480"/>
        <w:rPr>
          <w:rFonts w:cs="宋体"/>
          <w:color w:val="auto"/>
          <w:kern w:val="0"/>
          <w:highlight w:val="none"/>
          <w:lang w:val="zh-CN"/>
        </w:rPr>
      </w:pPr>
      <w:r>
        <w:rPr>
          <w:rFonts w:hint="eastAsia" w:cs="宋体"/>
          <w:color w:val="auto"/>
          <w:kern w:val="0"/>
          <w:highlight w:val="none"/>
          <w:lang w:val="zh-CN"/>
        </w:rPr>
        <w:t>六、有关本次联合投标的其他事宜：</w:t>
      </w:r>
    </w:p>
    <w:p>
      <w:pPr>
        <w:snapToGrid w:val="0"/>
        <w:ind w:firstLine="480"/>
        <w:rPr>
          <w:rFonts w:cs="宋体"/>
          <w:color w:val="auto"/>
          <w:kern w:val="0"/>
          <w:highlight w:val="none"/>
          <w:lang w:val="zh-CN"/>
        </w:rPr>
      </w:pPr>
      <w:r>
        <w:rPr>
          <w:rFonts w:hint="eastAsia" w:cs="宋体"/>
          <w:color w:val="auto"/>
          <w:kern w:val="0"/>
          <w:highlight w:val="none"/>
          <w:lang w:val="zh-CN"/>
        </w:rPr>
        <w:t>1、联合体各方不再单独参加或者与其他供应商另外组成联合体参加同一合同项下的政府采购活动。</w:t>
      </w:r>
    </w:p>
    <w:p>
      <w:pPr>
        <w:snapToGrid w:val="0"/>
        <w:ind w:firstLine="480"/>
        <w:rPr>
          <w:rFonts w:cs="宋体"/>
          <w:color w:val="auto"/>
          <w:kern w:val="0"/>
          <w:highlight w:val="none"/>
          <w:lang w:val="zh-CN"/>
        </w:rPr>
      </w:pPr>
      <w:r>
        <w:rPr>
          <w:rFonts w:hint="eastAsia" w:cs="宋体"/>
          <w:color w:val="auto"/>
          <w:kern w:val="0"/>
          <w:highlight w:val="none"/>
          <w:lang w:val="zh-CN"/>
        </w:rPr>
        <w:t>2、联合体中有同类资质的各方按照联合体分工承担相同工作的，按照资质等级较低的供应商确定资质等级。</w:t>
      </w:r>
    </w:p>
    <w:p>
      <w:pPr>
        <w:snapToGrid w:val="0"/>
        <w:ind w:firstLine="480"/>
        <w:rPr>
          <w:rFonts w:cs="宋体"/>
          <w:color w:val="auto"/>
          <w:kern w:val="0"/>
          <w:highlight w:val="none"/>
          <w:lang w:val="zh-CN"/>
        </w:rPr>
      </w:pPr>
      <w:r>
        <w:rPr>
          <w:rFonts w:hint="eastAsia" w:cs="宋体"/>
          <w:color w:val="auto"/>
          <w:kern w:val="0"/>
          <w:highlight w:val="none"/>
          <w:lang w:val="zh-CN"/>
        </w:rPr>
        <w:t>3、本协议提交采购人、采购代理机构后，联合体各方不得以任何形式对上述内容进行修改或撤销。</w:t>
      </w:r>
    </w:p>
    <w:p>
      <w:pPr>
        <w:snapToGrid w:val="0"/>
        <w:ind w:firstLine="5040" w:firstLineChars="2100"/>
        <w:rPr>
          <w:rFonts w:cs="宋体"/>
          <w:color w:val="auto"/>
          <w:kern w:val="0"/>
          <w:highlight w:val="none"/>
          <w:lang w:val="zh-CN"/>
        </w:rPr>
      </w:pPr>
      <w:r>
        <w:rPr>
          <w:rFonts w:hint="eastAsia" w:cs="宋体"/>
          <w:color w:val="auto"/>
          <w:kern w:val="0"/>
          <w:highlight w:val="none"/>
          <w:lang w:val="zh-CN"/>
        </w:rPr>
        <w:t>联合体成员名称（电子签名/公章）：</w:t>
      </w:r>
    </w:p>
    <w:p>
      <w:pPr>
        <w:snapToGrid w:val="0"/>
        <w:ind w:firstLine="5040" w:firstLineChars="2100"/>
        <w:rPr>
          <w:rFonts w:cs="宋体"/>
          <w:color w:val="auto"/>
          <w:kern w:val="0"/>
          <w:highlight w:val="none"/>
          <w:lang w:val="zh-CN"/>
        </w:rPr>
      </w:pPr>
      <w:r>
        <w:rPr>
          <w:rFonts w:hint="eastAsia" w:cs="宋体"/>
          <w:color w:val="auto"/>
          <w:kern w:val="0"/>
          <w:highlight w:val="none"/>
          <w:lang w:val="zh-CN"/>
        </w:rPr>
        <w:t>联合体成员名称（电子签名/公章）：</w:t>
      </w:r>
    </w:p>
    <w:p>
      <w:pPr>
        <w:snapToGrid w:val="0"/>
        <w:ind w:firstLine="480"/>
        <w:jc w:val="right"/>
        <w:rPr>
          <w:rFonts w:cs="宋体"/>
          <w:color w:val="auto"/>
          <w:kern w:val="0"/>
          <w:highlight w:val="none"/>
          <w:lang w:val="zh-CN"/>
        </w:rPr>
      </w:pPr>
      <w:r>
        <w:rPr>
          <w:rFonts w:hint="eastAsia" w:cs="宋体"/>
          <w:color w:val="auto"/>
          <w:kern w:val="0"/>
          <w:highlight w:val="none"/>
          <w:lang w:val="zh-CN"/>
        </w:rPr>
        <w:t>日期：  年  月   日</w:t>
      </w:r>
    </w:p>
    <w:p>
      <w:pPr>
        <w:ind w:right="420" w:firstLine="480"/>
        <w:rPr>
          <w:rFonts w:cs="宋体"/>
          <w:color w:val="auto"/>
          <w:highlight w:val="none"/>
        </w:rPr>
      </w:pPr>
      <w:r>
        <w:rPr>
          <w:rFonts w:hint="eastAsia" w:cs="宋体"/>
          <w:color w:val="auto"/>
          <w:highlight w:val="none"/>
        </w:rPr>
        <w:t>注：按本格式和要求提供。</w:t>
      </w:r>
    </w:p>
    <w:p>
      <w:pPr>
        <w:widowControl/>
        <w:adjustRightInd/>
        <w:ind w:firstLine="667"/>
        <w:jc w:val="left"/>
        <w:rPr>
          <w:rFonts w:cs="宋体"/>
          <w:b/>
          <w:color w:val="auto"/>
          <w:spacing w:val="6"/>
          <w:sz w:val="32"/>
          <w:szCs w:val="32"/>
          <w:highlight w:val="none"/>
        </w:rPr>
      </w:pPr>
      <w:r>
        <w:rPr>
          <w:rFonts w:cs="宋体"/>
          <w:b/>
          <w:color w:val="auto"/>
          <w:spacing w:val="6"/>
          <w:sz w:val="32"/>
          <w:szCs w:val="32"/>
          <w:highlight w:val="none"/>
        </w:rPr>
        <w:br w:type="page"/>
      </w:r>
    </w:p>
    <w:p>
      <w:pPr>
        <w:pStyle w:val="4"/>
        <w:rPr>
          <w:color w:val="auto"/>
          <w:highlight w:val="none"/>
        </w:rPr>
      </w:pPr>
      <w:r>
        <w:rPr>
          <w:rFonts w:hint="eastAsia"/>
          <w:color w:val="auto"/>
          <w:spacing w:val="6"/>
          <w:highlight w:val="none"/>
        </w:rPr>
        <w:t>附件</w:t>
      </w:r>
      <w:r>
        <w:rPr>
          <w:color w:val="auto"/>
          <w:spacing w:val="6"/>
          <w:highlight w:val="none"/>
        </w:rPr>
        <w:t>6</w:t>
      </w:r>
      <w:r>
        <w:rPr>
          <w:rFonts w:hint="eastAsia"/>
          <w:color w:val="auto"/>
          <w:spacing w:val="6"/>
          <w:highlight w:val="none"/>
        </w:rPr>
        <w:t>：</w:t>
      </w:r>
      <w:r>
        <w:rPr>
          <w:rFonts w:hint="eastAsia"/>
          <w:color w:val="auto"/>
          <w:highlight w:val="none"/>
        </w:rPr>
        <w:t>分包意向协议</w:t>
      </w:r>
    </w:p>
    <w:p>
      <w:pPr>
        <w:ind w:firstLine="482"/>
        <w:rPr>
          <w:b/>
          <w:bCs/>
          <w:color w:val="auto"/>
          <w:highlight w:val="none"/>
        </w:rPr>
      </w:pPr>
      <w:r>
        <w:rPr>
          <w:rFonts w:hint="eastAsia"/>
          <w:b/>
          <w:bCs/>
          <w:color w:val="auto"/>
          <w:highlight w:val="none"/>
        </w:rPr>
        <w:t>（中标后以分包方式履行合同的，提供分包意向协议；采购人不同意分包或者投标人中标后不以分包方式履行合同的，则不需要提供。）</w:t>
      </w:r>
    </w:p>
    <w:p>
      <w:pPr>
        <w:snapToGrid w:val="0"/>
        <w:ind w:firstLine="480"/>
        <w:rPr>
          <w:rFonts w:cs="宋体"/>
          <w:color w:val="auto"/>
          <w:kern w:val="0"/>
          <w:highlight w:val="none"/>
          <w:lang w:val="zh-CN"/>
        </w:rPr>
      </w:pPr>
      <w:r>
        <w:rPr>
          <w:rFonts w:hint="eastAsia" w:cs="宋体"/>
          <w:color w:val="auto"/>
          <w:kern w:val="0"/>
          <w:highlight w:val="none"/>
          <w:u w:val="single"/>
        </w:rPr>
        <w:t>（投标人名称）</w:t>
      </w:r>
      <w:r>
        <w:rPr>
          <w:rFonts w:hint="eastAsia" w:cs="宋体"/>
          <w:color w:val="auto"/>
          <w:kern w:val="0"/>
          <w:highlight w:val="none"/>
          <w:lang w:val="zh-CN"/>
        </w:rPr>
        <w:t>若成为</w:t>
      </w:r>
      <w:r>
        <w:rPr>
          <w:rFonts w:hint="eastAsia" w:cs="宋体"/>
          <w:color w:val="auto"/>
          <w:highlight w:val="none"/>
        </w:rPr>
        <w:t>（项目名称）【招标编号：（项目编号）】</w:t>
      </w:r>
      <w:r>
        <w:rPr>
          <w:rFonts w:hint="eastAsia" w:cs="宋体"/>
          <w:color w:val="auto"/>
          <w:kern w:val="0"/>
          <w:highlight w:val="none"/>
          <w:lang w:val="zh-CN"/>
        </w:rPr>
        <w:t>的中标供应商，将依法采取分包方式履行合同。</w:t>
      </w:r>
      <w:r>
        <w:rPr>
          <w:rFonts w:hint="eastAsia" w:cs="宋体"/>
          <w:color w:val="auto"/>
          <w:kern w:val="0"/>
          <w:highlight w:val="none"/>
          <w:u w:val="single"/>
        </w:rPr>
        <w:t>（投标人名称）</w:t>
      </w:r>
      <w:r>
        <w:rPr>
          <w:rFonts w:hint="eastAsia" w:cs="宋体"/>
          <w:color w:val="auto"/>
          <w:kern w:val="0"/>
          <w:highlight w:val="none"/>
        </w:rPr>
        <w:t>与</w:t>
      </w:r>
      <w:r>
        <w:rPr>
          <w:rFonts w:hint="eastAsia" w:cs="宋体"/>
          <w:color w:val="auto"/>
          <w:kern w:val="0"/>
          <w:highlight w:val="none"/>
          <w:u w:val="single"/>
        </w:rPr>
        <w:t>（所有分包供应商名称）</w:t>
      </w:r>
      <w:r>
        <w:rPr>
          <w:rFonts w:hint="eastAsia" w:cs="宋体"/>
          <w:color w:val="auto"/>
          <w:kern w:val="0"/>
          <w:highlight w:val="none"/>
        </w:rPr>
        <w:t>达成分包意向协议</w:t>
      </w:r>
      <w:r>
        <w:rPr>
          <w:rFonts w:hint="eastAsia" w:cs="宋体"/>
          <w:color w:val="auto"/>
          <w:kern w:val="0"/>
          <w:highlight w:val="none"/>
          <w:lang w:val="zh-CN"/>
        </w:rPr>
        <w:t xml:space="preserve">。 </w:t>
      </w:r>
    </w:p>
    <w:p>
      <w:pPr>
        <w:snapToGrid w:val="0"/>
        <w:ind w:firstLine="480"/>
        <w:rPr>
          <w:rFonts w:cs="宋体"/>
          <w:color w:val="auto"/>
          <w:kern w:val="0"/>
          <w:highlight w:val="none"/>
          <w:lang w:val="zh-CN"/>
        </w:rPr>
      </w:pPr>
      <w:r>
        <w:rPr>
          <w:rFonts w:hint="eastAsia" w:cs="宋体"/>
          <w:color w:val="auto"/>
          <w:kern w:val="0"/>
          <w:highlight w:val="none"/>
          <w:lang w:val="zh-CN"/>
        </w:rPr>
        <w:t>一、分包标的及数量</w:t>
      </w:r>
    </w:p>
    <w:p>
      <w:pPr>
        <w:snapToGrid w:val="0"/>
        <w:ind w:firstLine="480"/>
        <w:rPr>
          <w:rFonts w:cs="宋体"/>
          <w:color w:val="auto"/>
          <w:kern w:val="0"/>
          <w:highlight w:val="none"/>
          <w:lang w:val="zh-CN"/>
        </w:rPr>
      </w:pPr>
      <w:r>
        <w:rPr>
          <w:rFonts w:hint="eastAsia" w:cs="宋体"/>
          <w:color w:val="auto"/>
          <w:kern w:val="0"/>
          <w:highlight w:val="none"/>
          <w:u w:val="single"/>
        </w:rPr>
        <w:t>（投标人名称）</w:t>
      </w:r>
      <w:r>
        <w:rPr>
          <w:rFonts w:hint="eastAsia" w:cs="宋体"/>
          <w:color w:val="auto"/>
          <w:kern w:val="0"/>
          <w:highlight w:val="none"/>
          <w:lang w:val="zh-CN"/>
        </w:rPr>
        <w:t>将</w:t>
      </w:r>
      <w:r>
        <w:rPr>
          <w:rFonts w:hint="eastAsia" w:cs="宋体"/>
          <w:color w:val="auto"/>
          <w:highlight w:val="none"/>
          <w:u w:val="single"/>
        </w:rPr>
        <w:t xml:space="preserve">  </w:t>
      </w:r>
      <w:r>
        <w:rPr>
          <w:rFonts w:cs="宋体"/>
          <w:color w:val="auto"/>
          <w:kern w:val="0"/>
          <w:highlight w:val="none"/>
          <w:u w:val="single"/>
        </w:rPr>
        <w:t xml:space="preserve"> XX工作内容   </w:t>
      </w:r>
      <w:r>
        <w:rPr>
          <w:rFonts w:hint="eastAsia" w:cs="宋体"/>
          <w:color w:val="auto"/>
          <w:highlight w:val="none"/>
        </w:rPr>
        <w:t>分包给</w:t>
      </w:r>
      <w:r>
        <w:rPr>
          <w:rFonts w:hint="eastAsia" w:cs="宋体"/>
          <w:color w:val="auto"/>
          <w:kern w:val="0"/>
          <w:highlight w:val="none"/>
          <w:u w:val="single"/>
        </w:rPr>
        <w:t>（分包供应商1名称）</w:t>
      </w:r>
      <w:r>
        <w:rPr>
          <w:rFonts w:hint="eastAsia" w:cs="宋体"/>
          <w:color w:val="auto"/>
          <w:kern w:val="0"/>
          <w:highlight w:val="none"/>
          <w:lang w:val="zh-CN"/>
        </w:rPr>
        <w:t>，</w:t>
      </w:r>
      <w:r>
        <w:rPr>
          <w:rFonts w:hint="eastAsia" w:cs="宋体"/>
          <w:color w:val="auto"/>
          <w:kern w:val="0"/>
          <w:highlight w:val="none"/>
          <w:u w:val="single"/>
        </w:rPr>
        <w:t>（分包供应商2名称），</w:t>
      </w:r>
      <w:r>
        <w:rPr>
          <w:rFonts w:hint="eastAsia" w:cs="宋体"/>
          <w:color w:val="auto"/>
          <w:kern w:val="0"/>
          <w:highlight w:val="none"/>
          <w:lang w:val="zh-CN"/>
        </w:rPr>
        <w:t>具备承</w:t>
      </w:r>
      <w:r>
        <w:rPr>
          <w:rFonts w:hint="eastAsia" w:cs="宋体"/>
          <w:color w:val="auto"/>
          <w:kern w:val="0"/>
          <w:highlight w:val="none"/>
        </w:rPr>
        <w:t>担</w:t>
      </w:r>
      <w:r>
        <w:rPr>
          <w:rFonts w:hint="eastAsia" w:cs="宋体"/>
          <w:color w:val="auto"/>
          <w:kern w:val="0"/>
          <w:highlight w:val="none"/>
          <w:u w:val="single"/>
          <w:lang w:val="zh-CN"/>
        </w:rPr>
        <w:t>XX工作内容</w:t>
      </w:r>
      <w:r>
        <w:rPr>
          <w:rFonts w:hint="eastAsia" w:cs="宋体"/>
          <w:color w:val="auto"/>
          <w:kern w:val="0"/>
          <w:highlight w:val="none"/>
          <w:lang w:val="zh-CN"/>
        </w:rPr>
        <w:t>相应资质条件且不得再次分包；</w:t>
      </w:r>
    </w:p>
    <w:p>
      <w:pPr>
        <w:ind w:firstLine="480"/>
        <w:rPr>
          <w:color w:val="auto"/>
          <w:highlight w:val="none"/>
        </w:rPr>
      </w:pPr>
      <w:r>
        <w:rPr>
          <w:rFonts w:hint="eastAsia"/>
          <w:color w:val="auto"/>
          <w:highlight w:val="none"/>
        </w:rPr>
        <w:t>……</w:t>
      </w:r>
    </w:p>
    <w:p>
      <w:pPr>
        <w:snapToGrid w:val="0"/>
        <w:ind w:firstLine="480"/>
        <w:rPr>
          <w:rFonts w:cs="宋体"/>
          <w:color w:val="auto"/>
          <w:kern w:val="0"/>
          <w:highlight w:val="none"/>
          <w:lang w:val="zh-CN"/>
        </w:rPr>
      </w:pPr>
      <w:r>
        <w:rPr>
          <w:rFonts w:hint="eastAsia" w:cs="宋体"/>
          <w:color w:val="auto"/>
          <w:kern w:val="0"/>
          <w:highlight w:val="none"/>
          <w:lang w:val="zh-CN"/>
        </w:rPr>
        <w:t>二、分包供应商中小企业合同份额</w:t>
      </w:r>
    </w:p>
    <w:p>
      <w:pPr>
        <w:snapToGrid w:val="0"/>
        <w:ind w:firstLine="480"/>
        <w:rPr>
          <w:rFonts w:cs="宋体"/>
          <w:b/>
          <w:color w:val="auto"/>
          <w:kern w:val="0"/>
          <w:highlight w:val="none"/>
          <w:lang w:val="zh-CN"/>
        </w:rPr>
      </w:pPr>
      <w:r>
        <w:rPr>
          <w:rFonts w:cs="宋体"/>
          <w:color w:val="auto"/>
          <w:kern w:val="0"/>
          <w:highlight w:val="none"/>
        </w:rPr>
        <w:t>1、</w:t>
      </w:r>
      <w:r>
        <w:rPr>
          <w:rFonts w:hint="eastAsia" w:cs="宋体"/>
          <w:color w:val="auto"/>
          <w:kern w:val="0"/>
          <w:highlight w:val="none"/>
          <w:u w:val="single"/>
        </w:rPr>
        <w:t>（分包供应商X</w:t>
      </w:r>
      <w:r>
        <w:rPr>
          <w:rFonts w:cs="宋体"/>
          <w:color w:val="auto"/>
          <w:kern w:val="0"/>
          <w:highlight w:val="none"/>
          <w:u w:val="single"/>
        </w:rPr>
        <w:t>,</w:t>
      </w:r>
      <w:r>
        <w:rPr>
          <w:rFonts w:hint="eastAsia" w:cs="宋体"/>
          <w:color w:val="auto"/>
          <w:kern w:val="0"/>
          <w:highlight w:val="none"/>
          <w:u w:val="single"/>
        </w:rPr>
        <w:t>……）提供的服务全部由小微企业承接，</w:t>
      </w:r>
      <w:r>
        <w:rPr>
          <w:rFonts w:hint="eastAsia" w:cs="宋体"/>
          <w:color w:val="auto"/>
          <w:kern w:val="0"/>
          <w:highlight w:val="none"/>
        </w:rPr>
        <w:t>其合同份额占到合同总金额</w:t>
      </w:r>
      <w:r>
        <w:rPr>
          <w:rFonts w:hint="eastAsia" w:cs="宋体"/>
          <w:color w:val="auto"/>
          <w:kern w:val="0"/>
          <w:highlight w:val="none"/>
          <w:u w:val="single"/>
        </w:rPr>
        <w:t xml:space="preserve">     </w:t>
      </w:r>
      <w:r>
        <w:rPr>
          <w:rFonts w:hint="eastAsia" w:cs="宋体"/>
          <w:color w:val="auto"/>
          <w:kern w:val="0"/>
          <w:highlight w:val="none"/>
        </w:rPr>
        <w:t>%以上</w:t>
      </w:r>
      <w:r>
        <w:rPr>
          <w:rFonts w:hint="eastAsia" w:cs="宋体"/>
          <w:color w:val="auto"/>
          <w:highlight w:val="none"/>
        </w:rPr>
        <w:t>。</w:t>
      </w:r>
      <w:r>
        <w:rPr>
          <w:rFonts w:hint="eastAsia" w:cs="宋体"/>
          <w:b/>
          <w:color w:val="auto"/>
          <w:kern w:val="0"/>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b/>
          <w:color w:val="auto"/>
          <w:highlight w:val="none"/>
        </w:rPr>
        <w:t>拟享受以上价格扣除政策的，填写有关内容。</w:t>
      </w:r>
      <w:r>
        <w:rPr>
          <w:rFonts w:hint="eastAsia" w:cs="宋体"/>
          <w:b/>
          <w:color w:val="auto"/>
          <w:kern w:val="0"/>
          <w:highlight w:val="none"/>
          <w:lang w:val="zh-CN"/>
        </w:rPr>
        <w:t>）</w:t>
      </w:r>
    </w:p>
    <w:p>
      <w:pPr>
        <w:ind w:firstLine="480"/>
        <w:rPr>
          <w:rFonts w:cs="宋体"/>
          <w:b/>
          <w:bCs/>
          <w:color w:val="auto"/>
          <w:kern w:val="0"/>
          <w:highlight w:val="none"/>
          <w:lang w:val="zh-CN"/>
        </w:rPr>
      </w:pPr>
      <w:r>
        <w:rPr>
          <w:rFonts w:hint="eastAsia" w:cs="宋体"/>
          <w:color w:val="auto"/>
          <w:highlight w:val="none"/>
        </w:rPr>
        <w:t>2、中小企业合同金额达到</w:t>
      </w:r>
      <w:r>
        <w:rPr>
          <w:rFonts w:hint="eastAsia" w:cs="宋体"/>
          <w:color w:val="auto"/>
          <w:highlight w:val="none"/>
          <w:u w:val="single"/>
        </w:rPr>
        <w:t xml:space="preserve">  </w:t>
      </w:r>
      <w:r>
        <w:rPr>
          <w:rFonts w:hint="eastAsia" w:cs="宋体"/>
          <w:color w:val="auto"/>
          <w:highlight w:val="none"/>
        </w:rPr>
        <w:t>%，小微企业合同金额达到</w:t>
      </w:r>
      <w:r>
        <w:rPr>
          <w:rFonts w:hint="eastAsia" w:cs="宋体"/>
          <w:color w:val="auto"/>
          <w:highlight w:val="none"/>
          <w:u w:val="single"/>
        </w:rPr>
        <w:t xml:space="preserve"> </w:t>
      </w:r>
      <w:r>
        <w:rPr>
          <w:rFonts w:hint="eastAsia" w:cs="宋体"/>
          <w:color w:val="auto"/>
          <w:highlight w:val="none"/>
        </w:rPr>
        <w:t>%</w:t>
      </w:r>
      <w:r>
        <w:rPr>
          <w:rFonts w:hint="eastAsia" w:cs="宋体"/>
          <w:color w:val="auto"/>
          <w:kern w:val="0"/>
          <w:highlight w:val="none"/>
          <w:lang w:val="zh-CN"/>
        </w:rPr>
        <w:t>。</w:t>
      </w:r>
      <w:r>
        <w:rPr>
          <w:rFonts w:hint="eastAsia" w:cs="宋体"/>
          <w:b/>
          <w:bCs/>
          <w:color w:val="auto"/>
          <w:kern w:val="0"/>
          <w:highlight w:val="none"/>
          <w:lang w:val="zh-CN"/>
        </w:rPr>
        <w:t>（</w:t>
      </w:r>
      <w:r>
        <w:rPr>
          <w:rFonts w:hint="eastAsia" w:cs="宋体"/>
          <w:b/>
          <w:bCs/>
          <w:color w:val="auto"/>
          <w:highlight w:val="none"/>
        </w:rPr>
        <w:t>要求合同分包形式参加的项目或采购包，供应商按招标文件第一部分招标公告申请人的资格要求中规定的</w:t>
      </w:r>
      <w:r>
        <w:rPr>
          <w:rFonts w:hint="eastAsia" w:cs="宋体"/>
          <w:b/>
          <w:color w:val="auto"/>
          <w:kern w:val="0"/>
          <w:highlight w:val="none"/>
          <w:lang w:val="zh-CN"/>
        </w:rPr>
        <w:t>分包意向协议</w:t>
      </w:r>
      <w:r>
        <w:rPr>
          <w:rFonts w:hint="eastAsia" w:cs="宋体"/>
          <w:b/>
          <w:bCs/>
          <w:color w:val="auto"/>
          <w:highlight w:val="none"/>
        </w:rPr>
        <w:t>中中小企业、小微企业合同金额应当达到的比例要求填写。</w:t>
      </w:r>
      <w:r>
        <w:rPr>
          <w:rFonts w:hint="eastAsia" w:cs="宋体"/>
          <w:b/>
          <w:bCs/>
          <w:color w:val="auto"/>
          <w:kern w:val="0"/>
          <w:highlight w:val="none"/>
          <w:lang w:val="zh-CN"/>
        </w:rPr>
        <w:t>）</w:t>
      </w:r>
    </w:p>
    <w:p>
      <w:pPr>
        <w:snapToGrid w:val="0"/>
        <w:ind w:firstLine="480"/>
        <w:rPr>
          <w:rFonts w:cs="宋体"/>
          <w:color w:val="auto"/>
          <w:kern w:val="0"/>
          <w:highlight w:val="none"/>
          <w:lang w:val="zh-CN"/>
        </w:rPr>
      </w:pPr>
      <w:r>
        <w:rPr>
          <w:rFonts w:hint="eastAsia" w:cs="宋体"/>
          <w:color w:val="auto"/>
          <w:kern w:val="0"/>
          <w:highlight w:val="none"/>
          <w:lang w:val="zh-CN"/>
        </w:rPr>
        <w:t>三、分包工作履行期限、地点、方式</w:t>
      </w:r>
    </w:p>
    <w:p>
      <w:pPr>
        <w:snapToGrid w:val="0"/>
        <w:ind w:firstLine="480"/>
        <w:rPr>
          <w:rFonts w:cs="宋体"/>
          <w:color w:val="auto"/>
          <w:highlight w:val="none"/>
          <w:u w:val="single"/>
        </w:rPr>
      </w:pPr>
      <w:r>
        <w:rPr>
          <w:rFonts w:hint="eastAsia" w:cs="宋体"/>
          <w:color w:val="auto"/>
          <w:highlight w:val="none"/>
          <w:u w:val="single"/>
        </w:rPr>
        <w:t xml:space="preserve">                                                                       </w:t>
      </w:r>
    </w:p>
    <w:p>
      <w:pPr>
        <w:snapToGrid w:val="0"/>
        <w:ind w:firstLine="480"/>
        <w:rPr>
          <w:rFonts w:cs="宋体"/>
          <w:color w:val="auto"/>
          <w:kern w:val="0"/>
          <w:highlight w:val="none"/>
          <w:lang w:val="zh-CN"/>
        </w:rPr>
      </w:pPr>
      <w:r>
        <w:rPr>
          <w:rFonts w:hint="eastAsia" w:cs="宋体"/>
          <w:color w:val="auto"/>
          <w:kern w:val="0"/>
          <w:highlight w:val="none"/>
          <w:lang w:val="zh-CN"/>
        </w:rPr>
        <w:t>四、质量</w:t>
      </w:r>
    </w:p>
    <w:p>
      <w:pPr>
        <w:snapToGrid w:val="0"/>
        <w:ind w:firstLine="480"/>
        <w:rPr>
          <w:rFonts w:cs="宋体"/>
          <w:color w:val="auto"/>
          <w:kern w:val="0"/>
          <w:highlight w:val="none"/>
          <w:lang w:val="zh-CN"/>
        </w:rPr>
      </w:pPr>
      <w:r>
        <w:rPr>
          <w:rFonts w:hint="eastAsia" w:cs="宋体"/>
          <w:color w:val="auto"/>
          <w:highlight w:val="none"/>
          <w:u w:val="single"/>
        </w:rPr>
        <w:t xml:space="preserve">                                                                       </w:t>
      </w:r>
    </w:p>
    <w:p>
      <w:pPr>
        <w:snapToGrid w:val="0"/>
        <w:ind w:firstLine="480"/>
        <w:rPr>
          <w:rFonts w:cs="宋体"/>
          <w:color w:val="auto"/>
          <w:kern w:val="0"/>
          <w:highlight w:val="none"/>
          <w:lang w:val="zh-CN"/>
        </w:rPr>
      </w:pPr>
      <w:r>
        <w:rPr>
          <w:rFonts w:hint="eastAsia" w:cs="宋体"/>
          <w:color w:val="auto"/>
          <w:kern w:val="0"/>
          <w:highlight w:val="none"/>
          <w:lang w:val="zh-CN"/>
        </w:rPr>
        <w:t>五、价款或者报酬</w:t>
      </w:r>
    </w:p>
    <w:p>
      <w:pPr>
        <w:ind w:firstLine="480"/>
        <w:rPr>
          <w:color w:val="auto"/>
          <w:highlight w:val="none"/>
          <w:u w:val="single"/>
        </w:rPr>
      </w:pPr>
      <w:r>
        <w:rPr>
          <w:rFonts w:hint="eastAsia"/>
          <w:color w:val="auto"/>
          <w:highlight w:val="none"/>
          <w:u w:val="single"/>
        </w:rPr>
        <w:t xml:space="preserve">                                                                       </w:t>
      </w:r>
    </w:p>
    <w:p>
      <w:pPr>
        <w:ind w:firstLine="480"/>
        <w:rPr>
          <w:color w:val="auto"/>
          <w:highlight w:val="none"/>
          <w:lang w:val="zh-CN"/>
        </w:rPr>
      </w:pPr>
      <w:r>
        <w:rPr>
          <w:rFonts w:hint="eastAsia"/>
          <w:color w:val="auto"/>
          <w:highlight w:val="none"/>
          <w:lang w:val="zh-CN"/>
        </w:rPr>
        <w:t>六、违约责任</w:t>
      </w:r>
    </w:p>
    <w:p>
      <w:pPr>
        <w:snapToGrid w:val="0"/>
        <w:ind w:firstLine="480"/>
        <w:rPr>
          <w:rFonts w:cs="宋体"/>
          <w:color w:val="auto"/>
          <w:kern w:val="0"/>
          <w:highlight w:val="none"/>
          <w:lang w:val="zh-CN"/>
        </w:rPr>
      </w:pPr>
      <w:r>
        <w:rPr>
          <w:rFonts w:hint="eastAsia" w:cs="宋体"/>
          <w:color w:val="auto"/>
          <w:highlight w:val="none"/>
          <w:u w:val="single"/>
        </w:rPr>
        <w:t xml:space="preserve">                                                                       </w:t>
      </w:r>
    </w:p>
    <w:p>
      <w:pPr>
        <w:snapToGrid w:val="0"/>
        <w:ind w:firstLine="480"/>
        <w:rPr>
          <w:rFonts w:cs="宋体"/>
          <w:color w:val="auto"/>
          <w:kern w:val="0"/>
          <w:highlight w:val="none"/>
          <w:lang w:val="zh-CN"/>
        </w:rPr>
      </w:pPr>
      <w:r>
        <w:rPr>
          <w:rFonts w:hint="eastAsia" w:cs="宋体"/>
          <w:color w:val="auto"/>
          <w:kern w:val="0"/>
          <w:highlight w:val="none"/>
          <w:lang w:val="zh-CN"/>
        </w:rPr>
        <w:t>七、争议解决的办法</w:t>
      </w:r>
    </w:p>
    <w:p>
      <w:pPr>
        <w:snapToGrid w:val="0"/>
        <w:ind w:firstLine="480"/>
        <w:rPr>
          <w:rFonts w:cs="宋体"/>
          <w:color w:val="auto"/>
          <w:kern w:val="0"/>
          <w:highlight w:val="none"/>
          <w:lang w:val="zh-CN"/>
        </w:rPr>
      </w:pPr>
      <w:r>
        <w:rPr>
          <w:rFonts w:hint="eastAsia" w:cs="宋体"/>
          <w:color w:val="auto"/>
          <w:highlight w:val="none"/>
          <w:u w:val="single"/>
        </w:rPr>
        <w:t xml:space="preserve">                                                                       </w:t>
      </w:r>
    </w:p>
    <w:p>
      <w:pPr>
        <w:snapToGrid w:val="0"/>
        <w:ind w:firstLine="480"/>
        <w:rPr>
          <w:rFonts w:cs="宋体"/>
          <w:color w:val="auto"/>
          <w:kern w:val="0"/>
          <w:highlight w:val="none"/>
          <w:lang w:val="zh-CN"/>
        </w:rPr>
      </w:pPr>
      <w:r>
        <w:rPr>
          <w:rFonts w:hint="eastAsia" w:cs="宋体"/>
          <w:color w:val="auto"/>
          <w:kern w:val="0"/>
          <w:highlight w:val="none"/>
          <w:lang w:val="zh-CN"/>
        </w:rPr>
        <w:t>八、其他</w:t>
      </w:r>
    </w:p>
    <w:p>
      <w:pPr>
        <w:snapToGrid w:val="0"/>
        <w:ind w:left="5861" w:leftChars="342" w:hanging="5040" w:hangingChars="2100"/>
        <w:rPr>
          <w:rFonts w:cs="宋体"/>
          <w:color w:val="auto"/>
          <w:kern w:val="0"/>
          <w:highlight w:val="none"/>
          <w:lang w:val="zh-CN"/>
        </w:rPr>
      </w:pPr>
      <w:r>
        <w:rPr>
          <w:rFonts w:hint="eastAsia" w:cs="宋体"/>
          <w:color w:val="auto"/>
          <w:highlight w:val="none"/>
        </w:rPr>
        <w:t>中小企业合同金额达到</w:t>
      </w:r>
      <w:r>
        <w:rPr>
          <w:rFonts w:hint="eastAsia" w:cs="宋体"/>
          <w:color w:val="auto"/>
          <w:highlight w:val="none"/>
          <w:u w:val="single"/>
        </w:rPr>
        <w:t xml:space="preserve">  </w:t>
      </w:r>
      <w:r>
        <w:rPr>
          <w:rFonts w:hint="eastAsia" w:cs="宋体"/>
          <w:color w:val="auto"/>
          <w:highlight w:val="none"/>
        </w:rPr>
        <w:t>%，小微企业合同金额达到</w:t>
      </w:r>
      <w:r>
        <w:rPr>
          <w:rFonts w:hint="eastAsia" w:cs="宋体"/>
          <w:color w:val="auto"/>
          <w:highlight w:val="none"/>
          <w:u w:val="single"/>
        </w:rPr>
        <w:t xml:space="preserve"> </w:t>
      </w:r>
      <w:r>
        <w:rPr>
          <w:rFonts w:hint="eastAsia" w:cs="宋体"/>
          <w:color w:val="auto"/>
          <w:highlight w:val="none"/>
        </w:rPr>
        <w:t>%</w:t>
      </w:r>
      <w:r>
        <w:rPr>
          <w:rFonts w:hint="eastAsia" w:cs="宋体"/>
          <w:color w:val="auto"/>
          <w:kern w:val="0"/>
          <w:highlight w:val="none"/>
          <w:lang w:val="zh-CN"/>
        </w:rPr>
        <w:t xml:space="preserve">  。                                           投标人名称（电子签名）：</w:t>
      </w:r>
    </w:p>
    <w:p>
      <w:pPr>
        <w:snapToGrid w:val="0"/>
        <w:ind w:firstLine="480"/>
        <w:jc w:val="right"/>
        <w:rPr>
          <w:rFonts w:cs="宋体"/>
          <w:color w:val="auto"/>
          <w:kern w:val="0"/>
          <w:highlight w:val="none"/>
          <w:lang w:val="zh-CN"/>
        </w:rPr>
      </w:pPr>
      <w:r>
        <w:rPr>
          <w:rFonts w:hint="eastAsia" w:cs="宋体"/>
          <w:color w:val="auto"/>
          <w:kern w:val="0"/>
          <w:highlight w:val="none"/>
          <w:lang w:val="zh-CN"/>
        </w:rPr>
        <w:t>分包供应商名称（电子签名/公章）：</w:t>
      </w:r>
    </w:p>
    <w:p>
      <w:pPr>
        <w:snapToGrid w:val="0"/>
        <w:ind w:firstLine="5760" w:firstLineChars="2400"/>
        <w:rPr>
          <w:rFonts w:cs="宋体"/>
          <w:color w:val="auto"/>
          <w:highlight w:val="none"/>
        </w:rPr>
      </w:pPr>
      <w:r>
        <w:rPr>
          <w:rFonts w:hint="eastAsia" w:cs="宋体"/>
          <w:color w:val="auto"/>
          <w:kern w:val="0"/>
          <w:highlight w:val="none"/>
          <w:lang w:val="zh-CN"/>
        </w:rPr>
        <w:t>……</w:t>
      </w:r>
    </w:p>
    <w:p>
      <w:pPr>
        <w:snapToGrid w:val="0"/>
        <w:ind w:left="5861" w:leftChars="342" w:hanging="5040" w:hangingChars="2100"/>
        <w:rPr>
          <w:rFonts w:cs="宋体"/>
          <w:color w:val="auto"/>
          <w:kern w:val="0"/>
          <w:highlight w:val="none"/>
          <w:lang w:val="zh-CN"/>
        </w:rPr>
      </w:pPr>
      <w:r>
        <w:rPr>
          <w:rFonts w:hint="eastAsia" w:cs="宋体"/>
          <w:color w:val="auto"/>
          <w:kern w:val="0"/>
          <w:highlight w:val="none"/>
          <w:lang w:val="zh-CN"/>
        </w:rPr>
        <w:t xml:space="preserve">                                        日期：  年  月   日</w:t>
      </w:r>
    </w:p>
    <w:p>
      <w:pPr>
        <w:ind w:right="420" w:firstLine="480"/>
        <w:rPr>
          <w:rFonts w:cs="宋体"/>
          <w:color w:val="auto"/>
          <w:highlight w:val="none"/>
        </w:rPr>
      </w:pPr>
      <w:r>
        <w:rPr>
          <w:rFonts w:hint="eastAsia" w:cs="宋体"/>
          <w:color w:val="auto"/>
          <w:highlight w:val="none"/>
        </w:rPr>
        <w:t>注：按本格式和要求提供。</w:t>
      </w:r>
    </w:p>
    <w:p>
      <w:pPr>
        <w:widowControl/>
        <w:wordWrap/>
        <w:adjustRightInd/>
        <w:spacing w:line="240" w:lineRule="auto"/>
        <w:ind w:firstLine="0" w:firstLineChars="0"/>
        <w:jc w:val="left"/>
        <w:rPr>
          <w:rFonts w:cs="宋体"/>
          <w:b/>
          <w:color w:val="auto"/>
          <w:spacing w:val="6"/>
          <w:sz w:val="32"/>
          <w:szCs w:val="32"/>
          <w:highlight w:val="none"/>
        </w:rPr>
      </w:pPr>
      <w:r>
        <w:rPr>
          <w:rFonts w:cs="宋体"/>
          <w:b/>
          <w:color w:val="auto"/>
          <w:spacing w:val="6"/>
          <w:sz w:val="32"/>
          <w:szCs w:val="32"/>
          <w:highlight w:val="none"/>
        </w:rPr>
        <w:br w:type="page"/>
      </w:r>
    </w:p>
    <w:p>
      <w:pPr>
        <w:pStyle w:val="4"/>
        <w:rPr>
          <w:color w:val="auto"/>
          <w:highlight w:val="none"/>
        </w:rPr>
      </w:pPr>
      <w:r>
        <w:rPr>
          <w:rFonts w:hint="eastAsia"/>
          <w:color w:val="auto"/>
          <w:highlight w:val="none"/>
        </w:rPr>
        <w:t>附件</w:t>
      </w:r>
      <w:r>
        <w:rPr>
          <w:color w:val="auto"/>
          <w:highlight w:val="none"/>
        </w:rPr>
        <w:t>7</w:t>
      </w:r>
      <w:r>
        <w:rPr>
          <w:rFonts w:hint="eastAsia"/>
          <w:color w:val="auto"/>
          <w:highlight w:val="none"/>
        </w:rPr>
        <w:t>：中小企业声明函</w:t>
      </w:r>
    </w:p>
    <w:p>
      <w:pPr>
        <w:pStyle w:val="6"/>
        <w:rPr>
          <w:color w:val="auto"/>
          <w:highlight w:val="none"/>
        </w:rPr>
      </w:pPr>
      <w:r>
        <w:rPr>
          <w:rFonts w:hint="eastAsia"/>
          <w:color w:val="auto"/>
          <w:highlight w:val="none"/>
        </w:rPr>
        <w:t>中小企业声明函（服务）</w:t>
      </w:r>
    </w:p>
    <w:p>
      <w:pPr>
        <w:ind w:firstLine="360" w:firstLineChars="150"/>
        <w:jc w:val="left"/>
        <w:rPr>
          <w:rFonts w:cs="宋体"/>
          <w:color w:val="auto"/>
          <w:highlight w:val="none"/>
        </w:rPr>
      </w:pPr>
      <w:r>
        <w:rPr>
          <w:rFonts w:hint="eastAsia" w:cs="宋体"/>
          <w:color w:val="auto"/>
          <w:highlight w:val="none"/>
        </w:rPr>
        <w:t xml:space="preserve">本公司（联合体）郑重声明，根据《政府采购促进中小企业发展管理办法》（财库﹝2020﹞46 号）的规定，本公司（联合体）参加 </w:t>
      </w:r>
      <w:r>
        <w:rPr>
          <w:rFonts w:hint="eastAsia" w:cs="宋体"/>
          <w:color w:val="auto"/>
          <w:highlight w:val="none"/>
          <w:u w:val="single"/>
        </w:rPr>
        <w:t xml:space="preserve">（采购人） </w:t>
      </w:r>
      <w:r>
        <w:rPr>
          <w:rFonts w:hint="eastAsia" w:cs="宋体"/>
          <w:color w:val="auto"/>
          <w:highlight w:val="none"/>
        </w:rPr>
        <w:t>的</w:t>
      </w:r>
      <w:r>
        <w:rPr>
          <w:rFonts w:hint="eastAsia" w:cs="宋体"/>
          <w:color w:val="auto"/>
          <w:highlight w:val="none"/>
          <w:u w:val="single"/>
        </w:rPr>
        <w:t xml:space="preserve"> （项目名称） </w:t>
      </w:r>
      <w:r>
        <w:rPr>
          <w:rFonts w:hint="eastAsia" w:cs="宋体"/>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ind w:firstLine="480"/>
        <w:jc w:val="left"/>
        <w:rPr>
          <w:rFonts w:cs="宋体"/>
          <w:color w:val="auto"/>
          <w:highlight w:val="none"/>
        </w:rPr>
      </w:pPr>
      <w:r>
        <w:rPr>
          <w:rFonts w:hint="eastAsia" w:cs="宋体"/>
          <w:color w:val="auto"/>
          <w:highlight w:val="none"/>
        </w:rPr>
        <w:t xml:space="preserve">1. </w:t>
      </w:r>
      <w:r>
        <w:rPr>
          <w:rFonts w:hint="eastAsia" w:cs="宋体"/>
          <w:color w:val="auto"/>
          <w:highlight w:val="none"/>
          <w:u w:val="single"/>
        </w:rPr>
        <w:t>（标的名称）</w:t>
      </w:r>
      <w:r>
        <w:rPr>
          <w:rFonts w:hint="eastAsia" w:cs="宋体"/>
          <w:color w:val="auto"/>
          <w:highlight w:val="none"/>
        </w:rPr>
        <w:t>，属于</w:t>
      </w:r>
      <w:r>
        <w:rPr>
          <w:rFonts w:hint="eastAsia" w:cs="宋体"/>
          <w:color w:val="auto"/>
          <w:highlight w:val="none"/>
          <w:u w:val="single"/>
        </w:rPr>
        <w:t xml:space="preserve"> （招标文件中明确的所属行业）</w:t>
      </w:r>
      <w:r>
        <w:rPr>
          <w:rFonts w:hint="eastAsia" w:cs="宋体"/>
          <w:color w:val="auto"/>
          <w:highlight w:val="none"/>
        </w:rPr>
        <w:t xml:space="preserve"> ；承建（承接）企业为 </w:t>
      </w:r>
      <w:r>
        <w:rPr>
          <w:rFonts w:hint="eastAsia" w:cs="宋体"/>
          <w:color w:val="auto"/>
          <w:highlight w:val="none"/>
          <w:u w:val="single"/>
        </w:rPr>
        <w:t>（企业名称）</w:t>
      </w:r>
      <w:r>
        <w:rPr>
          <w:rFonts w:hint="eastAsia" w:cs="宋体"/>
          <w:color w:val="auto"/>
          <w:highlight w:val="none"/>
        </w:rPr>
        <w:t xml:space="preserve"> ，从业人员</w:t>
      </w:r>
      <w:r>
        <w:rPr>
          <w:rFonts w:hint="eastAsia" w:cs="宋体"/>
          <w:color w:val="auto"/>
          <w:highlight w:val="none"/>
          <w:u w:val="single"/>
        </w:rPr>
        <w:t xml:space="preserve">   </w:t>
      </w:r>
      <w:r>
        <w:rPr>
          <w:rFonts w:hint="eastAsia" w:cs="宋体"/>
          <w:color w:val="auto"/>
          <w:highlight w:val="none"/>
        </w:rPr>
        <w:t>人，营业收入为</w:t>
      </w:r>
      <w:r>
        <w:rPr>
          <w:rFonts w:hint="eastAsia" w:cs="宋体"/>
          <w:color w:val="auto"/>
          <w:highlight w:val="none"/>
          <w:u w:val="single"/>
        </w:rPr>
        <w:t xml:space="preserve">  </w:t>
      </w:r>
      <w:r>
        <w:rPr>
          <w:rFonts w:hint="eastAsia" w:cs="宋体"/>
          <w:color w:val="auto"/>
          <w:highlight w:val="none"/>
        </w:rPr>
        <w:t>万元，资产总额为</w:t>
      </w:r>
      <w:r>
        <w:rPr>
          <w:rFonts w:hint="eastAsia" w:cs="宋体"/>
          <w:color w:val="auto"/>
          <w:highlight w:val="none"/>
          <w:u w:val="single"/>
        </w:rPr>
        <w:t xml:space="preserve">   </w:t>
      </w:r>
      <w:r>
        <w:rPr>
          <w:rFonts w:hint="eastAsia" w:cs="宋体"/>
          <w:color w:val="auto"/>
          <w:highlight w:val="none"/>
        </w:rPr>
        <w:t>万元属于</w:t>
      </w:r>
      <w:r>
        <w:rPr>
          <w:rFonts w:hint="eastAsia" w:cs="宋体"/>
          <w:color w:val="auto"/>
          <w:highlight w:val="none"/>
          <w:u w:val="single"/>
        </w:rPr>
        <w:t xml:space="preserve"> （中型企业、小型企业、微型企业） </w:t>
      </w:r>
      <w:r>
        <w:rPr>
          <w:rFonts w:hint="eastAsia" w:cs="宋体"/>
          <w:color w:val="auto"/>
          <w:highlight w:val="none"/>
        </w:rPr>
        <w:t>；</w:t>
      </w:r>
    </w:p>
    <w:p>
      <w:pPr>
        <w:ind w:firstLine="480"/>
        <w:jc w:val="left"/>
        <w:rPr>
          <w:rFonts w:cs="宋体"/>
          <w:color w:val="auto"/>
          <w:highlight w:val="none"/>
        </w:rPr>
      </w:pPr>
      <w:r>
        <w:rPr>
          <w:rFonts w:hint="eastAsia" w:cs="宋体"/>
          <w:color w:val="auto"/>
          <w:highlight w:val="none"/>
        </w:rPr>
        <w:t>2.</w:t>
      </w:r>
      <w:r>
        <w:rPr>
          <w:rFonts w:hint="eastAsia" w:cs="宋体"/>
          <w:color w:val="auto"/>
          <w:highlight w:val="none"/>
          <w:u w:val="single"/>
        </w:rPr>
        <w:t xml:space="preserve"> （标的名称），</w:t>
      </w:r>
      <w:r>
        <w:rPr>
          <w:rFonts w:hint="eastAsia" w:cs="宋体"/>
          <w:color w:val="auto"/>
          <w:highlight w:val="none"/>
        </w:rPr>
        <w:t xml:space="preserve">属于 </w:t>
      </w:r>
      <w:r>
        <w:rPr>
          <w:rFonts w:hint="eastAsia" w:cs="宋体"/>
          <w:color w:val="auto"/>
          <w:highlight w:val="none"/>
          <w:u w:val="single"/>
        </w:rPr>
        <w:t xml:space="preserve">（招标文件中明确的所属行业） </w:t>
      </w:r>
      <w:r>
        <w:rPr>
          <w:rFonts w:hint="eastAsia" w:cs="宋体"/>
          <w:color w:val="auto"/>
          <w:highlight w:val="none"/>
        </w:rPr>
        <w:t xml:space="preserve">；承建（承接）企业为 </w:t>
      </w:r>
      <w:r>
        <w:rPr>
          <w:rFonts w:hint="eastAsia" w:cs="宋体"/>
          <w:color w:val="auto"/>
          <w:highlight w:val="none"/>
          <w:u w:val="single"/>
        </w:rPr>
        <w:t>（企业名称）</w:t>
      </w:r>
      <w:r>
        <w:rPr>
          <w:rFonts w:hint="eastAsia" w:cs="宋体"/>
          <w:color w:val="auto"/>
          <w:highlight w:val="none"/>
        </w:rPr>
        <w:t xml:space="preserve"> ，从业人员</w:t>
      </w:r>
      <w:r>
        <w:rPr>
          <w:rFonts w:hint="eastAsia" w:cs="宋体"/>
          <w:color w:val="auto"/>
          <w:highlight w:val="none"/>
          <w:u w:val="single"/>
        </w:rPr>
        <w:t xml:space="preserve">   </w:t>
      </w:r>
      <w:r>
        <w:rPr>
          <w:rFonts w:hint="eastAsia" w:cs="宋体"/>
          <w:color w:val="auto"/>
          <w:highlight w:val="none"/>
        </w:rPr>
        <w:t>人，营业收入为</w:t>
      </w:r>
      <w:r>
        <w:rPr>
          <w:rFonts w:hint="eastAsia" w:cs="宋体"/>
          <w:color w:val="auto"/>
          <w:highlight w:val="none"/>
          <w:u w:val="single"/>
        </w:rPr>
        <w:t xml:space="preserve">  </w:t>
      </w:r>
      <w:r>
        <w:rPr>
          <w:rFonts w:hint="eastAsia" w:cs="宋体"/>
          <w:color w:val="auto"/>
          <w:highlight w:val="none"/>
        </w:rPr>
        <w:t>万元，资产总额为</w:t>
      </w:r>
      <w:r>
        <w:rPr>
          <w:rFonts w:hint="eastAsia" w:cs="宋体"/>
          <w:color w:val="auto"/>
          <w:highlight w:val="none"/>
          <w:u w:val="single"/>
        </w:rPr>
        <w:t xml:space="preserve">   </w:t>
      </w:r>
      <w:r>
        <w:rPr>
          <w:rFonts w:hint="eastAsia" w:cs="宋体"/>
          <w:color w:val="auto"/>
          <w:highlight w:val="none"/>
        </w:rPr>
        <w:t>万元属于</w:t>
      </w:r>
      <w:r>
        <w:rPr>
          <w:rFonts w:hint="eastAsia" w:cs="宋体"/>
          <w:color w:val="auto"/>
          <w:highlight w:val="none"/>
          <w:u w:val="single"/>
        </w:rPr>
        <w:t xml:space="preserve"> （中型企业、小型企业、微型企业） </w:t>
      </w:r>
      <w:r>
        <w:rPr>
          <w:rFonts w:hint="eastAsia" w:cs="宋体"/>
          <w:color w:val="auto"/>
          <w:highlight w:val="none"/>
        </w:rPr>
        <w:t>；</w:t>
      </w:r>
    </w:p>
    <w:p>
      <w:pPr>
        <w:ind w:firstLine="480"/>
        <w:jc w:val="left"/>
        <w:rPr>
          <w:rFonts w:cs="宋体"/>
          <w:color w:val="auto"/>
          <w:highlight w:val="none"/>
        </w:rPr>
      </w:pPr>
      <w:r>
        <w:rPr>
          <w:rFonts w:hint="eastAsia" w:cs="宋体"/>
          <w:color w:val="auto"/>
          <w:highlight w:val="none"/>
        </w:rPr>
        <w:t>……</w:t>
      </w:r>
    </w:p>
    <w:p>
      <w:pPr>
        <w:ind w:firstLine="480"/>
        <w:jc w:val="left"/>
        <w:rPr>
          <w:rFonts w:cs="宋体"/>
          <w:color w:val="auto"/>
          <w:highlight w:val="none"/>
        </w:rPr>
      </w:pPr>
      <w:r>
        <w:rPr>
          <w:rFonts w:hint="eastAsia" w:cs="宋体"/>
          <w:color w:val="auto"/>
          <w:highlight w:val="none"/>
        </w:rPr>
        <w:t>以上企业，不属于大企业的分支机构，不存在控股股东为大企业的情形，也不存在与大企业的负责人为同一人的情形。</w:t>
      </w:r>
    </w:p>
    <w:p>
      <w:pPr>
        <w:ind w:firstLine="480"/>
        <w:jc w:val="left"/>
        <w:rPr>
          <w:rFonts w:cs="宋体"/>
          <w:color w:val="auto"/>
          <w:highlight w:val="none"/>
        </w:rPr>
      </w:pPr>
      <w:r>
        <w:rPr>
          <w:rFonts w:hint="eastAsia" w:cs="宋体"/>
          <w:color w:val="auto"/>
          <w:highlight w:val="none"/>
        </w:rPr>
        <w:t>本企业对上述声明内容的真实性负责。如有虚假，将依法承担相应责任。</w:t>
      </w:r>
    </w:p>
    <w:p>
      <w:pPr>
        <w:ind w:right="1760" w:firstLine="480"/>
        <w:jc w:val="right"/>
        <w:rPr>
          <w:rFonts w:cs="宋体"/>
          <w:color w:val="auto"/>
          <w:highlight w:val="none"/>
        </w:rPr>
      </w:pPr>
      <w:r>
        <w:rPr>
          <w:rFonts w:hint="eastAsia" w:cs="宋体"/>
          <w:color w:val="auto"/>
          <w:highlight w:val="none"/>
        </w:rPr>
        <w:t>投标人名称（电子签名）：</w:t>
      </w:r>
    </w:p>
    <w:p>
      <w:pPr>
        <w:ind w:right="1120" w:firstLine="4680" w:firstLineChars="1950"/>
        <w:rPr>
          <w:rFonts w:cs="宋体"/>
          <w:color w:val="auto"/>
          <w:highlight w:val="none"/>
        </w:rPr>
      </w:pPr>
      <w:r>
        <w:rPr>
          <w:rFonts w:hint="eastAsia" w:cs="宋体"/>
          <w:color w:val="auto"/>
          <w:highlight w:val="none"/>
        </w:rPr>
        <w:t>日 期：</w:t>
      </w:r>
    </w:p>
    <w:p>
      <w:pPr>
        <w:ind w:firstLine="354" w:firstLineChars="147"/>
        <w:jc w:val="left"/>
        <w:rPr>
          <w:rFonts w:cs="宋体"/>
          <w:b/>
          <w:color w:val="auto"/>
          <w:szCs w:val="21"/>
          <w:highlight w:val="none"/>
        </w:rPr>
      </w:pPr>
      <w:r>
        <w:rPr>
          <w:rFonts w:hint="eastAsia" w:cs="宋体"/>
          <w:b/>
          <w:color w:val="auto"/>
          <w:szCs w:val="21"/>
          <w:highlight w:val="none"/>
        </w:rPr>
        <w:t>从业人员、营业收入、资产总额填报上一年度数据，无上一年度数据的新成立企业可不填报。</w:t>
      </w:r>
    </w:p>
    <w:p>
      <w:pPr>
        <w:ind w:right="420" w:firstLine="480"/>
        <w:rPr>
          <w:rFonts w:cs="宋体"/>
          <w:color w:val="auto"/>
          <w:highlight w:val="none"/>
        </w:rPr>
      </w:pPr>
    </w:p>
    <w:p>
      <w:pPr>
        <w:ind w:right="420" w:firstLine="480"/>
        <w:rPr>
          <w:rFonts w:cs="宋体"/>
          <w:color w:val="auto"/>
          <w:highlight w:val="none"/>
        </w:rPr>
      </w:pPr>
      <w:r>
        <w:rPr>
          <w:rFonts w:hint="eastAsia" w:cs="宋体"/>
          <w:color w:val="auto"/>
          <w:highlight w:val="none"/>
        </w:rPr>
        <w:t xml:space="preserve">   注：</w:t>
      </w:r>
    </w:p>
    <w:p>
      <w:pPr>
        <w:ind w:right="420" w:firstLine="480"/>
        <w:rPr>
          <w:rFonts w:cs="宋体"/>
          <w:color w:val="auto"/>
          <w:highlight w:val="none"/>
        </w:rPr>
      </w:pPr>
      <w:r>
        <w:rPr>
          <w:rFonts w:hint="eastAsia" w:cs="宋体"/>
          <w:color w:val="auto"/>
          <w:highlight w:val="none"/>
        </w:rPr>
        <w:t>1、填写要求：①“标的名称”“招标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ind w:right="420" w:firstLine="720" w:firstLineChars="300"/>
        <w:rPr>
          <w:rFonts w:cs="宋体"/>
          <w:color w:val="auto"/>
          <w:highlight w:val="none"/>
        </w:rPr>
      </w:pPr>
      <w:r>
        <w:rPr>
          <w:rFonts w:hint="eastAsia" w:cs="宋体"/>
          <w:color w:val="auto"/>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80"/>
        <w:rPr>
          <w:color w:val="auto"/>
          <w:highlight w:val="none"/>
        </w:rPr>
      </w:pPr>
    </w:p>
    <w:p>
      <w:pPr>
        <w:ind w:firstLine="480"/>
        <w:rPr>
          <w:color w:val="auto"/>
          <w:highlight w:val="none"/>
        </w:rPr>
      </w:pPr>
    </w:p>
    <w:p>
      <w:pPr>
        <w:ind w:firstLine="480"/>
        <w:rPr>
          <w:rFonts w:cs="宋体"/>
          <w:bCs/>
          <w:color w:val="auto"/>
          <w:highlight w:val="none"/>
        </w:rPr>
      </w:pPr>
    </w:p>
    <w:sectPr>
      <w:headerReference r:id="rId13" w:type="default"/>
      <w:footerReference r:id="rId14" w:type="even"/>
      <w:pgSz w:w="11907" w:h="16840"/>
      <w:pgMar w:top="1418" w:right="1418" w:bottom="1418" w:left="1418" w:header="964" w:footer="964" w:gutter="0"/>
      <w:pgNumType w:fmt="decimal"/>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p>
  <w:p>
    <w:pPr>
      <w:ind w:firstLine="480"/>
    </w:pPr>
  </w:p>
  <w:p>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r>
      <w:rPr>
        <w:sz w:val="18"/>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r>
      <w:rPr>
        <w:sz w:val="18"/>
      </w:rPr>
      <w:pict>
        <v:shape id="_x0000_s3075" o:spid="_x0000_s307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ind w:firstLine="360"/>
      <w:rPr>
        <w:rStyle w:val="72"/>
      </w:rPr>
    </w:pPr>
    <w:r>
      <w:fldChar w:fldCharType="begin"/>
    </w:r>
    <w:r>
      <w:rPr>
        <w:rStyle w:val="72"/>
      </w:rPr>
      <w:instrText xml:space="preserve">PAGE  </w:instrText>
    </w:r>
    <w:r>
      <w:fldChar w:fldCharType="end"/>
    </w:r>
  </w:p>
  <w:p>
    <w:pPr>
      <w:pStyle w:val="3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pPr>
  </w:p>
  <w:p>
    <w:pPr>
      <w:ind w:firstLine="480"/>
    </w:pPr>
  </w:p>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jc w:val="right"/>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jc w:val="right"/>
      <w:rPr>
        <w:rFonts w:ascii="仿宋_GB2312" w:eastAsia="仿宋_GB2312"/>
        <w:b/>
        <w:i/>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A42CBE"/>
    <w:multiLevelType w:val="multilevel"/>
    <w:tmpl w:val="4AA42CBE"/>
    <w:lvl w:ilvl="0" w:tentative="0">
      <w:start w:val="1"/>
      <w:numFmt w:val="decimal"/>
      <w:pStyle w:val="964"/>
      <w:suff w:val="nothing"/>
      <w:lvlText w:val="（%1）"/>
      <w:lvlJc w:val="left"/>
      <w:rPr>
        <w:rFonts w:hint="eastAsia"/>
        <w:b w:val="0"/>
        <w:bCs w:val="0"/>
        <w:i w:val="0"/>
        <w:iCs w:val="0"/>
        <w:caps w:val="0"/>
        <w:smallCaps w:val="0"/>
        <w:strike w:val="0"/>
        <w:dstrike w:val="0"/>
        <w:vanish w:val="0"/>
        <w:color w:val="000000"/>
        <w:spacing w:val="0"/>
        <w:position w:val="0"/>
        <w:u w:val="none"/>
        <w:vertAlign w:val="baseline"/>
      </w:rPr>
    </w:lvl>
    <w:lvl w:ilvl="1" w:tentative="0">
      <w:start w:val="1"/>
      <w:numFmt w:val="decimal"/>
      <w:suff w:val="nothing"/>
      <w:lvlText w:val="%2）"/>
      <w:lvlJc w:val="left"/>
      <w:pPr>
        <w:ind w:left="840" w:firstLine="0"/>
      </w:pPr>
      <w:rPr>
        <w:rFonts w:hint="eastAsia"/>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20"/>
  <w:drawingGridVerticalSpacing w:val="163"/>
  <w:noPunctuationKerning w:val="1"/>
  <w:characterSpacingControl w:val="compressPunctuation"/>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A0NDk0YjI5OTE5ZDExMDkxNTE0ZDVjMDJiYTNlNjYifQ=="/>
  </w:docVars>
  <w:rsids>
    <w:rsidRoot w:val="00172A27"/>
    <w:rsid w:val="00000451"/>
    <w:rsid w:val="00000A30"/>
    <w:rsid w:val="0000108B"/>
    <w:rsid w:val="0000133D"/>
    <w:rsid w:val="00001509"/>
    <w:rsid w:val="00001E3F"/>
    <w:rsid w:val="00002726"/>
    <w:rsid w:val="00002EF0"/>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922"/>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4ED5"/>
    <w:rsid w:val="00025350"/>
    <w:rsid w:val="000253E5"/>
    <w:rsid w:val="00025776"/>
    <w:rsid w:val="0002691F"/>
    <w:rsid w:val="000269C1"/>
    <w:rsid w:val="00026EAC"/>
    <w:rsid w:val="000270F2"/>
    <w:rsid w:val="00027540"/>
    <w:rsid w:val="00030572"/>
    <w:rsid w:val="00030A97"/>
    <w:rsid w:val="00030CB3"/>
    <w:rsid w:val="0003206A"/>
    <w:rsid w:val="000326A7"/>
    <w:rsid w:val="00032EA0"/>
    <w:rsid w:val="000331B0"/>
    <w:rsid w:val="000336D4"/>
    <w:rsid w:val="00034C97"/>
    <w:rsid w:val="00034FA7"/>
    <w:rsid w:val="0003533D"/>
    <w:rsid w:val="000357E4"/>
    <w:rsid w:val="00035ACA"/>
    <w:rsid w:val="00040447"/>
    <w:rsid w:val="00040494"/>
    <w:rsid w:val="00040A07"/>
    <w:rsid w:val="00040B70"/>
    <w:rsid w:val="00042428"/>
    <w:rsid w:val="00042441"/>
    <w:rsid w:val="00042533"/>
    <w:rsid w:val="00042DBB"/>
    <w:rsid w:val="00042E65"/>
    <w:rsid w:val="0004347C"/>
    <w:rsid w:val="00043907"/>
    <w:rsid w:val="00044F48"/>
    <w:rsid w:val="000453DA"/>
    <w:rsid w:val="00047354"/>
    <w:rsid w:val="00050656"/>
    <w:rsid w:val="00050A19"/>
    <w:rsid w:val="000511B6"/>
    <w:rsid w:val="00051B00"/>
    <w:rsid w:val="00051C72"/>
    <w:rsid w:val="00052192"/>
    <w:rsid w:val="0005238F"/>
    <w:rsid w:val="00052787"/>
    <w:rsid w:val="00052BB8"/>
    <w:rsid w:val="000534BB"/>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833"/>
    <w:rsid w:val="00066965"/>
    <w:rsid w:val="00066A77"/>
    <w:rsid w:val="00067821"/>
    <w:rsid w:val="0006785E"/>
    <w:rsid w:val="00067AFB"/>
    <w:rsid w:val="00067F92"/>
    <w:rsid w:val="00067FA7"/>
    <w:rsid w:val="0007038E"/>
    <w:rsid w:val="0007077C"/>
    <w:rsid w:val="00070825"/>
    <w:rsid w:val="00071CD8"/>
    <w:rsid w:val="00071DB2"/>
    <w:rsid w:val="000721FA"/>
    <w:rsid w:val="00072AED"/>
    <w:rsid w:val="00072B56"/>
    <w:rsid w:val="00072D2B"/>
    <w:rsid w:val="00072D51"/>
    <w:rsid w:val="000730B1"/>
    <w:rsid w:val="00073860"/>
    <w:rsid w:val="000738EA"/>
    <w:rsid w:val="00074078"/>
    <w:rsid w:val="00074973"/>
    <w:rsid w:val="00075B15"/>
    <w:rsid w:val="00075D0E"/>
    <w:rsid w:val="00075F6A"/>
    <w:rsid w:val="00076159"/>
    <w:rsid w:val="0007616C"/>
    <w:rsid w:val="000763B5"/>
    <w:rsid w:val="000763F3"/>
    <w:rsid w:val="000766D2"/>
    <w:rsid w:val="00076801"/>
    <w:rsid w:val="00077577"/>
    <w:rsid w:val="00077607"/>
    <w:rsid w:val="00077756"/>
    <w:rsid w:val="00077B7F"/>
    <w:rsid w:val="00077FC2"/>
    <w:rsid w:val="000808C1"/>
    <w:rsid w:val="00080970"/>
    <w:rsid w:val="00080C80"/>
    <w:rsid w:val="00081671"/>
    <w:rsid w:val="000820F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6D2"/>
    <w:rsid w:val="0009690D"/>
    <w:rsid w:val="00096DFF"/>
    <w:rsid w:val="00097CDB"/>
    <w:rsid w:val="000A00E2"/>
    <w:rsid w:val="000A0729"/>
    <w:rsid w:val="000A0E69"/>
    <w:rsid w:val="000A1A52"/>
    <w:rsid w:val="000A1F98"/>
    <w:rsid w:val="000A32A4"/>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C8C"/>
    <w:rsid w:val="000D11E5"/>
    <w:rsid w:val="000D19E8"/>
    <w:rsid w:val="000D1FA1"/>
    <w:rsid w:val="000D2834"/>
    <w:rsid w:val="000D2CAC"/>
    <w:rsid w:val="000D2D02"/>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772"/>
    <w:rsid w:val="000E0CF7"/>
    <w:rsid w:val="000E2785"/>
    <w:rsid w:val="000E27BB"/>
    <w:rsid w:val="000E3122"/>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7CA"/>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163"/>
    <w:rsid w:val="00114847"/>
    <w:rsid w:val="0011585B"/>
    <w:rsid w:val="00115B1A"/>
    <w:rsid w:val="001160FF"/>
    <w:rsid w:val="001164F4"/>
    <w:rsid w:val="001168F8"/>
    <w:rsid w:val="001176FF"/>
    <w:rsid w:val="00117B2B"/>
    <w:rsid w:val="0012153F"/>
    <w:rsid w:val="0012159D"/>
    <w:rsid w:val="00121804"/>
    <w:rsid w:val="001219BF"/>
    <w:rsid w:val="00121EC9"/>
    <w:rsid w:val="001224FE"/>
    <w:rsid w:val="001231D3"/>
    <w:rsid w:val="001232A7"/>
    <w:rsid w:val="00123F7C"/>
    <w:rsid w:val="0012419E"/>
    <w:rsid w:val="001248EF"/>
    <w:rsid w:val="00124AC0"/>
    <w:rsid w:val="00124FC4"/>
    <w:rsid w:val="001251AF"/>
    <w:rsid w:val="001253AB"/>
    <w:rsid w:val="0012574C"/>
    <w:rsid w:val="001259B8"/>
    <w:rsid w:val="001264B9"/>
    <w:rsid w:val="0012693E"/>
    <w:rsid w:val="00126A3A"/>
    <w:rsid w:val="00127060"/>
    <w:rsid w:val="00127B83"/>
    <w:rsid w:val="0013116E"/>
    <w:rsid w:val="00131C2D"/>
    <w:rsid w:val="0013202C"/>
    <w:rsid w:val="001324EF"/>
    <w:rsid w:val="00132704"/>
    <w:rsid w:val="00132CBF"/>
    <w:rsid w:val="00133707"/>
    <w:rsid w:val="00133742"/>
    <w:rsid w:val="00133B70"/>
    <w:rsid w:val="00133E97"/>
    <w:rsid w:val="001350F7"/>
    <w:rsid w:val="00135769"/>
    <w:rsid w:val="00135BE9"/>
    <w:rsid w:val="00135E5C"/>
    <w:rsid w:val="00136762"/>
    <w:rsid w:val="00136E33"/>
    <w:rsid w:val="0013773D"/>
    <w:rsid w:val="00137CD7"/>
    <w:rsid w:val="0014042F"/>
    <w:rsid w:val="00140693"/>
    <w:rsid w:val="00140D7A"/>
    <w:rsid w:val="00141D28"/>
    <w:rsid w:val="00141DFE"/>
    <w:rsid w:val="00142185"/>
    <w:rsid w:val="001422E2"/>
    <w:rsid w:val="00142A2B"/>
    <w:rsid w:val="00142ECC"/>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238"/>
    <w:rsid w:val="00153859"/>
    <w:rsid w:val="00153915"/>
    <w:rsid w:val="001539F0"/>
    <w:rsid w:val="00154BBA"/>
    <w:rsid w:val="00155B95"/>
    <w:rsid w:val="00156519"/>
    <w:rsid w:val="00156853"/>
    <w:rsid w:val="00157432"/>
    <w:rsid w:val="00157CD5"/>
    <w:rsid w:val="00160A84"/>
    <w:rsid w:val="00161185"/>
    <w:rsid w:val="00161A4B"/>
    <w:rsid w:val="001620BA"/>
    <w:rsid w:val="001623AC"/>
    <w:rsid w:val="00162BAA"/>
    <w:rsid w:val="00163C40"/>
    <w:rsid w:val="0016470A"/>
    <w:rsid w:val="0016488B"/>
    <w:rsid w:val="001656BB"/>
    <w:rsid w:val="00165758"/>
    <w:rsid w:val="00165A65"/>
    <w:rsid w:val="00166317"/>
    <w:rsid w:val="00167478"/>
    <w:rsid w:val="00167594"/>
    <w:rsid w:val="001702BE"/>
    <w:rsid w:val="001704B3"/>
    <w:rsid w:val="0017059C"/>
    <w:rsid w:val="00170ACA"/>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5A3B"/>
    <w:rsid w:val="00176AA6"/>
    <w:rsid w:val="00177063"/>
    <w:rsid w:val="001802C9"/>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2E40"/>
    <w:rsid w:val="00193470"/>
    <w:rsid w:val="00193B94"/>
    <w:rsid w:val="001940A7"/>
    <w:rsid w:val="00194BB1"/>
    <w:rsid w:val="00194BC6"/>
    <w:rsid w:val="00194DE5"/>
    <w:rsid w:val="00195070"/>
    <w:rsid w:val="00195245"/>
    <w:rsid w:val="0019526D"/>
    <w:rsid w:val="0019553F"/>
    <w:rsid w:val="001956BE"/>
    <w:rsid w:val="00195F53"/>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57"/>
    <w:rsid w:val="001B13BF"/>
    <w:rsid w:val="001B16F5"/>
    <w:rsid w:val="001B1C1F"/>
    <w:rsid w:val="001B219B"/>
    <w:rsid w:val="001B2703"/>
    <w:rsid w:val="001B3DCD"/>
    <w:rsid w:val="001B45B9"/>
    <w:rsid w:val="001B46B2"/>
    <w:rsid w:val="001B4725"/>
    <w:rsid w:val="001B48B2"/>
    <w:rsid w:val="001B49DA"/>
    <w:rsid w:val="001B4CA8"/>
    <w:rsid w:val="001B5106"/>
    <w:rsid w:val="001B572D"/>
    <w:rsid w:val="001B576E"/>
    <w:rsid w:val="001B5B10"/>
    <w:rsid w:val="001B6025"/>
    <w:rsid w:val="001B6D58"/>
    <w:rsid w:val="001B6FA7"/>
    <w:rsid w:val="001B7A15"/>
    <w:rsid w:val="001B7B69"/>
    <w:rsid w:val="001B7DC1"/>
    <w:rsid w:val="001C05EC"/>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D9D"/>
    <w:rsid w:val="001E0F77"/>
    <w:rsid w:val="001E17E3"/>
    <w:rsid w:val="001E2052"/>
    <w:rsid w:val="001E2492"/>
    <w:rsid w:val="001E257C"/>
    <w:rsid w:val="001E286C"/>
    <w:rsid w:val="001E2F34"/>
    <w:rsid w:val="001E35EE"/>
    <w:rsid w:val="001E4B2C"/>
    <w:rsid w:val="001E507F"/>
    <w:rsid w:val="001E56C2"/>
    <w:rsid w:val="001E59FB"/>
    <w:rsid w:val="001E720E"/>
    <w:rsid w:val="001E7F81"/>
    <w:rsid w:val="001F05AE"/>
    <w:rsid w:val="001F0FD1"/>
    <w:rsid w:val="001F1526"/>
    <w:rsid w:val="001F19D1"/>
    <w:rsid w:val="001F1CB9"/>
    <w:rsid w:val="001F1F18"/>
    <w:rsid w:val="001F2F92"/>
    <w:rsid w:val="001F3B0B"/>
    <w:rsid w:val="001F456F"/>
    <w:rsid w:val="001F5164"/>
    <w:rsid w:val="001F5DA1"/>
    <w:rsid w:val="001F612E"/>
    <w:rsid w:val="001F6A92"/>
    <w:rsid w:val="001F6D39"/>
    <w:rsid w:val="001F77E8"/>
    <w:rsid w:val="0020095B"/>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87A"/>
    <w:rsid w:val="00216E7B"/>
    <w:rsid w:val="00217E1F"/>
    <w:rsid w:val="002204BC"/>
    <w:rsid w:val="0022067F"/>
    <w:rsid w:val="00220F7B"/>
    <w:rsid w:val="002213CE"/>
    <w:rsid w:val="00221AF7"/>
    <w:rsid w:val="00222494"/>
    <w:rsid w:val="00222775"/>
    <w:rsid w:val="00222A31"/>
    <w:rsid w:val="00222CF6"/>
    <w:rsid w:val="00224037"/>
    <w:rsid w:val="002244E4"/>
    <w:rsid w:val="00224D2A"/>
    <w:rsid w:val="00224D8D"/>
    <w:rsid w:val="0022555A"/>
    <w:rsid w:val="00225600"/>
    <w:rsid w:val="00227214"/>
    <w:rsid w:val="00227DDC"/>
    <w:rsid w:val="0023079F"/>
    <w:rsid w:val="00230935"/>
    <w:rsid w:val="00231135"/>
    <w:rsid w:val="00231B0B"/>
    <w:rsid w:val="00231CBD"/>
    <w:rsid w:val="00232555"/>
    <w:rsid w:val="00233538"/>
    <w:rsid w:val="00233EDF"/>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1A1"/>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2912"/>
    <w:rsid w:val="00273052"/>
    <w:rsid w:val="002739CE"/>
    <w:rsid w:val="00273C5F"/>
    <w:rsid w:val="002741D4"/>
    <w:rsid w:val="002743AC"/>
    <w:rsid w:val="0027499D"/>
    <w:rsid w:val="002751CA"/>
    <w:rsid w:val="0027544D"/>
    <w:rsid w:val="00275D6E"/>
    <w:rsid w:val="00277196"/>
    <w:rsid w:val="002773DC"/>
    <w:rsid w:val="002775ED"/>
    <w:rsid w:val="002778AB"/>
    <w:rsid w:val="002802A5"/>
    <w:rsid w:val="00280CFB"/>
    <w:rsid w:val="00280D24"/>
    <w:rsid w:val="002815C4"/>
    <w:rsid w:val="00281BCB"/>
    <w:rsid w:val="00281C76"/>
    <w:rsid w:val="00282576"/>
    <w:rsid w:val="0028316D"/>
    <w:rsid w:val="00283296"/>
    <w:rsid w:val="0028583E"/>
    <w:rsid w:val="00285853"/>
    <w:rsid w:val="00285B1A"/>
    <w:rsid w:val="00285FF3"/>
    <w:rsid w:val="002866EC"/>
    <w:rsid w:val="00286707"/>
    <w:rsid w:val="0028744E"/>
    <w:rsid w:val="002876D2"/>
    <w:rsid w:val="00287936"/>
    <w:rsid w:val="00287BB7"/>
    <w:rsid w:val="00290051"/>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BA"/>
    <w:rsid w:val="002977CE"/>
    <w:rsid w:val="00297AF5"/>
    <w:rsid w:val="00297F59"/>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97C"/>
    <w:rsid w:val="002A5CAB"/>
    <w:rsid w:val="002A5D40"/>
    <w:rsid w:val="002A622E"/>
    <w:rsid w:val="002A630C"/>
    <w:rsid w:val="002A6424"/>
    <w:rsid w:val="002A64E7"/>
    <w:rsid w:val="002A70AD"/>
    <w:rsid w:val="002A7748"/>
    <w:rsid w:val="002A7ED3"/>
    <w:rsid w:val="002A7FB1"/>
    <w:rsid w:val="002A7FC9"/>
    <w:rsid w:val="002B120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8A2"/>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67A"/>
    <w:rsid w:val="002C5D5E"/>
    <w:rsid w:val="002C6116"/>
    <w:rsid w:val="002C643D"/>
    <w:rsid w:val="002C66B8"/>
    <w:rsid w:val="002C70E7"/>
    <w:rsid w:val="002D0920"/>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C77"/>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182"/>
    <w:rsid w:val="002E12FA"/>
    <w:rsid w:val="002E13CF"/>
    <w:rsid w:val="002E201C"/>
    <w:rsid w:val="002E22CA"/>
    <w:rsid w:val="002E236F"/>
    <w:rsid w:val="002E30C6"/>
    <w:rsid w:val="002E37C5"/>
    <w:rsid w:val="002E3956"/>
    <w:rsid w:val="002E3C08"/>
    <w:rsid w:val="002E3CF2"/>
    <w:rsid w:val="002E469E"/>
    <w:rsid w:val="002E49BA"/>
    <w:rsid w:val="002E4C01"/>
    <w:rsid w:val="002E4D50"/>
    <w:rsid w:val="002E55FF"/>
    <w:rsid w:val="002E587E"/>
    <w:rsid w:val="002E672A"/>
    <w:rsid w:val="002E6853"/>
    <w:rsid w:val="002E7EC1"/>
    <w:rsid w:val="002E7EE5"/>
    <w:rsid w:val="002F0323"/>
    <w:rsid w:val="002F0578"/>
    <w:rsid w:val="002F0DFB"/>
    <w:rsid w:val="002F134F"/>
    <w:rsid w:val="002F1D0B"/>
    <w:rsid w:val="002F1E1D"/>
    <w:rsid w:val="002F1F02"/>
    <w:rsid w:val="002F27E5"/>
    <w:rsid w:val="002F2D81"/>
    <w:rsid w:val="002F2F66"/>
    <w:rsid w:val="002F39D4"/>
    <w:rsid w:val="002F4783"/>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2CA"/>
    <w:rsid w:val="00304640"/>
    <w:rsid w:val="00304AC1"/>
    <w:rsid w:val="00305090"/>
    <w:rsid w:val="00305454"/>
    <w:rsid w:val="00305B9F"/>
    <w:rsid w:val="00305E21"/>
    <w:rsid w:val="003066C6"/>
    <w:rsid w:val="003066FA"/>
    <w:rsid w:val="00306AD6"/>
    <w:rsid w:val="00306F68"/>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5E0"/>
    <w:rsid w:val="00320688"/>
    <w:rsid w:val="00320B75"/>
    <w:rsid w:val="00321DB7"/>
    <w:rsid w:val="00321E7A"/>
    <w:rsid w:val="0032226D"/>
    <w:rsid w:val="003235E6"/>
    <w:rsid w:val="00323E73"/>
    <w:rsid w:val="00324038"/>
    <w:rsid w:val="00324951"/>
    <w:rsid w:val="003249F6"/>
    <w:rsid w:val="00324B2F"/>
    <w:rsid w:val="00325FCC"/>
    <w:rsid w:val="00326106"/>
    <w:rsid w:val="0032672A"/>
    <w:rsid w:val="00326805"/>
    <w:rsid w:val="003269B7"/>
    <w:rsid w:val="00326C0E"/>
    <w:rsid w:val="003271EB"/>
    <w:rsid w:val="003272A3"/>
    <w:rsid w:val="003272E4"/>
    <w:rsid w:val="00327B71"/>
    <w:rsid w:val="003309B7"/>
    <w:rsid w:val="00331461"/>
    <w:rsid w:val="003316A8"/>
    <w:rsid w:val="00331C80"/>
    <w:rsid w:val="00331CC9"/>
    <w:rsid w:val="003320D7"/>
    <w:rsid w:val="00332265"/>
    <w:rsid w:val="00332565"/>
    <w:rsid w:val="00332862"/>
    <w:rsid w:val="00332D52"/>
    <w:rsid w:val="00333337"/>
    <w:rsid w:val="00333A28"/>
    <w:rsid w:val="00333B6C"/>
    <w:rsid w:val="00334927"/>
    <w:rsid w:val="003360AD"/>
    <w:rsid w:val="0033631D"/>
    <w:rsid w:val="003369C7"/>
    <w:rsid w:val="0033707E"/>
    <w:rsid w:val="003373A6"/>
    <w:rsid w:val="00337409"/>
    <w:rsid w:val="00337E18"/>
    <w:rsid w:val="003405AF"/>
    <w:rsid w:val="0034088F"/>
    <w:rsid w:val="00340B3E"/>
    <w:rsid w:val="003413D2"/>
    <w:rsid w:val="00341525"/>
    <w:rsid w:val="0034257E"/>
    <w:rsid w:val="0034270A"/>
    <w:rsid w:val="003429A1"/>
    <w:rsid w:val="003429FC"/>
    <w:rsid w:val="00342D1F"/>
    <w:rsid w:val="00343079"/>
    <w:rsid w:val="00343127"/>
    <w:rsid w:val="00343320"/>
    <w:rsid w:val="00344066"/>
    <w:rsid w:val="00344BBF"/>
    <w:rsid w:val="0034509B"/>
    <w:rsid w:val="003450F4"/>
    <w:rsid w:val="00345420"/>
    <w:rsid w:val="00345644"/>
    <w:rsid w:val="00345D0E"/>
    <w:rsid w:val="00345D7A"/>
    <w:rsid w:val="0034607E"/>
    <w:rsid w:val="00346A96"/>
    <w:rsid w:val="00346B6D"/>
    <w:rsid w:val="00346BA3"/>
    <w:rsid w:val="00346C69"/>
    <w:rsid w:val="00347356"/>
    <w:rsid w:val="00347481"/>
    <w:rsid w:val="0035005C"/>
    <w:rsid w:val="00350896"/>
    <w:rsid w:val="00350C31"/>
    <w:rsid w:val="00350C9F"/>
    <w:rsid w:val="00351391"/>
    <w:rsid w:val="003519CD"/>
    <w:rsid w:val="00351A3A"/>
    <w:rsid w:val="0035455F"/>
    <w:rsid w:val="00354A88"/>
    <w:rsid w:val="00355D75"/>
    <w:rsid w:val="00355D8F"/>
    <w:rsid w:val="00356A73"/>
    <w:rsid w:val="00356AB7"/>
    <w:rsid w:val="00356FF0"/>
    <w:rsid w:val="003577EF"/>
    <w:rsid w:val="00357A60"/>
    <w:rsid w:val="00360304"/>
    <w:rsid w:val="0036073B"/>
    <w:rsid w:val="00360A78"/>
    <w:rsid w:val="00361750"/>
    <w:rsid w:val="00361EB1"/>
    <w:rsid w:val="00362EA4"/>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0BA6"/>
    <w:rsid w:val="00371213"/>
    <w:rsid w:val="00372842"/>
    <w:rsid w:val="003729A5"/>
    <w:rsid w:val="00372C89"/>
    <w:rsid w:val="00372E9A"/>
    <w:rsid w:val="003735B9"/>
    <w:rsid w:val="00373634"/>
    <w:rsid w:val="00374123"/>
    <w:rsid w:val="00374677"/>
    <w:rsid w:val="00374FC0"/>
    <w:rsid w:val="0037510C"/>
    <w:rsid w:val="00375850"/>
    <w:rsid w:val="0037632F"/>
    <w:rsid w:val="00377B26"/>
    <w:rsid w:val="00381014"/>
    <w:rsid w:val="003814DA"/>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256"/>
    <w:rsid w:val="003879CE"/>
    <w:rsid w:val="00387B88"/>
    <w:rsid w:val="00387E42"/>
    <w:rsid w:val="00390B8F"/>
    <w:rsid w:val="00390C0D"/>
    <w:rsid w:val="00391447"/>
    <w:rsid w:val="003919D9"/>
    <w:rsid w:val="00391BDD"/>
    <w:rsid w:val="003922DE"/>
    <w:rsid w:val="00392E35"/>
    <w:rsid w:val="00393247"/>
    <w:rsid w:val="00393551"/>
    <w:rsid w:val="003936CB"/>
    <w:rsid w:val="00393816"/>
    <w:rsid w:val="00393FCD"/>
    <w:rsid w:val="003944EA"/>
    <w:rsid w:val="00394639"/>
    <w:rsid w:val="00394DF6"/>
    <w:rsid w:val="00394EC6"/>
    <w:rsid w:val="00395759"/>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2B7"/>
    <w:rsid w:val="003A7E2B"/>
    <w:rsid w:val="003A7E40"/>
    <w:rsid w:val="003B0336"/>
    <w:rsid w:val="003B040A"/>
    <w:rsid w:val="003B0489"/>
    <w:rsid w:val="003B0A3A"/>
    <w:rsid w:val="003B0D79"/>
    <w:rsid w:val="003B2930"/>
    <w:rsid w:val="003B2CD4"/>
    <w:rsid w:val="003B31A7"/>
    <w:rsid w:val="003B4587"/>
    <w:rsid w:val="003B4B51"/>
    <w:rsid w:val="003B4FE1"/>
    <w:rsid w:val="003B514E"/>
    <w:rsid w:val="003B5531"/>
    <w:rsid w:val="003B5E39"/>
    <w:rsid w:val="003B636A"/>
    <w:rsid w:val="003B677D"/>
    <w:rsid w:val="003B69CE"/>
    <w:rsid w:val="003B6BA2"/>
    <w:rsid w:val="003B7403"/>
    <w:rsid w:val="003B7751"/>
    <w:rsid w:val="003C011C"/>
    <w:rsid w:val="003C0E32"/>
    <w:rsid w:val="003C11D7"/>
    <w:rsid w:val="003C16CB"/>
    <w:rsid w:val="003C1B97"/>
    <w:rsid w:val="003C247B"/>
    <w:rsid w:val="003C3292"/>
    <w:rsid w:val="003C3C1E"/>
    <w:rsid w:val="003C3D88"/>
    <w:rsid w:val="003C3E7E"/>
    <w:rsid w:val="003C4032"/>
    <w:rsid w:val="003C4134"/>
    <w:rsid w:val="003C435B"/>
    <w:rsid w:val="003C4EBE"/>
    <w:rsid w:val="003C4FFB"/>
    <w:rsid w:val="003C62EC"/>
    <w:rsid w:val="003C685A"/>
    <w:rsid w:val="003C6E9C"/>
    <w:rsid w:val="003C7210"/>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4FDA"/>
    <w:rsid w:val="003D514A"/>
    <w:rsid w:val="003D5ADB"/>
    <w:rsid w:val="003D6448"/>
    <w:rsid w:val="003D646C"/>
    <w:rsid w:val="003D663E"/>
    <w:rsid w:val="003D664B"/>
    <w:rsid w:val="003D6793"/>
    <w:rsid w:val="003D6B03"/>
    <w:rsid w:val="003D75D8"/>
    <w:rsid w:val="003E006E"/>
    <w:rsid w:val="003E0947"/>
    <w:rsid w:val="003E0E96"/>
    <w:rsid w:val="003E1D33"/>
    <w:rsid w:val="003E20F7"/>
    <w:rsid w:val="003E336A"/>
    <w:rsid w:val="003E3E2F"/>
    <w:rsid w:val="003E4048"/>
    <w:rsid w:val="003E4CE5"/>
    <w:rsid w:val="003E5015"/>
    <w:rsid w:val="003E51FF"/>
    <w:rsid w:val="003E604C"/>
    <w:rsid w:val="003E60DA"/>
    <w:rsid w:val="003E6E00"/>
    <w:rsid w:val="003E7111"/>
    <w:rsid w:val="003E7940"/>
    <w:rsid w:val="003F01BD"/>
    <w:rsid w:val="003F0486"/>
    <w:rsid w:val="003F048E"/>
    <w:rsid w:val="003F09FA"/>
    <w:rsid w:val="003F0AFF"/>
    <w:rsid w:val="003F1888"/>
    <w:rsid w:val="003F1AA2"/>
    <w:rsid w:val="003F20C4"/>
    <w:rsid w:val="003F26DC"/>
    <w:rsid w:val="003F286C"/>
    <w:rsid w:val="003F42FF"/>
    <w:rsid w:val="003F4B48"/>
    <w:rsid w:val="003F4C4D"/>
    <w:rsid w:val="003F4DDC"/>
    <w:rsid w:val="003F56B8"/>
    <w:rsid w:val="003F57CB"/>
    <w:rsid w:val="003F5F1A"/>
    <w:rsid w:val="003F6327"/>
    <w:rsid w:val="003F6E42"/>
    <w:rsid w:val="003F7425"/>
    <w:rsid w:val="003F765B"/>
    <w:rsid w:val="003F7CB8"/>
    <w:rsid w:val="00400CB4"/>
    <w:rsid w:val="00401386"/>
    <w:rsid w:val="004013E6"/>
    <w:rsid w:val="00401E31"/>
    <w:rsid w:val="00402621"/>
    <w:rsid w:val="00402BBA"/>
    <w:rsid w:val="004035D0"/>
    <w:rsid w:val="0040361D"/>
    <w:rsid w:val="00403795"/>
    <w:rsid w:val="00403C8E"/>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2A10"/>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1F67"/>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02"/>
    <w:rsid w:val="00443346"/>
    <w:rsid w:val="004434DF"/>
    <w:rsid w:val="0044354B"/>
    <w:rsid w:val="00443F29"/>
    <w:rsid w:val="0044493E"/>
    <w:rsid w:val="00444A1F"/>
    <w:rsid w:val="00444FC6"/>
    <w:rsid w:val="00445874"/>
    <w:rsid w:val="00445C38"/>
    <w:rsid w:val="00446508"/>
    <w:rsid w:val="0044686B"/>
    <w:rsid w:val="004475F7"/>
    <w:rsid w:val="00447AB3"/>
    <w:rsid w:val="0045057B"/>
    <w:rsid w:val="0045069B"/>
    <w:rsid w:val="00450B22"/>
    <w:rsid w:val="00451249"/>
    <w:rsid w:val="00451709"/>
    <w:rsid w:val="004518FA"/>
    <w:rsid w:val="00451A02"/>
    <w:rsid w:val="0045277C"/>
    <w:rsid w:val="004529B0"/>
    <w:rsid w:val="00453507"/>
    <w:rsid w:val="00453592"/>
    <w:rsid w:val="004543AB"/>
    <w:rsid w:val="004545EC"/>
    <w:rsid w:val="00455967"/>
    <w:rsid w:val="00455BDB"/>
    <w:rsid w:val="00455F71"/>
    <w:rsid w:val="00456272"/>
    <w:rsid w:val="0045699B"/>
    <w:rsid w:val="004570EF"/>
    <w:rsid w:val="00457517"/>
    <w:rsid w:val="00457CF7"/>
    <w:rsid w:val="00457D37"/>
    <w:rsid w:val="0046028A"/>
    <w:rsid w:val="00460E3A"/>
    <w:rsid w:val="00460E68"/>
    <w:rsid w:val="004614BC"/>
    <w:rsid w:val="004619A5"/>
    <w:rsid w:val="00461AEC"/>
    <w:rsid w:val="00461F80"/>
    <w:rsid w:val="0046240D"/>
    <w:rsid w:val="00462898"/>
    <w:rsid w:val="00462D84"/>
    <w:rsid w:val="00463208"/>
    <w:rsid w:val="00463576"/>
    <w:rsid w:val="004636D6"/>
    <w:rsid w:val="0046399D"/>
    <w:rsid w:val="00463EA4"/>
    <w:rsid w:val="004642C9"/>
    <w:rsid w:val="00464E68"/>
    <w:rsid w:val="00465A21"/>
    <w:rsid w:val="00465DE5"/>
    <w:rsid w:val="00466151"/>
    <w:rsid w:val="004666B2"/>
    <w:rsid w:val="00466978"/>
    <w:rsid w:val="00466ABA"/>
    <w:rsid w:val="004672E3"/>
    <w:rsid w:val="0046775D"/>
    <w:rsid w:val="00467823"/>
    <w:rsid w:val="004705FA"/>
    <w:rsid w:val="0047064D"/>
    <w:rsid w:val="004708AC"/>
    <w:rsid w:val="00470B42"/>
    <w:rsid w:val="00471387"/>
    <w:rsid w:val="0047146C"/>
    <w:rsid w:val="0047149F"/>
    <w:rsid w:val="00471963"/>
    <w:rsid w:val="004724B8"/>
    <w:rsid w:val="004728FB"/>
    <w:rsid w:val="004729AD"/>
    <w:rsid w:val="004729DF"/>
    <w:rsid w:val="00472CA7"/>
    <w:rsid w:val="00472CEC"/>
    <w:rsid w:val="00473308"/>
    <w:rsid w:val="0047377C"/>
    <w:rsid w:val="00473782"/>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3E8"/>
    <w:rsid w:val="004A1AFA"/>
    <w:rsid w:val="004A1EA7"/>
    <w:rsid w:val="004A26F5"/>
    <w:rsid w:val="004A2EF8"/>
    <w:rsid w:val="004A3A21"/>
    <w:rsid w:val="004A407A"/>
    <w:rsid w:val="004A4E3B"/>
    <w:rsid w:val="004A6110"/>
    <w:rsid w:val="004A61B8"/>
    <w:rsid w:val="004A6415"/>
    <w:rsid w:val="004A64F9"/>
    <w:rsid w:val="004A65F4"/>
    <w:rsid w:val="004A6D2C"/>
    <w:rsid w:val="004A7598"/>
    <w:rsid w:val="004B026C"/>
    <w:rsid w:val="004B0271"/>
    <w:rsid w:val="004B0BE8"/>
    <w:rsid w:val="004B0E4A"/>
    <w:rsid w:val="004B1676"/>
    <w:rsid w:val="004B18F4"/>
    <w:rsid w:val="004B1A98"/>
    <w:rsid w:val="004B2463"/>
    <w:rsid w:val="004B2BA1"/>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93"/>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6D7"/>
    <w:rsid w:val="004D6BF2"/>
    <w:rsid w:val="004D6F29"/>
    <w:rsid w:val="004D78DE"/>
    <w:rsid w:val="004D7BF5"/>
    <w:rsid w:val="004D7F9C"/>
    <w:rsid w:val="004E03F4"/>
    <w:rsid w:val="004E068F"/>
    <w:rsid w:val="004E0860"/>
    <w:rsid w:val="004E09CF"/>
    <w:rsid w:val="004E0B75"/>
    <w:rsid w:val="004E0C29"/>
    <w:rsid w:val="004E0DC4"/>
    <w:rsid w:val="004E109C"/>
    <w:rsid w:val="004E128D"/>
    <w:rsid w:val="004E1D6F"/>
    <w:rsid w:val="004E1DF3"/>
    <w:rsid w:val="004E2393"/>
    <w:rsid w:val="004E3117"/>
    <w:rsid w:val="004E3A2A"/>
    <w:rsid w:val="004E3AB1"/>
    <w:rsid w:val="004E4003"/>
    <w:rsid w:val="004E4626"/>
    <w:rsid w:val="004E4984"/>
    <w:rsid w:val="004E5101"/>
    <w:rsid w:val="004E5262"/>
    <w:rsid w:val="004E5380"/>
    <w:rsid w:val="004E6746"/>
    <w:rsid w:val="004E6CAC"/>
    <w:rsid w:val="004E6F69"/>
    <w:rsid w:val="004E75C1"/>
    <w:rsid w:val="004E7683"/>
    <w:rsid w:val="004E777F"/>
    <w:rsid w:val="004E7795"/>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0DB5"/>
    <w:rsid w:val="0050106A"/>
    <w:rsid w:val="005010BC"/>
    <w:rsid w:val="00501848"/>
    <w:rsid w:val="00502B31"/>
    <w:rsid w:val="0050434C"/>
    <w:rsid w:val="00504CA2"/>
    <w:rsid w:val="0050537D"/>
    <w:rsid w:val="0050591C"/>
    <w:rsid w:val="005059BD"/>
    <w:rsid w:val="005060AE"/>
    <w:rsid w:val="005075FD"/>
    <w:rsid w:val="0050790B"/>
    <w:rsid w:val="00507FDF"/>
    <w:rsid w:val="0051037C"/>
    <w:rsid w:val="0051050F"/>
    <w:rsid w:val="0051058B"/>
    <w:rsid w:val="00510DDC"/>
    <w:rsid w:val="00510DEF"/>
    <w:rsid w:val="00511166"/>
    <w:rsid w:val="00512217"/>
    <w:rsid w:val="00512459"/>
    <w:rsid w:val="005131A2"/>
    <w:rsid w:val="005137B3"/>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2D1"/>
    <w:rsid w:val="005235D8"/>
    <w:rsid w:val="00523946"/>
    <w:rsid w:val="0052397A"/>
    <w:rsid w:val="00523A56"/>
    <w:rsid w:val="00523F1D"/>
    <w:rsid w:val="0052428B"/>
    <w:rsid w:val="005249C9"/>
    <w:rsid w:val="005255C5"/>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1F30"/>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980"/>
    <w:rsid w:val="00556338"/>
    <w:rsid w:val="00556441"/>
    <w:rsid w:val="00557031"/>
    <w:rsid w:val="00557F87"/>
    <w:rsid w:val="00560841"/>
    <w:rsid w:val="00560FCB"/>
    <w:rsid w:val="00561001"/>
    <w:rsid w:val="0056111C"/>
    <w:rsid w:val="00561140"/>
    <w:rsid w:val="005612B5"/>
    <w:rsid w:val="005612BA"/>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7B0"/>
    <w:rsid w:val="005668B9"/>
    <w:rsid w:val="00566E39"/>
    <w:rsid w:val="0056704E"/>
    <w:rsid w:val="00567623"/>
    <w:rsid w:val="00570061"/>
    <w:rsid w:val="005701C2"/>
    <w:rsid w:val="00570763"/>
    <w:rsid w:val="0057200B"/>
    <w:rsid w:val="00572297"/>
    <w:rsid w:val="0057345D"/>
    <w:rsid w:val="0057347D"/>
    <w:rsid w:val="005734ED"/>
    <w:rsid w:val="00573560"/>
    <w:rsid w:val="00574E7B"/>
    <w:rsid w:val="00574F36"/>
    <w:rsid w:val="0057602D"/>
    <w:rsid w:val="00576435"/>
    <w:rsid w:val="00576B5C"/>
    <w:rsid w:val="005770CC"/>
    <w:rsid w:val="005802F9"/>
    <w:rsid w:val="005806D5"/>
    <w:rsid w:val="00580DFC"/>
    <w:rsid w:val="0058134C"/>
    <w:rsid w:val="005815CD"/>
    <w:rsid w:val="00581AA8"/>
    <w:rsid w:val="00581D39"/>
    <w:rsid w:val="005827A7"/>
    <w:rsid w:val="00583CAF"/>
    <w:rsid w:val="00583D43"/>
    <w:rsid w:val="005846C3"/>
    <w:rsid w:val="00584F04"/>
    <w:rsid w:val="0058544C"/>
    <w:rsid w:val="00585623"/>
    <w:rsid w:val="005857F7"/>
    <w:rsid w:val="005865E9"/>
    <w:rsid w:val="005868FD"/>
    <w:rsid w:val="005876B6"/>
    <w:rsid w:val="00587D7B"/>
    <w:rsid w:val="005904DB"/>
    <w:rsid w:val="005905ED"/>
    <w:rsid w:val="00590D11"/>
    <w:rsid w:val="00591BA6"/>
    <w:rsid w:val="00592825"/>
    <w:rsid w:val="00594437"/>
    <w:rsid w:val="00594B70"/>
    <w:rsid w:val="00595F36"/>
    <w:rsid w:val="00596CFA"/>
    <w:rsid w:val="00596EC6"/>
    <w:rsid w:val="005975CE"/>
    <w:rsid w:val="00597930"/>
    <w:rsid w:val="005A0088"/>
    <w:rsid w:val="005A04F6"/>
    <w:rsid w:val="005A07BB"/>
    <w:rsid w:val="005A14F0"/>
    <w:rsid w:val="005A1861"/>
    <w:rsid w:val="005A18F5"/>
    <w:rsid w:val="005A1A31"/>
    <w:rsid w:val="005A2952"/>
    <w:rsid w:val="005A361D"/>
    <w:rsid w:val="005A36C2"/>
    <w:rsid w:val="005A3719"/>
    <w:rsid w:val="005A3DD7"/>
    <w:rsid w:val="005A40FA"/>
    <w:rsid w:val="005A4C20"/>
    <w:rsid w:val="005A4F48"/>
    <w:rsid w:val="005A54F1"/>
    <w:rsid w:val="005A57B8"/>
    <w:rsid w:val="005A587E"/>
    <w:rsid w:val="005A5DDE"/>
    <w:rsid w:val="005A64A8"/>
    <w:rsid w:val="005A65C5"/>
    <w:rsid w:val="005A6875"/>
    <w:rsid w:val="005A7016"/>
    <w:rsid w:val="005A7A32"/>
    <w:rsid w:val="005A7F85"/>
    <w:rsid w:val="005B00DD"/>
    <w:rsid w:val="005B03B1"/>
    <w:rsid w:val="005B07D5"/>
    <w:rsid w:val="005B1A8A"/>
    <w:rsid w:val="005B1AAB"/>
    <w:rsid w:val="005B1F16"/>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3719"/>
    <w:rsid w:val="005C4E4D"/>
    <w:rsid w:val="005C5741"/>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3A04"/>
    <w:rsid w:val="005E4543"/>
    <w:rsid w:val="005E4A1C"/>
    <w:rsid w:val="005E54E8"/>
    <w:rsid w:val="005E56C9"/>
    <w:rsid w:val="005E5CF7"/>
    <w:rsid w:val="005E5FF0"/>
    <w:rsid w:val="005E642A"/>
    <w:rsid w:val="005E654F"/>
    <w:rsid w:val="005E65A7"/>
    <w:rsid w:val="005E6A54"/>
    <w:rsid w:val="005E721E"/>
    <w:rsid w:val="005F0857"/>
    <w:rsid w:val="005F1470"/>
    <w:rsid w:val="005F15A9"/>
    <w:rsid w:val="005F1B1D"/>
    <w:rsid w:val="005F2687"/>
    <w:rsid w:val="005F2807"/>
    <w:rsid w:val="005F2CD5"/>
    <w:rsid w:val="005F3382"/>
    <w:rsid w:val="005F3720"/>
    <w:rsid w:val="005F3949"/>
    <w:rsid w:val="005F4F00"/>
    <w:rsid w:val="005F5506"/>
    <w:rsid w:val="005F5A0D"/>
    <w:rsid w:val="005F60DF"/>
    <w:rsid w:val="005F615B"/>
    <w:rsid w:val="005F61DF"/>
    <w:rsid w:val="005F680A"/>
    <w:rsid w:val="005F6880"/>
    <w:rsid w:val="005F6A53"/>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3D42"/>
    <w:rsid w:val="006042CD"/>
    <w:rsid w:val="00605217"/>
    <w:rsid w:val="006054A5"/>
    <w:rsid w:val="006059E4"/>
    <w:rsid w:val="00605CF5"/>
    <w:rsid w:val="00605D60"/>
    <w:rsid w:val="006062A0"/>
    <w:rsid w:val="00607015"/>
    <w:rsid w:val="006079E9"/>
    <w:rsid w:val="00610130"/>
    <w:rsid w:val="0061098D"/>
    <w:rsid w:val="00610B78"/>
    <w:rsid w:val="00611B59"/>
    <w:rsid w:val="00611FBA"/>
    <w:rsid w:val="00612098"/>
    <w:rsid w:val="006121D3"/>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5F3"/>
    <w:rsid w:val="00623A5E"/>
    <w:rsid w:val="006241A8"/>
    <w:rsid w:val="006241E9"/>
    <w:rsid w:val="00625008"/>
    <w:rsid w:val="0062548B"/>
    <w:rsid w:val="006259B7"/>
    <w:rsid w:val="006264FF"/>
    <w:rsid w:val="00626710"/>
    <w:rsid w:val="00626930"/>
    <w:rsid w:val="00626AD3"/>
    <w:rsid w:val="00626BAC"/>
    <w:rsid w:val="006271C3"/>
    <w:rsid w:val="00627B14"/>
    <w:rsid w:val="0063001E"/>
    <w:rsid w:val="00630023"/>
    <w:rsid w:val="006308EE"/>
    <w:rsid w:val="00630C70"/>
    <w:rsid w:val="00630D67"/>
    <w:rsid w:val="00631005"/>
    <w:rsid w:val="00631C79"/>
    <w:rsid w:val="00631D2B"/>
    <w:rsid w:val="00632727"/>
    <w:rsid w:val="0063283D"/>
    <w:rsid w:val="00633769"/>
    <w:rsid w:val="00633FE3"/>
    <w:rsid w:val="00634276"/>
    <w:rsid w:val="00634570"/>
    <w:rsid w:val="0063487C"/>
    <w:rsid w:val="00634CE6"/>
    <w:rsid w:val="00635B73"/>
    <w:rsid w:val="00635BB7"/>
    <w:rsid w:val="00635E93"/>
    <w:rsid w:val="00636888"/>
    <w:rsid w:val="00636CC7"/>
    <w:rsid w:val="00637F27"/>
    <w:rsid w:val="006405EC"/>
    <w:rsid w:val="00640A4D"/>
    <w:rsid w:val="006418F2"/>
    <w:rsid w:val="00641A84"/>
    <w:rsid w:val="00641B05"/>
    <w:rsid w:val="00641DA1"/>
    <w:rsid w:val="00641E5B"/>
    <w:rsid w:val="00642C69"/>
    <w:rsid w:val="0064315B"/>
    <w:rsid w:val="0064330A"/>
    <w:rsid w:val="00643F89"/>
    <w:rsid w:val="00644334"/>
    <w:rsid w:val="0064487C"/>
    <w:rsid w:val="00644BED"/>
    <w:rsid w:val="00644E2E"/>
    <w:rsid w:val="00644F95"/>
    <w:rsid w:val="00645A3A"/>
    <w:rsid w:val="00645B87"/>
    <w:rsid w:val="00645CB4"/>
    <w:rsid w:val="00646084"/>
    <w:rsid w:val="006468ED"/>
    <w:rsid w:val="00647664"/>
    <w:rsid w:val="00650D19"/>
    <w:rsid w:val="00651E09"/>
    <w:rsid w:val="00652512"/>
    <w:rsid w:val="00652CF5"/>
    <w:rsid w:val="00652F6C"/>
    <w:rsid w:val="006533FD"/>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1AE"/>
    <w:rsid w:val="00660AF7"/>
    <w:rsid w:val="00660D3E"/>
    <w:rsid w:val="00661691"/>
    <w:rsid w:val="00661847"/>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B17"/>
    <w:rsid w:val="00677382"/>
    <w:rsid w:val="00677595"/>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A71"/>
    <w:rsid w:val="00685D65"/>
    <w:rsid w:val="00685FC8"/>
    <w:rsid w:val="006868E0"/>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BAF"/>
    <w:rsid w:val="00697D5F"/>
    <w:rsid w:val="006A035B"/>
    <w:rsid w:val="006A0582"/>
    <w:rsid w:val="006A060C"/>
    <w:rsid w:val="006A06F8"/>
    <w:rsid w:val="006A071C"/>
    <w:rsid w:val="006A0DC7"/>
    <w:rsid w:val="006A150D"/>
    <w:rsid w:val="006A1B00"/>
    <w:rsid w:val="006A2766"/>
    <w:rsid w:val="006A39D0"/>
    <w:rsid w:val="006A3E91"/>
    <w:rsid w:val="006A4132"/>
    <w:rsid w:val="006A430B"/>
    <w:rsid w:val="006A4321"/>
    <w:rsid w:val="006A4616"/>
    <w:rsid w:val="006A4E20"/>
    <w:rsid w:val="006A4F11"/>
    <w:rsid w:val="006A50B4"/>
    <w:rsid w:val="006A563C"/>
    <w:rsid w:val="006A5A6F"/>
    <w:rsid w:val="006A5F7E"/>
    <w:rsid w:val="006A6786"/>
    <w:rsid w:val="006A7C29"/>
    <w:rsid w:val="006B0580"/>
    <w:rsid w:val="006B0DA2"/>
    <w:rsid w:val="006B0E37"/>
    <w:rsid w:val="006B0EDD"/>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0C9"/>
    <w:rsid w:val="006B54E8"/>
    <w:rsid w:val="006B5FBC"/>
    <w:rsid w:val="006B6ED2"/>
    <w:rsid w:val="006B7F16"/>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4D5"/>
    <w:rsid w:val="006D060E"/>
    <w:rsid w:val="006D0665"/>
    <w:rsid w:val="006D0681"/>
    <w:rsid w:val="006D0A80"/>
    <w:rsid w:val="006D0AE8"/>
    <w:rsid w:val="006D0BD3"/>
    <w:rsid w:val="006D135C"/>
    <w:rsid w:val="006D2BF4"/>
    <w:rsid w:val="006D2F72"/>
    <w:rsid w:val="006D43C1"/>
    <w:rsid w:val="006D5442"/>
    <w:rsid w:val="006D617E"/>
    <w:rsid w:val="006D6E4E"/>
    <w:rsid w:val="006D7A34"/>
    <w:rsid w:val="006D7A7B"/>
    <w:rsid w:val="006D7A8E"/>
    <w:rsid w:val="006D7C59"/>
    <w:rsid w:val="006E00E3"/>
    <w:rsid w:val="006E03A2"/>
    <w:rsid w:val="006E045C"/>
    <w:rsid w:val="006E0569"/>
    <w:rsid w:val="006E065E"/>
    <w:rsid w:val="006E0849"/>
    <w:rsid w:val="006E11D6"/>
    <w:rsid w:val="006E17AC"/>
    <w:rsid w:val="006E189B"/>
    <w:rsid w:val="006E20D9"/>
    <w:rsid w:val="006E27DC"/>
    <w:rsid w:val="006E2902"/>
    <w:rsid w:val="006E2F9D"/>
    <w:rsid w:val="006E37C6"/>
    <w:rsid w:val="006E39A3"/>
    <w:rsid w:val="006E3B8F"/>
    <w:rsid w:val="006E3CF3"/>
    <w:rsid w:val="006E41ED"/>
    <w:rsid w:val="006E4667"/>
    <w:rsid w:val="006E46B7"/>
    <w:rsid w:val="006E475A"/>
    <w:rsid w:val="006E486D"/>
    <w:rsid w:val="006E4880"/>
    <w:rsid w:val="006E48BB"/>
    <w:rsid w:val="006E4BF6"/>
    <w:rsid w:val="006E727B"/>
    <w:rsid w:val="006E76C8"/>
    <w:rsid w:val="006E7A92"/>
    <w:rsid w:val="006F0061"/>
    <w:rsid w:val="006F01FF"/>
    <w:rsid w:val="006F0794"/>
    <w:rsid w:val="006F0CB2"/>
    <w:rsid w:val="006F1157"/>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B84"/>
    <w:rsid w:val="00704C26"/>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BE8"/>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77"/>
    <w:rsid w:val="007266B9"/>
    <w:rsid w:val="00727351"/>
    <w:rsid w:val="00727AC5"/>
    <w:rsid w:val="00727C65"/>
    <w:rsid w:val="007300F0"/>
    <w:rsid w:val="00730904"/>
    <w:rsid w:val="00731A12"/>
    <w:rsid w:val="00731EDE"/>
    <w:rsid w:val="0073245C"/>
    <w:rsid w:val="00732493"/>
    <w:rsid w:val="00732FE9"/>
    <w:rsid w:val="00733772"/>
    <w:rsid w:val="00733A43"/>
    <w:rsid w:val="00733AE4"/>
    <w:rsid w:val="00733D5F"/>
    <w:rsid w:val="0073406F"/>
    <w:rsid w:val="007341F2"/>
    <w:rsid w:val="00734932"/>
    <w:rsid w:val="00735D53"/>
    <w:rsid w:val="0073618A"/>
    <w:rsid w:val="007364A3"/>
    <w:rsid w:val="00736740"/>
    <w:rsid w:val="007378FD"/>
    <w:rsid w:val="007403FE"/>
    <w:rsid w:val="007410A2"/>
    <w:rsid w:val="007413EB"/>
    <w:rsid w:val="007413FB"/>
    <w:rsid w:val="00742D32"/>
    <w:rsid w:val="00742E9B"/>
    <w:rsid w:val="007444E6"/>
    <w:rsid w:val="0074592C"/>
    <w:rsid w:val="00745C91"/>
    <w:rsid w:val="00746098"/>
    <w:rsid w:val="00746814"/>
    <w:rsid w:val="00746D58"/>
    <w:rsid w:val="00746EE4"/>
    <w:rsid w:val="00747578"/>
    <w:rsid w:val="00747A4E"/>
    <w:rsid w:val="00750D12"/>
    <w:rsid w:val="00751073"/>
    <w:rsid w:val="00751AF2"/>
    <w:rsid w:val="00751B1A"/>
    <w:rsid w:val="00751BD2"/>
    <w:rsid w:val="00751CE5"/>
    <w:rsid w:val="00752188"/>
    <w:rsid w:val="007521F8"/>
    <w:rsid w:val="00752263"/>
    <w:rsid w:val="00752CC6"/>
    <w:rsid w:val="00753938"/>
    <w:rsid w:val="00753A57"/>
    <w:rsid w:val="007543CE"/>
    <w:rsid w:val="0075475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592"/>
    <w:rsid w:val="00762948"/>
    <w:rsid w:val="00762A81"/>
    <w:rsid w:val="00763137"/>
    <w:rsid w:val="007635B6"/>
    <w:rsid w:val="00763AED"/>
    <w:rsid w:val="00763BF0"/>
    <w:rsid w:val="00763F8B"/>
    <w:rsid w:val="007640F3"/>
    <w:rsid w:val="0076417E"/>
    <w:rsid w:val="0076497F"/>
    <w:rsid w:val="007660EC"/>
    <w:rsid w:val="007662C7"/>
    <w:rsid w:val="00766862"/>
    <w:rsid w:val="007675DD"/>
    <w:rsid w:val="007702BF"/>
    <w:rsid w:val="007705C8"/>
    <w:rsid w:val="007705F0"/>
    <w:rsid w:val="00770ADD"/>
    <w:rsid w:val="00771CAC"/>
    <w:rsid w:val="00772036"/>
    <w:rsid w:val="00772AD2"/>
    <w:rsid w:val="00773098"/>
    <w:rsid w:val="0077337F"/>
    <w:rsid w:val="007739A3"/>
    <w:rsid w:val="00773BD9"/>
    <w:rsid w:val="00773CB0"/>
    <w:rsid w:val="00773D71"/>
    <w:rsid w:val="0077444F"/>
    <w:rsid w:val="00774776"/>
    <w:rsid w:val="00775526"/>
    <w:rsid w:val="00775651"/>
    <w:rsid w:val="00775F3F"/>
    <w:rsid w:val="00776F04"/>
    <w:rsid w:val="0077710B"/>
    <w:rsid w:val="00777305"/>
    <w:rsid w:val="0077765A"/>
    <w:rsid w:val="007776E8"/>
    <w:rsid w:val="007778AE"/>
    <w:rsid w:val="00777A4C"/>
    <w:rsid w:val="00780032"/>
    <w:rsid w:val="00780636"/>
    <w:rsid w:val="007807EA"/>
    <w:rsid w:val="00780A35"/>
    <w:rsid w:val="00780E86"/>
    <w:rsid w:val="0078108C"/>
    <w:rsid w:val="00781727"/>
    <w:rsid w:val="007823E8"/>
    <w:rsid w:val="00782CF3"/>
    <w:rsid w:val="00783959"/>
    <w:rsid w:val="00783BA5"/>
    <w:rsid w:val="00784388"/>
    <w:rsid w:val="007844A9"/>
    <w:rsid w:val="00784572"/>
    <w:rsid w:val="00785091"/>
    <w:rsid w:val="00785980"/>
    <w:rsid w:val="0078638C"/>
    <w:rsid w:val="0078689B"/>
    <w:rsid w:val="007869F9"/>
    <w:rsid w:val="00786CBB"/>
    <w:rsid w:val="00786E21"/>
    <w:rsid w:val="0078708F"/>
    <w:rsid w:val="0079038E"/>
    <w:rsid w:val="00790EBB"/>
    <w:rsid w:val="00791C6E"/>
    <w:rsid w:val="007921F7"/>
    <w:rsid w:val="00792909"/>
    <w:rsid w:val="00792BC6"/>
    <w:rsid w:val="00792C3F"/>
    <w:rsid w:val="00792EE2"/>
    <w:rsid w:val="00792EFD"/>
    <w:rsid w:val="00793105"/>
    <w:rsid w:val="007931E8"/>
    <w:rsid w:val="00793333"/>
    <w:rsid w:val="00793CF4"/>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995"/>
    <w:rsid w:val="007A54F6"/>
    <w:rsid w:val="007A55FE"/>
    <w:rsid w:val="007A582C"/>
    <w:rsid w:val="007A5950"/>
    <w:rsid w:val="007A6C0A"/>
    <w:rsid w:val="007A6D91"/>
    <w:rsid w:val="007A7618"/>
    <w:rsid w:val="007A7B94"/>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5143"/>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12"/>
    <w:rsid w:val="007D3D74"/>
    <w:rsid w:val="007D3E06"/>
    <w:rsid w:val="007D445F"/>
    <w:rsid w:val="007D4DED"/>
    <w:rsid w:val="007D5BA2"/>
    <w:rsid w:val="007D5ED3"/>
    <w:rsid w:val="007D65CA"/>
    <w:rsid w:val="007D682F"/>
    <w:rsid w:val="007D6FB9"/>
    <w:rsid w:val="007D7211"/>
    <w:rsid w:val="007E0595"/>
    <w:rsid w:val="007E0A63"/>
    <w:rsid w:val="007E0C63"/>
    <w:rsid w:val="007E0E05"/>
    <w:rsid w:val="007E0F5D"/>
    <w:rsid w:val="007E23A1"/>
    <w:rsid w:val="007E259F"/>
    <w:rsid w:val="007E2983"/>
    <w:rsid w:val="007E347E"/>
    <w:rsid w:val="007E3EE3"/>
    <w:rsid w:val="007E41A4"/>
    <w:rsid w:val="007E43E3"/>
    <w:rsid w:val="007E54B8"/>
    <w:rsid w:val="007E57B1"/>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3F1D"/>
    <w:rsid w:val="007F4318"/>
    <w:rsid w:val="007F4709"/>
    <w:rsid w:val="007F47DA"/>
    <w:rsid w:val="007F4E52"/>
    <w:rsid w:val="007F4F84"/>
    <w:rsid w:val="007F5382"/>
    <w:rsid w:val="007F55A4"/>
    <w:rsid w:val="007F5D28"/>
    <w:rsid w:val="007F6260"/>
    <w:rsid w:val="007F682B"/>
    <w:rsid w:val="007F6846"/>
    <w:rsid w:val="007F78E8"/>
    <w:rsid w:val="007F7F8F"/>
    <w:rsid w:val="00800509"/>
    <w:rsid w:val="0080078E"/>
    <w:rsid w:val="00800B7F"/>
    <w:rsid w:val="008012B1"/>
    <w:rsid w:val="00801D63"/>
    <w:rsid w:val="0080292F"/>
    <w:rsid w:val="0080348B"/>
    <w:rsid w:val="00803D82"/>
    <w:rsid w:val="00803D98"/>
    <w:rsid w:val="00804694"/>
    <w:rsid w:val="008052CE"/>
    <w:rsid w:val="008058D0"/>
    <w:rsid w:val="00806A4C"/>
    <w:rsid w:val="00806FED"/>
    <w:rsid w:val="0080705B"/>
    <w:rsid w:val="0080723C"/>
    <w:rsid w:val="0080755F"/>
    <w:rsid w:val="00807F71"/>
    <w:rsid w:val="0081000F"/>
    <w:rsid w:val="00812657"/>
    <w:rsid w:val="00812A1A"/>
    <w:rsid w:val="00812DFF"/>
    <w:rsid w:val="0081362F"/>
    <w:rsid w:val="0081383A"/>
    <w:rsid w:val="00813ED6"/>
    <w:rsid w:val="0081497F"/>
    <w:rsid w:val="00814B90"/>
    <w:rsid w:val="00814FC7"/>
    <w:rsid w:val="00816510"/>
    <w:rsid w:val="0081660C"/>
    <w:rsid w:val="00816AD8"/>
    <w:rsid w:val="00817195"/>
    <w:rsid w:val="00817416"/>
    <w:rsid w:val="00817658"/>
    <w:rsid w:val="008206AE"/>
    <w:rsid w:val="00821271"/>
    <w:rsid w:val="00821302"/>
    <w:rsid w:val="00821306"/>
    <w:rsid w:val="008213D9"/>
    <w:rsid w:val="008216CE"/>
    <w:rsid w:val="008218AE"/>
    <w:rsid w:val="00821C70"/>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BBE"/>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5FC5"/>
    <w:rsid w:val="008465B4"/>
    <w:rsid w:val="00846D25"/>
    <w:rsid w:val="00850013"/>
    <w:rsid w:val="008500DD"/>
    <w:rsid w:val="00850A0A"/>
    <w:rsid w:val="00850A94"/>
    <w:rsid w:val="00851CEF"/>
    <w:rsid w:val="00851E96"/>
    <w:rsid w:val="00851F1C"/>
    <w:rsid w:val="0085237B"/>
    <w:rsid w:val="008525DF"/>
    <w:rsid w:val="00852FA5"/>
    <w:rsid w:val="0085378F"/>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D20"/>
    <w:rsid w:val="008658FE"/>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3F86"/>
    <w:rsid w:val="008749BF"/>
    <w:rsid w:val="00875542"/>
    <w:rsid w:val="00875E14"/>
    <w:rsid w:val="0087677E"/>
    <w:rsid w:val="0087712C"/>
    <w:rsid w:val="008776E7"/>
    <w:rsid w:val="00877746"/>
    <w:rsid w:val="00877C5D"/>
    <w:rsid w:val="00880354"/>
    <w:rsid w:val="0088093C"/>
    <w:rsid w:val="00880BC0"/>
    <w:rsid w:val="0088127A"/>
    <w:rsid w:val="00881D59"/>
    <w:rsid w:val="008822AC"/>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5E25"/>
    <w:rsid w:val="0089653D"/>
    <w:rsid w:val="008972B6"/>
    <w:rsid w:val="00897339"/>
    <w:rsid w:val="00897697"/>
    <w:rsid w:val="008977E1"/>
    <w:rsid w:val="00897BFA"/>
    <w:rsid w:val="00897D19"/>
    <w:rsid w:val="008A0044"/>
    <w:rsid w:val="008A0525"/>
    <w:rsid w:val="008A0BFE"/>
    <w:rsid w:val="008A1932"/>
    <w:rsid w:val="008A21D9"/>
    <w:rsid w:val="008A232D"/>
    <w:rsid w:val="008A3182"/>
    <w:rsid w:val="008A31D3"/>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126"/>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2"/>
    <w:rsid w:val="008C65F4"/>
    <w:rsid w:val="008C6683"/>
    <w:rsid w:val="008C6E0C"/>
    <w:rsid w:val="008C70FF"/>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41"/>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1E7"/>
    <w:rsid w:val="008E429E"/>
    <w:rsid w:val="008E58A3"/>
    <w:rsid w:val="008E5938"/>
    <w:rsid w:val="008E6109"/>
    <w:rsid w:val="008E6A39"/>
    <w:rsid w:val="008E76BB"/>
    <w:rsid w:val="008F1764"/>
    <w:rsid w:val="008F1E3D"/>
    <w:rsid w:val="008F235C"/>
    <w:rsid w:val="008F290B"/>
    <w:rsid w:val="008F2ED6"/>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0EC1"/>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0910"/>
    <w:rsid w:val="00910D7F"/>
    <w:rsid w:val="0091112B"/>
    <w:rsid w:val="00911D61"/>
    <w:rsid w:val="00912850"/>
    <w:rsid w:val="009128B8"/>
    <w:rsid w:val="009141F2"/>
    <w:rsid w:val="0091472C"/>
    <w:rsid w:val="00914DC9"/>
    <w:rsid w:val="00915243"/>
    <w:rsid w:val="00915351"/>
    <w:rsid w:val="00915679"/>
    <w:rsid w:val="009159C2"/>
    <w:rsid w:val="0091627F"/>
    <w:rsid w:val="00916E45"/>
    <w:rsid w:val="00917C76"/>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84A"/>
    <w:rsid w:val="00934C8E"/>
    <w:rsid w:val="00935194"/>
    <w:rsid w:val="0093545F"/>
    <w:rsid w:val="00935EF7"/>
    <w:rsid w:val="00936EA5"/>
    <w:rsid w:val="00937114"/>
    <w:rsid w:val="0094015D"/>
    <w:rsid w:val="00940916"/>
    <w:rsid w:val="009412B7"/>
    <w:rsid w:val="00941B13"/>
    <w:rsid w:val="0094215C"/>
    <w:rsid w:val="00942A27"/>
    <w:rsid w:val="00942F8E"/>
    <w:rsid w:val="00943543"/>
    <w:rsid w:val="009441DB"/>
    <w:rsid w:val="00944834"/>
    <w:rsid w:val="00945C95"/>
    <w:rsid w:val="00946128"/>
    <w:rsid w:val="0094633F"/>
    <w:rsid w:val="00947035"/>
    <w:rsid w:val="009474B6"/>
    <w:rsid w:val="00947B09"/>
    <w:rsid w:val="00947BA5"/>
    <w:rsid w:val="0095068B"/>
    <w:rsid w:val="00950805"/>
    <w:rsid w:val="009517E4"/>
    <w:rsid w:val="009518D4"/>
    <w:rsid w:val="009520BC"/>
    <w:rsid w:val="009521D2"/>
    <w:rsid w:val="00952403"/>
    <w:rsid w:val="00952589"/>
    <w:rsid w:val="00952BD8"/>
    <w:rsid w:val="00953573"/>
    <w:rsid w:val="0095370A"/>
    <w:rsid w:val="009537C0"/>
    <w:rsid w:val="009553A1"/>
    <w:rsid w:val="009557A9"/>
    <w:rsid w:val="00955965"/>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B61"/>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247"/>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0A1"/>
    <w:rsid w:val="00996EF4"/>
    <w:rsid w:val="00997044"/>
    <w:rsid w:val="00997BC9"/>
    <w:rsid w:val="009A0C41"/>
    <w:rsid w:val="009A113D"/>
    <w:rsid w:val="009A1ECA"/>
    <w:rsid w:val="009A2BE9"/>
    <w:rsid w:val="009A2BF3"/>
    <w:rsid w:val="009A2EA1"/>
    <w:rsid w:val="009A3688"/>
    <w:rsid w:val="009A3713"/>
    <w:rsid w:val="009A3C3E"/>
    <w:rsid w:val="009A4153"/>
    <w:rsid w:val="009A4C2C"/>
    <w:rsid w:val="009A4E60"/>
    <w:rsid w:val="009A59B3"/>
    <w:rsid w:val="009A5FAE"/>
    <w:rsid w:val="009A6B3A"/>
    <w:rsid w:val="009A70A3"/>
    <w:rsid w:val="009A7E7C"/>
    <w:rsid w:val="009B05D2"/>
    <w:rsid w:val="009B0829"/>
    <w:rsid w:val="009B152B"/>
    <w:rsid w:val="009B15FF"/>
    <w:rsid w:val="009B2731"/>
    <w:rsid w:val="009B2DCF"/>
    <w:rsid w:val="009B39D8"/>
    <w:rsid w:val="009B3D38"/>
    <w:rsid w:val="009B4368"/>
    <w:rsid w:val="009B4D4C"/>
    <w:rsid w:val="009B5316"/>
    <w:rsid w:val="009B66F5"/>
    <w:rsid w:val="009B7505"/>
    <w:rsid w:val="009B76CD"/>
    <w:rsid w:val="009C0020"/>
    <w:rsid w:val="009C03F7"/>
    <w:rsid w:val="009C0B1A"/>
    <w:rsid w:val="009C10DA"/>
    <w:rsid w:val="009C19FC"/>
    <w:rsid w:val="009C1D31"/>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5D9"/>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850"/>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0BC6"/>
    <w:rsid w:val="009F1109"/>
    <w:rsid w:val="009F143E"/>
    <w:rsid w:val="009F1DE8"/>
    <w:rsid w:val="009F2186"/>
    <w:rsid w:val="009F227C"/>
    <w:rsid w:val="009F28DC"/>
    <w:rsid w:val="009F2EDB"/>
    <w:rsid w:val="009F33DC"/>
    <w:rsid w:val="009F3572"/>
    <w:rsid w:val="009F4550"/>
    <w:rsid w:val="009F56C0"/>
    <w:rsid w:val="009F5C76"/>
    <w:rsid w:val="00A000C5"/>
    <w:rsid w:val="00A005AE"/>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B52"/>
    <w:rsid w:val="00A0686F"/>
    <w:rsid w:val="00A0700C"/>
    <w:rsid w:val="00A102F8"/>
    <w:rsid w:val="00A10A20"/>
    <w:rsid w:val="00A117D5"/>
    <w:rsid w:val="00A11C11"/>
    <w:rsid w:val="00A12720"/>
    <w:rsid w:val="00A12A6E"/>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C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1AC"/>
    <w:rsid w:val="00A6170B"/>
    <w:rsid w:val="00A61991"/>
    <w:rsid w:val="00A61B7F"/>
    <w:rsid w:val="00A61B91"/>
    <w:rsid w:val="00A61C3A"/>
    <w:rsid w:val="00A620E8"/>
    <w:rsid w:val="00A63335"/>
    <w:rsid w:val="00A634EB"/>
    <w:rsid w:val="00A63685"/>
    <w:rsid w:val="00A63EA5"/>
    <w:rsid w:val="00A64435"/>
    <w:rsid w:val="00A64545"/>
    <w:rsid w:val="00A645AC"/>
    <w:rsid w:val="00A64C79"/>
    <w:rsid w:val="00A6572E"/>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95"/>
    <w:rsid w:val="00A758E2"/>
    <w:rsid w:val="00A765B1"/>
    <w:rsid w:val="00A772F2"/>
    <w:rsid w:val="00A77828"/>
    <w:rsid w:val="00A77BAA"/>
    <w:rsid w:val="00A800F9"/>
    <w:rsid w:val="00A803A6"/>
    <w:rsid w:val="00A8073D"/>
    <w:rsid w:val="00A80D02"/>
    <w:rsid w:val="00A80E2F"/>
    <w:rsid w:val="00A815FB"/>
    <w:rsid w:val="00A81AEB"/>
    <w:rsid w:val="00A82D32"/>
    <w:rsid w:val="00A82EAE"/>
    <w:rsid w:val="00A82FC7"/>
    <w:rsid w:val="00A847F9"/>
    <w:rsid w:val="00A84F27"/>
    <w:rsid w:val="00A8519C"/>
    <w:rsid w:val="00A855EE"/>
    <w:rsid w:val="00A8597A"/>
    <w:rsid w:val="00A85B87"/>
    <w:rsid w:val="00A85F83"/>
    <w:rsid w:val="00A86019"/>
    <w:rsid w:val="00A86D2C"/>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6A5"/>
    <w:rsid w:val="00AB110C"/>
    <w:rsid w:val="00AB19B3"/>
    <w:rsid w:val="00AB227A"/>
    <w:rsid w:val="00AB22BF"/>
    <w:rsid w:val="00AB256E"/>
    <w:rsid w:val="00AB2DD1"/>
    <w:rsid w:val="00AB318B"/>
    <w:rsid w:val="00AB3466"/>
    <w:rsid w:val="00AB38B2"/>
    <w:rsid w:val="00AB3BBB"/>
    <w:rsid w:val="00AB408C"/>
    <w:rsid w:val="00AB43AF"/>
    <w:rsid w:val="00AB4E41"/>
    <w:rsid w:val="00AB5EB1"/>
    <w:rsid w:val="00AB6003"/>
    <w:rsid w:val="00AB683F"/>
    <w:rsid w:val="00AB7135"/>
    <w:rsid w:val="00AB721D"/>
    <w:rsid w:val="00AB759A"/>
    <w:rsid w:val="00AB7B06"/>
    <w:rsid w:val="00AB7EAA"/>
    <w:rsid w:val="00AC0432"/>
    <w:rsid w:val="00AC0770"/>
    <w:rsid w:val="00AC1683"/>
    <w:rsid w:val="00AC1BA6"/>
    <w:rsid w:val="00AC1D82"/>
    <w:rsid w:val="00AC2D5F"/>
    <w:rsid w:val="00AC4094"/>
    <w:rsid w:val="00AC42B6"/>
    <w:rsid w:val="00AC4AB7"/>
    <w:rsid w:val="00AC51E0"/>
    <w:rsid w:val="00AC5F43"/>
    <w:rsid w:val="00AC6D24"/>
    <w:rsid w:val="00AC6E18"/>
    <w:rsid w:val="00AC7F64"/>
    <w:rsid w:val="00AD0F68"/>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8B1"/>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9D6"/>
    <w:rsid w:val="00B00D91"/>
    <w:rsid w:val="00B00E84"/>
    <w:rsid w:val="00B01DD9"/>
    <w:rsid w:val="00B01F0E"/>
    <w:rsid w:val="00B0267F"/>
    <w:rsid w:val="00B03718"/>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5A6"/>
    <w:rsid w:val="00B15F6C"/>
    <w:rsid w:val="00B15F78"/>
    <w:rsid w:val="00B163E8"/>
    <w:rsid w:val="00B1767E"/>
    <w:rsid w:val="00B20760"/>
    <w:rsid w:val="00B2125C"/>
    <w:rsid w:val="00B21676"/>
    <w:rsid w:val="00B219E1"/>
    <w:rsid w:val="00B21ECF"/>
    <w:rsid w:val="00B22150"/>
    <w:rsid w:val="00B226DE"/>
    <w:rsid w:val="00B22FB5"/>
    <w:rsid w:val="00B2403D"/>
    <w:rsid w:val="00B241D5"/>
    <w:rsid w:val="00B24BE9"/>
    <w:rsid w:val="00B24CC6"/>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4A2"/>
    <w:rsid w:val="00B3764F"/>
    <w:rsid w:val="00B37B8E"/>
    <w:rsid w:val="00B401C6"/>
    <w:rsid w:val="00B40222"/>
    <w:rsid w:val="00B404C3"/>
    <w:rsid w:val="00B41938"/>
    <w:rsid w:val="00B41A04"/>
    <w:rsid w:val="00B42743"/>
    <w:rsid w:val="00B430E9"/>
    <w:rsid w:val="00B4311F"/>
    <w:rsid w:val="00B431AE"/>
    <w:rsid w:val="00B432C2"/>
    <w:rsid w:val="00B44288"/>
    <w:rsid w:val="00B44450"/>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B51"/>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14A"/>
    <w:rsid w:val="00B672EA"/>
    <w:rsid w:val="00B6747B"/>
    <w:rsid w:val="00B70200"/>
    <w:rsid w:val="00B702D7"/>
    <w:rsid w:val="00B70389"/>
    <w:rsid w:val="00B70E01"/>
    <w:rsid w:val="00B718FA"/>
    <w:rsid w:val="00B72A0B"/>
    <w:rsid w:val="00B72CF0"/>
    <w:rsid w:val="00B737EF"/>
    <w:rsid w:val="00B7380E"/>
    <w:rsid w:val="00B73A76"/>
    <w:rsid w:val="00B740F6"/>
    <w:rsid w:val="00B74615"/>
    <w:rsid w:val="00B74789"/>
    <w:rsid w:val="00B749F9"/>
    <w:rsid w:val="00B755B6"/>
    <w:rsid w:val="00B75977"/>
    <w:rsid w:val="00B75A48"/>
    <w:rsid w:val="00B75CC0"/>
    <w:rsid w:val="00B76021"/>
    <w:rsid w:val="00B761A6"/>
    <w:rsid w:val="00B76CCA"/>
    <w:rsid w:val="00B76FCD"/>
    <w:rsid w:val="00B7764D"/>
    <w:rsid w:val="00B804F8"/>
    <w:rsid w:val="00B80693"/>
    <w:rsid w:val="00B8095A"/>
    <w:rsid w:val="00B810D0"/>
    <w:rsid w:val="00B81274"/>
    <w:rsid w:val="00B815D3"/>
    <w:rsid w:val="00B815EE"/>
    <w:rsid w:val="00B81742"/>
    <w:rsid w:val="00B817B5"/>
    <w:rsid w:val="00B823A6"/>
    <w:rsid w:val="00B83E76"/>
    <w:rsid w:val="00B83FA0"/>
    <w:rsid w:val="00B84156"/>
    <w:rsid w:val="00B846E6"/>
    <w:rsid w:val="00B8537B"/>
    <w:rsid w:val="00B85586"/>
    <w:rsid w:val="00B85B6E"/>
    <w:rsid w:val="00B86289"/>
    <w:rsid w:val="00B863B3"/>
    <w:rsid w:val="00B869D3"/>
    <w:rsid w:val="00B86CF8"/>
    <w:rsid w:val="00B86E44"/>
    <w:rsid w:val="00B87359"/>
    <w:rsid w:val="00B87F1C"/>
    <w:rsid w:val="00B90923"/>
    <w:rsid w:val="00B90D8D"/>
    <w:rsid w:val="00B90DF3"/>
    <w:rsid w:val="00B91263"/>
    <w:rsid w:val="00B91B61"/>
    <w:rsid w:val="00B933D1"/>
    <w:rsid w:val="00B93849"/>
    <w:rsid w:val="00B938BD"/>
    <w:rsid w:val="00B93CF3"/>
    <w:rsid w:val="00B9407F"/>
    <w:rsid w:val="00B944E9"/>
    <w:rsid w:val="00B945D7"/>
    <w:rsid w:val="00B94896"/>
    <w:rsid w:val="00B94CDD"/>
    <w:rsid w:val="00B94DA7"/>
    <w:rsid w:val="00B94EA6"/>
    <w:rsid w:val="00B95163"/>
    <w:rsid w:val="00B954D0"/>
    <w:rsid w:val="00B96DD9"/>
    <w:rsid w:val="00B96EA6"/>
    <w:rsid w:val="00B9789D"/>
    <w:rsid w:val="00B97A4C"/>
    <w:rsid w:val="00BA050E"/>
    <w:rsid w:val="00BA1289"/>
    <w:rsid w:val="00BA14B2"/>
    <w:rsid w:val="00BA15DC"/>
    <w:rsid w:val="00BA18C6"/>
    <w:rsid w:val="00BA1A3B"/>
    <w:rsid w:val="00BA1E2F"/>
    <w:rsid w:val="00BA1EB8"/>
    <w:rsid w:val="00BA23F1"/>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A77"/>
    <w:rsid w:val="00BA7CD7"/>
    <w:rsid w:val="00BB00E5"/>
    <w:rsid w:val="00BB1688"/>
    <w:rsid w:val="00BB1EFB"/>
    <w:rsid w:val="00BB269F"/>
    <w:rsid w:val="00BB27CC"/>
    <w:rsid w:val="00BB2ACE"/>
    <w:rsid w:val="00BB2E4E"/>
    <w:rsid w:val="00BB2E62"/>
    <w:rsid w:val="00BB36C9"/>
    <w:rsid w:val="00BB3A66"/>
    <w:rsid w:val="00BB40D1"/>
    <w:rsid w:val="00BB6506"/>
    <w:rsid w:val="00BB777D"/>
    <w:rsid w:val="00BB7974"/>
    <w:rsid w:val="00BB7EC0"/>
    <w:rsid w:val="00BB7F88"/>
    <w:rsid w:val="00BC0207"/>
    <w:rsid w:val="00BC089F"/>
    <w:rsid w:val="00BC0A0C"/>
    <w:rsid w:val="00BC0A5A"/>
    <w:rsid w:val="00BC0BA4"/>
    <w:rsid w:val="00BC0E64"/>
    <w:rsid w:val="00BC25D1"/>
    <w:rsid w:val="00BC2DBD"/>
    <w:rsid w:val="00BC3BCB"/>
    <w:rsid w:val="00BC3CF1"/>
    <w:rsid w:val="00BC4202"/>
    <w:rsid w:val="00BC428A"/>
    <w:rsid w:val="00BC4C40"/>
    <w:rsid w:val="00BC5A29"/>
    <w:rsid w:val="00BC5AE3"/>
    <w:rsid w:val="00BC5BAD"/>
    <w:rsid w:val="00BC692A"/>
    <w:rsid w:val="00BC76C5"/>
    <w:rsid w:val="00BC7EBA"/>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47"/>
    <w:rsid w:val="00BD48EA"/>
    <w:rsid w:val="00BD4BA8"/>
    <w:rsid w:val="00BD5624"/>
    <w:rsid w:val="00BD62E6"/>
    <w:rsid w:val="00BD6B0E"/>
    <w:rsid w:val="00BD734D"/>
    <w:rsid w:val="00BD7941"/>
    <w:rsid w:val="00BE0436"/>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CD1"/>
    <w:rsid w:val="00BF0EBF"/>
    <w:rsid w:val="00BF1534"/>
    <w:rsid w:val="00BF2021"/>
    <w:rsid w:val="00BF21D4"/>
    <w:rsid w:val="00BF2DDC"/>
    <w:rsid w:val="00BF32DE"/>
    <w:rsid w:val="00BF429A"/>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535"/>
    <w:rsid w:val="00C04BD0"/>
    <w:rsid w:val="00C052C9"/>
    <w:rsid w:val="00C05730"/>
    <w:rsid w:val="00C05AF4"/>
    <w:rsid w:val="00C05AFD"/>
    <w:rsid w:val="00C0661C"/>
    <w:rsid w:val="00C0675F"/>
    <w:rsid w:val="00C06ECC"/>
    <w:rsid w:val="00C0702A"/>
    <w:rsid w:val="00C0724C"/>
    <w:rsid w:val="00C07C11"/>
    <w:rsid w:val="00C07C31"/>
    <w:rsid w:val="00C07DE1"/>
    <w:rsid w:val="00C07E10"/>
    <w:rsid w:val="00C10015"/>
    <w:rsid w:val="00C1110A"/>
    <w:rsid w:val="00C11689"/>
    <w:rsid w:val="00C12414"/>
    <w:rsid w:val="00C12ECB"/>
    <w:rsid w:val="00C13282"/>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24BE"/>
    <w:rsid w:val="00C2302B"/>
    <w:rsid w:val="00C23615"/>
    <w:rsid w:val="00C2397E"/>
    <w:rsid w:val="00C23A83"/>
    <w:rsid w:val="00C23E7D"/>
    <w:rsid w:val="00C24381"/>
    <w:rsid w:val="00C24801"/>
    <w:rsid w:val="00C24C2E"/>
    <w:rsid w:val="00C24C7A"/>
    <w:rsid w:val="00C24FFB"/>
    <w:rsid w:val="00C25CFF"/>
    <w:rsid w:val="00C25D02"/>
    <w:rsid w:val="00C25EA6"/>
    <w:rsid w:val="00C26164"/>
    <w:rsid w:val="00C261C1"/>
    <w:rsid w:val="00C26574"/>
    <w:rsid w:val="00C26A5C"/>
    <w:rsid w:val="00C26DBF"/>
    <w:rsid w:val="00C27199"/>
    <w:rsid w:val="00C27204"/>
    <w:rsid w:val="00C304E9"/>
    <w:rsid w:val="00C30B0B"/>
    <w:rsid w:val="00C312E7"/>
    <w:rsid w:val="00C31320"/>
    <w:rsid w:val="00C316B4"/>
    <w:rsid w:val="00C332D4"/>
    <w:rsid w:val="00C33A66"/>
    <w:rsid w:val="00C33E51"/>
    <w:rsid w:val="00C34C45"/>
    <w:rsid w:val="00C34C47"/>
    <w:rsid w:val="00C34FCE"/>
    <w:rsid w:val="00C35411"/>
    <w:rsid w:val="00C35EED"/>
    <w:rsid w:val="00C36273"/>
    <w:rsid w:val="00C36B2C"/>
    <w:rsid w:val="00C3701A"/>
    <w:rsid w:val="00C379EF"/>
    <w:rsid w:val="00C405C8"/>
    <w:rsid w:val="00C4089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A12"/>
    <w:rsid w:val="00C51B04"/>
    <w:rsid w:val="00C51DB5"/>
    <w:rsid w:val="00C53CE9"/>
    <w:rsid w:val="00C5531B"/>
    <w:rsid w:val="00C55375"/>
    <w:rsid w:val="00C5570F"/>
    <w:rsid w:val="00C5594C"/>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FDE"/>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D11"/>
    <w:rsid w:val="00C81716"/>
    <w:rsid w:val="00C832CB"/>
    <w:rsid w:val="00C84085"/>
    <w:rsid w:val="00C852DC"/>
    <w:rsid w:val="00C854A8"/>
    <w:rsid w:val="00C85677"/>
    <w:rsid w:val="00C85E17"/>
    <w:rsid w:val="00C86522"/>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CA6"/>
    <w:rsid w:val="00C95F87"/>
    <w:rsid w:val="00C96035"/>
    <w:rsid w:val="00C964EF"/>
    <w:rsid w:val="00C968EF"/>
    <w:rsid w:val="00C96A55"/>
    <w:rsid w:val="00C972CE"/>
    <w:rsid w:val="00CA0492"/>
    <w:rsid w:val="00CA05B0"/>
    <w:rsid w:val="00CA0632"/>
    <w:rsid w:val="00CA0A04"/>
    <w:rsid w:val="00CA2528"/>
    <w:rsid w:val="00CA3CAB"/>
    <w:rsid w:val="00CA3FC0"/>
    <w:rsid w:val="00CA4754"/>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0F4"/>
    <w:rsid w:val="00CC733D"/>
    <w:rsid w:val="00CC759A"/>
    <w:rsid w:val="00CC7617"/>
    <w:rsid w:val="00CC7E0D"/>
    <w:rsid w:val="00CC7E97"/>
    <w:rsid w:val="00CD00EB"/>
    <w:rsid w:val="00CD049C"/>
    <w:rsid w:val="00CD1255"/>
    <w:rsid w:val="00CD1484"/>
    <w:rsid w:val="00CD1598"/>
    <w:rsid w:val="00CD1863"/>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070D"/>
    <w:rsid w:val="00CE14CB"/>
    <w:rsid w:val="00CE2E2E"/>
    <w:rsid w:val="00CE32A0"/>
    <w:rsid w:val="00CE3A51"/>
    <w:rsid w:val="00CE41F9"/>
    <w:rsid w:val="00CE59F6"/>
    <w:rsid w:val="00CE66CD"/>
    <w:rsid w:val="00CE6BA9"/>
    <w:rsid w:val="00CE71C3"/>
    <w:rsid w:val="00CE727A"/>
    <w:rsid w:val="00CF00CA"/>
    <w:rsid w:val="00CF029C"/>
    <w:rsid w:val="00CF0AF0"/>
    <w:rsid w:val="00CF157E"/>
    <w:rsid w:val="00CF1631"/>
    <w:rsid w:val="00CF1834"/>
    <w:rsid w:val="00CF1AAA"/>
    <w:rsid w:val="00CF1EC2"/>
    <w:rsid w:val="00CF2ACF"/>
    <w:rsid w:val="00CF345B"/>
    <w:rsid w:val="00CF475F"/>
    <w:rsid w:val="00CF5008"/>
    <w:rsid w:val="00CF5069"/>
    <w:rsid w:val="00CF5E34"/>
    <w:rsid w:val="00CF5EB5"/>
    <w:rsid w:val="00CF6387"/>
    <w:rsid w:val="00CF6707"/>
    <w:rsid w:val="00CF7101"/>
    <w:rsid w:val="00CF7327"/>
    <w:rsid w:val="00CF7385"/>
    <w:rsid w:val="00CF7539"/>
    <w:rsid w:val="00CF75C6"/>
    <w:rsid w:val="00CF7B77"/>
    <w:rsid w:val="00CF7DF5"/>
    <w:rsid w:val="00D001D2"/>
    <w:rsid w:val="00D0086D"/>
    <w:rsid w:val="00D009A6"/>
    <w:rsid w:val="00D02A80"/>
    <w:rsid w:val="00D0352D"/>
    <w:rsid w:val="00D03724"/>
    <w:rsid w:val="00D038DC"/>
    <w:rsid w:val="00D044AA"/>
    <w:rsid w:val="00D04F01"/>
    <w:rsid w:val="00D04F8B"/>
    <w:rsid w:val="00D054EF"/>
    <w:rsid w:val="00D05637"/>
    <w:rsid w:val="00D05BA9"/>
    <w:rsid w:val="00D05EB1"/>
    <w:rsid w:val="00D0650B"/>
    <w:rsid w:val="00D068AA"/>
    <w:rsid w:val="00D06E71"/>
    <w:rsid w:val="00D06E9C"/>
    <w:rsid w:val="00D0714B"/>
    <w:rsid w:val="00D0764E"/>
    <w:rsid w:val="00D07CD6"/>
    <w:rsid w:val="00D07D82"/>
    <w:rsid w:val="00D10327"/>
    <w:rsid w:val="00D103C9"/>
    <w:rsid w:val="00D1079C"/>
    <w:rsid w:val="00D10BE1"/>
    <w:rsid w:val="00D11FE3"/>
    <w:rsid w:val="00D12393"/>
    <w:rsid w:val="00D12945"/>
    <w:rsid w:val="00D12CC0"/>
    <w:rsid w:val="00D12DA1"/>
    <w:rsid w:val="00D130C0"/>
    <w:rsid w:val="00D1343A"/>
    <w:rsid w:val="00D13B66"/>
    <w:rsid w:val="00D13D50"/>
    <w:rsid w:val="00D14101"/>
    <w:rsid w:val="00D144D8"/>
    <w:rsid w:val="00D14919"/>
    <w:rsid w:val="00D14E25"/>
    <w:rsid w:val="00D15470"/>
    <w:rsid w:val="00D15AE3"/>
    <w:rsid w:val="00D160C4"/>
    <w:rsid w:val="00D165D8"/>
    <w:rsid w:val="00D16F26"/>
    <w:rsid w:val="00D1724E"/>
    <w:rsid w:val="00D17C26"/>
    <w:rsid w:val="00D17E08"/>
    <w:rsid w:val="00D206F6"/>
    <w:rsid w:val="00D20FD1"/>
    <w:rsid w:val="00D214D4"/>
    <w:rsid w:val="00D21AAA"/>
    <w:rsid w:val="00D21E6F"/>
    <w:rsid w:val="00D2218A"/>
    <w:rsid w:val="00D22B13"/>
    <w:rsid w:val="00D2371E"/>
    <w:rsid w:val="00D237E0"/>
    <w:rsid w:val="00D23A17"/>
    <w:rsid w:val="00D24DC4"/>
    <w:rsid w:val="00D24F20"/>
    <w:rsid w:val="00D25676"/>
    <w:rsid w:val="00D2579F"/>
    <w:rsid w:val="00D2580E"/>
    <w:rsid w:val="00D25E94"/>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37CFE"/>
    <w:rsid w:val="00D401A1"/>
    <w:rsid w:val="00D40217"/>
    <w:rsid w:val="00D40385"/>
    <w:rsid w:val="00D404CE"/>
    <w:rsid w:val="00D40864"/>
    <w:rsid w:val="00D40E8F"/>
    <w:rsid w:val="00D412BF"/>
    <w:rsid w:val="00D417C6"/>
    <w:rsid w:val="00D417D0"/>
    <w:rsid w:val="00D42B0C"/>
    <w:rsid w:val="00D42D6E"/>
    <w:rsid w:val="00D43DEF"/>
    <w:rsid w:val="00D44259"/>
    <w:rsid w:val="00D44DB3"/>
    <w:rsid w:val="00D45C61"/>
    <w:rsid w:val="00D45DDC"/>
    <w:rsid w:val="00D464C5"/>
    <w:rsid w:val="00D478FB"/>
    <w:rsid w:val="00D5003F"/>
    <w:rsid w:val="00D5064C"/>
    <w:rsid w:val="00D50C94"/>
    <w:rsid w:val="00D511E7"/>
    <w:rsid w:val="00D51372"/>
    <w:rsid w:val="00D517ED"/>
    <w:rsid w:val="00D51986"/>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018"/>
    <w:rsid w:val="00D6313E"/>
    <w:rsid w:val="00D64F1C"/>
    <w:rsid w:val="00D6570C"/>
    <w:rsid w:val="00D659EA"/>
    <w:rsid w:val="00D65A89"/>
    <w:rsid w:val="00D65E85"/>
    <w:rsid w:val="00D6611C"/>
    <w:rsid w:val="00D6678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BBC"/>
    <w:rsid w:val="00D73CD4"/>
    <w:rsid w:val="00D73F06"/>
    <w:rsid w:val="00D740B2"/>
    <w:rsid w:val="00D74247"/>
    <w:rsid w:val="00D743F1"/>
    <w:rsid w:val="00D74408"/>
    <w:rsid w:val="00D744CF"/>
    <w:rsid w:val="00D7456E"/>
    <w:rsid w:val="00D753A9"/>
    <w:rsid w:val="00D755F7"/>
    <w:rsid w:val="00D75DDB"/>
    <w:rsid w:val="00D75E4B"/>
    <w:rsid w:val="00D774F4"/>
    <w:rsid w:val="00D77687"/>
    <w:rsid w:val="00D77AF6"/>
    <w:rsid w:val="00D8031F"/>
    <w:rsid w:val="00D804C5"/>
    <w:rsid w:val="00D815E6"/>
    <w:rsid w:val="00D81A28"/>
    <w:rsid w:val="00D81A80"/>
    <w:rsid w:val="00D81BDE"/>
    <w:rsid w:val="00D8201D"/>
    <w:rsid w:val="00D82B00"/>
    <w:rsid w:val="00D82B04"/>
    <w:rsid w:val="00D82BE4"/>
    <w:rsid w:val="00D82E05"/>
    <w:rsid w:val="00D82E4E"/>
    <w:rsid w:val="00D83C0D"/>
    <w:rsid w:val="00D83C80"/>
    <w:rsid w:val="00D83F5B"/>
    <w:rsid w:val="00D84C2E"/>
    <w:rsid w:val="00D85FDE"/>
    <w:rsid w:val="00D8665E"/>
    <w:rsid w:val="00D869C1"/>
    <w:rsid w:val="00D86EC6"/>
    <w:rsid w:val="00D87418"/>
    <w:rsid w:val="00D87A39"/>
    <w:rsid w:val="00D87FE6"/>
    <w:rsid w:val="00D90337"/>
    <w:rsid w:val="00D905AD"/>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CB1"/>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C26"/>
    <w:rsid w:val="00DB7E46"/>
    <w:rsid w:val="00DC11A1"/>
    <w:rsid w:val="00DC1395"/>
    <w:rsid w:val="00DC1D41"/>
    <w:rsid w:val="00DC203C"/>
    <w:rsid w:val="00DC32FC"/>
    <w:rsid w:val="00DC3D89"/>
    <w:rsid w:val="00DC4567"/>
    <w:rsid w:val="00DC4D6C"/>
    <w:rsid w:val="00DC4F47"/>
    <w:rsid w:val="00DC5059"/>
    <w:rsid w:val="00DC5860"/>
    <w:rsid w:val="00DC5BD0"/>
    <w:rsid w:val="00DC5BE2"/>
    <w:rsid w:val="00DC60AD"/>
    <w:rsid w:val="00DC6284"/>
    <w:rsid w:val="00DC628E"/>
    <w:rsid w:val="00DC6365"/>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E86"/>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07C3"/>
    <w:rsid w:val="00DF1162"/>
    <w:rsid w:val="00DF1BA8"/>
    <w:rsid w:val="00DF1F63"/>
    <w:rsid w:val="00DF28F2"/>
    <w:rsid w:val="00DF2BFF"/>
    <w:rsid w:val="00DF339B"/>
    <w:rsid w:val="00DF3798"/>
    <w:rsid w:val="00DF393E"/>
    <w:rsid w:val="00DF4FF1"/>
    <w:rsid w:val="00DF505A"/>
    <w:rsid w:val="00DF5624"/>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4A3"/>
    <w:rsid w:val="00E0356F"/>
    <w:rsid w:val="00E03B42"/>
    <w:rsid w:val="00E03C10"/>
    <w:rsid w:val="00E0479F"/>
    <w:rsid w:val="00E04816"/>
    <w:rsid w:val="00E04982"/>
    <w:rsid w:val="00E04D6A"/>
    <w:rsid w:val="00E058DB"/>
    <w:rsid w:val="00E05950"/>
    <w:rsid w:val="00E05CD4"/>
    <w:rsid w:val="00E05DE8"/>
    <w:rsid w:val="00E06100"/>
    <w:rsid w:val="00E0614E"/>
    <w:rsid w:val="00E067C7"/>
    <w:rsid w:val="00E06E97"/>
    <w:rsid w:val="00E07B8F"/>
    <w:rsid w:val="00E105CE"/>
    <w:rsid w:val="00E106EF"/>
    <w:rsid w:val="00E10712"/>
    <w:rsid w:val="00E10DD1"/>
    <w:rsid w:val="00E11AEB"/>
    <w:rsid w:val="00E1224C"/>
    <w:rsid w:val="00E1254C"/>
    <w:rsid w:val="00E12BDF"/>
    <w:rsid w:val="00E13326"/>
    <w:rsid w:val="00E13D07"/>
    <w:rsid w:val="00E13FA6"/>
    <w:rsid w:val="00E14356"/>
    <w:rsid w:val="00E14961"/>
    <w:rsid w:val="00E14D76"/>
    <w:rsid w:val="00E15183"/>
    <w:rsid w:val="00E15D6C"/>
    <w:rsid w:val="00E1720B"/>
    <w:rsid w:val="00E17E08"/>
    <w:rsid w:val="00E203DE"/>
    <w:rsid w:val="00E208CE"/>
    <w:rsid w:val="00E20CE7"/>
    <w:rsid w:val="00E217B1"/>
    <w:rsid w:val="00E222FA"/>
    <w:rsid w:val="00E229CE"/>
    <w:rsid w:val="00E22B4A"/>
    <w:rsid w:val="00E23CF3"/>
    <w:rsid w:val="00E2449B"/>
    <w:rsid w:val="00E24A62"/>
    <w:rsid w:val="00E24F52"/>
    <w:rsid w:val="00E255CC"/>
    <w:rsid w:val="00E25636"/>
    <w:rsid w:val="00E25755"/>
    <w:rsid w:val="00E25F90"/>
    <w:rsid w:val="00E266DD"/>
    <w:rsid w:val="00E26D2E"/>
    <w:rsid w:val="00E279B2"/>
    <w:rsid w:val="00E303C0"/>
    <w:rsid w:val="00E3055B"/>
    <w:rsid w:val="00E3077F"/>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37DF2"/>
    <w:rsid w:val="00E40222"/>
    <w:rsid w:val="00E40406"/>
    <w:rsid w:val="00E4082B"/>
    <w:rsid w:val="00E40835"/>
    <w:rsid w:val="00E408EC"/>
    <w:rsid w:val="00E409B5"/>
    <w:rsid w:val="00E40BCB"/>
    <w:rsid w:val="00E4208F"/>
    <w:rsid w:val="00E42E5D"/>
    <w:rsid w:val="00E42E94"/>
    <w:rsid w:val="00E43006"/>
    <w:rsid w:val="00E4312A"/>
    <w:rsid w:val="00E4331B"/>
    <w:rsid w:val="00E43551"/>
    <w:rsid w:val="00E437FA"/>
    <w:rsid w:val="00E45A2C"/>
    <w:rsid w:val="00E464D0"/>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169"/>
    <w:rsid w:val="00E6185F"/>
    <w:rsid w:val="00E61D32"/>
    <w:rsid w:val="00E626F5"/>
    <w:rsid w:val="00E62EF8"/>
    <w:rsid w:val="00E638B3"/>
    <w:rsid w:val="00E63C60"/>
    <w:rsid w:val="00E64050"/>
    <w:rsid w:val="00E64B7B"/>
    <w:rsid w:val="00E6514D"/>
    <w:rsid w:val="00E65161"/>
    <w:rsid w:val="00E652C9"/>
    <w:rsid w:val="00E6593B"/>
    <w:rsid w:val="00E65D74"/>
    <w:rsid w:val="00E66495"/>
    <w:rsid w:val="00E66A4F"/>
    <w:rsid w:val="00E66E11"/>
    <w:rsid w:val="00E672C6"/>
    <w:rsid w:val="00E6772E"/>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1DB"/>
    <w:rsid w:val="00E816E8"/>
    <w:rsid w:val="00E82592"/>
    <w:rsid w:val="00E825ED"/>
    <w:rsid w:val="00E82698"/>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E42"/>
    <w:rsid w:val="00E97F7A"/>
    <w:rsid w:val="00EA0010"/>
    <w:rsid w:val="00EA0143"/>
    <w:rsid w:val="00EA089B"/>
    <w:rsid w:val="00EA1ACC"/>
    <w:rsid w:val="00EA23E8"/>
    <w:rsid w:val="00EA2E21"/>
    <w:rsid w:val="00EA2EAA"/>
    <w:rsid w:val="00EA35E3"/>
    <w:rsid w:val="00EA380C"/>
    <w:rsid w:val="00EA4DE9"/>
    <w:rsid w:val="00EA613D"/>
    <w:rsid w:val="00EA6744"/>
    <w:rsid w:val="00EA7308"/>
    <w:rsid w:val="00EA7474"/>
    <w:rsid w:val="00EA7C70"/>
    <w:rsid w:val="00EB0831"/>
    <w:rsid w:val="00EB089C"/>
    <w:rsid w:val="00EB0AA8"/>
    <w:rsid w:val="00EB0B65"/>
    <w:rsid w:val="00EB0C65"/>
    <w:rsid w:val="00EB1624"/>
    <w:rsid w:val="00EB169F"/>
    <w:rsid w:val="00EB22EA"/>
    <w:rsid w:val="00EB2635"/>
    <w:rsid w:val="00EB2961"/>
    <w:rsid w:val="00EB2E1A"/>
    <w:rsid w:val="00EB2F8A"/>
    <w:rsid w:val="00EB3268"/>
    <w:rsid w:val="00EB3298"/>
    <w:rsid w:val="00EB3939"/>
    <w:rsid w:val="00EB3CE6"/>
    <w:rsid w:val="00EB3E92"/>
    <w:rsid w:val="00EB4644"/>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CA"/>
    <w:rsid w:val="00EC73F5"/>
    <w:rsid w:val="00EC7894"/>
    <w:rsid w:val="00EC7A28"/>
    <w:rsid w:val="00EC7B48"/>
    <w:rsid w:val="00ED0151"/>
    <w:rsid w:val="00ED0257"/>
    <w:rsid w:val="00ED071B"/>
    <w:rsid w:val="00ED18B1"/>
    <w:rsid w:val="00ED1ADE"/>
    <w:rsid w:val="00ED3692"/>
    <w:rsid w:val="00ED4A77"/>
    <w:rsid w:val="00ED4B6E"/>
    <w:rsid w:val="00ED5981"/>
    <w:rsid w:val="00ED5C28"/>
    <w:rsid w:val="00ED5D5F"/>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3A00"/>
    <w:rsid w:val="00EE481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5E68"/>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41"/>
    <w:rsid w:val="00F0665D"/>
    <w:rsid w:val="00F06D42"/>
    <w:rsid w:val="00F06D97"/>
    <w:rsid w:val="00F07134"/>
    <w:rsid w:val="00F0724D"/>
    <w:rsid w:val="00F07378"/>
    <w:rsid w:val="00F10B81"/>
    <w:rsid w:val="00F10BC9"/>
    <w:rsid w:val="00F11078"/>
    <w:rsid w:val="00F113C9"/>
    <w:rsid w:val="00F11C01"/>
    <w:rsid w:val="00F11D80"/>
    <w:rsid w:val="00F11F8D"/>
    <w:rsid w:val="00F1360D"/>
    <w:rsid w:val="00F14398"/>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11D"/>
    <w:rsid w:val="00F213D8"/>
    <w:rsid w:val="00F21A5D"/>
    <w:rsid w:val="00F21C13"/>
    <w:rsid w:val="00F22362"/>
    <w:rsid w:val="00F22796"/>
    <w:rsid w:val="00F2296A"/>
    <w:rsid w:val="00F234A4"/>
    <w:rsid w:val="00F2363A"/>
    <w:rsid w:val="00F238F7"/>
    <w:rsid w:val="00F23BA0"/>
    <w:rsid w:val="00F2420C"/>
    <w:rsid w:val="00F2488D"/>
    <w:rsid w:val="00F24C28"/>
    <w:rsid w:val="00F254C4"/>
    <w:rsid w:val="00F25641"/>
    <w:rsid w:val="00F256D8"/>
    <w:rsid w:val="00F25824"/>
    <w:rsid w:val="00F25E8C"/>
    <w:rsid w:val="00F26065"/>
    <w:rsid w:val="00F266E3"/>
    <w:rsid w:val="00F2689C"/>
    <w:rsid w:val="00F27D7F"/>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1F2"/>
    <w:rsid w:val="00F47316"/>
    <w:rsid w:val="00F47507"/>
    <w:rsid w:val="00F47A01"/>
    <w:rsid w:val="00F47CEE"/>
    <w:rsid w:val="00F5052D"/>
    <w:rsid w:val="00F51A82"/>
    <w:rsid w:val="00F51B78"/>
    <w:rsid w:val="00F51BDD"/>
    <w:rsid w:val="00F51DC5"/>
    <w:rsid w:val="00F52065"/>
    <w:rsid w:val="00F521CE"/>
    <w:rsid w:val="00F5253E"/>
    <w:rsid w:val="00F5254B"/>
    <w:rsid w:val="00F52CB7"/>
    <w:rsid w:val="00F53A44"/>
    <w:rsid w:val="00F54E5E"/>
    <w:rsid w:val="00F551DB"/>
    <w:rsid w:val="00F55810"/>
    <w:rsid w:val="00F559BE"/>
    <w:rsid w:val="00F56F7E"/>
    <w:rsid w:val="00F56FEF"/>
    <w:rsid w:val="00F57521"/>
    <w:rsid w:val="00F57716"/>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5FD2"/>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5E1"/>
    <w:rsid w:val="00F8563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22F"/>
    <w:rsid w:val="00F934DD"/>
    <w:rsid w:val="00F9574C"/>
    <w:rsid w:val="00F95BF4"/>
    <w:rsid w:val="00F96739"/>
    <w:rsid w:val="00F97A34"/>
    <w:rsid w:val="00F97E4A"/>
    <w:rsid w:val="00F97EA1"/>
    <w:rsid w:val="00FA003A"/>
    <w:rsid w:val="00FA05C8"/>
    <w:rsid w:val="00FA0678"/>
    <w:rsid w:val="00FA0DB6"/>
    <w:rsid w:val="00FA1AAE"/>
    <w:rsid w:val="00FA23F7"/>
    <w:rsid w:val="00FA27EB"/>
    <w:rsid w:val="00FA35B6"/>
    <w:rsid w:val="00FA3EBC"/>
    <w:rsid w:val="00FA4000"/>
    <w:rsid w:val="00FA423C"/>
    <w:rsid w:val="00FA44D0"/>
    <w:rsid w:val="00FA4590"/>
    <w:rsid w:val="00FA55A2"/>
    <w:rsid w:val="00FA672F"/>
    <w:rsid w:val="00FA775E"/>
    <w:rsid w:val="00FA7792"/>
    <w:rsid w:val="00FA7AA8"/>
    <w:rsid w:val="00FA7F1D"/>
    <w:rsid w:val="00FB011C"/>
    <w:rsid w:val="00FB0D60"/>
    <w:rsid w:val="00FB18FD"/>
    <w:rsid w:val="00FB2BEE"/>
    <w:rsid w:val="00FB2BF5"/>
    <w:rsid w:val="00FB2F8E"/>
    <w:rsid w:val="00FB30C3"/>
    <w:rsid w:val="00FB39B0"/>
    <w:rsid w:val="00FB5138"/>
    <w:rsid w:val="00FB547F"/>
    <w:rsid w:val="00FB5A71"/>
    <w:rsid w:val="00FB63F6"/>
    <w:rsid w:val="00FB690B"/>
    <w:rsid w:val="00FB7823"/>
    <w:rsid w:val="00FC05B2"/>
    <w:rsid w:val="00FC08B3"/>
    <w:rsid w:val="00FC09D7"/>
    <w:rsid w:val="00FC0ABE"/>
    <w:rsid w:val="00FC1269"/>
    <w:rsid w:val="00FC15A6"/>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68A"/>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0E3"/>
    <w:rsid w:val="00FE44F5"/>
    <w:rsid w:val="00FE4783"/>
    <w:rsid w:val="00FE480D"/>
    <w:rsid w:val="00FE4ACC"/>
    <w:rsid w:val="00FE4E88"/>
    <w:rsid w:val="00FE4F80"/>
    <w:rsid w:val="00FE570E"/>
    <w:rsid w:val="00FE573C"/>
    <w:rsid w:val="00FE6870"/>
    <w:rsid w:val="00FE713E"/>
    <w:rsid w:val="00FE7877"/>
    <w:rsid w:val="00FE7DD1"/>
    <w:rsid w:val="00FF0220"/>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290C40"/>
    <w:rsid w:val="02387290"/>
    <w:rsid w:val="025F0711"/>
    <w:rsid w:val="026B2E25"/>
    <w:rsid w:val="02824D4D"/>
    <w:rsid w:val="02DC4B10"/>
    <w:rsid w:val="02DD00D7"/>
    <w:rsid w:val="02DD76CE"/>
    <w:rsid w:val="02F36323"/>
    <w:rsid w:val="02F5619C"/>
    <w:rsid w:val="0326446A"/>
    <w:rsid w:val="032D5555"/>
    <w:rsid w:val="03445BAF"/>
    <w:rsid w:val="036634D2"/>
    <w:rsid w:val="03DD35E4"/>
    <w:rsid w:val="04076900"/>
    <w:rsid w:val="041A5A3B"/>
    <w:rsid w:val="042311BA"/>
    <w:rsid w:val="042B157A"/>
    <w:rsid w:val="0431202E"/>
    <w:rsid w:val="04732647"/>
    <w:rsid w:val="048F763B"/>
    <w:rsid w:val="049F330E"/>
    <w:rsid w:val="04AA775C"/>
    <w:rsid w:val="04AF1889"/>
    <w:rsid w:val="04F66F48"/>
    <w:rsid w:val="050414F1"/>
    <w:rsid w:val="05251E14"/>
    <w:rsid w:val="05A16594"/>
    <w:rsid w:val="05A7762D"/>
    <w:rsid w:val="060E5941"/>
    <w:rsid w:val="06110FAF"/>
    <w:rsid w:val="06493CA7"/>
    <w:rsid w:val="065A6178"/>
    <w:rsid w:val="066F1CF3"/>
    <w:rsid w:val="0676235A"/>
    <w:rsid w:val="06930BB8"/>
    <w:rsid w:val="07245D42"/>
    <w:rsid w:val="07264C62"/>
    <w:rsid w:val="0779354C"/>
    <w:rsid w:val="08061376"/>
    <w:rsid w:val="081B102B"/>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24A3"/>
    <w:rsid w:val="09C13146"/>
    <w:rsid w:val="09E04166"/>
    <w:rsid w:val="0A1C0718"/>
    <w:rsid w:val="0A3E7710"/>
    <w:rsid w:val="0A5B7E63"/>
    <w:rsid w:val="0AA374A5"/>
    <w:rsid w:val="0AAB7649"/>
    <w:rsid w:val="0ABC5606"/>
    <w:rsid w:val="0B30404E"/>
    <w:rsid w:val="0B4C6C14"/>
    <w:rsid w:val="0B547599"/>
    <w:rsid w:val="0B58569E"/>
    <w:rsid w:val="0B631A88"/>
    <w:rsid w:val="0B683D45"/>
    <w:rsid w:val="0B7A2422"/>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DFD0ED7"/>
    <w:rsid w:val="0E060E51"/>
    <w:rsid w:val="0E5604B2"/>
    <w:rsid w:val="0E6D5D79"/>
    <w:rsid w:val="0E9D0089"/>
    <w:rsid w:val="0EB803EE"/>
    <w:rsid w:val="0EF94D4B"/>
    <w:rsid w:val="0F4958DC"/>
    <w:rsid w:val="0F515DF7"/>
    <w:rsid w:val="0F596BA8"/>
    <w:rsid w:val="0F6248D2"/>
    <w:rsid w:val="0F693536"/>
    <w:rsid w:val="0F7B0511"/>
    <w:rsid w:val="0F7B76D9"/>
    <w:rsid w:val="0F816ACD"/>
    <w:rsid w:val="0F890F70"/>
    <w:rsid w:val="0F931DEF"/>
    <w:rsid w:val="0F9832DB"/>
    <w:rsid w:val="0FBF3FD2"/>
    <w:rsid w:val="0FBF7FF3"/>
    <w:rsid w:val="0FFA230F"/>
    <w:rsid w:val="10646583"/>
    <w:rsid w:val="107D4B15"/>
    <w:rsid w:val="108A3C80"/>
    <w:rsid w:val="10C26171"/>
    <w:rsid w:val="10E87F18"/>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7E0445"/>
    <w:rsid w:val="16A8729C"/>
    <w:rsid w:val="16B33777"/>
    <w:rsid w:val="16BC70A7"/>
    <w:rsid w:val="16C6339E"/>
    <w:rsid w:val="172F2D79"/>
    <w:rsid w:val="17557BEF"/>
    <w:rsid w:val="17D349C1"/>
    <w:rsid w:val="1830729E"/>
    <w:rsid w:val="1870062C"/>
    <w:rsid w:val="18777DFB"/>
    <w:rsid w:val="18817102"/>
    <w:rsid w:val="18830A15"/>
    <w:rsid w:val="18852B28"/>
    <w:rsid w:val="188B5321"/>
    <w:rsid w:val="19932372"/>
    <w:rsid w:val="19A20DD5"/>
    <w:rsid w:val="19AE03F1"/>
    <w:rsid w:val="1A071A03"/>
    <w:rsid w:val="1A1F16AE"/>
    <w:rsid w:val="1A2F0966"/>
    <w:rsid w:val="1A3B5C77"/>
    <w:rsid w:val="1A984BAD"/>
    <w:rsid w:val="1AB8220E"/>
    <w:rsid w:val="1AE4166C"/>
    <w:rsid w:val="1AF06CFB"/>
    <w:rsid w:val="1AF11B8D"/>
    <w:rsid w:val="1B11359C"/>
    <w:rsid w:val="1B2A271F"/>
    <w:rsid w:val="1B530544"/>
    <w:rsid w:val="1B713184"/>
    <w:rsid w:val="1BA209CF"/>
    <w:rsid w:val="1BB4777D"/>
    <w:rsid w:val="1BD75AB8"/>
    <w:rsid w:val="1BDC68CC"/>
    <w:rsid w:val="1C0459C2"/>
    <w:rsid w:val="1C1B3B4A"/>
    <w:rsid w:val="1C5F34B7"/>
    <w:rsid w:val="1C88086E"/>
    <w:rsid w:val="1D266CE1"/>
    <w:rsid w:val="1D3963AF"/>
    <w:rsid w:val="1D6A673C"/>
    <w:rsid w:val="1D9247AE"/>
    <w:rsid w:val="1DB567EC"/>
    <w:rsid w:val="1DBC024A"/>
    <w:rsid w:val="1DF51A98"/>
    <w:rsid w:val="1E3D060F"/>
    <w:rsid w:val="1E3F7D2E"/>
    <w:rsid w:val="1E4134E4"/>
    <w:rsid w:val="1E5062B3"/>
    <w:rsid w:val="1E523514"/>
    <w:rsid w:val="1E714A66"/>
    <w:rsid w:val="1E802593"/>
    <w:rsid w:val="1E8B6156"/>
    <w:rsid w:val="1EA703CC"/>
    <w:rsid w:val="1EB7330C"/>
    <w:rsid w:val="1F0A0FF3"/>
    <w:rsid w:val="1F5771FF"/>
    <w:rsid w:val="1FC36906"/>
    <w:rsid w:val="1FC7454B"/>
    <w:rsid w:val="1FD71884"/>
    <w:rsid w:val="1FE868A9"/>
    <w:rsid w:val="20034907"/>
    <w:rsid w:val="20173E4B"/>
    <w:rsid w:val="20454389"/>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D24FC7"/>
    <w:rsid w:val="25F74A5C"/>
    <w:rsid w:val="2628662C"/>
    <w:rsid w:val="262D45DE"/>
    <w:rsid w:val="264E1939"/>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B10BCE"/>
    <w:rsid w:val="29F26D24"/>
    <w:rsid w:val="2A15033F"/>
    <w:rsid w:val="2A1662C1"/>
    <w:rsid w:val="2A1C7367"/>
    <w:rsid w:val="2A2815FA"/>
    <w:rsid w:val="2A6D6092"/>
    <w:rsid w:val="2A7D76B4"/>
    <w:rsid w:val="2AEF03C9"/>
    <w:rsid w:val="2B437463"/>
    <w:rsid w:val="2B7807EE"/>
    <w:rsid w:val="2BA50BF7"/>
    <w:rsid w:val="2BBF00EC"/>
    <w:rsid w:val="2BC37CFD"/>
    <w:rsid w:val="2BD5237F"/>
    <w:rsid w:val="2BE536CE"/>
    <w:rsid w:val="2BE758D9"/>
    <w:rsid w:val="2C09049E"/>
    <w:rsid w:val="2C0A653C"/>
    <w:rsid w:val="2C191F85"/>
    <w:rsid w:val="2C2062A9"/>
    <w:rsid w:val="2CE82D6F"/>
    <w:rsid w:val="2D343236"/>
    <w:rsid w:val="2D510EC7"/>
    <w:rsid w:val="2DD15014"/>
    <w:rsid w:val="2DF72DE4"/>
    <w:rsid w:val="2E0220AF"/>
    <w:rsid w:val="2E4B082A"/>
    <w:rsid w:val="2E5D4E86"/>
    <w:rsid w:val="2E5D790B"/>
    <w:rsid w:val="2E9A3C18"/>
    <w:rsid w:val="2EBB0FEE"/>
    <w:rsid w:val="2EC63002"/>
    <w:rsid w:val="2F0A6B38"/>
    <w:rsid w:val="2F946CCB"/>
    <w:rsid w:val="2FD25781"/>
    <w:rsid w:val="2FDC745C"/>
    <w:rsid w:val="2FF755ED"/>
    <w:rsid w:val="2FFD7934"/>
    <w:rsid w:val="30733ACD"/>
    <w:rsid w:val="30803872"/>
    <w:rsid w:val="308C3862"/>
    <w:rsid w:val="309379D8"/>
    <w:rsid w:val="30A270F7"/>
    <w:rsid w:val="30DF1478"/>
    <w:rsid w:val="30EC586F"/>
    <w:rsid w:val="319C6071"/>
    <w:rsid w:val="31AC537E"/>
    <w:rsid w:val="31E3679B"/>
    <w:rsid w:val="31E732FD"/>
    <w:rsid w:val="31F97D80"/>
    <w:rsid w:val="32517576"/>
    <w:rsid w:val="32536A9F"/>
    <w:rsid w:val="32BE5C2C"/>
    <w:rsid w:val="32D0288E"/>
    <w:rsid w:val="32FB6478"/>
    <w:rsid w:val="33263B3F"/>
    <w:rsid w:val="336963EB"/>
    <w:rsid w:val="33816EEB"/>
    <w:rsid w:val="33A1422B"/>
    <w:rsid w:val="33EB55CD"/>
    <w:rsid w:val="33EC4C02"/>
    <w:rsid w:val="340D2360"/>
    <w:rsid w:val="3410665D"/>
    <w:rsid w:val="34211214"/>
    <w:rsid w:val="342E63AB"/>
    <w:rsid w:val="34950E68"/>
    <w:rsid w:val="34986E94"/>
    <w:rsid w:val="34AF62C9"/>
    <w:rsid w:val="34CB4388"/>
    <w:rsid w:val="34D106A9"/>
    <w:rsid w:val="34FA6E12"/>
    <w:rsid w:val="35020CF9"/>
    <w:rsid w:val="351868E9"/>
    <w:rsid w:val="351E227A"/>
    <w:rsid w:val="354D7158"/>
    <w:rsid w:val="358D5588"/>
    <w:rsid w:val="363A3B40"/>
    <w:rsid w:val="363A7FCA"/>
    <w:rsid w:val="365302AE"/>
    <w:rsid w:val="36607A0A"/>
    <w:rsid w:val="366E227C"/>
    <w:rsid w:val="366F2E0D"/>
    <w:rsid w:val="367B6A5C"/>
    <w:rsid w:val="36A74ADA"/>
    <w:rsid w:val="36AD60D5"/>
    <w:rsid w:val="36B224F9"/>
    <w:rsid w:val="36C4274B"/>
    <w:rsid w:val="36EC0CC9"/>
    <w:rsid w:val="37375A74"/>
    <w:rsid w:val="373F410B"/>
    <w:rsid w:val="37DC1CD5"/>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964204"/>
    <w:rsid w:val="3CC05722"/>
    <w:rsid w:val="3CCE23CB"/>
    <w:rsid w:val="3CD17D17"/>
    <w:rsid w:val="3D3C7F39"/>
    <w:rsid w:val="3D440F09"/>
    <w:rsid w:val="3D4504A0"/>
    <w:rsid w:val="3D8734BB"/>
    <w:rsid w:val="3D9A11D4"/>
    <w:rsid w:val="3DA16D89"/>
    <w:rsid w:val="3DA364BE"/>
    <w:rsid w:val="3DAD1D5F"/>
    <w:rsid w:val="3DBE0780"/>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D2E17"/>
    <w:rsid w:val="3F2F0234"/>
    <w:rsid w:val="3F6363FE"/>
    <w:rsid w:val="3F756B8F"/>
    <w:rsid w:val="3F95482B"/>
    <w:rsid w:val="4019356B"/>
    <w:rsid w:val="40592157"/>
    <w:rsid w:val="406E1CAE"/>
    <w:rsid w:val="40A0133A"/>
    <w:rsid w:val="40C31A53"/>
    <w:rsid w:val="40FF545D"/>
    <w:rsid w:val="410067C8"/>
    <w:rsid w:val="41250249"/>
    <w:rsid w:val="418F0D2A"/>
    <w:rsid w:val="41A73354"/>
    <w:rsid w:val="41D01505"/>
    <w:rsid w:val="41E15215"/>
    <w:rsid w:val="42134546"/>
    <w:rsid w:val="42474939"/>
    <w:rsid w:val="424C3C57"/>
    <w:rsid w:val="42613FF3"/>
    <w:rsid w:val="42660D96"/>
    <w:rsid w:val="428667D2"/>
    <w:rsid w:val="42CD1CE0"/>
    <w:rsid w:val="42E1381E"/>
    <w:rsid w:val="42ED6459"/>
    <w:rsid w:val="42FE58DD"/>
    <w:rsid w:val="43174B3D"/>
    <w:rsid w:val="434B790E"/>
    <w:rsid w:val="435756E8"/>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9B5459"/>
    <w:rsid w:val="45C63B94"/>
    <w:rsid w:val="460E7DA5"/>
    <w:rsid w:val="46422483"/>
    <w:rsid w:val="464D0671"/>
    <w:rsid w:val="464D7F77"/>
    <w:rsid w:val="4659254A"/>
    <w:rsid w:val="465B0637"/>
    <w:rsid w:val="465E3F0D"/>
    <w:rsid w:val="466A16E6"/>
    <w:rsid w:val="46893F2B"/>
    <w:rsid w:val="46C4686E"/>
    <w:rsid w:val="477B778F"/>
    <w:rsid w:val="478203EC"/>
    <w:rsid w:val="47860A00"/>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09547A"/>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4264B6"/>
    <w:rsid w:val="4D905305"/>
    <w:rsid w:val="4D964A72"/>
    <w:rsid w:val="4D9C1254"/>
    <w:rsid w:val="4E793892"/>
    <w:rsid w:val="4E800872"/>
    <w:rsid w:val="4EC569ED"/>
    <w:rsid w:val="4ED1637D"/>
    <w:rsid w:val="4ED50EA1"/>
    <w:rsid w:val="4EEC050C"/>
    <w:rsid w:val="4F104EC3"/>
    <w:rsid w:val="4F47354A"/>
    <w:rsid w:val="4F911C54"/>
    <w:rsid w:val="4FE625E0"/>
    <w:rsid w:val="5021480F"/>
    <w:rsid w:val="503264DF"/>
    <w:rsid w:val="50962ECB"/>
    <w:rsid w:val="50A42E38"/>
    <w:rsid w:val="50A4577F"/>
    <w:rsid w:val="50B73D1F"/>
    <w:rsid w:val="50BD5BC9"/>
    <w:rsid w:val="50C11EEE"/>
    <w:rsid w:val="50E97CFC"/>
    <w:rsid w:val="50FA4028"/>
    <w:rsid w:val="510D65B7"/>
    <w:rsid w:val="511157AB"/>
    <w:rsid w:val="5142540C"/>
    <w:rsid w:val="516954A1"/>
    <w:rsid w:val="518832C8"/>
    <w:rsid w:val="519D3C50"/>
    <w:rsid w:val="51A0432A"/>
    <w:rsid w:val="51A56CED"/>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5A106F"/>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CF0AB7"/>
    <w:rsid w:val="57D675AB"/>
    <w:rsid w:val="57D95FDD"/>
    <w:rsid w:val="58917D2F"/>
    <w:rsid w:val="5894085C"/>
    <w:rsid w:val="58AE4F0C"/>
    <w:rsid w:val="58B85899"/>
    <w:rsid w:val="58E363A9"/>
    <w:rsid w:val="595E1678"/>
    <w:rsid w:val="596D5BD4"/>
    <w:rsid w:val="597E3DD8"/>
    <w:rsid w:val="59F80043"/>
    <w:rsid w:val="5A09252F"/>
    <w:rsid w:val="5A0B2778"/>
    <w:rsid w:val="5A1A51D9"/>
    <w:rsid w:val="5A2A7C7B"/>
    <w:rsid w:val="5A3E2560"/>
    <w:rsid w:val="5A5D3B6E"/>
    <w:rsid w:val="5A637A76"/>
    <w:rsid w:val="5A6D33BA"/>
    <w:rsid w:val="5A755196"/>
    <w:rsid w:val="5A792B1F"/>
    <w:rsid w:val="5A874767"/>
    <w:rsid w:val="5AA85BE2"/>
    <w:rsid w:val="5AAD6F28"/>
    <w:rsid w:val="5AD63A24"/>
    <w:rsid w:val="5B1E6C75"/>
    <w:rsid w:val="5B2E1A1D"/>
    <w:rsid w:val="5B760561"/>
    <w:rsid w:val="5B843A1C"/>
    <w:rsid w:val="5B873E3F"/>
    <w:rsid w:val="5C02690E"/>
    <w:rsid w:val="5C196DA7"/>
    <w:rsid w:val="5C2A048C"/>
    <w:rsid w:val="5C80234E"/>
    <w:rsid w:val="5C8A680C"/>
    <w:rsid w:val="5CDD3C40"/>
    <w:rsid w:val="5D0C4701"/>
    <w:rsid w:val="5D0F0395"/>
    <w:rsid w:val="5D221076"/>
    <w:rsid w:val="5D397964"/>
    <w:rsid w:val="5D40331D"/>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3F29C6"/>
    <w:rsid w:val="5F45733B"/>
    <w:rsid w:val="5F6277C6"/>
    <w:rsid w:val="5F6D0B1D"/>
    <w:rsid w:val="5F8D0B82"/>
    <w:rsid w:val="5FCC5339"/>
    <w:rsid w:val="5FE34A5B"/>
    <w:rsid w:val="5FFE1E36"/>
    <w:rsid w:val="5FFE63DD"/>
    <w:rsid w:val="60020F80"/>
    <w:rsid w:val="6017749F"/>
    <w:rsid w:val="60232584"/>
    <w:rsid w:val="607330CE"/>
    <w:rsid w:val="60825176"/>
    <w:rsid w:val="609F2AC4"/>
    <w:rsid w:val="60FA2EE8"/>
    <w:rsid w:val="61054A27"/>
    <w:rsid w:val="610A52BC"/>
    <w:rsid w:val="611D2366"/>
    <w:rsid w:val="61421856"/>
    <w:rsid w:val="615227C4"/>
    <w:rsid w:val="61624311"/>
    <w:rsid w:val="61654E3F"/>
    <w:rsid w:val="6168031C"/>
    <w:rsid w:val="6182292A"/>
    <w:rsid w:val="619F7F92"/>
    <w:rsid w:val="61F94C26"/>
    <w:rsid w:val="62000E56"/>
    <w:rsid w:val="62481B92"/>
    <w:rsid w:val="62490ADD"/>
    <w:rsid w:val="624F3E49"/>
    <w:rsid w:val="62632286"/>
    <w:rsid w:val="62885958"/>
    <w:rsid w:val="62F40B65"/>
    <w:rsid w:val="62FC2CFE"/>
    <w:rsid w:val="63024505"/>
    <w:rsid w:val="635600A5"/>
    <w:rsid w:val="635B1DB5"/>
    <w:rsid w:val="63711FED"/>
    <w:rsid w:val="63880DDC"/>
    <w:rsid w:val="638D750D"/>
    <w:rsid w:val="639332E1"/>
    <w:rsid w:val="63AC6CC0"/>
    <w:rsid w:val="63B83B60"/>
    <w:rsid w:val="64055776"/>
    <w:rsid w:val="64240056"/>
    <w:rsid w:val="643E143A"/>
    <w:rsid w:val="64491666"/>
    <w:rsid w:val="648B6EEF"/>
    <w:rsid w:val="64A25FA3"/>
    <w:rsid w:val="64C158BF"/>
    <w:rsid w:val="64CE2EAA"/>
    <w:rsid w:val="653C3090"/>
    <w:rsid w:val="65854376"/>
    <w:rsid w:val="658767BE"/>
    <w:rsid w:val="65892531"/>
    <w:rsid w:val="66195831"/>
    <w:rsid w:val="662E75B1"/>
    <w:rsid w:val="66342C2E"/>
    <w:rsid w:val="663E784C"/>
    <w:rsid w:val="66743D89"/>
    <w:rsid w:val="668B6A45"/>
    <w:rsid w:val="671626B7"/>
    <w:rsid w:val="672F3F24"/>
    <w:rsid w:val="673E055F"/>
    <w:rsid w:val="67551CE3"/>
    <w:rsid w:val="67A22552"/>
    <w:rsid w:val="67B22DCC"/>
    <w:rsid w:val="67BE71AA"/>
    <w:rsid w:val="67D90273"/>
    <w:rsid w:val="67DE5875"/>
    <w:rsid w:val="67E55852"/>
    <w:rsid w:val="67EB1AB4"/>
    <w:rsid w:val="67F325A0"/>
    <w:rsid w:val="67FA1285"/>
    <w:rsid w:val="68551F4F"/>
    <w:rsid w:val="687C10C9"/>
    <w:rsid w:val="68840C16"/>
    <w:rsid w:val="68876EFB"/>
    <w:rsid w:val="68884654"/>
    <w:rsid w:val="689F444F"/>
    <w:rsid w:val="68B96DBB"/>
    <w:rsid w:val="68CA2805"/>
    <w:rsid w:val="68E937A3"/>
    <w:rsid w:val="68E9741D"/>
    <w:rsid w:val="693E15D3"/>
    <w:rsid w:val="69627681"/>
    <w:rsid w:val="69637F5E"/>
    <w:rsid w:val="6977531D"/>
    <w:rsid w:val="69CA7330"/>
    <w:rsid w:val="69CC2BFF"/>
    <w:rsid w:val="69FD55B8"/>
    <w:rsid w:val="6A0B1C62"/>
    <w:rsid w:val="6A2406C8"/>
    <w:rsid w:val="6ADE0BD1"/>
    <w:rsid w:val="6AE96859"/>
    <w:rsid w:val="6B147746"/>
    <w:rsid w:val="6B24787C"/>
    <w:rsid w:val="6B431148"/>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185AF7"/>
    <w:rsid w:val="6F2A7D94"/>
    <w:rsid w:val="6F8331F1"/>
    <w:rsid w:val="6FAE1A09"/>
    <w:rsid w:val="6FD75BF8"/>
    <w:rsid w:val="707723D0"/>
    <w:rsid w:val="70C66AA3"/>
    <w:rsid w:val="70F5661B"/>
    <w:rsid w:val="71050DDF"/>
    <w:rsid w:val="71360107"/>
    <w:rsid w:val="713679BF"/>
    <w:rsid w:val="713B688E"/>
    <w:rsid w:val="715220E5"/>
    <w:rsid w:val="71BC7CBD"/>
    <w:rsid w:val="71D43752"/>
    <w:rsid w:val="71F1796A"/>
    <w:rsid w:val="72154626"/>
    <w:rsid w:val="72262B5D"/>
    <w:rsid w:val="72283FF7"/>
    <w:rsid w:val="722E7212"/>
    <w:rsid w:val="723A0474"/>
    <w:rsid w:val="725923E4"/>
    <w:rsid w:val="72864BF7"/>
    <w:rsid w:val="729023FC"/>
    <w:rsid w:val="72D94484"/>
    <w:rsid w:val="738133AC"/>
    <w:rsid w:val="73C0646E"/>
    <w:rsid w:val="742222F5"/>
    <w:rsid w:val="74253AE1"/>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BD26F7"/>
    <w:rsid w:val="76C87133"/>
    <w:rsid w:val="76CD08D5"/>
    <w:rsid w:val="76DB4B92"/>
    <w:rsid w:val="77052AA4"/>
    <w:rsid w:val="77136511"/>
    <w:rsid w:val="77340A39"/>
    <w:rsid w:val="77351FD0"/>
    <w:rsid w:val="77472422"/>
    <w:rsid w:val="77516029"/>
    <w:rsid w:val="777F31F2"/>
    <w:rsid w:val="77D1700D"/>
    <w:rsid w:val="77EC04CC"/>
    <w:rsid w:val="77F008AA"/>
    <w:rsid w:val="77F74A43"/>
    <w:rsid w:val="78775729"/>
    <w:rsid w:val="78A42DB0"/>
    <w:rsid w:val="78A656AB"/>
    <w:rsid w:val="78B2245C"/>
    <w:rsid w:val="78CD61F8"/>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3503C"/>
    <w:rsid w:val="7C254906"/>
    <w:rsid w:val="7C590818"/>
    <w:rsid w:val="7C6D73BA"/>
    <w:rsid w:val="7C7C10F6"/>
    <w:rsid w:val="7C7F09E2"/>
    <w:rsid w:val="7C853BEA"/>
    <w:rsid w:val="7C881368"/>
    <w:rsid w:val="7CE27788"/>
    <w:rsid w:val="7D0C32F1"/>
    <w:rsid w:val="7D0F408D"/>
    <w:rsid w:val="7D491C6C"/>
    <w:rsid w:val="7D5429C0"/>
    <w:rsid w:val="7D6E6D43"/>
    <w:rsid w:val="7DB163E5"/>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nhideWhenUsed="0" w:uiPriority="0" w:name="index 3"/>
    <w:lsdException w:unhideWhenUsed="0" w:uiPriority="0" w:name="index 4"/>
    <w:lsdException w:qFormat="1"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name="Normal Indent"/>
    <w:lsdException w:qFormat="1" w:unhideWhenUsed="0" w:uiPriority="0" w:name="footnote text"/>
    <w:lsdException w:qFormat="1" w:unhideWhenUsed="0" w:uiPriority="99" w:name="annotation text"/>
    <w:lsdException w:qFormat="1" w:unhideWhenUsed="0" w:uiPriority="99" w:name="header"/>
    <w:lsdException w:qFormat="1" w:unhideWhenUsed="0" w:uiPriority="99" w:semiHidden="0" w:name="footer"/>
    <w:lsdException w:qFormat="1" w:unhideWhenUsed="0" w:uiPriority="0" w:name="index heading"/>
    <w:lsdException w:qFormat="1" w:unhideWhenUsed="0" w:uiPriority="0" w:name="caption"/>
    <w:lsdException w:unhideWhenUsed="0" w:uiPriority="0" w:name="table of figures"/>
    <w:lsdException w:unhideWhenUsed="0" w:uiPriority="0" w:name="envelope address"/>
    <w:lsdException w:unhideWhenUsed="0" w:uiPriority="0" w:name="envelope return"/>
    <w:lsdException w:unhideWhenUsed="0" w:uiPriority="0" w:name="footnote reference"/>
    <w:lsdException w:qFormat="1" w:unhideWhenUsed="0" w:uiPriority="99" w:name="annotation reference"/>
    <w:lsdException w:qFormat="1" w:unhideWhenUsed="0" w:uiPriority="0" w:name="line number"/>
    <w:lsdException w:qFormat="1" w:unhideWhenUsed="0" w:uiPriority="0" w:name="page number"/>
    <w:lsdException w:qFormat="1" w:unhideWhenUsed="0" w:uiPriority="0" w:name="endnote reference"/>
    <w:lsdException w:qFormat="1" w:unhideWhenUsed="0" w:uiPriority="0" w:name="endnote text"/>
    <w:lsdException w:unhideWhenUsed="0" w:uiPriority="0" w:name="table of authorities"/>
    <w:lsdException w:unhideWhenUsed="0" w:uiPriority="0" w:name="macro"/>
    <w:lsdException w:unhideWhenUsed="0" w:uiPriority="0" w:name="toa heading"/>
    <w:lsdException w:qFormat="1" w:unhideWhenUsed="0" w:uiPriority="0" w:name="List"/>
    <w:lsdException w:unhideWhenUsed="0" w:uiPriority="0" w:name="List Bullet"/>
    <w:lsdException w:qFormat="1" w:unhideWhenUsed="0" w:uiPriority="0" w:name="List Number"/>
    <w:lsdException w:qFormat="1" w:unhideWhenUsed="0" w:uiPriority="0" w:name="List 2"/>
    <w:lsdException w:unhideWhenUsed="0" w:uiPriority="0" w:name="List 3"/>
    <w:lsdException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99" w:name="List Bullet 4"/>
    <w:lsdException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10" w:name="Title"/>
    <w:lsdException w:unhideWhenUsed="0" w:uiPriority="0" w:name="Closing"/>
    <w:lsdException w:qFormat="1" w:unhideWhenUsed="0" w:uiPriority="0" w:name="Signature"/>
    <w:lsdException w:qFormat="1" w:uiPriority="1" w:name="Default Paragraph Font"/>
    <w:lsdException w:qFormat="1" w:unhideWhenUsed="0" w:uiPriority="0" w:name="Body Text"/>
    <w:lsdException w:qFormat="1" w:unhideWhenUsed="0" w:uiPriority="0" w:name="Body Text Indent"/>
    <w:lsdException w:unhideWhenUsed="0" w:uiPriority="0" w:name="List Continue"/>
    <w:lsdException w:unhideWhenUsed="0" w:uiPriority="0" w:name="List Continue 2"/>
    <w:lsdException w:unhideWhenUsed="0" w:uiPriority="0" w:name="List Continue 3"/>
    <w:lsdException w:unhideWhenUsed="0" w:uiPriority="0" w:name="List Continue 4"/>
    <w:lsdException w:unhideWhenUsed="0" w:uiPriority="0" w:name="List Continue 5"/>
    <w:lsdException w:unhideWhenUsed="0" w:uiPriority="0" w:name="Message Header"/>
    <w:lsdException w:qFormat="1" w:unhideWhenUsed="0" w:uiPriority="0" w:name="Subtitle"/>
    <w:lsdException w:qFormat="1" w:unhideWhenUsed="0" w:uiPriority="0" w:name="Salutation"/>
    <w:lsdException w:qFormat="1" w:unhideWhenUsed="0" w:uiPriority="0" w:name="Date"/>
    <w:lsdException w:qFormat="1" w:unhideWhenUsed="0" w:uiPriority="0" w:name="Body Text First Indent"/>
    <w:lsdException w:qFormat="1" w:unhideWhenUsed="0" w:uiPriority="0" w:name="Body Text First Indent 2"/>
    <w:lsdException w:unhideWhenUsed="0" w:uiPriority="0" w:name="Note Heading"/>
    <w:lsdException w:qFormat="1"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name="Hyperlink"/>
    <w:lsdException w:qFormat="1" w:unhideWhenUsed="0" w:uiPriority="99" w:name="FollowedHyperlink"/>
    <w:lsdException w:qFormat="1" w:unhideWhenUsed="0" w:uiPriority="22" w:name="Strong"/>
    <w:lsdException w:qFormat="1" w:unhideWhenUsed="0" w:uiPriority="20" w:name="Emphasis"/>
    <w:lsdException w:qFormat="1" w:unhideWhenUsed="0" w:uiPriority="0" w:name="Document Map"/>
    <w:lsdException w:qFormat="1" w:unhideWhenUsed="0" w:uiPriority="99" w:semiHidden="0" w:name="Plain Text"/>
    <w:lsdException w:unhideWhenUsed="0" w:uiPriority="0" w:name="E-mail Signature"/>
    <w:lsdException w:qFormat="1" w:unhideWhenUsed="0" w:uiPriority="99" w:semiHidden="0" w:name="Normal (Web)"/>
    <w:lsdException w:unhideWhenUsed="0" w:uiPriority="0" w:name="HTML Acronym"/>
    <w:lsdException w:qFormat="1" w:unhideWhenUsed="0" w:uiPriority="0" w:name="HTML Address"/>
    <w:lsdException w:unhideWhenUsed="0" w:uiPriority="0" w:name="HTML Cite"/>
    <w:lsdException w:qFormat="1" w:unhideWhenUsed="0" w:uiPriority="0" w:name="HTML Code"/>
    <w:lsdException w:unhideWhenUsed="0" w:uiPriority="0" w:name="HTML Definition"/>
    <w:lsdException w:unhideWhenUsed="0" w:uiPriority="0" w:name="HTML Keyboard"/>
    <w:lsdException w:qFormat="1" w:unhideWhenUsed="0" w:uiPriority="0" w:name="HTML Preformatted"/>
    <w:lsdException w:unhideWhenUsed="0" w:uiPriority="0" w:name="HTML Sample"/>
    <w:lsdException w:unhideWhenUsed="0" w:uiPriority="0" w:name="HTML Typewriter"/>
    <w:lsdException w:unhideWhenUsed="0"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qFormat="1" w:unhideWhenUsed="0" w:uiPriority="0" w:semiHidden="0" w:name="Table Theme"/>
    <w:lsdException w:qFormat="1" w:unhideWhenUsed="0"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wordWrap w:val="0"/>
      <w:adjustRightInd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2">
    <w:name w:val="heading 1"/>
    <w:basedOn w:val="1"/>
    <w:next w:val="1"/>
    <w:link w:val="280"/>
    <w:autoRedefine/>
    <w:qFormat/>
    <w:uiPriority w:val="0"/>
    <w:pPr>
      <w:tabs>
        <w:tab w:val="left" w:pos="432"/>
      </w:tabs>
      <w:ind w:firstLine="0" w:firstLineChars="0"/>
      <w:jc w:val="center"/>
      <w:outlineLvl w:val="0"/>
    </w:pPr>
    <w:rPr>
      <w:b/>
      <w:bCs/>
      <w:kern w:val="44"/>
      <w:sz w:val="36"/>
      <w:szCs w:val="44"/>
    </w:rPr>
  </w:style>
  <w:style w:type="paragraph" w:styleId="3">
    <w:name w:val="heading 2"/>
    <w:basedOn w:val="1"/>
    <w:next w:val="1"/>
    <w:autoRedefine/>
    <w:qFormat/>
    <w:uiPriority w:val="0"/>
    <w:pPr>
      <w:tabs>
        <w:tab w:val="left" w:pos="432"/>
      </w:tabs>
      <w:adjustRightInd/>
      <w:ind w:firstLine="0" w:firstLineChars="0"/>
      <w:jc w:val="center"/>
      <w:outlineLvl w:val="1"/>
    </w:pPr>
    <w:rPr>
      <w:b/>
      <w:bCs/>
      <w:sz w:val="30"/>
      <w:szCs w:val="32"/>
      <w:lang w:val="zh-CN"/>
    </w:rPr>
  </w:style>
  <w:style w:type="paragraph" w:styleId="4">
    <w:name w:val="heading 3"/>
    <w:basedOn w:val="1"/>
    <w:next w:val="5"/>
    <w:autoRedefine/>
    <w:qFormat/>
    <w:uiPriority w:val="0"/>
    <w:pPr>
      <w:tabs>
        <w:tab w:val="left" w:pos="900"/>
      </w:tabs>
      <w:ind w:firstLine="0" w:firstLineChars="0"/>
      <w:jc w:val="left"/>
      <w:outlineLvl w:val="2"/>
    </w:pPr>
    <w:rPr>
      <w:b/>
      <w:bCs/>
      <w:szCs w:val="32"/>
    </w:rPr>
  </w:style>
  <w:style w:type="paragraph" w:styleId="6">
    <w:name w:val="heading 4"/>
    <w:basedOn w:val="1"/>
    <w:next w:val="1"/>
    <w:link w:val="324"/>
    <w:autoRedefine/>
    <w:qFormat/>
    <w:uiPriority w:val="0"/>
    <w:pPr>
      <w:tabs>
        <w:tab w:val="left" w:pos="864"/>
      </w:tabs>
      <w:ind w:firstLine="0" w:firstLineChars="0"/>
      <w:jc w:val="center"/>
      <w:outlineLvl w:val="3"/>
    </w:pPr>
    <w:rPr>
      <w:b/>
      <w:bCs/>
      <w:sz w:val="30"/>
      <w:szCs w:val="28"/>
      <w:lang w:val="zh-CN"/>
    </w:rPr>
  </w:style>
  <w:style w:type="paragraph" w:styleId="7">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9">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rPr>
  </w:style>
  <w:style w:type="paragraph" w:styleId="10">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1">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0"/>
    <w:autoRedefine/>
    <w:semiHidden/>
    <w:qFormat/>
    <w:uiPriority w:val="0"/>
    <w:pPr>
      <w:widowControl/>
      <w:snapToGrid w:val="0"/>
      <w:spacing w:line="480" w:lineRule="exact"/>
      <w:ind w:firstLine="567"/>
    </w:pPr>
    <w:rPr>
      <w:snapToGrid w:val="0"/>
      <w:color w:val="000000"/>
      <w:kern w:val="28"/>
      <w:sz w:val="28"/>
      <w:szCs w:val="20"/>
    </w:rPr>
  </w:style>
  <w:style w:type="paragraph" w:styleId="12">
    <w:name w:val="toc 7"/>
    <w:basedOn w:val="1"/>
    <w:next w:val="1"/>
    <w:autoRedefine/>
    <w:semiHidden/>
    <w:qFormat/>
    <w:uiPriority w:val="0"/>
    <w:pPr>
      <w:ind w:left="2520" w:leftChars="1200"/>
    </w:pPr>
  </w:style>
  <w:style w:type="paragraph" w:styleId="13">
    <w:name w:val="List Number 2"/>
    <w:basedOn w:val="1"/>
    <w:autoRedefine/>
    <w:semiHidden/>
    <w:qFormat/>
    <w:uiPriority w:val="0"/>
    <w:pPr>
      <w:widowControl/>
      <w:tabs>
        <w:tab w:val="left" w:pos="1697"/>
      </w:tabs>
      <w:adjustRightInd/>
      <w:spacing w:afterLines="50"/>
      <w:ind w:left="1697" w:hanging="420"/>
      <w:jc w:val="left"/>
    </w:pPr>
    <w:rPr>
      <w:kern w:val="0"/>
      <w:szCs w:val="20"/>
    </w:rPr>
  </w:style>
  <w:style w:type="paragraph" w:styleId="14">
    <w:name w:val="List Bullet 4"/>
    <w:basedOn w:val="1"/>
    <w:autoRedefine/>
    <w:semiHidden/>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semiHidden/>
    <w:qFormat/>
    <w:uiPriority w:val="0"/>
    <w:pPr>
      <w:widowControl/>
      <w:tabs>
        <w:tab w:val="left" w:pos="390"/>
        <w:tab w:val="left" w:pos="454"/>
      </w:tabs>
      <w:adjustRightInd/>
      <w:spacing w:afterLines="50"/>
      <w:ind w:left="454" w:hanging="284"/>
      <w:jc w:val="left"/>
    </w:pPr>
    <w:rPr>
      <w:kern w:val="0"/>
      <w:szCs w:val="20"/>
    </w:rPr>
  </w:style>
  <w:style w:type="paragraph" w:styleId="16">
    <w:name w:val="caption"/>
    <w:basedOn w:val="1"/>
    <w:next w:val="1"/>
    <w:link w:val="226"/>
    <w:autoRedefine/>
    <w:semiHidden/>
    <w:qFormat/>
    <w:uiPriority w:val="0"/>
    <w:rPr>
      <w:b/>
      <w:sz w:val="28"/>
      <w:szCs w:val="20"/>
    </w:rPr>
  </w:style>
  <w:style w:type="paragraph" w:styleId="17">
    <w:name w:val="index 5"/>
    <w:basedOn w:val="1"/>
    <w:next w:val="1"/>
    <w:autoRedefine/>
    <w:semiHidden/>
    <w:qFormat/>
    <w:uiPriority w:val="0"/>
    <w:pPr>
      <w:adjustRightInd/>
      <w:ind w:left="800" w:leftChars="800"/>
    </w:pPr>
  </w:style>
  <w:style w:type="paragraph" w:styleId="18">
    <w:name w:val="Document Map"/>
    <w:basedOn w:val="1"/>
    <w:link w:val="199"/>
    <w:autoRedefine/>
    <w:semiHidden/>
    <w:qFormat/>
    <w:uiPriority w:val="0"/>
    <w:pPr>
      <w:shd w:val="clear" w:color="auto" w:fill="000080"/>
    </w:pPr>
  </w:style>
  <w:style w:type="paragraph" w:styleId="19">
    <w:name w:val="annotation text"/>
    <w:basedOn w:val="1"/>
    <w:link w:val="341"/>
    <w:autoRedefine/>
    <w:semiHidden/>
    <w:qFormat/>
    <w:uiPriority w:val="99"/>
    <w:pPr>
      <w:jc w:val="left"/>
    </w:pPr>
  </w:style>
  <w:style w:type="paragraph" w:styleId="20">
    <w:name w:val="Salutation"/>
    <w:basedOn w:val="1"/>
    <w:next w:val="1"/>
    <w:link w:val="295"/>
    <w:autoRedefine/>
    <w:semiHidden/>
    <w:qFormat/>
    <w:uiPriority w:val="0"/>
    <w:rPr>
      <w:rFonts w:ascii="仿宋_GB2312" w:eastAsia="仿宋_GB2312"/>
      <w:sz w:val="28"/>
      <w:szCs w:val="20"/>
    </w:rPr>
  </w:style>
  <w:style w:type="paragraph" w:styleId="21">
    <w:name w:val="Body Text 3"/>
    <w:basedOn w:val="1"/>
    <w:link w:val="327"/>
    <w:autoRedefine/>
    <w:semiHidden/>
    <w:qFormat/>
    <w:uiPriority w:val="0"/>
    <w:pPr>
      <w:jc w:val="center"/>
    </w:pPr>
    <w:rPr>
      <w:szCs w:val="20"/>
    </w:rPr>
  </w:style>
  <w:style w:type="paragraph" w:styleId="22">
    <w:name w:val="List Bullet 3"/>
    <w:basedOn w:val="1"/>
    <w:autoRedefine/>
    <w:semiHidden/>
    <w:qFormat/>
    <w:uiPriority w:val="0"/>
    <w:pPr>
      <w:snapToGrid w:val="0"/>
      <w:ind w:left="360" w:right="238" w:hanging="360"/>
      <w:contextualSpacing/>
    </w:pPr>
  </w:style>
  <w:style w:type="paragraph" w:styleId="23">
    <w:name w:val="Body Text"/>
    <w:basedOn w:val="1"/>
    <w:link w:val="427"/>
    <w:autoRedefine/>
    <w:semiHidden/>
    <w:qFormat/>
    <w:uiPriority w:val="0"/>
    <w:pPr>
      <w:autoSpaceDE w:val="0"/>
      <w:autoSpaceDN w:val="0"/>
    </w:pPr>
    <w:rPr>
      <w:rFonts w:hAnsi="Arial" w:cs="Arial"/>
      <w:snapToGrid w:val="0"/>
      <w:szCs w:val="21"/>
      <w:lang w:val="zh-CN"/>
    </w:rPr>
  </w:style>
  <w:style w:type="paragraph" w:styleId="24">
    <w:name w:val="Body Text Indent"/>
    <w:basedOn w:val="1"/>
    <w:link w:val="262"/>
    <w:autoRedefine/>
    <w:semiHidden/>
    <w:qFormat/>
    <w:uiPriority w:val="0"/>
    <w:pPr>
      <w:spacing w:line="480" w:lineRule="exact"/>
      <w:ind w:firstLine="480"/>
    </w:pPr>
  </w:style>
  <w:style w:type="paragraph" w:styleId="25">
    <w:name w:val="List Number 3"/>
    <w:basedOn w:val="1"/>
    <w:autoRedefine/>
    <w:semiHidden/>
    <w:qFormat/>
    <w:uiPriority w:val="0"/>
    <w:pPr>
      <w:widowControl/>
      <w:tabs>
        <w:tab w:val="left" w:pos="360"/>
        <w:tab w:val="left" w:pos="482"/>
      </w:tabs>
      <w:adjustRightInd/>
      <w:spacing w:afterLines="50"/>
      <w:ind w:left="482" w:hanging="340"/>
      <w:jc w:val="left"/>
    </w:pPr>
    <w:rPr>
      <w:kern w:val="0"/>
      <w:szCs w:val="20"/>
    </w:rPr>
  </w:style>
  <w:style w:type="paragraph" w:styleId="26">
    <w:name w:val="List 2"/>
    <w:basedOn w:val="1"/>
    <w:autoRedefine/>
    <w:semiHidden/>
    <w:qFormat/>
    <w:uiPriority w:val="0"/>
    <w:pPr>
      <w:adjustRightInd/>
      <w:ind w:left="100" w:leftChars="200" w:hanging="200" w:hangingChars="200"/>
    </w:pPr>
    <w:rPr>
      <w:rFonts w:eastAsia="微软雅黑"/>
    </w:rPr>
  </w:style>
  <w:style w:type="paragraph" w:styleId="27">
    <w:name w:val="Block Text"/>
    <w:basedOn w:val="1"/>
    <w:autoRedefine/>
    <w:semiHidden/>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semiHidden/>
    <w:qFormat/>
    <w:uiPriority w:val="0"/>
    <w:pPr>
      <w:autoSpaceDE w:val="0"/>
      <w:autoSpaceDN w:val="0"/>
      <w:ind w:left="420"/>
      <w:jc w:val="left"/>
    </w:pPr>
    <w:rPr>
      <w:color w:val="000000"/>
      <w:kern w:val="0"/>
      <w:szCs w:val="20"/>
    </w:rPr>
  </w:style>
  <w:style w:type="paragraph" w:styleId="29">
    <w:name w:val="HTML Address"/>
    <w:basedOn w:val="1"/>
    <w:link w:val="216"/>
    <w:autoRedefine/>
    <w:semiHidden/>
    <w:qFormat/>
    <w:uiPriority w:val="0"/>
    <w:pPr>
      <w:widowControl/>
      <w:adjustRightInd/>
      <w:jc w:val="left"/>
    </w:pPr>
    <w:rPr>
      <w:i/>
      <w:iCs/>
      <w:kern w:val="0"/>
    </w:rPr>
  </w:style>
  <w:style w:type="paragraph" w:styleId="30">
    <w:name w:val="toc 5"/>
    <w:basedOn w:val="1"/>
    <w:next w:val="1"/>
    <w:autoRedefine/>
    <w:semiHidden/>
    <w:qFormat/>
    <w:uiPriority w:val="0"/>
    <w:pPr>
      <w:ind w:left="1680" w:leftChars="800"/>
    </w:pPr>
  </w:style>
  <w:style w:type="paragraph" w:styleId="31">
    <w:name w:val="toc 3"/>
    <w:basedOn w:val="1"/>
    <w:next w:val="1"/>
    <w:autoRedefine/>
    <w:semiHidden/>
    <w:qFormat/>
    <w:uiPriority w:val="0"/>
    <w:pPr>
      <w:tabs>
        <w:tab w:val="right" w:leader="dot" w:pos="8268"/>
      </w:tabs>
      <w:spacing w:line="460" w:lineRule="exact"/>
      <w:ind w:left="840" w:leftChars="400" w:firstLine="482"/>
    </w:pPr>
  </w:style>
  <w:style w:type="paragraph" w:styleId="32">
    <w:name w:val="Plain Text"/>
    <w:basedOn w:val="1"/>
    <w:link w:val="122"/>
    <w:autoRedefine/>
    <w:qFormat/>
    <w:uiPriority w:val="99"/>
    <w:rPr>
      <w:rFonts w:hAnsi="Courier New" w:cs="Arial"/>
      <w:snapToGrid w:val="0"/>
      <w:szCs w:val="21"/>
    </w:rPr>
  </w:style>
  <w:style w:type="paragraph" w:styleId="33">
    <w:name w:val="List Number 4"/>
    <w:basedOn w:val="1"/>
    <w:autoRedefine/>
    <w:semiHidden/>
    <w:qFormat/>
    <w:uiPriority w:val="0"/>
    <w:pPr>
      <w:tabs>
        <w:tab w:val="left" w:pos="840"/>
      </w:tabs>
      <w:autoSpaceDE w:val="0"/>
      <w:autoSpaceDN w:val="0"/>
      <w:spacing w:line="360" w:lineRule="atLeast"/>
      <w:ind w:left="840" w:hanging="420"/>
    </w:pPr>
    <w:rPr>
      <w:kern w:val="0"/>
    </w:rPr>
  </w:style>
  <w:style w:type="paragraph" w:styleId="34">
    <w:name w:val="toc 8"/>
    <w:basedOn w:val="1"/>
    <w:next w:val="1"/>
    <w:autoRedefine/>
    <w:semiHidden/>
    <w:qFormat/>
    <w:uiPriority w:val="0"/>
    <w:pPr>
      <w:ind w:left="2940" w:leftChars="1400"/>
    </w:pPr>
  </w:style>
  <w:style w:type="paragraph" w:styleId="35">
    <w:name w:val="Date"/>
    <w:basedOn w:val="1"/>
    <w:next w:val="1"/>
    <w:link w:val="178"/>
    <w:autoRedefine/>
    <w:semiHidden/>
    <w:qFormat/>
    <w:uiPriority w:val="0"/>
    <w:pPr>
      <w:ind w:left="100" w:leftChars="2500"/>
    </w:pPr>
    <w:rPr>
      <w:szCs w:val="21"/>
      <w:lang w:val="zh-CN"/>
    </w:rPr>
  </w:style>
  <w:style w:type="paragraph" w:styleId="36">
    <w:name w:val="Body Text Indent 2"/>
    <w:basedOn w:val="1"/>
    <w:link w:val="305"/>
    <w:autoRedefine/>
    <w:semiHidden/>
    <w:qFormat/>
    <w:uiPriority w:val="0"/>
    <w:pPr>
      <w:ind w:firstLine="601"/>
      <w:textAlignment w:val="baseline"/>
    </w:pPr>
    <w:rPr>
      <w:kern w:val="0"/>
      <w:sz w:val="28"/>
      <w:szCs w:val="20"/>
    </w:rPr>
  </w:style>
  <w:style w:type="paragraph" w:styleId="37">
    <w:name w:val="endnote text"/>
    <w:basedOn w:val="1"/>
    <w:link w:val="929"/>
    <w:autoRedefine/>
    <w:semiHidden/>
    <w:qFormat/>
    <w:uiPriority w:val="0"/>
    <w:rPr>
      <w:lang w:val="zh-CN"/>
    </w:rPr>
  </w:style>
  <w:style w:type="paragraph" w:styleId="38">
    <w:name w:val="Balloon Text"/>
    <w:basedOn w:val="1"/>
    <w:link w:val="185"/>
    <w:autoRedefine/>
    <w:semiHidden/>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semiHidden/>
    <w:qFormat/>
    <w:uiPriority w:val="0"/>
    <w:pPr>
      <w:spacing w:after="600" w:line="312" w:lineRule="atLeast"/>
      <w:jc w:val="center"/>
      <w:textAlignment w:val="baseline"/>
    </w:pPr>
    <w:rPr>
      <w:rFonts w:eastAsia="仿宋_GB2312"/>
      <w:kern w:val="0"/>
      <w:szCs w:val="20"/>
    </w:rPr>
  </w:style>
  <w:style w:type="paragraph" w:styleId="42">
    <w:name w:val="toc 1"/>
    <w:basedOn w:val="1"/>
    <w:next w:val="1"/>
    <w:autoRedefine/>
    <w:semiHidden/>
    <w:qFormat/>
    <w:uiPriority w:val="0"/>
    <w:pPr>
      <w:spacing w:line="720" w:lineRule="auto"/>
      <w:ind w:firstLine="0" w:firstLineChars="0"/>
    </w:pPr>
    <w:rPr>
      <w:sz w:val="28"/>
    </w:rPr>
  </w:style>
  <w:style w:type="paragraph" w:styleId="43">
    <w:name w:val="toc 4"/>
    <w:basedOn w:val="1"/>
    <w:next w:val="1"/>
    <w:autoRedefine/>
    <w:semiHidden/>
    <w:qFormat/>
    <w:uiPriority w:val="0"/>
    <w:pPr>
      <w:ind w:left="1260" w:leftChars="600"/>
    </w:pPr>
  </w:style>
  <w:style w:type="paragraph" w:styleId="44">
    <w:name w:val="index heading"/>
    <w:basedOn w:val="1"/>
    <w:next w:val="45"/>
    <w:autoRedefine/>
    <w:semiHidden/>
    <w:qFormat/>
    <w:uiPriority w:val="0"/>
    <w:pPr>
      <w:adjustRightInd/>
    </w:pPr>
  </w:style>
  <w:style w:type="paragraph" w:styleId="45">
    <w:name w:val="index 1"/>
    <w:basedOn w:val="1"/>
    <w:next w:val="1"/>
    <w:autoRedefine/>
    <w:semiHidden/>
    <w:qFormat/>
    <w:uiPriority w:val="0"/>
    <w:pPr>
      <w:adjustRightInd/>
      <w:jc w:val="center"/>
    </w:pPr>
    <w:rPr>
      <w:szCs w:val="20"/>
    </w:rPr>
  </w:style>
  <w:style w:type="paragraph" w:styleId="46">
    <w:name w:val="Subtitle"/>
    <w:link w:val="130"/>
    <w:autoRedefine/>
    <w:semiHidden/>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semiHidden/>
    <w:qFormat/>
    <w:uiPriority w:val="0"/>
    <w:pPr>
      <w:tabs>
        <w:tab w:val="left" w:pos="902"/>
      </w:tabs>
      <w:adjustRightInd/>
      <w:spacing w:line="400" w:lineRule="exact"/>
      <w:ind w:left="902" w:hanging="420"/>
    </w:pPr>
    <w:rPr>
      <w:szCs w:val="20"/>
    </w:rPr>
  </w:style>
  <w:style w:type="paragraph" w:styleId="48">
    <w:name w:val="List"/>
    <w:basedOn w:val="1"/>
    <w:autoRedefine/>
    <w:semiHidden/>
    <w:qFormat/>
    <w:uiPriority w:val="0"/>
    <w:pPr>
      <w:ind w:left="200" w:hanging="200" w:hangingChars="200"/>
    </w:pPr>
  </w:style>
  <w:style w:type="paragraph" w:styleId="49">
    <w:name w:val="footnote text"/>
    <w:basedOn w:val="5"/>
    <w:link w:val="307"/>
    <w:autoRedefine/>
    <w:semiHidden/>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semiHidden/>
    <w:qFormat/>
    <w:uiPriority w:val="0"/>
    <w:pPr>
      <w:ind w:left="2100" w:leftChars="1000"/>
    </w:pPr>
  </w:style>
  <w:style w:type="paragraph" w:styleId="51">
    <w:name w:val="List 5"/>
    <w:basedOn w:val="1"/>
    <w:autoRedefine/>
    <w:semiHidden/>
    <w:qFormat/>
    <w:uiPriority w:val="0"/>
    <w:pPr>
      <w:adjustRightInd/>
      <w:ind w:left="100" w:leftChars="800" w:hanging="200" w:hangingChars="200"/>
    </w:pPr>
  </w:style>
  <w:style w:type="paragraph" w:styleId="52">
    <w:name w:val="Body Text Indent 3"/>
    <w:basedOn w:val="1"/>
    <w:link w:val="372"/>
    <w:autoRedefine/>
    <w:semiHidden/>
    <w:qFormat/>
    <w:uiPriority w:val="0"/>
    <w:pPr>
      <w:ind w:firstLine="420"/>
    </w:pPr>
    <w:rPr>
      <w:szCs w:val="20"/>
    </w:rPr>
  </w:style>
  <w:style w:type="paragraph" w:styleId="53">
    <w:name w:val="toc 2"/>
    <w:basedOn w:val="1"/>
    <w:next w:val="1"/>
    <w:autoRedefine/>
    <w:semiHidden/>
    <w:qFormat/>
    <w:uiPriority w:val="0"/>
    <w:pPr>
      <w:ind w:left="420" w:leftChars="200"/>
    </w:pPr>
  </w:style>
  <w:style w:type="paragraph" w:styleId="54">
    <w:name w:val="toc 9"/>
    <w:basedOn w:val="1"/>
    <w:next w:val="1"/>
    <w:autoRedefine/>
    <w:semiHidden/>
    <w:qFormat/>
    <w:uiPriority w:val="0"/>
    <w:pPr>
      <w:ind w:left="3360" w:leftChars="1600"/>
    </w:pPr>
  </w:style>
  <w:style w:type="paragraph" w:styleId="55">
    <w:name w:val="Body Text 2"/>
    <w:basedOn w:val="1"/>
    <w:link w:val="299"/>
    <w:autoRedefine/>
    <w:semiHidden/>
    <w:qFormat/>
    <w:uiPriority w:val="0"/>
    <w:pPr>
      <w:spacing w:after="120" w:line="480" w:lineRule="auto"/>
    </w:pPr>
  </w:style>
  <w:style w:type="paragraph" w:styleId="56">
    <w:name w:val="HTML Preformatted"/>
    <w:basedOn w:val="1"/>
    <w:link w:val="298"/>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kern w:val="0"/>
    </w:rPr>
  </w:style>
  <w:style w:type="paragraph" w:styleId="58">
    <w:name w:val="Title"/>
    <w:basedOn w:val="1"/>
    <w:link w:val="283"/>
    <w:autoRedefine/>
    <w:semiHidden/>
    <w:qFormat/>
    <w:uiPriority w:val="10"/>
    <w:pPr>
      <w:widowControl/>
      <w:overflowPunct w:val="0"/>
      <w:autoSpaceDE w:val="0"/>
      <w:autoSpaceDN w:val="0"/>
      <w:jc w:val="center"/>
      <w:textAlignment w:val="baseline"/>
    </w:pPr>
    <w:rPr>
      <w:b/>
      <w:kern w:val="0"/>
      <w:szCs w:val="20"/>
      <w:lang w:val="en-GB"/>
    </w:rPr>
  </w:style>
  <w:style w:type="paragraph" w:styleId="59">
    <w:name w:val="annotation subject"/>
    <w:basedOn w:val="19"/>
    <w:next w:val="19"/>
    <w:link w:val="93"/>
    <w:autoRedefine/>
    <w:semiHidden/>
    <w:qFormat/>
    <w:uiPriority w:val="0"/>
    <w:rPr>
      <w:b/>
      <w:bCs/>
    </w:rPr>
  </w:style>
  <w:style w:type="paragraph" w:styleId="60">
    <w:name w:val="Body Text First Indent"/>
    <w:basedOn w:val="23"/>
    <w:link w:val="318"/>
    <w:autoRedefine/>
    <w:semiHidden/>
    <w:qFormat/>
    <w:uiPriority w:val="0"/>
    <w:pPr>
      <w:ind w:firstLine="420"/>
    </w:pPr>
    <w:rPr>
      <w:rFonts w:hAnsi="Calibri" w:cs="Times New Roman"/>
      <w:snapToGrid/>
      <w:szCs w:val="20"/>
    </w:rPr>
  </w:style>
  <w:style w:type="paragraph" w:styleId="61">
    <w:name w:val="Body Text First Indent 2"/>
    <w:basedOn w:val="24"/>
    <w:link w:val="118"/>
    <w:autoRedefine/>
    <w:semiHidden/>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semiHidden/>
    <w:qFormat/>
    <w:uiPriority w:val="22"/>
    <w:rPr>
      <w:b/>
      <w:bCs/>
    </w:rPr>
  </w:style>
  <w:style w:type="character" w:styleId="71">
    <w:name w:val="endnote reference"/>
    <w:autoRedefine/>
    <w:semiHidden/>
    <w:qFormat/>
    <w:uiPriority w:val="0"/>
    <w:rPr>
      <w:vertAlign w:val="superscript"/>
    </w:rPr>
  </w:style>
  <w:style w:type="character" w:styleId="72">
    <w:name w:val="page number"/>
    <w:basedOn w:val="69"/>
    <w:autoRedefine/>
    <w:semiHidden/>
    <w:qFormat/>
    <w:uiPriority w:val="0"/>
    <w:rPr>
      <w:rFonts w:ascii="Arial" w:hAnsi="Arial" w:eastAsia="黑体" w:cs="Arial"/>
      <w:snapToGrid w:val="0"/>
      <w:kern w:val="0"/>
      <w:szCs w:val="21"/>
    </w:rPr>
  </w:style>
  <w:style w:type="character" w:styleId="73">
    <w:name w:val="FollowedHyperlink"/>
    <w:autoRedefine/>
    <w:semiHidden/>
    <w:qFormat/>
    <w:uiPriority w:val="99"/>
    <w:rPr>
      <w:rFonts w:ascii="Arial" w:hAnsi="Arial" w:eastAsia="黑体" w:cs="Arial"/>
      <w:snapToGrid w:val="0"/>
      <w:color w:val="000000"/>
      <w:kern w:val="0"/>
      <w:sz w:val="18"/>
      <w:szCs w:val="18"/>
      <w:u w:val="none"/>
    </w:rPr>
  </w:style>
  <w:style w:type="character" w:styleId="74">
    <w:name w:val="Emphasis"/>
    <w:autoRedefine/>
    <w:semiHidden/>
    <w:qFormat/>
    <w:uiPriority w:val="20"/>
    <w:rPr>
      <w:color w:val="CC0033"/>
    </w:rPr>
  </w:style>
  <w:style w:type="character" w:styleId="75">
    <w:name w:val="line number"/>
    <w:basedOn w:val="69"/>
    <w:autoRedefine/>
    <w:semiHidden/>
    <w:qFormat/>
    <w:uiPriority w:val="0"/>
    <w:rPr>
      <w:rFonts w:ascii="Arial" w:hAnsi="Arial" w:eastAsia="黑体" w:cs="Arial"/>
      <w:snapToGrid w:val="0"/>
      <w:kern w:val="0"/>
      <w:szCs w:val="21"/>
    </w:rPr>
  </w:style>
  <w:style w:type="character" w:styleId="76">
    <w:name w:val="Hyperlink"/>
    <w:autoRedefine/>
    <w:semiHidden/>
    <w:qFormat/>
    <w:uiPriority w:val="99"/>
    <w:rPr>
      <w:rFonts w:ascii="Arial" w:hAnsi="Arial" w:eastAsia="黑体" w:cs="Arial"/>
      <w:snapToGrid w:val="0"/>
      <w:color w:val="000000"/>
      <w:kern w:val="0"/>
      <w:sz w:val="18"/>
      <w:szCs w:val="18"/>
      <w:u w:val="none"/>
    </w:rPr>
  </w:style>
  <w:style w:type="character" w:styleId="77">
    <w:name w:val="HTML Code"/>
    <w:autoRedefine/>
    <w:semiHidden/>
    <w:qFormat/>
    <w:uiPriority w:val="0"/>
    <w:rPr>
      <w:rFonts w:ascii="黑体" w:hAnsi="Courier New" w:eastAsia="黑体" w:cs="楷体_GB2312"/>
      <w:sz w:val="20"/>
      <w:szCs w:val="20"/>
    </w:rPr>
  </w:style>
  <w:style w:type="character" w:styleId="78">
    <w:name w:val="annotation reference"/>
    <w:autoRedefine/>
    <w:semiHidden/>
    <w:qFormat/>
    <w:uiPriority w:val="99"/>
    <w:rPr>
      <w:sz w:val="21"/>
      <w:szCs w:val="21"/>
    </w:rPr>
  </w:style>
  <w:style w:type="character" w:customStyle="1" w:styleId="79">
    <w:name w:val="表格非标题文字 Char"/>
    <w:link w:val="80"/>
    <w:autoRedefine/>
    <w:semiHidden/>
    <w:qFormat/>
    <w:uiPriority w:val="0"/>
    <w:rPr>
      <w:rFonts w:ascii="Futura Bk" w:hAnsi="Futura Bk"/>
      <w:kern w:val="2"/>
      <w:sz w:val="18"/>
      <w:szCs w:val="21"/>
    </w:rPr>
  </w:style>
  <w:style w:type="paragraph" w:customStyle="1" w:styleId="80">
    <w:name w:val="表格非标题文字"/>
    <w:link w:val="79"/>
    <w:autoRedefine/>
    <w:semiHidden/>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semiHidden/>
    <w:qFormat/>
    <w:locked/>
    <w:uiPriority w:val="0"/>
    <w:rPr>
      <w:rFonts w:ascii="宋体" w:hAnsi="宋体"/>
      <w:sz w:val="24"/>
    </w:rPr>
  </w:style>
  <w:style w:type="paragraph" w:customStyle="1" w:styleId="82">
    <w:name w:val="*正文"/>
    <w:basedOn w:val="1"/>
    <w:link w:val="81"/>
    <w:autoRedefine/>
    <w:semiHidden/>
    <w:qFormat/>
    <w:uiPriority w:val="0"/>
    <w:pPr>
      <w:snapToGrid w:val="0"/>
      <w:ind w:firstLine="482"/>
      <w:jc w:val="left"/>
    </w:pPr>
    <w:rPr>
      <w:kern w:val="0"/>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semiHidden/>
    <w:qFormat/>
    <w:uiPriority w:val="0"/>
    <w:rPr>
      <w:rFonts w:eastAsia="宋体"/>
      <w:kern w:val="2"/>
      <w:sz w:val="21"/>
      <w:szCs w:val="24"/>
      <w:lang w:val="en-US" w:eastAsia="zh-CN" w:bidi="ar-SA"/>
    </w:rPr>
  </w:style>
  <w:style w:type="character" w:customStyle="1" w:styleId="85">
    <w:name w:val="正文缩进 Char"/>
    <w:autoRedefine/>
    <w:semiHidden/>
    <w:qFormat/>
    <w:uiPriority w:val="0"/>
    <w:rPr>
      <w:rFonts w:eastAsia="宋体"/>
      <w:kern w:val="2"/>
      <w:sz w:val="21"/>
      <w:lang w:val="en-US" w:eastAsia="zh-CN"/>
    </w:rPr>
  </w:style>
  <w:style w:type="character" w:customStyle="1" w:styleId="86">
    <w:name w:val="正文首行缩进 Char1"/>
    <w:autoRedefine/>
    <w:semiHidden/>
    <w:qFormat/>
    <w:uiPriority w:val="0"/>
    <w:rPr>
      <w:rFonts w:ascii="宋体" w:hAnsi="Times New Roman" w:eastAsia="宋体" w:cs="Times New Roman"/>
      <w:snapToGrid w:val="0"/>
      <w:kern w:val="2"/>
      <w:sz w:val="24"/>
      <w:szCs w:val="21"/>
      <w:lang w:val="zh-CN"/>
    </w:rPr>
  </w:style>
  <w:style w:type="character" w:customStyle="1" w:styleId="87">
    <w:name w:val="Char Char28"/>
    <w:autoRedefine/>
    <w:semiHidden/>
    <w:qFormat/>
    <w:uiPriority w:val="6"/>
    <w:rPr>
      <w:rFonts w:ascii="仿宋_GB2312" w:hAnsi="仿宋_GB2312" w:eastAsia="仿宋_GB2312"/>
      <w:kern w:val="1"/>
      <w:sz w:val="28"/>
    </w:rPr>
  </w:style>
  <w:style w:type="character" w:customStyle="1" w:styleId="88">
    <w:name w:val="标题 3 Char1"/>
    <w:autoRedefine/>
    <w:semiHidden/>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semiHidden/>
    <w:qFormat/>
    <w:uiPriority w:val="6"/>
    <w:rPr>
      <w:rFonts w:ascii="Times New Roman" w:hAnsi="Times New Roman" w:eastAsia="黑体" w:cs="Times New Roman"/>
      <w:b/>
      <w:kern w:val="0"/>
      <w:sz w:val="24"/>
      <w:szCs w:val="24"/>
    </w:rPr>
  </w:style>
  <w:style w:type="character" w:customStyle="1" w:styleId="90">
    <w:name w:val="U_正文 Char"/>
    <w:link w:val="91"/>
    <w:autoRedefine/>
    <w:semiHidden/>
    <w:qFormat/>
    <w:uiPriority w:val="0"/>
    <w:rPr>
      <w:rFonts w:ascii="宋体" w:hAnsi="宋体"/>
      <w:sz w:val="24"/>
      <w:szCs w:val="24"/>
    </w:rPr>
  </w:style>
  <w:style w:type="paragraph" w:customStyle="1" w:styleId="91">
    <w:name w:val="U_正文"/>
    <w:basedOn w:val="1"/>
    <w:link w:val="90"/>
    <w:autoRedefine/>
    <w:semiHidden/>
    <w:qFormat/>
    <w:uiPriority w:val="0"/>
    <w:pPr>
      <w:adjustRightInd/>
      <w:spacing w:beforeLines="20" w:afterLines="20" w:line="300" w:lineRule="auto"/>
    </w:pPr>
    <w:rPr>
      <w:kern w:val="0"/>
    </w:rPr>
  </w:style>
  <w:style w:type="character" w:customStyle="1" w:styleId="92">
    <w:name w:val="HTML 地址 Char1"/>
    <w:autoRedefine/>
    <w:semiHidden/>
    <w:qFormat/>
    <w:uiPriority w:val="0"/>
    <w:rPr>
      <w:rFonts w:ascii="Times New Roman" w:hAnsi="Times New Roman" w:eastAsia="宋体" w:cs="Times New Roman"/>
      <w:i/>
      <w:iCs/>
      <w:szCs w:val="24"/>
    </w:rPr>
  </w:style>
  <w:style w:type="character" w:customStyle="1" w:styleId="93">
    <w:name w:val="批注主题 Char1"/>
    <w:link w:val="59"/>
    <w:autoRedefine/>
    <w:semiHidden/>
    <w:qFormat/>
    <w:uiPriority w:val="0"/>
    <w:rPr>
      <w:rFonts w:ascii="宋体" w:hAnsi="宋体"/>
      <w:b/>
      <w:bCs/>
      <w:kern w:val="2"/>
      <w:sz w:val="24"/>
      <w:szCs w:val="24"/>
    </w:rPr>
  </w:style>
  <w:style w:type="character" w:customStyle="1" w:styleId="94">
    <w:name w:val="Char Char51"/>
    <w:autoRedefine/>
    <w:semiHidden/>
    <w:qFormat/>
    <w:uiPriority w:val="0"/>
    <w:rPr>
      <w:rFonts w:ascii="宋体" w:hAnsi="Courier New" w:eastAsia="宋体"/>
      <w:kern w:val="2"/>
      <w:sz w:val="21"/>
      <w:lang w:val="en-US" w:eastAsia="zh-CN"/>
    </w:rPr>
  </w:style>
  <w:style w:type="character" w:customStyle="1" w:styleId="95">
    <w:name w:val="表正文 Char"/>
    <w:autoRedefine/>
    <w:semiHidden/>
    <w:qFormat/>
    <w:uiPriority w:val="0"/>
    <w:rPr>
      <w:rFonts w:ascii="宋体" w:eastAsia="宋体"/>
      <w:snapToGrid w:val="0"/>
      <w:color w:val="000000"/>
      <w:kern w:val="28"/>
      <w:sz w:val="28"/>
      <w:lang w:val="en-US" w:eastAsia="zh-CN" w:bidi="ar-SA"/>
    </w:rPr>
  </w:style>
  <w:style w:type="character" w:customStyle="1" w:styleId="96">
    <w:name w:val="Char Char34"/>
    <w:autoRedefine/>
    <w:semiHidden/>
    <w:qFormat/>
    <w:uiPriority w:val="6"/>
    <w:rPr>
      <w:b/>
      <w:kern w:val="1"/>
      <w:sz w:val="28"/>
      <w:szCs w:val="28"/>
    </w:rPr>
  </w:style>
  <w:style w:type="character" w:customStyle="1" w:styleId="97">
    <w:name w:val="Normal Indent Char"/>
    <w:autoRedefine/>
    <w:semiHidden/>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semiHidden/>
    <w:qFormat/>
    <w:uiPriority w:val="0"/>
    <w:rPr>
      <w:rFonts w:ascii="宋体" w:hAnsi="宋体"/>
      <w:kern w:val="2"/>
      <w:sz w:val="24"/>
    </w:rPr>
  </w:style>
  <w:style w:type="paragraph" w:customStyle="1" w:styleId="99">
    <w:name w:val="哈哈正文"/>
    <w:basedOn w:val="1"/>
    <w:link w:val="98"/>
    <w:autoRedefine/>
    <w:semiHidden/>
    <w:qFormat/>
    <w:uiPriority w:val="0"/>
    <w:pPr>
      <w:adjustRightInd/>
    </w:pPr>
    <w:rPr>
      <w:szCs w:val="20"/>
    </w:rPr>
  </w:style>
  <w:style w:type="character" w:customStyle="1" w:styleId="100">
    <w:name w:val="未处理的提及1"/>
    <w:autoRedefine/>
    <w:semiHidden/>
    <w:qFormat/>
    <w:uiPriority w:val="0"/>
    <w:rPr>
      <w:color w:val="808080"/>
      <w:shd w:val="clear" w:color="auto" w:fill="E6E6E6"/>
    </w:rPr>
  </w:style>
  <w:style w:type="character" w:customStyle="1" w:styleId="101">
    <w:name w:val="txt"/>
    <w:autoRedefine/>
    <w:semiHidden/>
    <w:qFormat/>
    <w:uiPriority w:val="0"/>
    <w:rPr>
      <w:rFonts w:ascii="仿宋_GB2312" w:eastAsia="微软雅黑"/>
      <w:b/>
      <w:kern w:val="2"/>
      <w:sz w:val="32"/>
      <w:szCs w:val="32"/>
      <w:lang w:val="en-US" w:eastAsia="zh-CN" w:bidi="ar-SA"/>
    </w:rPr>
  </w:style>
  <w:style w:type="character" w:customStyle="1" w:styleId="102">
    <w:name w:val="二级标题 Char Char"/>
    <w:autoRedefine/>
    <w:semiHidden/>
    <w:qFormat/>
    <w:uiPriority w:val="0"/>
    <w:rPr>
      <w:rFonts w:ascii="宋体" w:hAnsi="宋体" w:eastAsia="宋体"/>
      <w:b/>
      <w:snapToGrid w:val="0"/>
      <w:kern w:val="2"/>
      <w:sz w:val="24"/>
      <w:szCs w:val="24"/>
      <w:lang w:val="en-US" w:eastAsia="zh-CN" w:bidi="ar-SA"/>
    </w:rPr>
  </w:style>
  <w:style w:type="character" w:customStyle="1" w:styleId="103">
    <w:name w:val="Char Char32"/>
    <w:autoRedefine/>
    <w:semiHidden/>
    <w:qFormat/>
    <w:uiPriority w:val="6"/>
    <w:rPr>
      <w:b/>
      <w:kern w:val="1"/>
      <w:sz w:val="24"/>
      <w:szCs w:val="24"/>
    </w:rPr>
  </w:style>
  <w:style w:type="character" w:customStyle="1" w:styleId="104">
    <w:name w:val="PI Char1"/>
    <w:autoRedefine/>
    <w:semiHidden/>
    <w:qFormat/>
    <w:uiPriority w:val="0"/>
    <w:rPr>
      <w:rFonts w:ascii="宋体" w:hAnsi="宋体"/>
      <w:kern w:val="2"/>
      <w:sz w:val="24"/>
      <w:szCs w:val="24"/>
    </w:rPr>
  </w:style>
  <w:style w:type="character" w:customStyle="1" w:styleId="105">
    <w:name w:val="tw4winTerm"/>
    <w:autoRedefine/>
    <w:semiHidden/>
    <w:qFormat/>
    <w:uiPriority w:val="0"/>
    <w:rPr>
      <w:color w:val="0000FF"/>
    </w:rPr>
  </w:style>
  <w:style w:type="character" w:customStyle="1" w:styleId="106">
    <w:name w:val="Footer Char"/>
    <w:autoRedefine/>
    <w:semiHidden/>
    <w:qFormat/>
    <w:locked/>
    <w:uiPriority w:val="0"/>
    <w:rPr>
      <w:rFonts w:eastAsia="宋体"/>
      <w:kern w:val="2"/>
      <w:sz w:val="18"/>
      <w:lang w:val="en-US" w:eastAsia="zh-CN" w:bidi="ar-SA"/>
    </w:rPr>
  </w:style>
  <w:style w:type="character" w:customStyle="1" w:styleId="107">
    <w:name w:val="普通文字 Char Char1"/>
    <w:autoRedefine/>
    <w:semiHidden/>
    <w:qFormat/>
    <w:uiPriority w:val="0"/>
    <w:rPr>
      <w:rFonts w:ascii="宋体" w:hAnsi="Courier New"/>
      <w:kern w:val="2"/>
      <w:sz w:val="21"/>
    </w:rPr>
  </w:style>
  <w:style w:type="character" w:customStyle="1" w:styleId="108">
    <w:name w:val="Char Char101"/>
    <w:autoRedefine/>
    <w:semiHidden/>
    <w:qFormat/>
    <w:uiPriority w:val="6"/>
    <w:rPr>
      <w:rFonts w:ascii="宋体" w:hAnsi="宋体"/>
      <w:kern w:val="2"/>
      <w:sz w:val="21"/>
      <w:szCs w:val="24"/>
      <w:lang w:val="en-US" w:eastAsia="zh-CN"/>
    </w:rPr>
  </w:style>
  <w:style w:type="character" w:customStyle="1" w:styleId="109">
    <w:name w:val="标题 4 Char"/>
    <w:autoRedefine/>
    <w:semiHidden/>
    <w:qFormat/>
    <w:uiPriority w:val="0"/>
    <w:rPr>
      <w:rFonts w:ascii="Arial" w:hAnsi="Arial" w:eastAsia="黑体"/>
      <w:b/>
      <w:kern w:val="2"/>
      <w:sz w:val="28"/>
    </w:rPr>
  </w:style>
  <w:style w:type="character" w:customStyle="1" w:styleId="110">
    <w:name w:val="链接"/>
    <w:autoRedefine/>
    <w:semiHidden/>
    <w:qFormat/>
    <w:uiPriority w:val="0"/>
    <w:rPr>
      <w:color w:val="0000FF"/>
      <w:sz w:val="21"/>
      <w:szCs w:val="21"/>
      <w:u w:val="single"/>
    </w:rPr>
  </w:style>
  <w:style w:type="character" w:customStyle="1" w:styleId="111">
    <w:name w:val="h4 Char"/>
    <w:autoRedefine/>
    <w:semiHidden/>
    <w:qFormat/>
    <w:uiPriority w:val="0"/>
    <w:rPr>
      <w:rFonts w:ascii="Arial" w:hAnsi="Arial" w:eastAsia="黑体"/>
      <w:b/>
      <w:bCs/>
      <w:kern w:val="2"/>
      <w:sz w:val="28"/>
      <w:szCs w:val="28"/>
      <w:lang w:val="zh-CN" w:eastAsia="zh-CN" w:bidi="ar-SA"/>
    </w:rPr>
  </w:style>
  <w:style w:type="character" w:customStyle="1" w:styleId="112">
    <w:name w:val="5正文 Char"/>
    <w:link w:val="113"/>
    <w:autoRedefine/>
    <w:semiHidden/>
    <w:qFormat/>
    <w:uiPriority w:val="0"/>
    <w:rPr>
      <w:rFonts w:ascii="仿宋_GB2312" w:hAnsi="微软雅黑" w:eastAsia="仿宋_GB2312"/>
      <w:sz w:val="28"/>
      <w:szCs w:val="21"/>
    </w:rPr>
  </w:style>
  <w:style w:type="paragraph" w:customStyle="1" w:styleId="113">
    <w:name w:val="5正文"/>
    <w:basedOn w:val="1"/>
    <w:link w:val="112"/>
    <w:autoRedefine/>
    <w:semiHidden/>
    <w:qFormat/>
    <w:uiPriority w:val="0"/>
    <w:pPr>
      <w:adjustRightInd/>
      <w:ind w:firstLine="566" w:firstLineChars="202"/>
      <w:jc w:val="left"/>
    </w:pPr>
    <w:rPr>
      <w:rFonts w:ascii="仿宋_GB2312" w:hAnsi="微软雅黑" w:eastAsia="仿宋_GB2312"/>
      <w:kern w:val="0"/>
      <w:sz w:val="28"/>
      <w:szCs w:val="21"/>
    </w:rPr>
  </w:style>
  <w:style w:type="character" w:customStyle="1" w:styleId="114">
    <w:name w:val="标题 3 字符"/>
    <w:autoRedefine/>
    <w:semiHidden/>
    <w:qFormat/>
    <w:uiPriority w:val="99"/>
    <w:rPr>
      <w:b/>
      <w:bCs/>
      <w:kern w:val="2"/>
      <w:sz w:val="32"/>
      <w:szCs w:val="32"/>
    </w:rPr>
  </w:style>
  <w:style w:type="character" w:customStyle="1" w:styleId="115">
    <w:name w:val="样式6 Char"/>
    <w:autoRedefine/>
    <w:semiHidden/>
    <w:qFormat/>
    <w:uiPriority w:val="0"/>
    <w:rPr>
      <w:rFonts w:ascii="仿宋_GB2312" w:hAnsi="宋体" w:eastAsia="仿宋_GB2312"/>
      <w:b/>
      <w:bCs/>
      <w:kern w:val="2"/>
      <w:sz w:val="24"/>
      <w:szCs w:val="24"/>
      <w:lang w:val="en-US" w:eastAsia="zh-CN" w:bidi="ar-SA"/>
    </w:rPr>
  </w:style>
  <w:style w:type="character" w:customStyle="1" w:styleId="116">
    <w:name w:val="Char Char14"/>
    <w:autoRedefine/>
    <w:semiHidden/>
    <w:qFormat/>
    <w:uiPriority w:val="6"/>
    <w:rPr>
      <w:rFonts w:ascii="黑体" w:hAnsi="黑体" w:eastAsia="黑体"/>
    </w:rPr>
  </w:style>
  <w:style w:type="character" w:customStyle="1" w:styleId="117">
    <w:name w:val="Heading 2 Hidden Char"/>
    <w:autoRedefine/>
    <w:semiHidden/>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semiHidden/>
    <w:qFormat/>
    <w:uiPriority w:val="0"/>
    <w:rPr>
      <w:rFonts w:ascii="宋体" w:hAnsi="宋体"/>
      <w:kern w:val="2"/>
      <w:sz w:val="21"/>
      <w:szCs w:val="24"/>
    </w:rPr>
  </w:style>
  <w:style w:type="character" w:customStyle="1" w:styleId="119">
    <w:name w:val="font11"/>
    <w:autoRedefine/>
    <w:semiHidden/>
    <w:qFormat/>
    <w:uiPriority w:val="0"/>
    <w:rPr>
      <w:rFonts w:hint="default" w:ascii="Times New Roman" w:hAnsi="Times New Roman" w:cs="Times New Roman"/>
      <w:color w:val="000000"/>
      <w:sz w:val="22"/>
      <w:szCs w:val="22"/>
      <w:u w:val="none"/>
    </w:rPr>
  </w:style>
  <w:style w:type="character" w:customStyle="1" w:styleId="120">
    <w:name w:val="表正文 Char1"/>
    <w:autoRedefine/>
    <w:semiHidden/>
    <w:qFormat/>
    <w:uiPriority w:val="0"/>
    <w:rPr>
      <w:rFonts w:ascii="宋体" w:eastAsia="宋体"/>
      <w:snapToGrid w:val="0"/>
      <w:color w:val="000000"/>
      <w:kern w:val="28"/>
      <w:sz w:val="28"/>
    </w:rPr>
  </w:style>
  <w:style w:type="character" w:customStyle="1" w:styleId="121">
    <w:name w:val="blue1"/>
    <w:basedOn w:val="69"/>
    <w:autoRedefine/>
    <w:semiHidden/>
    <w:qFormat/>
    <w:uiPriority w:val="0"/>
    <w:rPr>
      <w:rFonts w:ascii="Arial" w:hAnsi="Arial" w:eastAsia="黑体" w:cs="Arial"/>
      <w:snapToGrid w:val="0"/>
      <w:kern w:val="0"/>
      <w:szCs w:val="21"/>
    </w:rPr>
  </w:style>
  <w:style w:type="character" w:customStyle="1" w:styleId="122">
    <w:name w:val="纯文本 Char3"/>
    <w:link w:val="32"/>
    <w:autoRedefine/>
    <w:qFormat/>
    <w:uiPriority w:val="99"/>
    <w:rPr>
      <w:rFonts w:ascii="宋体" w:hAnsi="Courier New" w:cs="Arial"/>
      <w:snapToGrid w:val="0"/>
      <w:kern w:val="2"/>
      <w:sz w:val="24"/>
      <w:szCs w:val="21"/>
    </w:rPr>
  </w:style>
  <w:style w:type="character" w:customStyle="1" w:styleId="123">
    <w:name w:val="标书1 Char"/>
    <w:autoRedefine/>
    <w:semiHidden/>
    <w:qFormat/>
    <w:uiPriority w:val="0"/>
    <w:rPr>
      <w:rFonts w:eastAsia="宋体"/>
      <w:b/>
      <w:bCs/>
      <w:kern w:val="44"/>
      <w:sz w:val="44"/>
      <w:szCs w:val="44"/>
      <w:lang w:val="en-US" w:eastAsia="zh-CN" w:bidi="ar-SA"/>
    </w:rPr>
  </w:style>
  <w:style w:type="character" w:customStyle="1" w:styleId="124">
    <w:name w:val="样式5 Char"/>
    <w:autoRedefine/>
    <w:semiHidden/>
    <w:qFormat/>
    <w:uiPriority w:val="0"/>
    <w:rPr>
      <w:rFonts w:ascii="仿宋_GB2312" w:hAnsi="仿宋" w:eastAsia="仿宋_GB2312"/>
      <w:kern w:val="2"/>
      <w:sz w:val="24"/>
      <w:szCs w:val="24"/>
    </w:rPr>
  </w:style>
  <w:style w:type="character" w:customStyle="1" w:styleId="125">
    <w:name w:val="样式4 Char"/>
    <w:autoRedefine/>
    <w:semiHidden/>
    <w:qFormat/>
    <w:uiPriority w:val="0"/>
    <w:rPr>
      <w:rFonts w:ascii="仿宋_GB2312" w:hAnsi="仿宋" w:eastAsia="仿宋_GB2312"/>
      <w:b/>
      <w:kern w:val="2"/>
      <w:sz w:val="32"/>
      <w:szCs w:val="32"/>
      <w:lang w:bidi="ar-SA"/>
    </w:rPr>
  </w:style>
  <w:style w:type="character" w:customStyle="1" w:styleId="126">
    <w:name w:val="插图说明 Char"/>
    <w:autoRedefine/>
    <w:semiHidden/>
    <w:qFormat/>
    <w:uiPriority w:val="0"/>
    <w:rPr>
      <w:rFonts w:eastAsia="黑体"/>
      <w:sz w:val="24"/>
      <w:lang w:val="en-US" w:eastAsia="zh-CN"/>
    </w:rPr>
  </w:style>
  <w:style w:type="character" w:customStyle="1" w:styleId="127">
    <w:name w:val="正文2 Char Char"/>
    <w:link w:val="128"/>
    <w:autoRedefine/>
    <w:semiHidden/>
    <w:qFormat/>
    <w:uiPriority w:val="0"/>
    <w:rPr>
      <w:rFonts w:ascii="宋体" w:hAnsi="宋体"/>
      <w:kern w:val="2"/>
      <w:sz w:val="24"/>
    </w:rPr>
  </w:style>
  <w:style w:type="paragraph" w:customStyle="1" w:styleId="128">
    <w:name w:val="正文2"/>
    <w:basedOn w:val="1"/>
    <w:link w:val="127"/>
    <w:autoRedefine/>
    <w:qFormat/>
    <w:uiPriority w:val="0"/>
    <w:pPr>
      <w:spacing w:before="156"/>
      <w:ind w:firstLine="510"/>
    </w:pPr>
    <w:rPr>
      <w:szCs w:val="20"/>
    </w:rPr>
  </w:style>
  <w:style w:type="character" w:customStyle="1" w:styleId="129">
    <w:name w:val="Char Char24"/>
    <w:autoRedefine/>
    <w:semiHidden/>
    <w:qFormat/>
    <w:uiPriority w:val="6"/>
    <w:rPr>
      <w:kern w:val="1"/>
      <w:sz w:val="21"/>
    </w:rPr>
  </w:style>
  <w:style w:type="character" w:customStyle="1" w:styleId="130">
    <w:name w:val="副标题 Char3"/>
    <w:link w:val="46"/>
    <w:autoRedefine/>
    <w:semiHidden/>
    <w:qFormat/>
    <w:uiPriority w:val="0"/>
    <w:rPr>
      <w:rFonts w:ascii="Arial" w:hAnsi="Arial" w:eastAsia="隶书"/>
      <w:b/>
      <w:bCs/>
      <w:kern w:val="28"/>
      <w:sz w:val="44"/>
      <w:szCs w:val="32"/>
    </w:rPr>
  </w:style>
  <w:style w:type="character" w:customStyle="1" w:styleId="131">
    <w:name w:val="普通文字 Char1 Char"/>
    <w:autoRedefine/>
    <w:semiHidden/>
    <w:qFormat/>
    <w:uiPriority w:val="0"/>
    <w:rPr>
      <w:rFonts w:ascii="宋体" w:hAnsi="Courier New" w:eastAsia="宋体"/>
      <w:kern w:val="2"/>
      <w:sz w:val="21"/>
      <w:szCs w:val="24"/>
      <w:lang w:val="en-US" w:eastAsia="zh-CN" w:bidi="ar-SA"/>
    </w:rPr>
  </w:style>
  <w:style w:type="character" w:customStyle="1" w:styleId="132">
    <w:name w:val="h3 Char1"/>
    <w:autoRedefine/>
    <w:semiHidden/>
    <w:qFormat/>
    <w:uiPriority w:val="0"/>
    <w:rPr>
      <w:rFonts w:eastAsia="宋体"/>
      <w:b/>
      <w:bCs/>
      <w:kern w:val="2"/>
      <w:sz w:val="32"/>
      <w:szCs w:val="32"/>
      <w:lang w:bidi="ar-SA"/>
    </w:rPr>
  </w:style>
  <w:style w:type="character" w:customStyle="1" w:styleId="133">
    <w:name w:val="标题 Char1"/>
    <w:autoRedefine/>
    <w:semiHidden/>
    <w:qFormat/>
    <w:uiPriority w:val="0"/>
    <w:rPr>
      <w:rFonts w:ascii="Cambria" w:hAnsi="Cambria" w:eastAsia="宋体" w:cs="Times New Roman"/>
      <w:b/>
      <w:bCs/>
      <w:sz w:val="32"/>
      <w:szCs w:val="32"/>
      <w:lang w:bidi="ar-SA"/>
    </w:rPr>
  </w:style>
  <w:style w:type="character" w:customStyle="1" w:styleId="134">
    <w:name w:val="gf正文1 Char"/>
    <w:autoRedefine/>
    <w:semiHidden/>
    <w:qFormat/>
    <w:uiPriority w:val="0"/>
    <w:rPr>
      <w:rFonts w:ascii="宋体" w:hAnsi="宋体" w:eastAsia="宋体" w:cs="宋体"/>
      <w:kern w:val="2"/>
      <w:sz w:val="24"/>
      <w:szCs w:val="24"/>
      <w:lang w:val="en-US" w:eastAsia="zh-CN" w:bidi="ar-SA"/>
    </w:rPr>
  </w:style>
  <w:style w:type="character" w:customStyle="1" w:styleId="135">
    <w:name w:val="正文文本缩进 Char1"/>
    <w:autoRedefine/>
    <w:semiHidden/>
    <w:qFormat/>
    <w:uiPriority w:val="0"/>
    <w:rPr>
      <w:rFonts w:ascii="Calibri" w:hAnsi="Calibri"/>
      <w:sz w:val="28"/>
    </w:rPr>
  </w:style>
  <w:style w:type="character" w:customStyle="1" w:styleId="136">
    <w:name w:val="No Spacing Char"/>
    <w:link w:val="137"/>
    <w:autoRedefine/>
    <w:semiHidden/>
    <w:qFormat/>
    <w:uiPriority w:val="1"/>
    <w:rPr>
      <w:sz w:val="22"/>
      <w:szCs w:val="22"/>
    </w:rPr>
  </w:style>
  <w:style w:type="paragraph" w:customStyle="1" w:styleId="137">
    <w:name w:val="无间隔1"/>
    <w:link w:val="136"/>
    <w:autoRedefine/>
    <w:semiHidden/>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semiHidden/>
    <w:qFormat/>
    <w:uiPriority w:val="0"/>
    <w:rPr>
      <w:rFonts w:ascii="仿宋_GB2312" w:hAnsi="仿宋" w:eastAsia="仿宋_GB2312"/>
      <w:b/>
      <w:kern w:val="2"/>
      <w:sz w:val="24"/>
      <w:szCs w:val="24"/>
    </w:rPr>
  </w:style>
  <w:style w:type="character" w:customStyle="1" w:styleId="139">
    <w:name w:val="font12gray1"/>
    <w:autoRedefine/>
    <w:semiHidden/>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semiHidden/>
    <w:qFormat/>
    <w:uiPriority w:val="0"/>
    <w:rPr>
      <w:rFonts w:eastAsia="宋体"/>
      <w:b/>
      <w:bCs/>
      <w:kern w:val="2"/>
      <w:sz w:val="24"/>
      <w:szCs w:val="24"/>
      <w:lang w:val="en-US" w:eastAsia="zh-CN" w:bidi="ar-SA"/>
    </w:rPr>
  </w:style>
  <w:style w:type="character" w:customStyle="1" w:styleId="142">
    <w:name w:val="Document Map Char"/>
    <w:autoRedefine/>
    <w:semiHidden/>
    <w:qFormat/>
    <w:locked/>
    <w:uiPriority w:val="0"/>
    <w:rPr>
      <w:rFonts w:eastAsia="宋体"/>
      <w:kern w:val="2"/>
      <w:sz w:val="21"/>
      <w:szCs w:val="24"/>
      <w:lang w:val="en-US" w:eastAsia="zh-CN" w:bidi="ar-SA"/>
    </w:rPr>
  </w:style>
  <w:style w:type="character" w:customStyle="1" w:styleId="143">
    <w:name w:val="font41"/>
    <w:autoRedefine/>
    <w:semiHidden/>
    <w:qFormat/>
    <w:uiPriority w:val="0"/>
    <w:rPr>
      <w:rFonts w:hint="eastAsia" w:ascii="仿宋_GB2312" w:eastAsia="仿宋_GB2312" w:cs="仿宋_GB2312"/>
      <w:color w:val="000000"/>
      <w:sz w:val="22"/>
      <w:szCs w:val="22"/>
      <w:u w:val="none"/>
    </w:rPr>
  </w:style>
  <w:style w:type="character" w:customStyle="1" w:styleId="144">
    <w:name w:val="标题 6 Char"/>
    <w:link w:val="8"/>
    <w:autoRedefine/>
    <w:qFormat/>
    <w:uiPriority w:val="0"/>
    <w:rPr>
      <w:rFonts w:ascii="Arial" w:hAnsi="Arial" w:eastAsia="黑体"/>
      <w:b/>
      <w:bCs/>
      <w:kern w:val="2"/>
      <w:sz w:val="24"/>
      <w:szCs w:val="24"/>
    </w:rPr>
  </w:style>
  <w:style w:type="character" w:customStyle="1" w:styleId="145">
    <w:name w:val="纯文本 Char_0"/>
    <w:link w:val="146"/>
    <w:autoRedefine/>
    <w:semiHidden/>
    <w:qFormat/>
    <w:uiPriority w:val="0"/>
    <w:rPr>
      <w:rFonts w:ascii="宋体" w:hAnsi="Courier New"/>
      <w:kern w:val="2"/>
      <w:sz w:val="21"/>
      <w:szCs w:val="21"/>
    </w:rPr>
  </w:style>
  <w:style w:type="paragraph" w:customStyle="1" w:styleId="146">
    <w:name w:val="纯文本_0_0"/>
    <w:basedOn w:val="147"/>
    <w:link w:val="145"/>
    <w:autoRedefine/>
    <w:semiHidden/>
    <w:qFormat/>
    <w:uiPriority w:val="0"/>
    <w:rPr>
      <w:rFonts w:ascii="宋体" w:hAnsi="Courier New"/>
      <w:szCs w:val="21"/>
    </w:rPr>
  </w:style>
  <w:style w:type="paragraph" w:customStyle="1" w:styleId="147">
    <w:name w:val="正文_1_0"/>
    <w:autoRedefine/>
    <w:semiHidden/>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semiHidden/>
    <w:qFormat/>
    <w:locked/>
    <w:uiPriority w:val="0"/>
    <w:rPr>
      <w:rFonts w:eastAsia="宋体"/>
      <w:kern w:val="2"/>
      <w:sz w:val="18"/>
      <w:szCs w:val="18"/>
      <w:lang w:val="en-US" w:eastAsia="zh-CN" w:bidi="ar-SA"/>
    </w:rPr>
  </w:style>
  <w:style w:type="character" w:customStyle="1" w:styleId="149">
    <w:name w:val="正文 项目2 Char"/>
    <w:basedOn w:val="150"/>
    <w:autoRedefine/>
    <w:semiHidden/>
    <w:qFormat/>
    <w:uiPriority w:val="0"/>
    <w:rPr>
      <w:rFonts w:ascii="仿宋_GB2312" w:hAnsi="仿宋_GB2312" w:eastAsia="仿宋_GB2312"/>
      <w:kern w:val="2"/>
      <w:sz w:val="24"/>
      <w:lang w:bidi="ar-SA"/>
    </w:rPr>
  </w:style>
  <w:style w:type="character" w:customStyle="1" w:styleId="150">
    <w:name w:val="正文 项目 Char"/>
    <w:autoRedefine/>
    <w:semiHidden/>
    <w:qFormat/>
    <w:uiPriority w:val="0"/>
    <w:rPr>
      <w:rFonts w:ascii="仿宋_GB2312" w:hAnsi="仿宋_GB2312" w:eastAsia="仿宋_GB2312"/>
      <w:kern w:val="2"/>
      <w:sz w:val="24"/>
      <w:lang w:bidi="ar-SA"/>
    </w:rPr>
  </w:style>
  <w:style w:type="character" w:customStyle="1" w:styleId="151">
    <w:name w:val="h Char Char1"/>
    <w:autoRedefine/>
    <w:semiHidden/>
    <w:qFormat/>
    <w:uiPriority w:val="0"/>
    <w:rPr>
      <w:rFonts w:eastAsia="宋体"/>
      <w:kern w:val="2"/>
      <w:sz w:val="18"/>
      <w:szCs w:val="18"/>
      <w:lang w:val="en-US" w:eastAsia="zh-CN" w:bidi="ar-SA"/>
    </w:rPr>
  </w:style>
  <w:style w:type="character" w:customStyle="1" w:styleId="152">
    <w:name w:val="Char Char27"/>
    <w:autoRedefine/>
    <w:semiHidden/>
    <w:qFormat/>
    <w:uiPriority w:val="6"/>
    <w:rPr>
      <w:rFonts w:ascii="宋体" w:hAnsi="宋体" w:eastAsia="宋体"/>
      <w:color w:val="000000"/>
      <w:kern w:val="1"/>
      <w:sz w:val="28"/>
      <w:lang w:val="en-US" w:eastAsia="zh-CN" w:bidi="ar-SA"/>
    </w:rPr>
  </w:style>
  <w:style w:type="character" w:customStyle="1" w:styleId="153">
    <w:name w:val="px14"/>
    <w:autoRedefine/>
    <w:semiHidden/>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semiHidden/>
    <w:qFormat/>
    <w:uiPriority w:val="0"/>
    <w:rPr>
      <w:rFonts w:ascii="Courier New" w:hAnsi="Courier New" w:eastAsia="宋体" w:cs="Courier New"/>
      <w:sz w:val="20"/>
      <w:szCs w:val="20"/>
    </w:rPr>
  </w:style>
  <w:style w:type="character" w:customStyle="1" w:styleId="155">
    <w:name w:val="普通文字 Char1"/>
    <w:autoRedefine/>
    <w:semiHidden/>
    <w:qFormat/>
    <w:uiPriority w:val="0"/>
    <w:rPr>
      <w:rFonts w:ascii="宋体" w:hAnsi="Courier New" w:eastAsia="宋体"/>
      <w:kern w:val="2"/>
      <w:sz w:val="21"/>
      <w:lang w:val="en-US" w:eastAsia="zh-CN"/>
    </w:rPr>
  </w:style>
  <w:style w:type="character" w:customStyle="1" w:styleId="156">
    <w:name w:val="hei16b1"/>
    <w:autoRedefine/>
    <w:semiHidden/>
    <w:qFormat/>
    <w:uiPriority w:val="0"/>
    <w:rPr>
      <w:rFonts w:hint="default" w:ascii="Arial" w:hAnsi="Arial" w:cs="Arial"/>
      <w:b/>
      <w:bCs/>
      <w:color w:val="000000"/>
      <w:sz w:val="24"/>
      <w:szCs w:val="24"/>
    </w:rPr>
  </w:style>
  <w:style w:type="character" w:customStyle="1" w:styleId="157">
    <w:name w:val="正文（绿盟科技） Char"/>
    <w:link w:val="158"/>
    <w:autoRedefine/>
    <w:semiHidden/>
    <w:qFormat/>
    <w:uiPriority w:val="0"/>
    <w:rPr>
      <w:rFonts w:ascii="Arial" w:hAnsi="Arial"/>
      <w:sz w:val="21"/>
      <w:szCs w:val="21"/>
    </w:rPr>
  </w:style>
  <w:style w:type="paragraph" w:customStyle="1" w:styleId="158">
    <w:name w:val="正文（绿盟科技）"/>
    <w:link w:val="157"/>
    <w:autoRedefine/>
    <w:semiHidden/>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semiHidden/>
    <w:qFormat/>
    <w:uiPriority w:val="6"/>
    <w:rPr>
      <w:rFonts w:ascii="宋体" w:hAnsi="宋体"/>
      <w:i/>
      <w:sz w:val="24"/>
      <w:szCs w:val="24"/>
    </w:rPr>
  </w:style>
  <w:style w:type="character" w:customStyle="1" w:styleId="160">
    <w:name w:val="页脚 Char"/>
    <w:autoRedefine/>
    <w:semiHidden/>
    <w:qFormat/>
    <w:uiPriority w:val="0"/>
    <w:rPr>
      <w:rFonts w:eastAsia="仿宋_GB2312"/>
      <w:kern w:val="2"/>
      <w:sz w:val="18"/>
      <w:lang w:val="en-US" w:eastAsia="zh-CN"/>
    </w:rPr>
  </w:style>
  <w:style w:type="character" w:customStyle="1" w:styleId="161">
    <w:name w:val="批注主题 Char"/>
    <w:autoRedefine/>
    <w:semiHidden/>
    <w:qFormat/>
    <w:uiPriority w:val="0"/>
    <w:rPr>
      <w:rFonts w:eastAsia="宋体"/>
      <w:b/>
      <w:bCs/>
      <w:kern w:val="2"/>
      <w:sz w:val="21"/>
      <w:szCs w:val="24"/>
      <w:lang w:val="en-US" w:eastAsia="zh-CN" w:bidi="ar-SA"/>
    </w:rPr>
  </w:style>
  <w:style w:type="character" w:customStyle="1" w:styleId="162">
    <w:name w:val="Comment Text Char"/>
    <w:autoRedefine/>
    <w:semiHidden/>
    <w:qFormat/>
    <w:locked/>
    <w:uiPriority w:val="0"/>
    <w:rPr>
      <w:rFonts w:ascii="宋体" w:hAnsi="宋体" w:eastAsia="宋体"/>
      <w:kern w:val="2"/>
      <w:sz w:val="24"/>
      <w:lang w:val="en-US" w:eastAsia="zh-CN" w:bidi="ar-SA"/>
    </w:rPr>
  </w:style>
  <w:style w:type="character" w:customStyle="1" w:styleId="163">
    <w:name w:val="标题 2 字符"/>
    <w:autoRedefine/>
    <w:semiHidden/>
    <w:qFormat/>
    <w:uiPriority w:val="99"/>
    <w:rPr>
      <w:rFonts w:ascii="仿宋_GB2312" w:hAnsi="Times New Roman" w:eastAsia="仿宋_GB2312" w:cs="Times New Roman"/>
      <w:b/>
      <w:kern w:val="2"/>
      <w:sz w:val="24"/>
      <w:lang w:val="zh-CN"/>
    </w:rPr>
  </w:style>
  <w:style w:type="character" w:customStyle="1" w:styleId="164">
    <w:name w:val="Char Char72"/>
    <w:autoRedefine/>
    <w:semiHidden/>
    <w:qFormat/>
    <w:uiPriority w:val="0"/>
    <w:rPr>
      <w:rFonts w:eastAsia="宋体"/>
      <w:kern w:val="2"/>
      <w:sz w:val="21"/>
      <w:szCs w:val="24"/>
      <w:lang w:val="en-US" w:eastAsia="zh-CN" w:bidi="ar-SA"/>
    </w:rPr>
  </w:style>
  <w:style w:type="character" w:customStyle="1" w:styleId="165">
    <w:name w:val="正文文本缩进 Char2"/>
    <w:autoRedefine/>
    <w:semiHidden/>
    <w:qFormat/>
    <w:uiPriority w:val="0"/>
    <w:rPr>
      <w:rFonts w:ascii="Times New Roman" w:hAnsi="Times New Roman" w:eastAsia="宋体" w:cs="Times New Roman"/>
      <w:snapToGrid w:val="0"/>
      <w:kern w:val="0"/>
      <w:szCs w:val="24"/>
    </w:rPr>
  </w:style>
  <w:style w:type="character" w:customStyle="1" w:styleId="166">
    <w:name w:val="样式2 Char"/>
    <w:autoRedefine/>
    <w:semiHidden/>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semiHidden/>
    <w:qFormat/>
    <w:uiPriority w:val="0"/>
    <w:rPr>
      <w:rFonts w:ascii="Calibri" w:hAnsi="Calibri"/>
      <w:sz w:val="30"/>
      <w:lang w:val="zh-CN"/>
    </w:rPr>
  </w:style>
  <w:style w:type="paragraph" w:customStyle="1" w:styleId="168">
    <w:name w:val="表格名称"/>
    <w:basedOn w:val="3"/>
    <w:link w:val="167"/>
    <w:autoRedefine/>
    <w:semiHidden/>
    <w:qFormat/>
    <w:uiPriority w:val="0"/>
    <w:pPr>
      <w:snapToGrid w:val="0"/>
      <w:spacing w:before="240" w:after="240" w:line="240" w:lineRule="auto"/>
    </w:pPr>
    <w:rPr>
      <w:rFonts w:ascii="Calibri" w:hAnsi="Calibri"/>
      <w:b w:val="0"/>
      <w:bCs w:val="0"/>
      <w:kern w:val="0"/>
      <w:szCs w:val="20"/>
    </w:rPr>
  </w:style>
  <w:style w:type="character" w:customStyle="1" w:styleId="169">
    <w:name w:val="Char Char4"/>
    <w:autoRedefine/>
    <w:semiHidden/>
    <w:qFormat/>
    <w:uiPriority w:val="0"/>
    <w:rPr>
      <w:rFonts w:eastAsia="宋体"/>
      <w:b/>
      <w:sz w:val="24"/>
      <w:lang w:val="en-GB" w:eastAsia="zh-CN" w:bidi="ar-SA"/>
    </w:rPr>
  </w:style>
  <w:style w:type="character" w:customStyle="1" w:styleId="170">
    <w:name w:val="c7 style3"/>
    <w:autoRedefine/>
    <w:semiHidden/>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semiHidden/>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semiHidden/>
    <w:qFormat/>
    <w:uiPriority w:val="0"/>
    <w:rPr>
      <w:color w:val="000000"/>
      <w:sz w:val="21"/>
    </w:rPr>
  </w:style>
  <w:style w:type="character" w:customStyle="1" w:styleId="175">
    <w:name w:val="正文非缩进 Char3"/>
    <w:autoRedefine/>
    <w:semiHidden/>
    <w:qFormat/>
    <w:uiPriority w:val="0"/>
    <w:rPr>
      <w:rFonts w:ascii="宋体" w:eastAsia="宋体"/>
      <w:snapToGrid w:val="0"/>
      <w:color w:val="000000"/>
      <w:kern w:val="28"/>
      <w:sz w:val="28"/>
      <w:lang w:val="en-US" w:eastAsia="zh-CN" w:bidi="ar-SA"/>
    </w:rPr>
  </w:style>
  <w:style w:type="character" w:customStyle="1" w:styleId="176">
    <w:name w:val="Char Char"/>
    <w:autoRedefine/>
    <w:semiHidden/>
    <w:qFormat/>
    <w:uiPriority w:val="0"/>
    <w:rPr>
      <w:rFonts w:ascii="宋体" w:hAnsi="Courier New" w:eastAsia="宋体"/>
      <w:kern w:val="2"/>
      <w:sz w:val="21"/>
      <w:lang w:val="en-US" w:eastAsia="zh-CN" w:bidi="ar-SA"/>
    </w:rPr>
  </w:style>
  <w:style w:type="character" w:customStyle="1" w:styleId="177">
    <w:name w:val="签名 Char1"/>
    <w:autoRedefine/>
    <w:semiHidden/>
    <w:qFormat/>
    <w:uiPriority w:val="0"/>
    <w:rPr>
      <w:rFonts w:ascii="Times New Roman" w:hAnsi="Times New Roman" w:eastAsia="宋体" w:cs="Times New Roman"/>
      <w:szCs w:val="24"/>
    </w:rPr>
  </w:style>
  <w:style w:type="character" w:customStyle="1" w:styleId="178">
    <w:name w:val="日期 Char"/>
    <w:link w:val="35"/>
    <w:autoRedefine/>
    <w:semiHidden/>
    <w:qFormat/>
    <w:uiPriority w:val="0"/>
    <w:rPr>
      <w:rFonts w:ascii="宋体" w:hAnsi="宋体"/>
      <w:kern w:val="2"/>
      <w:sz w:val="24"/>
      <w:szCs w:val="21"/>
      <w:lang w:val="zh-CN"/>
    </w:rPr>
  </w:style>
  <w:style w:type="character" w:customStyle="1" w:styleId="179">
    <w:name w:val="标题 9 Char"/>
    <w:link w:val="11"/>
    <w:autoRedefine/>
    <w:qFormat/>
    <w:uiPriority w:val="0"/>
    <w:rPr>
      <w:rFonts w:ascii="Arial" w:hAnsi="Arial" w:eastAsia="黑体"/>
      <w:kern w:val="2"/>
      <w:sz w:val="24"/>
      <w:szCs w:val="21"/>
    </w:rPr>
  </w:style>
  <w:style w:type="character" w:customStyle="1" w:styleId="180">
    <w:name w:val="Char Char18"/>
    <w:autoRedefine/>
    <w:semiHidden/>
    <w:qFormat/>
    <w:uiPriority w:val="6"/>
    <w:rPr>
      <w:rFonts w:ascii="宋体" w:hAnsi="宋体"/>
      <w:sz w:val="28"/>
    </w:rPr>
  </w:style>
  <w:style w:type="character" w:customStyle="1" w:styleId="181">
    <w:name w:val="批注文字 Char"/>
    <w:autoRedefine/>
    <w:semiHidden/>
    <w:qFormat/>
    <w:uiPriority w:val="99"/>
    <w:rPr>
      <w:kern w:val="2"/>
      <w:sz w:val="21"/>
      <w:szCs w:val="24"/>
    </w:rPr>
  </w:style>
  <w:style w:type="character" w:customStyle="1" w:styleId="182">
    <w:name w:val="Char Char22"/>
    <w:autoRedefine/>
    <w:semiHidden/>
    <w:qFormat/>
    <w:uiPriority w:val="6"/>
    <w:rPr>
      <w:rFonts w:ascii="宋体" w:hAnsi="宋体"/>
      <w:kern w:val="1"/>
      <w:sz w:val="24"/>
      <w:szCs w:val="24"/>
    </w:rPr>
  </w:style>
  <w:style w:type="character" w:customStyle="1" w:styleId="183">
    <w:name w:val="pt141"/>
    <w:autoRedefine/>
    <w:semiHidden/>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38"/>
    <w:autoRedefine/>
    <w:semiHidden/>
    <w:qFormat/>
    <w:uiPriority w:val="0"/>
    <w:rPr>
      <w:rFonts w:ascii="宋体" w:hAnsi="宋体"/>
      <w:kern w:val="2"/>
      <w:sz w:val="18"/>
      <w:szCs w:val="18"/>
    </w:rPr>
  </w:style>
  <w:style w:type="character" w:customStyle="1" w:styleId="186">
    <w:name w:val="Char Char611"/>
    <w:autoRedefine/>
    <w:semiHidden/>
    <w:qFormat/>
    <w:uiPriority w:val="0"/>
    <w:rPr>
      <w:rFonts w:eastAsia="宋体"/>
      <w:kern w:val="2"/>
      <w:sz w:val="21"/>
      <w:szCs w:val="24"/>
      <w:lang w:val="en-US" w:eastAsia="zh-CN" w:bidi="ar-SA"/>
    </w:rPr>
  </w:style>
  <w:style w:type="character" w:customStyle="1" w:styleId="187">
    <w:name w:val="highlight1"/>
    <w:autoRedefine/>
    <w:semiHidden/>
    <w:qFormat/>
    <w:uiPriority w:val="0"/>
    <w:rPr>
      <w:rFonts w:ascii="仿宋_GB2312" w:eastAsia="微软雅黑"/>
      <w:b/>
      <w:kern w:val="2"/>
      <w:sz w:val="23"/>
      <w:szCs w:val="23"/>
      <w:lang w:val="en-US" w:eastAsia="zh-CN" w:bidi="ar-SA"/>
    </w:rPr>
  </w:style>
  <w:style w:type="character" w:customStyle="1" w:styleId="188">
    <w:name w:val="my正文 Char"/>
    <w:link w:val="189"/>
    <w:autoRedefine/>
    <w:semiHidden/>
    <w:qFormat/>
    <w:locked/>
    <w:uiPriority w:val="0"/>
    <w:rPr>
      <w:rFonts w:ascii="Tahoma" w:hAnsi="Tahoma"/>
      <w:sz w:val="24"/>
      <w:szCs w:val="24"/>
    </w:rPr>
  </w:style>
  <w:style w:type="paragraph" w:customStyle="1" w:styleId="189">
    <w:name w:val="my正文"/>
    <w:basedOn w:val="1"/>
    <w:link w:val="188"/>
    <w:autoRedefine/>
    <w:semiHidden/>
    <w:qFormat/>
    <w:uiPriority w:val="0"/>
    <w:pPr>
      <w:adjustRightInd/>
      <w:ind w:firstLine="480"/>
    </w:pPr>
    <w:rPr>
      <w:rFonts w:ascii="Tahoma" w:hAnsi="Tahoma"/>
      <w:kern w:val="0"/>
    </w:rPr>
  </w:style>
  <w:style w:type="character" w:customStyle="1" w:styleId="190">
    <w:name w:val="正文缩进 Char2"/>
    <w:link w:val="5"/>
    <w:autoRedefine/>
    <w:semiHidden/>
    <w:qFormat/>
    <w:uiPriority w:val="0"/>
    <w:rPr>
      <w:rFonts w:ascii="宋体" w:hAnsi="宋体"/>
      <w:snapToGrid w:val="0"/>
      <w:color w:val="000000"/>
      <w:kern w:val="28"/>
      <w:sz w:val="28"/>
    </w:rPr>
  </w:style>
  <w:style w:type="character" w:customStyle="1" w:styleId="191">
    <w:name w:val="Used by Word for text of Help footnotes Char Char1"/>
    <w:autoRedefine/>
    <w:semiHidden/>
    <w:qFormat/>
    <w:uiPriority w:val="0"/>
    <w:rPr>
      <w:color w:val="0000FF"/>
      <w:sz w:val="21"/>
    </w:rPr>
  </w:style>
  <w:style w:type="character" w:customStyle="1" w:styleId="192">
    <w:name w:val="页眉 Char"/>
    <w:autoRedefine/>
    <w:semiHidden/>
    <w:qFormat/>
    <w:uiPriority w:val="0"/>
    <w:rPr>
      <w:rFonts w:eastAsia="仿宋_GB2312"/>
      <w:kern w:val="2"/>
      <w:sz w:val="18"/>
      <w:lang w:val="en-US" w:eastAsia="zh-CN"/>
    </w:rPr>
  </w:style>
  <w:style w:type="character" w:customStyle="1" w:styleId="193">
    <w:name w:val="FA正文 Char Char"/>
    <w:autoRedefine/>
    <w:semiHidden/>
    <w:qFormat/>
    <w:uiPriority w:val="0"/>
    <w:rPr>
      <w:rFonts w:hAnsi="宋体"/>
      <w:kern w:val="2"/>
      <w:sz w:val="24"/>
      <w:lang w:bidi="ar-SA"/>
    </w:rPr>
  </w:style>
  <w:style w:type="character" w:customStyle="1" w:styleId="194">
    <w:name w:val="纯文本 字符"/>
    <w:autoRedefine/>
    <w:semiHidden/>
    <w:qFormat/>
    <w:uiPriority w:val="99"/>
    <w:rPr>
      <w:rFonts w:ascii="宋体" w:hAnsi="Courier New" w:eastAsia="宋体" w:cs="Arial"/>
      <w:snapToGrid w:val="0"/>
      <w:kern w:val="2"/>
      <w:sz w:val="21"/>
      <w:szCs w:val="21"/>
      <w:lang w:val="en-US" w:eastAsia="zh-CN" w:bidi="ar-SA"/>
    </w:rPr>
  </w:style>
  <w:style w:type="character" w:customStyle="1" w:styleId="195">
    <w:name w:val="3级 Char"/>
    <w:link w:val="196"/>
    <w:autoRedefine/>
    <w:semiHidden/>
    <w:qFormat/>
    <w:uiPriority w:val="0"/>
    <w:rPr>
      <w:rFonts w:ascii="宋体" w:hAnsi="宋体"/>
      <w:b/>
      <w:bCs/>
      <w:sz w:val="28"/>
    </w:rPr>
  </w:style>
  <w:style w:type="paragraph" w:customStyle="1" w:styleId="196">
    <w:name w:val="3级"/>
    <w:basedOn w:val="197"/>
    <w:link w:val="195"/>
    <w:autoRedefine/>
    <w:semiHidden/>
    <w:qFormat/>
    <w:uiPriority w:val="0"/>
    <w:pPr>
      <w:ind w:left="0" w:right="466" w:firstLine="288"/>
    </w:pPr>
    <w:rPr>
      <w:rFonts w:hAnsi="宋体"/>
      <w:snapToGrid/>
    </w:rPr>
  </w:style>
  <w:style w:type="paragraph" w:customStyle="1" w:styleId="197">
    <w:name w:val="样式 标题 3h33rd level3BOD 0H3l3CTHeading 3 - oldLevel 3 He..."/>
    <w:basedOn w:val="4"/>
    <w:autoRedefine/>
    <w:semiHidden/>
    <w:qFormat/>
    <w:uiPriority w:val="99"/>
    <w:pPr>
      <w:widowControl/>
      <w:tabs>
        <w:tab w:val="clear" w:pos="900"/>
      </w:tabs>
      <w:adjustRightInd/>
      <w:spacing w:before="240" w:after="240"/>
      <w:ind w:left="851" w:right="407" w:rightChars="194" w:hanging="851"/>
    </w:pPr>
    <w:rPr>
      <w:rFonts w:hAnsi="Arial"/>
      <w:snapToGrid w:val="0"/>
      <w:kern w:val="0"/>
      <w:sz w:val="28"/>
      <w:szCs w:val="20"/>
    </w:rPr>
  </w:style>
  <w:style w:type="character" w:customStyle="1" w:styleId="198">
    <w:name w:val="myp11"/>
    <w:autoRedefine/>
    <w:semiHidden/>
    <w:qFormat/>
    <w:uiPriority w:val="0"/>
    <w:rPr>
      <w:rFonts w:ascii="仿宋_GB2312" w:eastAsia="微软雅黑"/>
      <w:b/>
      <w:kern w:val="2"/>
      <w:sz w:val="32"/>
      <w:szCs w:val="32"/>
      <w:lang w:val="en-US" w:eastAsia="zh-CN" w:bidi="ar-SA"/>
    </w:rPr>
  </w:style>
  <w:style w:type="character" w:customStyle="1" w:styleId="199">
    <w:name w:val="文档结构图 Char1"/>
    <w:link w:val="18"/>
    <w:autoRedefine/>
    <w:semiHidden/>
    <w:qFormat/>
    <w:uiPriority w:val="0"/>
    <w:rPr>
      <w:rFonts w:ascii="宋体" w:hAnsi="宋体"/>
      <w:kern w:val="2"/>
      <w:sz w:val="24"/>
      <w:szCs w:val="24"/>
      <w:shd w:val="clear" w:color="auto" w:fill="000080"/>
    </w:rPr>
  </w:style>
  <w:style w:type="character" w:customStyle="1" w:styleId="200">
    <w:name w:val="H6 Char"/>
    <w:autoRedefine/>
    <w:semiHidden/>
    <w:qFormat/>
    <w:uiPriority w:val="0"/>
    <w:rPr>
      <w:rFonts w:ascii="Arial" w:hAnsi="Arial" w:eastAsia="黑体"/>
      <w:b/>
      <w:bCs/>
      <w:kern w:val="2"/>
      <w:sz w:val="24"/>
      <w:szCs w:val="24"/>
    </w:rPr>
  </w:style>
  <w:style w:type="character" w:customStyle="1" w:styleId="201">
    <w:name w:val="Char Char91"/>
    <w:autoRedefine/>
    <w:semiHidden/>
    <w:qFormat/>
    <w:uiPriority w:val="0"/>
    <w:rPr>
      <w:rFonts w:eastAsia="宋体"/>
      <w:kern w:val="2"/>
      <w:sz w:val="18"/>
      <w:szCs w:val="18"/>
      <w:lang w:val="en-US" w:eastAsia="zh-CN" w:bidi="ar-SA"/>
    </w:rPr>
  </w:style>
  <w:style w:type="character" w:customStyle="1" w:styleId="202">
    <w:name w:val="副标题 Char1"/>
    <w:autoRedefine/>
    <w:semiHidden/>
    <w:qFormat/>
    <w:uiPriority w:val="0"/>
    <w:rPr>
      <w:rFonts w:ascii="Cambria" w:hAnsi="Cambria" w:eastAsia="宋体" w:cs="Times New Roman"/>
      <w:b/>
      <w:bCs/>
      <w:snapToGrid w:val="0"/>
      <w:kern w:val="28"/>
      <w:sz w:val="32"/>
      <w:szCs w:val="32"/>
    </w:rPr>
  </w:style>
  <w:style w:type="character" w:customStyle="1" w:styleId="203">
    <w:name w:val="font61"/>
    <w:autoRedefine/>
    <w:semiHidden/>
    <w:qFormat/>
    <w:uiPriority w:val="0"/>
    <w:rPr>
      <w:rFonts w:hint="eastAsia" w:ascii="仿宋" w:hAnsi="仿宋" w:eastAsia="仿宋" w:cs="仿宋"/>
      <w:color w:val="000000"/>
      <w:sz w:val="20"/>
      <w:szCs w:val="20"/>
      <w:u w:val="none"/>
    </w:rPr>
  </w:style>
  <w:style w:type="character" w:customStyle="1" w:styleId="204">
    <w:name w:val="bod1"/>
    <w:autoRedefine/>
    <w:semiHidden/>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semiHidden/>
    <w:qFormat/>
    <w:uiPriority w:val="0"/>
    <w:rPr>
      <w:rFonts w:eastAsia="宋体"/>
      <w:b/>
      <w:bCs/>
      <w:kern w:val="2"/>
      <w:sz w:val="21"/>
      <w:szCs w:val="24"/>
      <w:lang w:val="en-US" w:eastAsia="zh-CN" w:bidi="ar-SA"/>
    </w:rPr>
  </w:style>
  <w:style w:type="character" w:customStyle="1" w:styleId="206">
    <w:name w:val="标题 2 Char"/>
    <w:autoRedefine/>
    <w:semiHidden/>
    <w:qFormat/>
    <w:uiPriority w:val="0"/>
    <w:rPr>
      <w:rFonts w:ascii="Arial" w:hAnsi="Arial" w:eastAsia="黑体"/>
      <w:b/>
      <w:kern w:val="2"/>
      <w:sz w:val="32"/>
      <w:lang w:val="en-US" w:eastAsia="zh-CN"/>
    </w:rPr>
  </w:style>
  <w:style w:type="character" w:customStyle="1" w:styleId="207">
    <w:name w:val="maywed421"/>
    <w:autoRedefine/>
    <w:semiHidden/>
    <w:qFormat/>
    <w:uiPriority w:val="0"/>
    <w:rPr>
      <w:color w:val="366FB6"/>
      <w:u w:val="none"/>
    </w:rPr>
  </w:style>
  <w:style w:type="character" w:customStyle="1" w:styleId="208">
    <w:name w:val="正文文本缩进 Char"/>
    <w:autoRedefine/>
    <w:semiHidden/>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semiHidden/>
    <w:qFormat/>
    <w:uiPriority w:val="0"/>
    <w:rPr>
      <w:rFonts w:eastAsia="宋体"/>
      <w:kern w:val="2"/>
      <w:sz w:val="18"/>
      <w:szCs w:val="18"/>
      <w:lang w:val="en-US" w:eastAsia="zh-CN" w:bidi="ar-SA"/>
    </w:rPr>
  </w:style>
  <w:style w:type="character" w:customStyle="1" w:styleId="211">
    <w:name w:val="md"/>
    <w:basedOn w:val="69"/>
    <w:autoRedefine/>
    <w:semiHidden/>
    <w:qFormat/>
    <w:uiPriority w:val="0"/>
    <w:rPr>
      <w:rFonts w:ascii="Arial" w:hAnsi="Arial" w:eastAsia="黑体" w:cs="Arial"/>
      <w:snapToGrid w:val="0"/>
      <w:kern w:val="0"/>
      <w:szCs w:val="21"/>
    </w:rPr>
  </w:style>
  <w:style w:type="character" w:customStyle="1" w:styleId="212">
    <w:name w:val="big1"/>
    <w:autoRedefine/>
    <w:semiHidden/>
    <w:qFormat/>
    <w:uiPriority w:val="0"/>
    <w:rPr>
      <w:rFonts w:hint="eastAsia" w:ascii="宋体" w:hAnsi="宋体" w:eastAsia="宋体"/>
      <w:color w:val="333333"/>
      <w:sz w:val="22"/>
      <w:szCs w:val="22"/>
    </w:rPr>
  </w:style>
  <w:style w:type="character" w:customStyle="1" w:styleId="213">
    <w:name w:val="Char Char311"/>
    <w:autoRedefine/>
    <w:semiHidden/>
    <w:qFormat/>
    <w:uiPriority w:val="0"/>
    <w:rPr>
      <w:rFonts w:eastAsia="宋体"/>
      <w:kern w:val="2"/>
      <w:sz w:val="21"/>
      <w:szCs w:val="24"/>
      <w:lang w:val="en-US" w:eastAsia="zh-CN" w:bidi="ar-SA"/>
    </w:rPr>
  </w:style>
  <w:style w:type="character" w:customStyle="1" w:styleId="214">
    <w:name w:val="Char Char81"/>
    <w:autoRedefine/>
    <w:semiHidden/>
    <w:qFormat/>
    <w:uiPriority w:val="6"/>
    <w:rPr>
      <w:rFonts w:eastAsia="宋体"/>
      <w:b/>
      <w:sz w:val="24"/>
      <w:lang w:val="en-GB" w:eastAsia="zh-CN"/>
    </w:rPr>
  </w:style>
  <w:style w:type="character" w:customStyle="1" w:styleId="215">
    <w:name w:val="样式3 Char"/>
    <w:basedOn w:val="166"/>
    <w:autoRedefine/>
    <w:semiHidden/>
    <w:qFormat/>
    <w:uiPriority w:val="0"/>
    <w:rPr>
      <w:rFonts w:ascii="仿宋_GB2312" w:hAnsi="仿宋" w:eastAsia="仿宋_GB2312" w:cs="仿宋_GB2312"/>
      <w:sz w:val="32"/>
      <w:szCs w:val="30"/>
      <w:lang w:val="zh-CN"/>
    </w:rPr>
  </w:style>
  <w:style w:type="character" w:customStyle="1" w:styleId="216">
    <w:name w:val="HTML 地址 Char"/>
    <w:link w:val="29"/>
    <w:autoRedefine/>
    <w:semiHidden/>
    <w:qFormat/>
    <w:uiPriority w:val="0"/>
    <w:rPr>
      <w:rFonts w:ascii="宋体" w:hAnsi="宋体"/>
      <w:i/>
      <w:iCs/>
      <w:sz w:val="24"/>
      <w:szCs w:val="24"/>
    </w:rPr>
  </w:style>
  <w:style w:type="character" w:customStyle="1" w:styleId="217">
    <w:name w:val="正文首行缩进 2 Char1"/>
    <w:autoRedefine/>
    <w:semiHidden/>
    <w:qFormat/>
    <w:uiPriority w:val="0"/>
    <w:rPr>
      <w:rFonts w:ascii="Times New Roman" w:hAnsi="Times New Roman" w:eastAsia="宋体" w:cs="Times New Roman"/>
      <w:kern w:val="2"/>
      <w:sz w:val="24"/>
      <w:szCs w:val="24"/>
    </w:rPr>
  </w:style>
  <w:style w:type="character" w:customStyle="1" w:styleId="218">
    <w:name w:val="副标题 Char2"/>
    <w:autoRedefine/>
    <w:semiHidden/>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semiHidden/>
    <w:qFormat/>
    <w:uiPriority w:val="0"/>
    <w:rPr>
      <w:rFonts w:ascii="Cambria" w:hAnsi="Cambria"/>
      <w:b/>
      <w:bCs/>
      <w:color w:val="000000"/>
      <w:kern w:val="2"/>
      <w:sz w:val="21"/>
      <w:szCs w:val="21"/>
      <w:lang w:val="zh-CN"/>
    </w:rPr>
  </w:style>
  <w:style w:type="paragraph" w:customStyle="1" w:styleId="220">
    <w:name w:val="标题4-dyf"/>
    <w:basedOn w:val="6"/>
    <w:link w:val="219"/>
    <w:autoRedefine/>
    <w:semiHidden/>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1">
    <w:name w:val="dectext1"/>
    <w:autoRedefine/>
    <w:semiHidden/>
    <w:qFormat/>
    <w:uiPriority w:val="0"/>
    <w:rPr>
      <w:rFonts w:ascii="宋体" w:hAnsi="宋体" w:eastAsia="宋体"/>
      <w:color w:val="333333"/>
      <w:sz w:val="21"/>
      <w:szCs w:val="21"/>
      <w:u w:val="none"/>
    </w:rPr>
  </w:style>
  <w:style w:type="character" w:customStyle="1" w:styleId="222">
    <w:name w:val="冯 Char"/>
    <w:link w:val="223"/>
    <w:autoRedefine/>
    <w:semiHidden/>
    <w:qFormat/>
    <w:uiPriority w:val="0"/>
    <w:rPr>
      <w:rFonts w:ascii="宋体" w:hAnsi="宋体"/>
      <w:color w:val="000000"/>
      <w:sz w:val="24"/>
      <w:szCs w:val="24"/>
    </w:rPr>
  </w:style>
  <w:style w:type="paragraph" w:customStyle="1" w:styleId="223">
    <w:name w:val="冯"/>
    <w:basedOn w:val="1"/>
    <w:link w:val="222"/>
    <w:autoRedefine/>
    <w:semiHidden/>
    <w:qFormat/>
    <w:uiPriority w:val="0"/>
    <w:pPr>
      <w:widowControl/>
      <w:adjustRightInd/>
      <w:ind w:firstLine="480"/>
    </w:pPr>
    <w:rPr>
      <w:color w:val="000000"/>
      <w:kern w:val="0"/>
    </w:rPr>
  </w:style>
  <w:style w:type="character" w:customStyle="1" w:styleId="224">
    <w:name w:val="Header Char"/>
    <w:autoRedefine/>
    <w:semiHidden/>
    <w:qFormat/>
    <w:locked/>
    <w:uiPriority w:val="0"/>
    <w:rPr>
      <w:rFonts w:eastAsia="宋体"/>
      <w:kern w:val="2"/>
      <w:sz w:val="18"/>
      <w:szCs w:val="18"/>
      <w:lang w:val="en-US" w:eastAsia="zh-CN" w:bidi="ar-SA"/>
    </w:rPr>
  </w:style>
  <w:style w:type="character" w:customStyle="1" w:styleId="225">
    <w:name w:val="Char Char12"/>
    <w:autoRedefine/>
    <w:semiHidden/>
    <w:qFormat/>
    <w:uiPriority w:val="0"/>
    <w:rPr>
      <w:rFonts w:ascii="仿宋_GB2312" w:eastAsia="仿宋_GB2312"/>
      <w:b/>
      <w:bCs/>
      <w:kern w:val="2"/>
      <w:sz w:val="24"/>
      <w:szCs w:val="24"/>
      <w:lang w:val="zh-CN" w:eastAsia="zh-CN" w:bidi="ar-SA"/>
    </w:rPr>
  </w:style>
  <w:style w:type="character" w:customStyle="1" w:styleId="226">
    <w:name w:val="题注 Char"/>
    <w:link w:val="16"/>
    <w:autoRedefine/>
    <w:semiHidden/>
    <w:qFormat/>
    <w:uiPriority w:val="0"/>
    <w:rPr>
      <w:rFonts w:ascii="宋体" w:hAnsi="宋体"/>
      <w:b/>
      <w:kern w:val="2"/>
      <w:sz w:val="28"/>
    </w:rPr>
  </w:style>
  <w:style w:type="character" w:customStyle="1" w:styleId="227">
    <w:name w:val="普通文字 Char3"/>
    <w:autoRedefine/>
    <w:semiHidden/>
    <w:qFormat/>
    <w:uiPriority w:val="0"/>
    <w:rPr>
      <w:rFonts w:ascii="宋体" w:hAnsi="Courier New" w:eastAsia="宋体"/>
      <w:kern w:val="2"/>
      <w:sz w:val="21"/>
      <w:lang w:val="en-US" w:eastAsia="zh-CN" w:bidi="ar-SA"/>
    </w:rPr>
  </w:style>
  <w:style w:type="character" w:customStyle="1" w:styleId="228">
    <w:name w:val="公文正文 Char"/>
    <w:autoRedefine/>
    <w:semiHidden/>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semiHidden/>
    <w:qFormat/>
    <w:uiPriority w:val="0"/>
    <w:rPr>
      <w:rFonts w:ascii="宋体"/>
      <w:kern w:val="2"/>
      <w:sz w:val="24"/>
      <w:lang w:val="zh-CN"/>
    </w:rPr>
  </w:style>
  <w:style w:type="character" w:customStyle="1" w:styleId="230">
    <w:name w:val="PI Char"/>
    <w:autoRedefine/>
    <w:semiHidden/>
    <w:qFormat/>
    <w:uiPriority w:val="0"/>
    <w:rPr>
      <w:rFonts w:ascii="宋体" w:hAnsi="宋体" w:eastAsia="宋体"/>
      <w:kern w:val="2"/>
      <w:sz w:val="24"/>
      <w:szCs w:val="24"/>
      <w:lang w:val="en-US" w:eastAsia="zh-CN" w:bidi="ar-SA"/>
    </w:rPr>
  </w:style>
  <w:style w:type="character" w:customStyle="1" w:styleId="231">
    <w:name w:val="Default Char"/>
    <w:link w:val="232"/>
    <w:autoRedefine/>
    <w:semiHidden/>
    <w:qFormat/>
    <w:uiPriority w:val="0"/>
    <w:rPr>
      <w:rFonts w:ascii="仿宋_GB2312" w:eastAsia="仿宋_GB2312" w:cs="仿宋_GB2312"/>
      <w:color w:val="000000"/>
      <w:sz w:val="24"/>
      <w:szCs w:val="24"/>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semiHidden/>
    <w:qFormat/>
    <w:uiPriority w:val="0"/>
    <w:rPr>
      <w:color w:val="333333"/>
    </w:rPr>
  </w:style>
  <w:style w:type="character" w:customStyle="1" w:styleId="234">
    <w:name w:val="列出段落 Char2"/>
    <w:autoRedefine/>
    <w:semiHidden/>
    <w:qFormat/>
    <w:uiPriority w:val="34"/>
    <w:rPr>
      <w:rFonts w:ascii="Calibri" w:hAnsi="Calibri"/>
      <w:kern w:val="2"/>
      <w:sz w:val="28"/>
    </w:rPr>
  </w:style>
  <w:style w:type="character" w:customStyle="1" w:styleId="235">
    <w:name w:val="mdeck"/>
    <w:autoRedefine/>
    <w:semiHidden/>
    <w:qFormat/>
    <w:uiPriority w:val="0"/>
    <w:rPr>
      <w:rFonts w:ascii="仿宋_GB2312" w:eastAsia="微软雅黑"/>
      <w:b/>
      <w:kern w:val="2"/>
      <w:sz w:val="32"/>
      <w:szCs w:val="32"/>
      <w:lang w:val="en-US" w:eastAsia="zh-CN" w:bidi="ar-SA"/>
    </w:rPr>
  </w:style>
  <w:style w:type="character" w:customStyle="1" w:styleId="236">
    <w:name w:val="unnamed11"/>
    <w:autoRedefine/>
    <w:semiHidden/>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semiHidden/>
    <w:qFormat/>
    <w:uiPriority w:val="0"/>
    <w:rPr>
      <w:rFonts w:eastAsia="楷体_GB2312"/>
      <w:kern w:val="2"/>
      <w:sz w:val="24"/>
      <w:szCs w:val="24"/>
      <w:lang w:bidi="ar-SA"/>
    </w:rPr>
  </w:style>
  <w:style w:type="character" w:customStyle="1" w:styleId="239">
    <w:name w:val="Char Char11"/>
    <w:autoRedefine/>
    <w:semiHidden/>
    <w:qFormat/>
    <w:locked/>
    <w:uiPriority w:val="0"/>
    <w:rPr>
      <w:rFonts w:ascii="宋体" w:hAnsi="宋体" w:eastAsia="宋体"/>
      <w:b/>
      <w:kern w:val="2"/>
      <w:sz w:val="24"/>
      <w:szCs w:val="24"/>
      <w:lang w:val="en-US" w:eastAsia="zh-CN" w:bidi="ar-SA"/>
    </w:rPr>
  </w:style>
  <w:style w:type="character" w:customStyle="1" w:styleId="240">
    <w:name w:val="ca-131"/>
    <w:autoRedefine/>
    <w:semiHidden/>
    <w:qFormat/>
    <w:uiPriority w:val="0"/>
    <w:rPr>
      <w:rFonts w:hint="eastAsia" w:ascii="仿宋_GB2312" w:eastAsia="仿宋_GB2312"/>
      <w:b/>
      <w:bCs/>
      <w:color w:val="000000"/>
      <w:spacing w:val="-20"/>
      <w:sz w:val="24"/>
      <w:szCs w:val="24"/>
    </w:rPr>
  </w:style>
  <w:style w:type="character" w:customStyle="1" w:styleId="241">
    <w:name w:val="tw4winMark"/>
    <w:autoRedefine/>
    <w:semiHidden/>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semiHidden/>
    <w:qFormat/>
    <w:uiPriority w:val="0"/>
    <w:rPr>
      <w:rFonts w:ascii="宋体" w:hAnsi="宋体"/>
      <w:sz w:val="24"/>
      <w:szCs w:val="24"/>
    </w:rPr>
  </w:style>
  <w:style w:type="paragraph" w:customStyle="1" w:styleId="243">
    <w:name w:val="正文样式"/>
    <w:basedOn w:val="1"/>
    <w:link w:val="242"/>
    <w:autoRedefine/>
    <w:semiHidden/>
    <w:qFormat/>
    <w:uiPriority w:val="0"/>
    <w:pPr>
      <w:adjustRightInd/>
      <w:ind w:firstLine="480"/>
    </w:pPr>
    <w:rPr>
      <w:kern w:val="0"/>
    </w:rPr>
  </w:style>
  <w:style w:type="character" w:customStyle="1" w:styleId="244">
    <w:name w:val="表正文 Char3"/>
    <w:autoRedefine/>
    <w:semiHidden/>
    <w:qFormat/>
    <w:uiPriority w:val="0"/>
    <w:rPr>
      <w:rFonts w:eastAsia="宋体"/>
    </w:rPr>
  </w:style>
  <w:style w:type="character" w:customStyle="1" w:styleId="245">
    <w:name w:val="H5 Char"/>
    <w:autoRedefine/>
    <w:semiHidden/>
    <w:qFormat/>
    <w:uiPriority w:val="0"/>
    <w:rPr>
      <w:b/>
      <w:bCs/>
      <w:kern w:val="2"/>
      <w:sz w:val="28"/>
      <w:szCs w:val="28"/>
    </w:rPr>
  </w:style>
  <w:style w:type="character" w:customStyle="1" w:styleId="246">
    <w:name w:val="Char Char3"/>
    <w:autoRedefine/>
    <w:semiHidden/>
    <w:qFormat/>
    <w:uiPriority w:val="0"/>
    <w:rPr>
      <w:rFonts w:eastAsia="宋体"/>
      <w:kern w:val="2"/>
      <w:sz w:val="21"/>
      <w:szCs w:val="24"/>
      <w:lang w:val="en-US" w:eastAsia="zh-CN" w:bidi="ar-SA"/>
    </w:rPr>
  </w:style>
  <w:style w:type="character" w:customStyle="1" w:styleId="247">
    <w:name w:val="正文 编号 Char"/>
    <w:autoRedefine/>
    <w:semiHidden/>
    <w:qFormat/>
    <w:uiPriority w:val="0"/>
    <w:rPr>
      <w:rFonts w:ascii="仿宋_GB2312" w:hAnsi="仿宋_GB2312" w:eastAsia="仿宋_GB2312"/>
      <w:kern w:val="2"/>
      <w:sz w:val="24"/>
      <w:lang w:bidi="ar-SA"/>
    </w:rPr>
  </w:style>
  <w:style w:type="character" w:customStyle="1" w:styleId="248">
    <w:name w:val="question-title2"/>
    <w:autoRedefine/>
    <w:semiHidden/>
    <w:qFormat/>
    <w:uiPriority w:val="6"/>
    <w:rPr>
      <w:rFonts w:ascii="Arial" w:hAnsi="Arial" w:eastAsia="黑体" w:cs="Arial"/>
      <w:snapToGrid w:val="0"/>
      <w:kern w:val="0"/>
      <w:szCs w:val="21"/>
    </w:rPr>
  </w:style>
  <w:style w:type="character" w:customStyle="1" w:styleId="249">
    <w:name w:val="gf正文1 Char Char"/>
    <w:link w:val="250"/>
    <w:autoRedefine/>
    <w:semiHidden/>
    <w:qFormat/>
    <w:uiPriority w:val="0"/>
    <w:rPr>
      <w:rFonts w:ascii="宋体" w:hAnsi="宋体"/>
      <w:kern w:val="2"/>
      <w:sz w:val="24"/>
      <w:szCs w:val="24"/>
    </w:rPr>
  </w:style>
  <w:style w:type="paragraph" w:customStyle="1" w:styleId="250">
    <w:name w:val="gf正文1"/>
    <w:basedOn w:val="1"/>
    <w:link w:val="249"/>
    <w:autoRedefine/>
    <w:semiHidden/>
    <w:qFormat/>
    <w:uiPriority w:val="0"/>
    <w:pPr>
      <w:tabs>
        <w:tab w:val="left" w:pos="3240"/>
        <w:tab w:val="left" w:pos="3960"/>
      </w:tabs>
      <w:snapToGrid w:val="0"/>
      <w:ind w:firstLine="480"/>
    </w:pPr>
  </w:style>
  <w:style w:type="character" w:customStyle="1" w:styleId="251">
    <w:name w:val="Char Char15"/>
    <w:autoRedefine/>
    <w:semiHidden/>
    <w:qFormat/>
    <w:uiPriority w:val="6"/>
    <w:rPr>
      <w:rFonts w:ascii="宋体" w:hAnsi="宋体"/>
      <w:kern w:val="1"/>
      <w:sz w:val="21"/>
    </w:rPr>
  </w:style>
  <w:style w:type="character" w:customStyle="1" w:styleId="252">
    <w:name w:val="正文缩进 Char3"/>
    <w:autoRedefine/>
    <w:semiHidden/>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semiHidden/>
    <w:qFormat/>
    <w:uiPriority w:val="0"/>
    <w:rPr>
      <w:rFonts w:ascii="宋体" w:hAnsi="宋体"/>
      <w:sz w:val="24"/>
      <w:lang w:eastAsia="en-US"/>
    </w:rPr>
  </w:style>
  <w:style w:type="paragraph" w:customStyle="1" w:styleId="254">
    <w:name w:val="列表1"/>
    <w:basedOn w:val="1"/>
    <w:next w:val="255"/>
    <w:link w:val="253"/>
    <w:autoRedefine/>
    <w:semiHidden/>
    <w:qFormat/>
    <w:uiPriority w:val="0"/>
    <w:pPr>
      <w:widowControl/>
      <w:adjustRightInd/>
      <w:spacing w:after="200"/>
      <w:ind w:left="720"/>
      <w:jc w:val="left"/>
    </w:pPr>
    <w:rPr>
      <w:kern w:val="0"/>
      <w:szCs w:val="20"/>
      <w:lang w:eastAsia="en-US"/>
    </w:rPr>
  </w:style>
  <w:style w:type="paragraph" w:styleId="255">
    <w:name w:val="List Paragraph"/>
    <w:basedOn w:val="1"/>
    <w:autoRedefine/>
    <w:semiHidden/>
    <w:qFormat/>
    <w:uiPriority w:val="34"/>
    <w:rPr>
      <w:rFonts w:eastAsia="楷体_GB2312" w:cs="Lucida Sans"/>
    </w:rPr>
  </w:style>
  <w:style w:type="character" w:customStyle="1" w:styleId="256">
    <w:name w:val="Char Char8"/>
    <w:autoRedefine/>
    <w:semiHidden/>
    <w:qFormat/>
    <w:uiPriority w:val="0"/>
    <w:rPr>
      <w:rFonts w:eastAsia="宋体"/>
      <w:b/>
      <w:sz w:val="24"/>
      <w:lang w:val="en-GB" w:eastAsia="zh-CN"/>
    </w:rPr>
  </w:style>
  <w:style w:type="character" w:customStyle="1" w:styleId="257">
    <w:name w:val="Normal Indent Char Char"/>
    <w:autoRedefine/>
    <w:semiHidden/>
    <w:qFormat/>
    <w:uiPriority w:val="0"/>
    <w:rPr>
      <w:rFonts w:eastAsia="宋体"/>
      <w:kern w:val="2"/>
      <w:sz w:val="21"/>
      <w:lang w:val="en-US" w:eastAsia="zh-CN" w:bidi="ar-SA"/>
    </w:rPr>
  </w:style>
  <w:style w:type="character" w:customStyle="1" w:styleId="258">
    <w:name w:val="列表段落 字符"/>
    <w:autoRedefine/>
    <w:semiHidden/>
    <w:qFormat/>
    <w:uiPriority w:val="99"/>
  </w:style>
  <w:style w:type="character" w:customStyle="1" w:styleId="259">
    <w:name w:val="Ò³Ã¼ Char Char1"/>
    <w:autoRedefine/>
    <w:semiHidden/>
    <w:qFormat/>
    <w:uiPriority w:val="0"/>
    <w:rPr>
      <w:rFonts w:eastAsia="宋体"/>
      <w:kern w:val="2"/>
      <w:sz w:val="18"/>
      <w:szCs w:val="18"/>
      <w:lang w:val="en-US" w:eastAsia="zh-CN" w:bidi="ar-SA"/>
    </w:rPr>
  </w:style>
  <w:style w:type="character" w:customStyle="1" w:styleId="260">
    <w:name w:val="方案正文 Char"/>
    <w:autoRedefine/>
    <w:semiHidden/>
    <w:qFormat/>
    <w:uiPriority w:val="0"/>
    <w:rPr>
      <w:rFonts w:ascii="仿宋_GB2312" w:eastAsia="仿宋_GB2312"/>
      <w:b/>
      <w:color w:val="000000"/>
      <w:kern w:val="2"/>
      <w:sz w:val="24"/>
      <w:lang w:val="en-US" w:eastAsia="zh-CN" w:bidi="ar-SA"/>
    </w:rPr>
  </w:style>
  <w:style w:type="character" w:customStyle="1" w:styleId="261">
    <w:name w:val="Char Char30"/>
    <w:autoRedefine/>
    <w:semiHidden/>
    <w:qFormat/>
    <w:uiPriority w:val="6"/>
    <w:rPr>
      <w:rFonts w:ascii="Arial" w:hAnsi="Arial" w:eastAsia="黑体"/>
      <w:kern w:val="1"/>
      <w:sz w:val="21"/>
      <w:szCs w:val="21"/>
    </w:rPr>
  </w:style>
  <w:style w:type="character" w:customStyle="1" w:styleId="262">
    <w:name w:val="正文文本缩进 Char3"/>
    <w:link w:val="24"/>
    <w:autoRedefine/>
    <w:semiHidden/>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semiHidden/>
    <w:qFormat/>
    <w:uiPriority w:val="6"/>
    <w:rPr>
      <w:kern w:val="1"/>
      <w:sz w:val="24"/>
    </w:rPr>
  </w:style>
  <w:style w:type="character" w:customStyle="1" w:styleId="265">
    <w:name w:val="tw4winExternal"/>
    <w:autoRedefine/>
    <w:semiHidden/>
    <w:qFormat/>
    <w:uiPriority w:val="0"/>
    <w:rPr>
      <w:rFonts w:ascii="Courier New" w:hAnsi="Courier New" w:cs="Courier New"/>
      <w:color w:val="808080"/>
      <w:lang w:val="en-US" w:eastAsia="zh-CN"/>
    </w:rPr>
  </w:style>
  <w:style w:type="character" w:customStyle="1" w:styleId="266">
    <w:name w:val="标题 4 Char1"/>
    <w:autoRedefine/>
    <w:semiHidden/>
    <w:qFormat/>
    <w:uiPriority w:val="9"/>
    <w:rPr>
      <w:rFonts w:ascii="Cambria" w:hAnsi="Cambria" w:eastAsia="宋体" w:cs="Times New Roman"/>
      <w:b/>
      <w:bCs/>
      <w:kern w:val="2"/>
      <w:sz w:val="28"/>
      <w:szCs w:val="28"/>
    </w:rPr>
  </w:style>
  <w:style w:type="character" w:customStyle="1" w:styleId="267">
    <w:name w:val="批注文字 Char2"/>
    <w:autoRedefine/>
    <w:semiHidden/>
    <w:qFormat/>
    <w:uiPriority w:val="99"/>
    <w:rPr>
      <w:rFonts w:ascii="Times New Roman" w:hAnsi="Times New Roman" w:eastAsia="宋体" w:cs="Times New Roman"/>
      <w:snapToGrid w:val="0"/>
      <w:kern w:val="0"/>
      <w:szCs w:val="24"/>
    </w:rPr>
  </w:style>
  <w:style w:type="character" w:customStyle="1" w:styleId="268">
    <w:name w:val="正文文本 2 Char"/>
    <w:autoRedefine/>
    <w:semiHidden/>
    <w:qFormat/>
    <w:uiPriority w:val="0"/>
    <w:rPr>
      <w:rFonts w:eastAsia="宋体"/>
      <w:kern w:val="2"/>
      <w:sz w:val="21"/>
      <w:szCs w:val="24"/>
      <w:lang w:val="en-US" w:eastAsia="zh-CN" w:bidi="ar-SA"/>
    </w:rPr>
  </w:style>
  <w:style w:type="character" w:customStyle="1" w:styleId="269">
    <w:name w:val="Ò³Ã¼ Char Char"/>
    <w:autoRedefine/>
    <w:semiHidden/>
    <w:qFormat/>
    <w:uiPriority w:val="0"/>
    <w:rPr>
      <w:rFonts w:eastAsia="宋体"/>
      <w:kern w:val="2"/>
      <w:sz w:val="18"/>
      <w:lang w:val="en-US" w:eastAsia="zh-CN" w:bidi="ar-SA"/>
    </w:rPr>
  </w:style>
  <w:style w:type="character" w:customStyle="1" w:styleId="270">
    <w:name w:val="message1"/>
    <w:autoRedefine/>
    <w:semiHidden/>
    <w:qFormat/>
    <w:uiPriority w:val="0"/>
    <w:rPr>
      <w:rFonts w:hint="default" w:ascii="Tahoma" w:hAnsi="Tahoma" w:cs="Tahoma"/>
      <w:sz w:val="18"/>
      <w:szCs w:val="18"/>
    </w:rPr>
  </w:style>
  <w:style w:type="character" w:customStyle="1" w:styleId="271">
    <w:name w:val="Char Char23"/>
    <w:autoRedefine/>
    <w:semiHidden/>
    <w:qFormat/>
    <w:uiPriority w:val="6"/>
    <w:rPr>
      <w:color w:val="0000FF"/>
      <w:sz w:val="21"/>
    </w:rPr>
  </w:style>
  <w:style w:type="character" w:customStyle="1" w:styleId="272">
    <w:name w:val="批注框文本 字符"/>
    <w:autoRedefine/>
    <w:semiHidden/>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semiHidden/>
    <w:qFormat/>
    <w:uiPriority w:val="6"/>
    <w:rPr>
      <w:rFonts w:ascii="宋体" w:hAnsi="宋体"/>
      <w:kern w:val="1"/>
      <w:sz w:val="24"/>
      <w:lang w:val="zh-CN"/>
    </w:rPr>
  </w:style>
  <w:style w:type="character" w:customStyle="1" w:styleId="275">
    <w:name w:val="Char Char411"/>
    <w:autoRedefine/>
    <w:semiHidden/>
    <w:qFormat/>
    <w:uiPriority w:val="0"/>
    <w:rPr>
      <w:rFonts w:eastAsia="宋体"/>
      <w:b/>
      <w:sz w:val="24"/>
      <w:lang w:val="en-GB" w:eastAsia="zh-CN" w:bidi="ar-SA"/>
    </w:rPr>
  </w:style>
  <w:style w:type="character" w:customStyle="1" w:styleId="276">
    <w:name w:val="Heading 7 Char"/>
    <w:autoRedefine/>
    <w:semiHidden/>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semiHidden/>
    <w:qFormat/>
    <w:uiPriority w:val="0"/>
    <w:rPr>
      <w:rFonts w:ascii="宋体" w:hAnsi="宋体"/>
      <w:kern w:val="2"/>
      <w:sz w:val="24"/>
      <w:szCs w:val="24"/>
    </w:rPr>
  </w:style>
  <w:style w:type="paragraph" w:customStyle="1" w:styleId="278">
    <w:name w:val="此正文"/>
    <w:basedOn w:val="1"/>
    <w:link w:val="277"/>
    <w:autoRedefine/>
    <w:semiHidden/>
    <w:qFormat/>
    <w:uiPriority w:val="0"/>
    <w:pPr>
      <w:adjustRightInd/>
    </w:pPr>
  </w:style>
  <w:style w:type="character" w:customStyle="1" w:styleId="279">
    <w:name w:val="Char Char2"/>
    <w:autoRedefine/>
    <w:semiHidden/>
    <w:qFormat/>
    <w:uiPriority w:val="0"/>
    <w:rPr>
      <w:rFonts w:eastAsia="宋体"/>
      <w:b/>
      <w:bCs/>
      <w:kern w:val="2"/>
      <w:sz w:val="21"/>
      <w:szCs w:val="24"/>
      <w:lang w:val="en-US" w:eastAsia="zh-CN" w:bidi="ar-SA"/>
    </w:rPr>
  </w:style>
  <w:style w:type="character" w:customStyle="1" w:styleId="280">
    <w:name w:val="标题 1 Char"/>
    <w:link w:val="2"/>
    <w:autoRedefine/>
    <w:qFormat/>
    <w:uiPriority w:val="0"/>
    <w:rPr>
      <w:rFonts w:ascii="宋体" w:hAnsi="宋体"/>
      <w:b/>
      <w:bCs/>
      <w:kern w:val="44"/>
      <w:sz w:val="36"/>
      <w:szCs w:val="44"/>
    </w:rPr>
  </w:style>
  <w:style w:type="character" w:customStyle="1" w:styleId="281">
    <w:name w:val="Footer-Even Char1"/>
    <w:autoRedefine/>
    <w:semiHidden/>
    <w:qFormat/>
    <w:uiPriority w:val="0"/>
    <w:rPr>
      <w:rFonts w:eastAsia="宋体"/>
      <w:kern w:val="2"/>
      <w:sz w:val="18"/>
      <w:szCs w:val="18"/>
      <w:lang w:val="en-US" w:eastAsia="zh-CN" w:bidi="ar-SA"/>
    </w:rPr>
  </w:style>
  <w:style w:type="character" w:customStyle="1" w:styleId="282">
    <w:name w:val="Char Char29"/>
    <w:autoRedefine/>
    <w:semiHidden/>
    <w:qFormat/>
    <w:uiPriority w:val="6"/>
    <w:rPr>
      <w:rFonts w:ascii="Arial" w:hAnsi="Arial" w:eastAsia="微软雅黑"/>
      <w:b/>
      <w:kern w:val="1"/>
      <w:sz w:val="44"/>
      <w:szCs w:val="32"/>
      <w:lang w:val="en-US" w:eastAsia="zh-CN" w:bidi="ar-SA"/>
    </w:rPr>
  </w:style>
  <w:style w:type="character" w:customStyle="1" w:styleId="283">
    <w:name w:val="标题 Char2"/>
    <w:link w:val="58"/>
    <w:autoRedefine/>
    <w:semiHidden/>
    <w:qFormat/>
    <w:uiPriority w:val="10"/>
    <w:rPr>
      <w:rFonts w:ascii="宋体" w:hAnsi="宋体"/>
      <w:b/>
      <w:sz w:val="24"/>
      <w:lang w:val="en-GB"/>
    </w:rPr>
  </w:style>
  <w:style w:type="character" w:customStyle="1" w:styleId="284">
    <w:name w:val="font81"/>
    <w:autoRedefine/>
    <w:semiHidden/>
    <w:qFormat/>
    <w:uiPriority w:val="0"/>
    <w:rPr>
      <w:rFonts w:ascii="微软雅黑" w:hAnsi="微软雅黑" w:eastAsia="微软雅黑" w:cs="微软雅黑"/>
      <w:color w:val="000000"/>
      <w:sz w:val="20"/>
      <w:szCs w:val="20"/>
      <w:u w:val="none"/>
    </w:rPr>
  </w:style>
  <w:style w:type="character" w:customStyle="1" w:styleId="285">
    <w:name w:val="Char Char312"/>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semiHidden/>
    <w:qFormat/>
    <w:uiPriority w:val="0"/>
    <w:rPr>
      <w:rFonts w:ascii="仿宋_GB2312" w:eastAsia="微软雅黑"/>
      <w:b/>
      <w:kern w:val="2"/>
      <w:sz w:val="23"/>
      <w:szCs w:val="23"/>
      <w:lang w:val="en-US" w:eastAsia="zh-CN" w:bidi="ar-SA"/>
    </w:rPr>
  </w:style>
  <w:style w:type="character" w:customStyle="1" w:styleId="287">
    <w:name w:val="样式8 Char"/>
    <w:autoRedefine/>
    <w:semiHidden/>
    <w:qFormat/>
    <w:uiPriority w:val="0"/>
    <w:rPr>
      <w:rFonts w:ascii="仿宋_GB2312" w:hAnsi="宋体" w:eastAsia="仿宋_GB2312"/>
      <w:b/>
      <w:bCs/>
      <w:kern w:val="2"/>
      <w:sz w:val="24"/>
      <w:szCs w:val="24"/>
    </w:rPr>
  </w:style>
  <w:style w:type="character" w:customStyle="1" w:styleId="288">
    <w:name w:val="表格 Char Char"/>
    <w:autoRedefine/>
    <w:semiHidden/>
    <w:qFormat/>
    <w:uiPriority w:val="0"/>
    <w:rPr>
      <w:rFonts w:ascii="宋体" w:hAnsi="宋体" w:eastAsia="宋体"/>
      <w:lang w:bidi="ar-SA"/>
    </w:rPr>
  </w:style>
  <w:style w:type="character" w:customStyle="1" w:styleId="289">
    <w:name w:val="正文文本 字符1"/>
    <w:autoRedefine/>
    <w:semiHidden/>
    <w:qFormat/>
    <w:uiPriority w:val="0"/>
    <w:rPr>
      <w:rFonts w:ascii="Calibri" w:hAnsi="Calibri" w:eastAsia="黑体" w:cs="Arial"/>
      <w:snapToGrid w:val="0"/>
      <w:kern w:val="2"/>
      <w:sz w:val="28"/>
      <w:szCs w:val="21"/>
    </w:rPr>
  </w:style>
  <w:style w:type="character" w:customStyle="1" w:styleId="290">
    <w:name w:val="标题 5 Char"/>
    <w:link w:val="7"/>
    <w:autoRedefine/>
    <w:qFormat/>
    <w:uiPriority w:val="0"/>
    <w:rPr>
      <w:rFonts w:ascii="宋体" w:hAnsi="宋体"/>
      <w:b/>
      <w:bCs/>
      <w:kern w:val="2"/>
      <w:sz w:val="28"/>
      <w:szCs w:val="28"/>
    </w:rPr>
  </w:style>
  <w:style w:type="character" w:customStyle="1" w:styleId="291">
    <w:name w:val="标题 6 Char1"/>
    <w:autoRedefine/>
    <w:semiHidden/>
    <w:qFormat/>
    <w:uiPriority w:val="0"/>
    <w:rPr>
      <w:rFonts w:ascii="Arial" w:hAnsi="Arial" w:eastAsia="黑体" w:cs="Times New Roman"/>
      <w:b/>
      <w:sz w:val="24"/>
      <w:szCs w:val="20"/>
      <w:lang w:bidi="ar-SA"/>
    </w:rPr>
  </w:style>
  <w:style w:type="character" w:customStyle="1" w:styleId="292">
    <w:name w:val="带编号样式 Char"/>
    <w:autoRedefine/>
    <w:semiHidden/>
    <w:qFormat/>
    <w:uiPriority w:val="0"/>
    <w:rPr>
      <w:rFonts w:ascii="仿宋_GB2312" w:eastAsia="仿宋_GB2312"/>
      <w:color w:val="000000"/>
      <w:sz w:val="24"/>
      <w:lang w:bidi="ar-SA"/>
    </w:rPr>
  </w:style>
  <w:style w:type="character" w:customStyle="1" w:styleId="293">
    <w:name w:val="unnamed31"/>
    <w:autoRedefine/>
    <w:semiHidden/>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semiHidden/>
    <w:qFormat/>
    <w:uiPriority w:val="0"/>
    <w:rPr>
      <w:rFonts w:ascii="宋体" w:eastAsia="宋体"/>
      <w:kern w:val="2"/>
      <w:sz w:val="24"/>
      <w:szCs w:val="24"/>
      <w:lang w:val="zh-CN" w:bidi="ar-SA"/>
    </w:rPr>
  </w:style>
  <w:style w:type="character" w:customStyle="1" w:styleId="295">
    <w:name w:val="称呼 Char"/>
    <w:link w:val="20"/>
    <w:autoRedefine/>
    <w:semiHidden/>
    <w:qFormat/>
    <w:uiPriority w:val="0"/>
    <w:rPr>
      <w:rFonts w:ascii="仿宋_GB2312" w:hAnsi="宋体" w:eastAsia="仿宋_GB2312"/>
      <w:kern w:val="2"/>
      <w:sz w:val="28"/>
    </w:rPr>
  </w:style>
  <w:style w:type="character" w:customStyle="1" w:styleId="296">
    <w:name w:val="文本正文 Char Char"/>
    <w:autoRedefine/>
    <w:semiHidden/>
    <w:qFormat/>
    <w:locked/>
    <w:uiPriority w:val="0"/>
    <w:rPr>
      <w:sz w:val="24"/>
      <w:lang w:bidi="ar-SA"/>
    </w:rPr>
  </w:style>
  <w:style w:type="character" w:customStyle="1" w:styleId="297">
    <w:name w:val="正文缩进 字符"/>
    <w:autoRedefine/>
    <w:semiHidden/>
    <w:qFormat/>
    <w:uiPriority w:val="0"/>
    <w:rPr>
      <w:rFonts w:ascii="宋体" w:eastAsia="宋体"/>
      <w:snapToGrid w:val="0"/>
      <w:color w:val="000000"/>
      <w:kern w:val="28"/>
      <w:sz w:val="28"/>
      <w:lang w:val="en-US" w:eastAsia="zh-CN" w:bidi="ar-SA"/>
    </w:rPr>
  </w:style>
  <w:style w:type="character" w:customStyle="1" w:styleId="298">
    <w:name w:val="HTML 预设格式 Char"/>
    <w:link w:val="56"/>
    <w:autoRedefine/>
    <w:semiHidden/>
    <w:qFormat/>
    <w:uiPriority w:val="0"/>
    <w:rPr>
      <w:rFonts w:ascii="黑体" w:hAnsi="Courier New" w:eastAsia="黑体"/>
    </w:rPr>
  </w:style>
  <w:style w:type="character" w:customStyle="1" w:styleId="299">
    <w:name w:val="正文文本 2 Char1"/>
    <w:link w:val="55"/>
    <w:autoRedefine/>
    <w:semiHidden/>
    <w:qFormat/>
    <w:uiPriority w:val="0"/>
    <w:rPr>
      <w:rFonts w:ascii="宋体" w:hAnsi="宋体"/>
      <w:kern w:val="2"/>
      <w:sz w:val="24"/>
      <w:szCs w:val="24"/>
    </w:rPr>
  </w:style>
  <w:style w:type="character" w:customStyle="1" w:styleId="300">
    <w:name w:val="样式 样式 标题 4h4H4Fab-4T5Ref Heading 1rh1Heading sqlsect 1.2.3.... +... Char"/>
    <w:link w:val="301"/>
    <w:autoRedefine/>
    <w:semiHidden/>
    <w:qFormat/>
    <w:uiPriority w:val="0"/>
    <w:rPr>
      <w:rFonts w:ascii="微软雅黑" w:hAnsi="微软雅黑" w:eastAsia="微软雅黑"/>
      <w:b/>
      <w:bCs/>
      <w:kern w:val="2"/>
      <w:sz w:val="24"/>
      <w:szCs w:val="28"/>
      <w:lang w:val="zh-CN"/>
    </w:rPr>
  </w:style>
  <w:style w:type="paragraph" w:customStyle="1" w:styleId="301">
    <w:name w:val="样式 样式 标题 4h4H4Fab-4T5Ref Heading 1rh1Heading sqlsect 1.2.3.... +..."/>
    <w:basedOn w:val="302"/>
    <w:link w:val="300"/>
    <w:autoRedefine/>
    <w:semiHidden/>
    <w:qFormat/>
    <w:uiPriority w:val="0"/>
    <w:pPr>
      <w:tabs>
        <w:tab w:val="left" w:pos="2356"/>
      </w:tabs>
    </w:pPr>
  </w:style>
  <w:style w:type="paragraph" w:customStyle="1" w:styleId="302">
    <w:name w:val="样式 标题 4h4H4Fab-4T5Ref Heading 1rh1Heading sqlsect 1.2.3...."/>
    <w:basedOn w:val="6"/>
    <w:link w:val="410"/>
    <w:autoRedefine/>
    <w:semiHidden/>
    <w:qFormat/>
    <w:uiPriority w:val="0"/>
    <w:pPr>
      <w:tabs>
        <w:tab w:val="left" w:pos="2356"/>
        <w:tab w:val="clear" w:pos="864"/>
      </w:tabs>
      <w:adjustRightInd/>
      <w:ind w:left="1984" w:leftChars="75" w:hanging="708"/>
    </w:pPr>
    <w:rPr>
      <w:rFonts w:ascii="微软雅黑" w:hAnsi="微软雅黑" w:eastAsia="微软雅黑"/>
      <w:sz w:val="24"/>
    </w:rPr>
  </w:style>
  <w:style w:type="character" w:customStyle="1" w:styleId="303">
    <w:name w:val="正文非缩进 Char"/>
    <w:autoRedefine/>
    <w:semiHidden/>
    <w:qFormat/>
    <w:uiPriority w:val="0"/>
    <w:rPr>
      <w:rFonts w:ascii="宋体" w:eastAsia="宋体"/>
      <w:snapToGrid w:val="0"/>
      <w:color w:val="000000"/>
      <w:kern w:val="28"/>
      <w:sz w:val="28"/>
      <w:lang w:val="en-US" w:eastAsia="zh-CN" w:bidi="ar-SA"/>
    </w:rPr>
  </w:style>
  <w:style w:type="character" w:customStyle="1" w:styleId="304">
    <w:name w:val="标题 7 Char"/>
    <w:link w:val="9"/>
    <w:autoRedefine/>
    <w:qFormat/>
    <w:uiPriority w:val="0"/>
    <w:rPr>
      <w:rFonts w:ascii="宋体" w:hAnsi="宋体"/>
      <w:b/>
      <w:bCs/>
      <w:kern w:val="2"/>
      <w:sz w:val="24"/>
      <w:szCs w:val="24"/>
    </w:rPr>
  </w:style>
  <w:style w:type="character" w:customStyle="1" w:styleId="305">
    <w:name w:val="正文文本缩进 2 Char"/>
    <w:link w:val="36"/>
    <w:autoRedefine/>
    <w:semiHidden/>
    <w:qFormat/>
    <w:uiPriority w:val="0"/>
    <w:rPr>
      <w:rFonts w:ascii="宋体" w:hAnsi="宋体"/>
      <w:sz w:val="28"/>
    </w:rPr>
  </w:style>
  <w:style w:type="character" w:customStyle="1" w:styleId="306">
    <w:name w:val="Char Char5"/>
    <w:autoRedefine/>
    <w:semiHidden/>
    <w:qFormat/>
    <w:uiPriority w:val="0"/>
    <w:rPr>
      <w:rFonts w:ascii="宋体" w:hAnsi="Courier New" w:eastAsia="宋体"/>
      <w:kern w:val="2"/>
      <w:sz w:val="21"/>
      <w:lang w:val="en-US" w:eastAsia="zh-CN"/>
    </w:rPr>
  </w:style>
  <w:style w:type="character" w:customStyle="1" w:styleId="307">
    <w:name w:val="脚注文本 Char"/>
    <w:link w:val="49"/>
    <w:autoRedefine/>
    <w:semiHidden/>
    <w:qFormat/>
    <w:uiPriority w:val="0"/>
    <w:rPr>
      <w:rFonts w:ascii="Calibri" w:hAnsi="宋体"/>
      <w:color w:val="0000FF"/>
      <w:sz w:val="21"/>
    </w:rPr>
  </w:style>
  <w:style w:type="character" w:customStyle="1" w:styleId="308">
    <w:name w:val="称呼 Char1"/>
    <w:autoRedefine/>
    <w:semiHidden/>
    <w:qFormat/>
    <w:uiPriority w:val="0"/>
    <w:rPr>
      <w:rFonts w:ascii="Times New Roman" w:hAnsi="Times New Roman" w:eastAsia="宋体" w:cs="Times New Roman"/>
      <w:szCs w:val="24"/>
    </w:rPr>
  </w:style>
  <w:style w:type="character" w:customStyle="1" w:styleId="309">
    <w:name w:val="正文1 Char"/>
    <w:autoRedefine/>
    <w:semiHidden/>
    <w:qFormat/>
    <w:uiPriority w:val="0"/>
    <w:rPr>
      <w:rFonts w:ascii="宋体" w:eastAsia="宋体"/>
      <w:snapToGrid w:val="0"/>
      <w:color w:val="000000"/>
      <w:kern w:val="28"/>
      <w:sz w:val="28"/>
      <w:lang w:val="en-US" w:eastAsia="zh-CN" w:bidi="ar-SA"/>
    </w:rPr>
  </w:style>
  <w:style w:type="character" w:customStyle="1" w:styleId="310">
    <w:name w:val="正文缩进 Char1"/>
    <w:autoRedefine/>
    <w:semiHidden/>
    <w:qFormat/>
    <w:uiPriority w:val="0"/>
    <w:rPr>
      <w:rFonts w:ascii="宋体" w:eastAsia="宋体"/>
      <w:snapToGrid w:val="0"/>
      <w:color w:val="000000"/>
      <w:kern w:val="28"/>
      <w:sz w:val="28"/>
      <w:lang w:val="en-US" w:eastAsia="zh-CN" w:bidi="ar-SA"/>
    </w:rPr>
  </w:style>
  <w:style w:type="character" w:customStyle="1" w:styleId="311">
    <w:name w:val="font21"/>
    <w:autoRedefine/>
    <w:semiHidden/>
    <w:qFormat/>
    <w:uiPriority w:val="0"/>
    <w:rPr>
      <w:rFonts w:hint="eastAsia" w:ascii="宋体" w:hAnsi="宋体" w:eastAsia="宋体"/>
      <w:kern w:val="2"/>
      <w:sz w:val="28"/>
      <w:szCs w:val="28"/>
      <w:lang w:val="en-US" w:eastAsia="zh-CN" w:bidi="ar-SA"/>
    </w:rPr>
  </w:style>
  <w:style w:type="character" w:customStyle="1" w:styleId="312">
    <w:name w:val="Char Char26"/>
    <w:autoRedefine/>
    <w:semiHidden/>
    <w:qFormat/>
    <w:uiPriority w:val="6"/>
    <w:rPr>
      <w:kern w:val="1"/>
      <w:sz w:val="21"/>
      <w:szCs w:val="24"/>
    </w:rPr>
  </w:style>
  <w:style w:type="character" w:customStyle="1" w:styleId="313">
    <w:name w:val="Item List Char"/>
    <w:link w:val="314"/>
    <w:autoRedefine/>
    <w:semiHidden/>
    <w:qFormat/>
    <w:uiPriority w:val="0"/>
    <w:rPr>
      <w:rFonts w:ascii="Arial"/>
      <w:bCs/>
      <w:sz w:val="21"/>
      <w:szCs w:val="21"/>
    </w:rPr>
  </w:style>
  <w:style w:type="paragraph" w:customStyle="1" w:styleId="314">
    <w:name w:val="Item List"/>
    <w:link w:val="313"/>
    <w:autoRedefine/>
    <w:semiHidden/>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semiHidden/>
    <w:qFormat/>
    <w:uiPriority w:val="0"/>
    <w:rPr>
      <w:rFonts w:ascii="Times New Roman" w:hAnsi="Times New Roman" w:eastAsia="宋体" w:cs="Times New Roman"/>
      <w:sz w:val="18"/>
      <w:szCs w:val="18"/>
    </w:rPr>
  </w:style>
  <w:style w:type="character" w:customStyle="1" w:styleId="316">
    <w:name w:val="纯文本 Char1"/>
    <w:link w:val="317"/>
    <w:autoRedefine/>
    <w:semiHidden/>
    <w:qFormat/>
    <w:uiPriority w:val="0"/>
    <w:rPr>
      <w:rFonts w:ascii="宋体" w:hAnsi="Courier New"/>
    </w:rPr>
  </w:style>
  <w:style w:type="paragraph" w:customStyle="1" w:styleId="317">
    <w:name w:val="纯文本1"/>
    <w:basedOn w:val="1"/>
    <w:link w:val="316"/>
    <w:autoRedefine/>
    <w:semiHidden/>
    <w:qFormat/>
    <w:uiPriority w:val="0"/>
    <w:pPr>
      <w:adjustRightInd/>
    </w:pPr>
    <w:rPr>
      <w:rFonts w:hAnsi="Courier New"/>
      <w:kern w:val="0"/>
      <w:sz w:val="20"/>
      <w:szCs w:val="20"/>
    </w:rPr>
  </w:style>
  <w:style w:type="character" w:customStyle="1" w:styleId="318">
    <w:name w:val="正文首行缩进 Char"/>
    <w:link w:val="60"/>
    <w:autoRedefine/>
    <w:semiHidden/>
    <w:qFormat/>
    <w:uiPriority w:val="0"/>
    <w:rPr>
      <w:rFonts w:ascii="宋体" w:hAnsi="Calibri"/>
      <w:kern w:val="2"/>
      <w:sz w:val="24"/>
      <w:lang w:val="zh-CN"/>
    </w:rPr>
  </w:style>
  <w:style w:type="character" w:customStyle="1" w:styleId="319">
    <w:name w:val="h3 Char"/>
    <w:autoRedefine/>
    <w:semiHidden/>
    <w:qFormat/>
    <w:uiPriority w:val="0"/>
    <w:rPr>
      <w:rFonts w:eastAsia="宋体"/>
      <w:b/>
      <w:kern w:val="2"/>
      <w:sz w:val="32"/>
      <w:lang w:val="en-US" w:eastAsia="zh-CN" w:bidi="ar-SA"/>
    </w:rPr>
  </w:style>
  <w:style w:type="character" w:customStyle="1" w:styleId="320">
    <w:name w:val="dandyren_title1"/>
    <w:autoRedefine/>
    <w:semiHidden/>
    <w:qFormat/>
    <w:uiPriority w:val="0"/>
    <w:rPr>
      <w:b/>
      <w:bCs/>
      <w:color w:val="FF6633"/>
      <w:sz w:val="18"/>
      <w:szCs w:val="18"/>
    </w:rPr>
  </w:style>
  <w:style w:type="character" w:customStyle="1" w:styleId="321">
    <w:name w:val="Char Char31"/>
    <w:autoRedefine/>
    <w:semiHidden/>
    <w:qFormat/>
    <w:uiPriority w:val="6"/>
    <w:rPr>
      <w:rFonts w:ascii="Arial" w:hAnsi="Arial" w:eastAsia="黑体"/>
      <w:kern w:val="1"/>
      <w:sz w:val="24"/>
      <w:szCs w:val="24"/>
    </w:rPr>
  </w:style>
  <w:style w:type="character" w:customStyle="1" w:styleId="322">
    <w:name w:val="h Char1"/>
    <w:autoRedefine/>
    <w:semiHidden/>
    <w:qFormat/>
    <w:uiPriority w:val="0"/>
    <w:rPr>
      <w:sz w:val="18"/>
      <w:szCs w:val="18"/>
    </w:rPr>
  </w:style>
  <w:style w:type="character" w:customStyle="1" w:styleId="323">
    <w:name w:val="solutionfonts"/>
    <w:autoRedefine/>
    <w:semiHidden/>
    <w:qFormat/>
    <w:uiPriority w:val="0"/>
  </w:style>
  <w:style w:type="character" w:customStyle="1" w:styleId="324">
    <w:name w:val="标题 4 Char2"/>
    <w:link w:val="6"/>
    <w:autoRedefine/>
    <w:qFormat/>
    <w:uiPriority w:val="0"/>
    <w:rPr>
      <w:rFonts w:ascii="宋体" w:hAnsi="宋体"/>
      <w:b/>
      <w:bCs/>
      <w:kern w:val="2"/>
      <w:sz w:val="30"/>
      <w:szCs w:val="28"/>
      <w:lang w:val="zh-CN"/>
    </w:rPr>
  </w:style>
  <w:style w:type="character" w:customStyle="1" w:styleId="325">
    <w:name w:val="首行缩进 Char"/>
    <w:autoRedefine/>
    <w:semiHidden/>
    <w:qFormat/>
    <w:uiPriority w:val="0"/>
    <w:rPr>
      <w:rFonts w:ascii="宋体" w:eastAsia="宋体"/>
      <w:kern w:val="2"/>
      <w:sz w:val="24"/>
      <w:lang w:val="en-US" w:eastAsia="zh-CN" w:bidi="ar-SA"/>
    </w:rPr>
  </w:style>
  <w:style w:type="character" w:customStyle="1" w:styleId="326">
    <w:name w:val="Char Char52"/>
    <w:autoRedefine/>
    <w:semiHidden/>
    <w:qFormat/>
    <w:uiPriority w:val="0"/>
    <w:rPr>
      <w:rFonts w:ascii="宋体" w:hAnsi="Courier New" w:eastAsia="宋体"/>
      <w:kern w:val="2"/>
      <w:sz w:val="21"/>
      <w:lang w:val="en-US" w:eastAsia="zh-CN"/>
    </w:rPr>
  </w:style>
  <w:style w:type="character" w:customStyle="1" w:styleId="327">
    <w:name w:val="正文文本 3 Char"/>
    <w:link w:val="21"/>
    <w:autoRedefine/>
    <w:semiHidden/>
    <w:qFormat/>
    <w:uiPriority w:val="0"/>
    <w:rPr>
      <w:rFonts w:ascii="宋体" w:hAnsi="宋体"/>
      <w:kern w:val="2"/>
      <w:sz w:val="24"/>
    </w:rPr>
  </w:style>
  <w:style w:type="character" w:customStyle="1" w:styleId="328">
    <w:name w:val="font31"/>
    <w:autoRedefine/>
    <w:semiHidden/>
    <w:qFormat/>
    <w:uiPriority w:val="0"/>
    <w:rPr>
      <w:rFonts w:hint="eastAsia" w:ascii="仿宋" w:hAnsi="仿宋" w:eastAsia="仿宋" w:cs="仿宋"/>
      <w:color w:val="000000"/>
      <w:sz w:val="20"/>
      <w:szCs w:val="20"/>
      <w:u w:val="none"/>
    </w:rPr>
  </w:style>
  <w:style w:type="character" w:customStyle="1" w:styleId="329">
    <w:name w:val="正文说明 Char"/>
    <w:link w:val="330"/>
    <w:autoRedefine/>
    <w:semiHidden/>
    <w:qFormat/>
    <w:uiPriority w:val="0"/>
    <w:rPr>
      <w:rFonts w:ascii="宋体" w:hAnsi="宋体"/>
      <w:sz w:val="24"/>
      <w:szCs w:val="24"/>
    </w:rPr>
  </w:style>
  <w:style w:type="paragraph" w:customStyle="1" w:styleId="330">
    <w:name w:val="正文说明"/>
    <w:basedOn w:val="1"/>
    <w:link w:val="329"/>
    <w:autoRedefine/>
    <w:semiHidden/>
    <w:qFormat/>
    <w:uiPriority w:val="0"/>
    <w:pPr>
      <w:adjustRightInd/>
    </w:pPr>
    <w:rPr>
      <w:kern w:val="0"/>
    </w:rPr>
  </w:style>
  <w:style w:type="character" w:customStyle="1" w:styleId="331">
    <w:name w:val="脚注文本 Char1"/>
    <w:autoRedefine/>
    <w:semiHidden/>
    <w:qFormat/>
    <w:uiPriority w:val="0"/>
    <w:rPr>
      <w:rFonts w:ascii="Times New Roman" w:hAnsi="Times New Roman" w:eastAsia="宋体" w:cs="Times New Roman"/>
      <w:sz w:val="18"/>
      <w:szCs w:val="18"/>
    </w:rPr>
  </w:style>
  <w:style w:type="character" w:customStyle="1" w:styleId="332">
    <w:name w:val="Char Char1211"/>
    <w:autoRedefine/>
    <w:semiHidden/>
    <w:qFormat/>
    <w:uiPriority w:val="0"/>
    <w:rPr>
      <w:rFonts w:ascii="仿宋_GB2312" w:eastAsia="仿宋_GB2312"/>
      <w:b/>
      <w:bCs/>
      <w:kern w:val="2"/>
      <w:sz w:val="24"/>
      <w:szCs w:val="24"/>
      <w:lang w:val="zh-CN" w:eastAsia="zh-CN" w:bidi="ar-SA"/>
    </w:rPr>
  </w:style>
  <w:style w:type="character" w:customStyle="1" w:styleId="333">
    <w:name w:val="标题 Char"/>
    <w:autoRedefine/>
    <w:semiHidden/>
    <w:qFormat/>
    <w:uiPriority w:val="0"/>
    <w:rPr>
      <w:rFonts w:eastAsia="宋体"/>
      <w:b/>
      <w:sz w:val="24"/>
      <w:lang w:val="en-GB" w:eastAsia="zh-CN" w:bidi="ar-SA"/>
    </w:rPr>
  </w:style>
  <w:style w:type="character" w:customStyle="1" w:styleId="334">
    <w:name w:val="Char Char35"/>
    <w:autoRedefine/>
    <w:semiHidden/>
    <w:qFormat/>
    <w:uiPriority w:val="6"/>
    <w:rPr>
      <w:rFonts w:ascii="Arial" w:hAnsi="Arial" w:eastAsia="黑体"/>
      <w:b/>
      <w:kern w:val="1"/>
      <w:sz w:val="28"/>
      <w:szCs w:val="28"/>
      <w:lang w:val="zh-CN"/>
    </w:rPr>
  </w:style>
  <w:style w:type="character" w:customStyle="1" w:styleId="335">
    <w:name w:val="纯文本 Char Char Char"/>
    <w:autoRedefine/>
    <w:semiHidden/>
    <w:qFormat/>
    <w:uiPriority w:val="0"/>
    <w:rPr>
      <w:rFonts w:ascii="宋体" w:hAnsi="Courier New" w:eastAsia="宋体"/>
      <w:kern w:val="2"/>
      <w:sz w:val="21"/>
      <w:lang w:val="en-US" w:eastAsia="zh-CN" w:bidi="ar-SA"/>
    </w:rPr>
  </w:style>
  <w:style w:type="character" w:customStyle="1" w:styleId="336">
    <w:name w:val="Table Text Char"/>
    <w:link w:val="337"/>
    <w:autoRedefine/>
    <w:semiHidden/>
    <w:qFormat/>
    <w:uiPriority w:val="0"/>
    <w:rPr>
      <w:rFonts w:ascii="宋体" w:hAnsi="宋体"/>
      <w:sz w:val="24"/>
      <w:szCs w:val="24"/>
    </w:rPr>
  </w:style>
  <w:style w:type="paragraph" w:customStyle="1" w:styleId="337">
    <w:name w:val="Table Text"/>
    <w:basedOn w:val="1"/>
    <w:link w:val="336"/>
    <w:autoRedefine/>
    <w:semiHidden/>
    <w:qFormat/>
    <w:uiPriority w:val="0"/>
    <w:pPr>
      <w:widowControl/>
      <w:spacing w:before="60" w:after="60"/>
      <w:jc w:val="left"/>
    </w:pPr>
    <w:rPr>
      <w:kern w:val="0"/>
    </w:rPr>
  </w:style>
  <w:style w:type="character" w:customStyle="1" w:styleId="338">
    <w:name w:val="正文1 Char1"/>
    <w:autoRedefine/>
    <w:semiHidden/>
    <w:qFormat/>
    <w:uiPriority w:val="0"/>
    <w:rPr>
      <w:rFonts w:ascii="仿宋_GB2312" w:hAnsi="Courier New" w:eastAsia="仿宋_GB2312"/>
      <w:kern w:val="28"/>
      <w:sz w:val="24"/>
      <w:szCs w:val="24"/>
      <w:lang w:val="en-US" w:eastAsia="zh-CN"/>
    </w:rPr>
  </w:style>
  <w:style w:type="character" w:customStyle="1" w:styleId="339">
    <w:name w:val="页脚 Char1"/>
    <w:autoRedefine/>
    <w:semiHidden/>
    <w:qFormat/>
    <w:uiPriority w:val="0"/>
    <w:rPr>
      <w:rFonts w:eastAsia="宋体"/>
      <w:kern w:val="2"/>
      <w:sz w:val="18"/>
      <w:szCs w:val="18"/>
      <w:lang w:val="en-US" w:eastAsia="zh-CN" w:bidi="ar-SA"/>
    </w:rPr>
  </w:style>
  <w:style w:type="character" w:customStyle="1" w:styleId="340">
    <w:name w:val="Bold"/>
    <w:autoRedefine/>
    <w:semiHidden/>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autoRedefine/>
    <w:semiHidden/>
    <w:qFormat/>
    <w:uiPriority w:val="99"/>
    <w:rPr>
      <w:rFonts w:ascii="宋体" w:hAnsi="宋体"/>
      <w:kern w:val="2"/>
      <w:sz w:val="24"/>
      <w:szCs w:val="24"/>
    </w:rPr>
  </w:style>
  <w:style w:type="character" w:customStyle="1" w:styleId="342">
    <w:name w:val="签名 Char"/>
    <w:link w:val="41"/>
    <w:autoRedefine/>
    <w:semiHidden/>
    <w:qFormat/>
    <w:uiPriority w:val="0"/>
    <w:rPr>
      <w:rFonts w:ascii="宋体" w:hAnsi="宋体" w:eastAsia="仿宋_GB2312"/>
      <w:sz w:val="24"/>
    </w:rPr>
  </w:style>
  <w:style w:type="character" w:customStyle="1" w:styleId="343">
    <w:name w:val="hui3"/>
    <w:autoRedefine/>
    <w:semiHidden/>
    <w:qFormat/>
    <w:uiPriority w:val="0"/>
    <w:rPr>
      <w:color w:val="333333"/>
    </w:rPr>
  </w:style>
  <w:style w:type="character" w:customStyle="1" w:styleId="344">
    <w:name w:val="Char Char17"/>
    <w:autoRedefine/>
    <w:semiHidden/>
    <w:qFormat/>
    <w:uiPriority w:val="6"/>
    <w:rPr>
      <w:rFonts w:eastAsia="仿宋_GB2312"/>
      <w:sz w:val="24"/>
    </w:rPr>
  </w:style>
  <w:style w:type="character" w:customStyle="1" w:styleId="345">
    <w:name w:val="标题 4 字符"/>
    <w:autoRedefine/>
    <w:semiHidden/>
    <w:qFormat/>
    <w:uiPriority w:val="99"/>
    <w:rPr>
      <w:rFonts w:ascii="等线 Light" w:hAnsi="等线 Light" w:eastAsia="等线 Light" w:cs="Times New Roman"/>
      <w:b/>
      <w:bCs/>
      <w:snapToGrid w:val="0"/>
      <w:kern w:val="0"/>
      <w:sz w:val="28"/>
      <w:szCs w:val="28"/>
    </w:rPr>
  </w:style>
  <w:style w:type="character" w:customStyle="1" w:styleId="346">
    <w:name w:val="Char Char37"/>
    <w:autoRedefine/>
    <w:semiHidden/>
    <w:qFormat/>
    <w:uiPriority w:val="6"/>
    <w:rPr>
      <w:b/>
      <w:kern w:val="1"/>
      <w:sz w:val="44"/>
      <w:szCs w:val="44"/>
    </w:rPr>
  </w:style>
  <w:style w:type="character" w:customStyle="1" w:styleId="347">
    <w:name w:val="列出段落 Char"/>
    <w:autoRedefine/>
    <w:semiHidden/>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semiHidden/>
    <w:qFormat/>
    <w:uiPriority w:val="0"/>
    <w:rPr>
      <w:rFonts w:ascii="仿宋_GB2312" w:hAnsi="宋体" w:eastAsia="仿宋_GB2312"/>
      <w:kern w:val="2"/>
      <w:sz w:val="24"/>
      <w:szCs w:val="24"/>
    </w:rPr>
  </w:style>
  <w:style w:type="paragraph" w:customStyle="1" w:styleId="350">
    <w:name w:val="公文正文"/>
    <w:basedOn w:val="1"/>
    <w:link w:val="349"/>
    <w:autoRedefine/>
    <w:semiHidden/>
    <w:qFormat/>
    <w:uiPriority w:val="0"/>
    <w:pPr>
      <w:adjustRightInd/>
      <w:spacing w:before="156"/>
      <w:ind w:firstLine="360"/>
    </w:pPr>
    <w:rPr>
      <w:rFonts w:ascii="仿宋_GB2312" w:eastAsia="仿宋_GB2312"/>
    </w:rPr>
  </w:style>
  <w:style w:type="character" w:customStyle="1" w:styleId="351">
    <w:name w:val="Table Text Char1"/>
    <w:autoRedefine/>
    <w:semiHidden/>
    <w:qFormat/>
    <w:uiPriority w:val="0"/>
    <w:rPr>
      <w:rFonts w:eastAsia="宋体"/>
      <w:sz w:val="24"/>
      <w:szCs w:val="24"/>
      <w:lang w:val="en-US" w:eastAsia="zh-CN" w:bidi="ar-SA"/>
    </w:rPr>
  </w:style>
  <w:style w:type="character" w:customStyle="1" w:styleId="352">
    <w:name w:val="标题 1 Char Char"/>
    <w:autoRedefine/>
    <w:semiHidden/>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semiHidden/>
    <w:qFormat/>
    <w:uiPriority w:val="0"/>
    <w:rPr>
      <w:rFonts w:ascii="宋体" w:hAnsi="宋体"/>
    </w:rPr>
  </w:style>
  <w:style w:type="paragraph" w:customStyle="1" w:styleId="354">
    <w:name w:val="正文（缩进2汉字）"/>
    <w:basedOn w:val="1"/>
    <w:link w:val="353"/>
    <w:autoRedefine/>
    <w:semiHidden/>
    <w:qFormat/>
    <w:uiPriority w:val="0"/>
    <w:pPr>
      <w:tabs>
        <w:tab w:val="left" w:pos="525"/>
      </w:tabs>
      <w:adjustRightInd/>
      <w:spacing w:before="100" w:beforeAutospacing="1" w:after="100" w:afterAutospacing="1"/>
      <w:ind w:left="120" w:leftChars="50" w:firstLine="494" w:firstLineChars="206"/>
    </w:pPr>
    <w:rPr>
      <w:kern w:val="0"/>
      <w:sz w:val="20"/>
      <w:szCs w:val="20"/>
    </w:rPr>
  </w:style>
  <w:style w:type="character" w:customStyle="1" w:styleId="355">
    <w:name w:val="标题 8 Char"/>
    <w:link w:val="10"/>
    <w:autoRedefine/>
    <w:qFormat/>
    <w:uiPriority w:val="0"/>
    <w:rPr>
      <w:rFonts w:ascii="Arial" w:hAnsi="Arial" w:eastAsia="黑体"/>
      <w:kern w:val="2"/>
      <w:sz w:val="24"/>
      <w:szCs w:val="24"/>
    </w:rPr>
  </w:style>
  <w:style w:type="character" w:customStyle="1" w:styleId="356">
    <w:name w:val="标书表格字体格式 Char"/>
    <w:autoRedefine/>
    <w:semiHidden/>
    <w:qFormat/>
    <w:uiPriority w:val="0"/>
    <w:rPr>
      <w:kern w:val="2"/>
      <w:sz w:val="21"/>
      <w:szCs w:val="24"/>
      <w:lang w:bidi="ar-SA"/>
    </w:rPr>
  </w:style>
  <w:style w:type="character" w:customStyle="1" w:styleId="357">
    <w:name w:val="tw4winError"/>
    <w:autoRedefine/>
    <w:semiHidden/>
    <w:qFormat/>
    <w:uiPriority w:val="0"/>
    <w:rPr>
      <w:rFonts w:ascii="Courier New" w:hAnsi="Courier New" w:cs="Courier New"/>
      <w:color w:val="00FF00"/>
      <w:sz w:val="40"/>
      <w:szCs w:val="40"/>
    </w:rPr>
  </w:style>
  <w:style w:type="character" w:customStyle="1" w:styleId="358">
    <w:name w:val="Body Text(ch) Char Char"/>
    <w:autoRedefine/>
    <w:semiHidden/>
    <w:qFormat/>
    <w:uiPriority w:val="0"/>
    <w:rPr>
      <w:rFonts w:ascii="宋体"/>
      <w:kern w:val="2"/>
      <w:sz w:val="24"/>
      <w:szCs w:val="21"/>
      <w:lang w:val="zh-CN"/>
    </w:rPr>
  </w:style>
  <w:style w:type="character" w:customStyle="1" w:styleId="359">
    <w:name w:val="正文首行缩进两字 Char"/>
    <w:autoRedefine/>
    <w:semiHidden/>
    <w:qFormat/>
    <w:uiPriority w:val="0"/>
    <w:rPr>
      <w:sz w:val="24"/>
      <w:szCs w:val="24"/>
      <w:lang w:val="en-US" w:eastAsia="zh-CN" w:bidi="ar-SA"/>
    </w:rPr>
  </w:style>
  <w:style w:type="character" w:customStyle="1" w:styleId="360">
    <w:name w:val="正文文本 Char"/>
    <w:autoRedefine/>
    <w:semiHidden/>
    <w:qFormat/>
    <w:uiPriority w:val="0"/>
    <w:rPr>
      <w:rFonts w:eastAsia="宋体"/>
      <w:kern w:val="2"/>
      <w:sz w:val="24"/>
      <w:szCs w:val="24"/>
      <w:lang w:val="en-US" w:eastAsia="zh-CN" w:bidi="ar-SA"/>
    </w:rPr>
  </w:style>
  <w:style w:type="character" w:customStyle="1" w:styleId="361">
    <w:name w:val="文档结构图 字符1"/>
    <w:autoRedefine/>
    <w:semiHidden/>
    <w:qFormat/>
    <w:uiPriority w:val="0"/>
    <w:rPr>
      <w:rFonts w:ascii="宋体" w:hAnsi="Calibri" w:eastAsia="黑体" w:cs="Arial"/>
      <w:snapToGrid w:val="0"/>
      <w:kern w:val="2"/>
      <w:sz w:val="18"/>
      <w:szCs w:val="18"/>
    </w:rPr>
  </w:style>
  <w:style w:type="character" w:customStyle="1" w:styleId="362">
    <w:name w:val="content"/>
    <w:autoRedefine/>
    <w:semiHidden/>
    <w:qFormat/>
    <w:uiPriority w:val="0"/>
  </w:style>
  <w:style w:type="character" w:customStyle="1" w:styleId="363">
    <w:name w:val="tw4winPopup"/>
    <w:autoRedefine/>
    <w:semiHidden/>
    <w:qFormat/>
    <w:uiPriority w:val="0"/>
    <w:rPr>
      <w:rFonts w:ascii="Courier New" w:hAnsi="Courier New" w:cs="Courier New"/>
      <w:color w:val="008000"/>
      <w:lang w:val="en-US" w:eastAsia="zh-CN"/>
    </w:rPr>
  </w:style>
  <w:style w:type="character" w:customStyle="1" w:styleId="364">
    <w:name w:val="param-name"/>
    <w:autoRedefine/>
    <w:semiHidden/>
    <w:qFormat/>
    <w:uiPriority w:val="99"/>
    <w:rPr>
      <w:rFonts w:ascii="Arial" w:hAnsi="Arial" w:eastAsia="黑体" w:cs="Arial"/>
      <w:snapToGrid w:val="0"/>
      <w:kern w:val="0"/>
      <w:szCs w:val="21"/>
    </w:rPr>
  </w:style>
  <w:style w:type="character" w:customStyle="1" w:styleId="365">
    <w:name w:val="标准正文格式 Char"/>
    <w:autoRedefine/>
    <w:semiHidden/>
    <w:qFormat/>
    <w:uiPriority w:val="0"/>
    <w:rPr>
      <w:rFonts w:ascii="宋体" w:eastAsia="仿宋_GB2312" w:cs="宋体"/>
      <w:color w:val="000000"/>
      <w:sz w:val="24"/>
      <w:lang w:val="en-US" w:eastAsia="zh-CN" w:bidi="ar-SA"/>
    </w:rPr>
  </w:style>
  <w:style w:type="character" w:customStyle="1" w:styleId="366">
    <w:name w:val="Char Char212"/>
    <w:autoRedefine/>
    <w:semiHidden/>
    <w:qFormat/>
    <w:uiPriority w:val="0"/>
    <w:rPr>
      <w:rFonts w:eastAsia="宋体"/>
      <w:b/>
      <w:bCs/>
      <w:kern w:val="2"/>
      <w:sz w:val="21"/>
      <w:szCs w:val="24"/>
      <w:lang w:val="en-US" w:eastAsia="zh-CN" w:bidi="ar-SA"/>
    </w:rPr>
  </w:style>
  <w:style w:type="character" w:customStyle="1" w:styleId="367">
    <w:name w:val="文档结构图 Char"/>
    <w:autoRedefine/>
    <w:semiHidden/>
    <w:qFormat/>
    <w:uiPriority w:val="0"/>
    <w:rPr>
      <w:rFonts w:eastAsia="宋体"/>
      <w:kern w:val="2"/>
      <w:sz w:val="21"/>
      <w:szCs w:val="24"/>
      <w:lang w:val="en-US" w:eastAsia="zh-CN" w:bidi="ar-SA"/>
    </w:rPr>
  </w:style>
  <w:style w:type="character" w:customStyle="1" w:styleId="368">
    <w:name w:val="zbggmain style9"/>
    <w:autoRedefine/>
    <w:semiHidden/>
    <w:qFormat/>
    <w:uiPriority w:val="0"/>
  </w:style>
  <w:style w:type="character" w:customStyle="1" w:styleId="369">
    <w:name w:val="Char Char16"/>
    <w:autoRedefine/>
    <w:semiHidden/>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semiHidden/>
    <w:qFormat/>
    <w:uiPriority w:val="0"/>
    <w:rPr>
      <w:rFonts w:eastAsia="宋体"/>
      <w:b/>
      <w:sz w:val="24"/>
      <w:lang w:val="en-GB" w:eastAsia="zh-CN"/>
    </w:rPr>
  </w:style>
  <w:style w:type="character" w:customStyle="1" w:styleId="372">
    <w:name w:val="正文文本缩进 3 Char"/>
    <w:link w:val="52"/>
    <w:autoRedefine/>
    <w:semiHidden/>
    <w:qFormat/>
    <w:uiPriority w:val="0"/>
    <w:rPr>
      <w:rFonts w:ascii="宋体" w:hAnsi="宋体"/>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semiHidden/>
    <w:qFormat/>
    <w:uiPriority w:val="99"/>
    <w:rPr>
      <w:kern w:val="2"/>
      <w:sz w:val="18"/>
      <w:szCs w:val="18"/>
    </w:rPr>
  </w:style>
  <w:style w:type="character" w:customStyle="1" w:styleId="375">
    <w:name w:val="Char Char33"/>
    <w:autoRedefine/>
    <w:semiHidden/>
    <w:qFormat/>
    <w:uiPriority w:val="6"/>
    <w:rPr>
      <w:rFonts w:ascii="Arial" w:hAnsi="Arial" w:eastAsia="黑体"/>
      <w:b/>
      <w:kern w:val="1"/>
      <w:sz w:val="24"/>
      <w:szCs w:val="24"/>
    </w:rPr>
  </w:style>
  <w:style w:type="character" w:customStyle="1" w:styleId="376">
    <w:name w:val="b11_01b Char"/>
    <w:link w:val="377"/>
    <w:autoRedefine/>
    <w:semiHidden/>
    <w:qFormat/>
    <w:uiPriority w:val="0"/>
    <w:rPr>
      <w:rFonts w:ascii="Verdana" w:hAnsi="Verdana"/>
      <w:b/>
      <w:bCs/>
      <w:color w:val="4A82CA"/>
      <w:sz w:val="17"/>
      <w:szCs w:val="17"/>
    </w:rPr>
  </w:style>
  <w:style w:type="paragraph" w:customStyle="1" w:styleId="377">
    <w:name w:val="b11_01b"/>
    <w:basedOn w:val="1"/>
    <w:next w:val="1"/>
    <w:link w:val="376"/>
    <w:autoRedefine/>
    <w:semiHidden/>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semiHidden/>
    <w:qFormat/>
    <w:uiPriority w:val="6"/>
    <w:rPr>
      <w:rFonts w:ascii="仿宋_GB2312" w:eastAsia="仿宋_GB2312"/>
      <w:b/>
      <w:bCs/>
      <w:kern w:val="2"/>
      <w:sz w:val="24"/>
      <w:szCs w:val="24"/>
      <w:lang w:val="zh-CN" w:eastAsia="zh-CN" w:bidi="ar-SA"/>
    </w:rPr>
  </w:style>
  <w:style w:type="character" w:customStyle="1" w:styleId="379">
    <w:name w:val="Footer-Even Char"/>
    <w:autoRedefine/>
    <w:semiHidden/>
    <w:qFormat/>
    <w:uiPriority w:val="0"/>
    <w:rPr>
      <w:rFonts w:eastAsia="宋体"/>
      <w:kern w:val="2"/>
      <w:sz w:val="18"/>
      <w:lang w:val="en-US" w:eastAsia="zh-CN" w:bidi="ar-SA"/>
    </w:rPr>
  </w:style>
  <w:style w:type="character" w:customStyle="1" w:styleId="380">
    <w:name w:val="页脚 Char2"/>
    <w:link w:val="39"/>
    <w:autoRedefine/>
    <w:semiHidden/>
    <w:qFormat/>
    <w:locked/>
    <w:uiPriority w:val="99"/>
    <w:rPr>
      <w:rFonts w:ascii="宋体" w:hAnsi="宋体"/>
      <w:kern w:val="2"/>
      <w:sz w:val="18"/>
      <w:szCs w:val="18"/>
    </w:rPr>
  </w:style>
  <w:style w:type="character" w:customStyle="1" w:styleId="381">
    <w:name w:val="Char Char36"/>
    <w:autoRedefine/>
    <w:semiHidden/>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semiHidden/>
    <w:qFormat/>
    <w:uiPriority w:val="6"/>
    <w:rPr>
      <w:rFonts w:eastAsia="宋体"/>
      <w:kern w:val="2"/>
      <w:sz w:val="21"/>
      <w:szCs w:val="24"/>
      <w:lang w:val="en-US" w:eastAsia="zh-CN" w:bidi="ar-SA"/>
    </w:rPr>
  </w:style>
  <w:style w:type="character" w:customStyle="1" w:styleId="383">
    <w:name w:val="正文文字缩进 2 Char Char"/>
    <w:autoRedefine/>
    <w:semiHidden/>
    <w:qFormat/>
    <w:uiPriority w:val="0"/>
    <w:rPr>
      <w:rFonts w:ascii="宋体"/>
      <w:sz w:val="28"/>
    </w:rPr>
  </w:style>
  <w:style w:type="character" w:customStyle="1" w:styleId="384">
    <w:name w:val="f141"/>
    <w:autoRedefine/>
    <w:semiHidden/>
    <w:qFormat/>
    <w:uiPriority w:val="0"/>
    <w:rPr>
      <w:rFonts w:ascii="Tahoma" w:hAnsi="Tahoma" w:eastAsia="宋体"/>
      <w:b/>
      <w:kern w:val="2"/>
      <w:sz w:val="21"/>
      <w:szCs w:val="21"/>
      <w:lang w:val="en-US" w:eastAsia="zh-CN" w:bidi="ar-SA"/>
    </w:rPr>
  </w:style>
  <w:style w:type="character" w:customStyle="1" w:styleId="385">
    <w:name w:val="段落 Char Char"/>
    <w:link w:val="386"/>
    <w:autoRedefine/>
    <w:semiHidden/>
    <w:qFormat/>
    <w:uiPriority w:val="0"/>
    <w:rPr>
      <w:rFonts w:ascii="宋体" w:hAnsi="宋体"/>
      <w:sz w:val="24"/>
    </w:rPr>
  </w:style>
  <w:style w:type="paragraph" w:customStyle="1" w:styleId="386">
    <w:name w:val="段落"/>
    <w:basedOn w:val="1"/>
    <w:link w:val="385"/>
    <w:autoRedefine/>
    <w:semiHidden/>
    <w:qFormat/>
    <w:uiPriority w:val="0"/>
    <w:pPr>
      <w:adjustRightInd/>
      <w:ind w:firstLine="480"/>
    </w:pPr>
    <w:rPr>
      <w:kern w:val="0"/>
      <w:szCs w:val="20"/>
    </w:rPr>
  </w:style>
  <w:style w:type="character" w:customStyle="1" w:styleId="387">
    <w:name w:val="标题 3 Char2"/>
    <w:autoRedefine/>
    <w:semiHidden/>
    <w:qFormat/>
    <w:uiPriority w:val="0"/>
    <w:rPr>
      <w:rFonts w:eastAsia="宋体"/>
      <w:b/>
      <w:bCs/>
      <w:kern w:val="2"/>
      <w:sz w:val="32"/>
      <w:szCs w:val="32"/>
      <w:lang w:val="en-US" w:eastAsia="zh-CN" w:bidi="ar-SA"/>
    </w:rPr>
  </w:style>
  <w:style w:type="character" w:customStyle="1" w:styleId="388">
    <w:name w:val="apple-converted-space"/>
    <w:autoRedefine/>
    <w:semiHidden/>
    <w:qFormat/>
    <w:uiPriority w:val="0"/>
  </w:style>
  <w:style w:type="character" w:customStyle="1" w:styleId="389">
    <w:name w:val="页眉 Char2"/>
    <w:link w:val="40"/>
    <w:autoRedefine/>
    <w:semiHidden/>
    <w:qFormat/>
    <w:uiPriority w:val="99"/>
    <w:rPr>
      <w:rFonts w:ascii="宋体" w:hAnsi="宋体"/>
      <w:kern w:val="2"/>
      <w:sz w:val="18"/>
      <w:szCs w:val="18"/>
    </w:rPr>
  </w:style>
  <w:style w:type="character" w:customStyle="1" w:styleId="390">
    <w:name w:val="Char Char9"/>
    <w:autoRedefine/>
    <w:semiHidden/>
    <w:qFormat/>
    <w:uiPriority w:val="0"/>
    <w:rPr>
      <w:rFonts w:eastAsia="宋体"/>
      <w:kern w:val="2"/>
      <w:sz w:val="18"/>
      <w:szCs w:val="18"/>
      <w:lang w:val="en-US" w:eastAsia="zh-CN" w:bidi="ar-SA"/>
    </w:rPr>
  </w:style>
  <w:style w:type="character" w:customStyle="1" w:styleId="391">
    <w:name w:val="Char Char41"/>
    <w:autoRedefine/>
    <w:semiHidden/>
    <w:qFormat/>
    <w:uiPriority w:val="0"/>
    <w:rPr>
      <w:rFonts w:eastAsia="宋体"/>
      <w:b/>
      <w:sz w:val="24"/>
      <w:lang w:val="en-GB" w:eastAsia="zh-CN" w:bidi="ar-SA"/>
    </w:rPr>
  </w:style>
  <w:style w:type="character" w:customStyle="1" w:styleId="392">
    <w:name w:val="large1"/>
    <w:autoRedefine/>
    <w:semiHidden/>
    <w:qFormat/>
    <w:uiPriority w:val="0"/>
    <w:rPr>
      <w:rFonts w:hint="eastAsia" w:ascii="宋体" w:hAnsi="宋体" w:eastAsia="宋体"/>
      <w:sz w:val="21"/>
      <w:szCs w:val="21"/>
    </w:rPr>
  </w:style>
  <w:style w:type="character" w:customStyle="1" w:styleId="393">
    <w:name w:val="正文段 Char"/>
    <w:link w:val="394"/>
    <w:autoRedefine/>
    <w:semiHidden/>
    <w:qFormat/>
    <w:uiPriority w:val="0"/>
    <w:rPr>
      <w:rFonts w:ascii="宋体" w:hAnsi="宋体"/>
      <w:sz w:val="24"/>
    </w:rPr>
  </w:style>
  <w:style w:type="paragraph" w:customStyle="1" w:styleId="394">
    <w:name w:val="正文段"/>
    <w:basedOn w:val="1"/>
    <w:link w:val="393"/>
    <w:autoRedefine/>
    <w:semiHidden/>
    <w:qFormat/>
    <w:uiPriority w:val="0"/>
    <w:pPr>
      <w:widowControl/>
      <w:snapToGrid w:val="0"/>
      <w:spacing w:afterLines="50"/>
    </w:pPr>
    <w:rPr>
      <w:kern w:val="0"/>
      <w:szCs w:val="20"/>
    </w:rPr>
  </w:style>
  <w:style w:type="character" w:customStyle="1" w:styleId="395">
    <w:name w:val="Char Char13"/>
    <w:autoRedefine/>
    <w:semiHidden/>
    <w:qFormat/>
    <w:uiPriority w:val="6"/>
    <w:rPr>
      <w:rFonts w:ascii="宋体" w:hAnsi="宋体"/>
      <w:kern w:val="1"/>
      <w:sz w:val="21"/>
      <w:szCs w:val="24"/>
    </w:rPr>
  </w:style>
  <w:style w:type="character" w:customStyle="1" w:styleId="396">
    <w:name w:val="Char Char92"/>
    <w:autoRedefine/>
    <w:semiHidden/>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semiHidden/>
    <w:qFormat/>
    <w:uiPriority w:val="0"/>
    <w:rPr>
      <w:rFonts w:ascii="宋体" w:hAnsi="宋体"/>
      <w:kern w:val="2"/>
      <w:sz w:val="24"/>
      <w:szCs w:val="22"/>
    </w:rPr>
  </w:style>
  <w:style w:type="paragraph" w:customStyle="1" w:styleId="398">
    <w:name w:val="冯广丽"/>
    <w:basedOn w:val="1"/>
    <w:link w:val="397"/>
    <w:autoRedefine/>
    <w:semiHidden/>
    <w:qFormat/>
    <w:uiPriority w:val="0"/>
    <w:pPr>
      <w:adjustRightInd/>
      <w:ind w:firstLine="480"/>
    </w:pPr>
    <w:rPr>
      <w:szCs w:val="22"/>
    </w:rPr>
  </w:style>
  <w:style w:type="character" w:customStyle="1" w:styleId="399">
    <w:name w:val="批注文字 字符"/>
    <w:autoRedefine/>
    <w:semiHidden/>
    <w:qFormat/>
    <w:uiPriority w:val="0"/>
    <w:rPr>
      <w:rFonts w:ascii="Arial" w:hAnsi="Arial" w:eastAsia="黑体" w:cs="Arial"/>
      <w:snapToGrid w:val="0"/>
      <w:kern w:val="0"/>
      <w:szCs w:val="21"/>
    </w:rPr>
  </w:style>
  <w:style w:type="character" w:customStyle="1" w:styleId="400">
    <w:name w:val="Char Char161"/>
    <w:autoRedefine/>
    <w:semiHidden/>
    <w:qFormat/>
    <w:uiPriority w:val="0"/>
    <w:rPr>
      <w:rFonts w:eastAsia="宋体"/>
      <w:b/>
      <w:kern w:val="2"/>
      <w:sz w:val="32"/>
      <w:lang w:val="en-US" w:eastAsia="zh-CN"/>
    </w:rPr>
  </w:style>
  <w:style w:type="character" w:customStyle="1" w:styleId="401">
    <w:name w:val="javascript"/>
    <w:autoRedefine/>
    <w:semiHidden/>
    <w:qFormat/>
    <w:uiPriority w:val="0"/>
  </w:style>
  <w:style w:type="character" w:customStyle="1" w:styleId="402">
    <w:name w:val="图名 Char"/>
    <w:autoRedefine/>
    <w:semiHidden/>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404">
    <w:name w:val="编号，小四 Char"/>
    <w:link w:val="405"/>
    <w:autoRedefine/>
    <w:semiHidden/>
    <w:qFormat/>
    <w:uiPriority w:val="0"/>
    <w:rPr>
      <w:rFonts w:ascii="Arial" w:hAnsi="Arial"/>
      <w:sz w:val="24"/>
    </w:rPr>
  </w:style>
  <w:style w:type="paragraph" w:customStyle="1" w:styleId="405">
    <w:name w:val="编号，小四"/>
    <w:basedOn w:val="1"/>
    <w:link w:val="404"/>
    <w:autoRedefine/>
    <w:semiHidden/>
    <w:qFormat/>
    <w:uiPriority w:val="0"/>
    <w:pPr>
      <w:tabs>
        <w:tab w:val="left" w:pos="432"/>
      </w:tabs>
      <w:adjustRightInd/>
      <w:ind w:left="432" w:hanging="432"/>
    </w:pPr>
    <w:rPr>
      <w:rFonts w:ascii="Arial" w:hAnsi="Arial"/>
      <w:kern w:val="0"/>
      <w:szCs w:val="20"/>
    </w:rPr>
  </w:style>
  <w:style w:type="character" w:customStyle="1" w:styleId="406">
    <w:name w:val="Font Style82"/>
    <w:autoRedefine/>
    <w:semiHidden/>
    <w:qFormat/>
    <w:uiPriority w:val="99"/>
    <w:rPr>
      <w:rFonts w:ascii="宋体" w:eastAsia="宋体" w:cs="宋体"/>
      <w:color w:val="000000"/>
      <w:sz w:val="14"/>
      <w:szCs w:val="14"/>
    </w:rPr>
  </w:style>
  <w:style w:type="character" w:customStyle="1" w:styleId="407">
    <w:name w:val="标题 2 Char Char"/>
    <w:autoRedefine/>
    <w:semiHidden/>
    <w:qFormat/>
    <w:uiPriority w:val="0"/>
    <w:rPr>
      <w:rFonts w:ascii="楷体_GB2312" w:hAnsi="Arial" w:eastAsia="楷体_GB2312"/>
      <w:b/>
      <w:bCs/>
      <w:kern w:val="2"/>
      <w:sz w:val="24"/>
      <w:szCs w:val="32"/>
      <w:lang w:val="en-US" w:eastAsia="zh-CN" w:bidi="ar-SA"/>
    </w:rPr>
  </w:style>
  <w:style w:type="character" w:customStyle="1" w:styleId="408">
    <w:name w:val="未用 Char"/>
    <w:autoRedefine/>
    <w:semiHidden/>
    <w:qFormat/>
    <w:uiPriority w:val="0"/>
    <w:rPr>
      <w:rFonts w:ascii="Arial" w:hAnsi="Arial" w:eastAsia="黑体"/>
      <w:kern w:val="2"/>
      <w:sz w:val="21"/>
      <w:szCs w:val="21"/>
      <w:lang w:val="en-US" w:eastAsia="zh-CN" w:bidi="ar-SA"/>
    </w:rPr>
  </w:style>
  <w:style w:type="character" w:customStyle="1" w:styleId="409">
    <w:name w:val="myp1111"/>
    <w:autoRedefine/>
    <w:semiHidden/>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semiHidden/>
    <w:qFormat/>
    <w:uiPriority w:val="0"/>
    <w:rPr>
      <w:rFonts w:ascii="微软雅黑" w:hAnsi="微软雅黑" w:eastAsia="微软雅黑"/>
      <w:b/>
      <w:bCs/>
      <w:kern w:val="2"/>
      <w:sz w:val="24"/>
      <w:szCs w:val="28"/>
      <w:lang w:val="zh-CN"/>
    </w:rPr>
  </w:style>
  <w:style w:type="character" w:customStyle="1" w:styleId="411">
    <w:name w:val="h Char Char"/>
    <w:autoRedefine/>
    <w:semiHidden/>
    <w:qFormat/>
    <w:uiPriority w:val="0"/>
    <w:rPr>
      <w:rFonts w:eastAsia="宋体"/>
      <w:kern w:val="2"/>
      <w:sz w:val="18"/>
      <w:lang w:val="en-US" w:eastAsia="zh-CN" w:bidi="ar-SA"/>
    </w:rPr>
  </w:style>
  <w:style w:type="character" w:customStyle="1" w:styleId="412">
    <w:name w:val="仿宋正文 Char"/>
    <w:link w:val="413"/>
    <w:autoRedefine/>
    <w:semiHidden/>
    <w:qFormat/>
    <w:uiPriority w:val="0"/>
    <w:rPr>
      <w:rFonts w:ascii="仿宋_GB2312" w:hAnsi="宋体" w:eastAsia="仿宋_GB2312"/>
      <w:kern w:val="2"/>
      <w:sz w:val="24"/>
    </w:rPr>
  </w:style>
  <w:style w:type="paragraph" w:customStyle="1" w:styleId="413">
    <w:name w:val="仿宋正文"/>
    <w:basedOn w:val="1"/>
    <w:link w:val="412"/>
    <w:autoRedefine/>
    <w:semiHidden/>
    <w:qFormat/>
    <w:uiPriority w:val="0"/>
    <w:pPr>
      <w:adjustRightInd/>
      <w:ind w:firstLine="480"/>
    </w:pPr>
    <w:rPr>
      <w:rFonts w:ascii="仿宋_GB2312" w:eastAsia="仿宋_GB2312"/>
      <w:szCs w:val="20"/>
    </w:rPr>
  </w:style>
  <w:style w:type="character" w:customStyle="1" w:styleId="414">
    <w:name w:val="正文首行缩进 Char Char Char Char Char Char"/>
    <w:autoRedefine/>
    <w:semiHidden/>
    <w:qFormat/>
    <w:uiPriority w:val="0"/>
    <w:rPr>
      <w:rFonts w:ascii="宋体" w:eastAsia="宋体"/>
      <w:kern w:val="2"/>
      <w:sz w:val="24"/>
      <w:lang w:val="zh-CN" w:bidi="ar-SA"/>
    </w:rPr>
  </w:style>
  <w:style w:type="character" w:customStyle="1" w:styleId="415">
    <w:name w:val="样式 宋体"/>
    <w:autoRedefine/>
    <w:semiHidden/>
    <w:qFormat/>
    <w:uiPriority w:val="0"/>
    <w:rPr>
      <w:rFonts w:ascii="宋体" w:hAnsi="宋体"/>
      <w:sz w:val="24"/>
    </w:rPr>
  </w:style>
  <w:style w:type="character" w:customStyle="1" w:styleId="416">
    <w:name w:val="tw4winJump"/>
    <w:autoRedefine/>
    <w:semiHidden/>
    <w:qFormat/>
    <w:uiPriority w:val="0"/>
    <w:rPr>
      <w:rFonts w:ascii="Courier New" w:hAnsi="Courier New" w:cs="Courier New"/>
      <w:color w:val="008080"/>
      <w:lang w:val="en-US" w:eastAsia="zh-CN"/>
    </w:rPr>
  </w:style>
  <w:style w:type="character" w:customStyle="1" w:styleId="417">
    <w:name w:val="标题 1 字符"/>
    <w:autoRedefine/>
    <w:semiHidden/>
    <w:qFormat/>
    <w:uiPriority w:val="9"/>
    <w:rPr>
      <w:rFonts w:ascii="Arial" w:hAnsi="Arial" w:eastAsia="黑体" w:cs="Arial"/>
      <w:b/>
      <w:bCs/>
      <w:snapToGrid w:val="0"/>
      <w:kern w:val="44"/>
      <w:sz w:val="44"/>
      <w:szCs w:val="44"/>
    </w:rPr>
  </w:style>
  <w:style w:type="character" w:customStyle="1" w:styleId="418">
    <w:name w:val="style36"/>
    <w:basedOn w:val="69"/>
    <w:autoRedefine/>
    <w:semiHidden/>
    <w:qFormat/>
    <w:uiPriority w:val="0"/>
    <w:rPr>
      <w:rFonts w:ascii="Arial" w:hAnsi="Arial" w:eastAsia="黑体" w:cs="Arial"/>
      <w:snapToGrid w:val="0"/>
      <w:kern w:val="0"/>
      <w:szCs w:val="21"/>
    </w:rPr>
  </w:style>
  <w:style w:type="character" w:customStyle="1" w:styleId="419">
    <w:name w:val="pt9"/>
    <w:autoRedefine/>
    <w:semiHidden/>
    <w:qFormat/>
    <w:uiPriority w:val="0"/>
    <w:rPr>
      <w:rFonts w:ascii="仿宋_GB2312" w:eastAsia="微软雅黑"/>
      <w:b/>
      <w:kern w:val="2"/>
      <w:sz w:val="32"/>
      <w:szCs w:val="32"/>
      <w:lang w:val="en-US" w:eastAsia="zh-CN" w:bidi="ar-SA"/>
    </w:rPr>
  </w:style>
  <w:style w:type="character" w:customStyle="1" w:styleId="420">
    <w:name w:val="DO_NOT_TRANSLATE"/>
    <w:autoRedefine/>
    <w:semiHidden/>
    <w:qFormat/>
    <w:uiPriority w:val="0"/>
    <w:rPr>
      <w:rFonts w:ascii="Courier New" w:hAnsi="Courier New" w:cs="Courier New"/>
      <w:color w:val="800000"/>
      <w:lang w:val="en-US" w:eastAsia="zh-CN"/>
    </w:rPr>
  </w:style>
  <w:style w:type="character" w:customStyle="1" w:styleId="421">
    <w:name w:val="标书1 Char1"/>
    <w:autoRedefine/>
    <w:semiHidden/>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semiHidden/>
    <w:qFormat/>
    <w:uiPriority w:val="6"/>
    <w:rPr>
      <w:rFonts w:ascii="宋体" w:hAnsi="宋体"/>
      <w:kern w:val="1"/>
      <w:sz w:val="24"/>
      <w:szCs w:val="21"/>
      <w:lang w:val="zh-CN"/>
    </w:rPr>
  </w:style>
  <w:style w:type="character" w:customStyle="1" w:styleId="425">
    <w:name w:val="样式 正文缩进 + 首行缩进:  2 字符 Char Char"/>
    <w:link w:val="426"/>
    <w:autoRedefine/>
    <w:semiHidden/>
    <w:qFormat/>
    <w:uiPriority w:val="0"/>
    <w:rPr>
      <w:rFonts w:ascii="Calibri" w:hAnsi="宋体"/>
      <w:kern w:val="2"/>
      <w:sz w:val="24"/>
    </w:rPr>
  </w:style>
  <w:style w:type="paragraph" w:customStyle="1" w:styleId="426">
    <w:name w:val="样式 正文缩进 + 首行缩进:  2 字符"/>
    <w:basedOn w:val="5"/>
    <w:link w:val="425"/>
    <w:autoRedefine/>
    <w:semiHidden/>
    <w:qFormat/>
    <w:uiPriority w:val="0"/>
    <w:pPr>
      <w:widowControl w:val="0"/>
      <w:adjustRightInd/>
      <w:snapToGrid/>
      <w:spacing w:line="360" w:lineRule="auto"/>
      <w:ind w:firstLine="200"/>
    </w:pPr>
    <w:rPr>
      <w:rFonts w:ascii="Calibri"/>
      <w:snapToGrid/>
      <w:color w:val="auto"/>
      <w:kern w:val="2"/>
      <w:sz w:val="24"/>
    </w:rPr>
  </w:style>
  <w:style w:type="character" w:customStyle="1" w:styleId="427">
    <w:name w:val="正文文本 Char1"/>
    <w:link w:val="23"/>
    <w:autoRedefine/>
    <w:semiHidden/>
    <w:qFormat/>
    <w:uiPriority w:val="0"/>
    <w:rPr>
      <w:rFonts w:ascii="宋体" w:hAnsi="Arial" w:cs="Arial"/>
      <w:snapToGrid w:val="0"/>
      <w:kern w:val="2"/>
      <w:sz w:val="24"/>
      <w:szCs w:val="21"/>
      <w:lang w:val="zh-CN"/>
    </w:rPr>
  </w:style>
  <w:style w:type="character" w:customStyle="1" w:styleId="428">
    <w:name w:val="gray6"/>
    <w:basedOn w:val="69"/>
    <w:autoRedefine/>
    <w:semiHidden/>
    <w:qFormat/>
    <w:uiPriority w:val="0"/>
    <w:rPr>
      <w:rFonts w:ascii="Arial" w:hAnsi="Arial" w:eastAsia="黑体" w:cs="Arial"/>
      <w:snapToGrid w:val="0"/>
      <w:kern w:val="0"/>
      <w:szCs w:val="21"/>
    </w:rPr>
  </w:style>
  <w:style w:type="character" w:customStyle="1" w:styleId="429">
    <w:name w:val="hui"/>
    <w:basedOn w:val="69"/>
    <w:autoRedefine/>
    <w:semiHidden/>
    <w:qFormat/>
    <w:uiPriority w:val="0"/>
    <w:rPr>
      <w:rFonts w:ascii="Arial" w:hAnsi="Arial" w:eastAsia="黑体" w:cs="Arial"/>
      <w:snapToGrid w:val="0"/>
      <w:kern w:val="0"/>
      <w:szCs w:val="21"/>
    </w:rPr>
  </w:style>
  <w:style w:type="character" w:customStyle="1" w:styleId="430">
    <w:name w:val="哈哈正文 Char Char"/>
    <w:autoRedefine/>
    <w:semiHidden/>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autoRedefine/>
    <w:semiHidden/>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semiHidden/>
    <w:qFormat/>
    <w:uiPriority w:val="0"/>
    <w:pPr>
      <w:autoSpaceDE w:val="0"/>
      <w:autoSpaceDN w:val="0"/>
      <w:jc w:val="center"/>
    </w:pPr>
    <w:rPr>
      <w:rFonts w:ascii="Arial" w:hAnsi="Arial"/>
      <w:kern w:val="0"/>
      <w:szCs w:val="21"/>
    </w:rPr>
  </w:style>
  <w:style w:type="paragraph" w:customStyle="1" w:styleId="433">
    <w:name w:val="正文文本 221"/>
    <w:basedOn w:val="1"/>
    <w:autoRedefine/>
    <w:semiHidden/>
    <w:qFormat/>
    <w:uiPriority w:val="0"/>
    <w:pPr>
      <w:widowControl/>
      <w:overflowPunct w:val="0"/>
      <w:autoSpaceDE w:val="0"/>
      <w:autoSpaceDN w:val="0"/>
      <w:ind w:left="720" w:hanging="720"/>
      <w:textAlignment w:val="baseline"/>
    </w:pPr>
    <w:rPr>
      <w:kern w:val="0"/>
      <w:szCs w:val="20"/>
      <w:lang w:val="en-GB"/>
    </w:rPr>
  </w:style>
  <w:style w:type="paragraph" w:customStyle="1" w:styleId="434">
    <w:name w:val="表格标题1"/>
    <w:basedOn w:val="1"/>
    <w:autoRedefine/>
    <w:semiHidden/>
    <w:qFormat/>
    <w:uiPriority w:val="0"/>
    <w:pPr>
      <w:adjustRightInd/>
      <w:jc w:val="center"/>
    </w:pPr>
    <w:rPr>
      <w:rFonts w:cs="宋体"/>
      <w:b/>
      <w:bCs/>
      <w:color w:val="000000"/>
      <w:szCs w:val="21"/>
    </w:rPr>
  </w:style>
  <w:style w:type="paragraph" w:customStyle="1" w:styleId="435">
    <w:name w:val="目录标题"/>
    <w:basedOn w:val="1"/>
    <w:autoRedefine/>
    <w:semiHidden/>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36">
    <w:name w:val="subhead"/>
    <w:autoRedefine/>
    <w:semiHidden/>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semiHidden/>
    <w:qFormat/>
    <w:uiPriority w:val="0"/>
    <w:pPr>
      <w:adjustRightInd/>
      <w:jc w:val="center"/>
    </w:pPr>
    <w:rPr>
      <w:rFonts w:cs="宋体"/>
      <w:b/>
      <w:bCs/>
      <w:szCs w:val="20"/>
    </w:rPr>
  </w:style>
  <w:style w:type="paragraph" w:customStyle="1" w:styleId="438">
    <w:name w:val="标题4_自定义"/>
    <w:basedOn w:val="6"/>
    <w:autoRedefine/>
    <w:semiHidden/>
    <w:qFormat/>
    <w:uiPriority w:val="0"/>
    <w:pPr>
      <w:adjustRightInd/>
    </w:pPr>
    <w:rPr>
      <w:rFonts w:ascii="Verdana" w:eastAsia="Verdana"/>
      <w:sz w:val="21"/>
      <w:lang w:val="en-US"/>
    </w:rPr>
  </w:style>
  <w:style w:type="paragraph" w:customStyle="1" w:styleId="439">
    <w:name w:val="正文 内标 序号标"/>
    <w:basedOn w:val="440"/>
    <w:autoRedefine/>
    <w:semiHidden/>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semiHidden/>
    <w:qFormat/>
    <w:uiPriority w:val="0"/>
    <w:pPr>
      <w:spacing w:before="120"/>
      <w:ind w:firstLine="567"/>
    </w:pPr>
    <w:rPr>
      <w:rFonts w:ascii="Arial" w:hAnsi="Arial"/>
      <w:sz w:val="20"/>
      <w:szCs w:val="20"/>
    </w:rPr>
  </w:style>
  <w:style w:type="paragraph" w:customStyle="1" w:styleId="441">
    <w:name w:val="彩色底纹 - 强调文字颜色 11"/>
    <w:autoRedefine/>
    <w:semiHidden/>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semiHidden/>
    <w:qFormat/>
    <w:uiPriority w:val="0"/>
    <w:pPr>
      <w:tabs>
        <w:tab w:val="left" w:pos="0"/>
      </w:tabs>
      <w:adjustRightInd/>
      <w:spacing w:line="300" w:lineRule="auto"/>
      <w:ind w:left="425"/>
    </w:pPr>
    <w:rPr>
      <w:rFonts w:ascii="仿宋" w:hAnsi="Calibri" w:eastAsia="仿宋"/>
      <w:szCs w:val="20"/>
    </w:rPr>
  </w:style>
  <w:style w:type="paragraph" w:customStyle="1" w:styleId="443">
    <w:name w:val="reader-word-layer"/>
    <w:basedOn w:val="1"/>
    <w:autoRedefine/>
    <w:semiHidden/>
    <w:qFormat/>
    <w:uiPriority w:val="0"/>
    <w:pPr>
      <w:widowControl/>
      <w:adjustRightInd/>
      <w:spacing w:before="100" w:beforeAutospacing="1" w:after="100" w:afterAutospacing="1"/>
      <w:jc w:val="left"/>
    </w:pPr>
    <w:rPr>
      <w:rFonts w:cs="宋体"/>
      <w:kern w:val="0"/>
    </w:rPr>
  </w:style>
  <w:style w:type="paragraph" w:customStyle="1" w:styleId="444">
    <w:name w:val="修订2"/>
    <w:autoRedefine/>
    <w:semiHidden/>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semiHidden/>
    <w:qFormat/>
    <w:uiPriority w:val="0"/>
    <w:pPr>
      <w:adjustRightInd/>
    </w:pPr>
    <w:rPr>
      <w:rFonts w:ascii="Arial" w:hAnsi="Arial" w:eastAsia="黑体" w:cs="Arial"/>
      <w:snapToGrid w:val="0"/>
      <w:kern w:val="0"/>
      <w:szCs w:val="21"/>
    </w:rPr>
  </w:style>
  <w:style w:type="paragraph" w:customStyle="1" w:styleId="446">
    <w:name w:val="xl84"/>
    <w:basedOn w:val="1"/>
    <w:autoRedefine/>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semiHidden/>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autoRedefine/>
    <w:semiHidden/>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semiHidden/>
    <w:qFormat/>
    <w:uiPriority w:val="0"/>
    <w:pPr>
      <w:adjustRightInd/>
    </w:pPr>
    <w:rPr>
      <w:rFonts w:ascii="Tahoma" w:hAnsi="Tahoma"/>
      <w:szCs w:val="20"/>
    </w:rPr>
  </w:style>
  <w:style w:type="paragraph" w:customStyle="1" w:styleId="450">
    <w:name w:val="style82 f9a f9a f9a"/>
    <w:basedOn w:val="1"/>
    <w:autoRedefine/>
    <w:semiHidden/>
    <w:qFormat/>
    <w:uiPriority w:val="0"/>
    <w:pPr>
      <w:widowControl/>
      <w:spacing w:before="100" w:beforeAutospacing="1" w:after="100" w:afterAutospacing="1" w:line="276" w:lineRule="auto"/>
      <w:jc w:val="left"/>
    </w:pPr>
    <w:rPr>
      <w:kern w:val="0"/>
      <w:szCs w:val="20"/>
    </w:rPr>
  </w:style>
  <w:style w:type="paragraph" w:customStyle="1" w:styleId="451">
    <w:name w:val="正文 编号"/>
    <w:basedOn w:val="1"/>
    <w:autoRedefine/>
    <w:semiHidden/>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2">
    <w:name w:val="Char Char Char Char Char Char Char Char"/>
    <w:basedOn w:val="1"/>
    <w:autoRedefine/>
    <w:semiHidden/>
    <w:qFormat/>
    <w:uiPriority w:val="0"/>
    <w:pPr>
      <w:tabs>
        <w:tab w:val="left" w:pos="360"/>
      </w:tabs>
    </w:pPr>
    <w:rPr>
      <w:szCs w:val="20"/>
    </w:rPr>
  </w:style>
  <w:style w:type="paragraph" w:customStyle="1" w:styleId="453">
    <w:name w:val="Char Char11 Char Char Char"/>
    <w:basedOn w:val="1"/>
    <w:autoRedefine/>
    <w:semiHidden/>
    <w:qFormat/>
    <w:uiPriority w:val="0"/>
    <w:rPr>
      <w:szCs w:val="20"/>
    </w:rPr>
  </w:style>
  <w:style w:type="paragraph" w:customStyle="1" w:styleId="454">
    <w:name w:val="gjt_3"/>
    <w:next w:val="1"/>
    <w:autoRedefine/>
    <w:semiHidden/>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semiHidden/>
    <w:qFormat/>
    <w:uiPriority w:val="0"/>
    <w:pPr>
      <w:adjustRightInd/>
      <w:spacing w:line="500" w:lineRule="exact"/>
      <w:ind w:firstLine="560"/>
    </w:pPr>
    <w:rPr>
      <w:rFonts w:eastAsia="仿宋_GB2312"/>
      <w:sz w:val="28"/>
      <w:szCs w:val="20"/>
    </w:rPr>
  </w:style>
  <w:style w:type="paragraph" w:customStyle="1" w:styleId="456">
    <w:name w:val="样式3"/>
    <w:basedOn w:val="457"/>
    <w:autoRedefine/>
    <w:semiHidden/>
    <w:qFormat/>
    <w:uiPriority w:val="0"/>
    <w:pPr>
      <w:tabs>
        <w:tab w:val="left" w:pos="2790"/>
        <w:tab w:val="left" w:pos="4230"/>
      </w:tabs>
      <w:spacing w:beforeLines="100"/>
      <w:jc w:val="left"/>
    </w:pPr>
  </w:style>
  <w:style w:type="paragraph" w:customStyle="1" w:styleId="457">
    <w:name w:val="样式2"/>
    <w:basedOn w:val="1"/>
    <w:autoRedefine/>
    <w:semiHidden/>
    <w:qFormat/>
    <w:uiPriority w:val="0"/>
    <w:pPr>
      <w:tabs>
        <w:tab w:val="left" w:pos="2790"/>
        <w:tab w:val="left" w:pos="4230"/>
      </w:tabs>
      <w:autoSpaceDE w:val="0"/>
      <w:autoSpaceDN w:val="0"/>
      <w:snapToGrid w:val="0"/>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semiHidden/>
    <w:qFormat/>
    <w:uiPriority w:val="0"/>
    <w:pPr>
      <w:tabs>
        <w:tab w:val="left" w:pos="840"/>
      </w:tabs>
      <w:ind w:left="840" w:hanging="420"/>
    </w:pPr>
    <w:rPr>
      <w:rFonts w:ascii="Tahoma" w:hAnsi="Tahoma"/>
    </w:rPr>
  </w:style>
  <w:style w:type="paragraph" w:customStyle="1" w:styleId="459">
    <w:name w:val="Z5"/>
    <w:basedOn w:val="1"/>
    <w:next w:val="1"/>
    <w:autoRedefine/>
    <w:semiHidden/>
    <w:qFormat/>
    <w:uiPriority w:val="0"/>
    <w:pPr>
      <w:tabs>
        <w:tab w:val="left" w:pos="2100"/>
      </w:tabs>
      <w:adjustRightInd/>
      <w:spacing w:before="240"/>
      <w:outlineLvl w:val="4"/>
    </w:pPr>
    <w:rPr>
      <w:rFonts w:ascii="Tahoma" w:hAnsi="Tahoma" w:eastAsia="幼圆"/>
    </w:rPr>
  </w:style>
  <w:style w:type="paragraph" w:customStyle="1" w:styleId="460">
    <w:name w:val="标书标题2"/>
    <w:basedOn w:val="3"/>
    <w:autoRedefine/>
    <w:semiHidden/>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semiHidden/>
    <w:qFormat/>
    <w:uiPriority w:val="0"/>
    <w:pPr>
      <w:jc w:val="center"/>
    </w:pPr>
    <w:rPr>
      <w:rFonts w:ascii="仿宋_GB2312" w:eastAsia="仿宋_GB2312" w:cs="宋体"/>
      <w:b/>
      <w:bCs/>
      <w:color w:val="000000"/>
      <w:sz w:val="28"/>
      <w:szCs w:val="20"/>
    </w:rPr>
  </w:style>
  <w:style w:type="paragraph" w:customStyle="1" w:styleId="462">
    <w:name w:val="正文21"/>
    <w:basedOn w:val="1"/>
    <w:autoRedefine/>
    <w:semiHidden/>
    <w:qFormat/>
    <w:uiPriority w:val="0"/>
    <w:pPr>
      <w:adjustRightInd/>
      <w:spacing w:before="156"/>
      <w:ind w:firstLine="510"/>
    </w:pPr>
    <w:rPr>
      <w:szCs w:val="20"/>
    </w:rPr>
  </w:style>
  <w:style w:type="paragraph" w:customStyle="1" w:styleId="463">
    <w:name w:val="Test2"/>
    <w:basedOn w:val="3"/>
    <w:autoRedefine/>
    <w:semiHidden/>
    <w:qFormat/>
    <w:uiPriority w:val="0"/>
    <w:pPr>
      <w:widowControl/>
      <w:adjustRightInd w:val="0"/>
      <w:snapToGrid w:val="0"/>
      <w:spacing w:before="360" w:after="360" w:line="240" w:lineRule="atLeast"/>
    </w:pPr>
    <w:rPr>
      <w:rFonts w:hAnsi="Arial"/>
      <w:snapToGrid w:val="0"/>
      <w:kern w:val="0"/>
      <w:sz w:val="28"/>
      <w:lang w:val="en-US"/>
    </w:rPr>
  </w:style>
  <w:style w:type="paragraph" w:customStyle="1" w:styleId="464">
    <w:name w:val="xl34"/>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465">
    <w:name w:val="Char1"/>
    <w:basedOn w:val="1"/>
    <w:autoRedefine/>
    <w:semiHidden/>
    <w:qFormat/>
    <w:uiPriority w:val="0"/>
    <w:rPr>
      <w:rFonts w:ascii="仿宋_GB2312" w:eastAsia="仿宋_GB2312"/>
      <w:b/>
      <w:sz w:val="32"/>
      <w:szCs w:val="32"/>
    </w:rPr>
  </w:style>
  <w:style w:type="paragraph" w:customStyle="1" w:styleId="466">
    <w:name w:val="xl81"/>
    <w:basedOn w:val="1"/>
    <w:autoRedefine/>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semiHidden/>
    <w:qFormat/>
    <w:uiPriority w:val="0"/>
    <w:rPr>
      <w:kern w:val="0"/>
      <w:szCs w:val="20"/>
    </w:rPr>
  </w:style>
  <w:style w:type="paragraph" w:customStyle="1" w:styleId="468">
    <w:name w:val="样式 宋体 行距: 1.5 倍行距 首行缩进:  2 字符"/>
    <w:basedOn w:val="1"/>
    <w:autoRedefine/>
    <w:semiHidden/>
    <w:qFormat/>
    <w:uiPriority w:val="0"/>
    <w:pPr>
      <w:adjustRightInd/>
      <w:ind w:firstLine="420"/>
    </w:pPr>
    <w:rPr>
      <w:szCs w:val="20"/>
    </w:rPr>
  </w:style>
  <w:style w:type="paragraph" w:customStyle="1" w:styleId="469">
    <w:name w:val="xl68"/>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semiHidden/>
    <w:qFormat/>
    <w:uiPriority w:val="0"/>
    <w:pPr>
      <w:keepNext/>
      <w:tabs>
        <w:tab w:val="left" w:pos="360"/>
      </w:tabs>
      <w:outlineLvl w:val="5"/>
    </w:pPr>
  </w:style>
  <w:style w:type="paragraph" w:customStyle="1" w:styleId="471">
    <w:name w:val="5级标题"/>
    <w:basedOn w:val="472"/>
    <w:autoRedefine/>
    <w:semiHidden/>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semiHidden/>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semiHidden/>
    <w:qFormat/>
    <w:uiPriority w:val="0"/>
    <w:pPr>
      <w:adjustRightInd/>
      <w:ind w:left="420" w:leftChars="200"/>
      <w:jc w:val="left"/>
    </w:pPr>
    <w:rPr>
      <w:sz w:val="28"/>
      <w:szCs w:val="20"/>
      <w:lang w:eastAsia="zh-TW"/>
    </w:rPr>
  </w:style>
  <w:style w:type="paragraph" w:customStyle="1" w:styleId="474">
    <w:name w:val="Char2 Char Char"/>
    <w:basedOn w:val="1"/>
    <w:autoRedefine/>
    <w:semiHidden/>
    <w:qFormat/>
    <w:uiPriority w:val="0"/>
    <w:pPr>
      <w:adjustRightInd/>
    </w:pPr>
    <w:rPr>
      <w:rFonts w:ascii="Tahoma" w:hAnsi="Tahoma"/>
      <w:szCs w:val="20"/>
    </w:rPr>
  </w:style>
  <w:style w:type="paragraph" w:customStyle="1" w:styleId="475">
    <w:name w:val="_Style 11"/>
    <w:basedOn w:val="1"/>
    <w:autoRedefine/>
    <w:semiHidden/>
    <w:qFormat/>
    <w:uiPriority w:val="34"/>
    <w:pPr>
      <w:adjustRightInd/>
      <w:ind w:firstLine="420"/>
    </w:pPr>
    <w:rPr>
      <w:rFonts w:eastAsia="仿宋_GB2312"/>
      <w:sz w:val="28"/>
    </w:rPr>
  </w:style>
  <w:style w:type="paragraph" w:customStyle="1" w:styleId="476">
    <w:name w:val="xl89"/>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semiHidden/>
    <w:qFormat/>
    <w:uiPriority w:val="0"/>
    <w:rPr>
      <w:rFonts w:ascii="Tahoma" w:hAnsi="Tahoma"/>
      <w:szCs w:val="20"/>
    </w:rPr>
  </w:style>
  <w:style w:type="paragraph" w:customStyle="1" w:styleId="478">
    <w:name w:val="数字标题6"/>
    <w:basedOn w:val="8"/>
    <w:next w:val="1"/>
    <w:autoRedefine/>
    <w:semiHidden/>
    <w:qFormat/>
    <w:uiPriority w:val="0"/>
    <w:pPr>
      <w:tabs>
        <w:tab w:val="left" w:pos="1080"/>
      </w:tabs>
      <w:ind w:left="1080" w:hanging="1080"/>
    </w:pPr>
    <w:rPr>
      <w:rFonts w:ascii="Times New Roman" w:hAnsi="Times New Roman" w:eastAsia="宋体"/>
      <w:i/>
    </w:rPr>
  </w:style>
  <w:style w:type="paragraph" w:customStyle="1" w:styleId="479">
    <w:name w:val="Table Cell"/>
    <w:autoRedefine/>
    <w:semiHidden/>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semiHidden/>
    <w:qFormat/>
    <w:uiPriority w:val="99"/>
    <w:rPr>
      <w:szCs w:val="22"/>
    </w:rPr>
  </w:style>
  <w:style w:type="paragraph" w:customStyle="1" w:styleId="481">
    <w:name w:val="??"/>
    <w:autoRedefine/>
    <w:semiHidden/>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semiHidden/>
    <w:qFormat/>
    <w:uiPriority w:val="6"/>
    <w:rPr>
      <w:rFonts w:ascii="Tahoma" w:hAnsi="Tahoma" w:cs="仿宋_GB2312"/>
      <w:szCs w:val="20"/>
    </w:rPr>
  </w:style>
  <w:style w:type="paragraph" w:customStyle="1" w:styleId="483">
    <w:name w:val="xl65"/>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semiHidden/>
    <w:qFormat/>
    <w:uiPriority w:val="6"/>
    <w:pPr>
      <w:widowControl/>
      <w:snapToGrid w:val="0"/>
      <w:spacing w:before="120" w:after="160"/>
      <w:ind w:right="-360"/>
      <w:jc w:val="left"/>
    </w:pPr>
    <w:rPr>
      <w:rFonts w:ascii="Arial" w:hAnsi="Arial"/>
      <w:kern w:val="0"/>
      <w:lang w:eastAsia="en-US"/>
    </w:rPr>
  </w:style>
  <w:style w:type="paragraph" w:customStyle="1" w:styleId="485">
    <w:name w:val="目录1"/>
    <w:basedOn w:val="1"/>
    <w:autoRedefine/>
    <w:semiHidden/>
    <w:qFormat/>
    <w:uiPriority w:val="0"/>
    <w:pPr>
      <w:tabs>
        <w:tab w:val="left" w:leader="dot" w:pos="8503"/>
      </w:tabs>
      <w:autoSpaceDE w:val="0"/>
      <w:autoSpaceDN w:val="0"/>
      <w:spacing w:after="136" w:line="289" w:lineRule="atLeast"/>
      <w:jc w:val="left"/>
    </w:pPr>
    <w:rPr>
      <w:rFonts w:ascii="Arial" w:hAnsi="Arial"/>
      <w:color w:val="000000"/>
      <w:kern w:val="0"/>
      <w:sz w:val="28"/>
      <w:szCs w:val="28"/>
    </w:rPr>
  </w:style>
  <w:style w:type="paragraph" w:customStyle="1" w:styleId="486">
    <w:name w:val="MM Topic 2"/>
    <w:basedOn w:val="3"/>
    <w:autoRedefine/>
    <w:semiHidden/>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semiHidden/>
    <w:qFormat/>
    <w:uiPriority w:val="0"/>
    <w:pPr>
      <w:adjustRightInd/>
    </w:pPr>
  </w:style>
  <w:style w:type="paragraph" w:customStyle="1" w:styleId="488">
    <w:name w:val="Char5"/>
    <w:basedOn w:val="1"/>
    <w:autoRedefine/>
    <w:semiHidden/>
    <w:qFormat/>
    <w:uiPriority w:val="0"/>
    <w:rPr>
      <w:rFonts w:ascii="仿宋_GB2312" w:eastAsia="仿宋_GB2312"/>
      <w:b/>
      <w:sz w:val="32"/>
      <w:szCs w:val="32"/>
    </w:rPr>
  </w:style>
  <w:style w:type="paragraph" w:customStyle="1" w:styleId="489">
    <w:name w:val="TOC 标题1"/>
    <w:basedOn w:val="2"/>
    <w:next w:val="1"/>
    <w:autoRedefine/>
    <w:semiHidden/>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0">
    <w:name w:val="彩色列表 - 强调文字颜色 12"/>
    <w:basedOn w:val="1"/>
    <w:autoRedefine/>
    <w:semiHidden/>
    <w:qFormat/>
    <w:uiPriority w:val="0"/>
    <w:pPr>
      <w:adjustRightInd/>
      <w:ind w:firstLine="420"/>
    </w:pPr>
    <w:rPr>
      <w:rFonts w:ascii="Calibri" w:hAnsi="Calibri"/>
      <w:szCs w:val="22"/>
    </w:rPr>
  </w:style>
  <w:style w:type="paragraph" w:customStyle="1" w:styleId="491">
    <w:name w:val="Char Char11 Char Char Char Char Char Char Char Char Char Char Char11"/>
    <w:basedOn w:val="1"/>
    <w:autoRedefine/>
    <w:semiHidden/>
    <w:qFormat/>
    <w:uiPriority w:val="0"/>
    <w:pPr>
      <w:adjustRightInd/>
    </w:pPr>
    <w:rPr>
      <w:rFonts w:ascii="Arial" w:hAnsi="Arial" w:eastAsia="黑体" w:cs="Arial"/>
      <w:snapToGrid w:val="0"/>
      <w:kern w:val="0"/>
      <w:szCs w:val="21"/>
    </w:rPr>
  </w:style>
  <w:style w:type="paragraph" w:customStyle="1" w:styleId="492">
    <w:name w:val="Char2"/>
    <w:basedOn w:val="1"/>
    <w:autoRedefine/>
    <w:semiHidden/>
    <w:qFormat/>
    <w:uiPriority w:val="0"/>
    <w:rPr>
      <w:rFonts w:ascii="仿宋_GB2312" w:eastAsia="仿宋_GB2312"/>
      <w:b/>
      <w:sz w:val="32"/>
      <w:szCs w:val="32"/>
    </w:rPr>
  </w:style>
  <w:style w:type="paragraph" w:customStyle="1" w:styleId="493">
    <w:name w:val="数字标题3"/>
    <w:basedOn w:val="4"/>
    <w:next w:val="1"/>
    <w:autoRedefine/>
    <w:semiHidden/>
    <w:qFormat/>
    <w:uiPriority w:val="0"/>
    <w:pPr>
      <w:spacing w:line="240" w:lineRule="auto"/>
    </w:pPr>
    <w:rPr>
      <w:sz w:val="28"/>
      <w:szCs w:val="28"/>
    </w:rPr>
  </w:style>
  <w:style w:type="paragraph" w:customStyle="1" w:styleId="494">
    <w:name w:val="FA正文"/>
    <w:basedOn w:val="1"/>
    <w:autoRedefine/>
    <w:semiHidden/>
    <w:qFormat/>
    <w:uiPriority w:val="0"/>
    <w:pPr>
      <w:ind w:firstLine="480"/>
    </w:pPr>
    <w:rPr>
      <w:szCs w:val="20"/>
    </w:rPr>
  </w:style>
  <w:style w:type="paragraph" w:customStyle="1" w:styleId="495">
    <w:name w:val="MM Topic 5"/>
    <w:basedOn w:val="7"/>
    <w:autoRedefine/>
    <w:semiHidden/>
    <w:qFormat/>
    <w:uiPriority w:val="0"/>
    <w:pPr>
      <w:tabs>
        <w:tab w:val="left" w:pos="2520"/>
      </w:tabs>
      <w:adjustRightInd/>
      <w:ind w:left="2520" w:hanging="420"/>
    </w:pPr>
  </w:style>
  <w:style w:type="paragraph" w:customStyle="1" w:styleId="496">
    <w:name w:val="Char Char Char Char Char Char Char Char Char Char1"/>
    <w:basedOn w:val="1"/>
    <w:autoRedefine/>
    <w:semiHidden/>
    <w:qFormat/>
    <w:uiPriority w:val="0"/>
    <w:rPr>
      <w:rFonts w:ascii="仿宋_GB2312" w:eastAsia="仿宋_GB2312"/>
      <w:b/>
      <w:sz w:val="32"/>
      <w:szCs w:val="32"/>
    </w:rPr>
  </w:style>
  <w:style w:type="paragraph" w:customStyle="1" w:styleId="497">
    <w:name w:val="xl38"/>
    <w:basedOn w:val="1"/>
    <w:autoRedefine/>
    <w:semiHidden/>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eastAsia="微软雅黑"/>
      <w:kern w:val="0"/>
      <w:sz w:val="20"/>
      <w:szCs w:val="20"/>
    </w:rPr>
  </w:style>
  <w:style w:type="paragraph" w:customStyle="1" w:styleId="498">
    <w:name w:val="修订1"/>
    <w:autoRedefine/>
    <w:semiHidden/>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semiHidden/>
    <w:qFormat/>
    <w:uiPriority w:val="0"/>
    <w:rPr>
      <w:rFonts w:ascii="仿宋_GB2312" w:eastAsia="仿宋_GB2312"/>
      <w:b/>
      <w:sz w:val="32"/>
      <w:szCs w:val="32"/>
    </w:rPr>
  </w:style>
  <w:style w:type="paragraph" w:customStyle="1" w:styleId="500">
    <w:name w:val="Char2 Char Char Char1"/>
    <w:basedOn w:val="1"/>
    <w:autoRedefine/>
    <w:semiHidden/>
    <w:qFormat/>
    <w:uiPriority w:val="6"/>
    <w:rPr>
      <w:rFonts w:ascii="仿宋_GB2312" w:eastAsia="仿宋_GB2312"/>
      <w:b/>
      <w:sz w:val="32"/>
      <w:szCs w:val="32"/>
    </w:rPr>
  </w:style>
  <w:style w:type="paragraph" w:customStyle="1" w:styleId="501">
    <w:name w:val="默认段落样式"/>
    <w:basedOn w:val="128"/>
    <w:autoRedefine/>
    <w:semiHidden/>
    <w:qFormat/>
    <w:uiPriority w:val="0"/>
    <w:pPr>
      <w:spacing w:before="0"/>
      <w:ind w:firstLine="480"/>
      <w:outlineLvl w:val="2"/>
    </w:pPr>
    <w:rPr>
      <w:rFonts w:ascii="仿宋_GB2312" w:eastAsia="仿宋_GB2312"/>
      <w:color w:val="000000"/>
      <w:szCs w:val="24"/>
    </w:rPr>
  </w:style>
  <w:style w:type="paragraph" w:customStyle="1" w:styleId="502">
    <w:name w:val="图中文字"/>
    <w:basedOn w:val="1"/>
    <w:autoRedefine/>
    <w:semiHidden/>
    <w:qFormat/>
    <w:uiPriority w:val="0"/>
    <w:pPr>
      <w:snapToGrid w:val="0"/>
      <w:spacing w:line="0" w:lineRule="atLeast"/>
      <w:jc w:val="center"/>
    </w:pPr>
    <w:rPr>
      <w:szCs w:val="20"/>
    </w:rPr>
  </w:style>
  <w:style w:type="paragraph" w:customStyle="1" w:styleId="503">
    <w:name w:val="xl35"/>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kern w:val="0"/>
      <w:sz w:val="20"/>
      <w:szCs w:val="20"/>
    </w:rPr>
  </w:style>
  <w:style w:type="paragraph" w:customStyle="1" w:styleId="504">
    <w:name w:val="MM Topic 3"/>
    <w:basedOn w:val="4"/>
    <w:autoRedefine/>
    <w:semiHidden/>
    <w:qFormat/>
    <w:uiPriority w:val="0"/>
    <w:pPr>
      <w:tabs>
        <w:tab w:val="left" w:pos="1680"/>
      </w:tabs>
      <w:adjustRightInd/>
      <w:ind w:left="1680" w:hanging="420"/>
    </w:pPr>
  </w:style>
  <w:style w:type="paragraph" w:customStyle="1" w:styleId="505">
    <w:name w:val="标准小四"/>
    <w:basedOn w:val="1"/>
    <w:autoRedefine/>
    <w:semiHidden/>
    <w:qFormat/>
    <w:uiPriority w:val="0"/>
    <w:pPr>
      <w:ind w:firstLine="480"/>
    </w:pPr>
    <w:rPr>
      <w:rFonts w:ascii="Arial" w:hAnsi="Arial"/>
      <w:szCs w:val="21"/>
    </w:rPr>
  </w:style>
  <w:style w:type="paragraph" w:customStyle="1" w:styleId="506">
    <w:name w:val="样式 标题 2H2h2Underrubrik1prop2l2Chapter Titlesect 1.2DO NO..."/>
    <w:basedOn w:val="3"/>
    <w:autoRedefine/>
    <w:semiHidden/>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semiHidden/>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semiHidden/>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semiHidden/>
    <w:qFormat/>
    <w:uiPriority w:val="6"/>
    <w:pPr>
      <w:adjustRightInd/>
    </w:pPr>
    <w:rPr>
      <w:rFonts w:ascii="Tahoma" w:hAnsi="Tahoma"/>
      <w:szCs w:val="20"/>
    </w:rPr>
  </w:style>
  <w:style w:type="paragraph" w:customStyle="1" w:styleId="510">
    <w:name w:val="列出段落5"/>
    <w:basedOn w:val="1"/>
    <w:autoRedefine/>
    <w:semiHidden/>
    <w:qFormat/>
    <w:uiPriority w:val="0"/>
    <w:rPr>
      <w:rFonts w:eastAsia="楷体_GB2312" w:cs="Lucida Sans"/>
    </w:rPr>
  </w:style>
  <w:style w:type="paragraph" w:customStyle="1" w:styleId="511">
    <w:name w:val="font7"/>
    <w:basedOn w:val="1"/>
    <w:autoRedefine/>
    <w:semiHidden/>
    <w:qFormat/>
    <w:uiPriority w:val="0"/>
    <w:pPr>
      <w:widowControl/>
      <w:adjustRightInd/>
      <w:spacing w:before="100" w:beforeAutospacing="1" w:after="100" w:afterAutospacing="1"/>
      <w:jc w:val="left"/>
    </w:pPr>
    <w:rPr>
      <w:kern w:val="0"/>
      <w:sz w:val="20"/>
      <w:szCs w:val="20"/>
    </w:rPr>
  </w:style>
  <w:style w:type="paragraph" w:customStyle="1" w:styleId="512">
    <w:name w:val="表格文字"/>
    <w:basedOn w:val="1"/>
    <w:next w:val="5"/>
    <w:autoRedefine/>
    <w:semiHidden/>
    <w:qFormat/>
    <w:uiPriority w:val="0"/>
    <w:pPr>
      <w:adjustRightInd/>
    </w:pPr>
    <w:rPr>
      <w:rFonts w:ascii="Arial" w:hAnsi="Arial"/>
      <w:spacing w:val="-5"/>
      <w:kern w:val="0"/>
      <w:szCs w:val="20"/>
    </w:rPr>
  </w:style>
  <w:style w:type="paragraph" w:customStyle="1" w:styleId="513">
    <w:name w:val="Item Step in Table"/>
    <w:autoRedefine/>
    <w:semiHidden/>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autoRedefine/>
    <w:semiHidden/>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15">
    <w:name w:val="xl87"/>
    <w:basedOn w:val="1"/>
    <w:autoRedefine/>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semiHidden/>
    <w:qFormat/>
    <w:uiPriority w:val="0"/>
    <w:pPr>
      <w:adjustRightInd/>
      <w:ind w:firstLine="482"/>
    </w:pPr>
    <w:rPr>
      <w:rFonts w:cs="宋体"/>
      <w:szCs w:val="20"/>
    </w:rPr>
  </w:style>
  <w:style w:type="paragraph" w:customStyle="1" w:styleId="517">
    <w:name w:val="Char3 Char Char"/>
    <w:basedOn w:val="1"/>
    <w:autoRedefine/>
    <w:semiHidden/>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18">
    <w:name w:val="_Style 3"/>
    <w:basedOn w:val="1"/>
    <w:autoRedefine/>
    <w:semiHidden/>
    <w:qFormat/>
    <w:uiPriority w:val="0"/>
    <w:pPr>
      <w:adjustRightInd/>
      <w:ind w:firstLine="420"/>
    </w:pPr>
    <w:rPr>
      <w:rFonts w:eastAsia="仿宋_GB2312"/>
      <w:sz w:val="28"/>
    </w:rPr>
  </w:style>
  <w:style w:type="paragraph" w:customStyle="1" w:styleId="519">
    <w:name w:val="xl39"/>
    <w:basedOn w:val="1"/>
    <w:autoRedefine/>
    <w:semiHidden/>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kern w:val="0"/>
      <w:sz w:val="20"/>
      <w:szCs w:val="20"/>
    </w:rPr>
  </w:style>
  <w:style w:type="paragraph" w:customStyle="1" w:styleId="520">
    <w:name w:val="Bulleting First Indent 1"/>
    <w:basedOn w:val="60"/>
    <w:autoRedefine/>
    <w:semiHidden/>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semiHidden/>
    <w:qFormat/>
    <w:uiPriority w:val="0"/>
    <w:pPr>
      <w:adjustRightInd/>
      <w:jc w:val="right"/>
    </w:pPr>
  </w:style>
  <w:style w:type="paragraph" w:customStyle="1" w:styleId="522">
    <w:name w:val="Char Char11 Char Char Char Char Char Char Char Char Char"/>
    <w:basedOn w:val="1"/>
    <w:autoRedefine/>
    <w:semiHidden/>
    <w:qFormat/>
    <w:uiPriority w:val="0"/>
    <w:rPr>
      <w:szCs w:val="20"/>
    </w:rPr>
  </w:style>
  <w:style w:type="paragraph" w:customStyle="1" w:styleId="523">
    <w:name w:val="正文1.25"/>
    <w:basedOn w:val="1"/>
    <w:autoRedefine/>
    <w:semiHidden/>
    <w:qFormat/>
    <w:uiPriority w:val="0"/>
    <w:pPr>
      <w:adjustRightInd/>
      <w:spacing w:line="300" w:lineRule="auto"/>
      <w:ind w:firstLine="480"/>
    </w:pPr>
    <w:rPr>
      <w:szCs w:val="20"/>
    </w:rPr>
  </w:style>
  <w:style w:type="paragraph" w:customStyle="1" w:styleId="524">
    <w:name w:val="1正文"/>
    <w:basedOn w:val="1"/>
    <w:autoRedefine/>
    <w:qFormat/>
    <w:uiPriority w:val="0"/>
    <w:pPr>
      <w:topLinePunct/>
      <w:adjustRightInd/>
    </w:pPr>
    <w:rPr>
      <w:szCs w:val="28"/>
    </w:rPr>
  </w:style>
  <w:style w:type="paragraph" w:customStyle="1" w:styleId="525">
    <w:name w:val="Bul Text 9/14"/>
    <w:autoRedefine/>
    <w:semiHidden/>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semiHidden/>
    <w:qFormat/>
    <w:uiPriority w:val="6"/>
    <w:rPr>
      <w:rFonts w:ascii="仿宋_GB2312" w:eastAsia="仿宋_GB2312"/>
      <w:b/>
      <w:sz w:val="32"/>
      <w:szCs w:val="20"/>
    </w:rPr>
  </w:style>
  <w:style w:type="paragraph" w:customStyle="1" w:styleId="528">
    <w:name w:val="列出段落2"/>
    <w:basedOn w:val="1"/>
    <w:autoRedefine/>
    <w:semiHidden/>
    <w:qFormat/>
    <w:uiPriority w:val="0"/>
    <w:pPr>
      <w:adjustRightInd/>
      <w:ind w:firstLine="420"/>
    </w:pPr>
  </w:style>
  <w:style w:type="paragraph" w:customStyle="1" w:styleId="529">
    <w:name w:val="默认段落字体 Para Char Char Char Char Char Char Char"/>
    <w:basedOn w:val="1"/>
    <w:autoRedefine/>
    <w:semiHidden/>
    <w:qFormat/>
    <w:uiPriority w:val="0"/>
    <w:rPr>
      <w:rFonts w:eastAsia="仿宋_GB2312"/>
      <w:sz w:val="28"/>
      <w:szCs w:val="20"/>
    </w:rPr>
  </w:style>
  <w:style w:type="paragraph" w:customStyle="1" w:styleId="530">
    <w:name w:val="xl74"/>
    <w:basedOn w:val="1"/>
    <w:autoRedefine/>
    <w:semiHidden/>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autoRedefine/>
    <w:semiHidden/>
    <w:qFormat/>
    <w:uiPriority w:val="0"/>
    <w:pPr>
      <w:widowControl/>
      <w:jc w:val="left"/>
    </w:pPr>
    <w:rPr>
      <w:rFonts w:cs="宋体"/>
      <w:sz w:val="24"/>
      <w:szCs w:val="20"/>
    </w:rPr>
  </w:style>
  <w:style w:type="paragraph" w:customStyle="1" w:styleId="532">
    <w:name w:val="彩色列表 - 强调文字颜色 11"/>
    <w:basedOn w:val="1"/>
    <w:autoRedefine/>
    <w:semiHidden/>
    <w:qFormat/>
    <w:uiPriority w:val="0"/>
    <w:pPr>
      <w:adjustRightInd/>
      <w:ind w:firstLine="420"/>
    </w:pPr>
    <w:rPr>
      <w:rFonts w:ascii="Calibri" w:hAnsi="Calibri"/>
      <w:szCs w:val="22"/>
    </w:rPr>
  </w:style>
  <w:style w:type="paragraph" w:customStyle="1" w:styleId="533">
    <w:name w:val="加粗正文"/>
    <w:basedOn w:val="1"/>
    <w:autoRedefine/>
    <w:semiHidden/>
    <w:qFormat/>
    <w:uiPriority w:val="0"/>
    <w:pPr>
      <w:adjustRightInd/>
      <w:spacing w:beforeLines="50" w:afterLines="50"/>
      <w:ind w:firstLine="422"/>
    </w:pPr>
    <w:rPr>
      <w:b/>
      <w:bCs/>
      <w:szCs w:val="21"/>
    </w:rPr>
  </w:style>
  <w:style w:type="paragraph" w:customStyle="1" w:styleId="534">
    <w:name w:val="xl94"/>
    <w:basedOn w:val="1"/>
    <w:autoRedefine/>
    <w:semiHidden/>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semiHidden/>
    <w:qFormat/>
    <w:uiPriority w:val="0"/>
    <w:pPr>
      <w:tabs>
        <w:tab w:val="left" w:pos="0"/>
        <w:tab w:val="left" w:pos="703"/>
      </w:tabs>
      <w:adjustRightInd/>
      <w:spacing w:before="60" w:after="60"/>
      <w:ind w:left="600" w:leftChars="600"/>
    </w:pPr>
    <w:rPr>
      <w:sz w:val="28"/>
    </w:rPr>
  </w:style>
  <w:style w:type="paragraph" w:customStyle="1" w:styleId="536">
    <w:name w:val="Char Char Char1 Char1"/>
    <w:basedOn w:val="1"/>
    <w:autoRedefine/>
    <w:semiHidden/>
    <w:qFormat/>
    <w:uiPriority w:val="6"/>
    <w:rPr>
      <w:szCs w:val="20"/>
    </w:rPr>
  </w:style>
  <w:style w:type="paragraph" w:customStyle="1" w:styleId="537">
    <w:name w:val="xl27"/>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kern w:val="0"/>
      <w:sz w:val="20"/>
      <w:szCs w:val="20"/>
    </w:rPr>
  </w:style>
  <w:style w:type="paragraph" w:customStyle="1" w:styleId="538">
    <w:name w:val="样式 标题 2 + 宋体 左侧:  1.76 厘米 首行缩进:  0 厘米"/>
    <w:basedOn w:val="3"/>
    <w:autoRedefine/>
    <w:semiHidden/>
    <w:qFormat/>
    <w:uiPriority w:val="0"/>
    <w:pPr>
      <w:tabs>
        <w:tab w:val="left" w:pos="0"/>
        <w:tab w:val="clear" w:pos="432"/>
      </w:tabs>
      <w:spacing w:before="260" w:after="260" w:line="415" w:lineRule="auto"/>
      <w:ind w:firstLine="200" w:firstLineChars="200"/>
      <w:jc w:val="both"/>
    </w:pPr>
    <w:rPr>
      <w:rFonts w:hAnsi="Cambria" w:cs="宋体"/>
      <w:szCs w:val="20"/>
      <w:lang w:val="en-US"/>
    </w:rPr>
  </w:style>
  <w:style w:type="paragraph" w:customStyle="1" w:styleId="539">
    <w:name w:val="List Paragraph*"/>
    <w:basedOn w:val="1"/>
    <w:autoRedefine/>
    <w:semiHidden/>
    <w:qFormat/>
    <w:uiPriority w:val="7"/>
    <w:pPr>
      <w:adjustRightInd/>
      <w:ind w:firstLine="420"/>
    </w:pPr>
    <w:rPr>
      <w:rFonts w:ascii="Calibri" w:hAnsi="Calibri" w:cs="Calibri"/>
      <w:color w:val="000000"/>
      <w:kern w:val="1"/>
      <w:szCs w:val="22"/>
    </w:rPr>
  </w:style>
  <w:style w:type="paragraph" w:customStyle="1" w:styleId="540">
    <w:name w:val="Char Char11 Char Char Char Char Char Char Char Char Char Char Char Char Char11"/>
    <w:basedOn w:val="1"/>
    <w:autoRedefine/>
    <w:semiHidden/>
    <w:qFormat/>
    <w:uiPriority w:val="6"/>
    <w:pPr>
      <w:adjustRightInd/>
    </w:pPr>
    <w:rPr>
      <w:rFonts w:ascii="Arial" w:hAnsi="Arial" w:eastAsia="黑体" w:cs="Arial"/>
      <w:snapToGrid w:val="0"/>
      <w:kern w:val="0"/>
      <w:szCs w:val="21"/>
    </w:rPr>
  </w:style>
  <w:style w:type="paragraph" w:customStyle="1" w:styleId="541">
    <w:name w:val="xl36"/>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kern w:val="0"/>
      <w:sz w:val="20"/>
      <w:szCs w:val="20"/>
    </w:rPr>
  </w:style>
  <w:style w:type="paragraph" w:customStyle="1" w:styleId="542">
    <w:name w:val="CM14"/>
    <w:basedOn w:val="232"/>
    <w:next w:val="232"/>
    <w:autoRedefine/>
    <w:semiHidden/>
    <w:qFormat/>
    <w:uiPriority w:val="0"/>
    <w:pPr>
      <w:spacing w:after="68"/>
    </w:pPr>
    <w:rPr>
      <w:rFonts w:ascii="FHLHE E+ Futura Bk" w:eastAsia="FHLHE E+ Futura Bk" w:cs="Times New Roman"/>
      <w:color w:val="auto"/>
    </w:rPr>
  </w:style>
  <w:style w:type="paragraph" w:customStyle="1" w:styleId="543">
    <w:name w:val="xl82"/>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semiHidden/>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semiHidden/>
    <w:qFormat/>
    <w:uiPriority w:val="0"/>
    <w:pPr>
      <w:tabs>
        <w:tab w:val="left" w:pos="0"/>
      </w:tabs>
      <w:adjustRightInd/>
    </w:pPr>
    <w:rPr>
      <w:rFonts w:eastAsia="仿宋_GB2312"/>
      <w:sz w:val="28"/>
    </w:rPr>
  </w:style>
  <w:style w:type="paragraph" w:customStyle="1" w:styleId="546">
    <w:name w:val="正文文字 2"/>
    <w:basedOn w:val="232"/>
    <w:next w:val="232"/>
    <w:autoRedefine/>
    <w:semiHidden/>
    <w:qFormat/>
    <w:uiPriority w:val="0"/>
    <w:rPr>
      <w:rFonts w:ascii="宋体" w:eastAsia="宋体" w:cs="Times New Roman"/>
      <w:color w:val="auto"/>
    </w:rPr>
  </w:style>
  <w:style w:type="paragraph" w:customStyle="1" w:styleId="547">
    <w:name w:val="正文首行缩进两字"/>
    <w:autoRedefine/>
    <w:semiHidden/>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semiHidden/>
    <w:qFormat/>
    <w:uiPriority w:val="0"/>
    <w:rPr>
      <w:rFonts w:ascii="仿宋_GB2312" w:eastAsia="仿宋_GB2312"/>
      <w:b/>
      <w:sz w:val="32"/>
      <w:szCs w:val="32"/>
    </w:rPr>
  </w:style>
  <w:style w:type="paragraph" w:customStyle="1" w:styleId="549">
    <w:name w:val="xl77"/>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semiHidden/>
    <w:qFormat/>
    <w:uiPriority w:val="6"/>
    <w:pPr>
      <w:adjustRightInd/>
    </w:pPr>
    <w:rPr>
      <w:rFonts w:ascii="Arial" w:hAnsi="Arial" w:eastAsia="黑体" w:cs="Arial"/>
      <w:snapToGrid w:val="0"/>
      <w:kern w:val="0"/>
      <w:szCs w:val="21"/>
    </w:rPr>
  </w:style>
  <w:style w:type="paragraph" w:customStyle="1" w:styleId="551">
    <w:name w:val="Char Char111"/>
    <w:basedOn w:val="1"/>
    <w:autoRedefine/>
    <w:semiHidden/>
    <w:qFormat/>
    <w:uiPriority w:val="0"/>
    <w:rPr>
      <w:szCs w:val="20"/>
    </w:rPr>
  </w:style>
  <w:style w:type="paragraph" w:customStyle="1" w:styleId="552">
    <w:name w:val="Char"/>
    <w:basedOn w:val="1"/>
    <w:autoRedefine/>
    <w:semiHidden/>
    <w:qFormat/>
    <w:uiPriority w:val="0"/>
    <w:rPr>
      <w:rFonts w:ascii="仿宋_GB2312" w:eastAsia="仿宋_GB2312"/>
      <w:b/>
      <w:sz w:val="32"/>
      <w:szCs w:val="32"/>
    </w:rPr>
  </w:style>
  <w:style w:type="paragraph" w:customStyle="1" w:styleId="553">
    <w:name w:val="RFI Heading 2nd Level"/>
    <w:basedOn w:val="1"/>
    <w:autoRedefine/>
    <w:semiHidden/>
    <w:qFormat/>
    <w:uiPriority w:val="0"/>
    <w:pPr>
      <w:widowControl/>
      <w:tabs>
        <w:tab w:val="left" w:pos="1260"/>
      </w:tabs>
      <w:adjustRightInd/>
      <w:jc w:val="left"/>
    </w:pPr>
    <w:rPr>
      <w:rFonts w:ascii="Arial (W1)" w:hAnsi="Arial (W1)"/>
      <w:b/>
      <w:bCs/>
      <w:color w:val="0000FF"/>
      <w:kern w:val="0"/>
      <w:sz w:val="28"/>
      <w:lang w:val="en-GB" w:eastAsia="en-US"/>
    </w:rPr>
  </w:style>
  <w:style w:type="paragraph" w:customStyle="1" w:styleId="554">
    <w:name w:val="af17cgridlangnp1033langf"/>
    <w:autoRedefine/>
    <w:semiHidden/>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semiHidden/>
    <w:qFormat/>
    <w:uiPriority w:val="0"/>
    <w:rPr>
      <w:szCs w:val="20"/>
    </w:rPr>
  </w:style>
  <w:style w:type="paragraph" w:customStyle="1" w:styleId="556">
    <w:name w:val="正文标准"/>
    <w:basedOn w:val="1"/>
    <w:autoRedefine/>
    <w:semiHidden/>
    <w:qFormat/>
    <w:uiPriority w:val="0"/>
    <w:pPr>
      <w:adjustRightInd/>
    </w:pPr>
    <w:rPr>
      <w:rFonts w:hAnsi="Calibri"/>
    </w:rPr>
  </w:style>
  <w:style w:type="paragraph" w:customStyle="1" w:styleId="557">
    <w:name w:val="正文格式"/>
    <w:basedOn w:val="1"/>
    <w:autoRedefine/>
    <w:semiHidden/>
    <w:qFormat/>
    <w:uiPriority w:val="0"/>
    <w:pPr>
      <w:widowControl/>
      <w:autoSpaceDE w:val="0"/>
      <w:autoSpaceDN w:val="0"/>
      <w:snapToGrid w:val="0"/>
      <w:spacing w:line="360" w:lineRule="atLeast"/>
      <w:textAlignment w:val="baseline"/>
    </w:pPr>
    <w:rPr>
      <w:kern w:val="0"/>
      <w:szCs w:val="20"/>
    </w:rPr>
  </w:style>
  <w:style w:type="paragraph" w:customStyle="1" w:styleId="558">
    <w:name w:val="Char Char11 Char Char Char Char Char Char Char Char Char Char Char Char Char Char Char"/>
    <w:basedOn w:val="1"/>
    <w:autoRedefine/>
    <w:semiHidden/>
    <w:qFormat/>
    <w:uiPriority w:val="0"/>
    <w:pPr>
      <w:adjustRightInd/>
    </w:pPr>
    <w:rPr>
      <w:rFonts w:ascii="Arial" w:hAnsi="Arial" w:eastAsia="黑体" w:cs="Arial"/>
      <w:snapToGrid w:val="0"/>
      <w:kern w:val="0"/>
      <w:szCs w:val="21"/>
    </w:rPr>
  </w:style>
  <w:style w:type="paragraph" w:customStyle="1" w:styleId="559">
    <w:name w:val="Th"/>
    <w:autoRedefine/>
    <w:semiHidden/>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semiHidden/>
    <w:qFormat/>
    <w:uiPriority w:val="0"/>
    <w:pPr>
      <w:tabs>
        <w:tab w:val="left" w:pos="840"/>
      </w:tabs>
      <w:spacing w:beforeLines="50"/>
      <w:ind w:left="840" w:hanging="420"/>
      <w:textAlignment w:val="baseline"/>
    </w:pPr>
    <w:rPr>
      <w:szCs w:val="20"/>
    </w:rPr>
  </w:style>
  <w:style w:type="paragraph" w:customStyle="1" w:styleId="561">
    <w:name w:val="font12"/>
    <w:basedOn w:val="1"/>
    <w:autoRedefine/>
    <w:semiHidden/>
    <w:qFormat/>
    <w:uiPriority w:val="0"/>
    <w:pPr>
      <w:widowControl/>
      <w:adjustRightInd/>
      <w:spacing w:before="100" w:beforeAutospacing="1" w:after="100" w:afterAutospacing="1"/>
      <w:jc w:val="left"/>
    </w:pPr>
    <w:rPr>
      <w:rFonts w:cs="宋体"/>
      <w:kern w:val="0"/>
      <w:sz w:val="18"/>
      <w:szCs w:val="18"/>
    </w:rPr>
  </w:style>
  <w:style w:type="paragraph" w:customStyle="1" w:styleId="562">
    <w:name w:val="Char Char1 Char2"/>
    <w:basedOn w:val="1"/>
    <w:autoRedefine/>
    <w:semiHidden/>
    <w:qFormat/>
    <w:uiPriority w:val="0"/>
    <w:pPr>
      <w:widowControl/>
      <w:snapToGrid w:val="0"/>
      <w:spacing w:before="120" w:after="160"/>
      <w:ind w:right="-360"/>
      <w:jc w:val="left"/>
    </w:pPr>
    <w:rPr>
      <w:rFonts w:ascii="Arial" w:hAnsi="Arial"/>
      <w:kern w:val="0"/>
      <w:lang w:eastAsia="en-US"/>
    </w:rPr>
  </w:style>
  <w:style w:type="paragraph" w:customStyle="1" w:styleId="563">
    <w:name w:val="Char Char Char11"/>
    <w:basedOn w:val="1"/>
    <w:autoRedefine/>
    <w:semiHidden/>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semiHidden/>
    <w:qFormat/>
    <w:uiPriority w:val="0"/>
    <w:pPr>
      <w:widowControl/>
      <w:pBdr>
        <w:top w:val="single" w:color="auto" w:sz="4" w:space="0"/>
        <w:left w:val="single" w:color="auto" w:sz="4" w:space="0"/>
        <w:bottom w:val="single" w:color="auto" w:sz="4" w:space="0"/>
      </w:pBdr>
      <w:adjustRightInd/>
      <w:spacing w:before="100" w:beforeAutospacing="1" w:after="100" w:afterAutospacing="1"/>
      <w:jc w:val="center"/>
    </w:pPr>
    <w:rPr>
      <w:rFonts w:ascii="微软雅黑" w:hAnsi="微软雅黑" w:eastAsia="微软雅黑" w:cs="宋体"/>
      <w:b/>
      <w:bCs/>
      <w:kern w:val="0"/>
      <w:szCs w:val="21"/>
    </w:rPr>
  </w:style>
  <w:style w:type="paragraph" w:customStyle="1" w:styleId="565">
    <w:name w:val="目录4"/>
    <w:basedOn w:val="1"/>
    <w:autoRedefine/>
    <w:semiHidden/>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66">
    <w:name w:val="xl43"/>
    <w:basedOn w:val="1"/>
    <w:autoRedefine/>
    <w:semiHidden/>
    <w:qFormat/>
    <w:uiPriority w:val="0"/>
    <w:pPr>
      <w:widowControl/>
      <w:pBdr>
        <w:top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kern w:val="0"/>
      <w:szCs w:val="21"/>
    </w:rPr>
  </w:style>
  <w:style w:type="paragraph" w:customStyle="1" w:styleId="567">
    <w:name w:val="solutionfonts1"/>
    <w:basedOn w:val="1"/>
    <w:autoRedefine/>
    <w:semiHidden/>
    <w:qFormat/>
    <w:uiPriority w:val="0"/>
    <w:pPr>
      <w:widowControl/>
      <w:adjustRightInd/>
      <w:spacing w:before="100" w:beforeAutospacing="1" w:after="100" w:afterAutospacing="1"/>
      <w:jc w:val="left"/>
    </w:pPr>
    <w:rPr>
      <w:rFonts w:cs="宋体"/>
      <w:kern w:val="0"/>
    </w:rPr>
  </w:style>
  <w:style w:type="paragraph" w:customStyle="1" w:styleId="568">
    <w:name w:val="标准有序列表（L1）"/>
    <w:basedOn w:val="5"/>
    <w:autoRedefine/>
    <w:semiHidden/>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semiHidden/>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semiHidden/>
    <w:qFormat/>
    <w:uiPriority w:val="0"/>
    <w:rPr>
      <w:kern w:val="0"/>
      <w:szCs w:val="20"/>
    </w:rPr>
  </w:style>
  <w:style w:type="paragraph" w:customStyle="1" w:styleId="571">
    <w:name w:val="_正文段落"/>
    <w:basedOn w:val="1"/>
    <w:autoRedefine/>
    <w:semiHidden/>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semiHidden/>
    <w:qFormat/>
    <w:uiPriority w:val="0"/>
    <w:pPr>
      <w:adjustRightInd/>
      <w:ind w:firstLine="420"/>
    </w:pPr>
    <w:rPr>
      <w:rFonts w:ascii="Calibri" w:hAnsi="Calibri"/>
      <w:szCs w:val="22"/>
    </w:rPr>
  </w:style>
  <w:style w:type="paragraph" w:customStyle="1" w:styleId="573">
    <w:name w:val="前言、引言标题"/>
    <w:next w:val="1"/>
    <w:autoRedefine/>
    <w:semiHidden/>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autoRedefine/>
    <w:semiHidden/>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semiHidden/>
    <w:qFormat/>
    <w:uiPriority w:val="0"/>
    <w:pPr>
      <w:adjustRightInd/>
    </w:pPr>
    <w:rPr>
      <w:rFonts w:ascii="Arial" w:hAnsi="Arial" w:eastAsia="黑体" w:cs="Arial"/>
      <w:snapToGrid w:val="0"/>
      <w:kern w:val="0"/>
      <w:szCs w:val="21"/>
    </w:rPr>
  </w:style>
  <w:style w:type="paragraph" w:customStyle="1" w:styleId="576">
    <w:name w:val="font9"/>
    <w:basedOn w:val="1"/>
    <w:autoRedefine/>
    <w:semiHidden/>
    <w:qFormat/>
    <w:uiPriority w:val="0"/>
    <w:pPr>
      <w:widowControl/>
      <w:adjustRightInd/>
      <w:spacing w:before="100" w:beforeAutospacing="1" w:after="100" w:afterAutospacing="1"/>
      <w:jc w:val="left"/>
    </w:pPr>
    <w:rPr>
      <w:rFonts w:hint="eastAsia"/>
      <w:kern w:val="0"/>
      <w:sz w:val="20"/>
      <w:szCs w:val="20"/>
    </w:rPr>
  </w:style>
  <w:style w:type="paragraph" w:customStyle="1" w:styleId="577">
    <w:name w:val="方案正文无缩进"/>
    <w:autoRedefine/>
    <w:semiHidden/>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semiHidden/>
    <w:qFormat/>
    <w:uiPriority w:val="0"/>
    <w:rPr>
      <w:szCs w:val="20"/>
    </w:rPr>
  </w:style>
  <w:style w:type="paragraph" w:customStyle="1" w:styleId="579">
    <w:name w:val="Char Char11 Char Char Char Char Char Char Char Char Char Char Char Char Char1"/>
    <w:basedOn w:val="1"/>
    <w:autoRedefine/>
    <w:semiHidden/>
    <w:qFormat/>
    <w:uiPriority w:val="0"/>
    <w:pPr>
      <w:adjustRightInd/>
    </w:pPr>
    <w:rPr>
      <w:rFonts w:ascii="Arial" w:hAnsi="Arial" w:eastAsia="黑体" w:cs="Arial"/>
      <w:snapToGrid w:val="0"/>
      <w:kern w:val="0"/>
      <w:szCs w:val="21"/>
    </w:rPr>
  </w:style>
  <w:style w:type="paragraph" w:customStyle="1" w:styleId="580">
    <w:name w:val="默认段落字体 Para Char"/>
    <w:basedOn w:val="1"/>
    <w:autoRedefine/>
    <w:semiHidden/>
    <w:qFormat/>
    <w:uiPriority w:val="0"/>
    <w:rPr>
      <w:rFonts w:ascii="Tahoma" w:hAnsi="Tahoma"/>
      <w:szCs w:val="20"/>
    </w:rPr>
  </w:style>
  <w:style w:type="paragraph" w:customStyle="1" w:styleId="581">
    <w:name w:val="标题五"/>
    <w:basedOn w:val="1"/>
    <w:autoRedefine/>
    <w:semiHidden/>
    <w:qFormat/>
    <w:uiPriority w:val="0"/>
    <w:pPr>
      <w:adjustRightInd/>
      <w:spacing w:beforeLines="50"/>
    </w:pPr>
    <w:rPr>
      <w:b/>
    </w:rPr>
  </w:style>
  <w:style w:type="paragraph" w:customStyle="1" w:styleId="582">
    <w:name w:val="Char Char1101"/>
    <w:basedOn w:val="1"/>
    <w:autoRedefine/>
    <w:semiHidden/>
    <w:qFormat/>
    <w:uiPriority w:val="0"/>
    <w:rPr>
      <w:rFonts w:ascii="Tahoma" w:hAnsi="Tahoma"/>
      <w:szCs w:val="20"/>
    </w:rPr>
  </w:style>
  <w:style w:type="paragraph" w:customStyle="1" w:styleId="583">
    <w:name w:val="Char Char Char Char Char Char Char Char1"/>
    <w:basedOn w:val="1"/>
    <w:autoRedefine/>
    <w:semiHidden/>
    <w:qFormat/>
    <w:uiPriority w:val="0"/>
    <w:pPr>
      <w:tabs>
        <w:tab w:val="left" w:pos="360"/>
      </w:tabs>
    </w:pPr>
    <w:rPr>
      <w:szCs w:val="20"/>
    </w:rPr>
  </w:style>
  <w:style w:type="paragraph" w:customStyle="1" w:styleId="584">
    <w:name w:val="Char Char Char 字元 字元"/>
    <w:basedOn w:val="1"/>
    <w:autoRedefine/>
    <w:semiHidden/>
    <w:qFormat/>
    <w:uiPriority w:val="0"/>
    <w:pPr>
      <w:adjustRightInd/>
    </w:pPr>
    <w:rPr>
      <w:szCs w:val="20"/>
    </w:rPr>
  </w:style>
  <w:style w:type="paragraph" w:customStyle="1" w:styleId="585">
    <w:name w:val="xl70"/>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semiHidden/>
    <w:qFormat/>
    <w:uiPriority w:val="0"/>
    <w:rPr>
      <w:rFonts w:ascii="仿宋_GB2312" w:eastAsia="仿宋_GB2312"/>
      <w:b/>
      <w:sz w:val="32"/>
      <w:szCs w:val="32"/>
    </w:rPr>
  </w:style>
  <w:style w:type="paragraph" w:customStyle="1" w:styleId="587">
    <w:name w:val="文章附标题"/>
    <w:basedOn w:val="1"/>
    <w:autoRedefine/>
    <w:semiHidden/>
    <w:qFormat/>
    <w:uiPriority w:val="0"/>
    <w:pPr>
      <w:autoSpaceDE w:val="0"/>
      <w:autoSpaceDN w:val="0"/>
      <w:spacing w:before="187" w:after="175" w:line="374" w:lineRule="atLeast"/>
      <w:jc w:val="center"/>
    </w:pPr>
    <w:rPr>
      <w:color w:val="000000"/>
      <w:kern w:val="0"/>
      <w:sz w:val="36"/>
      <w:szCs w:val="36"/>
    </w:rPr>
  </w:style>
  <w:style w:type="paragraph" w:customStyle="1" w:styleId="588">
    <w:name w:val="a2"/>
    <w:basedOn w:val="1"/>
    <w:autoRedefine/>
    <w:semiHidden/>
    <w:qFormat/>
    <w:uiPriority w:val="0"/>
    <w:pPr>
      <w:widowControl/>
      <w:adjustRightInd/>
      <w:spacing w:before="100" w:beforeAutospacing="1" w:after="100" w:afterAutospacing="1"/>
      <w:jc w:val="left"/>
    </w:pPr>
    <w:rPr>
      <w:rFonts w:cs="宋体"/>
      <w:kern w:val="0"/>
    </w:rPr>
  </w:style>
  <w:style w:type="paragraph" w:customStyle="1" w:styleId="589">
    <w:name w:val="样式 标题 22h2L1 Heading 2H2sect 1.2H21sect 1.21H22sect 1.2..."/>
    <w:basedOn w:val="3"/>
    <w:next w:val="1"/>
    <w:autoRedefine/>
    <w:semiHidden/>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autoRedefine/>
    <w:semiHidden/>
    <w:qFormat/>
    <w:uiPriority w:val="0"/>
    <w:pPr>
      <w:spacing w:line="460" w:lineRule="exact"/>
      <w:outlineLvl w:val="2"/>
    </w:pPr>
    <w:rPr>
      <w:rFonts w:ascii="仿宋_GB2312" w:hAnsi="宋体" w:eastAsia="仿宋_GB2312"/>
      <w:b/>
      <w:bCs/>
      <w:szCs w:val="24"/>
    </w:rPr>
  </w:style>
  <w:style w:type="paragraph" w:customStyle="1" w:styleId="591">
    <w:name w:val="批注框文本 Char Char"/>
    <w:basedOn w:val="1"/>
    <w:autoRedefine/>
    <w:semiHidden/>
    <w:qFormat/>
    <w:uiPriority w:val="0"/>
    <w:pPr>
      <w:adjustRightInd/>
    </w:pPr>
    <w:rPr>
      <w:sz w:val="18"/>
      <w:szCs w:val="20"/>
    </w:rPr>
  </w:style>
  <w:style w:type="paragraph" w:customStyle="1" w:styleId="592">
    <w:name w:val="封面华为技术"/>
    <w:basedOn w:val="1"/>
    <w:autoRedefine/>
    <w:semiHidden/>
    <w:qFormat/>
    <w:uiPriority w:val="0"/>
    <w:pPr>
      <w:autoSpaceDE w:val="0"/>
      <w:autoSpaceDN w:val="0"/>
      <w:jc w:val="center"/>
    </w:pPr>
    <w:rPr>
      <w:rFonts w:ascii="Arial" w:hAnsi="Arial" w:eastAsia="黑体"/>
      <w:kern w:val="0"/>
      <w:sz w:val="32"/>
      <w:szCs w:val="32"/>
    </w:rPr>
  </w:style>
  <w:style w:type="paragraph" w:customStyle="1" w:styleId="593">
    <w:name w:val="xl32"/>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594">
    <w:name w:val="Char Char11 Char Char Char Char Char Char Char Char Char Char Char Char Char"/>
    <w:basedOn w:val="1"/>
    <w:autoRedefine/>
    <w:semiHidden/>
    <w:qFormat/>
    <w:uiPriority w:val="0"/>
    <w:pPr>
      <w:adjustRightInd/>
    </w:pPr>
    <w:rPr>
      <w:rFonts w:ascii="Arial" w:hAnsi="Arial" w:eastAsia="黑体"/>
      <w:snapToGrid w:val="0"/>
      <w:kern w:val="0"/>
      <w:sz w:val="20"/>
      <w:szCs w:val="21"/>
    </w:rPr>
  </w:style>
  <w:style w:type="paragraph" w:customStyle="1" w:styleId="595">
    <w:name w:val="gjt_2"/>
    <w:next w:val="1"/>
    <w:autoRedefine/>
    <w:semiHidden/>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semiHidden/>
    <w:qFormat/>
    <w:uiPriority w:val="99"/>
    <w:pPr>
      <w:adjustRightInd/>
    </w:pPr>
    <w:rPr>
      <w:rFonts w:ascii="仿宋_GB2312" w:eastAsia="仿宋_GB2312"/>
      <w:szCs w:val="20"/>
    </w:rPr>
  </w:style>
  <w:style w:type="paragraph" w:customStyle="1" w:styleId="597">
    <w:name w:val="xl67"/>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semiHidden/>
    <w:qFormat/>
    <w:uiPriority w:val="0"/>
    <w:pPr>
      <w:autoSpaceDE w:val="0"/>
      <w:autoSpaceDN w:val="0"/>
      <w:snapToGrid w:val="0"/>
      <w:spacing w:before="120" w:after="120"/>
    </w:pPr>
    <w:rPr>
      <w:szCs w:val="20"/>
    </w:rPr>
  </w:style>
  <w:style w:type="paragraph" w:customStyle="1" w:styleId="599">
    <w:name w:val="正文文字缩进项目"/>
    <w:basedOn w:val="24"/>
    <w:autoRedefine/>
    <w:semiHidden/>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semiHidden/>
    <w:qFormat/>
    <w:uiPriority w:val="0"/>
    <w:pPr>
      <w:spacing w:line="480" w:lineRule="atLeast"/>
      <w:ind w:firstLine="567"/>
      <w:textAlignment w:val="baseline"/>
    </w:pPr>
    <w:rPr>
      <w:kern w:val="0"/>
      <w:szCs w:val="20"/>
    </w:rPr>
  </w:style>
  <w:style w:type="paragraph" w:customStyle="1" w:styleId="601">
    <w:name w:val="正文文字表格居中"/>
    <w:basedOn w:val="1"/>
    <w:next w:val="55"/>
    <w:autoRedefine/>
    <w:semiHidden/>
    <w:qFormat/>
    <w:uiPriority w:val="0"/>
    <w:pPr>
      <w:snapToGrid w:val="0"/>
    </w:pPr>
    <w:rPr>
      <w:b/>
      <w:szCs w:val="20"/>
    </w:rPr>
  </w:style>
  <w:style w:type="paragraph" w:customStyle="1" w:styleId="602">
    <w:name w:val="规划正文"/>
    <w:basedOn w:val="1"/>
    <w:autoRedefine/>
    <w:semiHidden/>
    <w:qFormat/>
    <w:uiPriority w:val="0"/>
    <w:pPr>
      <w:adjustRightInd/>
      <w:spacing w:beforeLines="100"/>
      <w:jc w:val="left"/>
    </w:pPr>
    <w:rPr>
      <w:rFonts w:ascii="Arial" w:hAnsi="Arial" w:eastAsia="仿宋_GB2312"/>
      <w:bCs/>
      <w:sz w:val="28"/>
    </w:rPr>
  </w:style>
  <w:style w:type="paragraph" w:customStyle="1" w:styleId="603">
    <w:name w:val="小节"/>
    <w:basedOn w:val="4"/>
    <w:autoRedefine/>
    <w:semiHidden/>
    <w:qFormat/>
    <w:uiPriority w:val="0"/>
    <w:pPr>
      <w:adjustRightInd/>
      <w:spacing w:before="200" w:after="200" w:line="560" w:lineRule="exact"/>
    </w:pPr>
    <w:rPr>
      <w:bCs w:val="0"/>
      <w:color w:val="000000"/>
      <w:spacing w:val="10"/>
      <w:kern w:val="24"/>
      <w:sz w:val="28"/>
    </w:rPr>
  </w:style>
  <w:style w:type="paragraph" w:customStyle="1" w:styleId="604">
    <w:name w:val="Plain Text1"/>
    <w:basedOn w:val="1"/>
    <w:autoRedefine/>
    <w:semiHidden/>
    <w:qFormat/>
    <w:uiPriority w:val="7"/>
    <w:pPr>
      <w:adjustRightInd/>
    </w:pPr>
    <w:rPr>
      <w:rFonts w:hAnsi="Courier New"/>
    </w:rPr>
  </w:style>
  <w:style w:type="paragraph" w:customStyle="1" w:styleId="605">
    <w:name w:val="Char3"/>
    <w:basedOn w:val="1"/>
    <w:autoRedefine/>
    <w:semiHidden/>
    <w:qFormat/>
    <w:uiPriority w:val="0"/>
    <w:pPr>
      <w:adjustRightInd/>
    </w:pPr>
    <w:rPr>
      <w:rFonts w:ascii="仿宋_GB2312" w:eastAsia="仿宋_GB2312"/>
      <w:b/>
      <w:sz w:val="32"/>
      <w:szCs w:val="32"/>
    </w:rPr>
  </w:style>
  <w:style w:type="paragraph" w:customStyle="1" w:styleId="606">
    <w:name w:val="xl28"/>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607">
    <w:name w:val="ÕýÎÄÊ×ÐÐËõ½ø"/>
    <w:basedOn w:val="1"/>
    <w:autoRedefine/>
    <w:semiHidden/>
    <w:qFormat/>
    <w:uiPriority w:val="0"/>
    <w:pPr>
      <w:widowControl/>
      <w:overflowPunct w:val="0"/>
      <w:autoSpaceDE w:val="0"/>
      <w:autoSpaceDN w:val="0"/>
      <w:ind w:left="1134"/>
      <w:textAlignment w:val="baseline"/>
    </w:pPr>
    <w:rPr>
      <w:rFonts w:eastAsia="Times New Roman"/>
      <w:kern w:val="0"/>
      <w:szCs w:val="20"/>
    </w:rPr>
  </w:style>
  <w:style w:type="paragraph" w:customStyle="1" w:styleId="608">
    <w:name w:val="标题2"/>
    <w:basedOn w:val="3"/>
    <w:next w:val="1"/>
    <w:autoRedefine/>
    <w:semiHidden/>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semiHidden/>
    <w:qFormat/>
    <w:uiPriority w:val="0"/>
    <w:rPr>
      <w:rFonts w:eastAsia="楷体_GB2312" w:cs="Lucida Sans"/>
    </w:rPr>
  </w:style>
  <w:style w:type="paragraph" w:customStyle="1" w:styleId="610">
    <w:name w:val="样式 标题 3标题 3 Char第二层条h33Bold Headbh章标题1小标题level_3PIM 3..."/>
    <w:basedOn w:val="4"/>
    <w:autoRedefine/>
    <w:semiHidden/>
    <w:qFormat/>
    <w:uiPriority w:val="0"/>
    <w:pPr>
      <w:snapToGrid w:val="0"/>
    </w:pPr>
    <w:rPr>
      <w:rFonts w:ascii="黑体" w:eastAsia="黑体" w:cs="宋体"/>
      <w:b w:val="0"/>
      <w:bCs w:val="0"/>
      <w:color w:val="000000"/>
      <w:kern w:val="0"/>
      <w:sz w:val="28"/>
      <w:szCs w:val="20"/>
    </w:rPr>
  </w:style>
  <w:style w:type="paragraph" w:customStyle="1" w:styleId="611">
    <w:name w:val="xl29"/>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612">
    <w:name w:val="样式 小四 首行缩进:  0.74 厘米 行距: 1.5 倍行距"/>
    <w:basedOn w:val="1"/>
    <w:autoRedefine/>
    <w:semiHidden/>
    <w:qFormat/>
    <w:uiPriority w:val="0"/>
    <w:pPr>
      <w:adjustRightInd/>
      <w:spacing w:before="100" w:beforeAutospacing="1" w:after="100" w:afterAutospacing="1" w:line="300" w:lineRule="auto"/>
      <w:ind w:firstLine="480"/>
    </w:pPr>
    <w:rPr>
      <w:rFonts w:eastAsia="微软雅黑"/>
    </w:rPr>
  </w:style>
  <w:style w:type="paragraph" w:customStyle="1" w:styleId="613">
    <w:name w:val="Char3 Char Char Char"/>
    <w:basedOn w:val="1"/>
    <w:autoRedefine/>
    <w:semiHidden/>
    <w:qFormat/>
    <w:uiPriority w:val="0"/>
    <w:pPr>
      <w:widowControl/>
      <w:adjustRightInd/>
      <w:spacing w:after="160" w:line="240" w:lineRule="exact"/>
      <w:jc w:val="left"/>
    </w:pPr>
    <w:rPr>
      <w:szCs w:val="20"/>
    </w:rPr>
  </w:style>
  <w:style w:type="paragraph" w:customStyle="1" w:styleId="614">
    <w:name w:val="表格标题2"/>
    <w:basedOn w:val="615"/>
    <w:autoRedefine/>
    <w:semiHidden/>
    <w:qFormat/>
    <w:uiPriority w:val="0"/>
    <w:rPr>
      <w:b/>
    </w:rPr>
  </w:style>
  <w:style w:type="paragraph" w:customStyle="1" w:styleId="615">
    <w:name w:val="表格内文"/>
    <w:basedOn w:val="1"/>
    <w:autoRedefine/>
    <w:semiHidden/>
    <w:qFormat/>
    <w:uiPriority w:val="0"/>
    <w:pPr>
      <w:adjustRightInd/>
    </w:pPr>
    <w:rPr>
      <w:rFonts w:cs="宋体"/>
      <w:color w:val="000000"/>
      <w:szCs w:val="20"/>
    </w:rPr>
  </w:style>
  <w:style w:type="paragraph" w:customStyle="1" w:styleId="616">
    <w:name w:val="Char Char Char Char Char Char Char Char Char Char2"/>
    <w:basedOn w:val="1"/>
    <w:autoRedefine/>
    <w:semiHidden/>
    <w:qFormat/>
    <w:uiPriority w:val="0"/>
    <w:rPr>
      <w:rFonts w:ascii="仿宋_GB2312" w:eastAsia="仿宋_GB2312"/>
      <w:b/>
      <w:sz w:val="32"/>
      <w:szCs w:val="32"/>
    </w:rPr>
  </w:style>
  <w:style w:type="paragraph" w:customStyle="1" w:styleId="617">
    <w:name w:val="正文，首行缩进:  2 字符"/>
    <w:autoRedefine/>
    <w:semiHidden/>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semiHidden/>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19">
    <w:name w:val="Char Char11 Char Char Char Char Char Char Char Char Char11"/>
    <w:basedOn w:val="1"/>
    <w:autoRedefine/>
    <w:semiHidden/>
    <w:qFormat/>
    <w:uiPriority w:val="0"/>
    <w:rPr>
      <w:szCs w:val="20"/>
    </w:rPr>
  </w:style>
  <w:style w:type="paragraph" w:customStyle="1" w:styleId="620">
    <w:name w:val="正文 大标"/>
    <w:basedOn w:val="1"/>
    <w:autoRedefine/>
    <w:semiHidden/>
    <w:qFormat/>
    <w:uiPriority w:val="0"/>
    <w:pPr>
      <w:tabs>
        <w:tab w:val="left" w:pos="0"/>
      </w:tabs>
      <w:adjustRightInd/>
      <w:spacing w:line="300" w:lineRule="auto"/>
      <w:ind w:left="1021"/>
    </w:pPr>
    <w:rPr>
      <w:rFonts w:ascii="仿宋" w:hAnsi="Calibri" w:eastAsia="仿宋"/>
      <w:szCs w:val="20"/>
    </w:rPr>
  </w:style>
  <w:style w:type="paragraph" w:customStyle="1" w:styleId="621">
    <w:name w:val="样式  + 首行缩进:  2 字符"/>
    <w:basedOn w:val="1"/>
    <w:autoRedefine/>
    <w:semiHidden/>
    <w:qFormat/>
    <w:uiPriority w:val="0"/>
    <w:pPr>
      <w:adjustRightInd/>
      <w:spacing w:before="60" w:after="60"/>
    </w:pPr>
    <w:rPr>
      <w:sz w:val="28"/>
      <w:szCs w:val="20"/>
    </w:rPr>
  </w:style>
  <w:style w:type="paragraph" w:customStyle="1" w:styleId="622">
    <w:name w:val="MM Topic 1"/>
    <w:basedOn w:val="2"/>
    <w:autoRedefine/>
    <w:semiHidden/>
    <w:qFormat/>
    <w:uiPriority w:val="0"/>
    <w:pPr>
      <w:tabs>
        <w:tab w:val="left" w:pos="840"/>
      </w:tabs>
      <w:adjustRightInd/>
      <w:ind w:left="840" w:hanging="420"/>
    </w:pPr>
  </w:style>
  <w:style w:type="paragraph" w:customStyle="1" w:styleId="623">
    <w:name w:val="样式 标题 2标题2H2Heading 2 HiddenHeading 2 CCBSheading 22nd lev..."/>
    <w:basedOn w:val="3"/>
    <w:autoRedefine/>
    <w:semiHidden/>
    <w:qFormat/>
    <w:uiPriority w:val="0"/>
    <w:pPr>
      <w:widowControl/>
      <w:spacing w:before="260" w:after="260" w:line="416" w:lineRule="auto"/>
    </w:pPr>
    <w:rPr>
      <w:rFonts w:ascii="Arial" w:hAnsi="Arial" w:eastAsia="黑体"/>
      <w:szCs w:val="21"/>
    </w:rPr>
  </w:style>
  <w:style w:type="paragraph" w:customStyle="1" w:styleId="624">
    <w:name w:val="文本正文 Char"/>
    <w:basedOn w:val="1"/>
    <w:autoRedefine/>
    <w:semiHidden/>
    <w:qFormat/>
    <w:uiPriority w:val="0"/>
    <w:rPr>
      <w:kern w:val="0"/>
      <w:szCs w:val="20"/>
    </w:rPr>
  </w:style>
  <w:style w:type="paragraph" w:customStyle="1" w:styleId="625">
    <w:name w:val="表格"/>
    <w:basedOn w:val="1"/>
    <w:autoRedefine/>
    <w:semiHidden/>
    <w:qFormat/>
    <w:uiPriority w:val="0"/>
    <w:pPr>
      <w:snapToGrid w:val="0"/>
      <w:ind w:firstLine="42" w:firstLineChars="21"/>
    </w:pPr>
    <w:rPr>
      <w:kern w:val="0"/>
      <w:sz w:val="20"/>
      <w:szCs w:val="20"/>
    </w:rPr>
  </w:style>
  <w:style w:type="paragraph" w:customStyle="1" w:styleId="626">
    <w:name w:val="标书标题4"/>
    <w:basedOn w:val="6"/>
    <w:autoRedefine/>
    <w:semiHidden/>
    <w:qFormat/>
    <w:uiPriority w:val="0"/>
    <w:pPr>
      <w:snapToGrid w:val="0"/>
      <w:spacing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semiHidden/>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autoRedefine/>
    <w:semiHidden/>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semiHidden/>
    <w:qFormat/>
    <w:uiPriority w:val="0"/>
    <w:pPr>
      <w:adjustRightInd/>
      <w:spacing w:line="300" w:lineRule="auto"/>
      <w:jc w:val="center"/>
    </w:pPr>
  </w:style>
  <w:style w:type="paragraph" w:customStyle="1" w:styleId="631">
    <w:name w:val="_Style 6"/>
    <w:basedOn w:val="1"/>
    <w:autoRedefine/>
    <w:semiHidden/>
    <w:qFormat/>
    <w:uiPriority w:val="34"/>
    <w:pPr>
      <w:adjustRightInd/>
      <w:ind w:firstLine="420"/>
    </w:pPr>
    <w:rPr>
      <w:rFonts w:eastAsia="仿宋_GB2312"/>
      <w:sz w:val="28"/>
    </w:rPr>
  </w:style>
  <w:style w:type="paragraph" w:customStyle="1" w:styleId="632">
    <w:name w:val="zTableCellBody"/>
    <w:basedOn w:val="1"/>
    <w:autoRedefine/>
    <w:semiHidden/>
    <w:qFormat/>
    <w:uiPriority w:val="0"/>
    <w:pPr>
      <w:keepNext/>
      <w:keepLines/>
      <w:widowControl/>
      <w:adjustRightInd/>
      <w:spacing w:line="320" w:lineRule="exact"/>
      <w:jc w:val="left"/>
    </w:pPr>
    <w:rPr>
      <w:rFonts w:ascii="Arial" w:hAnsi="Arial"/>
      <w:kern w:val="0"/>
      <w:lang w:eastAsia="en-US"/>
    </w:rPr>
  </w:style>
  <w:style w:type="paragraph" w:customStyle="1" w:styleId="633">
    <w:name w:val="button"/>
    <w:basedOn w:val="1"/>
    <w:autoRedefine/>
    <w:semiHidden/>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4">
    <w:name w:val="!大节"/>
    <w:basedOn w:val="3"/>
    <w:autoRedefine/>
    <w:semiHidden/>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semiHidden/>
    <w:qFormat/>
    <w:uiPriority w:val="0"/>
    <w:pPr>
      <w:widowControl/>
      <w:overflowPunct w:val="0"/>
      <w:autoSpaceDE w:val="0"/>
      <w:autoSpaceDN w:val="0"/>
      <w:ind w:left="720" w:hanging="720"/>
      <w:textAlignment w:val="baseline"/>
    </w:pPr>
    <w:rPr>
      <w:kern w:val="0"/>
      <w:szCs w:val="20"/>
      <w:lang w:val="en-GB"/>
    </w:rPr>
  </w:style>
  <w:style w:type="paragraph" w:customStyle="1" w:styleId="636">
    <w:name w:val="正文表标题"/>
    <w:next w:val="637"/>
    <w:autoRedefine/>
    <w:semiHidden/>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semiHidden/>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semiHidden/>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autoRedefine/>
    <w:semiHidden/>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semiHidden/>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1">
    <w:name w:val="Char Char1 Char Char Char Char Char Char1"/>
    <w:basedOn w:val="1"/>
    <w:autoRedefine/>
    <w:semiHidden/>
    <w:qFormat/>
    <w:uiPriority w:val="0"/>
    <w:rPr>
      <w:rFonts w:ascii="仿宋_GB2312" w:eastAsia="仿宋_GB2312"/>
      <w:b/>
      <w:sz w:val="32"/>
      <w:szCs w:val="20"/>
    </w:rPr>
  </w:style>
  <w:style w:type="paragraph" w:customStyle="1" w:styleId="642">
    <w:name w:val="大汉方案正文"/>
    <w:basedOn w:val="1"/>
    <w:autoRedefine/>
    <w:semiHidden/>
    <w:qFormat/>
    <w:uiPriority w:val="0"/>
    <w:pPr>
      <w:adjustRightInd/>
    </w:pPr>
    <w:rPr>
      <w:rFonts w:ascii="Arial" w:hAnsi="Arial"/>
      <w:szCs w:val="20"/>
    </w:rPr>
  </w:style>
  <w:style w:type="paragraph" w:customStyle="1" w:styleId="643">
    <w:name w:val="Char1 Char Char Char1"/>
    <w:basedOn w:val="1"/>
    <w:autoRedefine/>
    <w:semiHidden/>
    <w:qFormat/>
    <w:uiPriority w:val="0"/>
    <w:pPr>
      <w:adjustRightInd/>
    </w:pPr>
    <w:rPr>
      <w:rFonts w:ascii="Tahoma" w:hAnsi="Tahoma"/>
      <w:szCs w:val="20"/>
    </w:rPr>
  </w:style>
  <w:style w:type="paragraph" w:customStyle="1" w:styleId="644">
    <w:name w:val="a1"/>
    <w:basedOn w:val="1"/>
    <w:autoRedefine/>
    <w:semiHidden/>
    <w:qFormat/>
    <w:uiPriority w:val="0"/>
    <w:pPr>
      <w:widowControl/>
      <w:spacing w:line="300" w:lineRule="atLeast"/>
      <w:jc w:val="left"/>
    </w:pPr>
    <w:rPr>
      <w:kern w:val="0"/>
      <w:sz w:val="18"/>
      <w:szCs w:val="20"/>
    </w:rPr>
  </w:style>
  <w:style w:type="paragraph" w:customStyle="1" w:styleId="645">
    <w:name w:val="样式7"/>
    <w:basedOn w:val="646"/>
    <w:next w:val="1"/>
    <w:autoRedefine/>
    <w:semiHidden/>
    <w:qFormat/>
    <w:uiPriority w:val="0"/>
    <w:pPr>
      <w:spacing w:afterLines="50"/>
      <w:jc w:val="left"/>
      <w:outlineLvl w:val="3"/>
    </w:pPr>
    <w:rPr>
      <w:sz w:val="24"/>
      <w:szCs w:val="24"/>
    </w:rPr>
  </w:style>
  <w:style w:type="paragraph" w:customStyle="1" w:styleId="646">
    <w:name w:val="样式4"/>
    <w:basedOn w:val="1"/>
    <w:autoRedefine/>
    <w:semiHidden/>
    <w:qFormat/>
    <w:uiPriority w:val="0"/>
    <w:pPr>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semiHidden/>
    <w:qFormat/>
    <w:uiPriority w:val="0"/>
    <w:pPr>
      <w:adjustRightInd/>
    </w:pPr>
    <w:rPr>
      <w:rFonts w:ascii="Arial" w:hAnsi="Arial" w:eastAsia="黑体" w:cs="Arial"/>
      <w:snapToGrid w:val="0"/>
      <w:kern w:val="0"/>
      <w:szCs w:val="21"/>
    </w:rPr>
  </w:style>
  <w:style w:type="paragraph" w:customStyle="1" w:styleId="648">
    <w:name w:val="main"/>
    <w:basedOn w:val="1"/>
    <w:autoRedefine/>
    <w:semiHidden/>
    <w:qFormat/>
    <w:uiPriority w:val="0"/>
    <w:pPr>
      <w:widowControl/>
      <w:adjustRightInd/>
      <w:spacing w:before="100" w:beforeAutospacing="1" w:after="100" w:afterAutospacing="1" w:line="320" w:lineRule="atLeast"/>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semiHidden/>
    <w:qFormat/>
    <w:uiPriority w:val="0"/>
    <w:pPr>
      <w:tabs>
        <w:tab w:val="clear" w:pos="2790"/>
        <w:tab w:val="clear" w:pos="4230"/>
      </w:tabs>
      <w:autoSpaceDE/>
      <w:autoSpaceDN/>
      <w:adjustRightInd/>
      <w:snapToGrid/>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semiHidden/>
    <w:qFormat/>
    <w:uiPriority w:val="0"/>
    <w:pPr>
      <w:adjustRightInd/>
    </w:pPr>
    <w:rPr>
      <w:rFonts w:ascii="Tahoma" w:hAnsi="Tahoma"/>
      <w:szCs w:val="20"/>
    </w:rPr>
  </w:style>
  <w:style w:type="paragraph" w:customStyle="1" w:styleId="651">
    <w:name w:val="Char1 Char Char Char"/>
    <w:basedOn w:val="1"/>
    <w:autoRedefine/>
    <w:semiHidden/>
    <w:qFormat/>
    <w:uiPriority w:val="0"/>
    <w:pPr>
      <w:widowControl/>
      <w:snapToGrid w:val="0"/>
      <w:spacing w:before="120" w:after="160"/>
      <w:ind w:right="-360"/>
      <w:jc w:val="left"/>
    </w:pPr>
    <w:rPr>
      <w:rFonts w:ascii="Arial" w:hAnsi="Arial"/>
      <w:kern w:val="0"/>
      <w:lang w:eastAsia="en-US"/>
    </w:rPr>
  </w:style>
  <w:style w:type="paragraph" w:customStyle="1" w:styleId="652">
    <w:name w:val="三级条标题"/>
    <w:basedOn w:val="653"/>
    <w:next w:val="637"/>
    <w:autoRedefine/>
    <w:semiHidden/>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semiHidden/>
    <w:qFormat/>
    <w:uiPriority w:val="0"/>
    <w:pPr>
      <w:tabs>
        <w:tab w:val="left" w:pos="1260"/>
        <w:tab w:val="left" w:pos="1680"/>
        <w:tab w:val="left" w:pos="2100"/>
      </w:tabs>
      <w:ind w:left="0"/>
      <w:outlineLvl w:val="3"/>
    </w:pPr>
  </w:style>
  <w:style w:type="paragraph" w:customStyle="1" w:styleId="654">
    <w:name w:val="一级条标题"/>
    <w:basedOn w:val="655"/>
    <w:next w:val="637"/>
    <w:autoRedefine/>
    <w:semiHidden/>
    <w:qFormat/>
    <w:uiPriority w:val="0"/>
    <w:pPr>
      <w:tabs>
        <w:tab w:val="left" w:pos="1260"/>
        <w:tab w:val="left" w:pos="1680"/>
      </w:tabs>
      <w:spacing w:beforeLines="0" w:afterLines="0"/>
      <w:ind w:left="1680"/>
      <w:outlineLvl w:val="2"/>
    </w:pPr>
  </w:style>
  <w:style w:type="paragraph" w:customStyle="1" w:styleId="655">
    <w:name w:val="章标题"/>
    <w:next w:val="637"/>
    <w:autoRedefine/>
    <w:semiHidden/>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autoRedefine/>
    <w:semiHidden/>
    <w:qFormat/>
    <w:uiPriority w:val="0"/>
    <w:pPr>
      <w:tabs>
        <w:tab w:val="left" w:pos="480"/>
      </w:tabs>
      <w:ind w:left="480" w:hanging="480"/>
    </w:pPr>
    <w:rPr>
      <w:rFonts w:ascii="Times New Roman"/>
      <w:i/>
      <w:sz w:val="36"/>
      <w:szCs w:val="36"/>
      <w:lang w:val="en-US"/>
    </w:rPr>
  </w:style>
  <w:style w:type="paragraph" w:customStyle="1" w:styleId="657">
    <w:name w:val="tabletext"/>
    <w:basedOn w:val="1"/>
    <w:autoRedefine/>
    <w:semiHidden/>
    <w:qFormat/>
    <w:uiPriority w:val="0"/>
    <w:pPr>
      <w:widowControl/>
      <w:spacing w:before="100" w:beforeAutospacing="1" w:after="100" w:afterAutospacing="1"/>
      <w:jc w:val="left"/>
    </w:pPr>
    <w:rPr>
      <w:rFonts w:cs="宋体"/>
      <w:kern w:val="0"/>
    </w:rPr>
  </w:style>
  <w:style w:type="paragraph" w:customStyle="1" w:styleId="658">
    <w:name w:val="样式 标题 1Level 1 HeadPIM 1Section Headh1l11Heading 0Datash..."/>
    <w:basedOn w:val="2"/>
    <w:autoRedefine/>
    <w:semiHidden/>
    <w:qFormat/>
    <w:uiPriority w:val="0"/>
    <w:pPr>
      <w:widowControl/>
      <w:overflowPunct w:val="0"/>
      <w:autoSpaceDE w:val="0"/>
      <w:autoSpaceDN w:val="0"/>
      <w:spacing w:after="100"/>
      <w:jc w:val="left"/>
      <w:textAlignment w:val="baseline"/>
    </w:pPr>
    <w:rPr>
      <w:kern w:val="2"/>
      <w:sz w:val="24"/>
      <w:szCs w:val="20"/>
    </w:rPr>
  </w:style>
  <w:style w:type="paragraph" w:customStyle="1" w:styleId="659">
    <w:name w:val="xl26"/>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660">
    <w:name w:val="样式 标题 1章节第一层h1H"/>
    <w:basedOn w:val="2"/>
    <w:autoRedefine/>
    <w:semiHidden/>
    <w:qFormat/>
    <w:uiPriority w:val="0"/>
    <w:pPr>
      <w:autoSpaceDE w:val="0"/>
      <w:autoSpaceDN w:val="0"/>
      <w:spacing w:line="240" w:lineRule="auto"/>
      <w:jc w:val="left"/>
      <w:outlineLvl w:val="9"/>
    </w:pPr>
    <w:rPr>
      <w:kern w:val="0"/>
      <w:sz w:val="52"/>
      <w:szCs w:val="52"/>
      <w:lang w:val="zh-CN"/>
    </w:rPr>
  </w:style>
  <w:style w:type="paragraph" w:customStyle="1" w:styleId="661">
    <w:name w:val="xl30"/>
    <w:basedOn w:val="1"/>
    <w:autoRedefine/>
    <w:semiHidden/>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semiHidden/>
    <w:qFormat/>
    <w:uiPriority w:val="0"/>
    <w:pPr>
      <w:tabs>
        <w:tab w:val="left" w:pos="840"/>
      </w:tabs>
      <w:spacing w:after="0"/>
      <w:ind w:left="900"/>
    </w:pPr>
  </w:style>
  <w:style w:type="paragraph" w:customStyle="1" w:styleId="663">
    <w:name w:val="正文 项目"/>
    <w:basedOn w:val="1"/>
    <w:autoRedefine/>
    <w:semiHidden/>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4">
    <w:name w:val="Body Text 2*"/>
    <w:basedOn w:val="1"/>
    <w:autoRedefine/>
    <w:semiHidden/>
    <w:qFormat/>
    <w:uiPriority w:val="6"/>
    <w:pPr>
      <w:widowControl/>
      <w:adjustRightInd/>
      <w:ind w:left="720" w:hanging="720"/>
    </w:pPr>
    <w:rPr>
      <w:color w:val="000000"/>
      <w:kern w:val="0"/>
      <w:szCs w:val="20"/>
      <w:lang w:val="en-GB"/>
    </w:rPr>
  </w:style>
  <w:style w:type="paragraph" w:customStyle="1" w:styleId="665">
    <w:name w:val="表1"/>
    <w:basedOn w:val="1"/>
    <w:autoRedefine/>
    <w:semiHidden/>
    <w:qFormat/>
    <w:uiPriority w:val="0"/>
    <w:pPr>
      <w:tabs>
        <w:tab w:val="left" w:pos="703"/>
      </w:tabs>
      <w:adjustRightInd/>
      <w:ind w:left="703"/>
      <w:jc w:val="center"/>
    </w:pPr>
  </w:style>
  <w:style w:type="paragraph" w:customStyle="1" w:styleId="666">
    <w:name w:val="_Style 27"/>
    <w:autoRedefine/>
    <w:semiHidden/>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semiHidden/>
    <w:qFormat/>
    <w:uiPriority w:val="0"/>
    <w:pPr>
      <w:keepNext/>
      <w:keepLines/>
      <w:adjustRightInd/>
      <w:spacing w:beforeLines="50" w:afterLines="50" w:line="500" w:lineRule="exact"/>
      <w:outlineLvl w:val="3"/>
    </w:pPr>
    <w:rPr>
      <w:rFonts w:ascii="Arial" w:hAnsi="Arial"/>
      <w:b/>
      <w:bCs/>
    </w:rPr>
  </w:style>
  <w:style w:type="paragraph" w:customStyle="1" w:styleId="668">
    <w:name w:val="章正文"/>
    <w:basedOn w:val="1"/>
    <w:autoRedefine/>
    <w:semiHidden/>
    <w:qFormat/>
    <w:uiPriority w:val="0"/>
    <w:pPr>
      <w:adjustRightInd/>
      <w:spacing w:beforeLines="50" w:after="120" w:line="300" w:lineRule="auto"/>
      <w:ind w:firstLine="480"/>
    </w:pPr>
    <w:rPr>
      <w:rFonts w:ascii="Helvetica" w:hAnsi="Helvetica"/>
      <w:kern w:val="0"/>
    </w:rPr>
  </w:style>
  <w:style w:type="paragraph" w:customStyle="1" w:styleId="669">
    <w:name w:val="2级标题"/>
    <w:basedOn w:val="670"/>
    <w:autoRedefine/>
    <w:semiHidden/>
    <w:qFormat/>
    <w:uiPriority w:val="0"/>
    <w:pPr>
      <w:jc w:val="left"/>
      <w:outlineLvl w:val="1"/>
    </w:pPr>
    <w:rPr>
      <w:rFonts w:ascii="Times New Roman" w:hAnsi="Times New Roman" w:eastAsia="仿宋"/>
      <w:sz w:val="30"/>
    </w:rPr>
  </w:style>
  <w:style w:type="paragraph" w:customStyle="1" w:styleId="670">
    <w:name w:val="1级标题"/>
    <w:basedOn w:val="1"/>
    <w:autoRedefine/>
    <w:semiHidden/>
    <w:qFormat/>
    <w:uiPriority w:val="0"/>
    <w:pPr>
      <w:adjustRightInd/>
      <w:spacing w:beforeLines="10" w:afterLines="10"/>
      <w:jc w:val="center"/>
      <w:outlineLvl w:val="0"/>
    </w:pPr>
    <w:rPr>
      <w:rFonts w:ascii="Calibri" w:hAnsi="Calibri"/>
      <w:b/>
      <w:sz w:val="44"/>
      <w:szCs w:val="22"/>
    </w:rPr>
  </w:style>
  <w:style w:type="paragraph" w:customStyle="1" w:styleId="671">
    <w:name w:val="正文 New New New New"/>
    <w:autoRedefine/>
    <w:semiHidden/>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semiHidden/>
    <w:qFormat/>
    <w:uiPriority w:val="0"/>
    <w:pPr>
      <w:adjustRightInd/>
      <w:ind w:firstLine="480"/>
    </w:pPr>
    <w:rPr>
      <w:rFonts w:ascii="微软雅黑" w:eastAsia="微软雅黑" w:cs="宋体"/>
      <w:szCs w:val="20"/>
    </w:rPr>
  </w:style>
  <w:style w:type="paragraph" w:customStyle="1" w:styleId="673">
    <w:name w:val="xl37"/>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kern w:val="0"/>
      <w:sz w:val="20"/>
      <w:szCs w:val="20"/>
    </w:rPr>
  </w:style>
  <w:style w:type="paragraph" w:customStyle="1" w:styleId="674">
    <w:name w:val="xl33"/>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kern w:val="0"/>
      <w:sz w:val="20"/>
      <w:szCs w:val="20"/>
    </w:rPr>
  </w:style>
  <w:style w:type="paragraph" w:customStyle="1" w:styleId="675">
    <w:name w:val="bullet"/>
    <w:basedOn w:val="1"/>
    <w:autoRedefine/>
    <w:semiHidden/>
    <w:qFormat/>
    <w:uiPriority w:val="0"/>
    <w:pPr>
      <w:tabs>
        <w:tab w:val="left" w:pos="840"/>
      </w:tabs>
      <w:adjustRightInd/>
      <w:ind w:left="840" w:hanging="420"/>
    </w:pPr>
  </w:style>
  <w:style w:type="paragraph" w:customStyle="1" w:styleId="676">
    <w:name w:val="f9a style88 f9a"/>
    <w:basedOn w:val="1"/>
    <w:autoRedefine/>
    <w:semiHidden/>
    <w:qFormat/>
    <w:uiPriority w:val="0"/>
    <w:pPr>
      <w:widowControl/>
      <w:spacing w:before="100" w:beforeAutospacing="1" w:after="100" w:afterAutospacing="1" w:line="276" w:lineRule="auto"/>
      <w:jc w:val="left"/>
    </w:pPr>
    <w:rPr>
      <w:kern w:val="0"/>
      <w:szCs w:val="20"/>
    </w:rPr>
  </w:style>
  <w:style w:type="paragraph" w:customStyle="1" w:styleId="677">
    <w:name w:val="普通正文"/>
    <w:basedOn w:val="1"/>
    <w:autoRedefine/>
    <w:semiHidden/>
    <w:qFormat/>
    <w:uiPriority w:val="0"/>
    <w:pPr>
      <w:tabs>
        <w:tab w:val="left" w:pos="2280"/>
      </w:tabs>
      <w:spacing w:before="120" w:after="120"/>
      <w:ind w:firstLine="480"/>
      <w:jc w:val="left"/>
      <w:textAlignment w:val="baseline"/>
    </w:pPr>
    <w:rPr>
      <w:rFonts w:ascii="Arial" w:hAnsi="Arial"/>
      <w:kern w:val="0"/>
    </w:rPr>
  </w:style>
  <w:style w:type="paragraph" w:customStyle="1" w:styleId="678">
    <w:name w:val="说明"/>
    <w:basedOn w:val="1"/>
    <w:autoRedefine/>
    <w:semiHidden/>
    <w:qFormat/>
    <w:uiPriority w:val="0"/>
    <w:pPr>
      <w:autoSpaceDE w:val="0"/>
      <w:autoSpaceDN w:val="0"/>
      <w:spacing w:line="440" w:lineRule="exact"/>
    </w:pPr>
    <w:rPr>
      <w:b/>
      <w:bCs/>
      <w:i/>
      <w:iCs/>
      <w:color w:val="0000FF"/>
      <w:kern w:val="0"/>
    </w:rPr>
  </w:style>
  <w:style w:type="paragraph" w:customStyle="1" w:styleId="679">
    <w:name w:val="xl55"/>
    <w:basedOn w:val="1"/>
    <w:autoRedefine/>
    <w:semiHidden/>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0">
    <w:name w:val="Preformatted Text"/>
    <w:basedOn w:val="1"/>
    <w:autoRedefine/>
    <w:semiHidden/>
    <w:qFormat/>
    <w:uiPriority w:val="0"/>
    <w:pPr>
      <w:suppressAutoHyphens/>
      <w:adjustRightInd/>
    </w:pPr>
    <w:rPr>
      <w:rFonts w:ascii="Cumberland" w:hAnsi="Cumberland" w:eastAsia="方正宋体"/>
      <w:kern w:val="1"/>
      <w:sz w:val="20"/>
      <w:szCs w:val="20"/>
      <w:lang w:eastAsia="ar-SA"/>
    </w:rPr>
  </w:style>
  <w:style w:type="paragraph" w:customStyle="1" w:styleId="681">
    <w:name w:val="xl25"/>
    <w:basedOn w:val="1"/>
    <w:autoRedefine/>
    <w:semiHidden/>
    <w:qFormat/>
    <w:uiPriority w:val="0"/>
    <w:pPr>
      <w:widowControl/>
      <w:spacing w:before="100" w:beforeAutospacing="1" w:after="100" w:afterAutospacing="1"/>
      <w:jc w:val="center"/>
      <w:textAlignment w:val="center"/>
    </w:pPr>
    <w:rPr>
      <w:rFonts w:hint="eastAsia" w:ascii="楷体_GB2312" w:eastAsia="楷体_GB2312"/>
      <w:kern w:val="0"/>
    </w:rPr>
  </w:style>
  <w:style w:type="paragraph" w:customStyle="1" w:styleId="682">
    <w:name w:val="xl73"/>
    <w:basedOn w:val="1"/>
    <w:autoRedefine/>
    <w:semiHidden/>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autoRedefine/>
    <w:semiHidden/>
    <w:qFormat/>
    <w:uiPriority w:val="0"/>
    <w:pPr>
      <w:tabs>
        <w:tab w:val="left" w:pos="2100"/>
      </w:tabs>
      <w:adjustRightInd/>
      <w:ind w:left="2100" w:hanging="420"/>
    </w:pPr>
    <w:rPr>
      <w:lang w:val="en-US"/>
    </w:rPr>
  </w:style>
  <w:style w:type="paragraph" w:customStyle="1" w:styleId="684">
    <w:name w:val="Char11"/>
    <w:basedOn w:val="1"/>
    <w:autoRedefine/>
    <w:semiHidden/>
    <w:qFormat/>
    <w:uiPriority w:val="0"/>
    <w:pPr>
      <w:tabs>
        <w:tab w:val="left" w:pos="432"/>
      </w:tabs>
      <w:adjustRightInd/>
      <w:spacing w:beforeLines="50" w:afterLines="50"/>
      <w:ind w:left="432" w:hanging="432"/>
    </w:pPr>
  </w:style>
  <w:style w:type="paragraph" w:customStyle="1" w:styleId="685">
    <w:name w:val="gjt_正文"/>
    <w:autoRedefine/>
    <w:semiHidden/>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semiHidden/>
    <w:qFormat/>
    <w:uiPriority w:val="6"/>
    <w:rPr>
      <w:szCs w:val="20"/>
    </w:rPr>
  </w:style>
  <w:style w:type="paragraph" w:customStyle="1" w:styleId="687">
    <w:name w:val="金宏发行正文 Char"/>
    <w:basedOn w:val="1"/>
    <w:autoRedefine/>
    <w:semiHidden/>
    <w:qFormat/>
    <w:uiPriority w:val="0"/>
    <w:pPr>
      <w:adjustRightInd/>
      <w:spacing w:line="500" w:lineRule="exact"/>
      <w:ind w:firstLine="560"/>
    </w:pPr>
    <w:rPr>
      <w:rFonts w:eastAsia="仿宋_GB2312"/>
      <w:sz w:val="28"/>
      <w:szCs w:val="20"/>
    </w:rPr>
  </w:style>
  <w:style w:type="paragraph" w:customStyle="1" w:styleId="688">
    <w:name w:val="批注框文本1"/>
    <w:basedOn w:val="1"/>
    <w:autoRedefine/>
    <w:semiHidden/>
    <w:qFormat/>
    <w:uiPriority w:val="0"/>
    <w:pPr>
      <w:autoSpaceDE w:val="0"/>
      <w:autoSpaceDN w:val="0"/>
      <w:spacing w:line="351" w:lineRule="atLeast"/>
      <w:ind w:firstLine="419"/>
    </w:pPr>
    <w:rPr>
      <w:color w:val="000000"/>
      <w:kern w:val="0"/>
      <w:sz w:val="18"/>
      <w:szCs w:val="18"/>
    </w:rPr>
  </w:style>
  <w:style w:type="paragraph" w:customStyle="1" w:styleId="689">
    <w:name w:val="body text bold"/>
    <w:basedOn w:val="23"/>
    <w:autoRedefine/>
    <w:semiHidden/>
    <w:qFormat/>
    <w:uiPriority w:val="0"/>
    <w:pPr>
      <w:widowControl/>
      <w:autoSpaceDE/>
      <w:autoSpaceDN/>
      <w:adjustRightInd/>
      <w:spacing w:line="240" w:lineRule="auto"/>
      <w:jc w:val="left"/>
    </w:pPr>
    <w:rPr>
      <w:rFonts w:ascii="Futura Hv" w:hAnsi="Futura Hv"/>
      <w:kern w:val="0"/>
      <w:sz w:val="18"/>
      <w:szCs w:val="20"/>
      <w:lang w:val="en-US" w:eastAsia="en-US"/>
    </w:rPr>
  </w:style>
  <w:style w:type="paragraph" w:customStyle="1" w:styleId="690">
    <w:name w:val="部分1"/>
    <w:basedOn w:val="1"/>
    <w:autoRedefine/>
    <w:semiHidden/>
    <w:qFormat/>
    <w:uiPriority w:val="0"/>
    <w:pPr>
      <w:keepNext/>
      <w:pageBreakBefore/>
      <w:tabs>
        <w:tab w:val="left" w:pos="720"/>
      </w:tabs>
      <w:jc w:val="center"/>
      <w:outlineLvl w:val="0"/>
    </w:pPr>
    <w:rPr>
      <w:rFonts w:eastAsia="黑体"/>
      <w:b/>
      <w:kern w:val="44"/>
      <w:sz w:val="36"/>
      <w:szCs w:val="20"/>
    </w:rPr>
  </w:style>
  <w:style w:type="paragraph" w:customStyle="1" w:styleId="691">
    <w:name w:val="xl69"/>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semiHidden/>
    <w:qFormat/>
    <w:uiPriority w:val="0"/>
    <w:pPr>
      <w:adjustRightInd/>
      <w:spacing w:line="460" w:lineRule="exact"/>
      <w:ind w:firstLine="505"/>
      <w:jc w:val="left"/>
    </w:pPr>
    <w:rPr>
      <w:kern w:val="24"/>
      <w:szCs w:val="20"/>
    </w:rPr>
  </w:style>
  <w:style w:type="paragraph" w:customStyle="1" w:styleId="693">
    <w:name w:val="xl31"/>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694">
    <w:name w:val="xl40"/>
    <w:basedOn w:val="1"/>
    <w:autoRedefine/>
    <w:semiHidden/>
    <w:qFormat/>
    <w:uiPriority w:val="0"/>
    <w:pPr>
      <w:widowControl/>
      <w:pBdr>
        <w:top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kern w:val="0"/>
    </w:rPr>
  </w:style>
  <w:style w:type="paragraph" w:customStyle="1" w:styleId="695">
    <w:name w:val="style25"/>
    <w:basedOn w:val="1"/>
    <w:autoRedefine/>
    <w:semiHidden/>
    <w:qFormat/>
    <w:uiPriority w:val="0"/>
    <w:pPr>
      <w:widowControl/>
      <w:adjustRightInd/>
      <w:spacing w:before="100" w:beforeAutospacing="1" w:after="100" w:afterAutospacing="1"/>
      <w:jc w:val="left"/>
    </w:pPr>
    <w:rPr>
      <w:rFonts w:cs="宋体"/>
      <w:color w:val="557AAF"/>
      <w:kern w:val="0"/>
      <w:sz w:val="18"/>
      <w:szCs w:val="18"/>
    </w:rPr>
  </w:style>
  <w:style w:type="paragraph" w:customStyle="1" w:styleId="696">
    <w:name w:val="单元格居中"/>
    <w:basedOn w:val="1"/>
    <w:autoRedefine/>
    <w:semiHidden/>
    <w:qFormat/>
    <w:uiPriority w:val="0"/>
    <w:pPr>
      <w:adjustRightInd/>
      <w:jc w:val="center"/>
    </w:pPr>
  </w:style>
  <w:style w:type="paragraph" w:customStyle="1" w:styleId="697">
    <w:name w:val="正文3"/>
    <w:basedOn w:val="1"/>
    <w:autoRedefine/>
    <w:semiHidden/>
    <w:qFormat/>
    <w:uiPriority w:val="0"/>
    <w:pPr>
      <w:adjustRightInd/>
      <w:spacing w:beforeLines="50" w:afterLines="50"/>
      <w:outlineLvl w:val="8"/>
    </w:pPr>
    <w:rPr>
      <w:rFonts w:ascii="Segoe UI" w:eastAsia="楷体_GB2312" w:cs="Latha"/>
      <w:szCs w:val="21"/>
    </w:rPr>
  </w:style>
  <w:style w:type="paragraph" w:customStyle="1" w:styleId="698">
    <w:name w:val="Char Char Char Char Char Char Char1"/>
    <w:basedOn w:val="1"/>
    <w:autoRedefine/>
    <w:semiHidden/>
    <w:qFormat/>
    <w:uiPriority w:val="6"/>
    <w:rPr>
      <w:rFonts w:ascii="仿宋_GB2312" w:eastAsia="仿宋_GB2312"/>
      <w:b/>
      <w:sz w:val="32"/>
      <w:szCs w:val="32"/>
    </w:rPr>
  </w:style>
  <w:style w:type="paragraph" w:customStyle="1" w:styleId="699">
    <w:name w:val="正文缩进1"/>
    <w:basedOn w:val="1"/>
    <w:next w:val="24"/>
    <w:autoRedefine/>
    <w:semiHidden/>
    <w:qFormat/>
    <w:uiPriority w:val="0"/>
    <w:pPr>
      <w:autoSpaceDE w:val="0"/>
      <w:autoSpaceDN w:val="0"/>
      <w:snapToGrid w:val="0"/>
      <w:spacing w:after="120"/>
      <w:ind w:left="420" w:leftChars="200" w:firstLine="480"/>
    </w:pPr>
    <w:rPr>
      <w:szCs w:val="21"/>
    </w:rPr>
  </w:style>
  <w:style w:type="paragraph" w:customStyle="1" w:styleId="700">
    <w:name w:val="Ñù"/>
    <w:autoRedefine/>
    <w:semiHidden/>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semiHidden/>
    <w:qFormat/>
    <w:uiPriority w:val="0"/>
    <w:pPr>
      <w:widowControl/>
      <w:adjustRightInd/>
      <w:spacing w:after="160" w:line="240" w:lineRule="exact"/>
      <w:jc w:val="left"/>
    </w:pPr>
    <w:rPr>
      <w:szCs w:val="20"/>
    </w:rPr>
  </w:style>
  <w:style w:type="paragraph" w:customStyle="1" w:styleId="702">
    <w:name w:val="Char Char1121"/>
    <w:basedOn w:val="1"/>
    <w:autoRedefine/>
    <w:semiHidden/>
    <w:qFormat/>
    <w:uiPriority w:val="0"/>
    <w:rPr>
      <w:szCs w:val="20"/>
    </w:rPr>
  </w:style>
  <w:style w:type="paragraph" w:customStyle="1" w:styleId="703">
    <w:name w:val="小项目标题"/>
    <w:basedOn w:val="1"/>
    <w:autoRedefine/>
    <w:semiHidden/>
    <w:qFormat/>
    <w:uiPriority w:val="0"/>
    <w:pPr>
      <w:adjustRightInd/>
      <w:spacing w:before="100" w:beforeAutospacing="1" w:after="100" w:afterAutospacing="1"/>
      <w:ind w:left="480" w:leftChars="200"/>
      <w:jc w:val="left"/>
    </w:pPr>
  </w:style>
  <w:style w:type="paragraph" w:customStyle="1" w:styleId="704">
    <w:name w:val="gjt_4"/>
    <w:next w:val="1"/>
    <w:autoRedefine/>
    <w:semiHidden/>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semiHidden/>
    <w:qFormat/>
    <w:uiPriority w:val="0"/>
    <w:rPr>
      <w:rFonts w:ascii="Times New Roman" w:hAnsi="Times New Roman" w:eastAsia="宋体" w:cs="Times New Roman"/>
      <w:lang w:val="en-US" w:eastAsia="en-US" w:bidi="ar-SA"/>
    </w:rPr>
  </w:style>
  <w:style w:type="paragraph" w:customStyle="1" w:styleId="706">
    <w:name w:val="带编号样式"/>
    <w:basedOn w:val="624"/>
    <w:autoRedefine/>
    <w:semiHidden/>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semiHidden/>
    <w:qFormat/>
    <w:uiPriority w:val="0"/>
    <w:pPr>
      <w:widowControl/>
      <w:adjustRightInd/>
      <w:spacing w:before="100" w:beforeAutospacing="1" w:after="100" w:afterAutospacing="1"/>
      <w:jc w:val="left"/>
    </w:pPr>
    <w:rPr>
      <w:rFonts w:cs="宋体"/>
      <w:kern w:val="0"/>
    </w:rPr>
  </w:style>
  <w:style w:type="paragraph" w:customStyle="1" w:styleId="708">
    <w:name w:val="方形箭头"/>
    <w:basedOn w:val="1"/>
    <w:autoRedefine/>
    <w:semiHidden/>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semiHidden/>
    <w:qFormat/>
    <w:uiPriority w:val="0"/>
    <w:pPr>
      <w:spacing w:line="360" w:lineRule="atLeast"/>
      <w:jc w:val="right"/>
      <w:textAlignment w:val="baseline"/>
    </w:pPr>
    <w:rPr>
      <w:rFonts w:ascii="Symbol" w:hAnsi="Symbol"/>
      <w:kern w:val="0"/>
      <w:szCs w:val="20"/>
    </w:rPr>
  </w:style>
  <w:style w:type="paragraph" w:customStyle="1" w:styleId="710">
    <w:name w:val="__正文"/>
    <w:autoRedefine/>
    <w:semiHidden/>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semiHidden/>
    <w:qFormat/>
    <w:uiPriority w:val="0"/>
    <w:pPr>
      <w:widowControl/>
      <w:adjustRightInd/>
      <w:spacing w:before="100" w:beforeAutospacing="1" w:after="100" w:afterAutospacing="1"/>
      <w:jc w:val="left"/>
    </w:pPr>
    <w:rPr>
      <w:rFonts w:hint="eastAsia"/>
      <w:kern w:val="0"/>
      <w:sz w:val="18"/>
      <w:szCs w:val="18"/>
    </w:rPr>
  </w:style>
  <w:style w:type="paragraph" w:customStyle="1" w:styleId="712">
    <w:name w:val="默认段落字体 Para Char Char Char1 Char"/>
    <w:basedOn w:val="1"/>
    <w:autoRedefine/>
    <w:semiHidden/>
    <w:qFormat/>
    <w:uiPriority w:val="0"/>
    <w:pPr>
      <w:spacing w:line="240" w:lineRule="atLeast"/>
      <w:ind w:left="420" w:firstLine="420"/>
    </w:pPr>
  </w:style>
  <w:style w:type="paragraph" w:customStyle="1" w:styleId="713">
    <w:name w:val="WW-正文文字缩进 2"/>
    <w:basedOn w:val="1"/>
    <w:autoRedefine/>
    <w:semiHidden/>
    <w:qFormat/>
    <w:uiPriority w:val="0"/>
    <w:pPr>
      <w:suppressAutoHyphens/>
      <w:adjustRightInd/>
      <w:ind w:firstLine="420"/>
    </w:pPr>
    <w:rPr>
      <w:kern w:val="1"/>
      <w:szCs w:val="20"/>
    </w:rPr>
  </w:style>
  <w:style w:type="paragraph" w:customStyle="1" w:styleId="714">
    <w:name w:val="xl41"/>
    <w:basedOn w:val="1"/>
    <w:autoRedefine/>
    <w:semiHidden/>
    <w:qFormat/>
    <w:uiPriority w:val="0"/>
    <w:pPr>
      <w:widowControl/>
      <w:pBdr>
        <w:top w:val="single" w:color="auto" w:sz="4" w:space="0"/>
        <w:bottom w:val="single" w:color="auto" w:sz="4" w:space="0"/>
      </w:pBdr>
      <w:adjustRightInd/>
      <w:spacing w:before="100" w:beforeAutospacing="1" w:after="100" w:afterAutospacing="1"/>
      <w:jc w:val="center"/>
    </w:pPr>
    <w:rPr>
      <w:rFonts w:ascii="微软雅黑" w:hAnsi="微软雅黑" w:eastAsia="微软雅黑" w:cs="宋体"/>
      <w:b/>
      <w:bCs/>
      <w:kern w:val="0"/>
    </w:rPr>
  </w:style>
  <w:style w:type="paragraph" w:customStyle="1" w:styleId="715">
    <w:name w:val="样式 标题 2 + 四号"/>
    <w:basedOn w:val="3"/>
    <w:autoRedefine/>
    <w:semiHidden/>
    <w:qFormat/>
    <w:uiPriority w:val="0"/>
    <w:pPr>
      <w:spacing w:before="120" w:after="120"/>
      <w:jc w:val="both"/>
    </w:pPr>
    <w:rPr>
      <w:rFonts w:hAnsi="Arial"/>
      <w:sz w:val="28"/>
      <w:lang w:val="en-US"/>
    </w:rPr>
  </w:style>
  <w:style w:type="paragraph" w:customStyle="1" w:styleId="716">
    <w:name w:val="有符号正文"/>
    <w:basedOn w:val="1"/>
    <w:autoRedefine/>
    <w:semiHidden/>
    <w:qFormat/>
    <w:uiPriority w:val="0"/>
    <w:pPr>
      <w:adjustRightInd/>
      <w:spacing w:line="400" w:lineRule="exact"/>
    </w:pPr>
    <w:rPr>
      <w:rFonts w:ascii="Arial" w:hAnsi="Arial"/>
    </w:rPr>
  </w:style>
  <w:style w:type="paragraph" w:customStyle="1" w:styleId="717">
    <w:name w:val="font10"/>
    <w:basedOn w:val="1"/>
    <w:autoRedefine/>
    <w:semiHidden/>
    <w:qFormat/>
    <w:uiPriority w:val="0"/>
    <w:pPr>
      <w:widowControl/>
      <w:adjustRightInd/>
      <w:spacing w:before="100" w:beforeAutospacing="1" w:after="100" w:afterAutospacing="1"/>
      <w:jc w:val="left"/>
    </w:pPr>
    <w:rPr>
      <w:rFonts w:cs="宋体"/>
      <w:kern w:val="0"/>
      <w:sz w:val="18"/>
      <w:szCs w:val="18"/>
    </w:rPr>
  </w:style>
  <w:style w:type="paragraph" w:customStyle="1" w:styleId="718">
    <w:name w:val="样式 样式 正文文本缩进 + 仿宋_GB2312 小四 首行缩进:  0 厘米 行距: 1.5 倍行距 + (中文) 仿宋_GB... Char Char"/>
    <w:basedOn w:val="1"/>
    <w:autoRedefine/>
    <w:semiHidden/>
    <w:qFormat/>
    <w:uiPriority w:val="0"/>
    <w:pPr>
      <w:ind w:firstLine="480"/>
    </w:pPr>
    <w:rPr>
      <w:rFonts w:ascii="仿宋_GB2312" w:eastAsia="新宋体"/>
      <w:szCs w:val="20"/>
    </w:rPr>
  </w:style>
  <w:style w:type="paragraph" w:customStyle="1" w:styleId="719">
    <w:name w:val="4"/>
    <w:basedOn w:val="1"/>
    <w:next w:val="36"/>
    <w:autoRedefine/>
    <w:semiHidden/>
    <w:qFormat/>
    <w:uiPriority w:val="0"/>
    <w:pPr>
      <w:spacing w:after="120" w:line="480" w:lineRule="auto"/>
      <w:ind w:left="420" w:leftChars="200"/>
    </w:pPr>
    <w:rPr>
      <w:szCs w:val="20"/>
    </w:rPr>
  </w:style>
  <w:style w:type="paragraph" w:customStyle="1" w:styleId="720">
    <w:name w:val="tableheading"/>
    <w:basedOn w:val="1"/>
    <w:autoRedefine/>
    <w:semiHidden/>
    <w:qFormat/>
    <w:uiPriority w:val="0"/>
    <w:pPr>
      <w:widowControl/>
      <w:adjustRightInd/>
      <w:spacing w:before="100" w:beforeAutospacing="1" w:after="100" w:afterAutospacing="1"/>
      <w:jc w:val="left"/>
    </w:pPr>
    <w:rPr>
      <w:rFonts w:cs="宋体"/>
      <w:kern w:val="0"/>
    </w:rPr>
  </w:style>
  <w:style w:type="paragraph" w:customStyle="1" w:styleId="721">
    <w:name w:val="样式1"/>
    <w:basedOn w:val="1"/>
    <w:autoRedefine/>
    <w:semiHidden/>
    <w:qFormat/>
    <w:uiPriority w:val="0"/>
    <w:pPr>
      <w:widowControl/>
      <w:tabs>
        <w:tab w:val="left" w:pos="1212"/>
        <w:tab w:val="left" w:pos="3888"/>
      </w:tabs>
      <w:snapToGrid w:val="0"/>
      <w:spacing w:line="336" w:lineRule="auto"/>
      <w:ind w:firstLine="432"/>
      <w:jc w:val="left"/>
    </w:pPr>
    <w:rPr>
      <w:kern w:val="0"/>
      <w:szCs w:val="20"/>
    </w:rPr>
  </w:style>
  <w:style w:type="paragraph" w:customStyle="1" w:styleId="722">
    <w:name w:val="样式 标题 3H3 + 两端对齐"/>
    <w:basedOn w:val="4"/>
    <w:autoRedefine/>
    <w:semiHidden/>
    <w:qFormat/>
    <w:uiPriority w:val="0"/>
    <w:pPr>
      <w:spacing w:line="240" w:lineRule="auto"/>
    </w:pPr>
    <w:rPr>
      <w:rFonts w:cs="宋体"/>
      <w:sz w:val="21"/>
      <w:szCs w:val="20"/>
    </w:rPr>
  </w:style>
  <w:style w:type="paragraph" w:customStyle="1" w:styleId="723">
    <w:name w:val="样式 仿宋_GB2312 小三 左侧:  1.06 厘米"/>
    <w:basedOn w:val="1"/>
    <w:autoRedefine/>
    <w:semiHidden/>
    <w:qFormat/>
    <w:uiPriority w:val="0"/>
    <w:pPr>
      <w:ind w:left="601"/>
    </w:pPr>
    <w:rPr>
      <w:rFonts w:ascii="仿宋_GB2312" w:eastAsia="仿宋_GB2312"/>
      <w:szCs w:val="20"/>
    </w:rPr>
  </w:style>
  <w:style w:type="paragraph" w:customStyle="1" w:styleId="724">
    <w:name w:val="小标题"/>
    <w:basedOn w:val="1"/>
    <w:autoRedefine/>
    <w:semiHidden/>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semiHidden/>
    <w:qFormat/>
    <w:uiPriority w:val="0"/>
    <w:pPr>
      <w:autoSpaceDE w:val="0"/>
      <w:autoSpaceDN w:val="0"/>
      <w:spacing w:line="289" w:lineRule="atLeast"/>
      <w:jc w:val="center"/>
    </w:pPr>
    <w:rPr>
      <w:color w:val="000000"/>
      <w:kern w:val="0"/>
      <w:sz w:val="28"/>
      <w:szCs w:val="28"/>
    </w:rPr>
  </w:style>
  <w:style w:type="paragraph" w:customStyle="1" w:styleId="726">
    <w:name w:val="表格 表头"/>
    <w:basedOn w:val="1"/>
    <w:autoRedefine/>
    <w:semiHidden/>
    <w:qFormat/>
    <w:uiPriority w:val="0"/>
    <w:pPr>
      <w:adjustRightInd/>
      <w:spacing w:beforeLines="50" w:afterLines="50"/>
      <w:jc w:val="center"/>
    </w:pPr>
    <w:rPr>
      <w:rFonts w:ascii="微软雅黑" w:hAnsi="Calibri" w:eastAsia="微软雅黑"/>
      <w:b/>
      <w:sz w:val="28"/>
      <w:szCs w:val="20"/>
    </w:rPr>
  </w:style>
  <w:style w:type="paragraph" w:customStyle="1" w:styleId="727">
    <w:name w:val="xl75"/>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semiHidden/>
    <w:qFormat/>
    <w:uiPriority w:val="0"/>
    <w:rPr>
      <w:rFonts w:ascii="仿宋_GB2312" w:eastAsia="仿宋_GB2312"/>
      <w:b/>
      <w:sz w:val="32"/>
      <w:szCs w:val="20"/>
    </w:rPr>
  </w:style>
  <w:style w:type="paragraph" w:customStyle="1" w:styleId="729">
    <w:name w:val="表格题注"/>
    <w:next w:val="1"/>
    <w:autoRedefine/>
    <w:semiHidden/>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semiHidden/>
    <w:qFormat/>
    <w:uiPriority w:val="0"/>
    <w:pPr>
      <w:adjustRightInd/>
    </w:pPr>
    <w:rPr>
      <w:rFonts w:ascii="Arial" w:hAnsi="Arial" w:eastAsia="黑体" w:cs="Arial"/>
      <w:snapToGrid w:val="0"/>
      <w:kern w:val="0"/>
      <w:szCs w:val="21"/>
    </w:rPr>
  </w:style>
  <w:style w:type="paragraph" w:customStyle="1" w:styleId="731">
    <w:name w:val="Picture"/>
    <w:basedOn w:val="1"/>
    <w:next w:val="16"/>
    <w:autoRedefine/>
    <w:semiHidden/>
    <w:qFormat/>
    <w:uiPriority w:val="0"/>
    <w:pPr>
      <w:keepNext/>
      <w:widowControl/>
      <w:adjustRightInd/>
    </w:pPr>
    <w:rPr>
      <w:rFonts w:ascii="楷体" w:hAnsi="Arial" w:eastAsia="楷体"/>
      <w:b/>
      <w:spacing w:val="-5"/>
      <w:w w:val="98"/>
      <w:kern w:val="0"/>
      <w:szCs w:val="20"/>
    </w:rPr>
  </w:style>
  <w:style w:type="paragraph" w:customStyle="1" w:styleId="732">
    <w:name w:val="Char Char1 Char Char Char2"/>
    <w:basedOn w:val="1"/>
    <w:autoRedefine/>
    <w:semiHidden/>
    <w:qFormat/>
    <w:uiPriority w:val="0"/>
    <w:rPr>
      <w:rFonts w:ascii="仿宋_GB2312" w:eastAsia="仿宋_GB2312"/>
      <w:b/>
      <w:sz w:val="32"/>
      <w:szCs w:val="32"/>
    </w:rPr>
  </w:style>
  <w:style w:type="paragraph" w:customStyle="1" w:styleId="733">
    <w:name w:val="Char3 Char Char Char1"/>
    <w:basedOn w:val="1"/>
    <w:autoRedefine/>
    <w:semiHidden/>
    <w:qFormat/>
    <w:uiPriority w:val="6"/>
    <w:pPr>
      <w:widowControl/>
      <w:adjustRightInd/>
      <w:spacing w:after="160" w:line="240" w:lineRule="exact"/>
      <w:jc w:val="left"/>
    </w:pPr>
    <w:rPr>
      <w:szCs w:val="20"/>
    </w:rPr>
  </w:style>
  <w:style w:type="paragraph" w:customStyle="1" w:styleId="734">
    <w:name w:val="Char1 Char Char Char21"/>
    <w:basedOn w:val="1"/>
    <w:autoRedefine/>
    <w:semiHidden/>
    <w:qFormat/>
    <w:uiPriority w:val="0"/>
    <w:rPr>
      <w:rFonts w:ascii="Tahoma" w:hAnsi="Tahoma"/>
      <w:szCs w:val="20"/>
    </w:rPr>
  </w:style>
  <w:style w:type="paragraph" w:customStyle="1" w:styleId="735">
    <w:name w:val="Char3 Char Char Char Char Char Char11"/>
    <w:basedOn w:val="1"/>
    <w:autoRedefine/>
    <w:semiHidden/>
    <w:qFormat/>
    <w:uiPriority w:val="0"/>
    <w:pPr>
      <w:adjustRightInd/>
    </w:pPr>
    <w:rPr>
      <w:rFonts w:ascii="Arial" w:hAnsi="Arial" w:eastAsia="黑体" w:cs="Arial"/>
      <w:snapToGrid w:val="0"/>
      <w:kern w:val="0"/>
      <w:szCs w:val="21"/>
    </w:rPr>
  </w:style>
  <w:style w:type="paragraph" w:customStyle="1" w:styleId="736">
    <w:name w:val="正文（标题三）"/>
    <w:basedOn w:val="1"/>
    <w:autoRedefine/>
    <w:semiHidden/>
    <w:qFormat/>
    <w:uiPriority w:val="0"/>
  </w:style>
  <w:style w:type="paragraph" w:customStyle="1" w:styleId="737">
    <w:name w:val="样式 正1 + 首行缩进:  2 字符"/>
    <w:basedOn w:val="1"/>
    <w:autoRedefine/>
    <w:semiHidden/>
    <w:qFormat/>
    <w:uiPriority w:val="0"/>
    <w:pPr>
      <w:adjustRightInd/>
      <w:ind w:firstLine="480"/>
    </w:pPr>
    <w:rPr>
      <w:rFonts w:ascii="仿宋_GB2312" w:eastAsia="仿宋_GB2312"/>
    </w:rPr>
  </w:style>
  <w:style w:type="paragraph" w:customStyle="1" w:styleId="738">
    <w:name w:val="xl66"/>
    <w:basedOn w:val="1"/>
    <w:autoRedefine/>
    <w:semiHidden/>
    <w:qFormat/>
    <w:uiPriority w:val="0"/>
    <w:pPr>
      <w:widowControl/>
      <w:adjustRightInd/>
      <w:spacing w:before="100" w:beforeAutospacing="1" w:after="100" w:afterAutospacing="1"/>
      <w:jc w:val="left"/>
    </w:pPr>
    <w:rPr>
      <w:rFonts w:cs="宋体"/>
      <w:kern w:val="0"/>
    </w:rPr>
  </w:style>
  <w:style w:type="paragraph" w:customStyle="1" w:styleId="739">
    <w:name w:val="样式 样式 宋体 小四 段前: 7.8 磅 段后: 7.8 磅 行距: 1.5 倍行距 + 小二 首行缩进:  2 字符"/>
    <w:basedOn w:val="1"/>
    <w:autoRedefine/>
    <w:semiHidden/>
    <w:qFormat/>
    <w:uiPriority w:val="0"/>
    <w:pPr>
      <w:adjustRightInd/>
      <w:ind w:firstLine="480"/>
    </w:pPr>
    <w:rPr>
      <w:rFonts w:cs="宋体"/>
      <w:szCs w:val="20"/>
    </w:rPr>
  </w:style>
  <w:style w:type="paragraph" w:customStyle="1" w:styleId="740">
    <w:name w:val="Default Text"/>
    <w:basedOn w:val="1"/>
    <w:autoRedefine/>
    <w:semiHidden/>
    <w:qFormat/>
    <w:uiPriority w:val="0"/>
    <w:pPr>
      <w:widowControl/>
      <w:overflowPunct w:val="0"/>
      <w:autoSpaceDE w:val="0"/>
      <w:autoSpaceDN w:val="0"/>
      <w:ind w:firstLine="480"/>
      <w:jc w:val="left"/>
      <w:textAlignment w:val="baseline"/>
    </w:pPr>
    <w:rPr>
      <w:rFonts w:eastAsia="微软雅黑"/>
      <w:kern w:val="0"/>
      <w:szCs w:val="20"/>
    </w:rPr>
  </w:style>
  <w:style w:type="paragraph" w:customStyle="1" w:styleId="741">
    <w:name w:val="小节标题"/>
    <w:basedOn w:val="1"/>
    <w:autoRedefine/>
    <w:semiHidden/>
    <w:qFormat/>
    <w:uiPriority w:val="0"/>
    <w:pPr>
      <w:autoSpaceDE w:val="0"/>
      <w:autoSpaceDN w:val="0"/>
      <w:spacing w:before="175" w:after="102" w:line="351" w:lineRule="atLeast"/>
    </w:pPr>
    <w:rPr>
      <w:color w:val="000000"/>
      <w:kern w:val="0"/>
      <w:szCs w:val="21"/>
    </w:rPr>
  </w:style>
  <w:style w:type="paragraph" w:customStyle="1" w:styleId="742">
    <w:name w:val="Char1 Char Char Char4"/>
    <w:basedOn w:val="1"/>
    <w:autoRedefine/>
    <w:semiHidden/>
    <w:qFormat/>
    <w:uiPriority w:val="0"/>
    <w:pPr>
      <w:adjustRightInd/>
    </w:pPr>
    <w:rPr>
      <w:rFonts w:ascii="Tahoma" w:hAnsi="Tahoma"/>
      <w:szCs w:val="20"/>
    </w:rPr>
  </w:style>
  <w:style w:type="paragraph" w:customStyle="1" w:styleId="743">
    <w:name w:val="_标题2"/>
    <w:basedOn w:val="710"/>
    <w:next w:val="710"/>
    <w:autoRedefine/>
    <w:semiHidden/>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autoRedefine/>
    <w:semiHidden/>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45">
    <w:name w:val="xl71"/>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semiHidden/>
    <w:qFormat/>
    <w:uiPriority w:val="0"/>
    <w:pPr>
      <w:tabs>
        <w:tab w:val="left" w:pos="1500"/>
      </w:tabs>
      <w:adjustRightInd/>
      <w:spacing w:after="100" w:line="240" w:lineRule="exact"/>
      <w:ind w:left="1500" w:hanging="420"/>
    </w:pPr>
    <w:rPr>
      <w:rFonts w:eastAsia="微软雅黑"/>
      <w:b/>
      <w:szCs w:val="20"/>
    </w:rPr>
  </w:style>
  <w:style w:type="paragraph" w:customStyle="1" w:styleId="747">
    <w:name w:val="正文 主体"/>
    <w:basedOn w:val="1"/>
    <w:autoRedefine/>
    <w:semiHidden/>
    <w:qFormat/>
    <w:uiPriority w:val="0"/>
    <w:pPr>
      <w:adjustRightInd/>
      <w:jc w:val="left"/>
    </w:pPr>
    <w:rPr>
      <w:rFonts w:ascii="微软雅黑" w:hAnsi="Calibri" w:eastAsia="微软雅黑"/>
      <w:kern w:val="0"/>
      <w:szCs w:val="20"/>
    </w:rPr>
  </w:style>
  <w:style w:type="paragraph" w:customStyle="1" w:styleId="748">
    <w:name w:val="四号　首行缩进"/>
    <w:basedOn w:val="1"/>
    <w:autoRedefine/>
    <w:semiHidden/>
    <w:qFormat/>
    <w:uiPriority w:val="0"/>
    <w:pPr>
      <w:adjustRightInd/>
    </w:pPr>
    <w:rPr>
      <w:szCs w:val="20"/>
    </w:rPr>
  </w:style>
  <w:style w:type="paragraph" w:customStyle="1" w:styleId="749">
    <w:name w:val="深色列表 - 强调文字颜色 51"/>
    <w:basedOn w:val="1"/>
    <w:autoRedefine/>
    <w:semiHidden/>
    <w:qFormat/>
    <w:uiPriority w:val="0"/>
    <w:pPr>
      <w:adjustRightInd/>
    </w:pPr>
    <w:rPr>
      <w:rFonts w:eastAsia="楷体_GB2312" w:cs="Lucida Sans"/>
    </w:rPr>
  </w:style>
  <w:style w:type="paragraph" w:customStyle="1" w:styleId="750">
    <w:name w:val="Char Char Char Char Char Char Char Char Char Char Char1 Char"/>
    <w:basedOn w:val="1"/>
    <w:autoRedefine/>
    <w:semiHidden/>
    <w:qFormat/>
    <w:uiPriority w:val="0"/>
    <w:pPr>
      <w:adjustRightInd/>
    </w:pPr>
    <w:rPr>
      <w:rFonts w:ascii="Tahoma" w:hAnsi="Tahoma"/>
    </w:rPr>
  </w:style>
  <w:style w:type="paragraph" w:customStyle="1" w:styleId="751">
    <w:name w:val="Char Char Char Char11"/>
    <w:basedOn w:val="1"/>
    <w:autoRedefine/>
    <w:semiHidden/>
    <w:qFormat/>
    <w:uiPriority w:val="0"/>
    <w:rPr>
      <w:rFonts w:ascii="Tahoma" w:hAnsi="Tahoma"/>
      <w:szCs w:val="20"/>
    </w:rPr>
  </w:style>
  <w:style w:type="paragraph" w:customStyle="1" w:styleId="752">
    <w:name w:val="封面文档标题"/>
    <w:basedOn w:val="1"/>
    <w:autoRedefine/>
    <w:semiHidden/>
    <w:qFormat/>
    <w:uiPriority w:val="0"/>
    <w:pPr>
      <w:autoSpaceDE w:val="0"/>
      <w:autoSpaceDN w:val="0"/>
      <w:jc w:val="center"/>
    </w:pPr>
    <w:rPr>
      <w:rFonts w:ascii="Arial" w:hAnsi="Arial" w:eastAsia="黑体"/>
      <w:bCs/>
      <w:kern w:val="0"/>
      <w:sz w:val="44"/>
      <w:szCs w:val="44"/>
    </w:rPr>
  </w:style>
  <w:style w:type="paragraph" w:customStyle="1" w:styleId="753">
    <w:name w:val="Char Char Char Char"/>
    <w:basedOn w:val="1"/>
    <w:autoRedefine/>
    <w:semiHidden/>
    <w:qFormat/>
    <w:uiPriority w:val="0"/>
    <w:rPr>
      <w:rFonts w:ascii="Tahoma" w:hAnsi="Tahoma"/>
      <w:szCs w:val="20"/>
    </w:rPr>
  </w:style>
  <w:style w:type="paragraph" w:customStyle="1" w:styleId="754">
    <w:name w:val="标1"/>
    <w:basedOn w:val="1"/>
    <w:autoRedefine/>
    <w:semiHidden/>
    <w:qFormat/>
    <w:uiPriority w:val="0"/>
    <w:pPr>
      <w:widowControl/>
      <w:tabs>
        <w:tab w:val="left" w:pos="1020"/>
      </w:tabs>
      <w:snapToGrid w:val="0"/>
      <w:spacing w:beforeLines="100"/>
      <w:ind w:left="1020" w:hanging="420"/>
      <w:jc w:val="left"/>
      <w:outlineLvl w:val="0"/>
    </w:pPr>
    <w:rPr>
      <w:rFonts w:ascii="Arial Narrow" w:hAnsi="Arial Narrow" w:eastAsia="仿宋_GB2312"/>
      <w:b/>
      <w:spacing w:val="20"/>
      <w:kern w:val="0"/>
    </w:rPr>
  </w:style>
  <w:style w:type="paragraph" w:customStyle="1" w:styleId="755">
    <w:name w:val="Char19"/>
    <w:basedOn w:val="1"/>
    <w:autoRedefine/>
    <w:semiHidden/>
    <w:qFormat/>
    <w:uiPriority w:val="0"/>
    <w:pPr>
      <w:adjustRightInd/>
    </w:pPr>
    <w:rPr>
      <w:szCs w:val="20"/>
    </w:rPr>
  </w:style>
  <w:style w:type="paragraph" w:customStyle="1" w:styleId="756">
    <w:name w:val="标书正文格式"/>
    <w:autoRedefine/>
    <w:semiHidden/>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semiHidden/>
    <w:qFormat/>
    <w:uiPriority w:val="0"/>
    <w:pPr>
      <w:spacing w:beforeLines="50" w:afterLines="50"/>
      <w:outlineLvl w:val="4"/>
    </w:pPr>
    <w:rPr>
      <w:rFonts w:ascii="仿宋_GB2312" w:eastAsia="仿宋_GB2312"/>
      <w:b/>
      <w:bCs/>
    </w:rPr>
  </w:style>
  <w:style w:type="paragraph" w:customStyle="1" w:styleId="758">
    <w:name w:val="_Style 5"/>
    <w:basedOn w:val="1"/>
    <w:autoRedefine/>
    <w:semiHidden/>
    <w:qFormat/>
    <w:uiPriority w:val="34"/>
    <w:pPr>
      <w:adjustRightInd/>
      <w:ind w:firstLine="420"/>
    </w:pPr>
    <w:rPr>
      <w:rFonts w:eastAsia="仿宋_GB2312"/>
      <w:sz w:val="28"/>
    </w:rPr>
  </w:style>
  <w:style w:type="paragraph" w:customStyle="1" w:styleId="759">
    <w:name w:val="正文文字缩进"/>
    <w:basedOn w:val="1"/>
    <w:autoRedefine/>
    <w:semiHidden/>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0">
    <w:name w:val="列出段落*"/>
    <w:basedOn w:val="1"/>
    <w:autoRedefine/>
    <w:semiHidden/>
    <w:qFormat/>
    <w:uiPriority w:val="0"/>
    <w:pPr>
      <w:adjustRightInd/>
    </w:pPr>
    <w:rPr>
      <w:rFonts w:eastAsia="楷体_GB2312" w:cs="Lucida Sans Unicode"/>
      <w:color w:val="000000"/>
      <w:kern w:val="1"/>
    </w:rPr>
  </w:style>
  <w:style w:type="paragraph" w:customStyle="1" w:styleId="761">
    <w:name w:val="文章总标题"/>
    <w:basedOn w:val="1"/>
    <w:autoRedefine/>
    <w:semiHidden/>
    <w:qFormat/>
    <w:uiPriority w:val="0"/>
    <w:pPr>
      <w:autoSpaceDE w:val="0"/>
      <w:autoSpaceDN w:val="0"/>
      <w:spacing w:before="566" w:after="544" w:line="566" w:lineRule="atLeast"/>
      <w:jc w:val="center"/>
    </w:pPr>
    <w:rPr>
      <w:rFonts w:ascii="Arial" w:hAnsi="Arial"/>
      <w:color w:val="000000"/>
      <w:kern w:val="0"/>
      <w:sz w:val="54"/>
      <w:szCs w:val="54"/>
    </w:rPr>
  </w:style>
  <w:style w:type="paragraph" w:customStyle="1" w:styleId="762">
    <w:name w:val="标书表格字体格式"/>
    <w:next w:val="756"/>
    <w:autoRedefine/>
    <w:semiHidden/>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semiHidden/>
    <w:qFormat/>
    <w:uiPriority w:val="0"/>
    <w:pPr>
      <w:adjustRightInd/>
      <w:ind w:firstLine="480"/>
    </w:pPr>
    <w:rPr>
      <w:rFonts w:ascii="仿宋_GB2312" w:eastAsia="仿宋_GB2312"/>
      <w:b/>
      <w:sz w:val="32"/>
      <w:szCs w:val="32"/>
    </w:rPr>
  </w:style>
  <w:style w:type="paragraph" w:customStyle="1" w:styleId="764">
    <w:name w:val="Char12"/>
    <w:basedOn w:val="1"/>
    <w:autoRedefine/>
    <w:semiHidden/>
    <w:qFormat/>
    <w:uiPriority w:val="0"/>
    <w:pPr>
      <w:widowControl/>
      <w:spacing w:after="160" w:line="240" w:lineRule="exact"/>
      <w:jc w:val="left"/>
    </w:pPr>
    <w:rPr>
      <w:rFonts w:ascii="Verdana" w:hAnsi="Verdana" w:eastAsia="仿宋_GB2312"/>
      <w:kern w:val="0"/>
      <w:szCs w:val="20"/>
      <w:lang w:eastAsia="en-US"/>
    </w:rPr>
  </w:style>
  <w:style w:type="paragraph" w:customStyle="1" w:styleId="765">
    <w:name w:val="修订3"/>
    <w:autoRedefine/>
    <w:semiHidden/>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semiHidden/>
    <w:qFormat/>
    <w:uiPriority w:val="0"/>
    <w:pPr>
      <w:autoSpaceDE/>
      <w:autoSpaceDN/>
      <w:snapToGrid w:val="0"/>
      <w:ind w:firstLine="480"/>
    </w:pPr>
    <w:rPr>
      <w:rFonts w:ascii="Times New Roman"/>
      <w:szCs w:val="24"/>
      <w:lang w:val="en-US"/>
    </w:rPr>
  </w:style>
  <w:style w:type="paragraph" w:customStyle="1" w:styleId="767">
    <w:name w:val="无间隔2"/>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semiHidden/>
    <w:qFormat/>
    <w:uiPriority w:val="0"/>
    <w:rPr>
      <w:rFonts w:ascii="宋体" w:hAnsi="Times New Roman" w:eastAsia="宋体" w:cs="Times New Roman"/>
      <w:kern w:val="2"/>
      <w:lang w:val="en-US" w:eastAsia="zh-CN" w:bidi="ar-SA"/>
    </w:rPr>
  </w:style>
  <w:style w:type="paragraph" w:customStyle="1" w:styleId="769">
    <w:name w:val="MM Title"/>
    <w:basedOn w:val="58"/>
    <w:autoRedefine/>
    <w:semiHidden/>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semiHidden/>
    <w:qFormat/>
    <w:uiPriority w:val="0"/>
    <w:pPr>
      <w:widowControl/>
      <w:overflowPunct w:val="0"/>
      <w:autoSpaceDE w:val="0"/>
      <w:autoSpaceDN w:val="0"/>
      <w:ind w:firstLine="720"/>
      <w:textAlignment w:val="baseline"/>
    </w:pPr>
    <w:rPr>
      <w:rFonts w:eastAsia="仿宋_GB2312"/>
      <w:kern w:val="0"/>
      <w:sz w:val="28"/>
      <w:szCs w:val="20"/>
    </w:rPr>
  </w:style>
  <w:style w:type="paragraph" w:customStyle="1" w:styleId="771">
    <w:name w:val="Char Char Char Char Char Char1 Char1"/>
    <w:basedOn w:val="1"/>
    <w:autoRedefine/>
    <w:semiHidden/>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semiHidden/>
    <w:qFormat/>
    <w:uiPriority w:val="0"/>
    <w:pPr>
      <w:tabs>
        <w:tab w:val="left" w:pos="360"/>
      </w:tabs>
    </w:pPr>
    <w:rPr>
      <w:szCs w:val="20"/>
    </w:rPr>
  </w:style>
  <w:style w:type="paragraph" w:customStyle="1" w:styleId="773">
    <w:name w:val="表内文字"/>
    <w:basedOn w:val="1"/>
    <w:autoRedefine/>
    <w:semiHidden/>
    <w:qFormat/>
    <w:uiPriority w:val="0"/>
    <w:pPr>
      <w:tabs>
        <w:tab w:val="left" w:pos="1418"/>
      </w:tabs>
      <w:adjustRightInd/>
      <w:ind w:firstLine="420"/>
      <w:jc w:val="center"/>
    </w:pPr>
    <w:rPr>
      <w:rFonts w:ascii="仿宋_GB2312" w:eastAsia="仿宋_GB2312"/>
      <w:spacing w:val="-20"/>
      <w:kern w:val="0"/>
    </w:rPr>
  </w:style>
  <w:style w:type="paragraph" w:customStyle="1" w:styleId="774">
    <w:name w:val="正文文本 21"/>
    <w:basedOn w:val="1"/>
    <w:autoRedefine/>
    <w:semiHidden/>
    <w:qFormat/>
    <w:uiPriority w:val="0"/>
    <w:pPr>
      <w:widowControl/>
      <w:overflowPunct w:val="0"/>
      <w:autoSpaceDE w:val="0"/>
      <w:autoSpaceDN w:val="0"/>
      <w:ind w:left="720" w:hanging="720"/>
      <w:textAlignment w:val="baseline"/>
    </w:pPr>
    <w:rPr>
      <w:kern w:val="0"/>
      <w:szCs w:val="20"/>
      <w:lang w:val="en-GB"/>
    </w:rPr>
  </w:style>
  <w:style w:type="paragraph" w:customStyle="1" w:styleId="775">
    <w:name w:val="中文标题 3"/>
    <w:basedOn w:val="24"/>
    <w:autoRedefine/>
    <w:semiHidden/>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semiHidden/>
    <w:qFormat/>
    <w:uiPriority w:val="0"/>
    <w:pPr>
      <w:widowControl/>
      <w:adjustRightInd/>
      <w:spacing w:before="100" w:beforeAutospacing="1" w:after="100" w:afterAutospacing="1"/>
      <w:ind w:firstLine="480"/>
      <w:jc w:val="left"/>
    </w:pPr>
    <w:rPr>
      <w:rFonts w:eastAsia="微软雅黑" w:cs="宋体"/>
      <w:kern w:val="0"/>
    </w:rPr>
  </w:style>
  <w:style w:type="paragraph" w:customStyle="1" w:styleId="777">
    <w:name w:val="标准书眉_奇数页"/>
    <w:next w:val="1"/>
    <w:autoRedefine/>
    <w:semiHidden/>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autoRedefine/>
    <w:semiHidden/>
    <w:qFormat/>
    <w:uiPriority w:val="0"/>
    <w:pPr>
      <w:adjustRightInd/>
      <w:snapToGrid/>
      <w:spacing w:before="100" w:beforeAutospacing="1" w:afterLines="50" w:afterAutospacing="1" w:line="360" w:lineRule="auto"/>
      <w:ind w:firstLine="48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semiHidden/>
    <w:qFormat/>
    <w:uiPriority w:val="0"/>
    <w:pPr>
      <w:adjustRightInd/>
    </w:pPr>
    <w:rPr>
      <w:rFonts w:ascii="Arial" w:hAnsi="Arial" w:eastAsia="黑体" w:cs="Arial"/>
      <w:snapToGrid w:val="0"/>
      <w:kern w:val="0"/>
      <w:szCs w:val="21"/>
    </w:rPr>
  </w:style>
  <w:style w:type="paragraph" w:customStyle="1" w:styleId="780">
    <w:name w:val="Char4"/>
    <w:basedOn w:val="1"/>
    <w:autoRedefine/>
    <w:semiHidden/>
    <w:qFormat/>
    <w:uiPriority w:val="0"/>
    <w:pPr>
      <w:tabs>
        <w:tab w:val="left" w:pos="432"/>
      </w:tabs>
      <w:adjustRightInd/>
      <w:spacing w:beforeLines="50" w:afterLines="50"/>
      <w:ind w:left="432" w:hanging="432"/>
    </w:pPr>
    <w:rPr>
      <w:rFonts w:eastAsia="微软雅黑"/>
      <w:b/>
      <w:kern w:val="44"/>
      <w:sz w:val="32"/>
      <w:szCs w:val="32"/>
    </w:rPr>
  </w:style>
  <w:style w:type="paragraph" w:customStyle="1" w:styleId="781">
    <w:name w:val="p0"/>
    <w:basedOn w:val="1"/>
    <w:autoRedefine/>
    <w:semiHidden/>
    <w:qFormat/>
    <w:uiPriority w:val="0"/>
    <w:pPr>
      <w:widowControl/>
      <w:adjustRightInd/>
    </w:pPr>
    <w:rPr>
      <w:kern w:val="0"/>
      <w:szCs w:val="21"/>
    </w:rPr>
  </w:style>
  <w:style w:type="paragraph" w:customStyle="1" w:styleId="782">
    <w:name w:val="Char6"/>
    <w:basedOn w:val="1"/>
    <w:autoRedefine/>
    <w:semiHidden/>
    <w:qFormat/>
    <w:uiPriority w:val="0"/>
    <w:rPr>
      <w:rFonts w:ascii="仿宋_GB2312" w:eastAsia="仿宋_GB2312"/>
      <w:b/>
      <w:sz w:val="32"/>
      <w:szCs w:val="32"/>
    </w:rPr>
  </w:style>
  <w:style w:type="paragraph" w:customStyle="1" w:styleId="783">
    <w:name w:val="Char111"/>
    <w:basedOn w:val="1"/>
    <w:autoRedefine/>
    <w:semiHidden/>
    <w:qFormat/>
    <w:uiPriority w:val="0"/>
    <w:rPr>
      <w:rFonts w:ascii="仿宋_GB2312" w:eastAsia="仿宋_GB2312"/>
      <w:b/>
      <w:sz w:val="32"/>
      <w:szCs w:val="32"/>
    </w:rPr>
  </w:style>
  <w:style w:type="paragraph" w:customStyle="1" w:styleId="784">
    <w:name w:val="标题3"/>
    <w:basedOn w:val="4"/>
    <w:next w:val="52"/>
    <w:autoRedefine/>
    <w:semiHidden/>
    <w:qFormat/>
    <w:uiPriority w:val="0"/>
    <w:pPr>
      <w:tabs>
        <w:tab w:val="clear" w:pos="900"/>
      </w:tabs>
    </w:pPr>
    <w:rPr>
      <w:rFonts w:ascii="仿宋" w:hAnsi="仿宋" w:eastAsia="仿宋" w:cs="仿宋"/>
    </w:rPr>
  </w:style>
  <w:style w:type="paragraph" w:customStyle="1" w:styleId="785">
    <w:name w:val="xl23"/>
    <w:basedOn w:val="1"/>
    <w:autoRedefine/>
    <w:semiHidden/>
    <w:qFormat/>
    <w:uiPriority w:val="0"/>
    <w:pPr>
      <w:widowControl/>
      <w:adjustRightInd/>
      <w:spacing w:before="100" w:beforeAutospacing="1" w:after="100" w:afterAutospacing="1"/>
      <w:textAlignment w:val="top"/>
    </w:pPr>
    <w:rPr>
      <w:kern w:val="0"/>
    </w:rPr>
  </w:style>
  <w:style w:type="paragraph" w:customStyle="1" w:styleId="786">
    <w:name w:val="Char Char Char1"/>
    <w:basedOn w:val="1"/>
    <w:autoRedefine/>
    <w:semiHidden/>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semiHidden/>
    <w:qFormat/>
    <w:uiPriority w:val="0"/>
    <w:pPr>
      <w:adjustRightInd/>
    </w:pPr>
    <w:rPr>
      <w:rFonts w:ascii="Tahoma" w:hAnsi="Tahoma"/>
      <w:szCs w:val="20"/>
    </w:rPr>
  </w:style>
  <w:style w:type="paragraph" w:customStyle="1" w:styleId="788">
    <w:name w:val="列出段落1"/>
    <w:basedOn w:val="1"/>
    <w:autoRedefine/>
    <w:semiHidden/>
    <w:qFormat/>
    <w:uiPriority w:val="0"/>
    <w:pPr>
      <w:adjustRightInd/>
      <w:ind w:firstLine="420"/>
    </w:pPr>
    <w:rPr>
      <w:rFonts w:ascii="Calibri" w:hAnsi="Calibri"/>
      <w:szCs w:val="22"/>
    </w:rPr>
  </w:style>
  <w:style w:type="paragraph" w:customStyle="1" w:styleId="789">
    <w:name w:val="样式 标题 1 + 黑色 段前: 0.5 行 段后: 0.5 行1"/>
    <w:basedOn w:val="2"/>
    <w:autoRedefine/>
    <w:semiHidden/>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0">
    <w:name w:val="Char Char Char Char Char Char Char2"/>
    <w:basedOn w:val="1"/>
    <w:autoRedefine/>
    <w:semiHidden/>
    <w:qFormat/>
    <w:uiPriority w:val="0"/>
    <w:rPr>
      <w:rFonts w:ascii="仿宋_GB2312" w:eastAsia="仿宋_GB2312"/>
      <w:b/>
      <w:sz w:val="32"/>
      <w:szCs w:val="32"/>
    </w:rPr>
  </w:style>
  <w:style w:type="paragraph" w:customStyle="1" w:styleId="791">
    <w:name w:val="五级条标题"/>
    <w:basedOn w:val="792"/>
    <w:next w:val="637"/>
    <w:autoRedefine/>
    <w:semiHidden/>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semiHidden/>
    <w:qFormat/>
    <w:uiPriority w:val="0"/>
    <w:pPr>
      <w:tabs>
        <w:tab w:val="left" w:pos="2940"/>
        <w:tab w:val="clear" w:pos="2520"/>
      </w:tabs>
      <w:ind w:left="2940"/>
      <w:outlineLvl w:val="5"/>
    </w:pPr>
  </w:style>
  <w:style w:type="paragraph" w:customStyle="1" w:styleId="793">
    <w:name w:val="目录3"/>
    <w:basedOn w:val="1"/>
    <w:autoRedefine/>
    <w:semiHidden/>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4">
    <w:name w:val="Char23"/>
    <w:basedOn w:val="1"/>
    <w:autoRedefine/>
    <w:semiHidden/>
    <w:qFormat/>
    <w:uiPriority w:val="0"/>
    <w:rPr>
      <w:rFonts w:ascii="仿宋_GB2312" w:eastAsia="仿宋_GB2312"/>
      <w:b/>
      <w:sz w:val="32"/>
      <w:szCs w:val="32"/>
    </w:rPr>
  </w:style>
  <w:style w:type="paragraph" w:customStyle="1" w:styleId="795">
    <w:name w:val="style3"/>
    <w:basedOn w:val="1"/>
    <w:autoRedefine/>
    <w:semiHidden/>
    <w:qFormat/>
    <w:uiPriority w:val="0"/>
    <w:pPr>
      <w:widowControl/>
      <w:adjustRightInd/>
      <w:spacing w:before="100" w:beforeAutospacing="1" w:after="100" w:afterAutospacing="1"/>
      <w:ind w:firstLine="480"/>
      <w:jc w:val="left"/>
    </w:pPr>
    <w:rPr>
      <w:rFonts w:eastAsia="微软雅黑"/>
      <w:color w:val="666666"/>
      <w:kern w:val="0"/>
    </w:rPr>
  </w:style>
  <w:style w:type="paragraph" w:customStyle="1" w:styleId="796">
    <w:name w:val="列出段落3"/>
    <w:basedOn w:val="1"/>
    <w:autoRedefine/>
    <w:semiHidden/>
    <w:qFormat/>
    <w:uiPriority w:val="34"/>
    <w:pPr>
      <w:adjustRightInd/>
      <w:ind w:firstLine="420"/>
    </w:pPr>
    <w:rPr>
      <w:rFonts w:ascii="Calibri" w:hAnsi="Calibri"/>
      <w:szCs w:val="22"/>
    </w:rPr>
  </w:style>
  <w:style w:type="paragraph" w:customStyle="1" w:styleId="797">
    <w:name w:val="首行缩进"/>
    <w:basedOn w:val="1"/>
    <w:next w:val="32"/>
    <w:autoRedefine/>
    <w:semiHidden/>
    <w:qFormat/>
    <w:uiPriority w:val="0"/>
    <w:pPr>
      <w:ind w:firstLine="480"/>
    </w:pPr>
    <w:rPr>
      <w:szCs w:val="20"/>
    </w:rPr>
  </w:style>
  <w:style w:type="paragraph" w:customStyle="1" w:styleId="798">
    <w:name w:val="默认段落字体 Para Char Char Char Char Char Char Char Char Char Char Char Char Char Char Char Char Char Char Char"/>
    <w:basedOn w:val="1"/>
    <w:autoRedefine/>
    <w:semiHidden/>
    <w:qFormat/>
    <w:uiPriority w:val="0"/>
    <w:rPr>
      <w:rFonts w:ascii="Tahoma" w:hAnsi="Tahoma"/>
      <w:szCs w:val="20"/>
    </w:rPr>
  </w:style>
  <w:style w:type="paragraph" w:customStyle="1" w:styleId="799">
    <w:name w:val="单元格左对齐"/>
    <w:basedOn w:val="1"/>
    <w:autoRedefine/>
    <w:semiHidden/>
    <w:qFormat/>
    <w:uiPriority w:val="0"/>
    <w:pPr>
      <w:adjustRightInd/>
    </w:pPr>
  </w:style>
  <w:style w:type="paragraph" w:customStyle="1" w:styleId="800">
    <w:name w:val="正文主体"/>
    <w:basedOn w:val="621"/>
    <w:autoRedefine/>
    <w:semiHidden/>
    <w:qFormat/>
    <w:uiPriority w:val="0"/>
  </w:style>
  <w:style w:type="paragraph" w:customStyle="1" w:styleId="801">
    <w:name w:val="font6"/>
    <w:basedOn w:val="1"/>
    <w:autoRedefine/>
    <w:semiHidden/>
    <w:qFormat/>
    <w:uiPriority w:val="0"/>
    <w:pPr>
      <w:widowControl/>
      <w:adjustRightInd/>
      <w:spacing w:before="100" w:beforeAutospacing="1" w:after="100" w:afterAutospacing="1"/>
      <w:jc w:val="left"/>
    </w:pPr>
    <w:rPr>
      <w:rFonts w:hint="eastAsia"/>
      <w:kern w:val="0"/>
      <w:sz w:val="20"/>
      <w:szCs w:val="20"/>
    </w:rPr>
  </w:style>
  <w:style w:type="paragraph" w:customStyle="1" w:styleId="802">
    <w:name w:val="Char3 Char Char Char Char Char Char1"/>
    <w:basedOn w:val="1"/>
    <w:autoRedefine/>
    <w:semiHidden/>
    <w:qFormat/>
    <w:uiPriority w:val="6"/>
    <w:pPr>
      <w:adjustRightInd/>
    </w:pPr>
    <w:rPr>
      <w:rFonts w:ascii="Arial" w:hAnsi="Arial" w:eastAsia="黑体" w:cs="Arial"/>
      <w:snapToGrid w:val="0"/>
      <w:kern w:val="0"/>
      <w:szCs w:val="21"/>
    </w:rPr>
  </w:style>
  <w:style w:type="paragraph" w:customStyle="1" w:styleId="803">
    <w:name w:val="样式 首行缩进:  2 字符"/>
    <w:basedOn w:val="1"/>
    <w:autoRedefine/>
    <w:semiHidden/>
    <w:qFormat/>
    <w:uiPriority w:val="0"/>
    <w:pPr>
      <w:snapToGrid w:val="0"/>
    </w:pPr>
    <w:rPr>
      <w:rFonts w:ascii="仿宋_GB2312" w:eastAsia="仿宋_GB2312" w:cs="宋体"/>
      <w:color w:val="000000"/>
      <w:kern w:val="0"/>
      <w:sz w:val="28"/>
      <w:szCs w:val="21"/>
    </w:rPr>
  </w:style>
  <w:style w:type="paragraph" w:customStyle="1" w:styleId="804">
    <w:name w:val="正文（首行缩进2字符）"/>
    <w:basedOn w:val="1"/>
    <w:autoRedefine/>
    <w:semiHidden/>
    <w:qFormat/>
    <w:uiPriority w:val="0"/>
    <w:pPr>
      <w:adjustRightInd/>
      <w:ind w:firstLine="480"/>
    </w:pPr>
    <w:rPr>
      <w:szCs w:val="20"/>
    </w:rPr>
  </w:style>
  <w:style w:type="paragraph" w:customStyle="1" w:styleId="805">
    <w:name w:val="P1"/>
    <w:basedOn w:val="1"/>
    <w:autoRedefine/>
    <w:semiHidden/>
    <w:qFormat/>
    <w:uiPriority w:val="0"/>
    <w:pPr>
      <w:adjustRightInd/>
      <w:spacing w:line="288" w:lineRule="auto"/>
      <w:ind w:firstLine="425"/>
    </w:pPr>
  </w:style>
  <w:style w:type="paragraph" w:customStyle="1" w:styleId="806">
    <w:name w:val="列表内容"/>
    <w:basedOn w:val="1"/>
    <w:next w:val="1"/>
    <w:autoRedefine/>
    <w:semiHidden/>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semiHidden/>
    <w:qFormat/>
    <w:uiPriority w:val="6"/>
    <w:rPr>
      <w:szCs w:val="20"/>
    </w:rPr>
  </w:style>
  <w:style w:type="paragraph" w:customStyle="1" w:styleId="808">
    <w:name w:val="默认段落字体 Para Char Char Char Char Char Char Char Char Char1 Char Char Char Char"/>
    <w:basedOn w:val="1"/>
    <w:autoRedefine/>
    <w:semiHidden/>
    <w:qFormat/>
    <w:uiPriority w:val="0"/>
    <w:pPr>
      <w:adjustRightInd/>
    </w:pPr>
    <w:rPr>
      <w:rFonts w:ascii="Tahoma" w:hAnsi="Tahoma"/>
      <w:szCs w:val="20"/>
    </w:rPr>
  </w:style>
  <w:style w:type="paragraph" w:customStyle="1" w:styleId="809">
    <w:name w:val="Char Char Char Char Char Char11"/>
    <w:basedOn w:val="1"/>
    <w:autoRedefine/>
    <w:semiHidden/>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autoRedefine/>
    <w:semiHidden/>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semiHidden/>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semiHidden/>
    <w:qFormat/>
    <w:uiPriority w:val="0"/>
    <w:pPr>
      <w:autoSpaceDE/>
      <w:autoSpaceDN/>
      <w:adjustRightInd/>
      <w:spacing w:before="60" w:after="60"/>
    </w:pPr>
    <w:rPr>
      <w:rFonts w:ascii="Times New Roman"/>
      <w:szCs w:val="20"/>
      <w:lang w:val="en-US"/>
    </w:rPr>
  </w:style>
  <w:style w:type="paragraph" w:customStyle="1" w:styleId="813">
    <w:name w:val="默认段落字体 Para Char Char Char Char"/>
    <w:basedOn w:val="1"/>
    <w:autoRedefine/>
    <w:semiHidden/>
    <w:qFormat/>
    <w:uiPriority w:val="0"/>
    <w:rPr>
      <w:szCs w:val="20"/>
    </w:rPr>
  </w:style>
  <w:style w:type="paragraph" w:customStyle="1" w:styleId="814">
    <w:name w:val="正文4"/>
    <w:basedOn w:val="1"/>
    <w:autoRedefine/>
    <w:semiHidden/>
    <w:qFormat/>
    <w:uiPriority w:val="0"/>
    <w:pPr>
      <w:tabs>
        <w:tab w:val="left" w:pos="720"/>
      </w:tabs>
      <w:adjustRightInd/>
      <w:spacing w:before="60" w:after="60"/>
      <w:ind w:left="575" w:leftChars="400" w:hanging="175" w:hangingChars="175"/>
    </w:pPr>
  </w:style>
  <w:style w:type="paragraph" w:customStyle="1" w:styleId="815">
    <w:name w:val="xl83"/>
    <w:basedOn w:val="1"/>
    <w:autoRedefine/>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semiHidden/>
    <w:qFormat/>
    <w:uiPriority w:val="0"/>
    <w:rPr>
      <w:rFonts w:ascii="仿宋_GB2312" w:eastAsia="仿宋_GB2312"/>
      <w:b/>
      <w:sz w:val="32"/>
      <w:szCs w:val="32"/>
    </w:rPr>
  </w:style>
  <w:style w:type="paragraph" w:customStyle="1" w:styleId="817">
    <w:name w:val="Char1 Char Char Char Char Char Char Char Char Char"/>
    <w:basedOn w:val="1"/>
    <w:autoRedefine/>
    <w:semiHidden/>
    <w:qFormat/>
    <w:uiPriority w:val="0"/>
    <w:pPr>
      <w:adjustRightInd/>
      <w:spacing w:before="240" w:after="120" w:line="288" w:lineRule="auto"/>
      <w:jc w:val="left"/>
    </w:pPr>
    <w:rPr>
      <w:rFonts w:ascii="Tahoma" w:hAnsi="Tahoma"/>
    </w:rPr>
  </w:style>
  <w:style w:type="paragraph" w:customStyle="1" w:styleId="818">
    <w:name w:val="Char Char Char Char2"/>
    <w:basedOn w:val="1"/>
    <w:autoRedefine/>
    <w:semiHidden/>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19">
    <w:name w:val="正文 首行缩进:  2 字符 Char"/>
    <w:basedOn w:val="1"/>
    <w:autoRedefine/>
    <w:semiHidden/>
    <w:qFormat/>
    <w:uiPriority w:val="0"/>
    <w:pPr>
      <w:adjustRightInd/>
      <w:ind w:firstLine="480"/>
    </w:pPr>
    <w:rPr>
      <w:rFonts w:cs="宋体"/>
      <w:szCs w:val="20"/>
    </w:rPr>
  </w:style>
  <w:style w:type="paragraph" w:customStyle="1" w:styleId="820">
    <w:name w:val="Char Char4 Char Char"/>
    <w:basedOn w:val="1"/>
    <w:autoRedefine/>
    <w:semiHidden/>
    <w:qFormat/>
    <w:uiPriority w:val="0"/>
    <w:pPr>
      <w:widowControl/>
      <w:adjustRightInd/>
      <w:spacing w:after="160" w:line="240" w:lineRule="exact"/>
      <w:jc w:val="left"/>
    </w:pPr>
  </w:style>
  <w:style w:type="paragraph" w:customStyle="1" w:styleId="821">
    <w:name w:val="目录2"/>
    <w:basedOn w:val="1"/>
    <w:autoRedefine/>
    <w:semiHidden/>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2">
    <w:name w:val="Char Char11 Char Char Char2"/>
    <w:basedOn w:val="1"/>
    <w:autoRedefine/>
    <w:semiHidden/>
    <w:qFormat/>
    <w:uiPriority w:val="0"/>
    <w:rPr>
      <w:szCs w:val="20"/>
    </w:rPr>
  </w:style>
  <w:style w:type="paragraph" w:customStyle="1" w:styleId="823">
    <w:name w:val="9"/>
    <w:autoRedefine/>
    <w:semiHidden/>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semiHidden/>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5">
    <w:name w:val="数字标题4"/>
    <w:basedOn w:val="6"/>
    <w:autoRedefine/>
    <w:semiHidden/>
    <w:qFormat/>
    <w:uiPriority w:val="0"/>
    <w:pPr>
      <w:tabs>
        <w:tab w:val="left" w:pos="0"/>
        <w:tab w:val="clear" w:pos="864"/>
      </w:tabs>
      <w:ind w:left="1"/>
    </w:pPr>
    <w:rPr>
      <w:rFonts w:eastAsia="仿宋_GB2312" w:cs="Arial"/>
      <w:b w:val="0"/>
      <w:bCs w:val="0"/>
      <w:color w:val="000000"/>
      <w:kern w:val="0"/>
      <w:sz w:val="24"/>
      <w:szCs w:val="24"/>
      <w:lang w:val="en-US"/>
    </w:rPr>
  </w:style>
  <w:style w:type="paragraph" w:customStyle="1" w:styleId="826">
    <w:name w:val="表格文字（大）"/>
    <w:basedOn w:val="1"/>
    <w:autoRedefine/>
    <w:semiHidden/>
    <w:qFormat/>
    <w:uiPriority w:val="0"/>
    <w:pPr>
      <w:adjustRightInd/>
      <w:spacing w:before="20" w:after="20"/>
    </w:pPr>
    <w:rPr>
      <w:rFonts w:ascii="Century Gothic" w:hAnsi="Century Gothic"/>
      <w:szCs w:val="20"/>
    </w:rPr>
  </w:style>
  <w:style w:type="paragraph" w:customStyle="1" w:styleId="827">
    <w:name w:val="插图说明"/>
    <w:basedOn w:val="1"/>
    <w:autoRedefine/>
    <w:semiHidden/>
    <w:qFormat/>
    <w:uiPriority w:val="0"/>
    <w:pPr>
      <w:spacing w:after="240"/>
      <w:jc w:val="center"/>
      <w:textAlignment w:val="baseline"/>
    </w:pPr>
    <w:rPr>
      <w:rFonts w:eastAsia="黑体"/>
      <w:szCs w:val="20"/>
    </w:rPr>
  </w:style>
  <w:style w:type="paragraph" w:customStyle="1" w:styleId="828">
    <w:name w:val="chart text"/>
    <w:basedOn w:val="1"/>
    <w:autoRedefine/>
    <w:semiHidden/>
    <w:qFormat/>
    <w:uiPriority w:val="0"/>
    <w:pPr>
      <w:widowControl/>
      <w:adjustRightInd/>
      <w:spacing w:line="180" w:lineRule="exact"/>
      <w:jc w:val="left"/>
    </w:pPr>
    <w:rPr>
      <w:rFonts w:ascii="Futura Bk" w:hAnsi="Futura Bk" w:cs="Futura Bk"/>
      <w:kern w:val="0"/>
      <w:sz w:val="14"/>
      <w:szCs w:val="14"/>
    </w:rPr>
  </w:style>
  <w:style w:type="paragraph" w:customStyle="1" w:styleId="829">
    <w:name w:val="Char311"/>
    <w:basedOn w:val="1"/>
    <w:autoRedefine/>
    <w:semiHidden/>
    <w:qFormat/>
    <w:uiPriority w:val="0"/>
    <w:pPr>
      <w:adjustRightInd/>
    </w:pPr>
    <w:rPr>
      <w:rFonts w:ascii="Tahoma" w:hAnsi="Tahoma"/>
      <w:szCs w:val="20"/>
    </w:rPr>
  </w:style>
  <w:style w:type="paragraph" w:customStyle="1" w:styleId="830">
    <w:name w:val="正文文本 23"/>
    <w:basedOn w:val="1"/>
    <w:autoRedefine/>
    <w:semiHidden/>
    <w:qFormat/>
    <w:uiPriority w:val="0"/>
    <w:pPr>
      <w:widowControl/>
      <w:overflowPunct w:val="0"/>
      <w:autoSpaceDE w:val="0"/>
      <w:autoSpaceDN w:val="0"/>
      <w:ind w:left="720" w:hanging="720"/>
      <w:textAlignment w:val="baseline"/>
    </w:pPr>
    <w:rPr>
      <w:kern w:val="0"/>
      <w:szCs w:val="20"/>
      <w:lang w:val="en-GB"/>
    </w:rPr>
  </w:style>
  <w:style w:type="paragraph" w:customStyle="1" w:styleId="831">
    <w:name w:val="dash bullet"/>
    <w:autoRedefine/>
    <w:semiHidden/>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semiHidden/>
    <w:qFormat/>
    <w:uiPriority w:val="0"/>
    <w:pPr>
      <w:tabs>
        <w:tab w:val="left" w:pos="0"/>
      </w:tabs>
      <w:ind w:left="900" w:firstLine="0" w:firstLineChars="0"/>
    </w:pPr>
  </w:style>
  <w:style w:type="paragraph" w:customStyle="1" w:styleId="833">
    <w:name w:val="Bulleted List"/>
    <w:basedOn w:val="1"/>
    <w:autoRedefine/>
    <w:semiHidden/>
    <w:qFormat/>
    <w:uiPriority w:val="0"/>
    <w:pPr>
      <w:tabs>
        <w:tab w:val="left" w:pos="1260"/>
      </w:tabs>
      <w:adjustRightInd/>
      <w:ind w:left="1260" w:hanging="420"/>
    </w:pPr>
  </w:style>
  <w:style w:type="paragraph" w:customStyle="1" w:styleId="834">
    <w:name w:val="样式 正文文本缩进 2 + 仿宋_GB2312 黑色 行距: 1.5 倍行距"/>
    <w:basedOn w:val="36"/>
    <w:autoRedefine/>
    <w:semiHidden/>
    <w:qFormat/>
    <w:uiPriority w:val="0"/>
    <w:pPr>
      <w:adjustRightInd/>
      <w:ind w:firstLine="560"/>
      <w:textAlignment w:val="auto"/>
    </w:pPr>
    <w:rPr>
      <w:rFonts w:cs="宋体"/>
      <w:color w:val="000000"/>
      <w:kern w:val="2"/>
      <w:sz w:val="24"/>
    </w:rPr>
  </w:style>
  <w:style w:type="paragraph" w:customStyle="1" w:styleId="835">
    <w:name w:val="样式 左侧:  0.85 厘米"/>
    <w:basedOn w:val="1"/>
    <w:autoRedefine/>
    <w:semiHidden/>
    <w:qFormat/>
    <w:uiPriority w:val="2"/>
    <w:pPr>
      <w:adjustRightInd/>
    </w:pPr>
    <w:rPr>
      <w:rFonts w:cs="宋体"/>
      <w:szCs w:val="20"/>
    </w:rPr>
  </w:style>
  <w:style w:type="paragraph" w:customStyle="1" w:styleId="836">
    <w:name w:val="Char Char Char Char Char Char Char Char Char Char Char Char1 Char"/>
    <w:basedOn w:val="1"/>
    <w:autoRedefine/>
    <w:semiHidden/>
    <w:qFormat/>
    <w:uiPriority w:val="0"/>
    <w:rPr>
      <w:rFonts w:ascii="Tahoma" w:hAnsi="Tahoma" w:cs="仿宋_GB2312"/>
      <w:szCs w:val="20"/>
    </w:rPr>
  </w:style>
  <w:style w:type="paragraph" w:customStyle="1" w:styleId="837">
    <w:name w:val="正文1"/>
    <w:basedOn w:val="31"/>
    <w:autoRedefine/>
    <w:semiHidden/>
    <w:qFormat/>
    <w:uiPriority w:val="0"/>
    <w:pPr>
      <w:ind w:left="0" w:leftChars="0" w:firstLine="480"/>
    </w:pPr>
    <w:rPr>
      <w:rFonts w:ascii="仿宋_GB2312" w:hAnsi="Courier New" w:eastAsia="仿宋_GB2312"/>
      <w:kern w:val="28"/>
    </w:rPr>
  </w:style>
  <w:style w:type="paragraph" w:customStyle="1" w:styleId="838">
    <w:name w:val="Char Char11 Char Char Char Char Char Char Char Char Char Char Char Char Char2"/>
    <w:basedOn w:val="1"/>
    <w:autoRedefine/>
    <w:semiHidden/>
    <w:qFormat/>
    <w:uiPriority w:val="0"/>
    <w:pPr>
      <w:adjustRightInd/>
    </w:pPr>
    <w:rPr>
      <w:rFonts w:ascii="Arial" w:hAnsi="Arial" w:eastAsia="黑体"/>
      <w:snapToGrid w:val="0"/>
      <w:kern w:val="0"/>
      <w:sz w:val="20"/>
      <w:szCs w:val="21"/>
    </w:rPr>
  </w:style>
  <w:style w:type="paragraph" w:customStyle="1" w:styleId="839">
    <w:name w:val="xl88"/>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autoRedefine/>
    <w:semiHidden/>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semiHidden/>
    <w:qFormat/>
    <w:uiPriority w:val="0"/>
    <w:rPr>
      <w:rFonts w:ascii="仿宋_GB2312" w:eastAsia="仿宋_GB2312"/>
      <w:b/>
      <w:sz w:val="32"/>
      <w:szCs w:val="20"/>
    </w:rPr>
  </w:style>
  <w:style w:type="paragraph" w:customStyle="1" w:styleId="842">
    <w:name w:val="font8"/>
    <w:basedOn w:val="1"/>
    <w:autoRedefine/>
    <w:semiHidden/>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semiHidden/>
    <w:qFormat/>
    <w:uiPriority w:val="0"/>
    <w:rPr>
      <w:rFonts w:ascii="仿宋_GB2312" w:eastAsia="仿宋_GB2312"/>
      <w:b/>
      <w:sz w:val="32"/>
      <w:szCs w:val="20"/>
    </w:rPr>
  </w:style>
  <w:style w:type="paragraph" w:customStyle="1" w:styleId="844">
    <w:name w:val="font13"/>
    <w:basedOn w:val="1"/>
    <w:autoRedefine/>
    <w:semiHidden/>
    <w:qFormat/>
    <w:uiPriority w:val="0"/>
    <w:pPr>
      <w:widowControl/>
      <w:adjustRightInd/>
      <w:spacing w:before="100" w:beforeAutospacing="1" w:after="100" w:afterAutospacing="1"/>
      <w:jc w:val="left"/>
    </w:pPr>
    <w:rPr>
      <w:rFonts w:cs="宋体"/>
      <w:kern w:val="0"/>
      <w:sz w:val="22"/>
      <w:szCs w:val="22"/>
    </w:rPr>
  </w:style>
  <w:style w:type="paragraph" w:customStyle="1" w:styleId="845">
    <w:name w:val="默认段落字体 Para Char Char Char Char Char Char Char Char Char Char"/>
    <w:basedOn w:val="1"/>
    <w:autoRedefine/>
    <w:semiHidden/>
    <w:qFormat/>
    <w:uiPriority w:val="0"/>
    <w:pPr>
      <w:adjustRightInd/>
    </w:pPr>
    <w:rPr>
      <w:rFonts w:ascii="Tahoma" w:hAnsi="Tahoma"/>
      <w:color w:val="000000"/>
      <w:szCs w:val="20"/>
    </w:rPr>
  </w:style>
  <w:style w:type="paragraph" w:customStyle="1" w:styleId="846">
    <w:name w:val="legal"/>
    <w:basedOn w:val="1"/>
    <w:autoRedefine/>
    <w:semiHidden/>
    <w:qFormat/>
    <w:uiPriority w:val="0"/>
    <w:pPr>
      <w:widowControl/>
      <w:adjustRightInd/>
      <w:spacing w:line="180" w:lineRule="exact"/>
      <w:jc w:val="left"/>
    </w:pPr>
    <w:rPr>
      <w:rFonts w:ascii="Futura Bk" w:hAnsi="Futura Bk" w:cs="Futura Bk"/>
      <w:kern w:val="0"/>
      <w:sz w:val="13"/>
      <w:szCs w:val="13"/>
    </w:rPr>
  </w:style>
  <w:style w:type="paragraph" w:customStyle="1" w:styleId="847">
    <w:name w:val="xl85"/>
    <w:basedOn w:val="1"/>
    <w:autoRedefine/>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semiHidden/>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semiHidden/>
    <w:qFormat/>
    <w:uiPriority w:val="0"/>
    <w:pPr>
      <w:adjustRightInd/>
      <w:spacing w:before="120"/>
      <w:ind w:firstLine="480"/>
    </w:pPr>
    <w:rPr>
      <w:rFonts w:eastAsia="仿宋_GB2312" w:cs="宋体"/>
      <w:sz w:val="28"/>
      <w:szCs w:val="20"/>
    </w:rPr>
  </w:style>
  <w:style w:type="paragraph" w:customStyle="1" w:styleId="850">
    <w:name w:val="中等深浅网格 1 - 强调文字颜色 21"/>
    <w:basedOn w:val="1"/>
    <w:autoRedefine/>
    <w:semiHidden/>
    <w:qFormat/>
    <w:uiPriority w:val="0"/>
    <w:rPr>
      <w:rFonts w:eastAsia="楷体_GB2312" w:cs="Lucida Sans"/>
    </w:rPr>
  </w:style>
  <w:style w:type="paragraph" w:customStyle="1" w:styleId="851">
    <w:name w:val="xl86"/>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semiHidden/>
    <w:qFormat/>
    <w:uiPriority w:val="0"/>
    <w:pPr>
      <w:widowControl/>
      <w:tabs>
        <w:tab w:val="left" w:pos="1584"/>
        <w:tab w:val="left" w:pos="1613"/>
        <w:tab w:val="left" w:pos="1728"/>
        <w:tab w:val="left" w:pos="1872"/>
        <w:tab w:val="left" w:pos="2016"/>
      </w:tabs>
      <w:adjustRightInd/>
      <w:spacing w:after="180" w:line="240" w:lineRule="exact"/>
      <w:ind w:left="1440" w:right="115"/>
      <w:jc w:val="left"/>
    </w:pPr>
    <w:rPr>
      <w:rFonts w:ascii="Aldine401 BT" w:hAnsi="Aldine401 BT"/>
      <w:kern w:val="0"/>
      <w:sz w:val="20"/>
      <w:szCs w:val="20"/>
    </w:rPr>
  </w:style>
  <w:style w:type="paragraph" w:customStyle="1" w:styleId="853">
    <w:name w:val="Char31"/>
    <w:basedOn w:val="1"/>
    <w:autoRedefine/>
    <w:semiHidden/>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semiHidden/>
    <w:qFormat/>
    <w:uiPriority w:val="0"/>
    <w:pPr>
      <w:snapToGrid w:val="0"/>
    </w:pPr>
    <w:rPr>
      <w:rFonts w:eastAsia="黑体" w:cs="宋体"/>
      <w:sz w:val="28"/>
      <w:szCs w:val="20"/>
    </w:rPr>
  </w:style>
  <w:style w:type="paragraph" w:customStyle="1" w:styleId="855">
    <w:name w:val="Char Char Char Char Char Char1"/>
    <w:basedOn w:val="1"/>
    <w:autoRedefine/>
    <w:semiHidden/>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semiHidden/>
    <w:qFormat/>
    <w:uiPriority w:val="0"/>
    <w:pPr>
      <w:widowControl/>
      <w:spacing w:after="160" w:line="240" w:lineRule="exact"/>
      <w:jc w:val="left"/>
    </w:pPr>
    <w:rPr>
      <w:rFonts w:eastAsia="仿宋_GB2312"/>
      <w:sz w:val="28"/>
    </w:rPr>
  </w:style>
  <w:style w:type="paragraph" w:customStyle="1" w:styleId="858">
    <w:name w:val="Char21"/>
    <w:basedOn w:val="1"/>
    <w:autoRedefine/>
    <w:semiHidden/>
    <w:qFormat/>
    <w:uiPriority w:val="0"/>
    <w:pPr>
      <w:adjustRightInd/>
    </w:pPr>
    <w:rPr>
      <w:rFonts w:ascii="仿宋_GB2312" w:eastAsia="仿宋_GB2312"/>
      <w:b/>
      <w:sz w:val="32"/>
      <w:szCs w:val="32"/>
    </w:rPr>
  </w:style>
  <w:style w:type="paragraph" w:customStyle="1" w:styleId="859">
    <w:name w:val="列表段落1"/>
    <w:basedOn w:val="1"/>
    <w:autoRedefine/>
    <w:semiHidden/>
    <w:qFormat/>
    <w:uiPriority w:val="34"/>
    <w:pPr>
      <w:adjustRightInd/>
      <w:ind w:right="238" w:firstLine="420"/>
    </w:pPr>
    <w:rPr>
      <w:rFonts w:ascii="Calibri" w:hAnsi="Calibri"/>
    </w:rPr>
  </w:style>
  <w:style w:type="paragraph" w:customStyle="1" w:styleId="860">
    <w:name w:val="Char Char110"/>
    <w:basedOn w:val="1"/>
    <w:autoRedefine/>
    <w:semiHidden/>
    <w:qFormat/>
    <w:uiPriority w:val="6"/>
    <w:rPr>
      <w:rFonts w:ascii="Tahoma" w:hAnsi="Tahoma"/>
      <w:szCs w:val="20"/>
    </w:rPr>
  </w:style>
  <w:style w:type="paragraph" w:customStyle="1" w:styleId="861">
    <w:name w:val="xl80"/>
    <w:basedOn w:val="1"/>
    <w:autoRedefine/>
    <w:semiHidden/>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semiHidden/>
    <w:qFormat/>
    <w:uiPriority w:val="0"/>
    <w:pPr>
      <w:adjustRightInd/>
    </w:pPr>
    <w:rPr>
      <w:rFonts w:ascii="Arial" w:hAnsi="Arial" w:eastAsia="黑体" w:cs="Arial"/>
      <w:snapToGrid w:val="0"/>
      <w:kern w:val="0"/>
      <w:szCs w:val="21"/>
    </w:rPr>
  </w:style>
  <w:style w:type="paragraph" w:customStyle="1" w:styleId="863">
    <w:name w:val="表正文"/>
    <w:autoRedefine/>
    <w:semiHidden/>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semiHidden/>
    <w:qFormat/>
    <w:uiPriority w:val="0"/>
    <w:rPr>
      <w:rFonts w:ascii="Tahoma" w:hAnsi="Tahoma" w:cs="仿宋_GB2312"/>
      <w:szCs w:val="20"/>
    </w:rPr>
  </w:style>
  <w:style w:type="paragraph" w:customStyle="1" w:styleId="866">
    <w:name w:val="样式9"/>
    <w:basedOn w:val="1"/>
    <w:autoRedefine/>
    <w:semiHidden/>
    <w:qFormat/>
    <w:uiPriority w:val="0"/>
    <w:pPr>
      <w:adjustRightInd/>
      <w:spacing w:before="240" w:after="60" w:line="319" w:lineRule="auto"/>
      <w:jc w:val="left"/>
      <w:outlineLvl w:val="0"/>
    </w:pPr>
    <w:rPr>
      <w:rFonts w:ascii="仿宋_GB2312" w:hAnsi="Arial" w:eastAsia="仿宋_GB2312" w:cs="Arial"/>
      <w:b/>
      <w:bCs/>
      <w:szCs w:val="32"/>
    </w:rPr>
  </w:style>
  <w:style w:type="paragraph" w:customStyle="1" w:styleId="867">
    <w:name w:val="Char Char281"/>
    <w:basedOn w:val="1"/>
    <w:autoRedefine/>
    <w:semiHidden/>
    <w:qFormat/>
    <w:uiPriority w:val="0"/>
    <w:pPr>
      <w:adjustRightInd/>
      <w:snapToGrid w:val="0"/>
    </w:pPr>
    <w:rPr>
      <w:rFonts w:ascii="Arial" w:hAnsi="Arial" w:eastAsia="黑体"/>
      <w:snapToGrid w:val="0"/>
      <w:kern w:val="0"/>
      <w:sz w:val="20"/>
      <w:szCs w:val="21"/>
    </w:rPr>
  </w:style>
  <w:style w:type="paragraph" w:customStyle="1" w:styleId="868">
    <w:name w:val="样式 列表编号 + 段后: 0.5 行"/>
    <w:basedOn w:val="15"/>
    <w:autoRedefine/>
    <w:semiHidden/>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autoRedefine/>
    <w:semiHidden/>
    <w:qFormat/>
    <w:uiPriority w:val="0"/>
    <w:pPr>
      <w:adjustRightInd/>
    </w:pPr>
    <w:rPr>
      <w:rFonts w:ascii="Tahoma" w:hAnsi="Tahoma"/>
      <w:szCs w:val="20"/>
    </w:rPr>
  </w:style>
  <w:style w:type="paragraph" w:customStyle="1" w:styleId="870">
    <w:name w:val="_Style 12"/>
    <w:basedOn w:val="18"/>
    <w:autoRedefine/>
    <w:semiHidden/>
    <w:qFormat/>
    <w:uiPriority w:val="0"/>
    <w:pPr>
      <w:snapToGrid w:val="0"/>
    </w:pPr>
  </w:style>
  <w:style w:type="paragraph" w:customStyle="1" w:styleId="871">
    <w:name w:val="样式 首行缩进:  0 字符"/>
    <w:basedOn w:val="1"/>
    <w:autoRedefine/>
    <w:semiHidden/>
    <w:qFormat/>
    <w:uiPriority w:val="0"/>
    <w:pPr>
      <w:adjustRightInd/>
    </w:pPr>
    <w:rPr>
      <w:rFonts w:ascii="Arial" w:hAnsi="Arial" w:cs="宋体"/>
      <w:szCs w:val="20"/>
    </w:rPr>
  </w:style>
  <w:style w:type="paragraph" w:customStyle="1" w:styleId="872">
    <w:name w:val="Char1 Char Char Char6"/>
    <w:basedOn w:val="1"/>
    <w:autoRedefine/>
    <w:semiHidden/>
    <w:qFormat/>
    <w:uiPriority w:val="6"/>
    <w:pPr>
      <w:widowControl/>
      <w:snapToGrid w:val="0"/>
      <w:spacing w:before="120" w:after="160"/>
      <w:ind w:right="-360"/>
      <w:jc w:val="left"/>
    </w:pPr>
    <w:rPr>
      <w:rFonts w:ascii="Arial" w:hAnsi="Arial"/>
      <w:kern w:val="0"/>
      <w:lang w:eastAsia="en-US"/>
    </w:rPr>
  </w:style>
  <w:style w:type="paragraph" w:customStyle="1" w:styleId="873">
    <w:name w:val="_Style 94"/>
    <w:basedOn w:val="1"/>
    <w:next w:val="255"/>
    <w:autoRedefine/>
    <w:semiHidden/>
    <w:qFormat/>
    <w:uiPriority w:val="34"/>
    <w:pPr>
      <w:adjustRightInd/>
    </w:pPr>
    <w:rPr>
      <w:rFonts w:ascii="Calibri" w:hAnsi="Calibri"/>
      <w:sz w:val="28"/>
      <w:szCs w:val="20"/>
    </w:rPr>
  </w:style>
  <w:style w:type="paragraph" w:customStyle="1" w:styleId="874">
    <w:name w:val="方案正文"/>
    <w:basedOn w:val="1"/>
    <w:autoRedefine/>
    <w:semiHidden/>
    <w:qFormat/>
    <w:uiPriority w:val="0"/>
    <w:pPr>
      <w:snapToGrid w:val="0"/>
      <w:spacing w:line="324" w:lineRule="auto"/>
      <w:ind w:firstLine="482"/>
    </w:pPr>
    <w:rPr>
      <w:rFonts w:ascii="仿宋_GB2312" w:eastAsia="仿宋_GB2312"/>
      <w:b/>
      <w:color w:val="000000"/>
      <w:szCs w:val="20"/>
    </w:rPr>
  </w:style>
  <w:style w:type="paragraph" w:customStyle="1" w:styleId="875">
    <w:name w:val="正文 A"/>
    <w:autoRedefine/>
    <w:semiHidden/>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semiHidden/>
    <w:qFormat/>
    <w:uiPriority w:val="0"/>
    <w:pPr>
      <w:widowControl/>
      <w:adjustRightInd/>
      <w:jc w:val="left"/>
    </w:pPr>
    <w:rPr>
      <w:rFonts w:ascii="仿宋" w:hAnsi="Calibri" w:eastAsia="仿宋"/>
      <w:kern w:val="0"/>
    </w:rPr>
  </w:style>
  <w:style w:type="paragraph" w:customStyle="1" w:styleId="877">
    <w:name w:val="3级标题"/>
    <w:basedOn w:val="669"/>
    <w:autoRedefine/>
    <w:semiHidden/>
    <w:qFormat/>
    <w:uiPriority w:val="0"/>
    <w:pPr>
      <w:outlineLvl w:val="2"/>
    </w:pPr>
  </w:style>
  <w:style w:type="paragraph" w:customStyle="1" w:styleId="878">
    <w:name w:val="xl78"/>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semiHidden/>
    <w:qFormat/>
    <w:uiPriority w:val="0"/>
    <w:pPr>
      <w:adjustRightInd/>
    </w:pPr>
    <w:rPr>
      <w:rFonts w:ascii="Tahoma" w:hAnsi="Tahoma"/>
      <w:szCs w:val="20"/>
    </w:rPr>
  </w:style>
  <w:style w:type="paragraph" w:customStyle="1" w:styleId="880">
    <w:name w:val="GP正文(首行缩进)"/>
    <w:basedOn w:val="1"/>
    <w:autoRedefine/>
    <w:semiHidden/>
    <w:qFormat/>
    <w:uiPriority w:val="0"/>
    <w:pPr>
      <w:adjustRightInd/>
    </w:pPr>
    <w:rPr>
      <w:rFonts w:eastAsia="仿宋_GB2312"/>
      <w:sz w:val="28"/>
      <w:szCs w:val="21"/>
    </w:rPr>
  </w:style>
  <w:style w:type="paragraph" w:customStyle="1" w:styleId="881">
    <w:name w:val="MM Empty"/>
    <w:basedOn w:val="1"/>
    <w:autoRedefine/>
    <w:semiHidden/>
    <w:qFormat/>
    <w:uiPriority w:val="0"/>
    <w:pPr>
      <w:adjustRightInd/>
    </w:pPr>
  </w:style>
  <w:style w:type="paragraph" w:customStyle="1" w:styleId="882">
    <w:name w:val="Char24"/>
    <w:basedOn w:val="1"/>
    <w:autoRedefine/>
    <w:semiHidden/>
    <w:qFormat/>
    <w:uiPriority w:val="0"/>
    <w:rPr>
      <w:rFonts w:ascii="仿宋_GB2312" w:eastAsia="仿宋_GB2312"/>
      <w:b/>
      <w:sz w:val="32"/>
      <w:szCs w:val="32"/>
    </w:rPr>
  </w:style>
  <w:style w:type="paragraph" w:customStyle="1" w:styleId="883">
    <w:name w:val="正文箭头"/>
    <w:basedOn w:val="535"/>
    <w:autoRedefine/>
    <w:semiHidden/>
    <w:qFormat/>
    <w:uiPriority w:val="0"/>
  </w:style>
  <w:style w:type="paragraph" w:customStyle="1" w:styleId="884">
    <w:name w:val="U_编号2"/>
    <w:basedOn w:val="1"/>
    <w:autoRedefine/>
    <w:semiHidden/>
    <w:qFormat/>
    <w:uiPriority w:val="0"/>
    <w:pPr>
      <w:tabs>
        <w:tab w:val="left" w:pos="785"/>
      </w:tabs>
      <w:adjustRightInd/>
      <w:spacing w:beforeLines="10" w:afterLines="10" w:line="300" w:lineRule="auto"/>
    </w:pPr>
  </w:style>
  <w:style w:type="paragraph" w:customStyle="1" w:styleId="885">
    <w:name w:val="xl72"/>
    <w:basedOn w:val="1"/>
    <w:autoRedefine/>
    <w:semiHidden/>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semiHidden/>
    <w:qFormat/>
    <w:uiPriority w:val="0"/>
    <w:pPr>
      <w:widowControl/>
      <w:adjustRightInd/>
      <w:spacing w:before="100" w:beforeAutospacing="1" w:after="100" w:afterAutospacing="1"/>
      <w:jc w:val="left"/>
    </w:pPr>
    <w:rPr>
      <w:rFonts w:cs="宋体"/>
      <w:kern w:val="0"/>
    </w:rPr>
  </w:style>
  <w:style w:type="paragraph" w:customStyle="1" w:styleId="887">
    <w:name w:val="标书标题3"/>
    <w:basedOn w:val="4"/>
    <w:autoRedefine/>
    <w:semiHidden/>
    <w:qFormat/>
    <w:uiPriority w:val="0"/>
    <w:pPr>
      <w:widowControl/>
      <w:snapToGrid w:val="0"/>
      <w:spacing w:before="120" w:after="60" w:line="300" w:lineRule="auto"/>
    </w:pPr>
    <w:rPr>
      <w:rFonts w:ascii="Arial Narrow" w:hAnsi="Arial Narrow" w:eastAsia="仿宋_GB2312"/>
      <w:b w:val="0"/>
      <w:bCs w:val="0"/>
      <w:color w:val="000000"/>
      <w:kern w:val="0"/>
      <w:sz w:val="28"/>
    </w:rPr>
  </w:style>
  <w:style w:type="paragraph" w:customStyle="1" w:styleId="888">
    <w:name w:val="TOC 标题11"/>
    <w:basedOn w:val="2"/>
    <w:next w:val="1"/>
    <w:autoRedefine/>
    <w:semiHidden/>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89">
    <w:name w:val="_Style 1"/>
    <w:basedOn w:val="1"/>
    <w:autoRedefine/>
    <w:semiHidden/>
    <w:qFormat/>
    <w:uiPriority w:val="34"/>
    <w:pPr>
      <w:adjustRightInd/>
      <w:ind w:firstLine="420"/>
    </w:pPr>
    <w:rPr>
      <w:rFonts w:eastAsia="仿宋_GB2312"/>
      <w:sz w:val="28"/>
    </w:rPr>
  </w:style>
  <w:style w:type="paragraph" w:customStyle="1" w:styleId="890">
    <w:name w:val="表格 内容"/>
    <w:basedOn w:val="726"/>
    <w:autoRedefine/>
    <w:semiHidden/>
    <w:qFormat/>
    <w:uiPriority w:val="0"/>
    <w:rPr>
      <w:b w:val="0"/>
      <w:sz w:val="20"/>
    </w:rPr>
  </w:style>
  <w:style w:type="paragraph" w:customStyle="1" w:styleId="891">
    <w:name w:val="正文首行缩进1"/>
    <w:basedOn w:val="23"/>
    <w:autoRedefine/>
    <w:semiHidden/>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semiHidden/>
    <w:qFormat/>
    <w:uiPriority w:val="0"/>
    <w:pPr>
      <w:tabs>
        <w:tab w:val="left" w:pos="780"/>
      </w:tabs>
      <w:adjustRightInd/>
      <w:ind w:left="200" w:leftChars="200"/>
    </w:pPr>
  </w:style>
  <w:style w:type="paragraph" w:customStyle="1" w:styleId="893">
    <w:name w:val="数字标题5"/>
    <w:basedOn w:val="7"/>
    <w:next w:val="1"/>
    <w:autoRedefine/>
    <w:semiHidden/>
    <w:qFormat/>
    <w:uiPriority w:val="0"/>
    <w:pPr>
      <w:tabs>
        <w:tab w:val="left" w:pos="1080"/>
      </w:tabs>
      <w:ind w:left="1080" w:hanging="1080"/>
    </w:pPr>
  </w:style>
  <w:style w:type="paragraph" w:customStyle="1" w:styleId="894">
    <w:name w:val="数字标题1"/>
    <w:basedOn w:val="2"/>
    <w:next w:val="1"/>
    <w:autoRedefine/>
    <w:semiHidden/>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semiHidden/>
    <w:qFormat/>
    <w:uiPriority w:val="0"/>
    <w:rPr>
      <w:kern w:val="0"/>
      <w:szCs w:val="20"/>
    </w:rPr>
  </w:style>
  <w:style w:type="paragraph" w:customStyle="1" w:styleId="896">
    <w:name w:val="aspnumfaautoadjustrightr"/>
    <w:autoRedefine/>
    <w:semiHidden/>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semiHidden/>
    <w:qFormat/>
    <w:uiPriority w:val="0"/>
    <w:pPr>
      <w:widowControl/>
      <w:adjustRightInd/>
      <w:spacing w:before="120" w:after="120" w:line="240" w:lineRule="exact"/>
      <w:jc w:val="left"/>
    </w:pPr>
    <w:rPr>
      <w:rFonts w:ascii="Arial" w:hAnsi="Arial"/>
      <w:kern w:val="0"/>
      <w:sz w:val="20"/>
      <w:szCs w:val="20"/>
      <w:lang w:eastAsia="en-US"/>
    </w:rPr>
  </w:style>
  <w:style w:type="paragraph" w:customStyle="1" w:styleId="898">
    <w:name w:val="RFI Heading 3rd Level"/>
    <w:basedOn w:val="1"/>
    <w:autoRedefine/>
    <w:semiHidden/>
    <w:qFormat/>
    <w:uiPriority w:val="0"/>
    <w:pPr>
      <w:widowControl/>
      <w:tabs>
        <w:tab w:val="left" w:pos="840"/>
      </w:tabs>
      <w:adjustRightInd/>
      <w:jc w:val="left"/>
    </w:pPr>
    <w:rPr>
      <w:rFonts w:ascii="Arial (W1)" w:hAnsi="Arial (W1)"/>
      <w:color w:val="000000"/>
      <w:kern w:val="0"/>
      <w:lang w:val="en-GB" w:eastAsia="en-US"/>
    </w:rPr>
  </w:style>
  <w:style w:type="paragraph" w:customStyle="1" w:styleId="899">
    <w:name w:val="标准正文格式"/>
    <w:basedOn w:val="1"/>
    <w:autoRedefine/>
    <w:semiHidden/>
    <w:qFormat/>
    <w:uiPriority w:val="0"/>
    <w:pPr>
      <w:widowControl/>
      <w:spacing w:before="60" w:after="120"/>
      <w:textAlignment w:val="baseline"/>
    </w:pPr>
    <w:rPr>
      <w:rFonts w:eastAsia="仿宋_GB2312" w:cs="宋体"/>
      <w:color w:val="000000"/>
      <w:kern w:val="0"/>
      <w:szCs w:val="20"/>
    </w:rPr>
  </w:style>
  <w:style w:type="paragraph" w:customStyle="1" w:styleId="900">
    <w:name w:val="Bullet"/>
    <w:basedOn w:val="1"/>
    <w:autoRedefine/>
    <w:semiHidden/>
    <w:qFormat/>
    <w:uiPriority w:val="0"/>
    <w:pPr>
      <w:widowControl/>
      <w:tabs>
        <w:tab w:val="left" w:pos="288"/>
      </w:tabs>
      <w:adjustRightInd/>
      <w:ind w:left="288" w:hanging="360"/>
      <w:jc w:val="left"/>
    </w:pPr>
    <w:rPr>
      <w:rFonts w:ascii="Arial" w:hAnsi="Arial"/>
      <w:kern w:val="0"/>
      <w:sz w:val="20"/>
      <w:szCs w:val="20"/>
    </w:rPr>
  </w:style>
  <w:style w:type="paragraph" w:customStyle="1" w:styleId="901">
    <w:name w:val="0"/>
    <w:basedOn w:val="1"/>
    <w:autoRedefine/>
    <w:semiHidden/>
    <w:qFormat/>
    <w:uiPriority w:val="0"/>
    <w:pPr>
      <w:widowControl/>
    </w:pPr>
    <w:rPr>
      <w:kern w:val="0"/>
      <w:szCs w:val="20"/>
    </w:rPr>
  </w:style>
  <w:style w:type="paragraph" w:customStyle="1" w:styleId="902">
    <w:name w:val="Char Char113"/>
    <w:basedOn w:val="1"/>
    <w:autoRedefine/>
    <w:semiHidden/>
    <w:qFormat/>
    <w:uiPriority w:val="0"/>
    <w:pPr>
      <w:widowControl/>
      <w:spacing w:after="160" w:line="240" w:lineRule="exact"/>
      <w:jc w:val="left"/>
    </w:pPr>
    <w:rPr>
      <w:rFonts w:eastAsia="仿宋_GB2312"/>
      <w:sz w:val="28"/>
    </w:rPr>
  </w:style>
  <w:style w:type="paragraph" w:customStyle="1" w:styleId="903">
    <w:name w:val="样式5"/>
    <w:basedOn w:val="1"/>
    <w:autoRedefine/>
    <w:semiHidden/>
    <w:qFormat/>
    <w:uiPriority w:val="0"/>
    <w:pPr>
      <w:spacing w:line="440" w:lineRule="exact"/>
      <w:ind w:left="2" w:firstLine="480"/>
    </w:pPr>
    <w:rPr>
      <w:rFonts w:ascii="仿宋_GB2312" w:hAnsi="仿宋" w:eastAsia="仿宋_GB2312"/>
    </w:rPr>
  </w:style>
  <w:style w:type="paragraph" w:customStyle="1" w:styleId="904">
    <w:name w:val="_Style 8"/>
    <w:basedOn w:val="1"/>
    <w:autoRedefine/>
    <w:semiHidden/>
    <w:qFormat/>
    <w:uiPriority w:val="34"/>
    <w:pPr>
      <w:adjustRightInd/>
      <w:ind w:firstLine="420"/>
    </w:pPr>
    <w:rPr>
      <w:rFonts w:eastAsia="仿宋_GB2312"/>
      <w:sz w:val="28"/>
    </w:rPr>
  </w:style>
  <w:style w:type="paragraph" w:customStyle="1" w:styleId="905">
    <w:name w:val="xl93"/>
    <w:basedOn w:val="1"/>
    <w:autoRedefine/>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semiHidden/>
    <w:qFormat/>
    <w:uiPriority w:val="0"/>
    <w:pPr>
      <w:adjustRightInd/>
      <w:spacing w:beforeLines="50"/>
      <w:ind w:firstLine="420"/>
    </w:pPr>
    <w:rPr>
      <w:rFonts w:cs="宋体"/>
      <w:szCs w:val="20"/>
    </w:rPr>
  </w:style>
  <w:style w:type="paragraph" w:customStyle="1" w:styleId="907">
    <w:name w:val="xl24"/>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908">
    <w:name w:val="列出段落31"/>
    <w:basedOn w:val="1"/>
    <w:autoRedefine/>
    <w:semiHidden/>
    <w:qFormat/>
    <w:uiPriority w:val="0"/>
    <w:pPr>
      <w:adjustRightInd/>
      <w:ind w:firstLine="420"/>
    </w:pPr>
    <w:rPr>
      <w:rFonts w:ascii="Calibri" w:hAnsi="Calibri"/>
      <w:szCs w:val="22"/>
    </w:rPr>
  </w:style>
  <w:style w:type="paragraph" w:customStyle="1" w:styleId="909">
    <w:name w:val="Char Char1 Char Char Char Char Char Char Char Char Char Char Char Char Char Char Char"/>
    <w:basedOn w:val="1"/>
    <w:autoRedefine/>
    <w:semiHidden/>
    <w:qFormat/>
    <w:uiPriority w:val="0"/>
    <w:pPr>
      <w:widowControl/>
      <w:adjustRightInd/>
      <w:spacing w:after="160" w:line="240" w:lineRule="exact"/>
      <w:jc w:val="left"/>
    </w:pPr>
    <w:rPr>
      <w:rFonts w:ascii="Verdana" w:hAnsi="Verdana"/>
      <w:kern w:val="0"/>
      <w:sz w:val="20"/>
      <w:szCs w:val="20"/>
      <w:lang w:eastAsia="en-US"/>
    </w:rPr>
  </w:style>
  <w:style w:type="paragraph" w:customStyle="1" w:styleId="910">
    <w:name w:val="Char Char112"/>
    <w:basedOn w:val="1"/>
    <w:autoRedefine/>
    <w:semiHidden/>
    <w:qFormat/>
    <w:uiPriority w:val="6"/>
    <w:pPr>
      <w:widowControl/>
      <w:spacing w:after="160" w:line="240" w:lineRule="exact"/>
      <w:jc w:val="left"/>
    </w:pPr>
    <w:rPr>
      <w:rFonts w:eastAsia="仿宋_GB2312"/>
      <w:sz w:val="28"/>
    </w:rPr>
  </w:style>
  <w:style w:type="paragraph" w:customStyle="1" w:styleId="911">
    <w:name w:val="正文 图"/>
    <w:basedOn w:val="440"/>
    <w:autoRedefine/>
    <w:semiHidden/>
    <w:qFormat/>
    <w:uiPriority w:val="0"/>
    <w:pPr>
      <w:adjustRightInd/>
      <w:spacing w:before="0"/>
      <w:ind w:firstLine="0"/>
      <w:jc w:val="center"/>
    </w:pPr>
    <w:rPr>
      <w:rFonts w:ascii="微软雅黑" w:hAnsi="微软雅黑"/>
    </w:rPr>
  </w:style>
  <w:style w:type="paragraph" w:customStyle="1" w:styleId="912">
    <w:name w:val="xl92"/>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semiHidden/>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semiHidden/>
    <w:qFormat/>
    <w:uiPriority w:val="0"/>
    <w:pPr>
      <w:ind w:left="0"/>
    </w:pPr>
  </w:style>
  <w:style w:type="paragraph" w:customStyle="1" w:styleId="915">
    <w:name w:val="xl79"/>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semiHidden/>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semiHidden/>
    <w:qFormat/>
    <w:uiPriority w:val="0"/>
    <w:pPr>
      <w:adjustRightInd/>
      <w:ind w:firstLine="480"/>
    </w:p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semiHidden/>
    <w:qFormat/>
    <w:uiPriority w:val="34"/>
    <w:pPr>
      <w:ind w:firstLine="420"/>
    </w:pPr>
  </w:style>
  <w:style w:type="character" w:customStyle="1" w:styleId="925">
    <w:name w:val="交叉引用"/>
    <w:autoRedefine/>
    <w:semiHidden/>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semiHidden/>
    <w:qFormat/>
    <w:uiPriority w:val="0"/>
    <w:rPr>
      <w:rFonts w:ascii="宋体" w:eastAsia="宋体"/>
      <w:snapToGrid w:val="0"/>
      <w:color w:val="000000"/>
      <w:kern w:val="28"/>
      <w:sz w:val="28"/>
      <w:lang w:val="en-US" w:eastAsia="zh-CN" w:bidi="ar-SA"/>
    </w:rPr>
  </w:style>
  <w:style w:type="character" w:customStyle="1" w:styleId="927">
    <w:name w:val="页脚 字符1"/>
    <w:autoRedefine/>
    <w:semiHidden/>
    <w:qFormat/>
    <w:locked/>
    <w:uiPriority w:val="99"/>
    <w:rPr>
      <w:kern w:val="2"/>
      <w:sz w:val="18"/>
      <w:szCs w:val="18"/>
    </w:rPr>
  </w:style>
  <w:style w:type="character" w:customStyle="1" w:styleId="928">
    <w:name w:val="页眉 字符1"/>
    <w:autoRedefine/>
    <w:semiHidden/>
    <w:qFormat/>
    <w:uiPriority w:val="99"/>
    <w:rPr>
      <w:kern w:val="2"/>
      <w:sz w:val="18"/>
      <w:szCs w:val="18"/>
    </w:rPr>
  </w:style>
  <w:style w:type="character" w:customStyle="1" w:styleId="929">
    <w:name w:val="尾注文本 Char"/>
    <w:link w:val="37"/>
    <w:autoRedefine/>
    <w:semiHidden/>
    <w:qFormat/>
    <w:uiPriority w:val="0"/>
    <w:rPr>
      <w:rFonts w:ascii="宋体" w:hAnsi="宋体"/>
      <w:kern w:val="2"/>
      <w:sz w:val="24"/>
      <w:szCs w:val="24"/>
      <w:lang w:val="zh-CN"/>
    </w:rPr>
  </w:style>
  <w:style w:type="character" w:customStyle="1" w:styleId="930">
    <w:name w:val="无间隔 Char"/>
    <w:link w:val="480"/>
    <w:autoRedefine/>
    <w:semiHidden/>
    <w:qFormat/>
    <w:uiPriority w:val="99"/>
    <w:rPr>
      <w:rFonts w:ascii="宋体" w:hAnsi="宋体"/>
      <w:kern w:val="2"/>
      <w:sz w:val="24"/>
      <w:szCs w:val="22"/>
    </w:rPr>
  </w:style>
  <w:style w:type="character" w:customStyle="1" w:styleId="931">
    <w:name w:val="标准文本 Char Char"/>
    <w:link w:val="932"/>
    <w:autoRedefine/>
    <w:semiHidden/>
    <w:qFormat/>
    <w:uiPriority w:val="0"/>
    <w:rPr>
      <w:rFonts w:ascii="宋体" w:hAnsi="宋体" w:cs="宋体"/>
      <w:kern w:val="2"/>
      <w:sz w:val="24"/>
    </w:rPr>
  </w:style>
  <w:style w:type="paragraph" w:customStyle="1" w:styleId="932">
    <w:name w:val="标准文本"/>
    <w:basedOn w:val="1"/>
    <w:link w:val="931"/>
    <w:autoRedefine/>
    <w:semiHidden/>
    <w:qFormat/>
    <w:uiPriority w:val="0"/>
    <w:pPr>
      <w:adjustRightInd/>
      <w:ind w:firstLine="480"/>
    </w:pPr>
    <w:rPr>
      <w:rFonts w:cs="宋体"/>
      <w:szCs w:val="20"/>
    </w:rPr>
  </w:style>
  <w:style w:type="character" w:customStyle="1" w:styleId="933">
    <w:name w:val="Char Char213"/>
    <w:autoRedefine/>
    <w:semiHidden/>
    <w:qFormat/>
    <w:uiPriority w:val="0"/>
    <w:rPr>
      <w:rFonts w:eastAsia="Century Gothic"/>
      <w:b/>
      <w:bCs/>
      <w:kern w:val="44"/>
      <w:sz w:val="32"/>
      <w:szCs w:val="44"/>
      <w:lang w:val="en-US" w:eastAsia="zh-CN" w:bidi="ar-SA"/>
    </w:rPr>
  </w:style>
  <w:style w:type="character" w:customStyle="1" w:styleId="934">
    <w:name w:val="apple-style-span"/>
    <w:autoRedefine/>
    <w:semiHidden/>
    <w:qFormat/>
    <w:uiPriority w:val="0"/>
    <w:rPr>
      <w:rFonts w:ascii="Arial" w:hAnsi="Arial" w:eastAsia="黑体" w:cs="Arial"/>
      <w:snapToGrid w:val="0"/>
      <w:kern w:val="0"/>
      <w:szCs w:val="21"/>
    </w:rPr>
  </w:style>
  <w:style w:type="character" w:customStyle="1" w:styleId="935">
    <w:name w:val="15"/>
    <w:autoRedefine/>
    <w:semiHidden/>
    <w:qFormat/>
    <w:uiPriority w:val="0"/>
    <w:rPr>
      <w:rFonts w:hint="default" w:ascii="Calibri" w:hAnsi="Calibri"/>
      <w:color w:val="0000FF"/>
      <w:u w:val="single"/>
    </w:rPr>
  </w:style>
  <w:style w:type="character" w:customStyle="1" w:styleId="936">
    <w:name w:val="16"/>
    <w:autoRedefine/>
    <w:semiHidden/>
    <w:qFormat/>
    <w:uiPriority w:val="0"/>
    <w:rPr>
      <w:rFonts w:hint="eastAsia" w:ascii="宋体" w:hAnsi="宋体" w:eastAsia="宋体"/>
      <w:color w:val="000000"/>
      <w:sz w:val="20"/>
      <w:szCs w:val="20"/>
    </w:rPr>
  </w:style>
  <w:style w:type="character" w:customStyle="1" w:styleId="937">
    <w:name w:val="edui-unclickable"/>
    <w:autoRedefine/>
    <w:semiHidden/>
    <w:qFormat/>
    <w:uiPriority w:val="0"/>
    <w:rPr>
      <w:color w:val="808080"/>
    </w:rPr>
  </w:style>
  <w:style w:type="character" w:customStyle="1" w:styleId="938">
    <w:name w:val="tpc_content1"/>
    <w:autoRedefine/>
    <w:semiHidden/>
    <w:qFormat/>
    <w:uiPriority w:val="0"/>
    <w:rPr>
      <w:sz w:val="20"/>
      <w:szCs w:val="20"/>
    </w:rPr>
  </w:style>
  <w:style w:type="character" w:customStyle="1" w:styleId="939">
    <w:name w:val="正文文本缩进 字符"/>
    <w:autoRedefine/>
    <w:semiHidden/>
    <w:qFormat/>
    <w:uiPriority w:val="0"/>
    <w:rPr>
      <w:rFonts w:ascii="Century Gothic" w:hAnsi="Century Gothic" w:eastAsia="Century Gothic"/>
      <w:kern w:val="2"/>
      <w:sz w:val="24"/>
      <w:lang w:val="en-US" w:eastAsia="zh-CN" w:bidi="ar-SA"/>
    </w:rPr>
  </w:style>
  <w:style w:type="character" w:customStyle="1" w:styleId="940">
    <w:name w:val="正文文本 2 字符"/>
    <w:autoRedefine/>
    <w:semiHidden/>
    <w:qFormat/>
    <w:uiPriority w:val="0"/>
    <w:rPr>
      <w:rFonts w:ascii="Arial" w:hAnsi="Arial" w:eastAsia="宋体"/>
      <w:kern w:val="2"/>
      <w:sz w:val="24"/>
      <w:szCs w:val="24"/>
      <w:lang w:val="en-US" w:eastAsia="zh-CN" w:bidi="ar-SA"/>
    </w:rPr>
  </w:style>
  <w:style w:type="character" w:customStyle="1" w:styleId="941">
    <w:name w:val="edui-clickable2"/>
    <w:autoRedefine/>
    <w:semiHidden/>
    <w:qFormat/>
    <w:uiPriority w:val="0"/>
    <w:rPr>
      <w:color w:val="0000FF"/>
      <w:u w:val="single"/>
    </w:rPr>
  </w:style>
  <w:style w:type="character" w:customStyle="1" w:styleId="942">
    <w:name w:val="style1"/>
    <w:autoRedefine/>
    <w:semiHidden/>
    <w:qFormat/>
    <w:uiPriority w:val="0"/>
    <w:rPr>
      <w:rFonts w:ascii="Arial" w:hAnsi="Arial" w:eastAsia="黑体" w:cs="Arial"/>
      <w:snapToGrid w:val="0"/>
      <w:kern w:val="0"/>
      <w:szCs w:val="21"/>
    </w:rPr>
  </w:style>
  <w:style w:type="character" w:customStyle="1" w:styleId="943">
    <w:name w:val="zbggtop11 style5"/>
    <w:autoRedefine/>
    <w:semiHidden/>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semiHidden/>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semiHidden/>
    <w:qFormat/>
    <w:uiPriority w:val="0"/>
    <w:rPr>
      <w:color w:val="000000"/>
      <w:sz w:val="18"/>
    </w:rPr>
  </w:style>
  <w:style w:type="paragraph" w:customStyle="1" w:styleId="946">
    <w:name w:val="_Style 947"/>
    <w:basedOn w:val="1"/>
    <w:next w:val="255"/>
    <w:autoRedefine/>
    <w:semiHidden/>
    <w:qFormat/>
    <w:uiPriority w:val="34"/>
    <w:pPr>
      <w:adjustRightInd/>
      <w:ind w:firstLine="420"/>
    </w:pPr>
  </w:style>
  <w:style w:type="paragraph" w:customStyle="1" w:styleId="947">
    <w:name w:val="正文5"/>
    <w:autoRedefine/>
    <w:semiHidden/>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semiHidden/>
    <w:qFormat/>
    <w:uiPriority w:val="0"/>
    <w:pPr>
      <w:adjustRightInd/>
      <w:snapToGrid w:val="0"/>
      <w:jc w:val="left"/>
    </w:pPr>
    <w:rPr>
      <w:rFonts w:ascii="Century Gothic" w:hAnsi="楷体_GB2312" w:eastAsia="Century Gothic"/>
      <w:szCs w:val="20"/>
    </w:rPr>
  </w:style>
  <w:style w:type="paragraph" w:customStyle="1" w:styleId="949">
    <w:name w:val="*Body 1"/>
    <w:autoRedefine/>
    <w:semiHidden/>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semiHidden/>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1">
    <w:name w:val="节"/>
    <w:basedOn w:val="3"/>
    <w:autoRedefine/>
    <w:semiHidden/>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2">
    <w:name w:val="Blockquote"/>
    <w:basedOn w:val="1"/>
    <w:autoRedefine/>
    <w:semiHidden/>
    <w:qFormat/>
    <w:uiPriority w:val="0"/>
    <w:pPr>
      <w:autoSpaceDE w:val="0"/>
      <w:autoSpaceDN w:val="0"/>
      <w:spacing w:before="100" w:after="100"/>
      <w:ind w:left="360" w:right="360"/>
      <w:jc w:val="left"/>
    </w:pPr>
    <w:rPr>
      <w:kern w:val="0"/>
      <w:szCs w:val="20"/>
    </w:rPr>
  </w:style>
  <w:style w:type="paragraph" w:customStyle="1" w:styleId="953">
    <w:name w:val="p1"/>
    <w:basedOn w:val="1"/>
    <w:autoRedefine/>
    <w:semiHidden/>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semiHidden/>
    <w:qFormat/>
    <w:uiPriority w:val="0"/>
    <w:pPr>
      <w:adjustRightInd/>
      <w:jc w:val="left"/>
    </w:pPr>
    <w:rPr>
      <w:rFonts w:ascii="Calibri" w:hAnsi="Calibri"/>
      <w:kern w:val="0"/>
      <w:sz w:val="22"/>
      <w:szCs w:val="22"/>
      <w:lang w:eastAsia="en-US"/>
    </w:rPr>
  </w:style>
  <w:style w:type="paragraph" w:customStyle="1" w:styleId="955">
    <w:name w:val="Preformatted"/>
    <w:basedOn w:val="1"/>
    <w:autoRedefine/>
    <w:semiHidden/>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semiHidden/>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cs="宋体"/>
      <w:kern w:val="0"/>
    </w:rPr>
  </w:style>
  <w:style w:type="character" w:customStyle="1" w:styleId="958">
    <w:name w:val="ksfind_class_select1"/>
    <w:basedOn w:val="69"/>
    <w:autoRedefine/>
    <w:semiHidden/>
    <w:qFormat/>
    <w:uiPriority w:val="0"/>
    <w:rPr>
      <w:color w:val="000000"/>
      <w:shd w:val="clear" w:color="auto" w:fill="EFD200"/>
    </w:rPr>
  </w:style>
  <w:style w:type="character" w:customStyle="1" w:styleId="959">
    <w:name w:val="font71"/>
    <w:autoRedefine/>
    <w:semiHidden/>
    <w:qFormat/>
    <w:uiPriority w:val="0"/>
    <w:rPr>
      <w:rFonts w:hint="eastAsia" w:ascii="宋体" w:hAnsi="宋体" w:eastAsia="宋体" w:cs="宋体"/>
      <w:color w:val="000000"/>
      <w:sz w:val="22"/>
      <w:szCs w:val="22"/>
      <w:u w:val="none"/>
    </w:rPr>
  </w:style>
  <w:style w:type="character" w:customStyle="1" w:styleId="960">
    <w:name w:val="font91"/>
    <w:autoRedefine/>
    <w:semiHidden/>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未处理的提及2"/>
    <w:basedOn w:val="69"/>
    <w:autoRedefine/>
    <w:semiHidden/>
    <w:qFormat/>
    <w:uiPriority w:val="99"/>
    <w:rPr>
      <w:color w:val="605E5C"/>
      <w:shd w:val="clear" w:color="auto" w:fill="E1DFDD"/>
    </w:rPr>
  </w:style>
  <w:style w:type="character" w:customStyle="1" w:styleId="963">
    <w:name w:val="NormalCharacter"/>
    <w:autoRedefine/>
    <w:qFormat/>
    <w:uiPriority w:val="0"/>
  </w:style>
  <w:style w:type="paragraph" w:customStyle="1" w:styleId="964">
    <w:name w:val="正文（1）"/>
    <w:basedOn w:val="1"/>
    <w:autoRedefine/>
    <w:semiHidden/>
    <w:qFormat/>
    <w:uiPriority w:val="0"/>
    <w:pPr>
      <w:numPr>
        <w:ilvl w:val="0"/>
        <w:numId w:val="1"/>
      </w:numPr>
      <w:wordWrap/>
      <w:adjustRightInd/>
      <w:ind w:firstLine="0" w:firstLineChars="0"/>
    </w:pPr>
    <w:rPr>
      <w:rFonts w:ascii="Times New Roman" w:hAnsi="Times New Roman" w:eastAsia="仿宋"/>
      <w:szCs w:val="21"/>
    </w:rPr>
  </w:style>
  <w:style w:type="paragraph" w:customStyle="1" w:styleId="965">
    <w:name w:val="font0"/>
    <w:basedOn w:val="1"/>
    <w:autoRedefine/>
    <w:semiHidden/>
    <w:qFormat/>
    <w:uiPriority w:val="0"/>
    <w:pPr>
      <w:widowControl/>
      <w:wordWrap/>
      <w:adjustRightInd/>
      <w:spacing w:before="100" w:beforeAutospacing="1" w:after="100" w:afterAutospacing="1" w:line="240" w:lineRule="auto"/>
      <w:ind w:firstLine="0" w:firstLineChars="0"/>
      <w:jc w:val="left"/>
    </w:pPr>
    <w:rPr>
      <w:rFonts w:cs="宋体"/>
      <w:color w:val="000000"/>
      <w:kern w:val="0"/>
    </w:rPr>
  </w:style>
  <w:style w:type="paragraph" w:customStyle="1" w:styleId="966">
    <w:name w:val="font2"/>
    <w:basedOn w:val="1"/>
    <w:autoRedefine/>
    <w:semiHidden/>
    <w:qFormat/>
    <w:uiPriority w:val="0"/>
    <w:pPr>
      <w:widowControl/>
      <w:wordWrap/>
      <w:adjustRightInd/>
      <w:spacing w:before="100" w:beforeAutospacing="1" w:after="100" w:afterAutospacing="1" w:line="240" w:lineRule="auto"/>
      <w:ind w:firstLine="0" w:firstLineChars="0"/>
      <w:jc w:val="left"/>
    </w:pPr>
    <w:rPr>
      <w:rFonts w:ascii="微软雅黑" w:hAnsi="微软雅黑" w:eastAsia="微软雅黑" w:cs="宋体"/>
      <w:b/>
      <w:bCs/>
      <w:color w:val="000000"/>
      <w:kern w:val="0"/>
      <w:sz w:val="28"/>
      <w:szCs w:val="28"/>
    </w:rPr>
  </w:style>
  <w:style w:type="paragraph" w:customStyle="1" w:styleId="967">
    <w:name w:val="font3"/>
    <w:basedOn w:val="1"/>
    <w:autoRedefine/>
    <w:semiHidden/>
    <w:qFormat/>
    <w:uiPriority w:val="0"/>
    <w:pPr>
      <w:widowControl/>
      <w:wordWrap/>
      <w:adjustRightInd/>
      <w:spacing w:before="100" w:beforeAutospacing="1" w:after="100" w:afterAutospacing="1" w:line="240" w:lineRule="auto"/>
      <w:ind w:firstLine="0" w:firstLineChars="0"/>
      <w:jc w:val="left"/>
    </w:pPr>
    <w:rPr>
      <w:rFonts w:cs="宋体"/>
      <w:color w:val="000000"/>
      <w:kern w:val="0"/>
      <w:sz w:val="22"/>
      <w:szCs w:val="22"/>
    </w:rPr>
  </w:style>
  <w:style w:type="paragraph" w:customStyle="1" w:styleId="968">
    <w:name w:val="et2"/>
    <w:basedOn w:val="1"/>
    <w:autoRedefine/>
    <w:semiHidden/>
    <w:qFormat/>
    <w:uiPriority w:val="0"/>
    <w:pPr>
      <w:widowControl/>
      <w:pBdr>
        <w:top w:val="single" w:color="000000" w:sz="8" w:space="0"/>
        <w:left w:val="single" w:color="000000" w:sz="8" w:space="0"/>
        <w:bottom w:val="single" w:color="000000" w:sz="8" w:space="0"/>
        <w:right w:val="single" w:color="000000" w:sz="8" w:space="0"/>
      </w:pBdr>
      <w:shd w:val="clear" w:color="auto" w:fill="D0CECE"/>
      <w:wordWrap/>
      <w:adjustRightInd/>
      <w:spacing w:before="100" w:beforeAutospacing="1" w:after="100" w:afterAutospacing="1" w:line="240" w:lineRule="auto"/>
      <w:ind w:firstLine="0" w:firstLineChars="0"/>
      <w:jc w:val="center"/>
    </w:pPr>
    <w:rPr>
      <w:rFonts w:ascii="微软雅黑" w:hAnsi="微软雅黑" w:eastAsia="微软雅黑" w:cs="宋体"/>
      <w:b/>
      <w:bCs/>
      <w:color w:val="000000"/>
      <w:kern w:val="0"/>
      <w:sz w:val="28"/>
      <w:szCs w:val="28"/>
    </w:rPr>
  </w:style>
  <w:style w:type="paragraph" w:customStyle="1" w:styleId="969">
    <w:name w:val="et3"/>
    <w:basedOn w:val="1"/>
    <w:autoRedefine/>
    <w:semiHidden/>
    <w:qFormat/>
    <w:uiPriority w:val="0"/>
    <w:pPr>
      <w:widowControl/>
      <w:wordWrap/>
      <w:adjustRightInd/>
      <w:spacing w:before="100" w:beforeAutospacing="1" w:after="100" w:afterAutospacing="1" w:line="240" w:lineRule="auto"/>
      <w:ind w:firstLine="0" w:firstLineChars="0"/>
      <w:jc w:val="left"/>
    </w:pPr>
    <w:rPr>
      <w:rFonts w:cs="宋体"/>
      <w:kern w:val="0"/>
    </w:rPr>
  </w:style>
  <w:style w:type="paragraph" w:customStyle="1" w:styleId="970">
    <w:name w:val="et4"/>
    <w:basedOn w:val="1"/>
    <w:autoRedefine/>
    <w:semiHidden/>
    <w:qFormat/>
    <w:uiPriority w:val="0"/>
    <w:pPr>
      <w:widowControl/>
      <w:pBdr>
        <w:left w:val="single" w:color="000000" w:sz="8" w:space="0"/>
        <w:right w:val="single" w:color="000000" w:sz="8" w:space="0"/>
      </w:pBdr>
      <w:wordWrap/>
      <w:adjustRightInd/>
      <w:spacing w:before="100" w:beforeAutospacing="1" w:after="100" w:afterAutospacing="1" w:line="240" w:lineRule="auto"/>
      <w:ind w:firstLine="0" w:firstLineChars="0"/>
      <w:jc w:val="center"/>
    </w:pPr>
    <w:rPr>
      <w:rFonts w:ascii="微软雅黑" w:hAnsi="微软雅黑" w:eastAsia="微软雅黑" w:cs="宋体"/>
      <w:b/>
      <w:bCs/>
      <w:color w:val="000000"/>
      <w:kern w:val="0"/>
      <w:sz w:val="28"/>
      <w:szCs w:val="28"/>
    </w:rPr>
  </w:style>
  <w:style w:type="paragraph" w:customStyle="1" w:styleId="971">
    <w:name w:val="et5"/>
    <w:basedOn w:val="1"/>
    <w:autoRedefine/>
    <w:semiHidden/>
    <w:qFormat/>
    <w:uiPriority w:val="0"/>
    <w:pPr>
      <w:widowControl/>
      <w:pBdr>
        <w:right w:val="single" w:color="000000" w:sz="8" w:space="0"/>
      </w:pBdr>
      <w:wordWrap/>
      <w:adjustRightInd/>
      <w:spacing w:before="100" w:beforeAutospacing="1" w:after="100" w:afterAutospacing="1" w:line="240" w:lineRule="auto"/>
      <w:ind w:firstLine="0" w:firstLineChars="0"/>
      <w:jc w:val="center"/>
    </w:pPr>
    <w:rPr>
      <w:rFonts w:ascii="微软雅黑" w:hAnsi="微软雅黑" w:eastAsia="微软雅黑" w:cs="宋体"/>
      <w:b/>
      <w:bCs/>
      <w:color w:val="000000"/>
      <w:kern w:val="0"/>
      <w:sz w:val="28"/>
      <w:szCs w:val="28"/>
    </w:rPr>
  </w:style>
  <w:style w:type="paragraph" w:customStyle="1" w:styleId="972">
    <w:name w:val="et6"/>
    <w:basedOn w:val="1"/>
    <w:autoRedefine/>
    <w:semiHidden/>
    <w:qFormat/>
    <w:uiPriority w:val="0"/>
    <w:pPr>
      <w:widowControl/>
      <w:wordWrap/>
      <w:adjustRightInd/>
      <w:spacing w:before="100" w:beforeAutospacing="1" w:after="100" w:afterAutospacing="1" w:line="240" w:lineRule="auto"/>
      <w:ind w:firstLine="0" w:firstLineChars="0"/>
      <w:jc w:val="center"/>
    </w:pPr>
    <w:rPr>
      <w:rFonts w:ascii="微软雅黑" w:hAnsi="微软雅黑" w:eastAsia="微软雅黑" w:cs="宋体"/>
      <w:b/>
      <w:bCs/>
      <w:color w:val="000000"/>
      <w:kern w:val="0"/>
      <w:sz w:val="28"/>
      <w:szCs w:val="28"/>
    </w:rPr>
  </w:style>
  <w:style w:type="paragraph" w:customStyle="1" w:styleId="973">
    <w:name w:val="et7"/>
    <w:basedOn w:val="1"/>
    <w:autoRedefine/>
    <w:semiHidden/>
    <w:qFormat/>
    <w:uiPriority w:val="0"/>
    <w:pPr>
      <w:widowControl/>
      <w:pBdr>
        <w:top w:val="single" w:color="000000" w:sz="4" w:space="0"/>
        <w:left w:val="single" w:color="000000" w:sz="4" w:space="0"/>
        <w:right w:val="single" w:color="000000" w:sz="4" w:space="0"/>
      </w:pBdr>
      <w:wordWrap/>
      <w:adjustRightInd/>
      <w:spacing w:before="100" w:beforeAutospacing="1" w:after="100" w:afterAutospacing="1" w:line="240" w:lineRule="auto"/>
      <w:ind w:firstLine="0" w:firstLineChars="0"/>
      <w:jc w:val="center"/>
    </w:pPr>
    <w:rPr>
      <w:rFonts w:ascii="微软雅黑" w:hAnsi="微软雅黑" w:eastAsia="微软雅黑" w:cs="宋体"/>
      <w:b/>
      <w:bCs/>
      <w:color w:val="000000"/>
      <w:kern w:val="0"/>
      <w:sz w:val="28"/>
      <w:szCs w:val="28"/>
    </w:rPr>
  </w:style>
  <w:style w:type="paragraph" w:customStyle="1" w:styleId="974">
    <w:name w:val="et8"/>
    <w:basedOn w:val="1"/>
    <w:autoRedefine/>
    <w:semiHidden/>
    <w:qFormat/>
    <w:uiPriority w:val="0"/>
    <w:pPr>
      <w:widowControl/>
      <w:pBdr>
        <w:left w:val="single" w:color="000000" w:sz="8" w:space="0"/>
      </w:pBdr>
      <w:shd w:val="clear" w:color="auto" w:fill="92D050"/>
      <w:wordWrap/>
      <w:adjustRightInd/>
      <w:spacing w:before="100" w:beforeAutospacing="1" w:after="100" w:afterAutospacing="1" w:line="240" w:lineRule="auto"/>
      <w:ind w:firstLine="0" w:firstLineChars="0"/>
      <w:jc w:val="center"/>
      <w:textAlignment w:val="top"/>
    </w:pPr>
    <w:rPr>
      <w:rFonts w:ascii="微软雅黑" w:hAnsi="微软雅黑" w:eastAsia="微软雅黑" w:cs="宋体"/>
      <w:b/>
      <w:bCs/>
      <w:color w:val="000000"/>
      <w:kern w:val="0"/>
      <w:sz w:val="28"/>
      <w:szCs w:val="28"/>
    </w:rPr>
  </w:style>
  <w:style w:type="paragraph" w:customStyle="1" w:styleId="975">
    <w:name w:val="et9"/>
    <w:basedOn w:val="1"/>
    <w:autoRedefine/>
    <w:semiHidden/>
    <w:qFormat/>
    <w:uiPriority w:val="0"/>
    <w:pPr>
      <w:widowControl/>
      <w:shd w:val="clear" w:color="auto" w:fill="92D050"/>
      <w:wordWrap/>
      <w:adjustRightInd/>
      <w:spacing w:before="100" w:beforeAutospacing="1" w:after="100" w:afterAutospacing="1" w:line="240" w:lineRule="auto"/>
      <w:ind w:firstLine="0" w:firstLineChars="0"/>
      <w:jc w:val="center"/>
      <w:textAlignment w:val="top"/>
    </w:pPr>
    <w:rPr>
      <w:rFonts w:ascii="微软雅黑" w:hAnsi="微软雅黑" w:eastAsia="微软雅黑" w:cs="宋体"/>
      <w:b/>
      <w:bCs/>
      <w:color w:val="000000"/>
      <w:kern w:val="0"/>
      <w:sz w:val="28"/>
      <w:szCs w:val="28"/>
    </w:rPr>
  </w:style>
  <w:style w:type="paragraph" w:customStyle="1" w:styleId="976">
    <w:name w:val="et10"/>
    <w:basedOn w:val="1"/>
    <w:autoRedefine/>
    <w:semiHidden/>
    <w:qFormat/>
    <w:uiPriority w:val="0"/>
    <w:pPr>
      <w:widowControl/>
      <w:pBdr>
        <w:right w:val="single" w:color="000000" w:sz="4" w:space="0"/>
      </w:pBdr>
      <w:shd w:val="clear" w:color="auto" w:fill="92D050"/>
      <w:wordWrap/>
      <w:adjustRightInd/>
      <w:spacing w:before="100" w:beforeAutospacing="1" w:after="100" w:afterAutospacing="1" w:line="240" w:lineRule="auto"/>
      <w:ind w:firstLine="0" w:firstLineChars="0"/>
      <w:jc w:val="center"/>
      <w:textAlignment w:val="top"/>
    </w:pPr>
    <w:rPr>
      <w:rFonts w:ascii="微软雅黑" w:hAnsi="微软雅黑" w:eastAsia="微软雅黑" w:cs="宋体"/>
      <w:b/>
      <w:bCs/>
      <w:color w:val="000000"/>
      <w:kern w:val="0"/>
      <w:sz w:val="28"/>
      <w:szCs w:val="28"/>
    </w:rPr>
  </w:style>
  <w:style w:type="paragraph" w:customStyle="1" w:styleId="977">
    <w:name w:val="et11"/>
    <w:basedOn w:val="1"/>
    <w:autoRedefine/>
    <w:semiHidden/>
    <w:qFormat/>
    <w:uiPriority w:val="0"/>
    <w:pPr>
      <w:widowControl/>
      <w:pBdr>
        <w:left w:val="single" w:color="000000" w:sz="8" w:space="0"/>
        <w:bottom w:val="single" w:color="000000" w:sz="8" w:space="0"/>
        <w:right w:val="single" w:color="000000" w:sz="8" w:space="0"/>
      </w:pBdr>
      <w:wordWrap/>
      <w:adjustRightInd/>
      <w:spacing w:before="100" w:beforeAutospacing="1" w:after="100" w:afterAutospacing="1" w:line="240" w:lineRule="auto"/>
      <w:ind w:firstLine="0" w:firstLineChars="0"/>
      <w:jc w:val="center"/>
    </w:pPr>
    <w:rPr>
      <w:rFonts w:ascii="微软雅黑" w:hAnsi="微软雅黑" w:eastAsia="微软雅黑" w:cs="宋体"/>
      <w:color w:val="000000"/>
      <w:kern w:val="0"/>
      <w:sz w:val="20"/>
      <w:szCs w:val="20"/>
    </w:rPr>
  </w:style>
  <w:style w:type="paragraph" w:customStyle="1" w:styleId="978">
    <w:name w:val="et12"/>
    <w:basedOn w:val="1"/>
    <w:autoRedefine/>
    <w:semiHidden/>
    <w:qFormat/>
    <w:uiPriority w:val="0"/>
    <w:pPr>
      <w:widowControl/>
      <w:pBdr>
        <w:bottom w:val="single" w:color="000000" w:sz="8" w:space="0"/>
        <w:right w:val="single" w:color="000000" w:sz="8" w:space="0"/>
      </w:pBdr>
      <w:wordWrap/>
      <w:adjustRightInd/>
      <w:spacing w:before="100" w:beforeAutospacing="1" w:after="100" w:afterAutospacing="1" w:line="240" w:lineRule="auto"/>
      <w:ind w:firstLine="0" w:firstLineChars="0"/>
      <w:jc w:val="center"/>
    </w:pPr>
    <w:rPr>
      <w:rFonts w:ascii="微软雅黑" w:hAnsi="微软雅黑" w:eastAsia="微软雅黑" w:cs="宋体"/>
      <w:color w:val="000000"/>
      <w:kern w:val="0"/>
      <w:sz w:val="20"/>
      <w:szCs w:val="20"/>
    </w:rPr>
  </w:style>
  <w:style w:type="paragraph" w:customStyle="1" w:styleId="979">
    <w:name w:val="et13"/>
    <w:basedOn w:val="1"/>
    <w:autoRedefine/>
    <w:semiHidden/>
    <w:qFormat/>
    <w:uiPriority w:val="0"/>
    <w:pPr>
      <w:widowControl/>
      <w:pBdr>
        <w:right w:val="single" w:color="000000" w:sz="8" w:space="0"/>
      </w:pBdr>
      <w:wordWrap/>
      <w:adjustRightInd/>
      <w:spacing w:before="100" w:beforeAutospacing="1" w:after="100" w:afterAutospacing="1" w:line="240" w:lineRule="auto"/>
      <w:ind w:firstLine="0" w:firstLineChars="0"/>
      <w:jc w:val="left"/>
      <w:textAlignment w:val="top"/>
    </w:pPr>
    <w:rPr>
      <w:rFonts w:ascii="微软雅黑" w:hAnsi="微软雅黑" w:eastAsia="微软雅黑" w:cs="宋体"/>
      <w:color w:val="000000"/>
      <w:kern w:val="0"/>
      <w:sz w:val="20"/>
      <w:szCs w:val="20"/>
    </w:rPr>
  </w:style>
  <w:style w:type="paragraph" w:customStyle="1" w:styleId="980">
    <w:name w:val="et14"/>
    <w:basedOn w:val="1"/>
    <w:autoRedefine/>
    <w:semiHidden/>
    <w:qFormat/>
    <w:uiPriority w:val="0"/>
    <w:pPr>
      <w:widowControl/>
      <w:pBdr>
        <w:bottom w:val="single" w:color="000000" w:sz="8" w:space="0"/>
      </w:pBdr>
      <w:wordWrap/>
      <w:adjustRightInd/>
      <w:spacing w:before="100" w:beforeAutospacing="1" w:after="100" w:afterAutospacing="1" w:line="240" w:lineRule="auto"/>
      <w:ind w:firstLine="0" w:firstLineChars="0"/>
      <w:jc w:val="center"/>
    </w:pPr>
    <w:rPr>
      <w:rFonts w:ascii="微软雅黑" w:hAnsi="微软雅黑" w:eastAsia="微软雅黑" w:cs="宋体"/>
      <w:color w:val="000000"/>
      <w:kern w:val="0"/>
      <w:sz w:val="20"/>
      <w:szCs w:val="20"/>
    </w:rPr>
  </w:style>
  <w:style w:type="paragraph" w:customStyle="1" w:styleId="981">
    <w:name w:val="et15"/>
    <w:basedOn w:val="1"/>
    <w:autoRedefine/>
    <w:semiHidden/>
    <w:qFormat/>
    <w:uiPriority w:val="0"/>
    <w:pPr>
      <w:widowControl/>
      <w:pBdr>
        <w:left w:val="single" w:color="000000" w:sz="4" w:space="0"/>
        <w:right w:val="single" w:color="000000" w:sz="4" w:space="0"/>
      </w:pBdr>
      <w:wordWrap/>
      <w:adjustRightInd/>
      <w:spacing w:before="100" w:beforeAutospacing="1" w:after="100" w:afterAutospacing="1" w:line="240" w:lineRule="auto"/>
      <w:ind w:firstLine="0" w:firstLineChars="0"/>
      <w:jc w:val="center"/>
    </w:pPr>
    <w:rPr>
      <w:rFonts w:cs="宋体"/>
      <w:kern w:val="0"/>
    </w:rPr>
  </w:style>
  <w:style w:type="paragraph" w:customStyle="1" w:styleId="982">
    <w:name w:val="et16"/>
    <w:basedOn w:val="1"/>
    <w:autoRedefine/>
    <w:semiHidden/>
    <w:qFormat/>
    <w:uiPriority w:val="0"/>
    <w:pPr>
      <w:widowControl/>
      <w:pBdr>
        <w:bottom w:val="single" w:color="000000" w:sz="8" w:space="0"/>
        <w:right w:val="single" w:color="000000" w:sz="8" w:space="0"/>
      </w:pBdr>
      <w:wordWrap/>
      <w:adjustRightInd/>
      <w:spacing w:before="100" w:beforeAutospacing="1" w:after="100" w:afterAutospacing="1" w:line="240" w:lineRule="auto"/>
      <w:ind w:firstLine="0" w:firstLineChars="0"/>
      <w:jc w:val="left"/>
      <w:textAlignment w:val="top"/>
    </w:pPr>
    <w:rPr>
      <w:rFonts w:ascii="微软雅黑" w:hAnsi="微软雅黑" w:eastAsia="微软雅黑" w:cs="宋体"/>
      <w:color w:val="000000"/>
      <w:kern w:val="0"/>
      <w:sz w:val="20"/>
      <w:szCs w:val="20"/>
    </w:rPr>
  </w:style>
  <w:style w:type="paragraph" w:customStyle="1" w:styleId="983">
    <w:name w:val="et17"/>
    <w:basedOn w:val="1"/>
    <w:autoRedefine/>
    <w:semiHidden/>
    <w:qFormat/>
    <w:uiPriority w:val="0"/>
    <w:pPr>
      <w:widowControl/>
      <w:pBdr>
        <w:left w:val="single" w:color="000000" w:sz="4" w:space="0"/>
        <w:bottom w:val="single" w:color="000000" w:sz="4" w:space="0"/>
        <w:right w:val="single" w:color="000000" w:sz="4" w:space="0"/>
      </w:pBdr>
      <w:wordWrap/>
      <w:adjustRightInd/>
      <w:spacing w:before="100" w:beforeAutospacing="1" w:after="100" w:afterAutospacing="1" w:line="240" w:lineRule="auto"/>
      <w:ind w:firstLine="0" w:firstLineChars="0"/>
      <w:jc w:val="center"/>
    </w:pPr>
    <w:rPr>
      <w:rFonts w:cs="宋体"/>
      <w:kern w:val="0"/>
    </w:rPr>
  </w:style>
  <w:style w:type="paragraph" w:customStyle="1" w:styleId="984">
    <w:name w:val="et18"/>
    <w:basedOn w:val="1"/>
    <w:autoRedefine/>
    <w:semiHidden/>
    <w:qFormat/>
    <w:uiPriority w:val="0"/>
    <w:pPr>
      <w:widowControl/>
      <w:pBdr>
        <w:top w:val="single" w:color="000000" w:sz="4" w:space="0"/>
        <w:left w:val="single" w:color="000000" w:sz="4" w:space="0"/>
        <w:right w:val="single" w:color="000000" w:sz="4" w:space="0"/>
      </w:pBdr>
      <w:wordWrap/>
      <w:adjustRightInd/>
      <w:spacing w:before="100" w:beforeAutospacing="1" w:after="100" w:afterAutospacing="1" w:line="240" w:lineRule="auto"/>
      <w:ind w:firstLine="0" w:firstLineChars="0"/>
      <w:jc w:val="center"/>
    </w:pPr>
    <w:rPr>
      <w:rFonts w:cs="宋体"/>
      <w:kern w:val="0"/>
    </w:rPr>
  </w:style>
  <w:style w:type="paragraph" w:customStyle="1" w:styleId="985">
    <w:name w:val="et19"/>
    <w:basedOn w:val="1"/>
    <w:autoRedefine/>
    <w:semiHidden/>
    <w:qFormat/>
    <w:uiPriority w:val="0"/>
    <w:pPr>
      <w:widowControl/>
      <w:pBdr>
        <w:right w:val="single" w:color="000000" w:sz="8" w:space="0"/>
      </w:pBdr>
      <w:wordWrap/>
      <w:adjustRightInd/>
      <w:spacing w:before="100" w:beforeAutospacing="1" w:after="100" w:afterAutospacing="1" w:line="240" w:lineRule="auto"/>
      <w:ind w:firstLine="0" w:firstLineChars="0"/>
      <w:jc w:val="left"/>
    </w:pPr>
    <w:rPr>
      <w:rFonts w:cs="宋体"/>
      <w:kern w:val="0"/>
    </w:rPr>
  </w:style>
  <w:style w:type="paragraph" w:customStyle="1" w:styleId="986">
    <w:name w:val="et20"/>
    <w:basedOn w:val="1"/>
    <w:autoRedefine/>
    <w:semiHidden/>
    <w:qFormat/>
    <w:uiPriority w:val="0"/>
    <w:pPr>
      <w:widowControl/>
      <w:pBdr>
        <w:left w:val="single" w:color="000000" w:sz="8" w:space="0"/>
        <w:bottom w:val="single" w:color="000000" w:sz="8" w:space="0"/>
        <w:right w:val="single" w:color="000000" w:sz="8" w:space="0"/>
      </w:pBdr>
      <w:shd w:val="clear" w:color="auto" w:fill="92D050"/>
      <w:wordWrap/>
      <w:adjustRightInd/>
      <w:spacing w:before="100" w:beforeAutospacing="1" w:after="100" w:afterAutospacing="1" w:line="240" w:lineRule="auto"/>
      <w:ind w:firstLine="0" w:firstLineChars="0"/>
      <w:jc w:val="left"/>
      <w:textAlignment w:val="top"/>
    </w:pPr>
    <w:rPr>
      <w:rFonts w:ascii="微软雅黑" w:hAnsi="微软雅黑" w:eastAsia="微软雅黑" w:cs="宋体"/>
      <w:b/>
      <w:bCs/>
      <w:color w:val="000000"/>
      <w:kern w:val="0"/>
      <w:sz w:val="28"/>
      <w:szCs w:val="28"/>
    </w:rPr>
  </w:style>
  <w:style w:type="paragraph" w:customStyle="1" w:styleId="987">
    <w:name w:val="et21"/>
    <w:basedOn w:val="1"/>
    <w:autoRedefine/>
    <w:semiHidden/>
    <w:qFormat/>
    <w:uiPriority w:val="0"/>
    <w:pPr>
      <w:widowControl/>
      <w:pBdr>
        <w:left w:val="single" w:color="000000" w:sz="8" w:space="0"/>
        <w:bottom w:val="single" w:color="000000" w:sz="8" w:space="0"/>
      </w:pBdr>
      <w:shd w:val="clear" w:color="auto" w:fill="92D050"/>
      <w:wordWrap/>
      <w:adjustRightInd/>
      <w:spacing w:before="100" w:beforeAutospacing="1" w:after="100" w:afterAutospacing="1" w:line="240" w:lineRule="auto"/>
      <w:ind w:firstLine="0" w:firstLineChars="0"/>
      <w:jc w:val="left"/>
      <w:textAlignment w:val="top"/>
    </w:pPr>
    <w:rPr>
      <w:rFonts w:ascii="微软雅黑" w:hAnsi="微软雅黑" w:eastAsia="微软雅黑" w:cs="宋体"/>
      <w:b/>
      <w:bCs/>
      <w:color w:val="000000"/>
      <w:kern w:val="0"/>
      <w:sz w:val="28"/>
      <w:szCs w:val="28"/>
    </w:rPr>
  </w:style>
  <w:style w:type="paragraph" w:customStyle="1" w:styleId="988">
    <w:name w:val="et22"/>
    <w:basedOn w:val="1"/>
    <w:autoRedefine/>
    <w:semiHidden/>
    <w:qFormat/>
    <w:uiPriority w:val="0"/>
    <w:pPr>
      <w:widowControl/>
      <w:pBdr>
        <w:top w:val="single" w:color="000000" w:sz="4" w:space="0"/>
        <w:left w:val="single" w:color="000000" w:sz="4" w:space="0"/>
        <w:bottom w:val="single" w:color="000000" w:sz="4" w:space="0"/>
        <w:right w:val="single" w:color="000000" w:sz="4" w:space="0"/>
      </w:pBdr>
      <w:wordWrap/>
      <w:adjustRightInd/>
      <w:spacing w:before="100" w:beforeAutospacing="1" w:after="100" w:afterAutospacing="1" w:line="240" w:lineRule="auto"/>
      <w:ind w:firstLine="0" w:firstLineChars="0"/>
      <w:jc w:val="left"/>
    </w:pPr>
    <w:rPr>
      <w:rFonts w:cs="宋体"/>
      <w:kern w:val="0"/>
    </w:rPr>
  </w:style>
  <w:style w:type="paragraph" w:customStyle="1" w:styleId="989">
    <w:name w:val="et23"/>
    <w:basedOn w:val="1"/>
    <w:autoRedefine/>
    <w:semiHidden/>
    <w:qFormat/>
    <w:uiPriority w:val="0"/>
    <w:pPr>
      <w:widowControl/>
      <w:pBdr>
        <w:left w:val="single" w:color="000000" w:sz="8" w:space="0"/>
        <w:bottom w:val="single" w:color="000000" w:sz="8" w:space="0"/>
        <w:right w:val="single" w:color="000000" w:sz="8" w:space="0"/>
      </w:pBdr>
      <w:wordWrap/>
      <w:adjustRightInd/>
      <w:spacing w:before="100" w:beforeAutospacing="1" w:after="100" w:afterAutospacing="1" w:line="240" w:lineRule="auto"/>
      <w:ind w:firstLine="0" w:firstLineChars="0"/>
      <w:jc w:val="center"/>
    </w:pPr>
    <w:rPr>
      <w:rFonts w:cs="宋体"/>
      <w:color w:val="000000"/>
      <w:kern w:val="0"/>
      <w:sz w:val="22"/>
      <w:szCs w:val="22"/>
    </w:rPr>
  </w:style>
  <w:style w:type="character" w:customStyle="1" w:styleId="990">
    <w:name w:val="副标题 Char"/>
    <w:autoRedefine/>
    <w:semiHidden/>
    <w:qFormat/>
    <w:uiPriority w:val="0"/>
    <w:rPr>
      <w:rFonts w:ascii="华文中宋" w:hAnsi="华文中宋" w:eastAsia="华文中宋"/>
      <w:b/>
      <w:bCs/>
      <w:kern w:val="28"/>
      <w:sz w:val="32"/>
      <w:szCs w:val="32"/>
    </w:rPr>
  </w:style>
  <w:style w:type="character" w:customStyle="1" w:styleId="991">
    <w:name w:val="纯文本 Char"/>
    <w:autoRedefine/>
    <w:semiHidden/>
    <w:qFormat/>
    <w:uiPriority w:val="99"/>
    <w:rPr>
      <w:rFonts w:ascii="宋体" w:hAnsi="Courier New" w:eastAsia="宋体" w:cs="Courier New"/>
      <w:szCs w:val="21"/>
    </w:rPr>
  </w:style>
  <w:style w:type="character" w:customStyle="1" w:styleId="992">
    <w:name w:val="Unresolved Mention"/>
    <w:basedOn w:val="69"/>
    <w:autoRedefine/>
    <w:semiHidden/>
    <w:unhideWhenUsed/>
    <w:qFormat/>
    <w:uiPriority w:val="99"/>
    <w:rPr>
      <w:color w:val="605E5C"/>
      <w:shd w:val="clear" w:color="auto" w:fill="E1DFDD"/>
    </w:rPr>
  </w:style>
  <w:style w:type="paragraph" w:customStyle="1" w:styleId="993">
    <w:name w:val="修订5"/>
    <w:autoRedefine/>
    <w:hidden/>
    <w:semiHidden/>
    <w:qFormat/>
    <w:uiPriority w:val="99"/>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textRotate="1"/>
    <customShpInfo spid="_x0000_s3074" textRotate="1"/>
    <customShpInfo spid="_x0000_s3075" textRotate="1"/>
    <customShpInfo spid="_x0000_s1026"/>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21E271-A694-4298-8157-A2B2AC0EB7E8}">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86</Pages>
  <Words>8468</Words>
  <Characters>48273</Characters>
  <Lines>402</Lines>
  <Paragraphs>113</Paragraphs>
  <TotalTime>67</TotalTime>
  <ScaleCrop>false</ScaleCrop>
  <LinksUpToDate>false</LinksUpToDate>
  <CharactersWithSpaces>56628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2023-07-04T06:30:00Z</dcterms:created>
  <dc:creator>玥</dc:creator>
  <cp:lastModifiedBy>成套工程</cp:lastModifiedBy>
  <cp:lastPrinted>2024-05-06T01:26:00Z</cp:lastPrinted>
  <dcterms:modified xsi:type="dcterms:W3CDTF">2024-05-08T09:44:46Z</dcterms:modified>
  <dc:title>杭州市市民卡扩大发卡工程</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