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ind w:firstLine="0" w:firstLineChars="0"/>
        <w:jc w:val="center"/>
        <w:rPr>
          <w:rFonts w:cs="Arial"/>
          <w:b/>
          <w:color w:val="auto"/>
          <w:sz w:val="44"/>
          <w:highlight w:val="none"/>
        </w:rPr>
      </w:pPr>
      <w:bookmarkStart w:id="144" w:name="_GoBack"/>
      <w:r>
        <w:rPr>
          <w:rFonts w:cs="Arial"/>
          <w:b/>
          <w:color w:val="auto"/>
          <w:sz w:val="4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cs="Arial"/>
          <w:b/>
          <w:color w:val="auto"/>
          <w:sz w:val="44"/>
          <w:highlight w:val="none"/>
        </w:rPr>
        <w:instrText xml:space="preserve">ADDIN CNKISM.UserStyle</w:instrText>
      </w:r>
      <w:r>
        <w:rPr>
          <w:rFonts w:cs="Arial"/>
          <w:b/>
          <w:color w:val="auto"/>
          <w:sz w:val="44"/>
          <w:highlight w:val="none"/>
        </w:rPr>
        <w:fldChar w:fldCharType="separate"/>
      </w:r>
      <w:r>
        <w:rPr>
          <w:rFonts w:cs="Arial"/>
          <w:b/>
          <w:color w:val="auto"/>
          <w:sz w:val="44"/>
          <w:highlight w:val="none"/>
        </w:rPr>
        <w:fldChar w:fldCharType="end"/>
      </w:r>
    </w:p>
    <w:p>
      <w:pPr>
        <w:snapToGrid w:val="0"/>
        <w:ind w:firstLine="0" w:firstLineChars="0"/>
        <w:jc w:val="center"/>
        <w:rPr>
          <w:rFonts w:cs="Arial"/>
          <w:b/>
          <w:color w:val="auto"/>
          <w:sz w:val="72"/>
          <w:szCs w:val="72"/>
          <w:highlight w:val="none"/>
        </w:rPr>
      </w:pPr>
      <w:r>
        <w:rPr>
          <w:rFonts w:hint="eastAsia" w:cs="Arial"/>
          <w:b/>
          <w:color w:val="auto"/>
          <w:sz w:val="72"/>
          <w:szCs w:val="72"/>
          <w:highlight w:val="none"/>
        </w:rPr>
        <w:t xml:space="preserve">浙 江 省 </w:t>
      </w:r>
      <w:r>
        <w:rPr>
          <w:rFonts w:cs="Arial"/>
          <w:b/>
          <w:color w:val="auto"/>
          <w:sz w:val="72"/>
          <w:szCs w:val="72"/>
          <w:highlight w:val="none"/>
        </w:rPr>
        <w:t>血</w:t>
      </w:r>
      <w:r>
        <w:rPr>
          <w:rFonts w:hint="eastAsia" w:cs="Arial"/>
          <w:b/>
          <w:color w:val="auto"/>
          <w:sz w:val="72"/>
          <w:szCs w:val="72"/>
          <w:highlight w:val="none"/>
        </w:rPr>
        <w:t xml:space="preserve"> </w:t>
      </w:r>
      <w:r>
        <w:rPr>
          <w:rFonts w:cs="Arial"/>
          <w:b/>
          <w:color w:val="auto"/>
          <w:sz w:val="72"/>
          <w:szCs w:val="72"/>
          <w:highlight w:val="none"/>
        </w:rPr>
        <w:t>液</w:t>
      </w:r>
      <w:r>
        <w:rPr>
          <w:rFonts w:hint="eastAsia" w:cs="Arial"/>
          <w:b/>
          <w:color w:val="auto"/>
          <w:sz w:val="72"/>
          <w:szCs w:val="72"/>
          <w:highlight w:val="none"/>
        </w:rPr>
        <w:t xml:space="preserve"> </w:t>
      </w:r>
      <w:r>
        <w:rPr>
          <w:rFonts w:cs="Arial"/>
          <w:b/>
          <w:color w:val="auto"/>
          <w:sz w:val="72"/>
          <w:szCs w:val="72"/>
          <w:highlight w:val="none"/>
        </w:rPr>
        <w:t>中</w:t>
      </w:r>
      <w:r>
        <w:rPr>
          <w:rFonts w:hint="eastAsia" w:cs="Arial"/>
          <w:b/>
          <w:color w:val="auto"/>
          <w:sz w:val="72"/>
          <w:szCs w:val="72"/>
          <w:highlight w:val="none"/>
        </w:rPr>
        <w:t xml:space="preserve"> </w:t>
      </w:r>
      <w:r>
        <w:rPr>
          <w:rFonts w:cs="Arial"/>
          <w:b/>
          <w:color w:val="auto"/>
          <w:sz w:val="72"/>
          <w:szCs w:val="72"/>
          <w:highlight w:val="none"/>
        </w:rPr>
        <w:t>心</w:t>
      </w:r>
    </w:p>
    <w:p>
      <w:pPr>
        <w:snapToGrid w:val="0"/>
        <w:ind w:firstLine="0" w:firstLineChars="0"/>
        <w:jc w:val="center"/>
        <w:rPr>
          <w:rFonts w:cs="Arial"/>
          <w:b/>
          <w:color w:val="auto"/>
          <w:sz w:val="36"/>
          <w:szCs w:val="36"/>
          <w:highlight w:val="none"/>
          <w:u w:val="single"/>
        </w:rPr>
      </w:pPr>
    </w:p>
    <w:p>
      <w:pPr>
        <w:snapToGrid w:val="0"/>
        <w:ind w:firstLine="0" w:firstLineChars="0"/>
        <w:jc w:val="center"/>
        <w:rPr>
          <w:rFonts w:cs="Arial"/>
          <w:b/>
          <w:color w:val="auto"/>
          <w:sz w:val="52"/>
          <w:szCs w:val="52"/>
          <w:highlight w:val="none"/>
        </w:rPr>
      </w:pPr>
      <w:r>
        <w:rPr>
          <w:rFonts w:cs="Arial"/>
          <w:b/>
          <w:color w:val="auto"/>
          <w:sz w:val="52"/>
          <w:szCs w:val="52"/>
          <w:highlight w:val="none"/>
        </w:rPr>
        <w:t>公开招标采购文件</w:t>
      </w:r>
    </w:p>
    <w:p>
      <w:pPr>
        <w:snapToGrid w:val="0"/>
        <w:ind w:firstLine="0" w:firstLineChars="0"/>
        <w:jc w:val="center"/>
        <w:rPr>
          <w:rFonts w:cs="Arial"/>
          <w:b/>
          <w:color w:val="auto"/>
          <w:sz w:val="40"/>
          <w:szCs w:val="72"/>
          <w:highlight w:val="none"/>
        </w:rPr>
      </w:pPr>
      <w:r>
        <w:rPr>
          <w:rFonts w:hint="eastAsia" w:cs="Arial"/>
          <w:b/>
          <w:color w:val="auto"/>
          <w:sz w:val="40"/>
          <w:szCs w:val="72"/>
          <w:highlight w:val="none"/>
        </w:rPr>
        <w:t>（线上电子招投标）</w:t>
      </w: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spacing w:line="480" w:lineRule="auto"/>
        <w:ind w:left="1440" w:leftChars="600" w:firstLine="0" w:firstLineChars="0"/>
        <w:rPr>
          <w:rFonts w:hint="eastAsia" w:eastAsia="宋体" w:cs="Arial"/>
          <w:b/>
          <w:color w:val="auto"/>
          <w:sz w:val="32"/>
          <w:szCs w:val="32"/>
          <w:highlight w:val="none"/>
          <w:lang w:eastAsia="zh-CN"/>
        </w:rPr>
      </w:pPr>
      <w:r>
        <w:rPr>
          <w:rFonts w:hint="eastAsia" w:cs="Arial"/>
          <w:b/>
          <w:color w:val="auto"/>
          <w:sz w:val="32"/>
          <w:szCs w:val="32"/>
          <w:highlight w:val="none"/>
        </w:rPr>
        <w:t>采购</w:t>
      </w:r>
      <w:r>
        <w:rPr>
          <w:rFonts w:cs="Arial"/>
          <w:b/>
          <w:color w:val="auto"/>
          <w:sz w:val="32"/>
          <w:szCs w:val="32"/>
          <w:highlight w:val="none"/>
        </w:rPr>
        <w:t>编号：</w:t>
      </w:r>
      <w:r>
        <w:rPr>
          <w:rFonts w:hint="eastAsia" w:cs="Arial"/>
          <w:b/>
          <w:color w:val="auto"/>
          <w:sz w:val="32"/>
          <w:szCs w:val="32"/>
          <w:highlight w:val="none"/>
          <w:u w:val="single"/>
          <w:lang w:eastAsia="zh-CN"/>
        </w:rPr>
        <w:t>ZJCT7-XYZX2022-25</w:t>
      </w:r>
    </w:p>
    <w:p>
      <w:pPr>
        <w:snapToGrid w:val="0"/>
        <w:spacing w:line="480" w:lineRule="auto"/>
        <w:ind w:left="1440" w:leftChars="600" w:firstLine="0" w:firstLineChars="0"/>
        <w:rPr>
          <w:rFonts w:hint="eastAsia" w:eastAsia="宋体" w:cs="Arial"/>
          <w:b/>
          <w:color w:val="auto"/>
          <w:sz w:val="32"/>
          <w:szCs w:val="32"/>
          <w:highlight w:val="none"/>
          <w:lang w:eastAsia="zh-CN"/>
        </w:rPr>
      </w:pPr>
      <w:r>
        <w:rPr>
          <w:rFonts w:hint="eastAsia" w:cs="Arial"/>
          <w:b/>
          <w:color w:val="auto"/>
          <w:sz w:val="32"/>
          <w:szCs w:val="32"/>
          <w:highlight w:val="none"/>
        </w:rPr>
        <w:t>采购</w:t>
      </w:r>
      <w:r>
        <w:rPr>
          <w:rFonts w:cs="Arial"/>
          <w:b/>
          <w:color w:val="auto"/>
          <w:sz w:val="32"/>
          <w:szCs w:val="32"/>
          <w:highlight w:val="none"/>
        </w:rPr>
        <w:t>名称：</w:t>
      </w:r>
      <w:r>
        <w:rPr>
          <w:rFonts w:hint="eastAsia" w:cs="Arial"/>
          <w:b/>
          <w:color w:val="auto"/>
          <w:sz w:val="32"/>
          <w:szCs w:val="32"/>
          <w:highlight w:val="none"/>
          <w:u w:val="single"/>
          <w:lang w:eastAsia="zh-CN"/>
        </w:rPr>
        <w:t>丙肝抗体酶联免疫诊断试剂盒</w:t>
      </w: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ind w:firstLine="480"/>
        <w:rPr>
          <w:color w:val="auto"/>
          <w:highlight w:val="none"/>
        </w:rPr>
      </w:pPr>
    </w:p>
    <w:p>
      <w:pPr>
        <w:snapToGrid w:val="0"/>
        <w:ind w:firstLine="723"/>
        <w:rPr>
          <w:rFonts w:cs="Arial"/>
          <w:b/>
          <w:color w:val="auto"/>
          <w:sz w:val="36"/>
          <w:szCs w:val="36"/>
          <w:highlight w:val="none"/>
        </w:rPr>
      </w:pPr>
      <w:r>
        <w:rPr>
          <w:rFonts w:cs="Arial"/>
          <w:b/>
          <w:color w:val="auto"/>
          <w:sz w:val="36"/>
          <w:szCs w:val="36"/>
          <w:highlight w:val="none"/>
        </w:rPr>
        <w:t>采</w:t>
      </w:r>
      <w:r>
        <w:rPr>
          <w:rFonts w:hint="eastAsia" w:cs="Arial"/>
          <w:b/>
          <w:color w:val="auto"/>
          <w:sz w:val="36"/>
          <w:szCs w:val="36"/>
          <w:highlight w:val="none"/>
        </w:rPr>
        <w:t xml:space="preserve">   </w:t>
      </w:r>
      <w:r>
        <w:rPr>
          <w:rFonts w:cs="Arial"/>
          <w:b/>
          <w:color w:val="auto"/>
          <w:sz w:val="36"/>
          <w:szCs w:val="36"/>
          <w:highlight w:val="none"/>
        </w:rPr>
        <w:t>购</w:t>
      </w:r>
      <w:r>
        <w:rPr>
          <w:rFonts w:hint="eastAsia" w:cs="Arial"/>
          <w:b/>
          <w:color w:val="auto"/>
          <w:sz w:val="36"/>
          <w:szCs w:val="36"/>
          <w:highlight w:val="none"/>
        </w:rPr>
        <w:t xml:space="preserve">   </w:t>
      </w:r>
      <w:r>
        <w:rPr>
          <w:rFonts w:cs="Arial"/>
          <w:b/>
          <w:color w:val="auto"/>
          <w:sz w:val="36"/>
          <w:szCs w:val="36"/>
          <w:highlight w:val="none"/>
        </w:rPr>
        <w:t>人：</w:t>
      </w:r>
      <w:r>
        <w:rPr>
          <w:rFonts w:hint="eastAsia" w:cs="Arial"/>
          <w:b/>
          <w:color w:val="auto"/>
          <w:sz w:val="36"/>
          <w:szCs w:val="36"/>
          <w:highlight w:val="none"/>
        </w:rPr>
        <w:t>浙江省血液中心</w:t>
      </w:r>
    </w:p>
    <w:p>
      <w:pPr>
        <w:snapToGrid w:val="0"/>
        <w:ind w:firstLine="723"/>
        <w:rPr>
          <w:rFonts w:cs="Arial"/>
          <w:b/>
          <w:color w:val="auto"/>
          <w:sz w:val="36"/>
          <w:szCs w:val="36"/>
          <w:highlight w:val="none"/>
        </w:rPr>
      </w:pPr>
      <w:r>
        <w:rPr>
          <w:rFonts w:cs="Arial"/>
          <w:b/>
          <w:color w:val="auto"/>
          <w:sz w:val="36"/>
          <w:szCs w:val="36"/>
          <w:highlight w:val="none"/>
        </w:rPr>
        <w:t>采购代理机构：浙江省成套工程有限公司</w:t>
      </w:r>
    </w:p>
    <w:p>
      <w:pPr>
        <w:snapToGrid w:val="0"/>
        <w:ind w:firstLine="0" w:firstLineChars="0"/>
        <w:jc w:val="center"/>
        <w:rPr>
          <w:rFonts w:cs="Arial"/>
          <w:b/>
          <w:color w:val="auto"/>
          <w:sz w:val="36"/>
          <w:szCs w:val="36"/>
          <w:highlight w:val="none"/>
        </w:rPr>
      </w:pPr>
      <w:r>
        <w:rPr>
          <w:rFonts w:cs="Arial"/>
          <w:b/>
          <w:color w:val="auto"/>
          <w:sz w:val="36"/>
          <w:szCs w:val="36"/>
          <w:highlight w:val="none"/>
        </w:rPr>
        <w:t>二〇</w:t>
      </w:r>
      <w:r>
        <w:rPr>
          <w:rFonts w:hint="eastAsia" w:cs="Arial"/>
          <w:b/>
          <w:color w:val="auto"/>
          <w:sz w:val="36"/>
          <w:szCs w:val="36"/>
          <w:highlight w:val="none"/>
        </w:rPr>
        <w:t>二二</w:t>
      </w:r>
      <w:r>
        <w:rPr>
          <w:rFonts w:cs="Arial"/>
          <w:b/>
          <w:color w:val="auto"/>
          <w:sz w:val="36"/>
          <w:szCs w:val="36"/>
          <w:highlight w:val="none"/>
        </w:rPr>
        <w:t>年</w:t>
      </w:r>
      <w:r>
        <w:rPr>
          <w:rFonts w:hint="eastAsia" w:cs="Arial"/>
          <w:b/>
          <w:color w:val="auto"/>
          <w:sz w:val="36"/>
          <w:szCs w:val="36"/>
          <w:highlight w:val="none"/>
          <w:lang w:val="en-US" w:eastAsia="zh-CN"/>
        </w:rPr>
        <w:t>九</w:t>
      </w:r>
      <w:r>
        <w:rPr>
          <w:rFonts w:cs="Arial"/>
          <w:b/>
          <w:color w:val="auto"/>
          <w:sz w:val="36"/>
          <w:szCs w:val="36"/>
          <w:highlight w:val="none"/>
        </w:rPr>
        <w:t>月</w:t>
      </w:r>
    </w:p>
    <w:p>
      <w:pPr>
        <w:snapToGrid w:val="0"/>
        <w:ind w:firstLine="640"/>
        <w:jc w:val="center"/>
        <w:rPr>
          <w:rFonts w:cs="Arial"/>
          <w:b/>
          <w:bCs/>
          <w:color w:val="auto"/>
          <w:sz w:val="44"/>
          <w:szCs w:val="44"/>
          <w:highlight w:val="none"/>
        </w:rPr>
      </w:pPr>
      <w:r>
        <w:rPr>
          <w:rFonts w:cs="Arial"/>
          <w:color w:val="auto"/>
          <w:sz w:val="32"/>
          <w:szCs w:val="32"/>
          <w:highlight w:val="none"/>
        </w:rPr>
        <w:br w:type="page"/>
      </w:r>
      <w:r>
        <w:rPr>
          <w:rFonts w:cs="Arial"/>
          <w:b/>
          <w:bCs/>
          <w:color w:val="auto"/>
          <w:sz w:val="44"/>
          <w:szCs w:val="44"/>
          <w:highlight w:val="none"/>
        </w:rPr>
        <w:t>目</w:t>
      </w:r>
      <w:r>
        <w:rPr>
          <w:rFonts w:hint="eastAsia" w:cs="Arial"/>
          <w:b/>
          <w:bCs/>
          <w:color w:val="auto"/>
          <w:sz w:val="44"/>
          <w:szCs w:val="44"/>
          <w:highlight w:val="none"/>
        </w:rPr>
        <w:t xml:space="preserve">  </w:t>
      </w:r>
      <w:r>
        <w:rPr>
          <w:rFonts w:cs="Arial"/>
          <w:b/>
          <w:bCs/>
          <w:color w:val="auto"/>
          <w:sz w:val="44"/>
          <w:szCs w:val="44"/>
          <w:highlight w:val="none"/>
        </w:rPr>
        <w:t>录</w:t>
      </w:r>
    </w:p>
    <w:p>
      <w:pPr>
        <w:snapToGrid w:val="0"/>
        <w:ind w:firstLine="883"/>
        <w:jc w:val="center"/>
        <w:rPr>
          <w:rFonts w:cs="Arial"/>
          <w:b/>
          <w:bCs/>
          <w:color w:val="auto"/>
          <w:sz w:val="44"/>
          <w:szCs w:val="44"/>
          <w:highlight w:val="none"/>
        </w:rPr>
      </w:pP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TOC \o "1-2" \h \z \u </w:instrText>
      </w:r>
      <w:r>
        <w:rPr>
          <w:rFonts w:cs="Arial"/>
          <w:color w:val="auto"/>
          <w:highlight w:val="none"/>
        </w:rPr>
        <w:fldChar w:fldCharType="separate"/>
      </w:r>
      <w:r>
        <w:rPr>
          <w:rFonts w:cs="Arial"/>
          <w:color w:val="auto"/>
          <w:highlight w:val="none"/>
        </w:rPr>
        <w:fldChar w:fldCharType="begin"/>
      </w:r>
      <w:r>
        <w:rPr>
          <w:rFonts w:cs="Arial"/>
          <w:color w:val="auto"/>
          <w:highlight w:val="none"/>
        </w:rPr>
        <w:instrText xml:space="preserve"> HYPERLINK \l _Toc15915 </w:instrText>
      </w:r>
      <w:r>
        <w:rPr>
          <w:rFonts w:cs="Arial"/>
          <w:color w:val="auto"/>
          <w:highlight w:val="none"/>
        </w:rPr>
        <w:fldChar w:fldCharType="separate"/>
      </w:r>
      <w:r>
        <w:rPr>
          <w:color w:val="auto"/>
          <w:highlight w:val="none"/>
        </w:rPr>
        <w:t xml:space="preserve">第一章  </w:t>
      </w:r>
      <w:r>
        <w:rPr>
          <w:rFonts w:hint="eastAsia"/>
          <w:color w:val="auto"/>
          <w:highlight w:val="none"/>
        </w:rPr>
        <w:t>采购</w:t>
      </w:r>
      <w:r>
        <w:rPr>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_Toc15915 \h </w:instrText>
      </w:r>
      <w:r>
        <w:rPr>
          <w:color w:val="auto"/>
          <w:highlight w:val="none"/>
        </w:rPr>
        <w:fldChar w:fldCharType="separate"/>
      </w:r>
      <w:r>
        <w:rPr>
          <w:color w:val="auto"/>
          <w:highlight w:val="none"/>
        </w:rPr>
        <w:t>3</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_Toc17100 </w:instrText>
      </w:r>
      <w:r>
        <w:rPr>
          <w:rFonts w:cs="Arial"/>
          <w:color w:val="auto"/>
          <w:highlight w:val="none"/>
        </w:rPr>
        <w:fldChar w:fldCharType="separate"/>
      </w:r>
      <w:r>
        <w:rPr>
          <w:color w:val="auto"/>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_Toc17100 \h </w:instrText>
      </w:r>
      <w:r>
        <w:rPr>
          <w:color w:val="auto"/>
          <w:highlight w:val="none"/>
        </w:rPr>
        <w:fldChar w:fldCharType="separate"/>
      </w:r>
      <w:r>
        <w:rPr>
          <w:color w:val="auto"/>
          <w:highlight w:val="none"/>
        </w:rPr>
        <w:t>7</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_Toc1006 </w:instrText>
      </w:r>
      <w:r>
        <w:rPr>
          <w:rFonts w:cs="Arial"/>
          <w:color w:val="auto"/>
          <w:highlight w:val="none"/>
        </w:rPr>
        <w:fldChar w:fldCharType="separate"/>
      </w:r>
      <w:r>
        <w:rPr>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_Toc1006 \h </w:instrText>
      </w:r>
      <w:r>
        <w:rPr>
          <w:color w:val="auto"/>
          <w:highlight w:val="none"/>
        </w:rPr>
        <w:fldChar w:fldCharType="separate"/>
      </w:r>
      <w:r>
        <w:rPr>
          <w:color w:val="auto"/>
          <w:highlight w:val="none"/>
        </w:rPr>
        <w:t>13</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_Toc26852 </w:instrText>
      </w:r>
      <w:r>
        <w:rPr>
          <w:rFonts w:cs="Arial"/>
          <w:color w:val="auto"/>
          <w:highlight w:val="none"/>
        </w:rPr>
        <w:fldChar w:fldCharType="separate"/>
      </w:r>
      <w:r>
        <w:rPr>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_Toc26852 \h </w:instrText>
      </w:r>
      <w:r>
        <w:rPr>
          <w:color w:val="auto"/>
          <w:highlight w:val="none"/>
        </w:rPr>
        <w:fldChar w:fldCharType="separate"/>
      </w:r>
      <w:r>
        <w:rPr>
          <w:color w:val="auto"/>
          <w:highlight w:val="none"/>
        </w:rPr>
        <w:t>13</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_Toc16543 </w:instrText>
      </w:r>
      <w:r>
        <w:rPr>
          <w:rFonts w:cs="Arial"/>
          <w:color w:val="auto"/>
          <w:highlight w:val="none"/>
        </w:rPr>
        <w:fldChar w:fldCharType="separate"/>
      </w:r>
      <w:r>
        <w:rPr>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_Toc16543 \h </w:instrText>
      </w:r>
      <w:r>
        <w:rPr>
          <w:color w:val="auto"/>
          <w:highlight w:val="none"/>
        </w:rPr>
        <w:fldChar w:fldCharType="separate"/>
      </w:r>
      <w:r>
        <w:rPr>
          <w:color w:val="auto"/>
          <w:highlight w:val="none"/>
        </w:rPr>
        <w:t>18</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_Toc26252 </w:instrText>
      </w:r>
      <w:r>
        <w:rPr>
          <w:rFonts w:cs="Arial"/>
          <w:color w:val="auto"/>
          <w:highlight w:val="none"/>
        </w:rPr>
        <w:fldChar w:fldCharType="separate"/>
      </w:r>
      <w:r>
        <w:rPr>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_Toc26252 \h </w:instrText>
      </w:r>
      <w:r>
        <w:rPr>
          <w:color w:val="auto"/>
          <w:highlight w:val="none"/>
        </w:rPr>
        <w:fldChar w:fldCharType="separate"/>
      </w:r>
      <w:r>
        <w:rPr>
          <w:color w:val="auto"/>
          <w:highlight w:val="none"/>
        </w:rPr>
        <w:t>18</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_Toc27291 </w:instrText>
      </w:r>
      <w:r>
        <w:rPr>
          <w:rFonts w:cs="Arial"/>
          <w:color w:val="auto"/>
          <w:highlight w:val="none"/>
        </w:rPr>
        <w:fldChar w:fldCharType="separate"/>
      </w:r>
      <w:r>
        <w:rPr>
          <w:color w:val="auto"/>
          <w:highlight w:val="none"/>
        </w:rPr>
        <w:t>四、投标</w:t>
      </w:r>
      <w:r>
        <w:rPr>
          <w:color w:val="auto"/>
          <w:highlight w:val="none"/>
        </w:rPr>
        <w:tab/>
      </w:r>
      <w:r>
        <w:rPr>
          <w:color w:val="auto"/>
          <w:highlight w:val="none"/>
        </w:rPr>
        <w:fldChar w:fldCharType="begin"/>
      </w:r>
      <w:r>
        <w:rPr>
          <w:color w:val="auto"/>
          <w:highlight w:val="none"/>
        </w:rPr>
        <w:instrText xml:space="preserve"> PAGEREF _Toc27291 \h </w:instrText>
      </w:r>
      <w:r>
        <w:rPr>
          <w:color w:val="auto"/>
          <w:highlight w:val="none"/>
        </w:rPr>
        <w:fldChar w:fldCharType="separate"/>
      </w:r>
      <w:r>
        <w:rPr>
          <w:color w:val="auto"/>
          <w:highlight w:val="none"/>
        </w:rPr>
        <w:t>22</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_Toc17752 </w:instrText>
      </w:r>
      <w:r>
        <w:rPr>
          <w:rFonts w:cs="Arial"/>
          <w:color w:val="auto"/>
          <w:highlight w:val="none"/>
        </w:rPr>
        <w:fldChar w:fldCharType="separate"/>
      </w:r>
      <w:r>
        <w:rPr>
          <w:color w:val="auto"/>
          <w:highlight w:val="none"/>
        </w:rPr>
        <w:t>五、开标、评标</w:t>
      </w:r>
      <w:r>
        <w:rPr>
          <w:color w:val="auto"/>
          <w:highlight w:val="none"/>
        </w:rPr>
        <w:tab/>
      </w:r>
      <w:r>
        <w:rPr>
          <w:color w:val="auto"/>
          <w:highlight w:val="none"/>
        </w:rPr>
        <w:fldChar w:fldCharType="begin"/>
      </w:r>
      <w:r>
        <w:rPr>
          <w:color w:val="auto"/>
          <w:highlight w:val="none"/>
        </w:rPr>
        <w:instrText xml:space="preserve"> PAGEREF _Toc17752 \h </w:instrText>
      </w:r>
      <w:r>
        <w:rPr>
          <w:color w:val="auto"/>
          <w:highlight w:val="none"/>
        </w:rPr>
        <w:fldChar w:fldCharType="separate"/>
      </w:r>
      <w:r>
        <w:rPr>
          <w:color w:val="auto"/>
          <w:highlight w:val="none"/>
        </w:rPr>
        <w:t>23</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_Toc26387 </w:instrText>
      </w:r>
      <w:r>
        <w:rPr>
          <w:rFonts w:cs="Arial"/>
          <w:color w:val="auto"/>
          <w:highlight w:val="none"/>
        </w:rPr>
        <w:fldChar w:fldCharType="separate"/>
      </w:r>
      <w:r>
        <w:rPr>
          <w:rFonts w:hint="eastAsia"/>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_Toc26387 \h </w:instrText>
      </w:r>
      <w:r>
        <w:rPr>
          <w:color w:val="auto"/>
          <w:highlight w:val="none"/>
        </w:rPr>
        <w:fldChar w:fldCharType="separate"/>
      </w:r>
      <w:r>
        <w:rPr>
          <w:color w:val="auto"/>
          <w:highlight w:val="none"/>
        </w:rPr>
        <w:t>26</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_Toc30715 </w:instrText>
      </w:r>
      <w:r>
        <w:rPr>
          <w:rFonts w:cs="Arial"/>
          <w:color w:val="auto"/>
          <w:highlight w:val="none"/>
        </w:rPr>
        <w:fldChar w:fldCharType="separate"/>
      </w:r>
      <w:r>
        <w:rPr>
          <w:rFonts w:hint="eastAsia"/>
          <w:color w:val="auto"/>
          <w:highlight w:val="none"/>
        </w:rPr>
        <w:t>七、合同授予及签订</w:t>
      </w:r>
      <w:r>
        <w:rPr>
          <w:color w:val="auto"/>
          <w:highlight w:val="none"/>
        </w:rPr>
        <w:tab/>
      </w:r>
      <w:r>
        <w:rPr>
          <w:color w:val="auto"/>
          <w:highlight w:val="none"/>
        </w:rPr>
        <w:fldChar w:fldCharType="begin"/>
      </w:r>
      <w:r>
        <w:rPr>
          <w:color w:val="auto"/>
          <w:highlight w:val="none"/>
        </w:rPr>
        <w:instrText xml:space="preserve"> PAGEREF _Toc30715 \h </w:instrText>
      </w:r>
      <w:r>
        <w:rPr>
          <w:color w:val="auto"/>
          <w:highlight w:val="none"/>
        </w:rPr>
        <w:fldChar w:fldCharType="separate"/>
      </w:r>
      <w:r>
        <w:rPr>
          <w:color w:val="auto"/>
          <w:highlight w:val="none"/>
        </w:rPr>
        <w:t>27</w:t>
      </w:r>
      <w:r>
        <w:rPr>
          <w:color w:val="auto"/>
          <w:highlight w:val="none"/>
        </w:rPr>
        <w:fldChar w:fldCharType="end"/>
      </w:r>
      <w:r>
        <w:rPr>
          <w:rFonts w:cs="Arial"/>
          <w:color w:val="auto"/>
          <w:highlight w:val="none"/>
        </w:rPr>
        <w:fldChar w:fldCharType="end"/>
      </w:r>
    </w:p>
    <w:p>
      <w:pPr>
        <w:pStyle w:val="38"/>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_Toc32552 </w:instrText>
      </w:r>
      <w:r>
        <w:rPr>
          <w:rFonts w:cs="Arial"/>
          <w:color w:val="auto"/>
          <w:highlight w:val="none"/>
        </w:rPr>
        <w:fldChar w:fldCharType="separate"/>
      </w:r>
      <w:r>
        <w:rPr>
          <w:rFonts w:hint="eastAsia"/>
          <w:color w:val="auto"/>
          <w:highlight w:val="none"/>
        </w:rPr>
        <w:t>八、投诉与质疑</w:t>
      </w:r>
      <w:r>
        <w:rPr>
          <w:color w:val="auto"/>
          <w:highlight w:val="none"/>
        </w:rPr>
        <w:tab/>
      </w:r>
      <w:r>
        <w:rPr>
          <w:color w:val="auto"/>
          <w:highlight w:val="none"/>
        </w:rPr>
        <w:fldChar w:fldCharType="begin"/>
      </w:r>
      <w:r>
        <w:rPr>
          <w:color w:val="auto"/>
          <w:highlight w:val="none"/>
        </w:rPr>
        <w:instrText xml:space="preserve"> PAGEREF _Toc32552 \h </w:instrText>
      </w:r>
      <w:r>
        <w:rPr>
          <w:color w:val="auto"/>
          <w:highlight w:val="none"/>
        </w:rPr>
        <w:fldChar w:fldCharType="separate"/>
      </w:r>
      <w:r>
        <w:rPr>
          <w:color w:val="auto"/>
          <w:highlight w:val="none"/>
        </w:rPr>
        <w:t>28</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_Toc10084 </w:instrText>
      </w:r>
      <w:r>
        <w:rPr>
          <w:rFonts w:cs="Arial"/>
          <w:color w:val="auto"/>
          <w:highlight w:val="none"/>
        </w:rPr>
        <w:fldChar w:fldCharType="separate"/>
      </w:r>
      <w:r>
        <w:rPr>
          <w:color w:val="auto"/>
          <w:highlight w:val="none"/>
        </w:rPr>
        <w:t>第四章  采购内容及需求</w:t>
      </w:r>
      <w:r>
        <w:rPr>
          <w:color w:val="auto"/>
          <w:highlight w:val="none"/>
        </w:rPr>
        <w:tab/>
      </w:r>
      <w:r>
        <w:rPr>
          <w:color w:val="auto"/>
          <w:highlight w:val="none"/>
        </w:rPr>
        <w:fldChar w:fldCharType="begin"/>
      </w:r>
      <w:r>
        <w:rPr>
          <w:color w:val="auto"/>
          <w:highlight w:val="none"/>
        </w:rPr>
        <w:instrText xml:space="preserve"> PAGEREF _Toc10084 \h </w:instrText>
      </w:r>
      <w:r>
        <w:rPr>
          <w:color w:val="auto"/>
          <w:highlight w:val="none"/>
        </w:rPr>
        <w:fldChar w:fldCharType="separate"/>
      </w:r>
      <w:r>
        <w:rPr>
          <w:color w:val="auto"/>
          <w:highlight w:val="none"/>
        </w:rPr>
        <w:t>30</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_Toc29462 </w:instrText>
      </w:r>
      <w:r>
        <w:rPr>
          <w:rFonts w:cs="Arial"/>
          <w:color w:val="auto"/>
          <w:highlight w:val="none"/>
        </w:rPr>
        <w:fldChar w:fldCharType="separate"/>
      </w:r>
      <w:r>
        <w:rPr>
          <w:color w:val="auto"/>
          <w:highlight w:val="none"/>
        </w:rPr>
        <w:t>第五章  采购合同</w:t>
      </w:r>
      <w:r>
        <w:rPr>
          <w:color w:val="auto"/>
          <w:highlight w:val="none"/>
        </w:rPr>
        <w:tab/>
      </w:r>
      <w:r>
        <w:rPr>
          <w:color w:val="auto"/>
          <w:highlight w:val="none"/>
        </w:rPr>
        <w:fldChar w:fldCharType="begin"/>
      </w:r>
      <w:r>
        <w:rPr>
          <w:color w:val="auto"/>
          <w:highlight w:val="none"/>
        </w:rPr>
        <w:instrText xml:space="preserve"> PAGEREF _Toc29462 \h </w:instrText>
      </w:r>
      <w:r>
        <w:rPr>
          <w:color w:val="auto"/>
          <w:highlight w:val="none"/>
        </w:rPr>
        <w:fldChar w:fldCharType="separate"/>
      </w:r>
      <w:r>
        <w:rPr>
          <w:color w:val="auto"/>
          <w:highlight w:val="none"/>
        </w:rPr>
        <w:t>32</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_Toc2496 </w:instrText>
      </w:r>
      <w:r>
        <w:rPr>
          <w:rFonts w:cs="Arial"/>
          <w:color w:val="auto"/>
          <w:highlight w:val="none"/>
        </w:rPr>
        <w:fldChar w:fldCharType="separate"/>
      </w:r>
      <w:r>
        <w:rPr>
          <w:color w:val="auto"/>
          <w:highlight w:val="none"/>
        </w:rPr>
        <w:t>第六章  评标办法</w:t>
      </w:r>
      <w:r>
        <w:rPr>
          <w:color w:val="auto"/>
          <w:highlight w:val="none"/>
        </w:rPr>
        <w:tab/>
      </w:r>
      <w:r>
        <w:rPr>
          <w:color w:val="auto"/>
          <w:highlight w:val="none"/>
        </w:rPr>
        <w:fldChar w:fldCharType="begin"/>
      </w:r>
      <w:r>
        <w:rPr>
          <w:color w:val="auto"/>
          <w:highlight w:val="none"/>
        </w:rPr>
        <w:instrText xml:space="preserve"> PAGEREF _Toc2496 \h </w:instrText>
      </w:r>
      <w:r>
        <w:rPr>
          <w:color w:val="auto"/>
          <w:highlight w:val="none"/>
        </w:rPr>
        <w:fldChar w:fldCharType="separate"/>
      </w:r>
      <w:r>
        <w:rPr>
          <w:color w:val="auto"/>
          <w:highlight w:val="none"/>
        </w:rPr>
        <w:t>40</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_Toc17328 </w:instrText>
      </w:r>
      <w:r>
        <w:rPr>
          <w:rFonts w:cs="Arial"/>
          <w:color w:val="auto"/>
          <w:highlight w:val="none"/>
        </w:rPr>
        <w:fldChar w:fldCharType="separate"/>
      </w:r>
      <w:r>
        <w:rPr>
          <w:color w:val="auto"/>
          <w:highlight w:val="none"/>
        </w:rPr>
        <w:t>第</w:t>
      </w:r>
      <w:r>
        <w:rPr>
          <w:rFonts w:hint="eastAsia"/>
          <w:color w:val="auto"/>
          <w:highlight w:val="none"/>
        </w:rPr>
        <w:t>七</w:t>
      </w:r>
      <w:r>
        <w:rPr>
          <w:color w:val="auto"/>
          <w:highlight w:val="none"/>
        </w:rPr>
        <w:t>章  投标文件格式</w:t>
      </w:r>
      <w:r>
        <w:rPr>
          <w:color w:val="auto"/>
          <w:highlight w:val="none"/>
        </w:rPr>
        <w:tab/>
      </w:r>
      <w:r>
        <w:rPr>
          <w:color w:val="auto"/>
          <w:highlight w:val="none"/>
        </w:rPr>
        <w:fldChar w:fldCharType="begin"/>
      </w:r>
      <w:r>
        <w:rPr>
          <w:color w:val="auto"/>
          <w:highlight w:val="none"/>
        </w:rPr>
        <w:instrText xml:space="preserve"> PAGEREF _Toc17328 \h </w:instrText>
      </w:r>
      <w:r>
        <w:rPr>
          <w:color w:val="auto"/>
          <w:highlight w:val="none"/>
        </w:rPr>
        <w:fldChar w:fldCharType="separate"/>
      </w:r>
      <w:r>
        <w:rPr>
          <w:color w:val="auto"/>
          <w:highlight w:val="none"/>
        </w:rPr>
        <w:t>46</w:t>
      </w:r>
      <w:r>
        <w:rPr>
          <w:color w:val="auto"/>
          <w:highlight w:val="none"/>
        </w:rPr>
        <w:fldChar w:fldCharType="end"/>
      </w:r>
      <w:r>
        <w:rPr>
          <w:rFonts w:cs="Arial"/>
          <w:color w:val="auto"/>
          <w:highlight w:val="none"/>
        </w:rPr>
        <w:fldChar w:fldCharType="end"/>
      </w:r>
    </w:p>
    <w:p>
      <w:pPr>
        <w:pStyle w:val="30"/>
        <w:tabs>
          <w:tab w:val="right" w:leader="dot" w:pos="9070"/>
        </w:tabs>
        <w:rPr>
          <w:color w:val="auto"/>
          <w:highlight w:val="none"/>
        </w:rPr>
      </w:pPr>
      <w:r>
        <w:rPr>
          <w:rFonts w:cs="Arial"/>
          <w:color w:val="auto"/>
          <w:highlight w:val="none"/>
        </w:rPr>
        <w:fldChar w:fldCharType="begin"/>
      </w:r>
      <w:r>
        <w:rPr>
          <w:rFonts w:cs="Arial"/>
          <w:color w:val="auto"/>
          <w:highlight w:val="none"/>
        </w:rPr>
        <w:instrText xml:space="preserve"> HYPERLINK \l _Toc6792 </w:instrText>
      </w:r>
      <w:r>
        <w:rPr>
          <w:rFonts w:cs="Arial"/>
          <w:color w:val="auto"/>
          <w:highlight w:val="none"/>
        </w:rPr>
        <w:fldChar w:fldCharType="separate"/>
      </w:r>
      <w:r>
        <w:rPr>
          <w:color w:val="auto"/>
          <w:highlight w:val="none"/>
        </w:rPr>
        <w:t>第八章</w:t>
      </w:r>
      <w:r>
        <w:rPr>
          <w:rFonts w:hint="eastAsia"/>
          <w:color w:val="auto"/>
          <w:highlight w:val="none"/>
        </w:rPr>
        <w:t xml:space="preserve">  </w:t>
      </w:r>
      <w:r>
        <w:rPr>
          <w:rFonts w:hint="eastAsia"/>
          <w:color w:val="auto"/>
          <w:szCs w:val="30"/>
          <w:highlight w:val="none"/>
        </w:rPr>
        <w:t>其它</w:t>
      </w:r>
      <w:r>
        <w:rPr>
          <w:color w:val="auto"/>
          <w:highlight w:val="none"/>
        </w:rPr>
        <w:tab/>
      </w:r>
      <w:r>
        <w:rPr>
          <w:color w:val="auto"/>
          <w:highlight w:val="none"/>
        </w:rPr>
        <w:fldChar w:fldCharType="begin"/>
      </w:r>
      <w:r>
        <w:rPr>
          <w:color w:val="auto"/>
          <w:highlight w:val="none"/>
        </w:rPr>
        <w:instrText xml:space="preserve"> PAGEREF _Toc6792 \h </w:instrText>
      </w:r>
      <w:r>
        <w:rPr>
          <w:color w:val="auto"/>
          <w:highlight w:val="none"/>
        </w:rPr>
        <w:fldChar w:fldCharType="separate"/>
      </w:r>
      <w:r>
        <w:rPr>
          <w:color w:val="auto"/>
          <w:highlight w:val="none"/>
        </w:rPr>
        <w:t>66</w:t>
      </w:r>
      <w:r>
        <w:rPr>
          <w:color w:val="auto"/>
          <w:highlight w:val="none"/>
        </w:rPr>
        <w:fldChar w:fldCharType="end"/>
      </w:r>
      <w:r>
        <w:rPr>
          <w:rFonts w:cs="Arial"/>
          <w:color w:val="auto"/>
          <w:highlight w:val="none"/>
        </w:rPr>
        <w:fldChar w:fldCharType="end"/>
      </w:r>
    </w:p>
    <w:p>
      <w:pPr>
        <w:ind w:firstLine="480"/>
        <w:rPr>
          <w:bCs/>
          <w:color w:val="auto"/>
          <w:highlight w:val="none"/>
        </w:rPr>
      </w:pPr>
      <w:r>
        <w:rPr>
          <w:rFonts w:cs="Arial"/>
          <w:color w:val="auto"/>
          <w:highlight w:val="none"/>
        </w:rPr>
        <w:fldChar w:fldCharType="end"/>
      </w:r>
    </w:p>
    <w:p>
      <w:pPr>
        <w:pStyle w:val="2"/>
        <w:rPr>
          <w:color w:val="auto"/>
          <w:highlight w:val="none"/>
        </w:rPr>
      </w:pPr>
      <w:r>
        <w:rPr>
          <w:color w:val="auto"/>
          <w:highlight w:val="none"/>
        </w:rPr>
        <w:br w:type="page"/>
      </w:r>
      <w:bookmarkStart w:id="0" w:name="_Toc15915"/>
      <w:bookmarkStart w:id="1" w:name="_Toc99653846"/>
      <w:bookmarkStart w:id="2" w:name="_Toc10945"/>
      <w:bookmarkStart w:id="3" w:name="_Toc6121"/>
      <w:bookmarkStart w:id="4" w:name="_Toc24914"/>
      <w:bookmarkStart w:id="5" w:name="_Toc17896"/>
      <w:bookmarkStart w:id="6" w:name="_Toc293343927"/>
      <w:r>
        <w:rPr>
          <w:color w:val="auto"/>
          <w:highlight w:val="none"/>
        </w:rPr>
        <w:t xml:space="preserve">第一章  </w:t>
      </w:r>
      <w:r>
        <w:rPr>
          <w:rFonts w:hint="eastAsia"/>
          <w:color w:val="auto"/>
          <w:highlight w:val="none"/>
        </w:rPr>
        <w:t>采购</w:t>
      </w:r>
      <w:r>
        <w:rPr>
          <w:color w:val="auto"/>
          <w:highlight w:val="none"/>
        </w:rPr>
        <w:t>公告</w:t>
      </w:r>
      <w:bookmarkEnd w:id="0"/>
      <w:bookmarkEnd w:id="1"/>
      <w:bookmarkEnd w:id="2"/>
      <w:bookmarkEnd w:id="3"/>
      <w:bookmarkEnd w:id="4"/>
      <w:bookmarkEnd w:id="5"/>
      <w:bookmarkEnd w:id="6"/>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ind w:firstLine="0" w:firstLineChars="0"/>
              <w:rPr>
                <w:rFonts w:cs="Arial"/>
                <w:color w:val="auto"/>
                <w:kern w:val="0"/>
                <w:highlight w:val="none"/>
              </w:rPr>
            </w:pPr>
            <w:r>
              <w:rPr>
                <w:rFonts w:hint="eastAsia" w:cs="Arial"/>
                <w:color w:val="auto"/>
                <w:kern w:val="0"/>
                <w:highlight w:val="none"/>
              </w:rPr>
              <w:t>项目概况</w:t>
            </w:r>
          </w:p>
          <w:p>
            <w:pPr>
              <w:widowControl/>
              <w:ind w:firstLine="480"/>
              <w:rPr>
                <w:rFonts w:cs="Arial"/>
                <w:color w:val="auto"/>
                <w:kern w:val="0"/>
                <w:highlight w:val="none"/>
              </w:rPr>
            </w:pPr>
            <w:r>
              <w:rPr>
                <w:rFonts w:hint="eastAsia" w:cs="Arial"/>
                <w:color w:val="auto"/>
                <w:kern w:val="0"/>
                <w:highlight w:val="none"/>
                <w:u w:val="single"/>
                <w:lang w:eastAsia="zh-CN"/>
              </w:rPr>
              <w:t>丙肝抗体酶联免疫诊断试剂盒</w:t>
            </w:r>
            <w:r>
              <w:rPr>
                <w:rFonts w:cs="Arial"/>
                <w:color w:val="auto"/>
                <w:kern w:val="0"/>
                <w:highlight w:val="none"/>
              </w:rPr>
              <w:t>招标项目的潜在投标人应在</w:t>
            </w:r>
            <w:r>
              <w:rPr>
                <w:rFonts w:hint="eastAsia" w:cs="Arial"/>
                <w:color w:val="auto"/>
                <w:kern w:val="0"/>
                <w:highlight w:val="none"/>
                <w:u w:val="single"/>
              </w:rPr>
              <w:t>政采云平台（</w:t>
            </w:r>
            <w:r>
              <w:rPr>
                <w:rFonts w:cs="Arial"/>
                <w:color w:val="auto"/>
                <w:kern w:val="0"/>
                <w:highlight w:val="none"/>
                <w:u w:val="single"/>
              </w:rPr>
              <w:t>http://zfcg.czt.zj.gov.cn）</w:t>
            </w:r>
            <w:r>
              <w:rPr>
                <w:rFonts w:cs="Arial"/>
                <w:color w:val="auto"/>
                <w:kern w:val="0"/>
                <w:highlight w:val="none"/>
              </w:rPr>
              <w:t>获取招标文件，并于</w:t>
            </w:r>
            <w:r>
              <w:rPr>
                <w:rFonts w:hint="eastAsia" w:cs="Arial"/>
                <w:color w:val="auto"/>
                <w:kern w:val="0"/>
                <w:highlight w:val="none"/>
              </w:rPr>
              <w:t>2022</w:t>
            </w:r>
            <w:r>
              <w:rPr>
                <w:rFonts w:cs="Arial"/>
                <w:color w:val="auto"/>
                <w:kern w:val="0"/>
                <w:highlight w:val="none"/>
              </w:rPr>
              <w:t>年</w:t>
            </w:r>
            <w:r>
              <w:rPr>
                <w:rFonts w:hint="eastAsia" w:cs="Arial"/>
                <w:color w:val="auto"/>
                <w:kern w:val="0"/>
                <w:highlight w:val="none"/>
                <w:lang w:val="en-US" w:eastAsia="zh-CN"/>
              </w:rPr>
              <w:t>9</w:t>
            </w:r>
            <w:r>
              <w:rPr>
                <w:rFonts w:cs="Arial"/>
                <w:color w:val="auto"/>
                <w:kern w:val="0"/>
                <w:highlight w:val="none"/>
              </w:rPr>
              <w:t>月</w:t>
            </w:r>
            <w:r>
              <w:rPr>
                <w:rFonts w:hint="eastAsia" w:cs="Arial"/>
                <w:color w:val="auto"/>
                <w:kern w:val="0"/>
                <w:highlight w:val="none"/>
                <w:lang w:val="en-US" w:eastAsia="zh-CN"/>
              </w:rPr>
              <w:t>22</w:t>
            </w:r>
            <w:r>
              <w:rPr>
                <w:rFonts w:cs="Arial"/>
                <w:color w:val="auto"/>
                <w:kern w:val="0"/>
                <w:highlight w:val="none"/>
              </w:rPr>
              <w:t>日</w:t>
            </w:r>
            <w:r>
              <w:rPr>
                <w:rFonts w:hint="eastAsia" w:cs="Arial"/>
                <w:color w:val="auto"/>
                <w:kern w:val="0"/>
                <w:highlight w:val="none"/>
                <w:lang w:val="en-US" w:eastAsia="zh-CN"/>
              </w:rPr>
              <w:t>13</w:t>
            </w:r>
            <w:r>
              <w:rPr>
                <w:rFonts w:hint="eastAsia" w:cs="Arial"/>
                <w:color w:val="auto"/>
                <w:kern w:val="0"/>
                <w:highlight w:val="none"/>
              </w:rPr>
              <w:t>时</w:t>
            </w:r>
            <w:r>
              <w:rPr>
                <w:rFonts w:hint="eastAsia" w:cs="Arial"/>
                <w:color w:val="auto"/>
                <w:kern w:val="0"/>
                <w:highlight w:val="none"/>
                <w:lang w:val="en-US" w:eastAsia="zh-CN"/>
              </w:rPr>
              <w:t>3</w:t>
            </w:r>
            <w:r>
              <w:rPr>
                <w:rFonts w:hint="eastAsia" w:cs="Arial"/>
                <w:color w:val="auto"/>
                <w:kern w:val="0"/>
                <w:highlight w:val="none"/>
              </w:rPr>
              <w:t>0</w:t>
            </w:r>
            <w:r>
              <w:rPr>
                <w:rFonts w:cs="Arial"/>
                <w:color w:val="auto"/>
                <w:kern w:val="0"/>
                <w:highlight w:val="none"/>
              </w:rPr>
              <w:t>分（北京时间）前递交投标文件。</w:t>
            </w:r>
          </w:p>
        </w:tc>
      </w:tr>
    </w:tbl>
    <w:p>
      <w:pPr>
        <w:widowControl/>
        <w:ind w:firstLine="482"/>
        <w:rPr>
          <w:rFonts w:cs="Arial"/>
          <w:b/>
          <w:color w:val="auto"/>
          <w:kern w:val="0"/>
          <w:highlight w:val="none"/>
        </w:rPr>
      </w:pPr>
      <w:r>
        <w:rPr>
          <w:rFonts w:hint="eastAsia" w:cs="Arial"/>
          <w:b/>
          <w:color w:val="auto"/>
          <w:kern w:val="0"/>
          <w:highlight w:val="none"/>
        </w:rPr>
        <w:t>一、项目基本情况</w:t>
      </w:r>
    </w:p>
    <w:p>
      <w:pPr>
        <w:widowControl/>
        <w:ind w:firstLine="480"/>
        <w:rPr>
          <w:rFonts w:hint="eastAsia" w:eastAsia="宋体" w:cs="Arial"/>
          <w:color w:val="auto"/>
          <w:kern w:val="0"/>
          <w:highlight w:val="none"/>
          <w:lang w:eastAsia="zh-CN"/>
        </w:rPr>
      </w:pPr>
      <w:r>
        <w:rPr>
          <w:rFonts w:hint="eastAsia" w:cs="Arial"/>
          <w:color w:val="auto"/>
          <w:kern w:val="0"/>
          <w:highlight w:val="none"/>
        </w:rPr>
        <w:t>项目编号：</w:t>
      </w:r>
      <w:r>
        <w:rPr>
          <w:rFonts w:hint="eastAsia" w:cs="Arial"/>
          <w:color w:val="auto"/>
          <w:kern w:val="0"/>
          <w:highlight w:val="none"/>
          <w:lang w:eastAsia="zh-CN"/>
        </w:rPr>
        <w:t>ZJCT7-XYZX2022-25</w:t>
      </w:r>
    </w:p>
    <w:p>
      <w:pPr>
        <w:widowControl/>
        <w:ind w:firstLine="480"/>
        <w:rPr>
          <w:rFonts w:hint="eastAsia" w:eastAsia="宋体" w:cs="Arial"/>
          <w:color w:val="auto"/>
          <w:kern w:val="0"/>
          <w:highlight w:val="none"/>
          <w:lang w:eastAsia="zh-CN"/>
        </w:rPr>
      </w:pPr>
      <w:r>
        <w:rPr>
          <w:rFonts w:hint="eastAsia" w:cs="Arial"/>
          <w:color w:val="auto"/>
          <w:kern w:val="0"/>
          <w:highlight w:val="none"/>
        </w:rPr>
        <w:t>项目名称：</w:t>
      </w:r>
      <w:r>
        <w:rPr>
          <w:rFonts w:hint="eastAsia" w:cs="Arial"/>
          <w:color w:val="auto"/>
          <w:kern w:val="0"/>
          <w:highlight w:val="none"/>
          <w:lang w:eastAsia="zh-CN"/>
        </w:rPr>
        <w:t>丙肝抗体酶联免疫诊断试剂盒</w:t>
      </w:r>
    </w:p>
    <w:p>
      <w:pPr>
        <w:widowControl/>
        <w:ind w:firstLine="480"/>
        <w:rPr>
          <w:rFonts w:hint="default" w:cs="Arial"/>
          <w:color w:val="auto"/>
          <w:kern w:val="0"/>
          <w:highlight w:val="none"/>
          <w:lang w:val="en-US"/>
        </w:rPr>
      </w:pPr>
      <w:r>
        <w:rPr>
          <w:rFonts w:hint="eastAsia" w:cs="Arial"/>
          <w:color w:val="auto"/>
          <w:kern w:val="0"/>
          <w:highlight w:val="none"/>
        </w:rPr>
        <w:t>预算金额（元）：</w:t>
      </w:r>
      <w:r>
        <w:rPr>
          <w:rFonts w:hint="eastAsia" w:cs="Arial"/>
          <w:color w:val="auto"/>
          <w:kern w:val="0"/>
          <w:highlight w:val="none"/>
          <w:lang w:val="en-US" w:eastAsia="zh-CN"/>
        </w:rPr>
        <w:t>6790800</w:t>
      </w:r>
    </w:p>
    <w:p>
      <w:pPr>
        <w:widowControl/>
        <w:ind w:firstLine="480"/>
        <w:rPr>
          <w:rFonts w:cs="Arial"/>
          <w:color w:val="auto"/>
          <w:kern w:val="0"/>
          <w:highlight w:val="none"/>
        </w:rPr>
      </w:pPr>
      <w:r>
        <w:rPr>
          <w:rFonts w:hint="eastAsia" w:cs="Arial"/>
          <w:color w:val="auto"/>
          <w:kern w:val="0"/>
          <w:highlight w:val="none"/>
        </w:rPr>
        <w:t>最高限价（元）：6790800</w:t>
      </w:r>
    </w:p>
    <w:p>
      <w:pPr>
        <w:widowControl/>
        <w:ind w:firstLine="480"/>
        <w:rPr>
          <w:rFonts w:cs="Arial"/>
          <w:color w:val="auto"/>
          <w:kern w:val="0"/>
          <w:highlight w:val="none"/>
        </w:rPr>
      </w:pPr>
      <w:r>
        <w:rPr>
          <w:rFonts w:hint="eastAsia" w:cs="Arial"/>
          <w:color w:val="auto"/>
          <w:kern w:val="0"/>
          <w:highlight w:val="none"/>
        </w:rPr>
        <w:t>采购需求：</w:t>
      </w:r>
    </w:p>
    <w:p>
      <w:pPr>
        <w:widowControl/>
        <w:ind w:firstLine="480"/>
        <w:rPr>
          <w:rFonts w:cs="Arial"/>
          <w:color w:val="auto"/>
          <w:kern w:val="0"/>
          <w:highlight w:val="none"/>
        </w:rPr>
      </w:pPr>
    </w:p>
    <w:p>
      <w:pPr>
        <w:ind w:firstLine="480"/>
        <w:rPr>
          <w:rFonts w:hint="eastAsia" w:eastAsia="宋体"/>
          <w:color w:val="auto"/>
          <w:highlight w:val="none"/>
          <w:lang w:eastAsia="zh-CN"/>
        </w:rPr>
      </w:pPr>
      <w:r>
        <w:rPr>
          <w:rFonts w:hint="eastAsia"/>
          <w:color w:val="auto"/>
          <w:highlight w:val="none"/>
        </w:rPr>
        <w:t>标项名称</w:t>
      </w:r>
      <w:r>
        <w:rPr>
          <w:color w:val="auto"/>
          <w:highlight w:val="none"/>
        </w:rPr>
        <w:t>:</w:t>
      </w:r>
      <w:r>
        <w:rPr>
          <w:rFonts w:hint="eastAsia"/>
          <w:color w:val="auto"/>
          <w:highlight w:val="none"/>
          <w:lang w:eastAsia="zh-CN"/>
        </w:rPr>
        <w:t>丙肝抗体酶联免疫诊断试剂盒</w:t>
      </w:r>
    </w:p>
    <w:p>
      <w:pPr>
        <w:ind w:firstLine="480"/>
        <w:rPr>
          <w:rFonts w:hint="default" w:eastAsia="宋体"/>
          <w:color w:val="auto"/>
          <w:highlight w:val="none"/>
          <w:lang w:val="en-US" w:eastAsia="zh-CN"/>
        </w:rPr>
      </w:pPr>
      <w:r>
        <w:rPr>
          <w:color w:val="auto"/>
          <w:highlight w:val="none"/>
        </w:rPr>
        <w:t>数量:</w:t>
      </w:r>
      <w:r>
        <w:rPr>
          <w:rFonts w:hint="eastAsia"/>
          <w:color w:val="auto"/>
          <w:highlight w:val="none"/>
        </w:rPr>
        <w:t>31</w:t>
      </w:r>
      <w:r>
        <w:rPr>
          <w:rFonts w:hint="eastAsia"/>
          <w:color w:val="auto"/>
          <w:highlight w:val="none"/>
          <w:lang w:val="en-US" w:eastAsia="zh-CN"/>
        </w:rPr>
        <w:t>0000</w:t>
      </w:r>
    </w:p>
    <w:p>
      <w:pPr>
        <w:ind w:firstLine="480"/>
        <w:rPr>
          <w:color w:val="auto"/>
          <w:highlight w:val="none"/>
        </w:rPr>
      </w:pPr>
      <w:r>
        <w:rPr>
          <w:color w:val="auto"/>
          <w:highlight w:val="none"/>
        </w:rPr>
        <w:t>预算金额（元）:</w:t>
      </w:r>
      <w:r>
        <w:rPr>
          <w:rFonts w:hint="eastAsia"/>
          <w:color w:val="auto"/>
          <w:highlight w:val="none"/>
        </w:rPr>
        <w:t>6790800</w:t>
      </w:r>
    </w:p>
    <w:p>
      <w:pPr>
        <w:ind w:firstLine="480"/>
        <w:rPr>
          <w:color w:val="auto"/>
          <w:highlight w:val="none"/>
        </w:rPr>
      </w:pPr>
      <w:r>
        <w:rPr>
          <w:color w:val="auto"/>
          <w:highlight w:val="none"/>
        </w:rPr>
        <w:t>简要规格描述或项目基本概况介绍、用途：</w:t>
      </w:r>
      <w:r>
        <w:rPr>
          <w:rFonts w:hint="eastAsia"/>
          <w:color w:val="auto"/>
          <w:highlight w:val="none"/>
          <w:lang w:val="en-US" w:eastAsia="zh-CN"/>
        </w:rPr>
        <w:t>采购丙肝抗体酶联免疫诊断试剂盒31万人份，具体参数详见采购文件</w:t>
      </w:r>
    </w:p>
    <w:p>
      <w:pPr>
        <w:ind w:firstLine="480"/>
        <w:rPr>
          <w:color w:val="auto"/>
          <w:highlight w:val="none"/>
        </w:rPr>
      </w:pPr>
      <w:r>
        <w:rPr>
          <w:color w:val="auto"/>
          <w:highlight w:val="none"/>
        </w:rPr>
        <w:t>备注：</w:t>
      </w:r>
    </w:p>
    <w:p>
      <w:pPr>
        <w:widowControl/>
        <w:ind w:firstLine="720" w:firstLineChars="300"/>
        <w:rPr>
          <w:rFonts w:cs="Arial"/>
          <w:color w:val="auto"/>
          <w:kern w:val="0"/>
          <w:highlight w:val="none"/>
        </w:rPr>
      </w:pPr>
    </w:p>
    <w:p>
      <w:pPr>
        <w:widowControl/>
        <w:ind w:firstLine="480"/>
        <w:rPr>
          <w:rFonts w:cs="Arial"/>
          <w:color w:val="auto"/>
          <w:kern w:val="0"/>
          <w:highlight w:val="none"/>
        </w:rPr>
      </w:pPr>
      <w:r>
        <w:rPr>
          <w:rFonts w:cs="Arial"/>
          <w:color w:val="auto"/>
          <w:kern w:val="0"/>
          <w:highlight w:val="none"/>
        </w:rPr>
        <w:t>合同履约期限：</w:t>
      </w:r>
      <w:r>
        <w:rPr>
          <w:rFonts w:hint="eastAsia" w:cs="Arial"/>
          <w:color w:val="auto"/>
          <w:kern w:val="0"/>
          <w:highlight w:val="none"/>
        </w:rPr>
        <w:t>按批次供货，接到采购方需求2周内，到货后存放到采购方指定地。</w:t>
      </w:r>
    </w:p>
    <w:p>
      <w:pPr>
        <w:widowControl/>
        <w:ind w:firstLine="480"/>
        <w:rPr>
          <w:rFonts w:cs="Arial"/>
          <w:color w:val="auto"/>
          <w:kern w:val="0"/>
          <w:highlight w:val="none"/>
        </w:rPr>
      </w:pPr>
      <w:r>
        <w:rPr>
          <w:rFonts w:cs="Arial"/>
          <w:color w:val="auto"/>
          <w:kern w:val="0"/>
          <w:highlight w:val="none"/>
        </w:rPr>
        <w:t>本项目（</w:t>
      </w:r>
      <w:r>
        <w:rPr>
          <w:rFonts w:hint="eastAsia" w:cs="Arial"/>
          <w:color w:val="auto"/>
          <w:kern w:val="0"/>
          <w:highlight w:val="none"/>
          <w:lang w:eastAsia="zh-CN"/>
        </w:rPr>
        <w:t>是</w:t>
      </w:r>
      <w:r>
        <w:rPr>
          <w:rFonts w:cs="Arial"/>
          <w:color w:val="auto"/>
          <w:kern w:val="0"/>
          <w:highlight w:val="none"/>
        </w:rPr>
        <w:t>）接受联合体投标。</w:t>
      </w:r>
    </w:p>
    <w:p>
      <w:pPr>
        <w:widowControl/>
        <w:ind w:firstLine="482"/>
        <w:rPr>
          <w:rFonts w:cs="Arial"/>
          <w:b/>
          <w:color w:val="auto"/>
          <w:kern w:val="0"/>
          <w:highlight w:val="none"/>
        </w:rPr>
      </w:pPr>
      <w:r>
        <w:rPr>
          <w:rFonts w:hint="eastAsia" w:cs="Arial"/>
          <w:b/>
          <w:color w:val="auto"/>
          <w:kern w:val="0"/>
          <w:highlight w:val="none"/>
        </w:rPr>
        <w:t>二、申请人的资格要求：</w:t>
      </w:r>
    </w:p>
    <w:p>
      <w:pPr>
        <w:ind w:firstLine="480"/>
        <w:rPr>
          <w:color w:val="auto"/>
          <w:kern w:val="0"/>
          <w:highlight w:val="none"/>
        </w:rPr>
      </w:pPr>
      <w:r>
        <w:rPr>
          <w:color w:val="auto"/>
          <w:kern w:val="0"/>
          <w:highlight w:val="none"/>
        </w:rPr>
        <w:t>1</w:t>
      </w:r>
      <w:r>
        <w:rPr>
          <w:rFonts w:hint="eastAsia"/>
          <w:color w:val="auto"/>
          <w:kern w:val="0"/>
          <w:highlight w:val="none"/>
        </w:rPr>
        <w:t>.满足《中华人民共和国政府采购法》第二十二条规定；未被“信用中国”（</w:t>
      </w:r>
      <w:r>
        <w:rPr>
          <w:color w:val="auto"/>
          <w:kern w:val="0"/>
          <w:highlight w:val="none"/>
        </w:rPr>
        <w:t>www.creditchina.gov.cn)、中国政府采购网（www.ccgp.gov.cn）列入失信被执行人、重大税收违法案件当事人名单、政府采购严重违法失信行为记录名单。</w:t>
      </w:r>
    </w:p>
    <w:p>
      <w:pPr>
        <w:ind w:firstLine="480"/>
        <w:rPr>
          <w:color w:val="auto"/>
          <w:kern w:val="0"/>
          <w:highlight w:val="none"/>
        </w:rPr>
      </w:pPr>
      <w:r>
        <w:rPr>
          <w:color w:val="auto"/>
          <w:kern w:val="0"/>
          <w:highlight w:val="none"/>
        </w:rPr>
        <w:t>2.落实政府采购政策需满足的资格要求：</w:t>
      </w:r>
      <w:r>
        <w:rPr>
          <w:rFonts w:hint="eastAsia"/>
          <w:color w:val="auto"/>
          <w:kern w:val="0"/>
          <w:highlight w:val="none"/>
          <w:lang w:val="en-US" w:eastAsia="zh-CN"/>
        </w:rPr>
        <w:t>无</w:t>
      </w:r>
    </w:p>
    <w:p>
      <w:pPr>
        <w:ind w:firstLine="480"/>
        <w:rPr>
          <w:rFonts w:hint="eastAsia"/>
          <w:color w:val="auto"/>
          <w:kern w:val="0"/>
          <w:highlight w:val="none"/>
        </w:rPr>
      </w:pPr>
      <w:r>
        <w:rPr>
          <w:color w:val="auto"/>
          <w:kern w:val="0"/>
          <w:highlight w:val="none"/>
        </w:rPr>
        <w:t>3.本项目的特定资格要求:</w:t>
      </w:r>
      <w:r>
        <w:rPr>
          <w:rFonts w:hint="eastAsia"/>
          <w:color w:val="auto"/>
          <w:kern w:val="0"/>
          <w:highlight w:val="none"/>
          <w:lang w:val="en-US" w:eastAsia="zh-CN"/>
        </w:rPr>
        <w:t>1</w:t>
      </w:r>
      <w:r>
        <w:rPr>
          <w:rFonts w:hint="eastAsia"/>
          <w:color w:val="auto"/>
          <w:kern w:val="0"/>
          <w:highlight w:val="none"/>
        </w:rPr>
        <w:t>）制造商须具有《药品生产许可证》，代理商需具备《药品经营许可证》；</w:t>
      </w:r>
    </w:p>
    <w:p>
      <w:pPr>
        <w:ind w:firstLine="480"/>
        <w:rPr>
          <w:color w:val="auto"/>
          <w:kern w:val="0"/>
          <w:highlight w:val="none"/>
        </w:rPr>
      </w:pPr>
      <w:r>
        <w:rPr>
          <w:rFonts w:hint="eastAsia"/>
          <w:color w:val="auto"/>
          <w:kern w:val="0"/>
          <w:highlight w:val="none"/>
          <w:lang w:val="en-US" w:eastAsia="zh-CN"/>
        </w:rPr>
        <w:t>2</w:t>
      </w:r>
      <w:r>
        <w:rPr>
          <w:rFonts w:hint="eastAsia"/>
          <w:color w:val="auto"/>
          <w:kern w:val="0"/>
          <w:highlight w:val="none"/>
        </w:rPr>
        <w:t>）具有药品的批准证明文件（药品注册证、药品注册批件、注意事项）复印件；</w:t>
      </w:r>
    </w:p>
    <w:p>
      <w:pPr>
        <w:widowControl/>
        <w:ind w:firstLine="482"/>
        <w:rPr>
          <w:rFonts w:cs="Arial"/>
          <w:b/>
          <w:color w:val="auto"/>
          <w:kern w:val="0"/>
          <w:highlight w:val="none"/>
        </w:rPr>
      </w:pPr>
      <w:r>
        <w:rPr>
          <w:rFonts w:hint="eastAsia" w:cs="Arial"/>
          <w:b/>
          <w:color w:val="auto"/>
          <w:kern w:val="0"/>
          <w:highlight w:val="none"/>
        </w:rPr>
        <w:t>三、获取招标文件</w:t>
      </w:r>
    </w:p>
    <w:p>
      <w:pPr>
        <w:ind w:firstLine="480"/>
        <w:rPr>
          <w:color w:val="auto"/>
          <w:kern w:val="0"/>
          <w:highlight w:val="none"/>
        </w:rPr>
      </w:pPr>
      <w:r>
        <w:rPr>
          <w:rFonts w:hint="eastAsia"/>
          <w:color w:val="auto"/>
          <w:kern w:val="0"/>
          <w:highlight w:val="none"/>
        </w:rPr>
        <w:t>时间：</w:t>
      </w:r>
      <w:r>
        <w:rPr>
          <w:color w:val="auto"/>
          <w:kern w:val="0"/>
          <w:highlight w:val="none"/>
        </w:rPr>
        <w:t>/至</w:t>
      </w:r>
      <w:r>
        <w:rPr>
          <w:rFonts w:hint="eastAsia"/>
          <w:color w:val="auto"/>
          <w:kern w:val="0"/>
          <w:highlight w:val="none"/>
        </w:rPr>
        <w:t>2022</w:t>
      </w:r>
      <w:r>
        <w:rPr>
          <w:color w:val="auto"/>
          <w:kern w:val="0"/>
          <w:highlight w:val="none"/>
        </w:rPr>
        <w:t>年</w:t>
      </w:r>
      <w:r>
        <w:rPr>
          <w:rFonts w:hint="eastAsia"/>
          <w:color w:val="auto"/>
          <w:kern w:val="0"/>
          <w:highlight w:val="none"/>
          <w:lang w:val="en-US" w:eastAsia="zh-CN"/>
        </w:rPr>
        <w:t>9月22日</w:t>
      </w:r>
      <w:r>
        <w:rPr>
          <w:color w:val="auto"/>
          <w:kern w:val="0"/>
          <w:highlight w:val="none"/>
        </w:rPr>
        <w:t>，每天上午00:00至12:00，下午12:00至23:59（北京时间，线上获取法定节假日均可，线下获取文件法定节假日除外）</w:t>
      </w:r>
    </w:p>
    <w:p>
      <w:pPr>
        <w:ind w:firstLine="480"/>
        <w:rPr>
          <w:color w:val="auto"/>
          <w:kern w:val="0"/>
          <w:highlight w:val="none"/>
        </w:rPr>
      </w:pPr>
      <w:r>
        <w:rPr>
          <w:color w:val="auto"/>
          <w:kern w:val="0"/>
          <w:highlight w:val="none"/>
        </w:rPr>
        <w:t>地点（网址）：</w:t>
      </w:r>
      <w:r>
        <w:rPr>
          <w:rFonts w:hint="eastAsia"/>
          <w:color w:val="auto"/>
          <w:kern w:val="0"/>
          <w:highlight w:val="none"/>
        </w:rPr>
        <w:t>http://zfcg.czt.zj.gov.cn/</w:t>
      </w:r>
      <w:r>
        <w:rPr>
          <w:color w:val="auto"/>
          <w:kern w:val="0"/>
          <w:highlight w:val="none"/>
        </w:rPr>
        <w:t>；</w:t>
      </w:r>
    </w:p>
    <w:p>
      <w:pPr>
        <w:ind w:firstLine="480"/>
        <w:rPr>
          <w:color w:val="auto"/>
          <w:kern w:val="0"/>
          <w:highlight w:val="none"/>
        </w:rPr>
      </w:pPr>
      <w:r>
        <w:rPr>
          <w:color w:val="auto"/>
          <w:kern w:val="0"/>
          <w:highlight w:val="none"/>
        </w:rPr>
        <w:t>方式：</w:t>
      </w:r>
      <w:r>
        <w:rPr>
          <w:rFonts w:hint="eastAsia"/>
          <w:color w:val="auto"/>
          <w:kern w:val="0"/>
          <w:highlight w:val="none"/>
        </w:rPr>
        <w:t>供应商登录政采云平台https://www.zcygov.cn/在线申请获取采购文件（进入“项目采购”应用，在获取采购文件菜单中选择项目，申请获取采购文件）</w:t>
      </w:r>
      <w:r>
        <w:rPr>
          <w:color w:val="auto"/>
          <w:kern w:val="0"/>
          <w:highlight w:val="none"/>
        </w:rPr>
        <w:t>；</w:t>
      </w:r>
    </w:p>
    <w:p>
      <w:pPr>
        <w:ind w:firstLine="480"/>
        <w:rPr>
          <w:color w:val="auto"/>
          <w:kern w:val="0"/>
          <w:highlight w:val="none"/>
        </w:rPr>
      </w:pPr>
      <w:r>
        <w:rPr>
          <w:color w:val="auto"/>
          <w:kern w:val="0"/>
          <w:highlight w:val="none"/>
        </w:rPr>
        <w:t>售价（元）：0</w:t>
      </w:r>
    </w:p>
    <w:p>
      <w:pPr>
        <w:widowControl/>
        <w:ind w:firstLine="482"/>
        <w:rPr>
          <w:rFonts w:cs="Arial"/>
          <w:b/>
          <w:color w:val="auto"/>
          <w:kern w:val="0"/>
          <w:highlight w:val="none"/>
        </w:rPr>
      </w:pPr>
      <w:r>
        <w:rPr>
          <w:rFonts w:hint="eastAsia" w:cs="Arial"/>
          <w:b/>
          <w:color w:val="auto"/>
          <w:kern w:val="0"/>
          <w:highlight w:val="none"/>
        </w:rPr>
        <w:t>四、提交投标文件截止时间、开标时间和地点</w:t>
      </w:r>
    </w:p>
    <w:p>
      <w:pPr>
        <w:ind w:firstLine="480"/>
        <w:rPr>
          <w:color w:val="auto"/>
          <w:kern w:val="0"/>
          <w:highlight w:val="none"/>
        </w:rPr>
      </w:pPr>
      <w:r>
        <w:rPr>
          <w:color w:val="auto"/>
          <w:kern w:val="0"/>
          <w:highlight w:val="none"/>
        </w:rPr>
        <w:t>提交投标文件截止时间：</w:t>
      </w:r>
      <w:r>
        <w:rPr>
          <w:rFonts w:hint="eastAsia"/>
          <w:color w:val="auto"/>
          <w:kern w:val="0"/>
          <w:highlight w:val="none"/>
        </w:rPr>
        <w:t>2022</w:t>
      </w:r>
      <w:r>
        <w:rPr>
          <w:color w:val="auto"/>
          <w:kern w:val="0"/>
          <w:highlight w:val="none"/>
        </w:rPr>
        <w:t>年</w:t>
      </w:r>
      <w:r>
        <w:rPr>
          <w:rFonts w:hint="eastAsia"/>
          <w:color w:val="auto"/>
          <w:kern w:val="0"/>
          <w:highlight w:val="none"/>
        </w:rPr>
        <w:t>9月22日</w:t>
      </w:r>
      <w:r>
        <w:rPr>
          <w:rFonts w:hint="eastAsia"/>
          <w:color w:val="auto"/>
          <w:kern w:val="0"/>
          <w:highlight w:val="none"/>
          <w:lang w:val="en-US" w:eastAsia="zh-CN"/>
        </w:rPr>
        <w:t>13</w:t>
      </w:r>
      <w:r>
        <w:rPr>
          <w:rFonts w:hint="eastAsia"/>
          <w:color w:val="auto"/>
          <w:kern w:val="0"/>
          <w:highlight w:val="none"/>
        </w:rPr>
        <w:t>:</w:t>
      </w:r>
      <w:r>
        <w:rPr>
          <w:rFonts w:hint="eastAsia"/>
          <w:color w:val="auto"/>
          <w:kern w:val="0"/>
          <w:highlight w:val="none"/>
          <w:lang w:val="en-US" w:eastAsia="zh-CN"/>
        </w:rPr>
        <w:t>3</w:t>
      </w:r>
      <w:r>
        <w:rPr>
          <w:rFonts w:hint="eastAsia"/>
          <w:color w:val="auto"/>
          <w:kern w:val="0"/>
          <w:highlight w:val="none"/>
        </w:rPr>
        <w:t>0</w:t>
      </w:r>
      <w:r>
        <w:rPr>
          <w:color w:val="auto"/>
          <w:kern w:val="0"/>
          <w:highlight w:val="none"/>
        </w:rPr>
        <w:t>（北京时间）</w:t>
      </w:r>
    </w:p>
    <w:p>
      <w:pPr>
        <w:ind w:firstLine="480"/>
        <w:rPr>
          <w:color w:val="auto"/>
          <w:kern w:val="0"/>
          <w:highlight w:val="none"/>
        </w:rPr>
      </w:pPr>
      <w:r>
        <w:rPr>
          <w:color w:val="auto"/>
          <w:kern w:val="0"/>
          <w:highlight w:val="none"/>
        </w:rPr>
        <w:t>投标地点（网址）：政采云平台（https://www.zcygov.cn）；</w:t>
      </w:r>
    </w:p>
    <w:p>
      <w:pPr>
        <w:ind w:firstLine="480"/>
        <w:rPr>
          <w:color w:val="auto"/>
          <w:kern w:val="0"/>
          <w:highlight w:val="none"/>
        </w:rPr>
      </w:pPr>
      <w:r>
        <w:rPr>
          <w:color w:val="auto"/>
          <w:kern w:val="0"/>
          <w:highlight w:val="none"/>
        </w:rPr>
        <w:t>开标时间：</w:t>
      </w:r>
      <w:r>
        <w:rPr>
          <w:rFonts w:hint="eastAsia"/>
          <w:color w:val="auto"/>
          <w:kern w:val="0"/>
          <w:highlight w:val="none"/>
        </w:rPr>
        <w:t>2022年9月22日13:30</w:t>
      </w:r>
    </w:p>
    <w:p>
      <w:pPr>
        <w:ind w:firstLine="480"/>
        <w:rPr>
          <w:color w:val="auto"/>
          <w:kern w:val="0"/>
          <w:highlight w:val="none"/>
        </w:rPr>
      </w:pPr>
      <w:r>
        <w:rPr>
          <w:color w:val="auto"/>
          <w:kern w:val="0"/>
          <w:highlight w:val="none"/>
        </w:rPr>
        <w:t>开标地点（网址）：政采云平台（https://www.zcygov.cn）</w:t>
      </w:r>
    </w:p>
    <w:p>
      <w:pPr>
        <w:widowControl/>
        <w:ind w:firstLine="482"/>
        <w:rPr>
          <w:rFonts w:cs="Arial"/>
          <w:b/>
          <w:color w:val="auto"/>
          <w:kern w:val="0"/>
          <w:highlight w:val="none"/>
        </w:rPr>
      </w:pPr>
      <w:r>
        <w:rPr>
          <w:rFonts w:hint="eastAsia" w:cs="Arial"/>
          <w:b/>
          <w:color w:val="auto"/>
          <w:kern w:val="0"/>
          <w:highlight w:val="none"/>
        </w:rPr>
        <w:t>五、公告期限</w:t>
      </w:r>
    </w:p>
    <w:p>
      <w:pPr>
        <w:ind w:firstLine="480"/>
        <w:rPr>
          <w:color w:val="auto"/>
          <w:kern w:val="0"/>
          <w:highlight w:val="none"/>
        </w:rPr>
      </w:pPr>
      <w:r>
        <w:rPr>
          <w:color w:val="auto"/>
          <w:kern w:val="0"/>
          <w:highlight w:val="none"/>
        </w:rPr>
        <w:t>自本公告发布之日起5个工作日。</w:t>
      </w:r>
    </w:p>
    <w:p>
      <w:pPr>
        <w:widowControl/>
        <w:ind w:firstLine="482"/>
        <w:rPr>
          <w:rFonts w:cs="Arial"/>
          <w:b/>
          <w:color w:val="auto"/>
          <w:kern w:val="0"/>
          <w:highlight w:val="none"/>
        </w:rPr>
      </w:pPr>
      <w:r>
        <w:rPr>
          <w:rFonts w:hint="eastAsia" w:cs="Arial"/>
          <w:b/>
          <w:color w:val="auto"/>
          <w:kern w:val="0"/>
          <w:highlight w:val="none"/>
        </w:rPr>
        <w:t>六、其他补充事宜</w:t>
      </w:r>
    </w:p>
    <w:p>
      <w:pPr>
        <w:ind w:firstLine="480"/>
        <w:rPr>
          <w:color w:val="auto"/>
          <w:kern w:val="0"/>
          <w:highlight w:val="none"/>
        </w:rPr>
      </w:pPr>
      <w:r>
        <w:rPr>
          <w:rFonts w:hint="eastAsia"/>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color w:val="auto"/>
          <w:kern w:val="0"/>
          <w:highlight w:val="none"/>
        </w:rPr>
      </w:pPr>
      <w:r>
        <w:rPr>
          <w:rFonts w:hint="eastAsia"/>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color w:val="auto"/>
          <w:kern w:val="0"/>
          <w:highlight w:val="none"/>
        </w:rPr>
      </w:pPr>
      <w:r>
        <w:rPr>
          <w:rFonts w:hint="eastAsia"/>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hint="eastAsia"/>
          <w:color w:val="auto"/>
          <w:kern w:val="0"/>
          <w:highlight w:val="none"/>
        </w:rPr>
      </w:pPr>
      <w:r>
        <w:rPr>
          <w:rFonts w:hint="eastAsia"/>
          <w:color w:val="auto"/>
          <w:kern w:val="0"/>
          <w:highlight w:val="none"/>
        </w:rPr>
        <w:t>4</w:t>
      </w:r>
      <w:r>
        <w:rPr>
          <w:color w:val="auto"/>
          <w:kern w:val="0"/>
          <w:highlight w:val="none"/>
        </w:rPr>
        <w:t>.其他事项：</w:t>
      </w:r>
      <w:r>
        <w:rPr>
          <w:rFonts w:hint="eastAsia"/>
          <w:color w:val="auto"/>
          <w:kern w:val="0"/>
          <w:highlight w:val="none"/>
        </w:rPr>
        <w:t>1）需要落实的政府采购政策：包括节约资源、保护环境、支持创新、促进中小企业发展等，具体详见采购文件《第三章  投标人须知》。</w:t>
      </w:r>
    </w:p>
    <w:p>
      <w:pPr>
        <w:ind w:firstLine="480"/>
        <w:rPr>
          <w:color w:val="auto"/>
          <w:kern w:val="0"/>
          <w:highlight w:val="none"/>
        </w:rPr>
      </w:pPr>
      <w:r>
        <w:rPr>
          <w:rFonts w:hint="eastAsia"/>
          <w:color w:val="auto"/>
          <w:kern w:val="0"/>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widowControl/>
        <w:ind w:firstLine="482"/>
        <w:rPr>
          <w:rFonts w:cs="Arial"/>
          <w:b/>
          <w:color w:val="auto"/>
          <w:kern w:val="0"/>
          <w:highlight w:val="none"/>
        </w:rPr>
      </w:pPr>
      <w:r>
        <w:rPr>
          <w:rFonts w:hint="eastAsia" w:cs="Arial"/>
          <w:b/>
          <w:color w:val="auto"/>
          <w:kern w:val="0"/>
          <w:highlight w:val="none"/>
        </w:rPr>
        <w:t>七、对本次采购提出询问、质疑、投诉，请按以下方式联系</w:t>
      </w:r>
    </w:p>
    <w:p>
      <w:pPr>
        <w:ind w:firstLine="480"/>
        <w:rPr>
          <w:color w:val="auto"/>
          <w:kern w:val="0"/>
          <w:highlight w:val="none"/>
        </w:rPr>
      </w:pPr>
      <w:r>
        <w:rPr>
          <w:color w:val="auto"/>
          <w:kern w:val="0"/>
          <w:highlight w:val="none"/>
        </w:rPr>
        <w:t>1、采购人信息</w:t>
      </w:r>
    </w:p>
    <w:p>
      <w:pPr>
        <w:ind w:firstLine="480"/>
        <w:rPr>
          <w:color w:val="auto"/>
          <w:kern w:val="0"/>
          <w:highlight w:val="none"/>
        </w:rPr>
      </w:pPr>
      <w:r>
        <w:rPr>
          <w:rFonts w:hint="eastAsia"/>
          <w:color w:val="auto"/>
          <w:kern w:val="0"/>
          <w:highlight w:val="none"/>
        </w:rPr>
        <w:t>名称：浙江省血液中心</w:t>
      </w:r>
    </w:p>
    <w:p>
      <w:pPr>
        <w:ind w:firstLine="480"/>
        <w:rPr>
          <w:color w:val="auto"/>
          <w:kern w:val="0"/>
          <w:highlight w:val="none"/>
        </w:rPr>
      </w:pPr>
      <w:r>
        <w:rPr>
          <w:rFonts w:hint="eastAsia"/>
          <w:color w:val="auto"/>
          <w:kern w:val="0"/>
          <w:highlight w:val="none"/>
        </w:rPr>
        <w:t>地址：杭州市滨江区建业路</w:t>
      </w:r>
      <w:r>
        <w:rPr>
          <w:color w:val="auto"/>
          <w:kern w:val="0"/>
          <w:highlight w:val="none"/>
        </w:rPr>
        <w:t>789号</w:t>
      </w:r>
    </w:p>
    <w:p>
      <w:pPr>
        <w:ind w:firstLine="480"/>
        <w:rPr>
          <w:color w:val="auto"/>
          <w:kern w:val="0"/>
          <w:highlight w:val="none"/>
        </w:rPr>
      </w:pPr>
      <w:r>
        <w:rPr>
          <w:rFonts w:hint="eastAsia"/>
          <w:color w:val="auto"/>
          <w:kern w:val="0"/>
          <w:highlight w:val="none"/>
        </w:rPr>
        <w:t>项目联系人（询问）：孙先生</w:t>
      </w:r>
    </w:p>
    <w:p>
      <w:pPr>
        <w:ind w:firstLine="480"/>
        <w:rPr>
          <w:color w:val="auto"/>
          <w:kern w:val="0"/>
          <w:highlight w:val="none"/>
        </w:rPr>
      </w:pPr>
      <w:r>
        <w:rPr>
          <w:rFonts w:hint="eastAsia"/>
          <w:color w:val="auto"/>
          <w:kern w:val="0"/>
          <w:highlight w:val="none"/>
        </w:rPr>
        <w:t>项目联系方式（询问）：</w:t>
      </w:r>
      <w:r>
        <w:rPr>
          <w:color w:val="auto"/>
          <w:kern w:val="0"/>
          <w:highlight w:val="none"/>
        </w:rPr>
        <w:t>0571-57888131</w:t>
      </w:r>
    </w:p>
    <w:p>
      <w:pPr>
        <w:ind w:firstLine="480"/>
        <w:rPr>
          <w:color w:val="auto"/>
          <w:kern w:val="0"/>
          <w:highlight w:val="none"/>
        </w:rPr>
      </w:pPr>
      <w:r>
        <w:rPr>
          <w:rFonts w:hint="eastAsia"/>
          <w:color w:val="auto"/>
          <w:kern w:val="0"/>
          <w:highlight w:val="none"/>
        </w:rPr>
        <w:t>质疑联系人：金先生</w:t>
      </w:r>
    </w:p>
    <w:p>
      <w:pPr>
        <w:ind w:firstLine="480"/>
        <w:rPr>
          <w:color w:val="auto"/>
          <w:kern w:val="0"/>
          <w:highlight w:val="none"/>
        </w:rPr>
      </w:pPr>
      <w:r>
        <w:rPr>
          <w:rFonts w:hint="eastAsia"/>
          <w:color w:val="auto"/>
          <w:kern w:val="0"/>
          <w:highlight w:val="none"/>
        </w:rPr>
        <w:t>质疑联系方式：</w:t>
      </w:r>
      <w:r>
        <w:rPr>
          <w:color w:val="auto"/>
          <w:kern w:val="0"/>
          <w:highlight w:val="none"/>
        </w:rPr>
        <w:t>0571-57888131</w:t>
      </w:r>
    </w:p>
    <w:p>
      <w:pPr>
        <w:ind w:firstLine="480"/>
        <w:rPr>
          <w:color w:val="auto"/>
          <w:kern w:val="0"/>
          <w:highlight w:val="none"/>
        </w:rPr>
      </w:pPr>
      <w:r>
        <w:rPr>
          <w:color w:val="auto"/>
          <w:kern w:val="0"/>
          <w:highlight w:val="none"/>
        </w:rPr>
        <w:t>2、采购代理机构信息</w:t>
      </w:r>
    </w:p>
    <w:p>
      <w:pPr>
        <w:ind w:firstLine="480"/>
        <w:rPr>
          <w:color w:val="auto"/>
          <w:kern w:val="0"/>
          <w:highlight w:val="none"/>
        </w:rPr>
      </w:pPr>
      <w:r>
        <w:rPr>
          <w:rFonts w:hint="eastAsia"/>
          <w:color w:val="auto"/>
          <w:kern w:val="0"/>
          <w:highlight w:val="none"/>
        </w:rPr>
        <w:t>名称：浙江省成套工程有限公司</w:t>
      </w:r>
    </w:p>
    <w:p>
      <w:pPr>
        <w:ind w:firstLine="480"/>
        <w:rPr>
          <w:color w:val="auto"/>
          <w:kern w:val="0"/>
          <w:highlight w:val="none"/>
        </w:rPr>
      </w:pPr>
      <w:r>
        <w:rPr>
          <w:rFonts w:hint="eastAsia"/>
          <w:color w:val="auto"/>
          <w:kern w:val="0"/>
          <w:highlight w:val="none"/>
        </w:rPr>
        <w:t>地址：浙江省杭州市古墩路</w:t>
      </w:r>
      <w:r>
        <w:rPr>
          <w:color w:val="auto"/>
          <w:kern w:val="0"/>
          <w:highlight w:val="none"/>
        </w:rPr>
        <w:t>701号紫金广场A幢1210室</w:t>
      </w:r>
    </w:p>
    <w:p>
      <w:pPr>
        <w:ind w:firstLine="480"/>
        <w:rPr>
          <w:color w:val="auto"/>
          <w:kern w:val="0"/>
          <w:highlight w:val="none"/>
        </w:rPr>
      </w:pPr>
      <w:r>
        <w:rPr>
          <w:rFonts w:hint="eastAsia"/>
          <w:color w:val="auto"/>
          <w:kern w:val="0"/>
          <w:highlight w:val="none"/>
        </w:rPr>
        <w:t>项目联系人（询问）：汤琳、赵存璞</w:t>
      </w:r>
    </w:p>
    <w:p>
      <w:pPr>
        <w:ind w:firstLine="480"/>
        <w:rPr>
          <w:color w:val="auto"/>
          <w:kern w:val="0"/>
          <w:highlight w:val="none"/>
        </w:rPr>
      </w:pPr>
      <w:r>
        <w:rPr>
          <w:rFonts w:hint="eastAsia"/>
          <w:color w:val="auto"/>
          <w:kern w:val="0"/>
          <w:highlight w:val="none"/>
        </w:rPr>
        <w:t>项目联系方式（询问）：</w:t>
      </w:r>
      <w:r>
        <w:rPr>
          <w:color w:val="auto"/>
          <w:kern w:val="0"/>
          <w:highlight w:val="none"/>
        </w:rPr>
        <w:t>0571-88955366</w:t>
      </w:r>
    </w:p>
    <w:p>
      <w:pPr>
        <w:ind w:firstLine="480"/>
        <w:rPr>
          <w:color w:val="auto"/>
          <w:kern w:val="0"/>
          <w:highlight w:val="none"/>
        </w:rPr>
      </w:pPr>
      <w:r>
        <w:rPr>
          <w:rFonts w:hint="eastAsia"/>
          <w:color w:val="auto"/>
          <w:kern w:val="0"/>
          <w:highlight w:val="none"/>
        </w:rPr>
        <w:t>质疑联系人：柯先生</w:t>
      </w:r>
    </w:p>
    <w:p>
      <w:pPr>
        <w:ind w:firstLine="480"/>
        <w:rPr>
          <w:color w:val="auto"/>
          <w:kern w:val="0"/>
          <w:highlight w:val="none"/>
        </w:rPr>
      </w:pPr>
      <w:r>
        <w:rPr>
          <w:rFonts w:hint="eastAsia"/>
          <w:color w:val="auto"/>
          <w:kern w:val="0"/>
          <w:highlight w:val="none"/>
        </w:rPr>
        <w:t>质疑联系方式：</w:t>
      </w:r>
      <w:r>
        <w:rPr>
          <w:color w:val="auto"/>
          <w:kern w:val="0"/>
          <w:highlight w:val="none"/>
        </w:rPr>
        <w:t>0571-88955366</w:t>
      </w:r>
    </w:p>
    <w:p>
      <w:pPr>
        <w:ind w:firstLine="480"/>
        <w:rPr>
          <w:color w:val="auto"/>
          <w:kern w:val="0"/>
          <w:highlight w:val="none"/>
        </w:rPr>
      </w:pPr>
      <w:r>
        <w:rPr>
          <w:color w:val="auto"/>
          <w:kern w:val="0"/>
          <w:highlight w:val="none"/>
        </w:rPr>
        <w:t>3.同级政府采购监督管理部门</w:t>
      </w:r>
    </w:p>
    <w:p>
      <w:pPr>
        <w:ind w:firstLine="480"/>
        <w:rPr>
          <w:color w:val="auto"/>
          <w:kern w:val="0"/>
          <w:highlight w:val="none"/>
        </w:rPr>
      </w:pPr>
      <w:r>
        <w:rPr>
          <w:rFonts w:hint="eastAsia"/>
          <w:color w:val="auto"/>
          <w:kern w:val="0"/>
          <w:highlight w:val="none"/>
        </w:rPr>
        <w:t>名称：浙江省财政厅政府采购监管处</w:t>
      </w:r>
    </w:p>
    <w:p>
      <w:pPr>
        <w:ind w:firstLine="480"/>
        <w:rPr>
          <w:color w:val="auto"/>
          <w:kern w:val="0"/>
          <w:highlight w:val="none"/>
        </w:rPr>
      </w:pPr>
      <w:r>
        <w:rPr>
          <w:rFonts w:hint="eastAsia"/>
          <w:color w:val="auto"/>
          <w:kern w:val="0"/>
          <w:highlight w:val="none"/>
        </w:rPr>
        <w:t>地址：杭州市环城西路</w:t>
      </w:r>
      <w:r>
        <w:rPr>
          <w:color w:val="auto"/>
          <w:kern w:val="0"/>
          <w:highlight w:val="none"/>
        </w:rPr>
        <w:t>37号</w:t>
      </w:r>
    </w:p>
    <w:p>
      <w:pPr>
        <w:ind w:firstLine="480"/>
        <w:rPr>
          <w:color w:val="auto"/>
          <w:kern w:val="0"/>
          <w:highlight w:val="none"/>
        </w:rPr>
      </w:pPr>
      <w:r>
        <w:rPr>
          <w:rFonts w:hint="eastAsia"/>
          <w:color w:val="auto"/>
          <w:kern w:val="0"/>
          <w:highlight w:val="none"/>
        </w:rPr>
        <w:t>传真：</w:t>
      </w:r>
      <w:r>
        <w:rPr>
          <w:color w:val="auto"/>
          <w:kern w:val="0"/>
          <w:highlight w:val="none"/>
        </w:rPr>
        <w:t>0571-87057615</w:t>
      </w:r>
    </w:p>
    <w:p>
      <w:pPr>
        <w:ind w:firstLine="480"/>
        <w:rPr>
          <w:color w:val="auto"/>
          <w:kern w:val="0"/>
          <w:highlight w:val="none"/>
        </w:rPr>
      </w:pPr>
      <w:r>
        <w:rPr>
          <w:rFonts w:hint="eastAsia"/>
          <w:color w:val="auto"/>
          <w:kern w:val="0"/>
          <w:highlight w:val="none"/>
        </w:rPr>
        <w:t>联系人：倪文良、吴聪瑜</w:t>
      </w:r>
    </w:p>
    <w:p>
      <w:pPr>
        <w:ind w:firstLine="480"/>
        <w:rPr>
          <w:color w:val="auto"/>
          <w:kern w:val="0"/>
          <w:highlight w:val="none"/>
        </w:rPr>
      </w:pPr>
      <w:r>
        <w:rPr>
          <w:rFonts w:hint="eastAsia"/>
          <w:color w:val="auto"/>
          <w:kern w:val="0"/>
          <w:highlight w:val="none"/>
        </w:rPr>
        <w:t>监督投诉电话：</w:t>
      </w:r>
      <w:r>
        <w:rPr>
          <w:color w:val="auto"/>
          <w:kern w:val="0"/>
          <w:highlight w:val="none"/>
        </w:rPr>
        <w:t>0571-87057615、87058489</w:t>
      </w:r>
    </w:p>
    <w:p>
      <w:pPr>
        <w:ind w:firstLine="480"/>
        <w:rPr>
          <w:color w:val="auto"/>
          <w:kern w:val="0"/>
          <w:highlight w:val="none"/>
        </w:rPr>
      </w:pPr>
    </w:p>
    <w:p>
      <w:pPr>
        <w:ind w:firstLine="480"/>
        <w:rPr>
          <w:color w:val="auto"/>
          <w:kern w:val="0"/>
          <w:highlight w:val="none"/>
        </w:rPr>
      </w:pPr>
      <w:r>
        <w:rPr>
          <w:rFonts w:hint="eastAsia"/>
          <w:color w:val="auto"/>
          <w:kern w:val="0"/>
          <w:highlight w:val="none"/>
        </w:rPr>
        <w:t>若对项目采购电子交易系统操作有疑问，可登录政采云（</w:t>
      </w:r>
      <w:r>
        <w:rPr>
          <w:color w:val="auto"/>
          <w:kern w:val="0"/>
          <w:highlight w:val="none"/>
        </w:rPr>
        <w:t>https://www.zcygov.cn/），点击右侧咨询小采，获取采小蜜智能服务管家帮助，或拨打政采云服务热线400-881-7190获取热线服务帮助。</w:t>
      </w:r>
    </w:p>
    <w:p>
      <w:pPr>
        <w:ind w:firstLine="480"/>
        <w:rPr>
          <w:color w:val="auto"/>
          <w:kern w:val="0"/>
          <w:highlight w:val="none"/>
        </w:rPr>
      </w:pPr>
      <w:r>
        <w:rPr>
          <w:color w:val="auto"/>
          <w:kern w:val="0"/>
          <w:highlight w:val="none"/>
        </w:rPr>
        <w:t>CA问题联系电话（人工）：汇信CA400-888-4636；天谷CA400-087-8198。</w:t>
      </w:r>
    </w:p>
    <w:p>
      <w:pPr>
        <w:ind w:firstLine="480"/>
        <w:rPr>
          <w:color w:val="auto"/>
          <w:kern w:val="0"/>
          <w:highlight w:val="none"/>
        </w:rPr>
      </w:pPr>
      <w:bookmarkStart w:id="7" w:name="B22_谈判响应文件提交截止日期"/>
      <w:bookmarkEnd w:id="7"/>
      <w:bookmarkStart w:id="8" w:name="B25_谈判时间日期"/>
      <w:bookmarkEnd w:id="8"/>
      <w:bookmarkStart w:id="9" w:name="B16_竞争性谈判文件发售开始日期"/>
      <w:bookmarkEnd w:id="9"/>
    </w:p>
    <w:p>
      <w:pPr>
        <w:pStyle w:val="2"/>
        <w:rPr>
          <w:color w:val="auto"/>
          <w:highlight w:val="none"/>
        </w:rPr>
      </w:pPr>
      <w:r>
        <w:rPr>
          <w:color w:val="auto"/>
          <w:kern w:val="0"/>
          <w:sz w:val="24"/>
          <w:highlight w:val="none"/>
        </w:rPr>
        <w:br w:type="page"/>
      </w:r>
      <w:bookmarkStart w:id="10" w:name="_Toc273624872"/>
      <w:bookmarkStart w:id="11" w:name="_Toc14523"/>
      <w:bookmarkStart w:id="12" w:name="_Toc17100"/>
      <w:bookmarkStart w:id="13" w:name="_Toc19115"/>
      <w:bookmarkStart w:id="14" w:name="_Toc12357"/>
      <w:bookmarkStart w:id="15" w:name="_Toc99653847"/>
      <w:bookmarkStart w:id="16" w:name="_Toc7593"/>
      <w:bookmarkStart w:id="17" w:name="_Toc82338233"/>
      <w:bookmarkStart w:id="18" w:name="_Toc211745565"/>
      <w:bookmarkStart w:id="19" w:name="_Toc82873316"/>
      <w:r>
        <w:rPr>
          <w:color w:val="auto"/>
          <w:highlight w:val="none"/>
        </w:rPr>
        <w:t xml:space="preserve">第二章  </w:t>
      </w:r>
      <w:bookmarkEnd w:id="10"/>
      <w:r>
        <w:rPr>
          <w:color w:val="auto"/>
          <w:highlight w:val="none"/>
        </w:rPr>
        <w:t>投标人须知前附表</w:t>
      </w:r>
      <w:bookmarkEnd w:id="11"/>
      <w:bookmarkEnd w:id="12"/>
      <w:bookmarkEnd w:id="13"/>
      <w:bookmarkEnd w:id="14"/>
      <w:bookmarkEnd w:id="15"/>
      <w:bookmarkEnd w:id="16"/>
    </w:p>
    <w:tbl>
      <w:tblPr>
        <w:tblStyle w:val="48"/>
        <w:tblW w:w="9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9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序号</w:t>
            </w:r>
          </w:p>
        </w:tc>
        <w:tc>
          <w:tcPr>
            <w:tcW w:w="2093" w:type="dxa"/>
            <w:vAlign w:val="center"/>
          </w:tcPr>
          <w:p>
            <w:pPr>
              <w:wordWrap/>
              <w:ind w:firstLine="0" w:firstLineChars="0"/>
              <w:jc w:val="center"/>
              <w:rPr>
                <w:color w:val="auto"/>
                <w:highlight w:val="none"/>
              </w:rPr>
            </w:pPr>
            <w:r>
              <w:rPr>
                <w:color w:val="auto"/>
                <w:highlight w:val="none"/>
              </w:rPr>
              <w:t>名称</w:t>
            </w:r>
          </w:p>
        </w:tc>
        <w:tc>
          <w:tcPr>
            <w:tcW w:w="6279" w:type="dxa"/>
            <w:vAlign w:val="center"/>
          </w:tcPr>
          <w:p>
            <w:pPr>
              <w:wordWrap/>
              <w:ind w:firstLine="0" w:firstLineChars="0"/>
              <w:jc w:val="center"/>
              <w:rPr>
                <w:color w:val="auto"/>
                <w:highlight w:val="none"/>
              </w:rPr>
            </w:pPr>
            <w:r>
              <w:rPr>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09" w:type="dxa"/>
            <w:vAlign w:val="center"/>
          </w:tcPr>
          <w:p>
            <w:pPr>
              <w:wordWrap/>
              <w:ind w:firstLine="0" w:firstLineChars="0"/>
              <w:jc w:val="center"/>
              <w:rPr>
                <w:color w:val="auto"/>
                <w:highlight w:val="none"/>
              </w:rPr>
            </w:pPr>
            <w:r>
              <w:rPr>
                <w:color w:val="auto"/>
                <w:highlight w:val="none"/>
              </w:rPr>
              <w:t>1</w:t>
            </w:r>
          </w:p>
        </w:tc>
        <w:tc>
          <w:tcPr>
            <w:tcW w:w="2093" w:type="dxa"/>
            <w:vAlign w:val="center"/>
          </w:tcPr>
          <w:p>
            <w:pPr>
              <w:wordWrap/>
              <w:ind w:firstLine="0" w:firstLineChars="0"/>
              <w:jc w:val="center"/>
              <w:rPr>
                <w:color w:val="auto"/>
                <w:highlight w:val="none"/>
              </w:rPr>
            </w:pPr>
            <w:r>
              <w:rPr>
                <w:color w:val="auto"/>
                <w:highlight w:val="none"/>
              </w:rPr>
              <w:t>采购人</w:t>
            </w:r>
          </w:p>
        </w:tc>
        <w:tc>
          <w:tcPr>
            <w:tcW w:w="6279" w:type="dxa"/>
            <w:vAlign w:val="center"/>
          </w:tcPr>
          <w:p>
            <w:pPr>
              <w:wordWrap/>
              <w:ind w:firstLine="0" w:firstLineChars="0"/>
              <w:rPr>
                <w:color w:val="auto"/>
                <w:highlight w:val="none"/>
              </w:rPr>
            </w:pPr>
            <w:r>
              <w:rPr>
                <w:rFonts w:hint="eastAsia"/>
                <w:color w:val="auto"/>
                <w:highlight w:val="none"/>
              </w:rPr>
              <w:t>名称：浙江省血液中心</w:t>
            </w:r>
          </w:p>
          <w:p>
            <w:pPr>
              <w:wordWrap/>
              <w:ind w:firstLine="0" w:firstLineChars="0"/>
              <w:rPr>
                <w:color w:val="auto"/>
                <w:highlight w:val="none"/>
              </w:rPr>
            </w:pPr>
            <w:r>
              <w:rPr>
                <w:rFonts w:hint="eastAsia"/>
                <w:color w:val="auto"/>
                <w:highlight w:val="none"/>
              </w:rPr>
              <w:t>地址：杭州市滨江区建业路</w:t>
            </w:r>
            <w:r>
              <w:rPr>
                <w:color w:val="auto"/>
                <w:highlight w:val="none"/>
              </w:rPr>
              <w:t>789号</w:t>
            </w:r>
          </w:p>
          <w:p>
            <w:pPr>
              <w:wordWrap/>
              <w:ind w:firstLine="0" w:firstLineChars="0"/>
              <w:rPr>
                <w:color w:val="auto"/>
                <w:highlight w:val="none"/>
              </w:rPr>
            </w:pPr>
            <w:r>
              <w:rPr>
                <w:rFonts w:hint="eastAsia"/>
                <w:color w:val="auto"/>
                <w:highlight w:val="none"/>
              </w:rPr>
              <w:t>联系人：孙先生</w:t>
            </w:r>
          </w:p>
          <w:p>
            <w:pPr>
              <w:wordWrap/>
              <w:ind w:firstLine="0" w:firstLineChars="0"/>
              <w:rPr>
                <w:color w:val="auto"/>
                <w:highlight w:val="none"/>
              </w:rPr>
            </w:pPr>
            <w:r>
              <w:rPr>
                <w:rFonts w:hint="eastAsia"/>
                <w:color w:val="auto"/>
                <w:highlight w:val="none"/>
              </w:rPr>
              <w:t>联系电话：</w:t>
            </w:r>
            <w:r>
              <w:rPr>
                <w:color w:val="auto"/>
                <w:highlight w:val="none"/>
              </w:rPr>
              <w:t>0571-57888131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2</w:t>
            </w:r>
          </w:p>
        </w:tc>
        <w:tc>
          <w:tcPr>
            <w:tcW w:w="2093" w:type="dxa"/>
            <w:vAlign w:val="center"/>
          </w:tcPr>
          <w:p>
            <w:pPr>
              <w:wordWrap/>
              <w:ind w:firstLine="0" w:firstLineChars="0"/>
              <w:jc w:val="center"/>
              <w:rPr>
                <w:color w:val="auto"/>
                <w:highlight w:val="none"/>
              </w:rPr>
            </w:pPr>
            <w:r>
              <w:rPr>
                <w:color w:val="auto"/>
                <w:highlight w:val="none"/>
              </w:rPr>
              <w:t>采购代理机构</w:t>
            </w:r>
          </w:p>
        </w:tc>
        <w:tc>
          <w:tcPr>
            <w:tcW w:w="6279" w:type="dxa"/>
            <w:vAlign w:val="center"/>
          </w:tcPr>
          <w:p>
            <w:pPr>
              <w:wordWrap/>
              <w:ind w:firstLine="0" w:firstLineChars="0"/>
              <w:rPr>
                <w:color w:val="auto"/>
                <w:highlight w:val="none"/>
              </w:rPr>
            </w:pPr>
            <w:r>
              <w:rPr>
                <w:color w:val="auto"/>
                <w:highlight w:val="none"/>
              </w:rPr>
              <w:t>名称：浙江省成套工程有限公司</w:t>
            </w:r>
          </w:p>
          <w:p>
            <w:pPr>
              <w:wordWrap/>
              <w:ind w:firstLine="0" w:firstLineChars="0"/>
              <w:rPr>
                <w:color w:val="auto"/>
                <w:highlight w:val="none"/>
              </w:rPr>
            </w:pPr>
            <w:r>
              <w:rPr>
                <w:color w:val="auto"/>
                <w:highlight w:val="none"/>
              </w:rPr>
              <w:t>地址：杭州市</w:t>
            </w:r>
            <w:r>
              <w:rPr>
                <w:rFonts w:hint="eastAsia"/>
                <w:color w:val="auto"/>
                <w:highlight w:val="none"/>
              </w:rPr>
              <w:t>古墩</w:t>
            </w:r>
            <w:r>
              <w:rPr>
                <w:color w:val="auto"/>
                <w:highlight w:val="none"/>
              </w:rPr>
              <w:t>路</w:t>
            </w:r>
            <w:r>
              <w:rPr>
                <w:rFonts w:hint="eastAsia"/>
                <w:color w:val="auto"/>
                <w:highlight w:val="none"/>
              </w:rPr>
              <w:t>701号紫金广场A座1210</w:t>
            </w:r>
            <w:r>
              <w:rPr>
                <w:color w:val="auto"/>
                <w:highlight w:val="none"/>
              </w:rPr>
              <w:t>室</w:t>
            </w:r>
          </w:p>
          <w:p>
            <w:pPr>
              <w:wordWrap/>
              <w:ind w:firstLine="0" w:firstLineChars="0"/>
              <w:rPr>
                <w:color w:val="auto"/>
                <w:highlight w:val="none"/>
              </w:rPr>
            </w:pPr>
            <w:r>
              <w:rPr>
                <w:color w:val="auto"/>
                <w:highlight w:val="none"/>
              </w:rPr>
              <w:t>联系人：</w:t>
            </w:r>
            <w:r>
              <w:rPr>
                <w:rFonts w:hint="eastAsia"/>
                <w:color w:val="auto"/>
                <w:highlight w:val="none"/>
              </w:rPr>
              <w:t>汤琳、赵存璞</w:t>
            </w:r>
          </w:p>
          <w:p>
            <w:pPr>
              <w:wordWrap/>
              <w:ind w:firstLine="0" w:firstLineChars="0"/>
              <w:rPr>
                <w:color w:val="auto"/>
                <w:highlight w:val="none"/>
              </w:rPr>
            </w:pPr>
            <w:r>
              <w:rPr>
                <w:color w:val="auto"/>
                <w:highlight w:val="none"/>
              </w:rPr>
              <w:t>联系电话：0571-</w:t>
            </w:r>
            <w:r>
              <w:rPr>
                <w:rFonts w:hint="eastAsia"/>
                <w:color w:val="auto"/>
                <w:highlight w:val="none"/>
              </w:rPr>
              <w:t>88955366</w:t>
            </w:r>
          </w:p>
          <w:p>
            <w:pPr>
              <w:wordWrap/>
              <w:ind w:firstLine="0" w:firstLineChars="0"/>
              <w:rPr>
                <w:color w:val="auto"/>
                <w:highlight w:val="none"/>
              </w:rPr>
            </w:pPr>
            <w:r>
              <w:rPr>
                <w:color w:val="auto"/>
                <w:highlight w:val="none"/>
              </w:rPr>
              <w:t>传真：0571-</w:t>
            </w:r>
            <w:r>
              <w:rPr>
                <w:rFonts w:hint="eastAsia"/>
                <w:color w:val="auto"/>
                <w:highlight w:val="none"/>
              </w:rPr>
              <w:t>88955366</w:t>
            </w:r>
          </w:p>
          <w:p>
            <w:pPr>
              <w:wordWrap/>
              <w:ind w:firstLine="0" w:firstLineChars="0"/>
              <w:rPr>
                <w:color w:val="auto"/>
                <w:highlight w:val="none"/>
              </w:rPr>
            </w:pPr>
            <w:r>
              <w:rPr>
                <w:color w:val="auto"/>
                <w:highlight w:val="none"/>
              </w:rPr>
              <w:t>邮编：3100</w:t>
            </w:r>
            <w:r>
              <w:rPr>
                <w:rFonts w:hint="eastAsia"/>
                <w:color w:val="auto"/>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3</w:t>
            </w:r>
          </w:p>
        </w:tc>
        <w:tc>
          <w:tcPr>
            <w:tcW w:w="2093" w:type="dxa"/>
            <w:vAlign w:val="center"/>
          </w:tcPr>
          <w:p>
            <w:pPr>
              <w:wordWrap/>
              <w:ind w:firstLine="0" w:firstLineChars="0"/>
              <w:jc w:val="center"/>
              <w:rPr>
                <w:color w:val="auto"/>
                <w:highlight w:val="none"/>
              </w:rPr>
            </w:pPr>
            <w:r>
              <w:rPr>
                <w:color w:val="auto"/>
                <w:highlight w:val="none"/>
              </w:rPr>
              <w:t>踏勘现场</w:t>
            </w:r>
          </w:p>
        </w:tc>
        <w:tc>
          <w:tcPr>
            <w:tcW w:w="6279" w:type="dxa"/>
            <w:vAlign w:val="center"/>
          </w:tcPr>
          <w:p>
            <w:pPr>
              <w:wordWrap/>
              <w:ind w:firstLine="0" w:firstLineChars="0"/>
              <w:rPr>
                <w:color w:val="auto"/>
                <w:highlight w:val="none"/>
              </w:rPr>
            </w:pPr>
            <w:r>
              <w:rPr>
                <w:color w:val="auto"/>
                <w:highlight w:val="none"/>
              </w:rPr>
              <w:t>不组织</w:t>
            </w:r>
            <w:r>
              <w:rPr>
                <w:rFonts w:hint="eastAsia"/>
                <w:color w:val="auto"/>
                <w:highlight w:val="none"/>
              </w:rPr>
              <w:t>。</w:t>
            </w:r>
            <w:r>
              <w:rPr>
                <w:color w:val="auto"/>
                <w:highlight w:val="none"/>
              </w:rPr>
              <w:t>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4</w:t>
            </w:r>
          </w:p>
        </w:tc>
        <w:tc>
          <w:tcPr>
            <w:tcW w:w="2093" w:type="dxa"/>
            <w:vAlign w:val="center"/>
          </w:tcPr>
          <w:p>
            <w:pPr>
              <w:wordWrap/>
              <w:ind w:firstLine="0" w:firstLineChars="0"/>
              <w:jc w:val="center"/>
              <w:rPr>
                <w:color w:val="auto"/>
                <w:highlight w:val="none"/>
              </w:rPr>
            </w:pPr>
            <w:r>
              <w:rPr>
                <w:color w:val="auto"/>
                <w:highlight w:val="none"/>
              </w:rPr>
              <w:t>答疑会</w:t>
            </w:r>
          </w:p>
        </w:tc>
        <w:tc>
          <w:tcPr>
            <w:tcW w:w="6279" w:type="dxa"/>
            <w:vAlign w:val="center"/>
          </w:tcPr>
          <w:p>
            <w:pPr>
              <w:wordWrap/>
              <w:ind w:firstLine="0" w:firstLineChars="0"/>
              <w:rPr>
                <w:color w:val="auto"/>
                <w:highlight w:val="none"/>
              </w:rPr>
            </w:pPr>
            <w:r>
              <w:rPr>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5</w:t>
            </w:r>
          </w:p>
        </w:tc>
        <w:tc>
          <w:tcPr>
            <w:tcW w:w="2093" w:type="dxa"/>
            <w:vAlign w:val="center"/>
          </w:tcPr>
          <w:p>
            <w:pPr>
              <w:wordWrap/>
              <w:ind w:firstLine="0" w:firstLineChars="0"/>
              <w:jc w:val="center"/>
              <w:rPr>
                <w:color w:val="auto"/>
                <w:highlight w:val="none"/>
              </w:rPr>
            </w:pPr>
            <w:r>
              <w:rPr>
                <w:color w:val="auto"/>
                <w:highlight w:val="none"/>
              </w:rPr>
              <w:t>询疑截止时间</w:t>
            </w:r>
          </w:p>
        </w:tc>
        <w:tc>
          <w:tcPr>
            <w:tcW w:w="6279" w:type="dxa"/>
            <w:vAlign w:val="center"/>
          </w:tcPr>
          <w:p>
            <w:pPr>
              <w:wordWrap/>
              <w:ind w:firstLine="0" w:firstLineChars="0"/>
              <w:rPr>
                <w:color w:val="auto"/>
                <w:highlight w:val="none"/>
              </w:rPr>
            </w:pPr>
            <w:r>
              <w:rPr>
                <w:rFonts w:hint="eastAsia"/>
                <w:color w:val="auto"/>
                <w:highlight w:val="none"/>
              </w:rPr>
              <w:t>2022</w:t>
            </w:r>
            <w:r>
              <w:rPr>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10</w:t>
            </w:r>
            <w:r>
              <w:rPr>
                <w:rFonts w:hint="eastAsia"/>
                <w:color w:val="auto"/>
                <w:highlight w:val="none"/>
              </w:rPr>
              <w:t>日17</w:t>
            </w:r>
            <w:r>
              <w:rPr>
                <w:color w:val="auto"/>
                <w:highlight w:val="none"/>
              </w:rPr>
              <w:t>时00分</w:t>
            </w:r>
            <w:r>
              <w:rPr>
                <w:rFonts w:hint="eastAsia"/>
                <w:color w:val="auto"/>
                <w:highlight w:val="none"/>
              </w:rPr>
              <w:t>，投标人如对采购文件有疑问，请于上述截止时间前以书面形式传真至0571-88955366，同时电子版发至2032766281@qq.com。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6</w:t>
            </w:r>
          </w:p>
        </w:tc>
        <w:tc>
          <w:tcPr>
            <w:tcW w:w="2093" w:type="dxa"/>
            <w:vAlign w:val="center"/>
          </w:tcPr>
          <w:p>
            <w:pPr>
              <w:wordWrap/>
              <w:ind w:firstLine="0" w:firstLineChars="0"/>
              <w:jc w:val="center"/>
              <w:rPr>
                <w:color w:val="auto"/>
                <w:highlight w:val="none"/>
              </w:rPr>
            </w:pPr>
            <w:r>
              <w:rPr>
                <w:color w:val="auto"/>
                <w:highlight w:val="none"/>
              </w:rPr>
              <w:t>投标保证金</w:t>
            </w:r>
          </w:p>
        </w:tc>
        <w:tc>
          <w:tcPr>
            <w:tcW w:w="6279" w:type="dxa"/>
            <w:vAlign w:val="center"/>
          </w:tcPr>
          <w:p>
            <w:pPr>
              <w:wordWrap/>
              <w:ind w:firstLine="0" w:firstLineChars="0"/>
              <w:rPr>
                <w:color w:val="auto"/>
                <w:highlight w:val="none"/>
              </w:rPr>
            </w:pPr>
            <w:r>
              <w:rPr>
                <w:rFonts w:hint="eastAsia"/>
                <w:color w:val="auto"/>
                <w:highlight w:val="none"/>
              </w:rPr>
              <w:t>本项目不适用，在本采购文件中涉及投标保证金部分请忽略。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7</w:t>
            </w:r>
          </w:p>
        </w:tc>
        <w:tc>
          <w:tcPr>
            <w:tcW w:w="2093" w:type="dxa"/>
            <w:vAlign w:val="center"/>
          </w:tcPr>
          <w:p>
            <w:pPr>
              <w:wordWrap/>
              <w:ind w:firstLine="0" w:firstLineChars="0"/>
              <w:jc w:val="center"/>
              <w:rPr>
                <w:color w:val="auto"/>
                <w:highlight w:val="none"/>
              </w:rPr>
            </w:pPr>
            <w:r>
              <w:rPr>
                <w:rFonts w:hint="eastAsia"/>
                <w:color w:val="auto"/>
                <w:highlight w:val="none"/>
              </w:rPr>
              <w:t>投标文件的组成</w:t>
            </w:r>
          </w:p>
        </w:tc>
        <w:tc>
          <w:tcPr>
            <w:tcW w:w="6279" w:type="dxa"/>
            <w:vAlign w:val="center"/>
          </w:tcPr>
          <w:p>
            <w:pPr>
              <w:wordWrap/>
              <w:ind w:firstLine="0" w:firstLineChars="0"/>
              <w:rPr>
                <w:color w:val="auto"/>
                <w:highlight w:val="none"/>
              </w:rPr>
            </w:pPr>
            <w:r>
              <w:rPr>
                <w:rFonts w:hint="eastAsia"/>
                <w:color w:val="auto"/>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8</w:t>
            </w:r>
          </w:p>
        </w:tc>
        <w:tc>
          <w:tcPr>
            <w:tcW w:w="2093" w:type="dxa"/>
            <w:vAlign w:val="center"/>
          </w:tcPr>
          <w:p>
            <w:pPr>
              <w:wordWrap/>
              <w:ind w:firstLine="0" w:firstLineChars="0"/>
              <w:jc w:val="center"/>
              <w:rPr>
                <w:color w:val="auto"/>
                <w:highlight w:val="none"/>
              </w:rPr>
            </w:pPr>
            <w:r>
              <w:rPr>
                <w:rFonts w:hint="eastAsia"/>
                <w:color w:val="auto"/>
                <w:highlight w:val="none"/>
              </w:rPr>
              <w:t>投标文件的编制</w:t>
            </w:r>
          </w:p>
        </w:tc>
        <w:tc>
          <w:tcPr>
            <w:tcW w:w="6279" w:type="dxa"/>
            <w:vAlign w:val="center"/>
          </w:tcPr>
          <w:p>
            <w:pPr>
              <w:wordWrap/>
              <w:ind w:firstLine="0" w:firstLineChars="0"/>
              <w:rPr>
                <w:color w:val="auto"/>
                <w:highlight w:val="none"/>
              </w:rPr>
            </w:pPr>
            <w:r>
              <w:rPr>
                <w:rFonts w:hint="eastAsia"/>
                <w:color w:val="auto"/>
                <w:highlight w:val="none"/>
              </w:rPr>
              <w:t>供应商应先安装“政采云电子交易客户端”，并按照本采购文件和“政府采购云平台”的要求，通过“政采云电子交易客户端”编制并加密投标文件。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9</w:t>
            </w:r>
          </w:p>
        </w:tc>
        <w:tc>
          <w:tcPr>
            <w:tcW w:w="2093" w:type="dxa"/>
            <w:vAlign w:val="center"/>
          </w:tcPr>
          <w:p>
            <w:pPr>
              <w:wordWrap/>
              <w:ind w:firstLine="0" w:firstLineChars="0"/>
              <w:jc w:val="center"/>
              <w:rPr>
                <w:color w:val="auto"/>
                <w:highlight w:val="none"/>
              </w:rPr>
            </w:pPr>
            <w:r>
              <w:rPr>
                <w:color w:val="auto"/>
                <w:highlight w:val="none"/>
              </w:rPr>
              <w:t>签名或盖章要求</w:t>
            </w:r>
          </w:p>
        </w:tc>
        <w:tc>
          <w:tcPr>
            <w:tcW w:w="6279" w:type="dxa"/>
            <w:vAlign w:val="center"/>
          </w:tcPr>
          <w:p>
            <w:pPr>
              <w:wordWrap/>
              <w:ind w:firstLine="0" w:firstLineChars="0"/>
              <w:rPr>
                <w:color w:val="auto"/>
                <w:highlight w:val="none"/>
              </w:rPr>
            </w:pPr>
            <w:r>
              <w:rPr>
                <w:color w:val="auto"/>
                <w:highlight w:val="none"/>
              </w:rPr>
              <w:t>1. 电子投标文件必须有电子签章；</w:t>
            </w:r>
          </w:p>
          <w:p>
            <w:pPr>
              <w:wordWrap/>
              <w:ind w:firstLine="0" w:firstLineChars="0"/>
              <w:rPr>
                <w:color w:val="auto"/>
                <w:highlight w:val="none"/>
              </w:rPr>
            </w:pPr>
            <w:r>
              <w:rPr>
                <w:color w:val="auto"/>
                <w:highlight w:val="none"/>
              </w:rPr>
              <w:t>2. 开标后，相关信息记录确认、澄清说明、回复等内容，电子签章、或者签章后上传相关文件，均认可；</w:t>
            </w:r>
          </w:p>
          <w:p>
            <w:pPr>
              <w:wordWrap/>
              <w:ind w:firstLine="0" w:firstLineChars="0"/>
              <w:rPr>
                <w:color w:val="auto"/>
                <w:highlight w:val="none"/>
              </w:rPr>
            </w:pPr>
            <w:r>
              <w:rPr>
                <w:color w:val="auto"/>
                <w:highlight w:val="none"/>
              </w:rPr>
              <w:t>3. 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10</w:t>
            </w:r>
          </w:p>
        </w:tc>
        <w:tc>
          <w:tcPr>
            <w:tcW w:w="2093" w:type="dxa"/>
            <w:vAlign w:val="center"/>
          </w:tcPr>
          <w:p>
            <w:pPr>
              <w:wordWrap/>
              <w:ind w:firstLine="0" w:firstLineChars="0"/>
              <w:jc w:val="center"/>
              <w:rPr>
                <w:color w:val="auto"/>
                <w:highlight w:val="none"/>
              </w:rPr>
            </w:pPr>
            <w:r>
              <w:rPr>
                <w:color w:val="auto"/>
                <w:highlight w:val="none"/>
              </w:rPr>
              <w:t>投标文件的形式</w:t>
            </w:r>
          </w:p>
        </w:tc>
        <w:tc>
          <w:tcPr>
            <w:tcW w:w="6279" w:type="dxa"/>
            <w:vAlign w:val="center"/>
          </w:tcPr>
          <w:p>
            <w:pPr>
              <w:wordWrap/>
              <w:ind w:firstLine="0" w:firstLineChars="0"/>
              <w:rPr>
                <w:color w:val="auto"/>
                <w:highlight w:val="none"/>
              </w:rPr>
            </w:pPr>
            <w:r>
              <w:rPr>
                <w:color w:val="auto"/>
                <w:highlight w:val="none"/>
              </w:rPr>
              <w:t>电子投标文件（包括“电子加密投标文件”和“备份投标文件”，在投标文件编制完成后同时生成）；</w:t>
            </w:r>
          </w:p>
          <w:p>
            <w:pPr>
              <w:wordWrap/>
              <w:ind w:firstLine="0" w:firstLineChars="0"/>
              <w:rPr>
                <w:color w:val="auto"/>
                <w:highlight w:val="none"/>
              </w:rPr>
            </w:pPr>
            <w:r>
              <w:rPr>
                <w:rFonts w:hint="eastAsia"/>
                <w:color w:val="auto"/>
                <w:highlight w:val="none"/>
              </w:rPr>
              <w:t>（</w:t>
            </w:r>
            <w:r>
              <w:rPr>
                <w:color w:val="auto"/>
                <w:highlight w:val="none"/>
              </w:rPr>
              <w:t>1）“电子加密投标文件”是指通过“政采云电子交易客户端”完成投标文件编制后生成并加密的数据电文形式的投标文件。</w:t>
            </w:r>
          </w:p>
          <w:p>
            <w:pPr>
              <w:wordWrap/>
              <w:ind w:firstLine="0" w:firstLineChars="0"/>
              <w:rPr>
                <w:color w:val="auto"/>
                <w:highlight w:val="none"/>
              </w:rPr>
            </w:pPr>
            <w:r>
              <w:rPr>
                <w:rFonts w:hint="eastAsia"/>
                <w:color w:val="auto"/>
                <w:highlight w:val="none"/>
              </w:rPr>
              <w:t>（</w:t>
            </w:r>
            <w:r>
              <w:rPr>
                <w:color w:val="auto"/>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11</w:t>
            </w:r>
          </w:p>
        </w:tc>
        <w:tc>
          <w:tcPr>
            <w:tcW w:w="2093" w:type="dxa"/>
            <w:vAlign w:val="center"/>
          </w:tcPr>
          <w:p>
            <w:pPr>
              <w:wordWrap/>
              <w:ind w:firstLine="0" w:firstLineChars="0"/>
              <w:jc w:val="center"/>
              <w:rPr>
                <w:color w:val="auto"/>
                <w:highlight w:val="none"/>
              </w:rPr>
            </w:pPr>
            <w:r>
              <w:rPr>
                <w:color w:val="auto"/>
                <w:highlight w:val="none"/>
              </w:rPr>
              <w:t>投标文件份数</w:t>
            </w:r>
          </w:p>
        </w:tc>
        <w:tc>
          <w:tcPr>
            <w:tcW w:w="6279" w:type="dxa"/>
            <w:vAlign w:val="center"/>
          </w:tcPr>
          <w:p>
            <w:pPr>
              <w:wordWrap/>
              <w:ind w:firstLine="0" w:firstLineChars="0"/>
              <w:rPr>
                <w:color w:val="auto"/>
                <w:highlight w:val="none"/>
              </w:rPr>
            </w:pPr>
            <w:r>
              <w:rPr>
                <w:rFonts w:hint="eastAsia"/>
                <w:color w:val="auto"/>
                <w:highlight w:val="none"/>
              </w:rPr>
              <w:t>1、</w:t>
            </w:r>
            <w:r>
              <w:rPr>
                <w:color w:val="auto"/>
                <w:highlight w:val="none"/>
              </w:rPr>
              <w:t>一份电子加密标书（后缀格式为.jmbs），一份备份标书文件（后缀格式为.bfbs）。</w:t>
            </w:r>
            <w:r>
              <w:rPr>
                <w:rFonts w:hint="eastAsia"/>
                <w:color w:val="auto"/>
                <w:highlight w:val="none"/>
              </w:rPr>
              <w:t>每份电子投标文件包括资格文件、商务技术应文件及报价文件三部分内容。</w:t>
            </w:r>
          </w:p>
          <w:p>
            <w:pPr>
              <w:wordWrap/>
              <w:ind w:firstLine="0" w:firstLineChars="0"/>
              <w:rPr>
                <w:color w:val="auto"/>
                <w:highlight w:val="none"/>
              </w:rPr>
            </w:pPr>
            <w:r>
              <w:rPr>
                <w:rFonts w:hint="eastAsia"/>
                <w:color w:val="auto"/>
                <w:highlight w:val="none"/>
              </w:rPr>
              <w:t>2、</w:t>
            </w:r>
            <w:r>
              <w:rPr>
                <w:color w:val="auto"/>
                <w:highlight w:val="none"/>
              </w:rPr>
              <w:t>“备份投标文件”</w:t>
            </w:r>
            <w:r>
              <w:rPr>
                <w:rFonts w:hint="eastAsia"/>
                <w:color w:val="auto"/>
                <w:highlight w:val="none"/>
              </w:rPr>
              <w:t>（投标人自行考虑是否提供）</w:t>
            </w:r>
            <w:r>
              <w:rPr>
                <w:color w:val="auto"/>
                <w:highlight w:val="none"/>
              </w:rPr>
              <w:t>：密封包装后（邮寄形式）投标截止时间前递交、一份（邮寄地址：</w:t>
            </w:r>
            <w:r>
              <w:rPr>
                <w:rFonts w:hint="eastAsia"/>
                <w:color w:val="auto"/>
                <w:highlight w:val="none"/>
              </w:rPr>
              <w:t>杭州市古墩路</w:t>
            </w:r>
            <w:r>
              <w:rPr>
                <w:color w:val="auto"/>
                <w:highlight w:val="none"/>
              </w:rPr>
              <w:t>701号紫金广场A座1210室，</w:t>
            </w:r>
            <w:r>
              <w:rPr>
                <w:rFonts w:hint="eastAsia"/>
                <w:color w:val="auto"/>
                <w:highlight w:val="none"/>
              </w:rPr>
              <w:t>赵小姐</w:t>
            </w:r>
            <w:r>
              <w:rPr>
                <w:color w:val="auto"/>
                <w:highlight w:val="none"/>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12</w:t>
            </w:r>
          </w:p>
        </w:tc>
        <w:tc>
          <w:tcPr>
            <w:tcW w:w="2093" w:type="dxa"/>
            <w:vAlign w:val="center"/>
          </w:tcPr>
          <w:p>
            <w:pPr>
              <w:wordWrap/>
              <w:ind w:firstLine="0" w:firstLineChars="0"/>
              <w:jc w:val="center"/>
              <w:rPr>
                <w:color w:val="auto"/>
                <w:highlight w:val="none"/>
              </w:rPr>
            </w:pPr>
            <w:r>
              <w:rPr>
                <w:color w:val="auto"/>
                <w:highlight w:val="none"/>
              </w:rPr>
              <w:t>电子加密投标文件的上传、递交</w:t>
            </w:r>
          </w:p>
        </w:tc>
        <w:tc>
          <w:tcPr>
            <w:tcW w:w="6279" w:type="dxa"/>
            <w:vAlign w:val="center"/>
          </w:tcPr>
          <w:p>
            <w:pPr>
              <w:wordWrap/>
              <w:ind w:firstLine="0" w:firstLineChars="0"/>
              <w:rPr>
                <w:color w:val="auto"/>
                <w:highlight w:val="none"/>
              </w:rPr>
            </w:pPr>
            <w:r>
              <w:rPr>
                <w:rFonts w:hint="eastAsia"/>
                <w:color w:val="auto"/>
                <w:highlight w:val="none"/>
              </w:rPr>
              <w:t>（</w:t>
            </w:r>
            <w:r>
              <w:rPr>
                <w:color w:val="auto"/>
                <w:highlight w:val="none"/>
              </w:rPr>
              <w:t>1）投标供应商应在投标截止时间前将“电子加密投标文件”成功上传递交至“政府采购云平台”，否则投标无效。</w:t>
            </w:r>
          </w:p>
          <w:p>
            <w:pPr>
              <w:wordWrap/>
              <w:ind w:firstLine="0" w:firstLineChars="0"/>
              <w:rPr>
                <w:color w:val="auto"/>
                <w:highlight w:val="none"/>
              </w:rPr>
            </w:pPr>
            <w:r>
              <w:rPr>
                <w:rFonts w:hint="eastAsia"/>
                <w:color w:val="auto"/>
                <w:highlight w:val="none"/>
              </w:rPr>
              <w:t>（</w:t>
            </w:r>
            <w:r>
              <w:rPr>
                <w:color w:val="auto"/>
                <w:highlight w:val="none"/>
              </w:rPr>
              <w:t>2）“电子加密投标文件”成功上传递交后，供应商可自行打印投标文件接收回执。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09" w:type="dxa"/>
            <w:vAlign w:val="center"/>
          </w:tcPr>
          <w:p>
            <w:pPr>
              <w:wordWrap/>
              <w:ind w:firstLine="0" w:firstLineChars="0"/>
              <w:jc w:val="center"/>
              <w:rPr>
                <w:color w:val="auto"/>
                <w:highlight w:val="none"/>
              </w:rPr>
            </w:pPr>
            <w:r>
              <w:rPr>
                <w:color w:val="auto"/>
                <w:highlight w:val="none"/>
              </w:rPr>
              <w:t>13</w:t>
            </w:r>
          </w:p>
        </w:tc>
        <w:tc>
          <w:tcPr>
            <w:tcW w:w="2093" w:type="dxa"/>
            <w:vAlign w:val="center"/>
          </w:tcPr>
          <w:p>
            <w:pPr>
              <w:wordWrap/>
              <w:ind w:firstLine="0" w:firstLineChars="0"/>
              <w:jc w:val="center"/>
              <w:rPr>
                <w:color w:val="auto"/>
                <w:highlight w:val="none"/>
              </w:rPr>
            </w:pPr>
            <w:r>
              <w:rPr>
                <w:color w:val="auto"/>
                <w:highlight w:val="none"/>
              </w:rPr>
              <w:t>备份投标文件的密封包装、递交</w:t>
            </w:r>
          </w:p>
        </w:tc>
        <w:tc>
          <w:tcPr>
            <w:tcW w:w="6279" w:type="dxa"/>
            <w:vAlign w:val="center"/>
          </w:tcPr>
          <w:p>
            <w:pPr>
              <w:wordWrap/>
              <w:ind w:firstLine="0" w:firstLineChars="0"/>
              <w:rPr>
                <w:color w:val="auto"/>
                <w:highlight w:val="none"/>
              </w:rPr>
            </w:pPr>
            <w:r>
              <w:rPr>
                <w:rFonts w:hint="eastAsia"/>
                <w:color w:val="auto"/>
                <w:highlight w:val="none"/>
              </w:rPr>
              <w:t>（</w:t>
            </w:r>
            <w:r>
              <w:rPr>
                <w:color w:val="auto"/>
                <w:highlight w:val="none"/>
              </w:rPr>
              <w:t>1）投标供应商在“政府采购云平台”完成“电子加密投标文件”的上传递交后，还可以（邮寄形式）在投标截止时间前递交以介质（U盘）存储的“备份投标文件”（一份）；</w:t>
            </w:r>
          </w:p>
          <w:p>
            <w:pPr>
              <w:wordWrap/>
              <w:ind w:firstLine="0" w:firstLineChars="0"/>
              <w:rPr>
                <w:color w:val="auto"/>
                <w:highlight w:val="none"/>
              </w:rPr>
            </w:pPr>
            <w:r>
              <w:rPr>
                <w:rFonts w:hint="eastAsia"/>
                <w:color w:val="auto"/>
                <w:highlight w:val="none"/>
              </w:rPr>
              <w:t>（</w:t>
            </w:r>
            <w:r>
              <w:rPr>
                <w:color w:val="auto"/>
                <w:highlight w:val="none"/>
              </w:rPr>
              <w:t>2）“备份投标文件”应当密封包装，并在包装上标注投标项目名称、投标单位名称并加盖公章。没有密封包装或者逾期邮寄送达至投标地点的“备份投标文件”将不予接收；</w:t>
            </w:r>
          </w:p>
          <w:p>
            <w:pPr>
              <w:wordWrap/>
              <w:ind w:firstLine="0" w:firstLineChars="0"/>
              <w:rPr>
                <w:color w:val="auto"/>
                <w:highlight w:val="none"/>
              </w:rPr>
            </w:pPr>
            <w:r>
              <w:rPr>
                <w:rFonts w:hint="eastAsia"/>
                <w:color w:val="auto"/>
                <w:highlight w:val="none"/>
              </w:rPr>
              <w:t>（</w:t>
            </w:r>
            <w:r>
              <w:rPr>
                <w:color w:val="auto"/>
                <w:highlight w:val="none"/>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14</w:t>
            </w:r>
          </w:p>
        </w:tc>
        <w:tc>
          <w:tcPr>
            <w:tcW w:w="2093" w:type="dxa"/>
            <w:vAlign w:val="center"/>
          </w:tcPr>
          <w:p>
            <w:pPr>
              <w:wordWrap/>
              <w:ind w:firstLine="0" w:firstLineChars="0"/>
              <w:jc w:val="center"/>
              <w:rPr>
                <w:color w:val="auto"/>
                <w:highlight w:val="none"/>
              </w:rPr>
            </w:pPr>
            <w:r>
              <w:rPr>
                <w:rFonts w:hint="eastAsia"/>
                <w:color w:val="auto"/>
                <w:highlight w:val="none"/>
              </w:rPr>
              <w:t>电子加密投标文件的解密和异常情况处理</w:t>
            </w:r>
          </w:p>
        </w:tc>
        <w:tc>
          <w:tcPr>
            <w:tcW w:w="6279" w:type="dxa"/>
            <w:vAlign w:val="center"/>
          </w:tcPr>
          <w:p>
            <w:pPr>
              <w:wordWrap/>
              <w:ind w:firstLine="0" w:firstLineChars="0"/>
              <w:rPr>
                <w:color w:val="auto"/>
                <w:highlight w:val="none"/>
              </w:rPr>
            </w:pPr>
            <w:r>
              <w:rPr>
                <w:rFonts w:hint="eastAsia"/>
                <w:color w:val="auto"/>
                <w:highlight w:val="none"/>
              </w:rPr>
              <w:t>（1）开标后，采购组织机构将向各投标供应商发出“电子加密投标文件”的解密通知，各投标供应商代表应当在接到解密通知后30分钟内自行完成“电子加密投标文件”的在线解密。</w:t>
            </w:r>
          </w:p>
          <w:p>
            <w:pPr>
              <w:wordWrap/>
              <w:ind w:firstLine="0" w:firstLineChars="0"/>
              <w:rPr>
                <w:color w:val="auto"/>
                <w:highlight w:val="none"/>
              </w:rPr>
            </w:pPr>
            <w:r>
              <w:rPr>
                <w:rFonts w:hint="eastAsia"/>
                <w:color w:val="auto"/>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ordWrap/>
              <w:ind w:firstLine="0" w:firstLineChars="0"/>
              <w:rPr>
                <w:color w:val="auto"/>
                <w:highlight w:val="none"/>
              </w:rPr>
            </w:pPr>
            <w:r>
              <w:rPr>
                <w:rFonts w:hint="eastAsia"/>
                <w:color w:val="auto"/>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15</w:t>
            </w:r>
          </w:p>
        </w:tc>
        <w:tc>
          <w:tcPr>
            <w:tcW w:w="2093" w:type="dxa"/>
            <w:vAlign w:val="center"/>
          </w:tcPr>
          <w:p>
            <w:pPr>
              <w:wordWrap/>
              <w:ind w:firstLine="0" w:firstLineChars="0"/>
              <w:jc w:val="center"/>
              <w:rPr>
                <w:color w:val="auto"/>
                <w:highlight w:val="none"/>
              </w:rPr>
            </w:pPr>
            <w:r>
              <w:rPr>
                <w:color w:val="auto"/>
                <w:highlight w:val="none"/>
              </w:rPr>
              <w:t>投标文件有效期</w:t>
            </w:r>
          </w:p>
        </w:tc>
        <w:tc>
          <w:tcPr>
            <w:tcW w:w="6279" w:type="dxa"/>
            <w:vAlign w:val="center"/>
          </w:tcPr>
          <w:p>
            <w:pPr>
              <w:wordWrap/>
              <w:ind w:firstLine="0" w:firstLineChars="0"/>
              <w:rPr>
                <w:color w:val="auto"/>
                <w:highlight w:val="none"/>
              </w:rPr>
            </w:pPr>
            <w:r>
              <w:rPr>
                <w:color w:val="auto"/>
                <w:highlight w:val="none"/>
              </w:rPr>
              <w:t>自投标截止时间起</w:t>
            </w:r>
            <w:r>
              <w:rPr>
                <w:rFonts w:hint="eastAsia"/>
                <w:color w:val="auto"/>
                <w:highlight w:val="none"/>
              </w:rPr>
              <w:t>9</w:t>
            </w:r>
            <w:r>
              <w:rPr>
                <w:color w:val="auto"/>
                <w:highlight w:val="none"/>
              </w:rPr>
              <w:t>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16</w:t>
            </w:r>
          </w:p>
        </w:tc>
        <w:tc>
          <w:tcPr>
            <w:tcW w:w="2093" w:type="dxa"/>
            <w:vAlign w:val="center"/>
          </w:tcPr>
          <w:p>
            <w:pPr>
              <w:wordWrap/>
              <w:ind w:firstLine="0" w:firstLineChars="0"/>
              <w:jc w:val="center"/>
              <w:rPr>
                <w:color w:val="auto"/>
                <w:highlight w:val="none"/>
              </w:rPr>
            </w:pPr>
            <w:r>
              <w:rPr>
                <w:color w:val="auto"/>
                <w:highlight w:val="none"/>
              </w:rPr>
              <w:t>开标时间和地点</w:t>
            </w:r>
          </w:p>
        </w:tc>
        <w:tc>
          <w:tcPr>
            <w:tcW w:w="6279" w:type="dxa"/>
            <w:vAlign w:val="center"/>
          </w:tcPr>
          <w:p>
            <w:pPr>
              <w:wordWrap/>
              <w:ind w:firstLine="0" w:firstLineChars="0"/>
              <w:rPr>
                <w:color w:val="auto"/>
                <w:highlight w:val="none"/>
              </w:rPr>
            </w:pPr>
            <w:r>
              <w:rPr>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w:t>
            </w:r>
            <w:r>
              <w:rPr>
                <w:rFonts w:hint="eastAsia"/>
                <w:color w:val="auto"/>
                <w:highlight w:val="none"/>
              </w:rPr>
              <w:t>7</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采购代理服务费</w:t>
            </w:r>
          </w:p>
        </w:tc>
        <w:tc>
          <w:tcPr>
            <w:tcW w:w="6279" w:type="dxa"/>
            <w:vAlign w:val="center"/>
          </w:tcPr>
          <w:p>
            <w:pPr>
              <w:wordWrap/>
              <w:ind w:firstLine="0" w:firstLineChars="0"/>
              <w:rPr>
                <w:color w:val="auto"/>
                <w:highlight w:val="none"/>
              </w:rPr>
            </w:pPr>
            <w:r>
              <w:rPr>
                <w:rFonts w:hint="eastAsia"/>
                <w:color w:val="auto"/>
                <w:highlight w:val="none"/>
              </w:rPr>
              <w:t>本项目采购代理服务费按《发改价格</w:t>
            </w:r>
            <w:r>
              <w:rPr>
                <w:color w:val="auto"/>
                <w:highlight w:val="none"/>
              </w:rPr>
              <w:t>[2011]534号》号文件收费标准的</w:t>
            </w:r>
            <w:r>
              <w:rPr>
                <w:rFonts w:hint="eastAsia"/>
                <w:color w:val="auto"/>
                <w:highlight w:val="none"/>
              </w:rPr>
              <w:t>7</w:t>
            </w:r>
            <w:r>
              <w:rPr>
                <w:color w:val="auto"/>
                <w:highlight w:val="none"/>
              </w:rPr>
              <w:t>0%计取招标代理费，由中标单位在领取中标通知书时向采购代理公司支付（如按标准计算不足5000元的，按5000元计取）</w:t>
            </w:r>
            <w:r>
              <w:rPr>
                <w:rFonts w:hint="eastAsia"/>
                <w:color w:val="auto"/>
                <w:highlight w:val="none"/>
                <w:lang w:eastAsia="zh-CN"/>
              </w:rPr>
              <w:t>，</w:t>
            </w:r>
            <w:r>
              <w:rPr>
                <w:color w:val="auto"/>
                <w:highlight w:val="none"/>
              </w:rPr>
              <w:t>供应商在报价时考虑上述费用。</w:t>
            </w:r>
          </w:p>
          <w:p>
            <w:pPr>
              <w:wordWrap/>
              <w:ind w:firstLine="0" w:firstLineChars="0"/>
              <w:rPr>
                <w:color w:val="auto"/>
                <w:highlight w:val="none"/>
              </w:rPr>
            </w:pPr>
            <w:r>
              <w:rPr>
                <w:rFonts w:hint="eastAsia"/>
                <w:color w:val="auto"/>
                <w:highlight w:val="none"/>
              </w:rPr>
              <w:t>采购代理服务费缴纳形式：汇票</w:t>
            </w:r>
            <w:r>
              <w:rPr>
                <w:color w:val="auto"/>
                <w:highlight w:val="none"/>
              </w:rPr>
              <w:t>/支票/电汇/现金</w:t>
            </w:r>
          </w:p>
          <w:p>
            <w:pPr>
              <w:wordWrap/>
              <w:ind w:firstLine="0" w:firstLineChars="0"/>
              <w:rPr>
                <w:color w:val="auto"/>
                <w:highlight w:val="none"/>
              </w:rPr>
            </w:pPr>
            <w:r>
              <w:rPr>
                <w:rFonts w:hint="eastAsia"/>
                <w:color w:val="auto"/>
                <w:highlight w:val="none"/>
              </w:rPr>
              <w:t>收款单位（户名）：浙江省成套工程有限公司</w:t>
            </w:r>
          </w:p>
          <w:p>
            <w:pPr>
              <w:wordWrap/>
              <w:ind w:firstLine="0" w:firstLineChars="0"/>
              <w:rPr>
                <w:color w:val="auto"/>
                <w:highlight w:val="none"/>
              </w:rPr>
            </w:pPr>
            <w:r>
              <w:rPr>
                <w:rFonts w:hint="eastAsia"/>
                <w:color w:val="auto"/>
                <w:highlight w:val="none"/>
              </w:rPr>
              <w:t>开户银行：杭州联合农村商业银行股份有限公司三墩支行</w:t>
            </w:r>
          </w:p>
          <w:p>
            <w:pPr>
              <w:wordWrap/>
              <w:ind w:firstLine="0" w:firstLineChars="0"/>
              <w:rPr>
                <w:color w:val="auto"/>
                <w:highlight w:val="none"/>
              </w:rPr>
            </w:pPr>
            <w:r>
              <w:rPr>
                <w:rFonts w:hint="eastAsia"/>
                <w:color w:val="auto"/>
                <w:highlight w:val="none"/>
              </w:rPr>
              <w:t>银行账号：</w:t>
            </w:r>
            <w:r>
              <w:rPr>
                <w:color w:val="auto"/>
                <w:highlight w:val="none"/>
              </w:rPr>
              <w:t>201000065548152</w:t>
            </w:r>
          </w:p>
          <w:p>
            <w:pPr>
              <w:wordWrap/>
              <w:ind w:firstLine="0" w:firstLineChars="0"/>
              <w:rPr>
                <w:color w:val="auto"/>
                <w:highlight w:val="none"/>
              </w:rPr>
            </w:pPr>
            <w:r>
              <w:rPr>
                <w:rFonts w:hint="eastAsia"/>
                <w:color w:val="auto"/>
                <w:highlight w:val="none"/>
              </w:rPr>
              <w:t>行</w:t>
            </w:r>
            <w:r>
              <w:rPr>
                <w:color w:val="auto"/>
                <w:highlight w:val="none"/>
              </w:rPr>
              <w:t xml:space="preserve">  </w:t>
            </w:r>
            <w:r>
              <w:rPr>
                <w:rFonts w:hint="eastAsia"/>
                <w:color w:val="auto"/>
                <w:highlight w:val="none"/>
              </w:rPr>
              <w:t xml:space="preserve">  </w:t>
            </w:r>
            <w:r>
              <w:rPr>
                <w:color w:val="auto"/>
                <w:highlight w:val="none"/>
              </w:rPr>
              <w:t>号：402331001227</w:t>
            </w:r>
          </w:p>
          <w:p>
            <w:pPr>
              <w:wordWrap/>
              <w:ind w:firstLine="0" w:firstLineChars="0"/>
              <w:rPr>
                <w:color w:val="auto"/>
                <w:highlight w:val="none"/>
                <w:lang w:val="en-US" w:eastAsia="zh-CN"/>
              </w:rPr>
            </w:pPr>
            <w:r>
              <w:rPr>
                <w:rFonts w:hint="eastAsia"/>
                <w:b/>
                <w:bCs/>
                <w:color w:val="auto"/>
                <w:highlight w:val="none"/>
                <w:lang w:val="en-US" w:eastAsia="zh-CN"/>
              </w:rPr>
              <w:t>中标人在中标结果公告发出后15日内未支付代理服务费，须承担代理服务费每日百分之三的违约金，逾期十日未支付的，采购代理机构有权向杭州仲裁委员会对中标人提起仲裁，仲裁费用（包括仲裁受理费和仲裁处理费）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w:t>
            </w:r>
            <w:r>
              <w:rPr>
                <w:rFonts w:hint="eastAsia"/>
                <w:color w:val="auto"/>
                <w:highlight w:val="none"/>
              </w:rPr>
              <w:t>8</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最高限价</w:t>
            </w:r>
          </w:p>
        </w:tc>
        <w:tc>
          <w:tcPr>
            <w:tcW w:w="6279" w:type="dxa"/>
            <w:vAlign w:val="center"/>
          </w:tcPr>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本项目预算金额即是最高限价；投标报价超过最高限价的作无效标处理。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19</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是否进口</w:t>
            </w:r>
          </w:p>
        </w:tc>
        <w:tc>
          <w:tcPr>
            <w:tcW w:w="6279" w:type="dxa"/>
            <w:vAlign w:val="center"/>
          </w:tcPr>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本项目允许采购进口产品，国产产品也可投标。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20</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优惠扶持</w:t>
            </w:r>
          </w:p>
        </w:tc>
        <w:tc>
          <w:tcPr>
            <w:tcW w:w="6279" w:type="dxa"/>
            <w:vAlign w:val="center"/>
          </w:tcPr>
          <w:p>
            <w:pPr>
              <w:wordWrap/>
              <w:ind w:firstLine="0" w:firstLineChars="0"/>
              <w:rPr>
                <w:color w:val="auto"/>
                <w:highlight w:val="none"/>
              </w:rPr>
            </w:pPr>
            <w:r>
              <w:rPr>
                <w:rFonts w:hint="eastAsia"/>
                <w:color w:val="auto"/>
                <w:highlight w:val="none"/>
              </w:rPr>
              <w:t>（</w:t>
            </w:r>
            <w:r>
              <w:rPr>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专门面向中小企业采购的项目。</w:t>
            </w:r>
          </w:p>
          <w:p>
            <w:pPr>
              <w:wordWrap/>
              <w:ind w:firstLine="0" w:firstLineChars="0"/>
              <w:rPr>
                <w:color w:val="auto"/>
                <w:highlight w:val="none"/>
              </w:rPr>
            </w:pPr>
            <w:r>
              <w:rPr>
                <w:rFonts w:hint="eastAsia"/>
                <w:color w:val="auto"/>
                <w:highlight w:val="none"/>
              </w:rPr>
              <w:t>（</w:t>
            </w:r>
            <w:r>
              <w:rPr>
                <w:color w:val="auto"/>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w:t>
            </w:r>
            <w:r>
              <w:rPr>
                <w:color w:val="auto"/>
                <w:highlight w:val="none"/>
              </w:rPr>
              <w:t>10）采购标的：</w:t>
            </w:r>
            <w:r>
              <w:rPr>
                <w:rFonts w:hint="eastAsia"/>
                <w:color w:val="auto"/>
                <w:highlight w:val="none"/>
                <w:u w:val="single"/>
                <w:lang w:eastAsia="zh-CN"/>
              </w:rPr>
              <w:t>丙肝抗体酶联免疫诊断试剂盒</w:t>
            </w:r>
            <w:r>
              <w:rPr>
                <w:color w:val="auto"/>
                <w:highlight w:val="none"/>
              </w:rPr>
              <w:t>，所属行业：</w:t>
            </w:r>
            <w:r>
              <w:rPr>
                <w:rFonts w:hint="eastAsia"/>
                <w:color w:val="auto"/>
                <w:highlight w:val="none"/>
                <w:u w:val="single"/>
              </w:rPr>
              <w:t xml:space="preserve"> 工业 </w:t>
            </w:r>
            <w:r>
              <w:rPr>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21</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企业信用融资</w:t>
            </w:r>
          </w:p>
        </w:tc>
        <w:tc>
          <w:tcPr>
            <w:tcW w:w="6279" w:type="dxa"/>
            <w:vAlign w:val="center"/>
          </w:tcPr>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省财政厅、浙江银监局、省金融办制定了《浙江省政府采购支持中小企业信用融资试点办法》（浙财采监</w:t>
            </w:r>
            <w:r>
              <w:rPr>
                <w:color w:val="auto"/>
                <w:highlight w:val="none"/>
              </w:rPr>
              <w:t>〔</w:t>
            </w:r>
            <w:r>
              <w:rPr>
                <w:rFonts w:hint="eastAsia"/>
                <w:color w:val="auto"/>
                <w:highlight w:val="none"/>
              </w:rPr>
              <w:t>2012</w:t>
            </w:r>
            <w:r>
              <w:rPr>
                <w:color w:val="auto"/>
                <w:highlight w:val="none"/>
              </w:rPr>
              <w:t>〕</w:t>
            </w:r>
            <w:r>
              <w:rPr>
                <w:rFonts w:hint="eastAsia"/>
                <w:color w:val="auto"/>
                <w:highlight w:val="none"/>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22</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政府采购节能环保产品</w:t>
            </w:r>
          </w:p>
        </w:tc>
        <w:tc>
          <w:tcPr>
            <w:tcW w:w="6279" w:type="dxa"/>
            <w:vAlign w:val="center"/>
          </w:tcPr>
          <w:p>
            <w:pPr>
              <w:wordWrap/>
              <w:ind w:firstLine="0" w:firstLineChars="0"/>
              <w:rPr>
                <w:color w:val="auto"/>
                <w:highlight w:val="none"/>
              </w:rPr>
            </w:pPr>
            <w:r>
              <w:rPr>
                <w:rFonts w:hint="eastAsia"/>
                <w:color w:val="auto"/>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wordWrap/>
              <w:ind w:firstLine="0" w:firstLineChars="0"/>
              <w:rPr>
                <w:color w:val="auto"/>
                <w:highlight w:val="none"/>
              </w:rPr>
            </w:pPr>
            <w:r>
              <w:rPr>
                <w:rFonts w:hint="eastAsia"/>
                <w:color w:val="auto"/>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w:t>
            </w:r>
          </w:p>
          <w:p>
            <w:pPr>
              <w:wordWrap/>
              <w:ind w:firstLine="0" w:firstLineChars="0"/>
              <w:rPr>
                <w:rFonts w:hint="default" w:ascii="宋体" w:hAnsi="宋体" w:eastAsia="宋体" w:cs="Times New Roman"/>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本项目未涉及政府强制采购节能产品。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9" w:type="dxa"/>
            <w:vMerge w:val="restart"/>
            <w:vAlign w:val="center"/>
          </w:tcPr>
          <w:p>
            <w:pPr>
              <w:wordWrap/>
              <w:ind w:firstLine="0" w:firstLineChars="0"/>
              <w:jc w:val="center"/>
              <w:rPr>
                <w:color w:val="auto"/>
                <w:highlight w:val="none"/>
              </w:rPr>
            </w:pPr>
            <w:r>
              <w:rPr>
                <w:rFonts w:hint="eastAsia"/>
                <w:color w:val="auto"/>
                <w:highlight w:val="none"/>
              </w:rPr>
              <w:t>23</w:t>
            </w:r>
          </w:p>
        </w:tc>
        <w:tc>
          <w:tcPr>
            <w:tcW w:w="2093" w:type="dxa"/>
            <w:vMerge w:val="restart"/>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其他</w:t>
            </w:r>
          </w:p>
        </w:tc>
        <w:tc>
          <w:tcPr>
            <w:tcW w:w="6279" w:type="dxa"/>
            <w:vAlign w:val="center"/>
          </w:tcPr>
          <w:p>
            <w:pPr>
              <w:wordWrap/>
              <w:ind w:firstLine="0" w:firstLineChars="0"/>
              <w:rPr>
                <w:color w:val="auto"/>
                <w:highlight w:val="none"/>
              </w:rPr>
            </w:pPr>
            <w:r>
              <w:rPr>
                <w:color w:val="auto"/>
                <w:highlight w:val="none"/>
              </w:rPr>
              <w:t>根据《关于在政府采购活动中查询及使用信用记录有关问题的通知》财库〔2017〕125号的规定：</w:t>
            </w:r>
          </w:p>
          <w:p>
            <w:pPr>
              <w:wordWrap/>
              <w:ind w:firstLine="0" w:firstLineChars="0"/>
              <w:rPr>
                <w:color w:val="auto"/>
                <w:highlight w:val="none"/>
              </w:rPr>
            </w:pPr>
            <w:r>
              <w:rPr>
                <w:color w:val="auto"/>
                <w:highlight w:val="none"/>
              </w:rPr>
              <w:t>1）采购人或采购代理机构将对本项目供应商的信用信息进行查询。</w:t>
            </w:r>
          </w:p>
          <w:p>
            <w:pPr>
              <w:wordWrap/>
              <w:ind w:firstLine="0" w:firstLineChars="0"/>
              <w:rPr>
                <w:color w:val="auto"/>
                <w:highlight w:val="none"/>
              </w:rPr>
            </w:pPr>
            <w:r>
              <w:rPr>
                <w:color w:val="auto"/>
                <w:highlight w:val="none"/>
              </w:rPr>
              <w:t>2）查询渠道为信用中国网站（www.creditchina.gov.cn）、中国政府采购网（www.ccgp.gov.cn）。</w:t>
            </w:r>
          </w:p>
          <w:p>
            <w:pPr>
              <w:wordWrap/>
              <w:ind w:firstLine="0" w:firstLineChars="0"/>
              <w:rPr>
                <w:color w:val="auto"/>
                <w:highlight w:val="none"/>
              </w:rPr>
            </w:pPr>
            <w:r>
              <w:rPr>
                <w:color w:val="auto"/>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wordWrap/>
              <w:ind w:firstLine="0" w:firstLineChars="0"/>
              <w:rPr>
                <w:color w:val="auto"/>
                <w:highlight w:val="none"/>
              </w:rPr>
            </w:pPr>
            <w:r>
              <w:rPr>
                <w:color w:val="auto"/>
                <w:highlight w:val="none"/>
              </w:rPr>
              <w:t>4）信用信息查询记录和证据以网页截图等方式留存。</w:t>
            </w:r>
          </w:p>
          <w:p>
            <w:pPr>
              <w:wordWrap/>
              <w:ind w:firstLine="0" w:firstLineChars="0"/>
              <w:rPr>
                <w:color w:val="auto"/>
                <w:highlight w:val="none"/>
              </w:rPr>
            </w:pPr>
            <w:r>
              <w:rPr>
                <w:color w:val="auto"/>
                <w:highlight w:val="none"/>
              </w:rPr>
              <w:t>5）信用信息将作为评审和确定中标人的依据。</w:t>
            </w:r>
          </w:p>
          <w:p>
            <w:pPr>
              <w:wordWrap/>
              <w:ind w:firstLine="0" w:firstLineChars="0"/>
              <w:rPr>
                <w:color w:val="auto"/>
                <w:highlight w:val="none"/>
                <w:lang w:val="en-US" w:eastAsia="zh-CN"/>
              </w:rPr>
            </w:pPr>
            <w:r>
              <w:rPr>
                <w:color w:val="auto"/>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9" w:type="dxa"/>
            <w:vMerge w:val="continue"/>
            <w:vAlign w:val="center"/>
          </w:tcPr>
          <w:p>
            <w:pPr>
              <w:wordWrap/>
              <w:ind w:firstLine="0" w:firstLineChars="0"/>
              <w:rPr>
                <w:color w:val="auto"/>
                <w:highlight w:val="none"/>
              </w:rPr>
            </w:pPr>
          </w:p>
        </w:tc>
        <w:tc>
          <w:tcPr>
            <w:tcW w:w="2093" w:type="dxa"/>
            <w:vMerge w:val="continue"/>
            <w:vAlign w:val="center"/>
          </w:tcPr>
          <w:p>
            <w:pPr>
              <w:wordWrap/>
              <w:ind w:firstLine="0" w:firstLineChars="0"/>
              <w:rPr>
                <w:color w:val="auto"/>
                <w:highlight w:val="none"/>
              </w:rPr>
            </w:pPr>
          </w:p>
        </w:tc>
        <w:tc>
          <w:tcPr>
            <w:tcW w:w="6279" w:type="dxa"/>
            <w:vAlign w:val="center"/>
          </w:tcPr>
          <w:p>
            <w:pPr>
              <w:wordWrap/>
              <w:ind w:firstLine="0" w:firstLineChars="0"/>
              <w:rPr>
                <w:rFonts w:hint="eastAsia" w:eastAsia="宋体"/>
                <w:b/>
                <w:color w:val="auto"/>
                <w:highlight w:val="none"/>
                <w:lang w:eastAsia="zh-CN"/>
              </w:rPr>
            </w:pPr>
            <w:r>
              <w:rPr>
                <w:b/>
                <w:color w:val="auto"/>
                <w:highlight w:val="none"/>
              </w:rPr>
              <w:t>1、请投标人仔细阅读本采购文件，其中带“▲”标记的条款为实质性内容，投标人须对带“▲”标记的条款作出实质性响应</w:t>
            </w:r>
            <w:r>
              <w:rPr>
                <w:rFonts w:hint="eastAsia"/>
                <w:b/>
                <w:color w:val="auto"/>
                <w:highlight w:val="none"/>
                <w:lang w:eastAsia="zh-CN"/>
              </w:rPr>
              <w:t>。</w:t>
            </w:r>
          </w:p>
          <w:p>
            <w:pPr>
              <w:wordWrap/>
              <w:ind w:firstLine="0" w:firstLineChars="0"/>
              <w:rPr>
                <w:b/>
                <w:color w:val="auto"/>
                <w:highlight w:val="none"/>
              </w:rPr>
            </w:pPr>
            <w:r>
              <w:rPr>
                <w:b/>
                <w:color w:val="auto"/>
                <w:highlight w:val="none"/>
              </w:rPr>
              <w:t>2、投标人须知具体内容如与本前附表不一致的，以本前附表为准。</w:t>
            </w:r>
          </w:p>
          <w:p>
            <w:pPr>
              <w:wordWrap/>
              <w:ind w:firstLine="0" w:firstLineChars="0"/>
              <w:rPr>
                <w:b/>
                <w:color w:val="auto"/>
                <w:highlight w:val="none"/>
              </w:rPr>
            </w:pPr>
            <w:r>
              <w:rPr>
                <w:b/>
                <w:color w:val="auto"/>
                <w:highlight w:val="none"/>
              </w:rPr>
              <w:t>3、两家或两家以上供应商提供的投标文件出自同一终端设备的，或在相同Internet主机分配地址（相同IP地址）报名或网上投标的，后果由供应商自行承担。</w:t>
            </w:r>
          </w:p>
          <w:p>
            <w:pPr>
              <w:wordWrap/>
              <w:ind w:firstLine="0" w:firstLineChars="0"/>
              <w:rPr>
                <w:color w:val="auto"/>
                <w:highlight w:val="none"/>
                <w:lang w:val="en-US" w:eastAsia="zh-CN"/>
              </w:rPr>
            </w:pPr>
            <w:r>
              <w:rPr>
                <w:b/>
                <w:color w:val="auto"/>
                <w:highlight w:val="none"/>
              </w:rPr>
              <w:t>4、疫情期间，投标人必须服从采购人关于疫情防控工作的相关要求，拟投入的项目班子人员及施工人员必须遵守采购人防疫管理工作相关规定。投标人自行考虑因疫情影响导致的项目停工、延期、疫情防控和其他情况等产生的相关费用均由投标人自行承担。</w:t>
            </w:r>
          </w:p>
        </w:tc>
      </w:tr>
    </w:tbl>
    <w:p>
      <w:pPr>
        <w:pStyle w:val="2"/>
        <w:rPr>
          <w:color w:val="auto"/>
          <w:highlight w:val="none"/>
        </w:rPr>
      </w:pPr>
      <w:r>
        <w:rPr>
          <w:color w:val="auto"/>
          <w:highlight w:val="none"/>
        </w:rPr>
        <w:br w:type="page"/>
      </w:r>
      <w:bookmarkEnd w:id="17"/>
      <w:bookmarkEnd w:id="18"/>
      <w:bookmarkEnd w:id="19"/>
      <w:bookmarkStart w:id="20" w:name="_Toc24503"/>
      <w:bookmarkStart w:id="21" w:name="_Toc99653848"/>
      <w:bookmarkStart w:id="22" w:name="_Toc17316"/>
      <w:bookmarkStart w:id="23" w:name="_Toc5815"/>
      <w:bookmarkStart w:id="24" w:name="_Toc211745567"/>
      <w:bookmarkStart w:id="25" w:name="_Toc30103"/>
      <w:bookmarkStart w:id="26" w:name="_Toc1006"/>
      <w:bookmarkStart w:id="27" w:name="_Toc82338238"/>
      <w:bookmarkStart w:id="28" w:name="_Toc82873321"/>
      <w:r>
        <w:rPr>
          <w:color w:val="auto"/>
          <w:highlight w:val="none"/>
        </w:rPr>
        <w:t>第三章  投标人须知</w:t>
      </w:r>
      <w:bookmarkEnd w:id="20"/>
      <w:bookmarkEnd w:id="21"/>
      <w:bookmarkEnd w:id="22"/>
      <w:bookmarkEnd w:id="23"/>
      <w:bookmarkEnd w:id="24"/>
      <w:bookmarkEnd w:id="25"/>
      <w:bookmarkEnd w:id="26"/>
      <w:bookmarkEnd w:id="27"/>
      <w:bookmarkEnd w:id="28"/>
    </w:p>
    <w:p>
      <w:pPr>
        <w:pStyle w:val="3"/>
        <w:ind w:firstLine="562"/>
        <w:rPr>
          <w:color w:val="auto"/>
          <w:highlight w:val="none"/>
        </w:rPr>
      </w:pPr>
      <w:bookmarkStart w:id="29" w:name="_Toc82338239"/>
      <w:bookmarkStart w:id="30" w:name="_Toc82873322"/>
      <w:bookmarkStart w:id="31" w:name="_Toc24169"/>
      <w:bookmarkStart w:id="32" w:name="_Toc2445"/>
      <w:bookmarkStart w:id="33" w:name="_Toc26852"/>
      <w:bookmarkStart w:id="34" w:name="_Toc99653849"/>
      <w:bookmarkStart w:id="35" w:name="_Toc13996"/>
      <w:bookmarkStart w:id="36" w:name="_Toc3793"/>
      <w:r>
        <w:rPr>
          <w:color w:val="auto"/>
          <w:highlight w:val="none"/>
        </w:rPr>
        <w:t>一、</w:t>
      </w:r>
      <w:bookmarkEnd w:id="29"/>
      <w:bookmarkEnd w:id="30"/>
      <w:r>
        <w:rPr>
          <w:color w:val="auto"/>
          <w:highlight w:val="none"/>
        </w:rPr>
        <w:t>总则</w:t>
      </w:r>
      <w:bookmarkEnd w:id="31"/>
      <w:bookmarkEnd w:id="32"/>
      <w:bookmarkEnd w:id="33"/>
      <w:bookmarkEnd w:id="34"/>
      <w:bookmarkEnd w:id="35"/>
      <w:bookmarkEnd w:id="36"/>
    </w:p>
    <w:p>
      <w:pPr>
        <w:ind w:firstLine="482"/>
        <w:rPr>
          <w:b/>
          <w:color w:val="auto"/>
          <w:highlight w:val="none"/>
        </w:rPr>
      </w:pPr>
      <w:bookmarkStart w:id="37" w:name="_Toc82873323"/>
      <w:bookmarkStart w:id="38" w:name="_Toc82338240"/>
      <w:r>
        <w:rPr>
          <w:b/>
          <w:color w:val="auto"/>
          <w:highlight w:val="none"/>
        </w:rPr>
        <w:t>1.1、实施依据</w:t>
      </w:r>
    </w:p>
    <w:p>
      <w:pPr>
        <w:ind w:firstLine="480"/>
        <w:rPr>
          <w:color w:val="auto"/>
          <w:highlight w:val="none"/>
        </w:rPr>
      </w:pPr>
      <w:r>
        <w:rPr>
          <w:color w:val="auto"/>
          <w:highlight w:val="none"/>
        </w:rPr>
        <w:t>本次招标工作是按照</w:t>
      </w:r>
      <w:r>
        <w:rPr>
          <w:color w:val="auto"/>
          <w:kern w:val="0"/>
          <w:highlight w:val="none"/>
        </w:rPr>
        <w:t>《中华人民共和国</w:t>
      </w:r>
      <w:r>
        <w:rPr>
          <w:rFonts w:hint="eastAsia"/>
          <w:color w:val="auto"/>
          <w:kern w:val="0"/>
          <w:highlight w:val="none"/>
        </w:rPr>
        <w:t>政府采购</w:t>
      </w:r>
      <w:r>
        <w:rPr>
          <w:color w:val="auto"/>
          <w:kern w:val="0"/>
          <w:highlight w:val="none"/>
        </w:rPr>
        <w:t>法》《中华人民共和国</w:t>
      </w:r>
      <w:r>
        <w:rPr>
          <w:rFonts w:hint="eastAsia"/>
          <w:color w:val="auto"/>
          <w:kern w:val="0"/>
          <w:highlight w:val="none"/>
        </w:rPr>
        <w:t>政府采购法实施</w:t>
      </w:r>
      <w:r>
        <w:rPr>
          <w:color w:val="auto"/>
          <w:kern w:val="0"/>
          <w:highlight w:val="none"/>
        </w:rPr>
        <w:t>条例》</w:t>
      </w:r>
      <w:r>
        <w:rPr>
          <w:color w:val="auto"/>
          <w:highlight w:val="none"/>
        </w:rPr>
        <w:t>等招标投标有关法律、法规、规章、文件的规定组织和实施。</w:t>
      </w:r>
    </w:p>
    <w:p>
      <w:pPr>
        <w:ind w:firstLine="482"/>
        <w:rPr>
          <w:b/>
          <w:color w:val="auto"/>
          <w:highlight w:val="none"/>
        </w:rPr>
      </w:pPr>
      <w:r>
        <w:rPr>
          <w:b/>
          <w:color w:val="auto"/>
          <w:highlight w:val="none"/>
        </w:rPr>
        <w:t>1.2、定义</w:t>
      </w:r>
    </w:p>
    <w:p>
      <w:pPr>
        <w:ind w:firstLine="480"/>
        <w:rPr>
          <w:color w:val="auto"/>
          <w:highlight w:val="none"/>
        </w:rPr>
      </w:pPr>
      <w:r>
        <w:rPr>
          <w:color w:val="auto"/>
          <w:highlight w:val="none"/>
        </w:rPr>
        <w:t>采购人：是指依法进行招标采购的国家机关、事业单位、团体组织，见“投标人须知前附表”；</w:t>
      </w:r>
    </w:p>
    <w:p>
      <w:pPr>
        <w:ind w:firstLine="480"/>
        <w:rPr>
          <w:color w:val="auto"/>
          <w:highlight w:val="none"/>
        </w:rPr>
      </w:pPr>
      <w:r>
        <w:rPr>
          <w:color w:val="auto"/>
          <w:highlight w:val="none"/>
        </w:rPr>
        <w:t>采购代理机构：受采购人委托，在委托的范围内办理政府采购事宜的机构，见“投标人须知前附表”；</w:t>
      </w:r>
    </w:p>
    <w:p>
      <w:pPr>
        <w:ind w:firstLine="480"/>
        <w:rPr>
          <w:color w:val="auto"/>
          <w:highlight w:val="none"/>
        </w:rPr>
      </w:pPr>
      <w:r>
        <w:rPr>
          <w:color w:val="auto"/>
          <w:highlight w:val="none"/>
        </w:rPr>
        <w:t>投标人：是指参加本采购项目投标的供应商；</w:t>
      </w:r>
    </w:p>
    <w:p>
      <w:pPr>
        <w:ind w:firstLine="480"/>
        <w:rPr>
          <w:color w:val="auto"/>
          <w:highlight w:val="none"/>
        </w:rPr>
      </w:pPr>
      <w:r>
        <w:rPr>
          <w:color w:val="auto"/>
          <w:highlight w:val="none"/>
        </w:rPr>
        <w:t>投标人代表：是指参加本项目投标活动的投标人法定代表人或法定代表人授权代表；</w:t>
      </w:r>
    </w:p>
    <w:p>
      <w:pPr>
        <w:ind w:firstLine="480"/>
        <w:rPr>
          <w:color w:val="auto"/>
          <w:highlight w:val="none"/>
        </w:rPr>
      </w:pPr>
      <w:r>
        <w:rPr>
          <w:color w:val="auto"/>
          <w:highlight w:val="none"/>
        </w:rPr>
        <w:t>投标联合体：是指两个以上供应商组成联合体，以一个投标人的身份参加投标；</w:t>
      </w:r>
    </w:p>
    <w:p>
      <w:pPr>
        <w:ind w:firstLine="480"/>
        <w:rPr>
          <w:color w:val="auto"/>
          <w:highlight w:val="none"/>
        </w:rPr>
      </w:pPr>
      <w:r>
        <w:rPr>
          <w:color w:val="auto"/>
          <w:highlight w:val="none"/>
        </w:rPr>
        <w:t>甲方：是指合同签订的一方，一般与采购人、用户相同；</w:t>
      </w:r>
    </w:p>
    <w:p>
      <w:pPr>
        <w:ind w:firstLine="480"/>
        <w:rPr>
          <w:color w:val="auto"/>
          <w:highlight w:val="none"/>
        </w:rPr>
      </w:pPr>
      <w:r>
        <w:rPr>
          <w:color w:val="auto"/>
          <w:highlight w:val="none"/>
        </w:rPr>
        <w:t>乙方：是指合同签订的另一方，与中标人相同；</w:t>
      </w:r>
    </w:p>
    <w:p>
      <w:pPr>
        <w:ind w:firstLine="480"/>
        <w:rPr>
          <w:color w:val="auto"/>
          <w:highlight w:val="none"/>
        </w:rPr>
      </w:pPr>
      <w:r>
        <w:rPr>
          <w:rFonts w:hint="eastAsia"/>
          <w:color w:val="auto"/>
          <w:highlight w:val="none"/>
        </w:rPr>
        <w:t>货物和服务：是指按采购文件要求的货物和服务</w:t>
      </w:r>
      <w:r>
        <w:rPr>
          <w:color w:val="auto"/>
          <w:highlight w:val="none"/>
        </w:rPr>
        <w:t>；</w:t>
      </w:r>
    </w:p>
    <w:p>
      <w:pPr>
        <w:ind w:firstLine="480"/>
        <w:rPr>
          <w:color w:val="auto"/>
          <w:highlight w:val="none"/>
        </w:rPr>
      </w:pPr>
      <w:r>
        <w:rPr>
          <w:color w:val="auto"/>
          <w:highlight w:val="none"/>
        </w:rPr>
        <w:t>政府采购监管部门：浙江省财政厅政府采购监管处；</w:t>
      </w:r>
    </w:p>
    <w:p>
      <w:pPr>
        <w:ind w:firstLine="480"/>
        <w:rPr>
          <w:color w:val="auto"/>
          <w:highlight w:val="none"/>
        </w:rPr>
      </w:pPr>
      <w:r>
        <w:rPr>
          <w:color w:val="auto"/>
          <w:highlight w:val="none"/>
        </w:rPr>
        <w:t>1.3、投标人须知前附表规定接受联合体投标的，应遵守以下规定：</w:t>
      </w:r>
      <w:r>
        <w:rPr>
          <w:rFonts w:hint="eastAsia"/>
          <w:b/>
          <w:color w:val="auto"/>
          <w:highlight w:val="none"/>
        </w:rPr>
        <w:t>（</w:t>
      </w:r>
      <w:r>
        <w:rPr>
          <w:b/>
          <w:color w:val="auto"/>
          <w:highlight w:val="none"/>
        </w:rPr>
        <w:t>本项目不适用</w:t>
      </w:r>
      <w:r>
        <w:rPr>
          <w:rFonts w:hint="eastAsia"/>
          <w:b/>
          <w:color w:val="auto"/>
          <w:highlight w:val="none"/>
        </w:rPr>
        <w:t>）</w:t>
      </w:r>
    </w:p>
    <w:p>
      <w:pPr>
        <w:ind w:firstLine="480"/>
        <w:rPr>
          <w:color w:val="auto"/>
          <w:highlight w:val="none"/>
        </w:rPr>
      </w:pPr>
      <w:r>
        <w:rPr>
          <w:color w:val="auto"/>
          <w:highlight w:val="none"/>
        </w:rPr>
        <w:t>1）两个以上供应商可以组成一个联合体，以一个供应商的身份共同参加投标；</w:t>
      </w:r>
    </w:p>
    <w:p>
      <w:pPr>
        <w:ind w:firstLine="480"/>
        <w:rPr>
          <w:color w:val="auto"/>
          <w:highlight w:val="none"/>
        </w:rPr>
      </w:pPr>
      <w:r>
        <w:rPr>
          <w:color w:val="auto"/>
          <w:highlight w:val="none"/>
        </w:rPr>
        <w:t>2）组成联合体参加本项目投标的，投标人须在购买采购文件时向采购代理机构作出相关书面说明，否则投标无效；</w:t>
      </w:r>
    </w:p>
    <w:p>
      <w:pPr>
        <w:ind w:firstLine="480"/>
        <w:rPr>
          <w:color w:val="auto"/>
          <w:highlight w:val="none"/>
        </w:rPr>
      </w:pPr>
      <w:r>
        <w:rPr>
          <w:color w:val="auto"/>
          <w:highlight w:val="none"/>
        </w:rPr>
        <w:t>3）以联合体形式参加本项目投标的，联合体的各成员均应当具备《中华人民共和国政府采购法》第二十二条规定的条件，联合体各方中至少应当有一方符合采购人规定的特定条件</w:t>
      </w:r>
      <w:r>
        <w:rPr>
          <w:color w:val="auto"/>
          <w:kern w:val="0"/>
          <w:highlight w:val="none"/>
        </w:rPr>
        <w:t>，但同一专业的投标人组成的联合体以资质最低的一方为依据；</w:t>
      </w:r>
    </w:p>
    <w:p>
      <w:pPr>
        <w:ind w:firstLine="480"/>
        <w:rPr>
          <w:color w:val="auto"/>
          <w:highlight w:val="none"/>
        </w:rPr>
      </w:pPr>
      <w:r>
        <w:rPr>
          <w:color w:val="auto"/>
          <w:highlight w:val="none"/>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ind w:firstLine="480"/>
        <w:rPr>
          <w:color w:val="auto"/>
          <w:highlight w:val="none"/>
        </w:rPr>
      </w:pPr>
      <w:r>
        <w:rPr>
          <w:color w:val="auto"/>
          <w:highlight w:val="none"/>
        </w:rPr>
        <w:t>5）联合体各方签订投标联合协议后，不得再以自己名义单独在本项目中参加投标，也不得组成新的联合体参加本项目投标；</w:t>
      </w:r>
    </w:p>
    <w:p>
      <w:pPr>
        <w:ind w:firstLine="480"/>
        <w:rPr>
          <w:color w:val="auto"/>
          <w:highlight w:val="none"/>
        </w:rPr>
      </w:pPr>
      <w:r>
        <w:rPr>
          <w:color w:val="auto"/>
          <w:highlight w:val="none"/>
        </w:rPr>
        <w:t>6）联合体各方共同与采购人签订采购合同，就采购合同约定的事项对采购人承担连带责任；</w:t>
      </w:r>
    </w:p>
    <w:p>
      <w:pPr>
        <w:ind w:firstLine="480"/>
        <w:rPr>
          <w:color w:val="auto"/>
          <w:highlight w:val="none"/>
        </w:rPr>
      </w:pPr>
      <w:r>
        <w:rPr>
          <w:color w:val="auto"/>
          <w:highlight w:val="none"/>
        </w:rPr>
        <w:t>7）投标保证金由主办人提供，对联合体各方均具有约束力；投标文件须由主办人盖章及其全权代表签署。</w:t>
      </w:r>
    </w:p>
    <w:p>
      <w:pPr>
        <w:ind w:firstLine="482"/>
        <w:rPr>
          <w:b/>
          <w:color w:val="auto"/>
          <w:highlight w:val="none"/>
        </w:rPr>
      </w:pPr>
      <w:r>
        <w:rPr>
          <w:b/>
          <w:color w:val="auto"/>
          <w:highlight w:val="none"/>
        </w:rPr>
        <w:t>1.4、</w:t>
      </w:r>
      <w:r>
        <w:rPr>
          <w:rFonts w:hint="eastAsia"/>
          <w:b/>
          <w:color w:val="auto"/>
          <w:highlight w:val="none"/>
        </w:rPr>
        <w:t>采购项目需要落实的政府采购政策</w:t>
      </w:r>
    </w:p>
    <w:p>
      <w:pPr>
        <w:ind w:firstLine="480"/>
        <w:rPr>
          <w:color w:val="auto"/>
          <w:highlight w:val="none"/>
        </w:rPr>
      </w:pPr>
      <w:r>
        <w:rPr>
          <w:rFonts w:hint="eastAsia"/>
          <w:color w:val="auto"/>
          <w:highlight w:val="none"/>
        </w:rPr>
        <w:t>1.4.1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color w:val="auto"/>
          <w:highlight w:val="none"/>
        </w:rPr>
      </w:pPr>
      <w:r>
        <w:rPr>
          <w:rFonts w:hint="eastAsia"/>
          <w:color w:val="auto"/>
          <w:highlight w:val="none"/>
        </w:rPr>
        <w:t>1.4.2 支持绿色发展</w:t>
      </w:r>
    </w:p>
    <w:p>
      <w:pPr>
        <w:ind w:firstLine="480"/>
        <w:rPr>
          <w:b/>
          <w:bCs/>
          <w:color w:val="auto"/>
          <w:highlight w:val="none"/>
        </w:rPr>
      </w:pPr>
      <w:r>
        <w:rPr>
          <w:rFonts w:hint="eastAsia"/>
          <w:color w:val="auto"/>
          <w:highlight w:val="none"/>
        </w:rPr>
        <w:t>1.4.2.1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b/>
          <w:bCs/>
          <w:color w:val="auto"/>
          <w:highlight w:val="none"/>
        </w:rPr>
        <w:t>▲采购人拟采购的产品属于政府强制采购的节能产品品目清单范围的，投标人未按采购文件要求提供国家确定的认证机构出具的、处于有效期之内的节能产品认证证书的，投标无效。</w:t>
      </w:r>
    </w:p>
    <w:p>
      <w:pPr>
        <w:ind w:firstLine="480"/>
        <w:rPr>
          <w:color w:val="auto"/>
          <w:highlight w:val="none"/>
        </w:rPr>
      </w:pPr>
      <w:r>
        <w:rPr>
          <w:rFonts w:hint="eastAsia"/>
          <w:color w:val="auto"/>
          <w:highlight w:val="none"/>
        </w:rPr>
        <w:t>1.4.2.2修缮、装修类项目采购建材的，采购人应将绿色建筑和绿色建材性能、指标等作为实质性条件纳入采购文件和合同。</w:t>
      </w:r>
    </w:p>
    <w:p>
      <w:pPr>
        <w:ind w:firstLine="480"/>
        <w:rPr>
          <w:color w:val="auto"/>
          <w:highlight w:val="none"/>
        </w:rPr>
      </w:pPr>
      <w:r>
        <w:rPr>
          <w:rFonts w:hint="eastAsia"/>
          <w:color w:val="auto"/>
          <w:highlight w:val="none"/>
        </w:rPr>
        <w:t>1.4.2.3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ind w:firstLine="480"/>
        <w:rPr>
          <w:color w:val="auto"/>
          <w:highlight w:val="none"/>
        </w:rPr>
      </w:pPr>
      <w:r>
        <w:rPr>
          <w:rFonts w:hint="eastAsia"/>
          <w:color w:val="auto"/>
          <w:highlight w:val="none"/>
        </w:rPr>
        <w:t>1.4.3支持中小企业发展</w:t>
      </w:r>
    </w:p>
    <w:p>
      <w:pPr>
        <w:ind w:firstLine="480"/>
        <w:rPr>
          <w:color w:val="auto"/>
          <w:highlight w:val="none"/>
        </w:rPr>
      </w:pPr>
      <w:r>
        <w:rPr>
          <w:rFonts w:hint="eastAsia"/>
          <w:color w:val="auto"/>
          <w:highlight w:val="none"/>
        </w:rPr>
        <w:t>1.4.3.1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auto"/>
          <w:highlight w:val="none"/>
        </w:rPr>
      </w:pPr>
      <w:r>
        <w:rPr>
          <w:rFonts w:hint="eastAsia"/>
          <w:color w:val="auto"/>
          <w:highlight w:val="none"/>
        </w:rPr>
        <w:t>符合中小企业划分标准的个体工商户，在政府采购活动中视同中小企业。</w:t>
      </w:r>
    </w:p>
    <w:p>
      <w:pPr>
        <w:ind w:firstLine="480"/>
        <w:rPr>
          <w:color w:val="auto"/>
          <w:highlight w:val="none"/>
        </w:rPr>
      </w:pPr>
      <w:r>
        <w:rPr>
          <w:rFonts w:hint="eastAsia"/>
          <w:color w:val="auto"/>
          <w:highlight w:val="none"/>
        </w:rPr>
        <w:t>1.4.3.2在政府采购活动中，投标人提供的货物、工程或者服务符合下列情形的，享受中小企业扶持政策：</w:t>
      </w:r>
    </w:p>
    <w:p>
      <w:pPr>
        <w:ind w:firstLine="480"/>
        <w:rPr>
          <w:color w:val="auto"/>
          <w:highlight w:val="none"/>
        </w:rPr>
      </w:pPr>
      <w:r>
        <w:rPr>
          <w:rFonts w:hint="eastAsia"/>
          <w:color w:val="auto"/>
          <w:highlight w:val="none"/>
        </w:rPr>
        <w:t>1）在货物采购项目中，货物由中小企业制造，即货物由中小企业生产且使用该中小企业商号或者注册商标；</w:t>
      </w:r>
    </w:p>
    <w:p>
      <w:pPr>
        <w:ind w:firstLine="480"/>
        <w:rPr>
          <w:color w:val="auto"/>
          <w:highlight w:val="none"/>
        </w:rPr>
      </w:pPr>
      <w:r>
        <w:rPr>
          <w:rFonts w:hint="eastAsia"/>
          <w:color w:val="auto"/>
          <w:highlight w:val="none"/>
        </w:rPr>
        <w:t>2）在工程采购项目中，工程由中小企业承建，即工程施工单位为中小企业；</w:t>
      </w:r>
    </w:p>
    <w:p>
      <w:pPr>
        <w:ind w:firstLine="480"/>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ind w:firstLine="480"/>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ind w:firstLine="48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ind w:firstLine="480"/>
        <w:rPr>
          <w:color w:val="auto"/>
          <w:highlight w:val="none"/>
        </w:rPr>
      </w:pPr>
      <w:r>
        <w:rPr>
          <w:rFonts w:hint="eastAsia"/>
          <w:color w:val="auto"/>
          <w:highlight w:val="none"/>
        </w:rPr>
        <w:t>1.4.3.3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ind w:firstLine="480"/>
        <w:rPr>
          <w:color w:val="auto"/>
          <w:highlight w:val="none"/>
        </w:rPr>
      </w:pPr>
      <w:r>
        <w:rPr>
          <w:rFonts w:hint="eastAsia"/>
          <w:color w:val="auto"/>
          <w:highlight w:val="none"/>
        </w:rPr>
        <w:t>1.4.3.4符合《关于促进残疾人就业政府采购政策的通知》（财库〔2017〕141号）规定的条件并提供《残疾人福利性单位声明函》的残疾人福利性单位视同小型、微型企业；</w:t>
      </w:r>
    </w:p>
    <w:p>
      <w:pPr>
        <w:ind w:firstLine="480"/>
        <w:rPr>
          <w:color w:val="auto"/>
          <w:highlight w:val="none"/>
        </w:rPr>
      </w:pPr>
      <w:r>
        <w:rPr>
          <w:rFonts w:hint="eastAsia"/>
          <w:color w:val="auto"/>
          <w:highlight w:val="none"/>
        </w:rPr>
        <w:t>1.4.3.5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color w:val="auto"/>
          <w:highlight w:val="none"/>
        </w:rPr>
      </w:pPr>
      <w:r>
        <w:rPr>
          <w:rFonts w:hint="eastAsia"/>
          <w:color w:val="auto"/>
          <w:highlight w:val="none"/>
        </w:rPr>
        <w:t>1.4.3.6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pPr>
        <w:ind w:firstLine="480"/>
        <w:rPr>
          <w:color w:val="auto"/>
          <w:highlight w:val="none"/>
        </w:rPr>
      </w:pPr>
      <w:r>
        <w:rPr>
          <w:rFonts w:hint="eastAsia"/>
          <w:color w:val="auto"/>
          <w:highlight w:val="none"/>
        </w:rPr>
        <w:t>1.4.3.7中小企业享受扶持政策获得政府采购合同的，小微企业不得将合同分包给大中型企业，中型企业不得将合同分包给大型企业。</w:t>
      </w:r>
    </w:p>
    <w:p>
      <w:pPr>
        <w:ind w:firstLine="480"/>
        <w:rPr>
          <w:color w:val="auto"/>
          <w:highlight w:val="none"/>
        </w:rPr>
      </w:pPr>
      <w:r>
        <w:rPr>
          <w:rFonts w:hint="eastAsia"/>
          <w:color w:val="auto"/>
          <w:highlight w:val="none"/>
        </w:rPr>
        <w:t>1.4.4支持创新发展</w:t>
      </w:r>
    </w:p>
    <w:p>
      <w:pPr>
        <w:ind w:firstLine="480"/>
        <w:rPr>
          <w:color w:val="auto"/>
          <w:highlight w:val="none"/>
        </w:rPr>
      </w:pPr>
      <w:r>
        <w:rPr>
          <w:rFonts w:hint="eastAsia"/>
          <w:color w:val="auto"/>
          <w:highlight w:val="none"/>
        </w:rPr>
        <w:t>1.4.4.1 采购人优先采购被认定为首台套产品和“制造精品”的自主创新产品。</w:t>
      </w:r>
    </w:p>
    <w:p>
      <w:pPr>
        <w:ind w:firstLine="480"/>
        <w:rPr>
          <w:color w:val="auto"/>
          <w:highlight w:val="none"/>
        </w:rPr>
      </w:pPr>
      <w:r>
        <w:rPr>
          <w:rFonts w:hint="eastAsia"/>
          <w:color w:val="auto"/>
          <w:highlight w:val="none"/>
        </w:rPr>
        <w:t>1.4.4.2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ind w:firstLine="480"/>
        <w:rPr>
          <w:color w:val="auto"/>
          <w:highlight w:val="none"/>
        </w:rPr>
      </w:pPr>
      <w:r>
        <w:rPr>
          <w:rFonts w:hint="eastAsia"/>
          <w:color w:val="auto"/>
          <w:highlight w:val="none"/>
        </w:rPr>
        <w:t>1.4.5中小企业信用融资</w:t>
      </w:r>
    </w:p>
    <w:p>
      <w:pPr>
        <w:ind w:firstLine="480"/>
        <w:rPr>
          <w:color w:val="auto"/>
          <w:highlight w:val="none"/>
        </w:rPr>
      </w:pPr>
      <w:r>
        <w:rPr>
          <w:rFonts w:hint="eastAsia"/>
          <w:color w:val="auto"/>
          <w:highlight w:val="none"/>
        </w:rPr>
        <w:t>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pPr>
        <w:ind w:firstLine="482"/>
        <w:rPr>
          <w:b/>
          <w:color w:val="auto"/>
          <w:highlight w:val="none"/>
        </w:rPr>
      </w:pPr>
      <w:r>
        <w:rPr>
          <w:rFonts w:hint="eastAsia"/>
          <w:b/>
          <w:color w:val="auto"/>
          <w:highlight w:val="none"/>
        </w:rPr>
        <w:t>1.5、费用</w:t>
      </w:r>
    </w:p>
    <w:p>
      <w:pPr>
        <w:ind w:firstLine="480"/>
        <w:rPr>
          <w:b/>
          <w:bCs/>
          <w:color w:val="auto"/>
          <w:highlight w:val="none"/>
        </w:rPr>
      </w:pPr>
      <w:r>
        <w:rPr>
          <w:color w:val="auto"/>
          <w:highlight w:val="none"/>
        </w:rPr>
        <w:t>无论招投标过程中的做法和结果如何，投标人自行承担招投标活动中所发生的全部费用。</w:t>
      </w:r>
    </w:p>
    <w:p>
      <w:pPr>
        <w:ind w:firstLine="482"/>
        <w:rPr>
          <w:b/>
          <w:color w:val="auto"/>
          <w:highlight w:val="none"/>
        </w:rPr>
      </w:pPr>
      <w:r>
        <w:rPr>
          <w:b/>
          <w:color w:val="auto"/>
          <w:highlight w:val="none"/>
        </w:rPr>
        <w:t>1.</w:t>
      </w:r>
      <w:r>
        <w:rPr>
          <w:rFonts w:hint="eastAsia"/>
          <w:b/>
          <w:color w:val="auto"/>
          <w:highlight w:val="none"/>
        </w:rPr>
        <w:t>6</w:t>
      </w:r>
      <w:r>
        <w:rPr>
          <w:b/>
          <w:color w:val="auto"/>
          <w:highlight w:val="none"/>
        </w:rPr>
        <w:t>、保密</w:t>
      </w:r>
    </w:p>
    <w:p>
      <w:pPr>
        <w:ind w:firstLine="480"/>
        <w:rPr>
          <w:color w:val="auto"/>
          <w:highlight w:val="none"/>
        </w:rPr>
      </w:pPr>
      <w:r>
        <w:rPr>
          <w:color w:val="auto"/>
          <w:highlight w:val="none"/>
        </w:rPr>
        <w:t>参与招标投标活动的各方应对采购文件和投标文件中的商业和技术等秘密保密，违者应对此造成的后果承担法律责任。</w:t>
      </w:r>
    </w:p>
    <w:p>
      <w:pPr>
        <w:ind w:firstLine="482"/>
        <w:rPr>
          <w:b/>
          <w:color w:val="auto"/>
          <w:highlight w:val="none"/>
        </w:rPr>
      </w:pPr>
      <w:r>
        <w:rPr>
          <w:b/>
          <w:color w:val="auto"/>
          <w:highlight w:val="none"/>
        </w:rPr>
        <w:t>1.</w:t>
      </w:r>
      <w:r>
        <w:rPr>
          <w:rFonts w:hint="eastAsia"/>
          <w:b/>
          <w:color w:val="auto"/>
          <w:highlight w:val="none"/>
        </w:rPr>
        <w:t>7</w:t>
      </w:r>
      <w:r>
        <w:rPr>
          <w:b/>
          <w:color w:val="auto"/>
          <w:highlight w:val="none"/>
        </w:rPr>
        <w:t>、语言文字</w:t>
      </w:r>
    </w:p>
    <w:p>
      <w:pPr>
        <w:ind w:firstLine="480"/>
        <w:rPr>
          <w:color w:val="auto"/>
          <w:highlight w:val="none"/>
        </w:rPr>
      </w:pPr>
      <w:r>
        <w:rPr>
          <w:color w:val="auto"/>
          <w:highlight w:val="none"/>
        </w:rPr>
        <w:t>除专用术语外，与招标投标有关的语言使用中文。专用术语应附有中文注释。</w:t>
      </w:r>
    </w:p>
    <w:p>
      <w:pPr>
        <w:ind w:firstLine="482"/>
        <w:rPr>
          <w:b/>
          <w:color w:val="auto"/>
          <w:highlight w:val="none"/>
        </w:rPr>
      </w:pPr>
      <w:r>
        <w:rPr>
          <w:b/>
          <w:color w:val="auto"/>
          <w:highlight w:val="none"/>
        </w:rPr>
        <w:t>1.</w:t>
      </w:r>
      <w:r>
        <w:rPr>
          <w:rFonts w:hint="eastAsia"/>
          <w:b/>
          <w:color w:val="auto"/>
          <w:highlight w:val="none"/>
        </w:rPr>
        <w:t>8</w:t>
      </w:r>
      <w:r>
        <w:rPr>
          <w:b/>
          <w:color w:val="auto"/>
          <w:highlight w:val="none"/>
        </w:rPr>
        <w:t>、计量单位</w:t>
      </w:r>
    </w:p>
    <w:p>
      <w:pPr>
        <w:ind w:firstLine="480"/>
        <w:rPr>
          <w:color w:val="auto"/>
          <w:highlight w:val="none"/>
        </w:rPr>
      </w:pPr>
      <w:r>
        <w:rPr>
          <w:color w:val="auto"/>
          <w:highlight w:val="none"/>
        </w:rPr>
        <w:t>所有计量均采用中华人民共和国法定计量单位。</w:t>
      </w:r>
    </w:p>
    <w:p>
      <w:pPr>
        <w:ind w:firstLine="482"/>
        <w:rPr>
          <w:b/>
          <w:color w:val="auto"/>
          <w:highlight w:val="none"/>
        </w:rPr>
      </w:pPr>
      <w:r>
        <w:rPr>
          <w:b/>
          <w:color w:val="auto"/>
          <w:highlight w:val="none"/>
        </w:rPr>
        <w:t>1.</w:t>
      </w:r>
      <w:r>
        <w:rPr>
          <w:rFonts w:hint="eastAsia"/>
          <w:b/>
          <w:color w:val="auto"/>
          <w:highlight w:val="none"/>
        </w:rPr>
        <w:t>9</w:t>
      </w:r>
      <w:r>
        <w:rPr>
          <w:b/>
          <w:color w:val="auto"/>
          <w:highlight w:val="none"/>
        </w:rPr>
        <w:t>、踏勘现场</w:t>
      </w:r>
    </w:p>
    <w:p>
      <w:pPr>
        <w:ind w:firstLine="480"/>
        <w:rPr>
          <w:color w:val="auto"/>
          <w:highlight w:val="none"/>
        </w:rPr>
      </w:pPr>
      <w:r>
        <w:rPr>
          <w:color w:val="auto"/>
          <w:highlight w:val="none"/>
        </w:rPr>
        <w:t>1.</w:t>
      </w:r>
      <w:r>
        <w:rPr>
          <w:rFonts w:hint="eastAsia"/>
          <w:color w:val="auto"/>
          <w:highlight w:val="none"/>
        </w:rPr>
        <w:t>9</w:t>
      </w:r>
      <w:r>
        <w:rPr>
          <w:color w:val="auto"/>
          <w:highlight w:val="none"/>
        </w:rPr>
        <w:t>.1投标人须知前附表规定组织踏勘现场的，采购人按投标人须知前附表规定的时间、地点组织投标人踏勘项目现场。</w:t>
      </w:r>
    </w:p>
    <w:p>
      <w:pPr>
        <w:ind w:firstLine="480"/>
        <w:rPr>
          <w:color w:val="auto"/>
          <w:highlight w:val="none"/>
        </w:rPr>
      </w:pPr>
      <w:r>
        <w:rPr>
          <w:color w:val="auto"/>
          <w:highlight w:val="none"/>
        </w:rPr>
        <w:t>1.</w:t>
      </w:r>
      <w:r>
        <w:rPr>
          <w:rFonts w:hint="eastAsia"/>
          <w:color w:val="auto"/>
          <w:highlight w:val="none"/>
        </w:rPr>
        <w:t>9</w:t>
      </w:r>
      <w:r>
        <w:rPr>
          <w:color w:val="auto"/>
          <w:highlight w:val="none"/>
        </w:rPr>
        <w:t>.2投标人踏勘现场发生的费用自理。</w:t>
      </w:r>
    </w:p>
    <w:p>
      <w:pPr>
        <w:ind w:firstLine="480"/>
        <w:rPr>
          <w:color w:val="auto"/>
          <w:highlight w:val="none"/>
        </w:rPr>
      </w:pPr>
      <w:r>
        <w:rPr>
          <w:color w:val="auto"/>
          <w:highlight w:val="none"/>
        </w:rPr>
        <w:t>1.</w:t>
      </w:r>
      <w:r>
        <w:rPr>
          <w:rFonts w:hint="eastAsia"/>
          <w:color w:val="auto"/>
          <w:highlight w:val="none"/>
        </w:rPr>
        <w:t>9</w:t>
      </w:r>
      <w:r>
        <w:rPr>
          <w:color w:val="auto"/>
          <w:highlight w:val="none"/>
        </w:rPr>
        <w:t>.3除采购人的原因外，投标人自行负责在踏勘现场中所发生的人员伤亡和财产损失。</w:t>
      </w:r>
    </w:p>
    <w:p>
      <w:pPr>
        <w:ind w:firstLine="480"/>
        <w:rPr>
          <w:color w:val="auto"/>
          <w:highlight w:val="none"/>
        </w:rPr>
      </w:pPr>
      <w:r>
        <w:rPr>
          <w:color w:val="auto"/>
          <w:highlight w:val="none"/>
        </w:rPr>
        <w:t>1.</w:t>
      </w:r>
      <w:r>
        <w:rPr>
          <w:rFonts w:hint="eastAsia"/>
          <w:color w:val="auto"/>
          <w:highlight w:val="none"/>
        </w:rPr>
        <w:t>9</w:t>
      </w:r>
      <w:r>
        <w:rPr>
          <w:color w:val="auto"/>
          <w:highlight w:val="none"/>
        </w:rPr>
        <w:t>.4采购人在踏勘现场中介绍的场地和相关的周边环境情况，供投标人在编制投标文件时参考，采购人不对投标人据此作出的判断和决策负责。</w:t>
      </w:r>
    </w:p>
    <w:p>
      <w:pPr>
        <w:ind w:firstLine="482"/>
        <w:rPr>
          <w:b/>
          <w:color w:val="auto"/>
          <w:highlight w:val="none"/>
        </w:rPr>
      </w:pPr>
      <w:r>
        <w:rPr>
          <w:b/>
          <w:color w:val="auto"/>
          <w:highlight w:val="none"/>
        </w:rPr>
        <w:t>1.</w:t>
      </w:r>
      <w:r>
        <w:rPr>
          <w:rFonts w:hint="eastAsia"/>
          <w:b/>
          <w:color w:val="auto"/>
          <w:highlight w:val="none"/>
        </w:rPr>
        <w:t>10</w:t>
      </w:r>
      <w:r>
        <w:rPr>
          <w:b/>
          <w:color w:val="auto"/>
          <w:highlight w:val="none"/>
        </w:rPr>
        <w:t>、答疑会</w:t>
      </w:r>
    </w:p>
    <w:p>
      <w:pPr>
        <w:ind w:firstLine="480"/>
        <w:rPr>
          <w:color w:val="auto"/>
          <w:highlight w:val="none"/>
        </w:rPr>
      </w:pPr>
      <w:r>
        <w:rPr>
          <w:color w:val="auto"/>
          <w:highlight w:val="none"/>
        </w:rPr>
        <w:t>1.</w:t>
      </w:r>
      <w:r>
        <w:rPr>
          <w:rFonts w:hint="eastAsia"/>
          <w:color w:val="auto"/>
          <w:highlight w:val="none"/>
        </w:rPr>
        <w:t>10</w:t>
      </w:r>
      <w:r>
        <w:rPr>
          <w:color w:val="auto"/>
          <w:highlight w:val="none"/>
        </w:rPr>
        <w:t>.1投标人须知前附表规定召开答疑会的，采购人按投标人须知前附表规定的时间和地点召开答疑会，澄清投标人提出的问题。</w:t>
      </w:r>
    </w:p>
    <w:p>
      <w:pPr>
        <w:ind w:firstLine="480"/>
        <w:rPr>
          <w:color w:val="auto"/>
          <w:highlight w:val="none"/>
        </w:rPr>
      </w:pPr>
      <w:r>
        <w:rPr>
          <w:color w:val="auto"/>
          <w:highlight w:val="none"/>
        </w:rPr>
        <w:t>1.</w:t>
      </w:r>
      <w:r>
        <w:rPr>
          <w:rFonts w:hint="eastAsia"/>
          <w:color w:val="auto"/>
          <w:highlight w:val="none"/>
        </w:rPr>
        <w:t>10</w:t>
      </w:r>
      <w:r>
        <w:rPr>
          <w:color w:val="auto"/>
          <w:highlight w:val="none"/>
        </w:rPr>
        <w:t>.2投标人应在答疑会时间的前一天，以书面形式将提出的问题送达采购人，以便采购人在会议期间澄清。</w:t>
      </w:r>
    </w:p>
    <w:p>
      <w:pPr>
        <w:ind w:firstLine="480"/>
        <w:rPr>
          <w:color w:val="auto"/>
          <w:highlight w:val="none"/>
        </w:rPr>
      </w:pPr>
      <w:r>
        <w:rPr>
          <w:color w:val="auto"/>
          <w:highlight w:val="none"/>
        </w:rPr>
        <w:t>1.</w:t>
      </w:r>
      <w:r>
        <w:rPr>
          <w:rFonts w:hint="eastAsia"/>
          <w:color w:val="auto"/>
          <w:highlight w:val="none"/>
        </w:rPr>
        <w:t>10</w:t>
      </w:r>
      <w:r>
        <w:rPr>
          <w:color w:val="auto"/>
          <w:highlight w:val="none"/>
        </w:rPr>
        <w:t>.3答疑会后，采购人按本章2.4款规定对投标人所提问题进行澄清答复。</w:t>
      </w:r>
    </w:p>
    <w:p>
      <w:pPr>
        <w:ind w:firstLine="482"/>
        <w:rPr>
          <w:b/>
          <w:color w:val="auto"/>
          <w:highlight w:val="none"/>
        </w:rPr>
      </w:pPr>
      <w:r>
        <w:rPr>
          <w:b/>
          <w:color w:val="auto"/>
          <w:highlight w:val="none"/>
        </w:rPr>
        <w:t>1.1</w:t>
      </w:r>
      <w:r>
        <w:rPr>
          <w:rFonts w:hint="eastAsia"/>
          <w:b/>
          <w:color w:val="auto"/>
          <w:highlight w:val="none"/>
        </w:rPr>
        <w:t>1</w:t>
      </w:r>
      <w:r>
        <w:rPr>
          <w:b/>
          <w:color w:val="auto"/>
          <w:highlight w:val="none"/>
        </w:rPr>
        <w:t>、</w:t>
      </w:r>
      <w:r>
        <w:rPr>
          <w:rFonts w:hint="eastAsia"/>
          <w:b/>
          <w:color w:val="auto"/>
          <w:highlight w:val="none"/>
        </w:rPr>
        <w:t>转包与分包</w:t>
      </w:r>
    </w:p>
    <w:p>
      <w:pPr>
        <w:ind w:firstLine="480"/>
        <w:rPr>
          <w:color w:val="auto"/>
          <w:highlight w:val="none"/>
        </w:rPr>
      </w:pPr>
      <w:r>
        <w:rPr>
          <w:rFonts w:hint="eastAsia"/>
          <w:color w:val="auto"/>
          <w:highlight w:val="none"/>
        </w:rPr>
        <w:t>本项目不允许转包及分包。</w:t>
      </w:r>
    </w:p>
    <w:p>
      <w:pPr>
        <w:ind w:firstLine="482"/>
        <w:rPr>
          <w:b/>
          <w:color w:val="auto"/>
          <w:highlight w:val="none"/>
        </w:rPr>
      </w:pPr>
      <w:r>
        <w:rPr>
          <w:b/>
          <w:color w:val="auto"/>
          <w:highlight w:val="none"/>
        </w:rPr>
        <w:t>1.1</w:t>
      </w:r>
      <w:r>
        <w:rPr>
          <w:rFonts w:hint="eastAsia"/>
          <w:b/>
          <w:color w:val="auto"/>
          <w:highlight w:val="none"/>
        </w:rPr>
        <w:t>2</w:t>
      </w:r>
      <w:r>
        <w:rPr>
          <w:b/>
          <w:color w:val="auto"/>
          <w:highlight w:val="none"/>
        </w:rPr>
        <w:t>、偏离</w:t>
      </w:r>
    </w:p>
    <w:p>
      <w:pPr>
        <w:ind w:firstLine="480"/>
        <w:rPr>
          <w:color w:val="auto"/>
          <w:highlight w:val="none"/>
        </w:rPr>
      </w:pPr>
      <w:r>
        <w:rPr>
          <w:color w:val="auto"/>
          <w:highlight w:val="none"/>
        </w:rPr>
        <w:t>投标文件应完全响应采购文件规定的实质性内容和条件。</w:t>
      </w:r>
    </w:p>
    <w:p>
      <w:pPr>
        <w:ind w:firstLine="482"/>
        <w:rPr>
          <w:b/>
          <w:color w:val="auto"/>
          <w:highlight w:val="none"/>
        </w:rPr>
      </w:pPr>
      <w:r>
        <w:rPr>
          <w:b/>
          <w:color w:val="auto"/>
          <w:highlight w:val="none"/>
        </w:rPr>
        <w:t>1.1</w:t>
      </w:r>
      <w:r>
        <w:rPr>
          <w:rFonts w:hint="eastAsia"/>
          <w:b/>
          <w:color w:val="auto"/>
          <w:highlight w:val="none"/>
        </w:rPr>
        <w:t>3</w:t>
      </w:r>
      <w:r>
        <w:rPr>
          <w:b/>
          <w:color w:val="auto"/>
          <w:highlight w:val="none"/>
        </w:rPr>
        <w:t>、其他</w:t>
      </w:r>
    </w:p>
    <w:p>
      <w:pPr>
        <w:ind w:firstLine="480"/>
        <w:rPr>
          <w:color w:val="auto"/>
          <w:highlight w:val="none"/>
        </w:rPr>
      </w:pPr>
      <w:r>
        <w:rPr>
          <w:color w:val="auto"/>
          <w:highlight w:val="none"/>
        </w:rPr>
        <w:t>1.1</w:t>
      </w:r>
      <w:r>
        <w:rPr>
          <w:rFonts w:hint="eastAsia"/>
          <w:color w:val="auto"/>
          <w:highlight w:val="none"/>
        </w:rPr>
        <w:t>3</w:t>
      </w:r>
      <w:r>
        <w:rPr>
          <w:color w:val="auto"/>
          <w:highlight w:val="none"/>
        </w:rPr>
        <w:t>.1▲</w:t>
      </w:r>
      <w:r>
        <w:rPr>
          <w:b/>
          <w:color w:val="auto"/>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ind w:firstLine="480"/>
        <w:rPr>
          <w:b/>
          <w:bCs/>
          <w:color w:val="auto"/>
          <w:highlight w:val="none"/>
          <w:u w:val="single"/>
        </w:rPr>
      </w:pPr>
      <w:r>
        <w:rPr>
          <w:rFonts w:hint="eastAsia"/>
          <w:color w:val="auto"/>
          <w:highlight w:val="none"/>
        </w:rPr>
        <w:t>1.13.2</w:t>
      </w:r>
      <w:r>
        <w:rPr>
          <w:color w:val="auto"/>
          <w:highlight w:val="none"/>
        </w:rPr>
        <w:t>▲</w:t>
      </w:r>
      <w:r>
        <w:rPr>
          <w:b/>
          <w:bCs/>
          <w:color w:val="auto"/>
          <w:highlight w:val="none"/>
          <w:u w:val="single"/>
        </w:rPr>
        <w:t>投标人对所投标项内的</w:t>
      </w:r>
      <w:r>
        <w:rPr>
          <w:rFonts w:hint="eastAsia"/>
          <w:b/>
          <w:bCs/>
          <w:color w:val="auto"/>
          <w:highlight w:val="none"/>
          <w:u w:val="single"/>
        </w:rPr>
        <w:t>产品或服务必须按采购数量全部进行报价</w:t>
      </w:r>
      <w:r>
        <w:rPr>
          <w:b/>
          <w:bCs/>
          <w:color w:val="auto"/>
          <w:highlight w:val="none"/>
          <w:u w:val="single"/>
        </w:rPr>
        <w:t>。</w:t>
      </w:r>
    </w:p>
    <w:p>
      <w:pPr>
        <w:ind w:firstLine="482"/>
        <w:rPr>
          <w:bCs/>
          <w:color w:val="auto"/>
          <w:highlight w:val="none"/>
        </w:rPr>
      </w:pPr>
      <w:r>
        <w:rPr>
          <w:rFonts w:hint="eastAsia"/>
          <w:b/>
          <w:color w:val="auto"/>
          <w:highlight w:val="none"/>
          <w:u w:val="single"/>
        </w:rPr>
        <w:t>1.13.3</w:t>
      </w:r>
      <w:r>
        <w:rPr>
          <w:b/>
          <w:bCs/>
          <w:color w:val="auto"/>
          <w:highlight w:val="none"/>
          <w:u w:val="single"/>
        </w:rPr>
        <w:t>投标人</w:t>
      </w:r>
      <w:r>
        <w:rPr>
          <w:rFonts w:hint="eastAsia"/>
          <w:b/>
          <w:color w:val="auto"/>
          <w:highlight w:val="none"/>
          <w:u w:val="singl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ind w:firstLine="480"/>
        <w:rPr>
          <w:color w:val="auto"/>
          <w:highlight w:val="none"/>
        </w:rPr>
      </w:pPr>
      <w:r>
        <w:rPr>
          <w:color w:val="auto"/>
          <w:highlight w:val="none"/>
        </w:rPr>
        <w:t>1.1</w:t>
      </w:r>
      <w:r>
        <w:rPr>
          <w:rFonts w:hint="eastAsia"/>
          <w:color w:val="auto"/>
          <w:highlight w:val="none"/>
        </w:rPr>
        <w:t>3</w:t>
      </w:r>
      <w:r>
        <w:rPr>
          <w:color w:val="auto"/>
          <w:highlight w:val="none"/>
        </w:rPr>
        <w:t>.</w:t>
      </w:r>
      <w:r>
        <w:rPr>
          <w:rFonts w:hint="eastAsia"/>
          <w:color w:val="auto"/>
          <w:highlight w:val="none"/>
        </w:rPr>
        <w:t>4投标截止后投标人不足3家或者通过资格审查或符合性审查的投标人不足3家的，除采购任务取消情形外，按照以下方式处理：</w:t>
      </w:r>
    </w:p>
    <w:p>
      <w:pPr>
        <w:ind w:firstLine="480"/>
        <w:rPr>
          <w:color w:val="auto"/>
          <w:highlight w:val="none"/>
        </w:rPr>
      </w:pPr>
      <w:r>
        <w:rPr>
          <w:rFonts w:hint="eastAsia"/>
          <w:color w:val="auto"/>
          <w:highlight w:val="none"/>
        </w:rPr>
        <w:t>（一）采购文件存在不合理条款或者招标程序不符合规定的，采购人、采购代理机构改正后依法重新招标；</w:t>
      </w:r>
    </w:p>
    <w:p>
      <w:pPr>
        <w:ind w:firstLine="480"/>
        <w:rPr>
          <w:color w:val="auto"/>
          <w:highlight w:val="none"/>
          <w:u w:val="thick"/>
        </w:rPr>
      </w:pPr>
      <w:r>
        <w:rPr>
          <w:rFonts w:hint="eastAsia"/>
          <w:color w:val="auto"/>
          <w:highlight w:val="none"/>
        </w:rPr>
        <w:t>（二）采购文件没有不合理条款、招标程序符合规定，需要采用其他采购方式采购的，采购人应当依法报财政部门批准。</w:t>
      </w:r>
    </w:p>
    <w:p>
      <w:pPr>
        <w:ind w:firstLine="480"/>
        <w:rPr>
          <w:bCs/>
          <w:color w:val="auto"/>
          <w:highlight w:val="none"/>
        </w:rPr>
      </w:pPr>
      <w:r>
        <w:rPr>
          <w:color w:val="auto"/>
          <w:highlight w:val="none"/>
        </w:rPr>
        <w:t>1.1</w:t>
      </w:r>
      <w:r>
        <w:rPr>
          <w:rFonts w:hint="eastAsia"/>
          <w:color w:val="auto"/>
          <w:highlight w:val="none"/>
        </w:rPr>
        <w:t>3</w:t>
      </w:r>
      <w:r>
        <w:rPr>
          <w:color w:val="auto"/>
          <w:highlight w:val="none"/>
        </w:rPr>
        <w:t>.</w:t>
      </w:r>
      <w:r>
        <w:rPr>
          <w:rFonts w:hint="eastAsia"/>
          <w:color w:val="auto"/>
          <w:highlight w:val="none"/>
        </w:rPr>
        <w:t>5</w:t>
      </w:r>
      <w:r>
        <w:rPr>
          <w:bCs/>
          <w:color w:val="auto"/>
          <w:highlight w:val="none"/>
        </w:rPr>
        <w:t>采购文件中如有描述歧义或前后不一致的地方，评标委员会有权按公平、合理的原则进行评判，但对同一条款的评判适用于每个投标人。</w:t>
      </w:r>
    </w:p>
    <w:p>
      <w:pPr>
        <w:ind w:firstLine="480"/>
        <w:rPr>
          <w:color w:val="auto"/>
          <w:highlight w:val="none"/>
        </w:rPr>
      </w:pPr>
      <w:r>
        <w:rPr>
          <w:bCs/>
          <w:color w:val="auto"/>
          <w:highlight w:val="none"/>
        </w:rPr>
        <w:t>1.1</w:t>
      </w:r>
      <w:r>
        <w:rPr>
          <w:rFonts w:hint="eastAsia"/>
          <w:bCs/>
          <w:color w:val="auto"/>
          <w:highlight w:val="none"/>
        </w:rPr>
        <w:t>3</w:t>
      </w:r>
      <w:r>
        <w:rPr>
          <w:bCs/>
          <w:color w:val="auto"/>
          <w:highlight w:val="none"/>
        </w:rPr>
        <w:t>.</w:t>
      </w:r>
      <w:r>
        <w:rPr>
          <w:rFonts w:hint="eastAsia"/>
          <w:bCs/>
          <w:color w:val="auto"/>
          <w:highlight w:val="none"/>
        </w:rPr>
        <w:t>6</w:t>
      </w:r>
      <w:r>
        <w:rPr>
          <w:bCs/>
          <w:color w:val="auto"/>
          <w:highlight w:val="none"/>
        </w:rPr>
        <w:t>投标文件的响应内容必须真实、明确、准确。否则，评标委员会将对其作出不利的评审。</w:t>
      </w:r>
    </w:p>
    <w:p>
      <w:pPr>
        <w:ind w:firstLine="480"/>
        <w:rPr>
          <w:color w:val="auto"/>
          <w:highlight w:val="none"/>
        </w:rPr>
      </w:pPr>
      <w:r>
        <w:rPr>
          <w:color w:val="auto"/>
          <w:highlight w:val="none"/>
        </w:rPr>
        <w:t>1.</w:t>
      </w:r>
      <w:r>
        <w:rPr>
          <w:bCs/>
          <w:color w:val="auto"/>
          <w:highlight w:val="none"/>
        </w:rPr>
        <w:t>1</w:t>
      </w:r>
      <w:r>
        <w:rPr>
          <w:rFonts w:hint="eastAsia"/>
          <w:bCs/>
          <w:color w:val="auto"/>
          <w:highlight w:val="none"/>
        </w:rPr>
        <w:t>3</w:t>
      </w:r>
      <w:r>
        <w:rPr>
          <w:bCs/>
          <w:color w:val="auto"/>
          <w:highlight w:val="none"/>
        </w:rPr>
        <w:t>.</w:t>
      </w:r>
      <w:r>
        <w:rPr>
          <w:rFonts w:hint="eastAsia"/>
          <w:bCs/>
          <w:color w:val="auto"/>
          <w:highlight w:val="none"/>
        </w:rPr>
        <w:t>7</w:t>
      </w:r>
      <w:r>
        <w:rPr>
          <w:bCs/>
          <w:color w:val="auto"/>
          <w:highlight w:val="none"/>
        </w:rPr>
        <w:t>乙</w:t>
      </w:r>
      <w:r>
        <w:rPr>
          <w:color w:val="auto"/>
          <w:highlight w:val="none"/>
        </w:rPr>
        <w:t>方为履行合同引起的相关人员的差旅费、食宿费以及其它不可预知的费用由乙方自理。合同实施过程中，须与甲方积极配合。</w:t>
      </w:r>
    </w:p>
    <w:p>
      <w:pPr>
        <w:ind w:firstLine="480"/>
        <w:rPr>
          <w:color w:val="auto"/>
          <w:highlight w:val="none"/>
        </w:rPr>
      </w:pPr>
      <w:r>
        <w:rPr>
          <w:color w:val="auto"/>
          <w:highlight w:val="none"/>
        </w:rPr>
        <w:t>1.1</w:t>
      </w:r>
      <w:r>
        <w:rPr>
          <w:rFonts w:hint="eastAsia"/>
          <w:color w:val="auto"/>
          <w:highlight w:val="none"/>
        </w:rPr>
        <w:t>3</w:t>
      </w:r>
      <w:r>
        <w:rPr>
          <w:color w:val="auto"/>
          <w:highlight w:val="none"/>
        </w:rPr>
        <w:t>.</w:t>
      </w:r>
      <w:r>
        <w:rPr>
          <w:rFonts w:hint="eastAsia"/>
          <w:color w:val="auto"/>
          <w:highlight w:val="none"/>
        </w:rPr>
        <w:t>8</w:t>
      </w:r>
      <w:r>
        <w:rPr>
          <w:color w:val="auto"/>
          <w:highlight w:val="none"/>
        </w:rPr>
        <w:t>项目资金已落实。</w:t>
      </w:r>
    </w:p>
    <w:p>
      <w:pPr>
        <w:pStyle w:val="3"/>
        <w:ind w:firstLine="562"/>
        <w:rPr>
          <w:color w:val="auto"/>
          <w:highlight w:val="none"/>
        </w:rPr>
      </w:pPr>
      <w:bookmarkStart w:id="39" w:name="_Toc3487"/>
      <w:bookmarkStart w:id="40" w:name="_Toc16543"/>
      <w:bookmarkStart w:id="41" w:name="_Toc29727"/>
      <w:bookmarkStart w:id="42" w:name="_Toc31833"/>
      <w:bookmarkStart w:id="43" w:name="_Toc99653850"/>
      <w:bookmarkStart w:id="44" w:name="_Toc26461"/>
      <w:r>
        <w:rPr>
          <w:color w:val="auto"/>
          <w:highlight w:val="none"/>
        </w:rPr>
        <w:t>二、采购文件</w:t>
      </w:r>
      <w:bookmarkEnd w:id="37"/>
      <w:bookmarkEnd w:id="38"/>
      <w:bookmarkEnd w:id="39"/>
      <w:bookmarkEnd w:id="40"/>
      <w:bookmarkEnd w:id="41"/>
      <w:bookmarkEnd w:id="42"/>
      <w:bookmarkEnd w:id="43"/>
      <w:bookmarkEnd w:id="44"/>
    </w:p>
    <w:p>
      <w:pPr>
        <w:ind w:firstLine="482"/>
        <w:rPr>
          <w:b/>
          <w:color w:val="auto"/>
          <w:highlight w:val="none"/>
        </w:rPr>
      </w:pPr>
      <w:bookmarkStart w:id="45" w:name="_Toc82873324"/>
      <w:bookmarkStart w:id="46" w:name="_Toc82338241"/>
      <w:r>
        <w:rPr>
          <w:b/>
          <w:color w:val="auto"/>
          <w:highlight w:val="none"/>
        </w:rPr>
        <w:t>2.1、采购文件组成</w:t>
      </w:r>
    </w:p>
    <w:p>
      <w:pPr>
        <w:ind w:firstLine="480"/>
        <w:rPr>
          <w:color w:val="auto"/>
          <w:highlight w:val="none"/>
        </w:rPr>
      </w:pPr>
      <w:r>
        <w:rPr>
          <w:color w:val="auto"/>
          <w:highlight w:val="none"/>
        </w:rPr>
        <w:t>2.1.1第一章 采购公告</w:t>
      </w:r>
    </w:p>
    <w:p>
      <w:pPr>
        <w:ind w:firstLine="480"/>
        <w:rPr>
          <w:color w:val="auto"/>
          <w:highlight w:val="none"/>
        </w:rPr>
      </w:pPr>
      <w:r>
        <w:rPr>
          <w:color w:val="auto"/>
          <w:highlight w:val="none"/>
        </w:rPr>
        <w:t>2.1.2第二章 投标人须知前附表</w:t>
      </w:r>
    </w:p>
    <w:p>
      <w:pPr>
        <w:ind w:firstLine="480"/>
        <w:rPr>
          <w:color w:val="auto"/>
          <w:highlight w:val="none"/>
        </w:rPr>
      </w:pPr>
      <w:r>
        <w:rPr>
          <w:color w:val="auto"/>
          <w:highlight w:val="none"/>
        </w:rPr>
        <w:t>2.1.3第三章 投标人须知</w:t>
      </w:r>
    </w:p>
    <w:p>
      <w:pPr>
        <w:ind w:firstLine="480"/>
        <w:rPr>
          <w:color w:val="auto"/>
          <w:highlight w:val="none"/>
        </w:rPr>
      </w:pPr>
      <w:r>
        <w:rPr>
          <w:color w:val="auto"/>
          <w:highlight w:val="none"/>
        </w:rPr>
        <w:t>2.1.4第四章</w:t>
      </w:r>
      <w:r>
        <w:rPr>
          <w:rFonts w:hint="eastAsia"/>
          <w:color w:val="auto"/>
          <w:highlight w:val="none"/>
        </w:rPr>
        <w:t xml:space="preserve"> </w:t>
      </w:r>
      <w:r>
        <w:rPr>
          <w:color w:val="auto"/>
          <w:highlight w:val="none"/>
        </w:rPr>
        <w:t>采购内容及需求</w:t>
      </w:r>
    </w:p>
    <w:p>
      <w:pPr>
        <w:ind w:firstLine="480"/>
        <w:rPr>
          <w:color w:val="auto"/>
          <w:highlight w:val="none"/>
        </w:rPr>
      </w:pPr>
      <w:r>
        <w:rPr>
          <w:color w:val="auto"/>
          <w:highlight w:val="none"/>
        </w:rPr>
        <w:t>2.1.5第五章 合同格式</w:t>
      </w:r>
    </w:p>
    <w:p>
      <w:pPr>
        <w:ind w:firstLine="480"/>
        <w:rPr>
          <w:color w:val="auto"/>
          <w:highlight w:val="none"/>
        </w:rPr>
      </w:pPr>
      <w:r>
        <w:rPr>
          <w:color w:val="auto"/>
          <w:highlight w:val="none"/>
        </w:rPr>
        <w:t>2.1.6第六章</w:t>
      </w:r>
      <w:r>
        <w:rPr>
          <w:rFonts w:hint="eastAsia"/>
          <w:color w:val="auto"/>
          <w:highlight w:val="none"/>
        </w:rPr>
        <w:t xml:space="preserve"> </w:t>
      </w:r>
      <w:r>
        <w:rPr>
          <w:color w:val="auto"/>
          <w:highlight w:val="none"/>
        </w:rPr>
        <w:t>评标办法</w:t>
      </w:r>
    </w:p>
    <w:p>
      <w:pPr>
        <w:ind w:firstLine="480"/>
        <w:rPr>
          <w:color w:val="auto"/>
          <w:highlight w:val="none"/>
        </w:rPr>
      </w:pPr>
      <w:r>
        <w:rPr>
          <w:color w:val="auto"/>
          <w:highlight w:val="none"/>
        </w:rPr>
        <w:t>2.1.</w:t>
      </w:r>
      <w:r>
        <w:rPr>
          <w:rFonts w:hint="eastAsia"/>
          <w:color w:val="auto"/>
          <w:highlight w:val="none"/>
        </w:rPr>
        <w:t>7</w:t>
      </w:r>
      <w:r>
        <w:rPr>
          <w:color w:val="auto"/>
          <w:highlight w:val="none"/>
        </w:rPr>
        <w:t>第</w:t>
      </w:r>
      <w:r>
        <w:rPr>
          <w:rFonts w:hint="eastAsia"/>
          <w:color w:val="auto"/>
          <w:highlight w:val="none"/>
        </w:rPr>
        <w:t>七</w:t>
      </w:r>
      <w:r>
        <w:rPr>
          <w:color w:val="auto"/>
          <w:highlight w:val="none"/>
        </w:rPr>
        <w:t>章</w:t>
      </w:r>
      <w:r>
        <w:rPr>
          <w:rFonts w:hint="eastAsia"/>
          <w:color w:val="auto"/>
          <w:highlight w:val="none"/>
        </w:rPr>
        <w:t xml:space="preserve"> </w:t>
      </w:r>
      <w:r>
        <w:rPr>
          <w:color w:val="auto"/>
          <w:highlight w:val="none"/>
        </w:rPr>
        <w:t>投标文件格式</w:t>
      </w:r>
    </w:p>
    <w:p>
      <w:pPr>
        <w:ind w:firstLine="480"/>
        <w:rPr>
          <w:color w:val="auto"/>
          <w:highlight w:val="none"/>
        </w:rPr>
      </w:pPr>
      <w:r>
        <w:rPr>
          <w:color w:val="auto"/>
          <w:highlight w:val="none"/>
        </w:rPr>
        <w:t>2.1.</w:t>
      </w:r>
      <w:r>
        <w:rPr>
          <w:rFonts w:hint="eastAsia"/>
          <w:color w:val="auto"/>
          <w:highlight w:val="none"/>
        </w:rPr>
        <w:t>8</w:t>
      </w:r>
      <w:r>
        <w:rPr>
          <w:color w:val="auto"/>
          <w:highlight w:val="none"/>
        </w:rPr>
        <w:t>补充文件</w:t>
      </w:r>
      <w:r>
        <w:rPr>
          <w:rFonts w:hint="eastAsia"/>
          <w:color w:val="auto"/>
          <w:highlight w:val="none"/>
        </w:rPr>
        <w:t>（如有）</w:t>
      </w:r>
    </w:p>
    <w:p>
      <w:pPr>
        <w:ind w:firstLine="482"/>
        <w:rPr>
          <w:b/>
          <w:color w:val="auto"/>
          <w:highlight w:val="none"/>
        </w:rPr>
      </w:pPr>
      <w:r>
        <w:rPr>
          <w:b/>
          <w:color w:val="auto"/>
          <w:highlight w:val="none"/>
        </w:rPr>
        <w:t>2.2、采购文件的解释权</w:t>
      </w:r>
    </w:p>
    <w:p>
      <w:pPr>
        <w:ind w:firstLine="480"/>
        <w:rPr>
          <w:color w:val="auto"/>
          <w:highlight w:val="none"/>
        </w:rPr>
      </w:pPr>
      <w:r>
        <w:rPr>
          <w:color w:val="auto"/>
          <w:highlight w:val="none"/>
        </w:rPr>
        <w:t>采购文件的解释权归采购</w:t>
      </w:r>
      <w:r>
        <w:rPr>
          <w:rFonts w:hint="eastAsia"/>
          <w:color w:val="auto"/>
          <w:highlight w:val="none"/>
        </w:rPr>
        <w:t>组织</w:t>
      </w:r>
      <w:r>
        <w:rPr>
          <w:color w:val="auto"/>
          <w:highlight w:val="none"/>
        </w:rPr>
        <w:t>机构所有。</w:t>
      </w:r>
    </w:p>
    <w:p>
      <w:pPr>
        <w:ind w:firstLine="482"/>
        <w:rPr>
          <w:b/>
          <w:color w:val="auto"/>
          <w:highlight w:val="none"/>
        </w:rPr>
      </w:pPr>
      <w:r>
        <w:rPr>
          <w:b/>
          <w:color w:val="auto"/>
          <w:highlight w:val="none"/>
        </w:rPr>
        <w:t>2.</w:t>
      </w:r>
      <w:r>
        <w:rPr>
          <w:rFonts w:hint="eastAsia"/>
          <w:b/>
          <w:color w:val="auto"/>
          <w:highlight w:val="none"/>
        </w:rPr>
        <w:t>3</w:t>
      </w:r>
      <w:r>
        <w:rPr>
          <w:b/>
          <w:color w:val="auto"/>
          <w:highlight w:val="none"/>
        </w:rPr>
        <w:t>、采购文件的澄清</w:t>
      </w:r>
      <w:r>
        <w:rPr>
          <w:rFonts w:hint="eastAsia"/>
          <w:b/>
          <w:color w:val="auto"/>
          <w:highlight w:val="none"/>
        </w:rPr>
        <w:t>与修改</w:t>
      </w:r>
    </w:p>
    <w:p>
      <w:pPr>
        <w:ind w:firstLine="480"/>
        <w:rPr>
          <w:color w:val="auto"/>
          <w:highlight w:val="none"/>
        </w:rPr>
      </w:pPr>
      <w:r>
        <w:rPr>
          <w:rFonts w:hint="eastAsia"/>
          <w:color w:val="auto"/>
          <w:highlight w:val="none"/>
        </w:rPr>
        <w:t>2.3.1供应商在获取采购文件后，若有问题需要澄清或认为有必要与采购人进行技术交流，应于前附表规定的时间前，将问题传真至0571-88955366，同时将问题发电子邮件至2032766281@qq.com（电子邮件与书面文件有不一致的，以书面文件为准）。截止期后的疑问将不予受理、答复。</w:t>
      </w:r>
    </w:p>
    <w:p>
      <w:pPr>
        <w:ind w:firstLine="480"/>
        <w:rPr>
          <w:color w:val="auto"/>
          <w:highlight w:val="none"/>
        </w:rPr>
      </w:pPr>
      <w:r>
        <w:rPr>
          <w:rFonts w:hint="eastAsia"/>
          <w:color w:val="auto"/>
          <w:highlight w:val="none"/>
        </w:rPr>
        <w:t>2.3.2采购机构对采购文件进行澄清或修改的，将同时通过电子交易平台通知已获取招标文件的潜在投标人。依法应当公告的，将按规定公告，同时视情况延长投标截止时间和开标时间。该澄清或者修改的内容为采购文件的组成部分。</w:t>
      </w:r>
    </w:p>
    <w:p>
      <w:pPr>
        <w:ind w:firstLine="480"/>
        <w:rPr>
          <w:color w:val="auto"/>
          <w:highlight w:val="none"/>
        </w:rPr>
      </w:pPr>
    </w:p>
    <w:bookmarkEnd w:id="45"/>
    <w:bookmarkEnd w:id="46"/>
    <w:p>
      <w:pPr>
        <w:pStyle w:val="3"/>
        <w:ind w:firstLine="562"/>
        <w:rPr>
          <w:color w:val="auto"/>
          <w:highlight w:val="none"/>
        </w:rPr>
      </w:pPr>
      <w:bookmarkStart w:id="47" w:name="_Toc11516"/>
      <w:bookmarkStart w:id="48" w:name="_Toc26564"/>
      <w:bookmarkStart w:id="49" w:name="_Toc4010"/>
      <w:bookmarkStart w:id="50" w:name="_Toc4529"/>
      <w:bookmarkStart w:id="51" w:name="_Toc26252"/>
      <w:bookmarkStart w:id="52" w:name="_Toc450482498"/>
      <w:bookmarkStart w:id="53" w:name="_Toc99653851"/>
      <w:bookmarkStart w:id="54" w:name="_Toc82873325"/>
      <w:bookmarkStart w:id="55" w:name="_Toc82338242"/>
      <w:r>
        <w:rPr>
          <w:color w:val="auto"/>
          <w:highlight w:val="none"/>
        </w:rPr>
        <w:t>三、投标文件</w:t>
      </w:r>
      <w:bookmarkEnd w:id="47"/>
      <w:bookmarkEnd w:id="48"/>
      <w:bookmarkEnd w:id="49"/>
      <w:bookmarkEnd w:id="50"/>
      <w:bookmarkEnd w:id="51"/>
      <w:bookmarkEnd w:id="52"/>
      <w:bookmarkEnd w:id="53"/>
    </w:p>
    <w:p>
      <w:pPr>
        <w:ind w:firstLine="482"/>
        <w:rPr>
          <w:b/>
          <w:color w:val="auto"/>
          <w:highlight w:val="none"/>
        </w:rPr>
      </w:pPr>
      <w:r>
        <w:rPr>
          <w:b/>
          <w:color w:val="auto"/>
          <w:highlight w:val="none"/>
        </w:rPr>
        <w:t>3.1、投标文件</w:t>
      </w:r>
    </w:p>
    <w:p>
      <w:pPr>
        <w:ind w:firstLine="480"/>
        <w:rPr>
          <w:color w:val="auto"/>
          <w:highlight w:val="none"/>
        </w:rPr>
      </w:pPr>
      <w:r>
        <w:rPr>
          <w:color w:val="auto"/>
          <w:highlight w:val="none"/>
        </w:rPr>
        <w:t>3.1.1 投标人应仔细阅读采购文件</w:t>
      </w:r>
      <w:r>
        <w:rPr>
          <w:rFonts w:hint="eastAsia"/>
          <w:color w:val="auto"/>
          <w:highlight w:val="none"/>
        </w:rPr>
        <w:t>规定</w:t>
      </w:r>
      <w:r>
        <w:rPr>
          <w:color w:val="auto"/>
          <w:highlight w:val="none"/>
        </w:rPr>
        <w:t>的所有内容，以保证能全面</w:t>
      </w:r>
      <w:r>
        <w:rPr>
          <w:rFonts w:hint="eastAsia"/>
          <w:color w:val="auto"/>
          <w:highlight w:val="none"/>
        </w:rPr>
        <w:t>准确</w:t>
      </w:r>
      <w:r>
        <w:rPr>
          <w:color w:val="auto"/>
          <w:highlight w:val="none"/>
        </w:rPr>
        <w:t>理解采购文件，并按照采购文件要求，详细编制投标文件，</w:t>
      </w:r>
      <w:r>
        <w:rPr>
          <w:rFonts w:hint="eastAsia"/>
          <w:color w:val="auto"/>
          <w:highlight w:val="none"/>
        </w:rPr>
        <w:t>投标文件内容</w:t>
      </w:r>
      <w:r>
        <w:rPr>
          <w:color w:val="auto"/>
          <w:highlight w:val="none"/>
        </w:rPr>
        <w:t>必须针对本次招标</w:t>
      </w:r>
      <w:r>
        <w:rPr>
          <w:rFonts w:hint="eastAsia"/>
          <w:color w:val="auto"/>
          <w:highlight w:val="none"/>
        </w:rPr>
        <w:t>响应</w:t>
      </w:r>
      <w:r>
        <w:rPr>
          <w:color w:val="auto"/>
          <w:highlight w:val="none"/>
        </w:rPr>
        <w:t>。</w:t>
      </w:r>
    </w:p>
    <w:p>
      <w:pPr>
        <w:ind w:firstLine="480"/>
        <w:rPr>
          <w:bCs/>
          <w:color w:val="auto"/>
          <w:highlight w:val="none"/>
        </w:rPr>
      </w:pPr>
      <w:r>
        <w:rPr>
          <w:rFonts w:hint="eastAsia"/>
          <w:color w:val="auto"/>
          <w:highlight w:val="none"/>
        </w:rPr>
        <w:t>3.1.2</w:t>
      </w:r>
      <w:r>
        <w:rPr>
          <w:color w:val="auto"/>
          <w:highlight w:val="none"/>
        </w:rPr>
        <w:t>投标人必须按采购文件的要求提供相关资料，</w:t>
      </w:r>
      <w:r>
        <w:rPr>
          <w:rFonts w:hint="eastAsia"/>
          <w:color w:val="auto"/>
          <w:highlight w:val="none"/>
        </w:rPr>
        <w:t>并</w:t>
      </w:r>
      <w:r>
        <w:rPr>
          <w:color w:val="auto"/>
          <w:highlight w:val="none"/>
        </w:rPr>
        <w:t>对采购文件中</w:t>
      </w:r>
      <w:r>
        <w:rPr>
          <w:rFonts w:hint="eastAsia"/>
          <w:color w:val="auto"/>
          <w:highlight w:val="none"/>
        </w:rPr>
        <w:t>提出</w:t>
      </w:r>
      <w:r>
        <w:rPr>
          <w:color w:val="auto"/>
          <w:highlight w:val="none"/>
        </w:rPr>
        <w:t>的</w:t>
      </w:r>
      <w:r>
        <w:rPr>
          <w:rFonts w:hint="eastAsia"/>
          <w:color w:val="auto"/>
          <w:highlight w:val="none"/>
        </w:rPr>
        <w:t>所有内容要求</w:t>
      </w:r>
      <w:r>
        <w:rPr>
          <w:color w:val="auto"/>
          <w:highlight w:val="none"/>
        </w:rPr>
        <w:t>给予实质性</w:t>
      </w:r>
      <w:r>
        <w:rPr>
          <w:rFonts w:hint="eastAsia"/>
          <w:color w:val="auto"/>
          <w:highlight w:val="none"/>
        </w:rPr>
        <w:t>响应</w:t>
      </w:r>
      <w:r>
        <w:rPr>
          <w:color w:val="auto"/>
          <w:highlight w:val="none"/>
        </w:rPr>
        <w:t>，</w:t>
      </w:r>
      <w:r>
        <w:rPr>
          <w:rFonts w:hint="eastAsia"/>
          <w:color w:val="auto"/>
          <w:highlight w:val="none"/>
        </w:rPr>
        <w:t>须</w:t>
      </w:r>
      <w:r>
        <w:rPr>
          <w:color w:val="auto"/>
          <w:highlight w:val="none"/>
        </w:rPr>
        <w:t>保证投标文件的</w:t>
      </w:r>
      <w:r>
        <w:rPr>
          <w:rFonts w:hint="eastAsia"/>
          <w:color w:val="auto"/>
          <w:highlight w:val="none"/>
        </w:rPr>
        <w:t>准确、</w:t>
      </w:r>
      <w:r>
        <w:rPr>
          <w:color w:val="auto"/>
          <w:highlight w:val="none"/>
        </w:rPr>
        <w:t>真实</w:t>
      </w:r>
      <w:r>
        <w:rPr>
          <w:rFonts w:hint="eastAsia"/>
          <w:color w:val="auto"/>
          <w:highlight w:val="none"/>
        </w:rPr>
        <w:t>、明确</w:t>
      </w:r>
      <w:r>
        <w:rPr>
          <w:bCs/>
          <w:color w:val="auto"/>
          <w:highlight w:val="none"/>
        </w:rPr>
        <w:t>。</w:t>
      </w:r>
      <w:r>
        <w:rPr>
          <w:rFonts w:hint="eastAsia"/>
          <w:bCs/>
          <w:color w:val="auto"/>
          <w:highlight w:val="none"/>
        </w:rPr>
        <w:t>投标文件响应内容对采购文件要求</w:t>
      </w:r>
      <w:r>
        <w:rPr>
          <w:bCs/>
          <w:color w:val="auto"/>
          <w:highlight w:val="none"/>
        </w:rPr>
        <w:t>如有偏离均应填写偏离表，如不填写，采购人有权视作</w:t>
      </w:r>
      <w:r>
        <w:rPr>
          <w:rFonts w:hint="eastAsia"/>
          <w:bCs/>
          <w:color w:val="auto"/>
          <w:highlight w:val="none"/>
        </w:rPr>
        <w:t>投标文件</w:t>
      </w:r>
      <w:r>
        <w:rPr>
          <w:bCs/>
          <w:color w:val="auto"/>
          <w:highlight w:val="none"/>
        </w:rPr>
        <w:t>完全响应采购文件要求。</w:t>
      </w:r>
    </w:p>
    <w:p>
      <w:pPr>
        <w:ind w:firstLine="482"/>
        <w:rPr>
          <w:b/>
          <w:color w:val="auto"/>
          <w:highlight w:val="none"/>
        </w:rPr>
      </w:pPr>
      <w:r>
        <w:rPr>
          <w:b/>
          <w:color w:val="auto"/>
          <w:highlight w:val="none"/>
        </w:rPr>
        <w:t>3.2、投标文件组成</w:t>
      </w:r>
    </w:p>
    <w:p>
      <w:pPr>
        <w:ind w:firstLine="480"/>
        <w:rPr>
          <w:color w:val="auto"/>
          <w:highlight w:val="none"/>
        </w:rPr>
      </w:pPr>
      <w:r>
        <w:rPr>
          <w:rFonts w:hint="eastAsia"/>
          <w:color w:val="auto"/>
          <w:highlight w:val="none"/>
        </w:rPr>
        <w:t>3.2.1资格证明文件部分</w:t>
      </w:r>
    </w:p>
    <w:p>
      <w:pPr>
        <w:shd w:val="clear"/>
        <w:ind w:firstLine="480"/>
        <w:rPr>
          <w:color w:val="auto"/>
          <w:highlight w:val="none"/>
        </w:rPr>
      </w:pPr>
      <w:r>
        <w:rPr>
          <w:color w:val="auto"/>
          <w:highlight w:val="none"/>
        </w:rPr>
        <w:t>1）基本资格条件：</w:t>
      </w:r>
    </w:p>
    <w:p>
      <w:pPr>
        <w:shd w:val="clear"/>
        <w:ind w:leftChars="100" w:firstLine="480"/>
        <w:rPr>
          <w:color w:val="auto"/>
          <w:highlight w:val="none"/>
        </w:rPr>
      </w:pPr>
      <w:r>
        <w:rPr>
          <w:rFonts w:hint="eastAsia" w:ascii="宋体" w:hAnsi="宋体" w:eastAsia="宋体" w:cs="宋体"/>
          <w:color w:val="auto"/>
          <w:highlight w:val="none"/>
        </w:rPr>
        <w:t>①</w:t>
      </w:r>
      <w:r>
        <w:rPr>
          <w:rFonts w:hint="eastAsia"/>
          <w:color w:val="auto"/>
          <w:highlight w:val="none"/>
        </w:rPr>
        <w:t>具有独立承担民事责任的能力；</w:t>
      </w:r>
    </w:p>
    <w:p>
      <w:pPr>
        <w:shd w:val="clear"/>
        <w:ind w:leftChars="100" w:firstLine="480"/>
        <w:rPr>
          <w:rFonts w:hint="eastAsia"/>
          <w:color w:val="auto"/>
          <w:highlight w:val="none"/>
        </w:rPr>
      </w:pPr>
      <w:r>
        <w:rPr>
          <w:rFonts w:hint="eastAsia" w:ascii="宋体" w:hAnsi="宋体" w:eastAsia="宋体" w:cs="宋体"/>
          <w:color w:val="auto"/>
          <w:highlight w:val="none"/>
        </w:rPr>
        <w:t>②</w:t>
      </w:r>
      <w:r>
        <w:rPr>
          <w:rFonts w:hint="eastAsia"/>
          <w:color w:val="auto"/>
          <w:highlight w:val="none"/>
        </w:rPr>
        <w:t>投标资格声明书；</w:t>
      </w:r>
    </w:p>
    <w:p>
      <w:pPr>
        <w:shd w:val="clear"/>
        <w:ind w:firstLine="480"/>
        <w:rPr>
          <w:rFonts w:hint="eastAsia" w:eastAsia="宋体"/>
          <w:color w:val="auto"/>
          <w:highlight w:val="none"/>
          <w:lang w:val="en-US" w:eastAsia="zh-CN"/>
        </w:rPr>
      </w:pPr>
      <w:r>
        <w:rPr>
          <w:color w:val="auto"/>
          <w:highlight w:val="none"/>
        </w:rPr>
        <w:t>2）</w:t>
      </w:r>
      <w:r>
        <w:rPr>
          <w:rFonts w:hint="eastAsia"/>
          <w:color w:val="auto"/>
          <w:highlight w:val="none"/>
        </w:rPr>
        <w:t>落实政府采购政策需满足的资格要求：</w:t>
      </w:r>
      <w:r>
        <w:rPr>
          <w:rFonts w:hint="eastAsia" w:ascii="宋体" w:eastAsia="宋体"/>
          <w:color w:val="auto"/>
          <w:highlight w:val="none"/>
          <w:lang w:val="en-US" w:eastAsia="zh-CN"/>
        </w:rPr>
        <w:t>无</w:t>
      </w:r>
    </w:p>
    <w:p>
      <w:pPr>
        <w:shd w:val="clear"/>
        <w:ind w:firstLine="480"/>
        <w:rPr>
          <w:rFonts w:hint="default" w:eastAsia="宋体"/>
          <w:color w:val="auto"/>
          <w:highlight w:val="none"/>
          <w:lang w:val="en-US" w:eastAsia="zh-CN"/>
        </w:rPr>
      </w:pPr>
      <w:r>
        <w:rPr>
          <w:rFonts w:hint="eastAsia" w:ascii="宋体" w:eastAsia="宋体"/>
          <w:color w:val="auto"/>
          <w:highlight w:val="none"/>
          <w:lang w:val="en-US" w:eastAsia="zh-CN"/>
        </w:rPr>
        <w:t>3）联合体协议书/分包意向协议（如有）</w:t>
      </w:r>
    </w:p>
    <w:p>
      <w:pPr>
        <w:ind w:firstLine="480"/>
        <w:rPr>
          <w:b/>
          <w:bCs/>
          <w:color w:val="auto"/>
          <w:highlight w:val="none"/>
        </w:rPr>
      </w:pPr>
      <w:r>
        <w:rPr>
          <w:rFonts w:hint="eastAsia" w:ascii="宋体" w:eastAsia="宋体"/>
          <w:color w:val="auto"/>
          <w:highlight w:val="none"/>
          <w:lang w:val="en-US" w:eastAsia="zh-CN"/>
        </w:rPr>
        <w:t>4</w:t>
      </w:r>
      <w:r>
        <w:rPr>
          <w:rFonts w:hint="eastAsia"/>
          <w:color w:val="auto"/>
          <w:highlight w:val="none"/>
        </w:rPr>
        <w:t>）特定资格条件要求的资质文件（</w:t>
      </w:r>
      <w:r>
        <w:rPr>
          <w:rFonts w:hint="eastAsia"/>
          <w:b/>
          <w:color w:val="auto"/>
          <w:highlight w:val="none"/>
        </w:rPr>
        <w:t>由投标人根据采购公告申请人的资格要求逐条编制，未提供格式的，格式自拟</w:t>
      </w:r>
      <w:r>
        <w:rPr>
          <w:rFonts w:hint="eastAsia"/>
          <w:color w:val="auto"/>
          <w:highlight w:val="none"/>
        </w:rPr>
        <w:t>）</w:t>
      </w:r>
    </w:p>
    <w:p>
      <w:pPr>
        <w:ind w:firstLine="480"/>
        <w:rPr>
          <w:color w:val="auto"/>
          <w:highlight w:val="none"/>
        </w:rPr>
      </w:pPr>
      <w:r>
        <w:rPr>
          <w:rFonts w:hint="eastAsia"/>
          <w:color w:val="auto"/>
          <w:highlight w:val="none"/>
        </w:rPr>
        <w:t>3.2.2投标文件报价部分</w:t>
      </w:r>
    </w:p>
    <w:p>
      <w:pPr>
        <w:shd w:val="clear"/>
        <w:ind w:firstLine="480"/>
        <w:rPr>
          <w:color w:val="auto"/>
          <w:highlight w:val="none"/>
        </w:rPr>
      </w:pPr>
      <w:r>
        <w:rPr>
          <w:color w:val="auto"/>
          <w:highlight w:val="none"/>
        </w:rPr>
        <w:t>1）投标函；</w:t>
      </w:r>
    </w:p>
    <w:p>
      <w:pPr>
        <w:shd w:val="clear"/>
        <w:ind w:firstLine="480"/>
        <w:rPr>
          <w:color w:val="auto"/>
          <w:highlight w:val="none"/>
        </w:rPr>
      </w:pPr>
      <w:r>
        <w:rPr>
          <w:color w:val="auto"/>
          <w:highlight w:val="none"/>
        </w:rPr>
        <w:t>2）开标一览表；</w:t>
      </w:r>
    </w:p>
    <w:p>
      <w:pPr>
        <w:shd w:val="clear"/>
        <w:ind w:firstLine="480"/>
        <w:rPr>
          <w:color w:val="auto"/>
          <w:highlight w:val="none"/>
        </w:rPr>
      </w:pPr>
      <w:r>
        <w:rPr>
          <w:color w:val="auto"/>
          <w:highlight w:val="none"/>
        </w:rPr>
        <w:t>3）投标价格组成明细表；</w:t>
      </w:r>
    </w:p>
    <w:p>
      <w:pPr>
        <w:shd w:val="clear"/>
        <w:ind w:firstLine="480"/>
        <w:rPr>
          <w:rFonts w:hint="eastAsia"/>
          <w:color w:val="auto"/>
          <w:highlight w:val="none"/>
          <w:lang w:val="en-US" w:eastAsia="zh-CN"/>
        </w:rPr>
      </w:pPr>
      <w:r>
        <w:rPr>
          <w:rFonts w:hint="eastAsia" w:ascii="宋体" w:eastAsia="宋体"/>
          <w:color w:val="auto"/>
          <w:highlight w:val="none"/>
          <w:lang w:val="en-US" w:eastAsia="zh-CN"/>
        </w:rPr>
        <w:t>4）中小企业资格证明材料及其相关的充分的证明材料（如有）</w:t>
      </w:r>
    </w:p>
    <w:p>
      <w:pPr>
        <w:shd w:val="clear"/>
        <w:ind w:leftChars="100" w:firstLine="480"/>
        <w:rPr>
          <w:rFonts w:hint="eastAsia"/>
          <w:color w:val="auto"/>
          <w:highlight w:val="none"/>
          <w:lang w:val="en-US" w:eastAsia="zh-CN"/>
        </w:rPr>
      </w:pPr>
      <w:r>
        <w:rPr>
          <w:rFonts w:hint="eastAsia" w:ascii="宋体" w:eastAsia="宋体"/>
          <w:color w:val="auto"/>
          <w:highlight w:val="none"/>
          <w:lang w:val="en-US" w:eastAsia="zh-CN"/>
        </w:rPr>
        <w:t>①供应商的中小微企业证明（如有）；</w:t>
      </w:r>
    </w:p>
    <w:p>
      <w:pPr>
        <w:shd w:val="clear"/>
        <w:ind w:leftChars="100" w:firstLine="480"/>
        <w:rPr>
          <w:rFonts w:hint="eastAsia"/>
          <w:color w:val="auto"/>
          <w:highlight w:val="none"/>
          <w:lang w:val="en-US" w:eastAsia="zh-CN"/>
        </w:rPr>
      </w:pPr>
      <w:r>
        <w:rPr>
          <w:rFonts w:hint="eastAsia" w:ascii="宋体" w:eastAsia="宋体"/>
          <w:color w:val="auto"/>
          <w:highlight w:val="none"/>
          <w:lang w:val="en-US" w:eastAsia="zh-CN"/>
        </w:rPr>
        <w:t>②供应商为监狱企业的证明文件：省级以上监狱管理局、戒毒管理局（含新疆生产建设兵团）出具（如有）；</w:t>
      </w:r>
    </w:p>
    <w:p>
      <w:pPr>
        <w:shd w:val="clear"/>
        <w:ind w:leftChars="100" w:firstLine="480"/>
        <w:rPr>
          <w:rFonts w:hint="eastAsia"/>
          <w:color w:val="auto"/>
          <w:highlight w:val="none"/>
          <w:lang w:val="en-US" w:eastAsia="zh-CN"/>
        </w:rPr>
      </w:pPr>
      <w:r>
        <w:rPr>
          <w:rFonts w:hint="eastAsia" w:ascii="宋体" w:eastAsia="宋体"/>
          <w:color w:val="auto"/>
          <w:highlight w:val="none"/>
          <w:lang w:val="en-US" w:eastAsia="zh-CN"/>
        </w:rPr>
        <w:t>③供应商如符合《财政部、民政部、中国残疾人联合会关于促进残疾人就业政府采购政策的通知》（财库〔2017〕141号）政策规定的，须提供《残疾人福利性单位声明函》；（如有）</w:t>
      </w:r>
    </w:p>
    <w:p>
      <w:pPr>
        <w:ind w:firstLine="480"/>
        <w:rPr>
          <w:color w:val="auto"/>
          <w:highlight w:val="none"/>
        </w:rPr>
      </w:pPr>
      <w:r>
        <w:rPr>
          <w:rFonts w:hint="eastAsia" w:ascii="宋体" w:eastAsia="宋体"/>
          <w:color w:val="auto"/>
          <w:highlight w:val="none"/>
          <w:lang w:val="en-US" w:eastAsia="zh-CN"/>
        </w:rPr>
        <w:t>5</w:t>
      </w:r>
      <w:r>
        <w:rPr>
          <w:color w:val="auto"/>
          <w:highlight w:val="none"/>
        </w:rPr>
        <w:t>）</w:t>
      </w:r>
      <w:r>
        <w:rPr>
          <w:color w:val="auto"/>
          <w:highlight w:val="none"/>
        </w:rPr>
        <w:tab/>
      </w:r>
      <w:r>
        <w:rPr>
          <w:color w:val="auto"/>
          <w:highlight w:val="none"/>
        </w:rPr>
        <w:t>投标人认为针对报价需要说明的其他文件及资料。</w:t>
      </w:r>
    </w:p>
    <w:p>
      <w:pPr>
        <w:ind w:firstLine="482"/>
        <w:rPr>
          <w:b/>
          <w:color w:val="auto"/>
          <w:highlight w:val="none"/>
        </w:rPr>
      </w:pPr>
      <w:r>
        <w:rPr>
          <w:rFonts w:hint="eastAsia"/>
          <w:b/>
          <w:color w:val="auto"/>
          <w:highlight w:val="none"/>
        </w:rPr>
        <w:t>3.2.3投标文件商务技术部分（技术</w:t>
      </w:r>
      <w:r>
        <w:rPr>
          <w:b/>
          <w:color w:val="auto"/>
          <w:highlight w:val="none"/>
        </w:rPr>
        <w:t>文件</w:t>
      </w:r>
      <w:r>
        <w:rPr>
          <w:rFonts w:hint="eastAsia"/>
          <w:b/>
          <w:color w:val="auto"/>
          <w:highlight w:val="none"/>
        </w:rPr>
        <w:t>应至少包括</w:t>
      </w:r>
      <w:r>
        <w:rPr>
          <w:b/>
          <w:color w:val="auto"/>
          <w:highlight w:val="none"/>
        </w:rPr>
        <w:t>：</w:t>
      </w:r>
      <w:r>
        <w:rPr>
          <w:rFonts w:hint="eastAsia"/>
          <w:b/>
          <w:color w:val="auto"/>
          <w:highlight w:val="none"/>
        </w:rPr>
        <w:t>针对本项目的技术和服务响应方案，技术偏离说明表，采购文件要求提供的其他资料等）</w:t>
      </w:r>
    </w:p>
    <w:p>
      <w:pPr>
        <w:shd w:val="clear"/>
        <w:ind w:firstLine="480"/>
        <w:rPr>
          <w:color w:val="auto"/>
          <w:highlight w:val="none"/>
        </w:rPr>
      </w:pPr>
      <w:r>
        <w:rPr>
          <w:color w:val="auto"/>
          <w:highlight w:val="none"/>
        </w:rPr>
        <w:t>1）</w:t>
      </w:r>
      <w:r>
        <w:rPr>
          <w:rFonts w:hint="eastAsia"/>
          <w:color w:val="auto"/>
          <w:highlight w:val="none"/>
        </w:rPr>
        <w:t>授权委托书或法定代表人（单位负责人、自然人本人）身份证明</w:t>
      </w:r>
      <w:r>
        <w:rPr>
          <w:color w:val="auto"/>
          <w:highlight w:val="none"/>
        </w:rPr>
        <w:t>；</w:t>
      </w:r>
    </w:p>
    <w:p>
      <w:pPr>
        <w:shd w:val="clear"/>
        <w:ind w:firstLine="480"/>
        <w:rPr>
          <w:color w:val="auto"/>
          <w:highlight w:val="none"/>
        </w:rPr>
      </w:pPr>
      <w:r>
        <w:rPr>
          <w:color w:val="auto"/>
          <w:highlight w:val="none"/>
        </w:rPr>
        <w:t>2）</w:t>
      </w:r>
      <w:r>
        <w:rPr>
          <w:rFonts w:hint="eastAsia"/>
          <w:color w:val="auto"/>
          <w:highlight w:val="none"/>
        </w:rPr>
        <w:t>采购代理服务费承诺函；</w:t>
      </w:r>
    </w:p>
    <w:p>
      <w:pPr>
        <w:shd w:val="clear"/>
        <w:ind w:firstLine="480"/>
        <w:rPr>
          <w:color w:val="auto"/>
          <w:highlight w:val="none"/>
        </w:rPr>
      </w:pPr>
      <w:r>
        <w:rPr>
          <w:color w:val="auto"/>
          <w:highlight w:val="none"/>
        </w:rPr>
        <w:t>3）</w:t>
      </w:r>
      <w:r>
        <w:rPr>
          <w:rFonts w:hint="eastAsia"/>
          <w:color w:val="auto"/>
          <w:highlight w:val="none"/>
        </w:rPr>
        <w:t>投标人基本情况表</w:t>
      </w:r>
      <w:r>
        <w:rPr>
          <w:color w:val="auto"/>
          <w:highlight w:val="none"/>
        </w:rPr>
        <w:t>；</w:t>
      </w:r>
    </w:p>
    <w:p>
      <w:pPr>
        <w:shd w:val="clear"/>
        <w:ind w:firstLine="480"/>
        <w:rPr>
          <w:rFonts w:hint="eastAsia"/>
          <w:color w:val="auto"/>
          <w:highlight w:val="none"/>
        </w:rPr>
      </w:pPr>
      <w:r>
        <w:rPr>
          <w:rFonts w:hint="eastAsia"/>
          <w:color w:val="auto"/>
          <w:highlight w:val="none"/>
        </w:rPr>
        <w:t>4</w:t>
      </w:r>
      <w:r>
        <w:rPr>
          <w:color w:val="auto"/>
          <w:highlight w:val="none"/>
        </w:rPr>
        <w:t>）</w:t>
      </w:r>
      <w:r>
        <w:rPr>
          <w:rFonts w:hint="eastAsia"/>
          <w:color w:val="auto"/>
          <w:highlight w:val="none"/>
        </w:rPr>
        <w:t>类似</w:t>
      </w:r>
      <w:r>
        <w:rPr>
          <w:color w:val="auto"/>
          <w:highlight w:val="none"/>
        </w:rPr>
        <w:t>项目业绩；</w:t>
      </w:r>
    </w:p>
    <w:p>
      <w:pPr>
        <w:shd w:val="clear"/>
        <w:ind w:firstLine="480"/>
        <w:rPr>
          <w:color w:val="auto"/>
          <w:highlight w:val="none"/>
        </w:rPr>
      </w:pPr>
      <w:r>
        <w:rPr>
          <w:rFonts w:hint="eastAsia"/>
          <w:color w:val="auto"/>
          <w:highlight w:val="none"/>
        </w:rPr>
        <w:t>5</w:t>
      </w:r>
      <w:r>
        <w:rPr>
          <w:color w:val="auto"/>
          <w:highlight w:val="none"/>
        </w:rPr>
        <w:t>）商务</w:t>
      </w:r>
      <w:r>
        <w:rPr>
          <w:rFonts w:hint="eastAsia"/>
          <w:color w:val="auto"/>
          <w:highlight w:val="none"/>
        </w:rPr>
        <w:t>技术</w:t>
      </w:r>
      <w:r>
        <w:rPr>
          <w:color w:val="auto"/>
          <w:highlight w:val="none"/>
        </w:rPr>
        <w:t>偏离表</w:t>
      </w:r>
    </w:p>
    <w:p>
      <w:pPr>
        <w:shd w:val="clear"/>
        <w:ind w:firstLine="480"/>
        <w:rPr>
          <w:rFonts w:hint="eastAsia"/>
          <w:color w:val="auto"/>
          <w:highlight w:val="none"/>
        </w:rPr>
      </w:pPr>
      <w:r>
        <w:rPr>
          <w:rFonts w:hint="eastAsia" w:ascii="宋体" w:eastAsia="宋体"/>
          <w:color w:val="auto"/>
          <w:highlight w:val="none"/>
          <w:lang w:val="en-US" w:eastAsia="zh-CN"/>
        </w:rPr>
        <w:t>6</w:t>
      </w:r>
      <w:r>
        <w:rPr>
          <w:color w:val="auto"/>
          <w:highlight w:val="none"/>
        </w:rPr>
        <w:t>）</w:t>
      </w:r>
      <w:r>
        <w:rPr>
          <w:rFonts w:hint="eastAsia"/>
          <w:color w:val="auto"/>
          <w:highlight w:val="none"/>
        </w:rPr>
        <w:t>技术方案（供应商根据评标细则自行编制）</w:t>
      </w:r>
      <w:r>
        <w:rPr>
          <w:color w:val="auto"/>
          <w:highlight w:val="none"/>
        </w:rPr>
        <w:t>；</w:t>
      </w:r>
    </w:p>
    <w:p>
      <w:pPr>
        <w:ind w:firstLine="480"/>
        <w:rPr>
          <w:b/>
          <w:color w:val="auto"/>
          <w:highlight w:val="none"/>
        </w:rPr>
      </w:pPr>
      <w:r>
        <w:rPr>
          <w:rFonts w:hint="eastAsia" w:ascii="宋体" w:eastAsia="宋体"/>
          <w:color w:val="auto"/>
          <w:highlight w:val="none"/>
          <w:lang w:val="en-US" w:eastAsia="zh-CN"/>
        </w:rPr>
        <w:t>7</w:t>
      </w:r>
      <w:r>
        <w:rPr>
          <w:rFonts w:hint="eastAsia"/>
          <w:color w:val="auto"/>
          <w:highlight w:val="none"/>
        </w:rPr>
        <w:t>）</w:t>
      </w:r>
      <w:r>
        <w:rPr>
          <w:b/>
          <w:color w:val="auto"/>
          <w:highlight w:val="none"/>
        </w:rPr>
        <w:t>投标人认为需要提供的其他资料</w:t>
      </w:r>
      <w:r>
        <w:rPr>
          <w:rFonts w:hint="eastAsia"/>
          <w:b/>
          <w:color w:val="auto"/>
          <w:highlight w:val="none"/>
        </w:rPr>
        <w:t>（</w:t>
      </w:r>
      <w:r>
        <w:rPr>
          <w:b/>
          <w:color w:val="auto"/>
          <w:highlight w:val="none"/>
        </w:rPr>
        <w:t>结合评分内容要求自行提供</w:t>
      </w:r>
      <w:r>
        <w:rPr>
          <w:rFonts w:hint="eastAsia"/>
          <w:b/>
          <w:color w:val="auto"/>
          <w:highlight w:val="none"/>
        </w:rPr>
        <w:t>）</w:t>
      </w:r>
      <w:r>
        <w:rPr>
          <w:b/>
          <w:color w:val="auto"/>
          <w:highlight w:val="none"/>
        </w:rPr>
        <w:t>。</w:t>
      </w:r>
    </w:p>
    <w:p>
      <w:pPr>
        <w:ind w:firstLine="482"/>
        <w:rPr>
          <w:color w:val="auto"/>
          <w:highlight w:val="none"/>
        </w:rPr>
      </w:pPr>
      <w:r>
        <w:rPr>
          <w:rFonts w:hint="eastAsia"/>
          <w:b/>
          <w:color w:val="auto"/>
          <w:highlight w:val="none"/>
        </w:rPr>
        <w:t>以上所需的各种证书、证件、证明、执照若系复印件，须在复印件上加盖有效公章。</w:t>
      </w:r>
    </w:p>
    <w:p>
      <w:pPr>
        <w:ind w:firstLine="482"/>
        <w:rPr>
          <w:b/>
          <w:color w:val="auto"/>
          <w:highlight w:val="none"/>
        </w:rPr>
      </w:pPr>
      <w:r>
        <w:rPr>
          <w:b/>
          <w:color w:val="auto"/>
          <w:highlight w:val="none"/>
        </w:rPr>
        <w:t>3.</w:t>
      </w:r>
      <w:r>
        <w:rPr>
          <w:rFonts w:hint="eastAsia"/>
          <w:b/>
          <w:color w:val="auto"/>
          <w:highlight w:val="none"/>
        </w:rPr>
        <w:t>3</w:t>
      </w:r>
      <w:r>
        <w:rPr>
          <w:b/>
          <w:color w:val="auto"/>
          <w:highlight w:val="none"/>
        </w:rPr>
        <w:t>、投标文件的编制</w:t>
      </w:r>
    </w:p>
    <w:p>
      <w:pPr>
        <w:ind w:firstLine="480"/>
        <w:rPr>
          <w:color w:val="auto"/>
          <w:highlight w:val="none"/>
        </w:rPr>
      </w:pPr>
      <w:r>
        <w:rPr>
          <w:color w:val="auto"/>
          <w:highlight w:val="none"/>
        </w:rPr>
        <w:t>3.3.1本项目通过“政府采购云平台（www.zcygov.cn）”实行在线投标响应（电子投标）。供应商应通过“政采云电子交易客户端”，并按照本</w:t>
      </w:r>
      <w:r>
        <w:rPr>
          <w:rFonts w:hint="eastAsia"/>
          <w:color w:val="auto"/>
          <w:highlight w:val="none"/>
        </w:rPr>
        <w:t>采购</w:t>
      </w:r>
      <w:r>
        <w:rPr>
          <w:color w:val="auto"/>
          <w:highlight w:val="none"/>
        </w:rPr>
        <w:t>文件和“政府采购云平台”的要求编制并加密投标文件。</w:t>
      </w:r>
    </w:p>
    <w:p>
      <w:pPr>
        <w:ind w:firstLine="480"/>
        <w:rPr>
          <w:color w:val="auto"/>
          <w:highlight w:val="none"/>
        </w:rPr>
      </w:pPr>
      <w:r>
        <w:rPr>
          <w:color w:val="auto"/>
          <w:highlight w:val="none"/>
        </w:rPr>
        <w:t>3.3.2投标供应商应当按照</w:t>
      </w:r>
      <w:r>
        <w:rPr>
          <w:rFonts w:hint="eastAsia"/>
          <w:color w:val="auto"/>
          <w:highlight w:val="none"/>
        </w:rPr>
        <w:t>本章</w:t>
      </w:r>
      <w:r>
        <w:rPr>
          <w:color w:val="auto"/>
          <w:highlight w:val="none"/>
        </w:rPr>
        <w:t>3.2款中规定的</w:t>
      </w:r>
      <w:r>
        <w:rPr>
          <w:rFonts w:hint="eastAsia"/>
          <w:color w:val="auto"/>
          <w:highlight w:val="none"/>
        </w:rPr>
        <w:t>内容及</w:t>
      </w:r>
      <w:r>
        <w:rPr>
          <w:color w:val="auto"/>
          <w:highlight w:val="none"/>
        </w:rPr>
        <w:t>顺序在“政采云电子交易客户端”编制投标文件。其中《资格</w:t>
      </w:r>
      <w:r>
        <w:rPr>
          <w:rFonts w:hint="eastAsia"/>
          <w:color w:val="auto"/>
          <w:highlight w:val="none"/>
        </w:rPr>
        <w:t>证明</w:t>
      </w:r>
      <w:r>
        <w:rPr>
          <w:color w:val="auto"/>
          <w:highlight w:val="none"/>
        </w:rPr>
        <w:t>文件》和《商务技术文件》中不得出现本项目投标报价，如因投标人原因提前泄露投标报价，是</w:t>
      </w:r>
      <w:r>
        <w:rPr>
          <w:rFonts w:hint="eastAsia"/>
          <w:color w:val="auto"/>
          <w:highlight w:val="none"/>
        </w:rPr>
        <w:t>投标供应商</w:t>
      </w:r>
      <w:r>
        <w:rPr>
          <w:color w:val="auto"/>
          <w:highlight w:val="none"/>
        </w:rPr>
        <w:t>的责任。</w:t>
      </w:r>
    </w:p>
    <w:p>
      <w:pPr>
        <w:ind w:firstLine="480"/>
        <w:rPr>
          <w:color w:val="auto"/>
          <w:highlight w:val="none"/>
        </w:rPr>
      </w:pPr>
      <w:r>
        <w:rPr>
          <w:color w:val="auto"/>
          <w:highlight w:val="none"/>
        </w:rPr>
        <w:t>3.3.3本文件《</w:t>
      </w:r>
      <w:r>
        <w:rPr>
          <w:rFonts w:hint="eastAsia"/>
          <w:color w:val="auto"/>
          <w:highlight w:val="none"/>
        </w:rPr>
        <w:t>第七章</w:t>
      </w:r>
      <w:r>
        <w:rPr>
          <w:color w:val="auto"/>
          <w:highlight w:val="none"/>
        </w:rPr>
        <w:t xml:space="preserve">  投标文件格式》中有提供格式的，投标供应商须参照格式进行编制（格式中要求提供相关证明材料的还需后附相关证明材料），并按格式要求在指定位置根据要求进行签章，否则视为未提供；本文件《</w:t>
      </w:r>
      <w:r>
        <w:rPr>
          <w:rFonts w:hint="eastAsia"/>
          <w:color w:val="auto"/>
          <w:highlight w:val="none"/>
        </w:rPr>
        <w:t>第七章</w:t>
      </w:r>
      <w:r>
        <w:rPr>
          <w:color w:val="auto"/>
          <w:highlight w:val="none"/>
        </w:rPr>
        <w:t xml:space="preserve">  投标文件格式》未提供格式的，请各</w:t>
      </w:r>
      <w:r>
        <w:rPr>
          <w:rFonts w:hint="eastAsia"/>
          <w:color w:val="auto"/>
          <w:highlight w:val="none"/>
        </w:rPr>
        <w:t>投标供应商</w:t>
      </w:r>
      <w:r>
        <w:rPr>
          <w:color w:val="auto"/>
          <w:highlight w:val="none"/>
        </w:rPr>
        <w:t>自行拟定格式，并加盖单位公章并由法定代表人或其授权代表签署（签名或盖章），否则视为未提供。</w:t>
      </w:r>
    </w:p>
    <w:p>
      <w:pPr>
        <w:ind w:firstLine="480"/>
        <w:rPr>
          <w:color w:val="auto"/>
          <w:highlight w:val="none"/>
        </w:rPr>
      </w:pPr>
      <w:r>
        <w:rPr>
          <w:color w:val="auto"/>
          <w:highlight w:val="none"/>
        </w:rPr>
        <w:t>3.3.4</w:t>
      </w:r>
      <w:r>
        <w:rPr>
          <w:rFonts w:hint="eastAsia"/>
          <w:color w:val="auto"/>
          <w:highlight w:val="none"/>
        </w:rPr>
        <w:t>投标文件应当对采购文件规定的内容进行明确，对采购文件规定的实质性内容应当作出响应。</w:t>
      </w:r>
    </w:p>
    <w:p>
      <w:pPr>
        <w:ind w:firstLine="480"/>
        <w:rPr>
          <w:color w:val="auto"/>
          <w:highlight w:val="none"/>
        </w:rPr>
      </w:pPr>
      <w:r>
        <w:rPr>
          <w:color w:val="auto"/>
          <w:highlight w:val="none"/>
        </w:rPr>
        <w:t>3.3.5投标文件</w:t>
      </w:r>
      <w:r>
        <w:rPr>
          <w:rFonts w:hint="eastAsia"/>
          <w:color w:val="auto"/>
          <w:highlight w:val="none"/>
        </w:rPr>
        <w:t>由于字迹模糊或表达不清引起的后果由投标人负责</w:t>
      </w:r>
      <w:r>
        <w:rPr>
          <w:color w:val="auto"/>
          <w:highlight w:val="none"/>
        </w:rPr>
        <w:t>。</w:t>
      </w:r>
    </w:p>
    <w:p>
      <w:pPr>
        <w:ind w:firstLine="480"/>
        <w:rPr>
          <w:color w:val="auto"/>
          <w:highlight w:val="none"/>
        </w:rPr>
      </w:pPr>
      <w:r>
        <w:rPr>
          <w:color w:val="auto"/>
          <w:highlight w:val="none"/>
        </w:rPr>
        <w:t>3.3.6投标供应商没有按照本章节 “3.2、投标文件组成”要求提供全部资料，或者没有仔细阅读</w:t>
      </w:r>
      <w:r>
        <w:rPr>
          <w:rFonts w:hint="eastAsia"/>
          <w:color w:val="auto"/>
          <w:highlight w:val="none"/>
        </w:rPr>
        <w:t>采购</w:t>
      </w:r>
      <w:r>
        <w:rPr>
          <w:color w:val="auto"/>
          <w:highlight w:val="none"/>
        </w:rPr>
        <w:t>文件，或者没有对</w:t>
      </w:r>
      <w:r>
        <w:rPr>
          <w:rFonts w:hint="eastAsia"/>
          <w:color w:val="auto"/>
          <w:highlight w:val="none"/>
        </w:rPr>
        <w:t>采购</w:t>
      </w:r>
      <w:r>
        <w:rPr>
          <w:color w:val="auto"/>
          <w:highlight w:val="none"/>
        </w:rPr>
        <w:t>文件在各方面的要求作出实质性响应是投标供应商的风险，由此造成的一切后果由投标供应商自行承担。</w:t>
      </w:r>
    </w:p>
    <w:p>
      <w:pPr>
        <w:ind w:firstLine="482"/>
        <w:rPr>
          <w:b/>
          <w:color w:val="auto"/>
          <w:highlight w:val="none"/>
        </w:rPr>
      </w:pPr>
      <w:r>
        <w:rPr>
          <w:b/>
          <w:color w:val="auto"/>
          <w:highlight w:val="none"/>
        </w:rPr>
        <w:t>3.4、投标报价</w:t>
      </w:r>
    </w:p>
    <w:p>
      <w:pPr>
        <w:ind w:firstLine="480"/>
        <w:rPr>
          <w:color w:val="auto"/>
          <w:highlight w:val="none"/>
          <w:u w:val="thick"/>
        </w:rPr>
      </w:pPr>
      <w:r>
        <w:rPr>
          <w:color w:val="auto"/>
          <w:highlight w:val="none"/>
        </w:rPr>
        <w:t>3.4.1 ▲</w:t>
      </w:r>
      <w:r>
        <w:rPr>
          <w:b/>
          <w:color w:val="auto"/>
          <w:highlight w:val="none"/>
          <w:u w:val="thick"/>
        </w:rPr>
        <w:t>本次投标报价为人民币价</w:t>
      </w:r>
      <w:r>
        <w:rPr>
          <w:color w:val="auto"/>
          <w:highlight w:val="none"/>
          <w:u w:val="thick"/>
        </w:rPr>
        <w:t>。</w:t>
      </w:r>
      <w:r>
        <w:rPr>
          <w:b/>
          <w:color w:val="auto"/>
          <w:highlight w:val="none"/>
          <w:u w:val="thick"/>
        </w:rPr>
        <w:t>超过最高限价的作无效标处理。</w:t>
      </w:r>
    </w:p>
    <w:p>
      <w:pPr>
        <w:ind w:firstLine="480"/>
        <w:rPr>
          <w:color w:val="auto"/>
          <w:highlight w:val="none"/>
        </w:rPr>
      </w:pPr>
      <w:r>
        <w:rPr>
          <w:color w:val="auto"/>
          <w:highlight w:val="none"/>
        </w:rPr>
        <w:t>3.4.2</w:t>
      </w:r>
      <w:r>
        <w:rPr>
          <w:rFonts w:hint="eastAsia"/>
          <w:color w:val="auto"/>
          <w:highlight w:val="none"/>
        </w:rPr>
        <w:t>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ind w:firstLine="480"/>
        <w:rPr>
          <w:color w:val="auto"/>
          <w:highlight w:val="none"/>
        </w:rPr>
      </w:pPr>
      <w:r>
        <w:rPr>
          <w:color w:val="auto"/>
          <w:highlight w:val="none"/>
        </w:rPr>
        <w:t>3.</w:t>
      </w:r>
      <w:r>
        <w:rPr>
          <w:bCs/>
          <w:color w:val="auto"/>
          <w:highlight w:val="none"/>
        </w:rPr>
        <w:t xml:space="preserve">4.3 </w:t>
      </w:r>
      <w:r>
        <w:rPr>
          <w:color w:val="auto"/>
          <w:highlight w:val="none"/>
        </w:rPr>
        <w:t>投标报价应按不同费用类别分开填写，具体详见“投标文件格式”。</w:t>
      </w:r>
    </w:p>
    <w:p>
      <w:pPr>
        <w:ind w:firstLine="480"/>
        <w:rPr>
          <w:b/>
          <w:color w:val="auto"/>
          <w:highlight w:val="none"/>
          <w:u w:val="thick"/>
        </w:rPr>
      </w:pPr>
      <w:r>
        <w:rPr>
          <w:color w:val="auto"/>
          <w:highlight w:val="none"/>
        </w:rPr>
        <w:t>3.4.4 ▲</w:t>
      </w:r>
      <w:r>
        <w:rPr>
          <w:b/>
          <w:color w:val="auto"/>
          <w:highlight w:val="none"/>
          <w:u w:val="thick"/>
        </w:rPr>
        <w:t>所投标项只允许有一个报价，不接受有选择报价的投标文件。</w:t>
      </w:r>
    </w:p>
    <w:p>
      <w:pPr>
        <w:ind w:firstLine="482"/>
        <w:rPr>
          <w:b/>
          <w:color w:val="auto"/>
          <w:highlight w:val="none"/>
        </w:rPr>
      </w:pPr>
      <w:r>
        <w:rPr>
          <w:b/>
          <w:color w:val="auto"/>
          <w:highlight w:val="none"/>
        </w:rPr>
        <w:t>3.5、投标保证金</w:t>
      </w:r>
    </w:p>
    <w:p>
      <w:pPr>
        <w:ind w:firstLine="480"/>
        <w:rPr>
          <w:rFonts w:cs="宋体"/>
          <w:snapToGrid w:val="0"/>
          <w:color w:val="auto"/>
          <w:kern w:val="0"/>
          <w:szCs w:val="21"/>
          <w:highlight w:val="none"/>
        </w:rPr>
      </w:pPr>
      <w:r>
        <w:rPr>
          <w:rFonts w:hint="eastAsia" w:cs="宋体"/>
          <w:snapToGrid w:val="0"/>
          <w:color w:val="auto"/>
          <w:kern w:val="0"/>
          <w:szCs w:val="21"/>
          <w:highlight w:val="none"/>
        </w:rPr>
        <w:t>本项目不收取投标保证金。但违反政府采购相关规定给采购人造成损失的，投标人应当承担赔偿责任。</w:t>
      </w:r>
    </w:p>
    <w:p>
      <w:pPr>
        <w:ind w:firstLine="482"/>
        <w:rPr>
          <w:b/>
          <w:color w:val="auto"/>
          <w:highlight w:val="none"/>
        </w:rPr>
      </w:pPr>
      <w:r>
        <w:rPr>
          <w:b/>
          <w:color w:val="auto"/>
          <w:highlight w:val="none"/>
        </w:rPr>
        <w:t>3.6、投标文件有效期</w:t>
      </w:r>
    </w:p>
    <w:p>
      <w:pPr>
        <w:ind w:firstLine="480"/>
        <w:rPr>
          <w:snapToGrid w:val="0"/>
          <w:color w:val="auto"/>
          <w:kern w:val="0"/>
          <w:highlight w:val="none"/>
        </w:rPr>
      </w:pPr>
      <w:r>
        <w:rPr>
          <w:rFonts w:hint="eastAsia"/>
          <w:snapToGrid w:val="0"/>
          <w:color w:val="auto"/>
          <w:kern w:val="0"/>
          <w:highlight w:val="none"/>
        </w:rPr>
        <w:t>3.6.1 投标文件在开标之日起90个日历天内有效。</w:t>
      </w:r>
    </w:p>
    <w:p>
      <w:pPr>
        <w:ind w:firstLine="480"/>
        <w:rPr>
          <w:snapToGrid w:val="0"/>
          <w:color w:val="auto"/>
          <w:kern w:val="0"/>
          <w:highlight w:val="none"/>
        </w:rPr>
      </w:pPr>
      <w:r>
        <w:rPr>
          <w:rFonts w:hint="eastAsia"/>
          <w:snapToGrid w:val="0"/>
          <w:color w:val="auto"/>
          <w:kern w:val="0"/>
          <w:highlight w:val="none"/>
        </w:rPr>
        <w:t>3.6.2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ind w:firstLine="480"/>
        <w:rPr>
          <w:color w:val="auto"/>
          <w:highlight w:val="none"/>
        </w:rPr>
      </w:pPr>
      <w:r>
        <w:rPr>
          <w:rFonts w:hint="eastAsia"/>
          <w:snapToGrid w:val="0"/>
          <w:color w:val="auto"/>
          <w:kern w:val="0"/>
          <w:highlight w:val="none"/>
        </w:rPr>
        <w:t>3.6.3 中标人的投标文件自开标之日起至合同履行完毕止均应保持有效。</w:t>
      </w:r>
    </w:p>
    <w:p>
      <w:pPr>
        <w:ind w:firstLine="482"/>
        <w:rPr>
          <w:b/>
          <w:color w:val="auto"/>
          <w:highlight w:val="none"/>
        </w:rPr>
      </w:pPr>
      <w:r>
        <w:rPr>
          <w:rFonts w:hint="eastAsia"/>
          <w:b/>
          <w:color w:val="auto"/>
          <w:highlight w:val="none"/>
        </w:rPr>
        <w:t>3.7、投标文件的式样</w:t>
      </w:r>
    </w:p>
    <w:p>
      <w:pPr>
        <w:ind w:firstLine="480"/>
        <w:rPr>
          <w:color w:val="auto"/>
          <w:highlight w:val="none"/>
        </w:rPr>
      </w:pPr>
      <w:r>
        <w:rPr>
          <w:rFonts w:hint="eastAsia"/>
          <w:color w:val="auto"/>
          <w:highlight w:val="none"/>
        </w:rPr>
        <w:t>3.7</w:t>
      </w:r>
      <w:r>
        <w:rPr>
          <w:color w:val="auto"/>
          <w:highlight w:val="none"/>
        </w:rPr>
        <w:t>.1 投标人通过“政采云”平台制作电子投标文件，投标文件制作详见“供应商-政府采购项目电子交易操作指南”。</w:t>
      </w:r>
    </w:p>
    <w:p>
      <w:pPr>
        <w:ind w:firstLine="480"/>
        <w:rPr>
          <w:color w:val="auto"/>
          <w:highlight w:val="none"/>
        </w:rPr>
      </w:pPr>
      <w:r>
        <w:rPr>
          <w:rFonts w:hint="eastAsia"/>
          <w:color w:val="auto"/>
          <w:highlight w:val="none"/>
        </w:rPr>
        <w:t>3.7</w:t>
      </w:r>
      <w:r>
        <w:rPr>
          <w:color w:val="auto"/>
          <w:highlight w:val="none"/>
        </w:rPr>
        <w:t>.2 投标文件是电子投标文件，包括“电子加密投标文件”和“备份投标文件”，在投标文件编制完成后同时生成。</w:t>
      </w:r>
    </w:p>
    <w:p>
      <w:pPr>
        <w:ind w:firstLine="480"/>
        <w:rPr>
          <w:color w:val="auto"/>
          <w:highlight w:val="none"/>
        </w:rPr>
      </w:pPr>
      <w:r>
        <w:rPr>
          <w:rFonts w:hint="eastAsia"/>
          <w:color w:val="auto"/>
          <w:highlight w:val="none"/>
        </w:rPr>
        <w:t>（</w:t>
      </w:r>
      <w:r>
        <w:rPr>
          <w:color w:val="auto"/>
          <w:highlight w:val="none"/>
        </w:rPr>
        <w:t>1）“电子加密投标文件”是指通过“政采云电子交易客户端”完成投标文件编制后生成并加密的数据电文形式的投标文件。</w:t>
      </w:r>
    </w:p>
    <w:p>
      <w:pPr>
        <w:ind w:firstLine="480"/>
        <w:rPr>
          <w:color w:val="auto"/>
          <w:highlight w:val="none"/>
        </w:rPr>
      </w:pPr>
      <w:r>
        <w:rPr>
          <w:rFonts w:hint="eastAsia"/>
          <w:color w:val="auto"/>
          <w:highlight w:val="none"/>
        </w:rPr>
        <w:t>（</w:t>
      </w:r>
      <w:r>
        <w:rPr>
          <w:color w:val="auto"/>
          <w:highlight w:val="none"/>
        </w:rPr>
        <w:t>2）“备份投标文件”是指与“电子加密投标文件”同时生成的数据电文形式的电子文件（备份标书，用于供应商标书解密异常时应急使用），其他方式编制的备份投标文件视为无效备份投标文件。</w:t>
      </w:r>
    </w:p>
    <w:p>
      <w:pPr>
        <w:ind w:firstLine="480"/>
        <w:rPr>
          <w:color w:val="auto"/>
          <w:highlight w:val="none"/>
        </w:rPr>
      </w:pPr>
      <w:r>
        <w:rPr>
          <w:rFonts w:hint="eastAsia"/>
          <w:color w:val="auto"/>
          <w:highlight w:val="none"/>
        </w:rPr>
        <w:t>（</w:t>
      </w:r>
      <w:r>
        <w:rPr>
          <w:color w:val="auto"/>
          <w:highlight w:val="none"/>
        </w:rPr>
        <w:t>3）一份电子加密标书（后缀格式为.jmbs），一份备份标书文件（后缀格式为.bfbs）</w:t>
      </w:r>
    </w:p>
    <w:p>
      <w:pPr>
        <w:ind w:firstLine="480"/>
        <w:rPr>
          <w:color w:val="auto"/>
          <w:highlight w:val="none"/>
        </w:rPr>
      </w:pPr>
      <w:r>
        <w:rPr>
          <w:rFonts w:hint="eastAsia"/>
          <w:color w:val="auto"/>
          <w:highlight w:val="none"/>
        </w:rPr>
        <w:t>（</w:t>
      </w:r>
      <w:r>
        <w:rPr>
          <w:color w:val="auto"/>
          <w:highlight w:val="none"/>
        </w:rPr>
        <w:t>4）每份电子投标文件应包括资格文件、商务技术文件、报价文件三部分内容。</w:t>
      </w:r>
    </w:p>
    <w:p>
      <w:pPr>
        <w:ind w:firstLine="480"/>
        <w:rPr>
          <w:color w:val="auto"/>
          <w:highlight w:val="none"/>
        </w:rPr>
      </w:pPr>
      <w:r>
        <w:rPr>
          <w:rFonts w:hint="eastAsia"/>
          <w:color w:val="auto"/>
          <w:highlight w:val="none"/>
        </w:rPr>
        <w:t>3.7</w:t>
      </w:r>
      <w:r>
        <w:rPr>
          <w:color w:val="auto"/>
          <w:highlight w:val="none"/>
        </w:rPr>
        <w:t>.3 投标文件中投标函、法定代表人资格证明书及授权委托函的格式、签名、盖章及内容均应符合采购文件格式要求，否则投标文件无效。</w:t>
      </w:r>
    </w:p>
    <w:p>
      <w:pPr>
        <w:ind w:firstLine="480"/>
        <w:rPr>
          <w:color w:val="auto"/>
          <w:highlight w:val="none"/>
        </w:rPr>
      </w:pPr>
      <w:r>
        <w:rPr>
          <w:rFonts w:hint="eastAsia"/>
          <w:color w:val="auto"/>
          <w:highlight w:val="none"/>
        </w:rPr>
        <w:t>3.7</w:t>
      </w:r>
      <w:r>
        <w:rPr>
          <w:color w:val="auto"/>
          <w:highlight w:val="none"/>
        </w:rPr>
        <w:t>.4投标人应根据“政采云供应商项目采购-电子招投标操作指南”及本采购文件规定编制电子投标文件并进行关联定位，以便评标委员会在评标时，点击评分项，可直接定位到该评分项内容。</w:t>
      </w:r>
    </w:p>
    <w:p>
      <w:pPr>
        <w:ind w:firstLine="480"/>
        <w:rPr>
          <w:color w:val="auto"/>
          <w:highlight w:val="none"/>
        </w:rPr>
      </w:pPr>
      <w:r>
        <w:rPr>
          <w:rFonts w:hint="eastAsia"/>
          <w:color w:val="auto"/>
          <w:highlight w:val="none"/>
        </w:rPr>
        <w:t>如对采购文件的某项要求，投标人的投标响应文件未能提供相应的内容与其对应，则评标委员会在评审时会提示投标人未对此项招标要求提供相应内容。由此产生的评分影响由投标人自行承担。</w:t>
      </w:r>
    </w:p>
    <w:p>
      <w:pPr>
        <w:ind w:firstLine="480"/>
        <w:rPr>
          <w:color w:val="auto"/>
          <w:highlight w:val="none"/>
        </w:rPr>
      </w:pPr>
      <w:r>
        <w:rPr>
          <w:rFonts w:hint="eastAsia"/>
          <w:color w:val="auto"/>
          <w:highlight w:val="none"/>
        </w:rPr>
        <w:t>投标文件内容不完整、编排混乱导致投标文件被误读、漏读，或者在按采购文件规定的部分查找不到相关内容的，是投标人的责任。</w:t>
      </w:r>
    </w:p>
    <w:bookmarkEnd w:id="54"/>
    <w:bookmarkEnd w:id="55"/>
    <w:p>
      <w:pPr>
        <w:pStyle w:val="3"/>
        <w:ind w:firstLine="562"/>
        <w:rPr>
          <w:color w:val="auto"/>
          <w:highlight w:val="none"/>
        </w:rPr>
      </w:pPr>
      <w:bookmarkStart w:id="56" w:name="_Toc15624"/>
      <w:bookmarkStart w:id="57" w:name="_Toc99653852"/>
      <w:bookmarkStart w:id="58" w:name="_Toc27291"/>
      <w:bookmarkStart w:id="59" w:name="_Toc12848"/>
      <w:bookmarkStart w:id="60" w:name="_Toc13424"/>
      <w:bookmarkStart w:id="61" w:name="_Toc4159"/>
      <w:bookmarkStart w:id="62" w:name="_Toc450482499"/>
      <w:r>
        <w:rPr>
          <w:color w:val="auto"/>
          <w:highlight w:val="none"/>
        </w:rPr>
        <w:t>四、投标</w:t>
      </w:r>
      <w:bookmarkEnd w:id="56"/>
      <w:bookmarkEnd w:id="57"/>
      <w:bookmarkEnd w:id="58"/>
      <w:bookmarkEnd w:id="59"/>
      <w:bookmarkEnd w:id="60"/>
      <w:bookmarkEnd w:id="61"/>
      <w:bookmarkEnd w:id="62"/>
    </w:p>
    <w:p>
      <w:pPr>
        <w:ind w:firstLine="482"/>
        <w:rPr>
          <w:b/>
          <w:color w:val="auto"/>
          <w:highlight w:val="none"/>
        </w:rPr>
      </w:pPr>
      <w:r>
        <w:rPr>
          <w:b/>
          <w:color w:val="auto"/>
          <w:highlight w:val="none"/>
        </w:rPr>
        <w:t>4.1、</w:t>
      </w:r>
      <w:r>
        <w:rPr>
          <w:rFonts w:hint="eastAsia"/>
          <w:b/>
          <w:color w:val="auto"/>
          <w:highlight w:val="none"/>
        </w:rPr>
        <w:t>投标文件的上传、递交</w:t>
      </w:r>
    </w:p>
    <w:p>
      <w:pPr>
        <w:ind w:firstLine="480"/>
        <w:rPr>
          <w:color w:val="auto"/>
          <w:highlight w:val="none"/>
        </w:rPr>
      </w:pPr>
      <w:r>
        <w:rPr>
          <w:rFonts w:hint="eastAsia"/>
          <w:color w:val="auto"/>
          <w:highlight w:val="none"/>
        </w:rPr>
        <w:t>4.1.1电子加密投标文件的上传、递交：</w:t>
      </w:r>
    </w:p>
    <w:p>
      <w:pPr>
        <w:ind w:firstLine="480"/>
        <w:rPr>
          <w:color w:val="auto"/>
          <w:highlight w:val="none"/>
        </w:rPr>
      </w:pPr>
      <w:r>
        <w:rPr>
          <w:color w:val="auto"/>
          <w:highlight w:val="none"/>
        </w:rPr>
        <w:t>（1）投标供应商应在投标截止时间前将“电子加密投标文件”成功上传递交至“政府采购云平台”，否则投标无效。</w:t>
      </w:r>
    </w:p>
    <w:p>
      <w:pPr>
        <w:ind w:firstLine="480"/>
        <w:rPr>
          <w:color w:val="auto"/>
          <w:highlight w:val="none"/>
        </w:rPr>
      </w:pPr>
      <w:r>
        <w:rPr>
          <w:rFonts w:hint="eastAsia"/>
          <w:color w:val="auto"/>
          <w:highlight w:val="none"/>
        </w:rPr>
        <w:t>（</w:t>
      </w:r>
      <w:r>
        <w:rPr>
          <w:color w:val="auto"/>
          <w:highlight w:val="none"/>
        </w:rPr>
        <w:t>2）“电子加密投标文件”成功上传递交后，供应商可自行打印投标文件接收回执。</w:t>
      </w:r>
    </w:p>
    <w:p>
      <w:pPr>
        <w:ind w:firstLine="480"/>
        <w:rPr>
          <w:color w:val="auto"/>
          <w:highlight w:val="none"/>
        </w:rPr>
      </w:pPr>
      <w:r>
        <w:rPr>
          <w:color w:val="auto"/>
          <w:highlight w:val="none"/>
        </w:rPr>
        <w:t>4.1.2备份投标文件的密封包装、递交：</w:t>
      </w:r>
    </w:p>
    <w:p>
      <w:pPr>
        <w:ind w:firstLine="480"/>
        <w:rPr>
          <w:color w:val="auto"/>
          <w:highlight w:val="none"/>
        </w:rPr>
      </w:pPr>
      <w:r>
        <w:rPr>
          <w:rFonts w:hint="eastAsia"/>
          <w:color w:val="auto"/>
          <w:highlight w:val="none"/>
        </w:rPr>
        <w:t>（</w:t>
      </w:r>
      <w:r>
        <w:rPr>
          <w:color w:val="auto"/>
          <w:highlight w:val="none"/>
        </w:rPr>
        <w:t>1）投标供应商在“政府采购云平台”完成“电子加密投标文件”的上传递交后，还可以（邮寄形式）在投标截止时间前递交以介质（U盘）存储的“备份投标文件”（一份）；</w:t>
      </w:r>
    </w:p>
    <w:p>
      <w:pPr>
        <w:ind w:firstLine="480"/>
        <w:rPr>
          <w:color w:val="auto"/>
          <w:highlight w:val="none"/>
        </w:rPr>
      </w:pPr>
      <w:r>
        <w:rPr>
          <w:rFonts w:hint="eastAsia"/>
          <w:color w:val="auto"/>
          <w:highlight w:val="none"/>
        </w:rPr>
        <w:t>（</w:t>
      </w:r>
      <w:r>
        <w:rPr>
          <w:color w:val="auto"/>
          <w:highlight w:val="none"/>
        </w:rPr>
        <w:t>2）“备份投标文件”应当密封包装，并在包装上标注投标项目名称、投标单位名称并加盖公章。没有密封包装或者逾期邮寄送达至投标地点的“备份投标文件”将不予接收；</w:t>
      </w:r>
    </w:p>
    <w:p>
      <w:pPr>
        <w:ind w:firstLine="480"/>
        <w:rPr>
          <w:color w:val="auto"/>
          <w:highlight w:val="none"/>
        </w:rPr>
      </w:pPr>
      <w:r>
        <w:rPr>
          <w:rFonts w:hint="eastAsia"/>
          <w:color w:val="auto"/>
          <w:highlight w:val="none"/>
        </w:rPr>
        <w:t>（</w:t>
      </w:r>
      <w:r>
        <w:rPr>
          <w:color w:val="auto"/>
          <w:highlight w:val="none"/>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ind w:firstLine="482"/>
        <w:rPr>
          <w:b/>
          <w:color w:val="auto"/>
          <w:highlight w:val="none"/>
        </w:rPr>
      </w:pPr>
      <w:r>
        <w:rPr>
          <w:rFonts w:hint="eastAsia"/>
          <w:b/>
          <w:color w:val="auto"/>
          <w:highlight w:val="none"/>
        </w:rPr>
        <w:t>4.2、解密和异常情况处理</w:t>
      </w:r>
    </w:p>
    <w:p>
      <w:pPr>
        <w:ind w:firstLine="480"/>
        <w:rPr>
          <w:color w:val="auto"/>
          <w:highlight w:val="none"/>
        </w:rPr>
      </w:pPr>
      <w:r>
        <w:rPr>
          <w:rFonts w:hint="eastAsia"/>
          <w:color w:val="auto"/>
          <w:highlight w:val="none"/>
        </w:rPr>
        <w:t>4.2.1</w:t>
      </w:r>
      <w:r>
        <w:rPr>
          <w:color w:val="auto"/>
          <w:highlight w:val="none"/>
        </w:rPr>
        <w:t>开标后，采购组织机构将向各投标供应商发出“电子加密投标文件”的解密通知，各投标供应商代表应当在接到解密通知后</w:t>
      </w:r>
      <w:r>
        <w:rPr>
          <w:rFonts w:hint="eastAsia"/>
          <w:color w:val="auto"/>
          <w:highlight w:val="none"/>
        </w:rPr>
        <w:t>30</w:t>
      </w:r>
      <w:r>
        <w:rPr>
          <w:color w:val="auto"/>
          <w:highlight w:val="none"/>
        </w:rPr>
        <w:t>分钟内自行完成“电子加密投标文件”的在线解密。</w:t>
      </w:r>
    </w:p>
    <w:p>
      <w:pPr>
        <w:ind w:firstLine="480"/>
        <w:rPr>
          <w:color w:val="auto"/>
          <w:highlight w:val="none"/>
        </w:rPr>
      </w:pPr>
      <w:r>
        <w:rPr>
          <w:color w:val="auto"/>
          <w:highlight w:val="none"/>
        </w:rPr>
        <w:t>4.2.2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ind w:firstLine="480"/>
        <w:rPr>
          <w:color w:val="auto"/>
          <w:highlight w:val="none"/>
        </w:rPr>
      </w:pPr>
      <w:r>
        <w:rPr>
          <w:color w:val="auto"/>
          <w:highlight w:val="none"/>
        </w:rPr>
        <w:t>4.2.3投标截止时间前，投标供应商仅递交了“备份投标文件”而未将电子加密投标文件上传至“政府采购云平台”的，投标无效。</w:t>
      </w:r>
    </w:p>
    <w:p>
      <w:pPr>
        <w:ind w:firstLine="482"/>
        <w:rPr>
          <w:b/>
          <w:color w:val="auto"/>
          <w:highlight w:val="none"/>
        </w:rPr>
      </w:pPr>
      <w:r>
        <w:rPr>
          <w:b/>
          <w:color w:val="auto"/>
          <w:highlight w:val="none"/>
        </w:rPr>
        <w:t>4.3、投标文件的修改和撤回</w:t>
      </w:r>
    </w:p>
    <w:p>
      <w:pPr>
        <w:ind w:firstLine="480"/>
        <w:rPr>
          <w:color w:val="auto"/>
          <w:highlight w:val="none"/>
        </w:rPr>
      </w:pPr>
      <w:r>
        <w:rPr>
          <w:rFonts w:hint="eastAsia"/>
          <w:color w:val="auto"/>
          <w:highlight w:val="none"/>
        </w:rPr>
        <w:t>4.3.1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ind w:firstLine="480"/>
        <w:rPr>
          <w:color w:val="auto"/>
          <w:highlight w:val="none"/>
        </w:rPr>
      </w:pPr>
      <w:r>
        <w:rPr>
          <w:color w:val="auto"/>
          <w:highlight w:val="none"/>
        </w:rPr>
        <w:t>4.3.2投标截止时间后，投标供应商不得撤回、修改投标文件。</w:t>
      </w:r>
    </w:p>
    <w:p>
      <w:pPr>
        <w:ind w:firstLine="482"/>
        <w:rPr>
          <w:b/>
          <w:color w:val="auto"/>
          <w:highlight w:val="none"/>
        </w:rPr>
      </w:pPr>
      <w:r>
        <w:rPr>
          <w:b/>
          <w:color w:val="auto"/>
          <w:highlight w:val="none"/>
        </w:rPr>
        <w:t>4.4</w:t>
      </w:r>
      <w:r>
        <w:rPr>
          <w:rFonts w:hint="eastAsia"/>
          <w:b/>
          <w:color w:val="auto"/>
          <w:highlight w:val="none"/>
        </w:rPr>
        <w:t>、</w:t>
      </w:r>
      <w:r>
        <w:rPr>
          <w:b/>
          <w:color w:val="auto"/>
          <w:highlight w:val="none"/>
        </w:rPr>
        <w:t>备选投标方案</w:t>
      </w:r>
    </w:p>
    <w:p>
      <w:pPr>
        <w:ind w:firstLine="480"/>
        <w:rPr>
          <w:color w:val="auto"/>
          <w:highlight w:val="none"/>
        </w:rPr>
      </w:pPr>
      <w:r>
        <w:rPr>
          <w:color w:val="auto"/>
          <w:highlight w:val="none"/>
        </w:rPr>
        <w:t>投标人不得提交备选投标方案</w:t>
      </w:r>
      <w:r>
        <w:rPr>
          <w:rFonts w:hint="eastAsia"/>
          <w:color w:val="auto"/>
          <w:highlight w:val="none"/>
        </w:rPr>
        <w:t>，否则，投标文件将被判定为无效标。（与“电子加密投标文件”同时生成的“备份投标文件”不是投标备选（替代）方案）</w:t>
      </w:r>
    </w:p>
    <w:p>
      <w:pPr>
        <w:pStyle w:val="3"/>
        <w:ind w:firstLine="562"/>
        <w:rPr>
          <w:color w:val="auto"/>
          <w:highlight w:val="none"/>
        </w:rPr>
      </w:pPr>
      <w:bookmarkStart w:id="63" w:name="_Toc450482500"/>
      <w:bookmarkStart w:id="64" w:name="_Toc20502"/>
      <w:bookmarkStart w:id="65" w:name="_Toc4008"/>
      <w:bookmarkStart w:id="66" w:name="_Toc1712"/>
      <w:bookmarkStart w:id="67" w:name="_Toc99653853"/>
      <w:bookmarkStart w:id="68" w:name="_Toc82338243"/>
      <w:bookmarkStart w:id="69" w:name="_Toc17752"/>
      <w:bookmarkStart w:id="70" w:name="_Toc82873326"/>
      <w:bookmarkStart w:id="71" w:name="_Toc30619"/>
      <w:r>
        <w:rPr>
          <w:color w:val="auto"/>
          <w:highlight w:val="none"/>
        </w:rPr>
        <w:t>五、开标、评标</w:t>
      </w:r>
      <w:bookmarkEnd w:id="63"/>
      <w:bookmarkEnd w:id="64"/>
      <w:bookmarkEnd w:id="65"/>
      <w:bookmarkEnd w:id="66"/>
      <w:bookmarkEnd w:id="67"/>
      <w:bookmarkEnd w:id="68"/>
      <w:bookmarkEnd w:id="69"/>
      <w:bookmarkEnd w:id="70"/>
      <w:bookmarkEnd w:id="71"/>
    </w:p>
    <w:p>
      <w:pPr>
        <w:ind w:firstLine="482"/>
        <w:rPr>
          <w:b/>
          <w:color w:val="auto"/>
          <w:highlight w:val="none"/>
        </w:rPr>
      </w:pPr>
      <w:r>
        <w:rPr>
          <w:rFonts w:hint="eastAsia"/>
          <w:b/>
          <w:color w:val="auto"/>
          <w:highlight w:val="none"/>
        </w:rPr>
        <w:t>5.1</w:t>
      </w:r>
      <w:r>
        <w:rPr>
          <w:b/>
          <w:color w:val="auto"/>
          <w:highlight w:val="none"/>
        </w:rPr>
        <w:t>．开标</w:t>
      </w:r>
    </w:p>
    <w:p>
      <w:pPr>
        <w:ind w:firstLine="480"/>
        <w:rPr>
          <w:color w:val="auto"/>
          <w:highlight w:val="none"/>
        </w:rPr>
      </w:pPr>
      <w:r>
        <w:rPr>
          <w:color w:val="auto"/>
          <w:highlight w:val="none"/>
        </w:rPr>
        <w:t>5.1.1 采购人将于前附表规定的时间和地点公开开标。若采购人通过修改采购文件更改了开标时间和地点的，以后者为准。</w:t>
      </w:r>
    </w:p>
    <w:p>
      <w:pPr>
        <w:ind w:firstLine="480"/>
        <w:rPr>
          <w:color w:val="auto"/>
          <w:highlight w:val="none"/>
        </w:rPr>
      </w:pPr>
      <w:r>
        <w:rPr>
          <w:color w:val="auto"/>
          <w:highlight w:val="none"/>
        </w:rPr>
        <w:t>5.1.2开评标期间，投标人代表应在线操作，并关注政采云有关信息公布、澄清等情况。投标人代表不参加开标程序的，事后不得对采购相关人员、开标过程和开标结果提出异议。</w:t>
      </w:r>
    </w:p>
    <w:p>
      <w:pPr>
        <w:ind w:firstLine="480"/>
        <w:rPr>
          <w:color w:val="auto"/>
          <w:highlight w:val="none"/>
        </w:rPr>
      </w:pPr>
      <w:r>
        <w:rPr>
          <w:color w:val="auto"/>
          <w:highlight w:val="none"/>
        </w:rPr>
        <w:t>5.1.3 开标程序</w:t>
      </w:r>
    </w:p>
    <w:p>
      <w:pPr>
        <w:ind w:firstLine="480"/>
        <w:rPr>
          <w:color w:val="auto"/>
          <w:highlight w:val="none"/>
        </w:rPr>
      </w:pPr>
      <w:r>
        <w:rPr>
          <w:color w:val="auto"/>
          <w:highlight w:val="none"/>
        </w:rPr>
        <w:t>5.1.3.1开标第一阶段</w:t>
      </w:r>
    </w:p>
    <w:p>
      <w:pPr>
        <w:ind w:firstLine="480"/>
        <w:rPr>
          <w:color w:val="auto"/>
          <w:highlight w:val="none"/>
        </w:rPr>
      </w:pPr>
      <w:r>
        <w:rPr>
          <w:rFonts w:hint="eastAsia"/>
          <w:color w:val="auto"/>
          <w:highlight w:val="none"/>
        </w:rPr>
        <w:t>（</w:t>
      </w:r>
      <w:r>
        <w:rPr>
          <w:color w:val="auto"/>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ind w:firstLine="480"/>
        <w:rPr>
          <w:color w:val="auto"/>
          <w:highlight w:val="none"/>
        </w:rPr>
      </w:pPr>
      <w:r>
        <w:rPr>
          <w:rFonts w:hint="eastAsia"/>
          <w:color w:val="auto"/>
          <w:highlight w:val="none"/>
        </w:rPr>
        <w:t>（</w:t>
      </w:r>
      <w:r>
        <w:rPr>
          <w:color w:val="auto"/>
          <w:highlight w:val="none"/>
        </w:rPr>
        <w:t>2）投标文件解密结束，通过邮件形式发送各投标人组织签署《政府采购活动现场确认声明书》；</w:t>
      </w:r>
    </w:p>
    <w:p>
      <w:pPr>
        <w:ind w:firstLine="480"/>
        <w:rPr>
          <w:color w:val="auto"/>
          <w:highlight w:val="none"/>
        </w:rPr>
      </w:pPr>
      <w:r>
        <w:rPr>
          <w:rFonts w:hint="eastAsia"/>
          <w:color w:val="auto"/>
          <w:highlight w:val="none"/>
        </w:rPr>
        <w:t>（</w:t>
      </w:r>
      <w:r>
        <w:rPr>
          <w:color w:val="auto"/>
          <w:highlight w:val="none"/>
        </w:rPr>
        <w:t>3）开启投标文件，进入资格审查；</w:t>
      </w:r>
    </w:p>
    <w:p>
      <w:pPr>
        <w:ind w:firstLine="480"/>
        <w:rPr>
          <w:color w:val="auto"/>
          <w:highlight w:val="none"/>
        </w:rPr>
      </w:pPr>
      <w:r>
        <w:rPr>
          <w:rFonts w:hint="eastAsia"/>
          <w:color w:val="auto"/>
          <w:highlight w:val="none"/>
        </w:rPr>
        <w:t>（</w:t>
      </w:r>
      <w:r>
        <w:rPr>
          <w:color w:val="auto"/>
          <w:highlight w:val="none"/>
        </w:rPr>
        <w:t>4）开启资格审查通过的投标供应商的商务技术文件进入符合性审查、商务技术评审；</w:t>
      </w:r>
    </w:p>
    <w:p>
      <w:pPr>
        <w:ind w:firstLine="480"/>
        <w:rPr>
          <w:color w:val="auto"/>
          <w:highlight w:val="none"/>
        </w:rPr>
      </w:pPr>
      <w:r>
        <w:rPr>
          <w:rFonts w:hint="eastAsia"/>
          <w:color w:val="auto"/>
          <w:highlight w:val="none"/>
        </w:rPr>
        <w:t>（</w:t>
      </w:r>
      <w:r>
        <w:rPr>
          <w:color w:val="auto"/>
          <w:highlight w:val="none"/>
        </w:rPr>
        <w:t>5）第一阶段开标结束。</w:t>
      </w:r>
    </w:p>
    <w:p>
      <w:pPr>
        <w:ind w:firstLine="480"/>
        <w:rPr>
          <w:color w:val="auto"/>
          <w:highlight w:val="none"/>
        </w:rPr>
      </w:pPr>
      <w:r>
        <w:rPr>
          <w:rFonts w:hint="eastAsia"/>
          <w:color w:val="auto"/>
          <w:highlight w:val="none"/>
        </w:rPr>
        <w:t>备注：开标程序的第一阶段结束后，采购人或采购代理机构将对依法对投标供应商的资格进行审查，资格审查结束后进入符合性审查和商务技术的评审工作。</w:t>
      </w:r>
    </w:p>
    <w:p>
      <w:pPr>
        <w:ind w:firstLine="480"/>
        <w:rPr>
          <w:color w:val="auto"/>
          <w:highlight w:val="none"/>
        </w:rPr>
      </w:pPr>
      <w:r>
        <w:rPr>
          <w:color w:val="auto"/>
          <w:highlight w:val="none"/>
        </w:rPr>
        <w:t>5.1.3.2开标第二阶段</w:t>
      </w:r>
    </w:p>
    <w:p>
      <w:pPr>
        <w:ind w:firstLine="480"/>
        <w:rPr>
          <w:color w:val="auto"/>
          <w:highlight w:val="none"/>
        </w:rPr>
      </w:pPr>
      <w:r>
        <w:rPr>
          <w:rFonts w:hint="eastAsia"/>
          <w:color w:val="auto"/>
          <w:highlight w:val="none"/>
        </w:rPr>
        <w:t>（</w:t>
      </w:r>
      <w:r>
        <w:rPr>
          <w:color w:val="auto"/>
          <w:highlight w:val="none"/>
        </w:rPr>
        <w:t>1）符合性审查、商务技术评审结束后，举行开标程序第二阶段会议。首先通过“政府采购云平台”公布符合性审查、商务技术评审无效供应商名称及理由；公布经商务技术评审后有效投标人的名单，同时公布其商务技术部分得分情况。</w:t>
      </w:r>
    </w:p>
    <w:p>
      <w:pPr>
        <w:ind w:firstLine="480"/>
        <w:rPr>
          <w:color w:val="auto"/>
          <w:highlight w:val="none"/>
        </w:rPr>
      </w:pPr>
      <w:r>
        <w:rPr>
          <w:rFonts w:hint="eastAsia"/>
          <w:color w:val="auto"/>
          <w:highlight w:val="none"/>
        </w:rPr>
        <w:t>（</w:t>
      </w:r>
      <w:r>
        <w:rPr>
          <w:color w:val="auto"/>
          <w:highlight w:val="none"/>
        </w:rPr>
        <w:t>2）开启符合性审查、商务技术评审有效投标人的《报价响应文件》，通过“政府采购云平台”公布开标一览表有关内容，同时供应商通过“政府采购云平台”线上形式签名确认（不予确认的应说明理由，否则视为无异议）。报价响应文件开标结束后，由评标委员会对报价的合理性、准确性等进行审查核实。</w:t>
      </w:r>
    </w:p>
    <w:p>
      <w:pPr>
        <w:ind w:firstLine="480"/>
        <w:rPr>
          <w:color w:val="auto"/>
          <w:highlight w:val="none"/>
        </w:rPr>
      </w:pPr>
      <w:r>
        <w:rPr>
          <w:rFonts w:hint="eastAsia"/>
          <w:color w:val="auto"/>
          <w:highlight w:val="none"/>
        </w:rPr>
        <w:t>（</w:t>
      </w:r>
      <w:r>
        <w:rPr>
          <w:color w:val="auto"/>
          <w:highlight w:val="none"/>
        </w:rPr>
        <w:t>3）评审结束后，供应商可自行通过“政府采购云平台”查看中标（成交）候选供应商名单，及采购人最终确定中标或成交供应商名单的时间和公告方式等。</w:t>
      </w:r>
    </w:p>
    <w:p>
      <w:pPr>
        <w:ind w:firstLine="480"/>
        <w:rPr>
          <w:color w:val="auto"/>
          <w:highlight w:val="none"/>
        </w:rPr>
      </w:pPr>
      <w:r>
        <w:rPr>
          <w:color w:val="auto"/>
          <w:highlight w:val="none"/>
        </w:rPr>
        <w:t>5.1.4如遇“政府采购云平台”电子化开标或评审程序调整的，或者政采云系统提供数据电文交互功能的，按其规定执行。</w:t>
      </w:r>
    </w:p>
    <w:p>
      <w:pPr>
        <w:ind w:firstLine="482"/>
        <w:rPr>
          <w:b/>
          <w:color w:val="auto"/>
          <w:highlight w:val="none"/>
        </w:rPr>
      </w:pPr>
      <w:r>
        <w:rPr>
          <w:rFonts w:hint="eastAsia"/>
          <w:b/>
          <w:color w:val="auto"/>
          <w:highlight w:val="none"/>
        </w:rPr>
        <w:t>5.2</w:t>
      </w:r>
      <w:r>
        <w:rPr>
          <w:b/>
          <w:color w:val="auto"/>
          <w:highlight w:val="none"/>
        </w:rPr>
        <w:t>评标</w:t>
      </w:r>
    </w:p>
    <w:p>
      <w:pPr>
        <w:ind w:firstLine="482"/>
        <w:rPr>
          <w:b/>
          <w:color w:val="auto"/>
          <w:highlight w:val="none"/>
        </w:rPr>
      </w:pPr>
      <w:r>
        <w:rPr>
          <w:b/>
          <w:color w:val="auto"/>
          <w:highlight w:val="none"/>
        </w:rPr>
        <w:t>5.2.1组建评标委员会</w:t>
      </w:r>
    </w:p>
    <w:p>
      <w:pPr>
        <w:ind w:firstLine="480"/>
        <w:rPr>
          <w:color w:val="auto"/>
          <w:highlight w:val="none"/>
        </w:rPr>
      </w:pPr>
      <w:r>
        <w:rPr>
          <w:rFonts w:hint="eastAsia"/>
          <w:color w:val="auto"/>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pPr>
        <w:ind w:firstLine="482"/>
        <w:rPr>
          <w:b/>
          <w:color w:val="auto"/>
          <w:highlight w:val="none"/>
        </w:rPr>
      </w:pPr>
      <w:r>
        <w:rPr>
          <w:b/>
          <w:color w:val="auto"/>
          <w:highlight w:val="none"/>
        </w:rPr>
        <w:t>5.2.2评标程序</w:t>
      </w:r>
    </w:p>
    <w:p>
      <w:pPr>
        <w:ind w:firstLine="480"/>
        <w:rPr>
          <w:color w:val="auto"/>
          <w:highlight w:val="none"/>
        </w:rPr>
      </w:pPr>
      <w:r>
        <w:rPr>
          <w:color w:val="auto"/>
          <w:highlight w:val="none"/>
        </w:rPr>
        <w:t>1）在评审专家中推选评审小组组长。</w:t>
      </w:r>
    </w:p>
    <w:p>
      <w:pPr>
        <w:ind w:firstLine="480"/>
        <w:rPr>
          <w:color w:val="auto"/>
          <w:highlight w:val="none"/>
        </w:rPr>
      </w:pPr>
      <w:r>
        <w:rPr>
          <w:color w:val="auto"/>
          <w:highlight w:val="none"/>
        </w:rPr>
        <w:t>2）评审小组组长召集成员认真阅读采购文件以及相关补充、质疑、答复文件、项目书面说明等材料，熟悉采购项目的基本概况，采购项目的质量要求、数量、主要技术标准或服务需求，采购合同主要条款，投标无效情形，评审方法、评审依据、评审标准等。</w:t>
      </w:r>
    </w:p>
    <w:p>
      <w:pPr>
        <w:ind w:firstLine="480"/>
        <w:rPr>
          <w:color w:val="auto"/>
          <w:highlight w:val="none"/>
        </w:rPr>
      </w:pPr>
      <w:r>
        <w:rPr>
          <w:color w:val="auto"/>
          <w:highlight w:val="none"/>
        </w:rPr>
        <w:t>3）采购人或者采购代理机构对各投标人的资格进行审查，投标人资格条件不符合采购文件要求的投标无效，不再进入符合性审查。</w:t>
      </w:r>
    </w:p>
    <w:p>
      <w:pPr>
        <w:ind w:firstLine="480"/>
        <w:rPr>
          <w:color w:val="auto"/>
          <w:highlight w:val="none"/>
        </w:rPr>
      </w:pPr>
      <w:r>
        <w:rPr>
          <w:color w:val="auto"/>
          <w:highlight w:val="none"/>
        </w:rPr>
        <w:t>4）评审小组对各投标文件的符合性进行审查，确定是否对采购文件作出了实质性响应。实质上没有响应采购文件要求的投标将被视为无效投标，不再进入下一阶段的评审。</w:t>
      </w:r>
    </w:p>
    <w:p>
      <w:pPr>
        <w:ind w:firstLine="480"/>
        <w:rPr>
          <w:color w:val="auto"/>
          <w:highlight w:val="none"/>
        </w:rPr>
      </w:pPr>
      <w:r>
        <w:rPr>
          <w:color w:val="auto"/>
          <w:highlight w:val="none"/>
        </w:rPr>
        <w:t>5）评审人员按采购文件规定的评审方法和评审标准，依法独立对供应商投标文件进行评估、比较，并给予评价或打分，不受任何单位和个人的干预。</w:t>
      </w:r>
    </w:p>
    <w:p>
      <w:pPr>
        <w:ind w:firstLine="480"/>
        <w:rPr>
          <w:color w:val="auto"/>
          <w:highlight w:val="none"/>
        </w:rPr>
      </w:pPr>
      <w:r>
        <w:rPr>
          <w:rFonts w:hint="eastAsia"/>
          <w:color w:val="auto"/>
          <w:highlight w:val="none"/>
        </w:rPr>
        <w:t>6</w:t>
      </w:r>
      <w:r>
        <w:rPr>
          <w:color w:val="auto"/>
          <w:highlight w:val="none"/>
        </w:rPr>
        <w:t>）各投标人的得分为所有评委的有效评分的算术平均数，由指定专人进行计算复核。</w:t>
      </w:r>
    </w:p>
    <w:p>
      <w:pPr>
        <w:ind w:firstLine="480"/>
        <w:rPr>
          <w:color w:val="auto"/>
          <w:highlight w:val="none"/>
        </w:rPr>
      </w:pPr>
      <w:r>
        <w:rPr>
          <w:rFonts w:hint="eastAsia"/>
          <w:color w:val="auto"/>
          <w:highlight w:val="none"/>
        </w:rPr>
        <w:t>7</w:t>
      </w:r>
      <w:r>
        <w:rPr>
          <w:color w:val="auto"/>
          <w:highlight w:val="none"/>
        </w:rPr>
        <w:t>）评标委员会完成评标后,评委对各部分得分汇总,计算出本项目最终得分。评标委员会按评标原则推荐中标候选人，同时起草评标报告。</w:t>
      </w:r>
    </w:p>
    <w:p>
      <w:pPr>
        <w:ind w:firstLine="480"/>
        <w:rPr>
          <w:color w:val="auto"/>
          <w:highlight w:val="none"/>
        </w:rPr>
      </w:pPr>
      <w:r>
        <w:rPr>
          <w:rFonts w:hint="eastAsia"/>
          <w:color w:val="auto"/>
          <w:highlight w:val="none"/>
        </w:rPr>
        <w:t>8</w:t>
      </w:r>
      <w:r>
        <w:rPr>
          <w:color w:val="auto"/>
          <w:highlight w:val="none"/>
        </w:rPr>
        <w:t>）实质上响应采购文件要求的投标人不足三家的，除财政部门另有规定外，应当作废标处理。</w:t>
      </w:r>
    </w:p>
    <w:p>
      <w:pPr>
        <w:ind w:firstLine="482"/>
        <w:rPr>
          <w:b/>
          <w:color w:val="auto"/>
          <w:highlight w:val="none"/>
        </w:rPr>
      </w:pPr>
      <w:r>
        <w:rPr>
          <w:b/>
          <w:color w:val="auto"/>
          <w:highlight w:val="none"/>
        </w:rPr>
        <w:t>5.2.3澄清问题的形式</w:t>
      </w:r>
    </w:p>
    <w:p>
      <w:pPr>
        <w:ind w:firstLine="480"/>
        <w:rPr>
          <w:color w:val="auto"/>
          <w:highlight w:val="none"/>
        </w:rPr>
      </w:pPr>
      <w:r>
        <w:rPr>
          <w:color w:val="auto"/>
          <w:highlight w:val="none"/>
        </w:rPr>
        <w:t xml:space="preserve">1）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ind w:firstLine="480"/>
        <w:rPr>
          <w:color w:val="auto"/>
          <w:highlight w:val="none"/>
        </w:rPr>
      </w:pPr>
      <w:r>
        <w:rPr>
          <w:color w:val="auto"/>
          <w:highlight w:val="none"/>
        </w:rPr>
        <w:t>2）评标委员会发出澄清内容后，供应商应当在规定的时间内提交澄清说明或补正，否则视为供应商放弃答复，并自行承担因此而产生的不利后果。澄清、说明或者补正不得超出投标文件的范围或者改变投标文件的实质性内容。</w:t>
      </w:r>
    </w:p>
    <w:p>
      <w:pPr>
        <w:ind w:firstLine="482"/>
        <w:rPr>
          <w:b/>
          <w:color w:val="auto"/>
          <w:highlight w:val="none"/>
        </w:rPr>
      </w:pPr>
      <w:r>
        <w:rPr>
          <w:b/>
          <w:color w:val="auto"/>
          <w:highlight w:val="none"/>
        </w:rPr>
        <w:t>5.2.4错误修正</w:t>
      </w:r>
    </w:p>
    <w:p>
      <w:pPr>
        <w:ind w:firstLine="480"/>
        <w:rPr>
          <w:color w:val="auto"/>
          <w:highlight w:val="none"/>
        </w:rPr>
      </w:pPr>
      <w:r>
        <w:rPr>
          <w:rFonts w:hint="eastAsia"/>
          <w:color w:val="auto"/>
          <w:highlight w:val="none"/>
        </w:rPr>
        <w:t>投标文件如果出现计算或表达上的错误，修正错误的原则如下：</w:t>
      </w:r>
    </w:p>
    <w:p>
      <w:pPr>
        <w:ind w:firstLine="480"/>
        <w:rPr>
          <w:color w:val="auto"/>
          <w:highlight w:val="none"/>
        </w:rPr>
      </w:pPr>
      <w:r>
        <w:rPr>
          <w:color w:val="auto"/>
          <w:highlight w:val="none"/>
        </w:rPr>
        <w:t>1）电子交易平台生成的开标记录表内容与投标文件中相应内容不一致的，以电子交易平台生成的开标记录表为准；</w:t>
      </w:r>
    </w:p>
    <w:p>
      <w:pPr>
        <w:ind w:firstLine="480"/>
        <w:rPr>
          <w:color w:val="auto"/>
          <w:highlight w:val="none"/>
        </w:rPr>
      </w:pPr>
      <w:r>
        <w:rPr>
          <w:color w:val="auto"/>
          <w:highlight w:val="none"/>
        </w:rPr>
        <w:t>2）大写金额和小写金额不一致的，以大写金额为准；</w:t>
      </w:r>
    </w:p>
    <w:p>
      <w:pPr>
        <w:ind w:firstLine="480"/>
        <w:rPr>
          <w:color w:val="auto"/>
          <w:highlight w:val="none"/>
        </w:rPr>
      </w:pPr>
      <w:r>
        <w:rPr>
          <w:color w:val="auto"/>
          <w:highlight w:val="none"/>
        </w:rPr>
        <w:t>3）单价金额小数点或者百分比有明显错位的，以开标一览表的总价为准，并修改单价；</w:t>
      </w:r>
    </w:p>
    <w:p>
      <w:pPr>
        <w:ind w:firstLine="480"/>
        <w:rPr>
          <w:color w:val="auto"/>
          <w:highlight w:val="none"/>
        </w:rPr>
      </w:pPr>
      <w:r>
        <w:rPr>
          <w:color w:val="auto"/>
          <w:highlight w:val="none"/>
        </w:rPr>
        <w:t>4）总价金额与按单价汇总金额不一致的，以单价金额计算结果为准。</w:t>
      </w:r>
    </w:p>
    <w:p>
      <w:pPr>
        <w:ind w:firstLine="480"/>
        <w:rPr>
          <w:color w:val="auto"/>
          <w:highlight w:val="none"/>
        </w:rPr>
      </w:pPr>
      <w:r>
        <w:rPr>
          <w:rFonts w:hint="eastAsia"/>
          <w:color w:val="auto"/>
          <w:highlight w:val="none"/>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ind w:firstLine="482"/>
        <w:rPr>
          <w:b/>
          <w:color w:val="auto"/>
          <w:highlight w:val="none"/>
        </w:rPr>
      </w:pPr>
      <w:r>
        <w:rPr>
          <w:b/>
          <w:color w:val="auto"/>
          <w:highlight w:val="none"/>
        </w:rPr>
        <w:t>5.2.5评标原则和评标办法</w:t>
      </w:r>
    </w:p>
    <w:p>
      <w:pPr>
        <w:ind w:firstLine="480"/>
        <w:rPr>
          <w:color w:val="auto"/>
          <w:highlight w:val="none"/>
        </w:rPr>
      </w:pPr>
      <w:r>
        <w:rPr>
          <w:color w:val="auto"/>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0"/>
        <w:rPr>
          <w:color w:val="auto"/>
          <w:highlight w:val="none"/>
        </w:rPr>
      </w:pPr>
      <w:r>
        <w:rPr>
          <w:color w:val="auto"/>
          <w:highlight w:val="none"/>
        </w:rPr>
        <w:t>2）本项目评标办法是综合评分法/最低评标价法，具体评标内容及评分标准等详见第六章《评标办法》。</w:t>
      </w:r>
    </w:p>
    <w:p>
      <w:pPr>
        <w:ind w:firstLine="482"/>
        <w:rPr>
          <w:b/>
          <w:color w:val="auto"/>
          <w:highlight w:val="none"/>
        </w:rPr>
      </w:pPr>
      <w:r>
        <w:rPr>
          <w:b/>
          <w:color w:val="auto"/>
          <w:highlight w:val="none"/>
        </w:rPr>
        <w:t>5.2.6废标</w:t>
      </w:r>
    </w:p>
    <w:p>
      <w:pPr>
        <w:ind w:firstLine="482"/>
        <w:rPr>
          <w:b/>
          <w:color w:val="auto"/>
          <w:highlight w:val="none"/>
        </w:rPr>
      </w:pPr>
      <w:r>
        <w:rPr>
          <w:rFonts w:hint="eastAsia"/>
          <w:b/>
          <w:color w:val="auto"/>
          <w:highlight w:val="none"/>
        </w:rPr>
        <w:t>（</w:t>
      </w:r>
      <w:r>
        <w:rPr>
          <w:b/>
          <w:color w:val="auto"/>
          <w:highlight w:val="none"/>
        </w:rPr>
        <w:t>1）有下列情形之一的，视为投标人串通投标，其投标无效：</w:t>
      </w:r>
    </w:p>
    <w:p>
      <w:pPr>
        <w:ind w:firstLine="480"/>
        <w:rPr>
          <w:color w:val="auto"/>
          <w:highlight w:val="none"/>
        </w:rPr>
      </w:pPr>
      <w:r>
        <w:rPr>
          <w:color w:val="auto"/>
          <w:highlight w:val="none"/>
        </w:rPr>
        <w:t>1）不同投标人的投标文件由同一单位或者个人编制；</w:t>
      </w:r>
    </w:p>
    <w:p>
      <w:pPr>
        <w:ind w:firstLine="480"/>
        <w:rPr>
          <w:color w:val="auto"/>
          <w:highlight w:val="none"/>
        </w:rPr>
      </w:pPr>
      <w:r>
        <w:rPr>
          <w:color w:val="auto"/>
          <w:highlight w:val="none"/>
        </w:rPr>
        <w:t>2）不同投标人委托同一单位或者个人办理投标事宜；</w:t>
      </w:r>
    </w:p>
    <w:p>
      <w:pPr>
        <w:ind w:firstLine="480"/>
        <w:rPr>
          <w:color w:val="auto"/>
          <w:highlight w:val="none"/>
        </w:rPr>
      </w:pPr>
      <w:r>
        <w:rPr>
          <w:color w:val="auto"/>
          <w:highlight w:val="none"/>
        </w:rPr>
        <w:t>3）不同投标人的投标文件载明的项目管理成员或者联系人员为同一人；</w:t>
      </w:r>
    </w:p>
    <w:p>
      <w:pPr>
        <w:ind w:firstLine="480"/>
        <w:rPr>
          <w:color w:val="auto"/>
          <w:highlight w:val="none"/>
        </w:rPr>
      </w:pPr>
      <w:r>
        <w:rPr>
          <w:color w:val="auto"/>
          <w:highlight w:val="none"/>
        </w:rPr>
        <w:t>4）不同投标人的投标文件异常一致或者投标报价呈规律性差异；</w:t>
      </w:r>
    </w:p>
    <w:p>
      <w:pPr>
        <w:ind w:firstLine="480"/>
        <w:rPr>
          <w:color w:val="auto"/>
          <w:highlight w:val="none"/>
        </w:rPr>
      </w:pPr>
      <w:r>
        <w:rPr>
          <w:color w:val="auto"/>
          <w:highlight w:val="none"/>
        </w:rPr>
        <w:t>5）不同投标人的投标文件相互混装。</w:t>
      </w:r>
    </w:p>
    <w:p>
      <w:pPr>
        <w:ind w:firstLine="482"/>
        <w:rPr>
          <w:b/>
          <w:color w:val="auto"/>
          <w:highlight w:val="none"/>
        </w:rPr>
      </w:pPr>
      <w:r>
        <w:rPr>
          <w:rFonts w:hint="eastAsia"/>
          <w:b/>
          <w:color w:val="auto"/>
          <w:highlight w:val="none"/>
        </w:rPr>
        <w:t>（</w:t>
      </w:r>
      <w:r>
        <w:rPr>
          <w:b/>
          <w:color w:val="auto"/>
          <w:highlight w:val="none"/>
        </w:rPr>
        <w:t>2）根据《中华人民共和国政府采购法》第三十六条，出现下列情形之一的，应予以废标：</w:t>
      </w:r>
    </w:p>
    <w:p>
      <w:pPr>
        <w:ind w:firstLine="480"/>
        <w:rPr>
          <w:color w:val="auto"/>
          <w:highlight w:val="none"/>
        </w:rPr>
      </w:pPr>
      <w:r>
        <w:rPr>
          <w:color w:val="auto"/>
          <w:highlight w:val="none"/>
        </w:rPr>
        <w:t>1）符合专业条件的供应商或者对采购文件作实质响应的供应商不足三家的；</w:t>
      </w:r>
    </w:p>
    <w:p>
      <w:pPr>
        <w:ind w:firstLine="480"/>
        <w:rPr>
          <w:color w:val="auto"/>
          <w:highlight w:val="none"/>
        </w:rPr>
      </w:pPr>
      <w:r>
        <w:rPr>
          <w:color w:val="auto"/>
          <w:highlight w:val="none"/>
        </w:rPr>
        <w:t>2）出现影响采购公正的违法、违规行为的；</w:t>
      </w:r>
    </w:p>
    <w:p>
      <w:pPr>
        <w:ind w:firstLine="480"/>
        <w:rPr>
          <w:color w:val="auto"/>
          <w:highlight w:val="none"/>
        </w:rPr>
      </w:pPr>
      <w:r>
        <w:rPr>
          <w:color w:val="auto"/>
          <w:highlight w:val="none"/>
        </w:rPr>
        <w:t>3）所有投标人的报价均超过了采购预算，采购人不能支付的；</w:t>
      </w:r>
    </w:p>
    <w:p>
      <w:pPr>
        <w:ind w:firstLine="480"/>
        <w:rPr>
          <w:color w:val="auto"/>
          <w:highlight w:val="none"/>
        </w:rPr>
      </w:pPr>
      <w:r>
        <w:rPr>
          <w:color w:val="auto"/>
          <w:highlight w:val="none"/>
        </w:rPr>
        <w:t>4）因重大变故，采购任务取消的。</w:t>
      </w:r>
    </w:p>
    <w:p>
      <w:pPr>
        <w:ind w:firstLine="482"/>
        <w:rPr>
          <w:b/>
          <w:color w:val="auto"/>
          <w:highlight w:val="none"/>
        </w:rPr>
      </w:pPr>
      <w:r>
        <w:rPr>
          <w:rFonts w:hint="eastAsia"/>
          <w:b/>
          <w:color w:val="auto"/>
          <w:highlight w:val="none"/>
        </w:rPr>
        <w:t>（</w:t>
      </w:r>
      <w:r>
        <w:rPr>
          <w:b/>
          <w:color w:val="auto"/>
          <w:highlight w:val="none"/>
        </w:rPr>
        <w:t>3）采购过程中出现以下情形，导致电子交易平台无法正常运行，或者无法保证电子交易的公平、公正和安全时，采购组织机构可中止电子交易活动：</w:t>
      </w:r>
    </w:p>
    <w:p>
      <w:pPr>
        <w:ind w:firstLine="480"/>
        <w:rPr>
          <w:color w:val="auto"/>
          <w:highlight w:val="none"/>
        </w:rPr>
      </w:pPr>
      <w:r>
        <w:rPr>
          <w:color w:val="auto"/>
          <w:highlight w:val="none"/>
        </w:rPr>
        <w:t xml:space="preserve">1）电子交易平台发生故障而无法登录访问的； </w:t>
      </w:r>
    </w:p>
    <w:p>
      <w:pPr>
        <w:ind w:firstLine="480"/>
        <w:rPr>
          <w:color w:val="auto"/>
          <w:highlight w:val="none"/>
        </w:rPr>
      </w:pPr>
      <w:r>
        <w:rPr>
          <w:color w:val="auto"/>
          <w:highlight w:val="none"/>
        </w:rPr>
        <w:t>2）电子交易平台应用或数据库出现错误，不能进行正常操作的；</w:t>
      </w:r>
    </w:p>
    <w:p>
      <w:pPr>
        <w:ind w:firstLine="480"/>
        <w:rPr>
          <w:color w:val="auto"/>
          <w:highlight w:val="none"/>
        </w:rPr>
      </w:pPr>
      <w:r>
        <w:rPr>
          <w:color w:val="auto"/>
          <w:highlight w:val="none"/>
        </w:rPr>
        <w:t>3）电子交易平台发现严重安全漏洞，有潜在泄密危险的；</w:t>
      </w:r>
    </w:p>
    <w:p>
      <w:pPr>
        <w:ind w:firstLine="480"/>
        <w:rPr>
          <w:color w:val="auto"/>
          <w:highlight w:val="none"/>
        </w:rPr>
      </w:pPr>
      <w:r>
        <w:rPr>
          <w:color w:val="auto"/>
          <w:highlight w:val="none"/>
        </w:rPr>
        <w:t>4）病毒发作导致不能进行正常操作的；</w:t>
      </w:r>
    </w:p>
    <w:p>
      <w:pPr>
        <w:ind w:firstLine="480"/>
        <w:rPr>
          <w:color w:val="auto"/>
          <w:highlight w:val="none"/>
        </w:rPr>
      </w:pPr>
      <w:r>
        <w:rPr>
          <w:color w:val="auto"/>
          <w:highlight w:val="none"/>
        </w:rPr>
        <w:t>5）其他无法保证电子交易的公平、公正和安全的情况。</w:t>
      </w:r>
    </w:p>
    <w:p>
      <w:pPr>
        <w:ind w:firstLine="480"/>
        <w:rPr>
          <w:color w:val="auto"/>
          <w:highlight w:val="none"/>
        </w:rPr>
      </w:pPr>
      <w:r>
        <w:rPr>
          <w:rFonts w:hint="eastAsia"/>
          <w:color w:val="auto"/>
          <w:highlight w:val="none"/>
        </w:rPr>
        <w:t>（</w:t>
      </w:r>
      <w:r>
        <w:rPr>
          <w:color w:val="auto"/>
          <w:highlight w:val="none"/>
        </w:rPr>
        <w:t>4）出现前款规定情形，不影响采购公平、公正性的，采购组织机构可以待上述情形消除后继续组织电子交易活动，也可以决定某些环节以纸质形式进行；影响或可能影响采购公平、公正性的，应当重新采购。</w:t>
      </w:r>
    </w:p>
    <w:p>
      <w:pPr>
        <w:ind w:firstLine="480"/>
        <w:rPr>
          <w:color w:val="auto"/>
          <w:highlight w:val="none"/>
        </w:rPr>
      </w:pPr>
      <w:r>
        <w:rPr>
          <w:rFonts w:hint="eastAsia"/>
          <w:color w:val="auto"/>
          <w:highlight w:val="none"/>
        </w:rPr>
        <w:t>（</w:t>
      </w:r>
      <w:r>
        <w:rPr>
          <w:color w:val="auto"/>
          <w:highlight w:val="none"/>
        </w:rPr>
        <w:t>5）废标后，采购人应当将废标理由通知所有投标人并重新组织招标；或者经主管部门批准，采取其他方式组织采购。</w:t>
      </w:r>
    </w:p>
    <w:p>
      <w:pPr>
        <w:pStyle w:val="3"/>
        <w:ind w:firstLine="562"/>
        <w:rPr>
          <w:color w:val="auto"/>
          <w:highlight w:val="none"/>
        </w:rPr>
      </w:pPr>
      <w:bookmarkStart w:id="72" w:name="_Toc26387"/>
      <w:bookmarkStart w:id="73" w:name="_Toc1311"/>
      <w:bookmarkStart w:id="74" w:name="_Toc450482501"/>
      <w:bookmarkStart w:id="75" w:name="_Toc17175"/>
      <w:bookmarkStart w:id="76" w:name="_Toc8327"/>
      <w:bookmarkStart w:id="77" w:name="_Toc99653854"/>
      <w:bookmarkStart w:id="78" w:name="_Toc13325"/>
      <w:r>
        <w:rPr>
          <w:rFonts w:hint="eastAsia"/>
          <w:color w:val="auto"/>
          <w:highlight w:val="none"/>
        </w:rPr>
        <w:t>六、定标</w:t>
      </w:r>
      <w:bookmarkEnd w:id="72"/>
      <w:bookmarkEnd w:id="73"/>
      <w:bookmarkEnd w:id="74"/>
      <w:bookmarkEnd w:id="75"/>
      <w:bookmarkEnd w:id="76"/>
      <w:bookmarkEnd w:id="77"/>
      <w:bookmarkEnd w:id="78"/>
    </w:p>
    <w:p>
      <w:pPr>
        <w:ind w:firstLine="480"/>
        <w:rPr>
          <w:color w:val="auto"/>
          <w:highlight w:val="none"/>
        </w:rPr>
      </w:pPr>
      <w:r>
        <w:rPr>
          <w:color w:val="auto"/>
          <w:highlight w:val="none"/>
        </w:rPr>
        <w:t>6.1依法确认采购结果</w:t>
      </w:r>
    </w:p>
    <w:p>
      <w:pPr>
        <w:ind w:firstLine="480"/>
        <w:rPr>
          <w:color w:val="auto"/>
          <w:highlight w:val="none"/>
        </w:rPr>
      </w:pPr>
      <w:r>
        <w:rPr>
          <w:color w:val="auto"/>
          <w:highlight w:val="none"/>
        </w:rPr>
        <w:t>6.1.1采购代理机构应当自评审结束之日起2个工作日内将评审报告送交采购人。</w:t>
      </w:r>
    </w:p>
    <w:p>
      <w:pPr>
        <w:ind w:firstLine="480"/>
        <w:rPr>
          <w:color w:val="auto"/>
          <w:highlight w:val="none"/>
        </w:rPr>
      </w:pPr>
      <w:r>
        <w:rPr>
          <w:rFonts w:hint="eastAsia"/>
          <w:color w:val="auto"/>
          <w:highlight w:val="none"/>
        </w:rPr>
        <w:t>采购人应当自收到评标报告之日起５个工作日内，在评标报告确定的中标候选人名单中按顺序确定中标人。</w:t>
      </w:r>
    </w:p>
    <w:p>
      <w:pPr>
        <w:ind w:firstLine="480"/>
        <w:rPr>
          <w:color w:val="auto"/>
          <w:highlight w:val="none"/>
        </w:rPr>
      </w:pPr>
      <w:r>
        <w:rPr>
          <w:rFonts w:hint="eastAsia"/>
          <w:color w:val="auto"/>
          <w:highlight w:val="none"/>
        </w:rPr>
        <w:t>采购人在收到评标报告</w:t>
      </w:r>
      <w:r>
        <w:rPr>
          <w:color w:val="auto"/>
          <w:highlight w:val="none"/>
        </w:rPr>
        <w:t>5个工作日内未按评标报告推荐的中标候选人顺序确定中标人，又不能说明合法理由的，视同按评标报告推荐的顺序确定排名第一的中标候选人为中标人。</w:t>
      </w:r>
    </w:p>
    <w:p>
      <w:pPr>
        <w:ind w:firstLine="480"/>
        <w:rPr>
          <w:color w:val="auto"/>
          <w:highlight w:val="none"/>
        </w:rPr>
      </w:pPr>
      <w:r>
        <w:rPr>
          <w:rFonts w:hint="eastAsia"/>
          <w:color w:val="auto"/>
          <w:highlight w:val="none"/>
        </w:rPr>
        <w:t>采购人或者采购代理机构应当自中标人确定之日起</w:t>
      </w:r>
      <w:r>
        <w:rPr>
          <w:color w:val="auto"/>
          <w:highlight w:val="none"/>
        </w:rPr>
        <w:t>2个工作日内，在省级以上财政部门指定的媒体上公告中标结果，采购文件应当随中标结果同时公告。</w:t>
      </w:r>
    </w:p>
    <w:p>
      <w:pPr>
        <w:ind w:firstLine="480"/>
        <w:rPr>
          <w:color w:val="auto"/>
          <w:highlight w:val="none"/>
        </w:rPr>
      </w:pPr>
      <w:r>
        <w:rPr>
          <w:rFonts w:hint="eastAsia"/>
          <w:color w:val="auto"/>
          <w:highlight w:val="none"/>
        </w:rPr>
        <w:t>公告期限为</w:t>
      </w:r>
      <w:r>
        <w:rPr>
          <w:color w:val="auto"/>
          <w:highlight w:val="none"/>
        </w:rPr>
        <w:t>1个工作日。</w:t>
      </w:r>
    </w:p>
    <w:p>
      <w:pPr>
        <w:ind w:firstLine="480"/>
        <w:rPr>
          <w:color w:val="auto"/>
          <w:highlight w:val="none"/>
        </w:rPr>
      </w:pPr>
      <w:r>
        <w:rPr>
          <w:color w:val="auto"/>
          <w:highlight w:val="none"/>
        </w:rPr>
        <w:t>6.2 除国务院财政部门规定的情形外，采购人、采购代理机构不得以任何理由组织重新评审。采购人、采购代理机构按照国务院财政部门的规定组织重新评审的，应当书面报告本级人民政府财政部门。</w:t>
      </w:r>
    </w:p>
    <w:p>
      <w:pPr>
        <w:ind w:firstLine="480"/>
        <w:rPr>
          <w:color w:val="auto"/>
          <w:highlight w:val="none"/>
        </w:rPr>
      </w:pPr>
      <w:r>
        <w:rPr>
          <w:color w:val="auto"/>
          <w:highlight w:val="none"/>
        </w:rPr>
        <w:t xml:space="preserve">6.3中标通知书发出后，采购人不得违法改变中标结果，中标人无正当理由不得放弃中标。 </w:t>
      </w:r>
    </w:p>
    <w:p>
      <w:pPr>
        <w:ind w:firstLine="480"/>
        <w:rPr>
          <w:rFonts w:cs="Arial"/>
          <w:color w:val="auto"/>
          <w:highlight w:val="none"/>
        </w:rPr>
      </w:pPr>
      <w:r>
        <w:rPr>
          <w:color w:val="auto"/>
          <w:highlight w:val="none"/>
        </w:rPr>
        <w:t>6.4中标人应为浙江政府采购注册供应商，如尚未注册，必须在投标截止前按照《浙江省政府采购供应商注册及诚信管理暂行办法》（浙财采监字［2009］28号）的相关规定，及时办理更新或供应商注册事项。</w:t>
      </w:r>
    </w:p>
    <w:p>
      <w:pPr>
        <w:pStyle w:val="3"/>
        <w:ind w:firstLine="562"/>
        <w:rPr>
          <w:color w:val="auto"/>
          <w:highlight w:val="none"/>
        </w:rPr>
      </w:pPr>
      <w:bookmarkStart w:id="79" w:name="_Toc450482502"/>
      <w:bookmarkStart w:id="80" w:name="_Toc490"/>
      <w:bookmarkStart w:id="81" w:name="_Toc30715"/>
      <w:bookmarkStart w:id="82" w:name="_Toc28591"/>
      <w:bookmarkStart w:id="83" w:name="_Toc23252"/>
      <w:bookmarkStart w:id="84" w:name="_Toc99653855"/>
      <w:bookmarkStart w:id="85" w:name="_Toc25946"/>
      <w:r>
        <w:rPr>
          <w:rFonts w:hint="eastAsia"/>
          <w:color w:val="auto"/>
          <w:highlight w:val="none"/>
        </w:rPr>
        <w:t>七、合同授予</w:t>
      </w:r>
      <w:bookmarkEnd w:id="79"/>
      <w:r>
        <w:rPr>
          <w:rFonts w:hint="eastAsia"/>
          <w:color w:val="auto"/>
          <w:highlight w:val="none"/>
        </w:rPr>
        <w:t>及签订</w:t>
      </w:r>
      <w:bookmarkEnd w:id="80"/>
      <w:bookmarkEnd w:id="81"/>
      <w:bookmarkEnd w:id="82"/>
      <w:bookmarkEnd w:id="83"/>
      <w:bookmarkEnd w:id="84"/>
      <w:bookmarkEnd w:id="85"/>
    </w:p>
    <w:p>
      <w:pPr>
        <w:ind w:firstLine="480"/>
        <w:rPr>
          <w:color w:val="auto"/>
          <w:highlight w:val="none"/>
        </w:rPr>
      </w:pPr>
      <w:r>
        <w:rPr>
          <w:color w:val="auto"/>
          <w:highlight w:val="none"/>
        </w:rPr>
        <w:t>7.1合同授予</w:t>
      </w:r>
    </w:p>
    <w:p>
      <w:pPr>
        <w:ind w:firstLine="480"/>
        <w:rPr>
          <w:color w:val="auto"/>
          <w:highlight w:val="none"/>
        </w:rPr>
      </w:pPr>
      <w:r>
        <w:rPr>
          <w:color w:val="auto"/>
          <w:highlight w:val="none"/>
        </w:rPr>
        <w:t>7.1.1本项目的合同将授予按本须知第6.1.1款所确定的中标人。</w:t>
      </w:r>
    </w:p>
    <w:p>
      <w:pPr>
        <w:ind w:firstLine="480"/>
        <w:rPr>
          <w:color w:val="auto"/>
          <w:highlight w:val="none"/>
        </w:rPr>
      </w:pPr>
      <w:r>
        <w:rPr>
          <w:color w:val="auto"/>
          <w:highlight w:val="none"/>
        </w:rPr>
        <w:t>7.1.2中标或者成交供应商拒绝与采购人签订合同的，采购人可以按照评审报告推荐的中标或者成交候选人名单排序，确定下一候选人为中标或者成交供应商，也可以重新开展政府采购活动。</w:t>
      </w:r>
    </w:p>
    <w:p>
      <w:pPr>
        <w:ind w:firstLine="480"/>
        <w:rPr>
          <w:color w:val="auto"/>
          <w:highlight w:val="none"/>
        </w:rPr>
      </w:pPr>
      <w:r>
        <w:rPr>
          <w:color w:val="auto"/>
          <w:highlight w:val="none"/>
        </w:rPr>
        <w:t>7.2签订合同</w:t>
      </w:r>
    </w:p>
    <w:p>
      <w:pPr>
        <w:ind w:firstLine="480"/>
        <w:rPr>
          <w:color w:val="auto"/>
          <w:highlight w:val="none"/>
        </w:rPr>
      </w:pPr>
      <w:r>
        <w:rPr>
          <w:color w:val="auto"/>
          <w:highlight w:val="none"/>
        </w:rPr>
        <w:t>7.2.1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ind w:firstLine="480"/>
        <w:rPr>
          <w:color w:val="auto"/>
          <w:highlight w:val="none"/>
        </w:rPr>
      </w:pPr>
      <w:r>
        <w:rPr>
          <w:color w:val="auto"/>
          <w:highlight w:val="none"/>
        </w:rPr>
        <w:t>7.2.2中标人如不遵守采购文件或投标文件各项条款的邀约与要约，或在接到中标通知书后借故拖延，拒签合同的，采购人将依据国家和采购文件有关规定要求中标人予以赔偿，同时采购人可根据7.1.2的原则另行选择中标人；</w:t>
      </w:r>
    </w:p>
    <w:p>
      <w:pPr>
        <w:ind w:firstLine="480"/>
        <w:rPr>
          <w:color w:val="auto"/>
          <w:highlight w:val="none"/>
        </w:rPr>
      </w:pPr>
      <w:r>
        <w:rPr>
          <w:color w:val="auto"/>
          <w:highlight w:val="none"/>
        </w:rPr>
        <w:t>7.2.3采购文件、中标人的投标文件及投标修改文件、评标过程中有关澄清文件及经投标人法定代表人或授权代表签名确认的询标回复和承诺及中标通知书均作为合同组成部分。</w:t>
      </w:r>
    </w:p>
    <w:p>
      <w:pPr>
        <w:ind w:firstLine="480"/>
        <w:rPr>
          <w:color w:val="auto"/>
          <w:highlight w:val="none"/>
        </w:rPr>
      </w:pPr>
      <w:r>
        <w:rPr>
          <w:color w:val="auto"/>
          <w:highlight w:val="none"/>
        </w:rPr>
        <w:t>7.3履约保证金</w:t>
      </w:r>
    </w:p>
    <w:p>
      <w:pPr>
        <w:ind w:firstLine="480"/>
        <w:rPr>
          <w:color w:val="auto"/>
          <w:highlight w:val="none"/>
        </w:rPr>
      </w:pPr>
      <w:r>
        <w:rPr>
          <w:color w:val="auto"/>
          <w:highlight w:val="none"/>
        </w:rPr>
        <w:t>7.3.1中标人按“投标人须知前附表”规定的缴纳履约保证金。</w:t>
      </w:r>
    </w:p>
    <w:p>
      <w:pPr>
        <w:ind w:firstLine="480"/>
        <w:rPr>
          <w:color w:val="auto"/>
          <w:highlight w:val="none"/>
        </w:rPr>
      </w:pPr>
      <w:r>
        <w:rPr>
          <w:color w:val="auto"/>
          <w:highlight w:val="none"/>
        </w:rPr>
        <w:t>7.3.2履约保证金有效期按“投标人须知前附表”规定。</w:t>
      </w:r>
    </w:p>
    <w:p>
      <w:pPr>
        <w:ind w:firstLine="480"/>
        <w:rPr>
          <w:color w:val="auto"/>
          <w:highlight w:val="none"/>
        </w:rPr>
      </w:pPr>
      <w:r>
        <w:rPr>
          <w:color w:val="auto"/>
          <w:highlight w:val="none"/>
        </w:rPr>
        <w:t>7.3.3履约保证金有效期结束后，中标人凭保证金收据无息退还。</w:t>
      </w:r>
    </w:p>
    <w:p>
      <w:pPr>
        <w:ind w:firstLine="480"/>
        <w:rPr>
          <w:color w:val="auto"/>
          <w:highlight w:val="none"/>
        </w:rPr>
      </w:pPr>
      <w:r>
        <w:rPr>
          <w:color w:val="auto"/>
          <w:highlight w:val="none"/>
        </w:rPr>
        <w:t>7.3.4如投标人有下列情况，投标人将承担赔偿责任，赔偿金额为项目预算金额的2%，如实际损失超过前述金额的，投标人需赔偿超过前述金额部分的实际损失。</w:t>
      </w:r>
    </w:p>
    <w:p>
      <w:pPr>
        <w:ind w:firstLine="480"/>
        <w:rPr>
          <w:color w:val="auto"/>
          <w:highlight w:val="none"/>
        </w:rPr>
      </w:pPr>
      <w:r>
        <w:rPr>
          <w:rFonts w:hint="eastAsia"/>
          <w:color w:val="auto"/>
          <w:highlight w:val="none"/>
        </w:rPr>
        <w:t>（</w:t>
      </w:r>
      <w:r>
        <w:rPr>
          <w:color w:val="auto"/>
          <w:highlight w:val="none"/>
        </w:rPr>
        <w:t>1）投标人在投标截止时间后撤销投标文件的；</w:t>
      </w:r>
    </w:p>
    <w:p>
      <w:pPr>
        <w:ind w:firstLine="480"/>
        <w:rPr>
          <w:color w:val="auto"/>
          <w:highlight w:val="none"/>
        </w:rPr>
      </w:pPr>
      <w:r>
        <w:rPr>
          <w:rFonts w:hint="eastAsia"/>
          <w:color w:val="auto"/>
          <w:highlight w:val="none"/>
        </w:rPr>
        <w:t>（</w:t>
      </w:r>
      <w:r>
        <w:rPr>
          <w:color w:val="auto"/>
          <w:highlight w:val="none"/>
        </w:rPr>
        <w:t>2）投标人未按规定签订合同或转让中标的；</w:t>
      </w:r>
    </w:p>
    <w:p>
      <w:pPr>
        <w:ind w:firstLine="480"/>
        <w:rPr>
          <w:color w:val="auto"/>
          <w:highlight w:val="none"/>
        </w:rPr>
      </w:pPr>
      <w:r>
        <w:rPr>
          <w:rFonts w:hint="eastAsia"/>
          <w:color w:val="auto"/>
          <w:highlight w:val="none"/>
        </w:rPr>
        <w:t>（</w:t>
      </w:r>
      <w:r>
        <w:rPr>
          <w:color w:val="auto"/>
          <w:highlight w:val="none"/>
        </w:rPr>
        <w:t>3）其他投标人违反《中华人民共和国政府采购法》等法律法规规定，给采购人造成损失的。</w:t>
      </w:r>
    </w:p>
    <w:p>
      <w:pPr>
        <w:ind w:firstLine="480"/>
        <w:rPr>
          <w:color w:val="auto"/>
          <w:highlight w:val="none"/>
        </w:rPr>
      </w:pPr>
      <w:r>
        <w:rPr>
          <w:color w:val="auto"/>
          <w:highlight w:val="none"/>
        </w:rPr>
        <w:t>7.4采购代理服务费</w:t>
      </w:r>
    </w:p>
    <w:p>
      <w:pPr>
        <w:ind w:firstLine="480"/>
        <w:rPr>
          <w:color w:val="auto"/>
          <w:highlight w:val="none"/>
        </w:rPr>
      </w:pPr>
      <w:r>
        <w:rPr>
          <w:rFonts w:hint="eastAsia"/>
          <w:color w:val="auto"/>
          <w:highlight w:val="none"/>
        </w:rPr>
        <w:t>本次采购代理服务费按“投标人须知前附表”规定收取。</w:t>
      </w:r>
    </w:p>
    <w:p>
      <w:pPr>
        <w:pStyle w:val="3"/>
        <w:ind w:firstLine="562"/>
        <w:rPr>
          <w:color w:val="auto"/>
          <w:highlight w:val="none"/>
        </w:rPr>
      </w:pPr>
      <w:bookmarkStart w:id="86" w:name="_Toc12862"/>
      <w:bookmarkStart w:id="87" w:name="_Toc2406"/>
      <w:bookmarkStart w:id="88" w:name="_Toc25944"/>
      <w:bookmarkStart w:id="89" w:name="_Toc99653856"/>
      <w:bookmarkStart w:id="90" w:name="_Toc32552"/>
      <w:bookmarkStart w:id="91" w:name="_Toc17372"/>
      <w:r>
        <w:rPr>
          <w:rFonts w:hint="eastAsia"/>
          <w:color w:val="auto"/>
          <w:highlight w:val="none"/>
        </w:rPr>
        <w:t>八、投诉与质疑</w:t>
      </w:r>
      <w:bookmarkEnd w:id="86"/>
      <w:bookmarkEnd w:id="87"/>
      <w:bookmarkEnd w:id="88"/>
      <w:bookmarkEnd w:id="89"/>
      <w:bookmarkEnd w:id="90"/>
      <w:bookmarkEnd w:id="91"/>
    </w:p>
    <w:p>
      <w:pPr>
        <w:ind w:firstLine="480"/>
        <w:rPr>
          <w:color w:val="auto"/>
          <w:highlight w:val="none"/>
        </w:rPr>
      </w:pPr>
      <w:r>
        <w:rPr>
          <w:rFonts w:hint="eastAsia"/>
          <w:color w:val="auto"/>
          <w:highlight w:val="none"/>
        </w:rPr>
        <w:t>8.1供应商询问</w:t>
      </w:r>
    </w:p>
    <w:p>
      <w:pPr>
        <w:ind w:firstLine="480"/>
        <w:rPr>
          <w:color w:val="auto"/>
          <w:highlight w:val="none"/>
        </w:rPr>
      </w:pPr>
      <w:r>
        <w:rPr>
          <w:rFonts w:hint="eastAsia"/>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80"/>
        <w:rPr>
          <w:color w:val="auto"/>
          <w:highlight w:val="none"/>
        </w:rPr>
      </w:pPr>
      <w:r>
        <w:rPr>
          <w:rFonts w:hint="eastAsia"/>
          <w:color w:val="auto"/>
          <w:highlight w:val="none"/>
        </w:rPr>
        <w:t>8.2供应商质疑</w:t>
      </w:r>
    </w:p>
    <w:p>
      <w:pPr>
        <w:ind w:firstLine="480"/>
        <w:rPr>
          <w:color w:val="auto"/>
          <w:highlight w:val="none"/>
        </w:rPr>
      </w:pPr>
      <w:r>
        <w:rPr>
          <w:rFonts w:hint="eastAsia"/>
          <w:color w:val="auto"/>
          <w:highlight w:val="none"/>
        </w:rPr>
        <w:t>8.2.1提出质疑的供应商应当是参与所质疑项目采购活动的供应商。潜在供应商已依法获取其可质疑的招标文件的，可以对该文件提出质疑。</w:t>
      </w:r>
    </w:p>
    <w:p>
      <w:pPr>
        <w:ind w:firstLine="480"/>
        <w:rPr>
          <w:color w:val="auto"/>
          <w:highlight w:val="none"/>
        </w:rPr>
      </w:pPr>
      <w:r>
        <w:rPr>
          <w:rFonts w:hint="eastAsia"/>
          <w:color w:val="auto"/>
          <w:highlight w:val="none"/>
        </w:rPr>
        <w:t>8.2.2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480"/>
        <w:rPr>
          <w:color w:val="auto"/>
          <w:highlight w:val="none"/>
        </w:rPr>
      </w:pPr>
      <w:r>
        <w:rPr>
          <w:rFonts w:hint="eastAsia"/>
          <w:color w:val="auto"/>
          <w:highlight w:val="none"/>
        </w:rPr>
        <w:t>8.2.2.1对招标文件提出质疑的，质疑期限为供应商获得招标文件之日或者招标文件公告期限届满之日起计算。</w:t>
      </w:r>
    </w:p>
    <w:p>
      <w:pPr>
        <w:ind w:firstLine="480"/>
        <w:rPr>
          <w:color w:val="auto"/>
          <w:highlight w:val="none"/>
        </w:rPr>
      </w:pPr>
      <w:r>
        <w:rPr>
          <w:rFonts w:hint="eastAsia"/>
          <w:color w:val="auto"/>
          <w:highlight w:val="none"/>
        </w:rPr>
        <w:t>8.2.2.2对采购过程提出质疑的，质疑期限为各采购程序环节结束之日起计算。对同一采购程序环节的质疑，供应商须一次性提出。</w:t>
      </w:r>
    </w:p>
    <w:p>
      <w:pPr>
        <w:ind w:firstLine="480"/>
        <w:rPr>
          <w:color w:val="auto"/>
          <w:highlight w:val="none"/>
        </w:rPr>
      </w:pPr>
      <w:r>
        <w:rPr>
          <w:rFonts w:hint="eastAsia"/>
          <w:color w:val="auto"/>
          <w:highlight w:val="none"/>
        </w:rPr>
        <w:t>8.2.2.3对采购结果提出质疑的，质疑期限自采购结果公告期限届满之日起计算。</w:t>
      </w:r>
    </w:p>
    <w:p>
      <w:pPr>
        <w:ind w:firstLine="480"/>
        <w:rPr>
          <w:color w:val="auto"/>
          <w:highlight w:val="none"/>
        </w:rPr>
      </w:pPr>
      <w:r>
        <w:rPr>
          <w:rFonts w:hint="eastAsia"/>
          <w:color w:val="auto"/>
          <w:highlight w:val="none"/>
        </w:rPr>
        <w:t>8.2.3供应商提出质疑应当提交质疑函和必要的证明材料。质疑函应当包括下列内容：</w:t>
      </w:r>
    </w:p>
    <w:p>
      <w:pPr>
        <w:ind w:firstLine="480"/>
        <w:rPr>
          <w:color w:val="auto"/>
          <w:highlight w:val="none"/>
        </w:rPr>
      </w:pPr>
      <w:r>
        <w:rPr>
          <w:rFonts w:hint="eastAsia"/>
          <w:color w:val="auto"/>
          <w:highlight w:val="none"/>
        </w:rPr>
        <w:t>8.2.3.1供应商的姓名或者名称、地址、邮编、联系人及联系电话；</w:t>
      </w:r>
    </w:p>
    <w:p>
      <w:pPr>
        <w:ind w:firstLine="480"/>
        <w:rPr>
          <w:color w:val="auto"/>
          <w:highlight w:val="none"/>
        </w:rPr>
      </w:pPr>
      <w:r>
        <w:rPr>
          <w:rFonts w:hint="eastAsia"/>
          <w:color w:val="auto"/>
          <w:highlight w:val="none"/>
        </w:rPr>
        <w:t>8.2.3.2质疑项目的名称、编号；</w:t>
      </w:r>
    </w:p>
    <w:p>
      <w:pPr>
        <w:ind w:firstLine="480"/>
        <w:rPr>
          <w:color w:val="auto"/>
          <w:highlight w:val="none"/>
        </w:rPr>
      </w:pPr>
      <w:r>
        <w:rPr>
          <w:rFonts w:hint="eastAsia"/>
          <w:color w:val="auto"/>
          <w:highlight w:val="none"/>
        </w:rPr>
        <w:t>8.2.3.3具体、明确的质疑事项和与质疑事项相关的请求；</w:t>
      </w:r>
    </w:p>
    <w:p>
      <w:pPr>
        <w:ind w:firstLine="480"/>
        <w:rPr>
          <w:color w:val="auto"/>
          <w:highlight w:val="none"/>
        </w:rPr>
      </w:pPr>
      <w:r>
        <w:rPr>
          <w:rFonts w:hint="eastAsia"/>
          <w:color w:val="auto"/>
          <w:highlight w:val="none"/>
        </w:rPr>
        <w:t>8.2.3.4事实依据；</w:t>
      </w:r>
    </w:p>
    <w:p>
      <w:pPr>
        <w:ind w:firstLine="480"/>
        <w:rPr>
          <w:color w:val="auto"/>
          <w:highlight w:val="none"/>
        </w:rPr>
      </w:pPr>
      <w:r>
        <w:rPr>
          <w:rFonts w:hint="eastAsia"/>
          <w:color w:val="auto"/>
          <w:highlight w:val="none"/>
        </w:rPr>
        <w:t>8.2.3.5必要的法律依据；</w:t>
      </w:r>
    </w:p>
    <w:p>
      <w:pPr>
        <w:ind w:firstLine="480"/>
        <w:rPr>
          <w:color w:val="auto"/>
          <w:highlight w:val="none"/>
        </w:rPr>
      </w:pPr>
      <w:r>
        <w:rPr>
          <w:rFonts w:hint="eastAsia"/>
          <w:color w:val="auto"/>
          <w:highlight w:val="none"/>
        </w:rPr>
        <w:t>8.2.3.6提出质疑的日期。</w:t>
      </w:r>
    </w:p>
    <w:p>
      <w:pPr>
        <w:ind w:firstLine="480"/>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ind w:firstLine="480"/>
        <w:rPr>
          <w:color w:val="auto"/>
          <w:highlight w:val="none"/>
        </w:rPr>
      </w:pPr>
      <w:r>
        <w:rPr>
          <w:rFonts w:hint="eastAsia"/>
          <w:color w:val="auto"/>
          <w:highlight w:val="none"/>
        </w:rPr>
        <w:t>8.2.4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及时在浙江政府采购网的“其他公告”栏目公开质疑答复，答复内容应当完整。质疑函作为附件上传。</w:t>
      </w:r>
    </w:p>
    <w:p>
      <w:pPr>
        <w:ind w:firstLine="480"/>
        <w:rPr>
          <w:color w:val="auto"/>
          <w:highlight w:val="none"/>
        </w:rPr>
      </w:pPr>
      <w:r>
        <w:rPr>
          <w:rFonts w:hint="eastAsia"/>
          <w:color w:val="auto"/>
          <w:highlight w:val="none"/>
        </w:rPr>
        <w:t>8.2.5询问或者质疑事项可能影响采购结果的，采购人应当暂停签订合同，已经签订合同的，应当中止履行合同。</w:t>
      </w:r>
    </w:p>
    <w:p>
      <w:pPr>
        <w:ind w:firstLine="480"/>
        <w:rPr>
          <w:color w:val="auto"/>
          <w:highlight w:val="none"/>
        </w:rPr>
      </w:pPr>
      <w:r>
        <w:rPr>
          <w:rFonts w:hint="eastAsia"/>
          <w:color w:val="auto"/>
          <w:highlight w:val="none"/>
        </w:rPr>
        <w:t>8.3供应商投诉</w:t>
      </w:r>
    </w:p>
    <w:p>
      <w:pPr>
        <w:ind w:firstLine="480"/>
        <w:rPr>
          <w:color w:val="auto"/>
          <w:highlight w:val="none"/>
        </w:rPr>
      </w:pPr>
      <w:r>
        <w:rPr>
          <w:rFonts w:hint="eastAsia"/>
          <w:color w:val="auto"/>
          <w:highlight w:val="none"/>
        </w:rPr>
        <w:t>8.3.1质疑供应商对采购人、采购机构的答复不满意或者采购人、采购机构未在规定的时间内作出答复的，可以在答复期满后十五个工作日内向同级政府采购监督管理部门提出投诉。</w:t>
      </w:r>
    </w:p>
    <w:p>
      <w:pPr>
        <w:ind w:firstLine="480"/>
        <w:rPr>
          <w:color w:val="auto"/>
          <w:highlight w:val="none"/>
        </w:rPr>
      </w:pPr>
      <w:r>
        <w:rPr>
          <w:rFonts w:hint="eastAsia"/>
          <w:color w:val="auto"/>
          <w:highlight w:val="none"/>
        </w:rPr>
        <w:t>8.3.2供应商投诉的事项不得超出已质疑事项的范围，基于质疑答复内容提出的投诉事项除外。</w:t>
      </w:r>
    </w:p>
    <w:p>
      <w:pPr>
        <w:ind w:firstLine="480"/>
        <w:rPr>
          <w:color w:val="auto"/>
          <w:highlight w:val="none"/>
        </w:rPr>
      </w:pPr>
      <w:r>
        <w:rPr>
          <w:rFonts w:hint="eastAsia"/>
          <w:color w:val="auto"/>
          <w:highlight w:val="none"/>
        </w:rPr>
        <w:t>8.3.3供应商投诉应当有明确的请求和必要的证明材料。</w:t>
      </w:r>
    </w:p>
    <w:p>
      <w:pPr>
        <w:ind w:firstLine="480"/>
        <w:rPr>
          <w:rFonts w:cs="Arial"/>
          <w:b/>
          <w:color w:val="auto"/>
          <w:highlight w:val="none"/>
        </w:rPr>
      </w:pPr>
      <w:r>
        <w:rPr>
          <w:rFonts w:hint="eastAsia"/>
          <w:color w:val="auto"/>
          <w:highlight w:val="none"/>
        </w:rPr>
        <w:t>8.3.5 以联合体形式参加政府采购活动的，其投诉应当由组成联合体的所有供应商共同提出。</w:t>
      </w:r>
    </w:p>
    <w:p>
      <w:pPr>
        <w:pStyle w:val="2"/>
        <w:rPr>
          <w:color w:val="auto"/>
          <w:highlight w:val="none"/>
        </w:rPr>
      </w:pPr>
      <w:r>
        <w:rPr>
          <w:color w:val="auto"/>
          <w:highlight w:val="none"/>
        </w:rPr>
        <w:br w:type="page"/>
      </w:r>
      <w:bookmarkStart w:id="92" w:name="_Toc3296"/>
      <w:bookmarkStart w:id="93" w:name="_Toc10084"/>
      <w:bookmarkStart w:id="94" w:name="_Toc16445"/>
      <w:bookmarkStart w:id="95" w:name="_Toc4668"/>
      <w:bookmarkStart w:id="96" w:name="_Toc25853"/>
      <w:bookmarkStart w:id="97" w:name="_Toc99653857"/>
      <w:bookmarkStart w:id="98" w:name="_Toc211745569"/>
      <w:bookmarkStart w:id="99" w:name="_Toc82873328"/>
      <w:bookmarkStart w:id="100" w:name="_Toc82338245"/>
      <w:r>
        <w:rPr>
          <w:color w:val="auto"/>
          <w:highlight w:val="none"/>
        </w:rPr>
        <w:t>第四章  采购内容及需求</w:t>
      </w:r>
      <w:bookmarkEnd w:id="92"/>
      <w:bookmarkEnd w:id="93"/>
      <w:bookmarkEnd w:id="94"/>
      <w:bookmarkEnd w:id="95"/>
      <w:bookmarkEnd w:id="96"/>
      <w:bookmarkEnd w:id="97"/>
    </w:p>
    <w:p>
      <w:pPr>
        <w:pStyle w:val="5"/>
        <w:jc w:val="left"/>
        <w:rPr>
          <w:rFonts w:hint="eastAsia"/>
          <w:color w:val="auto"/>
          <w:highlight w:val="none"/>
          <w:lang w:val="en-US" w:eastAsia="zh-CN"/>
        </w:rPr>
      </w:pPr>
      <w:r>
        <w:rPr>
          <w:rFonts w:hint="eastAsia"/>
          <w:color w:val="auto"/>
          <w:highlight w:val="none"/>
          <w:lang w:val="en-US" w:eastAsia="zh-CN"/>
        </w:rPr>
        <w:t>一、采购内容</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917"/>
        <w:gridCol w:w="1014"/>
        <w:gridCol w:w="130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0"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序号</w:t>
            </w:r>
          </w:p>
        </w:tc>
        <w:tc>
          <w:tcPr>
            <w:tcW w:w="2109"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lang w:val="en-US" w:eastAsia="zh-CN"/>
              </w:rPr>
              <w:t>采购</w:t>
            </w:r>
            <w:r>
              <w:rPr>
                <w:rFonts w:hint="eastAsia"/>
                <w:color w:val="auto"/>
                <w:highlight w:val="none"/>
              </w:rPr>
              <w:t>内容</w:t>
            </w:r>
          </w:p>
        </w:tc>
        <w:tc>
          <w:tcPr>
            <w:tcW w:w="546"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数量</w:t>
            </w:r>
          </w:p>
        </w:tc>
        <w:tc>
          <w:tcPr>
            <w:tcW w:w="703"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单位</w:t>
            </w:r>
          </w:p>
        </w:tc>
        <w:tc>
          <w:tcPr>
            <w:tcW w:w="1250"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90"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1</w:t>
            </w:r>
          </w:p>
        </w:tc>
        <w:tc>
          <w:tcPr>
            <w:tcW w:w="2109"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eastAsia="宋体"/>
                <w:color w:val="auto"/>
                <w:highlight w:val="none"/>
                <w:lang w:eastAsia="zh-CN"/>
              </w:rPr>
            </w:pPr>
            <w:r>
              <w:rPr>
                <w:rFonts w:hint="eastAsia"/>
                <w:color w:val="auto"/>
                <w:highlight w:val="none"/>
                <w:lang w:eastAsia="zh-CN"/>
              </w:rPr>
              <w:t>丙肝抗体酶联免疫诊断试剂盒</w:t>
            </w:r>
          </w:p>
        </w:tc>
        <w:tc>
          <w:tcPr>
            <w:tcW w:w="546"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31万</w:t>
            </w:r>
          </w:p>
        </w:tc>
        <w:tc>
          <w:tcPr>
            <w:tcW w:w="703"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人份</w:t>
            </w:r>
          </w:p>
        </w:tc>
        <w:tc>
          <w:tcPr>
            <w:tcW w:w="1250" w:type="pct"/>
            <w:noWrap w:val="0"/>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679.08</w:t>
            </w:r>
          </w:p>
        </w:tc>
      </w:tr>
    </w:tbl>
    <w:p>
      <w:pPr>
        <w:pStyle w:val="5"/>
        <w:jc w:val="left"/>
        <w:rPr>
          <w:rFonts w:hint="eastAsia"/>
          <w:color w:val="auto"/>
          <w:highlight w:val="none"/>
          <w:lang w:val="en-US" w:eastAsia="zh-CN"/>
        </w:rPr>
      </w:pPr>
      <w:r>
        <w:rPr>
          <w:rFonts w:hint="eastAsia"/>
          <w:color w:val="auto"/>
          <w:highlight w:val="none"/>
          <w:lang w:val="en-US" w:eastAsia="zh-CN"/>
        </w:rPr>
        <w:t>二、性能参数</w:t>
      </w:r>
    </w:p>
    <w:p>
      <w:pPr>
        <w:bidi w:val="0"/>
        <w:rPr>
          <w:rFonts w:hint="eastAsia"/>
          <w:color w:val="auto"/>
          <w:highlight w:val="none"/>
        </w:rPr>
      </w:pPr>
      <w:r>
        <w:rPr>
          <w:rFonts w:hint="eastAsia"/>
          <w:color w:val="auto"/>
          <w:highlight w:val="none"/>
        </w:rPr>
        <w:t>1、适合血站的血液筛查；试剂方法：ELISA；两步法；原理：间接法或双抗原夹心法；</w:t>
      </w:r>
    </w:p>
    <w:p>
      <w:pPr>
        <w:bidi w:val="0"/>
        <w:rPr>
          <w:rFonts w:hint="eastAsia"/>
          <w:color w:val="auto"/>
          <w:highlight w:val="none"/>
        </w:rPr>
      </w:pPr>
      <w:r>
        <w:rPr>
          <w:rFonts w:hint="eastAsia"/>
          <w:color w:val="auto"/>
          <w:highlight w:val="none"/>
        </w:rPr>
        <w:t>2、适用于全自动酶联分析系统；稀释液加样后有明显的变色指示，标记酶有明显的颜色标识。</w:t>
      </w:r>
    </w:p>
    <w:p>
      <w:pPr>
        <w:bidi w:val="0"/>
        <w:rPr>
          <w:rFonts w:hint="eastAsia"/>
          <w:color w:val="auto"/>
          <w:highlight w:val="none"/>
        </w:rPr>
      </w:pPr>
      <w:r>
        <w:rPr>
          <w:rFonts w:hint="eastAsia"/>
          <w:color w:val="auto"/>
          <w:highlight w:val="none"/>
          <w:lang w:val="en-US" w:eastAsia="zh-CN"/>
        </w:rPr>
        <w:t>3</w:t>
      </w:r>
      <w:r>
        <w:rPr>
          <w:rFonts w:hint="eastAsia"/>
          <w:color w:val="auto"/>
          <w:highlight w:val="none"/>
        </w:rPr>
        <w:t>、试剂包装及标识应符合国家相关标准，具有良好的密封性和防潮性，破损率不得超过国家规定标准。</w:t>
      </w:r>
    </w:p>
    <w:p>
      <w:pPr>
        <w:pStyle w:val="5"/>
        <w:jc w:val="left"/>
        <w:rPr>
          <w:rFonts w:hint="eastAsia"/>
          <w:color w:val="auto"/>
          <w:highlight w:val="none"/>
          <w:lang w:val="en-US" w:eastAsia="zh-CN"/>
        </w:rPr>
      </w:pPr>
      <w:r>
        <w:rPr>
          <w:rFonts w:hint="eastAsia"/>
          <w:color w:val="auto"/>
          <w:highlight w:val="none"/>
          <w:lang w:val="en-US" w:eastAsia="zh-CN"/>
        </w:rPr>
        <w:t>三、供货期</w:t>
      </w:r>
    </w:p>
    <w:p>
      <w:pPr>
        <w:bidi w:val="0"/>
        <w:rPr>
          <w:rFonts w:hint="eastAsia" w:eastAsia="宋体"/>
          <w:color w:val="auto"/>
          <w:highlight w:val="none"/>
          <w:lang w:eastAsia="zh-CN"/>
        </w:rPr>
      </w:pPr>
      <w:r>
        <w:rPr>
          <w:rFonts w:hint="eastAsia"/>
          <w:color w:val="auto"/>
          <w:highlight w:val="none"/>
        </w:rPr>
        <w:t>按批次供货，接到采购方需求2周内，到货后存放到采购方指定地</w:t>
      </w:r>
      <w:r>
        <w:rPr>
          <w:rFonts w:hint="eastAsia"/>
          <w:color w:val="auto"/>
          <w:highlight w:val="none"/>
          <w:lang w:eastAsia="zh-CN"/>
        </w:rPr>
        <w:t>。</w:t>
      </w:r>
    </w:p>
    <w:p>
      <w:pPr>
        <w:pStyle w:val="5"/>
        <w:jc w:val="left"/>
        <w:rPr>
          <w:rFonts w:hint="eastAsia"/>
          <w:color w:val="auto"/>
          <w:highlight w:val="none"/>
          <w:lang w:val="en-US" w:eastAsia="zh-CN"/>
        </w:rPr>
      </w:pPr>
      <w:r>
        <w:rPr>
          <w:rFonts w:hint="eastAsia"/>
          <w:color w:val="auto"/>
          <w:highlight w:val="none"/>
          <w:lang w:val="en-US" w:eastAsia="zh-CN"/>
        </w:rPr>
        <w:t>四、质保期</w:t>
      </w:r>
    </w:p>
    <w:p>
      <w:pPr>
        <w:bidi w:val="0"/>
        <w:rPr>
          <w:rFonts w:hint="eastAsia" w:eastAsia="宋体"/>
          <w:color w:val="auto"/>
          <w:highlight w:val="none"/>
          <w:lang w:eastAsia="zh-CN"/>
        </w:rPr>
      </w:pPr>
      <w:r>
        <w:rPr>
          <w:rFonts w:hint="eastAsia"/>
          <w:color w:val="auto"/>
          <w:highlight w:val="none"/>
        </w:rPr>
        <w:t>试剂送到交货地点的剩余有效期一般为六个月，如遇突发事件等特殊情况，双方可协商解决，但最短不能少于四个月</w:t>
      </w:r>
      <w:r>
        <w:rPr>
          <w:rFonts w:hint="eastAsia"/>
          <w:color w:val="auto"/>
          <w:highlight w:val="none"/>
          <w:lang w:eastAsia="zh-CN"/>
        </w:rPr>
        <w:t>。</w:t>
      </w:r>
    </w:p>
    <w:p>
      <w:pPr>
        <w:pStyle w:val="5"/>
        <w:jc w:val="left"/>
        <w:rPr>
          <w:rFonts w:hint="eastAsia"/>
          <w:color w:val="auto"/>
          <w:highlight w:val="none"/>
          <w:lang w:val="en-US" w:eastAsia="zh-CN"/>
        </w:rPr>
      </w:pPr>
      <w:r>
        <w:rPr>
          <w:rFonts w:hint="eastAsia"/>
          <w:color w:val="auto"/>
          <w:highlight w:val="none"/>
          <w:lang w:val="en-US" w:eastAsia="zh-CN"/>
        </w:rPr>
        <w:t>五、保存（运输）要求</w:t>
      </w:r>
    </w:p>
    <w:p>
      <w:pPr>
        <w:bidi w:val="0"/>
        <w:rPr>
          <w:rFonts w:hint="eastAsia"/>
          <w:color w:val="auto"/>
          <w:highlight w:val="none"/>
        </w:rPr>
      </w:pPr>
      <w:r>
        <w:rPr>
          <w:rFonts w:hint="eastAsia"/>
          <w:color w:val="auto"/>
          <w:highlight w:val="none"/>
        </w:rPr>
        <w:t>试剂于2-8℃避光保存，运输后送达时温度应在2-10℃</w:t>
      </w:r>
    </w:p>
    <w:p>
      <w:pPr>
        <w:pStyle w:val="5"/>
        <w:jc w:val="left"/>
        <w:rPr>
          <w:rFonts w:hint="eastAsia"/>
          <w:color w:val="auto"/>
          <w:highlight w:val="none"/>
          <w:lang w:val="en-US" w:eastAsia="zh-CN"/>
        </w:rPr>
      </w:pPr>
      <w:r>
        <w:rPr>
          <w:rFonts w:hint="eastAsia"/>
          <w:color w:val="auto"/>
          <w:highlight w:val="none"/>
          <w:lang w:val="en-US" w:eastAsia="zh-CN"/>
        </w:rPr>
        <w:t>六、售后服务</w:t>
      </w:r>
    </w:p>
    <w:p>
      <w:pPr>
        <w:bidi w:val="0"/>
        <w:rPr>
          <w:rFonts w:hint="eastAsia"/>
          <w:color w:val="auto"/>
          <w:highlight w:val="none"/>
        </w:rPr>
      </w:pPr>
      <w:r>
        <w:rPr>
          <w:rFonts w:hint="eastAsia"/>
          <w:color w:val="auto"/>
          <w:highlight w:val="none"/>
        </w:rPr>
        <w:t>供应商每次送货必须提供产品运输冷链监控温度记录，并将产品摆放至采购方指定位置，要求24小时内响应，每个季度提供上门咨询，听取使用意见。</w:t>
      </w:r>
    </w:p>
    <w:p>
      <w:pPr>
        <w:pStyle w:val="5"/>
        <w:jc w:val="left"/>
        <w:rPr>
          <w:rFonts w:hint="eastAsia"/>
          <w:color w:val="auto"/>
          <w:highlight w:val="none"/>
          <w:lang w:val="en-US" w:eastAsia="zh-CN"/>
        </w:rPr>
      </w:pPr>
      <w:r>
        <w:rPr>
          <w:rFonts w:hint="eastAsia"/>
          <w:color w:val="auto"/>
          <w:highlight w:val="none"/>
          <w:lang w:val="en-US" w:eastAsia="zh-CN"/>
        </w:rPr>
        <w:t>七、验收标准</w:t>
      </w:r>
      <w:r>
        <w:rPr>
          <w:rFonts w:hint="eastAsia"/>
          <w:color w:val="auto"/>
          <w:highlight w:val="none"/>
          <w:lang w:val="en-US" w:eastAsia="zh-CN"/>
        </w:rPr>
        <w:tab/>
      </w:r>
    </w:p>
    <w:p>
      <w:pPr>
        <w:bidi w:val="0"/>
        <w:rPr>
          <w:rFonts w:hint="eastAsia"/>
          <w:color w:val="auto"/>
          <w:highlight w:val="none"/>
        </w:rPr>
      </w:pPr>
      <w:r>
        <w:rPr>
          <w:rFonts w:hint="eastAsia"/>
          <w:color w:val="auto"/>
          <w:highlight w:val="none"/>
        </w:rPr>
        <w:t>由</w:t>
      </w:r>
      <w:r>
        <w:rPr>
          <w:rFonts w:hint="eastAsia"/>
          <w:color w:val="auto"/>
          <w:highlight w:val="none"/>
          <w:lang w:val="en-US" w:eastAsia="zh-CN"/>
        </w:rPr>
        <w:t>采购人</w:t>
      </w:r>
      <w:r>
        <w:rPr>
          <w:rFonts w:hint="eastAsia"/>
          <w:color w:val="auto"/>
          <w:highlight w:val="none"/>
        </w:rPr>
        <w:t>按照合同组织验收</w:t>
      </w:r>
    </w:p>
    <w:p>
      <w:pPr>
        <w:pStyle w:val="5"/>
        <w:jc w:val="left"/>
        <w:rPr>
          <w:rFonts w:hint="eastAsia"/>
          <w:color w:val="auto"/>
          <w:highlight w:val="none"/>
          <w:lang w:val="en-US" w:eastAsia="zh-CN"/>
        </w:rPr>
      </w:pPr>
      <w:r>
        <w:rPr>
          <w:rFonts w:hint="eastAsia"/>
          <w:color w:val="auto"/>
          <w:highlight w:val="none"/>
          <w:lang w:val="en-US" w:eastAsia="zh-CN"/>
        </w:rPr>
        <w:t>八、其他要求</w:t>
      </w:r>
    </w:p>
    <w:p>
      <w:pPr>
        <w:bidi w:val="0"/>
        <w:rPr>
          <w:rFonts w:hint="eastAsia"/>
          <w:color w:val="auto"/>
          <w:highlight w:val="none"/>
        </w:rPr>
      </w:pPr>
      <w:r>
        <w:rPr>
          <w:rFonts w:hint="eastAsia"/>
          <w:color w:val="auto"/>
          <w:highlight w:val="none"/>
        </w:rPr>
        <w:t>投标人须在投标文件中承诺</w:t>
      </w:r>
      <w:r>
        <w:rPr>
          <w:rFonts w:hint="eastAsia"/>
          <w:color w:val="auto"/>
          <w:highlight w:val="none"/>
          <w:lang w:eastAsia="zh-CN"/>
        </w:rPr>
        <w:t>（</w:t>
      </w:r>
      <w:r>
        <w:rPr>
          <w:rFonts w:hint="eastAsia"/>
          <w:color w:val="auto"/>
          <w:highlight w:val="none"/>
          <w:lang w:val="en-US" w:eastAsia="zh-CN"/>
        </w:rPr>
        <w:t>承诺函格式自拟</w:t>
      </w:r>
      <w:r>
        <w:rPr>
          <w:rFonts w:hint="eastAsia"/>
          <w:color w:val="auto"/>
          <w:highlight w:val="none"/>
          <w:lang w:eastAsia="zh-CN"/>
        </w:rPr>
        <w:t>）</w:t>
      </w:r>
      <w:r>
        <w:rPr>
          <w:rFonts w:hint="eastAsia"/>
          <w:color w:val="auto"/>
          <w:highlight w:val="none"/>
        </w:rPr>
        <w:t>，中标后提供以下材料：</w:t>
      </w:r>
    </w:p>
    <w:p>
      <w:pPr>
        <w:bidi w:val="0"/>
        <w:rPr>
          <w:rFonts w:hint="eastAsia"/>
          <w:color w:val="auto"/>
          <w:highlight w:val="none"/>
        </w:rPr>
      </w:pPr>
      <w:r>
        <w:rPr>
          <w:rFonts w:hint="eastAsia"/>
          <w:color w:val="auto"/>
          <w:highlight w:val="none"/>
        </w:rPr>
        <w:t>1、每批试剂需提供血源筛查体外诊断试剂的批签发文件复印件；</w:t>
      </w:r>
    </w:p>
    <w:p>
      <w:pPr>
        <w:bidi w:val="0"/>
        <w:rPr>
          <w:rFonts w:hint="eastAsia"/>
          <w:color w:val="auto"/>
          <w:highlight w:val="none"/>
        </w:rPr>
      </w:pPr>
      <w:r>
        <w:rPr>
          <w:rFonts w:hint="eastAsia"/>
          <w:color w:val="auto"/>
          <w:highlight w:val="none"/>
        </w:rPr>
        <w:t>2、每批试剂需提供冷链运输交接单、运输过程温度记录；</w:t>
      </w:r>
    </w:p>
    <w:p>
      <w:pPr>
        <w:bidi w:val="0"/>
        <w:rPr>
          <w:rFonts w:hint="eastAsia"/>
          <w:color w:val="auto"/>
          <w:highlight w:val="none"/>
        </w:rPr>
      </w:pPr>
      <w:r>
        <w:rPr>
          <w:rFonts w:hint="eastAsia"/>
          <w:color w:val="auto"/>
          <w:highlight w:val="none"/>
        </w:rPr>
        <w:t>3、出厂质量检验报告；</w:t>
      </w:r>
    </w:p>
    <w:p>
      <w:pPr>
        <w:bidi w:val="0"/>
        <w:rPr>
          <w:rFonts w:hint="eastAsia"/>
          <w:color w:val="auto"/>
          <w:highlight w:val="none"/>
        </w:rPr>
      </w:pPr>
      <w:r>
        <w:rPr>
          <w:rFonts w:hint="eastAsia"/>
          <w:color w:val="auto"/>
          <w:highlight w:val="none"/>
        </w:rPr>
        <w:t>▲4、供应商需在投标书中承诺在签订合同前必须提供所投品牌货物制造商出具的授权书，且均在有效期内及销售人员有效身份证明。</w:t>
      </w:r>
    </w:p>
    <w:p>
      <w:pPr>
        <w:pStyle w:val="5"/>
        <w:jc w:val="left"/>
        <w:rPr>
          <w:rFonts w:hint="eastAsia"/>
          <w:color w:val="auto"/>
          <w:highlight w:val="none"/>
          <w:lang w:val="zh-CN" w:eastAsia="zh-CN"/>
        </w:rPr>
      </w:pPr>
      <w:r>
        <w:rPr>
          <w:rFonts w:hint="eastAsia"/>
          <w:color w:val="auto"/>
          <w:highlight w:val="none"/>
          <w:lang w:val="en-US" w:eastAsia="zh-CN"/>
        </w:rPr>
        <w:t>九</w:t>
      </w:r>
      <w:r>
        <w:rPr>
          <w:rFonts w:hint="eastAsia"/>
          <w:color w:val="auto"/>
          <w:highlight w:val="none"/>
          <w:lang w:val="zh-CN" w:eastAsia="zh-CN"/>
        </w:rPr>
        <w:t>、付款方式</w:t>
      </w:r>
    </w:p>
    <w:p>
      <w:pPr>
        <w:bidi w:val="0"/>
        <w:rPr>
          <w:rFonts w:hint="eastAsia"/>
          <w:color w:val="auto"/>
          <w:highlight w:val="none"/>
        </w:rPr>
      </w:pPr>
      <w:r>
        <w:rPr>
          <w:rFonts w:hint="eastAsia"/>
          <w:color w:val="auto"/>
          <w:highlight w:val="none"/>
        </w:rPr>
        <w:t>（1）合同签订</w:t>
      </w:r>
      <w:r>
        <w:rPr>
          <w:rFonts w:hint="eastAsia"/>
          <w:color w:val="auto"/>
          <w:highlight w:val="none"/>
          <w:lang w:val="en-US" w:eastAsia="zh-CN"/>
        </w:rPr>
        <w:t>且具备实施条件</w:t>
      </w:r>
      <w:r>
        <w:rPr>
          <w:rFonts w:hint="eastAsia"/>
          <w:color w:val="auto"/>
          <w:highlight w:val="none"/>
        </w:rPr>
        <w:t>后</w:t>
      </w:r>
      <w:r>
        <w:rPr>
          <w:rFonts w:hint="eastAsia"/>
          <w:color w:val="auto"/>
          <w:highlight w:val="none"/>
          <w:lang w:val="en-US" w:eastAsia="zh-CN"/>
        </w:rPr>
        <w:t>7个工作日内</w:t>
      </w:r>
      <w:r>
        <w:rPr>
          <w:rFonts w:hint="eastAsia"/>
          <w:color w:val="auto"/>
          <w:highlight w:val="none"/>
        </w:rPr>
        <w:t>，</w:t>
      </w:r>
      <w:r>
        <w:rPr>
          <w:rFonts w:hint="eastAsia"/>
          <w:color w:val="auto"/>
          <w:highlight w:val="none"/>
          <w:lang w:val="en-US" w:eastAsia="zh-CN"/>
        </w:rPr>
        <w:t>由</w:t>
      </w:r>
      <w:r>
        <w:rPr>
          <w:rFonts w:hint="eastAsia"/>
          <w:color w:val="auto"/>
          <w:highlight w:val="none"/>
        </w:rPr>
        <w:t>采购人</w:t>
      </w:r>
      <w:r>
        <w:rPr>
          <w:rFonts w:hint="eastAsia"/>
          <w:color w:val="auto"/>
          <w:highlight w:val="none"/>
          <w:lang w:val="en-US" w:eastAsia="zh-CN"/>
        </w:rPr>
        <w:t>向中标人</w:t>
      </w:r>
      <w:r>
        <w:rPr>
          <w:rFonts w:hint="eastAsia"/>
          <w:color w:val="auto"/>
          <w:highlight w:val="none"/>
        </w:rPr>
        <w:t>支付合同总价的40%；</w:t>
      </w:r>
    </w:p>
    <w:p>
      <w:pPr>
        <w:bidi w:val="0"/>
        <w:rPr>
          <w:rFonts w:hint="eastAsia"/>
          <w:color w:val="auto"/>
          <w:highlight w:val="none"/>
        </w:rPr>
      </w:pPr>
      <w:r>
        <w:rPr>
          <w:rFonts w:hint="eastAsia"/>
          <w:color w:val="auto"/>
          <w:highlight w:val="none"/>
        </w:rPr>
        <w:t>（2）货物运到采购人</w:t>
      </w:r>
      <w:r>
        <w:rPr>
          <w:rFonts w:hint="eastAsia"/>
          <w:color w:val="auto"/>
          <w:highlight w:val="none"/>
          <w:lang w:val="en-US" w:eastAsia="zh-CN"/>
        </w:rPr>
        <w:t>指定地点</w:t>
      </w:r>
      <w:r>
        <w:rPr>
          <w:rFonts w:hint="eastAsia"/>
          <w:color w:val="auto"/>
          <w:highlight w:val="none"/>
        </w:rPr>
        <w:t>，经采购人验收合格，中标人提交所需单据后，</w:t>
      </w:r>
      <w:r>
        <w:rPr>
          <w:rFonts w:hint="eastAsia"/>
          <w:color w:val="auto"/>
          <w:highlight w:val="none"/>
          <w:lang w:val="en-US" w:eastAsia="zh-CN"/>
        </w:rPr>
        <w:t>由采购人向中标人</w:t>
      </w:r>
      <w:r>
        <w:rPr>
          <w:rFonts w:hint="eastAsia"/>
          <w:color w:val="auto"/>
          <w:highlight w:val="none"/>
        </w:rPr>
        <w:t>支付合同总价的60%。</w:t>
      </w:r>
    </w:p>
    <w:p>
      <w:pPr>
        <w:pStyle w:val="2"/>
        <w:rPr>
          <w:color w:val="auto"/>
          <w:highlight w:val="none"/>
        </w:rPr>
      </w:pPr>
      <w:r>
        <w:rPr>
          <w:color w:val="auto"/>
          <w:highlight w:val="none"/>
        </w:rPr>
        <w:br w:type="page"/>
      </w:r>
      <w:bookmarkEnd w:id="98"/>
      <w:bookmarkEnd w:id="99"/>
      <w:bookmarkEnd w:id="100"/>
      <w:bookmarkStart w:id="101" w:name="_Toc8555"/>
      <w:bookmarkStart w:id="102" w:name="_Toc11586"/>
      <w:bookmarkStart w:id="103" w:name="_Toc29462"/>
      <w:bookmarkStart w:id="104" w:name="_Toc23770"/>
      <w:bookmarkStart w:id="105" w:name="_Toc9214"/>
      <w:bookmarkStart w:id="106" w:name="_Toc99653858"/>
      <w:r>
        <w:rPr>
          <w:color w:val="auto"/>
          <w:highlight w:val="none"/>
        </w:rPr>
        <w:t>第五章  采购合同</w:t>
      </w:r>
      <w:bookmarkEnd w:id="101"/>
      <w:bookmarkEnd w:id="102"/>
      <w:bookmarkEnd w:id="103"/>
      <w:bookmarkEnd w:id="104"/>
      <w:bookmarkEnd w:id="105"/>
      <w:bookmarkEnd w:id="106"/>
    </w:p>
    <w:p>
      <w:pPr>
        <w:ind w:firstLine="480"/>
        <w:rPr>
          <w:color w:val="auto"/>
          <w:highlight w:val="none"/>
        </w:rPr>
      </w:pPr>
      <w:bookmarkStart w:id="107" w:name="_Toc82873329"/>
      <w:bookmarkStart w:id="108" w:name="_Toc82338246"/>
      <w:r>
        <w:rPr>
          <w:rFonts w:hint="eastAsia"/>
          <w:color w:val="auto"/>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采购文件及其答疑、补充、修改； 中标人的投标文件正本；投标人在评标答疑时的书面澄清或说明；中标通知书等文件是构成合同不可分割的部分。</w:t>
      </w:r>
    </w:p>
    <w:p>
      <w:pPr>
        <w:ind w:firstLine="480"/>
        <w:rPr>
          <w:color w:val="auto"/>
          <w:highlight w:val="none"/>
        </w:rPr>
      </w:pPr>
    </w:p>
    <w:p>
      <w:pPr>
        <w:ind w:firstLine="480"/>
        <w:rPr>
          <w:color w:val="auto"/>
          <w:highlight w:val="none"/>
        </w:rPr>
      </w:pPr>
      <w:r>
        <w:rPr>
          <w:rFonts w:hint="eastAsia"/>
          <w:color w:val="auto"/>
          <w:highlight w:val="none"/>
        </w:rPr>
        <w:t>合同编号：</w:t>
      </w:r>
      <w:r>
        <w:rPr>
          <w:color w:val="auto"/>
          <w:highlight w:val="none"/>
        </w:rPr>
        <w:t xml:space="preserve"> </w:t>
      </w:r>
    </w:p>
    <w:p>
      <w:pPr>
        <w:ind w:firstLine="480"/>
        <w:rPr>
          <w:color w:val="auto"/>
          <w:highlight w:val="none"/>
        </w:rPr>
      </w:pPr>
      <w:r>
        <w:rPr>
          <w:rFonts w:hint="eastAsia"/>
          <w:color w:val="auto"/>
          <w:highlight w:val="none"/>
        </w:rPr>
        <w:t>甲方：</w:t>
      </w:r>
      <w:r>
        <w:rPr>
          <w:color w:val="auto"/>
          <w:highlight w:val="none"/>
        </w:rPr>
        <w:t xml:space="preserve">                                      </w:t>
      </w:r>
    </w:p>
    <w:p>
      <w:pPr>
        <w:ind w:firstLine="480"/>
        <w:rPr>
          <w:color w:val="auto"/>
          <w:highlight w:val="none"/>
        </w:rPr>
      </w:pPr>
      <w:r>
        <w:rPr>
          <w:rFonts w:hint="eastAsia"/>
          <w:color w:val="auto"/>
          <w:highlight w:val="none"/>
        </w:rPr>
        <w:t>乙方：</w:t>
      </w:r>
      <w:r>
        <w:rPr>
          <w:color w:val="auto"/>
          <w:highlight w:val="none"/>
        </w:rPr>
        <w:t xml:space="preserve">                                      </w:t>
      </w:r>
    </w:p>
    <w:p>
      <w:pPr>
        <w:ind w:firstLine="480"/>
        <w:rPr>
          <w:color w:val="auto"/>
          <w:highlight w:val="none"/>
        </w:rPr>
      </w:pPr>
      <w:r>
        <w:rPr>
          <w:rFonts w:hint="eastAsia"/>
          <w:color w:val="auto"/>
          <w:highlight w:val="none"/>
        </w:rPr>
        <w:t>为了保护甲乙双方合法权益，根据《中华人民共和国政府采购法》《中华人民共和国民法典》等相关法律法规，并严格遵守编号为</w:t>
      </w:r>
      <w:r>
        <w:rPr>
          <w:color w:val="auto"/>
          <w:highlight w:val="none"/>
          <w:u w:val="single"/>
        </w:rPr>
        <w:t xml:space="preserve">       </w:t>
      </w:r>
      <w:r>
        <w:rPr>
          <w:color w:val="auto"/>
          <w:highlight w:val="none"/>
        </w:rPr>
        <w:t>的招标文件、政府采购项目承诺书中的相关规定，签订本合同，双方共同遵守。</w:t>
      </w:r>
    </w:p>
    <w:p>
      <w:pPr>
        <w:ind w:firstLine="482"/>
        <w:rPr>
          <w:b/>
          <w:bCs/>
          <w:color w:val="auto"/>
          <w:highlight w:val="none"/>
        </w:rPr>
      </w:pPr>
      <w:r>
        <w:rPr>
          <w:rFonts w:hint="eastAsia"/>
          <w:b/>
          <w:bCs/>
          <w:color w:val="auto"/>
          <w:highlight w:val="none"/>
        </w:rPr>
        <w:t>一、合同文件</w:t>
      </w:r>
    </w:p>
    <w:p>
      <w:pPr>
        <w:ind w:firstLine="480"/>
        <w:rPr>
          <w:color w:val="auto"/>
          <w:highlight w:val="none"/>
        </w:rPr>
      </w:pPr>
      <w:r>
        <w:rPr>
          <w:color w:val="auto"/>
          <w:highlight w:val="none"/>
        </w:rPr>
        <w:t>下列文件构成本合同的组成部分：招标文件、投标文件、询标记录、中标通知书、采购合同、合同补充条款或说明。（按从后往前的顺序解释）。</w:t>
      </w:r>
    </w:p>
    <w:p>
      <w:pPr>
        <w:ind w:firstLine="482"/>
        <w:rPr>
          <w:b/>
          <w:bCs/>
          <w:color w:val="auto"/>
          <w:highlight w:val="none"/>
        </w:rPr>
      </w:pPr>
      <w:r>
        <w:rPr>
          <w:rFonts w:hint="eastAsia"/>
          <w:b/>
          <w:bCs/>
          <w:color w:val="auto"/>
          <w:highlight w:val="none"/>
        </w:rPr>
        <w:t>二、合同范围和条件</w:t>
      </w:r>
    </w:p>
    <w:p>
      <w:pPr>
        <w:ind w:firstLine="480"/>
        <w:rPr>
          <w:color w:val="auto"/>
          <w:highlight w:val="none"/>
        </w:rPr>
      </w:pPr>
      <w:r>
        <w:rPr>
          <w:color w:val="auto"/>
          <w:highlight w:val="none"/>
        </w:rPr>
        <w:t>本合同的范围和条件应与上述规定的合同文件内容一致。</w:t>
      </w:r>
    </w:p>
    <w:p>
      <w:pPr>
        <w:ind w:firstLine="482"/>
        <w:rPr>
          <w:b/>
          <w:bCs/>
          <w:color w:val="auto"/>
          <w:highlight w:val="none"/>
        </w:rPr>
      </w:pPr>
      <w:r>
        <w:rPr>
          <w:rFonts w:hint="eastAsia"/>
          <w:b/>
          <w:bCs/>
          <w:color w:val="auto"/>
          <w:highlight w:val="none"/>
        </w:rPr>
        <w:t>三、采购产品名称、型号规格、数量及总价</w:t>
      </w:r>
    </w:p>
    <w:tbl>
      <w:tblPr>
        <w:tblStyle w:val="48"/>
        <w:tblW w:w="949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37"/>
        <w:gridCol w:w="2561"/>
        <w:gridCol w:w="1341"/>
        <w:gridCol w:w="95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序号</w:t>
            </w:r>
          </w:p>
        </w:tc>
        <w:tc>
          <w:tcPr>
            <w:tcW w:w="2037" w:type="dxa"/>
            <w:vAlign w:val="center"/>
          </w:tcPr>
          <w:p>
            <w:pPr>
              <w:wordWrap/>
              <w:ind w:firstLine="0" w:firstLineChars="0"/>
              <w:jc w:val="center"/>
              <w:rPr>
                <w:color w:val="auto"/>
                <w:highlight w:val="none"/>
              </w:rPr>
            </w:pPr>
            <w:r>
              <w:rPr>
                <w:rFonts w:hint="eastAsia"/>
                <w:color w:val="auto"/>
                <w:highlight w:val="none"/>
              </w:rPr>
              <w:t>货物名称</w:t>
            </w:r>
          </w:p>
        </w:tc>
        <w:tc>
          <w:tcPr>
            <w:tcW w:w="2561" w:type="dxa"/>
            <w:vAlign w:val="center"/>
          </w:tcPr>
          <w:p>
            <w:pPr>
              <w:wordWrap/>
              <w:ind w:firstLine="0" w:firstLineChars="0"/>
              <w:jc w:val="center"/>
              <w:rPr>
                <w:color w:val="auto"/>
                <w:highlight w:val="none"/>
              </w:rPr>
            </w:pPr>
            <w:r>
              <w:rPr>
                <w:rFonts w:hint="eastAsia"/>
                <w:color w:val="auto"/>
                <w:highlight w:val="none"/>
              </w:rPr>
              <w:t>规格型号</w:t>
            </w:r>
          </w:p>
        </w:tc>
        <w:tc>
          <w:tcPr>
            <w:tcW w:w="1341" w:type="dxa"/>
            <w:vAlign w:val="center"/>
          </w:tcPr>
          <w:p>
            <w:pPr>
              <w:wordWrap/>
              <w:ind w:firstLine="0" w:firstLineChars="0"/>
              <w:jc w:val="center"/>
              <w:rPr>
                <w:color w:val="auto"/>
                <w:highlight w:val="none"/>
              </w:rPr>
            </w:pPr>
            <w:r>
              <w:rPr>
                <w:rFonts w:hint="eastAsia"/>
                <w:color w:val="auto"/>
                <w:highlight w:val="none"/>
              </w:rPr>
              <w:t>单价</w:t>
            </w:r>
          </w:p>
        </w:tc>
        <w:tc>
          <w:tcPr>
            <w:tcW w:w="952" w:type="dxa"/>
            <w:vAlign w:val="center"/>
          </w:tcPr>
          <w:p>
            <w:pPr>
              <w:wordWrap/>
              <w:ind w:firstLine="0" w:firstLineChars="0"/>
              <w:jc w:val="center"/>
              <w:rPr>
                <w:color w:val="auto"/>
                <w:highlight w:val="none"/>
              </w:rPr>
            </w:pPr>
            <w:r>
              <w:rPr>
                <w:rFonts w:hint="eastAsia"/>
                <w:color w:val="auto"/>
                <w:highlight w:val="none"/>
              </w:rPr>
              <w:t>数量</w:t>
            </w:r>
          </w:p>
        </w:tc>
        <w:tc>
          <w:tcPr>
            <w:tcW w:w="1792" w:type="dxa"/>
            <w:vAlign w:val="center"/>
          </w:tcPr>
          <w:p>
            <w:pPr>
              <w:wordWrap/>
              <w:ind w:firstLine="0" w:firstLineChars="0"/>
              <w:jc w:val="center"/>
              <w:rPr>
                <w:color w:val="auto"/>
                <w:highlight w:val="none"/>
              </w:rPr>
            </w:pPr>
            <w:r>
              <w:rPr>
                <w:rFonts w:hint="eastAsia"/>
                <w:color w:val="auto"/>
                <w:highlight w:val="none"/>
              </w:rPr>
              <w:t>总价</w:t>
            </w:r>
          </w:p>
          <w:p>
            <w:pPr>
              <w:wordWrap/>
              <w:ind w:firstLine="0" w:firstLineChars="0"/>
              <w:jc w:val="center"/>
              <w:rPr>
                <w:color w:val="auto"/>
                <w:highlight w:val="none"/>
              </w:rPr>
            </w:pPr>
            <w:r>
              <w:rPr>
                <w:rFonts w:hint="eastAsia"/>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1</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2</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3</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4</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5</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6</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5" w:type="dxa"/>
            <w:gridSpan w:val="6"/>
            <w:vAlign w:val="center"/>
          </w:tcPr>
          <w:p>
            <w:pPr>
              <w:wordWrap/>
              <w:ind w:firstLine="0" w:firstLineChars="0"/>
              <w:jc w:val="center"/>
              <w:rPr>
                <w:color w:val="auto"/>
                <w:highlight w:val="none"/>
              </w:rPr>
            </w:pPr>
            <w:r>
              <w:rPr>
                <w:rFonts w:hint="eastAsia"/>
                <w:color w:val="auto"/>
                <w:highlight w:val="none"/>
              </w:rPr>
              <w:t>合计人民币               元</w:t>
            </w:r>
          </w:p>
        </w:tc>
      </w:tr>
    </w:tbl>
    <w:p>
      <w:pPr>
        <w:ind w:firstLine="480"/>
        <w:rPr>
          <w:color w:val="auto"/>
          <w:highlight w:val="none"/>
        </w:rPr>
      </w:pPr>
      <w:r>
        <w:rPr>
          <w:color w:val="auto"/>
          <w:highlight w:val="none"/>
        </w:rPr>
        <w:t>* 详细的技术要求和商务要求见合同附件《技术参数和商务要求详细说明》，应与投标文件中响应的具体参数和询标记录中相关内容相一致。</w:t>
      </w:r>
    </w:p>
    <w:p>
      <w:pPr>
        <w:ind w:firstLine="482"/>
        <w:rPr>
          <w:b/>
          <w:bCs/>
          <w:color w:val="auto"/>
          <w:highlight w:val="none"/>
        </w:rPr>
      </w:pPr>
      <w:r>
        <w:rPr>
          <w:rFonts w:hint="eastAsia"/>
          <w:b/>
          <w:bCs/>
          <w:color w:val="auto"/>
          <w:highlight w:val="none"/>
        </w:rPr>
        <w:t>四、技术服务</w:t>
      </w:r>
    </w:p>
    <w:p>
      <w:pPr>
        <w:ind w:firstLine="480"/>
        <w:rPr>
          <w:color w:val="auto"/>
          <w:highlight w:val="none"/>
        </w:rPr>
      </w:pPr>
      <w:r>
        <w:rPr>
          <w:color w:val="auto"/>
          <w:highlight w:val="none"/>
        </w:rPr>
        <w:t>1.乙方作为</w:t>
      </w:r>
      <w:r>
        <w:rPr>
          <w:color w:val="auto"/>
          <w:highlight w:val="none"/>
          <w:u w:val="single"/>
        </w:rPr>
        <w:t xml:space="preserve">       </w:t>
      </w:r>
      <w:r>
        <w:rPr>
          <w:color w:val="auto"/>
          <w:highlight w:val="none"/>
        </w:rPr>
        <w:t>公司在</w:t>
      </w:r>
      <w:r>
        <w:rPr>
          <w:color w:val="auto"/>
          <w:highlight w:val="none"/>
          <w:u w:val="single"/>
        </w:rPr>
        <w:t xml:space="preserve">             </w:t>
      </w:r>
      <w:r>
        <w:rPr>
          <w:color w:val="auto"/>
          <w:highlight w:val="none"/>
        </w:rPr>
        <w:t>的指定代理商，向甲方提供</w:t>
      </w:r>
      <w:r>
        <w:rPr>
          <w:color w:val="auto"/>
          <w:highlight w:val="none"/>
          <w:u w:val="single"/>
        </w:rPr>
        <w:t xml:space="preserve">            </w:t>
      </w:r>
      <w:r>
        <w:rPr>
          <w:color w:val="auto"/>
          <w:highlight w:val="none"/>
        </w:rPr>
        <w:t>生产的</w:t>
      </w:r>
      <w:r>
        <w:rPr>
          <w:color w:val="auto"/>
          <w:highlight w:val="none"/>
          <w:u w:val="single"/>
        </w:rPr>
        <w:t xml:space="preserve">              </w:t>
      </w:r>
      <w:r>
        <w:rPr>
          <w:color w:val="auto"/>
          <w:highlight w:val="none"/>
        </w:rPr>
        <w:t>。</w:t>
      </w:r>
    </w:p>
    <w:p>
      <w:pPr>
        <w:ind w:firstLine="480"/>
        <w:rPr>
          <w:color w:val="auto"/>
          <w:highlight w:val="none"/>
        </w:rPr>
      </w:pPr>
      <w:r>
        <w:rPr>
          <w:color w:val="auto"/>
          <w:highlight w:val="none"/>
        </w:rPr>
        <w:t>2.乙方向甲方供应的</w:t>
      </w:r>
      <w:r>
        <w:rPr>
          <w:color w:val="auto"/>
          <w:highlight w:val="none"/>
          <w:u w:val="single"/>
        </w:rPr>
        <w:t xml:space="preserve">               </w:t>
      </w:r>
      <w:r>
        <w:rPr>
          <w:color w:val="auto"/>
          <w:highlight w:val="none"/>
        </w:rPr>
        <w:t>，已经获得中华人民共和国</w:t>
      </w:r>
      <w:r>
        <w:rPr>
          <w:color w:val="auto"/>
          <w:highlight w:val="none"/>
          <w:u w:val="single"/>
        </w:rPr>
        <w:t xml:space="preserve">              </w:t>
      </w:r>
      <w:r>
        <w:rPr>
          <w:color w:val="auto"/>
          <w:highlight w:val="none"/>
        </w:rPr>
        <w:t>(部门)核发的</w:t>
      </w:r>
      <w:r>
        <w:rPr>
          <w:color w:val="auto"/>
          <w:highlight w:val="none"/>
          <w:u w:val="single"/>
        </w:rPr>
        <w:t xml:space="preserve">                </w:t>
      </w:r>
      <w:r>
        <w:rPr>
          <w:color w:val="auto"/>
          <w:highlight w:val="none"/>
        </w:rPr>
        <w:t>注册证，需及时提供给甲方。</w:t>
      </w:r>
    </w:p>
    <w:p>
      <w:pPr>
        <w:ind w:firstLine="482"/>
        <w:rPr>
          <w:b/>
          <w:bCs/>
          <w:color w:val="auto"/>
          <w:highlight w:val="none"/>
        </w:rPr>
      </w:pPr>
      <w:r>
        <w:rPr>
          <w:rFonts w:hint="eastAsia"/>
          <w:b/>
          <w:bCs/>
          <w:color w:val="auto"/>
          <w:highlight w:val="none"/>
        </w:rPr>
        <w:t>五、专利权</w:t>
      </w:r>
    </w:p>
    <w:p>
      <w:pPr>
        <w:ind w:firstLine="480"/>
        <w:rPr>
          <w:color w:val="auto"/>
          <w:highlight w:val="none"/>
        </w:rPr>
      </w:pPr>
      <w:r>
        <w:rPr>
          <w:rFonts w:hint="eastAsia"/>
          <w:color w:val="auto"/>
          <w:highlight w:val="none"/>
        </w:rPr>
        <w:t>乙方对销售货物一切可能的侵权指控负责。</w:t>
      </w:r>
    </w:p>
    <w:p>
      <w:pPr>
        <w:ind w:firstLine="482"/>
        <w:rPr>
          <w:b/>
          <w:bCs/>
          <w:color w:val="auto"/>
          <w:highlight w:val="none"/>
        </w:rPr>
      </w:pPr>
      <w:r>
        <w:rPr>
          <w:rFonts w:hint="eastAsia"/>
          <w:b/>
          <w:bCs/>
          <w:color w:val="auto"/>
          <w:highlight w:val="none"/>
        </w:rPr>
        <w:t>六、发运、包装及运输</w:t>
      </w:r>
    </w:p>
    <w:p>
      <w:pPr>
        <w:ind w:firstLine="480"/>
        <w:rPr>
          <w:color w:val="auto"/>
          <w:highlight w:val="none"/>
        </w:rPr>
      </w:pPr>
      <w:r>
        <w:rPr>
          <w:color w:val="auto"/>
          <w:highlight w:val="none"/>
        </w:rPr>
        <w:t>1.乙方在接到甲方通知后，采用</w:t>
      </w:r>
      <w:r>
        <w:rPr>
          <w:color w:val="auto"/>
          <w:highlight w:val="none"/>
          <w:u w:val="single"/>
        </w:rPr>
        <w:t xml:space="preserve">      </w:t>
      </w:r>
      <w:r>
        <w:rPr>
          <w:color w:val="auto"/>
          <w:highlight w:val="none"/>
        </w:rPr>
        <w:t>物流运输，</w:t>
      </w:r>
      <w:r>
        <w:rPr>
          <w:color w:val="auto"/>
          <w:highlight w:val="none"/>
          <w:u w:val="single"/>
        </w:rPr>
        <w:t xml:space="preserve">        </w:t>
      </w:r>
      <w:r>
        <w:rPr>
          <w:color w:val="auto"/>
          <w:highlight w:val="none"/>
        </w:rPr>
        <w:t>周内将货物运抵甲方指定地点，紧急情况时按甲方需求加急送货。</w:t>
      </w:r>
    </w:p>
    <w:p>
      <w:pPr>
        <w:ind w:firstLine="480"/>
        <w:rPr>
          <w:color w:val="auto"/>
          <w:highlight w:val="none"/>
        </w:rPr>
      </w:pPr>
      <w:r>
        <w:rPr>
          <w:color w:val="auto"/>
          <w:highlight w:val="none"/>
        </w:rPr>
        <w:t>2.</w:t>
      </w:r>
      <w:r>
        <w:rPr>
          <w:color w:val="auto"/>
          <w:highlight w:val="none"/>
          <w:u w:val="single"/>
        </w:rPr>
        <w:t xml:space="preserve">                 </w:t>
      </w:r>
      <w:r>
        <w:rPr>
          <w:color w:val="auto"/>
          <w:highlight w:val="none"/>
        </w:rPr>
        <w:t>备有充足库存，可保证供应及时。</w:t>
      </w:r>
    </w:p>
    <w:p>
      <w:pPr>
        <w:ind w:firstLine="480"/>
        <w:rPr>
          <w:color w:val="auto"/>
          <w:highlight w:val="none"/>
        </w:rPr>
      </w:pPr>
      <w:r>
        <w:rPr>
          <w:rFonts w:hint="eastAsia"/>
          <w:color w:val="auto"/>
          <w:highlight w:val="none"/>
        </w:rPr>
        <w:t>3.产品包装：为了保证</w:t>
      </w:r>
      <w:r>
        <w:rPr>
          <w:rFonts w:hint="eastAsia"/>
          <w:color w:val="auto"/>
          <w:highlight w:val="none"/>
          <w:u w:val="single"/>
        </w:rPr>
        <w:t xml:space="preserve">         </w:t>
      </w:r>
      <w:r>
        <w:rPr>
          <w:rFonts w:hint="eastAsia"/>
          <w:color w:val="auto"/>
          <w:highlight w:val="none"/>
        </w:rPr>
        <w:t>在长途运输和装卸过程中的安全，产品包装应符合国家或专业（部）标准规定。由于包装不善导致产品失缺或损坏，由乙方承担一切责任。每一包装箱内必须附有</w:t>
      </w:r>
      <w:r>
        <w:rPr>
          <w:rFonts w:hint="eastAsia"/>
          <w:color w:val="auto"/>
          <w:highlight w:val="none"/>
          <w:u w:val="single"/>
        </w:rPr>
        <w:t xml:space="preserve">  </w:t>
      </w:r>
      <w:r>
        <w:rPr>
          <w:rFonts w:hint="eastAsia"/>
          <w:color w:val="auto"/>
          <w:highlight w:val="none"/>
        </w:rPr>
        <w:t>份详细的装箱清单。</w:t>
      </w:r>
    </w:p>
    <w:p>
      <w:pPr>
        <w:ind w:firstLine="480"/>
        <w:rPr>
          <w:color w:val="auto"/>
          <w:highlight w:val="none"/>
        </w:rPr>
      </w:pPr>
      <w:r>
        <w:rPr>
          <w:rFonts w:hint="eastAsia"/>
          <w:color w:val="auto"/>
          <w:highlight w:val="none"/>
        </w:rPr>
        <w:t>4.唛头：乙方应在每件包装箱上，明显地标注下列标记：1)收货人；2)产品名称；3)合同号；4)品目号和箱号；5)到达站或到货地点；6)外形尺寸（长×宽×高），以厘米计；7)毛重、净重（公斤）。</w:t>
      </w:r>
    </w:p>
    <w:p>
      <w:pPr>
        <w:ind w:firstLine="480"/>
        <w:rPr>
          <w:color w:val="auto"/>
          <w:highlight w:val="none"/>
        </w:rPr>
      </w:pPr>
      <w:r>
        <w:rPr>
          <w:rFonts w:hint="eastAsia"/>
          <w:color w:val="auto"/>
          <w:highlight w:val="none"/>
        </w:rPr>
        <w:t>5.运输药品类试剂的，开票方需具有GSP认证资格。</w:t>
      </w:r>
    </w:p>
    <w:p>
      <w:pPr>
        <w:ind w:firstLine="482"/>
        <w:rPr>
          <w:b/>
          <w:bCs/>
          <w:color w:val="auto"/>
          <w:highlight w:val="none"/>
        </w:rPr>
      </w:pPr>
      <w:r>
        <w:rPr>
          <w:rFonts w:hint="eastAsia"/>
          <w:b/>
          <w:bCs/>
          <w:color w:val="auto"/>
          <w:highlight w:val="none"/>
        </w:rPr>
        <w:t>七、供货及验收</w:t>
      </w:r>
    </w:p>
    <w:p>
      <w:pPr>
        <w:ind w:firstLine="480"/>
        <w:rPr>
          <w:color w:val="auto"/>
          <w:highlight w:val="none"/>
        </w:rPr>
      </w:pPr>
      <w:r>
        <w:rPr>
          <w:rFonts w:hint="eastAsia"/>
          <w:color w:val="auto"/>
          <w:highlight w:val="none"/>
        </w:rPr>
        <w:t>1.供货</w:t>
      </w:r>
    </w:p>
    <w:p>
      <w:pPr>
        <w:ind w:firstLine="480"/>
        <w:rPr>
          <w:color w:val="auto"/>
          <w:highlight w:val="none"/>
        </w:rPr>
      </w:pPr>
      <w:r>
        <w:rPr>
          <w:rFonts w:hint="eastAsia"/>
          <w:color w:val="auto"/>
          <w:highlight w:val="none"/>
        </w:rPr>
        <w:t>供货有效期：合同签订生效之日起</w:t>
      </w:r>
      <w:r>
        <w:rPr>
          <w:rFonts w:hint="eastAsia"/>
          <w:color w:val="auto"/>
          <w:highlight w:val="none"/>
          <w:u w:val="single"/>
        </w:rPr>
        <w:t xml:space="preserve">          </w:t>
      </w:r>
      <w:r>
        <w:rPr>
          <w:rFonts w:hint="eastAsia"/>
          <w:color w:val="auto"/>
          <w:highlight w:val="none"/>
        </w:rPr>
        <w:t>个日历日。</w:t>
      </w:r>
    </w:p>
    <w:p>
      <w:pPr>
        <w:ind w:firstLine="480"/>
        <w:rPr>
          <w:color w:val="auto"/>
          <w:highlight w:val="none"/>
        </w:rPr>
      </w:pPr>
      <w:r>
        <w:rPr>
          <w:rFonts w:hint="eastAsia"/>
          <w:color w:val="auto"/>
          <w:highlight w:val="none"/>
        </w:rPr>
        <w:t>供货方式：按甲方要求 □分批  □一次性交货</w:t>
      </w:r>
    </w:p>
    <w:p>
      <w:pPr>
        <w:ind w:firstLine="480"/>
        <w:rPr>
          <w:color w:val="auto"/>
          <w:highlight w:val="none"/>
        </w:rPr>
      </w:pPr>
      <w:r>
        <w:rPr>
          <w:rFonts w:hint="eastAsia"/>
          <w:color w:val="auto"/>
          <w:highlight w:val="none"/>
        </w:rPr>
        <w:t>供货期：订货通知单之日起</w:t>
      </w:r>
      <w:r>
        <w:rPr>
          <w:rFonts w:hint="eastAsia"/>
          <w:color w:val="auto"/>
          <w:highlight w:val="none"/>
          <w:u w:val="single"/>
        </w:rPr>
        <w:t xml:space="preserve">      </w:t>
      </w:r>
      <w:r>
        <w:rPr>
          <w:rFonts w:hint="eastAsia"/>
          <w:color w:val="auto"/>
          <w:highlight w:val="none"/>
        </w:rPr>
        <w:t>天之内到达甲方指定地点。</w:t>
      </w:r>
    </w:p>
    <w:p>
      <w:pPr>
        <w:ind w:firstLine="480"/>
        <w:rPr>
          <w:color w:val="auto"/>
          <w:highlight w:val="none"/>
        </w:rPr>
      </w:pPr>
      <w:r>
        <w:rPr>
          <w:rFonts w:hint="eastAsia"/>
          <w:color w:val="auto"/>
          <w:highlight w:val="none"/>
        </w:rPr>
        <w:t>2.货物验收</w:t>
      </w:r>
    </w:p>
    <w:p>
      <w:pPr>
        <w:ind w:firstLine="480"/>
        <w:rPr>
          <w:color w:val="auto"/>
          <w:kern w:val="0"/>
          <w:highlight w:val="none"/>
        </w:rPr>
      </w:pPr>
      <w:r>
        <w:rPr>
          <w:rFonts w:hint="eastAsia"/>
          <w:color w:val="auto"/>
          <w:highlight w:val="none"/>
        </w:rPr>
        <w:t>乙方送货至指定地点后，由甲方根据货物的技术规格要求和质量标准，对货物进行检查验收，</w:t>
      </w:r>
      <w:r>
        <w:rPr>
          <w:rFonts w:hint="eastAsia"/>
          <w:color w:val="auto"/>
          <w:kern w:val="0"/>
          <w:highlight w:val="none"/>
        </w:rPr>
        <w:t>货物验收以甲方验收标准和报告为依据。</w:t>
      </w:r>
    </w:p>
    <w:p>
      <w:pPr>
        <w:ind w:firstLine="480"/>
        <w:rPr>
          <w:color w:val="auto"/>
          <w:highlight w:val="none"/>
        </w:rPr>
      </w:pPr>
      <w:r>
        <w:rPr>
          <w:rFonts w:hint="eastAsia"/>
          <w:color w:val="auto"/>
          <w:highlight w:val="none"/>
        </w:rPr>
        <w:t>双方协定按以下方式进行验收：</w:t>
      </w:r>
    </w:p>
    <w:p>
      <w:pPr>
        <w:ind w:firstLine="480"/>
        <w:rPr>
          <w:color w:val="auto"/>
          <w:highlight w:val="none"/>
        </w:rPr>
      </w:pPr>
      <w:r>
        <w:rPr>
          <w:rFonts w:hint="eastAsia"/>
          <w:color w:val="auto"/>
          <w:highlight w:val="none"/>
        </w:rPr>
        <w:t>□甲方在《供货验收单》上签署验收意见，验收单一式一份，由甲方保留，乙方不参与验收并完全信任甲方验收结果；</w:t>
      </w:r>
    </w:p>
    <w:p>
      <w:pPr>
        <w:ind w:firstLine="480"/>
        <w:rPr>
          <w:color w:val="auto"/>
          <w:highlight w:val="none"/>
        </w:rPr>
      </w:pPr>
      <w:r>
        <w:rPr>
          <w:rFonts w:hint="eastAsia"/>
          <w:color w:val="auto"/>
          <w:highlight w:val="none"/>
        </w:rPr>
        <w:t>□甲乙双方在《供货验收单》上签署验收意见，验收单一式两份，双方各执一份；</w:t>
      </w:r>
    </w:p>
    <w:p>
      <w:pPr>
        <w:ind w:firstLine="480"/>
        <w:rPr>
          <w:color w:val="auto"/>
          <w:highlight w:val="none"/>
        </w:rPr>
      </w:pPr>
      <w:r>
        <w:rPr>
          <w:rFonts w:hint="eastAsia"/>
          <w:color w:val="auto"/>
          <w:highlight w:val="none"/>
        </w:rPr>
        <w:t>□乙方委托第三方</w:t>
      </w:r>
      <w:r>
        <w:rPr>
          <w:rFonts w:hint="eastAsia"/>
          <w:color w:val="auto"/>
          <w:highlight w:val="none"/>
          <w:u w:val="single"/>
        </w:rPr>
        <w:t xml:space="preserve">               </w:t>
      </w:r>
      <w:r>
        <w:rPr>
          <w:rFonts w:hint="eastAsia"/>
          <w:color w:val="auto"/>
          <w:highlight w:val="none"/>
        </w:rPr>
        <w:t>（机构）与甲方一起参与验收，甲方与第三方在《供货验收单》上签署验收意见，验收单一式两份，双方各执一份。</w:t>
      </w:r>
    </w:p>
    <w:p>
      <w:pPr>
        <w:ind w:firstLine="480"/>
        <w:rPr>
          <w:color w:val="auto"/>
          <w:highlight w:val="none"/>
        </w:rPr>
      </w:pPr>
      <w:r>
        <w:rPr>
          <w:rFonts w:hint="eastAsia"/>
          <w:color w:val="auto"/>
          <w:highlight w:val="none"/>
        </w:rPr>
        <w:t>货物应距其失效期</w:t>
      </w:r>
      <w:r>
        <w:rPr>
          <w:rFonts w:hint="eastAsia"/>
          <w:color w:val="auto"/>
          <w:highlight w:val="none"/>
          <w:u w:val="single"/>
        </w:rPr>
        <w:t xml:space="preserve">     </w:t>
      </w:r>
      <w:r>
        <w:rPr>
          <w:rFonts w:hint="eastAsia"/>
          <w:color w:val="auto"/>
          <w:highlight w:val="none"/>
        </w:rPr>
        <w:t>个月以上；货物数量不足的，甲方应在验收时提出。</w:t>
      </w:r>
    </w:p>
    <w:p>
      <w:pPr>
        <w:ind w:firstLine="480"/>
        <w:rPr>
          <w:color w:val="auto"/>
          <w:highlight w:val="none"/>
        </w:rPr>
      </w:pPr>
      <w:r>
        <w:rPr>
          <w:rFonts w:hint="eastAsia"/>
          <w:color w:val="auto"/>
          <w:highlight w:val="none"/>
        </w:rPr>
        <w:t>所有货物最终验收在货物使用过程中进行。非甲方原因，货物在使用过程中若被发现质量问题，甲方立即停止使用，并通知乙方。</w:t>
      </w:r>
    </w:p>
    <w:p>
      <w:pPr>
        <w:ind w:firstLine="480"/>
        <w:rPr>
          <w:color w:val="auto"/>
          <w:highlight w:val="none"/>
        </w:rPr>
      </w:pPr>
      <w:r>
        <w:rPr>
          <w:rFonts w:hint="eastAsia"/>
          <w:color w:val="auto"/>
          <w:highlight w:val="none"/>
        </w:rPr>
        <w:t>甲方在乙方按协议规定交货后，无正当理由而拖延接收、验收或拒绝接收、验收的，应承担由此而造成的乙方直接损失。</w:t>
      </w:r>
    </w:p>
    <w:p>
      <w:pPr>
        <w:ind w:firstLine="482"/>
        <w:rPr>
          <w:b/>
          <w:bCs/>
          <w:color w:val="auto"/>
          <w:highlight w:val="none"/>
        </w:rPr>
      </w:pPr>
      <w:r>
        <w:rPr>
          <w:rFonts w:hint="eastAsia"/>
          <w:b/>
          <w:bCs/>
          <w:color w:val="auto"/>
          <w:highlight w:val="none"/>
        </w:rPr>
        <w:t>八、付款方式</w:t>
      </w:r>
    </w:p>
    <w:p>
      <w:pPr>
        <w:ind w:firstLine="480"/>
        <w:rPr>
          <w:rFonts w:cs="仿宋_GB2312"/>
          <w:color w:val="auto"/>
          <w:highlight w:val="none"/>
          <w:u w:val="single"/>
        </w:rPr>
      </w:pPr>
      <w:r>
        <w:rPr>
          <w:rFonts w:hint="eastAsia"/>
          <w:color w:val="auto"/>
          <w:highlight w:val="none"/>
        </w:rPr>
        <w:t>1.货物验收后，甲方支付实际到货数量的货款金额。</w:t>
      </w:r>
    </w:p>
    <w:p>
      <w:pPr>
        <w:ind w:firstLine="480"/>
        <w:rPr>
          <w:color w:val="auto"/>
          <w:highlight w:val="none"/>
        </w:rPr>
      </w:pPr>
      <w:r>
        <w:rPr>
          <w:rFonts w:hint="eastAsia"/>
          <w:color w:val="auto"/>
          <w:highlight w:val="none"/>
        </w:rPr>
        <w:t>2.合同签定后</w:t>
      </w:r>
      <w:bookmarkStart w:id="109" w:name="OLE_LINK2"/>
      <w:bookmarkStart w:id="110" w:name="OLE_LINK3"/>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bookmarkEnd w:id="109"/>
      <w:bookmarkEnd w:id="110"/>
      <w:r>
        <w:rPr>
          <w:rFonts w:hint="eastAsia"/>
          <w:color w:val="auto"/>
          <w:highlight w:val="none"/>
        </w:rPr>
        <w:t>个工作日内，乙方支付总价</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%的</w:t>
      </w:r>
      <w:r>
        <w:rPr>
          <w:color w:val="auto"/>
          <w:highlight w:val="none"/>
        </w:rPr>
        <w:t>履约保证金</w:t>
      </w:r>
      <w:r>
        <w:rPr>
          <w:rFonts w:hint="eastAsia"/>
          <w:color w:val="auto"/>
          <w:highlight w:val="none"/>
        </w:rPr>
        <w:t>；</w:t>
      </w:r>
      <w:r>
        <w:rPr>
          <w:color w:val="auto"/>
          <w:highlight w:val="none"/>
        </w:rPr>
        <w:t>履约保证金</w:t>
      </w:r>
      <w:r>
        <w:rPr>
          <w:rFonts w:hint="eastAsia"/>
          <w:color w:val="auto"/>
          <w:highlight w:val="none"/>
        </w:rPr>
        <w:t>在货物验收无误后</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个工作日内由甲方返还乙方。</w:t>
      </w:r>
    </w:p>
    <w:p>
      <w:pPr>
        <w:ind w:firstLine="480"/>
        <w:rPr>
          <w:color w:val="auto"/>
          <w:highlight w:val="none"/>
        </w:rPr>
      </w:pPr>
      <w:r>
        <w:rPr>
          <w:rFonts w:hint="eastAsia"/>
          <w:color w:val="auto"/>
          <w:highlight w:val="none"/>
        </w:rPr>
        <w:t>3.本合同价款为固定单价。甲方有权在合同实施过程中，根据实际货物所需量调整货物需求表中的数量，并根据各型号规格货物合同单价调整合同总价。</w:t>
      </w:r>
    </w:p>
    <w:p>
      <w:pPr>
        <w:ind w:firstLine="480"/>
        <w:rPr>
          <w:color w:val="auto"/>
          <w:highlight w:val="none"/>
        </w:rPr>
      </w:pPr>
      <w:r>
        <w:rPr>
          <w:rFonts w:hint="eastAsia"/>
          <w:color w:val="auto"/>
          <w:highlight w:val="none"/>
        </w:rPr>
        <w:t>4.结算数量以 □最终实际用量 □</w:t>
      </w:r>
      <w:r>
        <w:rPr>
          <w:rFonts w:hint="eastAsia"/>
          <w:color w:val="auto"/>
          <w:highlight w:val="none"/>
          <w:u w:val="single"/>
        </w:rPr>
        <w:t xml:space="preserve">                  </w:t>
      </w:r>
      <w:r>
        <w:rPr>
          <w:rFonts w:hint="eastAsia"/>
          <w:color w:val="auto"/>
          <w:highlight w:val="none"/>
        </w:rPr>
        <w:t>测算。</w:t>
      </w:r>
    </w:p>
    <w:p>
      <w:pPr>
        <w:ind w:firstLine="480"/>
        <w:rPr>
          <w:color w:val="auto"/>
          <w:highlight w:val="none"/>
        </w:rPr>
      </w:pPr>
      <w:r>
        <w:rPr>
          <w:rFonts w:hint="eastAsia"/>
          <w:color w:val="auto"/>
          <w:highlight w:val="none"/>
        </w:rPr>
        <w:t>5.款项结算方式：</w:t>
      </w:r>
      <w:r>
        <w:rPr>
          <w:rFonts w:hint="eastAsia"/>
          <w:color w:val="auto"/>
          <w:highlight w:val="none"/>
          <w:u w:val="single"/>
        </w:rPr>
        <w:t xml:space="preserve">                      </w:t>
      </w:r>
      <w:r>
        <w:rPr>
          <w:rFonts w:hint="eastAsia"/>
          <w:color w:val="auto"/>
          <w:highlight w:val="none"/>
        </w:rPr>
        <w:t>。在结算时乙方需及时提供发票。</w:t>
      </w:r>
    </w:p>
    <w:p>
      <w:pPr>
        <w:ind w:firstLine="482"/>
        <w:rPr>
          <w:b/>
          <w:bCs/>
          <w:color w:val="auto"/>
          <w:highlight w:val="none"/>
        </w:rPr>
      </w:pPr>
      <w:r>
        <w:rPr>
          <w:rFonts w:hint="eastAsia"/>
          <w:b/>
          <w:bCs/>
          <w:color w:val="auto"/>
          <w:highlight w:val="none"/>
        </w:rPr>
        <w:t>九、质量保证</w:t>
      </w:r>
    </w:p>
    <w:p>
      <w:pPr>
        <w:ind w:firstLine="480"/>
        <w:rPr>
          <w:color w:val="auto"/>
          <w:highlight w:val="none"/>
        </w:rPr>
      </w:pPr>
      <w:r>
        <w:rPr>
          <w:rFonts w:hint="eastAsia"/>
          <w:color w:val="auto"/>
          <w:highlight w:val="none"/>
        </w:rPr>
        <w:t>1.乙方保证所提供的产品是全新的、未使用过的。</w:t>
      </w:r>
    </w:p>
    <w:p>
      <w:pPr>
        <w:ind w:firstLine="480"/>
        <w:rPr>
          <w:color w:val="auto"/>
          <w:highlight w:val="none"/>
        </w:rPr>
      </w:pPr>
      <w:r>
        <w:rPr>
          <w:rFonts w:hint="eastAsia"/>
          <w:color w:val="auto"/>
          <w:highlight w:val="none"/>
        </w:rPr>
        <w:t xml:space="preserve">2.乙方保证采用先进的技术、优质的材料和零部件、一流的工艺、严格的质量管理为甲方提供技术先进、质量上乘、外表美观并完全符合合同规定的质量、规格、性能要求的产品。 </w:t>
      </w:r>
    </w:p>
    <w:p>
      <w:pPr>
        <w:ind w:firstLine="480"/>
        <w:rPr>
          <w:color w:val="auto"/>
          <w:highlight w:val="none"/>
        </w:rPr>
      </w:pPr>
      <w:r>
        <w:rPr>
          <w:rFonts w:hint="eastAsia"/>
          <w:color w:val="auto"/>
          <w:highlight w:val="none"/>
        </w:rPr>
        <w:t>3.乙方保证按ISO9000系列标准（如果已经执行）或相应的质量管理和质量保证体系，对所供产品的设计、采购、制造、检验、涂装、包装、安装、调试等各个环节进行严格的质量管理和质量控制。</w:t>
      </w:r>
    </w:p>
    <w:p>
      <w:pPr>
        <w:ind w:firstLine="480"/>
        <w:rPr>
          <w:color w:val="auto"/>
          <w:highlight w:val="none"/>
        </w:rPr>
      </w:pPr>
      <w:r>
        <w:rPr>
          <w:rFonts w:hint="eastAsia"/>
          <w:color w:val="auto"/>
          <w:highlight w:val="none"/>
        </w:rPr>
        <w:t>4.乙方保证所提供的产品在正确安装、正常使用和维护保养的情况下，具有使甲方满意的使用性能和使用寿命。</w:t>
      </w:r>
    </w:p>
    <w:p>
      <w:pPr>
        <w:ind w:firstLine="480"/>
        <w:rPr>
          <w:color w:val="auto"/>
          <w:highlight w:val="none"/>
        </w:rPr>
      </w:pPr>
      <w:r>
        <w:rPr>
          <w:rFonts w:hint="eastAsia"/>
          <w:color w:val="auto"/>
          <w:highlight w:val="none"/>
        </w:rPr>
        <w:t>5.产品的质量保证期为货物初验收合格日起</w:t>
      </w:r>
      <w:r>
        <w:rPr>
          <w:rFonts w:hint="eastAsia"/>
          <w:color w:val="auto"/>
          <w:highlight w:val="none"/>
          <w:u w:val="single"/>
        </w:rPr>
        <w:t xml:space="preserve">         </w:t>
      </w:r>
      <w:r>
        <w:rPr>
          <w:rFonts w:hint="eastAsia"/>
          <w:color w:val="auto"/>
          <w:highlight w:val="none"/>
        </w:rPr>
        <w:t>个月。</w:t>
      </w:r>
    </w:p>
    <w:p>
      <w:pPr>
        <w:ind w:firstLine="480"/>
        <w:rPr>
          <w:color w:val="auto"/>
          <w:highlight w:val="none"/>
        </w:rPr>
      </w:pPr>
      <w:r>
        <w:rPr>
          <w:rFonts w:hint="eastAsia"/>
          <w:color w:val="auto"/>
          <w:highlight w:val="none"/>
        </w:rPr>
        <w:t>6.故障响应时间：乙方专业技术人员提供24小时全天维修和技术支持，</w:t>
      </w:r>
      <w:r>
        <w:rPr>
          <w:color w:val="auto"/>
          <w:highlight w:val="none"/>
        </w:rPr>
        <w:t>2</w:t>
      </w:r>
      <w:r>
        <w:rPr>
          <w:rFonts w:hint="eastAsia"/>
          <w:color w:val="auto"/>
          <w:highlight w:val="none"/>
        </w:rPr>
        <w:t>小时内响应，4小时到达现场。每</w:t>
      </w:r>
      <w:r>
        <w:rPr>
          <w:rFonts w:hint="eastAsia"/>
          <w:color w:val="auto"/>
          <w:highlight w:val="none"/>
          <w:u w:val="single"/>
        </w:rPr>
        <w:t xml:space="preserve">      </w:t>
      </w:r>
      <w:r>
        <w:rPr>
          <w:rFonts w:hint="eastAsia"/>
          <w:color w:val="auto"/>
          <w:highlight w:val="none"/>
        </w:rPr>
        <w:t>周巡检一次，听取甲方使用意见。</w:t>
      </w:r>
    </w:p>
    <w:p>
      <w:pPr>
        <w:ind w:firstLine="482"/>
        <w:rPr>
          <w:b/>
          <w:bCs/>
          <w:color w:val="auto"/>
          <w:highlight w:val="none"/>
        </w:rPr>
      </w:pPr>
      <w:r>
        <w:rPr>
          <w:rFonts w:hint="eastAsia"/>
          <w:b/>
          <w:bCs/>
          <w:color w:val="auto"/>
          <w:highlight w:val="none"/>
        </w:rPr>
        <w:t>十、违约责任</w:t>
      </w:r>
    </w:p>
    <w:p>
      <w:pPr>
        <w:ind w:firstLine="480"/>
        <w:rPr>
          <w:color w:val="auto"/>
          <w:highlight w:val="none"/>
        </w:rPr>
      </w:pPr>
      <w:bookmarkStart w:id="111" w:name="OLE_LINK4"/>
      <w:r>
        <w:rPr>
          <w:rFonts w:hint="eastAsia"/>
          <w:color w:val="auto"/>
          <w:highlight w:val="none"/>
        </w:rPr>
        <w:t>1.产品质量责任</w:t>
      </w:r>
    </w:p>
    <w:p>
      <w:pPr>
        <w:ind w:firstLine="480"/>
        <w:rPr>
          <w:color w:val="auto"/>
          <w:highlight w:val="none"/>
        </w:rPr>
      </w:pPr>
      <w:r>
        <w:rPr>
          <w:rFonts w:hint="eastAsia"/>
          <w:color w:val="auto"/>
          <w:highlight w:val="none"/>
        </w:rPr>
        <w:t>在产品质量保证期之内，乙方对由于产品设计、工艺、材料、配套件的缺陷而造成的任何产品质量问题或故障应立即免费修理、替换，并对替换后的产品质量负责，乙方需承担期间发生的一切费用和甲方的直接经济损失；甲方亦有权将问题产品进行退货处理，由此引发的一切费用和损失由乙方承担；若造成人身伤害的，乙方应承担所有责任，甲方亦有权向乙方提出索赔。</w:t>
      </w:r>
    </w:p>
    <w:p>
      <w:pPr>
        <w:ind w:firstLine="480"/>
        <w:rPr>
          <w:color w:val="auto"/>
          <w:highlight w:val="none"/>
        </w:rPr>
      </w:pPr>
      <w:r>
        <w:rPr>
          <w:rFonts w:hint="eastAsia"/>
          <w:color w:val="auto"/>
          <w:highlight w:val="none"/>
        </w:rPr>
        <w:t>产品质量响应时间：乙方在接到甲方通知后，应在</w:t>
      </w:r>
      <w:r>
        <w:rPr>
          <w:rFonts w:hint="eastAsia"/>
          <w:color w:val="auto"/>
          <w:highlight w:val="none"/>
          <w:u w:val="single"/>
        </w:rPr>
        <w:t xml:space="preserve">     </w:t>
      </w:r>
      <w:r>
        <w:rPr>
          <w:rFonts w:hint="eastAsia"/>
          <w:color w:val="auto"/>
          <w:highlight w:val="none"/>
        </w:rPr>
        <w:t>小时内派人赴现场处理相关问题。</w:t>
      </w:r>
    </w:p>
    <w:p>
      <w:pPr>
        <w:ind w:firstLine="480"/>
        <w:rPr>
          <w:color w:val="auto"/>
          <w:highlight w:val="none"/>
          <w:u w:val="single"/>
        </w:rPr>
      </w:pPr>
      <w:r>
        <w:rPr>
          <w:rFonts w:hint="eastAsia"/>
          <w:color w:val="auto"/>
          <w:highlight w:val="none"/>
        </w:rPr>
        <w:t>由于甲方保管不善或使用不当造成产品短缺、损坏的，由甲方负责。</w:t>
      </w:r>
    </w:p>
    <w:p>
      <w:pPr>
        <w:ind w:firstLine="480"/>
        <w:rPr>
          <w:color w:val="auto"/>
          <w:highlight w:val="none"/>
        </w:rPr>
      </w:pPr>
      <w:r>
        <w:rPr>
          <w:rFonts w:hint="eastAsia"/>
          <w:color w:val="auto"/>
          <w:highlight w:val="none"/>
        </w:rPr>
        <w:t>2.违约赔偿</w:t>
      </w:r>
    </w:p>
    <w:p>
      <w:pPr>
        <w:ind w:firstLine="480"/>
        <w:rPr>
          <w:color w:val="auto"/>
          <w:highlight w:val="none"/>
        </w:rPr>
      </w:pPr>
      <w:r>
        <w:rPr>
          <w:rFonts w:hint="eastAsia"/>
          <w:color w:val="auto"/>
          <w:highlight w:val="none"/>
        </w:rPr>
        <w:t>除不可抗力外，如乙方发生不能按期交货或提供服务、甲方因产品非质量问题发生中途退货等情况，应及时以书面形式通知对方。甲乙双方应本着友好的态度进行协商，妥善解决。如协商无效，按下列规定处以罚金。</w:t>
      </w:r>
    </w:p>
    <w:p>
      <w:pPr>
        <w:ind w:firstLine="480"/>
        <w:rPr>
          <w:color w:val="auto"/>
          <w:highlight w:val="none"/>
        </w:rPr>
      </w:pPr>
      <w:r>
        <w:rPr>
          <w:rFonts w:hint="eastAsia"/>
          <w:color w:val="auto"/>
          <w:highlight w:val="none"/>
        </w:rPr>
        <w:t>（1）逾期交货</w:t>
      </w:r>
    </w:p>
    <w:p>
      <w:pPr>
        <w:ind w:firstLine="480"/>
        <w:rPr>
          <w:color w:val="auto"/>
          <w:highlight w:val="none"/>
        </w:rPr>
      </w:pPr>
      <w:r>
        <w:rPr>
          <w:rFonts w:hint="eastAsia"/>
          <w:color w:val="auto"/>
          <w:highlight w:val="none"/>
        </w:rPr>
        <w:t>乙方逾期交货，按逾期交货部分总价计算向甲方赔偿违约金，每逾期一天，罚款2‰。逾期交货超过</w:t>
      </w:r>
      <w:r>
        <w:rPr>
          <w:rFonts w:hint="eastAsia"/>
          <w:color w:val="auto"/>
          <w:highlight w:val="none"/>
          <w:u w:val="single"/>
        </w:rPr>
        <w:t xml:space="preserve">   </w:t>
      </w:r>
      <w:r>
        <w:rPr>
          <w:rFonts w:hint="eastAsia"/>
          <w:color w:val="auto"/>
          <w:highlight w:val="none"/>
        </w:rPr>
        <w:t>天的，甲方有权单方面取消此次订货单或终止合同；逾期交货的违约赔偿最高限度为迟交货部分总价的5％。</w:t>
      </w:r>
    </w:p>
    <w:p>
      <w:pPr>
        <w:ind w:firstLine="480"/>
        <w:rPr>
          <w:color w:val="auto"/>
          <w:highlight w:val="none"/>
        </w:rPr>
      </w:pPr>
      <w:r>
        <w:rPr>
          <w:rFonts w:hint="eastAsia"/>
          <w:color w:val="auto"/>
          <w:highlight w:val="none"/>
        </w:rPr>
        <w:t>（2）乙方不能交货或甲方因产品非质量问题中途退货</w:t>
      </w:r>
    </w:p>
    <w:p>
      <w:pPr>
        <w:ind w:firstLine="480"/>
        <w:rPr>
          <w:color w:val="auto"/>
          <w:highlight w:val="none"/>
          <w:u w:val="single"/>
        </w:rPr>
      </w:pPr>
      <w:r>
        <w:rPr>
          <w:rFonts w:hint="eastAsia"/>
          <w:color w:val="auto"/>
          <w:highlight w:val="none"/>
        </w:rPr>
        <w:t>乙方不能交货，应向甲方偿付违约金，按不能交货部分货物总价的5％计，并终止合同。甲方因产品非质量问题中途退货，应向乙方偿付违约金。违约金的计算办法与乙方违约相同。</w:t>
      </w:r>
    </w:p>
    <w:bookmarkEnd w:id="111"/>
    <w:p>
      <w:pPr>
        <w:ind w:firstLine="482"/>
        <w:rPr>
          <w:b/>
          <w:bCs/>
          <w:color w:val="auto"/>
          <w:highlight w:val="none"/>
        </w:rPr>
      </w:pPr>
      <w:r>
        <w:rPr>
          <w:rFonts w:hint="eastAsia"/>
          <w:b/>
          <w:bCs/>
          <w:color w:val="auto"/>
          <w:highlight w:val="none"/>
        </w:rPr>
        <w:t>十一、质量、技术标准</w:t>
      </w:r>
    </w:p>
    <w:p>
      <w:pPr>
        <w:ind w:firstLine="480"/>
        <w:rPr>
          <w:color w:val="auto"/>
          <w:highlight w:val="none"/>
        </w:rPr>
      </w:pPr>
      <w:r>
        <w:rPr>
          <w:rFonts w:hint="eastAsia"/>
          <w:color w:val="auto"/>
          <w:highlight w:val="none"/>
        </w:rPr>
        <w:t>符合国家相关的有关标准、规定。合同产品的质量、技术标准如在招投标文件中无相应说明，则按中华人民共和国有关部门颁布的最新的国家或行业或国际标准执行。没有国家或专业（部）或国际标准的，按企业标准执行。</w:t>
      </w:r>
    </w:p>
    <w:p>
      <w:pPr>
        <w:ind w:firstLine="482"/>
        <w:rPr>
          <w:b/>
          <w:bCs/>
          <w:color w:val="auto"/>
          <w:highlight w:val="none"/>
        </w:rPr>
      </w:pPr>
      <w:r>
        <w:rPr>
          <w:rFonts w:hint="eastAsia"/>
          <w:b/>
          <w:bCs/>
          <w:color w:val="auto"/>
          <w:highlight w:val="none"/>
        </w:rPr>
        <w:t>十二、合同转让和分包</w:t>
      </w:r>
    </w:p>
    <w:p>
      <w:pPr>
        <w:ind w:firstLine="480"/>
        <w:rPr>
          <w:color w:val="auto"/>
          <w:highlight w:val="none"/>
        </w:rPr>
      </w:pPr>
      <w:r>
        <w:rPr>
          <w:rFonts w:hint="eastAsia"/>
          <w:color w:val="auto"/>
          <w:highlight w:val="none"/>
        </w:rPr>
        <w:t>未经甲方书面同意，乙方不得将合同转包、分包给第三方。如果乙方不遵守，甲方有权拒绝付款并索赔涉及未经甲方同意的转、分包部分或整个合同。</w:t>
      </w:r>
    </w:p>
    <w:p>
      <w:pPr>
        <w:ind w:firstLine="482"/>
        <w:rPr>
          <w:b/>
          <w:bCs/>
          <w:color w:val="auto"/>
          <w:highlight w:val="none"/>
        </w:rPr>
      </w:pPr>
      <w:r>
        <w:rPr>
          <w:rFonts w:hint="eastAsia"/>
          <w:b/>
          <w:bCs/>
          <w:color w:val="auto"/>
          <w:highlight w:val="none"/>
        </w:rPr>
        <w:t>十三、合同修改</w:t>
      </w:r>
    </w:p>
    <w:p>
      <w:pPr>
        <w:ind w:firstLine="480"/>
        <w:rPr>
          <w:color w:val="auto"/>
          <w:highlight w:val="none"/>
        </w:rPr>
      </w:pPr>
      <w:r>
        <w:rPr>
          <w:rFonts w:hint="eastAsia"/>
          <w:color w:val="auto"/>
          <w:highlight w:val="none"/>
        </w:rPr>
        <w:t>1.双方的任何一方对合同内容提出修改，均应以书面形式通知对方，并达成由双方签署的合同修改书。</w:t>
      </w:r>
    </w:p>
    <w:p>
      <w:pPr>
        <w:ind w:firstLine="480"/>
        <w:rPr>
          <w:color w:val="auto"/>
          <w:highlight w:val="none"/>
        </w:rPr>
      </w:pPr>
      <w:r>
        <w:rPr>
          <w:rFonts w:hint="eastAsia"/>
          <w:color w:val="auto"/>
          <w:highlight w:val="none"/>
        </w:rPr>
        <w:t>2.除非甲方对货物的型号、规格和涉及价格因素的技术参数和配套件提出修改，乙方不得对合同价格提出修改要求。</w:t>
      </w:r>
    </w:p>
    <w:p>
      <w:pPr>
        <w:ind w:firstLine="482"/>
        <w:rPr>
          <w:b/>
          <w:bCs/>
          <w:color w:val="auto"/>
          <w:highlight w:val="none"/>
        </w:rPr>
      </w:pPr>
      <w:r>
        <w:rPr>
          <w:rFonts w:hint="eastAsia"/>
          <w:b/>
          <w:bCs/>
          <w:color w:val="auto"/>
          <w:highlight w:val="none"/>
        </w:rPr>
        <w:t>十四、合同终止</w:t>
      </w:r>
    </w:p>
    <w:p>
      <w:pPr>
        <w:ind w:firstLine="480"/>
        <w:rPr>
          <w:color w:val="auto"/>
          <w:highlight w:val="none"/>
        </w:rPr>
      </w:pPr>
      <w:r>
        <w:rPr>
          <w:rFonts w:hint="eastAsia"/>
          <w:color w:val="auto"/>
          <w:highlight w:val="none"/>
        </w:rPr>
        <w:t>1.甲方在乙方存在如下违约情况时，有权单方面终止全部或部分合同。</w:t>
      </w:r>
    </w:p>
    <w:p>
      <w:pPr>
        <w:ind w:firstLine="480"/>
        <w:rPr>
          <w:color w:val="auto"/>
          <w:highlight w:val="none"/>
        </w:rPr>
      </w:pPr>
      <w:r>
        <w:rPr>
          <w:rFonts w:hint="eastAsia"/>
          <w:color w:val="auto"/>
          <w:highlight w:val="none"/>
        </w:rPr>
        <w:t>(1)乙方未能在合同规定期限或甲方同意延长的期限内交付全部或部分货物；(2)乙方无故不提供供货范围内部分货物；(3)乙方未能履行合同规定的其他义务。</w:t>
      </w:r>
    </w:p>
    <w:p>
      <w:pPr>
        <w:ind w:firstLine="480"/>
        <w:rPr>
          <w:color w:val="auto"/>
          <w:highlight w:val="none"/>
        </w:rPr>
      </w:pPr>
      <w:r>
        <w:rPr>
          <w:rFonts w:hint="eastAsia"/>
          <w:color w:val="auto"/>
          <w:highlight w:val="none"/>
        </w:rPr>
        <w:t>2.乙方提供的货物质量不符合国际、国家的相关规定、合同承诺的标准，或多次发现质量问题，对血液安全造成隐患的，甲方有权单方面终止合同。</w:t>
      </w:r>
    </w:p>
    <w:p>
      <w:pPr>
        <w:ind w:firstLine="480"/>
        <w:rPr>
          <w:color w:val="auto"/>
          <w:highlight w:val="none"/>
        </w:rPr>
      </w:pPr>
      <w:r>
        <w:rPr>
          <w:rFonts w:hint="eastAsia"/>
          <w:color w:val="auto"/>
          <w:highlight w:val="none"/>
        </w:rPr>
        <w:t>3.在甲方提出终止全部或部分合同的情况下，并不解除乙方对已交货部分货物应负的产品质量责任。</w:t>
      </w:r>
    </w:p>
    <w:p>
      <w:pPr>
        <w:ind w:firstLine="482"/>
        <w:rPr>
          <w:b/>
          <w:bCs/>
          <w:color w:val="auto"/>
          <w:highlight w:val="none"/>
        </w:rPr>
      </w:pPr>
      <w:r>
        <w:rPr>
          <w:rFonts w:hint="eastAsia"/>
          <w:b/>
          <w:bCs/>
          <w:color w:val="auto"/>
          <w:highlight w:val="none"/>
        </w:rPr>
        <w:t>十五、争议的解决</w:t>
      </w:r>
    </w:p>
    <w:p>
      <w:pPr>
        <w:ind w:firstLine="480"/>
        <w:rPr>
          <w:color w:val="auto"/>
          <w:highlight w:val="none"/>
        </w:rPr>
      </w:pPr>
      <w:r>
        <w:rPr>
          <w:rFonts w:hint="eastAsia"/>
          <w:color w:val="auto"/>
          <w:highlight w:val="none"/>
        </w:rPr>
        <w:t>1.本合同项目或与本合同履行有关的任何争议，双方应通过友好协商，妥善解决。若协商仍不能解决时，可向原告方所在地的人民法院诉讼解决。</w:t>
      </w:r>
    </w:p>
    <w:p>
      <w:pPr>
        <w:ind w:firstLine="480"/>
        <w:rPr>
          <w:color w:val="auto"/>
          <w:highlight w:val="none"/>
        </w:rPr>
      </w:pPr>
      <w:r>
        <w:rPr>
          <w:rFonts w:hint="eastAsia"/>
          <w:color w:val="auto"/>
          <w:highlight w:val="none"/>
        </w:rPr>
        <w:t>2.诉讼费律师费等相关费用由败诉人承担。</w:t>
      </w:r>
    </w:p>
    <w:p>
      <w:pPr>
        <w:ind w:firstLine="480"/>
        <w:rPr>
          <w:color w:val="auto"/>
          <w:highlight w:val="none"/>
        </w:rPr>
      </w:pPr>
      <w:r>
        <w:rPr>
          <w:rFonts w:hint="eastAsia"/>
          <w:color w:val="auto"/>
          <w:highlight w:val="none"/>
        </w:rPr>
        <w:t>3.在诉讼期间，除正在进行诉讼的部分外，本合同其他部分应按约继续执行。</w:t>
      </w:r>
    </w:p>
    <w:p>
      <w:pPr>
        <w:ind w:firstLine="482"/>
        <w:rPr>
          <w:b/>
          <w:bCs/>
          <w:color w:val="auto"/>
          <w:highlight w:val="none"/>
        </w:rPr>
      </w:pPr>
      <w:r>
        <w:rPr>
          <w:rFonts w:hint="eastAsia"/>
          <w:b/>
          <w:bCs/>
          <w:color w:val="auto"/>
          <w:highlight w:val="none"/>
        </w:rPr>
        <w:t>十六、廉政协议</w:t>
      </w:r>
    </w:p>
    <w:p>
      <w:pPr>
        <w:ind w:firstLine="480"/>
        <w:rPr>
          <w:color w:val="auto"/>
          <w:kern w:val="0"/>
          <w:highlight w:val="none"/>
        </w:rPr>
      </w:pPr>
      <w:r>
        <w:rPr>
          <w:rFonts w:hint="eastAsia"/>
          <w:color w:val="auto"/>
          <w:kern w:val="0"/>
          <w:highlight w:val="none"/>
        </w:rPr>
        <w:t>乙方</w:t>
      </w:r>
      <w:r>
        <w:rPr>
          <w:rFonts w:hint="eastAsia"/>
          <w:color w:val="auto"/>
          <w:highlight w:val="none"/>
        </w:rPr>
        <w:t>指定本次销售代表为：</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；乙方需配合甲方的行风建设和反腐倡廉工作，承诺依法文明经商，自觉遵守国家法律法规，不使用非正当或非法的经营手段，</w:t>
      </w:r>
      <w:r>
        <w:rPr>
          <w:rFonts w:hint="eastAsia"/>
          <w:color w:val="auto"/>
          <w:kern w:val="0"/>
          <w:highlight w:val="none"/>
        </w:rPr>
        <w:t>不得实施商业贿赂行为；</w:t>
      </w:r>
      <w:r>
        <w:rPr>
          <w:rFonts w:hint="eastAsia"/>
          <w:color w:val="auto"/>
          <w:highlight w:val="none"/>
        </w:rPr>
        <w:t>乙方</w:t>
      </w:r>
      <w:r>
        <w:rPr>
          <w:rFonts w:hint="eastAsia"/>
          <w:color w:val="auto"/>
          <w:kern w:val="0"/>
          <w:highlight w:val="none"/>
        </w:rPr>
        <w:t>已清楚实施商业贿赂将会列入当地商业贿赂不良记录并受到国家、省、行业相关法律法规的刑（民）事、行政处罚，本省级区域内公立医疗机构或接受财政资金的医疗卫生机构两年内不得购入其药品、医用设备和医用耗材。</w:t>
      </w:r>
    </w:p>
    <w:p>
      <w:pPr>
        <w:ind w:firstLine="482"/>
        <w:rPr>
          <w:b/>
          <w:bCs/>
          <w:color w:val="auto"/>
          <w:highlight w:val="none"/>
        </w:rPr>
      </w:pPr>
      <w:r>
        <w:rPr>
          <w:rFonts w:hint="eastAsia"/>
          <w:b/>
          <w:bCs/>
          <w:color w:val="auto"/>
          <w:highlight w:val="none"/>
        </w:rPr>
        <w:t>十七、合同生效及其他</w:t>
      </w:r>
    </w:p>
    <w:p>
      <w:pPr>
        <w:ind w:firstLine="480"/>
        <w:rPr>
          <w:color w:val="auto"/>
          <w:highlight w:val="none"/>
        </w:rPr>
      </w:pPr>
      <w:r>
        <w:rPr>
          <w:rFonts w:hint="eastAsia"/>
          <w:color w:val="auto"/>
          <w:highlight w:val="none"/>
        </w:rPr>
        <w:t>1.合同附件(补充协议、谈判记录等)作为合同的有效组成部分，与合同具有同等法律效力，合同附件与合同在表述上不一致的地方，以合同为准。</w:t>
      </w:r>
    </w:p>
    <w:p>
      <w:pPr>
        <w:ind w:firstLine="480"/>
        <w:rPr>
          <w:color w:val="auto"/>
          <w:highlight w:val="none"/>
        </w:rPr>
      </w:pPr>
      <w:r>
        <w:rPr>
          <w:rFonts w:hint="eastAsia"/>
          <w:color w:val="auto"/>
          <w:highlight w:val="none"/>
        </w:rPr>
        <w:t>2.招标文件和投标文件（含补充文件）、都应当视为合同的组成部分。</w:t>
      </w:r>
    </w:p>
    <w:p>
      <w:pPr>
        <w:ind w:firstLine="480"/>
        <w:rPr>
          <w:color w:val="auto"/>
          <w:highlight w:val="none"/>
        </w:rPr>
      </w:pPr>
      <w:r>
        <w:rPr>
          <w:rFonts w:hint="eastAsia"/>
          <w:color w:val="auto"/>
          <w:highlight w:val="none"/>
        </w:rPr>
        <w:t>3.本合同经双方法定代表人或其授权代表签名加盖公章后生效。</w:t>
      </w:r>
    </w:p>
    <w:p>
      <w:pPr>
        <w:ind w:firstLine="480"/>
        <w:rPr>
          <w:color w:val="auto"/>
          <w:highlight w:val="none"/>
        </w:rPr>
      </w:pPr>
      <w:r>
        <w:rPr>
          <w:rFonts w:hint="eastAsia"/>
          <w:color w:val="auto"/>
          <w:highlight w:val="none"/>
        </w:rPr>
        <w:t>4.本协议一式    份，甲方    份，乙方    份。</w:t>
      </w:r>
    </w:p>
    <w:p>
      <w:pPr>
        <w:ind w:firstLine="480"/>
        <w:rPr>
          <w:color w:val="auto"/>
          <w:highlight w:val="none"/>
        </w:rPr>
      </w:pPr>
      <w:r>
        <w:rPr>
          <w:rFonts w:hint="eastAsia"/>
          <w:color w:val="auto"/>
          <w:highlight w:val="none"/>
        </w:rPr>
        <w:t>5.其他事宜见谈判记录。</w:t>
      </w:r>
    </w:p>
    <w:p>
      <w:pPr>
        <w:ind w:firstLine="480"/>
        <w:rPr>
          <w:color w:val="auto"/>
          <w:kern w:val="0"/>
          <w:highlight w:val="none"/>
        </w:rPr>
      </w:pPr>
    </w:p>
    <w:p>
      <w:pPr>
        <w:ind w:firstLine="480"/>
        <w:rPr>
          <w:color w:val="auto"/>
          <w:kern w:val="0"/>
          <w:highlight w:val="none"/>
        </w:rPr>
      </w:pPr>
    </w:p>
    <w:p>
      <w:pPr>
        <w:ind w:firstLine="480"/>
        <w:rPr>
          <w:color w:val="auto"/>
          <w:kern w:val="0"/>
          <w:highlight w:val="none"/>
        </w:rPr>
      </w:pPr>
      <w:r>
        <w:rPr>
          <w:rFonts w:hint="eastAsia"/>
          <w:color w:val="auto"/>
          <w:kern w:val="0"/>
          <w:highlight w:val="none"/>
        </w:rPr>
        <w:t>甲方（公章）：                                   乙方（公章）：</w:t>
      </w:r>
    </w:p>
    <w:p>
      <w:pPr>
        <w:ind w:firstLine="480"/>
        <w:rPr>
          <w:color w:val="auto"/>
          <w:kern w:val="0"/>
          <w:highlight w:val="none"/>
        </w:rPr>
      </w:pPr>
      <w:r>
        <w:rPr>
          <w:rFonts w:hint="eastAsia"/>
          <w:color w:val="auto"/>
          <w:kern w:val="0"/>
          <w:highlight w:val="none"/>
        </w:rPr>
        <w:t>法定代表人或受委托人                             法定代表人或受委托人</w:t>
      </w:r>
    </w:p>
    <w:p>
      <w:pPr>
        <w:ind w:firstLine="480"/>
        <w:rPr>
          <w:color w:val="auto"/>
          <w:kern w:val="0"/>
          <w:highlight w:val="none"/>
        </w:rPr>
      </w:pPr>
      <w:r>
        <w:rPr>
          <w:rFonts w:hint="eastAsia"/>
          <w:color w:val="auto"/>
          <w:kern w:val="0"/>
          <w:highlight w:val="none"/>
        </w:rPr>
        <w:t xml:space="preserve">          （签名）                                            （签名）</w:t>
      </w:r>
    </w:p>
    <w:p>
      <w:pPr>
        <w:ind w:firstLine="480"/>
        <w:rPr>
          <w:color w:val="auto"/>
          <w:kern w:val="0"/>
          <w:highlight w:val="none"/>
        </w:rPr>
      </w:pPr>
      <w:r>
        <w:rPr>
          <w:rFonts w:hint="eastAsia"/>
          <w:color w:val="auto"/>
          <w:kern w:val="0"/>
          <w:highlight w:val="none"/>
        </w:rPr>
        <w:t xml:space="preserve">地址：建业路789号                               地址： </w:t>
      </w:r>
    </w:p>
    <w:p>
      <w:pPr>
        <w:ind w:firstLine="480"/>
        <w:rPr>
          <w:color w:val="auto"/>
          <w:kern w:val="0"/>
          <w:highlight w:val="none"/>
        </w:rPr>
      </w:pPr>
      <w:r>
        <w:rPr>
          <w:rFonts w:hint="eastAsia"/>
          <w:color w:val="auto"/>
          <w:kern w:val="0"/>
          <w:highlight w:val="none"/>
        </w:rPr>
        <w:t>邮编：310052                                     邮编：</w:t>
      </w:r>
    </w:p>
    <w:p>
      <w:pPr>
        <w:ind w:firstLine="480"/>
        <w:rPr>
          <w:color w:val="auto"/>
          <w:kern w:val="0"/>
          <w:highlight w:val="none"/>
        </w:rPr>
      </w:pPr>
      <w:r>
        <w:rPr>
          <w:rFonts w:hint="eastAsia"/>
          <w:color w:val="auto"/>
          <w:kern w:val="0"/>
          <w:highlight w:val="none"/>
        </w:rPr>
        <w:t>电话：</w:t>
      </w:r>
      <w:bookmarkStart w:id="112" w:name="OLE_LINK8"/>
      <w:bookmarkStart w:id="113" w:name="OLE_LINK7"/>
      <w:r>
        <w:rPr>
          <w:rFonts w:hint="eastAsia"/>
          <w:color w:val="auto"/>
          <w:kern w:val="0"/>
          <w:highlight w:val="none"/>
        </w:rPr>
        <w:t>0571-</w:t>
      </w:r>
      <w:bookmarkEnd w:id="112"/>
      <w:bookmarkEnd w:id="113"/>
      <w:r>
        <w:rPr>
          <w:rFonts w:hint="eastAsia"/>
          <w:color w:val="auto"/>
          <w:kern w:val="0"/>
          <w:highlight w:val="none"/>
        </w:rPr>
        <w:t xml:space="preserve">                                      电话：</w:t>
      </w:r>
    </w:p>
    <w:p>
      <w:pPr>
        <w:ind w:firstLine="480"/>
        <w:rPr>
          <w:color w:val="auto"/>
          <w:kern w:val="0"/>
          <w:highlight w:val="none"/>
        </w:rPr>
      </w:pPr>
      <w:r>
        <w:rPr>
          <w:rFonts w:hint="eastAsia"/>
          <w:color w:val="auto"/>
          <w:kern w:val="0"/>
          <w:highlight w:val="none"/>
        </w:rPr>
        <w:t>传真：0571-                                      传真：</w:t>
      </w:r>
    </w:p>
    <w:p>
      <w:pPr>
        <w:ind w:firstLine="480"/>
        <w:rPr>
          <w:color w:val="auto"/>
          <w:kern w:val="0"/>
          <w:highlight w:val="none"/>
        </w:rPr>
      </w:pPr>
      <w:r>
        <w:rPr>
          <w:rFonts w:hint="eastAsia"/>
          <w:color w:val="auto"/>
          <w:kern w:val="0"/>
          <w:highlight w:val="none"/>
        </w:rPr>
        <w:t>税号：123300004700518731                         税号：</w:t>
      </w:r>
    </w:p>
    <w:p>
      <w:pPr>
        <w:ind w:firstLine="480"/>
        <w:rPr>
          <w:color w:val="auto"/>
          <w:kern w:val="0"/>
          <w:highlight w:val="none"/>
        </w:rPr>
      </w:pPr>
      <w:r>
        <w:rPr>
          <w:rFonts w:hint="eastAsia"/>
          <w:color w:val="auto"/>
          <w:kern w:val="0"/>
          <w:highlight w:val="none"/>
        </w:rPr>
        <w:t>开户行：浦发银行文晖支行                         开户行：</w:t>
      </w:r>
    </w:p>
    <w:p>
      <w:pPr>
        <w:ind w:firstLine="480"/>
        <w:rPr>
          <w:color w:val="auto"/>
          <w:kern w:val="0"/>
          <w:highlight w:val="none"/>
        </w:rPr>
      </w:pPr>
      <w:bookmarkStart w:id="114" w:name="OLE_LINK10"/>
      <w:bookmarkStart w:id="115" w:name="OLE_LINK9"/>
      <w:r>
        <w:rPr>
          <w:rFonts w:hint="eastAsia"/>
          <w:color w:val="auto"/>
          <w:kern w:val="0"/>
          <w:highlight w:val="none"/>
        </w:rPr>
        <w:t>账号：</w:t>
      </w:r>
      <w:bookmarkEnd w:id="114"/>
      <w:bookmarkEnd w:id="115"/>
      <w:r>
        <w:rPr>
          <w:rFonts w:hint="eastAsia"/>
          <w:color w:val="auto"/>
          <w:kern w:val="0"/>
          <w:highlight w:val="none"/>
        </w:rPr>
        <w:t>9514 0154 8000 0014 8                      账号：</w:t>
      </w:r>
    </w:p>
    <w:p>
      <w:pPr>
        <w:ind w:firstLine="480"/>
        <w:rPr>
          <w:color w:val="auto"/>
          <w:kern w:val="0"/>
          <w:highlight w:val="none"/>
        </w:rPr>
      </w:pPr>
    </w:p>
    <w:p>
      <w:pPr>
        <w:ind w:firstLine="480"/>
        <w:rPr>
          <w:color w:val="auto"/>
          <w:kern w:val="0"/>
          <w:highlight w:val="none"/>
        </w:rPr>
      </w:pPr>
      <w:r>
        <w:rPr>
          <w:rFonts w:hint="eastAsia"/>
          <w:color w:val="auto"/>
          <w:kern w:val="0"/>
          <w:highlight w:val="none"/>
        </w:rPr>
        <w:t>2022   年   月    日</w:t>
      </w:r>
    </w:p>
    <w:p>
      <w:pPr>
        <w:rPr>
          <w:color w:val="auto"/>
          <w:highlight w:val="none"/>
        </w:rPr>
      </w:pPr>
      <w:r>
        <w:rPr>
          <w:color w:val="auto"/>
          <w:highlight w:val="none"/>
        </w:rPr>
        <w:br w:type="page"/>
      </w:r>
    </w:p>
    <w:p>
      <w:pPr>
        <w:shd w:val="clear"/>
        <w:wordWrap/>
        <w:spacing w:line="360" w:lineRule="auto"/>
        <w:ind w:firstLine="0" w:firstLineChars="0"/>
        <w:jc w:val="center"/>
        <w:rPr>
          <w:rFonts w:hint="eastAsia" w:ascii="宋体" w:hAnsi="宋体" w:eastAsia="宋体" w:cs="Times New Roman"/>
          <w:b/>
          <w:color w:val="auto"/>
          <w:kern w:val="2"/>
          <w:sz w:val="30"/>
          <w:szCs w:val="20"/>
          <w:highlight w:val="none"/>
          <w:lang w:val="en-US" w:eastAsia="zh-CN" w:bidi="ar-SA"/>
        </w:rPr>
      </w:pPr>
      <w:r>
        <w:rPr>
          <w:rFonts w:hint="eastAsia" w:ascii="宋体" w:hAnsi="宋体" w:eastAsia="宋体" w:cs="Times New Roman"/>
          <w:b/>
          <w:color w:val="auto"/>
          <w:kern w:val="2"/>
          <w:sz w:val="30"/>
          <w:szCs w:val="20"/>
          <w:highlight w:val="none"/>
          <w:lang w:val="en-US" w:eastAsia="zh-CN" w:bidi="ar-SA"/>
        </w:rPr>
        <w:t>浙江省血液中心廉洁购销合同</w:t>
      </w:r>
    </w:p>
    <w:p>
      <w:pPr>
        <w:shd w:val="clear"/>
        <w:wordWrap/>
        <w:spacing w:line="360" w:lineRule="auto"/>
        <w:ind w:left="0" w:leftChars="0" w:firstLine="0" w:firstLineChars="0"/>
        <w:rPr>
          <w:rFonts w:hint="eastAsia" w:eastAsia="宋体" w:cs="Times New Roman"/>
          <w:color w:val="auto"/>
          <w:highlight w:val="none"/>
          <w:lang w:eastAsia="zh-CN"/>
        </w:rPr>
      </w:pPr>
      <w:r>
        <w:rPr>
          <w:rFonts w:hint="eastAsia" w:eastAsia="宋体" w:cs="Times New Roman"/>
          <w:color w:val="auto"/>
          <w:highlight w:val="none"/>
        </w:rPr>
        <w:t>甲方</w:t>
      </w:r>
      <w:r>
        <w:rPr>
          <w:rFonts w:hint="eastAsia" w:eastAsia="宋体" w:cs="Times New Roman"/>
          <w:color w:val="auto"/>
          <w:highlight w:val="none"/>
          <w:lang w:eastAsia="zh-CN"/>
        </w:rPr>
        <w:t>：浙江省血液中心</w:t>
      </w:r>
    </w:p>
    <w:p>
      <w:pPr>
        <w:shd w:val="clear"/>
        <w:wordWrap/>
        <w:spacing w:line="360" w:lineRule="auto"/>
        <w:ind w:left="0" w:leftChars="0" w:firstLine="0" w:firstLineChars="0"/>
        <w:rPr>
          <w:rFonts w:hint="eastAsia" w:eastAsia="宋体" w:cs="Times New Roman"/>
          <w:color w:val="auto"/>
          <w:highlight w:val="none"/>
        </w:rPr>
      </w:pPr>
      <w:r>
        <w:rPr>
          <w:rFonts w:hint="eastAsia" w:eastAsia="宋体" w:cs="Times New Roman"/>
          <w:color w:val="auto"/>
          <w:highlight w:val="none"/>
        </w:rPr>
        <w:t>乙方：</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为进一步加强医疗卫生行风建设，规范医疗卫生机构购销行为，有效防范商业贿赂行为，营造公平交易、诚实守信的购销环境，经甲、乙双方协商，同意签订本合同，并共同遵守：</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甲乙双方按照《</w:t>
      </w:r>
      <w:r>
        <w:rPr>
          <w:rFonts w:hint="eastAsia" w:eastAsia="宋体" w:cs="Times New Roman"/>
          <w:color w:val="auto"/>
          <w:highlight w:val="none"/>
          <w:lang w:eastAsia="zh-CN"/>
        </w:rPr>
        <w:t>中华人民共和国民法典</w:t>
      </w:r>
      <w:r>
        <w:rPr>
          <w:rFonts w:hint="eastAsia" w:eastAsia="宋体" w:cs="Times New Roman"/>
          <w:color w:val="auto"/>
          <w:highlight w:val="none"/>
        </w:rPr>
        <w:t>》</w:t>
      </w:r>
      <w:r>
        <w:rPr>
          <w:rFonts w:hint="eastAsia" w:eastAsia="宋体" w:cs="Times New Roman"/>
          <w:color w:val="auto"/>
          <w:highlight w:val="none"/>
          <w:lang w:eastAsia="zh-CN"/>
        </w:rPr>
        <w:t>等</w:t>
      </w:r>
      <w:r>
        <w:rPr>
          <w:rFonts w:hint="eastAsia" w:eastAsia="宋体" w:cs="Times New Roman"/>
          <w:color w:val="auto"/>
          <w:highlight w:val="none"/>
        </w:rPr>
        <w:t>相关法律规范要求，认真履行购销合同及其附属条款，自觉遵守医疗卫生行风建设 “</w:t>
      </w:r>
      <w:r>
        <w:rPr>
          <w:rFonts w:hint="eastAsia" w:eastAsia="宋体" w:cs="Times New Roman"/>
          <w:color w:val="auto"/>
          <w:highlight w:val="none"/>
          <w:lang w:eastAsia="zh-CN"/>
        </w:rPr>
        <w:t>九项准则</w:t>
      </w:r>
      <w:r>
        <w:rPr>
          <w:rFonts w:hint="eastAsia" w:eastAsia="宋体" w:cs="Times New Roman"/>
          <w:color w:val="auto"/>
          <w:highlight w:val="none"/>
        </w:rPr>
        <w:t>”的各项规定。</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甲方应当严格执行产品购销合同验收、入库制度，对采购产品及发票进行查验，不得违反有关规定合同外采购、违价采购或从非规定渠道采购</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w:t>
      </w:r>
      <w:r>
        <w:rPr>
          <w:rFonts w:hint="eastAsia" w:eastAsia="宋体" w:cs="Times New Roman"/>
          <w:color w:val="auto"/>
          <w:highlight w:val="none"/>
          <w:lang w:eastAsia="zh-CN"/>
        </w:rPr>
        <w:t>中心</w:t>
      </w:r>
      <w:r>
        <w:rPr>
          <w:rFonts w:hint="eastAsia" w:eastAsia="宋体" w:cs="Times New Roman"/>
          <w:color w:val="auto"/>
          <w:highlight w:val="none"/>
        </w:rPr>
        <w:t>纪检监察部门反映情况</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乙方不得以回扣、宴请等方式影响甲方工作人员采购或使用产品的选择权</w:t>
      </w:r>
      <w:r>
        <w:rPr>
          <w:rFonts w:hint="eastAsia" w:eastAsia="宋体" w:cs="Times New Roman"/>
          <w:color w:val="auto"/>
          <w:highlight w:val="none"/>
          <w:lang w:eastAsia="zh-CN"/>
        </w:rPr>
        <w:t>，</w:t>
      </w:r>
      <w:r>
        <w:rPr>
          <w:rFonts w:hint="eastAsia" w:eastAsia="宋体" w:cs="Times New Roman"/>
          <w:color w:val="auto"/>
          <w:highlight w:val="none"/>
        </w:rPr>
        <w:t>不得在学术活动中提供旅游、超标准支付食宿费用</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乙方指定</w:t>
      </w:r>
      <w:r>
        <w:rPr>
          <w:rFonts w:hint="eastAsia" w:eastAsia="宋体" w:cs="Times New Roman"/>
          <w:color w:val="auto"/>
          <w:highlight w:val="none"/>
          <w:u w:val="single"/>
          <w:lang w:val="en-US" w:eastAsia="zh-CN"/>
        </w:rPr>
        <w:t xml:space="preserve">             </w:t>
      </w:r>
      <w:r>
        <w:rPr>
          <w:rFonts w:hint="eastAsia" w:eastAsia="宋体" w:cs="Times New Roman"/>
          <w:color w:val="auto"/>
          <w:highlight w:val="none"/>
        </w:rPr>
        <w:t>作为销售代表洽谈业务。销售代表必须在工作时间到甲方指定地点联系商谈，不得到</w:t>
      </w:r>
      <w:r>
        <w:rPr>
          <w:rFonts w:hint="eastAsia" w:eastAsia="宋体" w:cs="Times New Roman"/>
          <w:color w:val="auto"/>
          <w:highlight w:val="none"/>
          <w:lang w:eastAsia="zh-CN"/>
        </w:rPr>
        <w:t>中心业务场所</w:t>
      </w:r>
      <w:r>
        <w:rPr>
          <w:rFonts w:hint="eastAsia" w:eastAsia="宋体" w:cs="Times New Roman"/>
          <w:color w:val="auto"/>
          <w:highlight w:val="none"/>
        </w:rPr>
        <w:t>推销产品，不得借故到甲方相关领导、部门负责人及相关工作人员家中访谈并提供任何好处费。</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乙方如违反本合同，一经发现，甲方有权终止购销合同，并向有关卫生</w:t>
      </w:r>
      <w:r>
        <w:rPr>
          <w:rFonts w:hint="eastAsia" w:eastAsia="宋体" w:cs="Times New Roman"/>
          <w:color w:val="auto"/>
          <w:highlight w:val="none"/>
          <w:lang w:eastAsia="zh-CN"/>
        </w:rPr>
        <w:t>健康</w:t>
      </w:r>
      <w:r>
        <w:rPr>
          <w:rFonts w:hint="eastAsia" w:eastAsia="宋体" w:cs="Times New Roman"/>
          <w:color w:val="auto"/>
          <w:highlight w:val="none"/>
        </w:rPr>
        <w:t>行政部门报告。</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lang w:eastAsia="zh-CN"/>
        </w:rPr>
        <w:t>乙方承诺，未被列入严重违法失信企业名单（以“国家企业信息信用公示系统”查询为准）。如乙方被列入严重违法失信企业名单，一经发现，</w:t>
      </w:r>
      <w:r>
        <w:rPr>
          <w:rFonts w:hint="eastAsia" w:eastAsia="宋体" w:cs="Times New Roman"/>
          <w:color w:val="auto"/>
          <w:highlight w:val="none"/>
        </w:rPr>
        <w:t>甲方有权终止购销合同</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本合同作为产品购销合同的重要组成部分，与购销合同一并执行，具有同等的法律效力</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本合同一式三份，甲、乙双方各执一份，甲方纪检监察部门执一份，并从签订之日起生效。</w:t>
      </w:r>
    </w:p>
    <w:p>
      <w:pPr>
        <w:shd w:val="clear"/>
        <w:wordWrap/>
        <w:spacing w:line="360" w:lineRule="auto"/>
        <w:ind w:firstLine="480"/>
        <w:rPr>
          <w:rFonts w:hint="eastAsia" w:eastAsia="宋体" w:cs="Times New Roman"/>
          <w:color w:val="auto"/>
          <w:highlight w:val="none"/>
        </w:rPr>
      </w:pP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甲方</w:t>
      </w:r>
      <w:r>
        <w:rPr>
          <w:rFonts w:hint="eastAsia" w:eastAsia="宋体" w:cs="Times New Roman"/>
          <w:color w:val="auto"/>
          <w:highlight w:val="none"/>
          <w:lang w:eastAsia="zh-CN"/>
        </w:rPr>
        <w:t>（</w:t>
      </w:r>
      <w:r>
        <w:rPr>
          <w:rFonts w:hint="eastAsia" w:eastAsia="宋体" w:cs="Times New Roman"/>
          <w:color w:val="auto"/>
          <w:highlight w:val="none"/>
        </w:rPr>
        <w:t>盖章</w:t>
      </w:r>
      <w:r>
        <w:rPr>
          <w:rFonts w:hint="eastAsia" w:eastAsia="宋体" w:cs="Times New Roman"/>
          <w:color w:val="auto"/>
          <w:highlight w:val="none"/>
          <w:lang w:eastAsia="zh-CN"/>
        </w:rPr>
        <w:t>）</w:t>
      </w:r>
      <w:r>
        <w:rPr>
          <w:rFonts w:hint="eastAsia" w:eastAsia="宋体" w:cs="Times New Roman"/>
          <w:color w:val="auto"/>
          <w:highlight w:val="none"/>
        </w:rPr>
        <w:t>：</w:t>
      </w:r>
      <w:r>
        <w:rPr>
          <w:rFonts w:hint="eastAsia" w:eastAsia="宋体" w:cs="Times New Roman"/>
          <w:color w:val="auto"/>
          <w:highlight w:val="none"/>
          <w:lang w:val="en-US" w:eastAsia="zh-CN"/>
        </w:rPr>
        <w:t xml:space="preserve">                       </w:t>
      </w:r>
      <w:r>
        <w:rPr>
          <w:rFonts w:hint="eastAsia" w:eastAsia="宋体" w:cs="Times New Roman"/>
          <w:color w:val="auto"/>
          <w:highlight w:val="none"/>
        </w:rPr>
        <w:t>乙方</w:t>
      </w:r>
      <w:r>
        <w:rPr>
          <w:rFonts w:hint="eastAsia" w:eastAsia="宋体" w:cs="Times New Roman"/>
          <w:color w:val="auto"/>
          <w:highlight w:val="none"/>
          <w:lang w:eastAsia="zh-CN"/>
        </w:rPr>
        <w:t>（</w:t>
      </w:r>
      <w:r>
        <w:rPr>
          <w:rFonts w:hint="eastAsia" w:eastAsia="宋体" w:cs="Times New Roman"/>
          <w:color w:val="auto"/>
          <w:highlight w:val="none"/>
        </w:rPr>
        <w:t>盖章</w:t>
      </w:r>
      <w:r>
        <w:rPr>
          <w:rFonts w:hint="eastAsia" w:eastAsia="宋体" w:cs="Times New Roman"/>
          <w:color w:val="auto"/>
          <w:highlight w:val="none"/>
          <w:lang w:eastAsia="zh-CN"/>
        </w:rPr>
        <w:t>）</w:t>
      </w:r>
      <w:r>
        <w:rPr>
          <w:rFonts w:hint="eastAsia" w:eastAsia="宋体" w:cs="Times New Roman"/>
          <w:color w:val="auto"/>
          <w:highlight w:val="none"/>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法定代表人</w:t>
      </w:r>
      <w:r>
        <w:rPr>
          <w:rFonts w:hint="eastAsia" w:eastAsia="宋体" w:cs="Times New Roman"/>
          <w:color w:val="auto"/>
          <w:highlight w:val="none"/>
          <w:lang w:eastAsia="zh-CN"/>
        </w:rPr>
        <w:t>（</w:t>
      </w:r>
      <w:r>
        <w:rPr>
          <w:rFonts w:hint="eastAsia" w:eastAsia="宋体" w:cs="Times New Roman"/>
          <w:color w:val="auto"/>
          <w:highlight w:val="none"/>
        </w:rPr>
        <w:t>负责人</w:t>
      </w:r>
      <w:r>
        <w:rPr>
          <w:rFonts w:hint="eastAsia" w:eastAsia="宋体" w:cs="Times New Roman"/>
          <w:color w:val="auto"/>
          <w:highlight w:val="none"/>
          <w:lang w:eastAsia="zh-CN"/>
        </w:rPr>
        <w:t>）：</w:t>
      </w:r>
      <w:r>
        <w:rPr>
          <w:rFonts w:hint="eastAsia" w:eastAsia="宋体" w:cs="Times New Roman"/>
          <w:color w:val="auto"/>
          <w:highlight w:val="none"/>
          <w:lang w:val="en-US" w:eastAsia="zh-CN"/>
        </w:rPr>
        <w:t xml:space="preserve">               </w:t>
      </w:r>
      <w:r>
        <w:rPr>
          <w:rFonts w:hint="eastAsia" w:eastAsia="宋体" w:cs="Times New Roman"/>
          <w:color w:val="auto"/>
          <w:highlight w:val="none"/>
        </w:rPr>
        <w:t>法定代表人(负责人)：</w:t>
      </w:r>
    </w:p>
    <w:p>
      <w:pPr>
        <w:shd w:val="clear"/>
        <w:wordWrap/>
        <w:spacing w:line="360" w:lineRule="auto"/>
        <w:ind w:firstLine="480"/>
        <w:rPr>
          <w:rFonts w:hint="eastAsia" w:eastAsia="宋体" w:cs="Times New Roman"/>
          <w:color w:val="auto"/>
          <w:highlight w:val="none"/>
          <w:lang w:eastAsia="zh-CN"/>
        </w:rPr>
      </w:pPr>
      <w:r>
        <w:rPr>
          <w:rFonts w:hint="eastAsia" w:eastAsia="宋体" w:cs="Times New Roman"/>
          <w:color w:val="auto"/>
          <w:highlight w:val="none"/>
        </w:rPr>
        <w:t>经办人签名：</w:t>
      </w:r>
      <w:r>
        <w:rPr>
          <w:rFonts w:hint="eastAsia" w:eastAsia="宋体" w:cs="Times New Roman"/>
          <w:color w:val="auto"/>
          <w:highlight w:val="none"/>
          <w:lang w:val="en-US" w:eastAsia="zh-CN"/>
        </w:rPr>
        <w:t xml:space="preserve">                         </w:t>
      </w:r>
      <w:r>
        <w:rPr>
          <w:rFonts w:hint="eastAsia" w:eastAsia="宋体" w:cs="Times New Roman"/>
          <w:color w:val="auto"/>
          <w:highlight w:val="none"/>
        </w:rPr>
        <w:t>经办人签名</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lang w:val="en-US" w:eastAsia="zh-CN"/>
        </w:rPr>
        <w:t>2022</w:t>
      </w:r>
      <w:r>
        <w:rPr>
          <w:rFonts w:hint="eastAsia" w:eastAsia="宋体" w:cs="Times New Roman"/>
          <w:color w:val="auto"/>
          <w:highlight w:val="none"/>
        </w:rPr>
        <w:t>年</w:t>
      </w:r>
      <w:r>
        <w:rPr>
          <w:rFonts w:hint="eastAsia" w:eastAsia="宋体" w:cs="Times New Roman"/>
          <w:color w:val="auto"/>
          <w:highlight w:val="none"/>
          <w:lang w:val="en-US" w:eastAsia="zh-CN"/>
        </w:rPr>
        <w:t xml:space="preserve">   </w:t>
      </w:r>
      <w:r>
        <w:rPr>
          <w:rFonts w:hint="eastAsia" w:eastAsia="宋体" w:cs="Times New Roman"/>
          <w:color w:val="auto"/>
          <w:highlight w:val="none"/>
        </w:rPr>
        <w:t>月</w:t>
      </w:r>
      <w:r>
        <w:rPr>
          <w:rFonts w:hint="eastAsia" w:eastAsia="宋体" w:cs="Times New Roman"/>
          <w:color w:val="auto"/>
          <w:highlight w:val="none"/>
          <w:lang w:val="en-US" w:eastAsia="zh-CN"/>
        </w:rPr>
        <w:t xml:space="preserve">   </w:t>
      </w:r>
      <w:r>
        <w:rPr>
          <w:rFonts w:hint="eastAsia" w:eastAsia="宋体" w:cs="Times New Roman"/>
          <w:color w:val="auto"/>
          <w:highlight w:val="none"/>
        </w:rPr>
        <w:t>日</w:t>
      </w:r>
      <w:r>
        <w:rPr>
          <w:rFonts w:hint="eastAsia" w:eastAsia="宋体" w:cs="Times New Roman"/>
          <w:color w:val="auto"/>
          <w:highlight w:val="none"/>
          <w:lang w:val="en-US" w:eastAsia="zh-CN"/>
        </w:rPr>
        <w:t xml:space="preserve">                        </w:t>
      </w:r>
      <w:r>
        <w:rPr>
          <w:rFonts w:hint="eastAsia" w:eastAsia="宋体" w:cs="Times New Roman"/>
          <w:color w:val="auto"/>
          <w:highlight w:val="none"/>
        </w:rPr>
        <w:t>年</w:t>
      </w:r>
      <w:r>
        <w:rPr>
          <w:rFonts w:hint="eastAsia" w:eastAsia="宋体" w:cs="Times New Roman"/>
          <w:color w:val="auto"/>
          <w:highlight w:val="none"/>
          <w:lang w:val="en-US" w:eastAsia="zh-CN"/>
        </w:rPr>
        <w:t xml:space="preserve">   月   </w:t>
      </w:r>
      <w:r>
        <w:rPr>
          <w:rFonts w:hint="eastAsia" w:eastAsia="宋体" w:cs="Times New Roman"/>
          <w:color w:val="auto"/>
          <w:highlight w:val="none"/>
        </w:rPr>
        <w:t>日</w:t>
      </w:r>
    </w:p>
    <w:p>
      <w:pPr>
        <w:ind w:firstLine="480"/>
        <w:rPr>
          <w:color w:val="auto"/>
          <w:highlight w:val="none"/>
        </w:rPr>
      </w:pPr>
    </w:p>
    <w:p>
      <w:pPr>
        <w:pStyle w:val="2"/>
        <w:rPr>
          <w:color w:val="auto"/>
          <w:highlight w:val="none"/>
        </w:rPr>
      </w:pPr>
      <w:r>
        <w:rPr>
          <w:color w:val="auto"/>
          <w:highlight w:val="none"/>
        </w:rPr>
        <w:br w:type="page"/>
      </w:r>
      <w:bookmarkStart w:id="116" w:name="_Toc20334"/>
      <w:bookmarkStart w:id="117" w:name="_Toc99653859"/>
      <w:bookmarkStart w:id="118" w:name="_Toc21431"/>
      <w:bookmarkStart w:id="119" w:name="_Toc7421"/>
      <w:bookmarkStart w:id="120" w:name="_Toc2496"/>
      <w:bookmarkStart w:id="121" w:name="_Toc13720"/>
      <w:bookmarkStart w:id="122" w:name="_Toc211745570"/>
      <w:r>
        <w:rPr>
          <w:color w:val="auto"/>
          <w:highlight w:val="none"/>
        </w:rPr>
        <w:t>第六章  评标办法</w:t>
      </w:r>
      <w:bookmarkEnd w:id="116"/>
      <w:bookmarkEnd w:id="117"/>
      <w:bookmarkEnd w:id="118"/>
      <w:bookmarkEnd w:id="119"/>
      <w:bookmarkEnd w:id="120"/>
      <w:bookmarkEnd w:id="121"/>
    </w:p>
    <w:p>
      <w:pPr>
        <w:ind w:firstLine="480"/>
        <w:rPr>
          <w:color w:val="auto"/>
          <w:highlight w:val="none"/>
        </w:rPr>
      </w:pPr>
      <w:r>
        <w:rPr>
          <w:rFonts w:hint="eastAsia"/>
          <w:color w:val="auto"/>
          <w:highlight w:val="none"/>
        </w:rPr>
        <w:t>本评标办法遵照《中华人民共和国政府采购法》《中华人民共和国政府采购实施条例》《政府采购货物和服务招标投标管理办法》等有关规定，遵循公开、公正、公平、择优和诚实信用的原则，评标人员将本着认真、公正、诚实、廉洁的精神，进行评标工作，择优推荐中标候选人。在评标期间，评标委员及相关工作人员必须严格遵守保密规定，不得泄露评标的有关情况。对落标人，评标委员会不作任何落标解释。</w:t>
      </w:r>
    </w:p>
    <w:p>
      <w:pPr>
        <w:pStyle w:val="4"/>
        <w:rPr>
          <w:color w:val="auto"/>
          <w:highlight w:val="none"/>
        </w:rPr>
      </w:pPr>
      <w:r>
        <w:rPr>
          <w:rFonts w:hint="eastAsia"/>
          <w:color w:val="auto"/>
          <w:highlight w:val="none"/>
        </w:rPr>
        <w:t>一、总则</w:t>
      </w:r>
    </w:p>
    <w:p>
      <w:pPr>
        <w:ind w:firstLine="480"/>
        <w:rPr>
          <w:b/>
          <w:color w:val="auto"/>
          <w:highlight w:val="none"/>
        </w:rPr>
      </w:pPr>
      <w:r>
        <w:rPr>
          <w:rFonts w:hint="eastAsia"/>
          <w:color w:val="auto"/>
          <w:highlight w:val="none"/>
        </w:rPr>
        <w:t>本次评标采用综合评分法，总分为</w:t>
      </w:r>
      <w:r>
        <w:rPr>
          <w:color w:val="auto"/>
          <w:highlight w:val="none"/>
          <w:u w:val="single"/>
        </w:rPr>
        <w:t>100</w:t>
      </w:r>
      <w:r>
        <w:rPr>
          <w:color w:val="auto"/>
          <w:highlight w:val="none"/>
        </w:rPr>
        <w:t>分。</w:t>
      </w:r>
      <w:r>
        <w:rPr>
          <w:b/>
          <w:bCs/>
          <w:color w:val="auto"/>
          <w:highlight w:val="none"/>
        </w:rPr>
        <w:t>投标人</w:t>
      </w:r>
      <w:r>
        <w:rPr>
          <w:rFonts w:hint="eastAsia"/>
          <w:b/>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ind w:firstLine="480"/>
        <w:rPr>
          <w:color w:val="auto"/>
          <w:highlight w:val="none"/>
        </w:rPr>
      </w:pPr>
      <w:r>
        <w:rPr>
          <w:color w:val="auto"/>
          <w:highlight w:val="none"/>
        </w:rPr>
        <w:t>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除财政部门另有规定外，评标委员会推荐得分排列前2名的投标人为中标候选人。</w:t>
      </w:r>
    </w:p>
    <w:p>
      <w:pPr>
        <w:pStyle w:val="4"/>
        <w:rPr>
          <w:color w:val="auto"/>
          <w:highlight w:val="none"/>
        </w:rPr>
      </w:pPr>
      <w:r>
        <w:rPr>
          <w:rFonts w:hint="eastAsia"/>
          <w:color w:val="auto"/>
          <w:highlight w:val="none"/>
        </w:rPr>
        <w:t>二、资格审查</w:t>
      </w:r>
    </w:p>
    <w:p>
      <w:pPr>
        <w:ind w:firstLine="480"/>
        <w:rPr>
          <w:color w:val="auto"/>
          <w:highlight w:val="none"/>
        </w:rPr>
      </w:pPr>
      <w:r>
        <w:rPr>
          <w:rFonts w:hint="eastAsia"/>
          <w:color w:val="auto"/>
          <w:highlight w:val="none"/>
        </w:rPr>
        <w:t>采购人或者采购代理机构对各投标人的资格进行审查，投标人资格条件不符合采购文件要求的投标无效，不再进入符合性审查。</w:t>
      </w:r>
    </w:p>
    <w:p>
      <w:pPr>
        <w:pStyle w:val="4"/>
        <w:rPr>
          <w:color w:val="auto"/>
          <w:highlight w:val="none"/>
        </w:rPr>
      </w:pPr>
      <w:r>
        <w:rPr>
          <w:rFonts w:hint="eastAsia"/>
          <w:color w:val="auto"/>
          <w:highlight w:val="none"/>
        </w:rPr>
        <w:t>三、符合性审查</w:t>
      </w:r>
    </w:p>
    <w:p>
      <w:pPr>
        <w:ind w:firstLine="480"/>
        <w:rPr>
          <w:color w:val="auto"/>
          <w:highlight w:val="none"/>
        </w:rPr>
      </w:pPr>
      <w:r>
        <w:rPr>
          <w:rFonts w:hint="eastAsia"/>
          <w:color w:val="auto"/>
          <w:highlight w:val="none"/>
        </w:rPr>
        <w:t>评标委员会对资格审查合格的投标文件进行符合性审查，确定是否对采购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采购文件要求的，应认定其投标无效。</w:t>
      </w:r>
    </w:p>
    <w:p>
      <w:pPr>
        <w:ind w:firstLine="482"/>
        <w:rPr>
          <w:b/>
          <w:color w:val="auto"/>
          <w:highlight w:val="none"/>
        </w:rPr>
      </w:pPr>
      <w:r>
        <w:rPr>
          <w:b/>
          <w:color w:val="auto"/>
          <w:highlight w:val="none"/>
        </w:rPr>
        <w:t>1.在商务、技术评审时，如发现下列情形之一的，投标文件将被视为无效：</w:t>
      </w:r>
    </w:p>
    <w:p>
      <w:pPr>
        <w:ind w:firstLine="480"/>
        <w:rPr>
          <w:color w:val="auto"/>
          <w:highlight w:val="none"/>
        </w:rPr>
      </w:pPr>
      <w:r>
        <w:rPr>
          <w:rFonts w:hint="eastAsia"/>
          <w:color w:val="auto"/>
          <w:highlight w:val="none"/>
        </w:rPr>
        <w:t>(1)报名的投标人与参加投标的投标人发生实质性变更的且未提供有效证明的；</w:t>
      </w:r>
    </w:p>
    <w:p>
      <w:pPr>
        <w:ind w:firstLine="480"/>
        <w:rPr>
          <w:color w:val="auto"/>
          <w:highlight w:val="none"/>
        </w:rPr>
      </w:pPr>
      <w:r>
        <w:rPr>
          <w:rFonts w:hint="eastAsia"/>
          <w:color w:val="auto"/>
          <w:highlight w:val="none"/>
        </w:rPr>
        <w:t>(2)投标人提交两份或两份以上内容不同的投标文件，未声明哪一份有效的；</w:t>
      </w:r>
    </w:p>
    <w:p>
      <w:pPr>
        <w:ind w:firstLine="480"/>
        <w:rPr>
          <w:color w:val="auto"/>
          <w:highlight w:val="none"/>
        </w:rPr>
      </w:pPr>
      <w:r>
        <w:rPr>
          <w:rFonts w:hint="eastAsia"/>
          <w:color w:val="auto"/>
          <w:highlight w:val="none"/>
        </w:rPr>
        <w:t>(3)投标文件中法定代表人授权书所载内容与本项目内容有异的或者法定代表人授权书未按照采购文件要求签署、盖章的；</w:t>
      </w:r>
    </w:p>
    <w:p>
      <w:pPr>
        <w:ind w:firstLine="480"/>
        <w:rPr>
          <w:color w:val="auto"/>
          <w:highlight w:val="none"/>
        </w:rPr>
      </w:pPr>
      <w:r>
        <w:rPr>
          <w:rFonts w:hint="eastAsia"/>
          <w:color w:val="auto"/>
          <w:highlight w:val="none"/>
        </w:rPr>
        <w:t>(4)投标文件内容未按采购文件规定签名或盖章的；</w:t>
      </w:r>
    </w:p>
    <w:p>
      <w:pPr>
        <w:ind w:firstLine="480"/>
        <w:rPr>
          <w:color w:val="auto"/>
          <w:highlight w:val="none"/>
        </w:rPr>
      </w:pPr>
      <w:r>
        <w:rPr>
          <w:rFonts w:hint="eastAsia"/>
          <w:color w:val="auto"/>
          <w:highlight w:val="none"/>
        </w:rPr>
        <w:t>(5)投标文件组成漏项或未按规定的格式编制，内容不全或内容字迹模糊辨认不清的而导致评标活动无法正常进行；</w:t>
      </w:r>
    </w:p>
    <w:p>
      <w:pPr>
        <w:ind w:firstLine="480"/>
        <w:rPr>
          <w:color w:val="auto"/>
          <w:highlight w:val="none"/>
        </w:rPr>
      </w:pPr>
      <w:r>
        <w:rPr>
          <w:rFonts w:hint="eastAsia"/>
          <w:color w:val="auto"/>
          <w:highlight w:val="none"/>
        </w:rPr>
        <w:t>(6)投标人未按采购文件变更通知更改投标文件的；</w:t>
      </w:r>
    </w:p>
    <w:p>
      <w:pPr>
        <w:ind w:firstLine="480"/>
        <w:rPr>
          <w:color w:val="auto"/>
          <w:highlight w:val="none"/>
        </w:rPr>
      </w:pPr>
      <w:r>
        <w:rPr>
          <w:rFonts w:hint="eastAsia"/>
          <w:color w:val="auto"/>
          <w:highlight w:val="none"/>
        </w:rPr>
        <w:t>(7)未实质性响应采购文件中带“▲”条款要求的投标文件；</w:t>
      </w:r>
    </w:p>
    <w:p>
      <w:pPr>
        <w:ind w:firstLine="480"/>
        <w:rPr>
          <w:color w:val="auto"/>
          <w:highlight w:val="none"/>
        </w:rPr>
      </w:pPr>
      <w:r>
        <w:rPr>
          <w:rFonts w:hint="eastAsia"/>
          <w:color w:val="auto"/>
          <w:highlight w:val="none"/>
        </w:rPr>
        <w:t>(8)采购人拟采购的产品属于政府强制采购的节能产品品目清单范围的，投标人未按采购文件要求提供国家确定的认证机构出具的、处于有效期之内的节能产品认证证书的；</w:t>
      </w:r>
    </w:p>
    <w:p>
      <w:pPr>
        <w:ind w:firstLine="480"/>
        <w:rPr>
          <w:color w:val="auto"/>
          <w:highlight w:val="none"/>
        </w:rPr>
      </w:pPr>
      <w:r>
        <w:rPr>
          <w:rFonts w:hint="eastAsia"/>
          <w:color w:val="auto"/>
          <w:highlight w:val="none"/>
        </w:rPr>
        <w:t>(9)不符合采购范围、技术规格、技术标准的要求无法满足采购人使用要求；</w:t>
      </w:r>
    </w:p>
    <w:p>
      <w:pPr>
        <w:ind w:firstLine="480"/>
        <w:rPr>
          <w:color w:val="auto"/>
          <w:highlight w:val="none"/>
        </w:rPr>
      </w:pPr>
      <w:r>
        <w:rPr>
          <w:rFonts w:hint="eastAsia"/>
          <w:color w:val="auto"/>
          <w:highlight w:val="none"/>
        </w:rPr>
        <w:t>(10)投标文件附有采购人不能接受的条款；</w:t>
      </w:r>
    </w:p>
    <w:p>
      <w:pPr>
        <w:ind w:firstLine="480"/>
        <w:rPr>
          <w:color w:val="auto"/>
          <w:highlight w:val="none"/>
        </w:rPr>
      </w:pPr>
      <w:r>
        <w:rPr>
          <w:rFonts w:hint="eastAsia"/>
          <w:color w:val="auto"/>
          <w:highlight w:val="none"/>
        </w:rPr>
        <w:t>(11)投标人有恶意串通、妨碍其他投标人的竞争行为、损害采购人或者其他投标人的合法权益情形的；</w:t>
      </w:r>
    </w:p>
    <w:p>
      <w:pPr>
        <w:ind w:firstLine="480"/>
        <w:rPr>
          <w:color w:val="auto"/>
          <w:highlight w:val="none"/>
        </w:rPr>
      </w:pPr>
      <w:r>
        <w:rPr>
          <w:rFonts w:hint="eastAsia"/>
          <w:color w:val="auto"/>
          <w:highlight w:val="none"/>
        </w:rPr>
        <w:t>(12)法律、法规、规章及省级以上规范性文件规定的其他无效情形。</w:t>
      </w:r>
    </w:p>
    <w:p>
      <w:pPr>
        <w:ind w:firstLine="482"/>
        <w:rPr>
          <w:b/>
          <w:color w:val="auto"/>
          <w:highlight w:val="none"/>
        </w:rPr>
      </w:pPr>
      <w:r>
        <w:rPr>
          <w:b/>
          <w:color w:val="auto"/>
          <w:highlight w:val="none"/>
        </w:rPr>
        <w:t>2.在报价评审时，如发现下列情形之一的，投标将被视为无效：</w:t>
      </w:r>
    </w:p>
    <w:p>
      <w:pPr>
        <w:ind w:firstLine="480"/>
        <w:rPr>
          <w:color w:val="auto"/>
          <w:highlight w:val="none"/>
        </w:rPr>
      </w:pPr>
      <w:r>
        <w:rPr>
          <w:rFonts w:hint="eastAsia"/>
          <w:color w:val="auto"/>
          <w:highlight w:val="none"/>
        </w:rPr>
        <w:t>(1)投标人提交两份或两份以上内容不同的投标文件，未声明哪一份有效的；</w:t>
      </w:r>
    </w:p>
    <w:p>
      <w:pPr>
        <w:ind w:firstLine="480"/>
        <w:rPr>
          <w:color w:val="auto"/>
          <w:highlight w:val="none"/>
        </w:rPr>
      </w:pPr>
      <w:r>
        <w:rPr>
          <w:rFonts w:hint="eastAsia"/>
          <w:color w:val="auto"/>
          <w:highlight w:val="none"/>
        </w:rPr>
        <w:t>(2)投标文件内容未按采购文件规定签名或盖章的；</w:t>
      </w:r>
    </w:p>
    <w:p>
      <w:pPr>
        <w:ind w:firstLine="480"/>
        <w:rPr>
          <w:color w:val="auto"/>
          <w:highlight w:val="none"/>
        </w:rPr>
      </w:pPr>
      <w:r>
        <w:rPr>
          <w:rFonts w:hint="eastAsia"/>
          <w:color w:val="auto"/>
          <w:highlight w:val="none"/>
        </w:rPr>
        <w:t>(3)投标文件组成漏项或未按规定的格式编制，内容不全或内容字迹模糊辨认不清的而导致评标活动无法正常进行；</w:t>
      </w:r>
    </w:p>
    <w:p>
      <w:pPr>
        <w:ind w:firstLine="480"/>
        <w:rPr>
          <w:color w:val="auto"/>
          <w:highlight w:val="none"/>
        </w:rPr>
      </w:pPr>
      <w:r>
        <w:rPr>
          <w:rFonts w:hint="eastAsia"/>
          <w:color w:val="auto"/>
          <w:highlight w:val="none"/>
        </w:rPr>
        <w:t>(4)报价明显低于其他通过符合性审查投标人的报价，有可能影响产品质量或者不能诚信履约的，未能按要求提供书面说明或者提交相关证明材料，不能证明其报价合理性的；</w:t>
      </w:r>
    </w:p>
    <w:p>
      <w:pPr>
        <w:ind w:firstLine="480"/>
        <w:rPr>
          <w:color w:val="auto"/>
          <w:highlight w:val="none"/>
        </w:rPr>
      </w:pPr>
      <w:r>
        <w:rPr>
          <w:rFonts w:hint="eastAsia"/>
          <w:color w:val="auto"/>
          <w:highlight w:val="none"/>
        </w:rPr>
        <w:t>(5)投标人对根据修正原则修正后的报价不确认的；</w:t>
      </w:r>
    </w:p>
    <w:p>
      <w:pPr>
        <w:ind w:firstLine="480"/>
        <w:rPr>
          <w:color w:val="auto"/>
          <w:highlight w:val="none"/>
        </w:rPr>
      </w:pPr>
      <w:r>
        <w:rPr>
          <w:rFonts w:hint="eastAsia"/>
          <w:color w:val="auto"/>
          <w:highlight w:val="none"/>
        </w:rPr>
        <w:t>(6)开标一览表投标报价为零的（包括投标文件中标明：免费或赠予）或其报价（大写）无法按正常书写方式进行报价唱标的或无投标报价的；</w:t>
      </w:r>
    </w:p>
    <w:p>
      <w:pPr>
        <w:ind w:firstLine="480"/>
        <w:rPr>
          <w:color w:val="auto"/>
          <w:highlight w:val="none"/>
        </w:rPr>
      </w:pPr>
      <w:r>
        <w:rPr>
          <w:rFonts w:hint="eastAsia"/>
          <w:color w:val="auto"/>
          <w:highlight w:val="none"/>
        </w:rPr>
        <w:t>(7)投标报价超过采购文件中规定的预算金额或者最高限价的；</w:t>
      </w:r>
    </w:p>
    <w:p>
      <w:pPr>
        <w:ind w:firstLine="480"/>
        <w:rPr>
          <w:color w:val="auto"/>
          <w:highlight w:val="none"/>
        </w:rPr>
      </w:pPr>
      <w:r>
        <w:rPr>
          <w:rFonts w:hint="eastAsia"/>
          <w:color w:val="auto"/>
          <w:highlight w:val="none"/>
        </w:rPr>
        <w:t>(8)未实质性响应采购文件中带“▲”条款要求的投标文件；</w:t>
      </w:r>
    </w:p>
    <w:p>
      <w:pPr>
        <w:ind w:firstLine="480"/>
        <w:rPr>
          <w:color w:val="auto"/>
          <w:highlight w:val="none"/>
        </w:rPr>
      </w:pPr>
      <w:r>
        <w:rPr>
          <w:rFonts w:hint="eastAsia"/>
          <w:color w:val="auto"/>
          <w:highlight w:val="none"/>
        </w:rPr>
        <w:t>(9)投标文件附有采购人不能接受的条款；</w:t>
      </w:r>
    </w:p>
    <w:p>
      <w:pPr>
        <w:ind w:firstLine="480"/>
        <w:rPr>
          <w:color w:val="auto"/>
          <w:highlight w:val="none"/>
        </w:rPr>
      </w:pPr>
      <w:r>
        <w:rPr>
          <w:rFonts w:hint="eastAsia"/>
          <w:color w:val="auto"/>
          <w:highlight w:val="none"/>
        </w:rPr>
        <w:t>(10)投标人有恶意串通、妨碍其他投标人的竞争行为、损害采购人或者其他投标人的合法权益情形的；</w:t>
      </w:r>
    </w:p>
    <w:p>
      <w:pPr>
        <w:ind w:firstLine="480"/>
        <w:rPr>
          <w:color w:val="auto"/>
          <w:highlight w:val="none"/>
        </w:rPr>
      </w:pPr>
      <w:r>
        <w:rPr>
          <w:rFonts w:hint="eastAsia"/>
          <w:color w:val="auto"/>
          <w:highlight w:val="none"/>
        </w:rPr>
        <w:t>(11)法律、法规、规章及省级以上规范性文件规定的其他无效情形。</w:t>
      </w:r>
    </w:p>
    <w:p>
      <w:pPr>
        <w:pStyle w:val="4"/>
        <w:rPr>
          <w:color w:val="auto"/>
          <w:highlight w:val="none"/>
        </w:rPr>
      </w:pPr>
      <w:bookmarkStart w:id="123" w:name="_Toc345320401"/>
      <w:r>
        <w:rPr>
          <w:color w:val="auto"/>
          <w:highlight w:val="none"/>
        </w:rPr>
        <w:t>四、评标细则</w:t>
      </w:r>
    </w:p>
    <w:p>
      <w:pPr>
        <w:ind w:firstLine="480"/>
        <w:rPr>
          <w:color w:val="auto"/>
          <w:highlight w:val="none"/>
        </w:rPr>
      </w:pPr>
      <w:r>
        <w:rPr>
          <w:rFonts w:hint="eastAsia"/>
          <w:color w:val="auto"/>
          <w:highlight w:val="none"/>
        </w:rPr>
        <w:t>（一）商务部</w:t>
      </w:r>
      <w:r>
        <w:rPr>
          <w:color w:val="auto"/>
          <w:highlight w:val="none"/>
        </w:rPr>
        <w:t>分</w:t>
      </w:r>
      <w:r>
        <w:rPr>
          <w:rFonts w:hint="eastAsia"/>
          <w:color w:val="auto"/>
          <w:highlight w:val="none"/>
        </w:rPr>
        <w:t xml:space="preserve">  </w:t>
      </w:r>
      <w:r>
        <w:rPr>
          <w:color w:val="auto"/>
          <w:highlight w:val="none"/>
        </w:rPr>
        <w:t xml:space="preserve"> </w:t>
      </w:r>
      <w:r>
        <w:rPr>
          <w:rFonts w:hint="eastAsia"/>
          <w:color w:val="auto"/>
          <w:highlight w:val="none"/>
        </w:rPr>
        <w:t>（</w:t>
      </w:r>
      <w:r>
        <w:rPr>
          <w:rFonts w:hint="eastAsia"/>
          <w:color w:val="auto"/>
          <w:highlight w:val="none"/>
          <w:lang w:val="en-US" w:eastAsia="zh-CN"/>
        </w:rPr>
        <w:t>6</w:t>
      </w:r>
      <w:r>
        <w:rPr>
          <w:color w:val="auto"/>
          <w:highlight w:val="none"/>
        </w:rPr>
        <w:t>分</w:t>
      </w:r>
      <w:r>
        <w:rPr>
          <w:rFonts w:hint="eastAsia"/>
          <w:color w:val="auto"/>
          <w:highlight w:val="none"/>
        </w:rPr>
        <w:t>）</w:t>
      </w:r>
    </w:p>
    <w:tbl>
      <w:tblPr>
        <w:tblStyle w:val="49"/>
        <w:tblW w:w="9177"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53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9" w:type="dxa"/>
            <w:vAlign w:val="center"/>
          </w:tcPr>
          <w:p>
            <w:pPr>
              <w:wordWrap/>
              <w:ind w:firstLine="0" w:firstLineChars="0"/>
              <w:jc w:val="center"/>
              <w:rPr>
                <w:rFonts w:cs="宋体"/>
                <w:b/>
                <w:bCs/>
                <w:color w:val="auto"/>
                <w:sz w:val="21"/>
                <w:szCs w:val="21"/>
                <w:highlight w:val="none"/>
              </w:rPr>
            </w:pPr>
            <w:r>
              <w:rPr>
                <w:rFonts w:hint="eastAsia" w:cs="宋体"/>
                <w:b/>
                <w:bCs/>
                <w:color w:val="auto"/>
                <w:sz w:val="21"/>
                <w:szCs w:val="21"/>
                <w:highlight w:val="none"/>
              </w:rPr>
              <w:t>序号</w:t>
            </w:r>
          </w:p>
        </w:tc>
        <w:tc>
          <w:tcPr>
            <w:tcW w:w="7531" w:type="dxa"/>
            <w:vAlign w:val="center"/>
          </w:tcPr>
          <w:p>
            <w:pPr>
              <w:wordWrap/>
              <w:ind w:firstLine="0" w:firstLineChars="0"/>
              <w:jc w:val="center"/>
              <w:rPr>
                <w:rFonts w:cs="宋体"/>
                <w:b/>
                <w:bCs/>
                <w:color w:val="auto"/>
                <w:sz w:val="21"/>
                <w:szCs w:val="21"/>
                <w:highlight w:val="none"/>
              </w:rPr>
            </w:pPr>
            <w:r>
              <w:rPr>
                <w:rFonts w:hint="eastAsia" w:cs="宋体"/>
                <w:b/>
                <w:bCs/>
                <w:color w:val="auto"/>
                <w:sz w:val="21"/>
                <w:szCs w:val="21"/>
                <w:highlight w:val="none"/>
              </w:rPr>
              <w:t>评分标准</w:t>
            </w:r>
          </w:p>
        </w:tc>
        <w:tc>
          <w:tcPr>
            <w:tcW w:w="967" w:type="dxa"/>
            <w:vAlign w:val="center"/>
          </w:tcPr>
          <w:p>
            <w:pPr>
              <w:wordWrap/>
              <w:ind w:firstLine="0" w:firstLineChars="0"/>
              <w:jc w:val="center"/>
              <w:rPr>
                <w:rFonts w:cs="宋体"/>
                <w:b/>
                <w:bCs/>
                <w:color w:val="auto"/>
                <w:sz w:val="21"/>
                <w:szCs w:val="21"/>
                <w:highlight w:val="none"/>
              </w:rPr>
            </w:pPr>
            <w:r>
              <w:rPr>
                <w:rFonts w:hint="eastAsia"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9" w:type="dxa"/>
            <w:vAlign w:val="center"/>
          </w:tcPr>
          <w:p>
            <w:pPr>
              <w:wordWrap/>
              <w:ind w:firstLine="0" w:firstLineChars="0"/>
              <w:jc w:val="center"/>
              <w:rPr>
                <w:rFonts w:cs="宋体"/>
                <w:color w:val="auto"/>
                <w:sz w:val="21"/>
                <w:szCs w:val="21"/>
                <w:highlight w:val="none"/>
              </w:rPr>
            </w:pPr>
            <w:r>
              <w:rPr>
                <w:rFonts w:hint="eastAsia" w:cs="宋体"/>
                <w:color w:val="auto"/>
                <w:sz w:val="21"/>
                <w:szCs w:val="21"/>
                <w:highlight w:val="none"/>
              </w:rPr>
              <w:t>1</w:t>
            </w:r>
          </w:p>
        </w:tc>
        <w:tc>
          <w:tcPr>
            <w:tcW w:w="7531" w:type="dxa"/>
            <w:vAlign w:val="center"/>
          </w:tcPr>
          <w:p>
            <w:pPr>
              <w:wordWrap/>
              <w:ind w:firstLine="0" w:firstLineChars="0"/>
              <w:rPr>
                <w:rFonts w:cs="宋体"/>
                <w:color w:val="auto"/>
                <w:sz w:val="21"/>
                <w:szCs w:val="21"/>
                <w:highlight w:val="none"/>
              </w:rPr>
            </w:pPr>
            <w:r>
              <w:rPr>
                <w:rFonts w:hint="eastAsia" w:cs="宋体"/>
                <w:color w:val="auto"/>
                <w:sz w:val="21"/>
                <w:szCs w:val="21"/>
                <w:highlight w:val="none"/>
                <w:lang w:bidi="ar"/>
              </w:rPr>
              <w:t>投标人自2019年1月1日（以合同签订时间为准）以来同类产品在国内的供货业绩，1个得</w:t>
            </w:r>
            <w:r>
              <w:rPr>
                <w:rFonts w:hint="eastAsia" w:cs="宋体"/>
                <w:color w:val="auto"/>
                <w:sz w:val="21"/>
                <w:szCs w:val="21"/>
                <w:highlight w:val="none"/>
                <w:lang w:val="en-US" w:eastAsia="zh-CN" w:bidi="ar"/>
              </w:rPr>
              <w:t>1</w:t>
            </w:r>
            <w:r>
              <w:rPr>
                <w:rFonts w:hint="eastAsia" w:cs="宋体"/>
                <w:color w:val="auto"/>
                <w:sz w:val="21"/>
                <w:szCs w:val="21"/>
                <w:highlight w:val="none"/>
                <w:lang w:bidi="ar"/>
              </w:rPr>
              <w:t>分，满分</w:t>
            </w:r>
            <w:r>
              <w:rPr>
                <w:rFonts w:hint="eastAsia" w:cs="宋体"/>
                <w:color w:val="auto"/>
                <w:sz w:val="21"/>
                <w:szCs w:val="21"/>
                <w:highlight w:val="none"/>
                <w:lang w:val="en-US" w:eastAsia="zh-CN" w:bidi="ar"/>
              </w:rPr>
              <w:t>3</w:t>
            </w:r>
            <w:r>
              <w:rPr>
                <w:rFonts w:hint="eastAsia" w:cs="宋体"/>
                <w:color w:val="auto"/>
                <w:sz w:val="21"/>
                <w:szCs w:val="21"/>
                <w:highlight w:val="none"/>
                <w:lang w:bidi="ar"/>
              </w:rPr>
              <w:t>分。以投标文件中所附清晰可辩的合同复印件为评分依据，不得有任何涂改，如有涂改，不得分。</w:t>
            </w:r>
          </w:p>
        </w:tc>
        <w:tc>
          <w:tcPr>
            <w:tcW w:w="967" w:type="dxa"/>
            <w:vAlign w:val="center"/>
          </w:tcPr>
          <w:p>
            <w:pPr>
              <w:wordWrap/>
              <w:ind w:firstLine="0" w:firstLineChars="0"/>
              <w:jc w:val="center"/>
              <w:rPr>
                <w:rFonts w:cs="宋体"/>
                <w:color w:val="auto"/>
                <w:sz w:val="21"/>
                <w:szCs w:val="21"/>
                <w:highlight w:val="none"/>
              </w:rPr>
            </w:pPr>
            <w:r>
              <w:rPr>
                <w:rFonts w:hint="eastAsia" w:cs="宋体"/>
                <w:color w:val="auto"/>
                <w:sz w:val="21"/>
                <w:szCs w:val="21"/>
                <w:highlight w:val="none"/>
              </w:rPr>
              <w:t>0-</w:t>
            </w:r>
            <w:r>
              <w:rPr>
                <w:rFonts w:hint="eastAsia" w:cs="宋体"/>
                <w:color w:val="auto"/>
                <w:sz w:val="21"/>
                <w:szCs w:val="21"/>
                <w:highlight w:val="none"/>
                <w:lang w:val="en-US" w:eastAsia="zh-CN"/>
              </w:rPr>
              <w:t>3</w:t>
            </w:r>
            <w:r>
              <w:rPr>
                <w:rFonts w:hint="eastAsia"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9" w:type="dxa"/>
            <w:vAlign w:val="center"/>
          </w:tcPr>
          <w:p>
            <w:pPr>
              <w:wordWrap/>
              <w:ind w:firstLine="0" w:firstLineChars="0"/>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7531" w:type="dxa"/>
            <w:vAlign w:val="center"/>
          </w:tcPr>
          <w:p>
            <w:pPr>
              <w:wordWrap/>
              <w:ind w:firstLine="0" w:firstLineChars="0"/>
              <w:rPr>
                <w:rFonts w:hint="default" w:eastAsia="宋体" w:cs="宋体"/>
                <w:color w:val="auto"/>
                <w:sz w:val="21"/>
                <w:szCs w:val="21"/>
                <w:highlight w:val="none"/>
                <w:lang w:val="en-US" w:eastAsia="zh-CN" w:bidi="ar"/>
              </w:rPr>
            </w:pPr>
            <w:r>
              <w:rPr>
                <w:rFonts w:hint="eastAsia" w:cs="宋体"/>
                <w:color w:val="auto"/>
                <w:sz w:val="21"/>
                <w:szCs w:val="21"/>
                <w:highlight w:val="none"/>
                <w:lang w:bidi="ar"/>
              </w:rPr>
              <w:t>投标人</w:t>
            </w:r>
            <w:r>
              <w:rPr>
                <w:rFonts w:hint="eastAsia" w:cs="宋体"/>
                <w:color w:val="auto"/>
                <w:sz w:val="21"/>
                <w:szCs w:val="21"/>
                <w:highlight w:val="none"/>
                <w:lang w:val="en-US" w:eastAsia="zh-CN" w:bidi="ar"/>
              </w:rPr>
              <w:t>具有</w:t>
            </w:r>
            <w:r>
              <w:rPr>
                <w:rFonts w:hint="eastAsia" w:cs="宋体"/>
                <w:color w:val="auto"/>
                <w:sz w:val="21"/>
                <w:szCs w:val="21"/>
                <w:highlight w:val="none"/>
                <w:lang w:bidi="ar"/>
              </w:rPr>
              <w:t>质量管理体系认证证书</w:t>
            </w:r>
            <w:r>
              <w:rPr>
                <w:rFonts w:hint="eastAsia" w:cs="宋体"/>
                <w:color w:val="auto"/>
                <w:sz w:val="21"/>
                <w:szCs w:val="21"/>
                <w:highlight w:val="none"/>
                <w:lang w:eastAsia="zh-CN" w:bidi="ar"/>
              </w:rPr>
              <w:t>，</w:t>
            </w:r>
            <w:r>
              <w:rPr>
                <w:rFonts w:hint="eastAsia" w:cs="宋体"/>
                <w:color w:val="auto"/>
                <w:sz w:val="21"/>
                <w:szCs w:val="21"/>
                <w:highlight w:val="none"/>
                <w:lang w:bidi="ar"/>
              </w:rPr>
              <w:t>环境管理体系认证证书</w:t>
            </w:r>
            <w:r>
              <w:rPr>
                <w:rFonts w:hint="eastAsia" w:cs="宋体"/>
                <w:color w:val="auto"/>
                <w:sz w:val="21"/>
                <w:szCs w:val="21"/>
                <w:highlight w:val="none"/>
                <w:lang w:eastAsia="zh-CN" w:bidi="ar"/>
              </w:rPr>
              <w:t>，</w:t>
            </w:r>
            <w:r>
              <w:rPr>
                <w:rFonts w:hint="eastAsia" w:cs="宋体"/>
                <w:color w:val="auto"/>
                <w:sz w:val="21"/>
                <w:szCs w:val="21"/>
                <w:highlight w:val="none"/>
                <w:lang w:bidi="ar"/>
              </w:rPr>
              <w:t>职业健康安全管理体系证书</w:t>
            </w:r>
            <w:r>
              <w:rPr>
                <w:rFonts w:hint="eastAsia" w:cs="宋体"/>
                <w:color w:val="auto"/>
                <w:sz w:val="21"/>
                <w:szCs w:val="21"/>
                <w:highlight w:val="none"/>
                <w:lang w:eastAsia="zh-CN" w:bidi="ar"/>
              </w:rPr>
              <w:t>，</w:t>
            </w:r>
            <w:r>
              <w:rPr>
                <w:rFonts w:hint="eastAsia" w:cs="宋体"/>
                <w:color w:val="auto"/>
                <w:sz w:val="21"/>
                <w:szCs w:val="21"/>
                <w:highlight w:val="none"/>
                <w:lang w:val="en-US" w:eastAsia="zh-CN" w:bidi="ar"/>
              </w:rPr>
              <w:t>每个得1分，最高3分。（需提供有效的相关证书复印件作为评分依据）</w:t>
            </w:r>
          </w:p>
        </w:tc>
        <w:tc>
          <w:tcPr>
            <w:tcW w:w="967" w:type="dxa"/>
            <w:vAlign w:val="center"/>
          </w:tcPr>
          <w:p>
            <w:pPr>
              <w:wordWrap/>
              <w:ind w:firstLine="0" w:firstLineChars="0"/>
              <w:jc w:val="center"/>
              <w:rPr>
                <w:rFonts w:hint="eastAsia" w:cs="宋体"/>
                <w:color w:val="auto"/>
                <w:sz w:val="21"/>
                <w:szCs w:val="21"/>
                <w:highlight w:val="none"/>
              </w:rPr>
            </w:pPr>
            <w:r>
              <w:rPr>
                <w:rFonts w:hint="eastAsia" w:cs="宋体"/>
                <w:color w:val="auto"/>
                <w:sz w:val="21"/>
                <w:szCs w:val="21"/>
                <w:highlight w:val="none"/>
              </w:rPr>
              <w:t>0-3分</w:t>
            </w:r>
          </w:p>
        </w:tc>
      </w:tr>
    </w:tbl>
    <w:p>
      <w:pPr>
        <w:ind w:firstLine="480"/>
        <w:rPr>
          <w:color w:val="auto"/>
          <w:highlight w:val="none"/>
        </w:rPr>
      </w:pPr>
      <w:r>
        <w:rPr>
          <w:rFonts w:hint="eastAsia"/>
          <w:color w:val="auto"/>
          <w:highlight w:val="none"/>
        </w:rPr>
        <w:t>注：商务部分由评标专家集体讨论后，按少数服从多数的原则，统一评分分值。</w:t>
      </w:r>
    </w:p>
    <w:p>
      <w:pPr>
        <w:ind w:firstLine="480"/>
        <w:rPr>
          <w:rFonts w:hint="eastAsia"/>
          <w:color w:val="auto"/>
          <w:highlight w:val="none"/>
        </w:rPr>
      </w:pPr>
      <w:r>
        <w:rPr>
          <w:rFonts w:hint="eastAsia"/>
          <w:color w:val="auto"/>
          <w:highlight w:val="none"/>
        </w:rPr>
        <w:t>（二）</w:t>
      </w:r>
      <w:r>
        <w:rPr>
          <w:color w:val="auto"/>
          <w:highlight w:val="none"/>
        </w:rPr>
        <w:t>技术</w:t>
      </w:r>
      <w:r>
        <w:rPr>
          <w:rFonts w:hint="eastAsia"/>
          <w:color w:val="auto"/>
          <w:highlight w:val="none"/>
        </w:rPr>
        <w:t>部</w:t>
      </w:r>
      <w:r>
        <w:rPr>
          <w:color w:val="auto"/>
          <w:highlight w:val="none"/>
        </w:rPr>
        <w:t xml:space="preserve">分   </w:t>
      </w:r>
      <w:r>
        <w:rPr>
          <w:rFonts w:hint="eastAsia"/>
          <w:color w:val="auto"/>
          <w:highlight w:val="none"/>
        </w:rPr>
        <w:t>（6</w:t>
      </w:r>
      <w:r>
        <w:rPr>
          <w:rFonts w:hint="eastAsia"/>
          <w:color w:val="auto"/>
          <w:highlight w:val="none"/>
          <w:lang w:val="en-US" w:eastAsia="zh-CN"/>
        </w:rPr>
        <w:t>4</w:t>
      </w:r>
      <w:r>
        <w:rPr>
          <w:color w:val="auto"/>
          <w:highlight w:val="none"/>
        </w:rPr>
        <w:t>分</w:t>
      </w:r>
      <w:r>
        <w:rPr>
          <w:rFonts w:hint="eastAsia"/>
          <w:color w:val="auto"/>
          <w:highlight w:val="none"/>
        </w:rPr>
        <w:t>）</w:t>
      </w:r>
    </w:p>
    <w:tbl>
      <w:tblPr>
        <w:tblStyle w:val="4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b/>
                <w:bCs/>
                <w:color w:val="auto"/>
                <w:sz w:val="21"/>
                <w:szCs w:val="21"/>
                <w:highlight w:val="none"/>
              </w:rPr>
            </w:pPr>
            <w:r>
              <w:rPr>
                <w:rFonts w:hint="eastAsia"/>
                <w:b/>
                <w:bCs/>
                <w:color w:val="auto"/>
                <w:sz w:val="21"/>
                <w:szCs w:val="21"/>
                <w:highlight w:val="none"/>
              </w:rPr>
              <w:t>序号</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b/>
                <w:bCs/>
                <w:color w:val="auto"/>
                <w:sz w:val="21"/>
                <w:szCs w:val="21"/>
                <w:highlight w:val="none"/>
              </w:rPr>
            </w:pPr>
            <w:r>
              <w:rPr>
                <w:rFonts w:hint="eastAsia"/>
                <w:b/>
                <w:bCs/>
                <w:color w:val="auto"/>
                <w:sz w:val="21"/>
                <w:szCs w:val="21"/>
                <w:highlight w:val="none"/>
              </w:rPr>
              <w:t>评分标准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b/>
                <w:bCs/>
                <w:color w:val="auto"/>
                <w:sz w:val="21"/>
                <w:szCs w:val="21"/>
                <w:highlight w:val="none"/>
              </w:rPr>
            </w:pPr>
            <w:r>
              <w:rPr>
                <w:rFonts w:hint="eastAsia"/>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sz w:val="21"/>
                <w:szCs w:val="21"/>
                <w:highlight w:val="none"/>
              </w:rPr>
            </w:pPr>
            <w:r>
              <w:rPr>
                <w:rFonts w:hint="eastAsia"/>
                <w:color w:val="auto"/>
                <w:sz w:val="21"/>
                <w:szCs w:val="21"/>
                <w:highlight w:val="none"/>
              </w:rPr>
              <w:t>1</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rPr>
            </w:pPr>
            <w:r>
              <w:rPr>
                <w:rFonts w:hint="eastAsia"/>
                <w:color w:val="auto"/>
                <w:sz w:val="21"/>
                <w:szCs w:val="21"/>
                <w:highlight w:val="none"/>
                <w:lang w:val="en-US" w:eastAsia="zh-CN"/>
              </w:rPr>
              <w:t>针对本项目的供货、</w:t>
            </w:r>
            <w:r>
              <w:rPr>
                <w:rFonts w:hint="eastAsia"/>
                <w:color w:val="auto"/>
                <w:sz w:val="21"/>
                <w:szCs w:val="21"/>
                <w:highlight w:val="none"/>
              </w:rPr>
              <w:t>验收</w:t>
            </w:r>
            <w:r>
              <w:rPr>
                <w:rFonts w:hint="eastAsia"/>
                <w:color w:val="auto"/>
                <w:sz w:val="21"/>
                <w:szCs w:val="21"/>
                <w:highlight w:val="none"/>
                <w:lang w:val="en-US" w:eastAsia="zh-CN"/>
              </w:rPr>
              <w:t>方案进行评审</w:t>
            </w:r>
            <w:r>
              <w:rPr>
                <w:rFonts w:hint="eastAsia"/>
                <w:color w:val="auto"/>
                <w:sz w:val="21"/>
                <w:szCs w:val="21"/>
                <w:highlight w:val="none"/>
              </w:rPr>
              <w:t>。</w:t>
            </w:r>
          </w:p>
          <w:p>
            <w:pPr>
              <w:wordWrap/>
              <w:ind w:firstLine="0" w:firstLineChars="0"/>
              <w:rPr>
                <w:rFonts w:hint="eastAsia"/>
                <w:color w:val="auto"/>
                <w:sz w:val="21"/>
                <w:szCs w:val="21"/>
                <w:highlight w:val="none"/>
              </w:rPr>
            </w:pPr>
            <w:r>
              <w:rPr>
                <w:rFonts w:hint="eastAsia"/>
                <w:color w:val="auto"/>
                <w:sz w:val="21"/>
                <w:szCs w:val="21"/>
                <w:highlight w:val="none"/>
                <w:lang w:val="en-US" w:eastAsia="zh-CN"/>
              </w:rPr>
              <w:t>a.方案内容</w:t>
            </w:r>
            <w:r>
              <w:rPr>
                <w:rFonts w:hint="eastAsia"/>
                <w:color w:val="auto"/>
                <w:sz w:val="21"/>
                <w:szCs w:val="21"/>
                <w:highlight w:val="none"/>
              </w:rPr>
              <w:t>条理清晰</w:t>
            </w:r>
            <w:r>
              <w:rPr>
                <w:rFonts w:hint="eastAsia"/>
                <w:color w:val="auto"/>
                <w:sz w:val="21"/>
                <w:szCs w:val="21"/>
                <w:highlight w:val="none"/>
                <w:lang w:eastAsia="zh-CN"/>
              </w:rPr>
              <w:t>、</w:t>
            </w:r>
            <w:r>
              <w:rPr>
                <w:rFonts w:hint="eastAsia"/>
                <w:color w:val="auto"/>
                <w:sz w:val="21"/>
                <w:szCs w:val="21"/>
                <w:highlight w:val="none"/>
              </w:rPr>
              <w:t>分明，操作性强，得5分；</w:t>
            </w:r>
          </w:p>
          <w:p>
            <w:pPr>
              <w:wordWrap/>
              <w:ind w:firstLine="0" w:firstLineChars="0"/>
              <w:rPr>
                <w:rFonts w:hint="eastAsia"/>
                <w:color w:val="auto"/>
                <w:sz w:val="21"/>
                <w:szCs w:val="21"/>
                <w:highlight w:val="none"/>
              </w:rPr>
            </w:pPr>
            <w:r>
              <w:rPr>
                <w:rFonts w:hint="eastAsia"/>
                <w:color w:val="auto"/>
                <w:sz w:val="21"/>
                <w:szCs w:val="21"/>
                <w:highlight w:val="none"/>
                <w:lang w:val="en-US" w:eastAsia="zh-CN"/>
              </w:rPr>
              <w:t>b.</w:t>
            </w:r>
            <w:r>
              <w:rPr>
                <w:rFonts w:hint="eastAsia"/>
                <w:color w:val="auto"/>
                <w:sz w:val="21"/>
                <w:szCs w:val="21"/>
                <w:highlight w:val="none"/>
              </w:rPr>
              <w:t>方案内容条理模糊，较分明，操作性一般，得</w:t>
            </w:r>
            <w:r>
              <w:rPr>
                <w:rFonts w:hint="eastAsia"/>
                <w:color w:val="auto"/>
                <w:sz w:val="21"/>
                <w:szCs w:val="21"/>
                <w:highlight w:val="none"/>
                <w:lang w:val="en-US" w:eastAsia="zh-CN"/>
              </w:rPr>
              <w:t>3</w:t>
            </w:r>
            <w:r>
              <w:rPr>
                <w:rFonts w:hint="eastAsia"/>
                <w:color w:val="auto"/>
                <w:sz w:val="21"/>
                <w:szCs w:val="21"/>
                <w:highlight w:val="none"/>
              </w:rPr>
              <w:t>分；</w:t>
            </w:r>
          </w:p>
          <w:p>
            <w:pPr>
              <w:wordWrap/>
              <w:ind w:firstLine="0" w:firstLineChars="0"/>
              <w:rPr>
                <w:color w:val="auto"/>
                <w:sz w:val="21"/>
                <w:szCs w:val="21"/>
                <w:highlight w:val="none"/>
              </w:rPr>
            </w:pPr>
            <w:r>
              <w:rPr>
                <w:rFonts w:hint="eastAsia"/>
                <w:color w:val="auto"/>
                <w:sz w:val="21"/>
                <w:szCs w:val="21"/>
                <w:highlight w:val="none"/>
                <w:lang w:val="en-US" w:eastAsia="zh-CN"/>
              </w:rPr>
              <w:t>c.方案内容</w:t>
            </w:r>
            <w:r>
              <w:rPr>
                <w:rFonts w:hint="eastAsia"/>
                <w:color w:val="auto"/>
                <w:sz w:val="21"/>
                <w:szCs w:val="21"/>
                <w:highlight w:val="none"/>
              </w:rPr>
              <w:t>条理模糊，不分明，操作性差，得</w:t>
            </w:r>
            <w:r>
              <w:rPr>
                <w:rFonts w:hint="eastAsia"/>
                <w:color w:val="auto"/>
                <w:sz w:val="21"/>
                <w:szCs w:val="21"/>
                <w:highlight w:val="none"/>
                <w:lang w:val="en-US" w:eastAsia="zh-CN"/>
              </w:rPr>
              <w:t>1</w:t>
            </w:r>
            <w:r>
              <w:rPr>
                <w:rFonts w:hint="eastAsia"/>
                <w:color w:val="auto"/>
                <w:sz w:val="21"/>
                <w:szCs w:val="21"/>
                <w:highlight w:val="none"/>
              </w:rPr>
              <w:t>分；</w:t>
            </w:r>
            <w:r>
              <w:rPr>
                <w:rFonts w:hint="eastAsia"/>
                <w:color w:val="auto"/>
                <w:sz w:val="21"/>
                <w:szCs w:val="21"/>
                <w:highlight w:val="none"/>
                <w:lang w:val="en-US" w:eastAsia="zh-CN"/>
              </w:rPr>
              <w:t>未提供不得分</w:t>
            </w:r>
            <w:r>
              <w:rPr>
                <w:rFonts w:hint="eastAsia"/>
                <w:color w:val="auto"/>
                <w:sz w:val="21"/>
                <w:szCs w:val="21"/>
                <w:highlight w:val="none"/>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sz w:val="21"/>
                <w:szCs w:val="21"/>
                <w:highlight w:val="none"/>
              </w:rPr>
            </w:pPr>
            <w:r>
              <w:rPr>
                <w:color w:val="auto"/>
                <w:sz w:val="21"/>
                <w:szCs w:val="21"/>
                <w:highlight w:val="none"/>
              </w:rPr>
              <w:t>0</w:t>
            </w:r>
            <w:r>
              <w:rPr>
                <w:rFonts w:hint="eastAsia"/>
                <w:color w:val="auto"/>
                <w:sz w:val="21"/>
                <w:szCs w:val="21"/>
                <w:highlight w:val="none"/>
              </w:rPr>
              <w:t>-5</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sz w:val="21"/>
                <w:szCs w:val="21"/>
                <w:highlight w:val="none"/>
              </w:rPr>
            </w:pPr>
            <w:r>
              <w:rPr>
                <w:rFonts w:hint="eastAsia"/>
                <w:color w:val="auto"/>
                <w:sz w:val="21"/>
                <w:szCs w:val="21"/>
                <w:highlight w:val="none"/>
              </w:rPr>
              <w:t>2</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lang w:eastAsia="zh-CN"/>
              </w:rPr>
            </w:pPr>
            <w:r>
              <w:rPr>
                <w:rFonts w:hint="eastAsia" w:eastAsia="宋体"/>
                <w:color w:val="auto"/>
                <w:sz w:val="21"/>
                <w:szCs w:val="21"/>
                <w:highlight w:val="none"/>
                <w:lang w:eastAsia="zh-CN"/>
              </w:rPr>
              <w:t>根据投标供应商提供的整体实施方案</w:t>
            </w:r>
            <w:r>
              <w:rPr>
                <w:rFonts w:hint="eastAsia"/>
                <w:color w:val="auto"/>
                <w:sz w:val="21"/>
                <w:szCs w:val="21"/>
                <w:highlight w:val="none"/>
                <w:lang w:eastAsia="zh-CN"/>
              </w:rPr>
              <w:t>进行评审。</w:t>
            </w:r>
          </w:p>
          <w:p>
            <w:pPr>
              <w:wordWrap/>
              <w:ind w:firstLine="0" w:firstLineChars="0"/>
              <w:rPr>
                <w:rFonts w:hint="eastAsia"/>
                <w:color w:val="auto"/>
                <w:sz w:val="21"/>
                <w:szCs w:val="21"/>
                <w:highlight w:val="none"/>
                <w:lang w:eastAsia="zh-CN"/>
              </w:rPr>
            </w:pPr>
            <w:r>
              <w:rPr>
                <w:rFonts w:hint="eastAsia"/>
                <w:color w:val="auto"/>
                <w:sz w:val="21"/>
                <w:szCs w:val="21"/>
                <w:highlight w:val="none"/>
                <w:lang w:eastAsia="zh-CN"/>
              </w:rPr>
              <w:t>a.方案内容条理清晰，分析全面，操作性强，得5分；</w:t>
            </w:r>
          </w:p>
          <w:p>
            <w:pPr>
              <w:wordWrap/>
              <w:ind w:firstLine="0" w:firstLineChars="0"/>
              <w:rPr>
                <w:rFonts w:hint="eastAsia"/>
                <w:color w:val="auto"/>
                <w:sz w:val="21"/>
                <w:szCs w:val="21"/>
                <w:highlight w:val="none"/>
                <w:lang w:eastAsia="zh-CN"/>
              </w:rPr>
            </w:pPr>
            <w:r>
              <w:rPr>
                <w:rFonts w:hint="eastAsia"/>
                <w:color w:val="auto"/>
                <w:sz w:val="21"/>
                <w:szCs w:val="21"/>
                <w:highlight w:val="none"/>
                <w:lang w:eastAsia="zh-CN"/>
              </w:rPr>
              <w:t>b.方案内容条理较清晰，分析部分内容全面</w:t>
            </w:r>
            <w:r>
              <w:rPr>
                <w:rFonts w:hint="eastAsia"/>
                <w:color w:val="auto"/>
                <w:sz w:val="21"/>
                <w:szCs w:val="21"/>
                <w:highlight w:val="none"/>
                <w:lang w:val="en-US" w:eastAsia="zh-CN"/>
              </w:rPr>
              <w:t>,</w:t>
            </w:r>
            <w:r>
              <w:rPr>
                <w:rFonts w:hint="eastAsia"/>
                <w:color w:val="auto"/>
                <w:sz w:val="21"/>
                <w:szCs w:val="21"/>
                <w:highlight w:val="none"/>
                <w:lang w:eastAsia="zh-CN"/>
              </w:rPr>
              <w:t>操作性一般，得3分；</w:t>
            </w:r>
          </w:p>
          <w:p>
            <w:pPr>
              <w:wordWrap/>
              <w:ind w:firstLine="0" w:firstLineChars="0"/>
              <w:rPr>
                <w:rFonts w:hint="default" w:eastAsia="宋体"/>
                <w:color w:val="auto"/>
                <w:sz w:val="21"/>
                <w:szCs w:val="21"/>
                <w:highlight w:val="none"/>
                <w:lang w:val="en-US" w:eastAsia="zh-CN"/>
              </w:rPr>
            </w:pPr>
            <w:r>
              <w:rPr>
                <w:rFonts w:hint="eastAsia"/>
                <w:color w:val="auto"/>
                <w:sz w:val="21"/>
                <w:szCs w:val="21"/>
                <w:highlight w:val="none"/>
                <w:lang w:eastAsia="zh-CN"/>
              </w:rPr>
              <w:t>c.方案内容条理模糊，分析片面，操作性差，得1分；未提供不得分。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color w:val="auto"/>
                <w:sz w:val="21"/>
                <w:szCs w:val="21"/>
                <w:highlight w:val="none"/>
              </w:rPr>
              <w:t>0</w:t>
            </w:r>
            <w:r>
              <w:rPr>
                <w:rFonts w:hint="eastAsia"/>
                <w:color w:val="auto"/>
                <w:sz w:val="21"/>
                <w:szCs w:val="21"/>
                <w:highlight w:val="none"/>
              </w:rPr>
              <w:t>-5</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sz w:val="21"/>
                <w:szCs w:val="21"/>
                <w:highlight w:val="none"/>
              </w:rPr>
            </w:pPr>
            <w:r>
              <w:rPr>
                <w:rFonts w:hint="eastAsia"/>
                <w:color w:val="auto"/>
                <w:sz w:val="21"/>
                <w:szCs w:val="21"/>
                <w:highlight w:val="none"/>
              </w:rPr>
              <w:t>3</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default"/>
                <w:color w:val="auto"/>
                <w:sz w:val="21"/>
                <w:szCs w:val="21"/>
                <w:highlight w:val="none"/>
                <w:lang w:val="en-US" w:eastAsia="zh-CN"/>
              </w:rPr>
            </w:pPr>
            <w:r>
              <w:rPr>
                <w:rFonts w:hint="default" w:eastAsia="宋体"/>
                <w:color w:val="auto"/>
                <w:sz w:val="21"/>
                <w:szCs w:val="21"/>
                <w:highlight w:val="none"/>
                <w:lang w:val="en-US" w:eastAsia="zh-CN"/>
              </w:rPr>
              <w:t>根据投标供应商提供的质量保证措施及承诺进行评审</w:t>
            </w:r>
            <w:r>
              <w:rPr>
                <w:rFonts w:hint="eastAsia"/>
                <w:color w:val="auto"/>
                <w:sz w:val="21"/>
                <w:szCs w:val="21"/>
                <w:highlight w:val="none"/>
                <w:lang w:val="en-US" w:eastAsia="zh-CN"/>
              </w:rPr>
              <w:t>。</w:t>
            </w:r>
          </w:p>
          <w:p>
            <w:pPr>
              <w:wordWrap/>
              <w:ind w:firstLine="0" w:firstLineChars="0"/>
              <w:rPr>
                <w:rFonts w:hint="default"/>
                <w:color w:val="auto"/>
                <w:sz w:val="21"/>
                <w:szCs w:val="21"/>
                <w:highlight w:val="none"/>
                <w:lang w:val="en-US" w:eastAsia="zh-CN"/>
              </w:rPr>
            </w:pPr>
            <w:r>
              <w:rPr>
                <w:rFonts w:hint="default"/>
                <w:color w:val="auto"/>
                <w:sz w:val="21"/>
                <w:szCs w:val="21"/>
                <w:highlight w:val="none"/>
                <w:lang w:val="en-US" w:eastAsia="zh-CN"/>
              </w:rPr>
              <w:t>a.</w:t>
            </w:r>
            <w:r>
              <w:rPr>
                <w:rFonts w:hint="eastAsia"/>
                <w:color w:val="auto"/>
                <w:sz w:val="21"/>
                <w:szCs w:val="21"/>
                <w:highlight w:val="none"/>
                <w:lang w:val="en-US" w:eastAsia="zh-CN"/>
              </w:rPr>
              <w:t>措施</w:t>
            </w:r>
            <w:r>
              <w:rPr>
                <w:rFonts w:hint="default"/>
                <w:color w:val="auto"/>
                <w:sz w:val="21"/>
                <w:szCs w:val="21"/>
                <w:highlight w:val="none"/>
                <w:lang w:val="en-US" w:eastAsia="zh-CN"/>
              </w:rPr>
              <w:t>内容条理清晰，分析全面，操作性强，得5分；</w:t>
            </w:r>
          </w:p>
          <w:p>
            <w:pPr>
              <w:wordWrap/>
              <w:ind w:firstLine="0" w:firstLineChars="0"/>
              <w:rPr>
                <w:rFonts w:hint="default"/>
                <w:color w:val="auto"/>
                <w:sz w:val="21"/>
                <w:szCs w:val="21"/>
                <w:highlight w:val="none"/>
                <w:lang w:val="en-US" w:eastAsia="zh-CN"/>
              </w:rPr>
            </w:pPr>
            <w:r>
              <w:rPr>
                <w:rFonts w:hint="default"/>
                <w:color w:val="auto"/>
                <w:sz w:val="21"/>
                <w:szCs w:val="21"/>
                <w:highlight w:val="none"/>
                <w:lang w:val="en-US" w:eastAsia="zh-CN"/>
              </w:rPr>
              <w:t>b.措施内容条理较清晰，分析部分内容全面,操作性一般，得3分；</w:t>
            </w:r>
          </w:p>
          <w:p>
            <w:pPr>
              <w:wordWrap/>
              <w:ind w:firstLine="0" w:firstLineChars="0"/>
              <w:rPr>
                <w:rFonts w:hint="default"/>
                <w:color w:val="auto"/>
                <w:sz w:val="21"/>
                <w:szCs w:val="21"/>
                <w:highlight w:val="none"/>
                <w:lang w:val="en-US" w:eastAsia="zh-CN"/>
              </w:rPr>
            </w:pPr>
            <w:r>
              <w:rPr>
                <w:rFonts w:hint="default"/>
                <w:color w:val="auto"/>
                <w:sz w:val="21"/>
                <w:szCs w:val="21"/>
                <w:highlight w:val="none"/>
                <w:lang w:val="en-US" w:eastAsia="zh-CN"/>
              </w:rPr>
              <w:t>c.措施内容条理模糊，分析片面，操作性差，得1分；未提供不得分。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color w:val="auto"/>
                <w:sz w:val="21"/>
                <w:szCs w:val="21"/>
                <w:highlight w:val="none"/>
              </w:rPr>
              <w:t>0</w:t>
            </w:r>
            <w:r>
              <w:rPr>
                <w:rFonts w:hint="eastAsia"/>
                <w:color w:val="auto"/>
                <w:sz w:val="21"/>
                <w:szCs w:val="21"/>
                <w:highlight w:val="none"/>
              </w:rPr>
              <w:t>-5</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4</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根据投标供应商提供的供货保证措施及承诺进行评审。</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a.措施内容条理清晰，分析全面，操作性强，得5分；</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b.措施内容条理较清晰，分析部分内容全面,操作性一般，得3分；</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c.措施内容条理模糊，分析片面，操作性差，得1分；未提供不得分。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rFonts w:hint="eastAsia"/>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5</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rPr>
            </w:pPr>
            <w:r>
              <w:rPr>
                <w:rFonts w:hint="eastAsia"/>
                <w:color w:val="auto"/>
                <w:sz w:val="21"/>
                <w:szCs w:val="21"/>
                <w:highlight w:val="none"/>
              </w:rPr>
              <w:t>投标产品技术参数与需求的吻合程度和偏差情况等内容进行综合评审。投标产品性能、功能，技术参数清晰明确，完全满足采购文件要求的，得</w:t>
            </w:r>
            <w:r>
              <w:rPr>
                <w:rFonts w:hint="eastAsia"/>
                <w:color w:val="auto"/>
                <w:sz w:val="21"/>
                <w:szCs w:val="21"/>
                <w:highlight w:val="none"/>
                <w:lang w:val="en-US" w:eastAsia="zh-CN"/>
              </w:rPr>
              <w:t>14</w:t>
            </w:r>
            <w:r>
              <w:rPr>
                <w:rFonts w:hint="eastAsia"/>
                <w:color w:val="auto"/>
                <w:sz w:val="21"/>
                <w:szCs w:val="21"/>
                <w:highlight w:val="none"/>
              </w:rPr>
              <w:t>分，每负偏离或缺少一项扣</w:t>
            </w:r>
            <w:r>
              <w:rPr>
                <w:rFonts w:hint="eastAsia"/>
                <w:color w:val="auto"/>
                <w:sz w:val="21"/>
                <w:szCs w:val="21"/>
                <w:highlight w:val="none"/>
                <w:lang w:val="en-US" w:eastAsia="zh-CN"/>
              </w:rPr>
              <w:t>2</w:t>
            </w:r>
            <w:r>
              <w:rPr>
                <w:rFonts w:hint="eastAsia"/>
                <w:color w:val="auto"/>
                <w:sz w:val="21"/>
                <w:szCs w:val="21"/>
                <w:highlight w:val="none"/>
              </w:rPr>
              <w:t>分。</w:t>
            </w:r>
          </w:p>
          <w:p>
            <w:pPr>
              <w:wordWrap/>
              <w:ind w:firstLine="0" w:firstLineChars="0"/>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备注：供应商需如实填写</w:t>
            </w:r>
            <w:r>
              <w:rPr>
                <w:rFonts w:hint="eastAsia"/>
                <w:color w:val="auto"/>
                <w:sz w:val="21"/>
                <w:szCs w:val="21"/>
                <w:highlight w:val="none"/>
                <w:lang w:val="en-US" w:eastAsia="zh-CN"/>
              </w:rPr>
              <w:t>商务</w:t>
            </w:r>
            <w:r>
              <w:rPr>
                <w:rFonts w:hint="eastAsia"/>
                <w:color w:val="auto"/>
                <w:sz w:val="21"/>
                <w:szCs w:val="21"/>
                <w:highlight w:val="none"/>
              </w:rPr>
              <w:t>技术偏离表，否则供应商自行承担因技术参数不符合采购文件要求的风险；</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ascii="宋体" w:hAnsi="宋体" w:eastAsia="宋体" w:cs="Times New Roman"/>
                <w:color w:val="auto"/>
                <w:kern w:val="2"/>
                <w:sz w:val="21"/>
                <w:szCs w:val="21"/>
                <w:highlight w:val="none"/>
                <w:lang w:val="en-US" w:eastAsia="zh-CN" w:bidi="ar-SA"/>
              </w:rPr>
            </w:pPr>
            <w:r>
              <w:rPr>
                <w:color w:val="auto"/>
                <w:sz w:val="21"/>
                <w:szCs w:val="21"/>
                <w:highlight w:val="none"/>
              </w:rPr>
              <w:t>0</w:t>
            </w:r>
            <w:r>
              <w:rPr>
                <w:rFonts w:hint="eastAsia"/>
                <w:color w:val="auto"/>
                <w:sz w:val="21"/>
                <w:szCs w:val="21"/>
                <w:highlight w:val="none"/>
              </w:rPr>
              <w:t>-</w:t>
            </w:r>
            <w:r>
              <w:rPr>
                <w:rFonts w:hint="eastAsia"/>
                <w:color w:val="auto"/>
                <w:sz w:val="21"/>
                <w:szCs w:val="21"/>
                <w:highlight w:val="none"/>
                <w:lang w:val="en-US" w:eastAsia="zh-CN"/>
              </w:rPr>
              <w:t>14</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6</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rPr>
            </w:pPr>
            <w:r>
              <w:rPr>
                <w:rFonts w:hint="eastAsia"/>
                <w:color w:val="auto"/>
                <w:sz w:val="21"/>
                <w:szCs w:val="21"/>
                <w:highlight w:val="none"/>
              </w:rPr>
              <w:t>拟投入团队人员的人数、专业匹配度、技术实力、经验及人力资源安排的合理性等进行评审；</w:t>
            </w:r>
          </w:p>
          <w:p>
            <w:pPr>
              <w:wordWrap/>
              <w:ind w:firstLine="0" w:firstLineChars="0"/>
              <w:rPr>
                <w:rFonts w:hint="eastAsia"/>
                <w:color w:val="auto"/>
                <w:sz w:val="21"/>
                <w:szCs w:val="21"/>
                <w:highlight w:val="none"/>
              </w:rPr>
            </w:pPr>
            <w:r>
              <w:rPr>
                <w:rFonts w:hint="eastAsia"/>
                <w:color w:val="auto"/>
                <w:sz w:val="21"/>
                <w:szCs w:val="21"/>
                <w:highlight w:val="none"/>
              </w:rPr>
              <w:t>a.内容完整，人员分配合理、针对性强，完全满足本项目要求，得5分；</w:t>
            </w:r>
          </w:p>
          <w:p>
            <w:pPr>
              <w:wordWrap/>
              <w:ind w:firstLine="0" w:firstLineChars="0"/>
              <w:rPr>
                <w:rFonts w:hint="eastAsia"/>
                <w:color w:val="auto"/>
                <w:sz w:val="21"/>
                <w:szCs w:val="21"/>
                <w:highlight w:val="none"/>
              </w:rPr>
            </w:pPr>
            <w:r>
              <w:rPr>
                <w:rFonts w:hint="eastAsia"/>
                <w:color w:val="auto"/>
                <w:sz w:val="21"/>
                <w:szCs w:val="21"/>
                <w:highlight w:val="none"/>
              </w:rPr>
              <w:t>b.内容完整、人员分配较合理、针对性不强，仅能满足采购要求，得3分；</w:t>
            </w:r>
          </w:p>
          <w:p>
            <w:pPr>
              <w:wordWrap/>
              <w:ind w:firstLine="0" w:firstLineChars="0"/>
              <w:rPr>
                <w:rFonts w:hint="default" w:eastAsia="宋体"/>
                <w:color w:val="auto"/>
                <w:sz w:val="21"/>
                <w:szCs w:val="21"/>
                <w:highlight w:val="none"/>
                <w:lang w:val="en-US" w:eastAsia="zh-CN"/>
              </w:rPr>
            </w:pPr>
            <w:r>
              <w:rPr>
                <w:rFonts w:hint="eastAsia"/>
                <w:color w:val="auto"/>
                <w:sz w:val="21"/>
                <w:szCs w:val="21"/>
                <w:highlight w:val="none"/>
              </w:rPr>
              <w:t>c.内容不完整，可能无法满足采购要求，得1分；未提供不得分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rFonts w:hint="eastAsia"/>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7</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投标人服务响应及方案</w:t>
            </w:r>
            <w:r>
              <w:rPr>
                <w:rFonts w:hint="eastAsia"/>
                <w:color w:val="auto"/>
                <w:sz w:val="21"/>
                <w:szCs w:val="21"/>
                <w:highlight w:val="none"/>
              </w:rPr>
              <w:t>进行评审</w:t>
            </w:r>
            <w:r>
              <w:rPr>
                <w:rFonts w:hint="eastAsia"/>
                <w:color w:val="auto"/>
                <w:sz w:val="21"/>
                <w:szCs w:val="21"/>
                <w:highlight w:val="none"/>
                <w:lang w:eastAsia="zh-CN"/>
              </w:rPr>
              <w:t>。</w:t>
            </w:r>
          </w:p>
          <w:p>
            <w:pPr>
              <w:wordWrap/>
              <w:ind w:firstLine="0" w:firstLineChars="0"/>
              <w:rPr>
                <w:rFonts w:hint="eastAsia"/>
                <w:color w:val="auto"/>
                <w:sz w:val="21"/>
                <w:szCs w:val="21"/>
                <w:highlight w:val="none"/>
                <w:lang w:eastAsia="zh-CN"/>
              </w:rPr>
            </w:pPr>
            <w:r>
              <w:rPr>
                <w:rFonts w:hint="eastAsia"/>
                <w:color w:val="auto"/>
                <w:sz w:val="21"/>
                <w:szCs w:val="21"/>
                <w:highlight w:val="none"/>
                <w:lang w:eastAsia="zh-CN"/>
              </w:rPr>
              <w:t>a.服务响应时间优于</w:t>
            </w:r>
            <w:r>
              <w:rPr>
                <w:rFonts w:hint="eastAsia"/>
                <w:color w:val="auto"/>
                <w:sz w:val="21"/>
                <w:szCs w:val="21"/>
                <w:highlight w:val="none"/>
                <w:lang w:val="en-US" w:eastAsia="zh-CN"/>
              </w:rPr>
              <w:t>采购</w:t>
            </w:r>
            <w:r>
              <w:rPr>
                <w:rFonts w:hint="eastAsia"/>
                <w:color w:val="auto"/>
                <w:sz w:val="21"/>
                <w:szCs w:val="21"/>
                <w:highlight w:val="none"/>
                <w:lang w:eastAsia="zh-CN"/>
              </w:rPr>
              <w:t>要求，处理问题能力强，得5分；</w:t>
            </w:r>
          </w:p>
          <w:p>
            <w:pPr>
              <w:wordWrap/>
              <w:ind w:firstLine="0" w:firstLineChars="0"/>
              <w:rPr>
                <w:rFonts w:hint="eastAsia"/>
                <w:color w:val="auto"/>
                <w:sz w:val="21"/>
                <w:szCs w:val="21"/>
                <w:highlight w:val="none"/>
                <w:lang w:eastAsia="zh-CN"/>
              </w:rPr>
            </w:pPr>
            <w:r>
              <w:rPr>
                <w:rFonts w:hint="eastAsia"/>
                <w:color w:val="auto"/>
                <w:sz w:val="21"/>
                <w:szCs w:val="21"/>
                <w:highlight w:val="none"/>
                <w:lang w:eastAsia="zh-CN"/>
              </w:rPr>
              <w:t>b.服务响应时间满足采购要求，处理问题能力</w:t>
            </w:r>
            <w:r>
              <w:rPr>
                <w:rFonts w:hint="eastAsia"/>
                <w:color w:val="auto"/>
                <w:sz w:val="21"/>
                <w:szCs w:val="21"/>
                <w:highlight w:val="none"/>
                <w:lang w:val="en-US" w:eastAsia="zh-CN"/>
              </w:rPr>
              <w:t>一般</w:t>
            </w:r>
            <w:r>
              <w:rPr>
                <w:rFonts w:hint="eastAsia"/>
                <w:color w:val="auto"/>
                <w:sz w:val="21"/>
                <w:szCs w:val="21"/>
                <w:highlight w:val="none"/>
                <w:lang w:eastAsia="zh-CN"/>
              </w:rPr>
              <w:t>，得</w:t>
            </w:r>
            <w:r>
              <w:rPr>
                <w:rFonts w:hint="eastAsia"/>
                <w:color w:val="auto"/>
                <w:sz w:val="21"/>
                <w:szCs w:val="21"/>
                <w:highlight w:val="none"/>
                <w:lang w:val="en-US" w:eastAsia="zh-CN"/>
              </w:rPr>
              <w:t>3</w:t>
            </w:r>
            <w:r>
              <w:rPr>
                <w:rFonts w:hint="eastAsia"/>
                <w:color w:val="auto"/>
                <w:sz w:val="21"/>
                <w:szCs w:val="21"/>
                <w:highlight w:val="none"/>
                <w:lang w:eastAsia="zh-CN"/>
              </w:rPr>
              <w:t>分；</w:t>
            </w:r>
          </w:p>
          <w:p>
            <w:pPr>
              <w:wordWrap/>
              <w:ind w:firstLine="0" w:firstLineChars="0"/>
              <w:rPr>
                <w:rFonts w:hint="eastAsia" w:eastAsia="宋体"/>
                <w:color w:val="auto"/>
                <w:sz w:val="21"/>
                <w:szCs w:val="21"/>
                <w:highlight w:val="none"/>
                <w:lang w:eastAsia="zh-CN"/>
              </w:rPr>
            </w:pPr>
            <w:r>
              <w:rPr>
                <w:rFonts w:hint="eastAsia"/>
                <w:color w:val="auto"/>
                <w:sz w:val="21"/>
                <w:szCs w:val="21"/>
                <w:highlight w:val="none"/>
                <w:lang w:eastAsia="zh-CN"/>
              </w:rPr>
              <w:t>c.服务响应时间</w:t>
            </w:r>
            <w:r>
              <w:rPr>
                <w:rFonts w:hint="eastAsia"/>
                <w:color w:val="auto"/>
                <w:sz w:val="21"/>
                <w:szCs w:val="21"/>
                <w:highlight w:val="none"/>
                <w:lang w:val="en-US" w:eastAsia="zh-CN"/>
              </w:rPr>
              <w:t>未能</w:t>
            </w:r>
            <w:r>
              <w:rPr>
                <w:rFonts w:hint="eastAsia"/>
                <w:color w:val="auto"/>
                <w:sz w:val="21"/>
                <w:szCs w:val="21"/>
                <w:highlight w:val="none"/>
                <w:lang w:eastAsia="zh-CN"/>
              </w:rPr>
              <w:t>满足采购要求，处理问题能力</w:t>
            </w:r>
            <w:r>
              <w:rPr>
                <w:rFonts w:hint="eastAsia"/>
                <w:color w:val="auto"/>
                <w:sz w:val="21"/>
                <w:szCs w:val="21"/>
                <w:highlight w:val="none"/>
                <w:lang w:val="en-US" w:eastAsia="zh-CN"/>
              </w:rPr>
              <w:t>较弱</w:t>
            </w:r>
            <w:r>
              <w:rPr>
                <w:rFonts w:hint="eastAsia"/>
                <w:color w:val="auto"/>
                <w:sz w:val="21"/>
                <w:szCs w:val="21"/>
                <w:highlight w:val="none"/>
                <w:lang w:eastAsia="zh-CN"/>
              </w:rPr>
              <w:t>，得</w:t>
            </w:r>
            <w:r>
              <w:rPr>
                <w:rFonts w:hint="eastAsia"/>
                <w:color w:val="auto"/>
                <w:sz w:val="21"/>
                <w:szCs w:val="21"/>
                <w:highlight w:val="none"/>
                <w:lang w:val="en-US" w:eastAsia="zh-CN"/>
              </w:rPr>
              <w:t>1</w:t>
            </w:r>
            <w:r>
              <w:rPr>
                <w:rFonts w:hint="eastAsia"/>
                <w:color w:val="auto"/>
                <w:sz w:val="21"/>
                <w:szCs w:val="21"/>
                <w:highlight w:val="none"/>
                <w:lang w:eastAsia="zh-CN"/>
              </w:rPr>
              <w:t>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rFonts w:hint="eastAsia"/>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8</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针对本项目的</w:t>
            </w:r>
            <w:r>
              <w:rPr>
                <w:rFonts w:hint="eastAsia"/>
                <w:color w:val="auto"/>
                <w:sz w:val="21"/>
                <w:szCs w:val="21"/>
                <w:highlight w:val="none"/>
              </w:rPr>
              <w:t>应急措施方案</w:t>
            </w:r>
            <w:r>
              <w:rPr>
                <w:rFonts w:hint="eastAsia"/>
                <w:color w:val="auto"/>
                <w:sz w:val="21"/>
                <w:szCs w:val="21"/>
                <w:highlight w:val="none"/>
                <w:lang w:val="en-US" w:eastAsia="zh-CN"/>
              </w:rPr>
              <w:t>进行评审。</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a.应急预案思路清晰，考虑情况全面，处理措施完善，得5分；</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b.应急预案思路较清晰，考虑情况较全面，处理措施较好，得3分；</w:t>
            </w:r>
          </w:p>
          <w:p>
            <w:pPr>
              <w:wordWrap/>
              <w:ind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c.应急预案思路模糊，考虑情况不太周全，处理措施不够完善，得1分；未提供不得分。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rFonts w:hint="eastAsia"/>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olor w:val="auto"/>
                <w:sz w:val="21"/>
                <w:szCs w:val="21"/>
                <w:highlight w:val="none"/>
              </w:rPr>
              <w:t>9</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疫情防控等保证措施进行评审；</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a.保障措施完善、科学合理、安全性强，完全满足本项目要求，得5分；</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b.措施内容完整、较安全，仅能满足采购要求得3分；</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c.措施内容不完整，可能无法满足采购要求得1分；未提供不得分。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sz w:val="21"/>
                <w:szCs w:val="21"/>
                <w:highlight w:val="none"/>
              </w:rPr>
            </w:pPr>
            <w:r>
              <w:rPr>
                <w:rFonts w:hint="eastAsia"/>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投标人提供的售后服务方案及优惠承诺进行评审。</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a.有完整的售后服务体系及保障措施，切实的优惠承诺，得5分；</w:t>
            </w:r>
          </w:p>
          <w:p>
            <w:pPr>
              <w:wordWrap/>
              <w:ind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b.有较完整的售后服务体系及保障措施，切实的优惠承诺，得3分；</w:t>
            </w:r>
          </w:p>
          <w:p>
            <w:pPr>
              <w:wordWrap/>
              <w:ind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c.售后服务体系及保障措施一般，未提供优惠承诺，得1分；未提供不得分。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rFonts w:hint="eastAsia"/>
                <w:color w:val="auto"/>
                <w:sz w:val="21"/>
                <w:szCs w:val="21"/>
                <w:highlight w:val="none"/>
              </w:rPr>
              <w:t>0-</w:t>
            </w:r>
            <w:r>
              <w:rPr>
                <w:rFonts w:hint="eastAsia"/>
                <w:color w:val="auto"/>
                <w:sz w:val="21"/>
                <w:szCs w:val="21"/>
                <w:highlight w:val="none"/>
                <w:lang w:val="en-US" w:eastAsia="zh-CN"/>
              </w:rPr>
              <w:t>5</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根据本项目成果验收方案及</w:t>
            </w:r>
            <w:r>
              <w:rPr>
                <w:rFonts w:hint="eastAsia"/>
                <w:color w:val="auto"/>
                <w:sz w:val="21"/>
                <w:szCs w:val="21"/>
                <w:highlight w:val="none"/>
                <w:lang w:val="en-US" w:eastAsia="zh-CN"/>
              </w:rPr>
              <w:t>保障</w:t>
            </w:r>
            <w:r>
              <w:rPr>
                <w:rFonts w:hint="default" w:eastAsia="宋体"/>
                <w:color w:val="auto"/>
                <w:sz w:val="21"/>
                <w:szCs w:val="21"/>
                <w:highlight w:val="none"/>
                <w:lang w:val="en-US" w:eastAsia="zh-CN"/>
              </w:rPr>
              <w:t>措施：</w:t>
            </w:r>
          </w:p>
          <w:p>
            <w:pPr>
              <w:wordWrap/>
              <w:ind w:firstLine="0" w:firstLineChars="0"/>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a.验收方案内容完整、针对性强，</w:t>
            </w:r>
            <w:r>
              <w:rPr>
                <w:rFonts w:hint="eastAsia"/>
                <w:color w:val="auto"/>
                <w:sz w:val="21"/>
                <w:szCs w:val="21"/>
                <w:highlight w:val="none"/>
                <w:lang w:val="en-US" w:eastAsia="zh-CN"/>
              </w:rPr>
              <w:t>措施具有可操作性，</w:t>
            </w:r>
            <w:r>
              <w:rPr>
                <w:rFonts w:hint="default" w:eastAsia="宋体"/>
                <w:color w:val="auto"/>
                <w:sz w:val="21"/>
                <w:szCs w:val="21"/>
                <w:highlight w:val="none"/>
                <w:lang w:val="en-US" w:eastAsia="zh-CN"/>
              </w:rPr>
              <w:t>完全满足本项目要求，得</w:t>
            </w:r>
            <w:r>
              <w:rPr>
                <w:rFonts w:hint="eastAsia"/>
                <w:color w:val="auto"/>
                <w:sz w:val="21"/>
                <w:szCs w:val="21"/>
                <w:highlight w:val="none"/>
                <w:lang w:val="en-US" w:eastAsia="zh-CN"/>
              </w:rPr>
              <w:t>4</w:t>
            </w:r>
            <w:r>
              <w:rPr>
                <w:rFonts w:hint="default" w:eastAsia="宋体"/>
                <w:color w:val="auto"/>
                <w:sz w:val="21"/>
                <w:szCs w:val="21"/>
                <w:highlight w:val="none"/>
                <w:lang w:val="en-US" w:eastAsia="zh-CN"/>
              </w:rPr>
              <w:t>分；</w:t>
            </w:r>
          </w:p>
          <w:p>
            <w:pPr>
              <w:wordWrap/>
              <w:ind w:firstLine="0" w:firstLineChars="0"/>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b.内容完整、针对性不强，仅能满足采购要求得</w:t>
            </w:r>
            <w:r>
              <w:rPr>
                <w:rFonts w:hint="eastAsia"/>
                <w:color w:val="auto"/>
                <w:sz w:val="21"/>
                <w:szCs w:val="21"/>
                <w:highlight w:val="none"/>
                <w:lang w:val="en-US" w:eastAsia="zh-CN"/>
              </w:rPr>
              <w:t>2</w:t>
            </w:r>
            <w:r>
              <w:rPr>
                <w:rFonts w:hint="default" w:eastAsia="宋体"/>
                <w:color w:val="auto"/>
                <w:sz w:val="21"/>
                <w:szCs w:val="21"/>
                <w:highlight w:val="none"/>
                <w:lang w:val="en-US" w:eastAsia="zh-CN"/>
              </w:rPr>
              <w:t>分；</w:t>
            </w:r>
          </w:p>
          <w:p>
            <w:pPr>
              <w:wordWrap/>
              <w:ind w:firstLine="0" w:firstLineChars="0"/>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c.内容不完整，可能无法满足采购要求得1分；未提供不得分。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rFonts w:hint="eastAsia"/>
                <w:color w:val="auto"/>
                <w:sz w:val="21"/>
                <w:szCs w:val="21"/>
                <w:highlight w:val="none"/>
              </w:rPr>
              <w:t>0-</w:t>
            </w:r>
            <w:r>
              <w:rPr>
                <w:rFonts w:hint="eastAsia"/>
                <w:color w:val="auto"/>
                <w:sz w:val="21"/>
                <w:szCs w:val="21"/>
                <w:highlight w:val="none"/>
                <w:lang w:val="en-US" w:eastAsia="zh-CN"/>
              </w:rPr>
              <w:t>4</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753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sz w:val="21"/>
                <w:szCs w:val="21"/>
                <w:highlight w:val="none"/>
              </w:rPr>
            </w:pPr>
            <w:r>
              <w:rPr>
                <w:rFonts w:hint="eastAsia"/>
                <w:color w:val="auto"/>
                <w:sz w:val="21"/>
                <w:szCs w:val="21"/>
                <w:highlight w:val="none"/>
              </w:rPr>
              <w:t>环境标志产品、节能产品评审</w:t>
            </w:r>
            <w:r>
              <w:rPr>
                <w:color w:val="auto"/>
                <w:sz w:val="21"/>
                <w:szCs w:val="21"/>
                <w:highlight w:val="none"/>
              </w:rPr>
              <w:t>：</w:t>
            </w:r>
            <w:r>
              <w:rPr>
                <w:rFonts w:hint="eastAsia"/>
                <w:color w:val="auto"/>
                <w:sz w:val="21"/>
                <w:szCs w:val="21"/>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1</w:t>
            </w:r>
            <w:r>
              <w:rPr>
                <w:rFonts w:hint="eastAsia"/>
                <w:color w:val="auto"/>
                <w:sz w:val="21"/>
                <w:szCs w:val="21"/>
                <w:highlight w:val="none"/>
              </w:rPr>
              <w:t>分</w:t>
            </w:r>
          </w:p>
        </w:tc>
      </w:tr>
    </w:tbl>
    <w:p>
      <w:pPr>
        <w:ind w:firstLine="480"/>
        <w:rPr>
          <w:color w:val="auto"/>
          <w:highlight w:val="none"/>
        </w:rPr>
      </w:pPr>
      <w:r>
        <w:rPr>
          <w:rFonts w:hint="eastAsia"/>
          <w:color w:val="auto"/>
          <w:highlight w:val="none"/>
        </w:rPr>
        <w:t>注：1.技术部分</w:t>
      </w:r>
      <w:r>
        <w:rPr>
          <w:color w:val="auto"/>
          <w:highlight w:val="none"/>
        </w:rPr>
        <w:t>由评标专家负责，采用记名方式各自评分，此项评分为全部有效评分的算术平均值。如某一份评分表中某一项评分，超过评标细则所规定的分值范围，则该张打分表无效</w:t>
      </w:r>
      <w:r>
        <w:rPr>
          <w:rFonts w:hint="eastAsia"/>
          <w:color w:val="auto"/>
          <w:highlight w:val="none"/>
        </w:rPr>
        <w:t>。</w:t>
      </w:r>
    </w:p>
    <w:p>
      <w:pPr>
        <w:ind w:firstLine="480"/>
        <w:rPr>
          <w:color w:val="auto"/>
          <w:highlight w:val="none"/>
        </w:rPr>
      </w:pPr>
      <w:r>
        <w:rPr>
          <w:rFonts w:hint="eastAsia"/>
          <w:color w:val="auto"/>
          <w:highlight w:val="none"/>
        </w:rPr>
        <w:t>2. 以上内容评分时保留一位小数。计算评分值时保留二位小数。</w:t>
      </w:r>
    </w:p>
    <w:p>
      <w:pPr>
        <w:ind w:firstLine="480"/>
        <w:rPr>
          <w:color w:val="auto"/>
          <w:highlight w:val="none"/>
        </w:rPr>
      </w:pPr>
      <w:r>
        <w:rPr>
          <w:rFonts w:hint="eastAsia"/>
          <w:color w:val="auto"/>
          <w:highlight w:val="none"/>
        </w:rPr>
        <w:t>3. 表内有关证明文件要求：（1）须提供相关证明文件加盖投标单位公章；（2）不提供或者不能提供有效证明的，不得分。</w:t>
      </w:r>
    </w:p>
    <w:p>
      <w:pPr>
        <w:ind w:firstLine="480"/>
        <w:rPr>
          <w:color w:val="auto"/>
          <w:highlight w:val="none"/>
        </w:rPr>
      </w:pPr>
      <w:r>
        <w:rPr>
          <w:rFonts w:hint="eastAsia"/>
          <w:color w:val="auto"/>
          <w:highlight w:val="none"/>
        </w:rPr>
        <w:t>（三）</w:t>
      </w:r>
      <w:r>
        <w:rPr>
          <w:color w:val="auto"/>
          <w:highlight w:val="none"/>
        </w:rPr>
        <w:t>报价</w:t>
      </w:r>
      <w:r>
        <w:rPr>
          <w:rFonts w:hint="eastAsia"/>
          <w:color w:val="auto"/>
          <w:highlight w:val="none"/>
        </w:rPr>
        <w:t>部</w:t>
      </w:r>
      <w:r>
        <w:rPr>
          <w:color w:val="auto"/>
          <w:highlight w:val="none"/>
        </w:rPr>
        <w:t>分</w:t>
      </w:r>
      <w:r>
        <w:rPr>
          <w:rFonts w:hint="eastAsia"/>
          <w:color w:val="auto"/>
          <w:highlight w:val="none"/>
        </w:rPr>
        <w:t>（30</w:t>
      </w:r>
      <w:r>
        <w:rPr>
          <w:color w:val="auto"/>
          <w:highlight w:val="none"/>
        </w:rPr>
        <w:t>分</w:t>
      </w:r>
      <w:bookmarkEnd w:id="123"/>
      <w:r>
        <w:rPr>
          <w:rFonts w:hint="eastAsia"/>
          <w:color w:val="auto"/>
          <w:highlight w:val="none"/>
        </w:rPr>
        <w:t>）</w:t>
      </w:r>
    </w:p>
    <w:p>
      <w:pPr>
        <w:ind w:firstLine="480"/>
        <w:rPr>
          <w:color w:val="auto"/>
          <w:kern w:val="0"/>
          <w:highlight w:val="none"/>
        </w:rPr>
      </w:pPr>
      <w:r>
        <w:rPr>
          <w:rFonts w:hint="eastAsia"/>
          <w:color w:val="auto"/>
          <w:kern w:val="0"/>
          <w:highlight w:val="none"/>
        </w:rPr>
        <w:t>1、</w:t>
      </w:r>
      <w:r>
        <w:rPr>
          <w:color w:val="auto"/>
          <w:kern w:val="0"/>
          <w:highlight w:val="none"/>
        </w:rPr>
        <w:t>投标报价分（</w:t>
      </w:r>
      <w:r>
        <w:rPr>
          <w:rFonts w:hint="eastAsia"/>
          <w:color w:val="auto"/>
          <w:kern w:val="0"/>
          <w:highlight w:val="none"/>
        </w:rPr>
        <w:t>30</w:t>
      </w:r>
      <w:r>
        <w:rPr>
          <w:color w:val="auto"/>
          <w:kern w:val="0"/>
          <w:highlight w:val="none"/>
        </w:rPr>
        <w:t>分）：分析总报价及各个分项报价是否合理，报价范围是否完整，有否重大错漏项，评标委员会认为投标报价出现异常时，有权要求投标人在评标期间对投标报价的详细组成等事项</w:t>
      </w:r>
      <w:r>
        <w:rPr>
          <w:rFonts w:hint="eastAsia"/>
          <w:color w:val="auto"/>
          <w:kern w:val="0"/>
          <w:highlight w:val="none"/>
        </w:rPr>
        <w:t>做出</w:t>
      </w:r>
      <w:r>
        <w:rPr>
          <w:color w:val="auto"/>
          <w:kern w:val="0"/>
          <w:highlight w:val="none"/>
        </w:rPr>
        <w:t>解释和澄清。</w:t>
      </w:r>
    </w:p>
    <w:p>
      <w:pPr>
        <w:ind w:firstLine="480"/>
        <w:rPr>
          <w:color w:val="auto"/>
          <w:kern w:val="0"/>
          <w:highlight w:val="none"/>
        </w:rPr>
      </w:pPr>
      <w:r>
        <w:rPr>
          <w:color w:val="auto"/>
          <w:kern w:val="0"/>
          <w:highlight w:val="none"/>
        </w:rPr>
        <w:t>报价分计算方法：</w:t>
      </w:r>
    </w:p>
    <w:p>
      <w:pPr>
        <w:ind w:firstLine="480"/>
        <w:rPr>
          <w:color w:val="auto"/>
          <w:kern w:val="0"/>
          <w:highlight w:val="none"/>
          <w:lang w:val="en-GB"/>
        </w:rPr>
      </w:pPr>
      <w:r>
        <w:rPr>
          <w:rFonts w:hint="eastAsia"/>
          <w:color w:val="auto"/>
          <w:kern w:val="0"/>
          <w:highlight w:val="none"/>
          <w:lang w:val="en-GB"/>
        </w:rPr>
        <w:t>（1）评标基准价：</w:t>
      </w:r>
      <w:r>
        <w:rPr>
          <w:color w:val="auto"/>
          <w:kern w:val="0"/>
          <w:highlight w:val="none"/>
        </w:rPr>
        <w:t>经评审的</w:t>
      </w:r>
      <w:r>
        <w:rPr>
          <w:rFonts w:hint="eastAsia"/>
          <w:color w:val="auto"/>
          <w:kern w:val="0"/>
          <w:highlight w:val="none"/>
        </w:rPr>
        <w:t>有效</w:t>
      </w:r>
      <w:r>
        <w:rPr>
          <w:color w:val="auto"/>
          <w:kern w:val="0"/>
          <w:highlight w:val="none"/>
        </w:rPr>
        <w:t>最低投标</w:t>
      </w:r>
      <w:r>
        <w:rPr>
          <w:rFonts w:hint="eastAsia"/>
          <w:color w:val="auto"/>
          <w:kern w:val="0"/>
          <w:highlight w:val="none"/>
        </w:rPr>
        <w:t>报价</w:t>
      </w:r>
      <w:r>
        <w:rPr>
          <w:rFonts w:hint="eastAsia"/>
          <w:color w:val="auto"/>
          <w:kern w:val="0"/>
          <w:highlight w:val="none"/>
          <w:lang w:val="en-GB"/>
        </w:rPr>
        <w:t>为评标基准价。</w:t>
      </w:r>
    </w:p>
    <w:p>
      <w:pPr>
        <w:ind w:firstLine="480"/>
        <w:rPr>
          <w:color w:val="auto"/>
          <w:kern w:val="0"/>
          <w:highlight w:val="none"/>
        </w:rPr>
      </w:pPr>
      <w:r>
        <w:rPr>
          <w:rFonts w:hint="eastAsia"/>
          <w:color w:val="auto"/>
          <w:kern w:val="0"/>
          <w:highlight w:val="none"/>
          <w:lang w:val="en-GB"/>
        </w:rPr>
        <w:t>（2）</w:t>
      </w:r>
      <w:r>
        <w:rPr>
          <w:color w:val="auto"/>
          <w:kern w:val="0"/>
          <w:highlight w:val="none"/>
        </w:rPr>
        <w:t>最佳报价为评标基准价，其他投标人的价格分统一按下列公式计算：</w:t>
      </w:r>
    </w:p>
    <w:p>
      <w:pPr>
        <w:ind w:firstLine="480"/>
        <w:rPr>
          <w:color w:val="auto"/>
          <w:kern w:val="0"/>
          <w:highlight w:val="none"/>
        </w:rPr>
      </w:pPr>
      <w:r>
        <w:rPr>
          <w:color w:val="auto"/>
          <w:kern w:val="0"/>
          <w:highlight w:val="none"/>
        </w:rPr>
        <w:t>商务报价得分=（评标基准价/</w:t>
      </w:r>
      <w:r>
        <w:rPr>
          <w:rFonts w:hint="eastAsia"/>
          <w:color w:val="auto"/>
          <w:kern w:val="0"/>
          <w:highlight w:val="none"/>
        </w:rPr>
        <w:t>投标报价</w:t>
      </w:r>
      <w:r>
        <w:rPr>
          <w:color w:val="auto"/>
          <w:kern w:val="0"/>
          <w:highlight w:val="none"/>
        </w:rPr>
        <w:t>）×价格权值（即3</w:t>
      </w:r>
      <w:r>
        <w:rPr>
          <w:rFonts w:hint="eastAsia"/>
          <w:color w:val="auto"/>
          <w:kern w:val="0"/>
          <w:highlight w:val="none"/>
        </w:rPr>
        <w:t>0</w:t>
      </w:r>
      <w:r>
        <w:rPr>
          <w:color w:val="auto"/>
          <w:kern w:val="0"/>
          <w:highlight w:val="none"/>
        </w:rPr>
        <w:t>%）×100</w:t>
      </w:r>
    </w:p>
    <w:p>
      <w:pPr>
        <w:ind w:firstLine="480"/>
        <w:rPr>
          <w:color w:val="auto"/>
          <w:kern w:val="0"/>
          <w:highlight w:val="none"/>
          <w:lang w:val="en-GB"/>
        </w:rPr>
      </w:pPr>
      <w:r>
        <w:rPr>
          <w:rFonts w:hint="eastAsia"/>
          <w:color w:val="auto"/>
          <w:kern w:val="0"/>
          <w:highlight w:val="none"/>
          <w:lang w:val="en-GB"/>
        </w:rPr>
        <w:t>（计算过程小数点后保留四位，得分值小数点后保留两位）</w:t>
      </w:r>
    </w:p>
    <w:p>
      <w:pPr>
        <w:ind w:firstLine="480"/>
        <w:rPr>
          <w:rFonts w:hint="eastAsia"/>
          <w:color w:val="auto"/>
          <w:kern w:val="0"/>
          <w:highlight w:val="none"/>
        </w:rPr>
      </w:pPr>
      <w:r>
        <w:rPr>
          <w:rFonts w:hint="eastAsia"/>
          <w:color w:val="auto"/>
          <w:kern w:val="0"/>
          <w:highlight w:val="none"/>
        </w:rPr>
        <w:t>2、关于价格分计算的说明：</w:t>
      </w:r>
    </w:p>
    <w:p>
      <w:pPr>
        <w:ind w:firstLine="480"/>
        <w:rPr>
          <w:rFonts w:hint="eastAsia"/>
          <w:color w:val="auto"/>
          <w:kern w:val="0"/>
          <w:highlight w:val="none"/>
        </w:rPr>
      </w:pPr>
      <w:r>
        <w:rPr>
          <w:rFonts w:hint="eastAsia"/>
          <w:color w:val="auto"/>
          <w:kern w:val="0"/>
          <w:highlight w:val="none"/>
        </w:rPr>
        <w:t>（1）根据《政府采购促进中小企业发展管理办法》（财库（2020）46号）的规定，对符合规定的小微企业（含小型企业），其投标报价扣除20%后参与评审。对大中型企业与小微企业组成联合体的，对于联合协议中约定小微企业的合同份额占到合同总金额30%以上的，其投标报价扣除6%后参与评审。组成联合体的小微企业与联合体内其他企业、分包企业之间存在直接控股、管理关系的，不享受价格扣除优惠政策。</w:t>
      </w:r>
    </w:p>
    <w:p>
      <w:pPr>
        <w:ind w:firstLine="480"/>
        <w:rPr>
          <w:rFonts w:hint="eastAsia"/>
          <w:color w:val="auto"/>
          <w:kern w:val="0"/>
          <w:highlight w:val="none"/>
        </w:rPr>
      </w:pPr>
      <w:r>
        <w:rPr>
          <w:rFonts w:hint="eastAsia"/>
          <w:color w:val="auto"/>
          <w:kern w:val="0"/>
          <w:highlight w:val="none"/>
        </w:rPr>
        <w:t>（2）根据《关于政府采购支持监狱企业发展有关问题的通知》（财库[2014]68号）的规定，监狱企业视同小型、微型企业，享受预留份额、评审中价格扣除等促进中小企业发展的政府采购政策。</w:t>
      </w:r>
    </w:p>
    <w:p>
      <w:pPr>
        <w:ind w:firstLine="480"/>
        <w:rPr>
          <w:rFonts w:hint="eastAsia"/>
          <w:color w:val="auto"/>
          <w:kern w:val="0"/>
          <w:highlight w:val="none"/>
        </w:rPr>
      </w:pPr>
      <w:r>
        <w:rPr>
          <w:rFonts w:hint="eastAsia"/>
          <w:color w:val="auto"/>
          <w:kern w:val="0"/>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ind w:firstLine="480"/>
        <w:rPr>
          <w:rFonts w:hint="eastAsia"/>
          <w:color w:val="auto"/>
          <w:kern w:val="0"/>
          <w:highlight w:val="none"/>
        </w:rPr>
      </w:pPr>
      <w:r>
        <w:rPr>
          <w:rFonts w:hint="eastAsia"/>
          <w:color w:val="auto"/>
          <w:kern w:val="0"/>
          <w:highlight w:val="none"/>
        </w:rPr>
        <w:t>上述（1）、（2）、（3）项由评审小组集体核实后评分，不累计扣除。</w:t>
      </w:r>
    </w:p>
    <w:p>
      <w:pPr>
        <w:ind w:firstLine="480"/>
        <w:rPr>
          <w:color w:val="auto"/>
          <w:kern w:val="0"/>
          <w:highlight w:val="none"/>
          <w:lang w:val="en-GB"/>
        </w:rPr>
      </w:pPr>
      <w:r>
        <w:rPr>
          <w:rFonts w:hint="eastAsia"/>
          <w:color w:val="auto"/>
          <w:kern w:val="0"/>
          <w:highlight w:val="none"/>
        </w:rPr>
        <w:t>3、投标人的综合评分为商务分、技术分和报价分的总计。</w:t>
      </w:r>
    </w:p>
    <w:p>
      <w:pPr>
        <w:pStyle w:val="4"/>
        <w:rPr>
          <w:color w:val="auto"/>
          <w:highlight w:val="none"/>
        </w:rPr>
      </w:pPr>
      <w:r>
        <w:rPr>
          <w:color w:val="auto"/>
          <w:highlight w:val="none"/>
        </w:rPr>
        <w:t>五、询 标</w:t>
      </w:r>
    </w:p>
    <w:p>
      <w:pPr>
        <w:ind w:firstLine="480"/>
        <w:rPr>
          <w:color w:val="auto"/>
          <w:highlight w:val="none"/>
        </w:rPr>
      </w:pPr>
      <w:r>
        <w:rPr>
          <w:rFonts w:hint="eastAsia"/>
          <w:color w:val="auto"/>
          <w:highlight w:val="none"/>
        </w:rPr>
        <w:t>对投标文件中存在含义不清楚的内容，必要时评标委员会要求投标人作必要的澄清、说明或补正。询标记录需投标人授权代表签名确认，它将作为投标文件的一部分。</w:t>
      </w:r>
    </w:p>
    <w:p>
      <w:pPr>
        <w:pStyle w:val="4"/>
        <w:rPr>
          <w:color w:val="auto"/>
          <w:highlight w:val="none"/>
        </w:rPr>
      </w:pPr>
      <w:r>
        <w:rPr>
          <w:color w:val="auto"/>
          <w:highlight w:val="none"/>
        </w:rPr>
        <w:t>六、定标办法</w:t>
      </w:r>
    </w:p>
    <w:p>
      <w:pPr>
        <w:ind w:firstLine="480"/>
        <w:rPr>
          <w:rFonts w:cs="Arial"/>
          <w:color w:val="auto"/>
          <w:highlight w:val="none"/>
        </w:rPr>
      </w:pPr>
      <w:r>
        <w:rPr>
          <w:rFonts w:hint="eastAsia"/>
          <w:snapToGrid w:val="0"/>
          <w:color w:val="auto"/>
          <w:kern w:val="0"/>
          <w:highlight w:val="none"/>
        </w:rPr>
        <w:t>定标由采购人负责，在评标报告确定的中标候选人名单中按顺序确定中标人。</w:t>
      </w:r>
    </w:p>
    <w:p>
      <w:pPr>
        <w:pStyle w:val="4"/>
        <w:rPr>
          <w:color w:val="auto"/>
          <w:highlight w:val="none"/>
        </w:rPr>
      </w:pPr>
      <w:r>
        <w:rPr>
          <w:color w:val="auto"/>
          <w:highlight w:val="none"/>
        </w:rPr>
        <w:t>七、投标人义务</w:t>
      </w:r>
    </w:p>
    <w:p>
      <w:pPr>
        <w:ind w:firstLine="480"/>
        <w:rPr>
          <w:color w:val="auto"/>
          <w:highlight w:val="none"/>
        </w:rPr>
      </w:pPr>
      <w:r>
        <w:rPr>
          <w:rFonts w:hint="eastAsia"/>
          <w:color w:val="auto"/>
          <w:highlight w:val="none"/>
        </w:rPr>
        <w:t>评标期间，投标人应随时随地答复评标委员会的询标，解答包括有关的商务、技术问题等。</w:t>
      </w:r>
    </w:p>
    <w:p>
      <w:pPr>
        <w:pStyle w:val="2"/>
        <w:rPr>
          <w:color w:val="auto"/>
          <w:highlight w:val="none"/>
        </w:rPr>
      </w:pPr>
      <w:r>
        <w:rPr>
          <w:color w:val="auto"/>
          <w:highlight w:val="none"/>
        </w:rPr>
        <w:br w:type="page"/>
      </w:r>
      <w:bookmarkStart w:id="124" w:name="_Toc11992"/>
      <w:bookmarkStart w:id="125" w:name="_Toc25174"/>
      <w:bookmarkStart w:id="126" w:name="_Toc17328"/>
      <w:bookmarkStart w:id="127" w:name="_Toc17202"/>
      <w:bookmarkStart w:id="128" w:name="_Toc99653860"/>
      <w:bookmarkStart w:id="129" w:name="_Toc2358"/>
      <w:r>
        <w:rPr>
          <w:color w:val="auto"/>
          <w:highlight w:val="none"/>
        </w:rPr>
        <w:t>第</w:t>
      </w:r>
      <w:r>
        <w:rPr>
          <w:rFonts w:hint="eastAsia"/>
          <w:color w:val="auto"/>
          <w:highlight w:val="none"/>
        </w:rPr>
        <w:t>七</w:t>
      </w:r>
      <w:r>
        <w:rPr>
          <w:color w:val="auto"/>
          <w:highlight w:val="none"/>
        </w:rPr>
        <w:t>章  投标文件格式</w:t>
      </w:r>
      <w:bookmarkEnd w:id="107"/>
      <w:bookmarkEnd w:id="108"/>
      <w:bookmarkEnd w:id="122"/>
      <w:bookmarkEnd w:id="124"/>
      <w:bookmarkEnd w:id="125"/>
      <w:bookmarkEnd w:id="126"/>
      <w:bookmarkEnd w:id="127"/>
      <w:bookmarkEnd w:id="128"/>
      <w:bookmarkEnd w:id="129"/>
    </w:p>
    <w:p>
      <w:pPr>
        <w:ind w:firstLine="480"/>
        <w:rPr>
          <w:color w:val="auto"/>
          <w:highlight w:val="none"/>
        </w:rPr>
      </w:pPr>
      <w:r>
        <w:rPr>
          <w:color w:val="auto"/>
          <w:highlight w:val="none"/>
        </w:rPr>
        <w:t>（未提供格式的由投标人自拟）</w:t>
      </w:r>
    </w:p>
    <w:p>
      <w:pPr>
        <w:ind w:firstLine="0" w:firstLineChars="0"/>
        <w:jc w:val="center"/>
        <w:rPr>
          <w:color w:val="auto"/>
          <w:sz w:val="44"/>
          <w:szCs w:val="44"/>
          <w:highlight w:val="none"/>
        </w:rPr>
      </w:pPr>
      <w:bookmarkStart w:id="130" w:name="_Toc211745566"/>
      <w:bookmarkStart w:id="131" w:name="_Toc82338234"/>
      <w:bookmarkStart w:id="132" w:name="_Toc82873317"/>
      <w:r>
        <w:rPr>
          <w:rFonts w:hint="eastAsia"/>
          <w:color w:val="auto"/>
          <w:sz w:val="44"/>
          <w:szCs w:val="44"/>
          <w:highlight w:val="none"/>
        </w:rPr>
        <w:t>投标文件封面</w:t>
      </w:r>
    </w:p>
    <w:p>
      <w:pPr>
        <w:ind w:firstLine="0" w:firstLineChars="0"/>
        <w:jc w:val="center"/>
        <w:rPr>
          <w:color w:val="auto"/>
          <w:sz w:val="44"/>
          <w:szCs w:val="44"/>
          <w:highlight w:val="none"/>
        </w:rPr>
      </w:pPr>
      <w:r>
        <w:rPr>
          <w:color w:val="auto"/>
          <w:sz w:val="44"/>
          <w:szCs w:val="44"/>
          <w:highlight w:val="none"/>
        </w:rPr>
        <w:t>（用于</w:t>
      </w:r>
      <w:r>
        <w:rPr>
          <w:rFonts w:hint="eastAsia"/>
          <w:color w:val="auto"/>
          <w:sz w:val="44"/>
          <w:szCs w:val="44"/>
          <w:highlight w:val="none"/>
        </w:rPr>
        <w:t>投标</w:t>
      </w:r>
      <w:r>
        <w:rPr>
          <w:color w:val="auto"/>
          <w:sz w:val="44"/>
          <w:szCs w:val="44"/>
          <w:highlight w:val="none"/>
        </w:rPr>
        <w:t>文件封面）</w:t>
      </w:r>
    </w:p>
    <w:p>
      <w:pPr>
        <w:ind w:firstLine="720"/>
        <w:rPr>
          <w:color w:val="auto"/>
          <w:sz w:val="36"/>
          <w:highlight w:val="none"/>
        </w:rPr>
      </w:pPr>
    </w:p>
    <w:p>
      <w:pPr>
        <w:ind w:firstLine="1440" w:firstLineChars="400"/>
        <w:rPr>
          <w:color w:val="auto"/>
          <w:sz w:val="36"/>
          <w:highlight w:val="none"/>
        </w:rPr>
      </w:pPr>
      <w:r>
        <w:rPr>
          <w:rFonts w:hint="eastAsia"/>
          <w:color w:val="auto"/>
          <w:sz w:val="36"/>
          <w:highlight w:val="none"/>
        </w:rPr>
        <w:t>采购</w:t>
      </w:r>
      <w:r>
        <w:rPr>
          <w:color w:val="auto"/>
          <w:sz w:val="36"/>
          <w:highlight w:val="none"/>
        </w:rPr>
        <w:t>名称：</w:t>
      </w:r>
      <w:r>
        <w:rPr>
          <w:rFonts w:hint="eastAsia"/>
          <w:color w:val="auto"/>
          <w:sz w:val="36"/>
          <w:highlight w:val="none"/>
          <w:u w:val="single"/>
        </w:rPr>
        <w:t xml:space="preserve">               </w:t>
      </w:r>
    </w:p>
    <w:p>
      <w:pPr>
        <w:ind w:firstLine="1440" w:firstLineChars="400"/>
        <w:rPr>
          <w:color w:val="auto"/>
          <w:sz w:val="36"/>
          <w:highlight w:val="none"/>
          <w:u w:val="single"/>
        </w:rPr>
      </w:pPr>
      <w:r>
        <w:rPr>
          <w:rFonts w:hint="eastAsia"/>
          <w:color w:val="auto"/>
          <w:sz w:val="36"/>
          <w:szCs w:val="36"/>
          <w:highlight w:val="none"/>
        </w:rPr>
        <w:t>采购</w:t>
      </w:r>
      <w:r>
        <w:rPr>
          <w:color w:val="auto"/>
          <w:sz w:val="36"/>
          <w:szCs w:val="36"/>
          <w:highlight w:val="none"/>
        </w:rPr>
        <w:t>编号：</w:t>
      </w:r>
      <w:r>
        <w:rPr>
          <w:rFonts w:hint="eastAsia"/>
          <w:color w:val="auto"/>
          <w:sz w:val="36"/>
          <w:highlight w:val="none"/>
          <w:u w:val="single"/>
        </w:rPr>
        <w:t xml:space="preserve">               </w:t>
      </w:r>
    </w:p>
    <w:p>
      <w:pPr>
        <w:ind w:firstLine="480"/>
        <w:rPr>
          <w:color w:val="auto"/>
          <w:highlight w:val="none"/>
        </w:rPr>
      </w:pPr>
    </w:p>
    <w:p>
      <w:pPr>
        <w:ind w:firstLine="480"/>
        <w:rPr>
          <w:color w:val="auto"/>
          <w:highlight w:val="none"/>
        </w:rPr>
      </w:pPr>
    </w:p>
    <w:p>
      <w:pPr>
        <w:ind w:firstLine="0" w:firstLineChars="0"/>
        <w:jc w:val="center"/>
        <w:rPr>
          <w:b/>
          <w:color w:val="auto"/>
          <w:sz w:val="72"/>
          <w:szCs w:val="72"/>
          <w:highlight w:val="none"/>
        </w:rPr>
      </w:pPr>
      <w:r>
        <w:rPr>
          <w:b/>
          <w:color w:val="auto"/>
          <w:sz w:val="72"/>
          <w:szCs w:val="72"/>
          <w:highlight w:val="none"/>
        </w:rPr>
        <w:t>投 标 文 件</w:t>
      </w:r>
    </w:p>
    <w:p>
      <w:pPr>
        <w:ind w:firstLine="0" w:firstLineChars="0"/>
        <w:jc w:val="center"/>
        <w:rPr>
          <w:b/>
          <w:color w:val="auto"/>
          <w:sz w:val="44"/>
          <w:szCs w:val="44"/>
          <w:highlight w:val="none"/>
        </w:rPr>
      </w:pPr>
      <w:r>
        <w:rPr>
          <w:rFonts w:hint="eastAsia"/>
          <w:b/>
          <w:color w:val="auto"/>
          <w:sz w:val="44"/>
          <w:szCs w:val="44"/>
          <w:highlight w:val="none"/>
        </w:rPr>
        <w:t>（资格证明文件</w:t>
      </w:r>
      <w:r>
        <w:rPr>
          <w:b/>
          <w:color w:val="auto"/>
          <w:sz w:val="44"/>
          <w:szCs w:val="44"/>
          <w:highlight w:val="none"/>
        </w:rPr>
        <w:t>/报价文件/</w:t>
      </w:r>
      <w:r>
        <w:rPr>
          <w:rFonts w:hint="eastAsia"/>
          <w:b/>
          <w:color w:val="auto"/>
          <w:sz w:val="44"/>
          <w:szCs w:val="44"/>
          <w:highlight w:val="none"/>
        </w:rPr>
        <w:t>商务</w:t>
      </w:r>
      <w:r>
        <w:rPr>
          <w:b/>
          <w:color w:val="auto"/>
          <w:sz w:val="44"/>
          <w:szCs w:val="44"/>
          <w:highlight w:val="none"/>
        </w:rPr>
        <w:t>技术文件）</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600"/>
        <w:rPr>
          <w:color w:val="auto"/>
          <w:sz w:val="30"/>
          <w:highlight w:val="none"/>
        </w:rPr>
      </w:pPr>
      <w:r>
        <w:rPr>
          <w:color w:val="auto"/>
          <w:sz w:val="30"/>
          <w:highlight w:val="none"/>
        </w:rPr>
        <w:t>投  标  人</w:t>
      </w:r>
      <w:r>
        <w:rPr>
          <w:rFonts w:hint="eastAsia"/>
          <w:color w:val="auto"/>
          <w:sz w:val="30"/>
          <w:highlight w:val="none"/>
        </w:rPr>
        <w:t>：</w:t>
      </w:r>
      <w:r>
        <w:rPr>
          <w:color w:val="auto"/>
          <w:sz w:val="30"/>
          <w:highlight w:val="none"/>
          <w:u w:val="single"/>
        </w:rPr>
        <w:t xml:space="preserve">          （盖投标人单位公章）           </w:t>
      </w:r>
    </w:p>
    <w:p>
      <w:pPr>
        <w:ind w:firstLine="600"/>
        <w:rPr>
          <w:color w:val="auto"/>
          <w:sz w:val="30"/>
          <w:highlight w:val="none"/>
        </w:rPr>
      </w:pPr>
      <w:r>
        <w:rPr>
          <w:color w:val="auto"/>
          <w:sz w:val="30"/>
          <w:highlight w:val="none"/>
        </w:rPr>
        <w:t>法定代表人</w:t>
      </w:r>
      <w:r>
        <w:rPr>
          <w:rFonts w:hint="eastAsia"/>
          <w:color w:val="auto"/>
          <w:sz w:val="30"/>
          <w:highlight w:val="none"/>
        </w:rPr>
        <w:t>：</w:t>
      </w:r>
      <w:r>
        <w:rPr>
          <w:color w:val="auto"/>
          <w:sz w:val="30"/>
          <w:highlight w:val="none"/>
          <w:u w:val="single"/>
        </w:rPr>
        <w:t xml:space="preserve"> （签名或盖章）</w:t>
      </w:r>
      <w:r>
        <w:rPr>
          <w:color w:val="auto"/>
          <w:sz w:val="30"/>
          <w:highlight w:val="none"/>
        </w:rPr>
        <w:t>或其委托代理人：</w:t>
      </w:r>
      <w:r>
        <w:rPr>
          <w:color w:val="auto"/>
          <w:sz w:val="30"/>
          <w:highlight w:val="none"/>
          <w:u w:val="single"/>
        </w:rPr>
        <w:t xml:space="preserve">  （签名）</w:t>
      </w:r>
    </w:p>
    <w:p>
      <w:pPr>
        <w:ind w:firstLine="600"/>
        <w:rPr>
          <w:color w:val="auto"/>
          <w:highlight w:val="none"/>
        </w:rPr>
      </w:pPr>
      <w:r>
        <w:rPr>
          <w:color w:val="auto"/>
          <w:sz w:val="30"/>
          <w:highlight w:val="none"/>
        </w:rPr>
        <w:t>日</w:t>
      </w:r>
      <w:r>
        <w:rPr>
          <w:rFonts w:hint="eastAsia"/>
          <w:color w:val="auto"/>
          <w:sz w:val="30"/>
          <w:highlight w:val="none"/>
        </w:rPr>
        <w:t xml:space="preserve">      </w:t>
      </w:r>
      <w:r>
        <w:rPr>
          <w:color w:val="auto"/>
          <w:sz w:val="30"/>
          <w:highlight w:val="none"/>
        </w:rPr>
        <w:t>期：</w:t>
      </w:r>
      <w:r>
        <w:rPr>
          <w:rFonts w:hint="eastAsia"/>
          <w:color w:val="auto"/>
          <w:sz w:val="30"/>
          <w:highlight w:val="none"/>
          <w:u w:val="single"/>
        </w:rPr>
        <w:t xml:space="preserve">          </w:t>
      </w:r>
      <w:r>
        <w:rPr>
          <w:color w:val="auto"/>
          <w:sz w:val="30"/>
          <w:highlight w:val="none"/>
        </w:rPr>
        <w:t>年</w:t>
      </w:r>
      <w:r>
        <w:rPr>
          <w:rFonts w:hint="eastAsia"/>
          <w:color w:val="auto"/>
          <w:sz w:val="30"/>
          <w:highlight w:val="none"/>
          <w:u w:val="single"/>
        </w:rPr>
        <w:t xml:space="preserve">         </w:t>
      </w:r>
      <w:r>
        <w:rPr>
          <w:color w:val="auto"/>
          <w:sz w:val="30"/>
          <w:highlight w:val="none"/>
        </w:rPr>
        <w:t>月</w:t>
      </w:r>
      <w:r>
        <w:rPr>
          <w:rFonts w:hint="eastAsia"/>
          <w:color w:val="auto"/>
          <w:sz w:val="30"/>
          <w:highlight w:val="none"/>
          <w:u w:val="single"/>
        </w:rPr>
        <w:t xml:space="preserve">           </w:t>
      </w:r>
      <w:r>
        <w:rPr>
          <w:color w:val="auto"/>
          <w:sz w:val="30"/>
          <w:highlight w:val="none"/>
        </w:rPr>
        <w:t>日</w:t>
      </w:r>
    </w:p>
    <w:p>
      <w:pPr>
        <w:pStyle w:val="3"/>
        <w:bidi w:val="0"/>
        <w:rPr>
          <w:color w:val="auto"/>
          <w:highlight w:val="none"/>
        </w:rPr>
      </w:pPr>
      <w:r>
        <w:rPr>
          <w:rFonts w:cs="Arial"/>
          <w:color w:val="auto"/>
          <w:highlight w:val="none"/>
        </w:rPr>
        <w:br w:type="page"/>
      </w:r>
      <w:r>
        <w:rPr>
          <w:rFonts w:hint="eastAsia"/>
          <w:color w:val="auto"/>
          <w:highlight w:val="none"/>
          <w:lang w:val="zh-CN"/>
        </w:rPr>
        <w:t>一、</w:t>
      </w:r>
      <w:r>
        <w:rPr>
          <w:rFonts w:hint="eastAsia"/>
          <w:color w:val="auto"/>
          <w:highlight w:val="none"/>
        </w:rPr>
        <w:t>资格证明文件部分</w:t>
      </w:r>
    </w:p>
    <w:p>
      <w:pPr>
        <w:pStyle w:val="4"/>
        <w:rPr>
          <w:bCs/>
          <w:color w:val="auto"/>
          <w:highlight w:val="none"/>
        </w:rPr>
      </w:pPr>
      <w:r>
        <w:rPr>
          <w:rFonts w:hint="eastAsia"/>
          <w:color w:val="auto"/>
          <w:highlight w:val="none"/>
        </w:rPr>
        <w:t>1、基本资格条件相关证明材料</w:t>
      </w:r>
    </w:p>
    <w:p>
      <w:pPr>
        <w:pStyle w:val="5"/>
        <w:rPr>
          <w:color w:val="auto"/>
          <w:highlight w:val="none"/>
        </w:rPr>
      </w:pPr>
      <w:r>
        <w:rPr>
          <w:rFonts w:hint="eastAsia"/>
          <w:color w:val="auto"/>
          <w:highlight w:val="none"/>
        </w:rPr>
        <w:t>1.1具有独立承担民事责任的能力：</w:t>
      </w:r>
    </w:p>
    <w:p>
      <w:pPr>
        <w:ind w:firstLine="480"/>
        <w:rPr>
          <w:bCs/>
          <w:color w:val="auto"/>
          <w:highlight w:val="none"/>
        </w:rPr>
      </w:pPr>
      <w:r>
        <w:rPr>
          <w:rFonts w:hint="eastAsia"/>
          <w:bCs/>
          <w:color w:val="auto"/>
          <w:highlight w:val="none"/>
        </w:rPr>
        <w:t>投标人须在投标文件中出具符合以下情况的证明材料复印件（五选一）：</w:t>
      </w:r>
    </w:p>
    <w:p>
      <w:pPr>
        <w:ind w:firstLine="480"/>
        <w:rPr>
          <w:bCs/>
          <w:color w:val="auto"/>
          <w:highlight w:val="none"/>
        </w:rPr>
      </w:pPr>
      <w:r>
        <w:rPr>
          <w:rFonts w:hint="eastAsia"/>
          <w:bCs/>
          <w:color w:val="auto"/>
          <w:highlight w:val="none"/>
        </w:rPr>
        <w:t>1）如投标人是企业（包括合伙企业），提供在工商部门注册的有效“企业法人营业执照”或“营业执照”；</w:t>
      </w:r>
    </w:p>
    <w:p>
      <w:pPr>
        <w:ind w:firstLine="480"/>
        <w:rPr>
          <w:bCs/>
          <w:color w:val="auto"/>
          <w:highlight w:val="none"/>
        </w:rPr>
      </w:pPr>
      <w:r>
        <w:rPr>
          <w:rFonts w:hint="eastAsia"/>
          <w:bCs/>
          <w:color w:val="auto"/>
          <w:highlight w:val="none"/>
        </w:rPr>
        <w:t>2）如投标人是事业单位，提供有效的“事业单位法人证书”；</w:t>
      </w:r>
    </w:p>
    <w:p>
      <w:pPr>
        <w:ind w:firstLine="480"/>
        <w:rPr>
          <w:bCs/>
          <w:color w:val="auto"/>
          <w:highlight w:val="none"/>
        </w:rPr>
      </w:pPr>
      <w:r>
        <w:rPr>
          <w:rFonts w:hint="eastAsia"/>
          <w:bCs/>
          <w:color w:val="auto"/>
          <w:highlight w:val="none"/>
        </w:rPr>
        <w:t>3）如投标人是非企业专业服务机构的，提供执业许可证等证明文件；</w:t>
      </w:r>
    </w:p>
    <w:p>
      <w:pPr>
        <w:ind w:firstLine="480"/>
        <w:rPr>
          <w:bCs/>
          <w:color w:val="auto"/>
          <w:highlight w:val="none"/>
        </w:rPr>
      </w:pPr>
      <w:r>
        <w:rPr>
          <w:rFonts w:hint="eastAsia"/>
          <w:bCs/>
          <w:color w:val="auto"/>
          <w:highlight w:val="none"/>
        </w:rPr>
        <w:t>4）如投标人是个体工商户，提供有效的“个体工商户营业执照”；</w:t>
      </w:r>
    </w:p>
    <w:p>
      <w:pPr>
        <w:ind w:firstLine="480"/>
        <w:rPr>
          <w:bCs/>
          <w:color w:val="auto"/>
          <w:highlight w:val="none"/>
        </w:rPr>
      </w:pPr>
      <w:r>
        <w:rPr>
          <w:rFonts w:hint="eastAsia"/>
          <w:bCs/>
          <w:color w:val="auto"/>
          <w:highlight w:val="none"/>
        </w:rPr>
        <w:t>5）如投标人是自然人，提供有效的自然人身份证明（居民身份证正反面或公安机关出具的临时居民身份证正反面或港澳台胞证或护照）。</w:t>
      </w:r>
    </w:p>
    <w:p>
      <w:pPr>
        <w:pStyle w:val="5"/>
        <w:rPr>
          <w:color w:val="auto"/>
          <w:highlight w:val="none"/>
        </w:rPr>
      </w:pPr>
      <w:r>
        <w:rPr>
          <w:rFonts w:hint="eastAsia" w:cs="宋体"/>
          <w:bCs/>
          <w:color w:val="auto"/>
          <w:szCs w:val="21"/>
          <w:highlight w:val="none"/>
        </w:rPr>
        <w:br w:type="page"/>
      </w:r>
      <w:r>
        <w:rPr>
          <w:rFonts w:hint="eastAsia"/>
          <w:color w:val="auto"/>
          <w:highlight w:val="none"/>
        </w:rPr>
        <w:t>1.2投标资格声明书</w:t>
      </w:r>
    </w:p>
    <w:p>
      <w:pPr>
        <w:ind w:firstLine="0" w:firstLineChars="0"/>
        <w:rPr>
          <w:snapToGrid w:val="0"/>
          <w:color w:val="auto"/>
          <w:kern w:val="0"/>
          <w:highlight w:val="none"/>
        </w:rPr>
      </w:pPr>
      <w:r>
        <w:rPr>
          <w:rFonts w:hint="eastAsia"/>
          <w:snapToGrid w:val="0"/>
          <w:color w:val="auto"/>
          <w:kern w:val="0"/>
          <w:highlight w:val="none"/>
          <w:u w:val="single"/>
          <w:lang w:eastAsia="zh-CN"/>
        </w:rPr>
        <w:t>（</w:t>
      </w:r>
      <w:r>
        <w:rPr>
          <w:rFonts w:hint="eastAsia"/>
          <w:snapToGrid w:val="0"/>
          <w:color w:val="auto"/>
          <w:kern w:val="0"/>
          <w:highlight w:val="none"/>
          <w:u w:val="single"/>
          <w:lang w:val="en-US" w:eastAsia="zh-CN"/>
        </w:rPr>
        <w:t>采购人</w:t>
      </w:r>
      <w:r>
        <w:rPr>
          <w:rFonts w:hint="eastAsia"/>
          <w:snapToGrid w:val="0"/>
          <w:color w:val="auto"/>
          <w:kern w:val="0"/>
          <w:highlight w:val="none"/>
          <w:u w:val="single"/>
          <w:lang w:eastAsia="zh-CN"/>
        </w:rPr>
        <w:t>）</w:t>
      </w:r>
      <w:r>
        <w:rPr>
          <w:rFonts w:hint="eastAsia"/>
          <w:snapToGrid w:val="0"/>
          <w:color w:val="auto"/>
          <w:kern w:val="0"/>
          <w:highlight w:val="none"/>
          <w:u w:val="single"/>
        </w:rPr>
        <w:t>、</w:t>
      </w:r>
      <w:r>
        <w:rPr>
          <w:rFonts w:hint="eastAsia"/>
          <w:snapToGrid w:val="0"/>
          <w:color w:val="auto"/>
          <w:kern w:val="0"/>
          <w:highlight w:val="none"/>
          <w:u w:val="single"/>
          <w:lang w:eastAsia="zh-CN"/>
        </w:rPr>
        <w:t>（</w:t>
      </w:r>
      <w:r>
        <w:rPr>
          <w:rFonts w:hint="eastAsia"/>
          <w:snapToGrid w:val="0"/>
          <w:color w:val="auto"/>
          <w:kern w:val="0"/>
          <w:highlight w:val="none"/>
          <w:u w:val="single"/>
          <w:lang w:val="en-US" w:eastAsia="zh-CN"/>
        </w:rPr>
        <w:t>采购代理机构</w:t>
      </w:r>
      <w:r>
        <w:rPr>
          <w:rFonts w:hint="eastAsia"/>
          <w:snapToGrid w:val="0"/>
          <w:color w:val="auto"/>
          <w:kern w:val="0"/>
          <w:highlight w:val="none"/>
          <w:u w:val="single"/>
          <w:lang w:eastAsia="zh-CN"/>
        </w:rPr>
        <w:t>）</w:t>
      </w:r>
      <w:r>
        <w:rPr>
          <w:rFonts w:hint="eastAsia"/>
          <w:snapToGrid w:val="0"/>
          <w:color w:val="auto"/>
          <w:kern w:val="0"/>
          <w:highlight w:val="none"/>
        </w:rPr>
        <w:t>：</w:t>
      </w:r>
    </w:p>
    <w:p>
      <w:pPr>
        <w:ind w:firstLine="480"/>
        <w:rPr>
          <w:snapToGrid w:val="0"/>
          <w:color w:val="auto"/>
          <w:kern w:val="0"/>
          <w:highlight w:val="none"/>
        </w:rPr>
      </w:pPr>
      <w:r>
        <w:rPr>
          <w:rFonts w:hint="eastAsia"/>
          <w:snapToGrid w:val="0"/>
          <w:color w:val="auto"/>
          <w:kern w:val="0"/>
          <w:highlight w:val="none"/>
        </w:rPr>
        <w:t>我方参与</w:t>
      </w:r>
      <w:r>
        <w:rPr>
          <w:rFonts w:hint="eastAsia"/>
          <w:snapToGrid w:val="0"/>
          <w:color w:val="auto"/>
          <w:kern w:val="0"/>
          <w:highlight w:val="none"/>
          <w:u w:val="single"/>
          <w:lang w:val="en-US" w:eastAsia="zh-CN"/>
        </w:rPr>
        <w:t xml:space="preserve">    （项目名称）     </w:t>
      </w:r>
      <w:r>
        <w:rPr>
          <w:rFonts w:hint="eastAsia"/>
          <w:snapToGrid w:val="0"/>
          <w:color w:val="auto"/>
          <w:kern w:val="0"/>
          <w:highlight w:val="none"/>
        </w:rPr>
        <w:t>项目【项目编号：</w:t>
      </w:r>
      <w:r>
        <w:rPr>
          <w:rFonts w:hint="eastAsia"/>
          <w:snapToGrid w:val="0"/>
          <w:color w:val="auto"/>
          <w:kern w:val="0"/>
          <w:highlight w:val="none"/>
          <w:u w:val="single"/>
          <w:lang w:val="en-US" w:eastAsia="zh-CN"/>
        </w:rPr>
        <w:t xml:space="preserve">              </w:t>
      </w:r>
      <w:r>
        <w:rPr>
          <w:rFonts w:hint="eastAsia"/>
          <w:snapToGrid w:val="0"/>
          <w:color w:val="auto"/>
          <w:kern w:val="0"/>
          <w:highlight w:val="none"/>
        </w:rPr>
        <w:t>】政府采购活动，郑重承诺：</w:t>
      </w:r>
    </w:p>
    <w:p>
      <w:pPr>
        <w:ind w:firstLine="480"/>
        <w:rPr>
          <w:snapToGrid w:val="0"/>
          <w:color w:val="auto"/>
          <w:kern w:val="0"/>
          <w:highlight w:val="none"/>
        </w:rPr>
      </w:pPr>
      <w:r>
        <w:rPr>
          <w:rFonts w:hint="eastAsia"/>
          <w:snapToGrid w:val="0"/>
          <w:color w:val="auto"/>
          <w:kern w:val="0"/>
          <w:highlight w:val="none"/>
        </w:rPr>
        <w:t>（一）具备《中华人民共和国政府采购法》第二十二条第一款规定的条件：</w:t>
      </w:r>
    </w:p>
    <w:p>
      <w:pPr>
        <w:ind w:firstLine="480"/>
        <w:rPr>
          <w:snapToGrid w:val="0"/>
          <w:color w:val="auto"/>
          <w:kern w:val="0"/>
          <w:highlight w:val="none"/>
        </w:rPr>
      </w:pPr>
      <w:r>
        <w:rPr>
          <w:rFonts w:hint="eastAsia"/>
          <w:snapToGrid w:val="0"/>
          <w:color w:val="auto"/>
          <w:kern w:val="0"/>
          <w:highlight w:val="none"/>
        </w:rPr>
        <w:t>1、具有独立承担民事责任的能力；</w:t>
      </w:r>
    </w:p>
    <w:p>
      <w:pPr>
        <w:ind w:firstLine="480"/>
        <w:rPr>
          <w:snapToGrid w:val="0"/>
          <w:color w:val="auto"/>
          <w:kern w:val="0"/>
          <w:highlight w:val="none"/>
        </w:rPr>
      </w:pPr>
      <w:r>
        <w:rPr>
          <w:rFonts w:hint="eastAsia"/>
          <w:snapToGrid w:val="0"/>
          <w:color w:val="auto"/>
          <w:kern w:val="0"/>
          <w:highlight w:val="none"/>
        </w:rPr>
        <w:t xml:space="preserve">2、具有良好的商业信誉和健全的财务会计制度； </w:t>
      </w:r>
    </w:p>
    <w:p>
      <w:pPr>
        <w:ind w:firstLine="480"/>
        <w:rPr>
          <w:snapToGrid w:val="0"/>
          <w:color w:val="auto"/>
          <w:kern w:val="0"/>
          <w:highlight w:val="none"/>
        </w:rPr>
      </w:pPr>
      <w:r>
        <w:rPr>
          <w:rFonts w:hint="eastAsia"/>
          <w:snapToGrid w:val="0"/>
          <w:color w:val="auto"/>
          <w:kern w:val="0"/>
          <w:highlight w:val="none"/>
        </w:rPr>
        <w:t>3、具有履行合同所必需的设备和专业技术能力；</w:t>
      </w:r>
    </w:p>
    <w:p>
      <w:pPr>
        <w:ind w:firstLine="480"/>
        <w:rPr>
          <w:snapToGrid w:val="0"/>
          <w:color w:val="auto"/>
          <w:kern w:val="0"/>
          <w:highlight w:val="none"/>
        </w:rPr>
      </w:pPr>
      <w:r>
        <w:rPr>
          <w:rFonts w:hint="eastAsia"/>
          <w:snapToGrid w:val="0"/>
          <w:color w:val="auto"/>
          <w:kern w:val="0"/>
          <w:highlight w:val="none"/>
        </w:rPr>
        <w:t>4、有依法缴纳税收和社会保障资金的良好记录；</w:t>
      </w:r>
    </w:p>
    <w:p>
      <w:pPr>
        <w:ind w:firstLine="480"/>
        <w:rPr>
          <w:snapToGrid w:val="0"/>
          <w:color w:val="auto"/>
          <w:kern w:val="0"/>
          <w:highlight w:val="none"/>
        </w:rPr>
      </w:pPr>
      <w:r>
        <w:rPr>
          <w:rFonts w:hint="eastAsia"/>
          <w:snapToGrid w:val="0"/>
          <w:color w:val="auto"/>
          <w:kern w:val="0"/>
          <w:highlight w:val="none"/>
        </w:rPr>
        <w:t>5、参加政府采购活动前三年内，在经营活动中没有重大违法记录；</w:t>
      </w:r>
    </w:p>
    <w:p>
      <w:pPr>
        <w:ind w:firstLine="480"/>
        <w:rPr>
          <w:snapToGrid w:val="0"/>
          <w:color w:val="auto"/>
          <w:kern w:val="0"/>
          <w:highlight w:val="none"/>
        </w:rPr>
      </w:pPr>
      <w:r>
        <w:rPr>
          <w:rFonts w:hint="eastAsia"/>
          <w:snapToGrid w:val="0"/>
          <w:color w:val="auto"/>
          <w:kern w:val="0"/>
          <w:highlight w:val="none"/>
        </w:rPr>
        <w:t>6、具有法律、行政法规规定的其他条件。</w:t>
      </w:r>
    </w:p>
    <w:p>
      <w:pPr>
        <w:ind w:firstLine="480"/>
        <w:rPr>
          <w:snapToGrid w:val="0"/>
          <w:color w:val="auto"/>
          <w:kern w:val="0"/>
          <w:highlight w:val="none"/>
        </w:rPr>
      </w:pPr>
      <w:r>
        <w:rPr>
          <w:rFonts w:hint="eastAsia"/>
          <w:snapToGrid w:val="0"/>
          <w:color w:val="auto"/>
          <w:kern w:val="0"/>
          <w:highlight w:val="none"/>
        </w:rPr>
        <w:t>（二）未被信用中国（www.creditchina.gov.cn)、中国政府采购网（www.ccgp.gov.cn）列入失信被执行人、重大税收违法案件当事人名单、政府采购严重违法失信行为记录名单。</w:t>
      </w:r>
    </w:p>
    <w:p>
      <w:pPr>
        <w:ind w:firstLine="480"/>
        <w:rPr>
          <w:snapToGrid w:val="0"/>
          <w:color w:val="auto"/>
          <w:kern w:val="0"/>
          <w:highlight w:val="none"/>
        </w:rPr>
      </w:pPr>
      <w:r>
        <w:rPr>
          <w:rFonts w:hint="eastAsia"/>
          <w:snapToGrid w:val="0"/>
          <w:color w:val="auto"/>
          <w:kern w:val="0"/>
          <w:highlight w:val="none"/>
        </w:rPr>
        <w:t>（三）不存在以下情况：</w:t>
      </w:r>
    </w:p>
    <w:p>
      <w:pPr>
        <w:ind w:firstLine="480"/>
        <w:rPr>
          <w:snapToGrid w:val="0"/>
          <w:color w:val="auto"/>
          <w:kern w:val="0"/>
          <w:highlight w:val="none"/>
        </w:rPr>
      </w:pPr>
      <w:r>
        <w:rPr>
          <w:rFonts w:hint="eastAsia"/>
          <w:snapToGrid w:val="0"/>
          <w:color w:val="auto"/>
          <w:kern w:val="0"/>
          <w:highlight w:val="none"/>
        </w:rPr>
        <w:t>1、单位负责人为同一人或者存在直接控股、管理关系的不同供应商参加同一合同项下的政府采购活动的；</w:t>
      </w:r>
    </w:p>
    <w:p>
      <w:pPr>
        <w:ind w:firstLine="480"/>
        <w:rPr>
          <w:snapToGrid w:val="0"/>
          <w:color w:val="auto"/>
          <w:kern w:val="0"/>
          <w:highlight w:val="none"/>
        </w:rPr>
      </w:pPr>
      <w:r>
        <w:rPr>
          <w:rFonts w:hint="eastAsia"/>
          <w:snapToGrid w:val="0"/>
          <w:color w:val="auto"/>
          <w:kern w:val="0"/>
          <w:highlight w:val="none"/>
        </w:rPr>
        <w:t>2、为采购项目提供整体设计、规范编制或者项目管理、监理、检测等服务后再参加该采购项目的其他采购活动的。</w:t>
      </w:r>
    </w:p>
    <w:p>
      <w:pPr>
        <w:ind w:firstLine="480"/>
        <w:rPr>
          <w:snapToGrid w:val="0"/>
          <w:color w:val="auto"/>
          <w:kern w:val="0"/>
          <w:highlight w:val="none"/>
        </w:rPr>
      </w:pPr>
    </w:p>
    <w:p>
      <w:pPr>
        <w:ind w:firstLine="480"/>
        <w:rPr>
          <w:snapToGrid w:val="0"/>
          <w:color w:val="auto"/>
          <w:kern w:val="0"/>
          <w:highlight w:val="none"/>
        </w:rPr>
      </w:pPr>
    </w:p>
    <w:p>
      <w:pPr>
        <w:ind w:firstLine="480"/>
        <w:jc w:val="center"/>
        <w:rPr>
          <w:snapToGrid w:val="0"/>
          <w:color w:val="auto"/>
          <w:kern w:val="0"/>
          <w:highlight w:val="none"/>
        </w:rPr>
      </w:pPr>
      <w:r>
        <w:rPr>
          <w:rFonts w:hint="eastAsia"/>
          <w:snapToGrid w:val="0"/>
          <w:color w:val="auto"/>
          <w:kern w:val="0"/>
          <w:highlight w:val="none"/>
        </w:rPr>
        <w:t>投标人名称(电子签名)：</w:t>
      </w:r>
    </w:p>
    <w:p>
      <w:pPr>
        <w:ind w:firstLine="480"/>
        <w:jc w:val="center"/>
        <w:rPr>
          <w:snapToGrid w:val="0"/>
          <w:color w:val="auto"/>
          <w:kern w:val="0"/>
          <w:highlight w:val="none"/>
        </w:rPr>
      </w:pPr>
      <w:r>
        <w:rPr>
          <w:rFonts w:hint="eastAsia"/>
          <w:snapToGrid w:val="0"/>
          <w:color w:val="auto"/>
          <w:kern w:val="0"/>
          <w:highlight w:val="none"/>
        </w:rPr>
        <w:t>日期：</w:t>
      </w:r>
    </w:p>
    <w:p>
      <w:pPr>
        <w:rPr>
          <w:rFonts w:hint="eastAsia"/>
          <w:color w:val="auto"/>
          <w:highlight w:val="none"/>
          <w:lang w:val="en-US" w:eastAsia="zh-CN"/>
        </w:rPr>
      </w:pPr>
      <w:r>
        <w:rPr>
          <w:rFonts w:hint="eastAsia"/>
          <w:color w:val="auto"/>
          <w:highlight w:val="none"/>
          <w:lang w:val="en-US" w:eastAsia="zh-CN"/>
        </w:rPr>
        <w:br w:type="page"/>
      </w:r>
    </w:p>
    <w:p>
      <w:pPr>
        <w:pStyle w:val="4"/>
        <w:rPr>
          <w:rFonts w:hint="eastAsia"/>
          <w:color w:val="auto"/>
          <w:highlight w:val="none"/>
          <w:lang w:val="en-US" w:eastAsia="zh-CN"/>
        </w:rPr>
      </w:pPr>
      <w:r>
        <w:rPr>
          <w:rFonts w:hint="eastAsia"/>
          <w:color w:val="auto"/>
          <w:highlight w:val="none"/>
          <w:lang w:val="en-US" w:eastAsia="zh-CN"/>
        </w:rPr>
        <w:t>2、落实政府采购政策需满足的资格要求：无</w:t>
      </w:r>
    </w:p>
    <w:p>
      <w:pPr>
        <w:pStyle w:val="4"/>
        <w:rPr>
          <w:rFonts w:hint="eastAsia"/>
          <w:color w:val="auto"/>
          <w:highlight w:val="none"/>
          <w:lang w:val="en-US" w:eastAsia="zh-CN"/>
        </w:rPr>
      </w:pPr>
      <w:r>
        <w:rPr>
          <w:rFonts w:hint="eastAsia"/>
          <w:color w:val="auto"/>
          <w:highlight w:val="none"/>
          <w:lang w:val="en-US" w:eastAsia="zh-CN"/>
        </w:rPr>
        <w:t>3、联合体协议书/分包意向协议（如有）</w:t>
      </w:r>
    </w:p>
    <w:p>
      <w:pPr>
        <w:spacing w:line="240" w:lineRule="auto"/>
        <w:ind w:firstLine="0" w:firstLineChars="0"/>
        <w:jc w:val="center"/>
        <w:rPr>
          <w:rFonts w:hint="eastAsia" w:eastAsia="宋体" w:cs="Times New Roman"/>
          <w:b/>
          <w:color w:val="auto"/>
          <w:sz w:val="28"/>
          <w:highlight w:val="none"/>
          <w:lang w:val="zh-CN" w:eastAsia="zh-CN"/>
        </w:rPr>
      </w:pPr>
      <w:r>
        <w:rPr>
          <w:rFonts w:hint="eastAsia" w:eastAsia="宋体" w:cs="Times New Roman"/>
          <w:b/>
          <w:color w:val="auto"/>
          <w:sz w:val="28"/>
          <w:highlight w:val="none"/>
          <w:lang w:val="zh-CN" w:eastAsia="zh-CN"/>
        </w:rPr>
        <w:t>联合协议</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eastAsia="宋体" w:cs="Times New Roman"/>
          <w:b/>
          <w:bCs/>
          <w:color w:val="auto"/>
          <w:highlight w:val="none"/>
        </w:rPr>
      </w:pPr>
      <w:r>
        <w:rPr>
          <w:rFonts w:hint="eastAsia" w:eastAsia="宋体" w:cs="Times New Roman"/>
          <w:b/>
          <w:bCs/>
          <w:color w:val="auto"/>
          <w:highlight w:val="none"/>
        </w:rPr>
        <w:t>（以联合体形式参与的，提供联合协议；供应商不以联合体形式参与的，则不需要提供）</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【项目编号：</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lang w:val="en-US" w:eastAsia="zh-CN"/>
        </w:rPr>
        <w:t>响应内容</w:t>
      </w:r>
      <w:r>
        <w:rPr>
          <w:rFonts w:hint="eastAsia" w:ascii="宋体" w:hAnsi="宋体" w:eastAsia="宋体" w:cs="宋体"/>
          <w:color w:val="auto"/>
          <w:kern w:val="0"/>
          <w:sz w:val="24"/>
          <w:highlight w:val="none"/>
          <w:lang w:val="zh-CN"/>
        </w:rPr>
        <w:t>而对采购人、采购机构所作的任何合法承诺，包括书面澄清及相应等均对联合投标各方产生约束力。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中，分工如下：</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bookmarkStart w:id="13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w:t>
      </w:r>
      <w:r>
        <w:rPr>
          <w:rFonts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33"/>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w:t>
      </w:r>
      <w:r>
        <w:rPr>
          <w:rFonts w:ascii="宋体" w:hAnsi="宋体" w:eastAsia="宋体" w:cs="宋体"/>
          <w:color w:val="auto"/>
          <w:kern w:val="0"/>
          <w:sz w:val="24"/>
          <w:highlight w:val="none"/>
          <w:u w:val="single"/>
        </w:rPr>
        <w:t>X,</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全部服务由</w:t>
      </w:r>
      <w:r>
        <w:rPr>
          <w:rFonts w:hint="eastAsia" w:eastAsia="宋体" w:cs="宋体"/>
          <w:color w:val="auto"/>
          <w:kern w:val="0"/>
          <w:sz w:val="24"/>
          <w:highlight w:val="none"/>
          <w:lang w:val="en-US" w:eastAsia="zh-CN"/>
        </w:rPr>
        <w:t>中小/</w:t>
      </w:r>
      <w:r>
        <w:rPr>
          <w:rFonts w:hint="eastAsia" w:ascii="宋体" w:hAnsi="宋体" w:eastAsia="宋体" w:cs="宋体"/>
          <w:color w:val="auto"/>
          <w:kern w:val="0"/>
          <w:sz w:val="24"/>
          <w:highlight w:val="none"/>
        </w:rPr>
        <w:t>小微企业承接，即提供服务的人员为中小/小微企业依照《中华人民共和国劳动合同法》订立劳动合同的从业人员，其合同份额占到合同总金额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的其他事宜：</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keepNext w:val="0"/>
        <w:keepLines w:val="0"/>
        <w:pageBreakBefore w:val="0"/>
        <w:widowControl w:val="0"/>
        <w:kinsoku/>
        <w:wordWrap/>
        <w:overflowPunct/>
        <w:topLinePunct w:val="0"/>
        <w:autoSpaceDE/>
        <w:autoSpaceDN/>
        <w:bidi w:val="0"/>
        <w:adjustRightInd w:val="0"/>
        <w:spacing w:line="420" w:lineRule="exact"/>
        <w:ind w:right="42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ind w:firstLine="0" w:firstLineChars="0"/>
        <w:jc w:val="center"/>
        <w:rPr>
          <w:rFonts w:hint="eastAsia" w:eastAsia="宋体" w:cs="Times New Roman"/>
          <w:b/>
          <w:color w:val="auto"/>
          <w:sz w:val="28"/>
          <w:highlight w:val="none"/>
          <w:lang w:val="zh-CN" w:eastAsia="zh-CN"/>
        </w:rPr>
      </w:pPr>
      <w:r>
        <w:rPr>
          <w:rFonts w:hint="eastAsia" w:eastAsia="宋体" w:cs="Times New Roman"/>
          <w:b/>
          <w:color w:val="auto"/>
          <w:sz w:val="28"/>
          <w:highlight w:val="none"/>
          <w:lang w:val="zh-CN" w:eastAsia="zh-CN"/>
        </w:rPr>
        <w:t>分包意向协议</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eastAsia="宋体" w:cs="Times New Roman"/>
          <w:b/>
          <w:bCs/>
          <w:color w:val="auto"/>
          <w:highlight w:val="none"/>
        </w:rPr>
      </w:pPr>
      <w:r>
        <w:rPr>
          <w:rFonts w:hint="eastAsia" w:eastAsia="宋体" w:cs="Times New Roman"/>
          <w:b/>
          <w:bCs/>
          <w:color w:val="auto"/>
          <w:highlight w:val="none"/>
        </w:rPr>
        <w:t>（成交后以分包方式履行合同的，提供分包意向协议；采购人不同意分包或者供应商成交后不以分包方式履行合同的，则不需要提供。）</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【项目编号：</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eastAsia="宋体" w:cs="Times New Roman"/>
          <w:color w:val="auto"/>
          <w:highlight w:val="none"/>
        </w:rPr>
      </w:pPr>
      <w:r>
        <w:rPr>
          <w:rFonts w:hint="eastAsia" w:eastAsia="宋体" w:cs="Times New Roman"/>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b/>
          <w:color w:val="auto"/>
          <w:kern w:val="0"/>
          <w:sz w:val="24"/>
          <w:highlight w:val="none"/>
          <w:lang w:val="zh-CN"/>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rPr>
        <w:t>……）提供的服务</w:t>
      </w:r>
      <w:r>
        <w:rPr>
          <w:rFonts w:hint="eastAsia" w:eastAsia="宋体" w:cs="宋体"/>
          <w:color w:val="auto"/>
          <w:kern w:val="0"/>
          <w:sz w:val="24"/>
          <w:highlight w:val="none"/>
          <w:u w:val="single"/>
          <w:lang w:val="en-US" w:eastAsia="zh-CN"/>
        </w:rPr>
        <w:t>全部</w:t>
      </w:r>
      <w:r>
        <w:rPr>
          <w:rFonts w:hint="eastAsia" w:ascii="宋体" w:hAnsi="宋体" w:eastAsia="宋体" w:cs="宋体"/>
          <w:color w:val="auto"/>
          <w:kern w:val="0"/>
          <w:sz w:val="24"/>
          <w:highlight w:val="none"/>
          <w:u w:val="single"/>
        </w:rPr>
        <w:t>由中小/小微企业承接，即提供服务的人员为中小/小微企业依照《中华人民共和国劳动合同法》订立劳动合同的从业人员，</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3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bookmarkEnd w:id="134"/>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655" w:leftChars="273" w:firstLine="0"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655" w:leftChars="273" w:firstLine="0"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861" w:leftChars="342" w:hanging="5040" w:hangingChars="2100"/>
        <w:jc w:val="center"/>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center"/>
        <w:textAlignment w:val="auto"/>
        <w:rPr>
          <w:rFonts w:hint="eastAsia"/>
          <w:color w:val="auto"/>
          <w:highlight w:val="none"/>
          <w:lang w:val="en-US" w:eastAsia="zh-CN"/>
        </w:rPr>
      </w:pPr>
      <w:r>
        <w:rPr>
          <w:rFonts w:hint="eastAsia" w:ascii="宋体" w:hAnsi="宋体" w:eastAsia="宋体" w:cs="宋体"/>
          <w:color w:val="auto"/>
          <w:kern w:val="0"/>
          <w:sz w:val="24"/>
          <w:highlight w:val="none"/>
          <w:lang w:val="zh-CN"/>
        </w:rPr>
        <w:t>日期：  年  月   日</w:t>
      </w:r>
    </w:p>
    <w:p>
      <w:pPr>
        <w:rPr>
          <w:rFonts w:hint="eastAsia"/>
          <w:color w:val="auto"/>
          <w:highlight w:val="none"/>
          <w:lang w:val="en-US" w:eastAsia="zh-CN"/>
        </w:rPr>
      </w:pPr>
      <w:r>
        <w:rPr>
          <w:rFonts w:hint="eastAsia" w:ascii="宋体" w:eastAsia="宋体"/>
          <w:color w:val="auto"/>
          <w:highlight w:val="none"/>
          <w:lang w:val="en-US" w:eastAsia="zh-CN"/>
        </w:rPr>
        <w:br w:type="page"/>
      </w:r>
    </w:p>
    <w:p>
      <w:pPr>
        <w:pStyle w:val="4"/>
        <w:rPr>
          <w:rFonts w:hint="eastAsia"/>
          <w:color w:val="auto"/>
          <w:highlight w:val="none"/>
          <w:lang w:val="en-US" w:eastAsia="zh-CN"/>
        </w:rPr>
      </w:pPr>
      <w:r>
        <w:rPr>
          <w:rFonts w:hint="eastAsia"/>
          <w:color w:val="auto"/>
          <w:highlight w:val="none"/>
          <w:lang w:val="en-US" w:eastAsia="zh-CN"/>
        </w:rPr>
        <w:t>4、特定资格条件要求的资质文件</w:t>
      </w:r>
    </w:p>
    <w:p>
      <w:pPr>
        <w:ind w:left="0" w:leftChars="0" w:firstLine="0" w:firstLineChars="0"/>
        <w:rPr>
          <w:rFonts w:hint="eastAsia"/>
          <w:b/>
          <w:bCs/>
          <w:color w:val="auto"/>
          <w:sz w:val="28"/>
          <w:szCs w:val="28"/>
          <w:highlight w:val="none"/>
          <w:lang w:val="en-US" w:eastAsia="zh-CN"/>
        </w:rPr>
      </w:pPr>
      <w:r>
        <w:rPr>
          <w:rFonts w:hint="eastAsia"/>
          <w:b/>
          <w:bCs/>
          <w:color w:val="auto"/>
          <w:sz w:val="28"/>
          <w:szCs w:val="28"/>
          <w:highlight w:val="none"/>
          <w:lang w:val="en-US" w:eastAsia="zh-CN"/>
        </w:rPr>
        <w:t>（由投标人根据采购公告申请人的资格要求逐条编制，未提供格式的，格式自拟）</w:t>
      </w:r>
    </w:p>
    <w:p>
      <w:pPr>
        <w:ind w:firstLine="480"/>
        <w:rPr>
          <w:color w:val="auto"/>
          <w:highlight w:val="none"/>
        </w:rPr>
      </w:pPr>
    </w:p>
    <w:p>
      <w:pPr>
        <w:ind w:firstLine="480"/>
        <w:rPr>
          <w:color w:val="auto"/>
          <w:highlight w:val="none"/>
        </w:rPr>
      </w:pPr>
    </w:p>
    <w:p>
      <w:pPr>
        <w:pStyle w:val="3"/>
        <w:bidi w:val="0"/>
        <w:rPr>
          <w:rFonts w:ascii="宋体" w:hAnsi="宋体" w:eastAsia="宋体" w:cs="Arial"/>
          <w:b/>
          <w:bCs/>
          <w:color w:val="auto"/>
          <w:kern w:val="2"/>
          <w:sz w:val="30"/>
          <w:szCs w:val="32"/>
          <w:highlight w:val="none"/>
          <w:lang w:val="en-US" w:eastAsia="zh-CN" w:bidi="ar-SA"/>
        </w:rPr>
      </w:pPr>
      <w:r>
        <w:rPr>
          <w:color w:val="auto"/>
          <w:highlight w:val="none"/>
        </w:rPr>
        <w:br w:type="page"/>
      </w:r>
      <w:bookmarkStart w:id="135" w:name="_Toc336683576"/>
      <w:bookmarkStart w:id="136" w:name="_Toc345575535"/>
      <w:r>
        <w:rPr>
          <w:rFonts w:hint="eastAsia" w:ascii="宋体" w:hAnsi="宋体" w:eastAsia="宋体" w:cs="Arial"/>
          <w:b/>
          <w:bCs/>
          <w:color w:val="auto"/>
          <w:kern w:val="2"/>
          <w:sz w:val="30"/>
          <w:szCs w:val="32"/>
          <w:highlight w:val="none"/>
          <w:lang w:val="zh-CN" w:eastAsia="zh-CN" w:bidi="ar-SA"/>
        </w:rPr>
        <w:t>二、</w:t>
      </w:r>
      <w:r>
        <w:rPr>
          <w:rFonts w:hint="eastAsia" w:cs="Arial"/>
          <w:color w:val="auto"/>
          <w:highlight w:val="none"/>
          <w:lang w:val="en-US" w:eastAsia="zh-CN"/>
        </w:rPr>
        <w:t>报价</w:t>
      </w:r>
      <w:r>
        <w:rPr>
          <w:rFonts w:hint="eastAsia" w:ascii="宋体" w:hAnsi="宋体" w:eastAsia="宋体" w:cs="Arial"/>
          <w:b/>
          <w:bCs/>
          <w:color w:val="auto"/>
          <w:kern w:val="2"/>
          <w:sz w:val="30"/>
          <w:szCs w:val="32"/>
          <w:highlight w:val="none"/>
          <w:lang w:val="en-US" w:eastAsia="zh-CN" w:bidi="ar-SA"/>
        </w:rPr>
        <w:t>文件部分</w:t>
      </w:r>
    </w:p>
    <w:p>
      <w:pPr>
        <w:pStyle w:val="4"/>
        <w:bidi w:val="0"/>
        <w:rPr>
          <w:color w:val="auto"/>
          <w:highlight w:val="none"/>
        </w:rPr>
      </w:pPr>
      <w:r>
        <w:rPr>
          <w:rFonts w:hint="eastAsia"/>
          <w:color w:val="auto"/>
          <w:highlight w:val="none"/>
        </w:rPr>
        <w:t>2.1</w:t>
      </w:r>
      <w:r>
        <w:rPr>
          <w:color w:val="auto"/>
          <w:highlight w:val="none"/>
        </w:rPr>
        <w:t>投标函</w:t>
      </w:r>
    </w:p>
    <w:p>
      <w:pPr>
        <w:ind w:left="0" w:leftChars="0" w:firstLine="0" w:firstLineChars="0"/>
        <w:rPr>
          <w:color w:val="auto"/>
          <w:highlight w:val="none"/>
          <w:u w:val="single"/>
        </w:rPr>
      </w:pPr>
      <w:r>
        <w:rPr>
          <w:rFonts w:hint="eastAsia"/>
          <w:color w:val="auto"/>
          <w:highlight w:val="none"/>
          <w:u w:val="single"/>
        </w:rPr>
        <w:t>（采购人）、（采购代理机构）</w:t>
      </w:r>
      <w:r>
        <w:rPr>
          <w:color w:val="auto"/>
          <w:highlight w:val="none"/>
          <w:u w:val="single"/>
        </w:rPr>
        <w:t>：</w:t>
      </w:r>
    </w:p>
    <w:p>
      <w:pPr>
        <w:ind w:firstLine="480"/>
        <w:rPr>
          <w:color w:val="auto"/>
          <w:highlight w:val="none"/>
        </w:rPr>
      </w:pPr>
      <w:r>
        <w:rPr>
          <w:color w:val="auto"/>
          <w:highlight w:val="none"/>
          <w:u w:val="single"/>
        </w:rPr>
        <w:t xml:space="preserve">                 （投标人全称）</w:t>
      </w:r>
      <w:r>
        <w:rPr>
          <w:color w:val="auto"/>
          <w:highlight w:val="none"/>
        </w:rPr>
        <w:t>参加贵方组织的</w:t>
      </w:r>
      <w:r>
        <w:rPr>
          <w:color w:val="auto"/>
          <w:highlight w:val="none"/>
          <w:u w:val="single"/>
        </w:rPr>
        <w:t xml:space="preserve">           （项目名称）            （</w:t>
      </w:r>
      <w:r>
        <w:rPr>
          <w:rFonts w:hint="eastAsia"/>
          <w:color w:val="auto"/>
          <w:highlight w:val="none"/>
          <w:u w:val="single"/>
        </w:rPr>
        <w:t>采购</w:t>
      </w:r>
      <w:r>
        <w:rPr>
          <w:color w:val="auto"/>
          <w:highlight w:val="none"/>
          <w:u w:val="single"/>
        </w:rPr>
        <w:t>编号）</w:t>
      </w:r>
      <w:r>
        <w:rPr>
          <w:color w:val="auto"/>
          <w:highlight w:val="none"/>
        </w:rPr>
        <w:t>招标的有关活动，并对</w:t>
      </w:r>
      <w:r>
        <w:rPr>
          <w:color w:val="auto"/>
          <w:highlight w:val="none"/>
          <w:u w:val="single"/>
        </w:rPr>
        <w:t xml:space="preserve">                 （项目名称）</w:t>
      </w:r>
      <w:r>
        <w:rPr>
          <w:color w:val="auto"/>
          <w:highlight w:val="none"/>
        </w:rPr>
        <w:t>进行投标。为此我方：</w:t>
      </w:r>
    </w:p>
    <w:p>
      <w:pPr>
        <w:ind w:firstLine="480"/>
        <w:rPr>
          <w:color w:val="auto"/>
          <w:szCs w:val="21"/>
          <w:highlight w:val="none"/>
        </w:rPr>
      </w:pPr>
      <w:r>
        <w:rPr>
          <w:color w:val="auto"/>
          <w:szCs w:val="21"/>
          <w:highlight w:val="none"/>
        </w:rPr>
        <w:t>1、承诺在投标人</w:t>
      </w:r>
      <w:r>
        <w:rPr>
          <w:color w:val="auto"/>
          <w:kern w:val="44"/>
          <w:szCs w:val="21"/>
          <w:highlight w:val="none"/>
        </w:rPr>
        <w:t>须知</w:t>
      </w:r>
      <w:r>
        <w:rPr>
          <w:color w:val="auto"/>
          <w:szCs w:val="21"/>
          <w:highlight w:val="none"/>
        </w:rPr>
        <w:t>规定的投标截止日起遵守本投标文件中的承诺，且在投标有效期满之前均具有约束力。</w:t>
      </w:r>
    </w:p>
    <w:p>
      <w:pPr>
        <w:ind w:firstLine="480"/>
        <w:rPr>
          <w:color w:val="auto"/>
          <w:szCs w:val="21"/>
          <w:highlight w:val="none"/>
        </w:rPr>
      </w:pPr>
      <w:r>
        <w:rPr>
          <w:color w:val="auto"/>
          <w:szCs w:val="21"/>
          <w:highlight w:val="none"/>
        </w:rPr>
        <w:t>2、承诺已经具备《中华人民共和国政府采购法》中规定的参加政府采购活动的投标人应当具备的条件及采购人规定的特定条件。</w:t>
      </w:r>
    </w:p>
    <w:p>
      <w:pPr>
        <w:ind w:firstLine="480"/>
        <w:rPr>
          <w:color w:val="auto"/>
          <w:szCs w:val="21"/>
          <w:highlight w:val="none"/>
        </w:rPr>
      </w:pPr>
      <w:r>
        <w:rPr>
          <w:color w:val="auto"/>
          <w:szCs w:val="21"/>
          <w:highlight w:val="none"/>
        </w:rPr>
        <w:t>3、已详细审核全部采购文件，包括采购文件补充（如果有）、参考资料及有关附件，确认无误。</w:t>
      </w:r>
    </w:p>
    <w:p>
      <w:pPr>
        <w:ind w:firstLine="480"/>
        <w:rPr>
          <w:color w:val="auto"/>
          <w:szCs w:val="21"/>
          <w:highlight w:val="none"/>
        </w:rPr>
      </w:pPr>
      <w:r>
        <w:rPr>
          <w:color w:val="auto"/>
          <w:szCs w:val="21"/>
          <w:highlight w:val="none"/>
        </w:rPr>
        <w:t>4、提供</w:t>
      </w:r>
      <w:r>
        <w:rPr>
          <w:color w:val="auto"/>
          <w:kern w:val="44"/>
          <w:szCs w:val="21"/>
          <w:highlight w:val="none"/>
        </w:rPr>
        <w:t>投标人须知</w:t>
      </w:r>
      <w:r>
        <w:rPr>
          <w:color w:val="auto"/>
          <w:szCs w:val="21"/>
          <w:highlight w:val="none"/>
        </w:rPr>
        <w:t>规定的全部投标文件。</w:t>
      </w:r>
    </w:p>
    <w:p>
      <w:pPr>
        <w:ind w:firstLine="480"/>
        <w:rPr>
          <w:color w:val="auto"/>
          <w:highlight w:val="none"/>
        </w:rPr>
      </w:pPr>
      <w:r>
        <w:rPr>
          <w:color w:val="auto"/>
          <w:szCs w:val="21"/>
          <w:highlight w:val="none"/>
        </w:rPr>
        <w:t>5、投标</w:t>
      </w:r>
      <w:r>
        <w:rPr>
          <w:color w:val="auto"/>
          <w:highlight w:val="none"/>
        </w:rPr>
        <w:t>报价详见《开标一览表》。</w:t>
      </w:r>
    </w:p>
    <w:p>
      <w:pPr>
        <w:ind w:firstLine="480"/>
        <w:rPr>
          <w:color w:val="auto"/>
          <w:szCs w:val="21"/>
          <w:highlight w:val="none"/>
        </w:rPr>
      </w:pPr>
      <w:r>
        <w:rPr>
          <w:color w:val="auto"/>
          <w:szCs w:val="21"/>
          <w:highlight w:val="none"/>
        </w:rPr>
        <w:t>6、保证遵守采购文件中的其他有关规定。</w:t>
      </w:r>
    </w:p>
    <w:p>
      <w:pPr>
        <w:ind w:firstLine="480"/>
        <w:rPr>
          <w:color w:val="auto"/>
          <w:szCs w:val="21"/>
          <w:highlight w:val="none"/>
        </w:rPr>
      </w:pPr>
      <w:r>
        <w:rPr>
          <w:color w:val="auto"/>
          <w:szCs w:val="21"/>
          <w:highlight w:val="none"/>
        </w:rPr>
        <w:t>7、完全理解不一定接受最低价中标。</w:t>
      </w:r>
    </w:p>
    <w:p>
      <w:pPr>
        <w:ind w:firstLine="480"/>
        <w:rPr>
          <w:color w:val="auto"/>
          <w:szCs w:val="21"/>
          <w:highlight w:val="none"/>
        </w:rPr>
      </w:pPr>
      <w:r>
        <w:rPr>
          <w:color w:val="auto"/>
          <w:szCs w:val="21"/>
          <w:highlight w:val="none"/>
        </w:rPr>
        <w:t>8、愿意向贵方提供任何与该项目投标有关的数据、情况和技术资料。若贵方需要，愿意提供我方做出的一切承诺的证明材料。</w:t>
      </w:r>
    </w:p>
    <w:p>
      <w:pPr>
        <w:ind w:firstLine="480"/>
        <w:rPr>
          <w:color w:val="auto"/>
          <w:szCs w:val="21"/>
          <w:highlight w:val="none"/>
        </w:rPr>
      </w:pPr>
      <w:r>
        <w:rPr>
          <w:color w:val="auto"/>
          <w:szCs w:val="21"/>
          <w:highlight w:val="none"/>
        </w:rPr>
        <w:t>9、保证忠实地执行双方所签订的合同，并承担合同规定的责任和义务。</w:t>
      </w:r>
    </w:p>
    <w:p>
      <w:pPr>
        <w:ind w:firstLine="480"/>
        <w:rPr>
          <w:color w:val="auto"/>
          <w:szCs w:val="21"/>
          <w:highlight w:val="none"/>
        </w:rPr>
      </w:pPr>
      <w:r>
        <w:rPr>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color w:val="auto"/>
          <w:szCs w:val="21"/>
          <w:highlight w:val="none"/>
        </w:rPr>
      </w:pPr>
      <w:r>
        <w:rPr>
          <w:color w:val="auto"/>
          <w:szCs w:val="21"/>
          <w:highlight w:val="none"/>
        </w:rPr>
        <w:t>a）提供虚假材料谋取中标、成交的；</w:t>
      </w:r>
    </w:p>
    <w:p>
      <w:pPr>
        <w:ind w:firstLine="480"/>
        <w:rPr>
          <w:color w:val="auto"/>
          <w:szCs w:val="21"/>
          <w:highlight w:val="none"/>
        </w:rPr>
      </w:pPr>
      <w:r>
        <w:rPr>
          <w:color w:val="auto"/>
          <w:szCs w:val="21"/>
          <w:highlight w:val="none"/>
        </w:rPr>
        <w:t>b）采取不正当手段诋毁、排挤其他供应商的；</w:t>
      </w:r>
    </w:p>
    <w:p>
      <w:pPr>
        <w:ind w:firstLine="480"/>
        <w:rPr>
          <w:color w:val="auto"/>
          <w:szCs w:val="21"/>
          <w:highlight w:val="none"/>
        </w:rPr>
      </w:pPr>
      <w:r>
        <w:rPr>
          <w:color w:val="auto"/>
          <w:szCs w:val="21"/>
          <w:highlight w:val="none"/>
        </w:rPr>
        <w:t>c）与采购人、其它供应商或者采购代理机构恶意串通的；</w:t>
      </w:r>
    </w:p>
    <w:p>
      <w:pPr>
        <w:ind w:firstLine="480"/>
        <w:rPr>
          <w:color w:val="auto"/>
          <w:szCs w:val="21"/>
          <w:highlight w:val="none"/>
        </w:rPr>
      </w:pPr>
      <w:r>
        <w:rPr>
          <w:color w:val="auto"/>
          <w:szCs w:val="21"/>
          <w:highlight w:val="none"/>
        </w:rPr>
        <w:t>d）向采购人、采购代理机构行贿或者提供其他不正当利益的；</w:t>
      </w:r>
    </w:p>
    <w:p>
      <w:pPr>
        <w:ind w:firstLine="480"/>
        <w:rPr>
          <w:color w:val="auto"/>
          <w:szCs w:val="21"/>
          <w:highlight w:val="none"/>
        </w:rPr>
      </w:pPr>
      <w:r>
        <w:rPr>
          <w:color w:val="auto"/>
          <w:szCs w:val="21"/>
          <w:highlight w:val="none"/>
        </w:rPr>
        <w:t>e）在招标采购过程中与采购人进行协商谈判的；</w:t>
      </w:r>
    </w:p>
    <w:p>
      <w:pPr>
        <w:ind w:firstLine="480"/>
        <w:rPr>
          <w:color w:val="auto"/>
          <w:szCs w:val="21"/>
          <w:highlight w:val="none"/>
        </w:rPr>
      </w:pPr>
      <w:r>
        <w:rPr>
          <w:color w:val="auto"/>
          <w:szCs w:val="21"/>
          <w:highlight w:val="none"/>
        </w:rPr>
        <w:t>f）拒绝有关部门监督检查或提供虚假情况的。</w:t>
      </w:r>
    </w:p>
    <w:p>
      <w:pPr>
        <w:ind w:firstLine="480"/>
        <w:rPr>
          <w:color w:val="auto"/>
          <w:szCs w:val="21"/>
          <w:highlight w:val="none"/>
        </w:rPr>
      </w:pPr>
      <w:r>
        <w:rPr>
          <w:color w:val="auto"/>
          <w:szCs w:val="21"/>
          <w:highlight w:val="none"/>
        </w:rPr>
        <w:t>投标人有前款第a）至e）项情形之一的，中标、成交无效。</w:t>
      </w:r>
    </w:p>
    <w:p>
      <w:pPr>
        <w:ind w:firstLine="480"/>
        <w:rPr>
          <w:color w:val="auto"/>
          <w:szCs w:val="21"/>
          <w:highlight w:val="none"/>
        </w:rPr>
      </w:pPr>
      <w:r>
        <w:rPr>
          <w:color w:val="auto"/>
          <w:szCs w:val="21"/>
          <w:highlight w:val="none"/>
        </w:rPr>
        <w:t>11、本投标文件的有效期为</w:t>
      </w:r>
      <w:r>
        <w:rPr>
          <w:color w:val="auto"/>
          <w:highlight w:val="none"/>
        </w:rPr>
        <w:t>自投标截止时间起</w:t>
      </w:r>
      <w:r>
        <w:rPr>
          <w:rFonts w:hint="eastAsia"/>
          <w:color w:val="auto"/>
          <w:highlight w:val="none"/>
        </w:rPr>
        <w:t>9</w:t>
      </w:r>
      <w:r>
        <w:rPr>
          <w:color w:val="auto"/>
          <w:highlight w:val="none"/>
        </w:rPr>
        <w:t>0天。</w:t>
      </w:r>
    </w:p>
    <w:p>
      <w:pPr>
        <w:ind w:firstLine="480"/>
        <w:rPr>
          <w:color w:val="auto"/>
          <w:szCs w:val="21"/>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ind w:firstLine="480"/>
        <w:rPr>
          <w:color w:val="auto"/>
          <w:highlight w:val="none"/>
        </w:rPr>
      </w:pPr>
    </w:p>
    <w:p>
      <w:pPr>
        <w:ind w:firstLine="480"/>
        <w:rPr>
          <w:color w:val="auto"/>
          <w:highlight w:val="none"/>
        </w:rPr>
      </w:pPr>
    </w:p>
    <w:p>
      <w:pPr>
        <w:ind w:firstLine="480"/>
        <w:rPr>
          <w:color w:val="auto"/>
          <w:highlight w:val="none"/>
        </w:rPr>
      </w:pPr>
      <w:r>
        <w:rPr>
          <w:color w:val="auto"/>
          <w:highlight w:val="none"/>
        </w:rPr>
        <w:t xml:space="preserve">单位地址： </w:t>
      </w:r>
    </w:p>
    <w:p>
      <w:pPr>
        <w:ind w:firstLine="480"/>
        <w:rPr>
          <w:color w:val="auto"/>
          <w:highlight w:val="none"/>
        </w:rPr>
      </w:pPr>
      <w:r>
        <w:rPr>
          <w:color w:val="auto"/>
          <w:highlight w:val="none"/>
        </w:rPr>
        <w:t xml:space="preserve">邮编：            电话：          传真：              </w:t>
      </w:r>
    </w:p>
    <w:p>
      <w:pPr>
        <w:pStyle w:val="4"/>
        <w:bidi w:val="0"/>
        <w:rPr>
          <w:color w:val="auto"/>
          <w:highlight w:val="none"/>
        </w:rPr>
      </w:pPr>
      <w:r>
        <w:rPr>
          <w:color w:val="auto"/>
          <w:highlight w:val="none"/>
        </w:rPr>
        <w:br w:type="page"/>
      </w:r>
      <w:r>
        <w:rPr>
          <w:rFonts w:hint="eastAsia"/>
          <w:color w:val="auto"/>
          <w:highlight w:val="none"/>
        </w:rPr>
        <w:t>2.2</w:t>
      </w:r>
      <w:r>
        <w:rPr>
          <w:color w:val="auto"/>
          <w:highlight w:val="none"/>
        </w:rPr>
        <w:t>开标一览表</w:t>
      </w:r>
    </w:p>
    <w:p>
      <w:pPr>
        <w:pStyle w:val="6"/>
        <w:rPr>
          <w:rFonts w:ascii="宋体" w:hAnsi="宋体"/>
          <w:color w:val="auto"/>
          <w:highlight w:val="none"/>
        </w:rPr>
      </w:pPr>
    </w:p>
    <w:p>
      <w:pPr>
        <w:ind w:firstLine="480"/>
        <w:rPr>
          <w:color w:val="auto"/>
          <w:highlight w:val="none"/>
        </w:rPr>
      </w:pPr>
      <w:r>
        <w:rPr>
          <w:rFonts w:hint="eastAsia"/>
          <w:color w:val="auto"/>
          <w:highlight w:val="none"/>
        </w:rPr>
        <w:t>采购</w:t>
      </w:r>
      <w:r>
        <w:rPr>
          <w:color w:val="auto"/>
          <w:highlight w:val="none"/>
        </w:rPr>
        <w:t>名称：</w:t>
      </w:r>
      <w:r>
        <w:rPr>
          <w:color w:val="auto"/>
          <w:highlight w:val="none"/>
          <w:u w:val="single"/>
        </w:rPr>
        <w:t xml:space="preserve">                    </w:t>
      </w:r>
    </w:p>
    <w:p>
      <w:pPr>
        <w:ind w:firstLine="480"/>
        <w:rPr>
          <w:color w:val="auto"/>
          <w:highlight w:val="none"/>
          <w:u w:val="single"/>
        </w:rPr>
      </w:pPr>
      <w:r>
        <w:rPr>
          <w:rFonts w:hint="eastAsia"/>
          <w:color w:val="auto"/>
          <w:highlight w:val="none"/>
        </w:rPr>
        <w:t>采购</w:t>
      </w:r>
      <w:r>
        <w:rPr>
          <w:color w:val="auto"/>
          <w:highlight w:val="none"/>
        </w:rPr>
        <w:t>编号：</w:t>
      </w:r>
      <w:r>
        <w:rPr>
          <w:color w:val="auto"/>
          <w:highlight w:val="none"/>
          <w:u w:val="single"/>
        </w:rPr>
        <w:t xml:space="preserve">                    </w:t>
      </w:r>
    </w:p>
    <w:p>
      <w:pPr>
        <w:ind w:firstLine="480"/>
        <w:jc w:val="right"/>
        <w:rPr>
          <w:color w:val="auto"/>
          <w:highlight w:val="none"/>
        </w:rPr>
      </w:pPr>
      <w:r>
        <w:rPr>
          <w:color w:val="auto"/>
          <w:highlight w:val="none"/>
        </w:rPr>
        <w:t>（价格单位：元人民币）</w:t>
      </w:r>
    </w:p>
    <w:tbl>
      <w:tblPr>
        <w:tblStyle w:val="4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3"/>
        <w:gridCol w:w="1275"/>
        <w:gridCol w:w="1134"/>
        <w:gridCol w:w="1418"/>
        <w:gridCol w:w="12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8" w:type="dxa"/>
            <w:noWrap w:val="0"/>
            <w:vAlign w:val="center"/>
          </w:tcPr>
          <w:p>
            <w:pPr>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序号</w:t>
            </w:r>
          </w:p>
        </w:tc>
        <w:tc>
          <w:tcPr>
            <w:tcW w:w="2743" w:type="dxa"/>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内容</w:t>
            </w:r>
          </w:p>
        </w:tc>
        <w:tc>
          <w:tcPr>
            <w:tcW w:w="1275" w:type="dxa"/>
            <w:noWrap w:val="0"/>
            <w:vAlign w:val="center"/>
          </w:tcPr>
          <w:p>
            <w:pPr>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品牌</w:t>
            </w:r>
          </w:p>
        </w:tc>
        <w:tc>
          <w:tcPr>
            <w:tcW w:w="1134" w:type="dxa"/>
            <w:noWrap w:val="0"/>
            <w:vAlign w:val="center"/>
          </w:tcPr>
          <w:p>
            <w:pPr>
              <w:snapToGrid w:val="0"/>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型号</w:t>
            </w:r>
          </w:p>
        </w:tc>
        <w:tc>
          <w:tcPr>
            <w:tcW w:w="1418" w:type="dxa"/>
            <w:noWrap w:val="0"/>
            <w:vAlign w:val="center"/>
          </w:tcPr>
          <w:p>
            <w:pPr>
              <w:snapToGrid w:val="0"/>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供货期</w:t>
            </w:r>
          </w:p>
        </w:tc>
        <w:tc>
          <w:tcPr>
            <w:tcW w:w="1275" w:type="dxa"/>
            <w:noWrap w:val="0"/>
            <w:vAlign w:val="center"/>
          </w:tcPr>
          <w:p>
            <w:pPr>
              <w:snapToGrid w:val="0"/>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质保期</w:t>
            </w:r>
          </w:p>
        </w:tc>
        <w:tc>
          <w:tcPr>
            <w:tcW w:w="709" w:type="dxa"/>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18" w:type="dxa"/>
            <w:noWrap w:val="0"/>
            <w:vAlign w:val="center"/>
          </w:tcPr>
          <w:p>
            <w:pPr>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1</w:t>
            </w:r>
          </w:p>
        </w:tc>
        <w:tc>
          <w:tcPr>
            <w:tcW w:w="2743" w:type="dxa"/>
            <w:noWrap w:val="0"/>
            <w:vAlign w:val="center"/>
          </w:tcPr>
          <w:p>
            <w:pPr>
              <w:ind w:firstLine="0" w:firstLineChars="0"/>
              <w:jc w:val="center"/>
              <w:rPr>
                <w:rFonts w:ascii="宋体" w:hAnsi="宋体" w:eastAsia="宋体" w:cs="Times New Roman"/>
                <w:color w:val="auto"/>
                <w:sz w:val="24"/>
                <w:highlight w:val="none"/>
              </w:rPr>
            </w:pPr>
          </w:p>
        </w:tc>
        <w:tc>
          <w:tcPr>
            <w:tcW w:w="1275" w:type="dxa"/>
            <w:noWrap w:val="0"/>
            <w:vAlign w:val="center"/>
          </w:tcPr>
          <w:p>
            <w:pPr>
              <w:ind w:firstLine="0" w:firstLineChars="0"/>
              <w:jc w:val="center"/>
              <w:rPr>
                <w:rFonts w:ascii="宋体" w:hAnsi="宋体" w:eastAsia="宋体" w:cs="Times New Roman"/>
                <w:color w:val="auto"/>
                <w:sz w:val="24"/>
                <w:highlight w:val="none"/>
              </w:rPr>
            </w:pPr>
          </w:p>
        </w:tc>
        <w:tc>
          <w:tcPr>
            <w:tcW w:w="1134" w:type="dxa"/>
            <w:noWrap w:val="0"/>
            <w:vAlign w:val="center"/>
          </w:tcPr>
          <w:p>
            <w:pPr>
              <w:ind w:firstLine="0" w:firstLineChars="0"/>
              <w:jc w:val="center"/>
              <w:rPr>
                <w:rFonts w:ascii="宋体" w:hAnsi="宋体" w:eastAsia="宋体" w:cs="Times New Roman"/>
                <w:color w:val="auto"/>
                <w:sz w:val="24"/>
                <w:highlight w:val="none"/>
              </w:rPr>
            </w:pPr>
          </w:p>
        </w:tc>
        <w:tc>
          <w:tcPr>
            <w:tcW w:w="1418" w:type="dxa"/>
            <w:noWrap w:val="0"/>
            <w:vAlign w:val="center"/>
          </w:tcPr>
          <w:p>
            <w:pPr>
              <w:ind w:firstLine="0" w:firstLineChars="0"/>
              <w:jc w:val="center"/>
              <w:rPr>
                <w:rFonts w:ascii="宋体" w:hAnsi="宋体" w:eastAsia="宋体" w:cs="Times New Roman"/>
                <w:color w:val="auto"/>
                <w:sz w:val="24"/>
                <w:highlight w:val="none"/>
              </w:rPr>
            </w:pPr>
          </w:p>
        </w:tc>
        <w:tc>
          <w:tcPr>
            <w:tcW w:w="1275" w:type="dxa"/>
            <w:noWrap w:val="0"/>
            <w:vAlign w:val="center"/>
          </w:tcPr>
          <w:p>
            <w:pPr>
              <w:ind w:firstLine="0" w:firstLineChars="0"/>
              <w:jc w:val="center"/>
              <w:rPr>
                <w:rFonts w:ascii="宋体" w:hAnsi="宋体" w:eastAsia="宋体" w:cs="Times New Roman"/>
                <w:color w:val="auto"/>
                <w:sz w:val="24"/>
                <w:highlight w:val="none"/>
              </w:rPr>
            </w:pPr>
          </w:p>
        </w:tc>
        <w:tc>
          <w:tcPr>
            <w:tcW w:w="709" w:type="dxa"/>
            <w:noWrap w:val="0"/>
            <w:vAlign w:val="center"/>
          </w:tcPr>
          <w:p>
            <w:pPr>
              <w:ind w:firstLine="0" w:firstLineChars="0"/>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61" w:type="dxa"/>
            <w:gridSpan w:val="2"/>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投标报价（合计）</w:t>
            </w:r>
          </w:p>
        </w:tc>
        <w:tc>
          <w:tcPr>
            <w:tcW w:w="5811" w:type="dxa"/>
            <w:gridSpan w:val="5"/>
            <w:noWrap w:val="0"/>
            <w:vAlign w:val="top"/>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小写：</w:t>
            </w:r>
            <w:r>
              <w:rPr>
                <w:rFonts w:hint="eastAsia"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rPr>
              <w:t>￥</w:t>
            </w:r>
          </w:p>
          <w:p>
            <w:pPr>
              <w:ind w:firstLine="0" w:firstLineChars="0"/>
              <w:jc w:val="center"/>
              <w:rPr>
                <w:rFonts w:ascii="宋体" w:hAnsi="宋体" w:eastAsia="宋体" w:cs="Times New Roman"/>
                <w:color w:val="auto"/>
                <w:spacing w:val="0"/>
                <w:sz w:val="24"/>
                <w:highlight w:val="none"/>
              </w:rPr>
            </w:pPr>
            <w:r>
              <w:rPr>
                <w:rFonts w:ascii="宋体" w:hAnsi="宋体" w:eastAsia="宋体" w:cs="Times New Roman"/>
                <w:color w:val="auto"/>
                <w:sz w:val="24"/>
                <w:highlight w:val="none"/>
              </w:rPr>
              <w:t>大写：</w:t>
            </w:r>
            <w:r>
              <w:rPr>
                <w:rFonts w:hint="eastAsia"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rPr>
              <w:t>人民币</w:t>
            </w:r>
          </w:p>
        </w:tc>
      </w:tr>
    </w:tbl>
    <w:p>
      <w:pPr>
        <w:adjustRightInd w:val="0"/>
        <w:snapToGrid w:val="0"/>
        <w:ind w:firstLine="480"/>
        <w:rPr>
          <w:rFonts w:hint="eastAsia"/>
          <w:snapToGrid w:val="0"/>
          <w:color w:val="auto"/>
          <w:kern w:val="0"/>
          <w:szCs w:val="21"/>
          <w:highlight w:val="none"/>
        </w:rPr>
      </w:pPr>
    </w:p>
    <w:p>
      <w:pPr>
        <w:adjustRightInd w:val="0"/>
        <w:snapToGrid w:val="0"/>
        <w:ind w:firstLine="480"/>
        <w:rPr>
          <w:snapToGrid w:val="0"/>
          <w:color w:val="auto"/>
          <w:kern w:val="0"/>
          <w:szCs w:val="21"/>
          <w:highlight w:val="none"/>
        </w:rPr>
      </w:pPr>
      <w:r>
        <w:rPr>
          <w:rFonts w:hint="eastAsia"/>
          <w:snapToGrid w:val="0"/>
          <w:color w:val="auto"/>
          <w:kern w:val="0"/>
          <w:szCs w:val="21"/>
          <w:highlight w:val="none"/>
        </w:rPr>
        <w:t>注：1．“报价方式”以一次报清，完成本项目所需的所有费用必须包含在投标总价中，如以后已实施而未列入报价的费用将被视为投标人优惠，采购人均不予支付。</w:t>
      </w:r>
    </w:p>
    <w:p>
      <w:pPr>
        <w:adjustRightInd w:val="0"/>
        <w:snapToGrid w:val="0"/>
        <w:ind w:firstLine="480"/>
        <w:rPr>
          <w:rFonts w:cs="Arial"/>
          <w:color w:val="auto"/>
          <w:highlight w:val="none"/>
        </w:rPr>
      </w:pPr>
    </w:p>
    <w:p>
      <w:pPr>
        <w:adjustRightInd w:val="0"/>
        <w:snapToGrid w:val="0"/>
        <w:ind w:firstLine="480"/>
        <w:rPr>
          <w:rFonts w:cs="Arial"/>
          <w:color w:val="auto"/>
          <w:highlight w:val="none"/>
        </w:rPr>
      </w:pPr>
    </w:p>
    <w:p>
      <w:pPr>
        <w:adjustRightInd w:val="0"/>
        <w:snapToGrid w:val="0"/>
        <w:ind w:firstLine="480"/>
        <w:rPr>
          <w:rFonts w:cs="Arial"/>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4"/>
        <w:bidi w:val="0"/>
        <w:rPr>
          <w:color w:val="auto"/>
          <w:highlight w:val="none"/>
        </w:rPr>
      </w:pPr>
      <w:r>
        <w:rPr>
          <w:color w:val="auto"/>
          <w:highlight w:val="none"/>
        </w:rPr>
        <w:br w:type="page"/>
      </w:r>
      <w:r>
        <w:rPr>
          <w:rFonts w:hint="eastAsia"/>
          <w:color w:val="auto"/>
          <w:highlight w:val="none"/>
        </w:rPr>
        <w:t>2.3投标价格组成明细表</w:t>
      </w:r>
    </w:p>
    <w:p>
      <w:pPr>
        <w:pStyle w:val="6"/>
        <w:rPr>
          <w:rFonts w:ascii="宋体" w:hAnsi="宋体"/>
          <w:color w:val="auto"/>
          <w:highlight w:val="none"/>
        </w:rPr>
      </w:pPr>
    </w:p>
    <w:p>
      <w:pPr>
        <w:ind w:firstLine="480"/>
        <w:rPr>
          <w:color w:val="auto"/>
          <w:highlight w:val="none"/>
        </w:rPr>
      </w:pPr>
      <w:r>
        <w:rPr>
          <w:rFonts w:hint="eastAsia"/>
          <w:color w:val="auto"/>
          <w:highlight w:val="none"/>
        </w:rPr>
        <w:t>采购</w:t>
      </w:r>
      <w:r>
        <w:rPr>
          <w:color w:val="auto"/>
          <w:highlight w:val="none"/>
        </w:rPr>
        <w:t>名称：</w:t>
      </w:r>
      <w:r>
        <w:rPr>
          <w:color w:val="auto"/>
          <w:highlight w:val="none"/>
          <w:u w:val="single"/>
        </w:rPr>
        <w:t xml:space="preserve">                    </w:t>
      </w:r>
    </w:p>
    <w:p>
      <w:pPr>
        <w:ind w:firstLine="480"/>
        <w:rPr>
          <w:color w:val="auto"/>
          <w:highlight w:val="none"/>
          <w:u w:val="single"/>
        </w:rPr>
      </w:pPr>
      <w:r>
        <w:rPr>
          <w:rFonts w:hint="eastAsia"/>
          <w:color w:val="auto"/>
          <w:highlight w:val="none"/>
        </w:rPr>
        <w:t>采购</w:t>
      </w:r>
      <w:r>
        <w:rPr>
          <w:color w:val="auto"/>
          <w:highlight w:val="none"/>
        </w:rPr>
        <w:t>编号：</w:t>
      </w:r>
      <w:r>
        <w:rPr>
          <w:color w:val="auto"/>
          <w:highlight w:val="none"/>
          <w:u w:val="single"/>
        </w:rPr>
        <w:t xml:space="preserve">                    </w:t>
      </w:r>
    </w:p>
    <w:p>
      <w:pPr>
        <w:ind w:firstLine="480"/>
        <w:jc w:val="right"/>
        <w:rPr>
          <w:color w:val="auto"/>
          <w:highlight w:val="none"/>
          <w:u w:val="single"/>
        </w:rPr>
      </w:pPr>
      <w:r>
        <w:rPr>
          <w:color w:val="auto"/>
          <w:highlight w:val="none"/>
        </w:rPr>
        <w:t>（价格单位：元人民币）</w:t>
      </w:r>
    </w:p>
    <w:tbl>
      <w:tblPr>
        <w:tblStyle w:val="48"/>
        <w:tblW w:w="0" w:type="auto"/>
        <w:jc w:val="center"/>
        <w:tblLayout w:type="fixed"/>
        <w:tblCellMar>
          <w:top w:w="0" w:type="dxa"/>
          <w:left w:w="108" w:type="dxa"/>
          <w:bottom w:w="0" w:type="dxa"/>
          <w:right w:w="108" w:type="dxa"/>
        </w:tblCellMar>
      </w:tblPr>
      <w:tblGrid>
        <w:gridCol w:w="720"/>
        <w:gridCol w:w="1800"/>
        <w:gridCol w:w="987"/>
        <w:gridCol w:w="1260"/>
        <w:gridCol w:w="720"/>
        <w:gridCol w:w="720"/>
        <w:gridCol w:w="864"/>
        <w:gridCol w:w="927"/>
        <w:gridCol w:w="928"/>
      </w:tblGrid>
      <w:tr>
        <w:tblPrEx>
          <w:tblCellMar>
            <w:top w:w="0" w:type="dxa"/>
            <w:left w:w="108" w:type="dxa"/>
            <w:bottom w:w="0" w:type="dxa"/>
            <w:right w:w="108" w:type="dxa"/>
          </w:tblCellMar>
        </w:tblPrEx>
        <w:trPr>
          <w:trHeight w:val="107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材料名称</w:t>
            </w: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品牌</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型号规格</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产地</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单位</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数量</w:t>
            </w: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单价</w:t>
            </w: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合价</w:t>
            </w: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8926" w:type="dxa"/>
            <w:gridSpan w:val="9"/>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rPr>
                <w:rFonts w:cs="Times New Roman"/>
                <w:color w:val="auto"/>
                <w:highlight w:val="none"/>
              </w:rPr>
            </w:pPr>
            <w:r>
              <w:rPr>
                <w:rFonts w:hint="eastAsia" w:cs="Times New Roman"/>
                <w:color w:val="auto"/>
                <w:highlight w:val="none"/>
              </w:rPr>
              <w:t>投标总报价（人民币大写）：                          元</w:t>
            </w:r>
          </w:p>
        </w:tc>
      </w:tr>
    </w:tbl>
    <w:p>
      <w:pPr>
        <w:ind w:firstLine="480"/>
        <w:rPr>
          <w:color w:val="auto"/>
          <w:highlight w:val="none"/>
        </w:rPr>
      </w:pPr>
    </w:p>
    <w:p>
      <w:pPr>
        <w:ind w:firstLine="480"/>
        <w:rPr>
          <w:color w:val="auto"/>
          <w:highlight w:val="none"/>
        </w:rPr>
      </w:pPr>
      <w:r>
        <w:rPr>
          <w:color w:val="auto"/>
          <w:highlight w:val="none"/>
        </w:rPr>
        <w:t>填表说明：</w:t>
      </w:r>
    </w:p>
    <w:p>
      <w:pPr>
        <w:ind w:firstLine="480"/>
        <w:rPr>
          <w:rFonts w:hint="eastAsia" w:cs="宋体"/>
          <w:color w:val="auto"/>
          <w:highlight w:val="none"/>
        </w:rPr>
      </w:pPr>
      <w:r>
        <w:rPr>
          <w:rFonts w:hint="eastAsia" w:cs="宋体"/>
          <w:color w:val="auto"/>
          <w:highlight w:val="none"/>
        </w:rPr>
        <w:t>1）单价包括产品费及相关服务费</w:t>
      </w:r>
    </w:p>
    <w:p>
      <w:pPr>
        <w:ind w:firstLine="480"/>
        <w:rPr>
          <w:rFonts w:hint="eastAsia" w:cs="宋体"/>
          <w:color w:val="auto"/>
          <w:highlight w:val="none"/>
        </w:rPr>
      </w:pPr>
      <w:r>
        <w:rPr>
          <w:rFonts w:hint="eastAsia" w:cs="宋体"/>
          <w:color w:val="auto"/>
          <w:highlight w:val="none"/>
        </w:rPr>
        <w:t>2）费用须包含产品价、运杂费、保险费、利润、关税（若有）、税金等。供应商根据采购文件的要求，将产品供货、包装、安装、调试、检验、检测、通过验收直至交付使用单位，达到使用要求及质量标准、质保期服务所需的全部费用及采购代理服务费均包含在总价之中。</w:t>
      </w:r>
    </w:p>
    <w:p>
      <w:pPr>
        <w:ind w:firstLine="480"/>
        <w:rPr>
          <w:rFonts w:hint="eastAsia" w:cs="宋体"/>
          <w:color w:val="auto"/>
          <w:highlight w:val="none"/>
        </w:rPr>
      </w:pPr>
      <w:r>
        <w:rPr>
          <w:rFonts w:hint="eastAsia" w:cs="宋体"/>
          <w:color w:val="auto"/>
          <w:highlight w:val="none"/>
        </w:rPr>
        <w:t>3）有关的全部内容包含在投标报价中，今后不作调整。</w:t>
      </w:r>
    </w:p>
    <w:p>
      <w:pPr>
        <w:ind w:firstLine="480"/>
        <w:rPr>
          <w:color w:val="auto"/>
          <w:szCs w:val="21"/>
          <w:highlight w:val="none"/>
        </w:rPr>
      </w:pPr>
      <w:r>
        <w:rPr>
          <w:rFonts w:hint="eastAsia" w:cs="宋体"/>
          <w:color w:val="auto"/>
          <w:highlight w:val="none"/>
        </w:rPr>
        <w:t>4）上表所述“总报价”应与“开标一览表”中的总报价一致，如有矛盾，以“开标一览表”中的为准。</w:t>
      </w:r>
    </w:p>
    <w:p>
      <w:pPr>
        <w:ind w:firstLine="480"/>
        <w:rPr>
          <w:color w:val="auto"/>
          <w:szCs w:val="21"/>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highlight w:val="none"/>
        </w:rPr>
      </w:pPr>
      <w:r>
        <w:rPr>
          <w:rFonts w:hint="eastAsia"/>
          <w:color w:val="auto"/>
          <w:kern w:val="0"/>
          <w:highlight w:val="none"/>
          <w:lang w:val="zh-CN"/>
        </w:rPr>
        <w:t>日期</w:t>
      </w:r>
      <w:r>
        <w:rPr>
          <w:rFonts w:hint="eastAsia"/>
          <w:color w:val="auto"/>
          <w:kern w:val="0"/>
          <w:highlight w:val="none"/>
        </w:rPr>
        <w:t>：</w:t>
      </w:r>
      <w:r>
        <w:rPr>
          <w:rFonts w:hint="eastAsia"/>
          <w:color w:val="auto"/>
          <w:highlight w:val="none"/>
        </w:rPr>
        <w:t xml:space="preserve"> </w:t>
      </w:r>
    </w:p>
    <w:bookmarkEnd w:id="135"/>
    <w:bookmarkEnd w:id="136"/>
    <w:p>
      <w:pPr>
        <w:pStyle w:val="4"/>
        <w:bidi w:val="0"/>
        <w:rPr>
          <w:rFonts w:ascii="宋体" w:hAnsi="宋体" w:eastAsia="宋体" w:cs="Times New Roman"/>
          <w:b/>
          <w:color w:val="auto"/>
          <w:kern w:val="0"/>
          <w:sz w:val="28"/>
          <w:szCs w:val="20"/>
          <w:highlight w:val="none"/>
          <w:lang w:val="en-US" w:eastAsia="zh-CN" w:bidi="ar-SA"/>
        </w:rPr>
      </w:pPr>
      <w:r>
        <w:rPr>
          <w:color w:val="auto"/>
          <w:highlight w:val="none"/>
        </w:rPr>
        <w:br w:type="page"/>
      </w:r>
      <w:r>
        <w:rPr>
          <w:rFonts w:hint="eastAsia" w:ascii="宋体" w:hAnsi="宋体" w:eastAsia="宋体" w:cs="Times New Roman"/>
          <w:b/>
          <w:color w:val="auto"/>
          <w:kern w:val="0"/>
          <w:sz w:val="28"/>
          <w:szCs w:val="20"/>
          <w:highlight w:val="none"/>
          <w:lang w:val="en-US" w:eastAsia="zh-CN" w:bidi="ar-SA"/>
        </w:rPr>
        <w:t>2.4、中小企业资格证明材料及其相关的充分的证明材料</w:t>
      </w:r>
    </w:p>
    <w:p>
      <w:pPr>
        <w:pStyle w:val="5"/>
        <w:rPr>
          <w:color w:val="auto"/>
          <w:highlight w:val="none"/>
        </w:rPr>
      </w:pPr>
      <w:r>
        <w:rPr>
          <w:rFonts w:hint="eastAsia"/>
          <w:color w:val="auto"/>
          <w:highlight w:val="none"/>
        </w:rPr>
        <w:t>2.4.1中小企业声明函</w:t>
      </w:r>
    </w:p>
    <w:p>
      <w:pPr>
        <w:ind w:firstLine="480"/>
        <w:rPr>
          <w:color w:val="auto"/>
          <w:highlight w:val="none"/>
        </w:rPr>
      </w:pPr>
      <w:r>
        <w:rPr>
          <w:rFonts w:hint="eastAsia"/>
          <w:color w:val="auto"/>
          <w:highlight w:val="none"/>
        </w:rPr>
        <w:t>本公司（联合体）郑重声明，根据《政府采购促进中小企业发展管理办法》（财库</w:t>
      </w:r>
      <w:r>
        <w:rPr>
          <w:color w:val="auto"/>
          <w:highlight w:val="none"/>
        </w:rPr>
        <w:t xml:space="preserve"> </w:t>
      </w:r>
      <w:r>
        <w:rPr>
          <w:rFonts w:hint="eastAsia"/>
          <w:color w:val="auto"/>
          <w:highlight w:val="none"/>
        </w:rPr>
        <w:t>﹝</w:t>
      </w:r>
      <w:r>
        <w:rPr>
          <w:color w:val="auto"/>
          <w:highlight w:val="none"/>
        </w:rPr>
        <w:t>2020</w:t>
      </w:r>
      <w:r>
        <w:rPr>
          <w:rFonts w:hint="eastAsia"/>
          <w:color w:val="auto"/>
          <w:highlight w:val="none"/>
        </w:rPr>
        <w:t>﹞</w:t>
      </w:r>
      <w:r>
        <w:rPr>
          <w:color w:val="auto"/>
          <w:highlight w:val="none"/>
        </w:rPr>
        <w:t>46</w:t>
      </w:r>
      <w:r>
        <w:rPr>
          <w:rFonts w:hint="eastAsia"/>
          <w:color w:val="auto"/>
          <w:highlight w:val="none"/>
        </w:rPr>
        <w:t>号）的规定，本公司参加</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u w:val="single"/>
        </w:rPr>
        <w:t>（采购人）</w:t>
      </w:r>
      <w:r>
        <w:rPr>
          <w:rFonts w:hint="eastAsia"/>
          <w:color w:val="auto"/>
          <w:highlight w:val="none"/>
          <w:u w:val="single"/>
          <w:lang w:val="en-US" w:eastAsia="zh-CN"/>
        </w:rPr>
        <w:t xml:space="preserve">    </w:t>
      </w:r>
      <w:r>
        <w:rPr>
          <w:rFonts w:hint="eastAsia"/>
          <w:color w:val="auto"/>
          <w:highlight w:val="none"/>
        </w:rPr>
        <w:t>的</w:t>
      </w:r>
      <w:r>
        <w:rPr>
          <w:rFonts w:hint="eastAsia"/>
          <w:color w:val="auto"/>
          <w:highlight w:val="none"/>
          <w:u w:val="single"/>
          <w:lang w:val="en-US" w:eastAsia="zh-CN"/>
        </w:rPr>
        <w:t xml:space="preserve">   </w:t>
      </w:r>
      <w:r>
        <w:rPr>
          <w:rFonts w:hint="eastAsia"/>
          <w:color w:val="auto"/>
          <w:highlight w:val="none"/>
          <w:u w:val="single"/>
          <w:lang w:eastAsia="zh-CN"/>
        </w:rPr>
        <w:t>（项目名称）</w:t>
      </w:r>
      <w:r>
        <w:rPr>
          <w:rFonts w:hint="eastAsia"/>
          <w:color w:val="auto"/>
          <w:highlight w:val="none"/>
          <w:u w:val="single"/>
          <w:lang w:val="en-US" w:eastAsia="zh-CN"/>
        </w:rPr>
        <w:t xml:space="preserve">   </w:t>
      </w:r>
      <w:r>
        <w:rPr>
          <w:rFonts w:hint="eastAsia"/>
          <w:color w:val="auto"/>
          <w:highlight w:val="none"/>
        </w:rPr>
        <w:t>采购活动，提供的货物全部由符合政策要求的中小企业制造。相关企业（含联合体中的中小企业、签订分包意向协议的中小企业）的具体情况如下：</w:t>
      </w:r>
      <w:r>
        <w:rPr>
          <w:color w:val="auto"/>
          <w:highlight w:val="none"/>
        </w:rPr>
        <w:t xml:space="preserve"> </w:t>
      </w:r>
    </w:p>
    <w:p>
      <w:pPr>
        <w:ind w:firstLine="480"/>
        <w:rPr>
          <w:color w:val="auto"/>
          <w:highlight w:val="none"/>
        </w:rPr>
      </w:pPr>
      <w:r>
        <w:rPr>
          <w:color w:val="auto"/>
          <w:highlight w:val="none"/>
        </w:rPr>
        <w:t>1.</w:t>
      </w:r>
      <w:r>
        <w:rPr>
          <w:rFonts w:hint="eastAsia"/>
          <w:color w:val="auto"/>
          <w:highlight w:val="none"/>
          <w:u w:val="single"/>
        </w:rPr>
        <w:t xml:space="preserve"> </w:t>
      </w:r>
      <w:r>
        <w:rPr>
          <w:rFonts w:hint="eastAsia"/>
          <w:color w:val="auto"/>
          <w:highlight w:val="none"/>
          <w:u w:val="single"/>
          <w:lang w:val="en-US" w:eastAsia="zh-CN"/>
        </w:rPr>
        <w:t xml:space="preserve"> （所投产品） </w:t>
      </w:r>
      <w:r>
        <w:rPr>
          <w:rFonts w:hint="eastAsia"/>
          <w:color w:val="auto"/>
          <w:highlight w:val="none"/>
          <w:u w:val="single"/>
        </w:rPr>
        <w:t xml:space="preserve"> </w:t>
      </w:r>
      <w:r>
        <w:rPr>
          <w:rFonts w:hint="eastAsia"/>
          <w:color w:val="auto"/>
          <w:highlight w:val="none"/>
        </w:rPr>
        <w:t>，属于</w:t>
      </w:r>
      <w:r>
        <w:rPr>
          <w:color w:val="auto"/>
          <w:highlight w:val="none"/>
          <w:u w:val="single"/>
        </w:rPr>
        <w:t xml:space="preserve"> </w:t>
      </w:r>
      <w:r>
        <w:rPr>
          <w:rFonts w:hint="eastAsia"/>
          <w:color w:val="auto"/>
          <w:highlight w:val="none"/>
          <w:u w:val="single"/>
        </w:rPr>
        <w:t>工业</w:t>
      </w:r>
      <w:r>
        <w:rPr>
          <w:color w:val="auto"/>
          <w:highlight w:val="none"/>
          <w:u w:val="single"/>
        </w:rPr>
        <w:t xml:space="preserve"> </w:t>
      </w:r>
      <w:r>
        <w:rPr>
          <w:rFonts w:hint="eastAsia"/>
          <w:color w:val="auto"/>
          <w:highlight w:val="none"/>
        </w:rPr>
        <w:t>行业；制造商为</w:t>
      </w:r>
      <w:r>
        <w:rPr>
          <w:rFonts w:hint="eastAsia"/>
          <w:color w:val="auto"/>
          <w:highlight w:val="none"/>
          <w:u w:val="single"/>
        </w:rPr>
        <w:t>（企业名称）</w:t>
      </w:r>
      <w:r>
        <w:rPr>
          <w:rFonts w:hint="eastAsia"/>
          <w:color w:val="auto"/>
          <w:highlight w:val="none"/>
          <w:u w:val="single"/>
          <w:lang w:val="en-US" w:eastAsia="zh-CN"/>
        </w:rPr>
        <w:t xml:space="preserve">   </w:t>
      </w:r>
      <w:r>
        <w:rPr>
          <w:rFonts w:hint="eastAsia"/>
          <w:color w:val="auto"/>
          <w:highlight w:val="none"/>
        </w:rPr>
        <w:t>，从业人员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pPr>
        <w:ind w:firstLine="480"/>
        <w:rPr>
          <w:color w:val="auto"/>
          <w:highlight w:val="none"/>
        </w:rPr>
      </w:pPr>
      <w:r>
        <w:rPr>
          <w:rFonts w:hint="eastAsia"/>
          <w:color w:val="auto"/>
          <w:highlight w:val="none"/>
        </w:rPr>
        <w:t xml:space="preserve"> </w:t>
      </w:r>
    </w:p>
    <w:p>
      <w:pPr>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ind w:firstLine="480"/>
        <w:rPr>
          <w:color w:val="auto"/>
          <w:highlight w:val="none"/>
        </w:rPr>
      </w:pPr>
      <w:r>
        <w:rPr>
          <w:rFonts w:hint="eastAsia"/>
          <w:color w:val="auto"/>
          <w:highlight w:val="none"/>
        </w:rPr>
        <w:t>本企业对上述声明内容的真实性负责。如有虚假，将依法承担相应责任。</w:t>
      </w:r>
    </w:p>
    <w:p>
      <w:pPr>
        <w:ind w:firstLine="480"/>
        <w:rPr>
          <w:color w:val="auto"/>
          <w:kern w:val="0"/>
          <w:highlight w:val="none"/>
        </w:rPr>
      </w:pPr>
    </w:p>
    <w:p>
      <w:pPr>
        <w:ind w:left="3840" w:leftChars="1600" w:firstLine="480"/>
        <w:rPr>
          <w:color w:val="auto"/>
          <w:kern w:val="0"/>
          <w:highlight w:val="none"/>
        </w:rPr>
      </w:pPr>
      <w:r>
        <w:rPr>
          <w:rFonts w:hint="eastAsia"/>
          <w:color w:val="auto"/>
          <w:kern w:val="0"/>
          <w:highlight w:val="none"/>
        </w:rPr>
        <w:t>企业名称（盖章）：</w:t>
      </w:r>
    </w:p>
    <w:p>
      <w:pPr>
        <w:ind w:left="3840" w:leftChars="1600" w:firstLine="480"/>
        <w:rPr>
          <w:b/>
          <w:color w:val="auto"/>
          <w:highlight w:val="none"/>
        </w:rPr>
      </w:pPr>
      <w:r>
        <w:rPr>
          <w:rFonts w:hint="eastAsia"/>
          <w:color w:val="auto"/>
          <w:kern w:val="0"/>
          <w:highlight w:val="none"/>
        </w:rPr>
        <w:t>日期：</w:t>
      </w:r>
    </w:p>
    <w:p>
      <w:pPr>
        <w:wordWrap/>
        <w:snapToGrid w:val="0"/>
        <w:spacing w:before="50" w:after="50"/>
        <w:ind w:firstLine="0" w:firstLineChars="0"/>
        <w:jc w:val="both"/>
        <w:rPr>
          <w:rFonts w:ascii="Times New Roman" w:hAnsi="Times New Roman"/>
          <w:color w:val="auto"/>
          <w:highlight w:val="none"/>
        </w:rPr>
      </w:pPr>
    </w:p>
    <w:p>
      <w:pPr>
        <w:wordWrap/>
        <w:snapToGrid w:val="0"/>
        <w:spacing w:before="50" w:after="50"/>
        <w:ind w:firstLine="0" w:firstLineChars="0"/>
        <w:jc w:val="both"/>
        <w:rPr>
          <w:rFonts w:ascii="Times New Roman" w:hAnsi="Times New Roman"/>
          <w:color w:val="auto"/>
          <w:highlight w:val="none"/>
        </w:rPr>
      </w:pPr>
    </w:p>
    <w:p>
      <w:pPr>
        <w:shd w:val="clear"/>
        <w:snapToGrid w:val="0"/>
        <w:ind w:firstLine="482"/>
        <w:rPr>
          <w:rFonts w:hint="eastAsia"/>
          <w:color w:val="auto"/>
          <w:highlight w:val="none"/>
          <w:lang w:eastAsia="zh-CN"/>
        </w:rPr>
      </w:pPr>
      <w:r>
        <w:rPr>
          <w:rFonts w:hint="eastAsia"/>
          <w:color w:val="auto"/>
          <w:highlight w:val="none"/>
        </w:rPr>
        <w:t>注</w:t>
      </w:r>
      <w:r>
        <w:rPr>
          <w:rFonts w:hint="eastAsia"/>
          <w:color w:val="auto"/>
          <w:highlight w:val="none"/>
          <w:lang w:eastAsia="zh-CN"/>
        </w:rPr>
        <w:t>：</w:t>
      </w:r>
    </w:p>
    <w:p>
      <w:pPr>
        <w:shd w:val="clear"/>
        <w:snapToGrid w:val="0"/>
        <w:ind w:firstLine="482"/>
        <w:rPr>
          <w:rFonts w:hint="eastAsia"/>
          <w:b/>
          <w:bCs/>
          <w:color w:val="auto"/>
          <w:highlight w:val="none"/>
        </w:rPr>
      </w:pPr>
      <w:r>
        <w:rPr>
          <w:rFonts w:hint="eastAsia"/>
          <w:b/>
          <w:bCs/>
          <w:color w:val="auto"/>
          <w:highlight w:val="none"/>
        </w:rPr>
        <w:t>①“标的名称”、“采购文件中明确的所属行业”依据磋商文件《第二章  投标人须知前附表》中“优惠扶持”的指引，逐一填写，不得缺漏；</w:t>
      </w:r>
    </w:p>
    <w:p>
      <w:pPr>
        <w:shd w:val="clear"/>
        <w:snapToGrid w:val="0"/>
        <w:ind w:firstLine="482"/>
        <w:rPr>
          <w:rFonts w:hint="eastAsia"/>
          <w:b/>
          <w:bCs/>
          <w:color w:val="auto"/>
          <w:highlight w:val="none"/>
        </w:rPr>
      </w:pPr>
      <w:r>
        <w:rPr>
          <w:rFonts w:hint="eastAsia"/>
          <w:b/>
          <w:bCs/>
          <w:color w:val="auto"/>
          <w:highlight w:val="none"/>
        </w:rPr>
        <w:t>②从业人员、营业收入、资产总额填报上一年度数据，无上一年度数据的新成立企业可不填报；</w:t>
      </w:r>
    </w:p>
    <w:p>
      <w:pPr>
        <w:shd w:val="clear"/>
        <w:snapToGrid w:val="0"/>
        <w:ind w:firstLine="482"/>
        <w:rPr>
          <w:rFonts w:hint="eastAsia"/>
          <w:b/>
          <w:bCs/>
          <w:color w:val="auto"/>
          <w:highlight w:val="none"/>
        </w:rPr>
      </w:pPr>
      <w:r>
        <w:rPr>
          <w:rFonts w:hint="eastAsia"/>
          <w:b/>
          <w:bCs/>
          <w:color w:val="auto"/>
          <w:highlight w:val="none"/>
        </w:rPr>
        <w:t>③中型企业、小型企业、微型企业等3种企业类型，结合以上数据，依据《中小企业划型标准规定》（工信部联企业〔2011〕300号）确定；</w:t>
      </w:r>
    </w:p>
    <w:p>
      <w:pPr>
        <w:snapToGrid w:val="0"/>
        <w:ind w:firstLine="482"/>
        <w:rPr>
          <w:b/>
          <w:bCs/>
          <w:color w:val="auto"/>
          <w:highlight w:val="none"/>
        </w:rPr>
      </w:pPr>
      <w:r>
        <w:rPr>
          <w:rFonts w:hint="eastAsia"/>
          <w:b/>
          <w:bCs/>
          <w:color w:val="auto"/>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pPr>
        <w:snapToGrid w:val="0"/>
        <w:ind w:firstLine="480"/>
        <w:jc w:val="center"/>
        <w:rPr>
          <w:b/>
          <w:bCs/>
          <w:color w:val="auto"/>
          <w:sz w:val="28"/>
          <w:szCs w:val="28"/>
          <w:highlight w:val="none"/>
        </w:rPr>
      </w:pPr>
      <w:r>
        <w:rPr>
          <w:rFonts w:hint="eastAsia"/>
          <w:color w:val="auto"/>
          <w:highlight w:val="none"/>
        </w:rPr>
        <w:br w:type="page"/>
      </w:r>
      <w:r>
        <w:rPr>
          <w:rFonts w:hint="eastAsia"/>
          <w:b/>
          <w:bCs/>
          <w:color w:val="auto"/>
          <w:sz w:val="28"/>
          <w:szCs w:val="28"/>
          <w:highlight w:val="none"/>
        </w:rPr>
        <w:t>中小企业自测小程序</w:t>
      </w:r>
    </w:p>
    <w:p>
      <w:pPr>
        <w:snapToGrid w:val="0"/>
        <w:ind w:firstLine="480"/>
        <w:jc w:val="center"/>
        <w:rPr>
          <w:color w:val="auto"/>
          <w:highlight w:val="none"/>
        </w:rPr>
      </w:pPr>
      <w:r>
        <w:rPr>
          <w:color w:val="auto"/>
          <w:highlight w:val="none"/>
        </w:rPr>
        <w:drawing>
          <wp:inline distT="0" distB="0" distL="114300" distR="114300">
            <wp:extent cx="4267200" cy="6894195"/>
            <wp:effectExtent l="0" t="0" r="0" b="9525"/>
            <wp:docPr id="3" name="图片 3" descr="微信图片_2022032910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329102004"/>
                    <pic:cNvPicPr>
                      <a:picLocks noChangeAspect="1"/>
                    </pic:cNvPicPr>
                  </pic:nvPicPr>
                  <pic:blipFill>
                    <a:blip r:embed="rId12"/>
                    <a:srcRect b="19316"/>
                    <a:stretch>
                      <a:fillRect/>
                    </a:stretch>
                  </pic:blipFill>
                  <pic:spPr>
                    <a:xfrm>
                      <a:off x="0" y="0"/>
                      <a:ext cx="4267200" cy="6894195"/>
                    </a:xfrm>
                    <a:prstGeom prst="rect">
                      <a:avLst/>
                    </a:prstGeom>
                    <a:noFill/>
                    <a:ln>
                      <a:noFill/>
                    </a:ln>
                  </pic:spPr>
                </pic:pic>
              </a:graphicData>
            </a:graphic>
          </wp:inline>
        </w:drawing>
      </w:r>
    </w:p>
    <w:p>
      <w:pPr>
        <w:snapToGrid w:val="0"/>
        <w:ind w:firstLine="0" w:firstLineChars="0"/>
        <w:rPr>
          <w:b/>
          <w:bCs/>
          <w:color w:val="auto"/>
          <w:sz w:val="28"/>
          <w:szCs w:val="28"/>
          <w:highlight w:val="none"/>
        </w:rPr>
      </w:pPr>
      <w:r>
        <w:rPr>
          <w:rFonts w:hint="eastAsia"/>
          <w:b/>
          <w:bCs/>
          <w:color w:val="auto"/>
          <w:sz w:val="28"/>
          <w:szCs w:val="28"/>
          <w:highlight w:val="none"/>
        </w:rPr>
        <w:t>注：以上二维码仅供投标人自行查询用，具体以所提供的声明函承诺为准。</w:t>
      </w:r>
    </w:p>
    <w:p>
      <w:pPr>
        <w:snapToGrid w:val="0"/>
        <w:ind w:firstLine="480"/>
        <w:rPr>
          <w:color w:val="auto"/>
          <w:highlight w:val="none"/>
        </w:rPr>
      </w:pPr>
    </w:p>
    <w:p>
      <w:pPr>
        <w:pStyle w:val="5"/>
        <w:rPr>
          <w:color w:val="auto"/>
          <w:highlight w:val="none"/>
        </w:rPr>
      </w:pPr>
      <w:r>
        <w:rPr>
          <w:color w:val="auto"/>
          <w:highlight w:val="none"/>
        </w:rPr>
        <w:br w:type="page"/>
      </w:r>
      <w:r>
        <w:rPr>
          <w:rFonts w:hint="eastAsia"/>
          <w:color w:val="auto"/>
          <w:highlight w:val="none"/>
        </w:rPr>
        <w:t>2.4.2投标人为监狱企业的证明文件：省级以上监狱管理局、戒毒管理局（含新疆生产建设兵团）出具（如有）</w:t>
      </w: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pStyle w:val="5"/>
        <w:rPr>
          <w:color w:val="auto"/>
          <w:highlight w:val="none"/>
        </w:rPr>
      </w:pPr>
      <w:r>
        <w:rPr>
          <w:rFonts w:hint="eastAsia"/>
          <w:color w:val="auto"/>
          <w:highlight w:val="none"/>
        </w:rPr>
        <w:t>2.4.3残疾人福利性单位声明函（如有）</w:t>
      </w:r>
    </w:p>
    <w:p>
      <w:pPr>
        <w:wordWrap/>
        <w:autoSpaceDE w:val="0"/>
        <w:autoSpaceDN w:val="0"/>
        <w:adjustRightInd w:val="0"/>
        <w:spacing w:before="240" w:beforeLines="100" w:after="240" w:afterLines="100"/>
        <w:ind w:firstLine="0" w:firstLineChars="0"/>
        <w:jc w:val="center"/>
        <w:rPr>
          <w:rFonts w:ascii="Times New Roman" w:hAnsi="Times New Roman" w:cs="宋体"/>
          <w:b/>
          <w:color w:val="auto"/>
          <w:kern w:val="0"/>
          <w:sz w:val="28"/>
          <w:highlight w:val="none"/>
        </w:rPr>
      </w:pPr>
      <w:r>
        <w:rPr>
          <w:rFonts w:hint="eastAsia" w:ascii="Times New Roman" w:hAnsi="Times New Roman" w:cs="宋体"/>
          <w:b/>
          <w:color w:val="auto"/>
          <w:kern w:val="0"/>
          <w:sz w:val="28"/>
          <w:highlight w:val="none"/>
        </w:rPr>
        <w:t>残疾人福利性单位声明函</w:t>
      </w:r>
    </w:p>
    <w:p>
      <w:pPr>
        <w:spacing w:line="588" w:lineRule="exact"/>
        <w:ind w:firstLine="626"/>
        <w:rPr>
          <w:rFonts w:cs="宋体"/>
          <w:b/>
          <w:color w:val="auto"/>
          <w:spacing w:val="6"/>
          <w:sz w:val="30"/>
          <w:szCs w:val="30"/>
          <w:highlight w:val="none"/>
        </w:rPr>
      </w:pPr>
    </w:p>
    <w:p>
      <w:pPr>
        <w:ind w:firstLine="48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color w:val="auto"/>
          <w:highlight w:val="none"/>
        </w:rPr>
      </w:pPr>
      <w:r>
        <w:rPr>
          <w:rFonts w:hint="eastAsia"/>
          <w:color w:val="auto"/>
          <w:highlight w:val="none"/>
        </w:rPr>
        <w:t>本单位对上述声明的真实性负责。如有虚假，将依法承担相应责任。</w:t>
      </w:r>
    </w:p>
    <w:p>
      <w:pPr>
        <w:spacing w:line="588" w:lineRule="exact"/>
        <w:ind w:firstLine="504"/>
        <w:rPr>
          <w:rFonts w:cs="宋体"/>
          <w:color w:val="auto"/>
          <w:spacing w:val="6"/>
          <w:szCs w:val="21"/>
          <w:highlight w:val="none"/>
        </w:rPr>
      </w:pPr>
    </w:p>
    <w:p>
      <w:pPr>
        <w:spacing w:line="588" w:lineRule="exact"/>
        <w:ind w:firstLine="504"/>
        <w:rPr>
          <w:rFonts w:cs="宋体"/>
          <w:color w:val="auto"/>
          <w:spacing w:val="6"/>
          <w:szCs w:val="21"/>
          <w:highlight w:val="none"/>
        </w:rPr>
      </w:pPr>
    </w:p>
    <w:p>
      <w:pPr>
        <w:ind w:firstLine="480"/>
        <w:rPr>
          <w:color w:val="auto"/>
          <w:highlight w:val="none"/>
        </w:rPr>
      </w:pPr>
      <w:r>
        <w:rPr>
          <w:rFonts w:hint="eastAsia"/>
          <w:color w:val="auto"/>
          <w:highlight w:val="none"/>
        </w:rPr>
        <w:t>单位名称（盖章）：</w:t>
      </w:r>
    </w:p>
    <w:p>
      <w:pPr>
        <w:ind w:firstLine="480"/>
        <w:rPr>
          <w:color w:val="auto"/>
          <w:highlight w:val="none"/>
        </w:rPr>
      </w:pPr>
      <w:r>
        <w:rPr>
          <w:rFonts w:hint="eastAsia"/>
          <w:color w:val="auto"/>
          <w:highlight w:val="none"/>
        </w:rPr>
        <w:t>日  期：</w:t>
      </w:r>
    </w:p>
    <w:p>
      <w:pPr>
        <w:ind w:left="480" w:firstLine="0" w:firstLineChars="0"/>
        <w:rPr>
          <w:color w:val="auto"/>
          <w:highlight w:val="none"/>
        </w:rPr>
      </w:pPr>
    </w:p>
    <w:p>
      <w:pPr>
        <w:ind w:firstLine="480"/>
        <w:rPr>
          <w:color w:val="auto"/>
          <w:kern w:val="0"/>
          <w:highlight w:val="none"/>
        </w:rPr>
      </w:pPr>
    </w:p>
    <w:p>
      <w:pPr>
        <w:pStyle w:val="3"/>
        <w:bidi w:val="0"/>
        <w:rPr>
          <w:color w:val="auto"/>
          <w:highlight w:val="none"/>
        </w:rPr>
      </w:pPr>
      <w:r>
        <w:rPr>
          <w:color w:val="auto"/>
          <w:highlight w:val="none"/>
        </w:rPr>
        <w:br w:type="page"/>
      </w:r>
      <w:r>
        <w:rPr>
          <w:rFonts w:hint="eastAsia"/>
          <w:color w:val="auto"/>
          <w:highlight w:val="none"/>
          <w:lang w:val="zh-CN"/>
        </w:rPr>
        <w:t>三、</w:t>
      </w:r>
      <w:r>
        <w:rPr>
          <w:rFonts w:hint="eastAsia"/>
          <w:color w:val="auto"/>
          <w:highlight w:val="none"/>
        </w:rPr>
        <w:t>商务技术文件部分</w:t>
      </w:r>
    </w:p>
    <w:p>
      <w:pPr>
        <w:pStyle w:val="4"/>
        <w:bidi w:val="0"/>
        <w:rPr>
          <w:color w:val="auto"/>
          <w:highlight w:val="none"/>
        </w:rPr>
      </w:pPr>
      <w:r>
        <w:rPr>
          <w:rFonts w:hint="eastAsia"/>
          <w:color w:val="auto"/>
          <w:highlight w:val="none"/>
        </w:rPr>
        <w:t>3.1授权委托书或法定代表人（单位负责人、自然人本人）身份证明</w:t>
      </w:r>
    </w:p>
    <w:p>
      <w:pPr>
        <w:shd w:val="clear"/>
        <w:wordWrap/>
        <w:bidi w:val="0"/>
        <w:adjustRightInd w:val="0"/>
        <w:ind w:firstLine="0" w:firstLineChars="0"/>
        <w:jc w:val="center"/>
        <w:rPr>
          <w:rFonts w:eastAsia="宋体" w:cs="Times New Roman"/>
          <w:b/>
          <w:bCs/>
          <w:color w:val="auto"/>
          <w:sz w:val="32"/>
          <w:szCs w:val="32"/>
          <w:highlight w:val="none"/>
          <w:lang w:val="zh-CN"/>
        </w:rPr>
      </w:pPr>
      <w:r>
        <w:rPr>
          <w:rFonts w:hint="eastAsia" w:eastAsia="宋体" w:cs="Times New Roman"/>
          <w:b/>
          <w:bCs/>
          <w:color w:val="auto"/>
          <w:sz w:val="32"/>
          <w:szCs w:val="32"/>
          <w:highlight w:val="none"/>
          <w:lang w:val="zh-CN"/>
        </w:rPr>
        <w:t>授权委托书（适用于非联合体</w:t>
      </w:r>
      <w:r>
        <w:rPr>
          <w:rFonts w:hint="eastAsia" w:eastAsia="宋体" w:cs="Times New Roman"/>
          <w:b/>
          <w:bCs/>
          <w:color w:val="auto"/>
          <w:sz w:val="32"/>
          <w:szCs w:val="32"/>
          <w:highlight w:val="none"/>
          <w:lang w:val="en-US" w:eastAsia="zh-CN"/>
        </w:rPr>
        <w:t>响应</w:t>
      </w:r>
      <w:r>
        <w:rPr>
          <w:rFonts w:hint="eastAsia" w:eastAsia="宋体" w:cs="Times New Roman"/>
          <w:b/>
          <w:bCs/>
          <w:color w:val="auto"/>
          <w:sz w:val="32"/>
          <w:szCs w:val="32"/>
          <w:highlight w:val="none"/>
          <w:lang w:val="zh-CN"/>
        </w:rPr>
        <w:t>）</w:t>
      </w:r>
    </w:p>
    <w:p>
      <w:pPr>
        <w:shd w:val="clear"/>
        <w:wordWrap/>
        <w:adjustRightInd w:val="0"/>
        <w:snapToGrid w:val="0"/>
        <w:spacing w:line="360" w:lineRule="auto"/>
        <w:ind w:firstLine="0" w:firstLineChars="0"/>
        <w:jc w:val="left"/>
        <w:rPr>
          <w:rFonts w:ascii="宋体" w:hAnsi="宋体" w:eastAsia="宋体" w:cs="宋体"/>
          <w:color w:val="auto"/>
          <w:kern w:val="0"/>
          <w:sz w:val="24"/>
          <w:highlight w:val="none"/>
          <w:u w:val="single"/>
        </w:rPr>
      </w:pPr>
      <w:r>
        <w:rPr>
          <w:rFonts w:hint="eastAsia" w:cs="宋体"/>
          <w:color w:val="auto"/>
          <w:sz w:val="24"/>
          <w:highlight w:val="none"/>
          <w:u w:val="single"/>
          <w:lang w:val="en-US" w:eastAsia="zh-CN"/>
        </w:rPr>
        <w:t>（采购人）、（采购代理机构）</w:t>
      </w:r>
      <w:r>
        <w:rPr>
          <w:rFonts w:hint="eastAsia" w:ascii="宋体" w:hAnsi="宋体" w:eastAsia="宋体" w:cs="宋体"/>
          <w:color w:val="auto"/>
          <w:kern w:val="0"/>
          <w:sz w:val="24"/>
          <w:highlight w:val="none"/>
          <w:u w:val="single"/>
          <w:lang w:val="zh-CN"/>
        </w:rPr>
        <w:t>：</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eastAsia="宋体" w:cs="Times New Roman"/>
          <w:color w:val="auto"/>
          <w:highlight w:val="none"/>
        </w:rPr>
        <w:t>现</w:t>
      </w:r>
      <w:r>
        <w:rPr>
          <w:rFonts w:hint="eastAsia" w:eastAsia="宋体" w:cs="Times New Roman"/>
          <w:color w:val="auto"/>
          <w:highlight w:val="none"/>
          <w:lang w:val="zh-CN"/>
        </w:rPr>
        <w:t>委托</w:t>
      </w:r>
      <w:r>
        <w:rPr>
          <w:rFonts w:hint="eastAsia" w:eastAsia="宋体" w:cs="Times New Roman"/>
          <w:color w:val="auto"/>
          <w:highlight w:val="none"/>
          <w:u w:val="single"/>
          <w:lang w:val="zh-CN"/>
        </w:rPr>
        <w:t xml:space="preserve">          （姓名）</w:t>
      </w:r>
      <w:r>
        <w:rPr>
          <w:rFonts w:hint="eastAsia" w:eastAsia="宋体" w:cs="Times New Roman"/>
          <w:color w:val="auto"/>
          <w:highlight w:val="none"/>
          <w:lang w:val="zh-CN"/>
        </w:rPr>
        <w:t>为我方代理人（身份证号码：</w:t>
      </w:r>
      <w:r>
        <w:rPr>
          <w:rFonts w:hint="eastAsia" w:eastAsia="宋体" w:cs="Times New Roman"/>
          <w:color w:val="auto"/>
          <w:highlight w:val="none"/>
          <w:u w:val="single"/>
          <w:lang w:val="zh-CN"/>
        </w:rPr>
        <w:t xml:space="preserve">          </w:t>
      </w:r>
      <w:r>
        <w:rPr>
          <w:rFonts w:hint="eastAsia" w:eastAsia="宋体" w:cs="Times New Roman"/>
          <w:color w:val="auto"/>
          <w:highlight w:val="none"/>
          <w:lang w:val="zh-CN"/>
        </w:rPr>
        <w:t>，手机：</w:t>
      </w:r>
      <w:r>
        <w:rPr>
          <w:rFonts w:hint="eastAsia" w:eastAsia="宋体" w:cs="Times New Roman"/>
          <w:color w:val="auto"/>
          <w:highlight w:val="none"/>
          <w:u w:val="single"/>
          <w:lang w:val="zh-CN"/>
        </w:rPr>
        <w:t xml:space="preserve">          </w:t>
      </w:r>
      <w:r>
        <w:rPr>
          <w:rFonts w:hint="eastAsia" w:eastAsia="宋体" w:cs="Times New Roman"/>
          <w:color w:val="auto"/>
          <w:highlight w:val="none"/>
          <w:lang w:val="zh-CN"/>
        </w:rPr>
        <w:t>），以我方名义处理</w:t>
      </w:r>
      <w:r>
        <w:rPr>
          <w:rFonts w:hint="eastAsia" w:eastAsia="宋体" w:cs="Times New Roman"/>
          <w:color w:val="auto"/>
          <w:highlight w:val="none"/>
          <w:u w:val="single"/>
        </w:rPr>
        <w:t>（项目名称）</w:t>
      </w:r>
      <w:r>
        <w:rPr>
          <w:rFonts w:hint="eastAsia" w:eastAsia="宋体" w:cs="Times New Roman"/>
          <w:color w:val="auto"/>
          <w:highlight w:val="none"/>
          <w:u w:val="single"/>
          <w:lang w:val="en-US" w:eastAsia="zh-CN"/>
        </w:rPr>
        <w:t xml:space="preserve">                     </w:t>
      </w:r>
      <w:r>
        <w:rPr>
          <w:rFonts w:hint="eastAsia" w:eastAsia="宋体" w:cs="Times New Roman"/>
          <w:color w:val="auto"/>
          <w:highlight w:val="none"/>
        </w:rPr>
        <w:t>【项目编号：</w:t>
      </w:r>
      <w:r>
        <w:rPr>
          <w:rFonts w:hint="eastAsia" w:eastAsia="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eastAsia="宋体" w:cs="Times New Roman"/>
          <w:color w:val="auto"/>
          <w:highlight w:val="none"/>
          <w:lang w:val="zh-CN"/>
        </w:rPr>
        <w:t>政府采购</w:t>
      </w:r>
      <w:r>
        <w:rPr>
          <w:rFonts w:hint="eastAsia" w:eastAsia="宋体" w:cs="Times New Roman"/>
          <w:color w:val="auto"/>
          <w:highlight w:val="none"/>
          <w:lang w:val="en-US" w:eastAsia="zh-CN"/>
        </w:rPr>
        <w:t>响应</w:t>
      </w:r>
      <w:r>
        <w:rPr>
          <w:rFonts w:hint="eastAsia" w:eastAsia="宋体" w:cs="Times New Roman"/>
          <w:color w:val="auto"/>
          <w:highlight w:val="none"/>
          <w:lang w:val="zh-CN"/>
        </w:rPr>
        <w:t>的一切事项，其法律后果由我方承担。</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eastAsia="宋体" w:cs="Times New Roman"/>
          <w:color w:val="auto"/>
          <w:highlight w:val="none"/>
          <w:lang w:val="zh-CN"/>
        </w:rPr>
        <w:t>委托期限</w:t>
      </w:r>
      <w:r>
        <w:rPr>
          <w:rFonts w:hint="eastAsia" w:eastAsia="宋体" w:cs="Times New Roman"/>
          <w:color w:val="auto"/>
          <w:highlight w:val="none"/>
        </w:rPr>
        <w:t>：</w:t>
      </w:r>
      <w:r>
        <w:rPr>
          <w:rFonts w:hint="eastAsia" w:eastAsia="宋体" w:cs="Times New Roman"/>
          <w:color w:val="auto"/>
          <w:highlight w:val="none"/>
          <w:lang w:val="zh-CN"/>
        </w:rPr>
        <w:t>自</w:t>
      </w:r>
      <w:r>
        <w:rPr>
          <w:rFonts w:hint="eastAsia" w:eastAsia="宋体" w:cs="Times New Roman"/>
          <w:color w:val="auto"/>
          <w:highlight w:val="none"/>
        </w:rPr>
        <w:t xml:space="preserve">   </w:t>
      </w:r>
      <w:r>
        <w:rPr>
          <w:rFonts w:hint="eastAsia" w:eastAsia="宋体" w:cs="Times New Roman"/>
          <w:color w:val="auto"/>
          <w:highlight w:val="none"/>
          <w:lang w:val="zh-CN"/>
        </w:rPr>
        <w:t>年</w:t>
      </w:r>
      <w:r>
        <w:rPr>
          <w:rFonts w:hint="eastAsia" w:eastAsia="宋体" w:cs="Times New Roman"/>
          <w:color w:val="auto"/>
          <w:highlight w:val="none"/>
        </w:rPr>
        <w:t xml:space="preserve"> </w:t>
      </w:r>
      <w:r>
        <w:rPr>
          <w:rFonts w:hint="eastAsia" w:eastAsia="宋体" w:cs="Times New Roman"/>
          <w:color w:val="auto"/>
          <w:highlight w:val="none"/>
          <w:lang w:val="zh-CN"/>
        </w:rPr>
        <w:t>月</w:t>
      </w:r>
      <w:r>
        <w:rPr>
          <w:rFonts w:hint="eastAsia" w:eastAsia="宋体" w:cs="Times New Roman"/>
          <w:color w:val="auto"/>
          <w:highlight w:val="none"/>
        </w:rPr>
        <w:t xml:space="preserve">  </w:t>
      </w:r>
      <w:r>
        <w:rPr>
          <w:rFonts w:hint="eastAsia" w:eastAsia="宋体" w:cs="Times New Roman"/>
          <w:color w:val="auto"/>
          <w:highlight w:val="none"/>
          <w:lang w:val="zh-CN"/>
        </w:rPr>
        <w:t>日起至</w:t>
      </w:r>
      <w:r>
        <w:rPr>
          <w:rFonts w:hint="eastAsia" w:eastAsia="宋体" w:cs="Times New Roman"/>
          <w:color w:val="auto"/>
          <w:highlight w:val="none"/>
        </w:rPr>
        <w:t xml:space="preserve">  </w:t>
      </w:r>
      <w:r>
        <w:rPr>
          <w:rFonts w:hint="eastAsia" w:eastAsia="宋体" w:cs="Times New Roman"/>
          <w:color w:val="auto"/>
          <w:highlight w:val="none"/>
          <w:lang w:val="zh-CN"/>
        </w:rPr>
        <w:t>年</w:t>
      </w:r>
      <w:r>
        <w:rPr>
          <w:rFonts w:hint="eastAsia" w:eastAsia="宋体" w:cs="Times New Roman"/>
          <w:color w:val="auto"/>
          <w:highlight w:val="none"/>
        </w:rPr>
        <w:t xml:space="preserve">  </w:t>
      </w:r>
      <w:r>
        <w:rPr>
          <w:rFonts w:hint="eastAsia" w:eastAsia="宋体" w:cs="Times New Roman"/>
          <w:color w:val="auto"/>
          <w:highlight w:val="none"/>
          <w:lang w:val="zh-CN"/>
        </w:rPr>
        <w:t>月</w:t>
      </w:r>
      <w:r>
        <w:rPr>
          <w:rFonts w:hint="eastAsia" w:eastAsia="宋体" w:cs="Times New Roman"/>
          <w:color w:val="auto"/>
          <w:highlight w:val="none"/>
        </w:rPr>
        <w:t xml:space="preserve">  </w:t>
      </w:r>
      <w:r>
        <w:rPr>
          <w:rFonts w:hint="eastAsia" w:eastAsia="宋体" w:cs="Times New Roman"/>
          <w:color w:val="auto"/>
          <w:highlight w:val="none"/>
          <w:lang w:val="zh-CN"/>
        </w:rPr>
        <w:t>日止。</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eastAsia="宋体" w:cs="Times New Roman"/>
          <w:color w:val="auto"/>
          <w:highlight w:val="none"/>
          <w:lang w:val="zh-CN"/>
        </w:rPr>
        <w:t>特此告知。</w:t>
      </w:r>
    </w:p>
    <w:p>
      <w:pPr>
        <w:shd w:val="clear"/>
        <w:wordWrap/>
        <w:adjustRightInd w:val="0"/>
        <w:ind w:firstLine="0" w:firstLineChars="0"/>
        <w:jc w:val="center"/>
        <w:rPr>
          <w:rFonts w:eastAsia="宋体" w:cs="Times New Roman"/>
          <w:color w:val="auto"/>
          <w:highlight w:val="none"/>
        </w:rPr>
      </w:pPr>
      <w:r>
        <w:rPr>
          <w:rFonts w:hint="eastAsia" w:eastAsia="宋体" w:cs="Times New Roman"/>
          <w:color w:val="auto"/>
          <w:highlight w:val="none"/>
          <w:lang w:val="zh-CN"/>
        </w:rPr>
        <w:t>供应商名称(电子签名)：</w:t>
      </w:r>
    </w:p>
    <w:p>
      <w:pPr>
        <w:shd w:val="clear"/>
        <w:wordWrap/>
        <w:adjustRightInd w:val="0"/>
        <w:ind w:firstLine="0" w:firstLineChars="0"/>
        <w:jc w:val="center"/>
        <w:rPr>
          <w:rFonts w:eastAsia="宋体" w:cs="Times New Roman"/>
          <w:color w:val="auto"/>
          <w:highlight w:val="none"/>
          <w:lang w:val="zh-CN"/>
        </w:rPr>
      </w:pPr>
      <w:r>
        <w:rPr>
          <w:rFonts w:hint="eastAsia" w:eastAsia="宋体" w:cs="Times New Roman"/>
          <w:color w:val="auto"/>
          <w:highlight w:val="none"/>
          <w:lang w:val="zh-CN"/>
        </w:rPr>
        <w:t>签发日期：  年  月   日</w:t>
      </w:r>
    </w:p>
    <w:p>
      <w:pPr>
        <w:shd w:val="clear"/>
        <w:wordWrap/>
        <w:adjustRightInd w:val="0"/>
        <w:ind w:firstLine="0" w:firstLineChars="0"/>
        <w:jc w:val="left"/>
        <w:rPr>
          <w:rFonts w:eastAsia="宋体" w:cs="Times New Roman"/>
          <w:color w:val="auto"/>
          <w:highlight w:val="none"/>
        </w:rPr>
      </w:pPr>
    </w:p>
    <w:p>
      <w:pPr>
        <w:shd w:val="clear"/>
        <w:wordWrap/>
        <w:adjustRightInd w:val="0"/>
        <w:ind w:firstLine="0" w:firstLineChars="0"/>
        <w:jc w:val="left"/>
        <w:rPr>
          <w:rFonts w:eastAsia="宋体" w:cs="Times New Roman"/>
          <w:color w:val="auto"/>
          <w:highlight w:val="none"/>
        </w:rPr>
      </w:pPr>
    </w:p>
    <w:p>
      <w:pPr>
        <w:shd w:val="clear"/>
        <w:wordWrap/>
        <w:bidi w:val="0"/>
        <w:adjustRightInd w:val="0"/>
        <w:ind w:firstLine="0" w:firstLineChars="0"/>
        <w:jc w:val="center"/>
        <w:rPr>
          <w:rFonts w:hint="eastAsia" w:eastAsia="宋体" w:cs="Times New Roman"/>
          <w:b/>
          <w:bCs/>
          <w:color w:val="auto"/>
          <w:sz w:val="32"/>
          <w:szCs w:val="32"/>
          <w:highlight w:val="none"/>
          <w:lang w:val="zh-CN"/>
        </w:rPr>
      </w:pPr>
      <w:r>
        <w:rPr>
          <w:rFonts w:hint="eastAsia" w:eastAsia="宋体" w:cs="Times New Roman"/>
          <w:b/>
          <w:bCs/>
          <w:color w:val="auto"/>
          <w:sz w:val="32"/>
          <w:szCs w:val="32"/>
          <w:highlight w:val="none"/>
          <w:lang w:val="zh-CN"/>
        </w:rPr>
        <w:t>授权委托书（适用于联合体</w:t>
      </w:r>
      <w:r>
        <w:rPr>
          <w:rFonts w:hint="eastAsia" w:eastAsia="宋体" w:cs="Times New Roman"/>
          <w:b/>
          <w:bCs/>
          <w:color w:val="auto"/>
          <w:sz w:val="32"/>
          <w:szCs w:val="32"/>
          <w:highlight w:val="none"/>
          <w:lang w:val="en-US" w:eastAsia="zh-CN"/>
        </w:rPr>
        <w:t>响应</w:t>
      </w:r>
      <w:r>
        <w:rPr>
          <w:rFonts w:hint="eastAsia" w:eastAsia="宋体" w:cs="Times New Roman"/>
          <w:b/>
          <w:bCs/>
          <w:color w:val="auto"/>
          <w:sz w:val="32"/>
          <w:szCs w:val="32"/>
          <w:highlight w:val="none"/>
          <w:lang w:val="zh-CN"/>
        </w:rPr>
        <w:t>）</w:t>
      </w:r>
    </w:p>
    <w:p>
      <w:pPr>
        <w:shd w:val="clear"/>
        <w:wordWrap/>
        <w:adjustRightInd w:val="0"/>
        <w:snapToGrid w:val="0"/>
        <w:spacing w:line="360" w:lineRule="auto"/>
        <w:ind w:firstLine="0" w:firstLineChars="0"/>
        <w:jc w:val="left"/>
        <w:rPr>
          <w:rFonts w:ascii="宋体" w:hAnsi="宋体" w:eastAsia="宋体" w:cs="宋体"/>
          <w:color w:val="auto"/>
          <w:kern w:val="0"/>
          <w:sz w:val="24"/>
          <w:highlight w:val="none"/>
        </w:rPr>
      </w:pPr>
      <w:r>
        <w:rPr>
          <w:rFonts w:hint="eastAsia" w:cs="宋体"/>
          <w:color w:val="auto"/>
          <w:sz w:val="24"/>
          <w:highlight w:val="none"/>
          <w:u w:val="single"/>
          <w:lang w:val="en-US" w:eastAsia="zh-CN"/>
        </w:rPr>
        <w:t>（采购人）、（采购代理机构）</w:t>
      </w:r>
      <w:r>
        <w:rPr>
          <w:rFonts w:hint="eastAsia" w:ascii="宋体" w:hAnsi="宋体" w:eastAsia="宋体" w:cs="宋体"/>
          <w:color w:val="auto"/>
          <w:kern w:val="0"/>
          <w:sz w:val="24"/>
          <w:highlight w:val="none"/>
          <w:lang w:val="zh-CN"/>
        </w:rPr>
        <w:t>：</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hint="eastAsia" w:eastAsia="宋体" w:cs="Times New Roman"/>
          <w:color w:val="auto"/>
          <w:highlight w:val="none"/>
        </w:rPr>
      </w:pPr>
      <w:r>
        <w:rPr>
          <w:rFonts w:hint="eastAsia" w:eastAsia="宋体" w:cs="Times New Roman"/>
          <w:color w:val="auto"/>
          <w:highlight w:val="none"/>
        </w:rPr>
        <w:t>现</w:t>
      </w:r>
      <w:r>
        <w:rPr>
          <w:rFonts w:hint="eastAsia" w:eastAsia="宋体" w:cs="Times New Roman"/>
          <w:color w:val="auto"/>
          <w:highlight w:val="none"/>
          <w:lang w:val="zh-CN"/>
        </w:rPr>
        <w:t>委托</w:t>
      </w:r>
      <w:r>
        <w:rPr>
          <w:rFonts w:hint="eastAsia" w:ascii="Times New Roman" w:eastAsia="宋体" w:cs="Times New Roman"/>
          <w:color w:val="auto"/>
          <w:highlight w:val="none"/>
          <w:u w:val="single"/>
          <w:lang w:val="zh-CN"/>
        </w:rPr>
        <w:t xml:space="preserve">          （姓名）</w:t>
      </w:r>
      <w:r>
        <w:rPr>
          <w:rFonts w:hint="eastAsia" w:eastAsia="宋体" w:cs="Times New Roman"/>
          <w:color w:val="auto"/>
          <w:highlight w:val="none"/>
          <w:lang w:val="zh-CN"/>
        </w:rPr>
        <w:t>为我方代理人（</w:t>
      </w:r>
      <w:r>
        <w:rPr>
          <w:rFonts w:hint="eastAsia" w:ascii="Times New Roman" w:eastAsia="宋体" w:cs="Times New Roman"/>
          <w:color w:val="auto"/>
          <w:highlight w:val="none"/>
          <w:lang w:val="zh-CN"/>
        </w:rPr>
        <w:t>身份证号码：</w:t>
      </w:r>
      <w:r>
        <w:rPr>
          <w:rFonts w:hint="eastAsia" w:ascii="Times New Roman" w:eastAsia="宋体" w:cs="Times New Roman"/>
          <w:color w:val="auto"/>
          <w:highlight w:val="none"/>
          <w:u w:val="single"/>
          <w:lang w:val="zh-CN"/>
        </w:rPr>
        <w:t xml:space="preserve">          </w:t>
      </w:r>
      <w:r>
        <w:rPr>
          <w:rFonts w:hint="eastAsia" w:ascii="Times New Roman" w:eastAsia="宋体" w:cs="Times New Roman"/>
          <w:color w:val="auto"/>
          <w:highlight w:val="none"/>
          <w:lang w:val="zh-CN"/>
        </w:rPr>
        <w:t>，手机：</w:t>
      </w:r>
      <w:r>
        <w:rPr>
          <w:rFonts w:hint="eastAsia" w:ascii="Times New Roman" w:eastAsia="宋体" w:cs="Times New Roman"/>
          <w:color w:val="auto"/>
          <w:highlight w:val="none"/>
          <w:u w:val="single"/>
          <w:lang w:val="zh-CN"/>
        </w:rPr>
        <w:t xml:space="preserve">          </w:t>
      </w:r>
      <w:r>
        <w:rPr>
          <w:rFonts w:hint="eastAsia" w:eastAsia="宋体" w:cs="Times New Roman"/>
          <w:color w:val="auto"/>
          <w:highlight w:val="none"/>
          <w:lang w:val="zh-CN"/>
        </w:rPr>
        <w:t>），以我方名义处理</w:t>
      </w:r>
      <w:r>
        <w:rPr>
          <w:rFonts w:hint="eastAsia" w:eastAsia="宋体" w:cs="Times New Roman"/>
          <w:color w:val="auto"/>
          <w:highlight w:val="none"/>
          <w:u w:val="single"/>
        </w:rPr>
        <w:t>（项目名称）</w:t>
      </w:r>
      <w:r>
        <w:rPr>
          <w:rFonts w:hint="eastAsia" w:ascii="Times New Roman" w:eastAsia="宋体" w:cs="Times New Roman"/>
          <w:color w:val="auto"/>
          <w:highlight w:val="none"/>
          <w:u w:val="single"/>
          <w:lang w:val="en-US" w:eastAsia="zh-CN"/>
        </w:rPr>
        <w:t xml:space="preserve">                     </w:t>
      </w:r>
      <w:r>
        <w:rPr>
          <w:rFonts w:hint="eastAsia" w:eastAsia="宋体" w:cs="Times New Roman"/>
          <w:color w:val="auto"/>
          <w:highlight w:val="none"/>
        </w:rPr>
        <w:t>【项目编号：</w:t>
      </w:r>
      <w:r>
        <w:rPr>
          <w:rFonts w:hint="eastAsia" w:ascii="Times New Roman" w:eastAsia="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eastAsia="宋体" w:cs="Times New Roman"/>
          <w:color w:val="auto"/>
          <w:highlight w:val="none"/>
          <w:lang w:val="zh-CN"/>
        </w:rPr>
        <w:t>政府采购</w:t>
      </w:r>
      <w:r>
        <w:rPr>
          <w:rFonts w:hint="eastAsia" w:eastAsia="宋体" w:cs="Times New Roman"/>
          <w:color w:val="auto"/>
          <w:highlight w:val="none"/>
          <w:lang w:val="en-US" w:eastAsia="zh-CN"/>
        </w:rPr>
        <w:t>响应</w:t>
      </w:r>
      <w:r>
        <w:rPr>
          <w:rFonts w:hint="eastAsia" w:eastAsia="宋体" w:cs="Times New Roman"/>
          <w:color w:val="auto"/>
          <w:highlight w:val="none"/>
          <w:lang w:val="zh-CN"/>
        </w:rPr>
        <w:t>的一切事项，其法律后果由我方承担。</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ascii="宋体" w:eastAsia="宋体" w:cs="Times New Roman"/>
          <w:color w:val="auto"/>
          <w:highlight w:val="none"/>
          <w:lang w:val="zh-CN"/>
        </w:rPr>
        <w:t>委托期限</w:t>
      </w:r>
      <w:r>
        <w:rPr>
          <w:rFonts w:hint="eastAsia" w:eastAsia="宋体" w:cs="Times New Roman"/>
          <w:color w:val="auto"/>
          <w:highlight w:val="none"/>
        </w:rPr>
        <w:t>：</w:t>
      </w:r>
      <w:r>
        <w:rPr>
          <w:rFonts w:hint="eastAsia" w:ascii="宋体" w:eastAsia="宋体" w:cs="Times New Roman"/>
          <w:color w:val="auto"/>
          <w:highlight w:val="none"/>
          <w:lang w:val="zh-CN"/>
        </w:rPr>
        <w:t>自</w:t>
      </w:r>
      <w:r>
        <w:rPr>
          <w:rFonts w:hint="eastAsia" w:eastAsia="宋体" w:cs="Times New Roman"/>
          <w:color w:val="auto"/>
          <w:highlight w:val="none"/>
        </w:rPr>
        <w:t xml:space="preserve">   </w:t>
      </w:r>
      <w:r>
        <w:rPr>
          <w:rFonts w:hint="eastAsia" w:ascii="宋体" w:eastAsia="宋体" w:cs="Times New Roman"/>
          <w:color w:val="auto"/>
          <w:highlight w:val="none"/>
          <w:lang w:val="zh-CN"/>
        </w:rPr>
        <w:t>年</w:t>
      </w:r>
      <w:r>
        <w:rPr>
          <w:rFonts w:hint="eastAsia" w:eastAsia="宋体" w:cs="Times New Roman"/>
          <w:color w:val="auto"/>
          <w:highlight w:val="none"/>
        </w:rPr>
        <w:t xml:space="preserve"> </w:t>
      </w:r>
      <w:r>
        <w:rPr>
          <w:rFonts w:hint="eastAsia" w:ascii="宋体" w:eastAsia="宋体" w:cs="Times New Roman"/>
          <w:color w:val="auto"/>
          <w:highlight w:val="none"/>
          <w:lang w:val="zh-CN"/>
        </w:rPr>
        <w:t>月</w:t>
      </w:r>
      <w:r>
        <w:rPr>
          <w:rFonts w:hint="eastAsia" w:eastAsia="宋体" w:cs="Times New Roman"/>
          <w:color w:val="auto"/>
          <w:highlight w:val="none"/>
        </w:rPr>
        <w:t xml:space="preserve">  </w:t>
      </w:r>
      <w:r>
        <w:rPr>
          <w:rFonts w:hint="eastAsia" w:ascii="宋体" w:eastAsia="宋体" w:cs="Times New Roman"/>
          <w:color w:val="auto"/>
          <w:highlight w:val="none"/>
          <w:lang w:val="zh-CN"/>
        </w:rPr>
        <w:t>日起至</w:t>
      </w:r>
      <w:r>
        <w:rPr>
          <w:rFonts w:hint="eastAsia" w:eastAsia="宋体" w:cs="Times New Roman"/>
          <w:color w:val="auto"/>
          <w:highlight w:val="none"/>
        </w:rPr>
        <w:t xml:space="preserve">  </w:t>
      </w:r>
      <w:r>
        <w:rPr>
          <w:rFonts w:hint="eastAsia" w:ascii="宋体" w:eastAsia="宋体" w:cs="Times New Roman"/>
          <w:color w:val="auto"/>
          <w:highlight w:val="none"/>
          <w:lang w:val="zh-CN"/>
        </w:rPr>
        <w:t>年</w:t>
      </w:r>
      <w:r>
        <w:rPr>
          <w:rFonts w:hint="eastAsia" w:eastAsia="宋体" w:cs="Times New Roman"/>
          <w:color w:val="auto"/>
          <w:highlight w:val="none"/>
        </w:rPr>
        <w:t xml:space="preserve">  </w:t>
      </w:r>
      <w:r>
        <w:rPr>
          <w:rFonts w:hint="eastAsia" w:ascii="宋体" w:eastAsia="宋体" w:cs="Times New Roman"/>
          <w:color w:val="auto"/>
          <w:highlight w:val="none"/>
          <w:lang w:val="zh-CN"/>
        </w:rPr>
        <w:t>月</w:t>
      </w:r>
      <w:r>
        <w:rPr>
          <w:rFonts w:hint="eastAsia" w:eastAsia="宋体" w:cs="Times New Roman"/>
          <w:color w:val="auto"/>
          <w:highlight w:val="none"/>
        </w:rPr>
        <w:t xml:space="preserve">  </w:t>
      </w:r>
      <w:r>
        <w:rPr>
          <w:rFonts w:hint="eastAsia" w:ascii="宋体" w:eastAsia="宋体" w:cs="Times New Roman"/>
          <w:color w:val="auto"/>
          <w:highlight w:val="none"/>
          <w:lang w:val="zh-CN"/>
        </w:rPr>
        <w:t>日止。</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ascii="宋体" w:eastAsia="宋体" w:cs="Times New Roman"/>
          <w:color w:val="auto"/>
          <w:highlight w:val="none"/>
          <w:lang w:val="zh-CN"/>
        </w:rPr>
        <w:t>特此告知。</w:t>
      </w:r>
    </w:p>
    <w:p>
      <w:pPr>
        <w:shd w:val="clear"/>
        <w:wordWrap/>
        <w:adjustRightInd w:val="0"/>
        <w:ind w:firstLine="0" w:firstLineChars="0"/>
        <w:jc w:val="left"/>
        <w:rPr>
          <w:rFonts w:eastAsia="宋体" w:cs="Times New Roman"/>
          <w:color w:val="auto"/>
          <w:highlight w:val="none"/>
        </w:rPr>
      </w:pPr>
    </w:p>
    <w:p>
      <w:pPr>
        <w:shd w:val="clear"/>
        <w:wordWrap/>
        <w:adjustRightInd w:val="0"/>
        <w:ind w:firstLine="0" w:firstLineChars="0"/>
        <w:jc w:val="left"/>
        <w:rPr>
          <w:rFonts w:ascii="宋体" w:hAnsi="宋体" w:eastAsia="宋体" w:cs="宋体"/>
          <w:color w:val="auto"/>
          <w:highlight w:val="none"/>
        </w:rPr>
      </w:pPr>
    </w:p>
    <w:p>
      <w:pPr>
        <w:shd w:val="clear"/>
        <w:wordWrap/>
        <w:bidi w:val="0"/>
        <w:adjustRightInd w:val="0"/>
        <w:ind w:firstLine="0" w:firstLineChars="0"/>
        <w:jc w:val="center"/>
        <w:rPr>
          <w:rFonts w:eastAsia="宋体" w:cs="Times New Roman"/>
          <w:color w:val="auto"/>
          <w:highlight w:val="none"/>
          <w:lang w:val="zh-CN"/>
        </w:rPr>
      </w:pPr>
      <w:r>
        <w:rPr>
          <w:rFonts w:hint="eastAsia" w:eastAsia="宋体" w:cs="Times New Roman"/>
          <w:color w:val="auto"/>
          <w:highlight w:val="none"/>
          <w:lang w:val="zh-CN"/>
        </w:rPr>
        <w:t>联合体成员名称(电子签名/公章)：</w:t>
      </w:r>
    </w:p>
    <w:p>
      <w:pPr>
        <w:shd w:val="clear"/>
        <w:wordWrap/>
        <w:bidi w:val="0"/>
        <w:adjustRightInd w:val="0"/>
        <w:ind w:firstLine="0" w:firstLineChars="0"/>
        <w:jc w:val="center"/>
        <w:rPr>
          <w:rFonts w:hint="eastAsia" w:eastAsia="宋体" w:cs="Times New Roman"/>
          <w:color w:val="auto"/>
          <w:highlight w:val="none"/>
          <w:lang w:val="zh-CN"/>
        </w:rPr>
      </w:pPr>
      <w:r>
        <w:rPr>
          <w:rFonts w:hint="eastAsia" w:eastAsia="宋体" w:cs="Times New Roman"/>
          <w:color w:val="auto"/>
          <w:highlight w:val="none"/>
          <w:lang w:val="zh-CN"/>
        </w:rPr>
        <w:t>联合体成员名称(电子签名/公章)：</w:t>
      </w:r>
    </w:p>
    <w:p>
      <w:pPr>
        <w:shd w:val="clear"/>
        <w:wordWrap/>
        <w:bidi w:val="0"/>
        <w:adjustRightInd w:val="0"/>
        <w:ind w:firstLine="0" w:firstLineChars="0"/>
        <w:jc w:val="center"/>
        <w:rPr>
          <w:rFonts w:eastAsia="宋体" w:cs="Times New Roman"/>
          <w:color w:val="auto"/>
          <w:highlight w:val="none"/>
        </w:rPr>
      </w:pPr>
      <w:r>
        <w:rPr>
          <w:rFonts w:hint="eastAsia" w:eastAsia="宋体" w:cs="Times New Roman"/>
          <w:color w:val="auto"/>
          <w:highlight w:val="none"/>
          <w:lang w:val="zh-CN"/>
        </w:rPr>
        <w:t>……</w:t>
      </w:r>
    </w:p>
    <w:p>
      <w:pPr>
        <w:shd w:val="clear"/>
        <w:wordWrap/>
        <w:bidi w:val="0"/>
        <w:adjustRightInd w:val="0"/>
        <w:ind w:firstLine="0" w:firstLineChars="0"/>
        <w:jc w:val="center"/>
        <w:rPr>
          <w:rFonts w:hint="eastAsia" w:eastAsia="宋体" w:cs="Times New Roman"/>
          <w:color w:val="auto"/>
          <w:highlight w:val="none"/>
          <w:lang w:val="zh-CN"/>
        </w:rPr>
      </w:pPr>
      <w:r>
        <w:rPr>
          <w:rFonts w:hint="eastAsia" w:eastAsia="宋体" w:cs="Times New Roman"/>
          <w:color w:val="auto"/>
          <w:highlight w:val="none"/>
          <w:lang w:val="zh-CN"/>
        </w:rPr>
        <w:t>日期：  年  月   日</w:t>
      </w:r>
    </w:p>
    <w:p>
      <w:pPr>
        <w:ind w:firstLine="480"/>
        <w:rPr>
          <w:color w:val="auto"/>
          <w:highlight w:val="none"/>
        </w:rPr>
      </w:pPr>
    </w:p>
    <w:p>
      <w:pPr>
        <w:ind w:firstLine="480"/>
        <w:rPr>
          <w:color w:val="auto"/>
          <w:highlight w:val="none"/>
        </w:rPr>
      </w:pPr>
      <w:r>
        <w:rPr>
          <w:color w:val="auto"/>
          <w:highlight w:val="none"/>
        </w:rPr>
        <w:t xml:space="preserve"> </w:t>
      </w:r>
    </w:p>
    <w:p>
      <w:pPr>
        <w:pStyle w:val="4"/>
        <w:bidi w:val="0"/>
        <w:rPr>
          <w:color w:val="auto"/>
          <w:highlight w:val="none"/>
        </w:rPr>
      </w:pPr>
      <w:r>
        <w:rPr>
          <w:color w:val="auto"/>
          <w:highlight w:val="none"/>
        </w:rPr>
        <w:br w:type="page"/>
      </w:r>
      <w:r>
        <w:rPr>
          <w:rFonts w:hint="eastAsia"/>
          <w:color w:val="auto"/>
          <w:highlight w:val="none"/>
        </w:rPr>
        <w:t>3.2采购代理</w:t>
      </w:r>
      <w:r>
        <w:rPr>
          <w:rFonts w:hint="eastAsia"/>
          <w:color w:val="auto"/>
          <w:highlight w:val="none"/>
        </w:rPr>
        <w:t>服务费</w:t>
      </w:r>
      <w:r>
        <w:rPr>
          <w:rFonts w:hint="eastAsia"/>
          <w:color w:val="auto"/>
          <w:highlight w:val="none"/>
        </w:rPr>
        <w:t>承诺函</w:t>
      </w:r>
    </w:p>
    <w:p>
      <w:pPr>
        <w:ind w:firstLine="480"/>
        <w:rPr>
          <w:color w:val="auto"/>
          <w:highlight w:val="none"/>
        </w:rPr>
      </w:pPr>
    </w:p>
    <w:p>
      <w:pPr>
        <w:ind w:left="0" w:leftChars="0" w:firstLine="0" w:firstLineChars="0"/>
        <w:rPr>
          <w:color w:val="auto"/>
          <w:highlight w:val="none"/>
          <w:u w:val="single"/>
        </w:rPr>
      </w:pPr>
      <w:r>
        <w:rPr>
          <w:rFonts w:hint="eastAsia"/>
          <w:color w:val="auto"/>
          <w:highlight w:val="none"/>
          <w:u w:val="single"/>
        </w:rPr>
        <w:t>（采购代理机构）</w:t>
      </w:r>
      <w:r>
        <w:rPr>
          <w:rFonts w:hint="eastAsia"/>
          <w:color w:val="auto"/>
          <w:highlight w:val="none"/>
          <w:u w:val="single"/>
          <w:lang w:val="en-US" w:eastAsia="zh-CN"/>
        </w:rPr>
        <w:t xml:space="preserve">   </w:t>
      </w:r>
      <w:r>
        <w:rPr>
          <w:rFonts w:hint="eastAsia"/>
          <w:color w:val="auto"/>
          <w:highlight w:val="none"/>
          <w:u w:val="single"/>
        </w:rPr>
        <w:t>：</w:t>
      </w:r>
    </w:p>
    <w:p>
      <w:pPr>
        <w:ind w:firstLine="480"/>
        <w:rPr>
          <w:color w:val="auto"/>
          <w:highlight w:val="none"/>
        </w:rPr>
      </w:pPr>
      <w:r>
        <w:rPr>
          <w:rFonts w:hint="eastAsia"/>
          <w:color w:val="auto"/>
          <w:highlight w:val="none"/>
        </w:rPr>
        <w:t>根据</w:t>
      </w:r>
      <w:r>
        <w:rPr>
          <w:rFonts w:hint="eastAsia" w:cs="宋体"/>
          <w:color w:val="auto"/>
          <w:kern w:val="0"/>
          <w:highlight w:val="none"/>
          <w:u w:val="single"/>
        </w:rPr>
        <w:t xml:space="preserve">   （项目名称）     </w:t>
      </w:r>
      <w:r>
        <w:rPr>
          <w:rFonts w:hint="eastAsia" w:cs="宋体"/>
          <w:color w:val="auto"/>
          <w:kern w:val="0"/>
          <w:highlight w:val="none"/>
        </w:rPr>
        <w:t>的</w:t>
      </w:r>
      <w:r>
        <w:rPr>
          <w:rFonts w:hint="eastAsia"/>
          <w:color w:val="auto"/>
          <w:highlight w:val="none"/>
        </w:rPr>
        <w:t>采购文件规定，一旦我公司中标，我公司同意按前附表“序号1</w:t>
      </w:r>
      <w:r>
        <w:rPr>
          <w:rFonts w:hint="eastAsia"/>
          <w:color w:val="auto"/>
          <w:highlight w:val="none"/>
          <w:lang w:val="en-US" w:eastAsia="zh-CN"/>
        </w:rPr>
        <w:t>7</w:t>
      </w:r>
      <w:r>
        <w:rPr>
          <w:rFonts w:hint="eastAsia"/>
          <w:color w:val="auto"/>
          <w:highlight w:val="none"/>
        </w:rPr>
        <w:t>”计取采购代理费。由我公司全额支付本项目的采购代理服务费，在我公司领取中标通知书前一次性向贵公司缴清。</w:t>
      </w:r>
    </w:p>
    <w:p>
      <w:pPr>
        <w:spacing w:line="480" w:lineRule="exact"/>
        <w:ind w:firstLine="480"/>
        <w:rPr>
          <w:color w:val="auto"/>
          <w:highlight w:val="none"/>
        </w:rPr>
      </w:pPr>
    </w:p>
    <w:p>
      <w:pPr>
        <w:spacing w:line="480" w:lineRule="exact"/>
        <w:ind w:firstLine="480"/>
        <w:rPr>
          <w:color w:val="auto"/>
          <w:highlight w:val="none"/>
        </w:rPr>
      </w:pPr>
      <w:r>
        <w:rPr>
          <w:rFonts w:hint="eastAsia"/>
          <w:color w:val="auto"/>
          <w:highlight w:val="none"/>
        </w:rPr>
        <w:t>本承诺函自开标之日起至本次采购期满有效。</w:t>
      </w:r>
    </w:p>
    <w:p>
      <w:pPr>
        <w:ind w:firstLine="480"/>
        <w:rPr>
          <w:color w:val="auto"/>
          <w:highlight w:val="none"/>
        </w:rPr>
      </w:pPr>
    </w:p>
    <w:p>
      <w:pPr>
        <w:ind w:firstLine="480"/>
        <w:rPr>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ind w:firstLine="480"/>
        <w:rPr>
          <w:color w:val="auto"/>
          <w:highlight w:val="none"/>
        </w:rPr>
      </w:pPr>
    </w:p>
    <w:p>
      <w:pPr>
        <w:pStyle w:val="4"/>
        <w:bidi w:val="0"/>
        <w:rPr>
          <w:snapToGrid w:val="0"/>
          <w:color w:val="auto"/>
          <w:highlight w:val="none"/>
        </w:rPr>
      </w:pPr>
      <w:r>
        <w:rPr>
          <w:color w:val="auto"/>
          <w:spacing w:val="20"/>
          <w:highlight w:val="none"/>
        </w:rPr>
        <w:br w:type="page"/>
      </w:r>
      <w:r>
        <w:rPr>
          <w:rFonts w:hint="eastAsia"/>
          <w:color w:val="auto"/>
          <w:spacing w:val="20"/>
          <w:highlight w:val="none"/>
        </w:rPr>
        <w:t>3.3</w:t>
      </w:r>
      <w:r>
        <w:rPr>
          <w:rFonts w:hint="eastAsia"/>
          <w:snapToGrid w:val="0"/>
          <w:color w:val="auto"/>
          <w:highlight w:val="none"/>
        </w:rPr>
        <w:t>投标人基本情况表</w:t>
      </w:r>
    </w:p>
    <w:tbl>
      <w:tblPr>
        <w:tblStyle w:val="48"/>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682"/>
        <w:gridCol w:w="68"/>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单位地址 </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联系人</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注册资金(万元) </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2023"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技术负责人 </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资质等级情况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资质名称 </w:t>
            </w: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颁发部门 </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资质等级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颁发时间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32" w:type="dxa"/>
            <w:gridSpan w:val="4"/>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投标人近三年有无不良记录或因招投标违规涉及司法诉讼情况 </w:t>
            </w:r>
          </w:p>
        </w:tc>
        <w:tc>
          <w:tcPr>
            <w:tcW w:w="2833" w:type="dxa"/>
            <w:gridSpan w:val="4"/>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1709" w:type="dxa"/>
            <w:tcBorders>
              <w:top w:val="single" w:color="auto" w:sz="4" w:space="0"/>
              <w:left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投标人近三年承担过的类似供货业绩</w:t>
            </w:r>
          </w:p>
        </w:tc>
        <w:tc>
          <w:tcPr>
            <w:tcW w:w="7156" w:type="dxa"/>
            <w:gridSpan w:val="7"/>
            <w:tcBorders>
              <w:top w:val="single" w:color="auto" w:sz="4" w:space="0"/>
              <w:left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其他有竞争力 </w:t>
            </w:r>
          </w:p>
          <w:p>
            <w:pPr>
              <w:wordWrap/>
              <w:ind w:firstLine="0" w:firstLineChars="0"/>
              <w:rPr>
                <w:rFonts w:cs="宋体"/>
                <w:snapToGrid w:val="0"/>
                <w:color w:val="auto"/>
                <w:kern w:val="0"/>
                <w:highlight w:val="none"/>
              </w:rPr>
            </w:pPr>
            <w:r>
              <w:rPr>
                <w:rFonts w:hint="eastAsia"/>
                <w:snapToGrid w:val="0"/>
                <w:color w:val="auto"/>
                <w:kern w:val="0"/>
                <w:highlight w:val="none"/>
              </w:rPr>
              <w:t xml:space="preserve">的说明 </w:t>
            </w:r>
          </w:p>
        </w:tc>
        <w:tc>
          <w:tcPr>
            <w:tcW w:w="7156" w:type="dxa"/>
            <w:gridSpan w:val="7"/>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bl>
    <w:p>
      <w:pPr>
        <w:ind w:firstLine="480"/>
        <w:rPr>
          <w:rFonts w:cs="Arial"/>
          <w:color w:val="auto"/>
          <w:highlight w:val="none"/>
        </w:rPr>
      </w:pPr>
      <w:r>
        <w:rPr>
          <w:rFonts w:hint="eastAsia"/>
          <w:snapToGrid w:val="0"/>
          <w:color w:val="auto"/>
          <w:kern w:val="0"/>
          <w:highlight w:val="none"/>
        </w:rPr>
        <w:t>说明：后面应附上加盖公章的营业执照副本、相关资质类证书的清晰复印件。</w:t>
      </w:r>
    </w:p>
    <w:p>
      <w:pPr>
        <w:ind w:firstLine="480"/>
        <w:rPr>
          <w:rFonts w:cs="Arial"/>
          <w:color w:val="auto"/>
          <w:highlight w:val="none"/>
        </w:rPr>
      </w:pPr>
    </w:p>
    <w:p>
      <w:pPr>
        <w:ind w:firstLine="480"/>
        <w:rPr>
          <w:rFonts w:cs="Arial"/>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4"/>
        <w:bidi w:val="0"/>
        <w:rPr>
          <w:color w:val="auto"/>
          <w:highlight w:val="none"/>
        </w:rPr>
      </w:pPr>
      <w:r>
        <w:rPr>
          <w:color w:val="auto"/>
          <w:highlight w:val="none"/>
        </w:rPr>
        <w:br w:type="page"/>
      </w:r>
      <w:r>
        <w:rPr>
          <w:rFonts w:hint="eastAsia"/>
          <w:color w:val="auto"/>
          <w:highlight w:val="none"/>
        </w:rPr>
        <w:t>3.4</w:t>
      </w:r>
      <w:r>
        <w:rPr>
          <w:color w:val="auto"/>
          <w:highlight w:val="none"/>
        </w:rPr>
        <w:t>类似项目业绩</w:t>
      </w:r>
    </w:p>
    <w:p>
      <w:pPr>
        <w:ind w:firstLine="0" w:firstLineChars="0"/>
        <w:jc w:val="center"/>
        <w:rPr>
          <w:b/>
          <w:color w:val="auto"/>
          <w:sz w:val="28"/>
          <w:highlight w:val="none"/>
        </w:rPr>
      </w:pPr>
      <w:r>
        <w:rPr>
          <w:b/>
          <w:color w:val="auto"/>
          <w:sz w:val="28"/>
          <w:highlight w:val="none"/>
        </w:rPr>
        <w:t>类似项目业绩</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37"/>
        <w:gridCol w:w="1620"/>
        <w:gridCol w:w="1080"/>
        <w:gridCol w:w="1080"/>
        <w:gridCol w:w="900"/>
        <w:gridCol w:w="90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highlight w:val="none"/>
              </w:rPr>
            </w:pPr>
            <w:r>
              <w:rPr>
                <w:color w:val="auto"/>
                <w:highlight w:val="none"/>
              </w:rPr>
              <w:t>序号</w:t>
            </w:r>
          </w:p>
        </w:tc>
        <w:tc>
          <w:tcPr>
            <w:tcW w:w="2437" w:type="dxa"/>
            <w:vAlign w:val="center"/>
          </w:tcPr>
          <w:p>
            <w:pPr>
              <w:wordWrap/>
              <w:ind w:firstLine="0" w:firstLineChars="0"/>
              <w:rPr>
                <w:color w:val="auto"/>
                <w:highlight w:val="none"/>
              </w:rPr>
            </w:pPr>
            <w:r>
              <w:rPr>
                <w:rFonts w:hint="eastAsia"/>
                <w:color w:val="auto"/>
                <w:highlight w:val="none"/>
              </w:rPr>
              <w:t>项目</w:t>
            </w:r>
            <w:r>
              <w:rPr>
                <w:color w:val="auto"/>
                <w:highlight w:val="none"/>
              </w:rPr>
              <w:t>名称</w:t>
            </w:r>
          </w:p>
        </w:tc>
        <w:tc>
          <w:tcPr>
            <w:tcW w:w="1620" w:type="dxa"/>
            <w:vAlign w:val="center"/>
          </w:tcPr>
          <w:p>
            <w:pPr>
              <w:wordWrap/>
              <w:ind w:firstLine="0" w:firstLineChars="0"/>
              <w:rPr>
                <w:color w:val="auto"/>
                <w:highlight w:val="none"/>
              </w:rPr>
            </w:pPr>
            <w:r>
              <w:rPr>
                <w:rFonts w:hint="eastAsia"/>
                <w:color w:val="auto"/>
                <w:highlight w:val="none"/>
              </w:rPr>
              <w:t>建设</w:t>
            </w:r>
            <w:r>
              <w:rPr>
                <w:color w:val="auto"/>
                <w:highlight w:val="none"/>
              </w:rPr>
              <w:t>单位</w:t>
            </w:r>
          </w:p>
        </w:tc>
        <w:tc>
          <w:tcPr>
            <w:tcW w:w="1080" w:type="dxa"/>
            <w:vAlign w:val="center"/>
          </w:tcPr>
          <w:p>
            <w:pPr>
              <w:wordWrap/>
              <w:ind w:firstLine="0" w:firstLineChars="0"/>
              <w:rPr>
                <w:color w:val="auto"/>
                <w:highlight w:val="none"/>
              </w:rPr>
            </w:pPr>
            <w:r>
              <w:rPr>
                <w:color w:val="auto"/>
                <w:highlight w:val="none"/>
              </w:rPr>
              <w:t>合同</w:t>
            </w:r>
          </w:p>
          <w:p>
            <w:pPr>
              <w:wordWrap/>
              <w:ind w:firstLine="0" w:firstLineChars="0"/>
              <w:rPr>
                <w:color w:val="auto"/>
                <w:highlight w:val="none"/>
              </w:rPr>
            </w:pPr>
            <w:r>
              <w:rPr>
                <w:color w:val="auto"/>
                <w:highlight w:val="none"/>
              </w:rPr>
              <w:t>金额</w:t>
            </w:r>
          </w:p>
        </w:tc>
        <w:tc>
          <w:tcPr>
            <w:tcW w:w="1080" w:type="dxa"/>
            <w:vAlign w:val="center"/>
          </w:tcPr>
          <w:p>
            <w:pPr>
              <w:wordWrap/>
              <w:ind w:firstLine="0" w:firstLineChars="0"/>
              <w:rPr>
                <w:color w:val="auto"/>
                <w:highlight w:val="none"/>
              </w:rPr>
            </w:pPr>
            <w:r>
              <w:rPr>
                <w:color w:val="auto"/>
                <w:highlight w:val="none"/>
              </w:rPr>
              <w:t>起止时间</w:t>
            </w:r>
          </w:p>
        </w:tc>
        <w:tc>
          <w:tcPr>
            <w:tcW w:w="900" w:type="dxa"/>
            <w:vAlign w:val="center"/>
          </w:tcPr>
          <w:p>
            <w:pPr>
              <w:wordWrap/>
              <w:ind w:firstLine="0" w:firstLineChars="0"/>
              <w:rPr>
                <w:color w:val="auto"/>
                <w:highlight w:val="none"/>
              </w:rPr>
            </w:pPr>
            <w:r>
              <w:rPr>
                <w:color w:val="auto"/>
                <w:highlight w:val="none"/>
              </w:rPr>
              <w:t>联系人</w:t>
            </w:r>
          </w:p>
        </w:tc>
        <w:tc>
          <w:tcPr>
            <w:tcW w:w="900" w:type="dxa"/>
            <w:vAlign w:val="center"/>
          </w:tcPr>
          <w:p>
            <w:pPr>
              <w:wordWrap/>
              <w:ind w:firstLine="0" w:firstLineChars="0"/>
              <w:rPr>
                <w:color w:val="auto"/>
                <w:highlight w:val="none"/>
              </w:rPr>
            </w:pPr>
            <w:r>
              <w:rPr>
                <w:color w:val="auto"/>
                <w:highlight w:val="none"/>
              </w:rPr>
              <w:t>联系电话</w:t>
            </w:r>
          </w:p>
        </w:tc>
        <w:tc>
          <w:tcPr>
            <w:tcW w:w="799" w:type="dxa"/>
            <w:vAlign w:val="center"/>
          </w:tcPr>
          <w:p>
            <w:pPr>
              <w:wordWrap/>
              <w:ind w:firstLine="0" w:firstLineChars="0"/>
              <w:rPr>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rPr>
                <w:color w:val="auto"/>
                <w:spacing w:val="20"/>
                <w:highlight w:val="none"/>
              </w:rPr>
            </w:pPr>
          </w:p>
        </w:tc>
        <w:tc>
          <w:tcPr>
            <w:tcW w:w="2437" w:type="dxa"/>
            <w:vAlign w:val="center"/>
          </w:tcPr>
          <w:p>
            <w:pPr>
              <w:wordWrap/>
              <w:ind w:firstLine="0" w:firstLineChars="0"/>
              <w:rPr>
                <w:color w:val="auto"/>
                <w:spacing w:val="20"/>
                <w:highlight w:val="none"/>
              </w:rPr>
            </w:pPr>
          </w:p>
        </w:tc>
        <w:tc>
          <w:tcPr>
            <w:tcW w:w="162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108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900" w:type="dxa"/>
            <w:vAlign w:val="center"/>
          </w:tcPr>
          <w:p>
            <w:pPr>
              <w:wordWrap/>
              <w:ind w:firstLine="0" w:firstLineChars="0"/>
              <w:rPr>
                <w:color w:val="auto"/>
                <w:spacing w:val="20"/>
                <w:highlight w:val="none"/>
              </w:rPr>
            </w:pPr>
          </w:p>
        </w:tc>
        <w:tc>
          <w:tcPr>
            <w:tcW w:w="799" w:type="dxa"/>
            <w:vAlign w:val="center"/>
          </w:tcPr>
          <w:p>
            <w:pPr>
              <w:wordWrap/>
              <w:ind w:firstLine="0" w:firstLineChars="0"/>
              <w:rPr>
                <w:color w:val="auto"/>
                <w:spacing w:val="20"/>
                <w:highlight w:val="none"/>
              </w:rPr>
            </w:pPr>
          </w:p>
        </w:tc>
      </w:tr>
    </w:tbl>
    <w:p>
      <w:pPr>
        <w:ind w:firstLine="480"/>
        <w:rPr>
          <w:color w:val="auto"/>
          <w:highlight w:val="none"/>
        </w:rPr>
      </w:pPr>
      <w:r>
        <w:rPr>
          <w:color w:val="auto"/>
          <w:highlight w:val="none"/>
        </w:rPr>
        <w:t>填表说明：</w:t>
      </w:r>
    </w:p>
    <w:p>
      <w:pPr>
        <w:ind w:firstLine="480"/>
        <w:rPr>
          <w:color w:val="auto"/>
          <w:highlight w:val="none"/>
        </w:rPr>
      </w:pPr>
      <w:r>
        <w:rPr>
          <w:rFonts w:hint="eastAsia"/>
          <w:color w:val="auto"/>
          <w:highlight w:val="none"/>
        </w:rPr>
        <w:t>1）</w:t>
      </w:r>
      <w:r>
        <w:rPr>
          <w:color w:val="auto"/>
          <w:highlight w:val="none"/>
        </w:rPr>
        <w:t>此表仅提供了格式，表格不够可自行增加。</w:t>
      </w:r>
    </w:p>
    <w:p>
      <w:pPr>
        <w:ind w:firstLine="480"/>
        <w:rPr>
          <w:color w:val="auto"/>
          <w:highlight w:val="none"/>
        </w:rPr>
      </w:pPr>
      <w:r>
        <w:rPr>
          <w:rFonts w:hint="eastAsia"/>
          <w:color w:val="auto"/>
          <w:highlight w:val="none"/>
        </w:rPr>
        <w:t>2）</w:t>
      </w:r>
      <w:r>
        <w:rPr>
          <w:color w:val="auto"/>
          <w:highlight w:val="none"/>
        </w:rPr>
        <w:t>表后提供合同复印件等证明材料（加盖公章）。</w:t>
      </w:r>
    </w:p>
    <w:p>
      <w:pPr>
        <w:ind w:firstLine="480"/>
        <w:rPr>
          <w:color w:val="auto"/>
          <w:highlight w:val="none"/>
        </w:rPr>
      </w:pPr>
    </w:p>
    <w:p>
      <w:pPr>
        <w:ind w:firstLine="480"/>
        <w:rPr>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6"/>
        <w:rPr>
          <w:rFonts w:ascii="宋体" w:hAnsi="宋体"/>
          <w:color w:val="auto"/>
          <w:highlight w:val="none"/>
        </w:rPr>
      </w:pPr>
    </w:p>
    <w:p>
      <w:pPr>
        <w:pStyle w:val="4"/>
        <w:bidi w:val="0"/>
        <w:rPr>
          <w:color w:val="auto"/>
          <w:highlight w:val="none"/>
        </w:rPr>
      </w:pPr>
      <w:r>
        <w:rPr>
          <w:color w:val="auto"/>
          <w:highlight w:val="none"/>
        </w:rPr>
        <w:br w:type="page"/>
      </w:r>
      <w:r>
        <w:rPr>
          <w:rFonts w:hint="eastAsia"/>
          <w:color w:val="auto"/>
          <w:highlight w:val="none"/>
        </w:rPr>
        <w:t>3.5</w:t>
      </w:r>
      <w:r>
        <w:rPr>
          <w:rFonts w:hint="eastAsia"/>
          <w:color w:val="auto"/>
          <w:highlight w:val="none"/>
        </w:rPr>
        <w:t>商务技术</w:t>
      </w:r>
      <w:r>
        <w:rPr>
          <w:color w:val="auto"/>
          <w:highlight w:val="none"/>
        </w:rPr>
        <w:t>偏离表</w:t>
      </w:r>
    </w:p>
    <w:p>
      <w:pPr>
        <w:pStyle w:val="6"/>
        <w:rPr>
          <w:rFonts w:ascii="宋体" w:hAnsi="宋体"/>
          <w:color w:val="auto"/>
          <w:highlight w:val="none"/>
        </w:rPr>
      </w:pPr>
    </w:p>
    <w:p>
      <w:pPr>
        <w:ind w:firstLine="480"/>
        <w:rPr>
          <w:color w:val="auto"/>
          <w:highlight w:val="none"/>
        </w:rPr>
      </w:pPr>
      <w:r>
        <w:rPr>
          <w:rFonts w:hint="eastAsia"/>
          <w:color w:val="auto"/>
          <w:highlight w:val="none"/>
        </w:rPr>
        <w:t>采购</w:t>
      </w:r>
      <w:r>
        <w:rPr>
          <w:color w:val="auto"/>
          <w:highlight w:val="none"/>
        </w:rPr>
        <w:t>名称：</w:t>
      </w:r>
      <w:r>
        <w:rPr>
          <w:color w:val="auto"/>
          <w:highlight w:val="none"/>
          <w:u w:val="single"/>
        </w:rPr>
        <w:t xml:space="preserve">                    </w:t>
      </w:r>
    </w:p>
    <w:p>
      <w:pPr>
        <w:ind w:firstLine="480"/>
        <w:rPr>
          <w:color w:val="auto"/>
          <w:highlight w:val="none"/>
          <w:u w:val="single"/>
        </w:rPr>
      </w:pPr>
      <w:r>
        <w:rPr>
          <w:rFonts w:hint="eastAsia"/>
          <w:color w:val="auto"/>
          <w:highlight w:val="none"/>
        </w:rPr>
        <w:t>采购</w:t>
      </w:r>
      <w:r>
        <w:rPr>
          <w:color w:val="auto"/>
          <w:highlight w:val="none"/>
        </w:rPr>
        <w:t>编号：</w:t>
      </w:r>
      <w:r>
        <w:rPr>
          <w:color w:val="auto"/>
          <w:highlight w:val="none"/>
          <w:u w:val="single"/>
        </w:rPr>
        <w:t xml:space="preserve">                    </w:t>
      </w:r>
    </w:p>
    <w:p>
      <w:pPr>
        <w:ind w:firstLine="480"/>
        <w:rPr>
          <w:rFonts w:cs="Arial"/>
          <w:color w:val="auto"/>
          <w:highlight w:val="none"/>
          <w:u w:val="single"/>
        </w:rPr>
      </w:pPr>
    </w:p>
    <w:tbl>
      <w:tblPr>
        <w:tblStyle w:val="48"/>
        <w:tblW w:w="887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644"/>
        <w:gridCol w:w="2340"/>
        <w:gridCol w:w="2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highlight w:val="none"/>
              </w:rPr>
            </w:pPr>
            <w:r>
              <w:rPr>
                <w:color w:val="auto"/>
                <w:highlight w:val="none"/>
              </w:rPr>
              <w:t>序号</w:t>
            </w:r>
          </w:p>
        </w:tc>
        <w:tc>
          <w:tcPr>
            <w:tcW w:w="2644" w:type="dxa"/>
            <w:vAlign w:val="center"/>
          </w:tcPr>
          <w:p>
            <w:pPr>
              <w:wordWrap/>
              <w:ind w:firstLine="0" w:firstLineChars="0"/>
              <w:jc w:val="center"/>
              <w:rPr>
                <w:color w:val="auto"/>
                <w:highlight w:val="none"/>
              </w:rPr>
            </w:pPr>
            <w:r>
              <w:rPr>
                <w:color w:val="auto"/>
                <w:highlight w:val="none"/>
              </w:rPr>
              <w:t>招标要求</w:t>
            </w:r>
          </w:p>
        </w:tc>
        <w:tc>
          <w:tcPr>
            <w:tcW w:w="2340" w:type="dxa"/>
            <w:vAlign w:val="center"/>
          </w:tcPr>
          <w:p>
            <w:pPr>
              <w:wordWrap/>
              <w:ind w:firstLine="0" w:firstLineChars="0"/>
              <w:jc w:val="center"/>
              <w:rPr>
                <w:color w:val="auto"/>
                <w:highlight w:val="none"/>
              </w:rPr>
            </w:pPr>
            <w:r>
              <w:rPr>
                <w:color w:val="auto"/>
                <w:highlight w:val="none"/>
              </w:rPr>
              <w:t>投标响应</w:t>
            </w:r>
          </w:p>
        </w:tc>
        <w:tc>
          <w:tcPr>
            <w:tcW w:w="2880" w:type="dxa"/>
            <w:vAlign w:val="center"/>
          </w:tcPr>
          <w:p>
            <w:pPr>
              <w:wordWrap/>
              <w:ind w:firstLine="0" w:firstLineChars="0"/>
              <w:jc w:val="center"/>
              <w:rPr>
                <w:color w:val="auto"/>
                <w:highlight w:val="none"/>
              </w:rPr>
            </w:pPr>
            <w:r>
              <w:rPr>
                <w:color w:val="auto"/>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bl>
    <w:p>
      <w:pPr>
        <w:ind w:firstLine="480"/>
        <w:rPr>
          <w:rFonts w:hint="eastAsia"/>
          <w:color w:val="auto"/>
          <w:sz w:val="24"/>
          <w:szCs w:val="24"/>
          <w:highlight w:val="none"/>
        </w:rPr>
      </w:pPr>
      <w:r>
        <w:rPr>
          <w:rFonts w:hint="eastAsia"/>
          <w:b/>
          <w:bCs/>
          <w:color w:val="auto"/>
          <w:sz w:val="24"/>
          <w:szCs w:val="24"/>
          <w:highlight w:val="none"/>
        </w:rPr>
        <w:t>供应商保证：除商务技术偏离表列出的偏离外，供应商响应采购文件的全部要求</w:t>
      </w:r>
    </w:p>
    <w:p>
      <w:pPr>
        <w:ind w:firstLine="480"/>
        <w:rPr>
          <w:rFonts w:hint="eastAsia"/>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4"/>
        <w:bidi w:val="0"/>
        <w:rPr>
          <w:snapToGrid w:val="0"/>
          <w:color w:val="auto"/>
          <w:highlight w:val="none"/>
        </w:rPr>
      </w:pPr>
      <w:r>
        <w:rPr>
          <w:color w:val="auto"/>
          <w:highlight w:val="none"/>
        </w:rPr>
        <w:br w:type="page"/>
      </w:r>
      <w:r>
        <w:rPr>
          <w:rFonts w:hint="eastAsia"/>
          <w:snapToGrid w:val="0"/>
          <w:color w:val="auto"/>
          <w:highlight w:val="none"/>
        </w:rPr>
        <w:t>3.</w:t>
      </w:r>
      <w:r>
        <w:rPr>
          <w:rFonts w:hint="eastAsia"/>
          <w:snapToGrid w:val="0"/>
          <w:color w:val="auto"/>
          <w:highlight w:val="none"/>
          <w:lang w:val="en-US" w:eastAsia="zh-CN"/>
        </w:rPr>
        <w:t>6</w:t>
      </w:r>
      <w:r>
        <w:rPr>
          <w:rFonts w:hint="eastAsia"/>
          <w:snapToGrid w:val="0"/>
          <w:color w:val="auto"/>
          <w:highlight w:val="none"/>
        </w:rPr>
        <w:t>投标产品清单</w:t>
      </w:r>
    </w:p>
    <w:p>
      <w:pPr>
        <w:ind w:firstLine="420"/>
        <w:rPr>
          <w:rFonts w:hint="default" w:eastAsia="宋体"/>
          <w:color w:val="auto"/>
          <w:sz w:val="21"/>
          <w:highlight w:val="none"/>
          <w:u w:val="single"/>
          <w:lang w:val="en-US" w:eastAsia="zh-CN"/>
        </w:rPr>
      </w:pPr>
      <w:r>
        <w:rPr>
          <w:rFonts w:hint="eastAsia"/>
          <w:color w:val="auto"/>
          <w:sz w:val="21"/>
          <w:highlight w:val="none"/>
        </w:rPr>
        <w:t>项目名称：</w:t>
      </w:r>
      <w:r>
        <w:rPr>
          <w:rFonts w:hint="eastAsia"/>
          <w:color w:val="auto"/>
          <w:sz w:val="21"/>
          <w:highlight w:val="none"/>
          <w:u w:val="single"/>
          <w:lang w:val="en-US" w:eastAsia="zh-CN"/>
        </w:rPr>
        <w:t xml:space="preserve">        </w:t>
      </w:r>
    </w:p>
    <w:p>
      <w:pPr>
        <w:ind w:firstLine="420"/>
        <w:rPr>
          <w:rFonts w:hint="default" w:eastAsia="宋体"/>
          <w:color w:val="auto"/>
          <w:sz w:val="21"/>
          <w:highlight w:val="none"/>
          <w:u w:val="single"/>
          <w:lang w:val="en-US" w:eastAsia="zh-CN"/>
        </w:rPr>
      </w:pPr>
      <w:r>
        <w:rPr>
          <w:rFonts w:hint="eastAsia"/>
          <w:color w:val="auto"/>
          <w:sz w:val="21"/>
          <w:highlight w:val="none"/>
        </w:rPr>
        <w:t>项目编号：</w:t>
      </w:r>
      <w:r>
        <w:rPr>
          <w:rFonts w:hint="eastAsia"/>
          <w:color w:val="auto"/>
          <w:sz w:val="21"/>
          <w:highlight w:val="none"/>
          <w:u w:val="single"/>
          <w:lang w:val="en-US" w:eastAsia="zh-CN"/>
        </w:rPr>
        <w:t xml:space="preserve">        </w:t>
      </w:r>
    </w:p>
    <w:tbl>
      <w:tblPr>
        <w:tblStyle w:val="4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84"/>
        <w:gridCol w:w="1000"/>
        <w:gridCol w:w="1461"/>
        <w:gridCol w:w="348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b/>
                <w:bCs/>
                <w:color w:val="auto"/>
                <w:highlight w:val="none"/>
              </w:rPr>
            </w:pPr>
            <w:r>
              <w:rPr>
                <w:rFonts w:hint="eastAsia"/>
                <w:b/>
                <w:bCs/>
                <w:color w:val="auto"/>
                <w:highlight w:val="none"/>
              </w:rPr>
              <w:t>序号</w:t>
            </w:r>
          </w:p>
        </w:tc>
        <w:tc>
          <w:tcPr>
            <w:tcW w:w="1484" w:type="dxa"/>
            <w:vAlign w:val="center"/>
          </w:tcPr>
          <w:p>
            <w:pPr>
              <w:ind w:firstLine="0" w:firstLineChars="0"/>
              <w:jc w:val="center"/>
              <w:rPr>
                <w:b/>
                <w:bCs/>
                <w:color w:val="auto"/>
                <w:highlight w:val="none"/>
              </w:rPr>
            </w:pPr>
            <w:r>
              <w:rPr>
                <w:rFonts w:hint="eastAsia"/>
                <w:b/>
                <w:bCs/>
                <w:color w:val="auto"/>
                <w:highlight w:val="none"/>
              </w:rPr>
              <w:t>采购内容</w:t>
            </w:r>
          </w:p>
        </w:tc>
        <w:tc>
          <w:tcPr>
            <w:tcW w:w="1000" w:type="dxa"/>
            <w:vAlign w:val="center"/>
          </w:tcPr>
          <w:p>
            <w:pPr>
              <w:ind w:firstLine="0" w:firstLineChars="0"/>
              <w:jc w:val="center"/>
              <w:rPr>
                <w:b/>
                <w:bCs/>
                <w:color w:val="auto"/>
                <w:highlight w:val="none"/>
              </w:rPr>
            </w:pPr>
            <w:r>
              <w:rPr>
                <w:rFonts w:hint="eastAsia"/>
                <w:b/>
                <w:bCs/>
                <w:color w:val="auto"/>
                <w:highlight w:val="none"/>
              </w:rPr>
              <w:t>数量</w:t>
            </w:r>
          </w:p>
        </w:tc>
        <w:tc>
          <w:tcPr>
            <w:tcW w:w="1461" w:type="dxa"/>
            <w:vAlign w:val="center"/>
          </w:tcPr>
          <w:p>
            <w:pPr>
              <w:ind w:firstLine="0" w:firstLineChars="0"/>
              <w:jc w:val="center"/>
              <w:rPr>
                <w:b/>
                <w:bCs/>
                <w:color w:val="auto"/>
                <w:highlight w:val="none"/>
              </w:rPr>
            </w:pPr>
            <w:r>
              <w:rPr>
                <w:rFonts w:hint="eastAsia"/>
                <w:b/>
                <w:bCs/>
                <w:color w:val="auto"/>
                <w:highlight w:val="none"/>
              </w:rPr>
              <w:t>规格型号</w:t>
            </w:r>
          </w:p>
        </w:tc>
        <w:tc>
          <w:tcPr>
            <w:tcW w:w="3484" w:type="dxa"/>
            <w:vAlign w:val="center"/>
          </w:tcPr>
          <w:p>
            <w:pPr>
              <w:ind w:firstLine="0" w:firstLineChars="0"/>
              <w:jc w:val="center"/>
              <w:rPr>
                <w:b/>
                <w:bCs/>
                <w:color w:val="auto"/>
                <w:highlight w:val="none"/>
              </w:rPr>
            </w:pPr>
            <w:r>
              <w:rPr>
                <w:rFonts w:hint="eastAsia"/>
                <w:b/>
                <w:bCs/>
                <w:color w:val="auto"/>
                <w:highlight w:val="none"/>
              </w:rPr>
              <w:t>制造商/产地/品牌</w:t>
            </w:r>
          </w:p>
        </w:tc>
        <w:tc>
          <w:tcPr>
            <w:tcW w:w="775" w:type="dxa"/>
            <w:vAlign w:val="center"/>
          </w:tcPr>
          <w:p>
            <w:pPr>
              <w:ind w:firstLine="0" w:firstLineChars="0"/>
              <w:jc w:val="center"/>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1</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2</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3</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4</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bl>
    <w:p>
      <w:pPr>
        <w:ind w:firstLine="480"/>
        <w:rPr>
          <w:color w:val="auto"/>
          <w:highlight w:val="none"/>
        </w:rPr>
      </w:pPr>
      <w:r>
        <w:rPr>
          <w:rFonts w:hint="eastAsia"/>
          <w:color w:val="auto"/>
          <w:highlight w:val="none"/>
        </w:rPr>
        <w:t>填表说明：</w:t>
      </w:r>
    </w:p>
    <w:p>
      <w:pPr>
        <w:ind w:firstLine="480"/>
        <w:rPr>
          <w:color w:val="auto"/>
          <w:highlight w:val="none"/>
        </w:rPr>
      </w:pPr>
      <w:r>
        <w:rPr>
          <w:rFonts w:hint="eastAsia"/>
          <w:color w:val="auto"/>
          <w:highlight w:val="none"/>
        </w:rPr>
        <w:t>1、供货清单应为供货到现场的所有设备、资料、备件等，将作为验收的依据，供货清单中包含内容的价格均在《投标报价组成明细表》中填报。</w:t>
      </w:r>
    </w:p>
    <w:p>
      <w:pPr>
        <w:ind w:firstLine="480"/>
        <w:rPr>
          <w:color w:val="auto"/>
          <w:highlight w:val="none"/>
        </w:rPr>
      </w:pPr>
      <w:r>
        <w:rPr>
          <w:rFonts w:hint="eastAsia"/>
          <w:color w:val="auto"/>
          <w:highlight w:val="none"/>
        </w:rPr>
        <w:t>2、可附货物主要技术指标和性能的详细说明，可提供以制造商（或代理商）公开发布的印刷资料或者检测机构出具的检测报告作为支持资料。供应商可对系统整体技术说明，产品主要技术参数、配置水平、结构、性能、特点和质量水平的详细描述，提供产品如属于最新政府采购节能产品、环境标志产品品目清单内产品，可提供相关证明材料。</w:t>
      </w:r>
    </w:p>
    <w:p>
      <w:pPr>
        <w:pStyle w:val="6"/>
        <w:rPr>
          <w:color w:val="auto"/>
          <w:highlight w:val="none"/>
        </w:rPr>
      </w:pPr>
    </w:p>
    <w:p>
      <w:pPr>
        <w:pStyle w:val="6"/>
        <w:rPr>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6"/>
        <w:rPr>
          <w:color w:val="auto"/>
          <w:highlight w:val="none"/>
        </w:rPr>
      </w:pPr>
    </w:p>
    <w:p>
      <w:pPr>
        <w:pStyle w:val="4"/>
        <w:bidi w:val="0"/>
        <w:rPr>
          <w:color w:val="auto"/>
          <w:highlight w:val="none"/>
        </w:rPr>
      </w:pPr>
      <w:r>
        <w:rPr>
          <w:snapToGrid w:val="0"/>
          <w:color w:val="auto"/>
          <w:highlight w:val="none"/>
        </w:rPr>
        <w:br w:type="page"/>
      </w:r>
      <w:r>
        <w:rPr>
          <w:rFonts w:hint="eastAsia"/>
          <w:color w:val="auto"/>
          <w:highlight w:val="none"/>
        </w:rPr>
        <w:t>3.</w:t>
      </w:r>
      <w:r>
        <w:rPr>
          <w:rFonts w:hint="eastAsia"/>
          <w:color w:val="auto"/>
          <w:highlight w:val="none"/>
          <w:lang w:val="en-US" w:eastAsia="zh-CN"/>
        </w:rPr>
        <w:t>7</w:t>
      </w:r>
      <w:r>
        <w:rPr>
          <w:rFonts w:hint="eastAsia"/>
          <w:color w:val="auto"/>
          <w:highlight w:val="none"/>
        </w:rPr>
        <w:t>技术方案</w:t>
      </w:r>
    </w:p>
    <w:p>
      <w:pPr>
        <w:ind w:firstLine="480"/>
        <w:rPr>
          <w:color w:val="auto"/>
          <w:highlight w:val="none"/>
        </w:rPr>
      </w:pPr>
      <w:r>
        <w:rPr>
          <w:rFonts w:hint="eastAsia"/>
          <w:color w:val="auto"/>
          <w:highlight w:val="none"/>
        </w:rPr>
        <w:t>供应商根据评标细则自行编制</w:t>
      </w: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4"/>
        <w:bidi w:val="0"/>
        <w:rPr>
          <w:rFonts w:cs="宋体"/>
          <w:color w:val="auto"/>
          <w:szCs w:val="21"/>
          <w:highlight w:val="none"/>
        </w:rPr>
      </w:pPr>
      <w:r>
        <w:rPr>
          <w:rFonts w:hint="eastAsia"/>
          <w:color w:val="auto"/>
          <w:highlight w:val="none"/>
        </w:rPr>
        <w:t>3.</w:t>
      </w:r>
      <w:r>
        <w:rPr>
          <w:rFonts w:hint="eastAsia"/>
          <w:color w:val="auto"/>
          <w:highlight w:val="none"/>
          <w:lang w:val="en-US" w:eastAsia="zh-CN"/>
        </w:rPr>
        <w:t>8</w:t>
      </w:r>
      <w:r>
        <w:rPr>
          <w:color w:val="auto"/>
          <w:highlight w:val="none"/>
        </w:rPr>
        <w:t>投标人认为需要提供的其他资料</w:t>
      </w:r>
    </w:p>
    <w:p>
      <w:pPr>
        <w:ind w:firstLine="602"/>
        <w:rPr>
          <w:b/>
          <w:color w:val="auto"/>
          <w:sz w:val="30"/>
          <w:szCs w:val="30"/>
          <w:highlight w:val="none"/>
        </w:rPr>
      </w:pPr>
    </w:p>
    <w:p>
      <w:pPr>
        <w:pStyle w:val="2"/>
        <w:rPr>
          <w:color w:val="auto"/>
          <w:szCs w:val="30"/>
          <w:highlight w:val="none"/>
        </w:rPr>
      </w:pPr>
      <w:r>
        <w:rPr>
          <w:b w:val="0"/>
          <w:color w:val="auto"/>
          <w:sz w:val="30"/>
          <w:szCs w:val="30"/>
          <w:highlight w:val="none"/>
        </w:rPr>
        <w:br w:type="page"/>
      </w:r>
      <w:bookmarkEnd w:id="130"/>
      <w:bookmarkEnd w:id="131"/>
      <w:bookmarkEnd w:id="132"/>
      <w:bookmarkStart w:id="137" w:name="_Toc6792"/>
      <w:bookmarkStart w:id="138" w:name="_Toc9988"/>
      <w:bookmarkStart w:id="139" w:name="_Toc11201"/>
      <w:bookmarkStart w:id="140" w:name="_Toc27199"/>
      <w:bookmarkStart w:id="141" w:name="_Toc99653861"/>
      <w:bookmarkStart w:id="142" w:name="_Toc17485"/>
      <w:r>
        <w:rPr>
          <w:color w:val="auto"/>
          <w:highlight w:val="none"/>
        </w:rPr>
        <w:t>第八章</w:t>
      </w:r>
      <w:r>
        <w:rPr>
          <w:rFonts w:hint="eastAsia"/>
          <w:color w:val="auto"/>
          <w:highlight w:val="none"/>
        </w:rPr>
        <w:t xml:space="preserve">  </w:t>
      </w:r>
      <w:r>
        <w:rPr>
          <w:rFonts w:hint="eastAsia"/>
          <w:color w:val="auto"/>
          <w:szCs w:val="30"/>
          <w:highlight w:val="none"/>
        </w:rPr>
        <w:t>其它</w:t>
      </w:r>
      <w:bookmarkEnd w:id="137"/>
      <w:bookmarkEnd w:id="138"/>
      <w:bookmarkEnd w:id="139"/>
      <w:bookmarkEnd w:id="140"/>
      <w:bookmarkEnd w:id="141"/>
      <w:bookmarkEnd w:id="142"/>
    </w:p>
    <w:p>
      <w:pPr>
        <w:ind w:firstLine="0" w:firstLineChars="0"/>
        <w:jc w:val="center"/>
        <w:rPr>
          <w:b/>
          <w:color w:val="auto"/>
          <w:sz w:val="28"/>
          <w:szCs w:val="28"/>
          <w:highlight w:val="none"/>
        </w:rPr>
      </w:pPr>
      <w:bookmarkStart w:id="143" w:name="_Hlk66363549"/>
      <w:r>
        <w:rPr>
          <w:b/>
          <w:color w:val="auto"/>
          <w:sz w:val="28"/>
          <w:szCs w:val="28"/>
          <w:highlight w:val="none"/>
        </w:rPr>
        <w:t>政府采购活动现场确认声明书</w:t>
      </w:r>
      <w:bookmarkEnd w:id="143"/>
    </w:p>
    <w:p>
      <w:pPr>
        <w:spacing w:line="440" w:lineRule="exact"/>
        <w:ind w:firstLine="0" w:firstLineChars="0"/>
        <w:rPr>
          <w:b/>
          <w:color w:val="auto"/>
          <w:highlight w:val="none"/>
        </w:rPr>
      </w:pPr>
      <w:r>
        <w:rPr>
          <w:rFonts w:hint="eastAsia"/>
          <w:color w:val="auto"/>
          <w:kern w:val="0"/>
          <w:highlight w:val="none"/>
        </w:rPr>
        <w:t>浙江省</w:t>
      </w:r>
      <w:r>
        <w:rPr>
          <w:color w:val="auto"/>
          <w:kern w:val="0"/>
          <w:highlight w:val="none"/>
        </w:rPr>
        <w:t>成套工程有限公司：</w:t>
      </w:r>
    </w:p>
    <w:p>
      <w:pPr>
        <w:spacing w:line="440" w:lineRule="exact"/>
        <w:ind w:firstLine="504"/>
        <w:rPr>
          <w:color w:val="auto"/>
          <w:spacing w:val="6"/>
          <w:highlight w:val="none"/>
        </w:rPr>
      </w:pPr>
      <w:r>
        <w:rPr>
          <w:rFonts w:hint="eastAsia"/>
          <w:color w:val="auto"/>
          <w:spacing w:val="6"/>
          <w:highlight w:val="none"/>
        </w:rPr>
        <w:t>本人经由</w:t>
      </w:r>
      <w:r>
        <w:rPr>
          <w:color w:val="auto"/>
          <w:spacing w:val="6"/>
          <w:highlight w:val="none"/>
          <w:u w:val="single"/>
        </w:rPr>
        <w:t xml:space="preserve">      </w:t>
      </w:r>
      <w:r>
        <w:rPr>
          <w:rFonts w:hint="eastAsia"/>
          <w:color w:val="auto"/>
          <w:spacing w:val="6"/>
          <w:highlight w:val="none"/>
          <w:u w:val="single"/>
        </w:rPr>
        <w:t xml:space="preserve">                </w:t>
      </w:r>
      <w:r>
        <w:rPr>
          <w:color w:val="auto"/>
          <w:spacing w:val="6"/>
          <w:highlight w:val="none"/>
          <w:u w:val="single"/>
        </w:rPr>
        <w:t xml:space="preserve">  </w:t>
      </w:r>
      <w:r>
        <w:rPr>
          <w:color w:val="auto"/>
          <w:spacing w:val="6"/>
          <w:highlight w:val="none"/>
        </w:rPr>
        <w:t>（单位）负责人</w:t>
      </w:r>
      <w:r>
        <w:rPr>
          <w:color w:val="auto"/>
          <w:spacing w:val="6"/>
          <w:highlight w:val="none"/>
          <w:u w:val="single"/>
        </w:rPr>
        <w:t xml:space="preserve">   </w:t>
      </w:r>
      <w:r>
        <w:rPr>
          <w:rFonts w:hint="eastAsia"/>
          <w:color w:val="auto"/>
          <w:spacing w:val="6"/>
          <w:highlight w:val="none"/>
          <w:u w:val="single"/>
        </w:rPr>
        <w:t xml:space="preserve"> </w:t>
      </w:r>
      <w:r>
        <w:rPr>
          <w:color w:val="auto"/>
          <w:spacing w:val="6"/>
          <w:highlight w:val="none"/>
          <w:u w:val="single"/>
        </w:rPr>
        <w:t xml:space="preserve">   </w:t>
      </w:r>
      <w:r>
        <w:rPr>
          <w:color w:val="auto"/>
          <w:spacing w:val="6"/>
          <w:highlight w:val="none"/>
        </w:rPr>
        <w:t>（姓名）合法授权参加</w:t>
      </w:r>
      <w:r>
        <w:rPr>
          <w:color w:val="auto"/>
          <w:spacing w:val="6"/>
          <w:highlight w:val="none"/>
          <w:u w:val="single"/>
        </w:rPr>
        <w:t xml:space="preserve"> </w:t>
      </w:r>
      <w:r>
        <w:rPr>
          <w:rFonts w:hint="eastAsia"/>
          <w:color w:val="auto"/>
          <w:spacing w:val="6"/>
          <w:highlight w:val="none"/>
          <w:u w:val="single"/>
          <w:lang w:val="en-US" w:eastAsia="zh-CN"/>
        </w:rPr>
        <w:t xml:space="preserve">    （项目名称）     </w:t>
      </w:r>
      <w:r>
        <w:rPr>
          <w:rFonts w:hint="eastAsia"/>
          <w:color w:val="auto"/>
          <w:spacing w:val="6"/>
          <w:highlight w:val="none"/>
        </w:rPr>
        <w:t>项目</w:t>
      </w:r>
      <w:r>
        <w:rPr>
          <w:color w:val="auto"/>
          <w:spacing w:val="6"/>
          <w:highlight w:val="none"/>
        </w:rPr>
        <w:t>（编号：</w:t>
      </w:r>
      <w:r>
        <w:rPr>
          <w:rFonts w:hint="eastAsia"/>
          <w:color w:val="auto"/>
          <w:spacing w:val="6"/>
          <w:highlight w:val="none"/>
          <w:u w:val="single"/>
          <w:lang w:val="en-US" w:eastAsia="zh-CN"/>
        </w:rPr>
        <w:t xml:space="preserve">         </w:t>
      </w:r>
      <w:r>
        <w:rPr>
          <w:color w:val="auto"/>
          <w:spacing w:val="6"/>
          <w:highlight w:val="none"/>
        </w:rPr>
        <w:t>）政府采购活动，经与本单位法人代表（负责人）联系确认，现就有关公平竞争事项郑重声明如下：</w:t>
      </w:r>
    </w:p>
    <w:p>
      <w:pPr>
        <w:spacing w:line="440" w:lineRule="exact"/>
        <w:ind w:firstLine="504"/>
        <w:rPr>
          <w:color w:val="auto"/>
          <w:spacing w:val="6"/>
          <w:highlight w:val="none"/>
        </w:rPr>
      </w:pPr>
      <w:r>
        <w:rPr>
          <w:rFonts w:hint="eastAsia"/>
          <w:color w:val="auto"/>
          <w:spacing w:val="6"/>
          <w:highlight w:val="none"/>
        </w:rPr>
        <w:t>一、本单位与采购人之间</w:t>
      </w:r>
      <w:r>
        <w:rPr>
          <w:color w:val="auto"/>
          <w:spacing w:val="6"/>
          <w:highlight w:val="none"/>
        </w:rPr>
        <w:t xml:space="preserve"> </w:t>
      </w:r>
      <w:r>
        <w:rPr>
          <w:rFonts w:hint="eastAsia"/>
          <w:color w:val="auto"/>
          <w:spacing w:val="6"/>
          <w:highlight w:val="none"/>
        </w:rPr>
        <w:t xml:space="preserve"> </w:t>
      </w:r>
      <w:r>
        <w:rPr>
          <w:color w:val="auto"/>
          <w:spacing w:val="6"/>
          <w:highlight w:val="none"/>
        </w:rPr>
        <w:t>□不存在利害关系</w:t>
      </w:r>
      <w:r>
        <w:rPr>
          <w:rFonts w:hint="eastAsia"/>
          <w:color w:val="auto"/>
          <w:spacing w:val="6"/>
          <w:highlight w:val="none"/>
        </w:rPr>
        <w:t xml:space="preserve"> </w:t>
      </w:r>
      <w:r>
        <w:rPr>
          <w:color w:val="auto"/>
          <w:spacing w:val="6"/>
          <w:highlight w:val="none"/>
        </w:rPr>
        <w:t xml:space="preserve"> □存在下列利害关系：</w:t>
      </w:r>
    </w:p>
    <w:p>
      <w:pPr>
        <w:spacing w:line="440" w:lineRule="exact"/>
        <w:ind w:firstLine="504"/>
        <w:rPr>
          <w:color w:val="auto"/>
          <w:spacing w:val="6"/>
          <w:highlight w:val="none"/>
        </w:rPr>
      </w:pPr>
      <w:r>
        <w:rPr>
          <w:color w:val="auto"/>
          <w:spacing w:val="6"/>
          <w:highlight w:val="none"/>
        </w:rPr>
        <w:t>A.投资关系    B.行政隶属关系    C.业务指导关系</w:t>
      </w:r>
    </w:p>
    <w:p>
      <w:pPr>
        <w:spacing w:line="440" w:lineRule="exact"/>
        <w:ind w:firstLine="504"/>
        <w:rPr>
          <w:color w:val="auto"/>
          <w:spacing w:val="6"/>
          <w:highlight w:val="none"/>
        </w:rPr>
      </w:pPr>
      <w:r>
        <w:rPr>
          <w:color w:val="auto"/>
          <w:spacing w:val="6"/>
          <w:highlight w:val="none"/>
        </w:rPr>
        <w:t>D.其他可能影响采购公正的利害关系（如有，请如实说明）。</w:t>
      </w:r>
    </w:p>
    <w:p>
      <w:pPr>
        <w:spacing w:line="440" w:lineRule="exact"/>
        <w:ind w:firstLine="504"/>
        <w:rPr>
          <w:color w:val="auto"/>
          <w:spacing w:val="6"/>
          <w:highlight w:val="none"/>
        </w:rPr>
      </w:pPr>
      <w:r>
        <w:rPr>
          <w:rFonts w:hint="eastAsia"/>
          <w:color w:val="auto"/>
          <w:spacing w:val="6"/>
          <w:highlight w:val="none"/>
        </w:rPr>
        <w:t>二、现已清楚知道参加本项目采购活动的其他所有供应商名称，本单位</w:t>
      </w:r>
      <w:r>
        <w:rPr>
          <w:color w:val="auto"/>
          <w:spacing w:val="6"/>
          <w:highlight w:val="none"/>
        </w:rPr>
        <w:t xml:space="preserve"> </w:t>
      </w:r>
      <w:r>
        <w:rPr>
          <w:rFonts w:hint="eastAsia"/>
          <w:color w:val="auto"/>
          <w:spacing w:val="6"/>
          <w:highlight w:val="none"/>
        </w:rPr>
        <w:t xml:space="preserve"> </w:t>
      </w:r>
      <w:r>
        <w:rPr>
          <w:color w:val="auto"/>
          <w:spacing w:val="6"/>
          <w:highlight w:val="none"/>
        </w:rPr>
        <w:t>□与其他所有供应商之间均不存在利害关系</w:t>
      </w:r>
      <w:r>
        <w:rPr>
          <w:rFonts w:hint="eastAsia"/>
          <w:color w:val="auto"/>
          <w:spacing w:val="6"/>
          <w:highlight w:val="none"/>
        </w:rPr>
        <w:t xml:space="preserve"> </w:t>
      </w:r>
      <w:r>
        <w:rPr>
          <w:color w:val="auto"/>
          <w:spacing w:val="6"/>
          <w:highlight w:val="none"/>
        </w:rPr>
        <w:t xml:space="preserve"> □与</w:t>
      </w:r>
      <w:r>
        <w:rPr>
          <w:color w:val="auto"/>
          <w:spacing w:val="6"/>
          <w:highlight w:val="none"/>
          <w:u w:val="single"/>
        </w:rPr>
        <w:t xml:space="preserve">           </w:t>
      </w:r>
      <w:r>
        <w:rPr>
          <w:color w:val="auto"/>
          <w:spacing w:val="6"/>
          <w:highlight w:val="none"/>
        </w:rPr>
        <w:t>（供应商名称）之间存在下列利害关系：</w:t>
      </w:r>
    </w:p>
    <w:p>
      <w:pPr>
        <w:spacing w:line="440" w:lineRule="exact"/>
        <w:ind w:firstLine="504"/>
        <w:rPr>
          <w:color w:val="auto"/>
          <w:spacing w:val="6"/>
          <w:highlight w:val="none"/>
        </w:rPr>
      </w:pPr>
      <w:r>
        <w:rPr>
          <w:color w:val="auto"/>
          <w:spacing w:val="6"/>
          <w:highlight w:val="none"/>
        </w:rPr>
        <w:t>A.法定代表人或负责人或实际控制人是同一人</w:t>
      </w:r>
    </w:p>
    <w:p>
      <w:pPr>
        <w:spacing w:line="440" w:lineRule="exact"/>
        <w:ind w:firstLine="504"/>
        <w:rPr>
          <w:color w:val="auto"/>
          <w:spacing w:val="6"/>
          <w:highlight w:val="none"/>
        </w:rPr>
      </w:pPr>
      <w:r>
        <w:rPr>
          <w:color w:val="auto"/>
          <w:spacing w:val="6"/>
          <w:highlight w:val="none"/>
        </w:rPr>
        <w:t>B.法定代表人或负责人或实际控制人是夫妻关系</w:t>
      </w:r>
    </w:p>
    <w:p>
      <w:pPr>
        <w:spacing w:line="440" w:lineRule="exact"/>
        <w:ind w:firstLine="504"/>
        <w:rPr>
          <w:color w:val="auto"/>
          <w:spacing w:val="6"/>
          <w:highlight w:val="none"/>
        </w:rPr>
      </w:pPr>
      <w:r>
        <w:rPr>
          <w:color w:val="auto"/>
          <w:spacing w:val="6"/>
          <w:highlight w:val="none"/>
        </w:rPr>
        <w:t>C.法定代表人或负责人或实际控制人是直系血亲关系</w:t>
      </w:r>
    </w:p>
    <w:p>
      <w:pPr>
        <w:spacing w:line="440" w:lineRule="exact"/>
        <w:ind w:firstLine="504"/>
        <w:rPr>
          <w:color w:val="auto"/>
          <w:spacing w:val="6"/>
          <w:highlight w:val="none"/>
        </w:rPr>
      </w:pPr>
      <w:r>
        <w:rPr>
          <w:color w:val="auto"/>
          <w:spacing w:val="6"/>
          <w:highlight w:val="none"/>
        </w:rPr>
        <w:t>D.法定代表人或负责人或实际控制人存在三代以内旁系血亲关系</w:t>
      </w:r>
    </w:p>
    <w:p>
      <w:pPr>
        <w:spacing w:line="440" w:lineRule="exact"/>
        <w:ind w:firstLine="504"/>
        <w:rPr>
          <w:color w:val="auto"/>
          <w:spacing w:val="6"/>
          <w:highlight w:val="none"/>
        </w:rPr>
      </w:pPr>
      <w:r>
        <w:rPr>
          <w:color w:val="auto"/>
          <w:spacing w:val="6"/>
          <w:highlight w:val="none"/>
        </w:rPr>
        <w:t>E.法定代表人或负责人或实际控制人存在近姻亲关系</w:t>
      </w:r>
    </w:p>
    <w:p>
      <w:pPr>
        <w:spacing w:line="440" w:lineRule="exact"/>
        <w:ind w:firstLine="504"/>
        <w:rPr>
          <w:color w:val="auto"/>
          <w:spacing w:val="6"/>
          <w:highlight w:val="none"/>
        </w:rPr>
      </w:pPr>
      <w:r>
        <w:rPr>
          <w:color w:val="auto"/>
          <w:spacing w:val="6"/>
          <w:highlight w:val="none"/>
        </w:rPr>
        <w:t>F.法定代表人或负责人或实际控制人存在股份控制或实际控制关系</w:t>
      </w:r>
    </w:p>
    <w:p>
      <w:pPr>
        <w:spacing w:line="440" w:lineRule="exact"/>
        <w:ind w:firstLine="504"/>
        <w:rPr>
          <w:color w:val="auto"/>
          <w:spacing w:val="6"/>
          <w:highlight w:val="none"/>
        </w:rPr>
      </w:pPr>
      <w:r>
        <w:rPr>
          <w:color w:val="auto"/>
          <w:spacing w:val="6"/>
          <w:highlight w:val="none"/>
        </w:rPr>
        <w:t>G.存在共同直接或间接投资设立子公司、联营企业和合营企业情况</w:t>
      </w:r>
    </w:p>
    <w:p>
      <w:pPr>
        <w:spacing w:line="440" w:lineRule="exact"/>
        <w:ind w:firstLine="504"/>
        <w:rPr>
          <w:color w:val="auto"/>
          <w:spacing w:val="6"/>
          <w:highlight w:val="none"/>
        </w:rPr>
      </w:pPr>
      <w:r>
        <w:rPr>
          <w:color w:val="auto"/>
          <w:spacing w:val="6"/>
          <w:highlight w:val="none"/>
        </w:rPr>
        <w:t>H.存在分级代理或代销关系、同一生产制造商关系、管理关系、重要业务（占主营业务收入50%以上）或重要财务往来关系（如融资）等其他实质性控制关系</w:t>
      </w:r>
    </w:p>
    <w:p>
      <w:pPr>
        <w:spacing w:line="440" w:lineRule="exact"/>
        <w:ind w:firstLine="504"/>
        <w:rPr>
          <w:color w:val="auto"/>
          <w:spacing w:val="6"/>
          <w:highlight w:val="none"/>
        </w:rPr>
      </w:pPr>
      <w:r>
        <w:rPr>
          <w:color w:val="auto"/>
          <w:spacing w:val="6"/>
          <w:highlight w:val="none"/>
        </w:rPr>
        <w:t>I.其他利害关系情况</w:t>
      </w:r>
      <w:r>
        <w:rPr>
          <w:rFonts w:hint="eastAsia"/>
          <w:color w:val="auto"/>
          <w:spacing w:val="6"/>
          <w:highlight w:val="none"/>
          <w:u w:val="single"/>
        </w:rPr>
        <w:t xml:space="preserve">                                </w:t>
      </w:r>
      <w:r>
        <w:rPr>
          <w:color w:val="auto"/>
          <w:spacing w:val="6"/>
          <w:highlight w:val="none"/>
        </w:rPr>
        <w:t>。</w:t>
      </w:r>
    </w:p>
    <w:p>
      <w:pPr>
        <w:spacing w:line="440" w:lineRule="exact"/>
        <w:ind w:firstLine="504"/>
        <w:rPr>
          <w:color w:val="auto"/>
          <w:spacing w:val="6"/>
          <w:highlight w:val="none"/>
        </w:rPr>
      </w:pPr>
      <w:r>
        <w:rPr>
          <w:rFonts w:hint="eastAsia"/>
          <w:color w:val="auto"/>
          <w:spacing w:val="6"/>
          <w:highlight w:val="none"/>
        </w:rPr>
        <w:t>三、现已清楚知道并严格遵守政府采购法律法规和现场纪律。</w:t>
      </w:r>
    </w:p>
    <w:p>
      <w:pPr>
        <w:spacing w:line="440" w:lineRule="exact"/>
        <w:ind w:firstLine="504"/>
        <w:rPr>
          <w:color w:val="auto"/>
          <w:highlight w:val="none"/>
        </w:rPr>
      </w:pPr>
      <w:r>
        <w:rPr>
          <w:rFonts w:hint="eastAsia"/>
          <w:color w:val="auto"/>
          <w:spacing w:val="6"/>
          <w:highlight w:val="none"/>
        </w:rPr>
        <w:t>四、我发现</w:t>
      </w:r>
      <w:r>
        <w:rPr>
          <w:rFonts w:hint="eastAsia"/>
          <w:color w:val="auto"/>
          <w:spacing w:val="6"/>
          <w:highlight w:val="none"/>
          <w:u w:val="single"/>
        </w:rPr>
        <w:t xml:space="preserve">                  </w:t>
      </w:r>
      <w:r>
        <w:rPr>
          <w:rFonts w:hint="eastAsia"/>
          <w:color w:val="auto"/>
          <w:spacing w:val="6"/>
          <w:highlight w:val="none"/>
        </w:rPr>
        <w:t>供应商之间存在或可能存在上述第二条第</w:t>
      </w:r>
      <w:r>
        <w:rPr>
          <w:rFonts w:hint="eastAsia"/>
          <w:color w:val="auto"/>
          <w:spacing w:val="6"/>
          <w:highlight w:val="none"/>
          <w:u w:val="single"/>
        </w:rPr>
        <w:t xml:space="preserve">  </w:t>
      </w:r>
      <w:r>
        <w:rPr>
          <w:rFonts w:hint="eastAsia"/>
          <w:color w:val="auto"/>
          <w:spacing w:val="6"/>
          <w:highlight w:val="none"/>
        </w:rPr>
        <w:t>项利害关系。</w:t>
      </w:r>
    </w:p>
    <w:p>
      <w:pPr>
        <w:spacing w:line="440" w:lineRule="exact"/>
        <w:ind w:firstLine="480"/>
        <w:jc w:val="right"/>
        <w:rPr>
          <w:color w:val="auto"/>
          <w:highlight w:val="none"/>
        </w:rPr>
      </w:pPr>
      <w:r>
        <w:rPr>
          <w:color w:val="auto"/>
          <w:highlight w:val="none"/>
        </w:rPr>
        <w:t>（供应商代表签名）</w:t>
      </w:r>
    </w:p>
    <w:p>
      <w:pPr>
        <w:spacing w:line="440" w:lineRule="exact"/>
        <w:ind w:firstLine="480"/>
        <w:jc w:val="right"/>
        <w:rPr>
          <w:color w:val="auto"/>
          <w:highlight w:val="none"/>
        </w:rPr>
      </w:pPr>
      <w:r>
        <w:rPr>
          <w:color w:val="auto"/>
          <w:highlight w:val="none"/>
        </w:rPr>
        <w:t xml:space="preserve">   </w:t>
      </w: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line="240" w:lineRule="auto"/>
        <w:ind w:firstLine="482"/>
        <w:rPr>
          <w:b/>
          <w:color w:val="auto"/>
          <w:highlight w:val="none"/>
        </w:rPr>
      </w:pPr>
      <w:r>
        <w:rPr>
          <w:rFonts w:hint="eastAsia"/>
          <w:b/>
          <w:color w:val="auto"/>
          <w:highlight w:val="none"/>
        </w:rPr>
        <w:t>注：结束解密后，供应商通过邮件形式将经授权代表签署的《政府采购活动现场确认声明书》扫描件发至代理机构经办人邮箱（邮箱地址：</w:t>
      </w:r>
      <w:r>
        <w:rPr>
          <w:b/>
          <w:color w:val="auto"/>
          <w:highlight w:val="none"/>
        </w:rPr>
        <w:t>2032766281@qq.com）；否则，事后不得对采购相关人员、开标过程和开标结果提出异议。</w:t>
      </w:r>
    </w:p>
    <w:bookmarkEnd w:id="144"/>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8" w:right="1418" w:bottom="1418" w:left="1418"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ヒラギノ角ゴ Pro W3">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pPr>
    <w:r>
      <w:rPr>
        <w:rFonts w:hint="eastAsia"/>
      </w:rPr>
      <w:t>浙江省成套工程有限公司</w:t>
    </w:r>
    <w:r>
      <w:t xml:space="preserve">                              </w:t>
    </w:r>
    <w:r>
      <w:fldChar w:fldCharType="begin"/>
    </w:r>
    <w:r>
      <w:instrText xml:space="preserve"> PAGE </w:instrText>
    </w:r>
    <w:r>
      <w:fldChar w:fldCharType="separate"/>
    </w:r>
    <w:r>
      <w:t>62</w:t>
    </w:r>
    <w:r>
      <w:fldChar w:fldCharType="end"/>
    </w:r>
    <w:r>
      <w:t xml:space="preserve"> / </w:t>
    </w:r>
    <w:r>
      <w:fldChar w:fldCharType="begin"/>
    </w:r>
    <w:r>
      <w:instrText xml:space="preserve"> NUMPAGES  </w:instrText>
    </w:r>
    <w:r>
      <w:fldChar w:fldCharType="separate"/>
    </w:r>
    <w: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ind w:firstLine="360"/>
      <w:rPr>
        <w:rStyle w:val="52"/>
      </w:rPr>
    </w:pPr>
    <w:r>
      <w:fldChar w:fldCharType="begin"/>
    </w:r>
    <w:r>
      <w:rPr>
        <w:rStyle w:val="52"/>
      </w:rPr>
      <w:instrText xml:space="preserve">PAGE  </w:instrText>
    </w:r>
    <w:r>
      <w:fldChar w:fldCharType="separate"/>
    </w:r>
    <w:r>
      <w:fldChar w:fldCharType="end"/>
    </w:r>
  </w:p>
  <w:p>
    <w:pPr>
      <w:pStyle w:val="28"/>
      <w:ind w:right="410" w:rightChars="171"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0" w:firstLineChars="0"/>
    </w:pPr>
    <w:r>
      <w:t>浙江省血液中心</w:t>
    </w:r>
    <w:r>
      <w:rPr>
        <w:rFonts w:hint="eastAsia"/>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15"/>
      <w:lvlText w:val="%1） "/>
      <w:lvlJc w:val="left"/>
      <w:pPr>
        <w:tabs>
          <w:tab w:val="left" w:pos="454"/>
        </w:tabs>
        <w:ind w:left="0"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72A27"/>
    <w:rsid w:val="00001A36"/>
    <w:rsid w:val="0000205F"/>
    <w:rsid w:val="00002805"/>
    <w:rsid w:val="00003CF2"/>
    <w:rsid w:val="00005A8E"/>
    <w:rsid w:val="00006EA6"/>
    <w:rsid w:val="000072B3"/>
    <w:rsid w:val="000107BA"/>
    <w:rsid w:val="000124A7"/>
    <w:rsid w:val="000128A5"/>
    <w:rsid w:val="00012BE4"/>
    <w:rsid w:val="000130BD"/>
    <w:rsid w:val="00013894"/>
    <w:rsid w:val="000205B1"/>
    <w:rsid w:val="00021B98"/>
    <w:rsid w:val="00021C9B"/>
    <w:rsid w:val="00023853"/>
    <w:rsid w:val="00023964"/>
    <w:rsid w:val="00026405"/>
    <w:rsid w:val="00030CB5"/>
    <w:rsid w:val="0003131E"/>
    <w:rsid w:val="0003252B"/>
    <w:rsid w:val="00032B21"/>
    <w:rsid w:val="00032C27"/>
    <w:rsid w:val="00033DB1"/>
    <w:rsid w:val="000350FB"/>
    <w:rsid w:val="00040C05"/>
    <w:rsid w:val="00044D16"/>
    <w:rsid w:val="000450EC"/>
    <w:rsid w:val="00045404"/>
    <w:rsid w:val="000507E1"/>
    <w:rsid w:val="00050B72"/>
    <w:rsid w:val="00051678"/>
    <w:rsid w:val="00053855"/>
    <w:rsid w:val="0005401D"/>
    <w:rsid w:val="000635E6"/>
    <w:rsid w:val="00063CE3"/>
    <w:rsid w:val="00065BC7"/>
    <w:rsid w:val="00066546"/>
    <w:rsid w:val="00067421"/>
    <w:rsid w:val="000708E8"/>
    <w:rsid w:val="0007258A"/>
    <w:rsid w:val="0007286E"/>
    <w:rsid w:val="0007405D"/>
    <w:rsid w:val="00074960"/>
    <w:rsid w:val="00077930"/>
    <w:rsid w:val="000811E7"/>
    <w:rsid w:val="00084E0D"/>
    <w:rsid w:val="00084F47"/>
    <w:rsid w:val="00085ECA"/>
    <w:rsid w:val="0008649E"/>
    <w:rsid w:val="0009137C"/>
    <w:rsid w:val="00094B21"/>
    <w:rsid w:val="00095265"/>
    <w:rsid w:val="000965EA"/>
    <w:rsid w:val="00097687"/>
    <w:rsid w:val="00097B02"/>
    <w:rsid w:val="000A4AD1"/>
    <w:rsid w:val="000A531B"/>
    <w:rsid w:val="000A7236"/>
    <w:rsid w:val="000B2217"/>
    <w:rsid w:val="000B3217"/>
    <w:rsid w:val="000C0024"/>
    <w:rsid w:val="000C0CB0"/>
    <w:rsid w:val="000C2190"/>
    <w:rsid w:val="000C4079"/>
    <w:rsid w:val="000C501E"/>
    <w:rsid w:val="000C59F8"/>
    <w:rsid w:val="000C61DD"/>
    <w:rsid w:val="000C79A1"/>
    <w:rsid w:val="000D2211"/>
    <w:rsid w:val="000D2A4E"/>
    <w:rsid w:val="000D3D47"/>
    <w:rsid w:val="000D4454"/>
    <w:rsid w:val="000D4FEC"/>
    <w:rsid w:val="000D74E7"/>
    <w:rsid w:val="000D7608"/>
    <w:rsid w:val="000E01C2"/>
    <w:rsid w:val="000E0C6C"/>
    <w:rsid w:val="000E16B0"/>
    <w:rsid w:val="000E2341"/>
    <w:rsid w:val="000E2E9F"/>
    <w:rsid w:val="000E3274"/>
    <w:rsid w:val="000E3608"/>
    <w:rsid w:val="000E4120"/>
    <w:rsid w:val="000E4442"/>
    <w:rsid w:val="000F0E6B"/>
    <w:rsid w:val="000F1080"/>
    <w:rsid w:val="000F1166"/>
    <w:rsid w:val="000F6203"/>
    <w:rsid w:val="000F6299"/>
    <w:rsid w:val="000F658A"/>
    <w:rsid w:val="000F668A"/>
    <w:rsid w:val="00102E43"/>
    <w:rsid w:val="0010417F"/>
    <w:rsid w:val="00115EA7"/>
    <w:rsid w:val="00115F0B"/>
    <w:rsid w:val="0011701D"/>
    <w:rsid w:val="00121CE4"/>
    <w:rsid w:val="00122557"/>
    <w:rsid w:val="001318AF"/>
    <w:rsid w:val="001326EC"/>
    <w:rsid w:val="001328FA"/>
    <w:rsid w:val="00133029"/>
    <w:rsid w:val="00137918"/>
    <w:rsid w:val="00141D7E"/>
    <w:rsid w:val="00143300"/>
    <w:rsid w:val="00143CB4"/>
    <w:rsid w:val="00143CD5"/>
    <w:rsid w:val="001465C5"/>
    <w:rsid w:val="00147023"/>
    <w:rsid w:val="00147953"/>
    <w:rsid w:val="00147AC2"/>
    <w:rsid w:val="001525A0"/>
    <w:rsid w:val="00153131"/>
    <w:rsid w:val="00153136"/>
    <w:rsid w:val="0015348B"/>
    <w:rsid w:val="00153E60"/>
    <w:rsid w:val="00154659"/>
    <w:rsid w:val="00154792"/>
    <w:rsid w:val="00156668"/>
    <w:rsid w:val="00161F9D"/>
    <w:rsid w:val="00161FF3"/>
    <w:rsid w:val="0016434C"/>
    <w:rsid w:val="00164C47"/>
    <w:rsid w:val="00167BC4"/>
    <w:rsid w:val="00172A27"/>
    <w:rsid w:val="00172A37"/>
    <w:rsid w:val="00174209"/>
    <w:rsid w:val="00174E36"/>
    <w:rsid w:val="00176453"/>
    <w:rsid w:val="001800B5"/>
    <w:rsid w:val="001802A5"/>
    <w:rsid w:val="001805CA"/>
    <w:rsid w:val="00183557"/>
    <w:rsid w:val="00184A8C"/>
    <w:rsid w:val="00185FF9"/>
    <w:rsid w:val="00190FF1"/>
    <w:rsid w:val="0019249E"/>
    <w:rsid w:val="001925EC"/>
    <w:rsid w:val="001948D6"/>
    <w:rsid w:val="001A15CE"/>
    <w:rsid w:val="001A1831"/>
    <w:rsid w:val="001A30DD"/>
    <w:rsid w:val="001A49DB"/>
    <w:rsid w:val="001A6244"/>
    <w:rsid w:val="001A77AF"/>
    <w:rsid w:val="001A7FB6"/>
    <w:rsid w:val="001B0DB0"/>
    <w:rsid w:val="001B3431"/>
    <w:rsid w:val="001B45C4"/>
    <w:rsid w:val="001B4B39"/>
    <w:rsid w:val="001B7C97"/>
    <w:rsid w:val="001C6F1C"/>
    <w:rsid w:val="001C724F"/>
    <w:rsid w:val="001C7D71"/>
    <w:rsid w:val="001C7FE5"/>
    <w:rsid w:val="001D0FE2"/>
    <w:rsid w:val="001D11A2"/>
    <w:rsid w:val="001D29D0"/>
    <w:rsid w:val="001D2C5D"/>
    <w:rsid w:val="001D4743"/>
    <w:rsid w:val="001D7D36"/>
    <w:rsid w:val="001D7F0A"/>
    <w:rsid w:val="001E5FF2"/>
    <w:rsid w:val="001F1241"/>
    <w:rsid w:val="001F273C"/>
    <w:rsid w:val="001F4F68"/>
    <w:rsid w:val="001F5AE5"/>
    <w:rsid w:val="001F6B37"/>
    <w:rsid w:val="00200C38"/>
    <w:rsid w:val="00200DFE"/>
    <w:rsid w:val="00201CE9"/>
    <w:rsid w:val="002038A4"/>
    <w:rsid w:val="002038EC"/>
    <w:rsid w:val="00204B10"/>
    <w:rsid w:val="00206BE8"/>
    <w:rsid w:val="00206EA8"/>
    <w:rsid w:val="00206F48"/>
    <w:rsid w:val="0020783E"/>
    <w:rsid w:val="002078D5"/>
    <w:rsid w:val="00211A4A"/>
    <w:rsid w:val="00213C14"/>
    <w:rsid w:val="00214EFC"/>
    <w:rsid w:val="00215B8B"/>
    <w:rsid w:val="002202FD"/>
    <w:rsid w:val="00220471"/>
    <w:rsid w:val="00223E35"/>
    <w:rsid w:val="00224372"/>
    <w:rsid w:val="002245E5"/>
    <w:rsid w:val="00224774"/>
    <w:rsid w:val="0022521C"/>
    <w:rsid w:val="00231245"/>
    <w:rsid w:val="00232CB0"/>
    <w:rsid w:val="00232F1B"/>
    <w:rsid w:val="002342D0"/>
    <w:rsid w:val="00234CEC"/>
    <w:rsid w:val="00240E9F"/>
    <w:rsid w:val="002415FE"/>
    <w:rsid w:val="00242F45"/>
    <w:rsid w:val="00242F70"/>
    <w:rsid w:val="0024559E"/>
    <w:rsid w:val="0024586A"/>
    <w:rsid w:val="0024778B"/>
    <w:rsid w:val="002501C8"/>
    <w:rsid w:val="00251DA6"/>
    <w:rsid w:val="0025379C"/>
    <w:rsid w:val="00256E90"/>
    <w:rsid w:val="00257742"/>
    <w:rsid w:val="00257E31"/>
    <w:rsid w:val="00257F66"/>
    <w:rsid w:val="00270E34"/>
    <w:rsid w:val="00273ECD"/>
    <w:rsid w:val="00276DCC"/>
    <w:rsid w:val="002812CD"/>
    <w:rsid w:val="0028435F"/>
    <w:rsid w:val="002845A8"/>
    <w:rsid w:val="00284B12"/>
    <w:rsid w:val="00285FF0"/>
    <w:rsid w:val="00286541"/>
    <w:rsid w:val="00287AD6"/>
    <w:rsid w:val="00290001"/>
    <w:rsid w:val="0029099B"/>
    <w:rsid w:val="00291F67"/>
    <w:rsid w:val="00292FFD"/>
    <w:rsid w:val="00294ACC"/>
    <w:rsid w:val="00296A9F"/>
    <w:rsid w:val="00296F58"/>
    <w:rsid w:val="00297F18"/>
    <w:rsid w:val="002A2D70"/>
    <w:rsid w:val="002B0F0C"/>
    <w:rsid w:val="002B0FCE"/>
    <w:rsid w:val="002B1B03"/>
    <w:rsid w:val="002B1DFB"/>
    <w:rsid w:val="002B4A0B"/>
    <w:rsid w:val="002C082B"/>
    <w:rsid w:val="002C2579"/>
    <w:rsid w:val="002C2590"/>
    <w:rsid w:val="002C259D"/>
    <w:rsid w:val="002C3C98"/>
    <w:rsid w:val="002C4924"/>
    <w:rsid w:val="002C5047"/>
    <w:rsid w:val="002C55F8"/>
    <w:rsid w:val="002D07D8"/>
    <w:rsid w:val="002D1987"/>
    <w:rsid w:val="002D2A84"/>
    <w:rsid w:val="002D6F25"/>
    <w:rsid w:val="002E00CC"/>
    <w:rsid w:val="002E16A9"/>
    <w:rsid w:val="002E1A61"/>
    <w:rsid w:val="002E4101"/>
    <w:rsid w:val="002E46D9"/>
    <w:rsid w:val="002E5EAE"/>
    <w:rsid w:val="002F1376"/>
    <w:rsid w:val="002F2526"/>
    <w:rsid w:val="002F3B63"/>
    <w:rsid w:val="002F414F"/>
    <w:rsid w:val="002F5DEA"/>
    <w:rsid w:val="002F6822"/>
    <w:rsid w:val="002F6921"/>
    <w:rsid w:val="002F6997"/>
    <w:rsid w:val="002F6DBA"/>
    <w:rsid w:val="002F7C1B"/>
    <w:rsid w:val="003003A0"/>
    <w:rsid w:val="00300F8B"/>
    <w:rsid w:val="0030628C"/>
    <w:rsid w:val="0030765D"/>
    <w:rsid w:val="003107A5"/>
    <w:rsid w:val="0031323F"/>
    <w:rsid w:val="00313BE4"/>
    <w:rsid w:val="003146A2"/>
    <w:rsid w:val="00314BB0"/>
    <w:rsid w:val="00316773"/>
    <w:rsid w:val="00316C24"/>
    <w:rsid w:val="00317311"/>
    <w:rsid w:val="003202DF"/>
    <w:rsid w:val="00320DD5"/>
    <w:rsid w:val="00321D49"/>
    <w:rsid w:val="00325583"/>
    <w:rsid w:val="003277B8"/>
    <w:rsid w:val="00327B1D"/>
    <w:rsid w:val="00327B3C"/>
    <w:rsid w:val="00327C2A"/>
    <w:rsid w:val="00330986"/>
    <w:rsid w:val="00332C26"/>
    <w:rsid w:val="00334056"/>
    <w:rsid w:val="00334281"/>
    <w:rsid w:val="003359AB"/>
    <w:rsid w:val="00337004"/>
    <w:rsid w:val="0034122A"/>
    <w:rsid w:val="00342026"/>
    <w:rsid w:val="00342609"/>
    <w:rsid w:val="00343C70"/>
    <w:rsid w:val="00346981"/>
    <w:rsid w:val="00350A1B"/>
    <w:rsid w:val="003528C5"/>
    <w:rsid w:val="003539E4"/>
    <w:rsid w:val="003541F6"/>
    <w:rsid w:val="003562BE"/>
    <w:rsid w:val="00357B6C"/>
    <w:rsid w:val="0036409E"/>
    <w:rsid w:val="0036576B"/>
    <w:rsid w:val="00365DB3"/>
    <w:rsid w:val="00366609"/>
    <w:rsid w:val="00370A2A"/>
    <w:rsid w:val="00373093"/>
    <w:rsid w:val="00373B72"/>
    <w:rsid w:val="00374687"/>
    <w:rsid w:val="00376E23"/>
    <w:rsid w:val="00380251"/>
    <w:rsid w:val="0038206B"/>
    <w:rsid w:val="003824A9"/>
    <w:rsid w:val="00384594"/>
    <w:rsid w:val="00385739"/>
    <w:rsid w:val="003861B2"/>
    <w:rsid w:val="00386BD2"/>
    <w:rsid w:val="00387172"/>
    <w:rsid w:val="00387397"/>
    <w:rsid w:val="00391589"/>
    <w:rsid w:val="0039289A"/>
    <w:rsid w:val="003941B3"/>
    <w:rsid w:val="0039505C"/>
    <w:rsid w:val="003A083A"/>
    <w:rsid w:val="003A3166"/>
    <w:rsid w:val="003A4CCF"/>
    <w:rsid w:val="003A5456"/>
    <w:rsid w:val="003B0BE7"/>
    <w:rsid w:val="003B2A2E"/>
    <w:rsid w:val="003B4FCD"/>
    <w:rsid w:val="003B5D06"/>
    <w:rsid w:val="003B7509"/>
    <w:rsid w:val="003C6839"/>
    <w:rsid w:val="003C70B3"/>
    <w:rsid w:val="003C7F9A"/>
    <w:rsid w:val="003D176C"/>
    <w:rsid w:val="003D2A07"/>
    <w:rsid w:val="003D403E"/>
    <w:rsid w:val="003D45DB"/>
    <w:rsid w:val="003D4CEF"/>
    <w:rsid w:val="003D557F"/>
    <w:rsid w:val="003D671C"/>
    <w:rsid w:val="003D68CA"/>
    <w:rsid w:val="003D70EF"/>
    <w:rsid w:val="003E0F70"/>
    <w:rsid w:val="003E4DF4"/>
    <w:rsid w:val="003E5059"/>
    <w:rsid w:val="003F01D0"/>
    <w:rsid w:val="003F4380"/>
    <w:rsid w:val="003F4BBE"/>
    <w:rsid w:val="003F5ABB"/>
    <w:rsid w:val="003F694B"/>
    <w:rsid w:val="003F69EE"/>
    <w:rsid w:val="003F7BE4"/>
    <w:rsid w:val="00400A1D"/>
    <w:rsid w:val="0040210A"/>
    <w:rsid w:val="00402FFB"/>
    <w:rsid w:val="00405DD5"/>
    <w:rsid w:val="0040699C"/>
    <w:rsid w:val="004071C8"/>
    <w:rsid w:val="00407CEA"/>
    <w:rsid w:val="00410AF0"/>
    <w:rsid w:val="004140A6"/>
    <w:rsid w:val="00414786"/>
    <w:rsid w:val="00415AE3"/>
    <w:rsid w:val="00421EC7"/>
    <w:rsid w:val="00422AAC"/>
    <w:rsid w:val="004249FE"/>
    <w:rsid w:val="0042699E"/>
    <w:rsid w:val="00431991"/>
    <w:rsid w:val="0043209C"/>
    <w:rsid w:val="00432285"/>
    <w:rsid w:val="00432742"/>
    <w:rsid w:val="0043494B"/>
    <w:rsid w:val="0044083F"/>
    <w:rsid w:val="0044216E"/>
    <w:rsid w:val="00442810"/>
    <w:rsid w:val="00442F1D"/>
    <w:rsid w:val="00445357"/>
    <w:rsid w:val="004453C7"/>
    <w:rsid w:val="004455ED"/>
    <w:rsid w:val="00446A87"/>
    <w:rsid w:val="00446B94"/>
    <w:rsid w:val="00450CFA"/>
    <w:rsid w:val="00452A3B"/>
    <w:rsid w:val="00454401"/>
    <w:rsid w:val="00465C50"/>
    <w:rsid w:val="00465D94"/>
    <w:rsid w:val="00467936"/>
    <w:rsid w:val="004747B4"/>
    <w:rsid w:val="00474E79"/>
    <w:rsid w:val="0047547C"/>
    <w:rsid w:val="00475D2D"/>
    <w:rsid w:val="004774D3"/>
    <w:rsid w:val="00477E53"/>
    <w:rsid w:val="00481775"/>
    <w:rsid w:val="00484006"/>
    <w:rsid w:val="004841DC"/>
    <w:rsid w:val="004845E0"/>
    <w:rsid w:val="00485609"/>
    <w:rsid w:val="00486836"/>
    <w:rsid w:val="00486CAD"/>
    <w:rsid w:val="00490457"/>
    <w:rsid w:val="004906BF"/>
    <w:rsid w:val="00492F61"/>
    <w:rsid w:val="004935A2"/>
    <w:rsid w:val="00493975"/>
    <w:rsid w:val="004939BC"/>
    <w:rsid w:val="00494F7D"/>
    <w:rsid w:val="00495317"/>
    <w:rsid w:val="00495FB9"/>
    <w:rsid w:val="00496C9C"/>
    <w:rsid w:val="00496DCD"/>
    <w:rsid w:val="004A2A3C"/>
    <w:rsid w:val="004A2CA9"/>
    <w:rsid w:val="004A2CF9"/>
    <w:rsid w:val="004A2F29"/>
    <w:rsid w:val="004A3888"/>
    <w:rsid w:val="004A469F"/>
    <w:rsid w:val="004A51B2"/>
    <w:rsid w:val="004A59D8"/>
    <w:rsid w:val="004A73B6"/>
    <w:rsid w:val="004A76C9"/>
    <w:rsid w:val="004A7766"/>
    <w:rsid w:val="004A7E68"/>
    <w:rsid w:val="004B1846"/>
    <w:rsid w:val="004B33AF"/>
    <w:rsid w:val="004B5F18"/>
    <w:rsid w:val="004C0EC8"/>
    <w:rsid w:val="004C2338"/>
    <w:rsid w:val="004C27E7"/>
    <w:rsid w:val="004C3118"/>
    <w:rsid w:val="004C415A"/>
    <w:rsid w:val="004C621C"/>
    <w:rsid w:val="004C7510"/>
    <w:rsid w:val="004D0351"/>
    <w:rsid w:val="004D0493"/>
    <w:rsid w:val="004D2C3C"/>
    <w:rsid w:val="004E11E4"/>
    <w:rsid w:val="004E178D"/>
    <w:rsid w:val="004E2E1F"/>
    <w:rsid w:val="004E44AF"/>
    <w:rsid w:val="004F13D0"/>
    <w:rsid w:val="004F1F53"/>
    <w:rsid w:val="004F28E5"/>
    <w:rsid w:val="004F66A3"/>
    <w:rsid w:val="004F7D76"/>
    <w:rsid w:val="005043B9"/>
    <w:rsid w:val="0050487A"/>
    <w:rsid w:val="00504990"/>
    <w:rsid w:val="005068FC"/>
    <w:rsid w:val="00507E50"/>
    <w:rsid w:val="00507F20"/>
    <w:rsid w:val="005108FA"/>
    <w:rsid w:val="0051110E"/>
    <w:rsid w:val="005157E6"/>
    <w:rsid w:val="00521304"/>
    <w:rsid w:val="0052437F"/>
    <w:rsid w:val="0053041A"/>
    <w:rsid w:val="00533950"/>
    <w:rsid w:val="00533DF3"/>
    <w:rsid w:val="00535654"/>
    <w:rsid w:val="005358A1"/>
    <w:rsid w:val="0054017E"/>
    <w:rsid w:val="00540D07"/>
    <w:rsid w:val="0054262B"/>
    <w:rsid w:val="005440C7"/>
    <w:rsid w:val="00544BCA"/>
    <w:rsid w:val="00545A45"/>
    <w:rsid w:val="0054608D"/>
    <w:rsid w:val="005464EC"/>
    <w:rsid w:val="00547358"/>
    <w:rsid w:val="00547543"/>
    <w:rsid w:val="00551A7A"/>
    <w:rsid w:val="005526EC"/>
    <w:rsid w:val="00553735"/>
    <w:rsid w:val="00555747"/>
    <w:rsid w:val="00555773"/>
    <w:rsid w:val="00557B77"/>
    <w:rsid w:val="0056267A"/>
    <w:rsid w:val="005638D3"/>
    <w:rsid w:val="00565491"/>
    <w:rsid w:val="00567CE9"/>
    <w:rsid w:val="00571B76"/>
    <w:rsid w:val="00573C3B"/>
    <w:rsid w:val="005740F3"/>
    <w:rsid w:val="0057655E"/>
    <w:rsid w:val="00580160"/>
    <w:rsid w:val="00581F09"/>
    <w:rsid w:val="00584F5A"/>
    <w:rsid w:val="00586E93"/>
    <w:rsid w:val="00586EC1"/>
    <w:rsid w:val="0059060E"/>
    <w:rsid w:val="00590EC2"/>
    <w:rsid w:val="00592C05"/>
    <w:rsid w:val="00593070"/>
    <w:rsid w:val="00593F6A"/>
    <w:rsid w:val="00595126"/>
    <w:rsid w:val="00595904"/>
    <w:rsid w:val="005A401E"/>
    <w:rsid w:val="005A5657"/>
    <w:rsid w:val="005A7980"/>
    <w:rsid w:val="005B0AE9"/>
    <w:rsid w:val="005B193F"/>
    <w:rsid w:val="005B1A0E"/>
    <w:rsid w:val="005B2069"/>
    <w:rsid w:val="005B3390"/>
    <w:rsid w:val="005B586F"/>
    <w:rsid w:val="005B6C75"/>
    <w:rsid w:val="005B7B77"/>
    <w:rsid w:val="005C28B9"/>
    <w:rsid w:val="005C4937"/>
    <w:rsid w:val="005C7213"/>
    <w:rsid w:val="005D312A"/>
    <w:rsid w:val="005D425F"/>
    <w:rsid w:val="005D4792"/>
    <w:rsid w:val="005D773A"/>
    <w:rsid w:val="005E01E8"/>
    <w:rsid w:val="005E20AA"/>
    <w:rsid w:val="005E2EB8"/>
    <w:rsid w:val="005E31AD"/>
    <w:rsid w:val="005E3E88"/>
    <w:rsid w:val="005E42BD"/>
    <w:rsid w:val="005E4ED9"/>
    <w:rsid w:val="005E530F"/>
    <w:rsid w:val="005E63D4"/>
    <w:rsid w:val="005F0210"/>
    <w:rsid w:val="005F3370"/>
    <w:rsid w:val="005F41E4"/>
    <w:rsid w:val="005F7603"/>
    <w:rsid w:val="005F79D5"/>
    <w:rsid w:val="00602575"/>
    <w:rsid w:val="00603529"/>
    <w:rsid w:val="00607FBE"/>
    <w:rsid w:val="006101B6"/>
    <w:rsid w:val="0061029E"/>
    <w:rsid w:val="00613926"/>
    <w:rsid w:val="006140AD"/>
    <w:rsid w:val="00614F6D"/>
    <w:rsid w:val="00617A9D"/>
    <w:rsid w:val="00620C17"/>
    <w:rsid w:val="006217D1"/>
    <w:rsid w:val="00621B97"/>
    <w:rsid w:val="00624FC7"/>
    <w:rsid w:val="0062605D"/>
    <w:rsid w:val="0062710B"/>
    <w:rsid w:val="00630B25"/>
    <w:rsid w:val="006320F0"/>
    <w:rsid w:val="00632A5D"/>
    <w:rsid w:val="00632C26"/>
    <w:rsid w:val="006331E1"/>
    <w:rsid w:val="00637011"/>
    <w:rsid w:val="00637831"/>
    <w:rsid w:val="00643BD6"/>
    <w:rsid w:val="006464B4"/>
    <w:rsid w:val="0064748A"/>
    <w:rsid w:val="00650A03"/>
    <w:rsid w:val="00651AF1"/>
    <w:rsid w:val="00651ED6"/>
    <w:rsid w:val="006540C4"/>
    <w:rsid w:val="006541C0"/>
    <w:rsid w:val="00654BEF"/>
    <w:rsid w:val="00655229"/>
    <w:rsid w:val="00656D13"/>
    <w:rsid w:val="006600DD"/>
    <w:rsid w:val="00660404"/>
    <w:rsid w:val="00660559"/>
    <w:rsid w:val="00662ADD"/>
    <w:rsid w:val="0066678D"/>
    <w:rsid w:val="00667FE0"/>
    <w:rsid w:val="006705B0"/>
    <w:rsid w:val="00671429"/>
    <w:rsid w:val="006731A7"/>
    <w:rsid w:val="0067529B"/>
    <w:rsid w:val="006759DE"/>
    <w:rsid w:val="00676763"/>
    <w:rsid w:val="00682F57"/>
    <w:rsid w:val="006838DE"/>
    <w:rsid w:val="00684049"/>
    <w:rsid w:val="00686B61"/>
    <w:rsid w:val="0068708D"/>
    <w:rsid w:val="0068749E"/>
    <w:rsid w:val="0068758A"/>
    <w:rsid w:val="00687CB6"/>
    <w:rsid w:val="0069175B"/>
    <w:rsid w:val="006918DF"/>
    <w:rsid w:val="00691D25"/>
    <w:rsid w:val="00693BD2"/>
    <w:rsid w:val="00695121"/>
    <w:rsid w:val="00695AF1"/>
    <w:rsid w:val="00696568"/>
    <w:rsid w:val="00696616"/>
    <w:rsid w:val="006A003E"/>
    <w:rsid w:val="006A0897"/>
    <w:rsid w:val="006A0AFA"/>
    <w:rsid w:val="006A11F7"/>
    <w:rsid w:val="006A13CF"/>
    <w:rsid w:val="006A32C7"/>
    <w:rsid w:val="006A4A7D"/>
    <w:rsid w:val="006A4DB8"/>
    <w:rsid w:val="006A6A19"/>
    <w:rsid w:val="006A7610"/>
    <w:rsid w:val="006A7B3B"/>
    <w:rsid w:val="006A7C52"/>
    <w:rsid w:val="006B0FC3"/>
    <w:rsid w:val="006B3953"/>
    <w:rsid w:val="006B3E22"/>
    <w:rsid w:val="006B3FFD"/>
    <w:rsid w:val="006B5705"/>
    <w:rsid w:val="006B64FF"/>
    <w:rsid w:val="006C394B"/>
    <w:rsid w:val="006C4AF6"/>
    <w:rsid w:val="006C588E"/>
    <w:rsid w:val="006C6FD8"/>
    <w:rsid w:val="006D046E"/>
    <w:rsid w:val="006D5F4A"/>
    <w:rsid w:val="006D65B6"/>
    <w:rsid w:val="006D6DA2"/>
    <w:rsid w:val="006E2A30"/>
    <w:rsid w:val="006F1D6D"/>
    <w:rsid w:val="006F21CD"/>
    <w:rsid w:val="006F2229"/>
    <w:rsid w:val="006F225B"/>
    <w:rsid w:val="00700D37"/>
    <w:rsid w:val="00701119"/>
    <w:rsid w:val="00702567"/>
    <w:rsid w:val="0070427D"/>
    <w:rsid w:val="007044D9"/>
    <w:rsid w:val="00704640"/>
    <w:rsid w:val="007046C4"/>
    <w:rsid w:val="00707982"/>
    <w:rsid w:val="007100F3"/>
    <w:rsid w:val="00714753"/>
    <w:rsid w:val="00715D91"/>
    <w:rsid w:val="00720071"/>
    <w:rsid w:val="00722480"/>
    <w:rsid w:val="00723124"/>
    <w:rsid w:val="00723E47"/>
    <w:rsid w:val="007242B9"/>
    <w:rsid w:val="007255B3"/>
    <w:rsid w:val="0072578A"/>
    <w:rsid w:val="00726262"/>
    <w:rsid w:val="0072652C"/>
    <w:rsid w:val="00726DD3"/>
    <w:rsid w:val="007304F7"/>
    <w:rsid w:val="00732520"/>
    <w:rsid w:val="007333E1"/>
    <w:rsid w:val="00733D30"/>
    <w:rsid w:val="00735D41"/>
    <w:rsid w:val="00740FE3"/>
    <w:rsid w:val="007421FD"/>
    <w:rsid w:val="007423ED"/>
    <w:rsid w:val="007423F8"/>
    <w:rsid w:val="007436EB"/>
    <w:rsid w:val="00745E8F"/>
    <w:rsid w:val="0074794D"/>
    <w:rsid w:val="00751CED"/>
    <w:rsid w:val="00752794"/>
    <w:rsid w:val="00753433"/>
    <w:rsid w:val="007572F4"/>
    <w:rsid w:val="00760EE5"/>
    <w:rsid w:val="0076230E"/>
    <w:rsid w:val="00762A23"/>
    <w:rsid w:val="007635E2"/>
    <w:rsid w:val="00765A26"/>
    <w:rsid w:val="007678F3"/>
    <w:rsid w:val="00770CC1"/>
    <w:rsid w:val="00772B1E"/>
    <w:rsid w:val="007763D2"/>
    <w:rsid w:val="00777736"/>
    <w:rsid w:val="00777A23"/>
    <w:rsid w:val="00781260"/>
    <w:rsid w:val="0078278D"/>
    <w:rsid w:val="00782944"/>
    <w:rsid w:val="007836BB"/>
    <w:rsid w:val="00792AA6"/>
    <w:rsid w:val="00792F04"/>
    <w:rsid w:val="00793C73"/>
    <w:rsid w:val="0079436D"/>
    <w:rsid w:val="007949F4"/>
    <w:rsid w:val="007951A2"/>
    <w:rsid w:val="00796BA2"/>
    <w:rsid w:val="007A16A2"/>
    <w:rsid w:val="007A2A18"/>
    <w:rsid w:val="007A45AE"/>
    <w:rsid w:val="007A4634"/>
    <w:rsid w:val="007A487F"/>
    <w:rsid w:val="007A48D6"/>
    <w:rsid w:val="007A4C19"/>
    <w:rsid w:val="007A56D0"/>
    <w:rsid w:val="007A5B55"/>
    <w:rsid w:val="007A6015"/>
    <w:rsid w:val="007B1537"/>
    <w:rsid w:val="007B4BEE"/>
    <w:rsid w:val="007B5C27"/>
    <w:rsid w:val="007B6C17"/>
    <w:rsid w:val="007B73B0"/>
    <w:rsid w:val="007C467D"/>
    <w:rsid w:val="007D54D5"/>
    <w:rsid w:val="007E06B8"/>
    <w:rsid w:val="007E10D7"/>
    <w:rsid w:val="007E25C7"/>
    <w:rsid w:val="007E6014"/>
    <w:rsid w:val="007E6AE9"/>
    <w:rsid w:val="007F24D9"/>
    <w:rsid w:val="007F254B"/>
    <w:rsid w:val="007F3ED8"/>
    <w:rsid w:val="007F54C6"/>
    <w:rsid w:val="007F5B95"/>
    <w:rsid w:val="007F6149"/>
    <w:rsid w:val="007F7F96"/>
    <w:rsid w:val="008014DD"/>
    <w:rsid w:val="00803D8D"/>
    <w:rsid w:val="008042BB"/>
    <w:rsid w:val="00807629"/>
    <w:rsid w:val="008127A3"/>
    <w:rsid w:val="00812A95"/>
    <w:rsid w:val="00813629"/>
    <w:rsid w:val="00814B5D"/>
    <w:rsid w:val="00822B4C"/>
    <w:rsid w:val="008238EB"/>
    <w:rsid w:val="0082494F"/>
    <w:rsid w:val="00826993"/>
    <w:rsid w:val="00830DFB"/>
    <w:rsid w:val="008332EA"/>
    <w:rsid w:val="008342E0"/>
    <w:rsid w:val="00834F4F"/>
    <w:rsid w:val="00834F51"/>
    <w:rsid w:val="008363E6"/>
    <w:rsid w:val="00836B20"/>
    <w:rsid w:val="008400C3"/>
    <w:rsid w:val="00840E79"/>
    <w:rsid w:val="00842316"/>
    <w:rsid w:val="00842E9B"/>
    <w:rsid w:val="00845107"/>
    <w:rsid w:val="0084566D"/>
    <w:rsid w:val="00846E1C"/>
    <w:rsid w:val="00847408"/>
    <w:rsid w:val="00847B7E"/>
    <w:rsid w:val="00850FBA"/>
    <w:rsid w:val="0085212E"/>
    <w:rsid w:val="00854CE1"/>
    <w:rsid w:val="00856590"/>
    <w:rsid w:val="0085756C"/>
    <w:rsid w:val="00862939"/>
    <w:rsid w:val="00862B25"/>
    <w:rsid w:val="00862F06"/>
    <w:rsid w:val="00863AAC"/>
    <w:rsid w:val="00864005"/>
    <w:rsid w:val="00864D76"/>
    <w:rsid w:val="008652D4"/>
    <w:rsid w:val="00865670"/>
    <w:rsid w:val="00865895"/>
    <w:rsid w:val="00867398"/>
    <w:rsid w:val="008706C9"/>
    <w:rsid w:val="00870D0F"/>
    <w:rsid w:val="00871122"/>
    <w:rsid w:val="00872AE2"/>
    <w:rsid w:val="008739C6"/>
    <w:rsid w:val="008768AF"/>
    <w:rsid w:val="008805AA"/>
    <w:rsid w:val="008809B3"/>
    <w:rsid w:val="00881686"/>
    <w:rsid w:val="00881C34"/>
    <w:rsid w:val="008829F5"/>
    <w:rsid w:val="0088539C"/>
    <w:rsid w:val="008944E0"/>
    <w:rsid w:val="00895711"/>
    <w:rsid w:val="008B1191"/>
    <w:rsid w:val="008B2A91"/>
    <w:rsid w:val="008B3A26"/>
    <w:rsid w:val="008B4965"/>
    <w:rsid w:val="008B504F"/>
    <w:rsid w:val="008B56C8"/>
    <w:rsid w:val="008B5AF1"/>
    <w:rsid w:val="008B5B11"/>
    <w:rsid w:val="008B6F92"/>
    <w:rsid w:val="008C162F"/>
    <w:rsid w:val="008C4A85"/>
    <w:rsid w:val="008C6807"/>
    <w:rsid w:val="008C794E"/>
    <w:rsid w:val="008D0217"/>
    <w:rsid w:val="008D0A4C"/>
    <w:rsid w:val="008D0DB9"/>
    <w:rsid w:val="008D1D47"/>
    <w:rsid w:val="008D32B9"/>
    <w:rsid w:val="008D57C5"/>
    <w:rsid w:val="008D7F34"/>
    <w:rsid w:val="008E2F2D"/>
    <w:rsid w:val="008F201D"/>
    <w:rsid w:val="008F2112"/>
    <w:rsid w:val="008F214A"/>
    <w:rsid w:val="008F26F6"/>
    <w:rsid w:val="008F2DCD"/>
    <w:rsid w:val="008F452D"/>
    <w:rsid w:val="008F4A61"/>
    <w:rsid w:val="008F6FA9"/>
    <w:rsid w:val="008F74E6"/>
    <w:rsid w:val="00900349"/>
    <w:rsid w:val="00900533"/>
    <w:rsid w:val="00900E71"/>
    <w:rsid w:val="00901AE2"/>
    <w:rsid w:val="00901BF1"/>
    <w:rsid w:val="00902BFE"/>
    <w:rsid w:val="009030D9"/>
    <w:rsid w:val="00903585"/>
    <w:rsid w:val="00903955"/>
    <w:rsid w:val="00903B0E"/>
    <w:rsid w:val="00904870"/>
    <w:rsid w:val="009050AF"/>
    <w:rsid w:val="0090635F"/>
    <w:rsid w:val="009070A5"/>
    <w:rsid w:val="00910904"/>
    <w:rsid w:val="009129CD"/>
    <w:rsid w:val="00912CBF"/>
    <w:rsid w:val="009163F8"/>
    <w:rsid w:val="00916A9A"/>
    <w:rsid w:val="00916D30"/>
    <w:rsid w:val="00916DC6"/>
    <w:rsid w:val="009173A1"/>
    <w:rsid w:val="009216B8"/>
    <w:rsid w:val="009223E2"/>
    <w:rsid w:val="009235A5"/>
    <w:rsid w:val="0092364E"/>
    <w:rsid w:val="00924698"/>
    <w:rsid w:val="00924A47"/>
    <w:rsid w:val="00925AEF"/>
    <w:rsid w:val="00926708"/>
    <w:rsid w:val="00934B3C"/>
    <w:rsid w:val="009352EC"/>
    <w:rsid w:val="00936CF4"/>
    <w:rsid w:val="009400F3"/>
    <w:rsid w:val="00940BD9"/>
    <w:rsid w:val="00940FD9"/>
    <w:rsid w:val="0094217A"/>
    <w:rsid w:val="00943A65"/>
    <w:rsid w:val="00945363"/>
    <w:rsid w:val="00955017"/>
    <w:rsid w:val="0095699A"/>
    <w:rsid w:val="00957045"/>
    <w:rsid w:val="0097421C"/>
    <w:rsid w:val="0097493B"/>
    <w:rsid w:val="009752E0"/>
    <w:rsid w:val="00981DDA"/>
    <w:rsid w:val="009835A3"/>
    <w:rsid w:val="009862BB"/>
    <w:rsid w:val="009868EC"/>
    <w:rsid w:val="0099008E"/>
    <w:rsid w:val="009910F7"/>
    <w:rsid w:val="00991859"/>
    <w:rsid w:val="00992588"/>
    <w:rsid w:val="009936EC"/>
    <w:rsid w:val="00993744"/>
    <w:rsid w:val="00993BD2"/>
    <w:rsid w:val="009964D7"/>
    <w:rsid w:val="009A6190"/>
    <w:rsid w:val="009A6609"/>
    <w:rsid w:val="009A696D"/>
    <w:rsid w:val="009A7224"/>
    <w:rsid w:val="009A7E82"/>
    <w:rsid w:val="009B0B96"/>
    <w:rsid w:val="009B0BD3"/>
    <w:rsid w:val="009B1370"/>
    <w:rsid w:val="009B1B6F"/>
    <w:rsid w:val="009B38C7"/>
    <w:rsid w:val="009B40F3"/>
    <w:rsid w:val="009B607E"/>
    <w:rsid w:val="009B682B"/>
    <w:rsid w:val="009B703E"/>
    <w:rsid w:val="009B7869"/>
    <w:rsid w:val="009C22FC"/>
    <w:rsid w:val="009C45B6"/>
    <w:rsid w:val="009C5A8C"/>
    <w:rsid w:val="009C7DC3"/>
    <w:rsid w:val="009D28AC"/>
    <w:rsid w:val="009D46E4"/>
    <w:rsid w:val="009D4E1A"/>
    <w:rsid w:val="009D6AD6"/>
    <w:rsid w:val="009D7830"/>
    <w:rsid w:val="009E2E7C"/>
    <w:rsid w:val="009E6A51"/>
    <w:rsid w:val="009F1A9F"/>
    <w:rsid w:val="009F2718"/>
    <w:rsid w:val="009F3A2C"/>
    <w:rsid w:val="009F5840"/>
    <w:rsid w:val="00A01F6C"/>
    <w:rsid w:val="00A021F1"/>
    <w:rsid w:val="00A02F1D"/>
    <w:rsid w:val="00A05F76"/>
    <w:rsid w:val="00A06267"/>
    <w:rsid w:val="00A10DC6"/>
    <w:rsid w:val="00A11A3D"/>
    <w:rsid w:val="00A127C6"/>
    <w:rsid w:val="00A14512"/>
    <w:rsid w:val="00A1487B"/>
    <w:rsid w:val="00A15A13"/>
    <w:rsid w:val="00A20CC5"/>
    <w:rsid w:val="00A22271"/>
    <w:rsid w:val="00A2237E"/>
    <w:rsid w:val="00A24466"/>
    <w:rsid w:val="00A24D39"/>
    <w:rsid w:val="00A25257"/>
    <w:rsid w:val="00A269A4"/>
    <w:rsid w:val="00A30D96"/>
    <w:rsid w:val="00A3114C"/>
    <w:rsid w:val="00A32526"/>
    <w:rsid w:val="00A33AC4"/>
    <w:rsid w:val="00A3718C"/>
    <w:rsid w:val="00A401C4"/>
    <w:rsid w:val="00A428F8"/>
    <w:rsid w:val="00A47F61"/>
    <w:rsid w:val="00A5177C"/>
    <w:rsid w:val="00A54A80"/>
    <w:rsid w:val="00A55115"/>
    <w:rsid w:val="00A551F7"/>
    <w:rsid w:val="00A55330"/>
    <w:rsid w:val="00A56D5F"/>
    <w:rsid w:val="00A572FB"/>
    <w:rsid w:val="00A57CEC"/>
    <w:rsid w:val="00A60982"/>
    <w:rsid w:val="00A6383B"/>
    <w:rsid w:val="00A63E02"/>
    <w:rsid w:val="00A66930"/>
    <w:rsid w:val="00A7305E"/>
    <w:rsid w:val="00A74899"/>
    <w:rsid w:val="00A76799"/>
    <w:rsid w:val="00A76E07"/>
    <w:rsid w:val="00A80966"/>
    <w:rsid w:val="00A846B4"/>
    <w:rsid w:val="00A84B32"/>
    <w:rsid w:val="00A85C0E"/>
    <w:rsid w:val="00A90965"/>
    <w:rsid w:val="00A92633"/>
    <w:rsid w:val="00A92F79"/>
    <w:rsid w:val="00A97905"/>
    <w:rsid w:val="00A97947"/>
    <w:rsid w:val="00AA1D95"/>
    <w:rsid w:val="00AA38FA"/>
    <w:rsid w:val="00AA76B0"/>
    <w:rsid w:val="00AB6120"/>
    <w:rsid w:val="00AB6650"/>
    <w:rsid w:val="00AB6750"/>
    <w:rsid w:val="00AC0109"/>
    <w:rsid w:val="00AC11A2"/>
    <w:rsid w:val="00AC1716"/>
    <w:rsid w:val="00AC44D5"/>
    <w:rsid w:val="00AC7AE0"/>
    <w:rsid w:val="00AD049F"/>
    <w:rsid w:val="00AD1062"/>
    <w:rsid w:val="00AD12EB"/>
    <w:rsid w:val="00AD14E2"/>
    <w:rsid w:val="00AD1628"/>
    <w:rsid w:val="00AD3D5D"/>
    <w:rsid w:val="00AE0466"/>
    <w:rsid w:val="00AE20A1"/>
    <w:rsid w:val="00AE34F1"/>
    <w:rsid w:val="00AE7E39"/>
    <w:rsid w:val="00AF2254"/>
    <w:rsid w:val="00B0005E"/>
    <w:rsid w:val="00B00342"/>
    <w:rsid w:val="00B00E55"/>
    <w:rsid w:val="00B0106F"/>
    <w:rsid w:val="00B01769"/>
    <w:rsid w:val="00B019C1"/>
    <w:rsid w:val="00B03E68"/>
    <w:rsid w:val="00B04146"/>
    <w:rsid w:val="00B04195"/>
    <w:rsid w:val="00B04475"/>
    <w:rsid w:val="00B05179"/>
    <w:rsid w:val="00B07BDC"/>
    <w:rsid w:val="00B07C52"/>
    <w:rsid w:val="00B14B35"/>
    <w:rsid w:val="00B14D6C"/>
    <w:rsid w:val="00B15246"/>
    <w:rsid w:val="00B17648"/>
    <w:rsid w:val="00B20296"/>
    <w:rsid w:val="00B206E5"/>
    <w:rsid w:val="00B20C41"/>
    <w:rsid w:val="00B223C5"/>
    <w:rsid w:val="00B2404F"/>
    <w:rsid w:val="00B26040"/>
    <w:rsid w:val="00B30BDC"/>
    <w:rsid w:val="00B31032"/>
    <w:rsid w:val="00B316D3"/>
    <w:rsid w:val="00B31BC2"/>
    <w:rsid w:val="00B3339F"/>
    <w:rsid w:val="00B3372B"/>
    <w:rsid w:val="00B33C40"/>
    <w:rsid w:val="00B409F9"/>
    <w:rsid w:val="00B40CA3"/>
    <w:rsid w:val="00B41AB6"/>
    <w:rsid w:val="00B4637D"/>
    <w:rsid w:val="00B47DB3"/>
    <w:rsid w:val="00B51790"/>
    <w:rsid w:val="00B53AC9"/>
    <w:rsid w:val="00B603D3"/>
    <w:rsid w:val="00B60677"/>
    <w:rsid w:val="00B61475"/>
    <w:rsid w:val="00B62914"/>
    <w:rsid w:val="00B62F38"/>
    <w:rsid w:val="00B63744"/>
    <w:rsid w:val="00B63DD0"/>
    <w:rsid w:val="00B661FE"/>
    <w:rsid w:val="00B67055"/>
    <w:rsid w:val="00B70172"/>
    <w:rsid w:val="00B729EC"/>
    <w:rsid w:val="00B7390C"/>
    <w:rsid w:val="00B75A5C"/>
    <w:rsid w:val="00B80ECF"/>
    <w:rsid w:val="00B813ED"/>
    <w:rsid w:val="00B8296A"/>
    <w:rsid w:val="00B85966"/>
    <w:rsid w:val="00B86076"/>
    <w:rsid w:val="00B86F47"/>
    <w:rsid w:val="00B906AE"/>
    <w:rsid w:val="00B90CFF"/>
    <w:rsid w:val="00B930F6"/>
    <w:rsid w:val="00B93738"/>
    <w:rsid w:val="00B939B4"/>
    <w:rsid w:val="00B9538F"/>
    <w:rsid w:val="00BA386F"/>
    <w:rsid w:val="00BA5B28"/>
    <w:rsid w:val="00BA6811"/>
    <w:rsid w:val="00BA6E55"/>
    <w:rsid w:val="00BB08E0"/>
    <w:rsid w:val="00BB1CE2"/>
    <w:rsid w:val="00BB217D"/>
    <w:rsid w:val="00BB30E2"/>
    <w:rsid w:val="00BB3226"/>
    <w:rsid w:val="00BB57CC"/>
    <w:rsid w:val="00BC072F"/>
    <w:rsid w:val="00BC5087"/>
    <w:rsid w:val="00BC52F0"/>
    <w:rsid w:val="00BC560D"/>
    <w:rsid w:val="00BC5896"/>
    <w:rsid w:val="00BD227F"/>
    <w:rsid w:val="00BD4144"/>
    <w:rsid w:val="00BD453F"/>
    <w:rsid w:val="00BD4A13"/>
    <w:rsid w:val="00BE0837"/>
    <w:rsid w:val="00BE2570"/>
    <w:rsid w:val="00BE4988"/>
    <w:rsid w:val="00BE52E2"/>
    <w:rsid w:val="00BF0F34"/>
    <w:rsid w:val="00BF27BF"/>
    <w:rsid w:val="00BF480D"/>
    <w:rsid w:val="00BF55F1"/>
    <w:rsid w:val="00BF659D"/>
    <w:rsid w:val="00C006B2"/>
    <w:rsid w:val="00C034A0"/>
    <w:rsid w:val="00C05FF9"/>
    <w:rsid w:val="00C06AE2"/>
    <w:rsid w:val="00C079B3"/>
    <w:rsid w:val="00C12BC9"/>
    <w:rsid w:val="00C1362A"/>
    <w:rsid w:val="00C172BB"/>
    <w:rsid w:val="00C17B9F"/>
    <w:rsid w:val="00C213FA"/>
    <w:rsid w:val="00C2282A"/>
    <w:rsid w:val="00C241AF"/>
    <w:rsid w:val="00C26285"/>
    <w:rsid w:val="00C30EA4"/>
    <w:rsid w:val="00C31B15"/>
    <w:rsid w:val="00C32CCB"/>
    <w:rsid w:val="00C349AD"/>
    <w:rsid w:val="00C34E34"/>
    <w:rsid w:val="00C36A3C"/>
    <w:rsid w:val="00C4377E"/>
    <w:rsid w:val="00C45046"/>
    <w:rsid w:val="00C4619D"/>
    <w:rsid w:val="00C4654D"/>
    <w:rsid w:val="00C47B3B"/>
    <w:rsid w:val="00C50772"/>
    <w:rsid w:val="00C526D3"/>
    <w:rsid w:val="00C5481F"/>
    <w:rsid w:val="00C56357"/>
    <w:rsid w:val="00C570D5"/>
    <w:rsid w:val="00C60AB7"/>
    <w:rsid w:val="00C61B64"/>
    <w:rsid w:val="00C63798"/>
    <w:rsid w:val="00C640F4"/>
    <w:rsid w:val="00C64AC4"/>
    <w:rsid w:val="00C6577F"/>
    <w:rsid w:val="00C66054"/>
    <w:rsid w:val="00C660D6"/>
    <w:rsid w:val="00C66EE5"/>
    <w:rsid w:val="00C7096E"/>
    <w:rsid w:val="00C7215D"/>
    <w:rsid w:val="00C72A7C"/>
    <w:rsid w:val="00C72CC6"/>
    <w:rsid w:val="00C73BCE"/>
    <w:rsid w:val="00C757E6"/>
    <w:rsid w:val="00C762E4"/>
    <w:rsid w:val="00C76E25"/>
    <w:rsid w:val="00C77658"/>
    <w:rsid w:val="00C821C1"/>
    <w:rsid w:val="00C84EFE"/>
    <w:rsid w:val="00C85616"/>
    <w:rsid w:val="00C85BBC"/>
    <w:rsid w:val="00C862B4"/>
    <w:rsid w:val="00C86AB8"/>
    <w:rsid w:val="00C9033E"/>
    <w:rsid w:val="00C91CD4"/>
    <w:rsid w:val="00C92A44"/>
    <w:rsid w:val="00C92B9F"/>
    <w:rsid w:val="00C94AFA"/>
    <w:rsid w:val="00C95E8F"/>
    <w:rsid w:val="00C96823"/>
    <w:rsid w:val="00C97848"/>
    <w:rsid w:val="00C97E86"/>
    <w:rsid w:val="00CA03CF"/>
    <w:rsid w:val="00CA19D3"/>
    <w:rsid w:val="00CA558F"/>
    <w:rsid w:val="00CB1924"/>
    <w:rsid w:val="00CB2370"/>
    <w:rsid w:val="00CB2455"/>
    <w:rsid w:val="00CB5257"/>
    <w:rsid w:val="00CB6DDC"/>
    <w:rsid w:val="00CC1258"/>
    <w:rsid w:val="00CC21AB"/>
    <w:rsid w:val="00CC59E1"/>
    <w:rsid w:val="00CC5EAF"/>
    <w:rsid w:val="00CC6518"/>
    <w:rsid w:val="00CC7627"/>
    <w:rsid w:val="00CC7676"/>
    <w:rsid w:val="00CC7A98"/>
    <w:rsid w:val="00CD078C"/>
    <w:rsid w:val="00CD25C9"/>
    <w:rsid w:val="00CD341C"/>
    <w:rsid w:val="00CD5F4F"/>
    <w:rsid w:val="00CD6869"/>
    <w:rsid w:val="00CE2D7D"/>
    <w:rsid w:val="00CE4B6B"/>
    <w:rsid w:val="00CE65ED"/>
    <w:rsid w:val="00CE6A93"/>
    <w:rsid w:val="00CF2EC9"/>
    <w:rsid w:val="00CF3D30"/>
    <w:rsid w:val="00CF5C05"/>
    <w:rsid w:val="00D01931"/>
    <w:rsid w:val="00D01932"/>
    <w:rsid w:val="00D0425D"/>
    <w:rsid w:val="00D05CF8"/>
    <w:rsid w:val="00D06230"/>
    <w:rsid w:val="00D10235"/>
    <w:rsid w:val="00D119F4"/>
    <w:rsid w:val="00D1387D"/>
    <w:rsid w:val="00D13D48"/>
    <w:rsid w:val="00D16359"/>
    <w:rsid w:val="00D21D47"/>
    <w:rsid w:val="00D2200E"/>
    <w:rsid w:val="00D24947"/>
    <w:rsid w:val="00D31961"/>
    <w:rsid w:val="00D31C8F"/>
    <w:rsid w:val="00D31EC0"/>
    <w:rsid w:val="00D33F84"/>
    <w:rsid w:val="00D34C66"/>
    <w:rsid w:val="00D359C3"/>
    <w:rsid w:val="00D35DFB"/>
    <w:rsid w:val="00D41893"/>
    <w:rsid w:val="00D4307F"/>
    <w:rsid w:val="00D44399"/>
    <w:rsid w:val="00D452B0"/>
    <w:rsid w:val="00D45696"/>
    <w:rsid w:val="00D50CAD"/>
    <w:rsid w:val="00D51162"/>
    <w:rsid w:val="00D52073"/>
    <w:rsid w:val="00D53A59"/>
    <w:rsid w:val="00D54F9A"/>
    <w:rsid w:val="00D556ED"/>
    <w:rsid w:val="00D56006"/>
    <w:rsid w:val="00D56AB4"/>
    <w:rsid w:val="00D5777E"/>
    <w:rsid w:val="00D60B9D"/>
    <w:rsid w:val="00D61F60"/>
    <w:rsid w:val="00D63CFB"/>
    <w:rsid w:val="00D63DFA"/>
    <w:rsid w:val="00D63FB9"/>
    <w:rsid w:val="00D653C9"/>
    <w:rsid w:val="00D66342"/>
    <w:rsid w:val="00D71827"/>
    <w:rsid w:val="00D71F3B"/>
    <w:rsid w:val="00D7229E"/>
    <w:rsid w:val="00D74756"/>
    <w:rsid w:val="00D77023"/>
    <w:rsid w:val="00D80DA7"/>
    <w:rsid w:val="00D81C74"/>
    <w:rsid w:val="00D840F1"/>
    <w:rsid w:val="00D84C26"/>
    <w:rsid w:val="00D85D83"/>
    <w:rsid w:val="00D860EB"/>
    <w:rsid w:val="00D86E72"/>
    <w:rsid w:val="00D91EB1"/>
    <w:rsid w:val="00D95049"/>
    <w:rsid w:val="00D97FEF"/>
    <w:rsid w:val="00DA5A12"/>
    <w:rsid w:val="00DA7382"/>
    <w:rsid w:val="00DB000D"/>
    <w:rsid w:val="00DB1398"/>
    <w:rsid w:val="00DB555A"/>
    <w:rsid w:val="00DC232F"/>
    <w:rsid w:val="00DD0F21"/>
    <w:rsid w:val="00DD1767"/>
    <w:rsid w:val="00DD25C7"/>
    <w:rsid w:val="00DD3404"/>
    <w:rsid w:val="00DD4AB4"/>
    <w:rsid w:val="00DD51B9"/>
    <w:rsid w:val="00DD6958"/>
    <w:rsid w:val="00DE05DB"/>
    <w:rsid w:val="00DE4146"/>
    <w:rsid w:val="00DE4554"/>
    <w:rsid w:val="00DE46DF"/>
    <w:rsid w:val="00DE4711"/>
    <w:rsid w:val="00DE4CA3"/>
    <w:rsid w:val="00DE7878"/>
    <w:rsid w:val="00DF2AC6"/>
    <w:rsid w:val="00DF570A"/>
    <w:rsid w:val="00DF62C5"/>
    <w:rsid w:val="00DF6C73"/>
    <w:rsid w:val="00E029DB"/>
    <w:rsid w:val="00E03645"/>
    <w:rsid w:val="00E07645"/>
    <w:rsid w:val="00E07B79"/>
    <w:rsid w:val="00E1015F"/>
    <w:rsid w:val="00E14F42"/>
    <w:rsid w:val="00E26679"/>
    <w:rsid w:val="00E30122"/>
    <w:rsid w:val="00E306FE"/>
    <w:rsid w:val="00E367EE"/>
    <w:rsid w:val="00E40A31"/>
    <w:rsid w:val="00E41158"/>
    <w:rsid w:val="00E41341"/>
    <w:rsid w:val="00E42B3D"/>
    <w:rsid w:val="00E4528B"/>
    <w:rsid w:val="00E4788C"/>
    <w:rsid w:val="00E53324"/>
    <w:rsid w:val="00E551C6"/>
    <w:rsid w:val="00E60EB5"/>
    <w:rsid w:val="00E6481B"/>
    <w:rsid w:val="00E652F9"/>
    <w:rsid w:val="00E662F5"/>
    <w:rsid w:val="00E675EA"/>
    <w:rsid w:val="00E705EA"/>
    <w:rsid w:val="00E7129C"/>
    <w:rsid w:val="00E71E17"/>
    <w:rsid w:val="00E73249"/>
    <w:rsid w:val="00E732A1"/>
    <w:rsid w:val="00E75465"/>
    <w:rsid w:val="00E76CF7"/>
    <w:rsid w:val="00E770AA"/>
    <w:rsid w:val="00E7773B"/>
    <w:rsid w:val="00E77939"/>
    <w:rsid w:val="00E80459"/>
    <w:rsid w:val="00E81008"/>
    <w:rsid w:val="00E81FBB"/>
    <w:rsid w:val="00E85125"/>
    <w:rsid w:val="00E86E25"/>
    <w:rsid w:val="00E9009B"/>
    <w:rsid w:val="00E914CE"/>
    <w:rsid w:val="00E92A51"/>
    <w:rsid w:val="00EA019F"/>
    <w:rsid w:val="00EA1334"/>
    <w:rsid w:val="00EA14E9"/>
    <w:rsid w:val="00EA16D2"/>
    <w:rsid w:val="00EA540E"/>
    <w:rsid w:val="00EA7840"/>
    <w:rsid w:val="00EA7922"/>
    <w:rsid w:val="00EB06A8"/>
    <w:rsid w:val="00EB0952"/>
    <w:rsid w:val="00EB1FC1"/>
    <w:rsid w:val="00EB4394"/>
    <w:rsid w:val="00EB4405"/>
    <w:rsid w:val="00EB4A7F"/>
    <w:rsid w:val="00EB747B"/>
    <w:rsid w:val="00EC33C6"/>
    <w:rsid w:val="00EC4941"/>
    <w:rsid w:val="00EC592A"/>
    <w:rsid w:val="00EC7476"/>
    <w:rsid w:val="00ED03FA"/>
    <w:rsid w:val="00ED350C"/>
    <w:rsid w:val="00ED3880"/>
    <w:rsid w:val="00ED3D31"/>
    <w:rsid w:val="00ED3EFE"/>
    <w:rsid w:val="00ED4C76"/>
    <w:rsid w:val="00ED5391"/>
    <w:rsid w:val="00EE0935"/>
    <w:rsid w:val="00EE13C3"/>
    <w:rsid w:val="00EE37A7"/>
    <w:rsid w:val="00EE6D94"/>
    <w:rsid w:val="00EE7B12"/>
    <w:rsid w:val="00EF1D1D"/>
    <w:rsid w:val="00EF2A70"/>
    <w:rsid w:val="00EF459C"/>
    <w:rsid w:val="00EF52F1"/>
    <w:rsid w:val="00EF765D"/>
    <w:rsid w:val="00F02301"/>
    <w:rsid w:val="00F025B2"/>
    <w:rsid w:val="00F04199"/>
    <w:rsid w:val="00F062E4"/>
    <w:rsid w:val="00F12B6D"/>
    <w:rsid w:val="00F14BB5"/>
    <w:rsid w:val="00F15BB6"/>
    <w:rsid w:val="00F174AE"/>
    <w:rsid w:val="00F227BE"/>
    <w:rsid w:val="00F26FE5"/>
    <w:rsid w:val="00F304FF"/>
    <w:rsid w:val="00F322FA"/>
    <w:rsid w:val="00F32A37"/>
    <w:rsid w:val="00F33E45"/>
    <w:rsid w:val="00F35FBB"/>
    <w:rsid w:val="00F36EC0"/>
    <w:rsid w:val="00F4071F"/>
    <w:rsid w:val="00F40EC4"/>
    <w:rsid w:val="00F4265D"/>
    <w:rsid w:val="00F42B28"/>
    <w:rsid w:val="00F45027"/>
    <w:rsid w:val="00F45FD3"/>
    <w:rsid w:val="00F521E8"/>
    <w:rsid w:val="00F52298"/>
    <w:rsid w:val="00F53515"/>
    <w:rsid w:val="00F53A92"/>
    <w:rsid w:val="00F54B0B"/>
    <w:rsid w:val="00F57162"/>
    <w:rsid w:val="00F573F6"/>
    <w:rsid w:val="00F57538"/>
    <w:rsid w:val="00F57EA2"/>
    <w:rsid w:val="00F60538"/>
    <w:rsid w:val="00F61247"/>
    <w:rsid w:val="00F6301D"/>
    <w:rsid w:val="00F705A3"/>
    <w:rsid w:val="00F73219"/>
    <w:rsid w:val="00F73C9E"/>
    <w:rsid w:val="00F73CB7"/>
    <w:rsid w:val="00F74320"/>
    <w:rsid w:val="00F75C9A"/>
    <w:rsid w:val="00F770D6"/>
    <w:rsid w:val="00F80FCB"/>
    <w:rsid w:val="00F81B4E"/>
    <w:rsid w:val="00F82642"/>
    <w:rsid w:val="00F82955"/>
    <w:rsid w:val="00F83375"/>
    <w:rsid w:val="00F83C1B"/>
    <w:rsid w:val="00F857E2"/>
    <w:rsid w:val="00F85A0E"/>
    <w:rsid w:val="00F85CD1"/>
    <w:rsid w:val="00F912F1"/>
    <w:rsid w:val="00F9208C"/>
    <w:rsid w:val="00F92A37"/>
    <w:rsid w:val="00F95B3A"/>
    <w:rsid w:val="00FA0B22"/>
    <w:rsid w:val="00FA2B81"/>
    <w:rsid w:val="00FA2E9F"/>
    <w:rsid w:val="00FA4DA2"/>
    <w:rsid w:val="00FA70E8"/>
    <w:rsid w:val="00FA79F9"/>
    <w:rsid w:val="00FB31A3"/>
    <w:rsid w:val="00FB3CD7"/>
    <w:rsid w:val="00FB4932"/>
    <w:rsid w:val="00FB5998"/>
    <w:rsid w:val="00FB5D1A"/>
    <w:rsid w:val="00FB6A4C"/>
    <w:rsid w:val="00FB6F96"/>
    <w:rsid w:val="00FC27AE"/>
    <w:rsid w:val="00FC2D5C"/>
    <w:rsid w:val="00FC3827"/>
    <w:rsid w:val="00FC4E97"/>
    <w:rsid w:val="00FC5264"/>
    <w:rsid w:val="00FC5770"/>
    <w:rsid w:val="00FC7FE6"/>
    <w:rsid w:val="00FD03AB"/>
    <w:rsid w:val="00FD3B4A"/>
    <w:rsid w:val="00FD4685"/>
    <w:rsid w:val="00FD657A"/>
    <w:rsid w:val="00FD6F3F"/>
    <w:rsid w:val="00FD7479"/>
    <w:rsid w:val="00FE2006"/>
    <w:rsid w:val="00FE3800"/>
    <w:rsid w:val="00FE39B8"/>
    <w:rsid w:val="00FE4A9D"/>
    <w:rsid w:val="00FF1E5A"/>
    <w:rsid w:val="00FF20F1"/>
    <w:rsid w:val="00FF4DF4"/>
    <w:rsid w:val="00FF4FBF"/>
    <w:rsid w:val="00FF67E1"/>
    <w:rsid w:val="00FF6DCD"/>
    <w:rsid w:val="00FF74F3"/>
    <w:rsid w:val="00FF7FCF"/>
    <w:rsid w:val="01A36110"/>
    <w:rsid w:val="028C3046"/>
    <w:rsid w:val="02BC4841"/>
    <w:rsid w:val="04AE72B2"/>
    <w:rsid w:val="06A9311C"/>
    <w:rsid w:val="06A967F3"/>
    <w:rsid w:val="08531BAC"/>
    <w:rsid w:val="0A951359"/>
    <w:rsid w:val="0AA358C6"/>
    <w:rsid w:val="0B5A1C50"/>
    <w:rsid w:val="0CA1265F"/>
    <w:rsid w:val="0D5C4B52"/>
    <w:rsid w:val="0D5C60A2"/>
    <w:rsid w:val="0E0A4EFB"/>
    <w:rsid w:val="0E493F82"/>
    <w:rsid w:val="0EC601E9"/>
    <w:rsid w:val="0EE50D20"/>
    <w:rsid w:val="0FC14038"/>
    <w:rsid w:val="0FCD1CE1"/>
    <w:rsid w:val="107B7C16"/>
    <w:rsid w:val="10E973BF"/>
    <w:rsid w:val="10FE6CE4"/>
    <w:rsid w:val="117021E9"/>
    <w:rsid w:val="118B5C49"/>
    <w:rsid w:val="121F66DC"/>
    <w:rsid w:val="13C633A8"/>
    <w:rsid w:val="142A42BA"/>
    <w:rsid w:val="14643255"/>
    <w:rsid w:val="158E7D0F"/>
    <w:rsid w:val="15962639"/>
    <w:rsid w:val="17400B06"/>
    <w:rsid w:val="17747F7A"/>
    <w:rsid w:val="1BE374B8"/>
    <w:rsid w:val="1BF51529"/>
    <w:rsid w:val="1C06157C"/>
    <w:rsid w:val="1D584711"/>
    <w:rsid w:val="1DD2029B"/>
    <w:rsid w:val="1DD93C94"/>
    <w:rsid w:val="1E290734"/>
    <w:rsid w:val="1F373F79"/>
    <w:rsid w:val="1F417181"/>
    <w:rsid w:val="1FE741BD"/>
    <w:rsid w:val="200A5F83"/>
    <w:rsid w:val="203662C3"/>
    <w:rsid w:val="20651682"/>
    <w:rsid w:val="21DA248A"/>
    <w:rsid w:val="23474F72"/>
    <w:rsid w:val="24672951"/>
    <w:rsid w:val="25180E8D"/>
    <w:rsid w:val="25E53634"/>
    <w:rsid w:val="27FD5B91"/>
    <w:rsid w:val="287B27C9"/>
    <w:rsid w:val="2A103177"/>
    <w:rsid w:val="2AA2487F"/>
    <w:rsid w:val="2B850418"/>
    <w:rsid w:val="2BF64226"/>
    <w:rsid w:val="2C830772"/>
    <w:rsid w:val="2D1A3048"/>
    <w:rsid w:val="2D250E67"/>
    <w:rsid w:val="2DBD1842"/>
    <w:rsid w:val="2E79175B"/>
    <w:rsid w:val="2EF33E2C"/>
    <w:rsid w:val="2F7F69C1"/>
    <w:rsid w:val="302952D9"/>
    <w:rsid w:val="30461BD0"/>
    <w:rsid w:val="307F3F9D"/>
    <w:rsid w:val="30C16B7F"/>
    <w:rsid w:val="315620BE"/>
    <w:rsid w:val="318758CE"/>
    <w:rsid w:val="330E0DC5"/>
    <w:rsid w:val="33D368CC"/>
    <w:rsid w:val="34970910"/>
    <w:rsid w:val="357144C9"/>
    <w:rsid w:val="35880523"/>
    <w:rsid w:val="36BD4A91"/>
    <w:rsid w:val="37223BEE"/>
    <w:rsid w:val="37C1460B"/>
    <w:rsid w:val="37EEFFD7"/>
    <w:rsid w:val="385756D0"/>
    <w:rsid w:val="39145280"/>
    <w:rsid w:val="39437377"/>
    <w:rsid w:val="39D72B4C"/>
    <w:rsid w:val="3BDC37CC"/>
    <w:rsid w:val="3C611A9D"/>
    <w:rsid w:val="3D7A0644"/>
    <w:rsid w:val="3D843EE0"/>
    <w:rsid w:val="3F2B5E42"/>
    <w:rsid w:val="3F632CDC"/>
    <w:rsid w:val="3FDF1CCD"/>
    <w:rsid w:val="40F02629"/>
    <w:rsid w:val="4279313E"/>
    <w:rsid w:val="44444CD4"/>
    <w:rsid w:val="44906336"/>
    <w:rsid w:val="44F65446"/>
    <w:rsid w:val="464B69A4"/>
    <w:rsid w:val="49F35679"/>
    <w:rsid w:val="4D1930CA"/>
    <w:rsid w:val="4FB35D32"/>
    <w:rsid w:val="4FC613E7"/>
    <w:rsid w:val="4FC652ED"/>
    <w:rsid w:val="50C25354"/>
    <w:rsid w:val="50F5033C"/>
    <w:rsid w:val="52154560"/>
    <w:rsid w:val="53F533B6"/>
    <w:rsid w:val="547A3A7C"/>
    <w:rsid w:val="55105312"/>
    <w:rsid w:val="55E63DFE"/>
    <w:rsid w:val="56F21D48"/>
    <w:rsid w:val="577F4A70"/>
    <w:rsid w:val="579514C6"/>
    <w:rsid w:val="579C75B2"/>
    <w:rsid w:val="58FE8FBA"/>
    <w:rsid w:val="59656DA6"/>
    <w:rsid w:val="597F5AAC"/>
    <w:rsid w:val="5A2A2ECF"/>
    <w:rsid w:val="5AA516A0"/>
    <w:rsid w:val="5B770A3E"/>
    <w:rsid w:val="5BEB0B05"/>
    <w:rsid w:val="5C0F6A2C"/>
    <w:rsid w:val="5C9BF1B6"/>
    <w:rsid w:val="5E707DE8"/>
    <w:rsid w:val="5FF848E5"/>
    <w:rsid w:val="60207DC1"/>
    <w:rsid w:val="6135006C"/>
    <w:rsid w:val="619774C1"/>
    <w:rsid w:val="6286039F"/>
    <w:rsid w:val="62B20138"/>
    <w:rsid w:val="62F3074F"/>
    <w:rsid w:val="63523CBC"/>
    <w:rsid w:val="63AB46BC"/>
    <w:rsid w:val="64055F8C"/>
    <w:rsid w:val="661D73DA"/>
    <w:rsid w:val="67BF6001"/>
    <w:rsid w:val="685F3791"/>
    <w:rsid w:val="68DB6DA9"/>
    <w:rsid w:val="69415D56"/>
    <w:rsid w:val="69CF7A00"/>
    <w:rsid w:val="6B43739A"/>
    <w:rsid w:val="6C015AC5"/>
    <w:rsid w:val="6C6972D4"/>
    <w:rsid w:val="6D671044"/>
    <w:rsid w:val="6ECE284E"/>
    <w:rsid w:val="6F1C14DB"/>
    <w:rsid w:val="6F9F34C8"/>
    <w:rsid w:val="705E1DB8"/>
    <w:rsid w:val="70A1502C"/>
    <w:rsid w:val="715B4C0F"/>
    <w:rsid w:val="735536B3"/>
    <w:rsid w:val="735A7977"/>
    <w:rsid w:val="737E6291"/>
    <w:rsid w:val="73C758D9"/>
    <w:rsid w:val="74DC2A68"/>
    <w:rsid w:val="75134281"/>
    <w:rsid w:val="76A74C81"/>
    <w:rsid w:val="77223CB7"/>
    <w:rsid w:val="7796111A"/>
    <w:rsid w:val="77973F70"/>
    <w:rsid w:val="783B5B46"/>
    <w:rsid w:val="78854B27"/>
    <w:rsid w:val="79BD58C3"/>
    <w:rsid w:val="79BF338D"/>
    <w:rsid w:val="79ED61EF"/>
    <w:rsid w:val="7BC97448"/>
    <w:rsid w:val="7BEFBA9F"/>
    <w:rsid w:val="7BFB441F"/>
    <w:rsid w:val="7C7203A3"/>
    <w:rsid w:val="7E084957"/>
    <w:rsid w:val="7E451376"/>
    <w:rsid w:val="7E550846"/>
    <w:rsid w:val="7EEFB5B5"/>
    <w:rsid w:val="7FD365E4"/>
    <w:rsid w:val="7FE1B187"/>
    <w:rsid w:val="7FFE66D5"/>
    <w:rsid w:val="BB306E83"/>
    <w:rsid w:val="DFAF7CF1"/>
    <w:rsid w:val="EDD6B33D"/>
    <w:rsid w:val="EFA3995A"/>
    <w:rsid w:val="EFFD6BBE"/>
    <w:rsid w:val="F377B475"/>
    <w:rsid w:val="F7FBE229"/>
    <w:rsid w:val="FD37F3CE"/>
    <w:rsid w:val="FDF98BF7"/>
    <w:rsid w:val="FEB43084"/>
    <w:rsid w:val="FFDF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ind w:firstLine="200" w:firstLineChars="200"/>
      <w:contextualSpacing/>
    </w:pPr>
    <w:rPr>
      <w:rFonts w:ascii="宋体" w:hAnsi="宋体" w:eastAsia="宋体" w:cs="Times New Roman"/>
      <w:kern w:val="2"/>
      <w:sz w:val="24"/>
      <w:szCs w:val="24"/>
      <w:lang w:val="en-US" w:eastAsia="zh-CN" w:bidi="ar-SA"/>
    </w:rPr>
  </w:style>
  <w:style w:type="paragraph" w:styleId="2">
    <w:name w:val="heading 1"/>
    <w:basedOn w:val="1"/>
    <w:next w:val="1"/>
    <w:link w:val="58"/>
    <w:qFormat/>
    <w:uiPriority w:val="0"/>
    <w:pPr>
      <w:ind w:firstLine="0" w:firstLineChars="0"/>
      <w:jc w:val="center"/>
      <w:outlineLvl w:val="0"/>
    </w:pPr>
    <w:rPr>
      <w:b/>
      <w:color w:val="000000"/>
      <w:sz w:val="36"/>
    </w:rPr>
  </w:style>
  <w:style w:type="paragraph" w:styleId="3">
    <w:name w:val="heading 2"/>
    <w:basedOn w:val="1"/>
    <w:next w:val="1"/>
    <w:link w:val="59"/>
    <w:qFormat/>
    <w:uiPriority w:val="0"/>
    <w:pPr>
      <w:ind w:firstLine="0" w:firstLineChars="0"/>
      <w:jc w:val="center"/>
      <w:outlineLvl w:val="1"/>
    </w:pPr>
    <w:rPr>
      <w:b/>
      <w:bCs/>
      <w:sz w:val="30"/>
      <w:szCs w:val="32"/>
    </w:rPr>
  </w:style>
  <w:style w:type="paragraph" w:styleId="4">
    <w:name w:val="heading 3"/>
    <w:basedOn w:val="1"/>
    <w:next w:val="1"/>
    <w:link w:val="60"/>
    <w:qFormat/>
    <w:uiPriority w:val="0"/>
    <w:pPr>
      <w:autoSpaceDE w:val="0"/>
      <w:autoSpaceDN w:val="0"/>
      <w:ind w:firstLine="0" w:firstLineChars="0"/>
      <w:outlineLvl w:val="2"/>
    </w:pPr>
    <w:rPr>
      <w:b/>
      <w:sz w:val="30"/>
      <w:szCs w:val="20"/>
    </w:rPr>
  </w:style>
  <w:style w:type="paragraph" w:styleId="5">
    <w:name w:val="heading 4"/>
    <w:basedOn w:val="1"/>
    <w:next w:val="6"/>
    <w:link w:val="61"/>
    <w:qFormat/>
    <w:uiPriority w:val="0"/>
    <w:pPr>
      <w:tabs>
        <w:tab w:val="left" w:pos="360"/>
      </w:tabs>
      <w:ind w:firstLine="0" w:firstLineChars="0"/>
      <w:jc w:val="center"/>
      <w:outlineLvl w:val="3"/>
    </w:pPr>
    <w:rPr>
      <w:b/>
      <w:kern w:val="0"/>
      <w:sz w:val="28"/>
      <w:szCs w:val="20"/>
    </w:rPr>
  </w:style>
  <w:style w:type="paragraph" w:styleId="7">
    <w:name w:val="heading 5"/>
    <w:basedOn w:val="1"/>
    <w:next w:val="6"/>
    <w:link w:val="63"/>
    <w:qFormat/>
    <w:uiPriority w:val="0"/>
    <w:pPr>
      <w:tabs>
        <w:tab w:val="left" w:pos="1008"/>
      </w:tabs>
      <w:ind w:firstLine="0" w:firstLineChars="0"/>
      <w:outlineLvl w:val="4"/>
    </w:pPr>
    <w:rPr>
      <w:b/>
      <w:kern w:val="0"/>
      <w:sz w:val="28"/>
      <w:szCs w:val="20"/>
    </w:rPr>
  </w:style>
  <w:style w:type="paragraph" w:styleId="8">
    <w:name w:val="heading 6"/>
    <w:basedOn w:val="1"/>
    <w:next w:val="6"/>
    <w:link w:val="64"/>
    <w:qFormat/>
    <w:uiPriority w:val="0"/>
    <w:pPr>
      <w:keepNext/>
      <w:keepLines/>
      <w:widowControl/>
      <w:tabs>
        <w:tab w:val="left" w:pos="1152"/>
      </w:tabs>
      <w:ind w:hanging="1152"/>
      <w:outlineLvl w:val="5"/>
    </w:pPr>
    <w:rPr>
      <w:b/>
      <w:kern w:val="0"/>
      <w:szCs w:val="20"/>
    </w:rPr>
  </w:style>
  <w:style w:type="paragraph" w:styleId="9">
    <w:name w:val="heading 7"/>
    <w:basedOn w:val="1"/>
    <w:next w:val="6"/>
    <w:link w:val="65"/>
    <w:qFormat/>
    <w:uiPriority w:val="0"/>
    <w:pPr>
      <w:keepNext/>
      <w:keepLines/>
      <w:widowControl/>
      <w:tabs>
        <w:tab w:val="left" w:pos="1296"/>
      </w:tabs>
      <w:spacing w:before="240" w:after="64" w:line="320" w:lineRule="auto"/>
      <w:ind w:left="1296" w:hanging="1296"/>
      <w:outlineLvl w:val="6"/>
    </w:pPr>
    <w:rPr>
      <w:rFonts w:ascii="Times New Roman" w:hAnsi="Times New Roman"/>
      <w:b/>
      <w:kern w:val="0"/>
      <w:szCs w:val="20"/>
    </w:rPr>
  </w:style>
  <w:style w:type="paragraph" w:styleId="10">
    <w:name w:val="heading 8"/>
    <w:basedOn w:val="1"/>
    <w:next w:val="6"/>
    <w:link w:val="66"/>
    <w:qFormat/>
    <w:uiPriority w:val="0"/>
    <w:pPr>
      <w:keepNext/>
      <w:keepLines/>
      <w:widowControl/>
      <w:tabs>
        <w:tab w:val="left" w:pos="1440"/>
      </w:tabs>
      <w:spacing w:before="240" w:after="64" w:line="320" w:lineRule="auto"/>
      <w:ind w:left="1440" w:hanging="1440"/>
      <w:outlineLvl w:val="7"/>
    </w:pPr>
    <w:rPr>
      <w:rFonts w:ascii="Arial" w:hAnsi="Arial" w:eastAsia="黑体"/>
      <w:kern w:val="0"/>
      <w:szCs w:val="20"/>
    </w:rPr>
  </w:style>
  <w:style w:type="paragraph" w:styleId="11">
    <w:name w:val="heading 9"/>
    <w:basedOn w:val="1"/>
    <w:next w:val="6"/>
    <w:link w:val="67"/>
    <w:qFormat/>
    <w:uiPriority w:val="0"/>
    <w:pPr>
      <w:keepNext/>
      <w:keepLines/>
      <w:widowControl/>
      <w:tabs>
        <w:tab w:val="left" w:pos="1584"/>
      </w:tabs>
      <w:spacing w:before="240" w:after="64" w:line="320" w:lineRule="auto"/>
      <w:ind w:left="1584" w:hanging="1584"/>
      <w:outlineLvl w:val="8"/>
    </w:pPr>
    <w:rPr>
      <w:rFonts w:ascii="Arial" w:hAnsi="Arial" w:eastAsia="黑体"/>
      <w:kern w:val="0"/>
      <w:sz w:val="21"/>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2"/>
    <w:qFormat/>
    <w:uiPriority w:val="0"/>
    <w:pPr>
      <w:ind w:firstLine="420"/>
    </w:pPr>
    <w:rPr>
      <w:rFonts w:ascii="Times New Roman" w:hAnsi="Times New Roman"/>
      <w:sz w:val="21"/>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pPr>
    <w:rPr>
      <w:sz w:val="18"/>
      <w:szCs w:val="18"/>
    </w:rPr>
  </w:style>
  <w:style w:type="paragraph" w:styleId="14">
    <w:name w:val="caption"/>
    <w:basedOn w:val="1"/>
    <w:next w:val="1"/>
    <w:qFormat/>
    <w:uiPriority w:val="0"/>
    <w:pPr>
      <w:widowControl/>
    </w:pPr>
    <w:rPr>
      <w:rFonts w:ascii="Cambria" w:hAnsi="Cambria" w:eastAsia="黑体"/>
      <w:kern w:val="0"/>
      <w:sz w:val="20"/>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rPr>
      <w:szCs w:val="20"/>
    </w:rPr>
  </w:style>
  <w:style w:type="paragraph" w:styleId="17">
    <w:name w:val="Body Text 3"/>
    <w:basedOn w:val="1"/>
    <w:qFormat/>
    <w:uiPriority w:val="0"/>
    <w:pPr>
      <w:spacing w:line="440" w:lineRule="atLeast"/>
      <w:jc w:val="center"/>
    </w:pPr>
    <w:rPr>
      <w:rFonts w:ascii="楷体_GB2312" w:eastAsia="楷体_GB2312"/>
      <w:b/>
      <w:color w:val="000000"/>
      <w:sz w:val="30"/>
    </w:rPr>
  </w:style>
  <w:style w:type="paragraph" w:styleId="18">
    <w:name w:val="Body Text"/>
    <w:basedOn w:val="1"/>
    <w:next w:val="1"/>
    <w:qFormat/>
    <w:uiPriority w:val="0"/>
    <w:pPr>
      <w:adjustRightInd w:val="0"/>
      <w:spacing w:line="315" w:lineRule="atLeast"/>
      <w:textAlignment w:val="baseline"/>
    </w:pPr>
    <w:rPr>
      <w:rFonts w:ascii="仿宋_GB2312" w:eastAsia="仿宋_GB2312"/>
      <w:kern w:val="0"/>
      <w:sz w:val="28"/>
      <w:szCs w:val="20"/>
    </w:rPr>
  </w:style>
  <w:style w:type="paragraph" w:styleId="19">
    <w:name w:val="Body Text Indent"/>
    <w:basedOn w:val="1"/>
    <w:qFormat/>
    <w:uiPriority w:val="0"/>
    <w:pPr>
      <w:widowControl/>
      <w:autoSpaceDE w:val="0"/>
      <w:autoSpaceDN w:val="0"/>
      <w:snapToGrid w:val="0"/>
      <w:spacing w:before="120" w:line="400" w:lineRule="atLeast"/>
      <w:ind w:firstLine="570"/>
      <w:textAlignment w:val="bottom"/>
    </w:pPr>
    <w:rPr>
      <w:kern w:val="0"/>
      <w:szCs w:val="20"/>
    </w:rPr>
  </w:style>
  <w:style w:type="paragraph" w:styleId="20">
    <w:name w:val="List 2"/>
    <w:basedOn w:val="1"/>
    <w:qFormat/>
    <w:uiPriority w:val="0"/>
    <w:pPr>
      <w:ind w:left="100" w:leftChars="200" w:hanging="200" w:hangingChars="200"/>
    </w:pPr>
  </w:style>
  <w:style w:type="paragraph" w:styleId="21">
    <w:name w:val="toc 5"/>
    <w:basedOn w:val="1"/>
    <w:next w:val="1"/>
    <w:qFormat/>
    <w:uiPriority w:val="0"/>
    <w:pPr>
      <w:ind w:left="840"/>
    </w:pPr>
    <w:rPr>
      <w:sz w:val="18"/>
      <w:szCs w:val="18"/>
    </w:rPr>
  </w:style>
  <w:style w:type="paragraph" w:styleId="22">
    <w:name w:val="toc 3"/>
    <w:basedOn w:val="1"/>
    <w:next w:val="1"/>
    <w:qFormat/>
    <w:uiPriority w:val="0"/>
    <w:pPr>
      <w:ind w:left="420"/>
    </w:pPr>
    <w:rPr>
      <w:i/>
      <w:iCs/>
      <w:sz w:val="20"/>
      <w:szCs w:val="20"/>
    </w:rPr>
  </w:style>
  <w:style w:type="paragraph" w:styleId="23">
    <w:name w:val="Plain Text"/>
    <w:basedOn w:val="1"/>
    <w:link w:val="68"/>
    <w:qFormat/>
    <w:uiPriority w:val="0"/>
    <w:rPr>
      <w:rFonts w:hAnsi="Courier New"/>
      <w:sz w:val="21"/>
      <w:szCs w:val="20"/>
    </w:rPr>
  </w:style>
  <w:style w:type="paragraph" w:styleId="24">
    <w:name w:val="toc 8"/>
    <w:basedOn w:val="1"/>
    <w:next w:val="1"/>
    <w:qFormat/>
    <w:uiPriority w:val="0"/>
    <w:pPr>
      <w:ind w:left="1470"/>
    </w:pPr>
    <w:rPr>
      <w:sz w:val="18"/>
      <w:szCs w:val="18"/>
    </w:rPr>
  </w:style>
  <w:style w:type="paragraph" w:styleId="25">
    <w:name w:val="Date"/>
    <w:basedOn w:val="1"/>
    <w:next w:val="1"/>
    <w:qFormat/>
    <w:uiPriority w:val="0"/>
    <w:pPr>
      <w:ind w:left="100" w:leftChars="2500"/>
    </w:pPr>
    <w:rPr>
      <w:color w:val="000000"/>
    </w:rPr>
  </w:style>
  <w:style w:type="paragraph" w:styleId="26">
    <w:name w:val="Body Text Indent 2"/>
    <w:basedOn w:val="1"/>
    <w:qFormat/>
    <w:uiPriority w:val="0"/>
    <w:pPr>
      <w:widowControl/>
      <w:spacing w:line="480" w:lineRule="atLeast"/>
      <w:ind w:firstLine="480"/>
    </w:pPr>
    <w:rPr>
      <w:kern w:val="0"/>
      <w:szCs w:val="20"/>
    </w:rPr>
  </w:style>
  <w:style w:type="paragraph" w:styleId="27">
    <w:name w:val="Balloon Text"/>
    <w:basedOn w:val="1"/>
    <w:qFormat/>
    <w:uiPriority w:val="0"/>
    <w:rPr>
      <w:sz w:val="18"/>
      <w:szCs w:val="18"/>
    </w:rPr>
  </w:style>
  <w:style w:type="paragraph" w:styleId="28">
    <w:name w:val="footer"/>
    <w:basedOn w:val="1"/>
    <w:link w:val="69"/>
    <w:qFormat/>
    <w:uiPriority w:val="99"/>
    <w:pPr>
      <w:pBdr>
        <w:top w:val="single" w:color="auto" w:sz="4" w:space="1"/>
      </w:pBdr>
      <w:tabs>
        <w:tab w:val="center" w:pos="4153"/>
        <w:tab w:val="right" w:pos="8306"/>
      </w:tabs>
      <w:snapToGrid w:val="0"/>
    </w:pPr>
    <w:rPr>
      <w:rFonts w:ascii="Arial" w:hAnsi="Arial"/>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qFormat/>
    <w:uiPriority w:val="39"/>
    <w:pPr>
      <w:snapToGrid w:val="0"/>
      <w:ind w:firstLine="0" w:firstLineChars="0"/>
    </w:pPr>
    <w:rPr>
      <w:b/>
      <w:bCs/>
      <w:caps/>
    </w:rPr>
  </w:style>
  <w:style w:type="paragraph" w:styleId="31">
    <w:name w:val="toc 4"/>
    <w:basedOn w:val="1"/>
    <w:next w:val="1"/>
    <w:qFormat/>
    <w:uiPriority w:val="0"/>
    <w:pPr>
      <w:ind w:left="630"/>
    </w:pPr>
    <w:rPr>
      <w:sz w:val="18"/>
      <w:szCs w:val="18"/>
    </w:rPr>
  </w:style>
  <w:style w:type="paragraph" w:styleId="32">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style>
  <w:style w:type="paragraph" w:styleId="34">
    <w:name w:val="footnote text"/>
    <w:basedOn w:val="1"/>
    <w:link w:val="72"/>
    <w:unhideWhenUsed/>
    <w:qFormat/>
    <w:uiPriority w:val="0"/>
    <w:pPr>
      <w:wordWrap/>
      <w:snapToGrid w:val="0"/>
      <w:spacing w:line="240" w:lineRule="auto"/>
      <w:ind w:firstLine="0" w:firstLineChars="0"/>
    </w:pPr>
    <w:rPr>
      <w:rFonts w:ascii="Times New Roman" w:hAnsi="Times New Roman"/>
      <w:sz w:val="18"/>
      <w:szCs w:val="18"/>
    </w:rPr>
  </w:style>
  <w:style w:type="paragraph" w:styleId="35">
    <w:name w:val="toc 6"/>
    <w:basedOn w:val="1"/>
    <w:next w:val="1"/>
    <w:qFormat/>
    <w:uiPriority w:val="0"/>
    <w:pPr>
      <w:ind w:left="1050"/>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qFormat/>
    <w:uiPriority w:val="0"/>
    <w:pPr>
      <w:autoSpaceDE w:val="0"/>
      <w:autoSpaceDN w:val="0"/>
      <w:spacing w:line="400" w:lineRule="atLeast"/>
      <w:ind w:firstLine="443"/>
      <w:textAlignment w:val="bottom"/>
    </w:pPr>
    <w:rPr>
      <w:rFonts w:eastAsia="黑体"/>
      <w:color w:val="000000"/>
    </w:rPr>
  </w:style>
  <w:style w:type="paragraph" w:styleId="38">
    <w:name w:val="toc 2"/>
    <w:basedOn w:val="1"/>
    <w:next w:val="1"/>
    <w:qFormat/>
    <w:uiPriority w:val="39"/>
    <w:pPr>
      <w:snapToGrid w:val="0"/>
      <w:ind w:left="200" w:leftChars="200" w:firstLine="0" w:firstLineChars="0"/>
    </w:pPr>
    <w:rPr>
      <w:smallCaps/>
    </w:rPr>
  </w:style>
  <w:style w:type="paragraph" w:styleId="39">
    <w:name w:val="toc 9"/>
    <w:basedOn w:val="1"/>
    <w:next w:val="1"/>
    <w:qFormat/>
    <w:uiPriority w:val="0"/>
    <w:pPr>
      <w:ind w:left="1680"/>
    </w:pPr>
    <w:rPr>
      <w:sz w:val="18"/>
      <w:szCs w:val="18"/>
    </w:rPr>
  </w:style>
  <w:style w:type="paragraph" w:styleId="40">
    <w:name w:val="Body Text 2"/>
    <w:basedOn w:val="1"/>
    <w:qFormat/>
    <w:uiPriority w:val="0"/>
    <w:rPr>
      <w:b/>
      <w:bCs/>
      <w:color w:val="000000"/>
      <w:sz w:val="28"/>
    </w:rPr>
  </w:style>
  <w:style w:type="paragraph" w:styleId="41">
    <w:name w:val="List 4"/>
    <w:basedOn w:val="1"/>
    <w:qFormat/>
    <w:uiPriority w:val="0"/>
    <w:pPr>
      <w:ind w:left="100" w:leftChars="600" w:hanging="200" w:hangingChars="200"/>
    </w:pPr>
    <w:rPr>
      <w:szCs w:val="20"/>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kern w:val="0"/>
    </w:rPr>
  </w:style>
  <w:style w:type="paragraph" w:styleId="43">
    <w:name w:val="Normal (Web)"/>
    <w:basedOn w:val="1"/>
    <w:qFormat/>
    <w:uiPriority w:val="0"/>
    <w:pPr>
      <w:widowControl/>
      <w:spacing w:before="100" w:beforeAutospacing="1" w:after="100" w:afterAutospacing="1"/>
    </w:pPr>
    <w:rPr>
      <w:kern w:val="0"/>
    </w:rPr>
  </w:style>
  <w:style w:type="paragraph" w:styleId="44">
    <w:name w:val="index 1"/>
    <w:basedOn w:val="1"/>
    <w:next w:val="1"/>
    <w:qFormat/>
    <w:uiPriority w:val="0"/>
    <w:pPr>
      <w:widowControl/>
      <w:jc w:val="center"/>
    </w:pPr>
    <w:rPr>
      <w:rFonts w:ascii="Arial" w:hAnsi="Arial" w:cs="Arial"/>
      <w:kern w:val="0"/>
    </w:rPr>
  </w:style>
  <w:style w:type="paragraph" w:styleId="45">
    <w:name w:val="Title"/>
    <w:basedOn w:val="1"/>
    <w:qFormat/>
    <w:uiPriority w:val="0"/>
    <w:pPr>
      <w:jc w:val="center"/>
    </w:pPr>
    <w:rPr>
      <w:sz w:val="30"/>
    </w:rPr>
  </w:style>
  <w:style w:type="paragraph" w:styleId="46">
    <w:name w:val="annotation subject"/>
    <w:basedOn w:val="16"/>
    <w:next w:val="16"/>
    <w:qFormat/>
    <w:uiPriority w:val="0"/>
    <w:rPr>
      <w:b/>
      <w:bCs/>
    </w:rPr>
  </w:style>
  <w:style w:type="paragraph" w:styleId="47">
    <w:name w:val="Body Text First Indent"/>
    <w:basedOn w:val="18"/>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rPr>
  </w:style>
  <w:style w:type="character" w:styleId="52">
    <w:name w:val="page number"/>
    <w:qFormat/>
    <w:uiPriority w:val="0"/>
    <w:rPr>
      <w:rFonts w:eastAsia="Arial"/>
    </w:rPr>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unhideWhenUsed/>
    <w:qFormat/>
    <w:uiPriority w:val="0"/>
    <w:rPr>
      <w:rFonts w:cs="Times New Roman"/>
      <w:vertAlign w:val="superscript"/>
    </w:rPr>
  </w:style>
  <w:style w:type="character" w:customStyle="1" w:styleId="58">
    <w:name w:val="标题 1 字符"/>
    <w:link w:val="2"/>
    <w:qFormat/>
    <w:uiPriority w:val="0"/>
    <w:rPr>
      <w:rFonts w:ascii="宋体" w:hAnsi="宋体"/>
      <w:b/>
      <w:color w:val="000000"/>
      <w:kern w:val="2"/>
      <w:sz w:val="36"/>
      <w:szCs w:val="24"/>
    </w:rPr>
  </w:style>
  <w:style w:type="character" w:customStyle="1" w:styleId="59">
    <w:name w:val="标题 2 字符"/>
    <w:link w:val="3"/>
    <w:qFormat/>
    <w:uiPriority w:val="0"/>
    <w:rPr>
      <w:rFonts w:ascii="宋体" w:hAnsi="宋体"/>
      <w:b/>
      <w:bCs/>
      <w:kern w:val="2"/>
      <w:sz w:val="30"/>
      <w:szCs w:val="32"/>
    </w:rPr>
  </w:style>
  <w:style w:type="character" w:customStyle="1" w:styleId="60">
    <w:name w:val="标题 3 字符"/>
    <w:link w:val="4"/>
    <w:qFormat/>
    <w:uiPriority w:val="0"/>
    <w:rPr>
      <w:rFonts w:ascii="宋体" w:hAnsi="宋体"/>
      <w:b/>
      <w:kern w:val="2"/>
      <w:sz w:val="30"/>
    </w:rPr>
  </w:style>
  <w:style w:type="character" w:customStyle="1" w:styleId="61">
    <w:name w:val="标题 4 字符"/>
    <w:link w:val="5"/>
    <w:qFormat/>
    <w:uiPriority w:val="0"/>
    <w:rPr>
      <w:rFonts w:ascii="宋体" w:hAnsi="宋体"/>
      <w:b/>
      <w:sz w:val="28"/>
    </w:rPr>
  </w:style>
  <w:style w:type="character" w:customStyle="1" w:styleId="62">
    <w:name w:val="正文缩进 字符"/>
    <w:link w:val="6"/>
    <w:qFormat/>
    <w:uiPriority w:val="0"/>
    <w:rPr>
      <w:rFonts w:eastAsia="宋体"/>
      <w:kern w:val="2"/>
      <w:sz w:val="21"/>
      <w:szCs w:val="24"/>
      <w:lang w:val="en-US" w:eastAsia="zh-CN" w:bidi="ar-SA"/>
    </w:rPr>
  </w:style>
  <w:style w:type="character" w:customStyle="1" w:styleId="63">
    <w:name w:val="标题 5 字符"/>
    <w:link w:val="7"/>
    <w:qFormat/>
    <w:uiPriority w:val="0"/>
    <w:rPr>
      <w:rFonts w:ascii="宋体" w:hAnsi="宋体"/>
      <w:b/>
      <w:sz w:val="28"/>
    </w:rPr>
  </w:style>
  <w:style w:type="character" w:customStyle="1" w:styleId="64">
    <w:name w:val="标题 6 字符"/>
    <w:link w:val="8"/>
    <w:qFormat/>
    <w:uiPriority w:val="0"/>
    <w:rPr>
      <w:rFonts w:ascii="宋体" w:hAnsi="宋体" w:eastAsia="宋体"/>
      <w:b/>
      <w:sz w:val="24"/>
    </w:rPr>
  </w:style>
  <w:style w:type="character" w:customStyle="1" w:styleId="65">
    <w:name w:val="标题 7 字符"/>
    <w:link w:val="9"/>
    <w:qFormat/>
    <w:uiPriority w:val="0"/>
    <w:rPr>
      <w:b/>
      <w:sz w:val="24"/>
    </w:rPr>
  </w:style>
  <w:style w:type="character" w:customStyle="1" w:styleId="66">
    <w:name w:val="标题 8 字符"/>
    <w:link w:val="10"/>
    <w:qFormat/>
    <w:uiPriority w:val="0"/>
    <w:rPr>
      <w:rFonts w:ascii="Arial" w:hAnsi="Arial" w:eastAsia="黑体"/>
      <w:sz w:val="24"/>
    </w:rPr>
  </w:style>
  <w:style w:type="character" w:customStyle="1" w:styleId="67">
    <w:name w:val="标题 9 字符"/>
    <w:link w:val="11"/>
    <w:qFormat/>
    <w:uiPriority w:val="0"/>
    <w:rPr>
      <w:rFonts w:ascii="Arial" w:hAnsi="Arial" w:eastAsia="黑体"/>
      <w:sz w:val="21"/>
    </w:rPr>
  </w:style>
  <w:style w:type="character" w:customStyle="1" w:styleId="68">
    <w:name w:val="纯文本 字符"/>
    <w:link w:val="23"/>
    <w:qFormat/>
    <w:uiPriority w:val="0"/>
    <w:rPr>
      <w:rFonts w:ascii="宋体" w:hAnsi="Courier New" w:eastAsia="宋体"/>
      <w:kern w:val="2"/>
      <w:sz w:val="21"/>
      <w:lang w:val="en-US" w:eastAsia="zh-CN" w:bidi="ar-SA"/>
    </w:rPr>
  </w:style>
  <w:style w:type="character" w:customStyle="1" w:styleId="69">
    <w:name w:val="页脚 字符"/>
    <w:link w:val="28"/>
    <w:qFormat/>
    <w:uiPriority w:val="99"/>
    <w:rPr>
      <w:rFonts w:ascii="Arial" w:hAnsi="Arial" w:eastAsia="宋体"/>
      <w:kern w:val="2"/>
      <w:sz w:val="18"/>
      <w:szCs w:val="18"/>
      <w:lang w:val="en-US" w:eastAsia="zh-CN" w:bidi="ar-SA"/>
    </w:rPr>
  </w:style>
  <w:style w:type="character" w:customStyle="1" w:styleId="70">
    <w:name w:val="页眉 字符"/>
    <w:link w:val="29"/>
    <w:qFormat/>
    <w:uiPriority w:val="0"/>
    <w:rPr>
      <w:rFonts w:eastAsia="宋体"/>
      <w:kern w:val="2"/>
      <w:sz w:val="18"/>
      <w:szCs w:val="18"/>
      <w:lang w:val="en-US" w:eastAsia="zh-CN" w:bidi="ar-SA"/>
    </w:rPr>
  </w:style>
  <w:style w:type="character" w:customStyle="1" w:styleId="71">
    <w:name w:val="副标题 字符"/>
    <w:link w:val="32"/>
    <w:qFormat/>
    <w:uiPriority w:val="0"/>
    <w:rPr>
      <w:rFonts w:ascii="Cambria" w:hAnsi="Cambria" w:eastAsia="宋体"/>
      <w:b/>
      <w:bCs/>
      <w:kern w:val="28"/>
      <w:sz w:val="32"/>
      <w:szCs w:val="32"/>
      <w:lang w:val="en-US" w:eastAsia="zh-CN" w:bidi="ar-SA"/>
    </w:rPr>
  </w:style>
  <w:style w:type="character" w:customStyle="1" w:styleId="72">
    <w:name w:val="脚注文本 字符"/>
    <w:basedOn w:val="50"/>
    <w:link w:val="34"/>
    <w:qFormat/>
    <w:uiPriority w:val="0"/>
    <w:rPr>
      <w:kern w:val="2"/>
      <w:sz w:val="18"/>
      <w:szCs w:val="18"/>
    </w:rPr>
  </w:style>
  <w:style w:type="character" w:customStyle="1" w:styleId="73">
    <w:name w:val="列表段落 字符"/>
    <w:link w:val="74"/>
    <w:qFormat/>
    <w:uiPriority w:val="0"/>
    <w:rPr>
      <w:rFonts w:eastAsia="宋体"/>
      <w:kern w:val="2"/>
      <w:sz w:val="21"/>
      <w:szCs w:val="24"/>
      <w:lang w:val="en-US" w:eastAsia="zh-CN" w:bidi="ar-SA"/>
    </w:rPr>
  </w:style>
  <w:style w:type="paragraph" w:styleId="74">
    <w:name w:val="List Paragraph"/>
    <w:basedOn w:val="1"/>
    <w:link w:val="73"/>
    <w:qFormat/>
    <w:uiPriority w:val="0"/>
    <w:pPr>
      <w:ind w:firstLine="420"/>
    </w:pPr>
    <w:rPr>
      <w:rFonts w:ascii="Times New Roman" w:hAnsi="Times New Roman"/>
      <w:sz w:val="21"/>
    </w:rPr>
  </w:style>
  <w:style w:type="character" w:customStyle="1" w:styleId="75">
    <w:name w:val="普通文字 Char Char1"/>
    <w:qFormat/>
    <w:uiPriority w:val="0"/>
    <w:rPr>
      <w:rFonts w:ascii="宋体" w:hAnsi="Courier New" w:eastAsia="宋体"/>
      <w:kern w:val="2"/>
      <w:sz w:val="21"/>
      <w:lang w:val="en-US" w:eastAsia="zh-CN" w:bidi="ar-SA"/>
    </w:rPr>
  </w:style>
  <w:style w:type="character" w:customStyle="1" w:styleId="76">
    <w:name w:val="List Paragraph Char"/>
    <w:link w:val="77"/>
    <w:qFormat/>
    <w:locked/>
    <w:uiPriority w:val="0"/>
    <w:rPr>
      <w:szCs w:val="24"/>
    </w:rPr>
  </w:style>
  <w:style w:type="paragraph" w:customStyle="1" w:styleId="77">
    <w:name w:val="列出段落1"/>
    <w:basedOn w:val="1"/>
    <w:link w:val="76"/>
    <w:qFormat/>
    <w:uiPriority w:val="0"/>
    <w:pPr>
      <w:ind w:firstLine="420"/>
    </w:pPr>
    <w:rPr>
      <w:rFonts w:ascii="Times New Roman" w:hAnsi="Times New Roman"/>
      <w:kern w:val="0"/>
      <w:sz w:val="20"/>
    </w:rPr>
  </w:style>
  <w:style w:type="character" w:customStyle="1" w:styleId="78">
    <w:name w:val="Char Char Char Char Char"/>
    <w:qFormat/>
    <w:uiPriority w:val="0"/>
    <w:rPr>
      <w:rFonts w:ascii="Courier New" w:eastAsia="Courier New"/>
      <w:color w:val="FF0000"/>
      <w:kern w:val="2"/>
      <w:sz w:val="24"/>
      <w:szCs w:val="24"/>
      <w:u w:val="single"/>
      <w:lang w:val="en-US" w:eastAsia="zh-CN" w:bidi="ar-SA"/>
    </w:rPr>
  </w:style>
  <w:style w:type="character" w:customStyle="1" w:styleId="79">
    <w:name w:val="unnamed51"/>
    <w:qFormat/>
    <w:uiPriority w:val="0"/>
    <w:rPr>
      <w:sz w:val="22"/>
      <w:szCs w:val="22"/>
    </w:rPr>
  </w:style>
  <w:style w:type="character" w:customStyle="1" w:styleId="80">
    <w:name w:val="样式1 Char"/>
    <w:qFormat/>
    <w:uiPriority w:val="0"/>
    <w:rPr>
      <w:rFonts w:ascii="Arial" w:hAnsi="Arial" w:eastAsia="宋体"/>
      <w:kern w:val="2"/>
      <w:sz w:val="21"/>
      <w:szCs w:val="24"/>
      <w:lang w:val="en-US" w:eastAsia="zh-CN" w:bidi="ar-SA"/>
    </w:rPr>
  </w:style>
  <w:style w:type="character" w:customStyle="1" w:styleId="81">
    <w:name w:val="普通文字 Char1"/>
    <w:qFormat/>
    <w:uiPriority w:val="0"/>
    <w:rPr>
      <w:rFonts w:ascii="宋体" w:hAnsi="Courier New" w:eastAsia="宋体"/>
      <w:kern w:val="2"/>
      <w:sz w:val="21"/>
      <w:lang w:val="en-US" w:eastAsia="zh-CN"/>
    </w:rPr>
  </w:style>
  <w:style w:type="character" w:customStyle="1" w:styleId="82">
    <w:name w:val="dy_biao_content1"/>
    <w:qFormat/>
    <w:uiPriority w:val="0"/>
    <w:rPr>
      <w:rFonts w:hint="eastAsia" w:ascii="宋体" w:hAnsi="宋体" w:eastAsia="宋体"/>
      <w:sz w:val="24"/>
      <w:szCs w:val="24"/>
    </w:rPr>
  </w:style>
  <w:style w:type="character" w:customStyle="1" w:styleId="83">
    <w:name w:val="font01"/>
    <w:qFormat/>
    <w:uiPriority w:val="0"/>
    <w:rPr>
      <w:rFonts w:hint="default" w:ascii="Times New Roman" w:hAnsi="Times New Roman" w:cs="Times New Roman"/>
      <w:color w:val="000000"/>
      <w:sz w:val="22"/>
      <w:szCs w:val="22"/>
      <w:u w:val="none"/>
    </w:rPr>
  </w:style>
  <w:style w:type="character" w:customStyle="1" w:styleId="84">
    <w:name w:val="Char Char3"/>
    <w:qFormat/>
    <w:uiPriority w:val="0"/>
    <w:rPr>
      <w:rFonts w:ascii="Arial" w:hAnsi="Arial" w:eastAsia="宋体"/>
      <w:b/>
      <w:bCs/>
      <w:kern w:val="2"/>
      <w:sz w:val="21"/>
      <w:szCs w:val="32"/>
      <w:lang w:val="en-US" w:eastAsia="zh-CN" w:bidi="ar-SA"/>
    </w:rPr>
  </w:style>
  <w:style w:type="character" w:customStyle="1" w:styleId="85">
    <w:name w:val="zbggmain style9"/>
    <w:basedOn w:val="50"/>
    <w:qFormat/>
    <w:uiPriority w:val="0"/>
  </w:style>
  <w:style w:type="character" w:customStyle="1" w:styleId="86">
    <w:name w:val="Char Char Char"/>
    <w:link w:val="87"/>
    <w:qFormat/>
    <w:uiPriority w:val="0"/>
    <w:rPr>
      <w:rFonts w:ascii="宋体" w:hAnsi="宋体" w:eastAsia="宋体"/>
      <w:b/>
      <w:kern w:val="2"/>
      <w:sz w:val="21"/>
      <w:szCs w:val="21"/>
      <w:lang w:val="en-US" w:eastAsia="zh-CN" w:bidi="ar-SA"/>
    </w:rPr>
  </w:style>
  <w:style w:type="paragraph" w:customStyle="1" w:styleId="87">
    <w:name w:val="Char"/>
    <w:basedOn w:val="29"/>
    <w:next w:val="29"/>
    <w:link w:val="86"/>
    <w:qFormat/>
    <w:uiPriority w:val="0"/>
    <w:pPr>
      <w:snapToGrid/>
      <w:jc w:val="right"/>
    </w:pPr>
    <w:rPr>
      <w:rFonts w:ascii="宋体" w:hAnsi="宋体"/>
      <w:b/>
      <w:sz w:val="21"/>
      <w:szCs w:val="21"/>
    </w:rPr>
  </w:style>
  <w:style w:type="character" w:customStyle="1" w:styleId="88">
    <w:name w:val="样式1 Char Char"/>
    <w:link w:val="89"/>
    <w:qFormat/>
    <w:uiPriority w:val="0"/>
    <w:rPr>
      <w:rFonts w:ascii="Arial" w:hAnsi="Arial" w:eastAsia="宋体"/>
      <w:kern w:val="2"/>
      <w:sz w:val="21"/>
      <w:szCs w:val="24"/>
      <w:lang w:val="en-US" w:eastAsia="zh-CN" w:bidi="ar-SA"/>
    </w:rPr>
  </w:style>
  <w:style w:type="paragraph" w:customStyle="1" w:styleId="89">
    <w:name w:val="样式1"/>
    <w:basedOn w:val="1"/>
    <w:link w:val="88"/>
    <w:qFormat/>
    <w:uiPriority w:val="0"/>
    <w:pPr>
      <w:spacing w:line="360" w:lineRule="exact"/>
    </w:pPr>
    <w:rPr>
      <w:rFonts w:ascii="Arial" w:hAnsi="Arial"/>
      <w:sz w:val="21"/>
    </w:rPr>
  </w:style>
  <w:style w:type="character" w:customStyle="1" w:styleId="90">
    <w:name w:val="样式1 Char Char Char"/>
    <w:qFormat/>
    <w:uiPriority w:val="0"/>
    <w:rPr>
      <w:rFonts w:ascii="Arial" w:hAnsi="Arial" w:eastAsia="宋体"/>
      <w:kern w:val="2"/>
      <w:sz w:val="21"/>
      <w:szCs w:val="24"/>
      <w:lang w:val="en-US" w:eastAsia="zh-CN" w:bidi="ar-SA"/>
    </w:rPr>
  </w:style>
  <w:style w:type="character" w:customStyle="1" w:styleId="91">
    <w:name w:val="Char Char9"/>
    <w:qFormat/>
    <w:uiPriority w:val="0"/>
    <w:rPr>
      <w:kern w:val="2"/>
      <w:sz w:val="18"/>
      <w:szCs w:val="18"/>
    </w:rPr>
  </w:style>
  <w:style w:type="paragraph" w:customStyle="1" w:styleId="92">
    <w:name w:val="样式4"/>
    <w:basedOn w:val="28"/>
    <w:qFormat/>
    <w:uiPriority w:val="0"/>
    <w:pPr>
      <w:pBdr>
        <w:bottom w:val="single" w:color="auto" w:sz="4" w:space="1"/>
      </w:pBdr>
      <w:tabs>
        <w:tab w:val="right" w:pos="9901"/>
        <w:tab w:val="clear" w:pos="4153"/>
        <w:tab w:val="clear" w:pos="8306"/>
      </w:tabs>
    </w:pPr>
    <w:rPr>
      <w:sz w:val="21"/>
    </w:rPr>
  </w:style>
  <w:style w:type="paragraph" w:customStyle="1" w:styleId="93">
    <w:name w:val="Char2"/>
    <w:basedOn w:val="1"/>
    <w:qFormat/>
    <w:uiPriority w:val="0"/>
    <w:rPr>
      <w:rFonts w:ascii="仿宋_GB2312" w:eastAsia="仿宋_GB2312"/>
      <w:b/>
      <w:sz w:val="32"/>
      <w:szCs w:val="32"/>
    </w:rPr>
  </w:style>
  <w:style w:type="paragraph" w:customStyle="1" w:styleId="94">
    <w:name w:val="正文文字缩进 3"/>
    <w:basedOn w:val="1"/>
    <w:qFormat/>
    <w:uiPriority w:val="0"/>
    <w:pPr>
      <w:widowControl/>
      <w:spacing w:before="119" w:line="272" w:lineRule="atLeast"/>
      <w:ind w:left="719" w:firstLine="481"/>
      <w:textAlignment w:val="baseline"/>
    </w:pPr>
    <w:rPr>
      <w:color w:val="000000"/>
      <w:kern w:val="0"/>
      <w:szCs w:val="20"/>
    </w:rPr>
  </w:style>
  <w:style w:type="paragraph" w:customStyle="1" w:styleId="95">
    <w:name w:val="正文格式（宋体、12号、间距1.5）"/>
    <w:qFormat/>
    <w:uiPriority w:val="0"/>
    <w:pPr>
      <w:widowControl w:val="0"/>
      <w:spacing w:line="360" w:lineRule="auto"/>
      <w:ind w:firstLine="496"/>
    </w:pPr>
    <w:rPr>
      <w:rFonts w:ascii="宋体" w:hAnsi="宋体" w:eastAsia="ヒラギノ角ゴ Pro W3" w:cs="Times New Roman"/>
      <w:color w:val="000000"/>
      <w:sz w:val="24"/>
      <w:lang w:val="en-US" w:eastAsia="zh-CN" w:bidi="ar-SA"/>
    </w:rPr>
  </w:style>
  <w:style w:type="paragraph" w:customStyle="1" w:styleId="96">
    <w:name w:val="Char1"/>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97">
    <w:name w:val="自由格式"/>
    <w:qFormat/>
    <w:uiPriority w:val="0"/>
    <w:rPr>
      <w:rFonts w:ascii="Helvetica" w:hAnsi="Helvetica" w:eastAsia="ヒラギノ角ゴ Pro W3" w:cs="Times New Roman"/>
      <w:color w:val="000000"/>
      <w:sz w:val="24"/>
      <w:lang w:val="en-US" w:eastAsia="zh-CN" w:bidi="ar-SA"/>
    </w:rPr>
  </w:style>
  <w:style w:type="paragraph" w:customStyle="1" w:styleId="98">
    <w:name w:val="g11"/>
    <w:basedOn w:val="1"/>
    <w:qFormat/>
    <w:uiPriority w:val="0"/>
    <w:pPr>
      <w:widowControl/>
      <w:spacing w:before="100" w:beforeAutospacing="1" w:after="100" w:afterAutospacing="1" w:line="900" w:lineRule="atLeast"/>
    </w:pPr>
    <w:rPr>
      <w:rFonts w:hint="eastAsia" w:ascii="华文中宋" w:hAnsi="华文中宋" w:eastAsia="华文中宋"/>
      <w:b/>
      <w:bCs/>
      <w:color w:val="FF0000"/>
      <w:kern w:val="0"/>
      <w:sz w:val="60"/>
      <w:szCs w:val="60"/>
    </w:rPr>
  </w:style>
  <w:style w:type="paragraph" w:customStyle="1" w:styleId="99">
    <w:name w:val="正文文字缩进 2"/>
    <w:basedOn w:val="1"/>
    <w:qFormat/>
    <w:uiPriority w:val="0"/>
    <w:pPr>
      <w:widowControl/>
      <w:spacing w:line="351" w:lineRule="atLeast"/>
      <w:ind w:firstLine="481"/>
      <w:textAlignment w:val="baseline"/>
    </w:pPr>
    <w:rPr>
      <w:rFonts w:ascii="仿宋_GB2312" w:eastAsia="仿宋_GB2312"/>
      <w:color w:val="000000"/>
      <w:kern w:val="0"/>
      <w:szCs w:val="20"/>
    </w:rPr>
  </w:style>
  <w:style w:type="paragraph" w:customStyle="1" w:styleId="100">
    <w:name w:val="style11"/>
    <w:basedOn w:val="1"/>
    <w:qFormat/>
    <w:uiPriority w:val="0"/>
    <w:pPr>
      <w:widowControl/>
      <w:spacing w:before="100" w:beforeAutospacing="1" w:after="100" w:afterAutospacing="1"/>
    </w:pPr>
    <w:rPr>
      <w:rFonts w:cs="宋体"/>
      <w:kern w:val="0"/>
    </w:rPr>
  </w:style>
  <w:style w:type="paragraph" w:customStyle="1" w:styleId="101">
    <w:name w:val="1"/>
    <w:basedOn w:val="1"/>
    <w:next w:val="37"/>
    <w:qFormat/>
    <w:uiPriority w:val="0"/>
    <w:pPr>
      <w:widowControl/>
      <w:snapToGrid w:val="0"/>
      <w:spacing w:line="440" w:lineRule="atLeast"/>
      <w:ind w:firstLine="480"/>
    </w:pPr>
    <w:rPr>
      <w:kern w:val="0"/>
      <w:szCs w:val="20"/>
    </w:rPr>
  </w:style>
  <w:style w:type="paragraph" w:customStyle="1" w:styleId="102">
    <w:name w:val="Char11"/>
    <w:basedOn w:val="1"/>
    <w:qFormat/>
    <w:uiPriority w:val="0"/>
    <w:pPr>
      <w:spacing w:line="240" w:lineRule="auto"/>
      <w:jc w:val="both"/>
    </w:pPr>
    <w:rPr>
      <w:rFonts w:ascii="??_GB2312" w:hAnsi="??_GB2312" w:eastAsia="??_GB2312" w:cs="宋体"/>
      <w:b/>
      <w:sz w:val="32"/>
      <w:szCs w:val="32"/>
    </w:rPr>
  </w:style>
  <w:style w:type="paragraph" w:customStyle="1" w:styleId="103">
    <w:name w:val="Char Char Char Char Char Char"/>
    <w:basedOn w:val="1"/>
    <w:qFormat/>
    <w:uiPriority w:val="0"/>
    <w:rPr>
      <w:rFonts w:ascii="Tahoma" w:hAnsi="Tahoma"/>
      <w:szCs w:val="20"/>
    </w:rPr>
  </w:style>
  <w:style w:type="paragraph" w:customStyle="1" w:styleId="10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5">
    <w:name w:val="样式 样式 标题 3 + (符号) 宋体 四号 加粗 黑色 段前: 0 磅 段后: 0 磅 行距: 固定值 22 磅 + 段前:..."/>
    <w:basedOn w:val="1"/>
    <w:qFormat/>
    <w:uiPriority w:val="0"/>
    <w:pPr>
      <w:keepNext/>
      <w:keepLines/>
      <w:spacing w:before="156" w:beforeLines="50" w:after="156" w:afterLines="50" w:line="580" w:lineRule="exact"/>
      <w:outlineLvl w:val="2"/>
    </w:pPr>
    <w:rPr>
      <w:b/>
      <w:bCs/>
      <w:color w:val="000000"/>
      <w:kern w:val="24"/>
      <w:sz w:val="28"/>
      <w:szCs w:val="20"/>
    </w:rPr>
  </w:style>
  <w:style w:type="paragraph" w:customStyle="1" w:styleId="106">
    <w:name w:val="题目 3"/>
    <w:next w:val="1"/>
    <w:qFormat/>
    <w:uiPriority w:val="0"/>
    <w:pPr>
      <w:keepNext/>
      <w:outlineLvl w:val="2"/>
    </w:pPr>
    <w:rPr>
      <w:rFonts w:ascii="Helvetica" w:hAnsi="Helvetica" w:eastAsia="ヒラギノ角ゴ Pro W3" w:cs="Times New Roman"/>
      <w:b/>
      <w:color w:val="000000"/>
      <w:sz w:val="24"/>
      <w:lang w:val="en-US" w:eastAsia="zh-CN" w:bidi="ar-SA"/>
    </w:rPr>
  </w:style>
  <w:style w:type="paragraph" w:customStyle="1" w:styleId="107">
    <w:name w:val="Char1 Char Char Char"/>
    <w:basedOn w:val="1"/>
    <w:qFormat/>
    <w:uiPriority w:val="0"/>
    <w:rPr>
      <w:szCs w:val="20"/>
    </w:rPr>
  </w:style>
  <w:style w:type="paragraph" w:customStyle="1" w:styleId="108">
    <w:name w:val="Char1 Char Char Char Char Char Char"/>
    <w:basedOn w:val="1"/>
    <w:qFormat/>
    <w:uiPriority w:val="0"/>
    <w:rPr>
      <w:rFonts w:ascii="仿宋_GB2312" w:eastAsia="仿宋_GB2312"/>
      <w:b/>
      <w:sz w:val="32"/>
      <w:szCs w:val="32"/>
    </w:rPr>
  </w:style>
  <w:style w:type="paragraph" w:customStyle="1" w:styleId="109">
    <w:name w:val="Char4"/>
    <w:basedOn w:val="6"/>
    <w:qFormat/>
    <w:uiPriority w:val="0"/>
    <w:pPr>
      <w:widowControl/>
      <w:spacing w:after="156" w:afterLines="50"/>
      <w:ind w:firstLine="480"/>
    </w:pPr>
  </w:style>
  <w:style w:type="paragraph" w:customStyle="1" w:styleId="110">
    <w:name w:val="正文－恩普"/>
    <w:basedOn w:val="6"/>
    <w:qFormat/>
    <w:uiPriority w:val="0"/>
    <w:pPr>
      <w:widowControl/>
      <w:spacing w:after="156" w:afterLines="50"/>
      <w:ind w:firstLine="480"/>
    </w:pPr>
    <w:rPr>
      <w:kern w:val="0"/>
      <w:sz w:val="24"/>
      <w:szCs w:val="20"/>
    </w:rPr>
  </w:style>
  <w:style w:type="paragraph" w:customStyle="1" w:styleId="111">
    <w:name w:val="p0"/>
    <w:basedOn w:val="1"/>
    <w:qFormat/>
    <w:uiPriority w:val="0"/>
    <w:pPr>
      <w:widowControl/>
      <w:spacing w:line="240" w:lineRule="auto"/>
      <w:jc w:val="both"/>
    </w:pPr>
    <w:rPr>
      <w:rFonts w:ascii="Calibri" w:hAnsi="Calibri" w:cs="宋体"/>
      <w:kern w:val="0"/>
      <w:sz w:val="21"/>
      <w:szCs w:val="21"/>
    </w:rPr>
  </w:style>
  <w:style w:type="paragraph" w:customStyle="1" w:styleId="112">
    <w:name w:val="题目 2"/>
    <w:next w:val="1"/>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113">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4">
    <w:name w:val="正文段"/>
    <w:basedOn w:val="1"/>
    <w:qFormat/>
    <w:uiPriority w:val="0"/>
    <w:pPr>
      <w:widowControl/>
      <w:snapToGrid w:val="0"/>
      <w:spacing w:after="50" w:afterLines="50"/>
    </w:pPr>
    <w:rPr>
      <w:kern w:val="0"/>
      <w:szCs w:val="20"/>
    </w:rPr>
  </w:style>
  <w:style w:type="paragraph" w:customStyle="1" w:styleId="115">
    <w:name w:val="默认段落字体 Para Char"/>
    <w:basedOn w:val="1"/>
    <w:qFormat/>
    <w:uiPriority w:val="0"/>
    <w:pPr>
      <w:numPr>
        <w:ilvl w:val="0"/>
        <w:numId w:val="1"/>
      </w:numPr>
    </w:pPr>
  </w:style>
  <w:style w:type="paragraph" w:customStyle="1" w:styleId="116">
    <w:name w:val="Char Char Char1"/>
    <w:basedOn w:val="1"/>
    <w:qFormat/>
    <w:uiPriority w:val="0"/>
    <w:rPr>
      <w:rFonts w:ascii="仿宋_GB2312" w:eastAsia="仿宋_GB2312"/>
      <w:b/>
      <w:sz w:val="32"/>
      <w:szCs w:val="32"/>
    </w:rPr>
  </w:style>
  <w:style w:type="paragraph" w:customStyle="1" w:styleId="117">
    <w:name w:val="普通文字"/>
    <w:basedOn w:val="1"/>
    <w:qFormat/>
    <w:uiPriority w:val="0"/>
    <w:pPr>
      <w:widowControl/>
      <w:spacing w:line="351" w:lineRule="atLeast"/>
      <w:ind w:firstLine="419"/>
      <w:textAlignment w:val="baseline"/>
    </w:pPr>
    <w:rPr>
      <w:color w:val="000000"/>
      <w:kern w:val="0"/>
      <w:szCs w:val="20"/>
    </w:rPr>
  </w:style>
  <w:style w:type="paragraph" w:customStyle="1" w:styleId="118">
    <w:name w:val="List Paragraph1"/>
    <w:basedOn w:val="1"/>
    <w:qFormat/>
    <w:uiPriority w:val="34"/>
    <w:pPr>
      <w:ind w:firstLine="420"/>
    </w:pPr>
  </w:style>
  <w:style w:type="paragraph" w:customStyle="1" w:styleId="119">
    <w:name w:val="纯文本1"/>
    <w:basedOn w:val="113"/>
    <w:qFormat/>
    <w:uiPriority w:val="0"/>
    <w:pPr>
      <w:widowControl/>
      <w:jc w:val="left"/>
    </w:pPr>
    <w:rPr>
      <w:rFonts w:ascii="宋体" w:hAnsi="Courier New"/>
    </w:rPr>
  </w:style>
  <w:style w:type="paragraph" w:customStyle="1" w:styleId="120">
    <w:name w:val="普通(网站)1"/>
    <w:basedOn w:val="1"/>
    <w:qFormat/>
    <w:uiPriority w:val="0"/>
    <w:pPr>
      <w:widowControl/>
    </w:pPr>
    <w:rPr>
      <w:rFonts w:ascii="ˎ̥" w:hAnsi="ˎ̥" w:cs="宋体"/>
      <w:color w:val="000000"/>
      <w:kern w:val="0"/>
      <w:sz w:val="13"/>
      <w:szCs w:val="13"/>
    </w:rPr>
  </w:style>
  <w:style w:type="paragraph" w:customStyle="1" w:styleId="121">
    <w:name w:val="内文正文"/>
    <w:basedOn w:val="23"/>
    <w:qFormat/>
    <w:uiPriority w:val="0"/>
    <w:pPr>
      <w:adjustRightInd w:val="0"/>
      <w:snapToGrid w:val="0"/>
      <w:spacing w:line="400" w:lineRule="exact"/>
    </w:pPr>
    <w:rPr>
      <w:rFonts w:ascii="Arial" w:hAnsi="Arial" w:cs="Courier New"/>
      <w:color w:val="000000"/>
      <w:szCs w:val="21"/>
    </w:rPr>
  </w:style>
  <w:style w:type="paragraph" w:customStyle="1" w:styleId="122">
    <w:name w:val="Char3"/>
    <w:basedOn w:val="1"/>
    <w:qFormat/>
    <w:uiPriority w:val="0"/>
    <w:rPr>
      <w:rFonts w:ascii="仿宋_GB2312" w:eastAsia="仿宋_GB2312"/>
      <w:b/>
      <w:sz w:val="32"/>
      <w:szCs w:val="32"/>
    </w:rPr>
  </w:style>
  <w:style w:type="paragraph" w:customStyle="1" w:styleId="123">
    <w:name w:val="表格文字"/>
    <w:qFormat/>
    <w:uiPriority w:val="0"/>
    <w:pPr>
      <w:widowControl w:val="0"/>
      <w:snapToGrid w:val="0"/>
      <w:spacing w:before="120"/>
      <w:jc w:val="both"/>
    </w:pPr>
    <w:rPr>
      <w:rFonts w:ascii="Times New Roman" w:hAnsi="Times New Roman" w:eastAsia="仿宋_GB2312" w:cs="Times New Roman"/>
      <w: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7052</Words>
  <Characters>40203</Characters>
  <Lines>335</Lines>
  <Paragraphs>94</Paragraphs>
  <TotalTime>50</TotalTime>
  <ScaleCrop>false</ScaleCrop>
  <LinksUpToDate>false</LinksUpToDate>
  <CharactersWithSpaces>47161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2021-08-15T03:39:00Z</dcterms:created>
  <dc:creator>USER</dc:creator>
  <cp:lastModifiedBy>#          过火</cp:lastModifiedBy>
  <cp:lastPrinted>2022-03-30T10:40:00Z</cp:lastPrinted>
  <dcterms:modified xsi:type="dcterms:W3CDTF">2022-09-02T06:17:37Z</dcterms:modified>
  <dc:title>浙江省畜牧兽医局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A6EB67CCE30A4BDD85C91D2C75BE9C9A</vt:lpwstr>
  </property>
</Properties>
</file>